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09CEB67B" w:rsidR="002C50EE" w:rsidRDefault="002C50EE" w:rsidP="002C50EE">
      <w:pPr>
        <w:pStyle w:val="Heading1"/>
        <w:jc w:val="center"/>
      </w:pPr>
      <w:bookmarkStart w:id="0" w:name="_Hlk63124480"/>
      <w:r>
        <w:t>КРАТКА ХАРАКТЕРИСТИКА НА ПРОДУКТА</w:t>
      </w:r>
    </w:p>
    <w:p w14:paraId="5A3B4435" w14:textId="77777777" w:rsidR="0091385D" w:rsidRPr="0091385D" w:rsidRDefault="0091385D" w:rsidP="0091385D"/>
    <w:p w14:paraId="3320F4BE" w14:textId="2EB48694" w:rsidR="00C40420" w:rsidRDefault="00DD466D" w:rsidP="004A448E">
      <w:pPr>
        <w:pStyle w:val="Heading1"/>
      </w:pPr>
      <w:r>
        <w:t>1.ИМЕ НА ЛЕКАРСТВЕНИЯ ПРОДУКТ</w:t>
      </w:r>
    </w:p>
    <w:p w14:paraId="5E9BA472" w14:textId="14008A99" w:rsidR="0091385D" w:rsidRDefault="0091385D" w:rsidP="0091385D"/>
    <w:p w14:paraId="167DD47B" w14:textId="77777777" w:rsidR="0033523E" w:rsidRPr="0033523E" w:rsidRDefault="0033523E" w:rsidP="0033523E">
      <w:pPr>
        <w:spacing w:line="240" w:lineRule="auto"/>
        <w:rPr>
          <w:rFonts w:eastAsia="Times New Roman" w:cs="Arial"/>
          <w:sz w:val="24"/>
          <w:szCs w:val="24"/>
          <w:lang w:val="en-US" w:eastAsia="bg-BG"/>
        </w:rPr>
      </w:pPr>
      <w:r w:rsidRPr="0033523E">
        <w:rPr>
          <w:rFonts w:eastAsia="Times New Roman" w:cs="Arial"/>
          <w:color w:val="000000"/>
          <w:lang w:eastAsia="bg-BG"/>
        </w:rPr>
        <w:t xml:space="preserve">Импактин Дуо 5 </w:t>
      </w:r>
      <w:r w:rsidRPr="0033523E">
        <w:rPr>
          <w:rFonts w:eastAsia="Times New Roman" w:cs="Arial"/>
          <w:color w:val="000000"/>
          <w:lang w:val="en-US"/>
        </w:rPr>
        <w:t>mg/</w:t>
      </w:r>
      <w:r w:rsidRPr="0033523E">
        <w:rPr>
          <w:rFonts w:eastAsia="Times New Roman" w:cs="Arial"/>
          <w:color w:val="000000"/>
          <w:lang w:eastAsia="bg-BG"/>
        </w:rPr>
        <w:t xml:space="preserve">5 </w:t>
      </w:r>
      <w:r w:rsidRPr="0033523E">
        <w:rPr>
          <w:rFonts w:eastAsia="Times New Roman" w:cs="Arial"/>
          <w:color w:val="000000"/>
          <w:lang w:val="en-US"/>
        </w:rPr>
        <w:t xml:space="preserve">mg </w:t>
      </w:r>
      <w:r w:rsidRPr="0033523E">
        <w:rPr>
          <w:rFonts w:eastAsia="Times New Roman" w:cs="Arial"/>
          <w:color w:val="000000"/>
          <w:lang w:eastAsia="bg-BG"/>
        </w:rPr>
        <w:t>твърди капсули</w:t>
      </w:r>
    </w:p>
    <w:p w14:paraId="744D4314" w14:textId="77777777" w:rsidR="0033523E" w:rsidRPr="0033523E" w:rsidRDefault="0033523E" w:rsidP="0033523E">
      <w:pPr>
        <w:spacing w:line="240" w:lineRule="auto"/>
        <w:rPr>
          <w:rFonts w:eastAsia="Times New Roman" w:cs="Arial"/>
          <w:sz w:val="24"/>
          <w:szCs w:val="24"/>
          <w:lang w:val="en-US" w:eastAsia="bg-BG"/>
        </w:rPr>
      </w:pPr>
      <w:r w:rsidRPr="0033523E">
        <w:rPr>
          <w:rFonts w:eastAsia="Times New Roman" w:cs="Arial"/>
          <w:color w:val="000000"/>
          <w:lang w:eastAsia="bg-BG"/>
        </w:rPr>
        <w:t xml:space="preserve">Импактин Дуо 10 </w:t>
      </w:r>
      <w:r w:rsidRPr="0033523E">
        <w:rPr>
          <w:rFonts w:eastAsia="Times New Roman" w:cs="Arial"/>
          <w:color w:val="000000"/>
          <w:lang w:val="en-US"/>
        </w:rPr>
        <w:t xml:space="preserve">mg/5 mg </w:t>
      </w:r>
      <w:r w:rsidRPr="0033523E">
        <w:rPr>
          <w:rFonts w:eastAsia="Times New Roman" w:cs="Arial"/>
          <w:color w:val="000000"/>
          <w:lang w:eastAsia="bg-BG"/>
        </w:rPr>
        <w:t>твърди капсули</w:t>
      </w:r>
    </w:p>
    <w:p w14:paraId="531352A5" w14:textId="77777777" w:rsidR="0033523E" w:rsidRPr="0033523E" w:rsidRDefault="0033523E" w:rsidP="0033523E">
      <w:pPr>
        <w:spacing w:line="240" w:lineRule="auto"/>
        <w:rPr>
          <w:rFonts w:eastAsia="Times New Roman" w:cs="Arial"/>
          <w:sz w:val="24"/>
          <w:szCs w:val="24"/>
          <w:lang w:val="en-US" w:eastAsia="bg-BG"/>
        </w:rPr>
      </w:pPr>
      <w:r w:rsidRPr="0033523E">
        <w:rPr>
          <w:rFonts w:eastAsia="Times New Roman" w:cs="Arial"/>
          <w:color w:val="000000"/>
          <w:lang w:eastAsia="bg-BG"/>
        </w:rPr>
        <w:t xml:space="preserve">Импактин Дуо 10 </w:t>
      </w:r>
      <w:r w:rsidRPr="0033523E">
        <w:rPr>
          <w:rFonts w:eastAsia="Times New Roman" w:cs="Arial"/>
          <w:color w:val="000000"/>
          <w:lang w:val="en-US"/>
        </w:rPr>
        <w:t xml:space="preserve">mg/10 mg </w:t>
      </w:r>
      <w:r w:rsidRPr="0033523E">
        <w:rPr>
          <w:rFonts w:eastAsia="Times New Roman" w:cs="Arial"/>
          <w:color w:val="000000"/>
          <w:lang w:eastAsia="bg-BG"/>
        </w:rPr>
        <w:t>твърди капсули</w:t>
      </w:r>
    </w:p>
    <w:p w14:paraId="4AF3CDDF" w14:textId="77777777" w:rsidR="0033523E" w:rsidRPr="0033523E" w:rsidRDefault="0033523E" w:rsidP="0033523E">
      <w:pPr>
        <w:spacing w:line="240" w:lineRule="auto"/>
        <w:rPr>
          <w:rFonts w:eastAsia="Times New Roman" w:cs="Arial"/>
          <w:color w:val="000000"/>
          <w:lang w:val="en-US"/>
        </w:rPr>
      </w:pPr>
    </w:p>
    <w:p w14:paraId="275671DD" w14:textId="33DD46D9" w:rsidR="0033523E" w:rsidRPr="0033523E" w:rsidRDefault="0033523E" w:rsidP="0033523E">
      <w:pPr>
        <w:spacing w:line="240" w:lineRule="auto"/>
        <w:rPr>
          <w:rFonts w:eastAsia="Times New Roman" w:cs="Arial"/>
          <w:sz w:val="24"/>
          <w:szCs w:val="24"/>
          <w:lang w:val="en-US" w:eastAsia="bg-BG"/>
        </w:rPr>
      </w:pPr>
      <w:proofErr w:type="spellStart"/>
      <w:r w:rsidRPr="0033523E">
        <w:rPr>
          <w:rFonts w:eastAsia="Times New Roman" w:cs="Arial"/>
          <w:color w:val="000000"/>
          <w:lang w:val="en-US"/>
        </w:rPr>
        <w:t>Impactin</w:t>
      </w:r>
      <w:proofErr w:type="spellEnd"/>
      <w:r w:rsidRPr="0033523E">
        <w:rPr>
          <w:rFonts w:eastAsia="Times New Roman" w:cs="Arial"/>
          <w:color w:val="000000"/>
          <w:lang w:val="en-US"/>
        </w:rPr>
        <w:t xml:space="preserve"> Duo </w:t>
      </w:r>
      <w:r w:rsidRPr="0033523E">
        <w:rPr>
          <w:rFonts w:eastAsia="Times New Roman" w:cs="Arial"/>
          <w:color w:val="000000"/>
          <w:lang w:eastAsia="bg-BG"/>
        </w:rPr>
        <w:t xml:space="preserve">5 </w:t>
      </w:r>
      <w:r w:rsidRPr="0033523E">
        <w:rPr>
          <w:rFonts w:eastAsia="Times New Roman" w:cs="Arial"/>
          <w:color w:val="000000"/>
          <w:lang w:val="en-US"/>
        </w:rPr>
        <w:t>mg/5 mg capsules, hard</w:t>
      </w:r>
    </w:p>
    <w:p w14:paraId="3A5AF0AB" w14:textId="77777777" w:rsidR="0033523E" w:rsidRPr="0033523E" w:rsidRDefault="0033523E" w:rsidP="0033523E">
      <w:pPr>
        <w:spacing w:line="240" w:lineRule="auto"/>
        <w:rPr>
          <w:rFonts w:eastAsia="Times New Roman" w:cs="Arial"/>
          <w:sz w:val="24"/>
          <w:szCs w:val="24"/>
          <w:lang w:val="en-US" w:eastAsia="bg-BG"/>
        </w:rPr>
      </w:pPr>
      <w:proofErr w:type="spellStart"/>
      <w:r w:rsidRPr="0033523E">
        <w:rPr>
          <w:rFonts w:eastAsia="Times New Roman" w:cs="Arial"/>
          <w:color w:val="000000"/>
          <w:lang w:val="en-US"/>
        </w:rPr>
        <w:t>Impactin</w:t>
      </w:r>
      <w:proofErr w:type="spellEnd"/>
      <w:r w:rsidRPr="0033523E">
        <w:rPr>
          <w:rFonts w:eastAsia="Times New Roman" w:cs="Arial"/>
          <w:color w:val="000000"/>
          <w:lang w:val="en-US"/>
        </w:rPr>
        <w:t xml:space="preserve"> Duo </w:t>
      </w:r>
      <w:bookmarkStart w:id="1" w:name="_GoBack"/>
      <w:r w:rsidRPr="0082209E">
        <w:rPr>
          <w:rFonts w:eastAsia="Times New Roman" w:cs="Arial"/>
          <w:iCs/>
          <w:color w:val="000000"/>
          <w:lang w:val="en-US"/>
        </w:rPr>
        <w:t>10</w:t>
      </w:r>
      <w:bookmarkEnd w:id="1"/>
      <w:r w:rsidRPr="0033523E">
        <w:rPr>
          <w:rFonts w:eastAsia="Times New Roman" w:cs="Arial"/>
          <w:color w:val="000000"/>
          <w:lang w:val="en-US"/>
        </w:rPr>
        <w:t xml:space="preserve"> mg/5 mg capsules, hard</w:t>
      </w:r>
    </w:p>
    <w:p w14:paraId="73D1D99C" w14:textId="4DCFB19A" w:rsidR="0091385D" w:rsidRPr="0033523E" w:rsidRDefault="0033523E" w:rsidP="0033523E">
      <w:pPr>
        <w:rPr>
          <w:rFonts w:cs="Arial"/>
        </w:rPr>
      </w:pPr>
      <w:proofErr w:type="spellStart"/>
      <w:r w:rsidRPr="0033523E">
        <w:rPr>
          <w:rFonts w:eastAsia="Times New Roman" w:cs="Arial"/>
          <w:color w:val="000000"/>
          <w:lang w:val="en-US"/>
        </w:rPr>
        <w:t>Impactin</w:t>
      </w:r>
      <w:proofErr w:type="spellEnd"/>
      <w:r w:rsidRPr="0033523E">
        <w:rPr>
          <w:rFonts w:eastAsia="Times New Roman" w:cs="Arial"/>
          <w:color w:val="000000"/>
          <w:lang w:val="en-US"/>
        </w:rPr>
        <w:t xml:space="preserve"> Duo 10 mg/10 mg capsules, hard</w:t>
      </w:r>
    </w:p>
    <w:p w14:paraId="1E8447D1" w14:textId="77777777" w:rsidR="0091385D" w:rsidRPr="0091385D" w:rsidRDefault="0091385D" w:rsidP="0091385D"/>
    <w:p w14:paraId="6920A680" w14:textId="53C3EFCC" w:rsidR="00C40420" w:rsidRDefault="00DD466D" w:rsidP="004A448E">
      <w:pPr>
        <w:pStyle w:val="Heading1"/>
      </w:pPr>
      <w:r>
        <w:t>2. КАЧЕСТВЕН И КОЛИЧЕСТВЕН СЪСТАВ</w:t>
      </w:r>
    </w:p>
    <w:p w14:paraId="1ED33AE8" w14:textId="288788EF" w:rsidR="0091385D" w:rsidRDefault="0091385D" w:rsidP="0091385D"/>
    <w:p w14:paraId="2CF20557" w14:textId="77777777" w:rsidR="0033523E" w:rsidRPr="0033523E" w:rsidRDefault="0033523E" w:rsidP="0033523E">
      <w:pPr>
        <w:spacing w:line="240" w:lineRule="auto"/>
        <w:rPr>
          <w:rFonts w:eastAsia="Times New Roman" w:cs="Arial"/>
          <w:sz w:val="24"/>
          <w:szCs w:val="24"/>
          <w:lang w:eastAsia="bg-BG"/>
        </w:rPr>
      </w:pPr>
      <w:r w:rsidRPr="0033523E">
        <w:rPr>
          <w:rFonts w:eastAsia="Times New Roman" w:cs="Arial"/>
          <w:color w:val="000000"/>
          <w:lang w:eastAsia="bg-BG"/>
        </w:rPr>
        <w:t xml:space="preserve">Импактин Дуо 5 </w:t>
      </w:r>
      <w:r w:rsidRPr="0033523E">
        <w:rPr>
          <w:rFonts w:eastAsia="Times New Roman" w:cs="Arial"/>
          <w:color w:val="000000"/>
          <w:lang w:val="en-US"/>
        </w:rPr>
        <w:t xml:space="preserve">mg/5 mg </w:t>
      </w:r>
      <w:r w:rsidRPr="0033523E">
        <w:rPr>
          <w:rFonts w:eastAsia="Times New Roman" w:cs="Arial"/>
          <w:color w:val="000000"/>
          <w:lang w:eastAsia="bg-BG"/>
        </w:rPr>
        <w:t xml:space="preserve">твърди капсули: всяка капсула съдържа 5 </w:t>
      </w:r>
      <w:r w:rsidRPr="0033523E">
        <w:rPr>
          <w:rFonts w:eastAsia="Times New Roman" w:cs="Arial"/>
          <w:color w:val="000000"/>
          <w:lang w:val="en-US"/>
        </w:rPr>
        <w:t xml:space="preserve">mg </w:t>
      </w:r>
      <w:r w:rsidRPr="0033523E">
        <w:rPr>
          <w:rFonts w:eastAsia="Times New Roman" w:cs="Arial"/>
          <w:color w:val="000000"/>
          <w:lang w:eastAsia="bg-BG"/>
        </w:rPr>
        <w:t xml:space="preserve">рамиприл </w:t>
      </w:r>
      <w:r w:rsidRPr="0033523E">
        <w:rPr>
          <w:rFonts w:eastAsia="Times New Roman" w:cs="Arial"/>
          <w:color w:val="000000"/>
          <w:lang w:val="en-US"/>
        </w:rPr>
        <w:t>(</w:t>
      </w:r>
      <w:proofErr w:type="spellStart"/>
      <w:r w:rsidRPr="0033523E">
        <w:rPr>
          <w:rFonts w:eastAsia="Times New Roman" w:cs="Arial"/>
          <w:color w:val="000000"/>
          <w:lang w:val="en-US"/>
        </w:rPr>
        <w:t>ramiplril</w:t>
      </w:r>
      <w:proofErr w:type="spellEnd"/>
      <w:r w:rsidRPr="0033523E">
        <w:rPr>
          <w:rFonts w:eastAsia="Times New Roman" w:cs="Arial"/>
          <w:color w:val="000000"/>
          <w:lang w:val="en-US"/>
        </w:rPr>
        <w:t xml:space="preserve">) </w:t>
      </w:r>
      <w:r w:rsidRPr="0033523E">
        <w:rPr>
          <w:rFonts w:eastAsia="Times New Roman" w:cs="Arial"/>
          <w:color w:val="000000"/>
          <w:lang w:eastAsia="bg-BG"/>
        </w:rPr>
        <w:t xml:space="preserve">и амлодипинов безилат </w:t>
      </w:r>
      <w:r w:rsidRPr="0033523E">
        <w:rPr>
          <w:rFonts w:eastAsia="Times New Roman" w:cs="Arial"/>
          <w:color w:val="000000"/>
          <w:lang w:val="en-US"/>
        </w:rPr>
        <w:t xml:space="preserve">(amlodipine </w:t>
      </w:r>
      <w:proofErr w:type="spellStart"/>
      <w:r w:rsidRPr="0033523E">
        <w:rPr>
          <w:rFonts w:eastAsia="Times New Roman" w:cs="Arial"/>
          <w:color w:val="000000"/>
          <w:lang w:val="en-US"/>
        </w:rPr>
        <w:t>besilate</w:t>
      </w:r>
      <w:proofErr w:type="spellEnd"/>
      <w:r w:rsidRPr="0033523E">
        <w:rPr>
          <w:rFonts w:eastAsia="Times New Roman" w:cs="Arial"/>
          <w:color w:val="000000"/>
          <w:lang w:val="en-US"/>
        </w:rPr>
        <w:t xml:space="preserve">), </w:t>
      </w:r>
      <w:r w:rsidRPr="0033523E">
        <w:rPr>
          <w:rFonts w:eastAsia="Times New Roman" w:cs="Arial"/>
          <w:color w:val="000000"/>
          <w:lang w:eastAsia="bg-BG"/>
        </w:rPr>
        <w:t xml:space="preserve">еквивалентен на 5 </w:t>
      </w:r>
      <w:r w:rsidRPr="0033523E">
        <w:rPr>
          <w:rFonts w:eastAsia="Times New Roman" w:cs="Arial"/>
          <w:color w:val="000000"/>
          <w:lang w:val="en-US"/>
        </w:rPr>
        <w:t xml:space="preserve">mg </w:t>
      </w:r>
      <w:r w:rsidRPr="0033523E">
        <w:rPr>
          <w:rFonts w:eastAsia="Times New Roman" w:cs="Arial"/>
          <w:color w:val="000000"/>
          <w:lang w:eastAsia="bg-BG"/>
        </w:rPr>
        <w:t xml:space="preserve">амлодипин </w:t>
      </w:r>
      <w:r w:rsidRPr="0033523E">
        <w:rPr>
          <w:rFonts w:eastAsia="Times New Roman" w:cs="Arial"/>
          <w:color w:val="000000"/>
          <w:lang w:val="en-US"/>
        </w:rPr>
        <w:t>(</w:t>
      </w:r>
      <w:proofErr w:type="spellStart"/>
      <w:r w:rsidRPr="0033523E">
        <w:rPr>
          <w:rFonts w:eastAsia="Times New Roman" w:cs="Arial"/>
          <w:color w:val="000000"/>
          <w:lang w:val="en-US"/>
        </w:rPr>
        <w:t>amlodpine</w:t>
      </w:r>
      <w:proofErr w:type="spellEnd"/>
      <w:r w:rsidRPr="0033523E">
        <w:rPr>
          <w:rFonts w:eastAsia="Times New Roman" w:cs="Arial"/>
          <w:color w:val="000000"/>
          <w:lang w:val="en-US"/>
        </w:rPr>
        <w:t>).</w:t>
      </w:r>
    </w:p>
    <w:p w14:paraId="5BC39889" w14:textId="77777777" w:rsidR="0033523E" w:rsidRPr="0033523E" w:rsidRDefault="0033523E" w:rsidP="0033523E">
      <w:pPr>
        <w:spacing w:line="240" w:lineRule="auto"/>
        <w:rPr>
          <w:rFonts w:eastAsia="Times New Roman" w:cs="Arial"/>
          <w:sz w:val="24"/>
          <w:szCs w:val="24"/>
          <w:lang w:eastAsia="bg-BG"/>
        </w:rPr>
      </w:pPr>
      <w:r w:rsidRPr="0033523E">
        <w:rPr>
          <w:rFonts w:eastAsia="Times New Roman" w:cs="Arial"/>
          <w:color w:val="000000"/>
          <w:lang w:eastAsia="bg-BG"/>
        </w:rPr>
        <w:t xml:space="preserve">Импактин Дуо 10 </w:t>
      </w:r>
      <w:r w:rsidRPr="0033523E">
        <w:rPr>
          <w:rFonts w:eastAsia="Times New Roman" w:cs="Arial"/>
          <w:color w:val="000000"/>
          <w:lang w:val="en-US"/>
        </w:rPr>
        <w:t xml:space="preserve">mg/5 mg </w:t>
      </w:r>
      <w:r w:rsidRPr="0033523E">
        <w:rPr>
          <w:rFonts w:eastAsia="Times New Roman" w:cs="Arial"/>
          <w:color w:val="000000"/>
          <w:lang w:eastAsia="bg-BG"/>
        </w:rPr>
        <w:t xml:space="preserve">твърди капсули: всяка капсула съдържа 10 </w:t>
      </w:r>
      <w:r w:rsidRPr="0033523E">
        <w:rPr>
          <w:rFonts w:eastAsia="Times New Roman" w:cs="Arial"/>
          <w:color w:val="000000"/>
          <w:lang w:val="en-US"/>
        </w:rPr>
        <w:t xml:space="preserve">mg </w:t>
      </w:r>
      <w:r w:rsidRPr="0033523E">
        <w:rPr>
          <w:rFonts w:eastAsia="Times New Roman" w:cs="Arial"/>
          <w:color w:val="000000"/>
          <w:lang w:eastAsia="bg-BG"/>
        </w:rPr>
        <w:t xml:space="preserve">рамиприл </w:t>
      </w:r>
      <w:r w:rsidRPr="0033523E">
        <w:rPr>
          <w:rFonts w:eastAsia="Times New Roman" w:cs="Arial"/>
          <w:color w:val="000000"/>
          <w:lang w:val="en-US"/>
        </w:rPr>
        <w:t>(</w:t>
      </w:r>
      <w:proofErr w:type="spellStart"/>
      <w:r w:rsidRPr="0033523E">
        <w:rPr>
          <w:rFonts w:eastAsia="Times New Roman" w:cs="Arial"/>
          <w:color w:val="000000"/>
          <w:lang w:val="en-US"/>
        </w:rPr>
        <w:t>ramiplril</w:t>
      </w:r>
      <w:proofErr w:type="spellEnd"/>
      <w:r w:rsidRPr="0033523E">
        <w:rPr>
          <w:rFonts w:eastAsia="Times New Roman" w:cs="Arial"/>
          <w:color w:val="000000"/>
          <w:lang w:val="en-US"/>
        </w:rPr>
        <w:t xml:space="preserve">) </w:t>
      </w:r>
      <w:r w:rsidRPr="0033523E">
        <w:rPr>
          <w:rFonts w:eastAsia="Times New Roman" w:cs="Arial"/>
          <w:color w:val="000000"/>
          <w:lang w:eastAsia="bg-BG"/>
        </w:rPr>
        <w:t xml:space="preserve">и амлодипинов безилат </w:t>
      </w:r>
      <w:r w:rsidRPr="0033523E">
        <w:rPr>
          <w:rFonts w:eastAsia="Times New Roman" w:cs="Arial"/>
          <w:color w:val="000000"/>
          <w:lang w:val="en-US"/>
        </w:rPr>
        <w:t xml:space="preserve">(amlodipine </w:t>
      </w:r>
      <w:proofErr w:type="spellStart"/>
      <w:r w:rsidRPr="0033523E">
        <w:rPr>
          <w:rFonts w:eastAsia="Times New Roman" w:cs="Arial"/>
          <w:color w:val="000000"/>
          <w:lang w:val="en-US"/>
        </w:rPr>
        <w:t>besilate</w:t>
      </w:r>
      <w:proofErr w:type="spellEnd"/>
      <w:r w:rsidRPr="0033523E">
        <w:rPr>
          <w:rFonts w:eastAsia="Times New Roman" w:cs="Arial"/>
          <w:color w:val="000000"/>
          <w:lang w:val="en-US"/>
        </w:rPr>
        <w:t xml:space="preserve">), </w:t>
      </w:r>
      <w:r w:rsidRPr="0033523E">
        <w:rPr>
          <w:rFonts w:eastAsia="Times New Roman" w:cs="Arial"/>
          <w:color w:val="000000"/>
          <w:lang w:eastAsia="bg-BG"/>
        </w:rPr>
        <w:t xml:space="preserve">еквивалентен на 5 </w:t>
      </w:r>
      <w:r w:rsidRPr="0033523E">
        <w:rPr>
          <w:rFonts w:eastAsia="Times New Roman" w:cs="Arial"/>
          <w:color w:val="000000"/>
          <w:lang w:val="en-US"/>
        </w:rPr>
        <w:t xml:space="preserve">mg </w:t>
      </w:r>
      <w:r w:rsidRPr="0033523E">
        <w:rPr>
          <w:rFonts w:eastAsia="Times New Roman" w:cs="Arial"/>
          <w:color w:val="000000"/>
          <w:lang w:eastAsia="bg-BG"/>
        </w:rPr>
        <w:t xml:space="preserve">амлодипин </w:t>
      </w:r>
      <w:r w:rsidRPr="0033523E">
        <w:rPr>
          <w:rFonts w:eastAsia="Times New Roman" w:cs="Arial"/>
          <w:color w:val="000000"/>
          <w:lang w:val="en-US"/>
        </w:rPr>
        <w:t>(</w:t>
      </w:r>
      <w:proofErr w:type="spellStart"/>
      <w:r w:rsidRPr="0033523E">
        <w:rPr>
          <w:rFonts w:eastAsia="Times New Roman" w:cs="Arial"/>
          <w:color w:val="000000"/>
          <w:lang w:val="en-US"/>
        </w:rPr>
        <w:t>amlodpine</w:t>
      </w:r>
      <w:proofErr w:type="spellEnd"/>
      <w:r w:rsidRPr="0033523E">
        <w:rPr>
          <w:rFonts w:eastAsia="Times New Roman" w:cs="Arial"/>
          <w:color w:val="000000"/>
          <w:lang w:val="en-US"/>
        </w:rPr>
        <w:t>).</w:t>
      </w:r>
    </w:p>
    <w:p w14:paraId="79BF96C2" w14:textId="77777777" w:rsidR="0033523E" w:rsidRPr="0033523E" w:rsidRDefault="0033523E" w:rsidP="0033523E">
      <w:pPr>
        <w:spacing w:line="240" w:lineRule="auto"/>
        <w:rPr>
          <w:rFonts w:eastAsia="Times New Roman" w:cs="Arial"/>
          <w:sz w:val="24"/>
          <w:szCs w:val="24"/>
          <w:lang w:eastAsia="bg-BG"/>
        </w:rPr>
      </w:pPr>
      <w:r w:rsidRPr="0033523E">
        <w:rPr>
          <w:rFonts w:eastAsia="Times New Roman" w:cs="Arial"/>
          <w:color w:val="000000"/>
          <w:lang w:eastAsia="bg-BG"/>
        </w:rPr>
        <w:t xml:space="preserve">Импактин 10 </w:t>
      </w:r>
      <w:r w:rsidRPr="0033523E">
        <w:rPr>
          <w:rFonts w:eastAsia="Times New Roman" w:cs="Arial"/>
          <w:color w:val="000000"/>
          <w:lang w:val="en-US"/>
        </w:rPr>
        <w:t xml:space="preserve">mg/10 mg </w:t>
      </w:r>
      <w:r w:rsidRPr="0033523E">
        <w:rPr>
          <w:rFonts w:eastAsia="Times New Roman" w:cs="Arial"/>
          <w:color w:val="000000"/>
          <w:lang w:eastAsia="bg-BG"/>
        </w:rPr>
        <w:t xml:space="preserve">твърди капсули: всяка капсула съдържа 10 </w:t>
      </w:r>
      <w:r w:rsidRPr="0033523E">
        <w:rPr>
          <w:rFonts w:eastAsia="Times New Roman" w:cs="Arial"/>
          <w:color w:val="000000"/>
          <w:lang w:val="en-US"/>
        </w:rPr>
        <w:t xml:space="preserve">mg </w:t>
      </w:r>
      <w:r w:rsidRPr="0033523E">
        <w:rPr>
          <w:rFonts w:eastAsia="Times New Roman" w:cs="Arial"/>
          <w:color w:val="000000"/>
          <w:lang w:eastAsia="bg-BG"/>
        </w:rPr>
        <w:t xml:space="preserve">рамиприл </w:t>
      </w:r>
      <w:r w:rsidRPr="0033523E">
        <w:rPr>
          <w:rFonts w:eastAsia="Times New Roman" w:cs="Arial"/>
          <w:color w:val="000000"/>
          <w:lang w:val="en-US"/>
        </w:rPr>
        <w:t>(</w:t>
      </w:r>
      <w:proofErr w:type="spellStart"/>
      <w:r w:rsidRPr="0033523E">
        <w:rPr>
          <w:rFonts w:eastAsia="Times New Roman" w:cs="Arial"/>
          <w:color w:val="000000"/>
          <w:lang w:val="en-US"/>
        </w:rPr>
        <w:t>ramiplril</w:t>
      </w:r>
      <w:proofErr w:type="spellEnd"/>
      <w:r w:rsidRPr="0033523E">
        <w:rPr>
          <w:rFonts w:eastAsia="Times New Roman" w:cs="Arial"/>
          <w:color w:val="000000"/>
          <w:lang w:val="en-US"/>
        </w:rPr>
        <w:t xml:space="preserve">) </w:t>
      </w:r>
      <w:r w:rsidRPr="0033523E">
        <w:rPr>
          <w:rFonts w:eastAsia="Times New Roman" w:cs="Arial"/>
          <w:color w:val="000000"/>
          <w:lang w:eastAsia="bg-BG"/>
        </w:rPr>
        <w:t xml:space="preserve">и амлодипинов безилат </w:t>
      </w:r>
      <w:r w:rsidRPr="0033523E">
        <w:rPr>
          <w:rFonts w:eastAsia="Times New Roman" w:cs="Arial"/>
          <w:color w:val="000000"/>
          <w:lang w:val="en-US"/>
        </w:rPr>
        <w:t xml:space="preserve">(amlodipine </w:t>
      </w:r>
      <w:proofErr w:type="spellStart"/>
      <w:r w:rsidRPr="0033523E">
        <w:rPr>
          <w:rFonts w:eastAsia="Times New Roman" w:cs="Arial"/>
          <w:color w:val="000000"/>
          <w:lang w:val="en-US"/>
        </w:rPr>
        <w:t>besilate</w:t>
      </w:r>
      <w:proofErr w:type="spellEnd"/>
      <w:r w:rsidRPr="0033523E">
        <w:rPr>
          <w:rFonts w:eastAsia="Times New Roman" w:cs="Arial"/>
          <w:color w:val="000000"/>
          <w:lang w:val="en-US"/>
        </w:rPr>
        <w:t xml:space="preserve">), </w:t>
      </w:r>
      <w:r w:rsidRPr="0033523E">
        <w:rPr>
          <w:rFonts w:eastAsia="Times New Roman" w:cs="Arial"/>
          <w:color w:val="000000"/>
          <w:lang w:eastAsia="bg-BG"/>
        </w:rPr>
        <w:t xml:space="preserve">еквивалентен на 10 </w:t>
      </w:r>
      <w:r w:rsidRPr="0033523E">
        <w:rPr>
          <w:rFonts w:eastAsia="Times New Roman" w:cs="Arial"/>
          <w:color w:val="000000"/>
          <w:lang w:val="en-US"/>
        </w:rPr>
        <w:t xml:space="preserve">mg </w:t>
      </w:r>
      <w:r w:rsidRPr="0033523E">
        <w:rPr>
          <w:rFonts w:eastAsia="Times New Roman" w:cs="Arial"/>
          <w:color w:val="000000"/>
          <w:lang w:eastAsia="bg-BG"/>
        </w:rPr>
        <w:t xml:space="preserve">амлодипин </w:t>
      </w:r>
      <w:r w:rsidRPr="0033523E">
        <w:rPr>
          <w:rFonts w:eastAsia="Times New Roman" w:cs="Arial"/>
          <w:color w:val="000000"/>
          <w:lang w:val="en-US"/>
        </w:rPr>
        <w:t>(</w:t>
      </w:r>
      <w:proofErr w:type="spellStart"/>
      <w:r w:rsidRPr="0033523E">
        <w:rPr>
          <w:rFonts w:eastAsia="Times New Roman" w:cs="Arial"/>
          <w:color w:val="000000"/>
          <w:lang w:val="en-US"/>
        </w:rPr>
        <w:t>amlodpine</w:t>
      </w:r>
      <w:proofErr w:type="spellEnd"/>
      <w:r w:rsidRPr="0033523E">
        <w:rPr>
          <w:rFonts w:eastAsia="Times New Roman" w:cs="Arial"/>
          <w:color w:val="000000"/>
          <w:lang w:val="en-US"/>
        </w:rPr>
        <w:t>).</w:t>
      </w:r>
    </w:p>
    <w:p w14:paraId="552D33F1" w14:textId="77777777" w:rsidR="0033523E" w:rsidRPr="0033523E" w:rsidRDefault="0033523E" w:rsidP="0033523E">
      <w:pPr>
        <w:rPr>
          <w:rFonts w:eastAsia="Times New Roman" w:cs="Arial"/>
          <w:color w:val="000000"/>
          <w:lang w:eastAsia="bg-BG"/>
        </w:rPr>
      </w:pPr>
    </w:p>
    <w:p w14:paraId="2215DA2C" w14:textId="2A9C9C84" w:rsidR="0033523E" w:rsidRPr="0033523E" w:rsidRDefault="0033523E" w:rsidP="0033523E">
      <w:pPr>
        <w:rPr>
          <w:rFonts w:cs="Arial"/>
        </w:rPr>
      </w:pPr>
      <w:r w:rsidRPr="0033523E">
        <w:rPr>
          <w:rFonts w:eastAsia="Times New Roman" w:cs="Arial"/>
          <w:color w:val="000000"/>
          <w:lang w:eastAsia="bg-BG"/>
        </w:rPr>
        <w:t>За пълния състав на помощните вещества вижте точка 6.1.</w:t>
      </w:r>
    </w:p>
    <w:p w14:paraId="03110A50" w14:textId="77777777" w:rsidR="0091385D" w:rsidRPr="0091385D" w:rsidRDefault="0091385D" w:rsidP="0091385D"/>
    <w:p w14:paraId="614984C4" w14:textId="3FC552C3" w:rsidR="008A6AF2" w:rsidRDefault="00DD466D" w:rsidP="002C50EE">
      <w:pPr>
        <w:pStyle w:val="Heading1"/>
      </w:pPr>
      <w:r>
        <w:t>3. ЛЕКАРСТВЕНА ФОРМА</w:t>
      </w:r>
    </w:p>
    <w:p w14:paraId="1004E96C" w14:textId="277B91E7" w:rsidR="0091385D" w:rsidRDefault="0091385D" w:rsidP="0091385D"/>
    <w:p w14:paraId="50D5AD03" w14:textId="77777777" w:rsidR="0033523E" w:rsidRPr="0033523E" w:rsidRDefault="0033523E" w:rsidP="0033523E">
      <w:pPr>
        <w:spacing w:line="240" w:lineRule="auto"/>
        <w:rPr>
          <w:rFonts w:eastAsia="Times New Roman" w:cs="Arial"/>
          <w:sz w:val="24"/>
          <w:szCs w:val="24"/>
          <w:lang w:eastAsia="bg-BG"/>
        </w:rPr>
      </w:pPr>
      <w:r w:rsidRPr="0033523E">
        <w:rPr>
          <w:rFonts w:eastAsia="Times New Roman" w:cs="Arial"/>
          <w:color w:val="000000"/>
          <w:lang w:eastAsia="bg-BG"/>
        </w:rPr>
        <w:t>Твърда капсула</w:t>
      </w:r>
    </w:p>
    <w:p w14:paraId="162434CC" w14:textId="77777777" w:rsidR="0033523E" w:rsidRPr="0033523E" w:rsidRDefault="0033523E" w:rsidP="0033523E">
      <w:pPr>
        <w:spacing w:line="240" w:lineRule="auto"/>
        <w:rPr>
          <w:rFonts w:eastAsia="Times New Roman" w:cs="Arial"/>
          <w:color w:val="000000"/>
          <w:lang w:eastAsia="bg-BG"/>
        </w:rPr>
      </w:pPr>
    </w:p>
    <w:p w14:paraId="305B33F8" w14:textId="5084EA7A" w:rsidR="0033523E" w:rsidRPr="0033523E" w:rsidRDefault="0033523E" w:rsidP="0033523E">
      <w:pPr>
        <w:spacing w:line="240" w:lineRule="auto"/>
        <w:rPr>
          <w:rFonts w:eastAsia="Times New Roman" w:cs="Arial"/>
          <w:sz w:val="24"/>
          <w:szCs w:val="24"/>
          <w:lang w:eastAsia="bg-BG"/>
        </w:rPr>
      </w:pPr>
      <w:r w:rsidRPr="0033523E">
        <w:rPr>
          <w:rFonts w:eastAsia="Times New Roman" w:cs="Arial"/>
          <w:color w:val="000000"/>
          <w:lang w:eastAsia="bg-BG"/>
        </w:rPr>
        <w:t xml:space="preserve">Импактин Дуо 5 </w:t>
      </w:r>
      <w:r w:rsidRPr="0033523E">
        <w:rPr>
          <w:rFonts w:eastAsia="Times New Roman" w:cs="Arial"/>
          <w:color w:val="000000"/>
          <w:lang w:val="en-US"/>
        </w:rPr>
        <w:t xml:space="preserve">mg/5 mg </w:t>
      </w:r>
      <w:r w:rsidRPr="0033523E">
        <w:rPr>
          <w:rFonts w:eastAsia="Times New Roman" w:cs="Arial"/>
          <w:color w:val="000000"/>
          <w:lang w:eastAsia="bg-BG"/>
        </w:rPr>
        <w:t xml:space="preserve">твърди желатинови капсули, приблизително 19 </w:t>
      </w:r>
      <w:r w:rsidRPr="0033523E">
        <w:rPr>
          <w:rFonts w:eastAsia="Times New Roman" w:cs="Arial"/>
          <w:color w:val="000000"/>
          <w:lang w:val="en-US"/>
        </w:rPr>
        <w:t xml:space="preserve">mm </w:t>
      </w:r>
      <w:r w:rsidRPr="0033523E">
        <w:rPr>
          <w:rFonts w:eastAsia="Times New Roman" w:cs="Arial"/>
          <w:color w:val="000000"/>
          <w:lang w:eastAsia="bg-BG"/>
        </w:rPr>
        <w:t>дълги, с непрозрачно капаче в розов цвят и непрозрачно бяло тяло. Съдържание на капсулата: бял или почти бял прах.</w:t>
      </w:r>
    </w:p>
    <w:p w14:paraId="35E588E9" w14:textId="77777777" w:rsidR="0033523E" w:rsidRPr="0033523E" w:rsidRDefault="0033523E" w:rsidP="0033523E">
      <w:pPr>
        <w:spacing w:line="240" w:lineRule="auto"/>
        <w:rPr>
          <w:rFonts w:eastAsia="Times New Roman" w:cs="Arial"/>
          <w:sz w:val="24"/>
          <w:szCs w:val="24"/>
          <w:lang w:eastAsia="bg-BG"/>
        </w:rPr>
      </w:pPr>
      <w:r w:rsidRPr="0033523E">
        <w:rPr>
          <w:rFonts w:eastAsia="Times New Roman" w:cs="Arial"/>
          <w:color w:val="000000"/>
          <w:lang w:eastAsia="bg-BG"/>
        </w:rPr>
        <w:t xml:space="preserve">Импактин Дуо 10 </w:t>
      </w:r>
      <w:r w:rsidRPr="0033523E">
        <w:rPr>
          <w:rFonts w:eastAsia="Times New Roman" w:cs="Arial"/>
          <w:color w:val="000000"/>
          <w:lang w:val="en-US"/>
        </w:rPr>
        <w:t xml:space="preserve">mg/5 mg </w:t>
      </w:r>
      <w:r w:rsidRPr="0033523E">
        <w:rPr>
          <w:rFonts w:eastAsia="Times New Roman" w:cs="Arial"/>
          <w:color w:val="000000"/>
          <w:lang w:eastAsia="bg-BG"/>
        </w:rPr>
        <w:t xml:space="preserve">твърди желатинови капсули, приблизително 19 </w:t>
      </w:r>
      <w:r w:rsidRPr="0033523E">
        <w:rPr>
          <w:rFonts w:eastAsia="Times New Roman" w:cs="Arial"/>
          <w:color w:val="000000"/>
          <w:lang w:val="en-US"/>
        </w:rPr>
        <w:t xml:space="preserve">mm </w:t>
      </w:r>
      <w:r w:rsidRPr="0033523E">
        <w:rPr>
          <w:rFonts w:eastAsia="Times New Roman" w:cs="Arial"/>
          <w:color w:val="000000"/>
          <w:lang w:eastAsia="bg-BG"/>
        </w:rPr>
        <w:t>дълги, с непрозрачно капаче в тъмно розов цвят и непрозрачно бяло тяло. Съдържание на капсулата: бял или почти бял прах.</w:t>
      </w:r>
    </w:p>
    <w:p w14:paraId="4A991133" w14:textId="41C227FD" w:rsidR="0091385D" w:rsidRPr="0033523E" w:rsidRDefault="0033523E" w:rsidP="0033523E">
      <w:pPr>
        <w:rPr>
          <w:rFonts w:cs="Arial"/>
        </w:rPr>
      </w:pPr>
      <w:r w:rsidRPr="0033523E">
        <w:rPr>
          <w:rFonts w:eastAsia="Times New Roman" w:cs="Arial"/>
          <w:color w:val="000000"/>
          <w:lang w:eastAsia="bg-BG"/>
        </w:rPr>
        <w:t xml:space="preserve">Импактин Дуо 10 </w:t>
      </w:r>
      <w:r w:rsidRPr="0033523E">
        <w:rPr>
          <w:rFonts w:eastAsia="Times New Roman" w:cs="Arial"/>
          <w:color w:val="000000"/>
          <w:lang w:val="en-US"/>
        </w:rPr>
        <w:t xml:space="preserve">mg/10 mg </w:t>
      </w:r>
      <w:r w:rsidRPr="0033523E">
        <w:rPr>
          <w:rFonts w:eastAsia="Times New Roman" w:cs="Arial"/>
          <w:color w:val="000000"/>
          <w:lang w:eastAsia="bg-BG"/>
        </w:rPr>
        <w:t xml:space="preserve">твърди желатинови капсули, приблизително 19 </w:t>
      </w:r>
      <w:r w:rsidRPr="0033523E">
        <w:rPr>
          <w:rFonts w:eastAsia="Times New Roman" w:cs="Arial"/>
          <w:color w:val="000000"/>
          <w:lang w:val="en-US"/>
        </w:rPr>
        <w:t xml:space="preserve">mm </w:t>
      </w:r>
      <w:r w:rsidRPr="0033523E">
        <w:rPr>
          <w:rFonts w:eastAsia="Times New Roman" w:cs="Arial"/>
          <w:color w:val="000000"/>
          <w:lang w:eastAsia="bg-BG"/>
        </w:rPr>
        <w:t>дълги, с непрозрачно капаче в кафяв цвят и непрозрачно бяло тяло. Съдържание на капсулата: бял или почти бял прах.</w:t>
      </w:r>
    </w:p>
    <w:p w14:paraId="4129ADBB" w14:textId="77777777" w:rsidR="0091385D" w:rsidRPr="0091385D" w:rsidRDefault="0091385D" w:rsidP="0091385D"/>
    <w:p w14:paraId="490FC2C4" w14:textId="76FABE77" w:rsidR="002C50EE" w:rsidRDefault="002C50EE" w:rsidP="002C50EE">
      <w:pPr>
        <w:pStyle w:val="Heading1"/>
      </w:pPr>
      <w:r>
        <w:t>4. КЛИНИЧНИ ДАННИ</w:t>
      </w:r>
    </w:p>
    <w:p w14:paraId="0C69CBC7" w14:textId="77777777" w:rsidR="0091385D" w:rsidRPr="0091385D" w:rsidRDefault="0091385D" w:rsidP="0091385D"/>
    <w:p w14:paraId="0C8E6903" w14:textId="51BB3E2D" w:rsidR="008134C8" w:rsidRDefault="002C50EE" w:rsidP="004A448E">
      <w:pPr>
        <w:pStyle w:val="Heading2"/>
      </w:pPr>
      <w:r>
        <w:lastRenderedPageBreak/>
        <w:t>4.1. Терапевтични показания</w:t>
      </w:r>
    </w:p>
    <w:p w14:paraId="174D169F" w14:textId="0369962D" w:rsidR="0091385D" w:rsidRDefault="0091385D" w:rsidP="0091385D"/>
    <w:p w14:paraId="5E483280" w14:textId="77777777" w:rsidR="0033523E" w:rsidRPr="0033523E" w:rsidRDefault="0033523E" w:rsidP="0033523E">
      <w:pPr>
        <w:spacing w:line="240" w:lineRule="auto"/>
        <w:rPr>
          <w:rFonts w:eastAsia="Times New Roman" w:cs="Arial"/>
          <w:sz w:val="24"/>
          <w:szCs w:val="24"/>
          <w:lang w:eastAsia="bg-BG"/>
        </w:rPr>
      </w:pPr>
      <w:r w:rsidRPr="0033523E">
        <w:rPr>
          <w:rFonts w:eastAsia="Times New Roman" w:cs="Arial"/>
          <w:color w:val="000000"/>
          <w:lang w:eastAsia="bg-BG"/>
        </w:rPr>
        <w:t>Лечение на хипертония при възрастни.</w:t>
      </w:r>
    </w:p>
    <w:p w14:paraId="6F2D6C67" w14:textId="77777777" w:rsidR="0033523E" w:rsidRDefault="0033523E" w:rsidP="0033523E">
      <w:pPr>
        <w:rPr>
          <w:rFonts w:ascii="Times New Roman" w:eastAsia="Times New Roman" w:hAnsi="Times New Roman" w:cs="Times New Roman"/>
          <w:color w:val="000000"/>
          <w:lang w:eastAsia="bg-BG"/>
        </w:rPr>
      </w:pPr>
    </w:p>
    <w:p w14:paraId="04B2E99C" w14:textId="59F034FB" w:rsidR="0091385D" w:rsidRPr="0033523E" w:rsidRDefault="0033523E" w:rsidP="0033523E">
      <w:pPr>
        <w:rPr>
          <w:rFonts w:cs="Arial"/>
        </w:rPr>
      </w:pPr>
      <w:r w:rsidRPr="0033523E">
        <w:rPr>
          <w:rFonts w:eastAsia="Times New Roman" w:cs="Arial"/>
          <w:color w:val="000000"/>
          <w:lang w:eastAsia="bg-BG"/>
        </w:rPr>
        <w:t>Импактин Дуо е показан като заместителна терапия при болни с кръвно налягане, адекватно контролирано с амлодипин и рамиприл, дадени едновременно в същите дози, но под формата на отделни лекарства.</w:t>
      </w:r>
    </w:p>
    <w:p w14:paraId="6DFA4B9D" w14:textId="77777777" w:rsidR="0091385D" w:rsidRPr="0091385D" w:rsidRDefault="0091385D" w:rsidP="0091385D"/>
    <w:p w14:paraId="30BE2C7B" w14:textId="3633C1E4" w:rsidR="008134C8" w:rsidRDefault="002C50EE" w:rsidP="004A448E">
      <w:pPr>
        <w:pStyle w:val="Heading2"/>
      </w:pPr>
      <w:r>
        <w:t>4.2. Дозировка и начин на приложение</w:t>
      </w:r>
    </w:p>
    <w:p w14:paraId="7AA22B68" w14:textId="3A681DFB" w:rsidR="0091385D" w:rsidRDefault="0091385D" w:rsidP="0091385D"/>
    <w:p w14:paraId="0CFB560A" w14:textId="77777777" w:rsidR="0033523E" w:rsidRPr="0033523E" w:rsidRDefault="0033523E" w:rsidP="0033523E">
      <w:pPr>
        <w:pStyle w:val="Heading3"/>
        <w:rPr>
          <w:rFonts w:eastAsia="Times New Roman"/>
          <w:u w:val="single"/>
          <w:lang w:eastAsia="bg-BG"/>
        </w:rPr>
      </w:pPr>
      <w:r w:rsidRPr="0033523E">
        <w:rPr>
          <w:rFonts w:eastAsia="Times New Roman"/>
          <w:u w:val="single"/>
          <w:lang w:eastAsia="bg-BG"/>
        </w:rPr>
        <w:t>Дозировка</w:t>
      </w:r>
    </w:p>
    <w:p w14:paraId="21206DD0" w14:textId="77777777" w:rsidR="0033523E" w:rsidRPr="0033523E" w:rsidRDefault="0033523E" w:rsidP="0033523E">
      <w:pPr>
        <w:spacing w:line="240" w:lineRule="auto"/>
        <w:rPr>
          <w:rFonts w:eastAsia="Times New Roman" w:cs="Arial"/>
          <w:sz w:val="24"/>
          <w:szCs w:val="24"/>
          <w:lang w:eastAsia="bg-BG"/>
        </w:rPr>
      </w:pPr>
      <w:r w:rsidRPr="0033523E">
        <w:rPr>
          <w:rFonts w:eastAsia="Times New Roman" w:cs="Arial"/>
          <w:color w:val="000000"/>
          <w:lang w:eastAsia="bg-BG"/>
        </w:rPr>
        <w:t>Импактин Дуо не трябва да се използва за първоначално лечение на хипертонията. Дозата на съставка трябва да се индивидуализира в съответствие с профила на пациента и контрола на кръвното налягане.</w:t>
      </w:r>
    </w:p>
    <w:p w14:paraId="475300EC" w14:textId="7B1319F8" w:rsidR="0091385D" w:rsidRPr="0033523E" w:rsidRDefault="0033523E" w:rsidP="0033523E">
      <w:pPr>
        <w:spacing w:line="240" w:lineRule="auto"/>
        <w:rPr>
          <w:rFonts w:eastAsia="Times New Roman" w:cs="Arial"/>
          <w:sz w:val="24"/>
          <w:szCs w:val="24"/>
          <w:lang w:eastAsia="bg-BG"/>
        </w:rPr>
      </w:pPr>
      <w:r w:rsidRPr="0033523E">
        <w:rPr>
          <w:rFonts w:eastAsia="Times New Roman" w:cs="Arial"/>
          <w:color w:val="000000"/>
          <w:lang w:eastAsia="bg-BG"/>
        </w:rPr>
        <w:t>Ако се налага корекция в дозировката, дозовият режим трябва да се определи иднивидуално първо</w:t>
      </w:r>
      <w:r>
        <w:rPr>
          <w:rFonts w:eastAsia="Times New Roman" w:cs="Arial"/>
          <w:sz w:val="24"/>
          <w:szCs w:val="24"/>
          <w:lang w:eastAsia="bg-BG"/>
        </w:rPr>
        <w:t xml:space="preserve"> </w:t>
      </w:r>
      <w:r w:rsidRPr="0033523E">
        <w:rPr>
          <w:rFonts w:eastAsia="Times New Roman" w:cs="Arial"/>
          <w:color w:val="000000"/>
          <w:lang w:eastAsia="bg-BG"/>
        </w:rPr>
        <w:t>по отношение на отделните съставки - рамиприл и амлодипин и въз основа на така установения</w:t>
      </w:r>
      <w:r>
        <w:rPr>
          <w:rFonts w:eastAsia="Times New Roman" w:cs="Arial"/>
          <w:sz w:val="24"/>
          <w:szCs w:val="24"/>
          <w:lang w:eastAsia="bg-BG"/>
        </w:rPr>
        <w:t xml:space="preserve"> </w:t>
      </w:r>
      <w:r w:rsidRPr="0033523E">
        <w:rPr>
          <w:rFonts w:eastAsia="Times New Roman" w:cs="Arial"/>
          <w:color w:val="000000"/>
          <w:lang w:eastAsia="bg-BG"/>
        </w:rPr>
        <w:t>режим се избира съответната фиксирана комбинация на Импактин Дуо</w:t>
      </w:r>
      <w:r w:rsidRPr="0033523E">
        <w:rPr>
          <w:rFonts w:ascii="Times New Roman" w:eastAsia="Times New Roman" w:hAnsi="Times New Roman" w:cs="Times New Roman"/>
          <w:color w:val="000000"/>
          <w:lang w:eastAsia="bg-BG"/>
        </w:rPr>
        <w:t>.</w:t>
      </w:r>
    </w:p>
    <w:p w14:paraId="6ACAF645" w14:textId="720C4AD5" w:rsidR="0091385D" w:rsidRDefault="0091385D" w:rsidP="0091385D"/>
    <w:p w14:paraId="77CBA0AA" w14:textId="77777777" w:rsidR="0033523E" w:rsidRPr="0033523E" w:rsidRDefault="0033523E" w:rsidP="0033523E">
      <w:pPr>
        <w:spacing w:line="240" w:lineRule="auto"/>
        <w:rPr>
          <w:rFonts w:eastAsia="Times New Roman" w:cs="Arial"/>
          <w:sz w:val="24"/>
          <w:szCs w:val="24"/>
          <w:lang w:eastAsia="bg-BG"/>
        </w:rPr>
      </w:pPr>
      <w:r w:rsidRPr="0033523E">
        <w:rPr>
          <w:rFonts w:eastAsia="Times New Roman" w:cs="Arial"/>
          <w:color w:val="000000"/>
          <w:lang w:eastAsia="bg-BG"/>
        </w:rPr>
        <w:t xml:space="preserve">Препоръчителната дневна доза е една капсула дневно. Максималната дневна доза е една капсула 10 </w:t>
      </w:r>
      <w:r w:rsidRPr="0033523E">
        <w:rPr>
          <w:rFonts w:eastAsia="Times New Roman" w:cs="Arial"/>
          <w:color w:val="000000"/>
          <w:lang w:val="en-US"/>
        </w:rPr>
        <w:t>mg/10 mg.</w:t>
      </w:r>
    </w:p>
    <w:p w14:paraId="051E3172" w14:textId="77777777" w:rsidR="0033523E" w:rsidRPr="0033523E" w:rsidRDefault="0033523E" w:rsidP="0033523E">
      <w:pPr>
        <w:spacing w:line="240" w:lineRule="auto"/>
        <w:rPr>
          <w:rFonts w:eastAsia="Times New Roman" w:cs="Arial"/>
          <w:i/>
          <w:iCs/>
          <w:color w:val="000000"/>
          <w:u w:val="single"/>
          <w:lang w:eastAsia="bg-BG"/>
        </w:rPr>
      </w:pPr>
    </w:p>
    <w:p w14:paraId="59DF849B" w14:textId="6E426B60" w:rsidR="0033523E" w:rsidRPr="0033523E" w:rsidRDefault="0033523E" w:rsidP="0033523E">
      <w:pPr>
        <w:spacing w:line="240" w:lineRule="auto"/>
        <w:rPr>
          <w:rFonts w:eastAsia="Times New Roman" w:cs="Arial"/>
          <w:sz w:val="24"/>
          <w:szCs w:val="24"/>
          <w:lang w:eastAsia="bg-BG"/>
        </w:rPr>
      </w:pPr>
      <w:r w:rsidRPr="0033523E">
        <w:rPr>
          <w:rFonts w:eastAsia="Times New Roman" w:cs="Arial"/>
          <w:i/>
          <w:iCs/>
          <w:color w:val="000000"/>
          <w:u w:val="single"/>
          <w:lang w:eastAsia="bg-BG"/>
        </w:rPr>
        <w:t>Специални популации</w:t>
      </w:r>
    </w:p>
    <w:p w14:paraId="413E3EB8" w14:textId="77777777" w:rsidR="0033523E" w:rsidRPr="0033523E" w:rsidRDefault="0033523E" w:rsidP="0033523E">
      <w:pPr>
        <w:spacing w:line="240" w:lineRule="auto"/>
        <w:rPr>
          <w:rFonts w:eastAsia="Times New Roman" w:cs="Arial"/>
          <w:i/>
          <w:iCs/>
          <w:color w:val="000000"/>
          <w:lang w:eastAsia="bg-BG"/>
        </w:rPr>
      </w:pPr>
    </w:p>
    <w:p w14:paraId="6EEF090B" w14:textId="725BA7B8" w:rsidR="0033523E" w:rsidRPr="0033523E" w:rsidRDefault="0033523E" w:rsidP="0033523E">
      <w:pPr>
        <w:spacing w:line="240" w:lineRule="auto"/>
        <w:rPr>
          <w:rFonts w:eastAsia="Times New Roman" w:cs="Arial"/>
          <w:sz w:val="24"/>
          <w:szCs w:val="24"/>
          <w:lang w:eastAsia="bg-BG"/>
        </w:rPr>
      </w:pPr>
      <w:r w:rsidRPr="0033523E">
        <w:rPr>
          <w:rFonts w:eastAsia="Times New Roman" w:cs="Arial"/>
          <w:i/>
          <w:iCs/>
          <w:color w:val="000000"/>
          <w:lang w:eastAsia="bg-BG"/>
        </w:rPr>
        <w:t>Пациенти с бъбречно увреждане</w:t>
      </w:r>
    </w:p>
    <w:p w14:paraId="633AE9EC" w14:textId="77777777" w:rsidR="0033523E" w:rsidRPr="0033523E" w:rsidRDefault="0033523E" w:rsidP="0033523E">
      <w:pPr>
        <w:spacing w:line="240" w:lineRule="auto"/>
        <w:rPr>
          <w:rFonts w:eastAsia="Times New Roman" w:cs="Arial"/>
          <w:sz w:val="24"/>
          <w:szCs w:val="24"/>
          <w:lang w:eastAsia="bg-BG"/>
        </w:rPr>
      </w:pPr>
      <w:r w:rsidRPr="0033523E">
        <w:rPr>
          <w:rFonts w:eastAsia="Times New Roman" w:cs="Arial"/>
          <w:color w:val="000000"/>
          <w:lang w:eastAsia="bg-BG"/>
        </w:rPr>
        <w:t>За да се намери оптималната начална и поддържаща доза при пациенти с нарушена бъбречна функция, дозата на всеки пациент трябва да се коригира индивидуално, чрез отделно титриране на дозите на амлодипин и рамиприл.</w:t>
      </w:r>
    </w:p>
    <w:p w14:paraId="662CF78C" w14:textId="77777777" w:rsidR="0033523E" w:rsidRPr="0033523E" w:rsidRDefault="0033523E" w:rsidP="0033523E">
      <w:pPr>
        <w:spacing w:line="240" w:lineRule="auto"/>
        <w:rPr>
          <w:rFonts w:eastAsia="Times New Roman" w:cs="Arial"/>
          <w:sz w:val="24"/>
          <w:szCs w:val="24"/>
          <w:lang w:eastAsia="bg-BG"/>
        </w:rPr>
      </w:pPr>
      <w:r w:rsidRPr="0033523E">
        <w:rPr>
          <w:rFonts w:eastAsia="Times New Roman" w:cs="Arial"/>
          <w:color w:val="000000"/>
          <w:lang w:eastAsia="bg-BG"/>
        </w:rPr>
        <w:t>Рамиприл се отделя слабо при диализа и затова трябва да се прилага няколко часа след извършване на диализа.</w:t>
      </w:r>
    </w:p>
    <w:p w14:paraId="66219684" w14:textId="77777777" w:rsidR="0033523E" w:rsidRPr="0033523E" w:rsidRDefault="0033523E" w:rsidP="0033523E">
      <w:pPr>
        <w:spacing w:line="240" w:lineRule="auto"/>
        <w:rPr>
          <w:rFonts w:eastAsia="Times New Roman" w:cs="Arial"/>
          <w:sz w:val="24"/>
          <w:szCs w:val="24"/>
          <w:lang w:eastAsia="bg-BG"/>
        </w:rPr>
      </w:pPr>
      <w:r w:rsidRPr="0033523E">
        <w:rPr>
          <w:rFonts w:eastAsia="Times New Roman" w:cs="Arial"/>
          <w:color w:val="000000"/>
          <w:lang w:eastAsia="bg-BG"/>
        </w:rPr>
        <w:t>Амлодипин не се отделя чрез диализа и затова трябва да се прилага с повишено внимание при пациенти на диализа.</w:t>
      </w:r>
    </w:p>
    <w:p w14:paraId="6AEFD94F" w14:textId="77777777" w:rsidR="0033523E" w:rsidRPr="0033523E" w:rsidRDefault="0033523E" w:rsidP="0033523E">
      <w:pPr>
        <w:spacing w:line="240" w:lineRule="auto"/>
        <w:rPr>
          <w:rFonts w:eastAsia="Times New Roman" w:cs="Arial"/>
          <w:color w:val="000000"/>
          <w:lang w:eastAsia="bg-BG"/>
        </w:rPr>
      </w:pPr>
    </w:p>
    <w:p w14:paraId="31982BEF" w14:textId="0BF902DF" w:rsidR="0033523E" w:rsidRPr="0033523E" w:rsidRDefault="0033523E" w:rsidP="0033523E">
      <w:pPr>
        <w:spacing w:line="240" w:lineRule="auto"/>
        <w:rPr>
          <w:rFonts w:eastAsia="Times New Roman" w:cs="Arial"/>
          <w:sz w:val="24"/>
          <w:szCs w:val="24"/>
          <w:lang w:eastAsia="bg-BG"/>
        </w:rPr>
      </w:pPr>
      <w:r w:rsidRPr="0033523E">
        <w:rPr>
          <w:rFonts w:eastAsia="Times New Roman" w:cs="Arial"/>
          <w:color w:val="000000"/>
          <w:lang w:eastAsia="bg-BG"/>
        </w:rPr>
        <w:t>По време на лечението с Импактин Дуо трябва да се мониторира бъбречната функция и нивото на калий в серума. В случай на влошаване на бъбречната функция, прилагането на Импактин Дуо трябва да се прекъсне и да се замени с отделните съставки на комбинацията в съответно коригирани дози.</w:t>
      </w:r>
    </w:p>
    <w:p w14:paraId="03AF1196" w14:textId="77777777" w:rsidR="0033523E" w:rsidRPr="0033523E" w:rsidRDefault="0033523E" w:rsidP="0033523E">
      <w:pPr>
        <w:spacing w:line="240" w:lineRule="auto"/>
        <w:rPr>
          <w:rFonts w:eastAsia="Times New Roman" w:cs="Arial"/>
          <w:i/>
          <w:iCs/>
          <w:color w:val="000000"/>
          <w:lang w:eastAsia="bg-BG"/>
        </w:rPr>
      </w:pPr>
    </w:p>
    <w:p w14:paraId="35DA2B78" w14:textId="53191107" w:rsidR="0033523E" w:rsidRPr="0033523E" w:rsidRDefault="0033523E" w:rsidP="0033523E">
      <w:pPr>
        <w:spacing w:line="240" w:lineRule="auto"/>
        <w:rPr>
          <w:rFonts w:eastAsia="Times New Roman" w:cs="Arial"/>
          <w:sz w:val="24"/>
          <w:szCs w:val="24"/>
          <w:lang w:eastAsia="bg-BG"/>
        </w:rPr>
      </w:pPr>
      <w:r w:rsidRPr="0033523E">
        <w:rPr>
          <w:rFonts w:eastAsia="Times New Roman" w:cs="Arial"/>
          <w:i/>
          <w:iCs/>
          <w:color w:val="000000"/>
          <w:lang w:eastAsia="bg-BG"/>
        </w:rPr>
        <w:t>Пациенти с чернодробно увреждане</w:t>
      </w:r>
    </w:p>
    <w:p w14:paraId="0DC2648D" w14:textId="77777777" w:rsidR="0033523E" w:rsidRPr="0033523E" w:rsidRDefault="0033523E" w:rsidP="0033523E">
      <w:pPr>
        <w:spacing w:line="240" w:lineRule="auto"/>
        <w:rPr>
          <w:rFonts w:eastAsia="Times New Roman" w:cs="Arial"/>
          <w:sz w:val="24"/>
          <w:szCs w:val="24"/>
          <w:lang w:eastAsia="bg-BG"/>
        </w:rPr>
      </w:pPr>
      <w:r w:rsidRPr="0033523E">
        <w:rPr>
          <w:rFonts w:eastAsia="Times New Roman" w:cs="Arial"/>
          <w:color w:val="000000"/>
          <w:lang w:eastAsia="bg-BG"/>
        </w:rPr>
        <w:t xml:space="preserve">Максимална дневна доза от 2,5 </w:t>
      </w:r>
      <w:r w:rsidRPr="0033523E">
        <w:rPr>
          <w:rFonts w:eastAsia="Times New Roman" w:cs="Arial"/>
          <w:color w:val="000000"/>
          <w:lang w:val="en-US"/>
        </w:rPr>
        <w:t xml:space="preserve">mg </w:t>
      </w:r>
      <w:r w:rsidRPr="0033523E">
        <w:rPr>
          <w:rFonts w:eastAsia="Times New Roman" w:cs="Arial"/>
          <w:color w:val="000000"/>
          <w:lang w:eastAsia="bg-BG"/>
        </w:rPr>
        <w:t>рамиприл.</w:t>
      </w:r>
    </w:p>
    <w:p w14:paraId="75983369" w14:textId="77777777" w:rsidR="0033523E" w:rsidRPr="0033523E" w:rsidRDefault="0033523E" w:rsidP="0033523E">
      <w:pPr>
        <w:spacing w:line="240" w:lineRule="auto"/>
        <w:rPr>
          <w:rFonts w:eastAsia="Times New Roman" w:cs="Arial"/>
          <w:sz w:val="24"/>
          <w:szCs w:val="24"/>
          <w:lang w:eastAsia="bg-BG"/>
        </w:rPr>
      </w:pPr>
      <w:r w:rsidRPr="0033523E">
        <w:rPr>
          <w:rFonts w:eastAsia="Times New Roman" w:cs="Arial"/>
          <w:i/>
          <w:iCs/>
          <w:color w:val="000000"/>
          <w:lang w:eastAsia="bg-BG"/>
        </w:rPr>
        <w:t>Пациенти в старческа възраст</w:t>
      </w:r>
    </w:p>
    <w:p w14:paraId="6AF93A34" w14:textId="77777777" w:rsidR="0033523E" w:rsidRPr="0033523E" w:rsidRDefault="0033523E" w:rsidP="0033523E">
      <w:pPr>
        <w:spacing w:line="240" w:lineRule="auto"/>
        <w:rPr>
          <w:rFonts w:eastAsia="Times New Roman" w:cs="Arial"/>
          <w:sz w:val="24"/>
          <w:szCs w:val="24"/>
          <w:lang w:eastAsia="bg-BG"/>
        </w:rPr>
      </w:pPr>
      <w:r w:rsidRPr="0033523E">
        <w:rPr>
          <w:rFonts w:eastAsia="Times New Roman" w:cs="Arial"/>
          <w:color w:val="000000"/>
          <w:lang w:eastAsia="bg-BG"/>
        </w:rPr>
        <w:t>Началната доза трябва да бъде ниска при пациенти в старческа възраст. Увеличаването на дозата трябва да се извършва с повишено внимание.</w:t>
      </w:r>
    </w:p>
    <w:p w14:paraId="6D724049" w14:textId="77777777" w:rsidR="0033523E" w:rsidRPr="0033523E" w:rsidRDefault="0033523E" w:rsidP="0033523E">
      <w:pPr>
        <w:spacing w:line="240" w:lineRule="auto"/>
        <w:rPr>
          <w:rFonts w:eastAsia="Times New Roman" w:cs="Arial"/>
          <w:i/>
          <w:iCs/>
          <w:color w:val="000000"/>
          <w:lang w:eastAsia="bg-BG"/>
        </w:rPr>
      </w:pPr>
    </w:p>
    <w:p w14:paraId="763ACEDB" w14:textId="171DCDF0" w:rsidR="0033523E" w:rsidRPr="0033523E" w:rsidRDefault="0033523E" w:rsidP="0033523E">
      <w:pPr>
        <w:spacing w:line="240" w:lineRule="auto"/>
        <w:rPr>
          <w:rFonts w:eastAsia="Times New Roman" w:cs="Arial"/>
          <w:sz w:val="24"/>
          <w:szCs w:val="24"/>
          <w:lang w:eastAsia="bg-BG"/>
        </w:rPr>
      </w:pPr>
      <w:r w:rsidRPr="0033523E">
        <w:rPr>
          <w:rFonts w:eastAsia="Times New Roman" w:cs="Arial"/>
          <w:i/>
          <w:iCs/>
          <w:color w:val="000000"/>
          <w:lang w:eastAsia="bg-BG"/>
        </w:rPr>
        <w:t>Педиатрична популация</w:t>
      </w:r>
    </w:p>
    <w:p w14:paraId="491E8C0A" w14:textId="77777777" w:rsidR="0033523E" w:rsidRPr="0033523E" w:rsidRDefault="0033523E" w:rsidP="0033523E">
      <w:pPr>
        <w:spacing w:line="240" w:lineRule="auto"/>
        <w:rPr>
          <w:rFonts w:eastAsia="Times New Roman" w:cs="Arial"/>
          <w:sz w:val="24"/>
          <w:szCs w:val="24"/>
          <w:lang w:eastAsia="bg-BG"/>
        </w:rPr>
      </w:pPr>
      <w:r w:rsidRPr="0033523E">
        <w:rPr>
          <w:rFonts w:eastAsia="Times New Roman" w:cs="Arial"/>
          <w:color w:val="000000"/>
          <w:lang w:eastAsia="bg-BG"/>
        </w:rPr>
        <w:t>Безопасността и ефикасността на Импактин Дуо не е установена при деца. Понастоящем достъпните данни са описани в точки 4.8, 5.1, 5.2 и 5.3, но няма препоръки за дозировка.</w:t>
      </w:r>
    </w:p>
    <w:p w14:paraId="7E517C63" w14:textId="77777777" w:rsidR="0033523E" w:rsidRPr="0033523E" w:rsidRDefault="0033523E" w:rsidP="0033523E">
      <w:pPr>
        <w:spacing w:line="240" w:lineRule="auto"/>
        <w:rPr>
          <w:rFonts w:eastAsia="Times New Roman" w:cs="Arial"/>
          <w:color w:val="000000"/>
          <w:u w:val="single"/>
          <w:lang w:eastAsia="bg-BG"/>
        </w:rPr>
      </w:pPr>
    </w:p>
    <w:p w14:paraId="33EF2570" w14:textId="388FC3A6" w:rsidR="0033523E" w:rsidRPr="0033523E" w:rsidRDefault="0033523E" w:rsidP="0033523E">
      <w:pPr>
        <w:pStyle w:val="Heading3"/>
        <w:rPr>
          <w:rFonts w:eastAsia="Times New Roman"/>
          <w:u w:val="single"/>
          <w:lang w:eastAsia="bg-BG"/>
        </w:rPr>
      </w:pPr>
      <w:r w:rsidRPr="0033523E">
        <w:rPr>
          <w:rFonts w:eastAsia="Times New Roman"/>
          <w:u w:val="single"/>
          <w:lang w:eastAsia="bg-BG"/>
        </w:rPr>
        <w:lastRenderedPageBreak/>
        <w:t>Начин на приложение</w:t>
      </w:r>
    </w:p>
    <w:p w14:paraId="787C104D" w14:textId="77777777" w:rsidR="0033523E" w:rsidRPr="0033523E" w:rsidRDefault="0033523E" w:rsidP="0033523E">
      <w:pPr>
        <w:spacing w:line="240" w:lineRule="auto"/>
        <w:rPr>
          <w:rFonts w:eastAsia="Times New Roman" w:cs="Arial"/>
          <w:sz w:val="24"/>
          <w:szCs w:val="24"/>
          <w:lang w:eastAsia="bg-BG"/>
        </w:rPr>
      </w:pPr>
      <w:r w:rsidRPr="0033523E">
        <w:rPr>
          <w:rFonts w:eastAsia="Times New Roman" w:cs="Arial"/>
          <w:color w:val="000000"/>
          <w:lang w:eastAsia="bg-BG"/>
        </w:rPr>
        <w:t>Препоръчва се Импактин Дуо да се приема ежедневно, по едно и също време с или без храна. Капсулата не трябва да се дъвче или чупи.</w:t>
      </w:r>
    </w:p>
    <w:p w14:paraId="5C9FCA95" w14:textId="4A8A5947" w:rsidR="0033523E" w:rsidRPr="0033523E" w:rsidRDefault="0033523E" w:rsidP="0033523E">
      <w:pPr>
        <w:rPr>
          <w:rFonts w:cs="Arial"/>
        </w:rPr>
      </w:pPr>
      <w:r w:rsidRPr="0033523E">
        <w:rPr>
          <w:rFonts w:eastAsia="Times New Roman" w:cs="Arial"/>
          <w:color w:val="000000"/>
          <w:lang w:eastAsia="bg-BG"/>
        </w:rPr>
        <w:t>Импактин Дуо може да се използва самостоятелно или в комбинация с други антихипертензивни средства (вж. точки 4.3,4.4,4.5 и 5.1).</w:t>
      </w:r>
    </w:p>
    <w:p w14:paraId="1A414C1C" w14:textId="77777777" w:rsidR="0033523E" w:rsidRPr="0091385D" w:rsidRDefault="0033523E" w:rsidP="0091385D"/>
    <w:p w14:paraId="28C984E8" w14:textId="0756AE28" w:rsidR="008134C8" w:rsidRDefault="002C50EE" w:rsidP="004A448E">
      <w:pPr>
        <w:pStyle w:val="Heading2"/>
      </w:pPr>
      <w:r>
        <w:t>4.3. Противопоказания</w:t>
      </w:r>
    </w:p>
    <w:p w14:paraId="2363D607" w14:textId="48168570" w:rsidR="0091385D" w:rsidRDefault="0091385D" w:rsidP="0091385D"/>
    <w:p w14:paraId="1C13A17E" w14:textId="77777777" w:rsidR="0033523E" w:rsidRPr="0033523E" w:rsidRDefault="0033523E" w:rsidP="0033523E">
      <w:pPr>
        <w:spacing w:line="240" w:lineRule="auto"/>
        <w:rPr>
          <w:rFonts w:eastAsia="Times New Roman" w:cs="Arial"/>
          <w:sz w:val="24"/>
          <w:szCs w:val="24"/>
          <w:lang w:eastAsia="bg-BG"/>
        </w:rPr>
      </w:pPr>
      <w:r w:rsidRPr="0033523E">
        <w:rPr>
          <w:rFonts w:eastAsia="Times New Roman" w:cs="Arial"/>
          <w:color w:val="000000"/>
          <w:lang w:eastAsia="bg-BG"/>
        </w:rPr>
        <w:t>Свръхчувствителност към рамиприл, амлодипин, други АСЕ- (ангиотензин конвертиращи ензими) инхибитори, дихидропиридинови деривати, или към някои от помощните вещества, описани в точка 6.1.</w:t>
      </w:r>
    </w:p>
    <w:p w14:paraId="14299CF6" w14:textId="77777777" w:rsidR="0033523E" w:rsidRPr="0033523E" w:rsidRDefault="0033523E" w:rsidP="0033523E">
      <w:pPr>
        <w:spacing w:line="240" w:lineRule="auto"/>
        <w:rPr>
          <w:rFonts w:eastAsia="Times New Roman" w:cs="Arial"/>
          <w:color w:val="000000"/>
          <w:lang w:eastAsia="bg-BG"/>
        </w:rPr>
      </w:pPr>
    </w:p>
    <w:p w14:paraId="382720DC" w14:textId="2286459F" w:rsidR="0033523E" w:rsidRPr="0033523E" w:rsidRDefault="0033523E" w:rsidP="0033523E">
      <w:pPr>
        <w:spacing w:line="240" w:lineRule="auto"/>
        <w:rPr>
          <w:rFonts w:eastAsia="Times New Roman" w:cs="Arial"/>
          <w:sz w:val="24"/>
          <w:szCs w:val="24"/>
          <w:lang w:eastAsia="bg-BG"/>
        </w:rPr>
      </w:pPr>
      <w:r w:rsidRPr="0033523E">
        <w:rPr>
          <w:rFonts w:eastAsia="Times New Roman" w:cs="Arial"/>
          <w:color w:val="000000"/>
          <w:lang w:eastAsia="bg-BG"/>
        </w:rPr>
        <w:t>Свързани с рамиприл:</w:t>
      </w:r>
    </w:p>
    <w:p w14:paraId="502479B4" w14:textId="77777777" w:rsidR="0033523E" w:rsidRPr="0033523E" w:rsidRDefault="0033523E" w:rsidP="0033523E">
      <w:pPr>
        <w:numPr>
          <w:ilvl w:val="0"/>
          <w:numId w:val="2"/>
        </w:numPr>
        <w:spacing w:line="240" w:lineRule="auto"/>
        <w:rPr>
          <w:rFonts w:eastAsia="Times New Roman" w:cs="Arial"/>
          <w:color w:val="000000"/>
          <w:lang w:eastAsia="bg-BG"/>
        </w:rPr>
      </w:pPr>
      <w:r w:rsidRPr="0033523E">
        <w:rPr>
          <w:rFonts w:eastAsia="Times New Roman" w:cs="Arial"/>
          <w:color w:val="000000"/>
          <w:lang w:eastAsia="bg-BG"/>
        </w:rPr>
        <w:t xml:space="preserve">Рамиприл не трябва да се използва с алискирен-съдържащи лекарствени продукти при пациенти с диабет или с умерено до тежко бъбречно увреждане (скорост на гломерулна филтрация </w:t>
      </w:r>
      <w:r w:rsidRPr="0033523E">
        <w:rPr>
          <w:rFonts w:eastAsia="Times New Roman" w:cs="Arial"/>
          <w:color w:val="000000"/>
          <w:lang w:val="en-US"/>
        </w:rPr>
        <w:t xml:space="preserve">(GFR) </w:t>
      </w:r>
      <w:r w:rsidRPr="0033523E">
        <w:rPr>
          <w:rFonts w:eastAsia="Times New Roman" w:cs="Arial"/>
          <w:color w:val="000000"/>
          <w:lang w:eastAsia="bg-BG"/>
        </w:rPr>
        <w:t xml:space="preserve">&lt; 60 </w:t>
      </w:r>
      <w:r w:rsidRPr="0033523E">
        <w:rPr>
          <w:rFonts w:eastAsia="Times New Roman" w:cs="Arial"/>
          <w:color w:val="000000"/>
          <w:lang w:val="en-US"/>
        </w:rPr>
        <w:t>ml/min/1,73 m</w:t>
      </w:r>
      <w:r w:rsidRPr="0033523E">
        <w:rPr>
          <w:rFonts w:eastAsia="Times New Roman" w:cs="Arial"/>
          <w:color w:val="000000"/>
          <w:vertAlign w:val="superscript"/>
          <w:lang w:val="en-US"/>
        </w:rPr>
        <w:t>2</w:t>
      </w:r>
      <w:r w:rsidRPr="0033523E">
        <w:rPr>
          <w:rFonts w:eastAsia="Times New Roman" w:cs="Arial"/>
          <w:color w:val="000000"/>
          <w:lang w:val="en-US"/>
        </w:rPr>
        <w:t xml:space="preserve">), </w:t>
      </w:r>
      <w:r w:rsidRPr="0033523E">
        <w:rPr>
          <w:rFonts w:eastAsia="Times New Roman" w:cs="Arial"/>
          <w:color w:val="000000"/>
          <w:lang w:eastAsia="bg-BG"/>
        </w:rPr>
        <w:t>виж точки 4.5 и 5.1.</w:t>
      </w:r>
    </w:p>
    <w:p w14:paraId="6458131B" w14:textId="77777777" w:rsidR="0033523E" w:rsidRPr="0033523E" w:rsidRDefault="0033523E" w:rsidP="0033523E">
      <w:pPr>
        <w:numPr>
          <w:ilvl w:val="0"/>
          <w:numId w:val="2"/>
        </w:numPr>
        <w:spacing w:line="240" w:lineRule="auto"/>
        <w:rPr>
          <w:rFonts w:eastAsia="Times New Roman" w:cs="Arial"/>
          <w:color w:val="000000"/>
          <w:lang w:eastAsia="bg-BG"/>
        </w:rPr>
      </w:pPr>
      <w:r w:rsidRPr="0033523E">
        <w:rPr>
          <w:rFonts w:eastAsia="Times New Roman" w:cs="Arial"/>
          <w:color w:val="000000"/>
          <w:lang w:eastAsia="bg-BG"/>
        </w:rPr>
        <w:t>Съпътстваща употреба при терапия със сакубитрил/валсартан. Рамиприл/амлодипинов безилат не трябва да се започва по-рано от 36 часа след последната доза сакубитрил/валсартан (вж. също точки 4.4 и 4.5).</w:t>
      </w:r>
    </w:p>
    <w:p w14:paraId="50A2E094" w14:textId="77777777" w:rsidR="0033523E" w:rsidRPr="0033523E" w:rsidRDefault="0033523E" w:rsidP="0033523E">
      <w:pPr>
        <w:numPr>
          <w:ilvl w:val="0"/>
          <w:numId w:val="2"/>
        </w:numPr>
        <w:spacing w:line="240" w:lineRule="auto"/>
        <w:rPr>
          <w:rFonts w:eastAsia="Times New Roman" w:cs="Arial"/>
          <w:color w:val="000000"/>
          <w:lang w:eastAsia="bg-BG"/>
        </w:rPr>
      </w:pPr>
      <w:r w:rsidRPr="0033523E">
        <w:rPr>
          <w:rFonts w:eastAsia="Times New Roman" w:cs="Arial"/>
          <w:color w:val="000000"/>
          <w:lang w:eastAsia="bg-BG"/>
        </w:rPr>
        <w:t>Анамнеза за ангиоедем (наследствен, идиопатичен или във връзка с предхожддащ ангиоедем причинен от АСЕ-инхибитори или антагонисти на ангиотензин II рецепторите). - -</w:t>
      </w:r>
    </w:p>
    <w:p w14:paraId="0313AE65" w14:textId="61DC046E" w:rsidR="0033523E" w:rsidRPr="0033523E" w:rsidRDefault="0033523E" w:rsidP="0033523E">
      <w:pPr>
        <w:numPr>
          <w:ilvl w:val="0"/>
          <w:numId w:val="2"/>
        </w:numPr>
        <w:spacing w:line="240" w:lineRule="auto"/>
        <w:rPr>
          <w:rFonts w:eastAsia="Times New Roman" w:cs="Arial"/>
          <w:color w:val="000000"/>
          <w:lang w:eastAsia="bg-BG"/>
        </w:rPr>
      </w:pPr>
      <w:r w:rsidRPr="0033523E">
        <w:rPr>
          <w:rFonts w:eastAsia="Times New Roman" w:cs="Arial"/>
          <w:color w:val="000000"/>
          <w:lang w:eastAsia="bg-BG"/>
        </w:rPr>
        <w:t>Екстракорпорално лечение, при което има контакт на кръвта с електонегативно заредени повърхности (виж точка 4.5).</w:t>
      </w:r>
    </w:p>
    <w:p w14:paraId="251601E7" w14:textId="77777777" w:rsidR="0033523E" w:rsidRPr="0033523E" w:rsidRDefault="0033523E" w:rsidP="0033523E">
      <w:pPr>
        <w:numPr>
          <w:ilvl w:val="0"/>
          <w:numId w:val="2"/>
        </w:numPr>
        <w:spacing w:line="240" w:lineRule="auto"/>
        <w:rPr>
          <w:rFonts w:eastAsia="Times New Roman" w:cs="Arial"/>
          <w:color w:val="000000"/>
          <w:lang w:eastAsia="bg-BG"/>
        </w:rPr>
      </w:pPr>
      <w:r w:rsidRPr="0033523E">
        <w:rPr>
          <w:rFonts w:eastAsia="Times New Roman" w:cs="Arial"/>
          <w:color w:val="000000"/>
          <w:lang w:eastAsia="bg-BG"/>
        </w:rPr>
        <w:t>Значителна двустранна стеноза на бъбречните артерии или стеноза на бъбречната артерия при едностранно функциониращ бъбрек.</w:t>
      </w:r>
    </w:p>
    <w:p w14:paraId="2309EAB0" w14:textId="5853D103" w:rsidR="0091385D" w:rsidRPr="0033523E" w:rsidRDefault="0033523E" w:rsidP="0033523E">
      <w:pPr>
        <w:rPr>
          <w:rFonts w:cs="Arial"/>
        </w:rPr>
      </w:pPr>
      <w:r w:rsidRPr="0033523E">
        <w:rPr>
          <w:rFonts w:eastAsia="Times New Roman" w:cs="Arial"/>
          <w:color w:val="000000"/>
          <w:lang w:eastAsia="bg-BG"/>
        </w:rPr>
        <w:t>Бременност във втори или трети триместър (виж точка 4.4 и 4.6).</w:t>
      </w:r>
    </w:p>
    <w:p w14:paraId="115C7E0B" w14:textId="77777777" w:rsidR="0033523E" w:rsidRPr="0033523E" w:rsidRDefault="0033523E" w:rsidP="0033523E">
      <w:pPr>
        <w:numPr>
          <w:ilvl w:val="0"/>
          <w:numId w:val="2"/>
        </w:numPr>
        <w:spacing w:line="240" w:lineRule="auto"/>
        <w:rPr>
          <w:rFonts w:eastAsia="Times New Roman" w:cs="Arial"/>
          <w:color w:val="000000"/>
          <w:lang w:eastAsia="bg-BG"/>
        </w:rPr>
      </w:pPr>
      <w:r w:rsidRPr="0033523E">
        <w:rPr>
          <w:rFonts w:eastAsia="Times New Roman" w:cs="Arial"/>
          <w:color w:val="000000"/>
          <w:lang w:eastAsia="bg-BG"/>
        </w:rPr>
        <w:t>Хипотензия или нестабилна хемодинамика.</w:t>
      </w:r>
    </w:p>
    <w:p w14:paraId="201E1833" w14:textId="77777777" w:rsidR="0033523E" w:rsidRPr="0033523E" w:rsidRDefault="0033523E" w:rsidP="0033523E">
      <w:pPr>
        <w:spacing w:line="240" w:lineRule="auto"/>
        <w:rPr>
          <w:rFonts w:eastAsia="Times New Roman" w:cs="Arial"/>
          <w:color w:val="000000"/>
          <w:lang w:eastAsia="bg-BG"/>
        </w:rPr>
      </w:pPr>
    </w:p>
    <w:p w14:paraId="245C3641" w14:textId="4628A3BB" w:rsidR="0033523E" w:rsidRPr="0033523E" w:rsidRDefault="0033523E" w:rsidP="0033523E">
      <w:pPr>
        <w:spacing w:line="240" w:lineRule="auto"/>
        <w:rPr>
          <w:rFonts w:eastAsia="Times New Roman" w:cs="Arial"/>
          <w:sz w:val="24"/>
          <w:szCs w:val="24"/>
          <w:lang w:eastAsia="bg-BG"/>
        </w:rPr>
      </w:pPr>
      <w:r w:rsidRPr="0033523E">
        <w:rPr>
          <w:rFonts w:eastAsia="Times New Roman" w:cs="Arial"/>
          <w:color w:val="000000"/>
          <w:lang w:eastAsia="bg-BG"/>
        </w:rPr>
        <w:t>Свързани с амлодипин:</w:t>
      </w:r>
    </w:p>
    <w:p w14:paraId="009A0F51" w14:textId="77777777" w:rsidR="0033523E" w:rsidRPr="0033523E" w:rsidRDefault="0033523E" w:rsidP="0033523E">
      <w:pPr>
        <w:numPr>
          <w:ilvl w:val="0"/>
          <w:numId w:val="2"/>
        </w:numPr>
        <w:spacing w:line="240" w:lineRule="auto"/>
        <w:rPr>
          <w:rFonts w:eastAsia="Times New Roman" w:cs="Arial"/>
          <w:color w:val="000000"/>
          <w:lang w:eastAsia="bg-BG"/>
        </w:rPr>
      </w:pPr>
      <w:r w:rsidRPr="0033523E">
        <w:rPr>
          <w:rFonts w:eastAsia="Times New Roman" w:cs="Arial"/>
          <w:color w:val="000000"/>
          <w:lang w:eastAsia="bg-BG"/>
        </w:rPr>
        <w:t>Тежка хипотензия.</w:t>
      </w:r>
    </w:p>
    <w:p w14:paraId="314A56A4" w14:textId="77777777" w:rsidR="0033523E" w:rsidRPr="0033523E" w:rsidRDefault="0033523E" w:rsidP="0033523E">
      <w:pPr>
        <w:numPr>
          <w:ilvl w:val="0"/>
          <w:numId w:val="2"/>
        </w:numPr>
        <w:spacing w:line="240" w:lineRule="auto"/>
        <w:rPr>
          <w:rFonts w:eastAsia="Times New Roman" w:cs="Arial"/>
          <w:color w:val="000000"/>
          <w:lang w:eastAsia="bg-BG"/>
        </w:rPr>
      </w:pPr>
      <w:r w:rsidRPr="0033523E">
        <w:rPr>
          <w:rFonts w:eastAsia="Times New Roman" w:cs="Arial"/>
          <w:color w:val="000000"/>
          <w:lang w:eastAsia="bg-BG"/>
        </w:rPr>
        <w:t>Шок (включително кардиогенен шок).</w:t>
      </w:r>
    </w:p>
    <w:p w14:paraId="7291EC28" w14:textId="77777777" w:rsidR="0033523E" w:rsidRDefault="0033523E" w:rsidP="0033523E">
      <w:pPr>
        <w:numPr>
          <w:ilvl w:val="0"/>
          <w:numId w:val="2"/>
        </w:numPr>
        <w:spacing w:line="240" w:lineRule="auto"/>
        <w:rPr>
          <w:rFonts w:eastAsia="Times New Roman" w:cs="Arial"/>
          <w:color w:val="000000"/>
          <w:lang w:eastAsia="bg-BG"/>
        </w:rPr>
      </w:pPr>
      <w:r w:rsidRPr="0033523E">
        <w:rPr>
          <w:rFonts w:eastAsia="Times New Roman" w:cs="Arial"/>
          <w:color w:val="000000"/>
          <w:lang w:eastAsia="bg-BG"/>
        </w:rPr>
        <w:t>Обструкция на изходния тракт на лявата камера (напр. висока степен на аортна стеноза).</w:t>
      </w:r>
    </w:p>
    <w:p w14:paraId="31B39DC6" w14:textId="12B2DB40" w:rsidR="0091385D" w:rsidRPr="0033523E" w:rsidRDefault="0033523E" w:rsidP="0033523E">
      <w:pPr>
        <w:numPr>
          <w:ilvl w:val="0"/>
          <w:numId w:val="2"/>
        </w:numPr>
        <w:spacing w:line="240" w:lineRule="auto"/>
        <w:rPr>
          <w:rFonts w:eastAsia="Times New Roman" w:cs="Arial"/>
          <w:color w:val="000000"/>
          <w:lang w:eastAsia="bg-BG"/>
        </w:rPr>
      </w:pPr>
      <w:r w:rsidRPr="0033523E">
        <w:rPr>
          <w:rFonts w:eastAsia="Times New Roman" w:cs="Arial"/>
          <w:color w:val="000000"/>
          <w:lang w:eastAsia="bg-BG"/>
        </w:rPr>
        <w:t>Хемодинамично нестабилна сърдечна недостатъчност след остър инфаркт на миокарда.</w:t>
      </w:r>
    </w:p>
    <w:p w14:paraId="2B8C4A3D" w14:textId="77777777" w:rsidR="0033523E" w:rsidRPr="0091385D" w:rsidRDefault="0033523E" w:rsidP="0091385D"/>
    <w:p w14:paraId="212F509C" w14:textId="52B87D4F" w:rsidR="004F498A" w:rsidRDefault="002C50EE" w:rsidP="004A448E">
      <w:pPr>
        <w:pStyle w:val="Heading2"/>
      </w:pPr>
      <w:r>
        <w:t>4.4. Специални предупреждения и предпазни мерки при употреба</w:t>
      </w:r>
    </w:p>
    <w:p w14:paraId="0AAC2B60" w14:textId="0A08B607" w:rsidR="0091385D" w:rsidRDefault="0091385D" w:rsidP="0091385D"/>
    <w:p w14:paraId="0B3BE2AF" w14:textId="77777777" w:rsidR="0033523E" w:rsidRPr="0033523E" w:rsidRDefault="0033523E" w:rsidP="0033523E">
      <w:pPr>
        <w:spacing w:line="240" w:lineRule="auto"/>
        <w:rPr>
          <w:rFonts w:eastAsia="Times New Roman" w:cs="Arial"/>
          <w:sz w:val="24"/>
          <w:szCs w:val="24"/>
          <w:lang w:eastAsia="bg-BG"/>
        </w:rPr>
      </w:pPr>
      <w:r w:rsidRPr="0033523E">
        <w:rPr>
          <w:rFonts w:eastAsia="Times New Roman" w:cs="Arial"/>
          <w:color w:val="000000"/>
          <w:lang w:eastAsia="bg-BG"/>
        </w:rPr>
        <w:t>Препоръчва се повишено внимание при пациенти, които са лекувани едновременно с диуретици, тъй като тези пациенти могат да бъдат с хиповолемия и/или солеви дефицит. Бъбречната функция и серумният калий трябва да се следят.</w:t>
      </w:r>
    </w:p>
    <w:p w14:paraId="3FBEF0DD" w14:textId="77777777" w:rsidR="0033523E" w:rsidRPr="0033523E" w:rsidRDefault="0033523E" w:rsidP="0033523E">
      <w:pPr>
        <w:spacing w:line="240" w:lineRule="auto"/>
        <w:rPr>
          <w:rFonts w:eastAsia="Times New Roman" w:cs="Arial"/>
          <w:color w:val="000000"/>
          <w:u w:val="single"/>
          <w:lang w:eastAsia="bg-BG"/>
        </w:rPr>
      </w:pPr>
    </w:p>
    <w:p w14:paraId="1373FAD7" w14:textId="7DD717F4" w:rsidR="0033523E" w:rsidRPr="0033523E" w:rsidRDefault="0033523E" w:rsidP="0033523E">
      <w:pPr>
        <w:spacing w:line="240" w:lineRule="auto"/>
        <w:rPr>
          <w:rFonts w:eastAsia="Times New Roman" w:cs="Arial"/>
          <w:sz w:val="24"/>
          <w:szCs w:val="24"/>
          <w:lang w:eastAsia="bg-BG"/>
        </w:rPr>
      </w:pPr>
      <w:r w:rsidRPr="0033523E">
        <w:rPr>
          <w:rFonts w:eastAsia="Times New Roman" w:cs="Arial"/>
          <w:color w:val="000000"/>
          <w:u w:val="single"/>
          <w:lang w:eastAsia="bg-BG"/>
        </w:rPr>
        <w:t>Свързани с рамиприл</w:t>
      </w:r>
    </w:p>
    <w:p w14:paraId="6175A7E2" w14:textId="77777777" w:rsidR="0033523E" w:rsidRPr="0033523E" w:rsidRDefault="0033523E" w:rsidP="0033523E">
      <w:pPr>
        <w:spacing w:line="240" w:lineRule="auto"/>
        <w:rPr>
          <w:rFonts w:eastAsia="Times New Roman" w:cs="Arial"/>
          <w:i/>
          <w:iCs/>
          <w:color w:val="000000"/>
          <w:lang w:eastAsia="bg-BG"/>
        </w:rPr>
      </w:pPr>
    </w:p>
    <w:p w14:paraId="636AC479" w14:textId="1B2B26A1" w:rsidR="0033523E" w:rsidRPr="0033523E" w:rsidRDefault="0033523E" w:rsidP="0033523E">
      <w:pPr>
        <w:spacing w:line="240" w:lineRule="auto"/>
        <w:rPr>
          <w:rFonts w:eastAsia="Times New Roman" w:cs="Arial"/>
          <w:sz w:val="24"/>
          <w:szCs w:val="24"/>
          <w:lang w:eastAsia="bg-BG"/>
        </w:rPr>
      </w:pPr>
      <w:r w:rsidRPr="0033523E">
        <w:rPr>
          <w:rFonts w:eastAsia="Times New Roman" w:cs="Arial"/>
          <w:i/>
          <w:iCs/>
          <w:color w:val="000000"/>
          <w:lang w:eastAsia="bg-BG"/>
        </w:rPr>
        <w:t>Двойно блокиране на систематаренин-ангиотензин-алдостерон (РААС):</w:t>
      </w:r>
    </w:p>
    <w:p w14:paraId="65C7C02B" w14:textId="77777777" w:rsidR="0033523E" w:rsidRPr="0033523E" w:rsidRDefault="0033523E" w:rsidP="0033523E">
      <w:pPr>
        <w:spacing w:line="240" w:lineRule="auto"/>
        <w:rPr>
          <w:rFonts w:eastAsia="Times New Roman" w:cs="Arial"/>
          <w:color w:val="000000"/>
          <w:lang w:eastAsia="bg-BG"/>
        </w:rPr>
      </w:pPr>
    </w:p>
    <w:p w14:paraId="120042E8" w14:textId="62724229" w:rsidR="0033523E" w:rsidRPr="0033523E" w:rsidRDefault="0033523E" w:rsidP="0033523E">
      <w:pPr>
        <w:spacing w:line="240" w:lineRule="auto"/>
        <w:rPr>
          <w:rFonts w:eastAsia="Times New Roman" w:cs="Arial"/>
          <w:sz w:val="24"/>
          <w:szCs w:val="24"/>
          <w:lang w:eastAsia="bg-BG"/>
        </w:rPr>
      </w:pPr>
      <w:r w:rsidRPr="0033523E">
        <w:rPr>
          <w:rFonts w:eastAsia="Times New Roman" w:cs="Arial"/>
          <w:color w:val="000000"/>
          <w:lang w:eastAsia="bg-BG"/>
        </w:rPr>
        <w:lastRenderedPageBreak/>
        <w:t xml:space="preserve">Има данни, че едновременната употреба на АСЕ-инхибитори, ангиотензин </w:t>
      </w:r>
      <w:r w:rsidRPr="0033523E">
        <w:rPr>
          <w:rFonts w:cs="Arial"/>
          <w:color w:val="333333"/>
          <w:shd w:val="clear" w:color="auto" w:fill="FFFFFF"/>
        </w:rPr>
        <w:t>II</w:t>
      </w:r>
      <w:r w:rsidRPr="0033523E">
        <w:rPr>
          <w:rFonts w:eastAsia="Times New Roman" w:cs="Arial"/>
          <w:color w:val="000000"/>
          <w:lang w:eastAsia="bg-BG"/>
        </w:rPr>
        <w:t xml:space="preserve">-рецепторни блокери или алискирен повишава риска от хипотония, хиперкалиемия и намаляване на бъбречната функция (включително остра бъбречна недостатъчност). Поради това не се препоръчва двойно блокиране на РААС чрез комбинираната употреба на АСЕ-инхибитори, ангиотензин </w:t>
      </w:r>
      <w:r w:rsidRPr="0033523E">
        <w:rPr>
          <w:rFonts w:cs="Arial"/>
          <w:color w:val="333333"/>
          <w:shd w:val="clear" w:color="auto" w:fill="FFFFFF"/>
        </w:rPr>
        <w:t>II</w:t>
      </w:r>
      <w:r w:rsidRPr="0033523E">
        <w:rPr>
          <w:rFonts w:eastAsia="Times New Roman" w:cs="Arial"/>
          <w:color w:val="000000"/>
          <w:lang w:eastAsia="bg-BG"/>
        </w:rPr>
        <w:t>-рецепторни блокери или алискирен (вж. точки 4.5 и 5.1).</w:t>
      </w:r>
    </w:p>
    <w:p w14:paraId="2F1375CE" w14:textId="77777777" w:rsidR="0033523E" w:rsidRPr="0033523E" w:rsidRDefault="0033523E" w:rsidP="0033523E">
      <w:pPr>
        <w:spacing w:line="240" w:lineRule="auto"/>
        <w:rPr>
          <w:rFonts w:eastAsia="Times New Roman" w:cs="Arial"/>
          <w:sz w:val="24"/>
          <w:szCs w:val="24"/>
          <w:lang w:eastAsia="bg-BG"/>
        </w:rPr>
      </w:pPr>
      <w:r w:rsidRPr="0033523E">
        <w:rPr>
          <w:rFonts w:eastAsia="Times New Roman" w:cs="Arial"/>
          <w:color w:val="000000"/>
          <w:lang w:eastAsia="bg-BG"/>
        </w:rPr>
        <w:t>Ако се прецени, че терапията с двойно блокиране е абсолютно необходима, това трябва да става само под наблюдението на специалист и при често внимателно мониториране на бъбречната функция, електролитите и кръвното налягане.</w:t>
      </w:r>
    </w:p>
    <w:p w14:paraId="189B2A2B" w14:textId="30F08BEB" w:rsidR="0033523E" w:rsidRPr="0033523E" w:rsidRDefault="0033523E" w:rsidP="0033523E">
      <w:pPr>
        <w:spacing w:line="240" w:lineRule="auto"/>
        <w:rPr>
          <w:rFonts w:ascii="Times New Roman" w:eastAsia="Times New Roman" w:hAnsi="Times New Roman" w:cs="Times New Roman"/>
          <w:sz w:val="24"/>
          <w:szCs w:val="24"/>
          <w:lang w:eastAsia="bg-BG"/>
        </w:rPr>
      </w:pPr>
      <w:r w:rsidRPr="0033523E">
        <w:rPr>
          <w:rFonts w:eastAsia="Times New Roman" w:cs="Arial"/>
          <w:color w:val="000000"/>
          <w:lang w:eastAsia="bg-BG"/>
        </w:rPr>
        <w:t xml:space="preserve">АСЕ-инхибитори и ангиотензин </w:t>
      </w:r>
      <w:r w:rsidRPr="0033523E">
        <w:rPr>
          <w:rFonts w:cs="Arial"/>
          <w:color w:val="333333"/>
          <w:shd w:val="clear" w:color="auto" w:fill="FFFFFF"/>
        </w:rPr>
        <w:t>II</w:t>
      </w:r>
      <w:r w:rsidRPr="0033523E">
        <w:rPr>
          <w:rFonts w:eastAsia="Times New Roman" w:cs="Arial"/>
          <w:color w:val="000000"/>
          <w:lang w:eastAsia="bg-BG"/>
        </w:rPr>
        <w:t>-рецепторни блокери не трябва да се използват едновременно при пациенти с диабетна нефропатия.</w:t>
      </w:r>
    </w:p>
    <w:p w14:paraId="738A607F" w14:textId="77777777" w:rsidR="0033523E" w:rsidRDefault="0033523E" w:rsidP="0033523E">
      <w:pPr>
        <w:spacing w:line="240" w:lineRule="auto"/>
        <w:rPr>
          <w:rFonts w:ascii="Times New Roman" w:eastAsia="Times New Roman" w:hAnsi="Times New Roman" w:cs="Times New Roman"/>
          <w:i/>
          <w:iCs/>
          <w:color w:val="000000"/>
          <w:u w:val="single"/>
          <w:lang w:eastAsia="bg-BG"/>
        </w:rPr>
      </w:pPr>
    </w:p>
    <w:p w14:paraId="13AD6E4B" w14:textId="3B241D72" w:rsidR="0033523E" w:rsidRPr="0033523E" w:rsidRDefault="0033523E" w:rsidP="0033523E">
      <w:pPr>
        <w:spacing w:line="240" w:lineRule="auto"/>
        <w:rPr>
          <w:rFonts w:eastAsia="Times New Roman" w:cs="Arial"/>
          <w:sz w:val="24"/>
          <w:szCs w:val="24"/>
          <w:lang w:eastAsia="bg-BG"/>
        </w:rPr>
      </w:pPr>
      <w:r w:rsidRPr="0033523E">
        <w:rPr>
          <w:rFonts w:eastAsia="Times New Roman" w:cs="Arial"/>
          <w:i/>
          <w:iCs/>
          <w:color w:val="000000"/>
          <w:u w:val="single"/>
          <w:lang w:eastAsia="bg-BG"/>
        </w:rPr>
        <w:t>Специални популации</w:t>
      </w:r>
    </w:p>
    <w:p w14:paraId="38A2D5A5" w14:textId="77777777" w:rsidR="0033523E" w:rsidRDefault="0033523E" w:rsidP="0033523E">
      <w:pPr>
        <w:spacing w:line="240" w:lineRule="auto"/>
        <w:rPr>
          <w:rFonts w:ascii="Times New Roman" w:eastAsia="Times New Roman" w:hAnsi="Times New Roman" w:cs="Times New Roman"/>
          <w:i/>
          <w:iCs/>
          <w:color w:val="000000"/>
          <w:lang w:eastAsia="bg-BG"/>
        </w:rPr>
      </w:pPr>
    </w:p>
    <w:p w14:paraId="7F6CEF56" w14:textId="1EA4F049" w:rsidR="0033523E" w:rsidRPr="0033523E" w:rsidRDefault="0033523E" w:rsidP="0033523E">
      <w:pPr>
        <w:spacing w:line="240" w:lineRule="auto"/>
        <w:rPr>
          <w:rFonts w:eastAsia="Times New Roman" w:cs="Arial"/>
          <w:sz w:val="24"/>
          <w:szCs w:val="24"/>
          <w:lang w:eastAsia="bg-BG"/>
        </w:rPr>
      </w:pPr>
      <w:r w:rsidRPr="0033523E">
        <w:rPr>
          <w:rFonts w:eastAsia="Times New Roman" w:cs="Arial"/>
          <w:i/>
          <w:iCs/>
          <w:color w:val="000000"/>
          <w:lang w:eastAsia="bg-BG"/>
        </w:rPr>
        <w:t>Бременност:</w:t>
      </w:r>
    </w:p>
    <w:p w14:paraId="1126AA02" w14:textId="77777777" w:rsidR="0033523E" w:rsidRPr="0033523E" w:rsidRDefault="0033523E" w:rsidP="0033523E">
      <w:pPr>
        <w:spacing w:line="240" w:lineRule="auto"/>
        <w:rPr>
          <w:rFonts w:eastAsia="Times New Roman" w:cs="Arial"/>
          <w:sz w:val="24"/>
          <w:szCs w:val="24"/>
          <w:lang w:eastAsia="bg-BG"/>
        </w:rPr>
      </w:pPr>
      <w:r w:rsidRPr="0033523E">
        <w:rPr>
          <w:rFonts w:eastAsia="Times New Roman" w:cs="Arial"/>
          <w:color w:val="000000"/>
          <w:lang w:eastAsia="bg-BG"/>
        </w:rPr>
        <w:t>Приемът на АСЕ-инхибитори не трябва да се започва по време на бременност. Пациентките, които планират забременяване, трябва да преминат на друго антихипертензивно лечение с установен профил на безопасност по време на бременност, освен ако продължаването на лечението с АСЕ- инхибитори не се счита от съществено значение. При установяване на бременност лечението с АСЕ- инхибитори трябва да бъде спряно незабавно и, ако е уместно, трябва да бъде започната алтернативна терапия (виж точка 4.3 и 4.6).</w:t>
      </w:r>
    </w:p>
    <w:p w14:paraId="247E5CAF" w14:textId="77777777" w:rsidR="0033523E" w:rsidRPr="0033523E" w:rsidRDefault="0033523E" w:rsidP="0033523E">
      <w:pPr>
        <w:spacing w:line="240" w:lineRule="auto"/>
        <w:rPr>
          <w:rFonts w:eastAsia="Times New Roman" w:cs="Arial"/>
          <w:i/>
          <w:iCs/>
          <w:color w:val="000000"/>
          <w:lang w:eastAsia="bg-BG"/>
        </w:rPr>
      </w:pPr>
    </w:p>
    <w:p w14:paraId="1354DAA2" w14:textId="1EB67C0B" w:rsidR="0033523E" w:rsidRPr="0033523E" w:rsidRDefault="0033523E" w:rsidP="0033523E">
      <w:pPr>
        <w:spacing w:line="240" w:lineRule="auto"/>
        <w:rPr>
          <w:rFonts w:eastAsia="Times New Roman" w:cs="Arial"/>
          <w:i/>
          <w:iCs/>
          <w:color w:val="000000"/>
          <w:lang w:eastAsia="bg-BG"/>
        </w:rPr>
      </w:pPr>
      <w:r w:rsidRPr="0033523E">
        <w:rPr>
          <w:rFonts w:eastAsia="Times New Roman" w:cs="Arial"/>
          <w:i/>
          <w:iCs/>
          <w:color w:val="000000"/>
          <w:lang w:eastAsia="bg-BG"/>
        </w:rPr>
        <w:t>Пациенти, изложени на особено висок риск от хипотензия</w:t>
      </w:r>
    </w:p>
    <w:p w14:paraId="59C17D00" w14:textId="77777777" w:rsidR="0033523E" w:rsidRPr="0033523E" w:rsidRDefault="0033523E" w:rsidP="0033523E">
      <w:pPr>
        <w:spacing w:line="240" w:lineRule="auto"/>
        <w:rPr>
          <w:rFonts w:eastAsia="Times New Roman" w:cs="Arial"/>
          <w:sz w:val="24"/>
          <w:szCs w:val="24"/>
          <w:lang w:eastAsia="bg-BG"/>
        </w:rPr>
      </w:pPr>
    </w:p>
    <w:p w14:paraId="39542C67" w14:textId="77777777" w:rsidR="0033523E" w:rsidRPr="0033523E" w:rsidRDefault="0033523E" w:rsidP="0033523E">
      <w:pPr>
        <w:numPr>
          <w:ilvl w:val="0"/>
          <w:numId w:val="2"/>
        </w:numPr>
        <w:spacing w:line="240" w:lineRule="auto"/>
        <w:rPr>
          <w:rFonts w:eastAsia="Times New Roman" w:cs="Arial"/>
          <w:color w:val="000000"/>
          <w:lang w:eastAsia="bg-BG"/>
        </w:rPr>
      </w:pPr>
      <w:r w:rsidRPr="0033523E">
        <w:rPr>
          <w:rFonts w:eastAsia="Times New Roman" w:cs="Arial"/>
          <w:color w:val="000000"/>
          <w:lang w:eastAsia="bg-BG"/>
        </w:rPr>
        <w:t>Пациенти със силно активирана ренин-ангиотензин-алдостерон система.</w:t>
      </w:r>
    </w:p>
    <w:p w14:paraId="6B3C6F8B" w14:textId="77777777" w:rsidR="0033523E" w:rsidRPr="0033523E" w:rsidRDefault="0033523E" w:rsidP="0033523E">
      <w:pPr>
        <w:spacing w:line="240" w:lineRule="auto"/>
        <w:rPr>
          <w:rFonts w:eastAsia="Times New Roman" w:cs="Arial"/>
          <w:color w:val="000000"/>
          <w:lang w:eastAsia="bg-BG"/>
        </w:rPr>
      </w:pPr>
    </w:p>
    <w:p w14:paraId="6D38440E" w14:textId="6EE53C05" w:rsidR="0033523E" w:rsidRPr="0033523E" w:rsidRDefault="0033523E" w:rsidP="0033523E">
      <w:pPr>
        <w:spacing w:line="240" w:lineRule="auto"/>
        <w:rPr>
          <w:rFonts w:eastAsia="Times New Roman" w:cs="Arial"/>
          <w:sz w:val="24"/>
          <w:szCs w:val="24"/>
          <w:lang w:eastAsia="bg-BG"/>
        </w:rPr>
      </w:pPr>
      <w:r w:rsidRPr="0033523E">
        <w:rPr>
          <w:rFonts w:eastAsia="Times New Roman" w:cs="Arial"/>
          <w:color w:val="000000"/>
          <w:lang w:eastAsia="bg-BG"/>
        </w:rPr>
        <w:t>Пациентите със силно активирана ренин-ангиотензин-алдостерон система са изложени на риск от остро изразено понижение на кръвното налягане и влошаване на бъбречната функция поради инхибиране на АСЕ, особено когато АСЕ-инхибитор или съпътстващ диуретик се прилага за първи път или след първо повишение на дозата.</w:t>
      </w:r>
    </w:p>
    <w:p w14:paraId="1BF6DF4C" w14:textId="77777777" w:rsidR="0033523E" w:rsidRPr="0033523E" w:rsidRDefault="0033523E" w:rsidP="0033523E">
      <w:pPr>
        <w:spacing w:line="240" w:lineRule="auto"/>
        <w:rPr>
          <w:rFonts w:eastAsia="Times New Roman" w:cs="Arial"/>
          <w:color w:val="000000"/>
          <w:lang w:eastAsia="bg-BG"/>
        </w:rPr>
      </w:pPr>
    </w:p>
    <w:p w14:paraId="5A3F5D78" w14:textId="77777777" w:rsidR="0033523E" w:rsidRPr="0033523E" w:rsidRDefault="0033523E" w:rsidP="0033523E">
      <w:pPr>
        <w:spacing w:line="240" w:lineRule="auto"/>
        <w:rPr>
          <w:rFonts w:eastAsia="Times New Roman" w:cs="Arial"/>
          <w:color w:val="000000"/>
          <w:lang w:eastAsia="bg-BG"/>
        </w:rPr>
      </w:pPr>
      <w:r w:rsidRPr="0033523E">
        <w:rPr>
          <w:rFonts w:eastAsia="Times New Roman" w:cs="Arial"/>
          <w:color w:val="000000"/>
          <w:lang w:eastAsia="bg-BG"/>
        </w:rPr>
        <w:t xml:space="preserve">Значително активиране на ренин-ангиотензин-алдостерон системата трябва да се очаква и медицинско наблюдение, в т.ч. проследяване на кръвното налягане, е необходимо например при: </w:t>
      </w:r>
    </w:p>
    <w:p w14:paraId="68AF670A" w14:textId="77777777" w:rsidR="0033523E" w:rsidRPr="0033523E" w:rsidRDefault="0033523E" w:rsidP="0033523E">
      <w:pPr>
        <w:pStyle w:val="ListParagraph"/>
        <w:numPr>
          <w:ilvl w:val="0"/>
          <w:numId w:val="2"/>
        </w:numPr>
        <w:spacing w:line="240" w:lineRule="auto"/>
        <w:rPr>
          <w:rFonts w:eastAsia="Times New Roman" w:cs="Arial"/>
          <w:sz w:val="24"/>
          <w:szCs w:val="24"/>
          <w:lang w:eastAsia="bg-BG"/>
        </w:rPr>
      </w:pPr>
      <w:r w:rsidRPr="0033523E">
        <w:rPr>
          <w:rFonts w:eastAsia="Times New Roman" w:cs="Arial"/>
          <w:color w:val="000000"/>
          <w:lang w:eastAsia="bg-BG"/>
        </w:rPr>
        <w:t>пациенти, с тежка форма на хипертония;</w:t>
      </w:r>
    </w:p>
    <w:p w14:paraId="26A18696" w14:textId="77777777" w:rsidR="0033523E" w:rsidRPr="0033523E" w:rsidRDefault="0033523E" w:rsidP="0033523E">
      <w:pPr>
        <w:pStyle w:val="ListParagraph"/>
        <w:numPr>
          <w:ilvl w:val="0"/>
          <w:numId w:val="2"/>
        </w:numPr>
        <w:spacing w:line="240" w:lineRule="auto"/>
        <w:rPr>
          <w:rFonts w:eastAsia="Times New Roman" w:cs="Arial"/>
          <w:sz w:val="24"/>
          <w:szCs w:val="24"/>
          <w:lang w:eastAsia="bg-BG"/>
        </w:rPr>
      </w:pPr>
      <w:r w:rsidRPr="0033523E">
        <w:rPr>
          <w:rFonts w:eastAsia="Times New Roman" w:cs="Arial"/>
          <w:color w:val="000000"/>
          <w:lang w:eastAsia="bg-BG"/>
        </w:rPr>
        <w:t>пациенти с декомпенсирана застойна сърдечна недостатъчност;</w:t>
      </w:r>
    </w:p>
    <w:p w14:paraId="785FBA9B" w14:textId="77777777" w:rsidR="0033523E" w:rsidRPr="0033523E" w:rsidRDefault="0033523E" w:rsidP="0033523E">
      <w:pPr>
        <w:pStyle w:val="ListParagraph"/>
        <w:numPr>
          <w:ilvl w:val="0"/>
          <w:numId w:val="2"/>
        </w:numPr>
        <w:spacing w:line="240" w:lineRule="auto"/>
        <w:rPr>
          <w:rFonts w:eastAsia="Times New Roman" w:cs="Arial"/>
          <w:sz w:val="24"/>
          <w:szCs w:val="24"/>
          <w:lang w:eastAsia="bg-BG"/>
        </w:rPr>
      </w:pPr>
      <w:r w:rsidRPr="0033523E">
        <w:rPr>
          <w:rFonts w:eastAsia="Times New Roman" w:cs="Arial"/>
          <w:color w:val="000000"/>
          <w:lang w:eastAsia="bg-BG"/>
        </w:rPr>
        <w:t xml:space="preserve">пациенти с хемодинамично значимо нарушение на левокамерния входен или изходен тракт (напр. </w:t>
      </w:r>
      <w:r w:rsidRPr="0033523E">
        <w:rPr>
          <w:rFonts w:eastAsia="Times New Roman" w:cs="Arial"/>
          <w:b/>
          <w:bCs/>
          <w:color w:val="000000"/>
          <w:lang w:eastAsia="bg-BG"/>
        </w:rPr>
        <w:t xml:space="preserve"> </w:t>
      </w:r>
      <w:r w:rsidRPr="0033523E">
        <w:rPr>
          <w:rFonts w:eastAsia="Times New Roman" w:cs="Arial"/>
          <w:color w:val="000000"/>
          <w:lang w:eastAsia="bg-BG"/>
        </w:rPr>
        <w:t>стеноза на аортната или митралната клапа);</w:t>
      </w:r>
      <w:r w:rsidRPr="0033523E">
        <w:rPr>
          <w:rFonts w:eastAsia="Times New Roman" w:cs="Arial"/>
          <w:color w:val="000000"/>
          <w:lang w:eastAsia="bg-BG"/>
        </w:rPr>
        <w:tab/>
      </w:r>
      <w:r w:rsidRPr="0033523E">
        <w:rPr>
          <w:rFonts w:eastAsia="Times New Roman" w:cs="Arial"/>
          <w:color w:val="000000"/>
          <w:lang w:val="en-US"/>
        </w:rPr>
        <w:t>'</w:t>
      </w:r>
    </w:p>
    <w:p w14:paraId="597AD5FB" w14:textId="77777777" w:rsidR="0033523E" w:rsidRPr="0033523E" w:rsidRDefault="0033523E" w:rsidP="0033523E">
      <w:pPr>
        <w:pStyle w:val="ListParagraph"/>
        <w:numPr>
          <w:ilvl w:val="0"/>
          <w:numId w:val="2"/>
        </w:numPr>
        <w:spacing w:line="240" w:lineRule="auto"/>
        <w:rPr>
          <w:rFonts w:eastAsia="Times New Roman" w:cs="Arial"/>
          <w:sz w:val="24"/>
          <w:szCs w:val="24"/>
          <w:lang w:eastAsia="bg-BG"/>
        </w:rPr>
      </w:pPr>
      <w:r w:rsidRPr="0033523E">
        <w:rPr>
          <w:rFonts w:eastAsia="Times New Roman" w:cs="Arial"/>
          <w:iCs/>
          <w:color w:val="000000"/>
          <w:lang w:eastAsia="bg-BG"/>
        </w:rPr>
        <w:t>пациенти</w:t>
      </w:r>
      <w:r w:rsidRPr="0033523E">
        <w:rPr>
          <w:rFonts w:eastAsia="Times New Roman" w:cs="Arial"/>
          <w:color w:val="000000"/>
          <w:lang w:eastAsia="bg-BG"/>
        </w:rPr>
        <w:t xml:space="preserve"> с едностранна стеноза на бъбречната артерия и с функциониращ</w:t>
      </w:r>
      <w:r w:rsidRPr="0033523E">
        <w:rPr>
          <w:rFonts w:eastAsia="Times New Roman" w:cs="Arial"/>
          <w:color w:val="000000"/>
          <w:lang w:val="en-US"/>
        </w:rPr>
        <w:t xml:space="preserve"> </w:t>
      </w:r>
      <w:r w:rsidRPr="0033523E">
        <w:rPr>
          <w:rFonts w:eastAsia="Times New Roman" w:cs="Arial"/>
          <w:color w:val="000000"/>
          <w:lang w:eastAsia="bg-BG"/>
        </w:rPr>
        <w:t>втори бъбрек;</w:t>
      </w:r>
    </w:p>
    <w:p w14:paraId="3366B19F" w14:textId="77777777" w:rsidR="0033523E" w:rsidRPr="0033523E" w:rsidRDefault="0033523E" w:rsidP="0033523E">
      <w:pPr>
        <w:pStyle w:val="ListParagraph"/>
        <w:numPr>
          <w:ilvl w:val="0"/>
          <w:numId w:val="2"/>
        </w:numPr>
        <w:spacing w:line="240" w:lineRule="auto"/>
        <w:rPr>
          <w:rFonts w:eastAsia="Times New Roman" w:cs="Arial"/>
          <w:sz w:val="24"/>
          <w:szCs w:val="24"/>
          <w:lang w:eastAsia="bg-BG"/>
        </w:rPr>
      </w:pPr>
      <w:r w:rsidRPr="0033523E">
        <w:rPr>
          <w:rFonts w:eastAsia="Times New Roman" w:cs="Arial"/>
          <w:color w:val="000000"/>
          <w:lang w:eastAsia="bg-BG"/>
        </w:rPr>
        <w:t>пациенти с чернодробна цироза и/или асцит;</w:t>
      </w:r>
    </w:p>
    <w:p w14:paraId="76212298" w14:textId="50A70B3B" w:rsidR="0033523E" w:rsidRPr="0033523E" w:rsidRDefault="0033523E" w:rsidP="0033523E">
      <w:pPr>
        <w:pStyle w:val="ListParagraph"/>
        <w:numPr>
          <w:ilvl w:val="0"/>
          <w:numId w:val="2"/>
        </w:numPr>
        <w:spacing w:line="240" w:lineRule="auto"/>
        <w:rPr>
          <w:rFonts w:eastAsia="Times New Roman" w:cs="Arial"/>
          <w:sz w:val="24"/>
          <w:szCs w:val="24"/>
          <w:lang w:eastAsia="bg-BG"/>
        </w:rPr>
      </w:pPr>
      <w:r w:rsidRPr="0033523E">
        <w:rPr>
          <w:rFonts w:eastAsia="Times New Roman" w:cs="Arial"/>
          <w:color w:val="000000"/>
          <w:lang w:eastAsia="bg-BG"/>
        </w:rPr>
        <w:t>пациенти, подложени на голяма хирургична интервенция или поставени под анестезия с вещества, предизвикващи хипотензия.</w:t>
      </w:r>
    </w:p>
    <w:p w14:paraId="15E0759F" w14:textId="77777777" w:rsidR="0033523E" w:rsidRPr="0033523E" w:rsidRDefault="0033523E" w:rsidP="0033523E">
      <w:pPr>
        <w:spacing w:line="240" w:lineRule="auto"/>
        <w:rPr>
          <w:rFonts w:eastAsia="Times New Roman" w:cs="Arial"/>
          <w:color w:val="000000"/>
          <w:lang w:eastAsia="bg-BG"/>
        </w:rPr>
      </w:pPr>
    </w:p>
    <w:p w14:paraId="70390A44" w14:textId="5F0D0949" w:rsidR="0033523E" w:rsidRPr="0033523E" w:rsidRDefault="0033523E" w:rsidP="0033523E">
      <w:pPr>
        <w:spacing w:line="240" w:lineRule="auto"/>
        <w:rPr>
          <w:rFonts w:eastAsia="Times New Roman" w:cs="Arial"/>
          <w:color w:val="000000"/>
          <w:lang w:eastAsia="bg-BG"/>
        </w:rPr>
      </w:pPr>
      <w:r w:rsidRPr="0033523E">
        <w:rPr>
          <w:rFonts w:eastAsia="Times New Roman" w:cs="Arial"/>
          <w:color w:val="000000"/>
          <w:lang w:eastAsia="bg-BG"/>
        </w:rPr>
        <w:t>Като обща мярка се препоръчва корекция на обезводняването, хиповолемията или солевия дефицит (при пациенти със сърдечна недостатъчност, обаче, тази мярка трябва внимателно да се прецени спрямо риска от обемно претоварване).</w:t>
      </w:r>
    </w:p>
    <w:p w14:paraId="122A1C06" w14:textId="77777777" w:rsidR="0033523E" w:rsidRPr="0033523E" w:rsidRDefault="0033523E" w:rsidP="0033523E">
      <w:pPr>
        <w:spacing w:line="240" w:lineRule="auto"/>
        <w:rPr>
          <w:rFonts w:eastAsia="Times New Roman" w:cs="Arial"/>
          <w:sz w:val="24"/>
          <w:szCs w:val="24"/>
          <w:lang w:eastAsia="bg-BG"/>
        </w:rPr>
      </w:pPr>
    </w:p>
    <w:p w14:paraId="574BC604" w14:textId="7481D83C" w:rsidR="0033523E" w:rsidRPr="0033523E" w:rsidRDefault="0033523E" w:rsidP="0033523E">
      <w:pPr>
        <w:numPr>
          <w:ilvl w:val="0"/>
          <w:numId w:val="2"/>
        </w:numPr>
        <w:spacing w:line="240" w:lineRule="auto"/>
        <w:rPr>
          <w:rFonts w:eastAsia="Times New Roman" w:cs="Arial"/>
          <w:color w:val="000000"/>
          <w:lang w:eastAsia="bg-BG"/>
        </w:rPr>
      </w:pPr>
      <w:r w:rsidRPr="0033523E">
        <w:rPr>
          <w:rFonts w:eastAsia="Times New Roman" w:cs="Arial"/>
          <w:color w:val="000000"/>
          <w:lang w:eastAsia="bg-BG"/>
        </w:rPr>
        <w:t>Преходна или персистираща сърдечна недостатъчност след миокарден инфаркт.</w:t>
      </w:r>
    </w:p>
    <w:p w14:paraId="34516FA2" w14:textId="77777777" w:rsidR="0033523E" w:rsidRPr="0033523E" w:rsidRDefault="0033523E" w:rsidP="0033523E">
      <w:pPr>
        <w:spacing w:line="240" w:lineRule="auto"/>
        <w:rPr>
          <w:rFonts w:eastAsia="Times New Roman" w:cs="Arial"/>
          <w:color w:val="000000"/>
          <w:lang w:eastAsia="bg-BG"/>
        </w:rPr>
      </w:pPr>
    </w:p>
    <w:p w14:paraId="10F87646" w14:textId="77777777" w:rsidR="0033523E" w:rsidRPr="0033523E" w:rsidRDefault="0033523E" w:rsidP="0033523E">
      <w:pPr>
        <w:numPr>
          <w:ilvl w:val="0"/>
          <w:numId w:val="2"/>
        </w:numPr>
        <w:spacing w:line="240" w:lineRule="auto"/>
        <w:rPr>
          <w:rFonts w:eastAsia="Times New Roman" w:cs="Arial"/>
          <w:color w:val="000000"/>
          <w:lang w:eastAsia="bg-BG"/>
        </w:rPr>
      </w:pPr>
      <w:r w:rsidRPr="0033523E">
        <w:rPr>
          <w:rFonts w:eastAsia="Times New Roman" w:cs="Arial"/>
          <w:color w:val="000000"/>
          <w:lang w:eastAsia="bg-BG"/>
        </w:rPr>
        <w:t>Пациенти, изложени на риск от сърдечна или мозъчна исхемия в случай на остра хипотония.</w:t>
      </w:r>
    </w:p>
    <w:p w14:paraId="26DE27B5" w14:textId="77777777" w:rsidR="0033523E" w:rsidRPr="0033523E" w:rsidRDefault="0033523E" w:rsidP="0033523E">
      <w:pPr>
        <w:spacing w:line="240" w:lineRule="auto"/>
        <w:rPr>
          <w:rFonts w:eastAsia="Times New Roman" w:cs="Arial"/>
          <w:sz w:val="24"/>
          <w:szCs w:val="24"/>
          <w:lang w:eastAsia="bg-BG"/>
        </w:rPr>
      </w:pPr>
      <w:r w:rsidRPr="0033523E">
        <w:rPr>
          <w:rFonts w:eastAsia="Times New Roman" w:cs="Arial"/>
          <w:color w:val="000000"/>
          <w:lang w:eastAsia="bg-BG"/>
        </w:rPr>
        <w:t>В началната фаза на лечение е необходимо специално лекарско наблюдение.</w:t>
      </w:r>
    </w:p>
    <w:p w14:paraId="66D6B0D1" w14:textId="77777777" w:rsidR="0033523E" w:rsidRPr="0033523E" w:rsidRDefault="0033523E" w:rsidP="0033523E">
      <w:pPr>
        <w:spacing w:line="240" w:lineRule="auto"/>
        <w:rPr>
          <w:rFonts w:eastAsia="Times New Roman" w:cs="Arial"/>
          <w:i/>
          <w:iCs/>
          <w:color w:val="000000"/>
          <w:lang w:eastAsia="bg-BG"/>
        </w:rPr>
      </w:pPr>
    </w:p>
    <w:p w14:paraId="1CBDDED4" w14:textId="77777777" w:rsidR="0033523E" w:rsidRPr="0033523E" w:rsidRDefault="0033523E" w:rsidP="0033523E">
      <w:pPr>
        <w:spacing w:line="240" w:lineRule="auto"/>
        <w:rPr>
          <w:rFonts w:eastAsia="Times New Roman" w:cs="Arial"/>
          <w:i/>
          <w:iCs/>
          <w:color w:val="000000"/>
          <w:lang w:eastAsia="bg-BG"/>
        </w:rPr>
      </w:pPr>
      <w:r w:rsidRPr="0033523E">
        <w:rPr>
          <w:rFonts w:eastAsia="Times New Roman" w:cs="Arial"/>
          <w:i/>
          <w:iCs/>
          <w:color w:val="000000"/>
          <w:lang w:eastAsia="bg-BG"/>
        </w:rPr>
        <w:t xml:space="preserve">Пациенти в старческа възраст </w:t>
      </w:r>
    </w:p>
    <w:p w14:paraId="33A62126" w14:textId="554A4174" w:rsidR="0033523E" w:rsidRPr="0033523E" w:rsidRDefault="0033523E" w:rsidP="0033523E">
      <w:pPr>
        <w:spacing w:line="240" w:lineRule="auto"/>
        <w:rPr>
          <w:rFonts w:eastAsia="Times New Roman" w:cs="Arial"/>
          <w:sz w:val="24"/>
          <w:szCs w:val="24"/>
          <w:lang w:eastAsia="bg-BG"/>
        </w:rPr>
      </w:pPr>
      <w:r w:rsidRPr="0033523E">
        <w:rPr>
          <w:rFonts w:eastAsia="Times New Roman" w:cs="Arial"/>
          <w:color w:val="000000"/>
          <w:lang w:eastAsia="bg-BG"/>
        </w:rPr>
        <w:t>Виж точка 4.2.</w:t>
      </w:r>
    </w:p>
    <w:p w14:paraId="0FC9980A" w14:textId="77777777" w:rsidR="0033523E" w:rsidRPr="0033523E" w:rsidRDefault="0033523E" w:rsidP="0033523E">
      <w:pPr>
        <w:spacing w:line="240" w:lineRule="auto"/>
        <w:rPr>
          <w:rFonts w:eastAsia="Times New Roman" w:cs="Arial"/>
          <w:i/>
          <w:iCs/>
          <w:color w:val="000000"/>
          <w:lang w:eastAsia="bg-BG"/>
        </w:rPr>
      </w:pPr>
    </w:p>
    <w:p w14:paraId="075272D8" w14:textId="5B7AC44D" w:rsidR="0033523E" w:rsidRPr="0033523E" w:rsidRDefault="0033523E" w:rsidP="0033523E">
      <w:pPr>
        <w:spacing w:line="240" w:lineRule="auto"/>
        <w:rPr>
          <w:rFonts w:eastAsia="Times New Roman" w:cs="Arial"/>
          <w:sz w:val="24"/>
          <w:szCs w:val="24"/>
          <w:lang w:eastAsia="bg-BG"/>
        </w:rPr>
      </w:pPr>
      <w:r w:rsidRPr="0033523E">
        <w:rPr>
          <w:rFonts w:eastAsia="Times New Roman" w:cs="Arial"/>
          <w:i/>
          <w:iCs/>
          <w:color w:val="000000"/>
          <w:lang w:eastAsia="bg-BG"/>
        </w:rPr>
        <w:t>Хирургична интервенция</w:t>
      </w:r>
    </w:p>
    <w:p w14:paraId="010C7940" w14:textId="77777777" w:rsidR="0033523E" w:rsidRPr="0033523E" w:rsidRDefault="0033523E" w:rsidP="0033523E">
      <w:pPr>
        <w:spacing w:line="240" w:lineRule="auto"/>
        <w:rPr>
          <w:rFonts w:eastAsia="Times New Roman" w:cs="Arial"/>
          <w:sz w:val="24"/>
          <w:szCs w:val="24"/>
          <w:lang w:eastAsia="bg-BG"/>
        </w:rPr>
      </w:pPr>
      <w:r w:rsidRPr="0033523E">
        <w:rPr>
          <w:rFonts w:eastAsia="Times New Roman" w:cs="Arial"/>
          <w:color w:val="000000"/>
          <w:lang w:eastAsia="bg-BG"/>
        </w:rPr>
        <w:t>Препоръчително е лечението с инхибитори на ангиотензин-конвертиращия ензим, като рамиприл, по възможност да се прекъсва един ден преди хирургичната интервенция.</w:t>
      </w:r>
    </w:p>
    <w:p w14:paraId="3080C2D1" w14:textId="3B1A1CC5" w:rsidR="0033523E" w:rsidRPr="0033523E" w:rsidRDefault="0033523E" w:rsidP="0033523E">
      <w:pPr>
        <w:spacing w:line="240" w:lineRule="auto"/>
        <w:rPr>
          <w:rFonts w:eastAsia="Times New Roman" w:cs="Arial"/>
          <w:i/>
          <w:iCs/>
          <w:color w:val="000000"/>
          <w:lang w:eastAsia="bg-BG"/>
        </w:rPr>
      </w:pPr>
    </w:p>
    <w:p w14:paraId="5694493E" w14:textId="062ABC26" w:rsidR="0033523E" w:rsidRPr="0033523E" w:rsidRDefault="0033523E" w:rsidP="0033523E">
      <w:pPr>
        <w:spacing w:line="240" w:lineRule="auto"/>
        <w:rPr>
          <w:rFonts w:eastAsia="Times New Roman" w:cs="Arial"/>
          <w:sz w:val="24"/>
          <w:szCs w:val="24"/>
          <w:lang w:eastAsia="bg-BG"/>
        </w:rPr>
      </w:pPr>
      <w:r w:rsidRPr="0033523E">
        <w:rPr>
          <w:rFonts w:eastAsia="Times New Roman" w:cs="Arial"/>
          <w:i/>
          <w:iCs/>
          <w:color w:val="000000"/>
          <w:lang w:eastAsia="bg-BG"/>
        </w:rPr>
        <w:t>Проследяване на бъбречната функция</w:t>
      </w:r>
    </w:p>
    <w:p w14:paraId="11CAA3D2" w14:textId="77777777" w:rsidR="0033523E" w:rsidRPr="0033523E" w:rsidRDefault="0033523E" w:rsidP="0033523E">
      <w:pPr>
        <w:spacing w:line="240" w:lineRule="auto"/>
        <w:rPr>
          <w:rFonts w:eastAsia="Times New Roman" w:cs="Arial"/>
          <w:sz w:val="24"/>
          <w:szCs w:val="24"/>
          <w:lang w:eastAsia="bg-BG"/>
        </w:rPr>
      </w:pPr>
      <w:r w:rsidRPr="0033523E">
        <w:rPr>
          <w:rFonts w:eastAsia="Times New Roman" w:cs="Arial"/>
          <w:color w:val="000000"/>
          <w:lang w:eastAsia="bg-BG"/>
        </w:rPr>
        <w:t>Оценка на бъбречната функция трябва да се прави преди и по време на лечение, като дозата трябва да се коригира, особено през първите седмици от лечението. При пациентите с нарушена бъбречна функция се изисква особено внимателно проследяване (виж. точка 4.2). Съществува риск от влошаване на бъбречната функция, най-вече при пациенти със застойна сърдечна недостатъчност или след бъбречна транс плантация.</w:t>
      </w:r>
    </w:p>
    <w:p w14:paraId="7A8CC9E8" w14:textId="77777777" w:rsidR="0033523E" w:rsidRPr="0033523E" w:rsidRDefault="0033523E" w:rsidP="0033523E">
      <w:pPr>
        <w:spacing w:line="240" w:lineRule="auto"/>
        <w:rPr>
          <w:rFonts w:eastAsia="Times New Roman" w:cs="Arial"/>
          <w:i/>
          <w:iCs/>
          <w:color w:val="000000"/>
          <w:lang w:eastAsia="bg-BG"/>
        </w:rPr>
      </w:pPr>
    </w:p>
    <w:p w14:paraId="25FB7B7E" w14:textId="33345AD1" w:rsidR="0033523E" w:rsidRPr="0033523E" w:rsidRDefault="0033523E" w:rsidP="0033523E">
      <w:pPr>
        <w:spacing w:line="240" w:lineRule="auto"/>
        <w:rPr>
          <w:rFonts w:eastAsia="Times New Roman" w:cs="Arial"/>
          <w:sz w:val="24"/>
          <w:szCs w:val="24"/>
          <w:lang w:eastAsia="bg-BG"/>
        </w:rPr>
      </w:pPr>
      <w:r w:rsidRPr="0033523E">
        <w:rPr>
          <w:rFonts w:eastAsia="Times New Roman" w:cs="Arial"/>
          <w:i/>
          <w:iCs/>
          <w:color w:val="000000"/>
          <w:lang w:eastAsia="bg-BG"/>
        </w:rPr>
        <w:t>Ангиоедем</w:t>
      </w:r>
    </w:p>
    <w:p w14:paraId="3BBD6033" w14:textId="77777777" w:rsidR="0033523E" w:rsidRPr="0033523E" w:rsidRDefault="0033523E" w:rsidP="0033523E">
      <w:pPr>
        <w:spacing w:line="240" w:lineRule="auto"/>
        <w:rPr>
          <w:rFonts w:eastAsia="Times New Roman" w:cs="Arial"/>
          <w:sz w:val="24"/>
          <w:szCs w:val="24"/>
          <w:lang w:eastAsia="bg-BG"/>
        </w:rPr>
      </w:pPr>
      <w:r w:rsidRPr="0033523E">
        <w:rPr>
          <w:rFonts w:eastAsia="Times New Roman" w:cs="Arial"/>
          <w:color w:val="000000"/>
          <w:lang w:eastAsia="bg-BG"/>
        </w:rPr>
        <w:t>Случаи на ангиоедем (напр. оток на дихателните пътища или езика, със или без нарушение на дишането) са съобщавани при пациенти, лекувани с АСЕ-инхибитори, включително рамиприл (виж точка 4.8). При възникване на ангиоедем, приемът на рамиприл трябва да бъде прекратен. Своевременно трябва да се предприеме лечение по спешност. Пациентът трябва да бъде под наблюдение най-малко 12-24 часа и да бъде изписан след отзвучаване на всички симгггоми.</w:t>
      </w:r>
    </w:p>
    <w:p w14:paraId="6B204CAE" w14:textId="77777777" w:rsidR="0033523E" w:rsidRPr="0033523E" w:rsidRDefault="0033523E" w:rsidP="0033523E">
      <w:pPr>
        <w:spacing w:line="240" w:lineRule="auto"/>
        <w:rPr>
          <w:rFonts w:eastAsia="Times New Roman" w:cs="Arial"/>
          <w:sz w:val="24"/>
          <w:szCs w:val="24"/>
          <w:lang w:eastAsia="bg-BG"/>
        </w:rPr>
      </w:pPr>
      <w:r w:rsidRPr="0033523E">
        <w:rPr>
          <w:rFonts w:eastAsia="Times New Roman" w:cs="Arial"/>
          <w:color w:val="000000"/>
          <w:lang w:eastAsia="bg-BG"/>
        </w:rPr>
        <w:t>Има съобщения за интестинален ангиоедем при пациенти, лекувани с АСЕ-инхибитори, вкл. рамиприл (виж точка 4.8). Тези пациенти са имали коремна болка (със или без гадене или повръщане).</w:t>
      </w:r>
    </w:p>
    <w:p w14:paraId="6157BF67" w14:textId="77777777" w:rsidR="0033523E" w:rsidRPr="0033523E" w:rsidRDefault="0033523E" w:rsidP="0033523E">
      <w:pPr>
        <w:spacing w:line="240" w:lineRule="auto"/>
        <w:rPr>
          <w:rFonts w:eastAsia="Times New Roman" w:cs="Arial"/>
          <w:color w:val="000000"/>
          <w:lang w:eastAsia="bg-BG"/>
        </w:rPr>
      </w:pPr>
    </w:p>
    <w:p w14:paraId="512AAC57" w14:textId="55EF8896" w:rsidR="0033523E" w:rsidRPr="0033523E" w:rsidRDefault="0033523E" w:rsidP="0033523E">
      <w:pPr>
        <w:spacing w:line="240" w:lineRule="auto"/>
        <w:rPr>
          <w:rFonts w:eastAsia="Times New Roman" w:cs="Arial"/>
          <w:sz w:val="24"/>
          <w:szCs w:val="24"/>
          <w:lang w:eastAsia="bg-BG"/>
        </w:rPr>
      </w:pPr>
      <w:r w:rsidRPr="0033523E">
        <w:rPr>
          <w:rFonts w:eastAsia="Times New Roman" w:cs="Arial"/>
          <w:color w:val="000000"/>
          <w:lang w:eastAsia="bg-BG"/>
        </w:rPr>
        <w:t>Съпътстващата употреба на АСЕ-инхибитори със сакубитрил/валсартан е противопоказана поради повишен риск от ангиоедем. Лечение със сакубитрил/валсартан не трябва да се започва по-рано от 36 часа след последната доза рамиприл. Лечение с рамиприл/амлодипинов безилат не трябва да се започва по-рано от 36 часа след последната доза сакубитрил/валсартан (вж. точки 4.3 и 4.5).</w:t>
      </w:r>
    </w:p>
    <w:p w14:paraId="293E4BD2" w14:textId="77777777" w:rsidR="0033523E" w:rsidRPr="0033523E" w:rsidRDefault="0033523E" w:rsidP="0033523E">
      <w:pPr>
        <w:spacing w:line="240" w:lineRule="auto"/>
        <w:rPr>
          <w:rFonts w:eastAsia="Times New Roman" w:cs="Arial"/>
          <w:color w:val="000000"/>
          <w:lang w:eastAsia="bg-BG"/>
        </w:rPr>
      </w:pPr>
    </w:p>
    <w:p w14:paraId="6D226CA1" w14:textId="23810F8D" w:rsidR="0033523E" w:rsidRPr="0033523E" w:rsidRDefault="0033523E" w:rsidP="0033523E">
      <w:pPr>
        <w:spacing w:line="240" w:lineRule="auto"/>
        <w:rPr>
          <w:rFonts w:eastAsia="Times New Roman" w:cs="Arial"/>
          <w:sz w:val="24"/>
          <w:szCs w:val="24"/>
          <w:lang w:eastAsia="bg-BG"/>
        </w:rPr>
      </w:pPr>
      <w:r w:rsidRPr="0033523E">
        <w:rPr>
          <w:rFonts w:eastAsia="Times New Roman" w:cs="Arial"/>
          <w:color w:val="000000"/>
          <w:lang w:eastAsia="bg-BG"/>
        </w:rPr>
        <w:t xml:space="preserve">Съпътстващата употреба на АСЕ-инхибитори с рацекадотрил, </w:t>
      </w:r>
      <w:proofErr w:type="spellStart"/>
      <w:r w:rsidRPr="0033523E">
        <w:rPr>
          <w:rFonts w:eastAsia="Times New Roman" w:cs="Arial"/>
          <w:color w:val="000000"/>
          <w:lang w:val="en-US"/>
        </w:rPr>
        <w:t>mTOR</w:t>
      </w:r>
      <w:proofErr w:type="spellEnd"/>
      <w:r w:rsidRPr="0033523E">
        <w:rPr>
          <w:rFonts w:eastAsia="Times New Roman" w:cs="Arial"/>
          <w:color w:val="000000"/>
          <w:lang w:eastAsia="bg-BG"/>
        </w:rPr>
        <w:t xml:space="preserve">-инхибитори (напр. сиролимус, еверолимус, темсиролимус) и вилдаглиптин може да доведе до повишен риск от ангиоедем (вж. точка 4.5). Необходимо е да се подходи с повишени внимание, когато се започва лечение с рацекадотрил, </w:t>
      </w:r>
      <w:proofErr w:type="spellStart"/>
      <w:r w:rsidRPr="0033523E">
        <w:rPr>
          <w:rFonts w:eastAsia="Times New Roman" w:cs="Arial"/>
          <w:color w:val="000000"/>
          <w:lang w:val="en-US"/>
        </w:rPr>
        <w:t>mTOR</w:t>
      </w:r>
      <w:proofErr w:type="spellEnd"/>
      <w:r w:rsidRPr="0033523E">
        <w:rPr>
          <w:rFonts w:eastAsia="Times New Roman" w:cs="Arial"/>
          <w:color w:val="000000"/>
          <w:lang w:eastAsia="bg-BG"/>
        </w:rPr>
        <w:t>-инхибитори (напр. сиролимус, еверолимус, темсиролимус) и вилдаглиптин при пациент, който вече приема АСЕ-инхибитор.</w:t>
      </w:r>
    </w:p>
    <w:p w14:paraId="53880051" w14:textId="77777777" w:rsidR="0033523E" w:rsidRPr="0033523E" w:rsidRDefault="0033523E" w:rsidP="0033523E">
      <w:pPr>
        <w:spacing w:line="240" w:lineRule="auto"/>
        <w:rPr>
          <w:rFonts w:eastAsia="Times New Roman" w:cs="Arial"/>
          <w:i/>
          <w:iCs/>
          <w:color w:val="000000"/>
          <w:lang w:eastAsia="bg-BG"/>
        </w:rPr>
      </w:pPr>
    </w:p>
    <w:p w14:paraId="5CAE5353" w14:textId="73CE7C6B" w:rsidR="0033523E" w:rsidRPr="0033523E" w:rsidRDefault="0033523E" w:rsidP="0033523E">
      <w:pPr>
        <w:spacing w:line="240" w:lineRule="auto"/>
        <w:rPr>
          <w:rFonts w:eastAsia="Times New Roman" w:cs="Arial"/>
          <w:sz w:val="24"/>
          <w:szCs w:val="24"/>
          <w:lang w:eastAsia="bg-BG"/>
        </w:rPr>
      </w:pPr>
      <w:r w:rsidRPr="0033523E">
        <w:rPr>
          <w:rFonts w:eastAsia="Times New Roman" w:cs="Arial"/>
          <w:i/>
          <w:iCs/>
          <w:color w:val="000000"/>
          <w:lang w:eastAsia="bg-BG"/>
        </w:rPr>
        <w:t>Анафилактични реакции при десенсибилизация</w:t>
      </w:r>
    </w:p>
    <w:p w14:paraId="26BF744A" w14:textId="77777777" w:rsidR="0033523E" w:rsidRPr="0033523E" w:rsidRDefault="0033523E" w:rsidP="0033523E">
      <w:pPr>
        <w:spacing w:line="240" w:lineRule="auto"/>
        <w:rPr>
          <w:rFonts w:eastAsia="Times New Roman" w:cs="Arial"/>
          <w:sz w:val="24"/>
          <w:szCs w:val="24"/>
          <w:lang w:eastAsia="bg-BG"/>
        </w:rPr>
      </w:pPr>
      <w:r w:rsidRPr="0033523E">
        <w:rPr>
          <w:rFonts w:eastAsia="Times New Roman" w:cs="Arial"/>
          <w:color w:val="000000"/>
          <w:lang w:eastAsia="bg-BG"/>
        </w:rPr>
        <w:t>При лечение с АСЕ-инхибитори има по-голяма вероятност и повишена степен на</w:t>
      </w:r>
      <w:r w:rsidRPr="0033523E">
        <w:rPr>
          <w:rFonts w:eastAsia="Times New Roman" w:cs="Arial"/>
          <w:color w:val="000000"/>
          <w:lang w:val="en-US"/>
        </w:rPr>
        <w:t xml:space="preserve"> </w:t>
      </w:r>
      <w:r w:rsidRPr="0033523E">
        <w:rPr>
          <w:rFonts w:eastAsia="Times New Roman" w:cs="Arial"/>
          <w:color w:val="000000"/>
          <w:lang w:eastAsia="bg-BG"/>
        </w:rPr>
        <w:t>тежест на анафилактични и анафилактоидни реакции към отрова на насекоми и други алергени. Преди провеждането на десенсибилизацията трябва да се обмисли временно прекъсване на приема на рамиприл.</w:t>
      </w:r>
      <w:bookmarkStart w:id="2" w:name="bookmark0"/>
      <w:bookmarkEnd w:id="2"/>
    </w:p>
    <w:p w14:paraId="19DD0C42" w14:textId="77777777" w:rsidR="0033523E" w:rsidRPr="0033523E" w:rsidRDefault="0033523E" w:rsidP="0033523E">
      <w:pPr>
        <w:spacing w:line="240" w:lineRule="auto"/>
        <w:rPr>
          <w:rFonts w:eastAsia="Times New Roman" w:cs="Arial"/>
          <w:sz w:val="24"/>
          <w:szCs w:val="24"/>
          <w:lang w:eastAsia="bg-BG"/>
        </w:rPr>
      </w:pPr>
    </w:p>
    <w:p w14:paraId="502BFD7E" w14:textId="77777777" w:rsidR="0033523E" w:rsidRPr="0033523E" w:rsidRDefault="0033523E" w:rsidP="0033523E">
      <w:pPr>
        <w:spacing w:line="240" w:lineRule="auto"/>
        <w:rPr>
          <w:rFonts w:eastAsia="Times New Roman" w:cs="Arial"/>
          <w:sz w:val="24"/>
          <w:szCs w:val="24"/>
          <w:lang w:eastAsia="bg-BG"/>
        </w:rPr>
      </w:pPr>
      <w:r w:rsidRPr="0033523E">
        <w:rPr>
          <w:rFonts w:eastAsia="Times New Roman" w:cs="Arial"/>
          <w:i/>
          <w:iCs/>
          <w:color w:val="000000"/>
          <w:lang w:eastAsia="bg-BG"/>
        </w:rPr>
        <w:t>Серумен калий</w:t>
      </w:r>
    </w:p>
    <w:p w14:paraId="127960E5" w14:textId="77777777" w:rsidR="0033523E" w:rsidRPr="0033523E" w:rsidRDefault="0033523E" w:rsidP="0033523E">
      <w:pPr>
        <w:rPr>
          <w:rFonts w:eastAsia="Times New Roman" w:cs="Arial"/>
          <w:sz w:val="24"/>
          <w:szCs w:val="24"/>
          <w:lang w:eastAsia="bg-BG"/>
        </w:rPr>
      </w:pPr>
      <w:r w:rsidRPr="0033523E">
        <w:rPr>
          <w:rFonts w:eastAsia="Times New Roman" w:cs="Arial"/>
          <w:color w:val="000000"/>
          <w:lang w:eastAsia="bg-BG"/>
        </w:rPr>
        <w:lastRenderedPageBreak/>
        <w:t>АСЕ-инхибиторите могат да причинят хиперкалиемия, тъй като инхибират освобождаването на алдостерон. Ефектът обикновено не е значителен при пациенти с нормална бъбречна функция. При</w:t>
      </w:r>
      <w:r>
        <w:rPr>
          <w:rFonts w:eastAsia="Times New Roman" w:cs="Arial"/>
          <w:color w:val="000000"/>
          <w:lang w:eastAsia="bg-BG"/>
        </w:rPr>
        <w:t xml:space="preserve"> </w:t>
      </w:r>
      <w:r w:rsidRPr="0033523E">
        <w:rPr>
          <w:rFonts w:eastAsia="Times New Roman" w:cs="Arial"/>
          <w:color w:val="000000"/>
          <w:lang w:eastAsia="bg-BG"/>
        </w:rPr>
        <w:t>пациенти с нарушена бъбречна функция или пациенти в състояние на дехидратация, или остра сърдечна недостатъчност, или метаболитна ацидоза, и/или при пациенти на възраст над 70 години, с неконтролиран захарен диабет, приемащи хранителни добавки, съдържащи калий (включително заместители на солта), калий-съхраняващи диуретици, триметоприм или ко-тримоксазол, известен също като триметоприм/сулфаметоксазол и особено антагонисти на алдостерона или ангиотензин- рецепторни блокери, може да възникне хиперкалиемия. Калий-съхраняващите диуретици и ангиотензин-рецепторните блокери трябва да се прилагат внимателно при пациенти, приемащи АСЕ- инхибитори, като серумният калий и бъбречната функция трябва да се проследяват (вж. точка 4.5).</w:t>
      </w:r>
    </w:p>
    <w:p w14:paraId="5AB6A6D4" w14:textId="77777777" w:rsidR="0033523E" w:rsidRPr="0033523E" w:rsidRDefault="0033523E" w:rsidP="0033523E">
      <w:pPr>
        <w:spacing w:line="240" w:lineRule="auto"/>
        <w:rPr>
          <w:rFonts w:eastAsia="Times New Roman" w:cs="Arial"/>
          <w:i/>
          <w:iCs/>
          <w:color w:val="000000"/>
          <w:lang w:eastAsia="bg-BG"/>
        </w:rPr>
      </w:pPr>
    </w:p>
    <w:p w14:paraId="5586FAEB" w14:textId="004E6649" w:rsidR="0033523E" w:rsidRPr="0033523E" w:rsidRDefault="0033523E" w:rsidP="0033523E">
      <w:pPr>
        <w:spacing w:line="240" w:lineRule="auto"/>
        <w:rPr>
          <w:rFonts w:eastAsia="Times New Roman" w:cs="Arial"/>
          <w:sz w:val="24"/>
          <w:szCs w:val="24"/>
          <w:lang w:eastAsia="bg-BG"/>
        </w:rPr>
      </w:pPr>
      <w:r w:rsidRPr="0033523E">
        <w:rPr>
          <w:rFonts w:eastAsia="Times New Roman" w:cs="Arial"/>
          <w:i/>
          <w:iCs/>
          <w:color w:val="000000"/>
          <w:lang w:eastAsia="bg-BG"/>
        </w:rPr>
        <w:t>Неутропения/агранулоиитоза</w:t>
      </w:r>
    </w:p>
    <w:p w14:paraId="3654FF62" w14:textId="77777777" w:rsidR="0033523E" w:rsidRPr="0033523E" w:rsidRDefault="0033523E" w:rsidP="0033523E">
      <w:pPr>
        <w:spacing w:line="240" w:lineRule="auto"/>
        <w:rPr>
          <w:rFonts w:eastAsia="Times New Roman" w:cs="Arial"/>
          <w:sz w:val="24"/>
          <w:szCs w:val="24"/>
          <w:lang w:eastAsia="bg-BG"/>
        </w:rPr>
      </w:pPr>
      <w:r w:rsidRPr="0033523E">
        <w:rPr>
          <w:rFonts w:eastAsia="Times New Roman" w:cs="Arial"/>
          <w:color w:val="000000"/>
          <w:lang w:eastAsia="bg-BG"/>
        </w:rPr>
        <w:t>Неутропения/агранулоцитоза, както и тромбоцитопения и анемия, са наблюдавани в редки случаи, като има и съобщения за костно-мозъчна депресия. Препоръчва се проследяване броя на белите кръвни клетки за установяване на евентуална левкопения. По-често наблюдение е желателно в началната фаза на лечение и при пациенти с увредена бъбречна функция; пациенти, страдащи от колагеново заболяване (напр. лупус еритематозус или склеродерма); както и при всички пациенти, лекувани с други лекарствени продукти, които могат да предизвикат промени в кръвната картина (виж точка 4.5 и т.4.8).</w:t>
      </w:r>
    </w:p>
    <w:p w14:paraId="09F4FDC5" w14:textId="77777777" w:rsidR="0033523E" w:rsidRDefault="0033523E" w:rsidP="0033523E">
      <w:pPr>
        <w:spacing w:line="240" w:lineRule="auto"/>
        <w:rPr>
          <w:rFonts w:ascii="Times New Roman" w:eastAsia="Times New Roman" w:hAnsi="Times New Roman" w:cs="Times New Roman"/>
          <w:i/>
          <w:iCs/>
          <w:color w:val="000000"/>
          <w:lang w:eastAsia="bg-BG"/>
        </w:rPr>
      </w:pPr>
    </w:p>
    <w:p w14:paraId="75D62FA9" w14:textId="2C2B0895" w:rsidR="0033523E" w:rsidRPr="0033523E" w:rsidRDefault="0033523E" w:rsidP="0033523E">
      <w:pPr>
        <w:spacing w:line="240" w:lineRule="auto"/>
        <w:rPr>
          <w:rFonts w:eastAsia="Times New Roman" w:cs="Arial"/>
          <w:sz w:val="24"/>
          <w:szCs w:val="24"/>
          <w:lang w:eastAsia="bg-BG"/>
        </w:rPr>
      </w:pPr>
      <w:r w:rsidRPr="0033523E">
        <w:rPr>
          <w:rFonts w:eastAsia="Times New Roman" w:cs="Arial"/>
          <w:i/>
          <w:iCs/>
          <w:color w:val="000000"/>
          <w:lang w:eastAsia="bg-BG"/>
        </w:rPr>
        <w:t>Етнически разлики</w:t>
      </w:r>
    </w:p>
    <w:p w14:paraId="34EF572A" w14:textId="77777777" w:rsidR="0033523E" w:rsidRPr="0033523E" w:rsidRDefault="0033523E" w:rsidP="0033523E">
      <w:pPr>
        <w:spacing w:line="240" w:lineRule="auto"/>
        <w:rPr>
          <w:rFonts w:eastAsia="Times New Roman" w:cs="Arial"/>
          <w:sz w:val="24"/>
          <w:szCs w:val="24"/>
          <w:lang w:eastAsia="bg-BG"/>
        </w:rPr>
      </w:pPr>
      <w:r w:rsidRPr="0033523E">
        <w:rPr>
          <w:rFonts w:eastAsia="Times New Roman" w:cs="Arial"/>
          <w:color w:val="000000"/>
          <w:lang w:eastAsia="bg-BG"/>
        </w:rPr>
        <w:t>АСЕ-инхибиторите са причина за по-висока честота на ангиоедем при чернокожи пациенти в сравнение с другите пациенти. Както при другите АСЕ-инхибитори, възможно е ефектът на рамиприл за понижаване на кръвното налягане да бъде по-слаб при чернокожи пациенти в сравнение с други пациенти, вероятно поради по-високата честота на хипертония с ниско ниво на ренин сред популацията на чернокожи пациенти с хипертония.</w:t>
      </w:r>
    </w:p>
    <w:p w14:paraId="31AB49E9" w14:textId="77777777" w:rsidR="0033523E" w:rsidRPr="0033523E" w:rsidRDefault="0033523E" w:rsidP="0033523E">
      <w:pPr>
        <w:spacing w:line="240" w:lineRule="auto"/>
        <w:rPr>
          <w:rFonts w:eastAsia="Times New Roman" w:cs="Arial"/>
          <w:i/>
          <w:iCs/>
          <w:color w:val="000000"/>
          <w:lang w:eastAsia="bg-BG"/>
        </w:rPr>
      </w:pPr>
    </w:p>
    <w:p w14:paraId="5CEFA7F8" w14:textId="16B8268A" w:rsidR="0033523E" w:rsidRPr="0033523E" w:rsidRDefault="0033523E" w:rsidP="0033523E">
      <w:pPr>
        <w:spacing w:line="240" w:lineRule="auto"/>
        <w:rPr>
          <w:rFonts w:eastAsia="Times New Roman" w:cs="Arial"/>
          <w:sz w:val="24"/>
          <w:szCs w:val="24"/>
          <w:lang w:eastAsia="bg-BG"/>
        </w:rPr>
      </w:pPr>
      <w:r w:rsidRPr="0033523E">
        <w:rPr>
          <w:rFonts w:eastAsia="Times New Roman" w:cs="Arial"/>
          <w:i/>
          <w:iCs/>
          <w:color w:val="000000"/>
          <w:lang w:eastAsia="bg-BG"/>
        </w:rPr>
        <w:t>Кашлица</w:t>
      </w:r>
    </w:p>
    <w:p w14:paraId="710BBA65" w14:textId="77777777" w:rsidR="0033523E" w:rsidRPr="0033523E" w:rsidRDefault="0033523E" w:rsidP="0033523E">
      <w:pPr>
        <w:spacing w:line="240" w:lineRule="auto"/>
        <w:rPr>
          <w:rFonts w:eastAsia="Times New Roman" w:cs="Arial"/>
          <w:sz w:val="24"/>
          <w:szCs w:val="24"/>
          <w:lang w:eastAsia="bg-BG"/>
        </w:rPr>
      </w:pPr>
      <w:r w:rsidRPr="0033523E">
        <w:rPr>
          <w:rFonts w:eastAsia="Times New Roman" w:cs="Arial"/>
          <w:color w:val="000000"/>
          <w:lang w:eastAsia="bg-BG"/>
        </w:rPr>
        <w:t>Има съобщения за кашлица при употреба на АСЕ-инхибитори. Обикновено кашлицата е непродуктивна, продължителна и изчезва след прекратяване на лечението. При поставяне на диференциална диагноза за кашлицата трябва да се има предвид възможността да се касае за кашлица, предизвикана от АСЕ-инхибитори.</w:t>
      </w:r>
    </w:p>
    <w:p w14:paraId="7B5249FA" w14:textId="77777777" w:rsidR="0033523E" w:rsidRPr="0033523E" w:rsidRDefault="0033523E" w:rsidP="0033523E">
      <w:pPr>
        <w:spacing w:line="240" w:lineRule="auto"/>
        <w:rPr>
          <w:rFonts w:eastAsia="Times New Roman" w:cs="Arial"/>
          <w:color w:val="000000"/>
          <w:u w:val="single"/>
          <w:lang w:eastAsia="bg-BG"/>
        </w:rPr>
      </w:pPr>
    </w:p>
    <w:p w14:paraId="69FAA4B5" w14:textId="133F37F4" w:rsidR="0033523E" w:rsidRPr="0033523E" w:rsidRDefault="0033523E" w:rsidP="0033523E">
      <w:pPr>
        <w:spacing w:line="240" w:lineRule="auto"/>
        <w:rPr>
          <w:rFonts w:eastAsia="Times New Roman" w:cs="Arial"/>
          <w:sz w:val="24"/>
          <w:szCs w:val="24"/>
          <w:lang w:eastAsia="bg-BG"/>
        </w:rPr>
      </w:pPr>
      <w:r w:rsidRPr="0033523E">
        <w:rPr>
          <w:rFonts w:eastAsia="Times New Roman" w:cs="Arial"/>
          <w:color w:val="000000"/>
          <w:u w:val="single"/>
          <w:lang w:eastAsia="bg-BG"/>
        </w:rPr>
        <w:t>Свързани с амлодипин</w:t>
      </w:r>
    </w:p>
    <w:p w14:paraId="05453BA7" w14:textId="77777777" w:rsidR="0033523E" w:rsidRPr="0033523E" w:rsidRDefault="0033523E" w:rsidP="0033523E">
      <w:pPr>
        <w:spacing w:line="240" w:lineRule="auto"/>
        <w:rPr>
          <w:rFonts w:eastAsia="Times New Roman" w:cs="Arial"/>
          <w:color w:val="000000"/>
          <w:lang w:eastAsia="bg-BG"/>
        </w:rPr>
      </w:pPr>
    </w:p>
    <w:p w14:paraId="4F8DA2DF" w14:textId="1EED00D2" w:rsidR="0033523E" w:rsidRPr="0033523E" w:rsidRDefault="0033523E" w:rsidP="0033523E">
      <w:pPr>
        <w:spacing w:line="240" w:lineRule="auto"/>
        <w:rPr>
          <w:rFonts w:eastAsia="Times New Roman" w:cs="Arial"/>
          <w:sz w:val="24"/>
          <w:szCs w:val="24"/>
          <w:lang w:eastAsia="bg-BG"/>
        </w:rPr>
      </w:pPr>
      <w:r w:rsidRPr="0033523E">
        <w:rPr>
          <w:rFonts w:eastAsia="Times New Roman" w:cs="Arial"/>
          <w:color w:val="000000"/>
          <w:lang w:eastAsia="bg-BG"/>
        </w:rPr>
        <w:t>Не са установени безопасността и ефикасността на амлодипин при хипертонични кризи.</w:t>
      </w:r>
    </w:p>
    <w:p w14:paraId="57FF4E95" w14:textId="77777777" w:rsidR="0033523E" w:rsidRPr="0033523E" w:rsidRDefault="0033523E" w:rsidP="0033523E">
      <w:pPr>
        <w:spacing w:line="240" w:lineRule="auto"/>
        <w:rPr>
          <w:rFonts w:eastAsia="Times New Roman" w:cs="Arial"/>
          <w:i/>
          <w:iCs/>
          <w:color w:val="000000"/>
          <w:u w:val="single"/>
          <w:lang w:eastAsia="bg-BG"/>
        </w:rPr>
      </w:pPr>
    </w:p>
    <w:p w14:paraId="07AE2D2A" w14:textId="4C0E3475" w:rsidR="0033523E" w:rsidRPr="0033523E" w:rsidRDefault="0033523E" w:rsidP="0033523E">
      <w:pPr>
        <w:spacing w:line="240" w:lineRule="auto"/>
        <w:rPr>
          <w:rFonts w:eastAsia="Times New Roman" w:cs="Arial"/>
          <w:sz w:val="24"/>
          <w:szCs w:val="24"/>
          <w:lang w:eastAsia="bg-BG"/>
        </w:rPr>
      </w:pPr>
      <w:r w:rsidRPr="0033523E">
        <w:rPr>
          <w:rFonts w:eastAsia="Times New Roman" w:cs="Arial"/>
          <w:i/>
          <w:iCs/>
          <w:color w:val="000000"/>
          <w:u w:val="single"/>
          <w:lang w:eastAsia="bg-BG"/>
        </w:rPr>
        <w:t>Специални популации</w:t>
      </w:r>
    </w:p>
    <w:p w14:paraId="7A1B3FF0" w14:textId="77777777" w:rsidR="0033523E" w:rsidRPr="0033523E" w:rsidRDefault="0033523E" w:rsidP="0033523E">
      <w:pPr>
        <w:spacing w:line="240" w:lineRule="auto"/>
        <w:rPr>
          <w:rFonts w:eastAsia="Times New Roman" w:cs="Arial"/>
          <w:i/>
          <w:iCs/>
          <w:color w:val="000000"/>
          <w:lang w:eastAsia="bg-BG"/>
        </w:rPr>
      </w:pPr>
    </w:p>
    <w:p w14:paraId="40076A2B" w14:textId="7876A169" w:rsidR="0033523E" w:rsidRPr="0033523E" w:rsidRDefault="0033523E" w:rsidP="0033523E">
      <w:pPr>
        <w:spacing w:line="240" w:lineRule="auto"/>
        <w:rPr>
          <w:rFonts w:eastAsia="Times New Roman" w:cs="Arial"/>
          <w:sz w:val="24"/>
          <w:szCs w:val="24"/>
          <w:lang w:eastAsia="bg-BG"/>
        </w:rPr>
      </w:pPr>
      <w:r w:rsidRPr="0033523E">
        <w:rPr>
          <w:rFonts w:eastAsia="Times New Roman" w:cs="Arial"/>
          <w:i/>
          <w:iCs/>
          <w:color w:val="000000"/>
          <w:lang w:eastAsia="bg-BG"/>
        </w:rPr>
        <w:t>Пациенти със сърдечна недостатъчност</w:t>
      </w:r>
    </w:p>
    <w:p w14:paraId="7780B927" w14:textId="77777777" w:rsidR="0033523E" w:rsidRPr="0033523E" w:rsidRDefault="0033523E" w:rsidP="0033523E">
      <w:pPr>
        <w:spacing w:line="240" w:lineRule="auto"/>
        <w:rPr>
          <w:rFonts w:eastAsia="Times New Roman" w:cs="Arial"/>
          <w:sz w:val="24"/>
          <w:szCs w:val="24"/>
          <w:lang w:eastAsia="bg-BG"/>
        </w:rPr>
      </w:pPr>
      <w:r w:rsidRPr="0033523E">
        <w:rPr>
          <w:rFonts w:eastAsia="Times New Roman" w:cs="Arial"/>
          <w:color w:val="000000"/>
          <w:lang w:eastAsia="bg-BG"/>
        </w:rPr>
        <w:t xml:space="preserve">При пациенти със сърдечна недостатъчност лечението трябва да се провежда с повишено внимание. В едно дългосрочно, плацебо-контролирано проучване при пациенти с тежка форма на сърдечна недостатъчност (клас III и IV по </w:t>
      </w:r>
      <w:r w:rsidRPr="0033523E">
        <w:rPr>
          <w:rFonts w:eastAsia="Times New Roman" w:cs="Arial"/>
          <w:color w:val="000000"/>
          <w:lang w:val="en-US"/>
        </w:rPr>
        <w:t xml:space="preserve">NYHA) </w:t>
      </w:r>
      <w:r w:rsidRPr="0033523E">
        <w:rPr>
          <w:rFonts w:eastAsia="Times New Roman" w:cs="Arial"/>
          <w:color w:val="000000"/>
          <w:lang w:eastAsia="bg-BG"/>
        </w:rPr>
        <w:t xml:space="preserve">съобщената честота на белодробен оток е по-висока при групата на амлодипин в сравнение с групата на плацебо (виж точка 5.1). Блокерите на калциевите канали, в т.ч. амлодипин, трябва да се използват с повишено внимание при пациенти, страдащи от застойна сърдечна </w:t>
      </w:r>
      <w:r w:rsidRPr="0033523E">
        <w:rPr>
          <w:rFonts w:eastAsia="Times New Roman" w:cs="Arial"/>
          <w:color w:val="000000"/>
          <w:lang w:eastAsia="bg-BG"/>
        </w:rPr>
        <w:lastRenderedPageBreak/>
        <w:t>недостатъчност, тъй като тези лекарствени продукти могат да повишат риска от настъпване на бъдещи сърдечно-съдови инциденти или смърт.</w:t>
      </w:r>
    </w:p>
    <w:p w14:paraId="3D298F14" w14:textId="77777777" w:rsidR="0033523E" w:rsidRPr="0033523E" w:rsidRDefault="0033523E" w:rsidP="0033523E">
      <w:pPr>
        <w:spacing w:line="240" w:lineRule="auto"/>
        <w:rPr>
          <w:rFonts w:eastAsia="Times New Roman" w:cs="Arial"/>
          <w:i/>
          <w:iCs/>
          <w:color w:val="000000"/>
          <w:lang w:eastAsia="bg-BG"/>
        </w:rPr>
      </w:pPr>
    </w:p>
    <w:p w14:paraId="204BFC97" w14:textId="0270D1B4" w:rsidR="0033523E" w:rsidRPr="0033523E" w:rsidRDefault="0033523E" w:rsidP="0033523E">
      <w:pPr>
        <w:spacing w:line="240" w:lineRule="auto"/>
        <w:rPr>
          <w:rFonts w:eastAsia="Times New Roman" w:cs="Arial"/>
          <w:sz w:val="24"/>
          <w:szCs w:val="24"/>
          <w:lang w:eastAsia="bg-BG"/>
        </w:rPr>
      </w:pPr>
      <w:r w:rsidRPr="0033523E">
        <w:rPr>
          <w:rFonts w:eastAsia="Times New Roman" w:cs="Arial"/>
          <w:i/>
          <w:iCs/>
          <w:color w:val="000000"/>
          <w:lang w:eastAsia="bg-BG"/>
        </w:rPr>
        <w:t>Пациенти с увредена чернодробна функция</w:t>
      </w:r>
    </w:p>
    <w:p w14:paraId="1E25E43B" w14:textId="77777777" w:rsidR="0033523E" w:rsidRPr="0033523E" w:rsidRDefault="0033523E" w:rsidP="0033523E">
      <w:pPr>
        <w:spacing w:line="240" w:lineRule="auto"/>
        <w:rPr>
          <w:rFonts w:eastAsia="Times New Roman" w:cs="Arial"/>
          <w:sz w:val="24"/>
          <w:szCs w:val="24"/>
          <w:lang w:eastAsia="bg-BG"/>
        </w:rPr>
      </w:pPr>
      <w:r w:rsidRPr="0033523E">
        <w:rPr>
          <w:rFonts w:eastAsia="Times New Roman" w:cs="Arial"/>
          <w:color w:val="000000"/>
          <w:lang w:eastAsia="bg-BG"/>
        </w:rPr>
        <w:t xml:space="preserve">Полуживотьт на амлодипин е удължен и стойностите на площта под кривата </w:t>
      </w:r>
      <w:r w:rsidRPr="0033523E">
        <w:rPr>
          <w:rFonts w:eastAsia="Times New Roman" w:cs="Arial"/>
          <w:color w:val="000000"/>
          <w:lang w:val="en-US"/>
        </w:rPr>
        <w:t xml:space="preserve">(AUC) </w:t>
      </w:r>
      <w:r w:rsidRPr="0033523E">
        <w:rPr>
          <w:rFonts w:eastAsia="Times New Roman" w:cs="Arial"/>
          <w:color w:val="000000"/>
          <w:lang w:eastAsia="bg-BG"/>
        </w:rPr>
        <w:t xml:space="preserve">са по-високи при пациенти с увредена чернодробна функция; не са определени препоръки относно дозировката. Поради това приемът на амлодипин трябва да се започва в доза от долната граница на дозовия диапазон, като е необходимо повишено внимание както в началото на лечението, така и при повишаване на дозата. При пациенти с тежко увредена чернодробна функция може да е необходимо бавно титриране на дозата и внимателно проследяване на състоянието. </w:t>
      </w:r>
    </w:p>
    <w:p w14:paraId="66E8F2ED" w14:textId="7E62BDF1" w:rsidR="0033523E" w:rsidRPr="0033523E" w:rsidRDefault="0033523E" w:rsidP="0033523E">
      <w:pPr>
        <w:spacing w:line="240" w:lineRule="auto"/>
        <w:rPr>
          <w:rFonts w:eastAsia="Times New Roman" w:cs="Arial"/>
          <w:sz w:val="24"/>
          <w:szCs w:val="24"/>
          <w:lang w:eastAsia="bg-BG"/>
        </w:rPr>
      </w:pPr>
    </w:p>
    <w:p w14:paraId="1023B825" w14:textId="11BC4FCF" w:rsidR="0033523E" w:rsidRPr="0033523E" w:rsidRDefault="0033523E" w:rsidP="0033523E">
      <w:pPr>
        <w:rPr>
          <w:rFonts w:cs="Arial"/>
        </w:rPr>
      </w:pPr>
      <w:r w:rsidRPr="0033523E">
        <w:rPr>
          <w:rFonts w:eastAsia="Times New Roman" w:cs="Arial"/>
          <w:i/>
          <w:iCs/>
          <w:color w:val="000000"/>
          <w:lang w:eastAsia="bg-BG"/>
        </w:rPr>
        <w:t>Пациенти в старческа възраст</w:t>
      </w:r>
    </w:p>
    <w:p w14:paraId="78808BB2" w14:textId="44D70593" w:rsidR="0033523E" w:rsidRDefault="0033523E" w:rsidP="0091385D"/>
    <w:p w14:paraId="7701DCC4" w14:textId="77777777" w:rsidR="0033523E" w:rsidRPr="0033523E" w:rsidRDefault="0033523E" w:rsidP="0033523E">
      <w:pPr>
        <w:spacing w:line="240" w:lineRule="auto"/>
        <w:rPr>
          <w:rFonts w:eastAsia="Times New Roman" w:cs="Arial"/>
          <w:sz w:val="24"/>
          <w:szCs w:val="24"/>
          <w:lang w:eastAsia="bg-BG"/>
        </w:rPr>
      </w:pPr>
      <w:r w:rsidRPr="0033523E">
        <w:rPr>
          <w:rFonts w:eastAsia="Times New Roman" w:cs="Arial"/>
          <w:color w:val="000000"/>
          <w:lang w:eastAsia="bg-BG"/>
        </w:rPr>
        <w:t>При пациентите в старческа възраст дозата трябва да се увеличава с повишено внимание (виж точка 4.2 и 5.2).</w:t>
      </w:r>
    </w:p>
    <w:p w14:paraId="124732C4" w14:textId="77777777" w:rsidR="0033523E" w:rsidRPr="0033523E" w:rsidRDefault="0033523E" w:rsidP="0033523E">
      <w:pPr>
        <w:spacing w:line="240" w:lineRule="auto"/>
        <w:rPr>
          <w:rFonts w:eastAsia="Times New Roman" w:cs="Arial"/>
          <w:color w:val="000000"/>
          <w:u w:val="single"/>
          <w:lang w:eastAsia="bg-BG"/>
        </w:rPr>
      </w:pPr>
    </w:p>
    <w:p w14:paraId="1D7F4710" w14:textId="48196BBE" w:rsidR="0033523E" w:rsidRPr="0033523E" w:rsidRDefault="0033523E" w:rsidP="0033523E">
      <w:pPr>
        <w:spacing w:line="240" w:lineRule="auto"/>
        <w:rPr>
          <w:rFonts w:eastAsia="Times New Roman" w:cs="Arial"/>
          <w:sz w:val="24"/>
          <w:szCs w:val="24"/>
          <w:lang w:eastAsia="bg-BG"/>
        </w:rPr>
      </w:pPr>
      <w:r w:rsidRPr="0033523E">
        <w:rPr>
          <w:rFonts w:eastAsia="Times New Roman" w:cs="Arial"/>
          <w:color w:val="000000"/>
          <w:u w:val="single"/>
          <w:lang w:eastAsia="bg-BG"/>
        </w:rPr>
        <w:t>Свързани с помощно вещество</w:t>
      </w:r>
    </w:p>
    <w:p w14:paraId="07FDAC7A" w14:textId="36D5EE08" w:rsidR="0033523E" w:rsidRPr="0033523E" w:rsidRDefault="0033523E" w:rsidP="0033523E">
      <w:pPr>
        <w:rPr>
          <w:rFonts w:cs="Arial"/>
        </w:rPr>
      </w:pPr>
      <w:r w:rsidRPr="0033523E">
        <w:rPr>
          <w:rFonts w:eastAsia="Times New Roman" w:cs="Arial"/>
          <w:color w:val="000000"/>
          <w:lang w:eastAsia="bg-BG"/>
        </w:rPr>
        <w:t xml:space="preserve">Това лекарство съдържа по-малко от 1 </w:t>
      </w:r>
      <w:proofErr w:type="spellStart"/>
      <w:r w:rsidRPr="0033523E">
        <w:rPr>
          <w:rFonts w:eastAsia="Times New Roman" w:cs="Arial"/>
          <w:color w:val="000000"/>
          <w:lang w:val="en-US"/>
        </w:rPr>
        <w:t>mmol</w:t>
      </w:r>
      <w:proofErr w:type="spellEnd"/>
      <w:r w:rsidRPr="0033523E">
        <w:rPr>
          <w:rFonts w:eastAsia="Times New Roman" w:cs="Arial"/>
          <w:color w:val="000000"/>
          <w:lang w:val="en-US"/>
        </w:rPr>
        <w:t xml:space="preserve"> </w:t>
      </w:r>
      <w:r w:rsidRPr="0033523E">
        <w:rPr>
          <w:rFonts w:eastAsia="Times New Roman" w:cs="Arial"/>
          <w:color w:val="000000"/>
          <w:lang w:eastAsia="bg-BG"/>
        </w:rPr>
        <w:t xml:space="preserve">натрий (23 </w:t>
      </w:r>
      <w:r w:rsidRPr="0033523E">
        <w:rPr>
          <w:rFonts w:eastAsia="Times New Roman" w:cs="Arial"/>
          <w:color w:val="000000"/>
          <w:lang w:val="en-US"/>
        </w:rPr>
        <w:t xml:space="preserve">mg) </w:t>
      </w:r>
      <w:r w:rsidRPr="0033523E">
        <w:rPr>
          <w:rFonts w:eastAsia="Times New Roman" w:cs="Arial"/>
          <w:color w:val="000000"/>
          <w:lang w:eastAsia="bg-BG"/>
        </w:rPr>
        <w:t>на доза, т.е. може да се каже, че практически не съдържа натрий.</w:t>
      </w:r>
    </w:p>
    <w:p w14:paraId="6FB16BF8" w14:textId="77777777" w:rsidR="0033523E" w:rsidRPr="0091385D" w:rsidRDefault="0033523E" w:rsidP="0091385D"/>
    <w:p w14:paraId="619DED1E" w14:textId="564F257F" w:rsidR="004F498A" w:rsidRDefault="002C50EE" w:rsidP="004A448E">
      <w:pPr>
        <w:pStyle w:val="Heading2"/>
      </w:pPr>
      <w:r>
        <w:t>4.5. Взаимодействие с други лекарствени продукти и други форми на</w:t>
      </w:r>
      <w:r w:rsidR="004F1CE7" w:rsidRPr="004F1CE7">
        <w:rPr>
          <w:lang w:val="ru-RU"/>
        </w:rPr>
        <w:t xml:space="preserve"> </w:t>
      </w:r>
      <w:r w:rsidR="004F1CE7">
        <w:t>взаимодействие</w:t>
      </w:r>
      <w:r>
        <w:t xml:space="preserve"> </w:t>
      </w:r>
    </w:p>
    <w:p w14:paraId="355E4B7C" w14:textId="7D829F6C" w:rsidR="0091385D" w:rsidRDefault="0091385D" w:rsidP="0091385D"/>
    <w:p w14:paraId="3FCA3289" w14:textId="77777777" w:rsidR="0033523E" w:rsidRPr="0033523E" w:rsidRDefault="0033523E" w:rsidP="0033523E">
      <w:pPr>
        <w:spacing w:line="240" w:lineRule="auto"/>
        <w:rPr>
          <w:rFonts w:eastAsia="Times New Roman" w:cs="Arial"/>
          <w:sz w:val="24"/>
          <w:szCs w:val="24"/>
          <w:lang w:eastAsia="bg-BG"/>
        </w:rPr>
      </w:pPr>
      <w:r w:rsidRPr="0033523E">
        <w:rPr>
          <w:rFonts w:eastAsia="Times New Roman" w:cs="Arial"/>
          <w:color w:val="000000"/>
          <w:u w:val="single"/>
          <w:lang w:eastAsia="bg-BG"/>
        </w:rPr>
        <w:t>Свързани с рамиприл</w:t>
      </w:r>
    </w:p>
    <w:p w14:paraId="023789C9" w14:textId="77777777" w:rsidR="007C66B8" w:rsidRPr="007C66B8" w:rsidRDefault="007C66B8" w:rsidP="0033523E">
      <w:pPr>
        <w:spacing w:line="240" w:lineRule="auto"/>
        <w:rPr>
          <w:rFonts w:eastAsia="Times New Roman" w:cs="Arial"/>
          <w:i/>
          <w:iCs/>
          <w:color w:val="000000"/>
          <w:lang w:eastAsia="bg-BG"/>
        </w:rPr>
      </w:pPr>
    </w:p>
    <w:p w14:paraId="4B018D08" w14:textId="13F6E839" w:rsidR="0033523E" w:rsidRPr="0033523E" w:rsidRDefault="0033523E" w:rsidP="0033523E">
      <w:pPr>
        <w:spacing w:line="240" w:lineRule="auto"/>
        <w:rPr>
          <w:rFonts w:eastAsia="Times New Roman" w:cs="Arial"/>
          <w:sz w:val="24"/>
          <w:szCs w:val="24"/>
          <w:lang w:eastAsia="bg-BG"/>
        </w:rPr>
      </w:pPr>
      <w:r w:rsidRPr="0033523E">
        <w:rPr>
          <w:rFonts w:eastAsia="Times New Roman" w:cs="Arial"/>
          <w:i/>
          <w:iCs/>
          <w:color w:val="000000"/>
          <w:lang w:eastAsia="bg-BG"/>
        </w:rPr>
        <w:t>Противопоказани комбинации</w:t>
      </w:r>
    </w:p>
    <w:p w14:paraId="6D634264" w14:textId="77777777" w:rsidR="007C66B8" w:rsidRPr="007C66B8" w:rsidRDefault="007C66B8" w:rsidP="0033523E">
      <w:pPr>
        <w:spacing w:line="240" w:lineRule="auto"/>
        <w:rPr>
          <w:rFonts w:eastAsia="Times New Roman" w:cs="Arial"/>
          <w:color w:val="000000"/>
          <w:lang w:eastAsia="bg-BG"/>
        </w:rPr>
      </w:pPr>
    </w:p>
    <w:p w14:paraId="158C4EE4" w14:textId="1053795B" w:rsidR="0033523E" w:rsidRPr="0033523E" w:rsidRDefault="0033523E" w:rsidP="0033523E">
      <w:pPr>
        <w:spacing w:line="240" w:lineRule="auto"/>
        <w:rPr>
          <w:rFonts w:eastAsia="Times New Roman" w:cs="Arial"/>
          <w:sz w:val="24"/>
          <w:szCs w:val="24"/>
          <w:lang w:eastAsia="bg-BG"/>
        </w:rPr>
      </w:pPr>
      <w:r w:rsidRPr="0033523E">
        <w:rPr>
          <w:rFonts w:eastAsia="Times New Roman" w:cs="Arial"/>
          <w:color w:val="000000"/>
          <w:lang w:eastAsia="bg-BG"/>
        </w:rPr>
        <w:t>Лекарствени продукти, повишаващи риска от ангиоедем: съпътстващата употреба на АСЕ-инхибитори със сакубитрил/валсартан е противопоказана, тъй като това повишава риска от ангиоедем (вж. точки 4.3 и 4.4).</w:t>
      </w:r>
    </w:p>
    <w:p w14:paraId="46C27588" w14:textId="77777777" w:rsidR="007C66B8" w:rsidRPr="007C66B8" w:rsidRDefault="007C66B8" w:rsidP="0033523E">
      <w:pPr>
        <w:spacing w:line="240" w:lineRule="auto"/>
        <w:rPr>
          <w:rFonts w:eastAsia="Times New Roman" w:cs="Arial"/>
          <w:color w:val="000000"/>
          <w:lang w:eastAsia="bg-BG"/>
        </w:rPr>
      </w:pPr>
    </w:p>
    <w:p w14:paraId="42BB3248" w14:textId="27AD848A" w:rsidR="0033523E" w:rsidRPr="0033523E" w:rsidRDefault="0033523E" w:rsidP="0033523E">
      <w:pPr>
        <w:spacing w:line="240" w:lineRule="auto"/>
        <w:rPr>
          <w:rFonts w:eastAsia="Times New Roman" w:cs="Arial"/>
          <w:sz w:val="24"/>
          <w:szCs w:val="24"/>
          <w:lang w:eastAsia="bg-BG"/>
        </w:rPr>
      </w:pPr>
      <w:r w:rsidRPr="0033523E">
        <w:rPr>
          <w:rFonts w:eastAsia="Times New Roman" w:cs="Arial"/>
          <w:color w:val="000000"/>
          <w:lang w:eastAsia="bg-BG"/>
        </w:rPr>
        <w:t>Данни от клинични проучвания показват, че двойното блокиране на ренин - ангиотензин - алдостероновата система (РААС) чрез комбинираната употреба на АСЕ-инхибитори, ангиотензин II- рецепторни блокери или алискирен се свързва с по-висока честота на нежелани събития, като например хипотония, хиперкалиемия и намаляване на бъбречната функция (включително остра бъбречна недостатъчност), в сравнение с употребата само на едно средство, действащо върху РААС (вж. точки 4.3, 4.4 и 5.1).</w:t>
      </w:r>
    </w:p>
    <w:p w14:paraId="4DA09E14" w14:textId="77777777" w:rsidR="007C66B8" w:rsidRPr="007C66B8" w:rsidRDefault="007C66B8" w:rsidP="0033523E">
      <w:pPr>
        <w:spacing w:line="240" w:lineRule="auto"/>
        <w:rPr>
          <w:rFonts w:eastAsia="Times New Roman" w:cs="Arial"/>
          <w:color w:val="000000"/>
          <w:lang w:eastAsia="bg-BG"/>
        </w:rPr>
      </w:pPr>
    </w:p>
    <w:p w14:paraId="2284C980" w14:textId="2D23B341" w:rsidR="0033523E" w:rsidRPr="0033523E" w:rsidRDefault="0033523E" w:rsidP="0033523E">
      <w:pPr>
        <w:spacing w:line="240" w:lineRule="auto"/>
        <w:rPr>
          <w:rFonts w:eastAsia="Times New Roman" w:cs="Arial"/>
          <w:sz w:val="24"/>
          <w:szCs w:val="24"/>
          <w:lang w:eastAsia="bg-BG"/>
        </w:rPr>
      </w:pPr>
      <w:r w:rsidRPr="0033523E">
        <w:rPr>
          <w:rFonts w:eastAsia="Times New Roman" w:cs="Arial"/>
          <w:color w:val="000000"/>
          <w:lang w:eastAsia="bg-BG"/>
        </w:rPr>
        <w:t>Екстракорпорално лечение, при което има контакт на кръвта с електронегативно заредени повърхности, като диализа или хемофилтрация с определени високопропускливи мембрани (напр. полиакрилонитрилни мембрани) и афереза на липопротеини с ниска плътност с декстран сулфат, поради повишен риск от тежка анафилактоидна реакция (виж точка 4.3). Ако се изисква подобно лечение, необходимо е да се обмисли използване на различен тип диализна мембрана или антихипертензивно средство от различен клас.</w:t>
      </w:r>
    </w:p>
    <w:p w14:paraId="7322924D" w14:textId="77777777" w:rsidR="007C66B8" w:rsidRPr="007C66B8" w:rsidRDefault="007C66B8" w:rsidP="0033523E">
      <w:pPr>
        <w:spacing w:line="240" w:lineRule="auto"/>
        <w:rPr>
          <w:rFonts w:eastAsia="Times New Roman" w:cs="Arial"/>
          <w:i/>
          <w:iCs/>
          <w:color w:val="000000"/>
          <w:lang w:eastAsia="bg-BG"/>
        </w:rPr>
      </w:pPr>
    </w:p>
    <w:p w14:paraId="5B330911" w14:textId="6BA9FB82" w:rsidR="0033523E" w:rsidRPr="0033523E" w:rsidRDefault="0033523E" w:rsidP="0033523E">
      <w:pPr>
        <w:spacing w:line="240" w:lineRule="auto"/>
        <w:rPr>
          <w:rFonts w:eastAsia="Times New Roman" w:cs="Arial"/>
          <w:sz w:val="24"/>
          <w:szCs w:val="24"/>
          <w:lang w:eastAsia="bg-BG"/>
        </w:rPr>
      </w:pPr>
      <w:r w:rsidRPr="0033523E">
        <w:rPr>
          <w:rFonts w:eastAsia="Times New Roman" w:cs="Arial"/>
          <w:i/>
          <w:iCs/>
          <w:color w:val="000000"/>
          <w:lang w:eastAsia="bg-BG"/>
        </w:rPr>
        <w:t>Предпазни мерки при употреба</w:t>
      </w:r>
    </w:p>
    <w:p w14:paraId="4FEFBBA6" w14:textId="77777777" w:rsidR="0033523E" w:rsidRPr="0033523E" w:rsidRDefault="0033523E" w:rsidP="0033523E">
      <w:pPr>
        <w:spacing w:line="240" w:lineRule="auto"/>
        <w:rPr>
          <w:rFonts w:eastAsia="Times New Roman" w:cs="Arial"/>
          <w:sz w:val="24"/>
          <w:szCs w:val="24"/>
          <w:lang w:eastAsia="bg-BG"/>
        </w:rPr>
      </w:pPr>
      <w:r w:rsidRPr="0033523E">
        <w:rPr>
          <w:rFonts w:eastAsia="Times New Roman" w:cs="Arial"/>
          <w:color w:val="000000"/>
          <w:lang w:eastAsia="bg-BG"/>
        </w:rPr>
        <w:t>Калий-съхраняващи диуретици, хранителни добавки, съдържащи калий или калий-съдържащи заместители на солта:</w:t>
      </w:r>
    </w:p>
    <w:p w14:paraId="3AFEAD6A" w14:textId="77777777" w:rsidR="0033523E" w:rsidRPr="0033523E" w:rsidRDefault="0033523E" w:rsidP="0033523E">
      <w:pPr>
        <w:spacing w:line="240" w:lineRule="auto"/>
        <w:rPr>
          <w:rFonts w:eastAsia="Times New Roman" w:cs="Arial"/>
          <w:sz w:val="24"/>
          <w:szCs w:val="24"/>
          <w:lang w:eastAsia="bg-BG"/>
        </w:rPr>
      </w:pPr>
      <w:r w:rsidRPr="0033523E">
        <w:rPr>
          <w:rFonts w:eastAsia="Times New Roman" w:cs="Arial"/>
          <w:color w:val="000000"/>
          <w:lang w:eastAsia="bg-BG"/>
        </w:rPr>
        <w:lastRenderedPageBreak/>
        <w:t>Въпреки че серумният калий обикновено остава в рамките на нормалните граници, при някои пациенти, лекувани с рамиприл, може да възникне хиперкалиемия. Употребата на калий- съхраняващи диуретици (напр. спиронолактон, триамтерен или амилорид), хранителни добавки, съдържащи калий, или калий-съдържащи заместители на солта може да доведе до значително повишение на серумния калий. Трябва също да се внимава, когато рамиприл се прилага едновременно с други средства, които повишават серумния калий, като ангиотензин II-антагонисти, триметоприм и котримоксазол (триметоприм/сулфаметоксазол). Известно е, че триметоприм действа като калий-съхраняващ диуретик, подобно на амилорид. Поради това не се препоръчва комбинирането на рамиприл с гореспоменатите лекарства. Ако е показана съпътстваща употреба, те трябва да се използват с повишено внимание и при често проследяване на серумния калий.</w:t>
      </w:r>
    </w:p>
    <w:p w14:paraId="33188880" w14:textId="77777777" w:rsidR="007C66B8" w:rsidRPr="007C66B8" w:rsidRDefault="007C66B8" w:rsidP="0033523E">
      <w:pPr>
        <w:spacing w:line="240" w:lineRule="auto"/>
        <w:rPr>
          <w:rFonts w:eastAsia="Times New Roman" w:cs="Arial"/>
          <w:color w:val="000000"/>
          <w:lang w:eastAsia="bg-BG"/>
        </w:rPr>
      </w:pPr>
    </w:p>
    <w:p w14:paraId="574F9ABE" w14:textId="25DD3A76" w:rsidR="0033523E" w:rsidRPr="0033523E" w:rsidRDefault="0033523E" w:rsidP="0033523E">
      <w:pPr>
        <w:spacing w:line="240" w:lineRule="auto"/>
        <w:rPr>
          <w:rFonts w:eastAsia="Times New Roman" w:cs="Arial"/>
          <w:sz w:val="24"/>
          <w:szCs w:val="24"/>
          <w:lang w:eastAsia="bg-BG"/>
        </w:rPr>
      </w:pPr>
      <w:r w:rsidRPr="0033523E">
        <w:rPr>
          <w:rFonts w:eastAsia="Times New Roman" w:cs="Arial"/>
          <w:color w:val="000000"/>
          <w:lang w:eastAsia="bg-BG"/>
        </w:rPr>
        <w:t>Циклоспорин и такролимус:</w:t>
      </w:r>
    </w:p>
    <w:p w14:paraId="23F03FB2" w14:textId="77777777" w:rsidR="0033523E" w:rsidRPr="0033523E" w:rsidRDefault="0033523E" w:rsidP="0033523E">
      <w:pPr>
        <w:spacing w:line="240" w:lineRule="auto"/>
        <w:rPr>
          <w:rFonts w:eastAsia="Times New Roman" w:cs="Arial"/>
          <w:sz w:val="24"/>
          <w:szCs w:val="24"/>
          <w:lang w:eastAsia="bg-BG"/>
        </w:rPr>
      </w:pPr>
      <w:r w:rsidRPr="0033523E">
        <w:rPr>
          <w:rFonts w:eastAsia="Times New Roman" w:cs="Arial"/>
          <w:color w:val="000000"/>
          <w:lang w:eastAsia="bg-BG"/>
        </w:rPr>
        <w:t>При съпътстваща употреба на АСЕ-инхибитори с циклоспорин и такролимус може да възникне хиперкалиемия. Препоръчва се проследяване на серумния калий.</w:t>
      </w:r>
    </w:p>
    <w:p w14:paraId="6792228E" w14:textId="77777777" w:rsidR="007C66B8" w:rsidRPr="007C66B8" w:rsidRDefault="007C66B8" w:rsidP="0033523E">
      <w:pPr>
        <w:spacing w:line="240" w:lineRule="auto"/>
        <w:rPr>
          <w:rFonts w:eastAsia="Times New Roman" w:cs="Arial"/>
          <w:color w:val="000000"/>
          <w:lang w:eastAsia="bg-BG"/>
        </w:rPr>
      </w:pPr>
    </w:p>
    <w:p w14:paraId="52C84CE1" w14:textId="4F3962DA" w:rsidR="0033523E" w:rsidRPr="0033523E" w:rsidRDefault="0033523E" w:rsidP="0033523E">
      <w:pPr>
        <w:spacing w:line="240" w:lineRule="auto"/>
        <w:rPr>
          <w:rFonts w:eastAsia="Times New Roman" w:cs="Arial"/>
          <w:sz w:val="24"/>
          <w:szCs w:val="24"/>
          <w:lang w:eastAsia="bg-BG"/>
        </w:rPr>
      </w:pPr>
      <w:r w:rsidRPr="0033523E">
        <w:rPr>
          <w:rFonts w:eastAsia="Times New Roman" w:cs="Arial"/>
          <w:color w:val="000000"/>
          <w:lang w:eastAsia="bg-BG"/>
        </w:rPr>
        <w:t>Хепарин:</w:t>
      </w:r>
    </w:p>
    <w:p w14:paraId="693A3CEF" w14:textId="77777777" w:rsidR="0033523E" w:rsidRPr="0033523E" w:rsidRDefault="0033523E" w:rsidP="0033523E">
      <w:pPr>
        <w:spacing w:line="240" w:lineRule="auto"/>
        <w:rPr>
          <w:rFonts w:eastAsia="Times New Roman" w:cs="Arial"/>
          <w:sz w:val="24"/>
          <w:szCs w:val="24"/>
          <w:lang w:eastAsia="bg-BG"/>
        </w:rPr>
      </w:pPr>
      <w:r w:rsidRPr="0033523E">
        <w:rPr>
          <w:rFonts w:eastAsia="Times New Roman" w:cs="Arial"/>
          <w:color w:val="000000"/>
          <w:lang w:eastAsia="bg-BG"/>
        </w:rPr>
        <w:t>При съпъстваща употреба на АСЕ-инхибитори с хепарин може да възникне хипер гликемия Препоръчва се проследяване на серумния калий.</w:t>
      </w:r>
    </w:p>
    <w:p w14:paraId="1C1D00CE" w14:textId="77777777" w:rsidR="007C66B8" w:rsidRPr="007C66B8" w:rsidRDefault="007C66B8" w:rsidP="0033523E">
      <w:pPr>
        <w:rPr>
          <w:rFonts w:eastAsia="Times New Roman" w:cs="Arial"/>
          <w:color w:val="000000"/>
          <w:lang w:eastAsia="bg-BG"/>
        </w:rPr>
      </w:pPr>
    </w:p>
    <w:p w14:paraId="16E7BFF8" w14:textId="77777777" w:rsidR="007C66B8" w:rsidRPr="007C66B8" w:rsidRDefault="0033523E" w:rsidP="007C66B8">
      <w:pPr>
        <w:rPr>
          <w:rFonts w:eastAsia="Times New Roman" w:cs="Arial"/>
          <w:sz w:val="24"/>
          <w:szCs w:val="24"/>
          <w:lang w:eastAsia="bg-BG"/>
        </w:rPr>
      </w:pPr>
      <w:r w:rsidRPr="007C66B8">
        <w:rPr>
          <w:rFonts w:eastAsia="Times New Roman" w:cs="Arial"/>
          <w:color w:val="000000"/>
          <w:lang w:eastAsia="bg-BG"/>
        </w:rPr>
        <w:t>Антихипертензивни средства (напр. диуретици) и други вещества, които могат да понижат кръвното налягане (напр. нитрати, трициклични антидепресанти, анестетици, прекомерен прием на алкохол,</w:t>
      </w:r>
      <w:r w:rsidR="007C66B8">
        <w:rPr>
          <w:rFonts w:eastAsia="Times New Roman" w:cs="Arial"/>
          <w:color w:val="000000"/>
          <w:lang w:eastAsia="bg-BG"/>
        </w:rPr>
        <w:t xml:space="preserve"> </w:t>
      </w:r>
      <w:r w:rsidR="007C66B8" w:rsidRPr="007C66B8">
        <w:rPr>
          <w:rFonts w:eastAsia="Times New Roman" w:cs="Arial"/>
          <w:color w:val="000000"/>
          <w:lang w:eastAsia="bg-BG"/>
        </w:rPr>
        <w:t>баклофен, алфузозин, доксазозин, празозин, тамсулозин, теразозин): може да се очаква увеличаване на риска от хипотензия (виж точка 4.2 за диуретици).</w:t>
      </w:r>
    </w:p>
    <w:p w14:paraId="562D910D" w14:textId="77777777" w:rsidR="007C66B8" w:rsidRPr="007C66B8" w:rsidRDefault="007C66B8" w:rsidP="007C66B8">
      <w:pPr>
        <w:spacing w:line="240" w:lineRule="auto"/>
        <w:rPr>
          <w:rFonts w:eastAsia="Times New Roman" w:cs="Arial"/>
          <w:color w:val="000000"/>
          <w:lang w:eastAsia="bg-BG"/>
        </w:rPr>
      </w:pPr>
    </w:p>
    <w:p w14:paraId="53BC4A76" w14:textId="19686D15" w:rsidR="007C66B8" w:rsidRPr="007C66B8" w:rsidRDefault="007C66B8" w:rsidP="007C66B8">
      <w:pPr>
        <w:spacing w:line="240" w:lineRule="auto"/>
        <w:rPr>
          <w:rFonts w:eastAsia="Times New Roman" w:cs="Arial"/>
          <w:sz w:val="24"/>
          <w:szCs w:val="24"/>
          <w:lang w:eastAsia="bg-BG"/>
        </w:rPr>
      </w:pPr>
      <w:r w:rsidRPr="007C66B8">
        <w:rPr>
          <w:rFonts w:eastAsia="Times New Roman" w:cs="Arial"/>
          <w:color w:val="000000"/>
          <w:lang w:eastAsia="bg-BG"/>
        </w:rPr>
        <w:t>Вазопресорни симпатикомиметици и други вещества (напр. изопротеренол, добутамин, допамин. епинефрин), могат да намалят антихипертензивния ефект на рамиприл: препоръчва се стриктно проследяване на кръвното налягане.</w:t>
      </w:r>
    </w:p>
    <w:p w14:paraId="5EE1D9AB" w14:textId="77777777" w:rsidR="007C66B8" w:rsidRPr="007C66B8" w:rsidRDefault="007C66B8" w:rsidP="007C66B8">
      <w:pPr>
        <w:spacing w:line="240" w:lineRule="auto"/>
        <w:rPr>
          <w:rFonts w:eastAsia="Times New Roman" w:cs="Arial"/>
          <w:color w:val="000000"/>
          <w:lang w:eastAsia="bg-BG"/>
        </w:rPr>
      </w:pPr>
    </w:p>
    <w:p w14:paraId="798161A3" w14:textId="11BEC6EB" w:rsidR="007C66B8" w:rsidRPr="007C66B8" w:rsidRDefault="007C66B8" w:rsidP="007C66B8">
      <w:pPr>
        <w:spacing w:line="240" w:lineRule="auto"/>
        <w:rPr>
          <w:rFonts w:eastAsia="Times New Roman" w:cs="Arial"/>
          <w:sz w:val="24"/>
          <w:szCs w:val="24"/>
          <w:lang w:eastAsia="bg-BG"/>
        </w:rPr>
      </w:pPr>
      <w:r w:rsidRPr="007C66B8">
        <w:rPr>
          <w:rFonts w:eastAsia="Times New Roman" w:cs="Arial"/>
          <w:color w:val="000000"/>
          <w:lang w:eastAsia="bg-BG"/>
        </w:rPr>
        <w:t>Алопуринол, имуносупресори, кортикостероиди, прокаинамид, цитостатици и други вещества, които могат да променят броя на кръвните клетки: има повишена вероятност от поява на хематологични реакции (виж точка 4.4).</w:t>
      </w:r>
    </w:p>
    <w:p w14:paraId="1D7EE7EB" w14:textId="77777777" w:rsidR="007C66B8" w:rsidRPr="007C66B8" w:rsidRDefault="007C66B8" w:rsidP="007C66B8">
      <w:pPr>
        <w:spacing w:line="240" w:lineRule="auto"/>
        <w:rPr>
          <w:rFonts w:eastAsia="Times New Roman" w:cs="Arial"/>
          <w:color w:val="000000"/>
          <w:lang w:eastAsia="bg-BG"/>
        </w:rPr>
      </w:pPr>
    </w:p>
    <w:p w14:paraId="738BA312" w14:textId="2D227212" w:rsidR="007C66B8" w:rsidRPr="007C66B8" w:rsidRDefault="007C66B8" w:rsidP="007C66B8">
      <w:pPr>
        <w:spacing w:line="240" w:lineRule="auto"/>
        <w:rPr>
          <w:rFonts w:eastAsia="Times New Roman" w:cs="Arial"/>
          <w:sz w:val="24"/>
          <w:szCs w:val="24"/>
          <w:lang w:eastAsia="bg-BG"/>
        </w:rPr>
      </w:pPr>
      <w:r w:rsidRPr="007C66B8">
        <w:rPr>
          <w:rFonts w:eastAsia="Times New Roman" w:cs="Arial"/>
          <w:color w:val="000000"/>
          <w:lang w:eastAsia="bg-BG"/>
        </w:rPr>
        <w:t>Литиеви соли: екскрецията на лития може да бъде понижена от АСЕ-инхибиторите и поради това токсичността на лития може да се увеличи. Нивата на лития трябва да се проследяват.</w:t>
      </w:r>
    </w:p>
    <w:p w14:paraId="4EB2C723" w14:textId="77777777" w:rsidR="007C66B8" w:rsidRPr="007C66B8" w:rsidRDefault="007C66B8" w:rsidP="007C66B8">
      <w:pPr>
        <w:spacing w:line="240" w:lineRule="auto"/>
        <w:rPr>
          <w:rFonts w:eastAsia="Times New Roman" w:cs="Arial"/>
          <w:color w:val="000000"/>
          <w:lang w:eastAsia="bg-BG"/>
        </w:rPr>
      </w:pPr>
    </w:p>
    <w:p w14:paraId="4EFBE94B" w14:textId="2893F1DF" w:rsidR="007C66B8" w:rsidRPr="007C66B8" w:rsidRDefault="007C66B8" w:rsidP="007C66B8">
      <w:pPr>
        <w:spacing w:line="240" w:lineRule="auto"/>
        <w:rPr>
          <w:rFonts w:eastAsia="Times New Roman" w:cs="Arial"/>
          <w:sz w:val="24"/>
          <w:szCs w:val="24"/>
          <w:lang w:eastAsia="bg-BG"/>
        </w:rPr>
      </w:pPr>
      <w:r w:rsidRPr="007C66B8">
        <w:rPr>
          <w:rFonts w:eastAsia="Times New Roman" w:cs="Arial"/>
          <w:color w:val="000000"/>
          <w:lang w:eastAsia="bg-BG"/>
        </w:rPr>
        <w:t>Противодиабетни средства, включително инсулин: могат да възникнат хипогликемични реакции. Поради това се препоръчва проследяване на нивата на кръвната захар.</w:t>
      </w:r>
    </w:p>
    <w:p w14:paraId="372809E9" w14:textId="77777777" w:rsidR="007C66B8" w:rsidRPr="007C66B8" w:rsidRDefault="007C66B8" w:rsidP="007C66B8">
      <w:pPr>
        <w:spacing w:line="240" w:lineRule="auto"/>
        <w:rPr>
          <w:rFonts w:eastAsia="Times New Roman" w:cs="Arial"/>
          <w:color w:val="000000"/>
          <w:lang w:eastAsia="bg-BG"/>
        </w:rPr>
      </w:pPr>
    </w:p>
    <w:p w14:paraId="3131B08C" w14:textId="6AAAD7DC" w:rsidR="007C66B8" w:rsidRPr="007C66B8" w:rsidRDefault="007C66B8" w:rsidP="007C66B8">
      <w:pPr>
        <w:spacing w:line="240" w:lineRule="auto"/>
        <w:rPr>
          <w:rFonts w:eastAsia="Times New Roman" w:cs="Arial"/>
          <w:sz w:val="24"/>
          <w:szCs w:val="24"/>
          <w:lang w:eastAsia="bg-BG"/>
        </w:rPr>
      </w:pPr>
      <w:r w:rsidRPr="007C66B8">
        <w:rPr>
          <w:rFonts w:eastAsia="Times New Roman" w:cs="Arial"/>
          <w:color w:val="000000"/>
          <w:lang w:eastAsia="bg-BG"/>
        </w:rPr>
        <w:t>Нестероидни противовъзпалителни средства и ацетилсалицилова киселина: може да се очаква намаляване на антихипертензивния ефект на рамиприл. Освен това, съпътстващото лечение с АСЕ- инхибитори и НСПВС може да доведе до повишен риск от влошаване на бъбречната функция и да увеличи калиемията.</w:t>
      </w:r>
    </w:p>
    <w:p w14:paraId="5F7A1CAC" w14:textId="77777777" w:rsidR="007C66B8" w:rsidRPr="007C66B8" w:rsidRDefault="007C66B8" w:rsidP="007C66B8">
      <w:pPr>
        <w:spacing w:line="240" w:lineRule="auto"/>
        <w:rPr>
          <w:rFonts w:eastAsia="Times New Roman" w:cs="Arial"/>
          <w:color w:val="000000"/>
          <w:lang w:eastAsia="bg-BG"/>
        </w:rPr>
      </w:pPr>
    </w:p>
    <w:p w14:paraId="5A4EBD94" w14:textId="3B8E5C5D" w:rsidR="007C66B8" w:rsidRPr="007C66B8" w:rsidRDefault="007C66B8" w:rsidP="007C66B8">
      <w:pPr>
        <w:spacing w:line="240" w:lineRule="auto"/>
        <w:rPr>
          <w:rFonts w:eastAsia="Times New Roman" w:cs="Arial"/>
          <w:sz w:val="24"/>
          <w:szCs w:val="24"/>
          <w:lang w:eastAsia="bg-BG"/>
        </w:rPr>
      </w:pPr>
      <w:r w:rsidRPr="007C66B8">
        <w:rPr>
          <w:rFonts w:eastAsia="Times New Roman" w:cs="Arial"/>
          <w:color w:val="000000"/>
          <w:lang w:eastAsia="bg-BG"/>
        </w:rPr>
        <w:t xml:space="preserve">Рацекадотрил, </w:t>
      </w:r>
      <w:proofErr w:type="spellStart"/>
      <w:r w:rsidRPr="007C66B8">
        <w:rPr>
          <w:rFonts w:eastAsia="Times New Roman" w:cs="Arial"/>
          <w:color w:val="000000"/>
          <w:lang w:val="en-US"/>
        </w:rPr>
        <w:t>mTOR</w:t>
      </w:r>
      <w:proofErr w:type="spellEnd"/>
      <w:r w:rsidRPr="007C66B8">
        <w:rPr>
          <w:rFonts w:eastAsia="Times New Roman" w:cs="Arial"/>
          <w:color w:val="000000"/>
          <w:lang w:eastAsia="bg-BG"/>
        </w:rPr>
        <w:t xml:space="preserve">-инхибитори (напр. сиролимус, еверолимус, темсиролимус) и вилдаглиптин: съпътстващата употреба на АСЕ-инхибитори с рацекадотрил, </w:t>
      </w:r>
      <w:proofErr w:type="spellStart"/>
      <w:r w:rsidRPr="007C66B8">
        <w:rPr>
          <w:rFonts w:eastAsia="Times New Roman" w:cs="Arial"/>
          <w:color w:val="000000"/>
          <w:lang w:val="en-US"/>
        </w:rPr>
        <w:t>mTOR</w:t>
      </w:r>
      <w:proofErr w:type="spellEnd"/>
      <w:r w:rsidRPr="007C66B8">
        <w:rPr>
          <w:rFonts w:eastAsia="Times New Roman" w:cs="Arial"/>
          <w:color w:val="000000"/>
          <w:lang w:eastAsia="bg-BG"/>
        </w:rPr>
        <w:t>-инхибитори и вилдаглиптин може да доведе до повишен риск от ангиоедем (вж. точка 4.4). При започване на лечение се изисква повишено внимание.</w:t>
      </w:r>
    </w:p>
    <w:p w14:paraId="23755073" w14:textId="77777777" w:rsidR="007C66B8" w:rsidRPr="007C66B8" w:rsidRDefault="007C66B8" w:rsidP="007C66B8">
      <w:pPr>
        <w:spacing w:line="240" w:lineRule="auto"/>
        <w:rPr>
          <w:rFonts w:eastAsia="Times New Roman" w:cs="Arial"/>
          <w:color w:val="000000"/>
          <w:u w:val="single"/>
          <w:lang w:eastAsia="bg-BG"/>
        </w:rPr>
      </w:pPr>
    </w:p>
    <w:p w14:paraId="19CBC4FD" w14:textId="1610F435" w:rsidR="007C66B8" w:rsidRPr="007C66B8" w:rsidRDefault="007C66B8" w:rsidP="007C66B8">
      <w:pPr>
        <w:spacing w:line="240" w:lineRule="auto"/>
        <w:rPr>
          <w:rFonts w:eastAsia="Times New Roman" w:cs="Arial"/>
          <w:sz w:val="24"/>
          <w:szCs w:val="24"/>
          <w:lang w:eastAsia="bg-BG"/>
        </w:rPr>
      </w:pPr>
      <w:r w:rsidRPr="007C66B8">
        <w:rPr>
          <w:rFonts w:eastAsia="Times New Roman" w:cs="Arial"/>
          <w:color w:val="000000"/>
          <w:u w:val="single"/>
          <w:lang w:eastAsia="bg-BG"/>
        </w:rPr>
        <w:t>Свързани с амлодипин</w:t>
      </w:r>
    </w:p>
    <w:p w14:paraId="0C765171" w14:textId="77777777" w:rsidR="007C66B8" w:rsidRPr="007C66B8" w:rsidRDefault="007C66B8" w:rsidP="007C66B8">
      <w:pPr>
        <w:spacing w:line="240" w:lineRule="auto"/>
        <w:rPr>
          <w:rFonts w:eastAsia="Times New Roman" w:cs="Arial"/>
          <w:i/>
          <w:iCs/>
          <w:color w:val="000000"/>
          <w:lang w:eastAsia="bg-BG"/>
        </w:rPr>
      </w:pPr>
    </w:p>
    <w:p w14:paraId="3950D8CE" w14:textId="669C1248" w:rsidR="007C66B8" w:rsidRPr="007C66B8" w:rsidRDefault="007C66B8" w:rsidP="007C66B8">
      <w:pPr>
        <w:spacing w:line="240" w:lineRule="auto"/>
        <w:rPr>
          <w:rFonts w:eastAsia="Times New Roman" w:cs="Arial"/>
          <w:sz w:val="24"/>
          <w:szCs w:val="24"/>
          <w:lang w:eastAsia="bg-BG"/>
        </w:rPr>
      </w:pPr>
      <w:r w:rsidRPr="007C66B8">
        <w:rPr>
          <w:rFonts w:eastAsia="Times New Roman" w:cs="Arial"/>
          <w:i/>
          <w:iCs/>
          <w:color w:val="000000"/>
          <w:lang w:eastAsia="bg-BG"/>
        </w:rPr>
        <w:t>Ефекти на други лекарствени продукти върху амлодипин</w:t>
      </w:r>
    </w:p>
    <w:p w14:paraId="3FDF627E" w14:textId="77777777" w:rsidR="007C66B8" w:rsidRPr="007C66B8" w:rsidRDefault="007C66B8" w:rsidP="007C66B8">
      <w:pPr>
        <w:spacing w:line="240" w:lineRule="auto"/>
        <w:rPr>
          <w:rFonts w:eastAsia="Times New Roman" w:cs="Arial"/>
          <w:color w:val="000000"/>
          <w:lang w:eastAsia="bg-BG"/>
        </w:rPr>
      </w:pPr>
    </w:p>
    <w:p w14:paraId="6D9A27D5" w14:textId="5D98897D" w:rsidR="007C66B8" w:rsidRPr="007C66B8" w:rsidRDefault="007C66B8" w:rsidP="007C66B8">
      <w:pPr>
        <w:spacing w:line="240" w:lineRule="auto"/>
        <w:rPr>
          <w:rFonts w:eastAsia="Times New Roman" w:cs="Arial"/>
          <w:sz w:val="24"/>
          <w:szCs w:val="24"/>
          <w:lang w:eastAsia="bg-BG"/>
        </w:rPr>
      </w:pPr>
      <w:r w:rsidRPr="007C66B8">
        <w:rPr>
          <w:rFonts w:eastAsia="Times New Roman" w:cs="Arial"/>
          <w:color w:val="000000"/>
          <w:lang w:eastAsia="bg-BG"/>
        </w:rPr>
        <w:t xml:space="preserve">Инхибитори на </w:t>
      </w:r>
      <w:r w:rsidRPr="007C66B8">
        <w:rPr>
          <w:rFonts w:eastAsia="Times New Roman" w:cs="Arial"/>
          <w:color w:val="000000"/>
          <w:lang w:val="en-US"/>
        </w:rPr>
        <w:t xml:space="preserve">CYP3 </w:t>
      </w:r>
      <w:r w:rsidRPr="007C66B8">
        <w:rPr>
          <w:rFonts w:eastAsia="Times New Roman" w:cs="Arial"/>
          <w:color w:val="000000"/>
          <w:lang w:eastAsia="bg-BG"/>
        </w:rPr>
        <w:t xml:space="preserve">А4: Едновременното приложение на амплодипин със силни или умерени </w:t>
      </w:r>
      <w:r w:rsidRPr="007C66B8">
        <w:rPr>
          <w:rFonts w:eastAsia="Times New Roman" w:cs="Arial"/>
          <w:color w:val="000000"/>
          <w:lang w:val="en-US"/>
        </w:rPr>
        <w:t xml:space="preserve">CYP3A4 </w:t>
      </w:r>
      <w:r w:rsidRPr="007C66B8">
        <w:rPr>
          <w:rFonts w:eastAsia="Times New Roman" w:cs="Arial"/>
          <w:color w:val="000000"/>
          <w:lang w:eastAsia="bg-BG"/>
        </w:rPr>
        <w:t>инхибитори (протеазни инхибитори, азолни противогъбични средства, макролиди като еритромицин или кларитромицин, верапамил или дилтиазем) може да доведе до значимо увеличаване на експозицията на амлодипин. Клиничната значимост на тези фармакокинетични вариации може да е по-изразена при пациентите в старческа възраст. Това може да наложи клинично мониториране и корекция на дозата.</w:t>
      </w:r>
    </w:p>
    <w:p w14:paraId="6AEE935F" w14:textId="77777777" w:rsidR="007C66B8" w:rsidRPr="007C66B8" w:rsidRDefault="007C66B8" w:rsidP="007C66B8">
      <w:pPr>
        <w:spacing w:line="240" w:lineRule="auto"/>
        <w:rPr>
          <w:rFonts w:eastAsia="Times New Roman" w:cs="Arial"/>
          <w:color w:val="000000"/>
          <w:lang w:eastAsia="bg-BG"/>
        </w:rPr>
      </w:pPr>
    </w:p>
    <w:p w14:paraId="4DF6FDC8" w14:textId="321F0423" w:rsidR="007C66B8" w:rsidRPr="007C66B8" w:rsidRDefault="007C66B8" w:rsidP="007C66B8">
      <w:pPr>
        <w:spacing w:line="240" w:lineRule="auto"/>
        <w:rPr>
          <w:rFonts w:eastAsia="Times New Roman" w:cs="Arial"/>
          <w:sz w:val="24"/>
          <w:szCs w:val="24"/>
          <w:lang w:eastAsia="bg-BG"/>
        </w:rPr>
      </w:pPr>
      <w:r w:rsidRPr="007C66B8">
        <w:rPr>
          <w:rFonts w:eastAsia="Times New Roman" w:cs="Arial"/>
          <w:color w:val="000000"/>
          <w:lang w:eastAsia="bg-BG"/>
        </w:rPr>
        <w:t xml:space="preserve">Кларитромицин е инхибитор на </w:t>
      </w:r>
      <w:r w:rsidRPr="007C66B8">
        <w:rPr>
          <w:rFonts w:eastAsia="Times New Roman" w:cs="Arial"/>
          <w:color w:val="000000"/>
          <w:lang w:val="en-US"/>
        </w:rPr>
        <w:t xml:space="preserve">CYP3A4. </w:t>
      </w:r>
      <w:r w:rsidRPr="007C66B8">
        <w:rPr>
          <w:rFonts w:eastAsia="Times New Roman" w:cs="Arial"/>
          <w:color w:val="000000"/>
          <w:lang w:eastAsia="bg-BG"/>
        </w:rPr>
        <w:t>Съществува повишен риск от хипотония при пациенти, приемащи кларитромицин с амлодипин. Препоръчва се внимателно наблюдение на пациентите при едновременно приложение на амлодипин с кларитромицин.</w:t>
      </w:r>
    </w:p>
    <w:p w14:paraId="59D52918" w14:textId="77777777" w:rsidR="007C66B8" w:rsidRPr="007C66B8" w:rsidRDefault="007C66B8" w:rsidP="007C66B8">
      <w:pPr>
        <w:spacing w:line="240" w:lineRule="auto"/>
        <w:rPr>
          <w:rFonts w:eastAsia="Times New Roman" w:cs="Arial"/>
          <w:color w:val="000000"/>
          <w:lang w:eastAsia="bg-BG"/>
        </w:rPr>
      </w:pPr>
    </w:p>
    <w:p w14:paraId="1772AE9C" w14:textId="77D24CB1" w:rsidR="007C66B8" w:rsidRPr="007C66B8" w:rsidRDefault="007C66B8" w:rsidP="007C66B8">
      <w:pPr>
        <w:spacing w:line="240" w:lineRule="auto"/>
        <w:rPr>
          <w:rFonts w:eastAsia="Times New Roman" w:cs="Arial"/>
          <w:sz w:val="24"/>
          <w:szCs w:val="24"/>
          <w:lang w:eastAsia="bg-BG"/>
        </w:rPr>
      </w:pPr>
      <w:r w:rsidRPr="007C66B8">
        <w:rPr>
          <w:rFonts w:eastAsia="Times New Roman" w:cs="Arial"/>
          <w:color w:val="000000"/>
          <w:lang w:eastAsia="bg-BG"/>
        </w:rPr>
        <w:t xml:space="preserve">Индуктори на </w:t>
      </w:r>
      <w:r w:rsidRPr="007C66B8">
        <w:rPr>
          <w:rFonts w:eastAsia="Times New Roman" w:cs="Arial"/>
          <w:color w:val="000000"/>
          <w:lang w:val="en-US"/>
        </w:rPr>
        <w:t xml:space="preserve">CYP3A4: </w:t>
      </w:r>
      <w:r w:rsidRPr="007C66B8">
        <w:rPr>
          <w:rFonts w:eastAsia="Times New Roman" w:cs="Arial"/>
          <w:color w:val="000000"/>
          <w:lang w:eastAsia="bg-BG"/>
        </w:rPr>
        <w:t xml:space="preserve">При едновременно приложение на известни индуктори на </w:t>
      </w:r>
      <w:r w:rsidRPr="007C66B8">
        <w:rPr>
          <w:rFonts w:eastAsia="Times New Roman" w:cs="Arial"/>
          <w:color w:val="000000"/>
          <w:lang w:val="en-US"/>
        </w:rPr>
        <w:t xml:space="preserve">CYP3A4 </w:t>
      </w:r>
      <w:r w:rsidRPr="007C66B8">
        <w:rPr>
          <w:rFonts w:eastAsia="Times New Roman" w:cs="Arial"/>
          <w:color w:val="000000"/>
          <w:lang w:eastAsia="bg-BG"/>
        </w:rPr>
        <w:t xml:space="preserve">плазмената концентрация на амлодипин може да варира. Поради това кръвното налягане трябва да се проследява и да се обмисли адаптиране на дозата както по време, така и след едновременен прием, особено със силни </w:t>
      </w:r>
      <w:r w:rsidRPr="007C66B8">
        <w:rPr>
          <w:rFonts w:eastAsia="Times New Roman" w:cs="Arial"/>
          <w:color w:val="000000"/>
          <w:lang w:val="en-US"/>
        </w:rPr>
        <w:t xml:space="preserve">CYP3A4 </w:t>
      </w:r>
      <w:r w:rsidRPr="007C66B8">
        <w:rPr>
          <w:rFonts w:eastAsia="Times New Roman" w:cs="Arial"/>
          <w:color w:val="000000"/>
          <w:lang w:eastAsia="bg-BG"/>
        </w:rPr>
        <w:t>индуктори (напр. рифампицин, жълт кантарион).</w:t>
      </w:r>
    </w:p>
    <w:p w14:paraId="641C2768" w14:textId="77777777" w:rsidR="007C66B8" w:rsidRPr="007C66B8" w:rsidRDefault="007C66B8" w:rsidP="007C66B8">
      <w:pPr>
        <w:spacing w:line="240" w:lineRule="auto"/>
        <w:rPr>
          <w:rFonts w:eastAsia="Times New Roman" w:cs="Arial"/>
          <w:color w:val="000000"/>
          <w:lang w:eastAsia="bg-BG"/>
        </w:rPr>
      </w:pPr>
    </w:p>
    <w:p w14:paraId="25A15F0E" w14:textId="6196753A" w:rsidR="007C66B8" w:rsidRPr="007C66B8" w:rsidRDefault="007C66B8" w:rsidP="007C66B8">
      <w:pPr>
        <w:spacing w:line="240" w:lineRule="auto"/>
        <w:rPr>
          <w:rFonts w:eastAsia="Times New Roman" w:cs="Arial"/>
          <w:sz w:val="24"/>
          <w:szCs w:val="24"/>
          <w:lang w:eastAsia="bg-BG"/>
        </w:rPr>
      </w:pPr>
      <w:r w:rsidRPr="007C66B8">
        <w:rPr>
          <w:rFonts w:eastAsia="Times New Roman" w:cs="Arial"/>
          <w:color w:val="000000"/>
          <w:lang w:eastAsia="bg-BG"/>
        </w:rPr>
        <w:t>Не се препоръчва употреба на амлодипин с грейпфрут или сок от грейпфрут, тъй като при някои пациенти бионаличността може да се повиши и да доведе до засилване на антихи</w:t>
      </w:r>
      <w:r w:rsidRPr="007C66B8">
        <w:rPr>
          <w:rFonts w:eastAsia="Times New Roman" w:cs="Arial"/>
          <w:color w:val="000000"/>
          <w:u w:val="single"/>
          <w:lang w:eastAsia="bg-BG"/>
        </w:rPr>
        <w:t>пертензивните</w:t>
      </w:r>
      <w:r w:rsidRPr="007C66B8">
        <w:rPr>
          <w:rFonts w:eastAsia="Times New Roman" w:cs="Arial"/>
          <w:color w:val="000000"/>
          <w:lang w:eastAsia="bg-BG"/>
        </w:rPr>
        <w:t xml:space="preserve"> ефекти.</w:t>
      </w:r>
    </w:p>
    <w:p w14:paraId="2B6DB9B1" w14:textId="77777777" w:rsidR="007C66B8" w:rsidRPr="007C66B8" w:rsidRDefault="007C66B8" w:rsidP="007C66B8">
      <w:pPr>
        <w:spacing w:line="240" w:lineRule="auto"/>
        <w:rPr>
          <w:rFonts w:eastAsia="Times New Roman" w:cs="Arial"/>
          <w:color w:val="000000"/>
          <w:lang w:eastAsia="bg-BG"/>
        </w:rPr>
      </w:pPr>
    </w:p>
    <w:p w14:paraId="3AC86165" w14:textId="2720ABDB" w:rsidR="007C66B8" w:rsidRPr="007C66B8" w:rsidRDefault="007C66B8" w:rsidP="007C66B8">
      <w:pPr>
        <w:spacing w:line="240" w:lineRule="auto"/>
        <w:rPr>
          <w:rFonts w:eastAsia="Times New Roman" w:cs="Arial"/>
          <w:sz w:val="24"/>
          <w:szCs w:val="24"/>
          <w:lang w:eastAsia="bg-BG"/>
        </w:rPr>
      </w:pPr>
      <w:r w:rsidRPr="007C66B8">
        <w:rPr>
          <w:rFonts w:eastAsia="Times New Roman" w:cs="Arial"/>
          <w:color w:val="000000"/>
          <w:lang w:eastAsia="bg-BG"/>
        </w:rPr>
        <w:t>Дантролен (инфузия): При животни са наблюдавани летална камерна фибрилация при сърдечно-съдов колапс, свързани с хиперкалиемия след приложение на верапамил и интравенозен дантролен.Поради</w:t>
      </w:r>
    </w:p>
    <w:p w14:paraId="172AE819" w14:textId="5EAF3284" w:rsidR="0091385D" w:rsidRPr="007C66B8" w:rsidRDefault="007C66B8" w:rsidP="007C66B8">
      <w:pPr>
        <w:rPr>
          <w:rFonts w:cs="Arial"/>
        </w:rPr>
      </w:pPr>
      <w:r w:rsidRPr="007C66B8">
        <w:rPr>
          <w:rFonts w:eastAsia="Times New Roman" w:cs="Arial"/>
          <w:color w:val="000000"/>
          <w:lang w:eastAsia="bg-BG"/>
        </w:rPr>
        <w:t>риск от хиперкалиемия, се препоръчва да се избягва едновременното приложение на антагонисти на калциевите канали, като амлодипин, при пациенти, предразположени към малигнена хипертермия и при овла</w:t>
      </w:r>
      <w:r>
        <w:rPr>
          <w:rFonts w:eastAsia="Times New Roman" w:cs="Arial"/>
          <w:color w:val="000000"/>
          <w:lang w:eastAsia="bg-BG"/>
        </w:rPr>
        <w:t>дяване на малигнена хипертермия.</w:t>
      </w:r>
    </w:p>
    <w:p w14:paraId="5B2761C5" w14:textId="18E5D52C" w:rsidR="0091385D" w:rsidRDefault="0091385D" w:rsidP="0091385D"/>
    <w:p w14:paraId="6C95E4EF" w14:textId="77777777" w:rsidR="007C66B8" w:rsidRPr="007C66B8" w:rsidRDefault="007C66B8" w:rsidP="007C66B8">
      <w:pPr>
        <w:spacing w:line="240" w:lineRule="auto"/>
        <w:rPr>
          <w:rFonts w:eastAsia="Times New Roman" w:cs="Arial"/>
          <w:sz w:val="24"/>
          <w:szCs w:val="24"/>
          <w:lang w:eastAsia="bg-BG"/>
        </w:rPr>
      </w:pPr>
      <w:r w:rsidRPr="007C66B8">
        <w:rPr>
          <w:rFonts w:eastAsia="Times New Roman" w:cs="Arial"/>
          <w:i/>
          <w:iCs/>
          <w:color w:val="000000"/>
          <w:lang w:eastAsia="bg-BG"/>
        </w:rPr>
        <w:t>Ефекти на амлодипин върху други лекарствени продукти</w:t>
      </w:r>
    </w:p>
    <w:p w14:paraId="7C40E9E3" w14:textId="77777777" w:rsidR="007C66B8" w:rsidRPr="007C66B8" w:rsidRDefault="007C66B8" w:rsidP="007C66B8">
      <w:pPr>
        <w:spacing w:line="240" w:lineRule="auto"/>
        <w:rPr>
          <w:rFonts w:eastAsia="Times New Roman" w:cs="Arial"/>
          <w:color w:val="000000"/>
          <w:lang w:eastAsia="bg-BG"/>
        </w:rPr>
      </w:pPr>
    </w:p>
    <w:p w14:paraId="4D7C8E79" w14:textId="7E00B587" w:rsidR="007C66B8" w:rsidRPr="007C66B8" w:rsidRDefault="007C66B8" w:rsidP="007C66B8">
      <w:pPr>
        <w:spacing w:line="240" w:lineRule="auto"/>
        <w:rPr>
          <w:rFonts w:eastAsia="Times New Roman" w:cs="Arial"/>
          <w:sz w:val="24"/>
          <w:szCs w:val="24"/>
          <w:lang w:eastAsia="bg-BG"/>
        </w:rPr>
      </w:pPr>
      <w:r w:rsidRPr="007C66B8">
        <w:rPr>
          <w:rFonts w:eastAsia="Times New Roman" w:cs="Arial"/>
          <w:color w:val="000000"/>
          <w:lang w:eastAsia="bg-BG"/>
        </w:rPr>
        <w:t>Антихипертензивното действие на амлодипин засилва понижаващото действие върху кръвното налягане на други лекарствени продукти с антихипертензивно действие.</w:t>
      </w:r>
    </w:p>
    <w:p w14:paraId="47281E5E" w14:textId="77777777" w:rsidR="007C66B8" w:rsidRPr="007C66B8" w:rsidRDefault="007C66B8" w:rsidP="007C66B8">
      <w:pPr>
        <w:spacing w:line="240" w:lineRule="auto"/>
        <w:rPr>
          <w:rFonts w:eastAsia="Times New Roman" w:cs="Arial"/>
          <w:color w:val="000000"/>
          <w:lang w:eastAsia="bg-BG"/>
        </w:rPr>
      </w:pPr>
    </w:p>
    <w:p w14:paraId="3E72964B" w14:textId="6159A552" w:rsidR="007C66B8" w:rsidRPr="007C66B8" w:rsidRDefault="007C66B8" w:rsidP="007C66B8">
      <w:pPr>
        <w:spacing w:line="240" w:lineRule="auto"/>
        <w:rPr>
          <w:rFonts w:eastAsia="Times New Roman" w:cs="Arial"/>
          <w:sz w:val="24"/>
          <w:szCs w:val="24"/>
          <w:lang w:eastAsia="bg-BG"/>
        </w:rPr>
      </w:pPr>
      <w:r w:rsidRPr="007C66B8">
        <w:rPr>
          <w:rFonts w:eastAsia="Times New Roman" w:cs="Arial"/>
          <w:color w:val="000000"/>
          <w:lang w:eastAsia="bg-BG"/>
        </w:rPr>
        <w:t>Такролимус*. Съществува риск от повишаване нивата на такролимус в кръвта, когато се прилага с амлодипин. За да се избегне проява на токсичност от страна на такролимус, приложението на амлодипин при пациенти, лекувани с такролимус, изисква наблюдаване нивата на такролимус в кръвта и коригиране дозата на такролимус, когато е необходимо.</w:t>
      </w:r>
    </w:p>
    <w:p w14:paraId="54686212" w14:textId="77777777" w:rsidR="007C66B8" w:rsidRPr="007C66B8" w:rsidRDefault="007C66B8" w:rsidP="007C66B8">
      <w:pPr>
        <w:spacing w:line="240" w:lineRule="auto"/>
        <w:rPr>
          <w:rFonts w:eastAsia="Times New Roman" w:cs="Arial"/>
          <w:color w:val="000000"/>
          <w:lang w:val="en-US"/>
        </w:rPr>
      </w:pPr>
    </w:p>
    <w:p w14:paraId="4CFC8905" w14:textId="6921E558" w:rsidR="007C66B8" w:rsidRPr="007C66B8" w:rsidRDefault="007C66B8" w:rsidP="007C66B8">
      <w:pPr>
        <w:spacing w:line="240" w:lineRule="auto"/>
        <w:rPr>
          <w:rFonts w:eastAsia="Times New Roman" w:cs="Arial"/>
          <w:sz w:val="24"/>
          <w:szCs w:val="24"/>
          <w:lang w:eastAsia="bg-BG"/>
        </w:rPr>
      </w:pPr>
      <w:proofErr w:type="spellStart"/>
      <w:proofErr w:type="gramStart"/>
      <w:r w:rsidRPr="007C66B8">
        <w:rPr>
          <w:rFonts w:eastAsia="Times New Roman" w:cs="Arial"/>
          <w:color w:val="000000"/>
          <w:lang w:val="en-US"/>
        </w:rPr>
        <w:t>mTOR</w:t>
      </w:r>
      <w:proofErr w:type="spellEnd"/>
      <w:r w:rsidRPr="007C66B8">
        <w:rPr>
          <w:rFonts w:eastAsia="Times New Roman" w:cs="Arial"/>
          <w:color w:val="000000"/>
          <w:lang w:eastAsia="bg-BG"/>
        </w:rPr>
        <w:t>-инхибитори</w:t>
      </w:r>
      <w:proofErr w:type="gramEnd"/>
      <w:r w:rsidRPr="007C66B8">
        <w:rPr>
          <w:rFonts w:eastAsia="Times New Roman" w:cs="Arial"/>
          <w:color w:val="000000"/>
          <w:lang w:eastAsia="bg-BG"/>
        </w:rPr>
        <w:t xml:space="preserve"> (инхибитори натаргета за Рапамицин): инхибиторите на </w:t>
      </w:r>
      <w:proofErr w:type="spellStart"/>
      <w:r w:rsidRPr="007C66B8">
        <w:rPr>
          <w:rFonts w:eastAsia="Times New Roman" w:cs="Arial"/>
          <w:color w:val="000000"/>
          <w:lang w:val="en-US"/>
        </w:rPr>
        <w:t>mTOR</w:t>
      </w:r>
      <w:proofErr w:type="spellEnd"/>
      <w:r w:rsidRPr="007C66B8">
        <w:rPr>
          <w:rFonts w:eastAsia="Times New Roman" w:cs="Arial"/>
          <w:color w:val="000000"/>
          <w:lang w:val="en-US"/>
        </w:rPr>
        <w:t xml:space="preserve"> </w:t>
      </w:r>
      <w:r w:rsidRPr="007C66B8">
        <w:rPr>
          <w:rFonts w:eastAsia="Times New Roman" w:cs="Arial"/>
          <w:color w:val="000000"/>
          <w:lang w:eastAsia="bg-BG"/>
        </w:rPr>
        <w:t xml:space="preserve">като сиролимус, темсиролимус и еверолимус са субстрати на </w:t>
      </w:r>
      <w:r w:rsidRPr="007C66B8">
        <w:rPr>
          <w:rFonts w:eastAsia="Times New Roman" w:cs="Arial"/>
          <w:color w:val="000000"/>
          <w:lang w:val="en-US"/>
        </w:rPr>
        <w:t xml:space="preserve">CYP3A. </w:t>
      </w:r>
      <w:r w:rsidRPr="007C66B8">
        <w:rPr>
          <w:rFonts w:eastAsia="Times New Roman" w:cs="Arial"/>
          <w:color w:val="000000"/>
          <w:lang w:eastAsia="bg-BG"/>
        </w:rPr>
        <w:t xml:space="preserve">Амлодипин е слаб инхибитор на </w:t>
      </w:r>
      <w:r w:rsidRPr="007C66B8">
        <w:rPr>
          <w:rFonts w:eastAsia="Times New Roman" w:cs="Arial"/>
          <w:color w:val="000000"/>
          <w:lang w:val="en-US"/>
        </w:rPr>
        <w:t xml:space="preserve">CYP3A. </w:t>
      </w:r>
      <w:r w:rsidRPr="007C66B8">
        <w:rPr>
          <w:rFonts w:eastAsia="Times New Roman" w:cs="Arial"/>
          <w:color w:val="000000"/>
          <w:lang w:eastAsia="bg-BG"/>
        </w:rPr>
        <w:t xml:space="preserve">При едновременно използване на </w:t>
      </w:r>
      <w:proofErr w:type="spellStart"/>
      <w:r w:rsidRPr="007C66B8">
        <w:rPr>
          <w:rFonts w:eastAsia="Times New Roman" w:cs="Arial"/>
          <w:color w:val="000000"/>
          <w:lang w:val="en-US"/>
        </w:rPr>
        <w:t>mTOR</w:t>
      </w:r>
      <w:proofErr w:type="spellEnd"/>
      <w:r w:rsidRPr="007C66B8">
        <w:rPr>
          <w:rFonts w:eastAsia="Times New Roman" w:cs="Arial"/>
          <w:color w:val="000000"/>
          <w:lang w:val="en-US"/>
        </w:rPr>
        <w:t xml:space="preserve"> </w:t>
      </w:r>
      <w:r w:rsidRPr="007C66B8">
        <w:rPr>
          <w:rFonts w:eastAsia="Times New Roman" w:cs="Arial"/>
          <w:color w:val="000000"/>
          <w:lang w:eastAsia="bg-BG"/>
        </w:rPr>
        <w:t xml:space="preserve">инхибитори амлодипин може да увеличи експозицията на </w:t>
      </w:r>
      <w:proofErr w:type="spellStart"/>
      <w:r w:rsidRPr="007C66B8">
        <w:rPr>
          <w:rFonts w:eastAsia="Times New Roman" w:cs="Arial"/>
          <w:color w:val="000000"/>
          <w:lang w:val="en-US"/>
        </w:rPr>
        <w:t>mTOR</w:t>
      </w:r>
      <w:proofErr w:type="spellEnd"/>
      <w:r w:rsidRPr="007C66B8">
        <w:rPr>
          <w:rFonts w:eastAsia="Times New Roman" w:cs="Arial"/>
          <w:color w:val="000000"/>
          <w:lang w:val="en-US"/>
        </w:rPr>
        <w:t xml:space="preserve"> </w:t>
      </w:r>
      <w:r w:rsidRPr="007C66B8">
        <w:rPr>
          <w:rFonts w:eastAsia="Times New Roman" w:cs="Arial"/>
          <w:color w:val="000000"/>
          <w:lang w:eastAsia="bg-BG"/>
        </w:rPr>
        <w:t>инхибиторите.</w:t>
      </w:r>
    </w:p>
    <w:p w14:paraId="03520E71" w14:textId="77777777" w:rsidR="007C66B8" w:rsidRPr="007C66B8" w:rsidRDefault="007C66B8" w:rsidP="007C66B8">
      <w:pPr>
        <w:spacing w:line="240" w:lineRule="auto"/>
        <w:rPr>
          <w:rFonts w:eastAsia="Times New Roman" w:cs="Arial"/>
          <w:color w:val="000000"/>
          <w:lang w:eastAsia="bg-BG"/>
        </w:rPr>
      </w:pPr>
    </w:p>
    <w:p w14:paraId="0F21737D" w14:textId="2D1E6D40" w:rsidR="007C66B8" w:rsidRPr="007C66B8" w:rsidRDefault="007C66B8" w:rsidP="007C66B8">
      <w:pPr>
        <w:spacing w:line="240" w:lineRule="auto"/>
        <w:rPr>
          <w:rFonts w:eastAsia="Times New Roman" w:cs="Arial"/>
          <w:sz w:val="24"/>
          <w:szCs w:val="24"/>
          <w:lang w:eastAsia="bg-BG"/>
        </w:rPr>
      </w:pPr>
      <w:r w:rsidRPr="007C66B8">
        <w:rPr>
          <w:rFonts w:eastAsia="Times New Roman" w:cs="Arial"/>
          <w:color w:val="000000"/>
          <w:lang w:eastAsia="bg-BG"/>
        </w:rPr>
        <w:lastRenderedPageBreak/>
        <w:t>Циклоспорин: Не са провеждани проучвания за лекарствени взаимодействия с циклоспорин и амлодипин при здрави доброволци или други групи пациенти, с изключение на пациенти с бъбречна трансплантация, където са наблюдавани различни повишения на най-ниската концентрация (средно 0% - 40%) на циклоспорин. Трябва да се обърне внимание на наблюдаването на циклоспориновите нива при пациенти с бъбречна трансплантация, приемащи амлодипин, а дозата на циклоспорин трябва да се коригира според необходимостта.</w:t>
      </w:r>
    </w:p>
    <w:p w14:paraId="32A74B1C" w14:textId="77777777" w:rsidR="007C66B8" w:rsidRPr="007C66B8" w:rsidRDefault="007C66B8" w:rsidP="007C66B8">
      <w:pPr>
        <w:spacing w:line="240" w:lineRule="auto"/>
        <w:rPr>
          <w:rFonts w:eastAsia="Times New Roman" w:cs="Arial"/>
          <w:color w:val="000000"/>
          <w:lang w:eastAsia="bg-BG"/>
        </w:rPr>
      </w:pPr>
    </w:p>
    <w:p w14:paraId="115840C1" w14:textId="4387251B" w:rsidR="007C66B8" w:rsidRPr="007C66B8" w:rsidRDefault="007C66B8" w:rsidP="007C66B8">
      <w:pPr>
        <w:spacing w:line="240" w:lineRule="auto"/>
        <w:rPr>
          <w:rFonts w:eastAsia="Times New Roman" w:cs="Arial"/>
          <w:sz w:val="24"/>
          <w:szCs w:val="24"/>
          <w:lang w:eastAsia="bg-BG"/>
        </w:rPr>
      </w:pPr>
      <w:r w:rsidRPr="007C66B8">
        <w:rPr>
          <w:rFonts w:eastAsia="Times New Roman" w:cs="Arial"/>
          <w:color w:val="000000"/>
          <w:lang w:eastAsia="bg-BG"/>
        </w:rPr>
        <w:t xml:space="preserve">Симвастатин: Едновременното прилагане на многократни дози от 10 </w:t>
      </w:r>
      <w:r w:rsidRPr="007C66B8">
        <w:rPr>
          <w:rFonts w:eastAsia="Times New Roman" w:cs="Arial"/>
          <w:color w:val="000000"/>
          <w:lang w:val="en-US"/>
        </w:rPr>
        <w:t xml:space="preserve">mg </w:t>
      </w:r>
      <w:r w:rsidRPr="007C66B8">
        <w:rPr>
          <w:rFonts w:eastAsia="Times New Roman" w:cs="Arial"/>
          <w:color w:val="000000"/>
          <w:lang w:eastAsia="bg-BG"/>
        </w:rPr>
        <w:t xml:space="preserve">амлодипин с 80 </w:t>
      </w:r>
      <w:r w:rsidRPr="007C66B8">
        <w:rPr>
          <w:rFonts w:eastAsia="Times New Roman" w:cs="Arial"/>
          <w:color w:val="000000"/>
          <w:lang w:val="en-US"/>
        </w:rPr>
        <w:t xml:space="preserve">mg </w:t>
      </w:r>
      <w:r w:rsidRPr="007C66B8">
        <w:rPr>
          <w:rFonts w:eastAsia="Times New Roman" w:cs="Arial"/>
          <w:color w:val="000000"/>
          <w:lang w:eastAsia="bg-BG"/>
        </w:rPr>
        <w:t xml:space="preserve">симвастатин предизвиква 77% повишение в експозицията на симвастатин в сравнение със самостоятелното му приложение. Това налага ограничаване на дозата на симвастатин до 20 </w:t>
      </w:r>
      <w:r w:rsidRPr="007C66B8">
        <w:rPr>
          <w:rFonts w:eastAsia="Times New Roman" w:cs="Arial"/>
          <w:color w:val="000000"/>
          <w:lang w:val="en-US"/>
        </w:rPr>
        <w:t xml:space="preserve">mg </w:t>
      </w:r>
      <w:r w:rsidRPr="007C66B8">
        <w:rPr>
          <w:rFonts w:eastAsia="Times New Roman" w:cs="Arial"/>
          <w:color w:val="000000"/>
          <w:lang w:eastAsia="bg-BG"/>
        </w:rPr>
        <w:t>дневно при пациенти, приемащи амлодипин.</w:t>
      </w:r>
    </w:p>
    <w:p w14:paraId="33AE700C" w14:textId="77777777" w:rsidR="007C66B8" w:rsidRPr="007C66B8" w:rsidRDefault="007C66B8" w:rsidP="007C66B8">
      <w:pPr>
        <w:rPr>
          <w:rFonts w:eastAsia="Times New Roman" w:cs="Arial"/>
          <w:color w:val="000000"/>
          <w:lang w:eastAsia="bg-BG"/>
        </w:rPr>
      </w:pPr>
    </w:p>
    <w:p w14:paraId="442FB3A7" w14:textId="56F943E4" w:rsidR="007C66B8" w:rsidRPr="007C66B8" w:rsidRDefault="007C66B8" w:rsidP="007C66B8">
      <w:pPr>
        <w:rPr>
          <w:rFonts w:cs="Arial"/>
        </w:rPr>
      </w:pPr>
      <w:r w:rsidRPr="007C66B8">
        <w:rPr>
          <w:rFonts w:eastAsia="Times New Roman" w:cs="Arial"/>
          <w:color w:val="000000"/>
          <w:lang w:eastAsia="bg-BG"/>
        </w:rPr>
        <w:t>При проучванията на клиничните взаимодействия амлодипин не влияе върху фармакокинетиката на аторвастатин, дигоксин или варфарин.</w:t>
      </w:r>
    </w:p>
    <w:p w14:paraId="6607C906" w14:textId="77777777" w:rsidR="007C66B8" w:rsidRPr="0091385D" w:rsidRDefault="007C66B8" w:rsidP="0091385D"/>
    <w:p w14:paraId="394A7584" w14:textId="10DEA5B3" w:rsidR="004F498A" w:rsidRDefault="002C50EE" w:rsidP="004A448E">
      <w:pPr>
        <w:pStyle w:val="Heading2"/>
      </w:pPr>
      <w:r>
        <w:t>4.6. Фертилитет, бременност и кърмене</w:t>
      </w:r>
    </w:p>
    <w:p w14:paraId="4887836B" w14:textId="11C96CFA" w:rsidR="0091385D" w:rsidRDefault="0091385D" w:rsidP="0091385D"/>
    <w:p w14:paraId="2A00343B" w14:textId="77777777" w:rsidR="007C66B8" w:rsidRPr="007C66B8" w:rsidRDefault="007C66B8" w:rsidP="007C66B8">
      <w:pPr>
        <w:spacing w:line="240" w:lineRule="auto"/>
        <w:rPr>
          <w:rFonts w:eastAsia="Times New Roman" w:cs="Arial"/>
          <w:sz w:val="24"/>
          <w:szCs w:val="24"/>
          <w:lang w:eastAsia="bg-BG"/>
        </w:rPr>
      </w:pPr>
      <w:r w:rsidRPr="007C66B8">
        <w:rPr>
          <w:rFonts w:eastAsia="Times New Roman" w:cs="Arial"/>
          <w:color w:val="000000"/>
          <w:lang w:eastAsia="bg-BG"/>
        </w:rPr>
        <w:t>Като се имат предвид ефектите на отделните компоненти в тази комбинация, Импактин Дуо не се препоръчва по време на първия триместър на бременността и е противопоказан по време на втория и третия триместър от бременността.</w:t>
      </w:r>
    </w:p>
    <w:p w14:paraId="64E08BE8" w14:textId="77777777" w:rsidR="007C66B8" w:rsidRPr="007C66B8" w:rsidRDefault="007C66B8" w:rsidP="007C66B8">
      <w:pPr>
        <w:spacing w:line="240" w:lineRule="auto"/>
        <w:rPr>
          <w:rFonts w:eastAsia="Times New Roman" w:cs="Arial"/>
          <w:sz w:val="24"/>
          <w:szCs w:val="24"/>
          <w:lang w:eastAsia="bg-BG"/>
        </w:rPr>
      </w:pPr>
      <w:r w:rsidRPr="007C66B8">
        <w:rPr>
          <w:rFonts w:eastAsia="Times New Roman" w:cs="Arial"/>
          <w:color w:val="000000"/>
          <w:lang w:eastAsia="bg-BG"/>
        </w:rPr>
        <w:t>Импактин Дуо не се препоръчва по време на кърмене. Трябва да се вземе решение дали да се продължи/преустанови кърменето или да се продьлжи/преустанови терапията с Импактин Дуо, като се вземат предвид ползата от кърменето за детето и ползата от терапията за майката.</w:t>
      </w:r>
    </w:p>
    <w:p w14:paraId="483869FE" w14:textId="77777777" w:rsidR="007C66B8" w:rsidRPr="007C66B8" w:rsidRDefault="007C66B8" w:rsidP="007C66B8">
      <w:pPr>
        <w:spacing w:line="240" w:lineRule="auto"/>
        <w:rPr>
          <w:rFonts w:eastAsia="Times New Roman" w:cs="Arial"/>
          <w:i/>
          <w:iCs/>
          <w:color w:val="000000"/>
          <w:lang w:eastAsia="bg-BG"/>
        </w:rPr>
      </w:pPr>
    </w:p>
    <w:p w14:paraId="15642045" w14:textId="39CB52E8" w:rsidR="007C66B8" w:rsidRPr="00537139" w:rsidRDefault="007C66B8" w:rsidP="00537139">
      <w:pPr>
        <w:pStyle w:val="Heading3"/>
        <w:rPr>
          <w:rFonts w:eastAsia="Times New Roman"/>
          <w:u w:val="single"/>
          <w:lang w:eastAsia="bg-BG"/>
        </w:rPr>
      </w:pPr>
      <w:r w:rsidRPr="00537139">
        <w:rPr>
          <w:rFonts w:eastAsia="Times New Roman"/>
          <w:u w:val="single"/>
          <w:lang w:eastAsia="bg-BG"/>
        </w:rPr>
        <w:t>Бременност</w:t>
      </w:r>
    </w:p>
    <w:p w14:paraId="3DFE877B" w14:textId="77777777" w:rsidR="007C66B8" w:rsidRPr="007C66B8" w:rsidRDefault="007C66B8" w:rsidP="007C66B8">
      <w:pPr>
        <w:spacing w:line="240" w:lineRule="auto"/>
        <w:rPr>
          <w:rFonts w:eastAsia="Times New Roman" w:cs="Arial"/>
          <w:color w:val="000000"/>
          <w:u w:val="single"/>
          <w:lang w:eastAsia="bg-BG"/>
        </w:rPr>
      </w:pPr>
    </w:p>
    <w:p w14:paraId="3D36BA81" w14:textId="37471BB4" w:rsidR="007C66B8" w:rsidRPr="007C66B8" w:rsidRDefault="007C66B8" w:rsidP="007C66B8">
      <w:pPr>
        <w:spacing w:line="240" w:lineRule="auto"/>
        <w:rPr>
          <w:rFonts w:eastAsia="Times New Roman" w:cs="Arial"/>
          <w:sz w:val="24"/>
          <w:szCs w:val="24"/>
          <w:lang w:eastAsia="bg-BG"/>
        </w:rPr>
      </w:pPr>
      <w:r w:rsidRPr="007C66B8">
        <w:rPr>
          <w:rFonts w:eastAsia="Times New Roman" w:cs="Arial"/>
          <w:color w:val="000000"/>
          <w:u w:val="single"/>
          <w:lang w:eastAsia="bg-BG"/>
        </w:rPr>
        <w:t>Свързани с рамиприл</w:t>
      </w:r>
    </w:p>
    <w:p w14:paraId="695AD13B" w14:textId="77777777" w:rsidR="007C66B8" w:rsidRPr="007C66B8" w:rsidRDefault="007C66B8" w:rsidP="007C66B8">
      <w:pPr>
        <w:spacing w:line="240" w:lineRule="auto"/>
        <w:rPr>
          <w:rFonts w:eastAsia="Times New Roman" w:cs="Arial"/>
          <w:color w:val="000000"/>
          <w:lang w:eastAsia="bg-BG"/>
        </w:rPr>
      </w:pPr>
    </w:p>
    <w:p w14:paraId="779DAC9E" w14:textId="68A05146" w:rsidR="007C66B8" w:rsidRPr="007C66B8" w:rsidRDefault="007C66B8" w:rsidP="007C66B8">
      <w:pPr>
        <w:spacing w:line="240" w:lineRule="auto"/>
        <w:rPr>
          <w:rFonts w:eastAsia="Times New Roman" w:cs="Arial"/>
          <w:sz w:val="24"/>
          <w:szCs w:val="24"/>
          <w:lang w:eastAsia="bg-BG"/>
        </w:rPr>
      </w:pPr>
      <w:r w:rsidRPr="007C66B8">
        <w:rPr>
          <w:rFonts w:eastAsia="Times New Roman" w:cs="Arial"/>
          <w:color w:val="000000"/>
          <w:lang w:eastAsia="bg-BG"/>
        </w:rPr>
        <w:t>Употребата на АСЕ-инхибитори не се препоръчва по време на първия триместър от бременността (виж точка 4.4). Употребата на АСЕ-инхибитори е противопоказна по време на втория и третия триместър от бременността (виж точка 4.3 и 4.4).</w:t>
      </w:r>
    </w:p>
    <w:p w14:paraId="5F102722" w14:textId="77777777" w:rsidR="007C66B8" w:rsidRPr="007C66B8" w:rsidRDefault="007C66B8" w:rsidP="007C66B8">
      <w:pPr>
        <w:spacing w:line="240" w:lineRule="auto"/>
        <w:rPr>
          <w:rFonts w:eastAsia="Times New Roman" w:cs="Arial"/>
          <w:color w:val="000000"/>
          <w:lang w:eastAsia="bg-BG"/>
        </w:rPr>
      </w:pPr>
    </w:p>
    <w:p w14:paraId="776662C5" w14:textId="5C19A65D" w:rsidR="0091385D" w:rsidRPr="007C66B8" w:rsidRDefault="007C66B8" w:rsidP="007C66B8">
      <w:pPr>
        <w:spacing w:line="240" w:lineRule="auto"/>
        <w:rPr>
          <w:rFonts w:eastAsia="Times New Roman" w:cs="Arial"/>
          <w:sz w:val="24"/>
          <w:szCs w:val="24"/>
          <w:lang w:eastAsia="bg-BG"/>
        </w:rPr>
      </w:pPr>
      <w:r w:rsidRPr="007C66B8">
        <w:rPr>
          <w:rFonts w:eastAsia="Times New Roman" w:cs="Arial"/>
          <w:color w:val="000000"/>
          <w:lang w:eastAsia="bg-BG"/>
        </w:rPr>
        <w:t xml:space="preserve">Епидемиологичните данни относно риска от тератогенност след експозиция на </w:t>
      </w:r>
      <w:r w:rsidRPr="007C66B8">
        <w:rPr>
          <w:rFonts w:eastAsia="Times New Roman" w:cs="Arial"/>
          <w:color w:val="000000"/>
          <w:lang w:val="en-US"/>
        </w:rPr>
        <w:t>ACE-</w:t>
      </w:r>
      <w:r w:rsidRPr="007C66B8">
        <w:rPr>
          <w:rFonts w:eastAsia="Times New Roman" w:cs="Arial"/>
          <w:color w:val="000000"/>
          <w:lang w:eastAsia="bg-BG"/>
        </w:rPr>
        <w:t>инхибитори по</w:t>
      </w:r>
      <w:r w:rsidRPr="007C66B8">
        <w:rPr>
          <w:rFonts w:eastAsia="Times New Roman" w:cs="Arial"/>
          <w:sz w:val="24"/>
          <w:szCs w:val="24"/>
          <w:lang w:eastAsia="bg-BG"/>
        </w:rPr>
        <w:t xml:space="preserve"> </w:t>
      </w:r>
      <w:r w:rsidRPr="007C66B8">
        <w:rPr>
          <w:rFonts w:eastAsia="Times New Roman" w:cs="Arial"/>
          <w:color w:val="000000"/>
          <w:lang w:eastAsia="bg-BG"/>
        </w:rPr>
        <w:t xml:space="preserve">време на първия триместър от бременността не са убедителни, но леко повишаване на риска не може да бъде изключено. При пациентките, планиращи бременност, терапията с </w:t>
      </w:r>
      <w:r w:rsidRPr="007C66B8">
        <w:rPr>
          <w:rFonts w:eastAsia="Times New Roman" w:cs="Arial"/>
          <w:color w:val="000000"/>
          <w:lang w:val="en-US"/>
        </w:rPr>
        <w:t>ACE-</w:t>
      </w:r>
      <w:r w:rsidRPr="007C66B8">
        <w:rPr>
          <w:rFonts w:eastAsia="Times New Roman" w:cs="Arial"/>
          <w:color w:val="000000"/>
          <w:lang w:eastAsia="bg-BG"/>
        </w:rPr>
        <w:t>инхибитори трябва да се замени с алтернативно антихипертензивно лечение, което има установен профил на безопасност при употреба по време на бременност, освен ако не се счита за крайно необходима. При установяване</w:t>
      </w:r>
      <w:r w:rsidRPr="007C66B8">
        <w:rPr>
          <w:rFonts w:eastAsia="Times New Roman" w:cs="Arial"/>
          <w:sz w:val="24"/>
          <w:szCs w:val="24"/>
          <w:lang w:eastAsia="bg-BG"/>
        </w:rPr>
        <w:t xml:space="preserve"> </w:t>
      </w:r>
      <w:r w:rsidRPr="007C66B8">
        <w:rPr>
          <w:rFonts w:eastAsia="Times New Roman" w:cs="Arial"/>
          <w:color w:val="000000"/>
          <w:lang w:eastAsia="bg-BG"/>
        </w:rPr>
        <w:t>на бременност лечението с АСЕ-инхибитори трябва да бъде спряно незабавно и ако е усместно, трябва да бъде започната алтернативна терапия.</w:t>
      </w:r>
    </w:p>
    <w:p w14:paraId="3E8789C3" w14:textId="6A0B6DC3" w:rsidR="0091385D" w:rsidRDefault="0091385D" w:rsidP="0091385D"/>
    <w:p w14:paraId="20F2940D" w14:textId="77777777" w:rsidR="007C66B8" w:rsidRPr="007C66B8" w:rsidRDefault="007C66B8" w:rsidP="007C66B8">
      <w:pPr>
        <w:spacing w:line="240" w:lineRule="auto"/>
        <w:rPr>
          <w:rFonts w:eastAsia="Times New Roman" w:cs="Arial"/>
          <w:sz w:val="24"/>
          <w:szCs w:val="24"/>
          <w:lang w:eastAsia="bg-BG"/>
        </w:rPr>
      </w:pPr>
      <w:r w:rsidRPr="007C66B8">
        <w:rPr>
          <w:rFonts w:eastAsia="Times New Roman" w:cs="Arial"/>
          <w:color w:val="000000"/>
          <w:lang w:eastAsia="bg-BG"/>
        </w:rPr>
        <w:t xml:space="preserve">Известно е, че терапията с АСЕ-инхибитор по време на втория и третия триместър причинява фетотоксичност при хора (намалена бъбречна функция, олигохидрамнион, забавена осификация на черепа) и неонатална токсичност (бъбречна недостатъчност, хипотония, хиперкалиемия) (виж също точка 5.3). В случай на експозиция на АСЕ-инхибитор през втория или третия триместър на бременността, се препоръчва преглед на бъбречната функция и черепа чрез ултразвук. Новородени, чиито майки са приемали </w:t>
      </w:r>
      <w:r w:rsidRPr="007C66B8">
        <w:rPr>
          <w:rFonts w:eastAsia="Times New Roman" w:cs="Arial"/>
          <w:color w:val="000000"/>
          <w:lang w:eastAsia="bg-BG"/>
        </w:rPr>
        <w:lastRenderedPageBreak/>
        <w:t>АСЕ-инхибитори, трябва да бъдат внимателно проследявани за наличие на хипотензия, олигурия и хиперкалиемия (виж точка 4.3 и 4.4).</w:t>
      </w:r>
    </w:p>
    <w:p w14:paraId="4D524326" w14:textId="77777777" w:rsidR="007C66B8" w:rsidRPr="007C66B8" w:rsidRDefault="007C66B8" w:rsidP="007C66B8">
      <w:pPr>
        <w:spacing w:line="240" w:lineRule="auto"/>
        <w:rPr>
          <w:rFonts w:eastAsia="Times New Roman" w:cs="Arial"/>
          <w:color w:val="000000"/>
          <w:u w:val="single"/>
          <w:lang w:eastAsia="bg-BG"/>
        </w:rPr>
      </w:pPr>
    </w:p>
    <w:p w14:paraId="15268D91" w14:textId="164E1A43" w:rsidR="007C66B8" w:rsidRPr="007C66B8" w:rsidRDefault="007C66B8" w:rsidP="007C66B8">
      <w:pPr>
        <w:spacing w:line="240" w:lineRule="auto"/>
        <w:rPr>
          <w:rFonts w:eastAsia="Times New Roman" w:cs="Arial"/>
          <w:sz w:val="24"/>
          <w:szCs w:val="24"/>
          <w:lang w:eastAsia="bg-BG"/>
        </w:rPr>
      </w:pPr>
      <w:r w:rsidRPr="007C66B8">
        <w:rPr>
          <w:rFonts w:eastAsia="Times New Roman" w:cs="Arial"/>
          <w:color w:val="000000"/>
          <w:u w:val="single"/>
          <w:lang w:eastAsia="bg-BG"/>
        </w:rPr>
        <w:t>Свързани с амлодипин</w:t>
      </w:r>
    </w:p>
    <w:p w14:paraId="21019510" w14:textId="77777777" w:rsidR="007C66B8" w:rsidRPr="007C66B8" w:rsidRDefault="007C66B8" w:rsidP="007C66B8">
      <w:pPr>
        <w:spacing w:line="240" w:lineRule="auto"/>
        <w:rPr>
          <w:rFonts w:eastAsia="Times New Roman" w:cs="Arial"/>
          <w:color w:val="000000"/>
          <w:lang w:eastAsia="bg-BG"/>
        </w:rPr>
      </w:pPr>
    </w:p>
    <w:p w14:paraId="0311BB29" w14:textId="67E6EC3B" w:rsidR="007C66B8" w:rsidRPr="007C66B8" w:rsidRDefault="007C66B8" w:rsidP="007C66B8">
      <w:pPr>
        <w:spacing w:line="240" w:lineRule="auto"/>
        <w:rPr>
          <w:rFonts w:eastAsia="Times New Roman" w:cs="Arial"/>
          <w:sz w:val="24"/>
          <w:szCs w:val="24"/>
          <w:lang w:eastAsia="bg-BG"/>
        </w:rPr>
      </w:pPr>
      <w:r w:rsidRPr="007C66B8">
        <w:rPr>
          <w:rFonts w:eastAsia="Times New Roman" w:cs="Arial"/>
          <w:color w:val="000000"/>
          <w:lang w:eastAsia="bg-BG"/>
        </w:rPr>
        <w:t>Не е установена безопасността на амлодипин при бременни жени.</w:t>
      </w:r>
    </w:p>
    <w:p w14:paraId="5A45D24F" w14:textId="77777777" w:rsidR="007C66B8" w:rsidRPr="007C66B8" w:rsidRDefault="007C66B8" w:rsidP="007C66B8">
      <w:pPr>
        <w:spacing w:line="240" w:lineRule="auto"/>
        <w:rPr>
          <w:rFonts w:eastAsia="Times New Roman" w:cs="Arial"/>
          <w:sz w:val="24"/>
          <w:szCs w:val="24"/>
          <w:lang w:eastAsia="bg-BG"/>
        </w:rPr>
      </w:pPr>
      <w:r w:rsidRPr="007C66B8">
        <w:rPr>
          <w:rFonts w:eastAsia="Times New Roman" w:cs="Arial"/>
          <w:color w:val="000000"/>
          <w:lang w:eastAsia="bg-BG"/>
        </w:rPr>
        <w:t>В проучвания при животни при високи дози е наблюдавана репродуктивна токсичност (виж точка 5.3).</w:t>
      </w:r>
    </w:p>
    <w:p w14:paraId="43A2064E" w14:textId="77777777" w:rsidR="007C66B8" w:rsidRPr="007C66B8" w:rsidRDefault="007C66B8" w:rsidP="007C66B8">
      <w:pPr>
        <w:spacing w:line="240" w:lineRule="auto"/>
        <w:rPr>
          <w:rFonts w:eastAsia="Times New Roman" w:cs="Arial"/>
          <w:sz w:val="24"/>
          <w:szCs w:val="24"/>
          <w:lang w:eastAsia="bg-BG"/>
        </w:rPr>
      </w:pPr>
      <w:r w:rsidRPr="007C66B8">
        <w:rPr>
          <w:rFonts w:eastAsia="Times New Roman" w:cs="Arial"/>
          <w:color w:val="000000"/>
          <w:lang w:eastAsia="bg-BG"/>
        </w:rPr>
        <w:t>Приложение по време на бременност се препоръчва само когато няма по-безопасна алтернатива и когато самото заболяване носи по-голям риск за майката и плода.</w:t>
      </w:r>
    </w:p>
    <w:p w14:paraId="6EE7AAC6" w14:textId="77777777" w:rsidR="007C66B8" w:rsidRPr="007C66B8" w:rsidRDefault="007C66B8" w:rsidP="007C66B8">
      <w:pPr>
        <w:spacing w:line="240" w:lineRule="auto"/>
        <w:rPr>
          <w:rFonts w:eastAsia="Times New Roman" w:cs="Arial"/>
          <w:i/>
          <w:iCs/>
          <w:color w:val="000000"/>
          <w:lang w:eastAsia="bg-BG"/>
        </w:rPr>
      </w:pPr>
    </w:p>
    <w:p w14:paraId="39D8B481" w14:textId="54C0436E" w:rsidR="007C66B8" w:rsidRPr="00537139" w:rsidRDefault="007C66B8" w:rsidP="00537139">
      <w:pPr>
        <w:pStyle w:val="Heading3"/>
        <w:rPr>
          <w:rFonts w:eastAsia="Times New Roman"/>
          <w:u w:val="single"/>
          <w:lang w:eastAsia="bg-BG"/>
        </w:rPr>
      </w:pPr>
      <w:r w:rsidRPr="00537139">
        <w:rPr>
          <w:rFonts w:eastAsia="Times New Roman"/>
          <w:u w:val="single"/>
          <w:lang w:eastAsia="bg-BG"/>
        </w:rPr>
        <w:t>Кърмене</w:t>
      </w:r>
    </w:p>
    <w:p w14:paraId="40D467DC" w14:textId="77777777" w:rsidR="007C66B8" w:rsidRPr="007C66B8" w:rsidRDefault="007C66B8" w:rsidP="007C66B8">
      <w:pPr>
        <w:spacing w:line="240" w:lineRule="auto"/>
        <w:rPr>
          <w:rFonts w:eastAsia="Times New Roman" w:cs="Arial"/>
          <w:color w:val="000000"/>
          <w:u w:val="single"/>
          <w:lang w:eastAsia="bg-BG"/>
        </w:rPr>
      </w:pPr>
    </w:p>
    <w:p w14:paraId="49918E5B" w14:textId="488F69A3" w:rsidR="007C66B8" w:rsidRPr="007C66B8" w:rsidRDefault="007C66B8" w:rsidP="007C66B8">
      <w:pPr>
        <w:spacing w:line="240" w:lineRule="auto"/>
        <w:rPr>
          <w:rFonts w:eastAsia="Times New Roman" w:cs="Arial"/>
          <w:sz w:val="24"/>
          <w:szCs w:val="24"/>
          <w:lang w:eastAsia="bg-BG"/>
        </w:rPr>
      </w:pPr>
      <w:r w:rsidRPr="007C66B8">
        <w:rPr>
          <w:rFonts w:eastAsia="Times New Roman" w:cs="Arial"/>
          <w:color w:val="000000"/>
          <w:u w:val="single"/>
          <w:lang w:eastAsia="bg-BG"/>
        </w:rPr>
        <w:t>Свързани с рамиприл</w:t>
      </w:r>
    </w:p>
    <w:p w14:paraId="556E8FFD" w14:textId="77777777" w:rsidR="007C66B8" w:rsidRPr="007C66B8" w:rsidRDefault="007C66B8" w:rsidP="007C66B8">
      <w:pPr>
        <w:spacing w:line="240" w:lineRule="auto"/>
        <w:rPr>
          <w:rFonts w:eastAsia="Times New Roman" w:cs="Arial"/>
          <w:color w:val="000000"/>
          <w:lang w:eastAsia="bg-BG"/>
        </w:rPr>
      </w:pPr>
    </w:p>
    <w:p w14:paraId="700F1C90" w14:textId="2FA12E00" w:rsidR="007C66B8" w:rsidRPr="007C66B8" w:rsidRDefault="007C66B8" w:rsidP="007C66B8">
      <w:pPr>
        <w:spacing w:line="240" w:lineRule="auto"/>
        <w:rPr>
          <w:rFonts w:eastAsia="Times New Roman" w:cs="Arial"/>
          <w:sz w:val="24"/>
          <w:szCs w:val="24"/>
          <w:lang w:eastAsia="bg-BG"/>
        </w:rPr>
      </w:pPr>
      <w:r w:rsidRPr="007C66B8">
        <w:rPr>
          <w:rFonts w:eastAsia="Times New Roman" w:cs="Arial"/>
          <w:color w:val="000000"/>
          <w:lang w:eastAsia="bg-BG"/>
        </w:rPr>
        <w:t>Поради липса на достатъчно информация относно употребата на рамиприл през периода на кърмене (виж точка 5.2), за предпочитане е през периода на кърмене да се използват други лекарства с по- добре установен профил на безопасност, особено при кърмене на новородено или недоносено дете.</w:t>
      </w:r>
    </w:p>
    <w:p w14:paraId="023A6C01" w14:textId="77777777" w:rsidR="007C66B8" w:rsidRPr="007C66B8" w:rsidRDefault="007C66B8" w:rsidP="007C66B8">
      <w:pPr>
        <w:spacing w:line="240" w:lineRule="auto"/>
        <w:rPr>
          <w:rFonts w:eastAsia="Times New Roman" w:cs="Arial"/>
          <w:color w:val="000000"/>
          <w:u w:val="single"/>
          <w:lang w:eastAsia="bg-BG"/>
        </w:rPr>
      </w:pPr>
    </w:p>
    <w:p w14:paraId="0EC7A28C" w14:textId="6A596311" w:rsidR="007C66B8" w:rsidRPr="007C66B8" w:rsidRDefault="007C66B8" w:rsidP="007C66B8">
      <w:pPr>
        <w:spacing w:line="240" w:lineRule="auto"/>
        <w:rPr>
          <w:rFonts w:eastAsia="Times New Roman" w:cs="Arial"/>
          <w:sz w:val="24"/>
          <w:szCs w:val="24"/>
          <w:lang w:eastAsia="bg-BG"/>
        </w:rPr>
      </w:pPr>
      <w:r w:rsidRPr="007C66B8">
        <w:rPr>
          <w:rFonts w:eastAsia="Times New Roman" w:cs="Arial"/>
          <w:color w:val="000000"/>
          <w:u w:val="single"/>
          <w:lang w:eastAsia="bg-BG"/>
        </w:rPr>
        <w:t>Свързани с амлодипин</w:t>
      </w:r>
    </w:p>
    <w:p w14:paraId="6ACB0B76" w14:textId="77777777" w:rsidR="007C66B8" w:rsidRPr="007C66B8" w:rsidRDefault="007C66B8" w:rsidP="007C66B8">
      <w:pPr>
        <w:spacing w:line="240" w:lineRule="auto"/>
        <w:rPr>
          <w:rFonts w:eastAsia="Times New Roman" w:cs="Arial"/>
          <w:color w:val="000000"/>
          <w:lang w:eastAsia="bg-BG"/>
        </w:rPr>
      </w:pPr>
    </w:p>
    <w:p w14:paraId="1BB38D6F" w14:textId="0D96BC86" w:rsidR="007C66B8" w:rsidRPr="007C66B8" w:rsidRDefault="007C66B8" w:rsidP="007C66B8">
      <w:pPr>
        <w:spacing w:line="240" w:lineRule="auto"/>
        <w:rPr>
          <w:rFonts w:eastAsia="Times New Roman" w:cs="Arial"/>
          <w:sz w:val="24"/>
          <w:szCs w:val="24"/>
          <w:lang w:eastAsia="bg-BG"/>
        </w:rPr>
      </w:pPr>
      <w:r w:rsidRPr="007C66B8">
        <w:rPr>
          <w:rFonts w:eastAsia="Times New Roman" w:cs="Arial"/>
          <w:color w:val="000000"/>
          <w:lang w:eastAsia="bg-BG"/>
        </w:rPr>
        <w:t>Амлодипин се екскретира в кърмата при хора. Частта от дозата на майката, получена от кърмачето, е изчислена с интерквартилен диапазон 3 - 7%, с максимум 15%. Ефектът на амлодипин върху кърмачетата е неизвестен. Решението за продължаване/спиране на кърменето или за продължаване/спиране на лечението с амлодипин трябва да се вземе след преценка на ползата от кърменето за детето и ползата от лечението с амлодипин за майката.</w:t>
      </w:r>
    </w:p>
    <w:p w14:paraId="39E7187C" w14:textId="77777777" w:rsidR="007C66B8" w:rsidRPr="007C66B8" w:rsidRDefault="007C66B8" w:rsidP="007C66B8">
      <w:pPr>
        <w:spacing w:line="240" w:lineRule="auto"/>
        <w:rPr>
          <w:rFonts w:eastAsia="Times New Roman" w:cs="Arial"/>
          <w:i/>
          <w:iCs/>
          <w:color w:val="000000"/>
          <w:lang w:eastAsia="bg-BG"/>
        </w:rPr>
      </w:pPr>
    </w:p>
    <w:p w14:paraId="5245941E" w14:textId="124D489B" w:rsidR="007C66B8" w:rsidRPr="00537139" w:rsidRDefault="007C66B8" w:rsidP="00537139">
      <w:pPr>
        <w:pStyle w:val="Heading3"/>
        <w:rPr>
          <w:rFonts w:eastAsia="Times New Roman"/>
          <w:u w:val="single"/>
          <w:lang w:eastAsia="bg-BG"/>
        </w:rPr>
      </w:pPr>
      <w:r w:rsidRPr="00537139">
        <w:rPr>
          <w:rFonts w:eastAsia="Times New Roman"/>
          <w:u w:val="single"/>
          <w:lang w:eastAsia="bg-BG"/>
        </w:rPr>
        <w:t>Фертилитет</w:t>
      </w:r>
    </w:p>
    <w:p w14:paraId="7718ED1C" w14:textId="77777777" w:rsidR="007C66B8" w:rsidRPr="007C66B8" w:rsidRDefault="007C66B8" w:rsidP="007C66B8">
      <w:pPr>
        <w:rPr>
          <w:rFonts w:eastAsia="Times New Roman" w:cs="Arial"/>
          <w:color w:val="000000"/>
          <w:lang w:eastAsia="bg-BG"/>
        </w:rPr>
      </w:pPr>
    </w:p>
    <w:p w14:paraId="537EB6D8" w14:textId="0A83A335" w:rsidR="007C66B8" w:rsidRPr="007C66B8" w:rsidRDefault="007C66B8" w:rsidP="007C66B8">
      <w:pPr>
        <w:rPr>
          <w:rFonts w:cs="Arial"/>
        </w:rPr>
      </w:pPr>
      <w:r w:rsidRPr="007C66B8">
        <w:rPr>
          <w:rFonts w:eastAsia="Times New Roman" w:cs="Arial"/>
          <w:color w:val="000000"/>
          <w:lang w:eastAsia="bg-BG"/>
        </w:rPr>
        <w:t>При някои пациенти, лекувани с блокери на калциевите канали, са съобщени обратими биохимични промени в главичката на сперматозоидите. Клиничните данни са недостатъчни по отношение на потенциалния ефект на амлодипин върху фертилитета. При едно проучване върху плъхове са установени нежелани ефекти върху мъжкия фертилитет (виж точка 5.3).</w:t>
      </w:r>
    </w:p>
    <w:p w14:paraId="14D67034" w14:textId="77777777" w:rsidR="007C66B8" w:rsidRPr="0091385D" w:rsidRDefault="007C66B8" w:rsidP="0091385D"/>
    <w:p w14:paraId="064DF1DE" w14:textId="70BCC16C" w:rsidR="00CF77F7" w:rsidRDefault="002C50EE" w:rsidP="004A448E">
      <w:pPr>
        <w:pStyle w:val="Heading2"/>
      </w:pPr>
      <w:r>
        <w:t>4.7. Ефекти върху способността за шофиране и работа с машини</w:t>
      </w:r>
    </w:p>
    <w:p w14:paraId="1455464C" w14:textId="2676810A" w:rsidR="0091385D" w:rsidRDefault="0091385D" w:rsidP="0091385D"/>
    <w:p w14:paraId="2B4135A6" w14:textId="58129281" w:rsidR="0091385D" w:rsidRDefault="007C66B8" w:rsidP="0091385D">
      <w:r>
        <w:t>Импактин Дуо може да повлияе в слаба до умерена степен способността за шофиране и работа с машини. Някои нежелани реакции (напр. симптоми на понижено артериално налягане като замайване, главоболие, умора) могат да влошат способността за концентрация и реакция, което представлява риск в ситуации, при които тези способности са особено важни (управление на превозно средство или машини). Това може да се случи особено в началото на лечението или при преминаване от други лекарства. Особено внимание се препоръчва при започване на лечението.</w:t>
      </w:r>
    </w:p>
    <w:p w14:paraId="35801A15" w14:textId="77777777" w:rsidR="0091385D" w:rsidRPr="0091385D" w:rsidRDefault="0091385D" w:rsidP="0091385D"/>
    <w:p w14:paraId="37A3FD9F" w14:textId="0E7561E3" w:rsidR="00CF77F7" w:rsidRDefault="002C50EE" w:rsidP="004A448E">
      <w:pPr>
        <w:pStyle w:val="Heading2"/>
      </w:pPr>
      <w:r>
        <w:lastRenderedPageBreak/>
        <w:t>4.8. Нежелани лекарствени реакции</w:t>
      </w:r>
    </w:p>
    <w:p w14:paraId="4838F52A" w14:textId="4C2232D6" w:rsidR="0091385D" w:rsidRDefault="0091385D" w:rsidP="0091385D"/>
    <w:p w14:paraId="570508C4" w14:textId="7EE81DAA" w:rsidR="0091385D" w:rsidRPr="007C66B8" w:rsidRDefault="007C66B8" w:rsidP="007C66B8">
      <w:pPr>
        <w:spacing w:line="240" w:lineRule="auto"/>
        <w:rPr>
          <w:rFonts w:eastAsia="Times New Roman" w:cs="Arial"/>
          <w:sz w:val="24"/>
          <w:szCs w:val="24"/>
          <w:lang w:eastAsia="bg-BG"/>
        </w:rPr>
      </w:pPr>
      <w:r w:rsidRPr="007C66B8">
        <w:rPr>
          <w:rFonts w:eastAsia="Times New Roman" w:cs="Arial"/>
          <w:color w:val="000000"/>
          <w:lang w:eastAsia="bg-BG"/>
        </w:rPr>
        <w:t>Профилът на безопасност на рамиприла включва персистираща суха кашлица и реакции, дължащи се на хипотонията. Сериозните нежелани реакции включват инсулт, миокарден инфаркт, ангиоедем, хиперкалиемия, бъбречни и чернодробни нарушения, панкреатит, тежки кожни реакции и неутропения/агранулоцитоза.</w:t>
      </w:r>
    </w:p>
    <w:p w14:paraId="43E3C48F" w14:textId="3AF71501" w:rsidR="0091385D" w:rsidRDefault="0091385D" w:rsidP="0091385D"/>
    <w:p w14:paraId="6C95EF84" w14:textId="77777777" w:rsidR="007C66B8" w:rsidRPr="007C66B8" w:rsidRDefault="007C66B8" w:rsidP="007C66B8">
      <w:pPr>
        <w:spacing w:line="240" w:lineRule="auto"/>
        <w:rPr>
          <w:rFonts w:eastAsia="Times New Roman" w:cs="Arial"/>
          <w:sz w:val="24"/>
          <w:szCs w:val="24"/>
          <w:lang w:eastAsia="bg-BG"/>
        </w:rPr>
      </w:pPr>
      <w:r w:rsidRPr="007C66B8">
        <w:rPr>
          <w:rFonts w:eastAsia="Times New Roman" w:cs="Arial"/>
          <w:color w:val="000000"/>
          <w:lang w:eastAsia="bg-BG"/>
        </w:rPr>
        <w:t>Най-честите съобщавани нежелани реакции по време на лечение с амлодипин са сомнолентност, замаяност, главоболие, палпитации, зачервяване, абдоминални болки, гадене, оток на глезените, оток и умора.</w:t>
      </w:r>
    </w:p>
    <w:p w14:paraId="172D68BD" w14:textId="77777777" w:rsidR="007C66B8" w:rsidRPr="007C66B8" w:rsidRDefault="007C66B8" w:rsidP="007C66B8">
      <w:pPr>
        <w:spacing w:line="240" w:lineRule="auto"/>
        <w:rPr>
          <w:rFonts w:eastAsia="Times New Roman" w:cs="Arial"/>
          <w:color w:val="000000"/>
          <w:lang w:eastAsia="bg-BG"/>
        </w:rPr>
      </w:pPr>
    </w:p>
    <w:p w14:paraId="4F128A4C" w14:textId="2333D98B" w:rsidR="007C66B8" w:rsidRPr="007C66B8" w:rsidRDefault="007C66B8" w:rsidP="007C66B8">
      <w:pPr>
        <w:spacing w:line="240" w:lineRule="auto"/>
        <w:rPr>
          <w:rFonts w:eastAsia="Times New Roman" w:cs="Arial"/>
          <w:sz w:val="24"/>
          <w:szCs w:val="24"/>
          <w:lang w:eastAsia="bg-BG"/>
        </w:rPr>
      </w:pPr>
      <w:r w:rsidRPr="007C66B8">
        <w:rPr>
          <w:rFonts w:eastAsia="Times New Roman" w:cs="Arial"/>
          <w:color w:val="000000"/>
          <w:lang w:eastAsia="bg-BG"/>
        </w:rPr>
        <w:t>Нежеланите реакции по честата се определят по следната общоприета класификация:</w:t>
      </w:r>
    </w:p>
    <w:p w14:paraId="15505C74" w14:textId="77777777" w:rsidR="007C66B8" w:rsidRPr="007C66B8" w:rsidRDefault="007C66B8" w:rsidP="007C66B8">
      <w:pPr>
        <w:spacing w:line="240" w:lineRule="auto"/>
        <w:rPr>
          <w:rFonts w:eastAsia="Times New Roman" w:cs="Arial"/>
          <w:sz w:val="24"/>
          <w:szCs w:val="24"/>
          <w:lang w:eastAsia="bg-BG"/>
        </w:rPr>
      </w:pPr>
      <w:r w:rsidRPr="007C66B8">
        <w:rPr>
          <w:rFonts w:eastAsia="Times New Roman" w:cs="Arial"/>
          <w:color w:val="000000"/>
          <w:lang w:eastAsia="bg-BG"/>
        </w:rPr>
        <w:t xml:space="preserve">Много чести (≥ 1/10); Чести (≥ 1/100 до &lt; 1/10); Нечести (≥ 1/1 000 до &lt; 1/100); Редки (≥ 1/10 </w:t>
      </w:r>
      <w:r w:rsidRPr="007C66B8">
        <w:rPr>
          <w:rFonts w:eastAsia="Times New Roman" w:cs="Arial"/>
          <w:i/>
          <w:iCs/>
          <w:color w:val="000000"/>
          <w:lang w:eastAsia="bg-BG"/>
        </w:rPr>
        <w:t>000</w:t>
      </w:r>
      <w:r w:rsidRPr="007C66B8">
        <w:rPr>
          <w:rFonts w:eastAsia="Times New Roman" w:cs="Arial"/>
          <w:color w:val="000000"/>
          <w:lang w:eastAsia="bg-BG"/>
        </w:rPr>
        <w:t xml:space="preserve"> до &lt; 1/1 000); много редки (&lt;1/10 000); с неизвестна честота (от наличните данни не може да се направи оценка).</w:t>
      </w:r>
    </w:p>
    <w:p w14:paraId="620C5236" w14:textId="77777777" w:rsidR="007C66B8" w:rsidRPr="007C66B8" w:rsidRDefault="007C66B8" w:rsidP="007C66B8">
      <w:pPr>
        <w:rPr>
          <w:rFonts w:eastAsia="Times New Roman" w:cs="Arial"/>
          <w:color w:val="000000"/>
          <w:lang w:eastAsia="bg-BG"/>
        </w:rPr>
      </w:pPr>
    </w:p>
    <w:p w14:paraId="33ED9990" w14:textId="4417D9D3" w:rsidR="007C66B8" w:rsidRPr="007C66B8" w:rsidRDefault="007C66B8" w:rsidP="007C66B8">
      <w:pPr>
        <w:rPr>
          <w:rFonts w:cs="Arial"/>
        </w:rPr>
      </w:pPr>
      <w:r w:rsidRPr="007C66B8">
        <w:rPr>
          <w:rFonts w:eastAsia="Times New Roman" w:cs="Arial"/>
          <w:color w:val="000000"/>
          <w:lang w:eastAsia="bg-BG"/>
        </w:rPr>
        <w:t>По време на независимо лечение с рамиприл и амлодипин са наблюдавани следните нежелани реакции:</w:t>
      </w:r>
    </w:p>
    <w:p w14:paraId="652951DA" w14:textId="2676B1E9" w:rsidR="007C66B8" w:rsidRDefault="007C66B8" w:rsidP="0091385D"/>
    <w:tbl>
      <w:tblPr>
        <w:tblStyle w:val="TableGrid"/>
        <w:tblW w:w="0" w:type="auto"/>
        <w:tblLook w:val="04A0" w:firstRow="1" w:lastRow="0" w:firstColumn="1" w:lastColumn="0" w:noHBand="0" w:noVBand="1"/>
      </w:tblPr>
      <w:tblGrid>
        <w:gridCol w:w="2333"/>
        <w:gridCol w:w="2273"/>
        <w:gridCol w:w="2372"/>
        <w:gridCol w:w="2372"/>
      </w:tblGrid>
      <w:tr w:rsidR="007C66B8" w14:paraId="2E528AF2" w14:textId="77777777" w:rsidTr="007C66B8">
        <w:tc>
          <w:tcPr>
            <w:tcW w:w="2375" w:type="dxa"/>
          </w:tcPr>
          <w:p w14:paraId="1ABF65E5" w14:textId="03167992" w:rsidR="007C66B8" w:rsidRPr="00C937FA" w:rsidRDefault="007C66B8" w:rsidP="007C66B8">
            <w:pPr>
              <w:rPr>
                <w:rFonts w:cs="Arial"/>
              </w:rPr>
            </w:pPr>
            <w:r w:rsidRPr="00C937FA">
              <w:rPr>
                <w:rFonts w:cs="Arial"/>
                <w:b/>
                <w:bCs/>
              </w:rPr>
              <w:t>Системо-органен клас</w:t>
            </w:r>
          </w:p>
        </w:tc>
        <w:tc>
          <w:tcPr>
            <w:tcW w:w="2375" w:type="dxa"/>
          </w:tcPr>
          <w:p w14:paraId="3BB4CB79" w14:textId="53BF843E" w:rsidR="007C66B8" w:rsidRPr="00C937FA" w:rsidRDefault="007C66B8" w:rsidP="007C66B8">
            <w:pPr>
              <w:rPr>
                <w:rFonts w:cs="Arial"/>
              </w:rPr>
            </w:pPr>
            <w:r w:rsidRPr="00C937FA">
              <w:rPr>
                <w:rFonts w:cs="Arial"/>
                <w:b/>
                <w:bCs/>
              </w:rPr>
              <w:t>Честота</w:t>
            </w:r>
          </w:p>
        </w:tc>
        <w:tc>
          <w:tcPr>
            <w:tcW w:w="2375" w:type="dxa"/>
          </w:tcPr>
          <w:p w14:paraId="21EEAD29" w14:textId="75412758" w:rsidR="007C66B8" w:rsidRPr="00C937FA" w:rsidRDefault="007C66B8" w:rsidP="007C66B8">
            <w:pPr>
              <w:rPr>
                <w:rFonts w:cs="Arial"/>
              </w:rPr>
            </w:pPr>
            <w:r w:rsidRPr="00C937FA">
              <w:rPr>
                <w:rFonts w:cs="Arial"/>
                <w:b/>
                <w:bCs/>
              </w:rPr>
              <w:t>Рамиприл</w:t>
            </w:r>
          </w:p>
        </w:tc>
        <w:tc>
          <w:tcPr>
            <w:tcW w:w="2375" w:type="dxa"/>
          </w:tcPr>
          <w:p w14:paraId="5C75CD51" w14:textId="5F8F5F97" w:rsidR="007C66B8" w:rsidRPr="00C937FA" w:rsidRDefault="007C66B8" w:rsidP="007C66B8">
            <w:pPr>
              <w:rPr>
                <w:rFonts w:cs="Arial"/>
              </w:rPr>
            </w:pPr>
            <w:r w:rsidRPr="00C937FA">
              <w:rPr>
                <w:rFonts w:cs="Arial"/>
                <w:b/>
                <w:bCs/>
              </w:rPr>
              <w:t>Амлодипин</w:t>
            </w:r>
          </w:p>
        </w:tc>
      </w:tr>
      <w:tr w:rsidR="007C66B8" w14:paraId="03058424" w14:textId="77777777" w:rsidTr="007C66B8">
        <w:tc>
          <w:tcPr>
            <w:tcW w:w="2375" w:type="dxa"/>
            <w:vMerge w:val="restart"/>
          </w:tcPr>
          <w:p w14:paraId="2FA93CAF" w14:textId="10427729" w:rsidR="007C66B8" w:rsidRPr="00C937FA" w:rsidRDefault="007C66B8" w:rsidP="007C66B8">
            <w:pPr>
              <w:rPr>
                <w:rFonts w:cs="Arial"/>
              </w:rPr>
            </w:pPr>
            <w:r w:rsidRPr="00C937FA">
              <w:rPr>
                <w:rFonts w:cs="Arial"/>
              </w:rPr>
              <w:t>Нарушения на кръвта и лимфната система</w:t>
            </w:r>
          </w:p>
        </w:tc>
        <w:tc>
          <w:tcPr>
            <w:tcW w:w="2375" w:type="dxa"/>
          </w:tcPr>
          <w:p w14:paraId="0A89C617" w14:textId="1A53112E" w:rsidR="007C66B8" w:rsidRPr="00C937FA" w:rsidRDefault="007C66B8" w:rsidP="007C66B8">
            <w:pPr>
              <w:rPr>
                <w:rFonts w:cs="Arial"/>
              </w:rPr>
            </w:pPr>
            <w:r w:rsidRPr="00C937FA">
              <w:rPr>
                <w:rFonts w:cs="Arial"/>
              </w:rPr>
              <w:t>Нечести</w:t>
            </w:r>
          </w:p>
        </w:tc>
        <w:tc>
          <w:tcPr>
            <w:tcW w:w="2375" w:type="dxa"/>
          </w:tcPr>
          <w:p w14:paraId="628122E4" w14:textId="7FC6C5B5" w:rsidR="007C66B8" w:rsidRPr="00C937FA" w:rsidRDefault="007C66B8" w:rsidP="007C66B8">
            <w:pPr>
              <w:rPr>
                <w:rFonts w:cs="Arial"/>
              </w:rPr>
            </w:pPr>
            <w:r w:rsidRPr="00C937FA">
              <w:rPr>
                <w:rFonts w:cs="Arial"/>
              </w:rPr>
              <w:t>Еозинофилия</w:t>
            </w:r>
          </w:p>
        </w:tc>
        <w:tc>
          <w:tcPr>
            <w:tcW w:w="2375" w:type="dxa"/>
          </w:tcPr>
          <w:p w14:paraId="0F246A0F" w14:textId="77777777" w:rsidR="007C66B8" w:rsidRPr="00C937FA" w:rsidRDefault="007C66B8" w:rsidP="007C66B8">
            <w:pPr>
              <w:rPr>
                <w:rFonts w:cs="Arial"/>
              </w:rPr>
            </w:pPr>
          </w:p>
        </w:tc>
      </w:tr>
      <w:tr w:rsidR="007C66B8" w14:paraId="6B1C7DA0" w14:textId="77777777" w:rsidTr="007C66B8">
        <w:tc>
          <w:tcPr>
            <w:tcW w:w="2375" w:type="dxa"/>
            <w:vMerge/>
          </w:tcPr>
          <w:p w14:paraId="05AAFF85" w14:textId="77777777" w:rsidR="007C66B8" w:rsidRPr="00C937FA" w:rsidRDefault="007C66B8" w:rsidP="007C66B8">
            <w:pPr>
              <w:rPr>
                <w:rFonts w:cs="Arial"/>
              </w:rPr>
            </w:pPr>
          </w:p>
        </w:tc>
        <w:tc>
          <w:tcPr>
            <w:tcW w:w="2375" w:type="dxa"/>
          </w:tcPr>
          <w:p w14:paraId="0C194BC4" w14:textId="079BB335" w:rsidR="007C66B8" w:rsidRPr="00C937FA" w:rsidRDefault="007C66B8" w:rsidP="007C66B8">
            <w:pPr>
              <w:rPr>
                <w:rFonts w:cs="Arial"/>
              </w:rPr>
            </w:pPr>
            <w:r w:rsidRPr="00C937FA">
              <w:rPr>
                <w:rFonts w:cs="Arial"/>
              </w:rPr>
              <w:t>Редки</w:t>
            </w:r>
          </w:p>
        </w:tc>
        <w:tc>
          <w:tcPr>
            <w:tcW w:w="2375" w:type="dxa"/>
          </w:tcPr>
          <w:p w14:paraId="417C5C62" w14:textId="7B36B4DE" w:rsidR="007C66B8" w:rsidRPr="00C937FA" w:rsidRDefault="007C66B8" w:rsidP="007C66B8">
            <w:pPr>
              <w:rPr>
                <w:rFonts w:cs="Arial"/>
              </w:rPr>
            </w:pPr>
            <w:r w:rsidRPr="00C937FA">
              <w:rPr>
                <w:rFonts w:cs="Arial"/>
              </w:rPr>
              <w:t>Понижение на белите кръвни клетки (в т.ч. неутропения или аганулоцитоза), понижаване на червените кръвни клетки, понижение на хемоглобина, понижение броя на тромбоцитите</w:t>
            </w:r>
          </w:p>
        </w:tc>
        <w:tc>
          <w:tcPr>
            <w:tcW w:w="2375" w:type="dxa"/>
          </w:tcPr>
          <w:p w14:paraId="5AF10367" w14:textId="77777777" w:rsidR="007C66B8" w:rsidRPr="00C937FA" w:rsidRDefault="007C66B8" w:rsidP="007C66B8">
            <w:pPr>
              <w:rPr>
                <w:rFonts w:cs="Arial"/>
              </w:rPr>
            </w:pPr>
          </w:p>
        </w:tc>
      </w:tr>
      <w:tr w:rsidR="007C66B8" w14:paraId="6F5C9DD5" w14:textId="77777777" w:rsidTr="007C66B8">
        <w:tc>
          <w:tcPr>
            <w:tcW w:w="2375" w:type="dxa"/>
            <w:vMerge/>
          </w:tcPr>
          <w:p w14:paraId="3F0C62F4" w14:textId="77777777" w:rsidR="007C66B8" w:rsidRPr="00C937FA" w:rsidRDefault="007C66B8" w:rsidP="007C66B8">
            <w:pPr>
              <w:rPr>
                <w:rFonts w:cs="Arial"/>
              </w:rPr>
            </w:pPr>
          </w:p>
        </w:tc>
        <w:tc>
          <w:tcPr>
            <w:tcW w:w="2375" w:type="dxa"/>
          </w:tcPr>
          <w:p w14:paraId="593CFFFC" w14:textId="7CC5A6D3" w:rsidR="007C66B8" w:rsidRPr="00C937FA" w:rsidRDefault="007C66B8" w:rsidP="007C66B8">
            <w:pPr>
              <w:rPr>
                <w:rFonts w:cs="Arial"/>
              </w:rPr>
            </w:pPr>
            <w:r w:rsidRPr="00C937FA">
              <w:rPr>
                <w:rFonts w:cs="Arial"/>
              </w:rPr>
              <w:t>Много редки</w:t>
            </w:r>
          </w:p>
        </w:tc>
        <w:tc>
          <w:tcPr>
            <w:tcW w:w="2375" w:type="dxa"/>
          </w:tcPr>
          <w:p w14:paraId="14353C1E" w14:textId="77777777" w:rsidR="007C66B8" w:rsidRPr="00C937FA" w:rsidRDefault="007C66B8" w:rsidP="007C66B8">
            <w:pPr>
              <w:rPr>
                <w:rFonts w:cs="Arial"/>
              </w:rPr>
            </w:pPr>
          </w:p>
        </w:tc>
        <w:tc>
          <w:tcPr>
            <w:tcW w:w="2375" w:type="dxa"/>
          </w:tcPr>
          <w:p w14:paraId="59500F02" w14:textId="459DE85C" w:rsidR="007C66B8" w:rsidRPr="00C937FA" w:rsidRDefault="007C66B8" w:rsidP="007C66B8">
            <w:pPr>
              <w:rPr>
                <w:rFonts w:cs="Arial"/>
              </w:rPr>
            </w:pPr>
            <w:r w:rsidRPr="00C937FA">
              <w:rPr>
                <w:rFonts w:cs="Arial"/>
              </w:rPr>
              <w:t>Левкопения, тромбоцитопения</w:t>
            </w:r>
          </w:p>
        </w:tc>
      </w:tr>
      <w:tr w:rsidR="007C66B8" w14:paraId="4A7BD230" w14:textId="77777777" w:rsidTr="007C66B8">
        <w:tc>
          <w:tcPr>
            <w:tcW w:w="2375" w:type="dxa"/>
            <w:vMerge/>
          </w:tcPr>
          <w:p w14:paraId="4F1FF9FA" w14:textId="77777777" w:rsidR="007C66B8" w:rsidRPr="00C937FA" w:rsidRDefault="007C66B8" w:rsidP="007C66B8">
            <w:pPr>
              <w:rPr>
                <w:rFonts w:cs="Arial"/>
              </w:rPr>
            </w:pPr>
          </w:p>
        </w:tc>
        <w:tc>
          <w:tcPr>
            <w:tcW w:w="2375" w:type="dxa"/>
          </w:tcPr>
          <w:p w14:paraId="18C5C091" w14:textId="55E7E710" w:rsidR="007C66B8" w:rsidRPr="00C937FA" w:rsidRDefault="007C66B8" w:rsidP="007C66B8">
            <w:pPr>
              <w:rPr>
                <w:rFonts w:cs="Arial"/>
              </w:rPr>
            </w:pPr>
            <w:r w:rsidRPr="00C937FA">
              <w:rPr>
                <w:rFonts w:cs="Arial"/>
              </w:rPr>
              <w:t>С неизвестна честота</w:t>
            </w:r>
          </w:p>
        </w:tc>
        <w:tc>
          <w:tcPr>
            <w:tcW w:w="2375" w:type="dxa"/>
          </w:tcPr>
          <w:p w14:paraId="75793EDC" w14:textId="3C984241" w:rsidR="007C66B8" w:rsidRPr="00C937FA" w:rsidRDefault="007C66B8" w:rsidP="007C66B8">
            <w:pPr>
              <w:rPr>
                <w:rFonts w:cs="Arial"/>
              </w:rPr>
            </w:pPr>
            <w:r w:rsidRPr="00C937FA">
              <w:rPr>
                <w:rFonts w:cs="Arial"/>
              </w:rPr>
              <w:t>Костно-мозъчна недостатъчност, панцитопения, хемолитична анемия</w:t>
            </w:r>
          </w:p>
        </w:tc>
        <w:tc>
          <w:tcPr>
            <w:tcW w:w="2375" w:type="dxa"/>
          </w:tcPr>
          <w:p w14:paraId="476D6300" w14:textId="77777777" w:rsidR="007C66B8" w:rsidRPr="00C937FA" w:rsidRDefault="007C66B8" w:rsidP="007C66B8">
            <w:pPr>
              <w:rPr>
                <w:rFonts w:cs="Arial"/>
              </w:rPr>
            </w:pPr>
          </w:p>
        </w:tc>
      </w:tr>
      <w:tr w:rsidR="007C66B8" w14:paraId="5FB2A42E" w14:textId="77777777" w:rsidTr="007C66B8">
        <w:tc>
          <w:tcPr>
            <w:tcW w:w="2375" w:type="dxa"/>
            <w:vMerge w:val="restart"/>
          </w:tcPr>
          <w:p w14:paraId="0B3B5774" w14:textId="6E890DAA" w:rsidR="007C66B8" w:rsidRPr="00C937FA" w:rsidRDefault="007C66B8" w:rsidP="007C66B8">
            <w:pPr>
              <w:rPr>
                <w:rFonts w:cs="Arial"/>
              </w:rPr>
            </w:pPr>
            <w:r w:rsidRPr="00C937FA">
              <w:rPr>
                <w:rFonts w:cs="Arial"/>
              </w:rPr>
              <w:t>Нарушения на имунната система</w:t>
            </w:r>
          </w:p>
        </w:tc>
        <w:tc>
          <w:tcPr>
            <w:tcW w:w="2375" w:type="dxa"/>
          </w:tcPr>
          <w:p w14:paraId="7E96B2B6" w14:textId="17056A2A" w:rsidR="007C66B8" w:rsidRPr="00C937FA" w:rsidRDefault="007C66B8" w:rsidP="007C66B8">
            <w:pPr>
              <w:rPr>
                <w:rFonts w:cs="Arial"/>
              </w:rPr>
            </w:pPr>
            <w:r w:rsidRPr="00C937FA">
              <w:rPr>
                <w:rFonts w:cs="Arial"/>
              </w:rPr>
              <w:t>Много редки</w:t>
            </w:r>
          </w:p>
        </w:tc>
        <w:tc>
          <w:tcPr>
            <w:tcW w:w="2375" w:type="dxa"/>
          </w:tcPr>
          <w:p w14:paraId="7652EB72" w14:textId="77777777" w:rsidR="007C66B8" w:rsidRPr="00C937FA" w:rsidRDefault="007C66B8" w:rsidP="007C66B8">
            <w:pPr>
              <w:rPr>
                <w:rFonts w:cs="Arial"/>
              </w:rPr>
            </w:pPr>
          </w:p>
        </w:tc>
        <w:tc>
          <w:tcPr>
            <w:tcW w:w="2375" w:type="dxa"/>
          </w:tcPr>
          <w:p w14:paraId="661F7404" w14:textId="45C696C4" w:rsidR="007C66B8" w:rsidRPr="00C937FA" w:rsidRDefault="007C66B8" w:rsidP="007C66B8">
            <w:pPr>
              <w:rPr>
                <w:rFonts w:cs="Arial"/>
              </w:rPr>
            </w:pPr>
            <w:r w:rsidRPr="00C937FA">
              <w:rPr>
                <w:rFonts w:cs="Arial"/>
              </w:rPr>
              <w:t>Алергични реакции</w:t>
            </w:r>
          </w:p>
        </w:tc>
      </w:tr>
      <w:tr w:rsidR="007C66B8" w14:paraId="217C0D59" w14:textId="77777777" w:rsidTr="007C66B8">
        <w:tc>
          <w:tcPr>
            <w:tcW w:w="2375" w:type="dxa"/>
            <w:vMerge/>
          </w:tcPr>
          <w:p w14:paraId="635153AC" w14:textId="77777777" w:rsidR="007C66B8" w:rsidRPr="00C937FA" w:rsidRDefault="007C66B8" w:rsidP="007C66B8">
            <w:pPr>
              <w:rPr>
                <w:rFonts w:cs="Arial"/>
              </w:rPr>
            </w:pPr>
          </w:p>
        </w:tc>
        <w:tc>
          <w:tcPr>
            <w:tcW w:w="2375" w:type="dxa"/>
          </w:tcPr>
          <w:p w14:paraId="4203DAF4" w14:textId="6E92AEF3" w:rsidR="007C66B8" w:rsidRPr="00C937FA" w:rsidRDefault="007C66B8" w:rsidP="007C66B8">
            <w:pPr>
              <w:rPr>
                <w:rFonts w:cs="Arial"/>
              </w:rPr>
            </w:pPr>
            <w:r w:rsidRPr="00C937FA">
              <w:rPr>
                <w:rFonts w:cs="Arial"/>
              </w:rPr>
              <w:t>С неизвестна честота</w:t>
            </w:r>
          </w:p>
        </w:tc>
        <w:tc>
          <w:tcPr>
            <w:tcW w:w="2375" w:type="dxa"/>
          </w:tcPr>
          <w:p w14:paraId="28F3AAF1" w14:textId="0C4E80A3" w:rsidR="007C66B8" w:rsidRPr="00C937FA" w:rsidRDefault="007C66B8" w:rsidP="007C66B8">
            <w:pPr>
              <w:rPr>
                <w:rFonts w:cs="Arial"/>
              </w:rPr>
            </w:pPr>
            <w:r w:rsidRPr="00C937FA">
              <w:rPr>
                <w:rFonts w:cs="Arial"/>
              </w:rPr>
              <w:t>Анафилактични или анафилактоидни реакции, увеличени антинуклеарни антитела</w:t>
            </w:r>
          </w:p>
        </w:tc>
        <w:tc>
          <w:tcPr>
            <w:tcW w:w="2375" w:type="dxa"/>
          </w:tcPr>
          <w:p w14:paraId="26F1B366" w14:textId="77777777" w:rsidR="007C66B8" w:rsidRPr="00C937FA" w:rsidRDefault="007C66B8" w:rsidP="007C66B8">
            <w:pPr>
              <w:rPr>
                <w:rFonts w:cs="Arial"/>
              </w:rPr>
            </w:pPr>
          </w:p>
        </w:tc>
      </w:tr>
      <w:tr w:rsidR="007C66B8" w14:paraId="6A8756A7" w14:textId="77777777" w:rsidTr="007C66B8">
        <w:tc>
          <w:tcPr>
            <w:tcW w:w="2375" w:type="dxa"/>
            <w:vMerge w:val="restart"/>
          </w:tcPr>
          <w:p w14:paraId="2F18D923" w14:textId="1ADE2D91" w:rsidR="007C66B8" w:rsidRPr="00C937FA" w:rsidRDefault="007C66B8" w:rsidP="007C66B8">
            <w:pPr>
              <w:rPr>
                <w:rFonts w:cs="Arial"/>
              </w:rPr>
            </w:pPr>
            <w:r w:rsidRPr="00C937FA">
              <w:rPr>
                <w:rFonts w:cs="Arial"/>
              </w:rPr>
              <w:t>Нарушения на метаболизма и храненето</w:t>
            </w:r>
          </w:p>
        </w:tc>
        <w:tc>
          <w:tcPr>
            <w:tcW w:w="2375" w:type="dxa"/>
          </w:tcPr>
          <w:p w14:paraId="674EEA54" w14:textId="3AA9B778" w:rsidR="007C66B8" w:rsidRPr="00C937FA" w:rsidRDefault="007C66B8" w:rsidP="007C66B8">
            <w:pPr>
              <w:rPr>
                <w:rFonts w:cs="Arial"/>
              </w:rPr>
            </w:pPr>
            <w:r w:rsidRPr="00C937FA">
              <w:rPr>
                <w:rFonts w:cs="Arial"/>
              </w:rPr>
              <w:t>Чести</w:t>
            </w:r>
          </w:p>
        </w:tc>
        <w:tc>
          <w:tcPr>
            <w:tcW w:w="2375" w:type="dxa"/>
          </w:tcPr>
          <w:p w14:paraId="598097D1" w14:textId="1BF050A9" w:rsidR="007C66B8" w:rsidRPr="00C937FA" w:rsidRDefault="007C66B8" w:rsidP="007C66B8">
            <w:pPr>
              <w:rPr>
                <w:rFonts w:cs="Arial"/>
              </w:rPr>
            </w:pPr>
            <w:r w:rsidRPr="00C937FA">
              <w:rPr>
                <w:rFonts w:cs="Arial"/>
              </w:rPr>
              <w:t>Повишено ниво на калий в кръвта</w:t>
            </w:r>
          </w:p>
        </w:tc>
        <w:tc>
          <w:tcPr>
            <w:tcW w:w="2375" w:type="dxa"/>
          </w:tcPr>
          <w:p w14:paraId="354D1E12" w14:textId="77777777" w:rsidR="007C66B8" w:rsidRPr="00C937FA" w:rsidRDefault="007C66B8" w:rsidP="007C66B8">
            <w:pPr>
              <w:rPr>
                <w:rFonts w:cs="Arial"/>
              </w:rPr>
            </w:pPr>
          </w:p>
        </w:tc>
      </w:tr>
      <w:tr w:rsidR="007C66B8" w14:paraId="2FE1616C" w14:textId="77777777" w:rsidTr="007C66B8">
        <w:tc>
          <w:tcPr>
            <w:tcW w:w="2375" w:type="dxa"/>
            <w:vMerge/>
          </w:tcPr>
          <w:p w14:paraId="651434C2" w14:textId="77777777" w:rsidR="007C66B8" w:rsidRPr="00C937FA" w:rsidRDefault="007C66B8" w:rsidP="007C66B8">
            <w:pPr>
              <w:rPr>
                <w:rFonts w:cs="Arial"/>
              </w:rPr>
            </w:pPr>
          </w:p>
        </w:tc>
        <w:tc>
          <w:tcPr>
            <w:tcW w:w="2375" w:type="dxa"/>
          </w:tcPr>
          <w:p w14:paraId="5338EC7D" w14:textId="6D53239B" w:rsidR="007C66B8" w:rsidRPr="00C937FA" w:rsidRDefault="007C66B8" w:rsidP="007C66B8">
            <w:pPr>
              <w:rPr>
                <w:rFonts w:cs="Arial"/>
              </w:rPr>
            </w:pPr>
            <w:r w:rsidRPr="00C937FA">
              <w:rPr>
                <w:rFonts w:cs="Arial"/>
              </w:rPr>
              <w:t>Нечести</w:t>
            </w:r>
          </w:p>
        </w:tc>
        <w:tc>
          <w:tcPr>
            <w:tcW w:w="2375" w:type="dxa"/>
          </w:tcPr>
          <w:p w14:paraId="49D55479" w14:textId="2989E4B3" w:rsidR="007C66B8" w:rsidRPr="00C937FA" w:rsidRDefault="007C66B8" w:rsidP="007C66B8">
            <w:pPr>
              <w:rPr>
                <w:rFonts w:cs="Arial"/>
              </w:rPr>
            </w:pPr>
            <w:r w:rsidRPr="00C937FA">
              <w:rPr>
                <w:rFonts w:cs="Arial"/>
              </w:rPr>
              <w:t>Анорексия, понижен апетит</w:t>
            </w:r>
          </w:p>
        </w:tc>
        <w:tc>
          <w:tcPr>
            <w:tcW w:w="2375" w:type="dxa"/>
          </w:tcPr>
          <w:p w14:paraId="1816705D" w14:textId="77777777" w:rsidR="007C66B8" w:rsidRPr="00C937FA" w:rsidRDefault="007C66B8" w:rsidP="007C66B8">
            <w:pPr>
              <w:rPr>
                <w:rFonts w:cs="Arial"/>
              </w:rPr>
            </w:pPr>
          </w:p>
        </w:tc>
      </w:tr>
      <w:tr w:rsidR="007C66B8" w14:paraId="14B17723" w14:textId="77777777" w:rsidTr="007C66B8">
        <w:tc>
          <w:tcPr>
            <w:tcW w:w="2375" w:type="dxa"/>
            <w:vMerge/>
          </w:tcPr>
          <w:p w14:paraId="74634A91" w14:textId="77777777" w:rsidR="007C66B8" w:rsidRPr="00C937FA" w:rsidRDefault="007C66B8" w:rsidP="007C66B8">
            <w:pPr>
              <w:rPr>
                <w:rFonts w:cs="Arial"/>
              </w:rPr>
            </w:pPr>
          </w:p>
        </w:tc>
        <w:tc>
          <w:tcPr>
            <w:tcW w:w="2375" w:type="dxa"/>
          </w:tcPr>
          <w:p w14:paraId="203090D1" w14:textId="2A177661" w:rsidR="007C66B8" w:rsidRPr="00C937FA" w:rsidRDefault="007C66B8" w:rsidP="007C66B8">
            <w:pPr>
              <w:rPr>
                <w:rFonts w:cs="Arial"/>
              </w:rPr>
            </w:pPr>
            <w:r w:rsidRPr="00C937FA">
              <w:rPr>
                <w:rFonts w:cs="Arial"/>
              </w:rPr>
              <w:t>Много редки</w:t>
            </w:r>
          </w:p>
        </w:tc>
        <w:tc>
          <w:tcPr>
            <w:tcW w:w="2375" w:type="dxa"/>
          </w:tcPr>
          <w:p w14:paraId="02306A63" w14:textId="77777777" w:rsidR="007C66B8" w:rsidRPr="00C937FA" w:rsidRDefault="007C66B8" w:rsidP="007C66B8">
            <w:pPr>
              <w:rPr>
                <w:rFonts w:cs="Arial"/>
              </w:rPr>
            </w:pPr>
          </w:p>
        </w:tc>
        <w:tc>
          <w:tcPr>
            <w:tcW w:w="2375" w:type="dxa"/>
          </w:tcPr>
          <w:p w14:paraId="166DFDE2" w14:textId="6125286D" w:rsidR="007C66B8" w:rsidRPr="00C937FA" w:rsidRDefault="007C66B8" w:rsidP="007C66B8">
            <w:pPr>
              <w:rPr>
                <w:rFonts w:cs="Arial"/>
              </w:rPr>
            </w:pPr>
            <w:r w:rsidRPr="00C937FA">
              <w:rPr>
                <w:rFonts w:cs="Arial"/>
              </w:rPr>
              <w:t>Хипергликемия</w:t>
            </w:r>
          </w:p>
        </w:tc>
      </w:tr>
      <w:tr w:rsidR="007C66B8" w14:paraId="0D563464" w14:textId="77777777" w:rsidTr="007C66B8">
        <w:tc>
          <w:tcPr>
            <w:tcW w:w="2375" w:type="dxa"/>
            <w:vMerge/>
          </w:tcPr>
          <w:p w14:paraId="77342E63" w14:textId="77777777" w:rsidR="007C66B8" w:rsidRPr="00C937FA" w:rsidRDefault="007C66B8" w:rsidP="007C66B8">
            <w:pPr>
              <w:rPr>
                <w:rFonts w:cs="Arial"/>
              </w:rPr>
            </w:pPr>
          </w:p>
        </w:tc>
        <w:tc>
          <w:tcPr>
            <w:tcW w:w="2375" w:type="dxa"/>
          </w:tcPr>
          <w:p w14:paraId="27E48068" w14:textId="698CB87C" w:rsidR="007C66B8" w:rsidRPr="00C937FA" w:rsidRDefault="007C66B8" w:rsidP="007C66B8">
            <w:pPr>
              <w:rPr>
                <w:rFonts w:cs="Arial"/>
              </w:rPr>
            </w:pPr>
            <w:r w:rsidRPr="00C937FA">
              <w:rPr>
                <w:rFonts w:cs="Arial"/>
              </w:rPr>
              <w:t>С неизвестна честота</w:t>
            </w:r>
          </w:p>
        </w:tc>
        <w:tc>
          <w:tcPr>
            <w:tcW w:w="2375" w:type="dxa"/>
          </w:tcPr>
          <w:p w14:paraId="041ED3C0" w14:textId="568E538C" w:rsidR="007C66B8" w:rsidRPr="00C937FA" w:rsidRDefault="007C66B8" w:rsidP="007C66B8">
            <w:pPr>
              <w:rPr>
                <w:rFonts w:cs="Arial"/>
              </w:rPr>
            </w:pPr>
            <w:r w:rsidRPr="00C937FA">
              <w:rPr>
                <w:rFonts w:cs="Arial"/>
              </w:rPr>
              <w:t>Понижено ниво на натрий в кръвта</w:t>
            </w:r>
          </w:p>
        </w:tc>
        <w:tc>
          <w:tcPr>
            <w:tcW w:w="2375" w:type="dxa"/>
          </w:tcPr>
          <w:p w14:paraId="2DAE288B" w14:textId="77777777" w:rsidR="007C66B8" w:rsidRPr="00C937FA" w:rsidRDefault="007C66B8" w:rsidP="007C66B8">
            <w:pPr>
              <w:rPr>
                <w:rFonts w:cs="Arial"/>
              </w:rPr>
            </w:pPr>
          </w:p>
        </w:tc>
      </w:tr>
      <w:tr w:rsidR="007C66B8" w14:paraId="702A5EDE" w14:textId="77777777" w:rsidTr="007C66B8">
        <w:tc>
          <w:tcPr>
            <w:tcW w:w="2375" w:type="dxa"/>
          </w:tcPr>
          <w:p w14:paraId="3F249647" w14:textId="18EC4E16" w:rsidR="007C66B8" w:rsidRPr="00C937FA" w:rsidRDefault="007C66B8" w:rsidP="007C66B8">
            <w:pPr>
              <w:rPr>
                <w:rFonts w:cs="Arial"/>
              </w:rPr>
            </w:pPr>
            <w:r w:rsidRPr="00C937FA">
              <w:rPr>
                <w:rFonts w:cs="Arial"/>
              </w:rPr>
              <w:t>Нарушения на ендокринната система</w:t>
            </w:r>
          </w:p>
        </w:tc>
        <w:tc>
          <w:tcPr>
            <w:tcW w:w="2375" w:type="dxa"/>
          </w:tcPr>
          <w:p w14:paraId="79A5F33D" w14:textId="718E98ED" w:rsidR="007C66B8" w:rsidRPr="00C937FA" w:rsidRDefault="007C66B8" w:rsidP="007C66B8">
            <w:pPr>
              <w:rPr>
                <w:rFonts w:cs="Arial"/>
              </w:rPr>
            </w:pPr>
            <w:r w:rsidRPr="00C937FA">
              <w:rPr>
                <w:rFonts w:cs="Arial"/>
              </w:rPr>
              <w:t>С неизвестна честота</w:t>
            </w:r>
          </w:p>
        </w:tc>
        <w:tc>
          <w:tcPr>
            <w:tcW w:w="2375" w:type="dxa"/>
          </w:tcPr>
          <w:p w14:paraId="6E715601" w14:textId="068D9E42" w:rsidR="007C66B8" w:rsidRPr="00C937FA" w:rsidRDefault="007C66B8" w:rsidP="007C66B8">
            <w:pPr>
              <w:rPr>
                <w:rFonts w:cs="Arial"/>
              </w:rPr>
            </w:pPr>
            <w:r w:rsidRPr="00C937FA">
              <w:rPr>
                <w:rFonts w:cs="Arial"/>
              </w:rPr>
              <w:t xml:space="preserve">Синдром на неадекватна секреция на антидиуретичен </w:t>
            </w:r>
            <w:proofErr w:type="spellStart"/>
            <w:r w:rsidRPr="00C937FA">
              <w:rPr>
                <w:rFonts w:cs="Arial"/>
                <w:smallCaps/>
                <w:lang w:val="en-US"/>
              </w:rPr>
              <w:t>xodmoh</w:t>
            </w:r>
            <w:proofErr w:type="spellEnd"/>
            <w:r w:rsidRPr="00C937FA">
              <w:rPr>
                <w:rFonts w:cs="Arial"/>
                <w:lang w:val="en-US"/>
              </w:rPr>
              <w:t xml:space="preserve"> (</w:t>
            </w:r>
            <w:r w:rsidRPr="00C937FA">
              <w:rPr>
                <w:rFonts w:cs="Arial"/>
              </w:rPr>
              <w:t>СНСАХ)</w:t>
            </w:r>
          </w:p>
        </w:tc>
        <w:tc>
          <w:tcPr>
            <w:tcW w:w="2375" w:type="dxa"/>
          </w:tcPr>
          <w:p w14:paraId="0CFD6578" w14:textId="77777777" w:rsidR="007C66B8" w:rsidRPr="00C937FA" w:rsidRDefault="007C66B8" w:rsidP="007C66B8">
            <w:pPr>
              <w:rPr>
                <w:rFonts w:cs="Arial"/>
              </w:rPr>
            </w:pPr>
          </w:p>
        </w:tc>
      </w:tr>
      <w:tr w:rsidR="007C66B8" w14:paraId="31948FA6" w14:textId="77777777" w:rsidTr="007C66B8">
        <w:tc>
          <w:tcPr>
            <w:tcW w:w="2375" w:type="dxa"/>
            <w:vMerge w:val="restart"/>
          </w:tcPr>
          <w:p w14:paraId="24866648" w14:textId="3C7C7430" w:rsidR="007C66B8" w:rsidRPr="00C937FA" w:rsidRDefault="007C66B8" w:rsidP="007C66B8">
            <w:pPr>
              <w:rPr>
                <w:rFonts w:cs="Arial"/>
              </w:rPr>
            </w:pPr>
            <w:r w:rsidRPr="00C937FA">
              <w:rPr>
                <w:rFonts w:cs="Arial"/>
              </w:rPr>
              <w:t>Психични нарушения</w:t>
            </w:r>
          </w:p>
        </w:tc>
        <w:tc>
          <w:tcPr>
            <w:tcW w:w="2375" w:type="dxa"/>
          </w:tcPr>
          <w:p w14:paraId="530EA6E8" w14:textId="01FCFBA8" w:rsidR="007C66B8" w:rsidRPr="00C937FA" w:rsidRDefault="007C66B8" w:rsidP="007C66B8">
            <w:pPr>
              <w:rPr>
                <w:rFonts w:cs="Arial"/>
              </w:rPr>
            </w:pPr>
            <w:r w:rsidRPr="00C937FA">
              <w:rPr>
                <w:rFonts w:cs="Arial"/>
              </w:rPr>
              <w:t>Нечести</w:t>
            </w:r>
          </w:p>
        </w:tc>
        <w:tc>
          <w:tcPr>
            <w:tcW w:w="2375" w:type="dxa"/>
          </w:tcPr>
          <w:p w14:paraId="7425E872" w14:textId="614F1FEA" w:rsidR="007C66B8" w:rsidRPr="00C937FA" w:rsidRDefault="007C66B8" w:rsidP="007C66B8">
            <w:pPr>
              <w:rPr>
                <w:rFonts w:cs="Arial"/>
              </w:rPr>
            </w:pPr>
            <w:r w:rsidRPr="00C937FA">
              <w:rPr>
                <w:rFonts w:cs="Arial"/>
              </w:rPr>
              <w:t>Потиснато настроение, тревожност, нервност, безпокойство, нарушение на съня, в т.ч. сънливост</w:t>
            </w:r>
          </w:p>
        </w:tc>
        <w:tc>
          <w:tcPr>
            <w:tcW w:w="2375" w:type="dxa"/>
          </w:tcPr>
          <w:p w14:paraId="6D535945" w14:textId="33884394" w:rsidR="007C66B8" w:rsidRPr="00C937FA" w:rsidRDefault="007C66B8" w:rsidP="007C66B8">
            <w:pPr>
              <w:rPr>
                <w:rFonts w:cs="Arial"/>
              </w:rPr>
            </w:pPr>
            <w:r w:rsidRPr="00C937FA">
              <w:rPr>
                <w:rFonts w:cs="Arial"/>
              </w:rPr>
              <w:t>Безсъние, промени в настроението (в т. ч. тревожност</w:t>
            </w:r>
            <w:r w:rsidRPr="00C937FA">
              <w:rPr>
                <w:rFonts w:cs="Arial"/>
                <w:u w:val="single"/>
              </w:rPr>
              <w:t xml:space="preserve">), </w:t>
            </w:r>
            <w:r w:rsidRPr="00C937FA">
              <w:rPr>
                <w:rFonts w:cs="Arial"/>
              </w:rPr>
              <w:t>депресия</w:t>
            </w:r>
          </w:p>
        </w:tc>
      </w:tr>
      <w:tr w:rsidR="007C66B8" w14:paraId="0C711DFF" w14:textId="77777777" w:rsidTr="007C66B8">
        <w:tc>
          <w:tcPr>
            <w:tcW w:w="2375" w:type="dxa"/>
            <w:vMerge/>
          </w:tcPr>
          <w:p w14:paraId="2B579638" w14:textId="77777777" w:rsidR="007C66B8" w:rsidRPr="00C937FA" w:rsidRDefault="007C66B8" w:rsidP="007C66B8">
            <w:pPr>
              <w:rPr>
                <w:rFonts w:cs="Arial"/>
              </w:rPr>
            </w:pPr>
          </w:p>
        </w:tc>
        <w:tc>
          <w:tcPr>
            <w:tcW w:w="2375" w:type="dxa"/>
          </w:tcPr>
          <w:p w14:paraId="5A2A9DB0" w14:textId="0D956101" w:rsidR="007C66B8" w:rsidRPr="00C937FA" w:rsidRDefault="007C66B8" w:rsidP="007C66B8">
            <w:pPr>
              <w:rPr>
                <w:rFonts w:cs="Arial"/>
              </w:rPr>
            </w:pPr>
            <w:r w:rsidRPr="00C937FA">
              <w:rPr>
                <w:rFonts w:cs="Arial"/>
              </w:rPr>
              <w:t>Редки</w:t>
            </w:r>
          </w:p>
        </w:tc>
        <w:tc>
          <w:tcPr>
            <w:tcW w:w="2375" w:type="dxa"/>
          </w:tcPr>
          <w:p w14:paraId="2FF03D62" w14:textId="36B72DD8" w:rsidR="007C66B8" w:rsidRPr="00C937FA" w:rsidRDefault="007C66B8" w:rsidP="007C66B8">
            <w:pPr>
              <w:rPr>
                <w:rFonts w:cs="Arial"/>
              </w:rPr>
            </w:pPr>
            <w:r w:rsidRPr="00C937FA">
              <w:rPr>
                <w:rFonts w:cs="Arial"/>
              </w:rPr>
              <w:t>Състояние на обърканост</w:t>
            </w:r>
          </w:p>
        </w:tc>
        <w:tc>
          <w:tcPr>
            <w:tcW w:w="2375" w:type="dxa"/>
          </w:tcPr>
          <w:p w14:paraId="2E6FA747" w14:textId="2C668013" w:rsidR="007C66B8" w:rsidRPr="00C937FA" w:rsidRDefault="007C66B8" w:rsidP="007C66B8">
            <w:pPr>
              <w:rPr>
                <w:rFonts w:cs="Arial"/>
              </w:rPr>
            </w:pPr>
            <w:r w:rsidRPr="00C937FA">
              <w:rPr>
                <w:rFonts w:cs="Arial"/>
              </w:rPr>
              <w:t>Обърканост</w:t>
            </w:r>
          </w:p>
        </w:tc>
      </w:tr>
      <w:tr w:rsidR="007C66B8" w14:paraId="135E2E03" w14:textId="77777777" w:rsidTr="007C66B8">
        <w:tc>
          <w:tcPr>
            <w:tcW w:w="2375" w:type="dxa"/>
            <w:vMerge/>
          </w:tcPr>
          <w:p w14:paraId="6A9872E3" w14:textId="77777777" w:rsidR="007C66B8" w:rsidRPr="00C937FA" w:rsidRDefault="007C66B8" w:rsidP="007C66B8">
            <w:pPr>
              <w:rPr>
                <w:rFonts w:cs="Arial"/>
              </w:rPr>
            </w:pPr>
          </w:p>
        </w:tc>
        <w:tc>
          <w:tcPr>
            <w:tcW w:w="2375" w:type="dxa"/>
          </w:tcPr>
          <w:p w14:paraId="757C5198" w14:textId="734C331D" w:rsidR="007C66B8" w:rsidRPr="00C937FA" w:rsidRDefault="007C66B8" w:rsidP="007C66B8">
            <w:pPr>
              <w:rPr>
                <w:rFonts w:cs="Arial"/>
              </w:rPr>
            </w:pPr>
            <w:r w:rsidRPr="00C937FA">
              <w:rPr>
                <w:rFonts w:cs="Arial"/>
              </w:rPr>
              <w:t>С неизвестна честота</w:t>
            </w:r>
          </w:p>
        </w:tc>
        <w:tc>
          <w:tcPr>
            <w:tcW w:w="2375" w:type="dxa"/>
          </w:tcPr>
          <w:p w14:paraId="3D5319F9" w14:textId="4D51D40C" w:rsidR="007C66B8" w:rsidRPr="00C937FA" w:rsidRDefault="007C66B8" w:rsidP="007C66B8">
            <w:pPr>
              <w:rPr>
                <w:rFonts w:cs="Arial"/>
              </w:rPr>
            </w:pPr>
            <w:r w:rsidRPr="00C937FA">
              <w:rPr>
                <w:rFonts w:cs="Arial"/>
              </w:rPr>
              <w:t xml:space="preserve">Нарушена концентрация </w:t>
            </w:r>
          </w:p>
        </w:tc>
        <w:tc>
          <w:tcPr>
            <w:tcW w:w="2375" w:type="dxa"/>
          </w:tcPr>
          <w:p w14:paraId="381832B5" w14:textId="77777777" w:rsidR="007C66B8" w:rsidRPr="00C937FA" w:rsidRDefault="007C66B8" w:rsidP="007C66B8">
            <w:pPr>
              <w:rPr>
                <w:rFonts w:cs="Arial"/>
              </w:rPr>
            </w:pPr>
          </w:p>
        </w:tc>
      </w:tr>
      <w:tr w:rsidR="007C66B8" w14:paraId="067FBC98" w14:textId="77777777" w:rsidTr="007C66B8">
        <w:tc>
          <w:tcPr>
            <w:tcW w:w="2375" w:type="dxa"/>
            <w:vMerge w:val="restart"/>
          </w:tcPr>
          <w:p w14:paraId="1F17DDEB" w14:textId="56B1282C" w:rsidR="007C66B8" w:rsidRPr="00C937FA" w:rsidRDefault="007C66B8" w:rsidP="007C66B8">
            <w:pPr>
              <w:rPr>
                <w:rFonts w:cs="Arial"/>
              </w:rPr>
            </w:pPr>
            <w:r w:rsidRPr="00C937FA">
              <w:rPr>
                <w:rFonts w:cs="Arial"/>
              </w:rPr>
              <w:t>Нарушения на нервната система</w:t>
            </w:r>
          </w:p>
        </w:tc>
        <w:tc>
          <w:tcPr>
            <w:tcW w:w="2375" w:type="dxa"/>
          </w:tcPr>
          <w:p w14:paraId="71A93604" w14:textId="051F16A5" w:rsidR="007C66B8" w:rsidRPr="00C937FA" w:rsidRDefault="007C66B8" w:rsidP="007C66B8">
            <w:pPr>
              <w:rPr>
                <w:rFonts w:cs="Arial"/>
              </w:rPr>
            </w:pPr>
            <w:r w:rsidRPr="00C937FA">
              <w:rPr>
                <w:rFonts w:cs="Arial"/>
              </w:rPr>
              <w:t>Чести</w:t>
            </w:r>
          </w:p>
        </w:tc>
        <w:tc>
          <w:tcPr>
            <w:tcW w:w="2375" w:type="dxa"/>
          </w:tcPr>
          <w:p w14:paraId="038A39C2" w14:textId="14B47C0E" w:rsidR="007C66B8" w:rsidRPr="00C937FA" w:rsidRDefault="007C66B8" w:rsidP="007C66B8">
            <w:pPr>
              <w:rPr>
                <w:rFonts w:cs="Arial"/>
              </w:rPr>
            </w:pPr>
            <w:r w:rsidRPr="00C937FA">
              <w:rPr>
                <w:rFonts w:cs="Arial"/>
              </w:rPr>
              <w:t>Главоболие, замайване</w:t>
            </w:r>
          </w:p>
        </w:tc>
        <w:tc>
          <w:tcPr>
            <w:tcW w:w="2375" w:type="dxa"/>
          </w:tcPr>
          <w:p w14:paraId="68D67628" w14:textId="6B07DCD5" w:rsidR="007C66B8" w:rsidRPr="00C937FA" w:rsidRDefault="007C66B8" w:rsidP="007C66B8">
            <w:pPr>
              <w:rPr>
                <w:rFonts w:cs="Arial"/>
              </w:rPr>
            </w:pPr>
            <w:r w:rsidRPr="00C937FA">
              <w:rPr>
                <w:rFonts w:cs="Arial"/>
              </w:rPr>
              <w:t>Сънливост, замайване, главоболие (особено в началото на лечението)</w:t>
            </w:r>
          </w:p>
        </w:tc>
      </w:tr>
      <w:tr w:rsidR="007C66B8" w14:paraId="383F4030" w14:textId="77777777" w:rsidTr="007C66B8">
        <w:tc>
          <w:tcPr>
            <w:tcW w:w="2375" w:type="dxa"/>
            <w:vMerge/>
          </w:tcPr>
          <w:p w14:paraId="6D72C172" w14:textId="77777777" w:rsidR="007C66B8" w:rsidRPr="00C937FA" w:rsidRDefault="007C66B8" w:rsidP="007C66B8">
            <w:pPr>
              <w:rPr>
                <w:rFonts w:cs="Arial"/>
              </w:rPr>
            </w:pPr>
          </w:p>
        </w:tc>
        <w:tc>
          <w:tcPr>
            <w:tcW w:w="2375" w:type="dxa"/>
          </w:tcPr>
          <w:p w14:paraId="66743563" w14:textId="27AFB69D" w:rsidR="007C66B8" w:rsidRPr="00C937FA" w:rsidRDefault="007C66B8" w:rsidP="007C66B8">
            <w:pPr>
              <w:rPr>
                <w:rFonts w:cs="Arial"/>
              </w:rPr>
            </w:pPr>
            <w:r w:rsidRPr="00C937FA">
              <w:rPr>
                <w:rFonts w:cs="Arial"/>
              </w:rPr>
              <w:t>Нечести</w:t>
            </w:r>
          </w:p>
        </w:tc>
        <w:tc>
          <w:tcPr>
            <w:tcW w:w="2375" w:type="dxa"/>
          </w:tcPr>
          <w:p w14:paraId="1331044A" w14:textId="1AFD79C8" w:rsidR="007C66B8" w:rsidRPr="00C937FA" w:rsidRDefault="007C66B8" w:rsidP="007C66B8">
            <w:pPr>
              <w:rPr>
                <w:rFonts w:cs="Arial"/>
              </w:rPr>
            </w:pPr>
            <w:r w:rsidRPr="00C937FA">
              <w:rPr>
                <w:rFonts w:cs="Arial"/>
              </w:rPr>
              <w:t>Световъртеж, парестезия, агеузия, дисгеузия</w:t>
            </w:r>
          </w:p>
        </w:tc>
        <w:tc>
          <w:tcPr>
            <w:tcW w:w="2375" w:type="dxa"/>
          </w:tcPr>
          <w:p w14:paraId="5A7E3EE2" w14:textId="0935B1D8" w:rsidR="007C66B8" w:rsidRPr="00C937FA" w:rsidRDefault="007C66B8" w:rsidP="007C66B8">
            <w:pPr>
              <w:rPr>
                <w:rFonts w:cs="Arial"/>
              </w:rPr>
            </w:pPr>
            <w:r w:rsidRPr="00C937FA">
              <w:rPr>
                <w:rFonts w:cs="Arial"/>
              </w:rPr>
              <w:t>Тремор, дисгеузия, синкоп, хипоестезия, парестезия</w:t>
            </w:r>
          </w:p>
        </w:tc>
      </w:tr>
      <w:tr w:rsidR="007C66B8" w14:paraId="16758A34" w14:textId="77777777" w:rsidTr="007C66B8">
        <w:tc>
          <w:tcPr>
            <w:tcW w:w="2375" w:type="dxa"/>
            <w:vMerge/>
          </w:tcPr>
          <w:p w14:paraId="6D8E5457" w14:textId="77777777" w:rsidR="007C66B8" w:rsidRPr="00C937FA" w:rsidRDefault="007C66B8" w:rsidP="007C66B8">
            <w:pPr>
              <w:rPr>
                <w:rFonts w:cs="Arial"/>
              </w:rPr>
            </w:pPr>
          </w:p>
        </w:tc>
        <w:tc>
          <w:tcPr>
            <w:tcW w:w="2375" w:type="dxa"/>
          </w:tcPr>
          <w:p w14:paraId="084684D2" w14:textId="6BF46A2E" w:rsidR="007C66B8" w:rsidRPr="00C937FA" w:rsidRDefault="007C66B8" w:rsidP="007C66B8">
            <w:pPr>
              <w:rPr>
                <w:rFonts w:cs="Arial"/>
              </w:rPr>
            </w:pPr>
            <w:r w:rsidRPr="00C937FA">
              <w:rPr>
                <w:rFonts w:cs="Arial"/>
              </w:rPr>
              <w:t>Редки</w:t>
            </w:r>
          </w:p>
        </w:tc>
        <w:tc>
          <w:tcPr>
            <w:tcW w:w="2375" w:type="dxa"/>
          </w:tcPr>
          <w:p w14:paraId="14621F78" w14:textId="1A9A6831" w:rsidR="007C66B8" w:rsidRPr="00C937FA" w:rsidRDefault="007C66B8" w:rsidP="007C66B8">
            <w:pPr>
              <w:rPr>
                <w:rFonts w:cs="Arial"/>
              </w:rPr>
            </w:pPr>
            <w:r w:rsidRPr="00C937FA">
              <w:rPr>
                <w:rFonts w:cs="Arial"/>
              </w:rPr>
              <w:t>Тремор, нарушено равновесие</w:t>
            </w:r>
          </w:p>
        </w:tc>
        <w:tc>
          <w:tcPr>
            <w:tcW w:w="2375" w:type="dxa"/>
          </w:tcPr>
          <w:p w14:paraId="135DF465" w14:textId="77777777" w:rsidR="007C66B8" w:rsidRPr="00C937FA" w:rsidRDefault="007C66B8" w:rsidP="007C66B8">
            <w:pPr>
              <w:rPr>
                <w:rFonts w:cs="Arial"/>
              </w:rPr>
            </w:pPr>
          </w:p>
        </w:tc>
      </w:tr>
      <w:tr w:rsidR="007C66B8" w14:paraId="678B90CA" w14:textId="77777777" w:rsidTr="00C937FA">
        <w:tc>
          <w:tcPr>
            <w:tcW w:w="2375" w:type="dxa"/>
            <w:vMerge/>
          </w:tcPr>
          <w:p w14:paraId="3643B99E" w14:textId="77777777" w:rsidR="007C66B8" w:rsidRPr="00C937FA" w:rsidRDefault="007C66B8" w:rsidP="007C66B8">
            <w:pPr>
              <w:rPr>
                <w:rFonts w:cs="Arial"/>
              </w:rPr>
            </w:pPr>
          </w:p>
        </w:tc>
        <w:tc>
          <w:tcPr>
            <w:tcW w:w="2375" w:type="dxa"/>
          </w:tcPr>
          <w:p w14:paraId="5F34BC3C" w14:textId="309BCE7B" w:rsidR="007C66B8" w:rsidRPr="00C937FA" w:rsidRDefault="007C66B8" w:rsidP="007C66B8">
            <w:pPr>
              <w:rPr>
                <w:rFonts w:cs="Arial"/>
              </w:rPr>
            </w:pPr>
            <w:r w:rsidRPr="00C937FA">
              <w:rPr>
                <w:rFonts w:cs="Arial"/>
              </w:rPr>
              <w:t>Много редки</w:t>
            </w:r>
          </w:p>
        </w:tc>
        <w:tc>
          <w:tcPr>
            <w:tcW w:w="2375" w:type="dxa"/>
          </w:tcPr>
          <w:p w14:paraId="052641D6" w14:textId="77777777" w:rsidR="007C66B8" w:rsidRPr="00C937FA" w:rsidRDefault="007C66B8" w:rsidP="007C66B8">
            <w:pPr>
              <w:rPr>
                <w:rFonts w:cs="Arial"/>
              </w:rPr>
            </w:pPr>
          </w:p>
        </w:tc>
        <w:tc>
          <w:tcPr>
            <w:tcW w:w="2375" w:type="dxa"/>
            <w:vAlign w:val="bottom"/>
          </w:tcPr>
          <w:p w14:paraId="27B861C5" w14:textId="644D24BD" w:rsidR="007C66B8" w:rsidRPr="00C937FA" w:rsidRDefault="007C66B8" w:rsidP="007C66B8">
            <w:pPr>
              <w:rPr>
                <w:rFonts w:cs="Arial"/>
              </w:rPr>
            </w:pPr>
            <w:r w:rsidRPr="00C937FA">
              <w:rPr>
                <w:rFonts w:cs="Arial"/>
              </w:rPr>
              <w:t>Хипертония, периферна невропатия ....</w:t>
            </w:r>
          </w:p>
        </w:tc>
      </w:tr>
      <w:tr w:rsidR="007C66B8" w14:paraId="7DCA7291" w14:textId="77777777" w:rsidTr="007C66B8">
        <w:tc>
          <w:tcPr>
            <w:tcW w:w="2375" w:type="dxa"/>
            <w:vMerge w:val="restart"/>
          </w:tcPr>
          <w:p w14:paraId="703E877F" w14:textId="7741D0F9" w:rsidR="007C66B8" w:rsidRPr="00C937FA" w:rsidRDefault="007C66B8" w:rsidP="007C66B8">
            <w:pPr>
              <w:rPr>
                <w:rFonts w:cs="Arial"/>
              </w:rPr>
            </w:pPr>
            <w:r w:rsidRPr="00C937FA">
              <w:rPr>
                <w:rFonts w:cs="Arial"/>
              </w:rPr>
              <w:t>Нарушения на очите</w:t>
            </w:r>
          </w:p>
        </w:tc>
        <w:tc>
          <w:tcPr>
            <w:tcW w:w="2375" w:type="dxa"/>
          </w:tcPr>
          <w:p w14:paraId="29E1057B" w14:textId="6DA03370" w:rsidR="007C66B8" w:rsidRPr="00C937FA" w:rsidRDefault="007C66B8" w:rsidP="007C66B8">
            <w:pPr>
              <w:rPr>
                <w:rFonts w:cs="Arial"/>
              </w:rPr>
            </w:pPr>
            <w:r w:rsidRPr="00C937FA">
              <w:rPr>
                <w:rFonts w:cs="Arial"/>
              </w:rPr>
              <w:t>Нечести</w:t>
            </w:r>
          </w:p>
        </w:tc>
        <w:tc>
          <w:tcPr>
            <w:tcW w:w="2375" w:type="dxa"/>
          </w:tcPr>
          <w:p w14:paraId="389BFA5A" w14:textId="35E24EEB" w:rsidR="007C66B8" w:rsidRPr="00C937FA" w:rsidRDefault="007C66B8" w:rsidP="007C66B8">
            <w:pPr>
              <w:rPr>
                <w:rFonts w:cs="Arial"/>
              </w:rPr>
            </w:pPr>
            <w:r w:rsidRPr="00C937FA">
              <w:rPr>
                <w:rFonts w:cs="Arial"/>
              </w:rPr>
              <w:t>Зрителни нарушения, в т.ч. замъглено зрение</w:t>
            </w:r>
          </w:p>
        </w:tc>
        <w:tc>
          <w:tcPr>
            <w:tcW w:w="2375" w:type="dxa"/>
          </w:tcPr>
          <w:p w14:paraId="52E03126" w14:textId="45FA5155" w:rsidR="007C66B8" w:rsidRPr="00C937FA" w:rsidRDefault="007C66B8" w:rsidP="007C66B8">
            <w:pPr>
              <w:rPr>
                <w:rFonts w:cs="Arial"/>
              </w:rPr>
            </w:pPr>
            <w:r w:rsidRPr="00C937FA">
              <w:rPr>
                <w:rFonts w:cs="Arial"/>
              </w:rPr>
              <w:t>Зрително нарушение (в т.ч. диплопия)</w:t>
            </w:r>
          </w:p>
        </w:tc>
      </w:tr>
      <w:tr w:rsidR="007C66B8" w14:paraId="6A259F63" w14:textId="77777777" w:rsidTr="00C937FA">
        <w:tc>
          <w:tcPr>
            <w:tcW w:w="2375" w:type="dxa"/>
            <w:vMerge/>
          </w:tcPr>
          <w:p w14:paraId="5A9A16DD" w14:textId="77777777" w:rsidR="007C66B8" w:rsidRPr="00C937FA" w:rsidRDefault="007C66B8" w:rsidP="007C66B8">
            <w:pPr>
              <w:rPr>
                <w:rFonts w:cs="Arial"/>
              </w:rPr>
            </w:pPr>
          </w:p>
        </w:tc>
        <w:tc>
          <w:tcPr>
            <w:tcW w:w="2375" w:type="dxa"/>
            <w:vAlign w:val="bottom"/>
          </w:tcPr>
          <w:p w14:paraId="646C1598" w14:textId="2F0EFA0E" w:rsidR="007C66B8" w:rsidRPr="00C937FA" w:rsidRDefault="007C66B8" w:rsidP="007C66B8">
            <w:pPr>
              <w:rPr>
                <w:rFonts w:cs="Arial"/>
              </w:rPr>
            </w:pPr>
            <w:r w:rsidRPr="00C937FA">
              <w:rPr>
                <w:rFonts w:cs="Arial"/>
              </w:rPr>
              <w:t>Редки</w:t>
            </w:r>
          </w:p>
        </w:tc>
        <w:tc>
          <w:tcPr>
            <w:tcW w:w="2375" w:type="dxa"/>
            <w:vAlign w:val="bottom"/>
          </w:tcPr>
          <w:p w14:paraId="218544FB" w14:textId="6C9BAC32" w:rsidR="007C66B8" w:rsidRPr="00C937FA" w:rsidRDefault="007C66B8" w:rsidP="007C66B8">
            <w:pPr>
              <w:rPr>
                <w:rFonts w:cs="Arial"/>
              </w:rPr>
            </w:pPr>
            <w:r w:rsidRPr="00C937FA">
              <w:rPr>
                <w:rFonts w:cs="Arial"/>
              </w:rPr>
              <w:t>Конюнктивит</w:t>
            </w:r>
          </w:p>
        </w:tc>
        <w:tc>
          <w:tcPr>
            <w:tcW w:w="2375" w:type="dxa"/>
          </w:tcPr>
          <w:p w14:paraId="10B42615" w14:textId="77777777" w:rsidR="007C66B8" w:rsidRPr="00C937FA" w:rsidRDefault="007C66B8" w:rsidP="007C66B8">
            <w:pPr>
              <w:rPr>
                <w:rFonts w:cs="Arial"/>
              </w:rPr>
            </w:pPr>
          </w:p>
        </w:tc>
      </w:tr>
      <w:tr w:rsidR="00C937FA" w14:paraId="172491A4" w14:textId="77777777" w:rsidTr="00C937FA">
        <w:tc>
          <w:tcPr>
            <w:tcW w:w="2375" w:type="dxa"/>
            <w:vMerge w:val="restart"/>
            <w:vAlign w:val="bottom"/>
          </w:tcPr>
          <w:p w14:paraId="406075CD" w14:textId="3ECE5A05" w:rsidR="00C937FA" w:rsidRPr="00C937FA" w:rsidRDefault="00C937FA" w:rsidP="00C937FA">
            <w:pPr>
              <w:rPr>
                <w:rFonts w:cs="Arial"/>
              </w:rPr>
            </w:pPr>
            <w:r w:rsidRPr="00C937FA">
              <w:rPr>
                <w:rFonts w:cs="Arial"/>
              </w:rPr>
              <w:t>Нарушения на ухото и лабиринта -</w:t>
            </w:r>
          </w:p>
        </w:tc>
        <w:tc>
          <w:tcPr>
            <w:tcW w:w="2375" w:type="dxa"/>
          </w:tcPr>
          <w:p w14:paraId="4F941556" w14:textId="06F1DFAB" w:rsidR="00C937FA" w:rsidRPr="00C937FA" w:rsidRDefault="00C937FA" w:rsidP="00C937FA">
            <w:pPr>
              <w:rPr>
                <w:rFonts w:cs="Arial"/>
              </w:rPr>
            </w:pPr>
            <w:r w:rsidRPr="00C937FA">
              <w:rPr>
                <w:rFonts w:cs="Arial"/>
              </w:rPr>
              <w:t>Нечести</w:t>
            </w:r>
          </w:p>
        </w:tc>
        <w:tc>
          <w:tcPr>
            <w:tcW w:w="2375" w:type="dxa"/>
          </w:tcPr>
          <w:p w14:paraId="7F03523D" w14:textId="77777777" w:rsidR="00C937FA" w:rsidRPr="00C937FA" w:rsidRDefault="00C937FA" w:rsidP="00C937FA">
            <w:pPr>
              <w:rPr>
                <w:rFonts w:cs="Arial"/>
              </w:rPr>
            </w:pPr>
          </w:p>
        </w:tc>
        <w:tc>
          <w:tcPr>
            <w:tcW w:w="2375" w:type="dxa"/>
          </w:tcPr>
          <w:p w14:paraId="3D76F1BC" w14:textId="081E679C" w:rsidR="00C937FA" w:rsidRPr="00C937FA" w:rsidRDefault="00C937FA" w:rsidP="00C937FA">
            <w:pPr>
              <w:rPr>
                <w:rFonts w:cs="Arial"/>
              </w:rPr>
            </w:pPr>
            <w:r w:rsidRPr="00C937FA">
              <w:rPr>
                <w:rFonts w:cs="Arial"/>
              </w:rPr>
              <w:t>Шум в ушите</w:t>
            </w:r>
          </w:p>
        </w:tc>
      </w:tr>
      <w:tr w:rsidR="00C937FA" w14:paraId="5159102B" w14:textId="77777777" w:rsidTr="00C937FA">
        <w:tc>
          <w:tcPr>
            <w:tcW w:w="2375" w:type="dxa"/>
            <w:vMerge/>
            <w:vAlign w:val="bottom"/>
          </w:tcPr>
          <w:p w14:paraId="70F3F9F8" w14:textId="77777777" w:rsidR="00C937FA" w:rsidRPr="00C937FA" w:rsidRDefault="00C937FA" w:rsidP="00C937FA">
            <w:pPr>
              <w:rPr>
                <w:rFonts w:cs="Arial"/>
              </w:rPr>
            </w:pPr>
          </w:p>
        </w:tc>
        <w:tc>
          <w:tcPr>
            <w:tcW w:w="2375" w:type="dxa"/>
          </w:tcPr>
          <w:p w14:paraId="5AC9A48A" w14:textId="11797FE6" w:rsidR="00C937FA" w:rsidRPr="00C937FA" w:rsidRDefault="00C937FA" w:rsidP="00C937FA">
            <w:pPr>
              <w:rPr>
                <w:rFonts w:cs="Arial"/>
              </w:rPr>
            </w:pPr>
            <w:r w:rsidRPr="00C937FA">
              <w:rPr>
                <w:rFonts w:cs="Arial"/>
              </w:rPr>
              <w:t>Редки</w:t>
            </w:r>
          </w:p>
        </w:tc>
        <w:tc>
          <w:tcPr>
            <w:tcW w:w="2375" w:type="dxa"/>
            <w:vAlign w:val="bottom"/>
          </w:tcPr>
          <w:p w14:paraId="04BA2F4F" w14:textId="7D2C652E" w:rsidR="00C937FA" w:rsidRPr="00C937FA" w:rsidRDefault="00C937FA" w:rsidP="00C937FA">
            <w:pPr>
              <w:rPr>
                <w:rFonts w:cs="Arial"/>
              </w:rPr>
            </w:pPr>
            <w:r w:rsidRPr="00C937FA">
              <w:rPr>
                <w:rFonts w:cs="Arial"/>
              </w:rPr>
              <w:t>Слухови нарушения, шум в ушите</w:t>
            </w:r>
          </w:p>
        </w:tc>
        <w:tc>
          <w:tcPr>
            <w:tcW w:w="2375" w:type="dxa"/>
          </w:tcPr>
          <w:p w14:paraId="75B58FC3" w14:textId="77777777" w:rsidR="00C937FA" w:rsidRPr="00C937FA" w:rsidRDefault="00C937FA" w:rsidP="00C937FA">
            <w:pPr>
              <w:rPr>
                <w:rFonts w:cs="Arial"/>
              </w:rPr>
            </w:pPr>
          </w:p>
        </w:tc>
      </w:tr>
      <w:tr w:rsidR="00C937FA" w14:paraId="35C36D5D" w14:textId="77777777" w:rsidTr="007C66B8">
        <w:tc>
          <w:tcPr>
            <w:tcW w:w="2375" w:type="dxa"/>
            <w:vMerge w:val="restart"/>
          </w:tcPr>
          <w:p w14:paraId="60CE23DA" w14:textId="0D603A93" w:rsidR="00C937FA" w:rsidRPr="00C937FA" w:rsidRDefault="00C937FA" w:rsidP="00C937FA">
            <w:pPr>
              <w:rPr>
                <w:rFonts w:cs="Arial"/>
              </w:rPr>
            </w:pPr>
            <w:r w:rsidRPr="00C937FA">
              <w:rPr>
                <w:rFonts w:cs="Arial"/>
              </w:rPr>
              <w:t>Сърдечни нарушения</w:t>
            </w:r>
          </w:p>
        </w:tc>
        <w:tc>
          <w:tcPr>
            <w:tcW w:w="2375" w:type="dxa"/>
          </w:tcPr>
          <w:p w14:paraId="5F42410E" w14:textId="2B32929E" w:rsidR="00C937FA" w:rsidRPr="00C937FA" w:rsidRDefault="00C937FA" w:rsidP="00C937FA">
            <w:pPr>
              <w:rPr>
                <w:rFonts w:cs="Arial"/>
              </w:rPr>
            </w:pPr>
            <w:r w:rsidRPr="00C937FA">
              <w:rPr>
                <w:rFonts w:cs="Arial"/>
              </w:rPr>
              <w:t>Чести</w:t>
            </w:r>
          </w:p>
        </w:tc>
        <w:tc>
          <w:tcPr>
            <w:tcW w:w="2375" w:type="dxa"/>
          </w:tcPr>
          <w:p w14:paraId="0BC68E48" w14:textId="77777777" w:rsidR="00C937FA" w:rsidRPr="00C937FA" w:rsidRDefault="00C937FA" w:rsidP="00C937FA">
            <w:pPr>
              <w:rPr>
                <w:rFonts w:cs="Arial"/>
              </w:rPr>
            </w:pPr>
          </w:p>
        </w:tc>
        <w:tc>
          <w:tcPr>
            <w:tcW w:w="2375" w:type="dxa"/>
          </w:tcPr>
          <w:p w14:paraId="5B4D0B9D" w14:textId="4E2F8972" w:rsidR="00C937FA" w:rsidRPr="00C937FA" w:rsidRDefault="00C937FA" w:rsidP="00C937FA">
            <w:pPr>
              <w:rPr>
                <w:rFonts w:cs="Arial"/>
              </w:rPr>
            </w:pPr>
            <w:r w:rsidRPr="00C937FA">
              <w:rPr>
                <w:rFonts w:cs="Arial"/>
              </w:rPr>
              <w:t>Палпитации</w:t>
            </w:r>
          </w:p>
        </w:tc>
      </w:tr>
      <w:tr w:rsidR="00C937FA" w14:paraId="0FCB428B" w14:textId="77777777" w:rsidTr="007C66B8">
        <w:tc>
          <w:tcPr>
            <w:tcW w:w="2375" w:type="dxa"/>
            <w:vMerge/>
          </w:tcPr>
          <w:p w14:paraId="25474EC5" w14:textId="77777777" w:rsidR="00C937FA" w:rsidRPr="00C937FA" w:rsidRDefault="00C937FA" w:rsidP="007C66B8">
            <w:pPr>
              <w:rPr>
                <w:rFonts w:cs="Arial"/>
              </w:rPr>
            </w:pPr>
          </w:p>
        </w:tc>
        <w:tc>
          <w:tcPr>
            <w:tcW w:w="2375" w:type="dxa"/>
          </w:tcPr>
          <w:p w14:paraId="3BA5A812" w14:textId="10B8B049" w:rsidR="00C937FA" w:rsidRPr="00C937FA" w:rsidRDefault="00C937FA" w:rsidP="007C66B8">
            <w:pPr>
              <w:rPr>
                <w:rFonts w:cs="Arial"/>
              </w:rPr>
            </w:pPr>
            <w:r w:rsidRPr="00C937FA">
              <w:rPr>
                <w:rFonts w:cs="Arial"/>
              </w:rPr>
              <w:t>Нечести</w:t>
            </w:r>
          </w:p>
        </w:tc>
        <w:tc>
          <w:tcPr>
            <w:tcW w:w="2375" w:type="dxa"/>
          </w:tcPr>
          <w:p w14:paraId="5D2D7F79" w14:textId="184F9A24" w:rsidR="00C937FA" w:rsidRPr="00C937FA" w:rsidRDefault="00C937FA" w:rsidP="007C66B8">
            <w:pPr>
              <w:rPr>
                <w:rFonts w:cs="Arial"/>
              </w:rPr>
            </w:pPr>
            <w:r w:rsidRPr="00C937FA">
              <w:rPr>
                <w:rFonts w:cs="Arial"/>
              </w:rPr>
              <w:t xml:space="preserve">Миокардна исхемия, в т.ч. стенокардия или инфаркт на миокарда, тахикардия, </w:t>
            </w:r>
            <w:r w:rsidRPr="00C937FA">
              <w:rPr>
                <w:rFonts w:cs="Arial"/>
              </w:rPr>
              <w:lastRenderedPageBreak/>
              <w:t>аритмия, палпитации, периферен оток</w:t>
            </w:r>
          </w:p>
        </w:tc>
        <w:tc>
          <w:tcPr>
            <w:tcW w:w="2375" w:type="dxa"/>
          </w:tcPr>
          <w:p w14:paraId="358022FE" w14:textId="77777777" w:rsidR="00C937FA" w:rsidRPr="00C937FA" w:rsidRDefault="00C937FA" w:rsidP="007C66B8">
            <w:pPr>
              <w:rPr>
                <w:rFonts w:cs="Arial"/>
              </w:rPr>
            </w:pPr>
          </w:p>
        </w:tc>
      </w:tr>
      <w:tr w:rsidR="00C937FA" w14:paraId="7AE1D2D0" w14:textId="77777777" w:rsidTr="00C937FA">
        <w:tc>
          <w:tcPr>
            <w:tcW w:w="2375" w:type="dxa"/>
            <w:vMerge/>
          </w:tcPr>
          <w:p w14:paraId="03C480ED" w14:textId="77777777" w:rsidR="00C937FA" w:rsidRPr="00C937FA" w:rsidRDefault="00C937FA" w:rsidP="007C66B8">
            <w:pPr>
              <w:rPr>
                <w:rFonts w:cs="Arial"/>
              </w:rPr>
            </w:pPr>
          </w:p>
        </w:tc>
        <w:tc>
          <w:tcPr>
            <w:tcW w:w="2375" w:type="dxa"/>
          </w:tcPr>
          <w:p w14:paraId="2492C0F1" w14:textId="40D924B4" w:rsidR="00C937FA" w:rsidRPr="00C937FA" w:rsidRDefault="00C937FA" w:rsidP="007C66B8">
            <w:pPr>
              <w:rPr>
                <w:rFonts w:cs="Arial"/>
              </w:rPr>
            </w:pPr>
            <w:r w:rsidRPr="00C937FA">
              <w:rPr>
                <w:rFonts w:cs="Arial"/>
              </w:rPr>
              <w:t>Много редки</w:t>
            </w:r>
          </w:p>
        </w:tc>
        <w:tc>
          <w:tcPr>
            <w:tcW w:w="2375" w:type="dxa"/>
          </w:tcPr>
          <w:p w14:paraId="2D00A3E9" w14:textId="77777777" w:rsidR="00C937FA" w:rsidRPr="00C937FA" w:rsidRDefault="00C937FA" w:rsidP="007C66B8">
            <w:pPr>
              <w:rPr>
                <w:rFonts w:cs="Arial"/>
              </w:rPr>
            </w:pPr>
          </w:p>
        </w:tc>
        <w:tc>
          <w:tcPr>
            <w:tcW w:w="2375" w:type="dxa"/>
            <w:vAlign w:val="bottom"/>
          </w:tcPr>
          <w:p w14:paraId="0C9CEAA1" w14:textId="6561EE1F" w:rsidR="00C937FA" w:rsidRPr="00C937FA" w:rsidRDefault="00C937FA" w:rsidP="007C66B8">
            <w:pPr>
              <w:rPr>
                <w:rFonts w:cs="Arial"/>
              </w:rPr>
            </w:pPr>
            <w:r w:rsidRPr="00C937FA">
              <w:rPr>
                <w:rFonts w:cs="Arial"/>
              </w:rPr>
              <w:t>Инфаркт на миокарда, аритмия (в т.ч. брадикардия, камерна тахикардия и предсърдно мъждеене)</w:t>
            </w:r>
          </w:p>
        </w:tc>
      </w:tr>
      <w:tr w:rsidR="00C937FA" w14:paraId="3DB13458" w14:textId="77777777" w:rsidTr="00C937FA">
        <w:tc>
          <w:tcPr>
            <w:tcW w:w="2375" w:type="dxa"/>
            <w:vMerge w:val="restart"/>
          </w:tcPr>
          <w:p w14:paraId="44617BD6" w14:textId="5F961D7A" w:rsidR="00C937FA" w:rsidRPr="00C937FA" w:rsidRDefault="00C937FA" w:rsidP="00C937FA">
            <w:pPr>
              <w:rPr>
                <w:rFonts w:cs="Arial"/>
              </w:rPr>
            </w:pPr>
            <w:r w:rsidRPr="00C937FA">
              <w:rPr>
                <w:rFonts w:cs="Arial"/>
              </w:rPr>
              <w:t>Съдови нарушения</w:t>
            </w:r>
          </w:p>
        </w:tc>
        <w:tc>
          <w:tcPr>
            <w:tcW w:w="2375" w:type="dxa"/>
          </w:tcPr>
          <w:p w14:paraId="6AD88766" w14:textId="3B559454" w:rsidR="00C937FA" w:rsidRPr="00C937FA" w:rsidRDefault="00C937FA" w:rsidP="00C937FA">
            <w:pPr>
              <w:rPr>
                <w:rFonts w:cs="Arial"/>
              </w:rPr>
            </w:pPr>
            <w:r w:rsidRPr="00C937FA">
              <w:rPr>
                <w:rFonts w:cs="Arial"/>
              </w:rPr>
              <w:t>Чести</w:t>
            </w:r>
          </w:p>
        </w:tc>
        <w:tc>
          <w:tcPr>
            <w:tcW w:w="2375" w:type="dxa"/>
            <w:vAlign w:val="bottom"/>
          </w:tcPr>
          <w:p w14:paraId="0FCF38E9" w14:textId="5D28358D" w:rsidR="00C937FA" w:rsidRPr="00C937FA" w:rsidRDefault="00C937FA" w:rsidP="00C937FA">
            <w:pPr>
              <w:rPr>
                <w:rFonts w:cs="Arial"/>
              </w:rPr>
            </w:pPr>
            <w:r w:rsidRPr="00C937FA">
              <w:rPr>
                <w:rFonts w:cs="Arial"/>
              </w:rPr>
              <w:t>Хипотензия. ортостатична хипотония, синкоп</w:t>
            </w:r>
          </w:p>
        </w:tc>
        <w:tc>
          <w:tcPr>
            <w:tcW w:w="2375" w:type="dxa"/>
          </w:tcPr>
          <w:p w14:paraId="1BC70901" w14:textId="6A9B56A9" w:rsidR="00C937FA" w:rsidRPr="00C937FA" w:rsidRDefault="00C937FA" w:rsidP="00C937FA">
            <w:pPr>
              <w:rPr>
                <w:rFonts w:cs="Arial"/>
              </w:rPr>
            </w:pPr>
            <w:r w:rsidRPr="00C937FA">
              <w:rPr>
                <w:rFonts w:cs="Arial"/>
              </w:rPr>
              <w:t>Зачервяване</w:t>
            </w:r>
          </w:p>
        </w:tc>
      </w:tr>
      <w:tr w:rsidR="00C937FA" w14:paraId="44C26832" w14:textId="77777777" w:rsidTr="007C66B8">
        <w:tc>
          <w:tcPr>
            <w:tcW w:w="2375" w:type="dxa"/>
            <w:vMerge/>
          </w:tcPr>
          <w:p w14:paraId="5231EAA9" w14:textId="77777777" w:rsidR="00C937FA" w:rsidRPr="00C937FA" w:rsidRDefault="00C937FA" w:rsidP="00C937FA">
            <w:pPr>
              <w:rPr>
                <w:rFonts w:cs="Arial"/>
              </w:rPr>
            </w:pPr>
          </w:p>
        </w:tc>
        <w:tc>
          <w:tcPr>
            <w:tcW w:w="2375" w:type="dxa"/>
          </w:tcPr>
          <w:p w14:paraId="6004354D" w14:textId="64587592" w:rsidR="00C937FA" w:rsidRPr="00C937FA" w:rsidRDefault="00C937FA" w:rsidP="00C937FA">
            <w:pPr>
              <w:rPr>
                <w:rFonts w:cs="Arial"/>
              </w:rPr>
            </w:pPr>
            <w:r w:rsidRPr="00C937FA">
              <w:rPr>
                <w:rFonts w:cs="Arial"/>
              </w:rPr>
              <w:t>Нечести</w:t>
            </w:r>
          </w:p>
        </w:tc>
        <w:tc>
          <w:tcPr>
            <w:tcW w:w="2375" w:type="dxa"/>
          </w:tcPr>
          <w:p w14:paraId="1C7DB7FF" w14:textId="30A35C9F" w:rsidR="00C937FA" w:rsidRPr="00C937FA" w:rsidRDefault="00C937FA" w:rsidP="00C937FA">
            <w:pPr>
              <w:rPr>
                <w:rFonts w:cs="Arial"/>
              </w:rPr>
            </w:pPr>
            <w:r w:rsidRPr="00C937FA">
              <w:rPr>
                <w:rFonts w:cs="Arial"/>
              </w:rPr>
              <w:t>Зачервяване</w:t>
            </w:r>
          </w:p>
        </w:tc>
        <w:tc>
          <w:tcPr>
            <w:tcW w:w="2375" w:type="dxa"/>
          </w:tcPr>
          <w:p w14:paraId="1E087021" w14:textId="06251FE6" w:rsidR="00C937FA" w:rsidRPr="00C937FA" w:rsidRDefault="00C937FA" w:rsidP="00C937FA">
            <w:pPr>
              <w:rPr>
                <w:rFonts w:cs="Arial"/>
              </w:rPr>
            </w:pPr>
            <w:r w:rsidRPr="00C937FA">
              <w:rPr>
                <w:rFonts w:cs="Arial"/>
              </w:rPr>
              <w:t>Хипотония</w:t>
            </w:r>
          </w:p>
        </w:tc>
      </w:tr>
      <w:tr w:rsidR="00C937FA" w14:paraId="2C0E38AD" w14:textId="77777777" w:rsidTr="00C937FA">
        <w:tc>
          <w:tcPr>
            <w:tcW w:w="2375" w:type="dxa"/>
            <w:vMerge/>
          </w:tcPr>
          <w:p w14:paraId="71242791" w14:textId="77777777" w:rsidR="00C937FA" w:rsidRPr="00C937FA" w:rsidRDefault="00C937FA" w:rsidP="00C937FA">
            <w:pPr>
              <w:rPr>
                <w:rFonts w:cs="Arial"/>
              </w:rPr>
            </w:pPr>
          </w:p>
        </w:tc>
        <w:tc>
          <w:tcPr>
            <w:tcW w:w="2375" w:type="dxa"/>
          </w:tcPr>
          <w:p w14:paraId="130EEAFA" w14:textId="59456FC1" w:rsidR="00C937FA" w:rsidRPr="00C937FA" w:rsidRDefault="00C937FA" w:rsidP="00C937FA">
            <w:pPr>
              <w:rPr>
                <w:rFonts w:cs="Arial"/>
              </w:rPr>
            </w:pPr>
            <w:r w:rsidRPr="00C937FA">
              <w:rPr>
                <w:rFonts w:cs="Arial"/>
              </w:rPr>
              <w:t>Редки</w:t>
            </w:r>
          </w:p>
        </w:tc>
        <w:tc>
          <w:tcPr>
            <w:tcW w:w="2375" w:type="dxa"/>
            <w:vAlign w:val="bottom"/>
          </w:tcPr>
          <w:p w14:paraId="3E5931B1" w14:textId="57DD179A" w:rsidR="00C937FA" w:rsidRPr="00C937FA" w:rsidRDefault="00C937FA" w:rsidP="00C937FA">
            <w:pPr>
              <w:rPr>
                <w:rFonts w:cs="Arial"/>
              </w:rPr>
            </w:pPr>
            <w:r w:rsidRPr="00C937FA">
              <w:rPr>
                <w:rFonts w:cs="Arial"/>
              </w:rPr>
              <w:t>Съдова стеноза, хипоперфузия, васкулит</w:t>
            </w:r>
          </w:p>
        </w:tc>
        <w:tc>
          <w:tcPr>
            <w:tcW w:w="2375" w:type="dxa"/>
          </w:tcPr>
          <w:p w14:paraId="7ED427F7" w14:textId="77777777" w:rsidR="00C937FA" w:rsidRPr="00C937FA" w:rsidRDefault="00C937FA" w:rsidP="00C937FA">
            <w:pPr>
              <w:rPr>
                <w:rFonts w:cs="Arial"/>
              </w:rPr>
            </w:pPr>
          </w:p>
        </w:tc>
      </w:tr>
      <w:tr w:rsidR="00C937FA" w14:paraId="70F5BD78" w14:textId="77777777" w:rsidTr="007C66B8">
        <w:tc>
          <w:tcPr>
            <w:tcW w:w="2375" w:type="dxa"/>
            <w:vMerge/>
          </w:tcPr>
          <w:p w14:paraId="38A107C2" w14:textId="77777777" w:rsidR="00C937FA" w:rsidRPr="00C937FA" w:rsidRDefault="00C937FA" w:rsidP="00C937FA">
            <w:pPr>
              <w:rPr>
                <w:rFonts w:cs="Arial"/>
              </w:rPr>
            </w:pPr>
          </w:p>
        </w:tc>
        <w:tc>
          <w:tcPr>
            <w:tcW w:w="2375" w:type="dxa"/>
          </w:tcPr>
          <w:p w14:paraId="14B37F30" w14:textId="57DF5CA4" w:rsidR="00C937FA" w:rsidRPr="00C937FA" w:rsidRDefault="00C937FA" w:rsidP="00C937FA">
            <w:pPr>
              <w:rPr>
                <w:rFonts w:cs="Arial"/>
              </w:rPr>
            </w:pPr>
            <w:r w:rsidRPr="00C937FA">
              <w:rPr>
                <w:rFonts w:cs="Arial"/>
              </w:rPr>
              <w:t>Много редки</w:t>
            </w:r>
          </w:p>
        </w:tc>
        <w:tc>
          <w:tcPr>
            <w:tcW w:w="2375" w:type="dxa"/>
          </w:tcPr>
          <w:p w14:paraId="45230285" w14:textId="77777777" w:rsidR="00C937FA" w:rsidRPr="00C937FA" w:rsidRDefault="00C937FA" w:rsidP="00C937FA">
            <w:pPr>
              <w:rPr>
                <w:rFonts w:cs="Arial"/>
              </w:rPr>
            </w:pPr>
          </w:p>
        </w:tc>
        <w:tc>
          <w:tcPr>
            <w:tcW w:w="2375" w:type="dxa"/>
          </w:tcPr>
          <w:p w14:paraId="6B2476FD" w14:textId="2EF1D66C" w:rsidR="00C937FA" w:rsidRPr="00C937FA" w:rsidRDefault="00C937FA" w:rsidP="00C937FA">
            <w:pPr>
              <w:rPr>
                <w:rFonts w:cs="Arial"/>
              </w:rPr>
            </w:pPr>
            <w:r w:rsidRPr="00C937FA">
              <w:rPr>
                <w:rFonts w:cs="Arial"/>
              </w:rPr>
              <w:t>Васкулит</w:t>
            </w:r>
          </w:p>
        </w:tc>
      </w:tr>
      <w:tr w:rsidR="00C937FA" w14:paraId="31C58EC9" w14:textId="77777777" w:rsidTr="007C66B8">
        <w:tc>
          <w:tcPr>
            <w:tcW w:w="2375" w:type="dxa"/>
            <w:vMerge/>
          </w:tcPr>
          <w:p w14:paraId="1E72A4A6" w14:textId="77777777" w:rsidR="00C937FA" w:rsidRPr="00C937FA" w:rsidRDefault="00C937FA" w:rsidP="00C937FA">
            <w:pPr>
              <w:rPr>
                <w:rFonts w:cs="Arial"/>
              </w:rPr>
            </w:pPr>
          </w:p>
        </w:tc>
        <w:tc>
          <w:tcPr>
            <w:tcW w:w="2375" w:type="dxa"/>
          </w:tcPr>
          <w:p w14:paraId="2F23381E" w14:textId="0EBBB4B8" w:rsidR="00C937FA" w:rsidRPr="00C937FA" w:rsidRDefault="00C937FA" w:rsidP="00C937FA">
            <w:pPr>
              <w:rPr>
                <w:rFonts w:cs="Arial"/>
              </w:rPr>
            </w:pPr>
            <w:r w:rsidRPr="00C937FA">
              <w:rPr>
                <w:rFonts w:cs="Arial"/>
              </w:rPr>
              <w:t>С неизвестна честота</w:t>
            </w:r>
          </w:p>
        </w:tc>
        <w:tc>
          <w:tcPr>
            <w:tcW w:w="2375" w:type="dxa"/>
          </w:tcPr>
          <w:p w14:paraId="752C9922" w14:textId="5210B542" w:rsidR="00C937FA" w:rsidRPr="00C937FA" w:rsidRDefault="00C937FA" w:rsidP="00C937FA">
            <w:pPr>
              <w:rPr>
                <w:rFonts w:cs="Arial"/>
              </w:rPr>
            </w:pPr>
            <w:r w:rsidRPr="00C937FA">
              <w:rPr>
                <w:rFonts w:cs="Arial"/>
              </w:rPr>
              <w:t>Феномен на Рейно</w:t>
            </w:r>
          </w:p>
        </w:tc>
        <w:tc>
          <w:tcPr>
            <w:tcW w:w="2375" w:type="dxa"/>
          </w:tcPr>
          <w:p w14:paraId="4AFB9D12" w14:textId="77777777" w:rsidR="00C937FA" w:rsidRPr="00C937FA" w:rsidRDefault="00C937FA" w:rsidP="00C937FA">
            <w:pPr>
              <w:rPr>
                <w:rFonts w:cs="Arial"/>
              </w:rPr>
            </w:pPr>
          </w:p>
        </w:tc>
      </w:tr>
      <w:tr w:rsidR="00C937FA" w14:paraId="5433F456" w14:textId="77777777" w:rsidTr="007C66B8">
        <w:tc>
          <w:tcPr>
            <w:tcW w:w="2375" w:type="dxa"/>
            <w:vMerge w:val="restart"/>
          </w:tcPr>
          <w:p w14:paraId="0303874B" w14:textId="1CF5BFFE" w:rsidR="00C937FA" w:rsidRPr="00C937FA" w:rsidRDefault="00C937FA" w:rsidP="00C937FA">
            <w:pPr>
              <w:rPr>
                <w:rFonts w:cs="Arial"/>
              </w:rPr>
            </w:pPr>
            <w:r w:rsidRPr="00C937FA">
              <w:rPr>
                <w:rFonts w:cs="Arial"/>
              </w:rPr>
              <w:t>Респираторни, гръдни и медиастинални нарушения</w:t>
            </w:r>
          </w:p>
        </w:tc>
        <w:tc>
          <w:tcPr>
            <w:tcW w:w="2375" w:type="dxa"/>
          </w:tcPr>
          <w:p w14:paraId="396A0CA8" w14:textId="2C7A8F70" w:rsidR="00C937FA" w:rsidRPr="00C937FA" w:rsidRDefault="00C937FA" w:rsidP="00C937FA">
            <w:pPr>
              <w:rPr>
                <w:rFonts w:cs="Arial"/>
              </w:rPr>
            </w:pPr>
            <w:r w:rsidRPr="00C937FA">
              <w:rPr>
                <w:rFonts w:cs="Arial"/>
              </w:rPr>
              <w:t>Чести</w:t>
            </w:r>
          </w:p>
        </w:tc>
        <w:tc>
          <w:tcPr>
            <w:tcW w:w="2375" w:type="dxa"/>
          </w:tcPr>
          <w:p w14:paraId="34745CA8" w14:textId="74DD7B39" w:rsidR="00C937FA" w:rsidRPr="00C937FA" w:rsidRDefault="00C937FA" w:rsidP="00C937FA">
            <w:pPr>
              <w:rPr>
                <w:rFonts w:cs="Arial"/>
              </w:rPr>
            </w:pPr>
            <w:r w:rsidRPr="00C937FA">
              <w:rPr>
                <w:rFonts w:cs="Arial"/>
              </w:rPr>
              <w:t>Непродуктивна, дразнеща кашлица, бронхит, синузит, диспнея</w:t>
            </w:r>
            <w:r w:rsidRPr="00C937FA">
              <w:rPr>
                <w:rFonts w:cs="Arial"/>
              </w:rPr>
              <w:tab/>
            </w:r>
          </w:p>
        </w:tc>
        <w:tc>
          <w:tcPr>
            <w:tcW w:w="2375" w:type="dxa"/>
          </w:tcPr>
          <w:p w14:paraId="6F13586B" w14:textId="77777777" w:rsidR="00C937FA" w:rsidRPr="00C937FA" w:rsidRDefault="00C937FA" w:rsidP="00C937FA">
            <w:pPr>
              <w:rPr>
                <w:rFonts w:cs="Arial"/>
              </w:rPr>
            </w:pPr>
          </w:p>
        </w:tc>
      </w:tr>
      <w:tr w:rsidR="00C937FA" w14:paraId="02ED50DF" w14:textId="77777777" w:rsidTr="00C937FA">
        <w:tc>
          <w:tcPr>
            <w:tcW w:w="2375" w:type="dxa"/>
            <w:vMerge/>
          </w:tcPr>
          <w:p w14:paraId="68315DA2" w14:textId="77777777" w:rsidR="00C937FA" w:rsidRPr="00C937FA" w:rsidRDefault="00C937FA" w:rsidP="00C937FA">
            <w:pPr>
              <w:rPr>
                <w:rFonts w:cs="Arial"/>
              </w:rPr>
            </w:pPr>
          </w:p>
        </w:tc>
        <w:tc>
          <w:tcPr>
            <w:tcW w:w="2375" w:type="dxa"/>
          </w:tcPr>
          <w:p w14:paraId="48E1FA40" w14:textId="6FCD3B1B" w:rsidR="00C937FA" w:rsidRPr="00C937FA" w:rsidRDefault="00C937FA" w:rsidP="00C937FA">
            <w:pPr>
              <w:rPr>
                <w:rFonts w:cs="Arial"/>
              </w:rPr>
            </w:pPr>
            <w:r w:rsidRPr="00C937FA">
              <w:rPr>
                <w:rFonts w:cs="Arial"/>
              </w:rPr>
              <w:t>Нечести</w:t>
            </w:r>
          </w:p>
        </w:tc>
        <w:tc>
          <w:tcPr>
            <w:tcW w:w="2375" w:type="dxa"/>
            <w:vAlign w:val="bottom"/>
          </w:tcPr>
          <w:p w14:paraId="204A4065" w14:textId="2F616F53" w:rsidR="00C937FA" w:rsidRPr="00C937FA" w:rsidRDefault="00C937FA" w:rsidP="00C937FA">
            <w:pPr>
              <w:rPr>
                <w:rFonts w:cs="Arial"/>
              </w:rPr>
            </w:pPr>
            <w:r w:rsidRPr="00C937FA">
              <w:rPr>
                <w:rFonts w:cs="Arial"/>
              </w:rPr>
              <w:t xml:space="preserve">Бронхоспазъм, в т.ч. обострена астма, назална конгестия </w:t>
            </w:r>
          </w:p>
        </w:tc>
        <w:tc>
          <w:tcPr>
            <w:tcW w:w="2375" w:type="dxa"/>
            <w:vAlign w:val="bottom"/>
          </w:tcPr>
          <w:p w14:paraId="5B951FAF" w14:textId="47F88803" w:rsidR="00C937FA" w:rsidRPr="00C937FA" w:rsidRDefault="00C937FA" w:rsidP="00C937FA">
            <w:pPr>
              <w:rPr>
                <w:rFonts w:cs="Arial"/>
              </w:rPr>
            </w:pPr>
            <w:r w:rsidRPr="00C937FA">
              <w:rPr>
                <w:rFonts w:cs="Arial"/>
                <w:i/>
                <w:iCs/>
              </w:rPr>
              <w:t>Диспнея, ринит</w:t>
            </w:r>
          </w:p>
        </w:tc>
      </w:tr>
      <w:tr w:rsidR="00C937FA" w14:paraId="5578727E" w14:textId="77777777" w:rsidTr="00C937FA">
        <w:tc>
          <w:tcPr>
            <w:tcW w:w="2375" w:type="dxa"/>
            <w:vMerge/>
          </w:tcPr>
          <w:p w14:paraId="65443BBF" w14:textId="77777777" w:rsidR="00C937FA" w:rsidRPr="00C937FA" w:rsidRDefault="00C937FA" w:rsidP="00C937FA">
            <w:pPr>
              <w:rPr>
                <w:rFonts w:cs="Arial"/>
              </w:rPr>
            </w:pPr>
          </w:p>
        </w:tc>
        <w:tc>
          <w:tcPr>
            <w:tcW w:w="2375" w:type="dxa"/>
          </w:tcPr>
          <w:p w14:paraId="05B50C33" w14:textId="2486B229" w:rsidR="00C937FA" w:rsidRPr="00C937FA" w:rsidRDefault="00C937FA" w:rsidP="00C937FA">
            <w:pPr>
              <w:rPr>
                <w:rFonts w:cs="Arial"/>
              </w:rPr>
            </w:pPr>
            <w:r w:rsidRPr="00C937FA">
              <w:rPr>
                <w:rFonts w:cs="Arial"/>
              </w:rPr>
              <w:t>Много редки</w:t>
            </w:r>
          </w:p>
        </w:tc>
        <w:tc>
          <w:tcPr>
            <w:tcW w:w="2375" w:type="dxa"/>
          </w:tcPr>
          <w:p w14:paraId="0DA1A3AC" w14:textId="77777777" w:rsidR="00C937FA" w:rsidRPr="00C937FA" w:rsidRDefault="00C937FA" w:rsidP="00C937FA">
            <w:pPr>
              <w:rPr>
                <w:rFonts w:cs="Arial"/>
              </w:rPr>
            </w:pPr>
          </w:p>
        </w:tc>
        <w:tc>
          <w:tcPr>
            <w:tcW w:w="2375" w:type="dxa"/>
            <w:vAlign w:val="bottom"/>
          </w:tcPr>
          <w:p w14:paraId="5E6D84EB" w14:textId="149AA65A" w:rsidR="00C937FA" w:rsidRPr="00C937FA" w:rsidRDefault="00C937FA" w:rsidP="00C937FA">
            <w:pPr>
              <w:rPr>
                <w:rFonts w:cs="Arial"/>
              </w:rPr>
            </w:pPr>
          </w:p>
          <w:p w14:paraId="0D10B83B" w14:textId="775954B7" w:rsidR="00C937FA" w:rsidRPr="00C937FA" w:rsidRDefault="00C937FA" w:rsidP="00C937FA">
            <w:pPr>
              <w:rPr>
                <w:rFonts w:cs="Arial"/>
              </w:rPr>
            </w:pPr>
            <w:r w:rsidRPr="00C937FA">
              <w:rPr>
                <w:rFonts w:cs="Arial"/>
              </w:rPr>
              <w:t>Кашлица</w:t>
            </w:r>
          </w:p>
        </w:tc>
      </w:tr>
      <w:tr w:rsidR="00C937FA" w14:paraId="1CE6FF41" w14:textId="77777777" w:rsidTr="00C937FA">
        <w:tc>
          <w:tcPr>
            <w:tcW w:w="2375" w:type="dxa"/>
            <w:vMerge w:val="restart"/>
          </w:tcPr>
          <w:p w14:paraId="1072E806" w14:textId="77777777" w:rsidR="00C937FA" w:rsidRPr="00C937FA" w:rsidRDefault="00C937FA" w:rsidP="00C937FA">
            <w:pPr>
              <w:spacing w:line="240" w:lineRule="auto"/>
              <w:rPr>
                <w:rFonts w:eastAsia="Times New Roman" w:cs="Arial"/>
                <w:lang w:eastAsia="bg-BG"/>
              </w:rPr>
            </w:pPr>
            <w:r w:rsidRPr="00C937FA">
              <w:rPr>
                <w:rFonts w:eastAsia="Times New Roman" w:cs="Arial"/>
                <w:color w:val="000000"/>
                <w:lang w:eastAsia="bg-BG"/>
              </w:rPr>
              <w:t>Стомашно-чревни нарушения</w:t>
            </w:r>
          </w:p>
          <w:p w14:paraId="08CD3B6C" w14:textId="77777777" w:rsidR="00C937FA" w:rsidRPr="00C937FA" w:rsidRDefault="00C937FA" w:rsidP="00C937FA">
            <w:pPr>
              <w:rPr>
                <w:rFonts w:cs="Arial"/>
              </w:rPr>
            </w:pPr>
          </w:p>
        </w:tc>
        <w:tc>
          <w:tcPr>
            <w:tcW w:w="2375" w:type="dxa"/>
          </w:tcPr>
          <w:p w14:paraId="446D4413" w14:textId="3E9F58A2" w:rsidR="00C937FA" w:rsidRPr="00C937FA" w:rsidRDefault="00C937FA" w:rsidP="00C937FA">
            <w:pPr>
              <w:rPr>
                <w:rFonts w:cs="Arial"/>
              </w:rPr>
            </w:pPr>
            <w:r w:rsidRPr="00C937FA">
              <w:rPr>
                <w:rFonts w:cs="Arial"/>
              </w:rPr>
              <w:t>Чести</w:t>
            </w:r>
          </w:p>
        </w:tc>
        <w:tc>
          <w:tcPr>
            <w:tcW w:w="2375" w:type="dxa"/>
            <w:vAlign w:val="bottom"/>
          </w:tcPr>
          <w:p w14:paraId="2ED95C54" w14:textId="02181DDD" w:rsidR="00C937FA" w:rsidRPr="00C937FA" w:rsidRDefault="00C937FA" w:rsidP="00C937FA">
            <w:pPr>
              <w:rPr>
                <w:rFonts w:cs="Arial"/>
              </w:rPr>
            </w:pPr>
            <w:r w:rsidRPr="00C937FA">
              <w:rPr>
                <w:rFonts w:cs="Arial"/>
              </w:rPr>
              <w:t>Стомашно-чревно възпаление, нарушено храносмилане, дискомфорт в областта на корема, диспепсия, диария, гадене, повръщане</w:t>
            </w:r>
          </w:p>
        </w:tc>
        <w:tc>
          <w:tcPr>
            <w:tcW w:w="2375" w:type="dxa"/>
          </w:tcPr>
          <w:p w14:paraId="63B7CAAB" w14:textId="723E670C" w:rsidR="00C937FA" w:rsidRPr="00C937FA" w:rsidRDefault="00C937FA" w:rsidP="00C937FA">
            <w:pPr>
              <w:rPr>
                <w:rFonts w:cs="Arial"/>
              </w:rPr>
            </w:pPr>
            <w:r w:rsidRPr="00C937FA">
              <w:rPr>
                <w:rFonts w:cs="Arial"/>
              </w:rPr>
              <w:t>Болка в корема, гадене</w:t>
            </w:r>
          </w:p>
        </w:tc>
      </w:tr>
      <w:tr w:rsidR="00C937FA" w14:paraId="53F758AE" w14:textId="77777777" w:rsidTr="007C66B8">
        <w:tc>
          <w:tcPr>
            <w:tcW w:w="2375" w:type="dxa"/>
            <w:vMerge/>
          </w:tcPr>
          <w:p w14:paraId="64DB2120" w14:textId="77777777" w:rsidR="00C937FA" w:rsidRPr="00C937FA" w:rsidRDefault="00C937FA" w:rsidP="00C937FA">
            <w:pPr>
              <w:rPr>
                <w:rFonts w:cs="Arial"/>
              </w:rPr>
            </w:pPr>
          </w:p>
        </w:tc>
        <w:tc>
          <w:tcPr>
            <w:tcW w:w="2375" w:type="dxa"/>
          </w:tcPr>
          <w:p w14:paraId="4592B186" w14:textId="5F04274E" w:rsidR="00C937FA" w:rsidRPr="00C937FA" w:rsidRDefault="00C937FA" w:rsidP="00C937FA">
            <w:pPr>
              <w:rPr>
                <w:rFonts w:cs="Arial"/>
              </w:rPr>
            </w:pPr>
            <w:r w:rsidRPr="00C937FA">
              <w:rPr>
                <w:rFonts w:cs="Arial"/>
              </w:rPr>
              <w:t>Нечести</w:t>
            </w:r>
          </w:p>
        </w:tc>
        <w:tc>
          <w:tcPr>
            <w:tcW w:w="2375" w:type="dxa"/>
          </w:tcPr>
          <w:p w14:paraId="27B146E9" w14:textId="3D64B420" w:rsidR="00C937FA" w:rsidRPr="00C937FA" w:rsidRDefault="00C937FA" w:rsidP="00C937FA">
            <w:pPr>
              <w:rPr>
                <w:rFonts w:cs="Arial"/>
              </w:rPr>
            </w:pPr>
            <w:r w:rsidRPr="00C937FA">
              <w:rPr>
                <w:rFonts w:cs="Arial"/>
              </w:rPr>
              <w:t xml:space="preserve">Панкреатит (в изключително редки случаи е съобщавано за фатален изход при прием на АСЕ-инхибитори), повишени панкреасни ензими, ангиоедем на тънките черва, </w:t>
            </w:r>
            <w:r w:rsidRPr="00C937FA">
              <w:rPr>
                <w:rFonts w:cs="Arial"/>
              </w:rPr>
              <w:lastRenderedPageBreak/>
              <w:t>болка в горната част на корема, в т.ч. гастрит, констипация, сухота в устата</w:t>
            </w:r>
          </w:p>
        </w:tc>
        <w:tc>
          <w:tcPr>
            <w:tcW w:w="2375" w:type="dxa"/>
          </w:tcPr>
          <w:p w14:paraId="56FA1B54" w14:textId="5B5F12D4" w:rsidR="00C937FA" w:rsidRPr="00C937FA" w:rsidRDefault="00C937FA" w:rsidP="00C937FA">
            <w:pPr>
              <w:rPr>
                <w:rFonts w:cs="Arial"/>
              </w:rPr>
            </w:pPr>
            <w:r w:rsidRPr="00C937FA">
              <w:rPr>
                <w:rFonts w:cs="Arial"/>
              </w:rPr>
              <w:lastRenderedPageBreak/>
              <w:t>Повръщане, диспепсия, промяна в изхожданията (в т.ч. диария и констипация), сухота в устата</w:t>
            </w:r>
          </w:p>
        </w:tc>
      </w:tr>
      <w:tr w:rsidR="00C937FA" w14:paraId="6DAC8671" w14:textId="77777777" w:rsidTr="007C66B8">
        <w:tc>
          <w:tcPr>
            <w:tcW w:w="2375" w:type="dxa"/>
            <w:vMerge/>
          </w:tcPr>
          <w:p w14:paraId="5311EC04" w14:textId="77777777" w:rsidR="00C937FA" w:rsidRPr="00C937FA" w:rsidRDefault="00C937FA" w:rsidP="00C937FA">
            <w:pPr>
              <w:rPr>
                <w:rFonts w:cs="Arial"/>
              </w:rPr>
            </w:pPr>
          </w:p>
        </w:tc>
        <w:tc>
          <w:tcPr>
            <w:tcW w:w="2375" w:type="dxa"/>
          </w:tcPr>
          <w:p w14:paraId="7198495D" w14:textId="69623BBC" w:rsidR="00C937FA" w:rsidRPr="00C937FA" w:rsidRDefault="00C937FA" w:rsidP="00C937FA">
            <w:pPr>
              <w:rPr>
                <w:rFonts w:cs="Arial"/>
              </w:rPr>
            </w:pPr>
            <w:r w:rsidRPr="00C937FA">
              <w:rPr>
                <w:rFonts w:cs="Arial"/>
              </w:rPr>
              <w:t>Редки</w:t>
            </w:r>
          </w:p>
        </w:tc>
        <w:tc>
          <w:tcPr>
            <w:tcW w:w="2375" w:type="dxa"/>
          </w:tcPr>
          <w:p w14:paraId="7A4374E9" w14:textId="789A8AA3" w:rsidR="00C937FA" w:rsidRPr="00C937FA" w:rsidRDefault="00C937FA" w:rsidP="00C937FA">
            <w:pPr>
              <w:rPr>
                <w:rFonts w:cs="Arial"/>
              </w:rPr>
            </w:pPr>
            <w:r w:rsidRPr="00C937FA">
              <w:rPr>
                <w:rFonts w:cs="Arial"/>
              </w:rPr>
              <w:t>Глосит</w:t>
            </w:r>
          </w:p>
        </w:tc>
        <w:tc>
          <w:tcPr>
            <w:tcW w:w="2375" w:type="dxa"/>
          </w:tcPr>
          <w:p w14:paraId="08E8FFDD" w14:textId="77777777" w:rsidR="00C937FA" w:rsidRPr="00C937FA" w:rsidRDefault="00C937FA" w:rsidP="00C937FA">
            <w:pPr>
              <w:rPr>
                <w:rFonts w:cs="Arial"/>
              </w:rPr>
            </w:pPr>
          </w:p>
        </w:tc>
      </w:tr>
      <w:tr w:rsidR="00C937FA" w14:paraId="302B8FDC" w14:textId="77777777" w:rsidTr="007C66B8">
        <w:tc>
          <w:tcPr>
            <w:tcW w:w="2375" w:type="dxa"/>
            <w:vMerge/>
          </w:tcPr>
          <w:p w14:paraId="0EAE8FFE" w14:textId="77777777" w:rsidR="00C937FA" w:rsidRPr="00C937FA" w:rsidRDefault="00C937FA" w:rsidP="00C937FA">
            <w:pPr>
              <w:rPr>
                <w:rFonts w:cs="Arial"/>
              </w:rPr>
            </w:pPr>
          </w:p>
        </w:tc>
        <w:tc>
          <w:tcPr>
            <w:tcW w:w="2375" w:type="dxa"/>
          </w:tcPr>
          <w:p w14:paraId="59D6CF53" w14:textId="5BC58C45" w:rsidR="00C937FA" w:rsidRPr="00C937FA" w:rsidRDefault="00C937FA" w:rsidP="00C937FA">
            <w:pPr>
              <w:rPr>
                <w:rFonts w:cs="Arial"/>
              </w:rPr>
            </w:pPr>
            <w:r w:rsidRPr="00C937FA">
              <w:rPr>
                <w:rFonts w:cs="Arial"/>
              </w:rPr>
              <w:t>Много редки</w:t>
            </w:r>
          </w:p>
        </w:tc>
        <w:tc>
          <w:tcPr>
            <w:tcW w:w="2375" w:type="dxa"/>
          </w:tcPr>
          <w:p w14:paraId="20DC8B01" w14:textId="77777777" w:rsidR="00C937FA" w:rsidRPr="00C937FA" w:rsidRDefault="00C937FA" w:rsidP="00C937FA">
            <w:pPr>
              <w:rPr>
                <w:rFonts w:cs="Arial"/>
              </w:rPr>
            </w:pPr>
          </w:p>
        </w:tc>
        <w:tc>
          <w:tcPr>
            <w:tcW w:w="2375" w:type="dxa"/>
          </w:tcPr>
          <w:p w14:paraId="47CD75C3" w14:textId="44A3130D" w:rsidR="00C937FA" w:rsidRPr="00C937FA" w:rsidRDefault="00C937FA" w:rsidP="00C937FA">
            <w:pPr>
              <w:rPr>
                <w:rFonts w:cs="Arial"/>
              </w:rPr>
            </w:pPr>
            <w:r w:rsidRPr="00C937FA">
              <w:rPr>
                <w:rFonts w:cs="Arial"/>
              </w:rPr>
              <w:t>Панкреатит, гастрит, гингивална хиперплазия</w:t>
            </w:r>
          </w:p>
        </w:tc>
      </w:tr>
      <w:tr w:rsidR="00C937FA" w14:paraId="180F00BC" w14:textId="77777777" w:rsidTr="007C66B8">
        <w:tc>
          <w:tcPr>
            <w:tcW w:w="2375" w:type="dxa"/>
            <w:vMerge/>
          </w:tcPr>
          <w:p w14:paraId="123AB27B" w14:textId="77777777" w:rsidR="00C937FA" w:rsidRPr="00C937FA" w:rsidRDefault="00C937FA" w:rsidP="00C937FA">
            <w:pPr>
              <w:rPr>
                <w:rFonts w:cs="Arial"/>
              </w:rPr>
            </w:pPr>
          </w:p>
        </w:tc>
        <w:tc>
          <w:tcPr>
            <w:tcW w:w="2375" w:type="dxa"/>
          </w:tcPr>
          <w:p w14:paraId="70DDDE11" w14:textId="3F1EA759" w:rsidR="00C937FA" w:rsidRPr="00C937FA" w:rsidRDefault="00C937FA" w:rsidP="00C937FA">
            <w:pPr>
              <w:rPr>
                <w:rFonts w:cs="Arial"/>
              </w:rPr>
            </w:pPr>
            <w:r w:rsidRPr="00C937FA">
              <w:rPr>
                <w:rFonts w:cs="Arial"/>
              </w:rPr>
              <w:t>С неизвестна честота</w:t>
            </w:r>
          </w:p>
        </w:tc>
        <w:tc>
          <w:tcPr>
            <w:tcW w:w="2375" w:type="dxa"/>
          </w:tcPr>
          <w:p w14:paraId="0A9D13A9" w14:textId="1606E211" w:rsidR="00C937FA" w:rsidRPr="00C937FA" w:rsidRDefault="00C937FA" w:rsidP="00C937FA">
            <w:pPr>
              <w:rPr>
                <w:rFonts w:cs="Arial"/>
              </w:rPr>
            </w:pPr>
            <w:r w:rsidRPr="00C937FA">
              <w:rPr>
                <w:rFonts w:cs="Arial"/>
              </w:rPr>
              <w:t>Афтозен стоматит</w:t>
            </w:r>
          </w:p>
        </w:tc>
        <w:tc>
          <w:tcPr>
            <w:tcW w:w="2375" w:type="dxa"/>
          </w:tcPr>
          <w:p w14:paraId="4707FA02" w14:textId="77777777" w:rsidR="00C937FA" w:rsidRPr="00C937FA" w:rsidRDefault="00C937FA" w:rsidP="00C937FA">
            <w:pPr>
              <w:rPr>
                <w:rFonts w:cs="Arial"/>
              </w:rPr>
            </w:pPr>
          </w:p>
        </w:tc>
      </w:tr>
      <w:tr w:rsidR="00C937FA" w14:paraId="38DB0C0C" w14:textId="77777777" w:rsidTr="007C66B8">
        <w:tc>
          <w:tcPr>
            <w:tcW w:w="2375" w:type="dxa"/>
            <w:vMerge w:val="restart"/>
          </w:tcPr>
          <w:p w14:paraId="129BF641" w14:textId="0430FD48" w:rsidR="00C937FA" w:rsidRPr="00C937FA" w:rsidRDefault="00C937FA" w:rsidP="00C937FA">
            <w:pPr>
              <w:rPr>
                <w:rFonts w:cs="Arial"/>
              </w:rPr>
            </w:pPr>
            <w:r w:rsidRPr="00C937FA">
              <w:rPr>
                <w:rFonts w:cs="Arial"/>
              </w:rPr>
              <w:t>Хепато-билиарни нарушения</w:t>
            </w:r>
          </w:p>
        </w:tc>
        <w:tc>
          <w:tcPr>
            <w:tcW w:w="2375" w:type="dxa"/>
          </w:tcPr>
          <w:p w14:paraId="0442D9CF" w14:textId="75F892FF" w:rsidR="00C937FA" w:rsidRPr="00C937FA" w:rsidRDefault="00C937FA" w:rsidP="00C937FA">
            <w:pPr>
              <w:rPr>
                <w:rFonts w:cs="Arial"/>
              </w:rPr>
            </w:pPr>
            <w:r w:rsidRPr="00C937FA">
              <w:rPr>
                <w:rFonts w:cs="Arial"/>
              </w:rPr>
              <w:t>Нечести</w:t>
            </w:r>
          </w:p>
        </w:tc>
        <w:tc>
          <w:tcPr>
            <w:tcW w:w="2375" w:type="dxa"/>
          </w:tcPr>
          <w:p w14:paraId="13AA8489" w14:textId="5C2C2A49" w:rsidR="00C937FA" w:rsidRPr="00C937FA" w:rsidRDefault="00C937FA" w:rsidP="00C937FA">
            <w:pPr>
              <w:rPr>
                <w:rFonts w:cs="Arial"/>
              </w:rPr>
            </w:pPr>
            <w:r w:rsidRPr="00C937FA">
              <w:rPr>
                <w:rFonts w:cs="Arial"/>
              </w:rPr>
              <w:t>Повишени чернодробни ензими и/или директен билирубин</w:t>
            </w:r>
          </w:p>
        </w:tc>
        <w:tc>
          <w:tcPr>
            <w:tcW w:w="2375" w:type="dxa"/>
          </w:tcPr>
          <w:p w14:paraId="0FAB474D" w14:textId="77777777" w:rsidR="00C937FA" w:rsidRPr="00C937FA" w:rsidRDefault="00C937FA" w:rsidP="00C937FA">
            <w:pPr>
              <w:rPr>
                <w:rFonts w:cs="Arial"/>
              </w:rPr>
            </w:pPr>
          </w:p>
        </w:tc>
      </w:tr>
      <w:tr w:rsidR="00C937FA" w14:paraId="5EADC6FA" w14:textId="77777777" w:rsidTr="00C937FA">
        <w:tc>
          <w:tcPr>
            <w:tcW w:w="2375" w:type="dxa"/>
            <w:vMerge/>
          </w:tcPr>
          <w:p w14:paraId="4669EF3E" w14:textId="77777777" w:rsidR="00C937FA" w:rsidRPr="00C937FA" w:rsidRDefault="00C937FA" w:rsidP="00C937FA">
            <w:pPr>
              <w:rPr>
                <w:rFonts w:cs="Arial"/>
              </w:rPr>
            </w:pPr>
          </w:p>
        </w:tc>
        <w:tc>
          <w:tcPr>
            <w:tcW w:w="2375" w:type="dxa"/>
          </w:tcPr>
          <w:p w14:paraId="690BF0EB" w14:textId="255F10DB" w:rsidR="00C937FA" w:rsidRPr="00C937FA" w:rsidRDefault="00C937FA" w:rsidP="00C937FA">
            <w:pPr>
              <w:rPr>
                <w:rFonts w:cs="Arial"/>
              </w:rPr>
            </w:pPr>
            <w:r w:rsidRPr="00C937FA">
              <w:rPr>
                <w:rFonts w:cs="Arial"/>
              </w:rPr>
              <w:t>Редки</w:t>
            </w:r>
          </w:p>
        </w:tc>
        <w:tc>
          <w:tcPr>
            <w:tcW w:w="2375" w:type="dxa"/>
            <w:vAlign w:val="bottom"/>
          </w:tcPr>
          <w:p w14:paraId="0A264795" w14:textId="4B166F55" w:rsidR="00C937FA" w:rsidRPr="00C937FA" w:rsidRDefault="00C937FA" w:rsidP="00C937FA">
            <w:pPr>
              <w:rPr>
                <w:rFonts w:cs="Arial"/>
              </w:rPr>
            </w:pPr>
            <w:r w:rsidRPr="00C937FA">
              <w:rPr>
                <w:rFonts w:cs="Arial"/>
              </w:rPr>
              <w:t>Холестатична жълтеница, хепатоцелуларно увреждане</w:t>
            </w:r>
          </w:p>
        </w:tc>
        <w:tc>
          <w:tcPr>
            <w:tcW w:w="2375" w:type="dxa"/>
          </w:tcPr>
          <w:p w14:paraId="7994DB4B" w14:textId="77777777" w:rsidR="00C937FA" w:rsidRPr="00C937FA" w:rsidRDefault="00C937FA" w:rsidP="00C937FA">
            <w:pPr>
              <w:rPr>
                <w:rFonts w:cs="Arial"/>
              </w:rPr>
            </w:pPr>
          </w:p>
        </w:tc>
      </w:tr>
      <w:tr w:rsidR="00C937FA" w14:paraId="37A94A0A" w14:textId="77777777" w:rsidTr="007C66B8">
        <w:tc>
          <w:tcPr>
            <w:tcW w:w="2375" w:type="dxa"/>
            <w:vMerge/>
          </w:tcPr>
          <w:p w14:paraId="4BB7530A" w14:textId="77777777" w:rsidR="00C937FA" w:rsidRPr="00C937FA" w:rsidRDefault="00C937FA" w:rsidP="00C937FA">
            <w:pPr>
              <w:rPr>
                <w:rFonts w:cs="Arial"/>
              </w:rPr>
            </w:pPr>
          </w:p>
        </w:tc>
        <w:tc>
          <w:tcPr>
            <w:tcW w:w="2375" w:type="dxa"/>
          </w:tcPr>
          <w:p w14:paraId="52F987E4" w14:textId="36B9FE8D" w:rsidR="00C937FA" w:rsidRPr="00C937FA" w:rsidRDefault="00C937FA" w:rsidP="00C937FA">
            <w:pPr>
              <w:rPr>
                <w:rFonts w:cs="Arial"/>
              </w:rPr>
            </w:pPr>
            <w:r w:rsidRPr="00C937FA">
              <w:rPr>
                <w:rFonts w:cs="Arial"/>
              </w:rPr>
              <w:t>Много редки</w:t>
            </w:r>
          </w:p>
        </w:tc>
        <w:tc>
          <w:tcPr>
            <w:tcW w:w="2375" w:type="dxa"/>
          </w:tcPr>
          <w:p w14:paraId="49DF06D3" w14:textId="77777777" w:rsidR="00C937FA" w:rsidRPr="00C937FA" w:rsidRDefault="00C937FA" w:rsidP="00C937FA">
            <w:pPr>
              <w:rPr>
                <w:rFonts w:cs="Arial"/>
              </w:rPr>
            </w:pPr>
          </w:p>
        </w:tc>
        <w:tc>
          <w:tcPr>
            <w:tcW w:w="2375" w:type="dxa"/>
          </w:tcPr>
          <w:p w14:paraId="0C15B40F" w14:textId="18672591" w:rsidR="00C937FA" w:rsidRPr="00C937FA" w:rsidRDefault="00C937FA" w:rsidP="00C937FA">
            <w:pPr>
              <w:rPr>
                <w:rFonts w:cs="Arial"/>
              </w:rPr>
            </w:pPr>
            <w:r w:rsidRPr="00C937FA">
              <w:rPr>
                <w:rFonts w:cs="Arial"/>
              </w:rPr>
              <w:t>Хепатит, жълтеница, повишени чернодробни ензими*</w:t>
            </w:r>
          </w:p>
        </w:tc>
      </w:tr>
      <w:tr w:rsidR="00C937FA" w14:paraId="4CA1D045" w14:textId="77777777" w:rsidTr="007C66B8">
        <w:tc>
          <w:tcPr>
            <w:tcW w:w="2375" w:type="dxa"/>
            <w:vMerge/>
          </w:tcPr>
          <w:p w14:paraId="748A2A03" w14:textId="77777777" w:rsidR="00C937FA" w:rsidRPr="00C937FA" w:rsidRDefault="00C937FA" w:rsidP="00C937FA">
            <w:pPr>
              <w:rPr>
                <w:rFonts w:cs="Arial"/>
              </w:rPr>
            </w:pPr>
          </w:p>
        </w:tc>
        <w:tc>
          <w:tcPr>
            <w:tcW w:w="2375" w:type="dxa"/>
          </w:tcPr>
          <w:p w14:paraId="737AA0C2" w14:textId="4818E3F2" w:rsidR="00C937FA" w:rsidRPr="00C937FA" w:rsidRDefault="00C937FA" w:rsidP="00C937FA">
            <w:pPr>
              <w:rPr>
                <w:rFonts w:cs="Arial"/>
              </w:rPr>
            </w:pPr>
            <w:r w:rsidRPr="00C937FA">
              <w:rPr>
                <w:rFonts w:cs="Arial"/>
              </w:rPr>
              <w:t>С неизвестна честота</w:t>
            </w:r>
          </w:p>
        </w:tc>
        <w:tc>
          <w:tcPr>
            <w:tcW w:w="2375" w:type="dxa"/>
          </w:tcPr>
          <w:p w14:paraId="4276336E" w14:textId="7DEDA48F" w:rsidR="00C937FA" w:rsidRPr="00C937FA" w:rsidRDefault="00C937FA" w:rsidP="00C937FA">
            <w:pPr>
              <w:rPr>
                <w:rFonts w:cs="Arial"/>
              </w:rPr>
            </w:pPr>
            <w:r w:rsidRPr="00C937FA">
              <w:rPr>
                <w:rFonts w:cs="Arial"/>
              </w:rPr>
              <w:t>Остра чернодробна недостатъчност, холестатичен или цитолитичен хепатит (с фатален изход в изключително редки случаи)</w:t>
            </w:r>
          </w:p>
        </w:tc>
        <w:tc>
          <w:tcPr>
            <w:tcW w:w="2375" w:type="dxa"/>
          </w:tcPr>
          <w:p w14:paraId="4B9FCDAA" w14:textId="77777777" w:rsidR="00C937FA" w:rsidRPr="00C937FA" w:rsidRDefault="00C937FA" w:rsidP="00C937FA">
            <w:pPr>
              <w:rPr>
                <w:rFonts w:cs="Arial"/>
              </w:rPr>
            </w:pPr>
          </w:p>
        </w:tc>
      </w:tr>
      <w:tr w:rsidR="00C937FA" w14:paraId="42845CD9" w14:textId="77777777" w:rsidTr="007C66B8">
        <w:tc>
          <w:tcPr>
            <w:tcW w:w="2375" w:type="dxa"/>
            <w:vMerge w:val="restart"/>
          </w:tcPr>
          <w:p w14:paraId="76BFB4EA" w14:textId="667176BD" w:rsidR="00C937FA" w:rsidRPr="00C937FA" w:rsidRDefault="00C937FA" w:rsidP="00C937FA">
            <w:pPr>
              <w:rPr>
                <w:rFonts w:cs="Arial"/>
              </w:rPr>
            </w:pPr>
            <w:r w:rsidRPr="00C937FA">
              <w:rPr>
                <w:rFonts w:cs="Arial"/>
              </w:rPr>
              <w:t>Нарушения на кожата и подкожната тъкан</w:t>
            </w:r>
          </w:p>
        </w:tc>
        <w:tc>
          <w:tcPr>
            <w:tcW w:w="2375" w:type="dxa"/>
          </w:tcPr>
          <w:p w14:paraId="338C6AA5" w14:textId="3570A2BE" w:rsidR="00C937FA" w:rsidRPr="00C937FA" w:rsidRDefault="00C937FA" w:rsidP="00C937FA">
            <w:pPr>
              <w:rPr>
                <w:rFonts w:cs="Arial"/>
              </w:rPr>
            </w:pPr>
            <w:r w:rsidRPr="00C937FA">
              <w:rPr>
                <w:rFonts w:cs="Arial"/>
              </w:rPr>
              <w:t>Чести</w:t>
            </w:r>
          </w:p>
        </w:tc>
        <w:tc>
          <w:tcPr>
            <w:tcW w:w="2375" w:type="dxa"/>
          </w:tcPr>
          <w:p w14:paraId="2CE41CAD" w14:textId="3D2023B9" w:rsidR="00C937FA" w:rsidRPr="00C937FA" w:rsidRDefault="00C937FA" w:rsidP="00C937FA">
            <w:pPr>
              <w:rPr>
                <w:rFonts w:cs="Arial"/>
              </w:rPr>
            </w:pPr>
            <w:r w:rsidRPr="00C937FA">
              <w:rPr>
                <w:rFonts w:cs="Arial"/>
              </w:rPr>
              <w:t>Обрив, по-специално макуло- папуларен</w:t>
            </w:r>
          </w:p>
        </w:tc>
        <w:tc>
          <w:tcPr>
            <w:tcW w:w="2375" w:type="dxa"/>
          </w:tcPr>
          <w:p w14:paraId="462CDF6E" w14:textId="77777777" w:rsidR="00C937FA" w:rsidRPr="00C937FA" w:rsidRDefault="00C937FA" w:rsidP="00C937FA">
            <w:pPr>
              <w:rPr>
                <w:rFonts w:cs="Arial"/>
              </w:rPr>
            </w:pPr>
          </w:p>
        </w:tc>
      </w:tr>
      <w:tr w:rsidR="00C937FA" w14:paraId="3F473DA1" w14:textId="77777777" w:rsidTr="00C937FA">
        <w:tc>
          <w:tcPr>
            <w:tcW w:w="2375" w:type="dxa"/>
            <w:vMerge/>
          </w:tcPr>
          <w:p w14:paraId="6AEABB29" w14:textId="77777777" w:rsidR="00C937FA" w:rsidRPr="00C937FA" w:rsidRDefault="00C937FA" w:rsidP="00C937FA">
            <w:pPr>
              <w:rPr>
                <w:rFonts w:cs="Arial"/>
              </w:rPr>
            </w:pPr>
          </w:p>
        </w:tc>
        <w:tc>
          <w:tcPr>
            <w:tcW w:w="2375" w:type="dxa"/>
          </w:tcPr>
          <w:p w14:paraId="4A1AF4ED" w14:textId="15073BBD" w:rsidR="00C937FA" w:rsidRPr="00C937FA" w:rsidRDefault="00C937FA" w:rsidP="00C937FA">
            <w:pPr>
              <w:rPr>
                <w:rFonts w:cs="Arial"/>
              </w:rPr>
            </w:pPr>
            <w:r w:rsidRPr="00C937FA">
              <w:rPr>
                <w:rFonts w:cs="Arial"/>
              </w:rPr>
              <w:t>Нечести</w:t>
            </w:r>
          </w:p>
        </w:tc>
        <w:tc>
          <w:tcPr>
            <w:tcW w:w="2375" w:type="dxa"/>
            <w:vAlign w:val="bottom"/>
          </w:tcPr>
          <w:p w14:paraId="07330AA2" w14:textId="518B78BB" w:rsidR="00C937FA" w:rsidRPr="00C937FA" w:rsidRDefault="00C937FA" w:rsidP="00C937FA">
            <w:pPr>
              <w:rPr>
                <w:rFonts w:cs="Arial"/>
              </w:rPr>
            </w:pPr>
            <w:r w:rsidRPr="00C937FA">
              <w:rPr>
                <w:rFonts w:cs="Arial"/>
              </w:rPr>
              <w:t>Ангиоедем; в изключително редки случаи блокирането на въздухоносните пътища от амгиоедем може да причини фатален изход; сърбеж, хиперхидроза</w:t>
            </w:r>
          </w:p>
        </w:tc>
        <w:tc>
          <w:tcPr>
            <w:tcW w:w="2375" w:type="dxa"/>
          </w:tcPr>
          <w:p w14:paraId="4C2B96DB" w14:textId="6EA38B2D" w:rsidR="00C937FA" w:rsidRPr="00C937FA" w:rsidRDefault="00C937FA" w:rsidP="00C937FA">
            <w:pPr>
              <w:rPr>
                <w:rFonts w:cs="Arial"/>
              </w:rPr>
            </w:pPr>
            <w:r w:rsidRPr="00C937FA">
              <w:rPr>
                <w:rFonts w:cs="Arial"/>
              </w:rPr>
              <w:t>Алопеция, пурпура, депигментация на кожата, хиперхидроза, сърбеж, обрив, екзантема</w:t>
            </w:r>
          </w:p>
        </w:tc>
      </w:tr>
      <w:tr w:rsidR="00C937FA" w14:paraId="19D2C12D" w14:textId="77777777" w:rsidTr="00C937FA">
        <w:tc>
          <w:tcPr>
            <w:tcW w:w="2375" w:type="dxa"/>
            <w:vMerge/>
          </w:tcPr>
          <w:p w14:paraId="2B141CCF" w14:textId="77777777" w:rsidR="00C937FA" w:rsidRPr="00C937FA" w:rsidRDefault="00C937FA" w:rsidP="00C937FA">
            <w:pPr>
              <w:rPr>
                <w:rFonts w:cs="Arial"/>
              </w:rPr>
            </w:pPr>
          </w:p>
        </w:tc>
        <w:tc>
          <w:tcPr>
            <w:tcW w:w="2375" w:type="dxa"/>
          </w:tcPr>
          <w:p w14:paraId="3DA20A70" w14:textId="131F371C" w:rsidR="00C937FA" w:rsidRPr="00C937FA" w:rsidRDefault="00C937FA" w:rsidP="00C937FA">
            <w:pPr>
              <w:rPr>
                <w:rFonts w:cs="Arial"/>
              </w:rPr>
            </w:pPr>
            <w:r w:rsidRPr="00C937FA">
              <w:rPr>
                <w:rFonts w:cs="Arial"/>
              </w:rPr>
              <w:t>Редки</w:t>
            </w:r>
          </w:p>
        </w:tc>
        <w:tc>
          <w:tcPr>
            <w:tcW w:w="2375" w:type="dxa"/>
            <w:vAlign w:val="bottom"/>
          </w:tcPr>
          <w:p w14:paraId="0C775158" w14:textId="2F91E718" w:rsidR="00C937FA" w:rsidRPr="00C937FA" w:rsidRDefault="00C937FA" w:rsidP="00C937FA">
            <w:pPr>
              <w:rPr>
                <w:rFonts w:cs="Arial"/>
              </w:rPr>
            </w:pPr>
            <w:r w:rsidRPr="00C937FA">
              <w:rPr>
                <w:rFonts w:cs="Arial"/>
              </w:rPr>
              <w:t>Ексфолиативен дерматит, уртикария, онихолиза</w:t>
            </w:r>
          </w:p>
        </w:tc>
        <w:tc>
          <w:tcPr>
            <w:tcW w:w="2375" w:type="dxa"/>
          </w:tcPr>
          <w:p w14:paraId="58784A99" w14:textId="77777777" w:rsidR="00C937FA" w:rsidRPr="00C937FA" w:rsidRDefault="00C937FA" w:rsidP="00C937FA">
            <w:pPr>
              <w:rPr>
                <w:rFonts w:cs="Arial"/>
              </w:rPr>
            </w:pPr>
          </w:p>
        </w:tc>
      </w:tr>
      <w:tr w:rsidR="00C937FA" w14:paraId="33D6F755" w14:textId="77777777" w:rsidTr="007C66B8">
        <w:tc>
          <w:tcPr>
            <w:tcW w:w="2375" w:type="dxa"/>
            <w:vMerge/>
          </w:tcPr>
          <w:p w14:paraId="45499CE9" w14:textId="77777777" w:rsidR="00C937FA" w:rsidRPr="00C937FA" w:rsidRDefault="00C937FA" w:rsidP="00C937FA">
            <w:pPr>
              <w:rPr>
                <w:rFonts w:cs="Arial"/>
              </w:rPr>
            </w:pPr>
          </w:p>
        </w:tc>
        <w:tc>
          <w:tcPr>
            <w:tcW w:w="2375" w:type="dxa"/>
          </w:tcPr>
          <w:p w14:paraId="34156E03" w14:textId="0B5B46DC" w:rsidR="00C937FA" w:rsidRPr="00C937FA" w:rsidRDefault="00C937FA" w:rsidP="00C937FA">
            <w:pPr>
              <w:rPr>
                <w:rFonts w:cs="Arial"/>
              </w:rPr>
            </w:pPr>
            <w:r w:rsidRPr="00C937FA">
              <w:rPr>
                <w:rFonts w:cs="Arial"/>
              </w:rPr>
              <w:t>Много редки</w:t>
            </w:r>
          </w:p>
        </w:tc>
        <w:tc>
          <w:tcPr>
            <w:tcW w:w="2375" w:type="dxa"/>
          </w:tcPr>
          <w:p w14:paraId="352A3AFD" w14:textId="47BA0FCF" w:rsidR="00C937FA" w:rsidRPr="00C937FA" w:rsidRDefault="00C937FA" w:rsidP="00C937FA">
            <w:pPr>
              <w:rPr>
                <w:rFonts w:cs="Arial"/>
              </w:rPr>
            </w:pPr>
            <w:r w:rsidRPr="00C937FA">
              <w:rPr>
                <w:rFonts w:cs="Arial"/>
              </w:rPr>
              <w:t>Реакция на фоточувствителност</w:t>
            </w:r>
          </w:p>
        </w:tc>
        <w:tc>
          <w:tcPr>
            <w:tcW w:w="2375" w:type="dxa"/>
          </w:tcPr>
          <w:p w14:paraId="47FD4048" w14:textId="77777777" w:rsidR="00C937FA" w:rsidRPr="00C937FA" w:rsidRDefault="00C937FA" w:rsidP="00C937FA">
            <w:pPr>
              <w:rPr>
                <w:rFonts w:cs="Arial"/>
              </w:rPr>
            </w:pPr>
            <w:r w:rsidRPr="00C937FA">
              <w:rPr>
                <w:rFonts w:cs="Arial"/>
              </w:rPr>
              <w:t>Ангиоедем, еритема мулти</w:t>
            </w:r>
            <w:r w:rsidRPr="00C937FA">
              <w:rPr>
                <w:rFonts w:cs="Arial"/>
                <w:u w:val="single"/>
              </w:rPr>
              <w:t xml:space="preserve">форме, </w:t>
            </w:r>
            <w:r w:rsidRPr="00C937FA">
              <w:rPr>
                <w:rFonts w:cs="Arial"/>
              </w:rPr>
              <w:t>уртикария,</w:t>
            </w:r>
          </w:p>
          <w:p w14:paraId="5997D9F4" w14:textId="77777777" w:rsidR="00C937FA" w:rsidRPr="00C937FA" w:rsidRDefault="00C937FA" w:rsidP="00C937FA">
            <w:pPr>
              <w:rPr>
                <w:rFonts w:cs="Arial"/>
              </w:rPr>
            </w:pPr>
            <w:r w:rsidRPr="00C937FA">
              <w:rPr>
                <w:rFonts w:cs="Arial"/>
              </w:rPr>
              <w:t>ексфолиативен дерматит,</w:t>
            </w:r>
          </w:p>
          <w:p w14:paraId="319150A4" w14:textId="77777777" w:rsidR="00C937FA" w:rsidRPr="00C937FA" w:rsidRDefault="00C937FA" w:rsidP="00C937FA">
            <w:pPr>
              <w:rPr>
                <w:rFonts w:cs="Arial"/>
              </w:rPr>
            </w:pPr>
            <w:r w:rsidRPr="00C937FA">
              <w:rPr>
                <w:rFonts w:cs="Arial"/>
              </w:rPr>
              <w:t>синдром на Стивънс-</w:t>
            </w:r>
          </w:p>
          <w:p w14:paraId="2ECF65BE" w14:textId="77777777" w:rsidR="00C937FA" w:rsidRPr="00C937FA" w:rsidRDefault="00C937FA" w:rsidP="00C937FA">
            <w:pPr>
              <w:rPr>
                <w:rFonts w:cs="Arial"/>
              </w:rPr>
            </w:pPr>
            <w:r w:rsidRPr="00C937FA">
              <w:rPr>
                <w:rFonts w:cs="Arial"/>
              </w:rPr>
              <w:t>Джонсън, оток на Квинке,</w:t>
            </w:r>
          </w:p>
          <w:p w14:paraId="657EEC68" w14:textId="77777777" w:rsidR="00C937FA" w:rsidRPr="00C937FA" w:rsidRDefault="00C937FA" w:rsidP="00C937FA">
            <w:pPr>
              <w:rPr>
                <w:rFonts w:cs="Arial"/>
              </w:rPr>
            </w:pPr>
            <w:r w:rsidRPr="00C937FA">
              <w:rPr>
                <w:rFonts w:cs="Arial"/>
              </w:rPr>
              <w:t>фоточувствителност</w:t>
            </w:r>
          </w:p>
          <w:p w14:paraId="3025C3D8" w14:textId="77777777" w:rsidR="00C937FA" w:rsidRPr="00C937FA" w:rsidRDefault="00C937FA" w:rsidP="00C937FA">
            <w:pPr>
              <w:rPr>
                <w:rFonts w:cs="Arial"/>
              </w:rPr>
            </w:pPr>
          </w:p>
        </w:tc>
      </w:tr>
      <w:tr w:rsidR="00C937FA" w14:paraId="41918315" w14:textId="77777777" w:rsidTr="007C66B8">
        <w:tc>
          <w:tcPr>
            <w:tcW w:w="2375" w:type="dxa"/>
            <w:vMerge/>
          </w:tcPr>
          <w:p w14:paraId="58DB44C1" w14:textId="77777777" w:rsidR="00C937FA" w:rsidRPr="00C937FA" w:rsidRDefault="00C937FA" w:rsidP="00C937FA">
            <w:pPr>
              <w:rPr>
                <w:rFonts w:cs="Arial"/>
              </w:rPr>
            </w:pPr>
          </w:p>
        </w:tc>
        <w:tc>
          <w:tcPr>
            <w:tcW w:w="2375" w:type="dxa"/>
          </w:tcPr>
          <w:p w14:paraId="6EE987E3" w14:textId="56BB923E" w:rsidR="00C937FA" w:rsidRPr="00C937FA" w:rsidRDefault="00C937FA" w:rsidP="00C937FA">
            <w:pPr>
              <w:rPr>
                <w:rFonts w:cs="Arial"/>
              </w:rPr>
            </w:pPr>
            <w:r w:rsidRPr="00C937FA">
              <w:rPr>
                <w:rFonts w:cs="Arial"/>
              </w:rPr>
              <w:t>С неизвестна честота</w:t>
            </w:r>
          </w:p>
        </w:tc>
        <w:tc>
          <w:tcPr>
            <w:tcW w:w="2375" w:type="dxa"/>
          </w:tcPr>
          <w:p w14:paraId="100EFF43" w14:textId="74E63388" w:rsidR="00C937FA" w:rsidRPr="00C937FA" w:rsidRDefault="00C937FA" w:rsidP="00C937FA">
            <w:pPr>
              <w:rPr>
                <w:rFonts w:cs="Arial"/>
              </w:rPr>
            </w:pPr>
            <w:r w:rsidRPr="00C937FA">
              <w:rPr>
                <w:rFonts w:cs="Arial"/>
              </w:rPr>
              <w:t>Токсична епидермална некролиза, синдром на Стивънс-Джонсън, еритема мултиформе, пемфигус, обостренен псориазис, псориазиформен дерматит, пемфиговден или лихеноиден екзантем или анантем, алопеция</w:t>
            </w:r>
          </w:p>
        </w:tc>
        <w:tc>
          <w:tcPr>
            <w:tcW w:w="2375" w:type="dxa"/>
          </w:tcPr>
          <w:p w14:paraId="2A63611E" w14:textId="3E53CE89" w:rsidR="00C937FA" w:rsidRPr="00C937FA" w:rsidRDefault="00C937FA" w:rsidP="00C937FA">
            <w:pPr>
              <w:rPr>
                <w:rFonts w:cs="Arial"/>
              </w:rPr>
            </w:pPr>
            <w:r w:rsidRPr="00C937FA">
              <w:rPr>
                <w:rFonts w:cs="Arial"/>
              </w:rPr>
              <w:t>Токсична епидермална некролиза</w:t>
            </w:r>
          </w:p>
        </w:tc>
      </w:tr>
      <w:tr w:rsidR="00C937FA" w14:paraId="531C2D38" w14:textId="77777777" w:rsidTr="007C66B8">
        <w:tc>
          <w:tcPr>
            <w:tcW w:w="2375" w:type="dxa"/>
            <w:vMerge w:val="restart"/>
          </w:tcPr>
          <w:p w14:paraId="065E858A" w14:textId="2CD057C9" w:rsidR="00C937FA" w:rsidRPr="00C937FA" w:rsidRDefault="00C937FA" w:rsidP="00C937FA">
            <w:pPr>
              <w:rPr>
                <w:rFonts w:cs="Arial"/>
              </w:rPr>
            </w:pPr>
            <w:r w:rsidRPr="00C937FA">
              <w:rPr>
                <w:rFonts w:cs="Arial"/>
              </w:rPr>
              <w:t>Нарушения на мускуло-скелетната система и съединителната тъкан</w:t>
            </w:r>
          </w:p>
        </w:tc>
        <w:tc>
          <w:tcPr>
            <w:tcW w:w="2375" w:type="dxa"/>
          </w:tcPr>
          <w:p w14:paraId="7335A87E" w14:textId="280C86EB" w:rsidR="00C937FA" w:rsidRPr="00C937FA" w:rsidRDefault="00C937FA" w:rsidP="00C937FA">
            <w:pPr>
              <w:rPr>
                <w:rFonts w:cs="Arial"/>
              </w:rPr>
            </w:pPr>
            <w:r w:rsidRPr="00C937FA">
              <w:rPr>
                <w:rFonts w:cs="Arial"/>
              </w:rPr>
              <w:t>Чести</w:t>
            </w:r>
          </w:p>
        </w:tc>
        <w:tc>
          <w:tcPr>
            <w:tcW w:w="2375" w:type="dxa"/>
          </w:tcPr>
          <w:p w14:paraId="6C8DCDCD" w14:textId="03A0A4B1" w:rsidR="00C937FA" w:rsidRPr="00C937FA" w:rsidRDefault="00C937FA" w:rsidP="00C937FA">
            <w:pPr>
              <w:rPr>
                <w:rFonts w:cs="Arial"/>
              </w:rPr>
            </w:pPr>
            <w:r w:rsidRPr="00C937FA">
              <w:rPr>
                <w:rFonts w:cs="Arial"/>
              </w:rPr>
              <w:t>Мускулни спазми, миалгия</w:t>
            </w:r>
          </w:p>
        </w:tc>
        <w:tc>
          <w:tcPr>
            <w:tcW w:w="2375" w:type="dxa"/>
          </w:tcPr>
          <w:p w14:paraId="171D1E32" w14:textId="44DABA12" w:rsidR="00C937FA" w:rsidRPr="00C937FA" w:rsidRDefault="00C937FA" w:rsidP="00C937FA">
            <w:pPr>
              <w:rPr>
                <w:rFonts w:cs="Arial"/>
              </w:rPr>
            </w:pPr>
            <w:r w:rsidRPr="00C937FA">
              <w:rPr>
                <w:rFonts w:cs="Arial"/>
              </w:rPr>
              <w:t>Оток на глезена</w:t>
            </w:r>
          </w:p>
        </w:tc>
      </w:tr>
      <w:tr w:rsidR="00C937FA" w14:paraId="0683F6C8" w14:textId="77777777" w:rsidTr="007C66B8">
        <w:tc>
          <w:tcPr>
            <w:tcW w:w="2375" w:type="dxa"/>
            <w:vMerge/>
          </w:tcPr>
          <w:p w14:paraId="7AFF9B00" w14:textId="77777777" w:rsidR="00C937FA" w:rsidRPr="00C937FA" w:rsidRDefault="00C937FA" w:rsidP="00C937FA">
            <w:pPr>
              <w:rPr>
                <w:rFonts w:cs="Arial"/>
              </w:rPr>
            </w:pPr>
          </w:p>
        </w:tc>
        <w:tc>
          <w:tcPr>
            <w:tcW w:w="2375" w:type="dxa"/>
          </w:tcPr>
          <w:p w14:paraId="3AEA5127" w14:textId="16211EFB" w:rsidR="00C937FA" w:rsidRPr="00C937FA" w:rsidRDefault="00C937FA" w:rsidP="00C937FA">
            <w:pPr>
              <w:rPr>
                <w:rFonts w:cs="Arial"/>
              </w:rPr>
            </w:pPr>
            <w:r w:rsidRPr="00C937FA">
              <w:rPr>
                <w:rFonts w:cs="Arial"/>
              </w:rPr>
              <w:t>Нечести</w:t>
            </w:r>
          </w:p>
        </w:tc>
        <w:tc>
          <w:tcPr>
            <w:tcW w:w="2375" w:type="dxa"/>
          </w:tcPr>
          <w:p w14:paraId="4A380C46" w14:textId="0FAE3FE1" w:rsidR="00C937FA" w:rsidRPr="00C937FA" w:rsidRDefault="00C937FA" w:rsidP="00C937FA">
            <w:pPr>
              <w:rPr>
                <w:rFonts w:cs="Arial"/>
              </w:rPr>
            </w:pPr>
            <w:r w:rsidRPr="00C937FA">
              <w:rPr>
                <w:rFonts w:cs="Arial"/>
              </w:rPr>
              <w:t>Артралгия</w:t>
            </w:r>
          </w:p>
        </w:tc>
        <w:tc>
          <w:tcPr>
            <w:tcW w:w="2375" w:type="dxa"/>
          </w:tcPr>
          <w:p w14:paraId="633BC1BA" w14:textId="2AD55329" w:rsidR="00C937FA" w:rsidRPr="00C937FA" w:rsidRDefault="00C937FA" w:rsidP="00C937FA">
            <w:pPr>
              <w:rPr>
                <w:rFonts w:cs="Arial"/>
              </w:rPr>
            </w:pPr>
            <w:r w:rsidRPr="00C937FA">
              <w:rPr>
                <w:rFonts w:cs="Arial"/>
              </w:rPr>
              <w:t>Артралгия, миалгия, мускулни спазми, болки в гърба</w:t>
            </w:r>
          </w:p>
        </w:tc>
      </w:tr>
      <w:tr w:rsidR="00C937FA" w14:paraId="47CD77CB" w14:textId="77777777" w:rsidTr="007C66B8">
        <w:tc>
          <w:tcPr>
            <w:tcW w:w="2375" w:type="dxa"/>
          </w:tcPr>
          <w:p w14:paraId="0F9F13F3" w14:textId="4FC4876B" w:rsidR="00C937FA" w:rsidRPr="00C937FA" w:rsidRDefault="00C937FA" w:rsidP="00C937FA">
            <w:pPr>
              <w:rPr>
                <w:rFonts w:cs="Arial"/>
              </w:rPr>
            </w:pPr>
            <w:r w:rsidRPr="00C937FA">
              <w:rPr>
                <w:rFonts w:cs="Arial"/>
              </w:rPr>
              <w:t>Нарушения на бъбреците и пикочните пътища</w:t>
            </w:r>
          </w:p>
        </w:tc>
        <w:tc>
          <w:tcPr>
            <w:tcW w:w="2375" w:type="dxa"/>
          </w:tcPr>
          <w:p w14:paraId="64CD1B14" w14:textId="54E41D1E" w:rsidR="00C937FA" w:rsidRPr="00C937FA" w:rsidRDefault="00C937FA" w:rsidP="00C937FA">
            <w:pPr>
              <w:rPr>
                <w:rFonts w:cs="Arial"/>
              </w:rPr>
            </w:pPr>
            <w:r w:rsidRPr="00C937FA">
              <w:rPr>
                <w:rFonts w:cs="Arial"/>
              </w:rPr>
              <w:t>Нечести</w:t>
            </w:r>
          </w:p>
        </w:tc>
        <w:tc>
          <w:tcPr>
            <w:tcW w:w="2375" w:type="dxa"/>
          </w:tcPr>
          <w:p w14:paraId="2B94CB3F" w14:textId="4E3DDDD7" w:rsidR="00C937FA" w:rsidRPr="00C937FA" w:rsidRDefault="00C937FA" w:rsidP="00C937FA">
            <w:pPr>
              <w:rPr>
                <w:rFonts w:cs="Arial"/>
              </w:rPr>
            </w:pPr>
            <w:r w:rsidRPr="00C937FA">
              <w:rPr>
                <w:rFonts w:cs="Arial"/>
              </w:rPr>
              <w:t>Бъбречно увреждане, в т.ч. остра бъбречна недостатъчност, повишено количество отделена урина, влошаване на съществуваща протеинурия, повишена урея в кръвта, повишен креатинин в кръвта</w:t>
            </w:r>
          </w:p>
        </w:tc>
        <w:tc>
          <w:tcPr>
            <w:tcW w:w="2375" w:type="dxa"/>
          </w:tcPr>
          <w:p w14:paraId="064608D5" w14:textId="3674680F" w:rsidR="00C937FA" w:rsidRPr="00C937FA" w:rsidRDefault="00C937FA" w:rsidP="00C937FA">
            <w:pPr>
              <w:rPr>
                <w:rFonts w:cs="Arial"/>
              </w:rPr>
            </w:pPr>
            <w:r w:rsidRPr="00C937FA">
              <w:rPr>
                <w:rFonts w:cs="Arial"/>
              </w:rPr>
              <w:t>Нарушено уриниране, ноктурия, повишена честота на уриниране</w:t>
            </w:r>
          </w:p>
        </w:tc>
      </w:tr>
      <w:tr w:rsidR="00C937FA" w14:paraId="313A198F" w14:textId="77777777" w:rsidTr="007C66B8">
        <w:tc>
          <w:tcPr>
            <w:tcW w:w="2375" w:type="dxa"/>
            <w:vMerge w:val="restart"/>
          </w:tcPr>
          <w:p w14:paraId="30798B3A" w14:textId="418C0610" w:rsidR="00C937FA" w:rsidRPr="00C937FA" w:rsidRDefault="00C937FA" w:rsidP="00C937FA">
            <w:pPr>
              <w:rPr>
                <w:rFonts w:cs="Arial"/>
              </w:rPr>
            </w:pPr>
            <w:r w:rsidRPr="00C937FA">
              <w:rPr>
                <w:rFonts w:cs="Arial"/>
              </w:rPr>
              <w:t>Нарушения на репродуктивната система и гърдата</w:t>
            </w:r>
          </w:p>
        </w:tc>
        <w:tc>
          <w:tcPr>
            <w:tcW w:w="2375" w:type="dxa"/>
          </w:tcPr>
          <w:p w14:paraId="41DEF9CD" w14:textId="2AC8D0F5" w:rsidR="00C937FA" w:rsidRPr="00C937FA" w:rsidRDefault="00C937FA" w:rsidP="00C937FA">
            <w:pPr>
              <w:rPr>
                <w:rFonts w:cs="Arial"/>
              </w:rPr>
            </w:pPr>
            <w:r w:rsidRPr="00C937FA">
              <w:rPr>
                <w:rFonts w:cs="Arial"/>
              </w:rPr>
              <w:t>Нечести</w:t>
            </w:r>
          </w:p>
        </w:tc>
        <w:tc>
          <w:tcPr>
            <w:tcW w:w="2375" w:type="dxa"/>
          </w:tcPr>
          <w:p w14:paraId="2221FD20" w14:textId="750501BF" w:rsidR="00C937FA" w:rsidRPr="00C937FA" w:rsidRDefault="00C937FA" w:rsidP="00C937FA">
            <w:pPr>
              <w:rPr>
                <w:rFonts w:cs="Arial"/>
              </w:rPr>
            </w:pPr>
            <w:r w:rsidRPr="00C937FA">
              <w:rPr>
                <w:rFonts w:cs="Arial"/>
              </w:rPr>
              <w:t>Преходна еректилна дисфункция, понижено либидо</w:t>
            </w:r>
          </w:p>
        </w:tc>
        <w:tc>
          <w:tcPr>
            <w:tcW w:w="2375" w:type="dxa"/>
          </w:tcPr>
          <w:p w14:paraId="0CF86B53" w14:textId="5C20E5CF" w:rsidR="00C937FA" w:rsidRPr="00C937FA" w:rsidRDefault="00C937FA" w:rsidP="00C937FA">
            <w:pPr>
              <w:rPr>
                <w:rFonts w:cs="Arial"/>
              </w:rPr>
            </w:pPr>
            <w:r w:rsidRPr="00C937FA">
              <w:rPr>
                <w:rFonts w:cs="Arial"/>
              </w:rPr>
              <w:t>Импотентност, гинекомастия</w:t>
            </w:r>
          </w:p>
        </w:tc>
      </w:tr>
      <w:tr w:rsidR="00C937FA" w14:paraId="3EA8996D" w14:textId="77777777" w:rsidTr="007C66B8">
        <w:tc>
          <w:tcPr>
            <w:tcW w:w="2375" w:type="dxa"/>
            <w:vMerge/>
          </w:tcPr>
          <w:p w14:paraId="1CF34497" w14:textId="77777777" w:rsidR="00C937FA" w:rsidRPr="00C937FA" w:rsidRDefault="00C937FA" w:rsidP="00C937FA">
            <w:pPr>
              <w:rPr>
                <w:rFonts w:cs="Arial"/>
              </w:rPr>
            </w:pPr>
          </w:p>
        </w:tc>
        <w:tc>
          <w:tcPr>
            <w:tcW w:w="2375" w:type="dxa"/>
          </w:tcPr>
          <w:p w14:paraId="3B9B0CD4" w14:textId="751D25EA" w:rsidR="00C937FA" w:rsidRPr="00C937FA" w:rsidRDefault="00C937FA" w:rsidP="00C937FA">
            <w:pPr>
              <w:rPr>
                <w:rFonts w:cs="Arial"/>
              </w:rPr>
            </w:pPr>
            <w:r w:rsidRPr="00C937FA">
              <w:rPr>
                <w:rFonts w:cs="Arial"/>
              </w:rPr>
              <w:t>С неизвестна честота</w:t>
            </w:r>
          </w:p>
        </w:tc>
        <w:tc>
          <w:tcPr>
            <w:tcW w:w="2375" w:type="dxa"/>
          </w:tcPr>
          <w:p w14:paraId="4647EECB" w14:textId="7A447B8A" w:rsidR="00C937FA" w:rsidRPr="00C937FA" w:rsidRDefault="00C937FA" w:rsidP="00C937FA">
            <w:pPr>
              <w:rPr>
                <w:rFonts w:cs="Arial"/>
              </w:rPr>
            </w:pPr>
            <w:r w:rsidRPr="00C937FA">
              <w:rPr>
                <w:rFonts w:cs="Arial"/>
              </w:rPr>
              <w:t>Гинекомастия</w:t>
            </w:r>
          </w:p>
        </w:tc>
        <w:tc>
          <w:tcPr>
            <w:tcW w:w="2375" w:type="dxa"/>
          </w:tcPr>
          <w:p w14:paraId="50A0AA0D" w14:textId="77777777" w:rsidR="00C937FA" w:rsidRPr="00C937FA" w:rsidRDefault="00C937FA" w:rsidP="00C937FA">
            <w:pPr>
              <w:rPr>
                <w:rFonts w:cs="Arial"/>
              </w:rPr>
            </w:pPr>
          </w:p>
        </w:tc>
      </w:tr>
      <w:tr w:rsidR="00C937FA" w14:paraId="1FE595C1" w14:textId="77777777" w:rsidTr="007C66B8">
        <w:tc>
          <w:tcPr>
            <w:tcW w:w="2375" w:type="dxa"/>
            <w:vMerge w:val="restart"/>
          </w:tcPr>
          <w:p w14:paraId="6512C93B" w14:textId="5469E6FC" w:rsidR="00C937FA" w:rsidRPr="00C937FA" w:rsidRDefault="00C937FA" w:rsidP="00C937FA">
            <w:pPr>
              <w:rPr>
                <w:rFonts w:cs="Arial"/>
              </w:rPr>
            </w:pPr>
            <w:r w:rsidRPr="00C937FA">
              <w:rPr>
                <w:rFonts w:cs="Arial"/>
              </w:rPr>
              <w:t>Общи нарушения и ефекти на мястото на приложение</w:t>
            </w:r>
          </w:p>
        </w:tc>
        <w:tc>
          <w:tcPr>
            <w:tcW w:w="2375" w:type="dxa"/>
          </w:tcPr>
          <w:p w14:paraId="1CBEC616" w14:textId="0AD5F6B9" w:rsidR="00C937FA" w:rsidRPr="00C937FA" w:rsidRDefault="00C937FA" w:rsidP="00C937FA">
            <w:pPr>
              <w:rPr>
                <w:rFonts w:cs="Arial"/>
              </w:rPr>
            </w:pPr>
            <w:r w:rsidRPr="00C937FA">
              <w:rPr>
                <w:rFonts w:cs="Arial"/>
              </w:rPr>
              <w:t>Чести</w:t>
            </w:r>
          </w:p>
        </w:tc>
        <w:tc>
          <w:tcPr>
            <w:tcW w:w="2375" w:type="dxa"/>
          </w:tcPr>
          <w:p w14:paraId="5DC1F1D0" w14:textId="4D66DD1D" w:rsidR="00C937FA" w:rsidRPr="00C937FA" w:rsidRDefault="00C937FA" w:rsidP="00C937FA">
            <w:pPr>
              <w:rPr>
                <w:rFonts w:cs="Arial"/>
              </w:rPr>
            </w:pPr>
            <w:r w:rsidRPr="00C937FA">
              <w:rPr>
                <w:rFonts w:cs="Arial"/>
              </w:rPr>
              <w:t>Болка в гърдите, умора</w:t>
            </w:r>
          </w:p>
        </w:tc>
        <w:tc>
          <w:tcPr>
            <w:tcW w:w="2375" w:type="dxa"/>
          </w:tcPr>
          <w:p w14:paraId="74669EC3" w14:textId="7E3D8D6E" w:rsidR="00C937FA" w:rsidRPr="00C937FA" w:rsidRDefault="00C937FA" w:rsidP="00C937FA">
            <w:pPr>
              <w:rPr>
                <w:rFonts w:cs="Arial"/>
              </w:rPr>
            </w:pPr>
            <w:r w:rsidRPr="00C937FA">
              <w:rPr>
                <w:rFonts w:cs="Arial"/>
              </w:rPr>
              <w:t>Оток, умора</w:t>
            </w:r>
          </w:p>
        </w:tc>
      </w:tr>
      <w:tr w:rsidR="00C937FA" w14:paraId="5F4EB528" w14:textId="77777777" w:rsidTr="007C66B8">
        <w:tc>
          <w:tcPr>
            <w:tcW w:w="2375" w:type="dxa"/>
            <w:vMerge/>
          </w:tcPr>
          <w:p w14:paraId="45AECAC7" w14:textId="77777777" w:rsidR="00C937FA" w:rsidRPr="00C937FA" w:rsidRDefault="00C937FA" w:rsidP="00C937FA">
            <w:pPr>
              <w:rPr>
                <w:rFonts w:cs="Arial"/>
              </w:rPr>
            </w:pPr>
          </w:p>
        </w:tc>
        <w:tc>
          <w:tcPr>
            <w:tcW w:w="2375" w:type="dxa"/>
          </w:tcPr>
          <w:p w14:paraId="5DA620F0" w14:textId="1A67A462" w:rsidR="00C937FA" w:rsidRPr="00C937FA" w:rsidRDefault="00C937FA" w:rsidP="00C937FA">
            <w:pPr>
              <w:rPr>
                <w:rFonts w:cs="Arial"/>
              </w:rPr>
            </w:pPr>
            <w:r w:rsidRPr="00C937FA">
              <w:rPr>
                <w:rFonts w:cs="Arial"/>
              </w:rPr>
              <w:t>Нечести</w:t>
            </w:r>
          </w:p>
        </w:tc>
        <w:tc>
          <w:tcPr>
            <w:tcW w:w="2375" w:type="dxa"/>
          </w:tcPr>
          <w:p w14:paraId="494A7F90" w14:textId="1519FAFA" w:rsidR="00C937FA" w:rsidRPr="00C937FA" w:rsidRDefault="00C937FA" w:rsidP="00C937FA">
            <w:pPr>
              <w:rPr>
                <w:rFonts w:cs="Arial"/>
              </w:rPr>
            </w:pPr>
            <w:r w:rsidRPr="00C937FA">
              <w:rPr>
                <w:rFonts w:cs="Arial"/>
              </w:rPr>
              <w:t>Пирексия</w:t>
            </w:r>
          </w:p>
        </w:tc>
        <w:tc>
          <w:tcPr>
            <w:tcW w:w="2375" w:type="dxa"/>
          </w:tcPr>
          <w:p w14:paraId="4A0C9220" w14:textId="20BE0537" w:rsidR="00C937FA" w:rsidRPr="00C937FA" w:rsidRDefault="00C937FA" w:rsidP="00C937FA">
            <w:pPr>
              <w:rPr>
                <w:rFonts w:cs="Arial"/>
              </w:rPr>
            </w:pPr>
            <w:r w:rsidRPr="00C937FA">
              <w:rPr>
                <w:rFonts w:cs="Arial"/>
              </w:rPr>
              <w:t>Болка в гърдите, астения, болка, неразположение</w:t>
            </w:r>
          </w:p>
        </w:tc>
      </w:tr>
      <w:tr w:rsidR="00C937FA" w14:paraId="5A4DA710" w14:textId="77777777" w:rsidTr="007C66B8">
        <w:tc>
          <w:tcPr>
            <w:tcW w:w="2375" w:type="dxa"/>
            <w:vMerge/>
          </w:tcPr>
          <w:p w14:paraId="6988B012" w14:textId="77777777" w:rsidR="00C937FA" w:rsidRPr="00C937FA" w:rsidRDefault="00C937FA" w:rsidP="00C937FA">
            <w:pPr>
              <w:rPr>
                <w:rFonts w:cs="Arial"/>
              </w:rPr>
            </w:pPr>
          </w:p>
        </w:tc>
        <w:tc>
          <w:tcPr>
            <w:tcW w:w="2375" w:type="dxa"/>
          </w:tcPr>
          <w:p w14:paraId="3BD79C00" w14:textId="34DAD1E4" w:rsidR="00C937FA" w:rsidRPr="00C937FA" w:rsidRDefault="00C937FA" w:rsidP="00C937FA">
            <w:pPr>
              <w:rPr>
                <w:rFonts w:cs="Arial"/>
              </w:rPr>
            </w:pPr>
            <w:r w:rsidRPr="00C937FA">
              <w:rPr>
                <w:rFonts w:cs="Arial"/>
              </w:rPr>
              <w:t>Редки</w:t>
            </w:r>
          </w:p>
        </w:tc>
        <w:tc>
          <w:tcPr>
            <w:tcW w:w="2375" w:type="dxa"/>
          </w:tcPr>
          <w:p w14:paraId="59887055" w14:textId="49B2F989" w:rsidR="00C937FA" w:rsidRPr="00C937FA" w:rsidRDefault="00C937FA" w:rsidP="00C937FA">
            <w:pPr>
              <w:rPr>
                <w:rFonts w:cs="Arial"/>
              </w:rPr>
            </w:pPr>
            <w:r w:rsidRPr="00C937FA">
              <w:rPr>
                <w:rFonts w:cs="Arial"/>
              </w:rPr>
              <w:t>Астения</w:t>
            </w:r>
          </w:p>
        </w:tc>
        <w:tc>
          <w:tcPr>
            <w:tcW w:w="2375" w:type="dxa"/>
          </w:tcPr>
          <w:p w14:paraId="624A5FE4" w14:textId="77777777" w:rsidR="00C937FA" w:rsidRPr="00C937FA" w:rsidRDefault="00C937FA" w:rsidP="00C937FA">
            <w:pPr>
              <w:rPr>
                <w:rFonts w:cs="Arial"/>
              </w:rPr>
            </w:pPr>
          </w:p>
        </w:tc>
      </w:tr>
      <w:tr w:rsidR="00C937FA" w14:paraId="075DA41E" w14:textId="77777777" w:rsidTr="007C66B8">
        <w:tc>
          <w:tcPr>
            <w:tcW w:w="2375" w:type="dxa"/>
          </w:tcPr>
          <w:p w14:paraId="700EE69A" w14:textId="7DCF392B" w:rsidR="00C937FA" w:rsidRPr="00C937FA" w:rsidRDefault="00C937FA" w:rsidP="00C937FA">
            <w:pPr>
              <w:rPr>
                <w:rFonts w:cs="Arial"/>
              </w:rPr>
            </w:pPr>
            <w:r w:rsidRPr="00C937FA">
              <w:rPr>
                <w:rFonts w:cs="Arial"/>
              </w:rPr>
              <w:t>Изследвания</w:t>
            </w:r>
          </w:p>
        </w:tc>
        <w:tc>
          <w:tcPr>
            <w:tcW w:w="2375" w:type="dxa"/>
          </w:tcPr>
          <w:p w14:paraId="06B1A154" w14:textId="721BD136" w:rsidR="00C937FA" w:rsidRPr="00C937FA" w:rsidRDefault="00C937FA" w:rsidP="00C937FA">
            <w:pPr>
              <w:rPr>
                <w:rFonts w:cs="Arial"/>
              </w:rPr>
            </w:pPr>
            <w:r w:rsidRPr="00C937FA">
              <w:rPr>
                <w:rFonts w:cs="Arial"/>
              </w:rPr>
              <w:t>Нечести</w:t>
            </w:r>
          </w:p>
        </w:tc>
        <w:tc>
          <w:tcPr>
            <w:tcW w:w="2375" w:type="dxa"/>
          </w:tcPr>
          <w:p w14:paraId="6786BEE6" w14:textId="77777777" w:rsidR="00C937FA" w:rsidRPr="00C937FA" w:rsidRDefault="00C937FA" w:rsidP="00C937FA">
            <w:pPr>
              <w:rPr>
                <w:rFonts w:cs="Arial"/>
              </w:rPr>
            </w:pPr>
          </w:p>
        </w:tc>
        <w:tc>
          <w:tcPr>
            <w:tcW w:w="2375" w:type="dxa"/>
          </w:tcPr>
          <w:p w14:paraId="37565DEA" w14:textId="3035F9A8" w:rsidR="00C937FA" w:rsidRPr="00C937FA" w:rsidRDefault="00C937FA" w:rsidP="00C937FA">
            <w:pPr>
              <w:rPr>
                <w:rFonts w:cs="Arial"/>
              </w:rPr>
            </w:pPr>
            <w:r w:rsidRPr="00C937FA">
              <w:rPr>
                <w:rFonts w:cs="Arial"/>
              </w:rPr>
              <w:t>Повишение или понижение на теглото</w:t>
            </w:r>
          </w:p>
        </w:tc>
      </w:tr>
    </w:tbl>
    <w:p w14:paraId="32940319" w14:textId="77777777" w:rsidR="007C66B8" w:rsidRDefault="007C66B8" w:rsidP="0091385D"/>
    <w:p w14:paraId="7FE244CF" w14:textId="2A668AD9" w:rsidR="007C66B8" w:rsidRDefault="007C66B8" w:rsidP="0091385D"/>
    <w:p w14:paraId="5FE272F5" w14:textId="77777777" w:rsidR="00C937FA" w:rsidRPr="00C937FA" w:rsidRDefault="00C937FA" w:rsidP="00C937FA">
      <w:pPr>
        <w:spacing w:line="240" w:lineRule="auto"/>
        <w:rPr>
          <w:rFonts w:eastAsia="Times New Roman" w:cs="Arial"/>
          <w:lang w:eastAsia="bg-BG"/>
        </w:rPr>
      </w:pPr>
      <w:r w:rsidRPr="00C937FA">
        <w:rPr>
          <w:rFonts w:eastAsia="Times New Roman" w:cs="Arial"/>
          <w:color w:val="000000"/>
          <w:u w:val="single"/>
          <w:lang w:eastAsia="bg-BG"/>
        </w:rPr>
        <w:t>*В повечето случаи с холестаза</w:t>
      </w:r>
    </w:p>
    <w:p w14:paraId="2B29A854" w14:textId="77777777" w:rsidR="00C937FA" w:rsidRPr="00C937FA" w:rsidRDefault="00C937FA" w:rsidP="00C937FA">
      <w:pPr>
        <w:spacing w:line="240" w:lineRule="auto"/>
        <w:rPr>
          <w:rFonts w:eastAsia="Times New Roman" w:cs="Arial"/>
          <w:color w:val="000000"/>
          <w:u w:val="single"/>
          <w:lang w:eastAsia="bg-BG"/>
        </w:rPr>
      </w:pPr>
    </w:p>
    <w:p w14:paraId="0D61032A" w14:textId="1FDAE255" w:rsidR="00C937FA" w:rsidRPr="00C937FA" w:rsidRDefault="00C937FA" w:rsidP="00C937FA">
      <w:pPr>
        <w:spacing w:line="240" w:lineRule="auto"/>
        <w:rPr>
          <w:rFonts w:eastAsia="Times New Roman" w:cs="Arial"/>
          <w:lang w:eastAsia="bg-BG"/>
        </w:rPr>
      </w:pPr>
      <w:r w:rsidRPr="00C937FA">
        <w:rPr>
          <w:rFonts w:eastAsia="Times New Roman" w:cs="Arial"/>
          <w:color w:val="000000"/>
          <w:u w:val="single"/>
          <w:lang w:eastAsia="bg-BG"/>
        </w:rPr>
        <w:t>Съобщаване на подозирани нежелани реакции</w:t>
      </w:r>
    </w:p>
    <w:p w14:paraId="3AE98012" w14:textId="5DC313C9" w:rsidR="00C937FA" w:rsidRPr="00C937FA" w:rsidRDefault="00C937FA" w:rsidP="00C937FA">
      <w:pPr>
        <w:rPr>
          <w:rFonts w:cs="Arial"/>
        </w:rPr>
      </w:pPr>
      <w:r w:rsidRPr="00C937FA">
        <w:rPr>
          <w:rFonts w:eastAsia="Times New Roman" w:cs="Arial"/>
          <w:color w:val="000000"/>
          <w:lang w:eastAsia="bg-BG"/>
        </w:rPr>
        <w:t xml:space="preserve">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 национална система за съобщаване в Изпълнителна агенция по лекарствата ул. „Дамян Груев” № 8, 1303 София, Тел.: +359 2 8903417, уебсайт: </w:t>
      </w:r>
      <w:hyperlink r:id="rId5" w:history="1">
        <w:r w:rsidRPr="00C937FA">
          <w:rPr>
            <w:rFonts w:eastAsia="Times New Roman" w:cs="Arial"/>
            <w:color w:val="000000"/>
            <w:u w:val="single"/>
            <w:lang w:val="en-US"/>
          </w:rPr>
          <w:t>www.bda.be</w:t>
        </w:r>
      </w:hyperlink>
    </w:p>
    <w:p w14:paraId="654A40CB" w14:textId="77777777" w:rsidR="00C937FA" w:rsidRPr="0091385D" w:rsidRDefault="00C937FA" w:rsidP="0091385D"/>
    <w:p w14:paraId="0A023CE0" w14:textId="13F87CFD" w:rsidR="00CF77F7" w:rsidRDefault="002C50EE" w:rsidP="004A448E">
      <w:pPr>
        <w:pStyle w:val="Heading2"/>
      </w:pPr>
      <w:r>
        <w:t>4.9. Предозиране</w:t>
      </w:r>
    </w:p>
    <w:p w14:paraId="3EDFC3FC" w14:textId="296E7EBA" w:rsidR="0091385D" w:rsidRDefault="0091385D" w:rsidP="0091385D"/>
    <w:p w14:paraId="78EC485A" w14:textId="77777777" w:rsidR="00C937FA" w:rsidRPr="00C937FA" w:rsidRDefault="00C937FA" w:rsidP="00C937FA">
      <w:pPr>
        <w:spacing w:line="240" w:lineRule="auto"/>
        <w:rPr>
          <w:rFonts w:eastAsia="Times New Roman" w:cs="Arial"/>
          <w:sz w:val="24"/>
          <w:szCs w:val="24"/>
          <w:lang w:eastAsia="bg-BG"/>
        </w:rPr>
      </w:pPr>
      <w:r w:rsidRPr="00C937FA">
        <w:rPr>
          <w:rFonts w:eastAsia="Times New Roman" w:cs="Arial"/>
          <w:color w:val="000000"/>
          <w:u w:val="single"/>
          <w:lang w:eastAsia="bg-BG"/>
        </w:rPr>
        <w:t>Свързани с Рамиприл</w:t>
      </w:r>
    </w:p>
    <w:p w14:paraId="5ADB7F2E" w14:textId="77777777" w:rsidR="00C937FA" w:rsidRPr="00C937FA" w:rsidRDefault="00C937FA" w:rsidP="00C937FA">
      <w:pPr>
        <w:spacing w:line="240" w:lineRule="auto"/>
        <w:rPr>
          <w:rFonts w:eastAsia="Times New Roman" w:cs="Arial"/>
          <w:color w:val="000000"/>
          <w:lang w:eastAsia="bg-BG"/>
        </w:rPr>
      </w:pPr>
    </w:p>
    <w:p w14:paraId="0F0079CB" w14:textId="2E219EF2" w:rsidR="0091385D" w:rsidRPr="00C937FA" w:rsidRDefault="00C937FA" w:rsidP="00C937FA">
      <w:pPr>
        <w:spacing w:line="240" w:lineRule="auto"/>
        <w:rPr>
          <w:rFonts w:eastAsia="Times New Roman" w:cs="Arial"/>
          <w:sz w:val="24"/>
          <w:szCs w:val="24"/>
          <w:lang w:eastAsia="bg-BG"/>
        </w:rPr>
      </w:pPr>
      <w:r w:rsidRPr="00C937FA">
        <w:rPr>
          <w:rFonts w:eastAsia="Times New Roman" w:cs="Arial"/>
          <w:color w:val="000000"/>
          <w:lang w:eastAsia="bg-BG"/>
        </w:rPr>
        <w:t>Симптомите, свързани с предозиране на АСЕ-инхибитори могат да включват прекомерна периферна вазодилатация (с подчертана хипотензия, шок), брадикардия, електролитни нарушения и бъбречна недостатъчност. Пациентът трябва да бъде стриктно наблюдаван, лечението трябва да бъде симптоматично и поддържащо. Препоръчителните мерки включват първоначална детоксикация</w:t>
      </w:r>
      <w:r w:rsidRPr="00C937FA">
        <w:rPr>
          <w:rFonts w:eastAsia="Times New Roman" w:cs="Arial"/>
          <w:sz w:val="24"/>
          <w:szCs w:val="24"/>
          <w:lang w:eastAsia="bg-BG"/>
        </w:rPr>
        <w:t xml:space="preserve"> </w:t>
      </w:r>
      <w:r w:rsidRPr="00C937FA">
        <w:rPr>
          <w:rFonts w:eastAsia="Times New Roman" w:cs="Arial"/>
          <w:color w:val="000000"/>
          <w:lang w:eastAsia="bg-BG"/>
        </w:rPr>
        <w:t>(стомашна промивка, прилагане на адсорбенти) и мерки за възстановяване на хемодинамичната стабилност, включително прилагане на алфа 1 адренергичен агонист или ангиотензин</w:t>
      </w:r>
      <w:r w:rsidRPr="00C937FA">
        <w:rPr>
          <w:rFonts w:eastAsia="Times New Roman" w:cs="Arial"/>
          <w:sz w:val="24"/>
          <w:szCs w:val="24"/>
          <w:lang w:eastAsia="bg-BG"/>
        </w:rPr>
        <w:t xml:space="preserve"> </w:t>
      </w:r>
      <w:r w:rsidRPr="00C937FA">
        <w:rPr>
          <w:rFonts w:eastAsia="Times New Roman" w:cs="Arial"/>
          <w:color w:val="000000"/>
          <w:lang w:eastAsia="bg-BG"/>
        </w:rPr>
        <w:t>(ангиотензинамид). Рамиприлат, активният метаболит на рамиприл, се отстранява незадоволително</w:t>
      </w:r>
      <w:r w:rsidRPr="00C937FA">
        <w:rPr>
          <w:rFonts w:eastAsia="Times New Roman" w:cs="Arial"/>
          <w:smallCaps/>
          <w:color w:val="000000"/>
          <w:lang w:eastAsia="bg-BG"/>
        </w:rPr>
        <w:t xml:space="preserve"> </w:t>
      </w:r>
      <w:r w:rsidRPr="00C937FA">
        <w:rPr>
          <w:rFonts w:eastAsia="Times New Roman" w:cs="Arial"/>
          <w:color w:val="000000"/>
          <w:lang w:eastAsia="bg-BG"/>
        </w:rPr>
        <w:t>от общото кръвообращение чрез хемодиализа.</w:t>
      </w:r>
    </w:p>
    <w:p w14:paraId="48FF1584" w14:textId="764979FF" w:rsidR="0091385D" w:rsidRDefault="0091385D" w:rsidP="0091385D"/>
    <w:p w14:paraId="494CD76E" w14:textId="77777777" w:rsidR="00C937FA" w:rsidRPr="00C937FA" w:rsidRDefault="00C937FA" w:rsidP="00C937FA">
      <w:pPr>
        <w:spacing w:line="240" w:lineRule="auto"/>
        <w:rPr>
          <w:rFonts w:eastAsia="Times New Roman" w:cs="Arial"/>
          <w:sz w:val="24"/>
          <w:szCs w:val="24"/>
          <w:lang w:eastAsia="bg-BG"/>
        </w:rPr>
      </w:pPr>
      <w:r w:rsidRPr="00C937FA">
        <w:rPr>
          <w:rFonts w:eastAsia="Times New Roman" w:cs="Arial"/>
          <w:color w:val="000000"/>
          <w:u w:val="single"/>
          <w:lang w:eastAsia="bg-BG"/>
        </w:rPr>
        <w:t>Свързано с амлодипин</w:t>
      </w:r>
    </w:p>
    <w:p w14:paraId="018DDBA2" w14:textId="77777777" w:rsidR="00C937FA" w:rsidRPr="00C937FA" w:rsidRDefault="00C937FA" w:rsidP="00C937FA">
      <w:pPr>
        <w:spacing w:line="240" w:lineRule="auto"/>
        <w:rPr>
          <w:rFonts w:eastAsia="Times New Roman" w:cs="Arial"/>
          <w:color w:val="000000"/>
          <w:lang w:eastAsia="bg-BG"/>
        </w:rPr>
      </w:pPr>
    </w:p>
    <w:p w14:paraId="23F17CA4" w14:textId="5E3DBD23" w:rsidR="00C937FA" w:rsidRPr="00C937FA" w:rsidRDefault="00C937FA" w:rsidP="00C937FA">
      <w:pPr>
        <w:spacing w:line="240" w:lineRule="auto"/>
        <w:rPr>
          <w:rFonts w:eastAsia="Times New Roman" w:cs="Arial"/>
          <w:sz w:val="24"/>
          <w:szCs w:val="24"/>
          <w:lang w:eastAsia="bg-BG"/>
        </w:rPr>
      </w:pPr>
      <w:r w:rsidRPr="00C937FA">
        <w:rPr>
          <w:rFonts w:eastAsia="Times New Roman" w:cs="Arial"/>
          <w:color w:val="000000"/>
          <w:lang w:eastAsia="bg-BG"/>
        </w:rPr>
        <w:t>Опитът по отношение на предозиране при хора е ограничен.</w:t>
      </w:r>
    </w:p>
    <w:p w14:paraId="31AD3E59" w14:textId="77777777" w:rsidR="00C937FA" w:rsidRPr="00C937FA" w:rsidRDefault="00C937FA" w:rsidP="00C937FA">
      <w:pPr>
        <w:spacing w:line="240" w:lineRule="auto"/>
        <w:rPr>
          <w:rFonts w:eastAsia="Times New Roman" w:cs="Arial"/>
          <w:i/>
          <w:iCs/>
          <w:color w:val="000000"/>
          <w:lang w:eastAsia="bg-BG"/>
        </w:rPr>
      </w:pPr>
    </w:p>
    <w:p w14:paraId="024765B7" w14:textId="599E86FB" w:rsidR="00C937FA" w:rsidRPr="00537139" w:rsidRDefault="00C937FA" w:rsidP="00537139">
      <w:pPr>
        <w:pStyle w:val="Heading3"/>
        <w:rPr>
          <w:rFonts w:eastAsia="Times New Roman"/>
          <w:u w:val="single"/>
          <w:lang w:eastAsia="bg-BG"/>
        </w:rPr>
      </w:pPr>
      <w:r w:rsidRPr="00537139">
        <w:rPr>
          <w:rFonts w:eastAsia="Times New Roman"/>
          <w:u w:val="single"/>
          <w:lang w:eastAsia="bg-BG"/>
        </w:rPr>
        <w:t>Симптоми</w:t>
      </w:r>
    </w:p>
    <w:p w14:paraId="0815D18F" w14:textId="77777777" w:rsidR="00C937FA" w:rsidRPr="00C937FA" w:rsidRDefault="00C937FA" w:rsidP="00C937FA">
      <w:pPr>
        <w:spacing w:line="240" w:lineRule="auto"/>
        <w:rPr>
          <w:rFonts w:eastAsia="Times New Roman" w:cs="Arial"/>
          <w:sz w:val="24"/>
          <w:szCs w:val="24"/>
          <w:lang w:eastAsia="bg-BG"/>
        </w:rPr>
      </w:pPr>
      <w:r w:rsidRPr="00C937FA">
        <w:rPr>
          <w:rFonts w:eastAsia="Times New Roman" w:cs="Arial"/>
          <w:color w:val="000000"/>
          <w:lang w:eastAsia="bg-BG"/>
        </w:rPr>
        <w:t>Въз основа на наличните данни се предполага, че сериозно предозиране е амлодипин може да доведе до екстремна периферна вазодилатация и вероятно до рефлексна тахикардия. Има съобщения за случаи на изразена и потенциално удължена системна хипотензия, достигаща до шок с фатален изход.</w:t>
      </w:r>
    </w:p>
    <w:p w14:paraId="62C278BB" w14:textId="77777777" w:rsidR="00C937FA" w:rsidRPr="00C937FA" w:rsidRDefault="00C937FA" w:rsidP="00C937FA">
      <w:pPr>
        <w:spacing w:line="240" w:lineRule="auto"/>
        <w:rPr>
          <w:rFonts w:eastAsia="Times New Roman" w:cs="Arial"/>
          <w:i/>
          <w:iCs/>
          <w:color w:val="000000"/>
          <w:lang w:eastAsia="bg-BG"/>
        </w:rPr>
      </w:pPr>
    </w:p>
    <w:p w14:paraId="481517A5" w14:textId="587D8775" w:rsidR="00C937FA" w:rsidRPr="00537139" w:rsidRDefault="00C937FA" w:rsidP="00537139">
      <w:pPr>
        <w:pStyle w:val="Heading3"/>
        <w:rPr>
          <w:rFonts w:eastAsia="Times New Roman"/>
          <w:u w:val="single"/>
          <w:lang w:eastAsia="bg-BG"/>
        </w:rPr>
      </w:pPr>
      <w:r w:rsidRPr="00537139">
        <w:rPr>
          <w:rFonts w:eastAsia="Times New Roman"/>
          <w:u w:val="single"/>
          <w:lang w:eastAsia="bg-BG"/>
        </w:rPr>
        <w:lastRenderedPageBreak/>
        <w:t>Лечение</w:t>
      </w:r>
    </w:p>
    <w:p w14:paraId="6C38E45B" w14:textId="77777777" w:rsidR="00C937FA" w:rsidRPr="00C937FA" w:rsidRDefault="00C937FA" w:rsidP="00C937FA">
      <w:pPr>
        <w:spacing w:line="240" w:lineRule="auto"/>
        <w:rPr>
          <w:rFonts w:eastAsia="Times New Roman" w:cs="Arial"/>
          <w:sz w:val="24"/>
          <w:szCs w:val="24"/>
          <w:lang w:eastAsia="bg-BG"/>
        </w:rPr>
      </w:pPr>
      <w:r w:rsidRPr="00C937FA">
        <w:rPr>
          <w:rFonts w:eastAsia="Times New Roman" w:cs="Arial"/>
          <w:color w:val="000000"/>
          <w:lang w:eastAsia="bg-BG"/>
        </w:rPr>
        <w:t>Клинично значимата хипотензия поради предозиране на амлодипин изисква активна сърдечно-съдова реанимация, включваща често контролиране на сърдечната и дихателна функция, повдигане на крайниците и внимание по отношение на циркулаторния обем и диурезата.</w:t>
      </w:r>
    </w:p>
    <w:p w14:paraId="5D9D564A" w14:textId="77777777" w:rsidR="00C937FA" w:rsidRPr="00C937FA" w:rsidRDefault="00C937FA" w:rsidP="00C937FA">
      <w:pPr>
        <w:spacing w:line="240" w:lineRule="auto"/>
        <w:rPr>
          <w:rFonts w:eastAsia="Times New Roman" w:cs="Arial"/>
          <w:sz w:val="24"/>
          <w:szCs w:val="24"/>
          <w:lang w:eastAsia="bg-BG"/>
        </w:rPr>
      </w:pPr>
      <w:r w:rsidRPr="00C937FA">
        <w:rPr>
          <w:rFonts w:eastAsia="Times New Roman" w:cs="Arial"/>
          <w:color w:val="000000"/>
          <w:lang w:eastAsia="bg-BG"/>
        </w:rPr>
        <w:t>Приложението на вазоконстриктор може да е от полза за възстановяване на съдовия тонус и артериалното налягане, в случаи че няма противопоказания за приложението му. Интравенозното приложение на калциев глюконат може да е от полза за преодоляване на ефекта от блокадата на калциевите канали.</w:t>
      </w:r>
    </w:p>
    <w:p w14:paraId="7BDA34C1" w14:textId="78044FFD" w:rsidR="00C937FA" w:rsidRPr="00C937FA" w:rsidRDefault="00C937FA" w:rsidP="00C937FA">
      <w:pPr>
        <w:rPr>
          <w:rFonts w:cs="Arial"/>
        </w:rPr>
      </w:pPr>
      <w:r w:rsidRPr="00C937FA">
        <w:rPr>
          <w:rFonts w:eastAsia="Times New Roman" w:cs="Arial"/>
          <w:color w:val="000000"/>
          <w:lang w:eastAsia="bg-BG"/>
        </w:rPr>
        <w:t xml:space="preserve">Стомашната промивка може да бъде от полза в някои случаи. При здрави доброволци при прием на активен въглен до 2 часа след приложение на амлодипин 10 </w:t>
      </w:r>
      <w:r w:rsidRPr="00C937FA">
        <w:rPr>
          <w:rFonts w:eastAsia="Times New Roman" w:cs="Arial"/>
          <w:color w:val="000000"/>
          <w:lang w:val="en-US"/>
        </w:rPr>
        <w:t xml:space="preserve">mg </w:t>
      </w:r>
      <w:r w:rsidRPr="00C937FA">
        <w:rPr>
          <w:rFonts w:eastAsia="Times New Roman" w:cs="Arial"/>
          <w:color w:val="000000"/>
          <w:lang w:eastAsia="bg-BG"/>
        </w:rPr>
        <w:t>се наблюдава намаление на абсорбцията на амлодипин. Няма вероятност диализата да бъде от полза поради силното свързване на амлодипин с протеините.</w:t>
      </w:r>
    </w:p>
    <w:p w14:paraId="02081B24" w14:textId="7CE94171" w:rsidR="00395555" w:rsidRDefault="002C50EE" w:rsidP="008A6AF2">
      <w:pPr>
        <w:pStyle w:val="Heading1"/>
      </w:pPr>
      <w:r>
        <w:t>5. ФАРМАКОЛОГИЧНИ СВОЙСТВА</w:t>
      </w:r>
    </w:p>
    <w:p w14:paraId="1B8079C0" w14:textId="77777777" w:rsidR="0091385D" w:rsidRPr="0091385D" w:rsidRDefault="0091385D" w:rsidP="0091385D"/>
    <w:p w14:paraId="32B6DE66" w14:textId="2ACB6B3B" w:rsidR="00CF77F7" w:rsidRDefault="002C50EE" w:rsidP="004A448E">
      <w:pPr>
        <w:pStyle w:val="Heading2"/>
      </w:pPr>
      <w:r>
        <w:t>5.1. Фармакодинамични свойства</w:t>
      </w:r>
    </w:p>
    <w:p w14:paraId="58DD7DEA" w14:textId="44345EC9" w:rsidR="0091385D" w:rsidRDefault="0091385D" w:rsidP="0091385D"/>
    <w:p w14:paraId="659A2614" w14:textId="77777777" w:rsidR="00C937FA" w:rsidRPr="00C937FA" w:rsidRDefault="00C937FA" w:rsidP="00C937FA">
      <w:pPr>
        <w:spacing w:line="240" w:lineRule="auto"/>
        <w:rPr>
          <w:rFonts w:eastAsia="Times New Roman" w:cs="Arial"/>
          <w:sz w:val="24"/>
          <w:szCs w:val="24"/>
          <w:lang w:eastAsia="bg-BG"/>
        </w:rPr>
      </w:pPr>
      <w:r w:rsidRPr="00C937FA">
        <w:rPr>
          <w:rFonts w:eastAsia="Times New Roman" w:cs="Arial"/>
          <w:color w:val="000000"/>
          <w:lang w:eastAsia="bg-BG"/>
        </w:rPr>
        <w:t>Фармакотерапевтична група: АСЕ (ангиотензин-конвертиращ ензим) инхибитори и блокери на калциевите канали, АТС код: С09 ВВ07</w:t>
      </w:r>
    </w:p>
    <w:p w14:paraId="6F13ECF9" w14:textId="77777777" w:rsidR="00C937FA" w:rsidRPr="00C937FA" w:rsidRDefault="00C937FA" w:rsidP="00C937FA">
      <w:pPr>
        <w:spacing w:line="240" w:lineRule="auto"/>
        <w:rPr>
          <w:rFonts w:eastAsia="Times New Roman" w:cs="Arial"/>
          <w:color w:val="000000"/>
          <w:u w:val="single"/>
          <w:lang w:eastAsia="bg-BG"/>
        </w:rPr>
      </w:pPr>
    </w:p>
    <w:p w14:paraId="65B3A980" w14:textId="62804CEC" w:rsidR="00C937FA" w:rsidRPr="00C937FA" w:rsidRDefault="00C937FA" w:rsidP="00C937FA">
      <w:pPr>
        <w:spacing w:line="240" w:lineRule="auto"/>
        <w:rPr>
          <w:rFonts w:eastAsia="Times New Roman" w:cs="Arial"/>
          <w:sz w:val="24"/>
          <w:szCs w:val="24"/>
          <w:lang w:eastAsia="bg-BG"/>
        </w:rPr>
      </w:pPr>
      <w:r w:rsidRPr="00C937FA">
        <w:rPr>
          <w:rFonts w:eastAsia="Times New Roman" w:cs="Arial"/>
          <w:color w:val="000000"/>
          <w:u w:val="single"/>
          <w:lang w:eastAsia="bg-BG"/>
        </w:rPr>
        <w:t>Рамиприл</w:t>
      </w:r>
    </w:p>
    <w:p w14:paraId="70846B4D" w14:textId="77777777" w:rsidR="00C937FA" w:rsidRPr="00C937FA" w:rsidRDefault="00C937FA" w:rsidP="00C937FA">
      <w:pPr>
        <w:spacing w:line="240" w:lineRule="auto"/>
        <w:rPr>
          <w:rFonts w:eastAsia="Times New Roman" w:cs="Arial"/>
          <w:i/>
          <w:iCs/>
          <w:color w:val="000000"/>
          <w:lang w:eastAsia="bg-BG"/>
        </w:rPr>
      </w:pPr>
    </w:p>
    <w:p w14:paraId="387A8458" w14:textId="6A76F43B" w:rsidR="00C937FA" w:rsidRPr="00C937FA" w:rsidRDefault="00C937FA" w:rsidP="00C937FA">
      <w:pPr>
        <w:spacing w:line="240" w:lineRule="auto"/>
        <w:rPr>
          <w:rFonts w:eastAsia="Times New Roman" w:cs="Arial"/>
          <w:sz w:val="24"/>
          <w:szCs w:val="24"/>
          <w:lang w:eastAsia="bg-BG"/>
        </w:rPr>
      </w:pPr>
      <w:r w:rsidRPr="00C937FA">
        <w:rPr>
          <w:rFonts w:eastAsia="Times New Roman" w:cs="Arial"/>
          <w:i/>
          <w:iCs/>
          <w:color w:val="000000"/>
          <w:lang w:eastAsia="bg-BG"/>
        </w:rPr>
        <w:t>Механизъм на действие</w:t>
      </w:r>
    </w:p>
    <w:p w14:paraId="4F33EC93" w14:textId="77777777" w:rsidR="00C937FA" w:rsidRPr="00C937FA" w:rsidRDefault="00C937FA" w:rsidP="00C937FA">
      <w:pPr>
        <w:spacing w:line="240" w:lineRule="auto"/>
        <w:rPr>
          <w:rFonts w:eastAsia="Times New Roman" w:cs="Arial"/>
          <w:sz w:val="24"/>
          <w:szCs w:val="24"/>
          <w:lang w:eastAsia="bg-BG"/>
        </w:rPr>
      </w:pPr>
      <w:r w:rsidRPr="00C937FA">
        <w:rPr>
          <w:rFonts w:eastAsia="Times New Roman" w:cs="Arial"/>
          <w:color w:val="000000"/>
          <w:lang w:eastAsia="bg-BG"/>
        </w:rPr>
        <w:t>Рамиприлат, активният метаболит на предлекарството рамиприл, инхибира ензима дипептидилкарбоксипеятидаза I (синоними: ангиотензин-конвертиращ ензим; кининаза II). В плазмата и тъканите този ензим катализира конвертирането на ангиотензин I до активния вазоконстриктор ангиотензин II, както и разграждането на активния вазодилататор брадикинин. Пониженото образуване на ангиотензин II и ихибиране на разграждането на брадикинин водят до вазодилатация.</w:t>
      </w:r>
    </w:p>
    <w:p w14:paraId="16079D9E" w14:textId="77777777" w:rsidR="00C937FA" w:rsidRPr="00C937FA" w:rsidRDefault="00C937FA" w:rsidP="00C937FA">
      <w:pPr>
        <w:spacing w:line="240" w:lineRule="auto"/>
        <w:rPr>
          <w:rFonts w:eastAsia="Times New Roman" w:cs="Arial"/>
          <w:sz w:val="24"/>
          <w:szCs w:val="24"/>
          <w:lang w:eastAsia="bg-BG"/>
        </w:rPr>
      </w:pPr>
      <w:r w:rsidRPr="00C937FA">
        <w:rPr>
          <w:rFonts w:eastAsia="Times New Roman" w:cs="Arial"/>
          <w:color w:val="000000"/>
          <w:lang w:eastAsia="bg-BG"/>
        </w:rPr>
        <w:t>Тъй като ангиотензин II стимулира освобождаването на алдостерон, рамиприлат води до намаляване на алдостероновата секреция. Средностатистически повлияването от монотерапия с АСЕ-инхибитор е по-слабо при чернокожи (афро-карибска раса) пациенти с хипертония (обикновено популация с хипертония с нисък ренин), отколкото при другите пациенти.</w:t>
      </w:r>
    </w:p>
    <w:p w14:paraId="09B0E650" w14:textId="77777777" w:rsidR="00C937FA" w:rsidRPr="00C937FA" w:rsidRDefault="00C937FA" w:rsidP="00C937FA">
      <w:pPr>
        <w:spacing w:line="240" w:lineRule="auto"/>
        <w:rPr>
          <w:rFonts w:eastAsia="Times New Roman" w:cs="Arial"/>
          <w:i/>
          <w:iCs/>
          <w:color w:val="000000"/>
          <w:lang w:eastAsia="bg-BG"/>
        </w:rPr>
      </w:pPr>
    </w:p>
    <w:p w14:paraId="3D36848D" w14:textId="7137EDF6" w:rsidR="00C937FA" w:rsidRPr="00C937FA" w:rsidRDefault="00C937FA" w:rsidP="00C937FA">
      <w:pPr>
        <w:spacing w:line="240" w:lineRule="auto"/>
        <w:rPr>
          <w:rFonts w:eastAsia="Times New Roman" w:cs="Arial"/>
          <w:sz w:val="24"/>
          <w:szCs w:val="24"/>
          <w:lang w:eastAsia="bg-BG"/>
        </w:rPr>
      </w:pPr>
      <w:r w:rsidRPr="00C937FA">
        <w:rPr>
          <w:rFonts w:eastAsia="Times New Roman" w:cs="Arial"/>
          <w:i/>
          <w:iCs/>
          <w:color w:val="000000"/>
          <w:lang w:eastAsia="bg-BG"/>
        </w:rPr>
        <w:t>Фармакодинамични ефекти</w:t>
      </w:r>
    </w:p>
    <w:p w14:paraId="6F87DA01" w14:textId="77777777" w:rsidR="00C937FA" w:rsidRPr="00C937FA" w:rsidRDefault="00C937FA" w:rsidP="00C937FA">
      <w:pPr>
        <w:spacing w:line="240" w:lineRule="auto"/>
        <w:rPr>
          <w:rFonts w:eastAsia="Times New Roman" w:cs="Arial"/>
          <w:sz w:val="24"/>
          <w:szCs w:val="24"/>
          <w:lang w:eastAsia="bg-BG"/>
        </w:rPr>
      </w:pPr>
      <w:r w:rsidRPr="00C937FA">
        <w:rPr>
          <w:rFonts w:eastAsia="Times New Roman" w:cs="Arial"/>
          <w:i/>
          <w:iCs/>
          <w:color w:val="000000"/>
          <w:lang w:eastAsia="bg-BG"/>
        </w:rPr>
        <w:t>Антихипертензивни свойства:</w:t>
      </w:r>
    </w:p>
    <w:p w14:paraId="28252AA0" w14:textId="67C18C42" w:rsidR="0091385D" w:rsidRPr="00C937FA" w:rsidRDefault="00C937FA" w:rsidP="00C937FA">
      <w:pPr>
        <w:spacing w:line="240" w:lineRule="auto"/>
        <w:rPr>
          <w:rFonts w:eastAsia="Times New Roman" w:cs="Arial"/>
          <w:sz w:val="24"/>
          <w:szCs w:val="24"/>
          <w:lang w:eastAsia="bg-BG"/>
        </w:rPr>
      </w:pPr>
      <w:r w:rsidRPr="00C937FA">
        <w:rPr>
          <w:rFonts w:eastAsia="Times New Roman" w:cs="Arial"/>
          <w:color w:val="000000"/>
          <w:lang w:eastAsia="bg-BG"/>
        </w:rPr>
        <w:t>Прилагането на рамиприл води до значително понижаване на периферната артериална резистентност. В повечето случаи няма значими промени в бъбречния кръвоток и скоростта на гломерулната филтрация. Прилагането на рамиприл при пациенти с хипертония води до понижаване на кръвното налягане в изправено и легнало положение, без компенсаторно повишаван на сърдечната честота. При повечето пациенти началото на антихипертензивния ефект на еднократната доза се проявява 1 до</w:t>
      </w:r>
      <w:r w:rsidRPr="00C937FA">
        <w:rPr>
          <w:rFonts w:eastAsia="Times New Roman" w:cs="Arial"/>
          <w:sz w:val="24"/>
          <w:szCs w:val="24"/>
          <w:lang w:eastAsia="bg-BG"/>
        </w:rPr>
        <w:t xml:space="preserve"> </w:t>
      </w:r>
      <w:r w:rsidRPr="00C937FA">
        <w:rPr>
          <w:rFonts w:eastAsia="Times New Roman" w:cs="Arial"/>
          <w:color w:val="000000"/>
          <w:lang w:eastAsia="bg-BG"/>
        </w:rPr>
        <w:t>2 часа след перорално приложение. Пиковият ефект на еднократната доза обикновено се достига 3 до 6 часа след перорално приложение. Антихипертензивният ефект на еднократна доза обикновено</w:t>
      </w:r>
      <w:r w:rsidRPr="00C937FA">
        <w:rPr>
          <w:rFonts w:eastAsia="Times New Roman" w:cs="Arial"/>
          <w:sz w:val="24"/>
          <w:szCs w:val="24"/>
          <w:lang w:eastAsia="bg-BG"/>
        </w:rPr>
        <w:t xml:space="preserve"> </w:t>
      </w:r>
      <w:r w:rsidRPr="00C937FA">
        <w:rPr>
          <w:rFonts w:eastAsia="Times New Roman" w:cs="Arial"/>
          <w:color w:val="000000"/>
          <w:lang w:eastAsia="bg-BG"/>
        </w:rPr>
        <w:t>продължава 24 часа.</w:t>
      </w:r>
    </w:p>
    <w:p w14:paraId="36152471" w14:textId="1EAFEE57" w:rsidR="0091385D" w:rsidRDefault="0091385D" w:rsidP="0091385D"/>
    <w:p w14:paraId="3BFC8677" w14:textId="77777777" w:rsidR="00C937FA" w:rsidRPr="00C937FA" w:rsidRDefault="00C937FA" w:rsidP="00C937FA">
      <w:pPr>
        <w:spacing w:line="240" w:lineRule="auto"/>
        <w:rPr>
          <w:rFonts w:eastAsia="Times New Roman" w:cs="Arial"/>
          <w:sz w:val="24"/>
          <w:szCs w:val="24"/>
          <w:lang w:eastAsia="bg-BG"/>
        </w:rPr>
      </w:pPr>
      <w:r w:rsidRPr="00C937FA">
        <w:rPr>
          <w:rFonts w:eastAsia="Times New Roman" w:cs="Arial"/>
          <w:color w:val="000000"/>
          <w:lang w:eastAsia="bg-BG"/>
        </w:rPr>
        <w:lastRenderedPageBreak/>
        <w:t>Максималният антихипертензивен ефект на продължително лечение с рамиприл обикновено настъпва след 3 до 4 седмици. Доказано е, че антихипертензивният ефект е постоянен при дълготрайна терапия, продължаваща 2 години. Рязкото прекъсване на приема на рамиприл не води до бърз и прекомерен „ребаунд" ефект на повишаване на кръвното налягане.</w:t>
      </w:r>
    </w:p>
    <w:p w14:paraId="00809994" w14:textId="77777777" w:rsidR="00C937FA" w:rsidRPr="00C937FA" w:rsidRDefault="00C937FA" w:rsidP="00C937FA">
      <w:pPr>
        <w:spacing w:line="240" w:lineRule="auto"/>
        <w:rPr>
          <w:rFonts w:eastAsia="Times New Roman" w:cs="Arial"/>
          <w:color w:val="000000"/>
          <w:u w:val="single"/>
          <w:lang w:eastAsia="bg-BG"/>
        </w:rPr>
      </w:pPr>
    </w:p>
    <w:p w14:paraId="61BF5D25" w14:textId="4DE25FC3" w:rsidR="00C937FA" w:rsidRPr="00C937FA" w:rsidRDefault="00C937FA" w:rsidP="00C937FA">
      <w:pPr>
        <w:spacing w:line="240" w:lineRule="auto"/>
        <w:rPr>
          <w:rFonts w:eastAsia="Times New Roman" w:cs="Arial"/>
          <w:sz w:val="24"/>
          <w:szCs w:val="24"/>
          <w:lang w:eastAsia="bg-BG"/>
        </w:rPr>
      </w:pPr>
      <w:r w:rsidRPr="00C937FA">
        <w:rPr>
          <w:rFonts w:eastAsia="Times New Roman" w:cs="Arial"/>
          <w:color w:val="000000"/>
          <w:u w:val="single"/>
          <w:lang w:eastAsia="bg-BG"/>
        </w:rPr>
        <w:t>Клинична ефективност и безопасност</w:t>
      </w:r>
    </w:p>
    <w:p w14:paraId="05652D16" w14:textId="77777777" w:rsidR="00C937FA" w:rsidRPr="00C937FA" w:rsidRDefault="00C937FA" w:rsidP="00C937FA">
      <w:pPr>
        <w:spacing w:line="240" w:lineRule="auto"/>
        <w:rPr>
          <w:rFonts w:eastAsia="Times New Roman" w:cs="Arial"/>
          <w:sz w:val="24"/>
          <w:szCs w:val="24"/>
          <w:lang w:eastAsia="bg-BG"/>
        </w:rPr>
      </w:pPr>
      <w:r w:rsidRPr="00C937FA">
        <w:rPr>
          <w:rFonts w:eastAsia="Times New Roman" w:cs="Arial"/>
          <w:i/>
          <w:iCs/>
          <w:color w:val="000000"/>
          <w:lang w:eastAsia="bg-BG"/>
        </w:rPr>
        <w:t>Сърдечносъдова превенция</w:t>
      </w:r>
    </w:p>
    <w:p w14:paraId="157F53E6" w14:textId="77777777" w:rsidR="00C937FA" w:rsidRPr="00C937FA" w:rsidRDefault="00C937FA" w:rsidP="00C937FA">
      <w:pPr>
        <w:spacing w:line="240" w:lineRule="auto"/>
        <w:rPr>
          <w:rFonts w:eastAsia="Times New Roman" w:cs="Arial"/>
          <w:sz w:val="24"/>
          <w:szCs w:val="24"/>
          <w:lang w:eastAsia="bg-BG"/>
        </w:rPr>
      </w:pPr>
      <w:r w:rsidRPr="00C937FA">
        <w:rPr>
          <w:rFonts w:eastAsia="Times New Roman" w:cs="Arial"/>
          <w:color w:val="000000"/>
          <w:lang w:eastAsia="bg-BG"/>
        </w:rPr>
        <w:t xml:space="preserve">В едно превантивно, плацебо контролирано проучване (НОРЕ), проведено при 9 200 пациенти, към стандартната терапия е добавен рамиприл. В това проучване са включени болни с повишен риск от сърдечносъдови заболявания или след атеротромботична сърдечносъдова болест (анамнеза за коронарна сърдечна болест, инсулт или периферна съдова болест), или диабет с най-малко един допълнителен рисков фактор (доказана микроалбуминурия, хипертония, повишен общ холестерол, ниско ниво на </w:t>
      </w:r>
      <w:r w:rsidRPr="00C937FA">
        <w:rPr>
          <w:rFonts w:eastAsia="Times New Roman" w:cs="Arial"/>
          <w:color w:val="000000"/>
          <w:lang w:val="en-US"/>
        </w:rPr>
        <w:t xml:space="preserve">HDL-C </w:t>
      </w:r>
      <w:r w:rsidRPr="00C937FA">
        <w:rPr>
          <w:rFonts w:eastAsia="Times New Roman" w:cs="Arial"/>
          <w:color w:val="000000"/>
          <w:lang w:eastAsia="bg-BG"/>
        </w:rPr>
        <w:t>или пушене на цигари).</w:t>
      </w:r>
    </w:p>
    <w:p w14:paraId="5E573E3E" w14:textId="49712F7F" w:rsidR="00C937FA" w:rsidRDefault="00C937FA" w:rsidP="00C937FA">
      <w:pPr>
        <w:rPr>
          <w:rFonts w:eastAsia="Times New Roman" w:cs="Arial"/>
          <w:color w:val="000000"/>
          <w:lang w:eastAsia="bg-BG"/>
        </w:rPr>
      </w:pPr>
      <w:r w:rsidRPr="00C937FA">
        <w:rPr>
          <w:rFonts w:eastAsia="Times New Roman" w:cs="Arial"/>
          <w:color w:val="000000"/>
          <w:lang w:eastAsia="bg-BG"/>
        </w:rPr>
        <w:t>Проучването е показало, че рамиприл статистически достоверно намалява честотата на миокарден инфаркт, смърт от съдечносъдови причини и инсулт, самостоятелни или в комбинация.</w:t>
      </w:r>
    </w:p>
    <w:p w14:paraId="1637FD5F" w14:textId="7CFFDE01" w:rsidR="00C937FA" w:rsidRDefault="00C937FA" w:rsidP="00C937FA">
      <w:pPr>
        <w:rPr>
          <w:rFonts w:eastAsia="Times New Roman" w:cs="Arial"/>
          <w:color w:val="000000"/>
          <w:lang w:eastAsia="bg-BG"/>
        </w:rPr>
      </w:pPr>
    </w:p>
    <w:tbl>
      <w:tblPr>
        <w:tblStyle w:val="TableGrid"/>
        <w:tblW w:w="0" w:type="auto"/>
        <w:tblLook w:val="04A0" w:firstRow="1" w:lastRow="0" w:firstColumn="1" w:lastColumn="0" w:noHBand="0" w:noVBand="1"/>
      </w:tblPr>
      <w:tblGrid>
        <w:gridCol w:w="2104"/>
        <w:gridCol w:w="1809"/>
        <w:gridCol w:w="1792"/>
        <w:gridCol w:w="1853"/>
        <w:gridCol w:w="1792"/>
      </w:tblGrid>
      <w:tr w:rsidR="00C937FA" w14:paraId="5A638E5B" w14:textId="77777777" w:rsidTr="00C937FA">
        <w:tc>
          <w:tcPr>
            <w:tcW w:w="9576" w:type="dxa"/>
            <w:gridSpan w:val="5"/>
          </w:tcPr>
          <w:p w14:paraId="7B03C32D" w14:textId="77777777" w:rsidR="00C937FA" w:rsidRDefault="00C937FA" w:rsidP="00C937FA">
            <w:pPr>
              <w:rPr>
                <w:rFonts w:cs="Arial"/>
              </w:rPr>
            </w:pPr>
          </w:p>
        </w:tc>
      </w:tr>
      <w:tr w:rsidR="00C937FA" w14:paraId="17EE6719" w14:textId="77777777" w:rsidTr="00C937FA">
        <w:tc>
          <w:tcPr>
            <w:tcW w:w="2104" w:type="dxa"/>
          </w:tcPr>
          <w:p w14:paraId="38592063" w14:textId="77777777" w:rsidR="00C937FA" w:rsidRDefault="00C937FA" w:rsidP="00C937FA">
            <w:pPr>
              <w:rPr>
                <w:rFonts w:cs="Arial"/>
              </w:rPr>
            </w:pPr>
          </w:p>
        </w:tc>
        <w:tc>
          <w:tcPr>
            <w:tcW w:w="1867" w:type="dxa"/>
          </w:tcPr>
          <w:p w14:paraId="4E3C3BF3" w14:textId="47394203" w:rsidR="00C937FA" w:rsidRDefault="00C937FA" w:rsidP="00C937FA">
            <w:pPr>
              <w:rPr>
                <w:rFonts w:cs="Arial"/>
              </w:rPr>
            </w:pPr>
            <w:r>
              <w:t>Рамиприл %</w:t>
            </w:r>
          </w:p>
        </w:tc>
        <w:tc>
          <w:tcPr>
            <w:tcW w:w="1861" w:type="dxa"/>
          </w:tcPr>
          <w:p w14:paraId="77D4A5C7" w14:textId="7AA64102" w:rsidR="00C937FA" w:rsidRDefault="00C937FA" w:rsidP="00C937FA">
            <w:pPr>
              <w:rPr>
                <w:rFonts w:cs="Arial"/>
              </w:rPr>
            </w:pPr>
            <w:r>
              <w:t>Плацебо %</w:t>
            </w:r>
          </w:p>
        </w:tc>
        <w:tc>
          <w:tcPr>
            <w:tcW w:w="1883" w:type="dxa"/>
          </w:tcPr>
          <w:p w14:paraId="33E8AE97" w14:textId="5718D459" w:rsidR="00C937FA" w:rsidRDefault="00C937FA" w:rsidP="00C937FA">
            <w:pPr>
              <w:rPr>
                <w:rFonts w:cs="Arial"/>
              </w:rPr>
            </w:pPr>
            <w:r>
              <w:t>Относителен риск (95% доверителен интервал)</w:t>
            </w:r>
          </w:p>
        </w:tc>
        <w:tc>
          <w:tcPr>
            <w:tcW w:w="1861" w:type="dxa"/>
          </w:tcPr>
          <w:p w14:paraId="007EB4E5" w14:textId="6E974673" w:rsidR="00C937FA" w:rsidRDefault="00C937FA" w:rsidP="00C937FA">
            <w:pPr>
              <w:rPr>
                <w:rFonts w:cs="Arial"/>
              </w:rPr>
            </w:pPr>
            <w:r>
              <w:t>Р-стойност</w:t>
            </w:r>
          </w:p>
        </w:tc>
      </w:tr>
      <w:tr w:rsidR="00C937FA" w14:paraId="3CBA90D8" w14:textId="77777777" w:rsidTr="00C937FA">
        <w:tc>
          <w:tcPr>
            <w:tcW w:w="2104" w:type="dxa"/>
          </w:tcPr>
          <w:p w14:paraId="2FF5DC83" w14:textId="370D4715" w:rsidR="00C937FA" w:rsidRDefault="00C937FA" w:rsidP="00C937FA">
            <w:pPr>
              <w:rPr>
                <w:rFonts w:cs="Arial"/>
              </w:rPr>
            </w:pPr>
            <w:r>
              <w:t>Всички пациенти</w:t>
            </w:r>
          </w:p>
        </w:tc>
        <w:tc>
          <w:tcPr>
            <w:tcW w:w="1867" w:type="dxa"/>
          </w:tcPr>
          <w:p w14:paraId="061955F0" w14:textId="3C76AE1A" w:rsidR="00C937FA" w:rsidRDefault="00C937FA" w:rsidP="00C937FA">
            <w:pPr>
              <w:rPr>
                <w:rFonts w:cs="Arial"/>
              </w:rPr>
            </w:pPr>
            <w:r>
              <w:rPr>
                <w:lang w:val="en-US"/>
              </w:rPr>
              <w:t>n</w:t>
            </w:r>
            <w:r>
              <w:t>=4,645</w:t>
            </w:r>
          </w:p>
        </w:tc>
        <w:tc>
          <w:tcPr>
            <w:tcW w:w="1861" w:type="dxa"/>
          </w:tcPr>
          <w:p w14:paraId="150286D5" w14:textId="3001ECE5" w:rsidR="00C937FA" w:rsidRDefault="00C937FA" w:rsidP="00C937FA">
            <w:pPr>
              <w:rPr>
                <w:rFonts w:cs="Arial"/>
              </w:rPr>
            </w:pPr>
            <w:r>
              <w:rPr>
                <w:lang w:val="en-US"/>
              </w:rPr>
              <w:t>n</w:t>
            </w:r>
            <w:r>
              <w:t>=4,652</w:t>
            </w:r>
          </w:p>
        </w:tc>
        <w:tc>
          <w:tcPr>
            <w:tcW w:w="1883" w:type="dxa"/>
          </w:tcPr>
          <w:p w14:paraId="1CFB62C6" w14:textId="77777777" w:rsidR="00C937FA" w:rsidRDefault="00C937FA" w:rsidP="00C937FA">
            <w:pPr>
              <w:rPr>
                <w:rFonts w:cs="Arial"/>
              </w:rPr>
            </w:pPr>
          </w:p>
        </w:tc>
        <w:tc>
          <w:tcPr>
            <w:tcW w:w="1861" w:type="dxa"/>
          </w:tcPr>
          <w:p w14:paraId="73090966" w14:textId="77777777" w:rsidR="00C937FA" w:rsidRDefault="00C937FA" w:rsidP="00C937FA">
            <w:pPr>
              <w:rPr>
                <w:rFonts w:cs="Arial"/>
              </w:rPr>
            </w:pPr>
          </w:p>
        </w:tc>
      </w:tr>
      <w:tr w:rsidR="00C937FA" w14:paraId="68699379" w14:textId="77777777" w:rsidTr="00C937FA">
        <w:tc>
          <w:tcPr>
            <w:tcW w:w="2104" w:type="dxa"/>
          </w:tcPr>
          <w:p w14:paraId="5C537739" w14:textId="136CCA2C" w:rsidR="00C937FA" w:rsidRDefault="00C937FA" w:rsidP="00C937FA">
            <w:pPr>
              <w:rPr>
                <w:rFonts w:cs="Arial"/>
              </w:rPr>
            </w:pPr>
            <w:r>
              <w:t>Първични комбинирани събития</w:t>
            </w:r>
          </w:p>
        </w:tc>
        <w:tc>
          <w:tcPr>
            <w:tcW w:w="1867" w:type="dxa"/>
          </w:tcPr>
          <w:p w14:paraId="0911ADDC" w14:textId="54E9D1AD" w:rsidR="00C937FA" w:rsidRDefault="00C937FA" w:rsidP="00C937FA">
            <w:pPr>
              <w:rPr>
                <w:rFonts w:cs="Arial"/>
              </w:rPr>
            </w:pPr>
            <w:r>
              <w:t>14,0</w:t>
            </w:r>
          </w:p>
        </w:tc>
        <w:tc>
          <w:tcPr>
            <w:tcW w:w="1861" w:type="dxa"/>
          </w:tcPr>
          <w:p w14:paraId="064796D5" w14:textId="291DB470" w:rsidR="00C937FA" w:rsidRDefault="00C937FA" w:rsidP="00C937FA">
            <w:pPr>
              <w:rPr>
                <w:rFonts w:cs="Arial"/>
              </w:rPr>
            </w:pPr>
            <w:r>
              <w:t>17,8</w:t>
            </w:r>
          </w:p>
        </w:tc>
        <w:tc>
          <w:tcPr>
            <w:tcW w:w="1883" w:type="dxa"/>
          </w:tcPr>
          <w:p w14:paraId="03722EEB" w14:textId="739FF750" w:rsidR="00C937FA" w:rsidRDefault="00C937FA" w:rsidP="00C937FA">
            <w:pPr>
              <w:rPr>
                <w:rFonts w:cs="Arial"/>
              </w:rPr>
            </w:pPr>
            <w:r>
              <w:t>0,78 (0,70-0,86)</w:t>
            </w:r>
          </w:p>
        </w:tc>
        <w:tc>
          <w:tcPr>
            <w:tcW w:w="1861" w:type="dxa"/>
          </w:tcPr>
          <w:p w14:paraId="4E7E9010" w14:textId="5ADFB4F7" w:rsidR="00C937FA" w:rsidRDefault="00C937FA" w:rsidP="00C937FA">
            <w:pPr>
              <w:rPr>
                <w:rFonts w:cs="Arial"/>
              </w:rPr>
            </w:pPr>
            <w:r>
              <w:t>&lt;0,001</w:t>
            </w:r>
          </w:p>
        </w:tc>
      </w:tr>
      <w:tr w:rsidR="00C937FA" w14:paraId="5DBF076E" w14:textId="77777777" w:rsidTr="00C937FA">
        <w:tc>
          <w:tcPr>
            <w:tcW w:w="2104" w:type="dxa"/>
          </w:tcPr>
          <w:p w14:paraId="354B64BF" w14:textId="4F94AFC8" w:rsidR="00C937FA" w:rsidRDefault="00C937FA" w:rsidP="00C937FA">
            <w:pPr>
              <w:rPr>
                <w:rFonts w:cs="Arial"/>
              </w:rPr>
            </w:pPr>
            <w:r>
              <w:t>Миокарден инфаркт</w:t>
            </w:r>
          </w:p>
        </w:tc>
        <w:tc>
          <w:tcPr>
            <w:tcW w:w="1867" w:type="dxa"/>
          </w:tcPr>
          <w:p w14:paraId="2864BA6C" w14:textId="532E6024" w:rsidR="00C937FA" w:rsidRDefault="00C937FA" w:rsidP="00C937FA">
            <w:pPr>
              <w:rPr>
                <w:rFonts w:cs="Arial"/>
              </w:rPr>
            </w:pPr>
            <w:r>
              <w:t>9,9</w:t>
            </w:r>
          </w:p>
        </w:tc>
        <w:tc>
          <w:tcPr>
            <w:tcW w:w="1861" w:type="dxa"/>
          </w:tcPr>
          <w:p w14:paraId="3B507C34" w14:textId="352B1AF2" w:rsidR="00C937FA" w:rsidRDefault="00C937FA" w:rsidP="00C937FA">
            <w:pPr>
              <w:rPr>
                <w:rFonts w:cs="Arial"/>
              </w:rPr>
            </w:pPr>
            <w:r>
              <w:t>12,3</w:t>
            </w:r>
          </w:p>
        </w:tc>
        <w:tc>
          <w:tcPr>
            <w:tcW w:w="1883" w:type="dxa"/>
          </w:tcPr>
          <w:p w14:paraId="19B9AEDC" w14:textId="51B595E5" w:rsidR="00C937FA" w:rsidRDefault="00C937FA" w:rsidP="00C937FA">
            <w:pPr>
              <w:rPr>
                <w:rFonts w:cs="Arial"/>
              </w:rPr>
            </w:pPr>
            <w:r>
              <w:t>0,80 (0,70-0,90)</w:t>
            </w:r>
          </w:p>
        </w:tc>
        <w:tc>
          <w:tcPr>
            <w:tcW w:w="1861" w:type="dxa"/>
          </w:tcPr>
          <w:p w14:paraId="0375EAD8" w14:textId="3E44662E" w:rsidR="00C937FA" w:rsidRDefault="00C937FA" w:rsidP="00C937FA">
            <w:pPr>
              <w:rPr>
                <w:rFonts w:cs="Arial"/>
              </w:rPr>
            </w:pPr>
            <w:r>
              <w:t>&lt;0,001</w:t>
            </w:r>
          </w:p>
        </w:tc>
      </w:tr>
      <w:tr w:rsidR="00C937FA" w14:paraId="7DE14115" w14:textId="77777777" w:rsidTr="00C937FA">
        <w:tc>
          <w:tcPr>
            <w:tcW w:w="2104" w:type="dxa"/>
          </w:tcPr>
          <w:p w14:paraId="048CF230" w14:textId="16287588" w:rsidR="00C937FA" w:rsidRDefault="00C937FA" w:rsidP="00C937FA">
            <w:pPr>
              <w:rPr>
                <w:rFonts w:cs="Arial"/>
              </w:rPr>
            </w:pPr>
            <w:r>
              <w:t>Смърт от кардиоваскуларни причини</w:t>
            </w:r>
          </w:p>
        </w:tc>
        <w:tc>
          <w:tcPr>
            <w:tcW w:w="1867" w:type="dxa"/>
          </w:tcPr>
          <w:p w14:paraId="2E33CC24" w14:textId="6110D371" w:rsidR="00C937FA" w:rsidRDefault="00C937FA" w:rsidP="00C937FA">
            <w:pPr>
              <w:rPr>
                <w:rFonts w:cs="Arial"/>
              </w:rPr>
            </w:pPr>
            <w:r>
              <w:t>6,1</w:t>
            </w:r>
          </w:p>
        </w:tc>
        <w:tc>
          <w:tcPr>
            <w:tcW w:w="1861" w:type="dxa"/>
          </w:tcPr>
          <w:p w14:paraId="142B5D78" w14:textId="5D8C82FF" w:rsidR="00C937FA" w:rsidRDefault="00C937FA" w:rsidP="00C937FA">
            <w:pPr>
              <w:rPr>
                <w:rFonts w:cs="Arial"/>
              </w:rPr>
            </w:pPr>
            <w:r>
              <w:t>8,1</w:t>
            </w:r>
          </w:p>
        </w:tc>
        <w:tc>
          <w:tcPr>
            <w:tcW w:w="1883" w:type="dxa"/>
          </w:tcPr>
          <w:p w14:paraId="5EAD76A5" w14:textId="728A4E85" w:rsidR="00C937FA" w:rsidRDefault="00C937FA" w:rsidP="00C937FA">
            <w:pPr>
              <w:rPr>
                <w:rFonts w:cs="Arial"/>
              </w:rPr>
            </w:pPr>
            <w:r>
              <w:t>0,74 (0,64-0,87)</w:t>
            </w:r>
          </w:p>
        </w:tc>
        <w:tc>
          <w:tcPr>
            <w:tcW w:w="1861" w:type="dxa"/>
          </w:tcPr>
          <w:p w14:paraId="3FAD7EAB" w14:textId="3EF33502" w:rsidR="00C937FA" w:rsidRDefault="00C937FA" w:rsidP="00C937FA">
            <w:pPr>
              <w:rPr>
                <w:rFonts w:cs="Arial"/>
              </w:rPr>
            </w:pPr>
            <w:r>
              <w:t>&lt;0,001</w:t>
            </w:r>
          </w:p>
        </w:tc>
      </w:tr>
      <w:tr w:rsidR="00C937FA" w14:paraId="7A7040F4" w14:textId="77777777" w:rsidTr="00C937FA">
        <w:tc>
          <w:tcPr>
            <w:tcW w:w="2104" w:type="dxa"/>
          </w:tcPr>
          <w:p w14:paraId="458AB019" w14:textId="2931AF22" w:rsidR="00C937FA" w:rsidRDefault="00C937FA" w:rsidP="00C937FA">
            <w:pPr>
              <w:rPr>
                <w:rFonts w:cs="Arial"/>
              </w:rPr>
            </w:pPr>
            <w:r>
              <w:t>Инсулт</w:t>
            </w:r>
          </w:p>
        </w:tc>
        <w:tc>
          <w:tcPr>
            <w:tcW w:w="1867" w:type="dxa"/>
          </w:tcPr>
          <w:p w14:paraId="74929774" w14:textId="13456EC3" w:rsidR="00C937FA" w:rsidRDefault="00C937FA" w:rsidP="00C937FA">
            <w:pPr>
              <w:rPr>
                <w:rFonts w:cs="Arial"/>
              </w:rPr>
            </w:pPr>
            <w:r>
              <w:t>3,4</w:t>
            </w:r>
          </w:p>
        </w:tc>
        <w:tc>
          <w:tcPr>
            <w:tcW w:w="1861" w:type="dxa"/>
          </w:tcPr>
          <w:p w14:paraId="36C93E51" w14:textId="69B6EAEE" w:rsidR="00C937FA" w:rsidRDefault="00C937FA" w:rsidP="00C937FA">
            <w:pPr>
              <w:rPr>
                <w:rFonts w:cs="Arial"/>
              </w:rPr>
            </w:pPr>
            <w:r>
              <w:t>4,9</w:t>
            </w:r>
          </w:p>
        </w:tc>
        <w:tc>
          <w:tcPr>
            <w:tcW w:w="1883" w:type="dxa"/>
          </w:tcPr>
          <w:p w14:paraId="616888F5" w14:textId="295FA03A" w:rsidR="00C937FA" w:rsidRDefault="00C937FA" w:rsidP="00C937FA">
            <w:pPr>
              <w:rPr>
                <w:rFonts w:cs="Arial"/>
              </w:rPr>
            </w:pPr>
            <w:r>
              <w:t>0,68 (0,56-0,84)</w:t>
            </w:r>
          </w:p>
        </w:tc>
        <w:tc>
          <w:tcPr>
            <w:tcW w:w="1861" w:type="dxa"/>
          </w:tcPr>
          <w:p w14:paraId="025B0F8D" w14:textId="54929CE6" w:rsidR="00C937FA" w:rsidRDefault="00C937FA" w:rsidP="00C937FA">
            <w:pPr>
              <w:rPr>
                <w:rFonts w:cs="Arial"/>
              </w:rPr>
            </w:pPr>
            <w:r>
              <w:t>&lt; 0.001</w:t>
            </w:r>
          </w:p>
        </w:tc>
      </w:tr>
      <w:tr w:rsidR="00C937FA" w14:paraId="73420879" w14:textId="77777777" w:rsidTr="00C937FA">
        <w:tc>
          <w:tcPr>
            <w:tcW w:w="2104" w:type="dxa"/>
          </w:tcPr>
          <w:p w14:paraId="3F78BB57" w14:textId="2CE5F57C" w:rsidR="00C937FA" w:rsidRDefault="00C937FA" w:rsidP="00C937FA">
            <w:pPr>
              <w:rPr>
                <w:rFonts w:cs="Arial"/>
              </w:rPr>
            </w:pPr>
            <w:r>
              <w:t>Вторични крайни точки</w:t>
            </w:r>
          </w:p>
        </w:tc>
        <w:tc>
          <w:tcPr>
            <w:tcW w:w="1867" w:type="dxa"/>
          </w:tcPr>
          <w:p w14:paraId="15B7DC57" w14:textId="77777777" w:rsidR="00C937FA" w:rsidRDefault="00C937FA" w:rsidP="00C937FA">
            <w:pPr>
              <w:rPr>
                <w:rFonts w:cs="Arial"/>
              </w:rPr>
            </w:pPr>
          </w:p>
        </w:tc>
        <w:tc>
          <w:tcPr>
            <w:tcW w:w="1861" w:type="dxa"/>
          </w:tcPr>
          <w:p w14:paraId="498CA004" w14:textId="77777777" w:rsidR="00C937FA" w:rsidRDefault="00C937FA" w:rsidP="00C937FA">
            <w:pPr>
              <w:rPr>
                <w:rFonts w:cs="Arial"/>
              </w:rPr>
            </w:pPr>
          </w:p>
        </w:tc>
        <w:tc>
          <w:tcPr>
            <w:tcW w:w="1883" w:type="dxa"/>
          </w:tcPr>
          <w:p w14:paraId="32E38BF3" w14:textId="77777777" w:rsidR="00C937FA" w:rsidRDefault="00C937FA" w:rsidP="00C937FA">
            <w:pPr>
              <w:rPr>
                <w:rFonts w:cs="Arial"/>
              </w:rPr>
            </w:pPr>
          </w:p>
        </w:tc>
        <w:tc>
          <w:tcPr>
            <w:tcW w:w="1861" w:type="dxa"/>
          </w:tcPr>
          <w:p w14:paraId="5E7CC297" w14:textId="77777777" w:rsidR="00C937FA" w:rsidRDefault="00C937FA" w:rsidP="00C937FA">
            <w:pPr>
              <w:rPr>
                <w:rFonts w:cs="Arial"/>
              </w:rPr>
            </w:pPr>
          </w:p>
        </w:tc>
      </w:tr>
      <w:tr w:rsidR="00C937FA" w14:paraId="77366524" w14:textId="77777777" w:rsidTr="00C937FA">
        <w:tc>
          <w:tcPr>
            <w:tcW w:w="2104" w:type="dxa"/>
          </w:tcPr>
          <w:p w14:paraId="474C0032" w14:textId="0D075DC2" w:rsidR="00C937FA" w:rsidRDefault="00C937FA" w:rsidP="00C937FA">
            <w:pPr>
              <w:rPr>
                <w:rFonts w:cs="Arial"/>
              </w:rPr>
            </w:pPr>
            <w:r>
              <w:t>Смърт от друга причина</w:t>
            </w:r>
          </w:p>
        </w:tc>
        <w:tc>
          <w:tcPr>
            <w:tcW w:w="1867" w:type="dxa"/>
          </w:tcPr>
          <w:p w14:paraId="49B049EB" w14:textId="5925DD3A" w:rsidR="00C937FA" w:rsidRDefault="00C937FA" w:rsidP="00C937FA">
            <w:pPr>
              <w:rPr>
                <w:rFonts w:cs="Arial"/>
              </w:rPr>
            </w:pPr>
            <w:r>
              <w:t>10,4</w:t>
            </w:r>
          </w:p>
        </w:tc>
        <w:tc>
          <w:tcPr>
            <w:tcW w:w="1861" w:type="dxa"/>
          </w:tcPr>
          <w:p w14:paraId="0B10885A" w14:textId="1CA4E645" w:rsidR="00C937FA" w:rsidRDefault="00C937FA" w:rsidP="00C937FA">
            <w:pPr>
              <w:rPr>
                <w:rFonts w:cs="Arial"/>
              </w:rPr>
            </w:pPr>
            <w:r>
              <w:t>12,2</w:t>
            </w:r>
          </w:p>
        </w:tc>
        <w:tc>
          <w:tcPr>
            <w:tcW w:w="1883" w:type="dxa"/>
          </w:tcPr>
          <w:p w14:paraId="144B9F38" w14:textId="7D22A3A1" w:rsidR="00C937FA" w:rsidRDefault="00C937FA" w:rsidP="00C937FA">
            <w:pPr>
              <w:rPr>
                <w:rFonts w:cs="Arial"/>
              </w:rPr>
            </w:pPr>
            <w:r>
              <w:t>0,84 (0,75-0,95)</w:t>
            </w:r>
          </w:p>
        </w:tc>
        <w:tc>
          <w:tcPr>
            <w:tcW w:w="1861" w:type="dxa"/>
          </w:tcPr>
          <w:p w14:paraId="3427D580" w14:textId="34EC4B07" w:rsidR="00C937FA" w:rsidRDefault="00C937FA" w:rsidP="00C937FA">
            <w:pPr>
              <w:rPr>
                <w:rFonts w:cs="Arial"/>
              </w:rPr>
            </w:pPr>
            <w:r>
              <w:t>0,005</w:t>
            </w:r>
          </w:p>
        </w:tc>
      </w:tr>
      <w:tr w:rsidR="00C937FA" w14:paraId="37F0F809" w14:textId="77777777" w:rsidTr="00C937FA">
        <w:tc>
          <w:tcPr>
            <w:tcW w:w="2104" w:type="dxa"/>
          </w:tcPr>
          <w:p w14:paraId="7CD30784" w14:textId="6EA4886E" w:rsidR="00C937FA" w:rsidRDefault="00C937FA" w:rsidP="00C937FA">
            <w:pPr>
              <w:rPr>
                <w:rFonts w:cs="Arial"/>
              </w:rPr>
            </w:pPr>
            <w:r>
              <w:t>Нужда от реваскуларизация</w:t>
            </w:r>
          </w:p>
        </w:tc>
        <w:tc>
          <w:tcPr>
            <w:tcW w:w="1867" w:type="dxa"/>
          </w:tcPr>
          <w:p w14:paraId="46D45374" w14:textId="680728FA" w:rsidR="00C937FA" w:rsidRDefault="00C937FA" w:rsidP="00C937FA">
            <w:pPr>
              <w:rPr>
                <w:rFonts w:cs="Arial"/>
              </w:rPr>
            </w:pPr>
            <w:r>
              <w:t>16,0</w:t>
            </w:r>
          </w:p>
        </w:tc>
        <w:tc>
          <w:tcPr>
            <w:tcW w:w="1861" w:type="dxa"/>
          </w:tcPr>
          <w:p w14:paraId="5A9276C2" w14:textId="75BBEC10" w:rsidR="00C937FA" w:rsidRDefault="00C937FA" w:rsidP="00C937FA">
            <w:pPr>
              <w:rPr>
                <w:rFonts w:cs="Arial"/>
              </w:rPr>
            </w:pPr>
            <w:r>
              <w:t>18,3</w:t>
            </w:r>
          </w:p>
        </w:tc>
        <w:tc>
          <w:tcPr>
            <w:tcW w:w="1883" w:type="dxa"/>
          </w:tcPr>
          <w:p w14:paraId="3FE2E6B7" w14:textId="455C1B92" w:rsidR="00C937FA" w:rsidRDefault="00C937FA" w:rsidP="00C937FA">
            <w:pPr>
              <w:rPr>
                <w:rFonts w:cs="Arial"/>
              </w:rPr>
            </w:pPr>
            <w:r>
              <w:t>0,85 (0,77-0,94)</w:t>
            </w:r>
          </w:p>
        </w:tc>
        <w:tc>
          <w:tcPr>
            <w:tcW w:w="1861" w:type="dxa"/>
          </w:tcPr>
          <w:p w14:paraId="7EB9C614" w14:textId="799A9052" w:rsidR="00C937FA" w:rsidRDefault="00C937FA" w:rsidP="00C937FA">
            <w:pPr>
              <w:rPr>
                <w:rFonts w:cs="Arial"/>
              </w:rPr>
            </w:pPr>
            <w:r>
              <w:t>0,002</w:t>
            </w:r>
          </w:p>
        </w:tc>
      </w:tr>
      <w:tr w:rsidR="00C937FA" w14:paraId="2D118EBF" w14:textId="77777777" w:rsidTr="00C937FA">
        <w:tc>
          <w:tcPr>
            <w:tcW w:w="2104" w:type="dxa"/>
          </w:tcPr>
          <w:p w14:paraId="32683408" w14:textId="3912E391" w:rsidR="00C937FA" w:rsidRDefault="00C937FA" w:rsidP="00C937FA">
            <w:pPr>
              <w:rPr>
                <w:rFonts w:cs="Arial"/>
              </w:rPr>
            </w:pPr>
            <w:r>
              <w:t>Хоспитализация за нестабилна ангина</w:t>
            </w:r>
          </w:p>
        </w:tc>
        <w:tc>
          <w:tcPr>
            <w:tcW w:w="1867" w:type="dxa"/>
          </w:tcPr>
          <w:p w14:paraId="62A0EAAD" w14:textId="399F834A" w:rsidR="00C937FA" w:rsidRDefault="00C937FA" w:rsidP="00C937FA">
            <w:pPr>
              <w:rPr>
                <w:rFonts w:cs="Arial"/>
              </w:rPr>
            </w:pPr>
            <w:r>
              <w:t>12,1</w:t>
            </w:r>
          </w:p>
        </w:tc>
        <w:tc>
          <w:tcPr>
            <w:tcW w:w="1861" w:type="dxa"/>
          </w:tcPr>
          <w:p w14:paraId="5257CB88" w14:textId="377C7E22" w:rsidR="00C937FA" w:rsidRDefault="00C937FA" w:rsidP="00C937FA">
            <w:pPr>
              <w:rPr>
                <w:rFonts w:cs="Arial"/>
              </w:rPr>
            </w:pPr>
            <w:r>
              <w:t>12,3</w:t>
            </w:r>
          </w:p>
        </w:tc>
        <w:tc>
          <w:tcPr>
            <w:tcW w:w="1883" w:type="dxa"/>
          </w:tcPr>
          <w:p w14:paraId="0D2814B3" w14:textId="3DFFA66F" w:rsidR="00C937FA" w:rsidRDefault="00C937FA" w:rsidP="00C937FA">
            <w:pPr>
              <w:rPr>
                <w:rFonts w:cs="Arial"/>
              </w:rPr>
            </w:pPr>
            <w:r>
              <w:t>0,98 (0,87-1,10)</w:t>
            </w:r>
          </w:p>
        </w:tc>
        <w:tc>
          <w:tcPr>
            <w:tcW w:w="1861" w:type="dxa"/>
          </w:tcPr>
          <w:p w14:paraId="55AEC6E8" w14:textId="13A0C020" w:rsidR="00C937FA" w:rsidRDefault="00C937FA" w:rsidP="00C937FA">
            <w:pPr>
              <w:rPr>
                <w:rFonts w:cs="Arial"/>
              </w:rPr>
            </w:pPr>
            <w:r>
              <w:rPr>
                <w:lang w:val="en-US"/>
              </w:rPr>
              <w:t>NS</w:t>
            </w:r>
          </w:p>
        </w:tc>
      </w:tr>
      <w:tr w:rsidR="00C937FA" w14:paraId="28542CAE" w14:textId="77777777" w:rsidTr="00C937FA">
        <w:tc>
          <w:tcPr>
            <w:tcW w:w="2104" w:type="dxa"/>
          </w:tcPr>
          <w:p w14:paraId="159DEE69" w14:textId="24B0F20B" w:rsidR="00C937FA" w:rsidRDefault="00C937FA" w:rsidP="00C937FA">
            <w:pPr>
              <w:rPr>
                <w:rFonts w:cs="Arial"/>
              </w:rPr>
            </w:pPr>
            <w:r>
              <w:t>Хоспитализация за сърдечна недостатъчност</w:t>
            </w:r>
          </w:p>
        </w:tc>
        <w:tc>
          <w:tcPr>
            <w:tcW w:w="1867" w:type="dxa"/>
          </w:tcPr>
          <w:p w14:paraId="66CFEE63" w14:textId="18F75043" w:rsidR="00C937FA" w:rsidRDefault="00C937FA" w:rsidP="00C937FA">
            <w:pPr>
              <w:rPr>
                <w:rFonts w:cs="Arial"/>
              </w:rPr>
            </w:pPr>
            <w:r>
              <w:t>3,2</w:t>
            </w:r>
          </w:p>
        </w:tc>
        <w:tc>
          <w:tcPr>
            <w:tcW w:w="1861" w:type="dxa"/>
          </w:tcPr>
          <w:p w14:paraId="51F9274D" w14:textId="62CEDC80" w:rsidR="00C937FA" w:rsidRDefault="00C937FA" w:rsidP="00C937FA">
            <w:pPr>
              <w:rPr>
                <w:rFonts w:cs="Arial"/>
              </w:rPr>
            </w:pPr>
            <w:r>
              <w:t>3,5</w:t>
            </w:r>
          </w:p>
        </w:tc>
        <w:tc>
          <w:tcPr>
            <w:tcW w:w="1883" w:type="dxa"/>
          </w:tcPr>
          <w:p w14:paraId="5E659EEB" w14:textId="34EE0340" w:rsidR="00C937FA" w:rsidRDefault="00C937FA" w:rsidP="00C937FA">
            <w:pPr>
              <w:rPr>
                <w:rFonts w:cs="Arial"/>
              </w:rPr>
            </w:pPr>
            <w:r>
              <w:t>0,88 (0,70-1,10)</w:t>
            </w:r>
          </w:p>
        </w:tc>
        <w:tc>
          <w:tcPr>
            <w:tcW w:w="1861" w:type="dxa"/>
          </w:tcPr>
          <w:p w14:paraId="7B8E976D" w14:textId="29FF858B" w:rsidR="00C937FA" w:rsidRDefault="00C937FA" w:rsidP="00C937FA">
            <w:pPr>
              <w:rPr>
                <w:rFonts w:cs="Arial"/>
              </w:rPr>
            </w:pPr>
            <w:r>
              <w:t>0,25</w:t>
            </w:r>
          </w:p>
        </w:tc>
      </w:tr>
      <w:tr w:rsidR="00C937FA" w14:paraId="48BE13C5" w14:textId="77777777" w:rsidTr="00C937FA">
        <w:tc>
          <w:tcPr>
            <w:tcW w:w="2104" w:type="dxa"/>
          </w:tcPr>
          <w:p w14:paraId="4042E142" w14:textId="33424499" w:rsidR="00C937FA" w:rsidRDefault="00C937FA" w:rsidP="00C937FA">
            <w:pPr>
              <w:rPr>
                <w:rFonts w:cs="Arial"/>
              </w:rPr>
            </w:pPr>
            <w:r>
              <w:lastRenderedPageBreak/>
              <w:t>Усложнения свързани с диабет</w:t>
            </w:r>
          </w:p>
        </w:tc>
        <w:tc>
          <w:tcPr>
            <w:tcW w:w="1867" w:type="dxa"/>
          </w:tcPr>
          <w:p w14:paraId="60C876D8" w14:textId="4AB2F06D" w:rsidR="00C937FA" w:rsidRDefault="00C937FA" w:rsidP="00C937FA">
            <w:pPr>
              <w:rPr>
                <w:rFonts w:cs="Arial"/>
              </w:rPr>
            </w:pPr>
            <w:r>
              <w:t>6,4</w:t>
            </w:r>
          </w:p>
        </w:tc>
        <w:tc>
          <w:tcPr>
            <w:tcW w:w="1861" w:type="dxa"/>
          </w:tcPr>
          <w:p w14:paraId="05841C75" w14:textId="4DBE51A6" w:rsidR="00C937FA" w:rsidRDefault="00C937FA" w:rsidP="00C937FA">
            <w:pPr>
              <w:rPr>
                <w:rFonts w:cs="Arial"/>
              </w:rPr>
            </w:pPr>
            <w:r>
              <w:t>7,6</w:t>
            </w:r>
          </w:p>
        </w:tc>
        <w:tc>
          <w:tcPr>
            <w:tcW w:w="1883" w:type="dxa"/>
          </w:tcPr>
          <w:p w14:paraId="38445BC4" w14:textId="194F3528" w:rsidR="00C937FA" w:rsidRDefault="00C937FA" w:rsidP="00C937FA">
            <w:pPr>
              <w:rPr>
                <w:rFonts w:cs="Arial"/>
              </w:rPr>
            </w:pPr>
            <w:r>
              <w:t>0,84 (0,72-0,98)</w:t>
            </w:r>
          </w:p>
        </w:tc>
        <w:tc>
          <w:tcPr>
            <w:tcW w:w="1861" w:type="dxa"/>
          </w:tcPr>
          <w:p w14:paraId="31814EF0" w14:textId="0EB70FEF" w:rsidR="00C937FA" w:rsidRDefault="00C937FA" w:rsidP="00C937FA">
            <w:pPr>
              <w:rPr>
                <w:rFonts w:cs="Arial"/>
              </w:rPr>
            </w:pPr>
            <w:r>
              <w:t>0,03</w:t>
            </w:r>
          </w:p>
        </w:tc>
      </w:tr>
    </w:tbl>
    <w:p w14:paraId="7EF4CAEA" w14:textId="77777777" w:rsidR="00C937FA" w:rsidRPr="00C937FA" w:rsidRDefault="00C937FA" w:rsidP="00C937FA">
      <w:pPr>
        <w:rPr>
          <w:rFonts w:cs="Arial"/>
        </w:rPr>
      </w:pPr>
    </w:p>
    <w:p w14:paraId="5831A219" w14:textId="77777777" w:rsidR="00C937FA" w:rsidRPr="00C937FA" w:rsidRDefault="00C937FA" w:rsidP="00C937FA">
      <w:pPr>
        <w:spacing w:line="240" w:lineRule="auto"/>
        <w:rPr>
          <w:rFonts w:eastAsia="Times New Roman" w:cs="Arial"/>
          <w:sz w:val="24"/>
          <w:szCs w:val="24"/>
          <w:lang w:eastAsia="bg-BG"/>
        </w:rPr>
      </w:pPr>
      <w:r w:rsidRPr="00C937FA">
        <w:rPr>
          <w:rFonts w:eastAsia="Times New Roman" w:cs="Arial"/>
          <w:color w:val="000000"/>
          <w:lang w:eastAsia="bg-BG"/>
        </w:rPr>
        <w:t xml:space="preserve">Проучването </w:t>
      </w:r>
      <w:r w:rsidRPr="00C937FA">
        <w:rPr>
          <w:rFonts w:eastAsia="Times New Roman" w:cs="Arial"/>
          <w:color w:val="000000"/>
          <w:lang w:val="en-US"/>
        </w:rPr>
        <w:t xml:space="preserve">MICRO-HOPE, </w:t>
      </w:r>
      <w:r w:rsidRPr="00C937FA">
        <w:rPr>
          <w:rFonts w:eastAsia="Times New Roman" w:cs="Arial"/>
          <w:color w:val="000000"/>
          <w:lang w:eastAsia="bg-BG"/>
        </w:rPr>
        <w:t xml:space="preserve">предварително определено подпроучване от НОРЕ, изследва ефекта от добавянето на рамиприл 10 </w:t>
      </w:r>
      <w:r w:rsidRPr="00C937FA">
        <w:rPr>
          <w:rFonts w:eastAsia="Times New Roman" w:cs="Arial"/>
          <w:color w:val="000000"/>
          <w:lang w:val="en-US"/>
        </w:rPr>
        <w:t xml:space="preserve">mg </w:t>
      </w:r>
      <w:r w:rsidRPr="00C937FA">
        <w:rPr>
          <w:rFonts w:eastAsia="Times New Roman" w:cs="Arial"/>
          <w:color w:val="000000"/>
          <w:lang w:eastAsia="bg-BG"/>
        </w:rPr>
        <w:t>към текущата лекарствена терапия срещу плацебо при 3577 пациенти на възраст &gt;55 (без горна граница на възрастта), предимно с диабет тип 2 (и поне още един СС рисков фактор), с нормално кръвно налягане или хипертония.</w:t>
      </w:r>
    </w:p>
    <w:p w14:paraId="03248309" w14:textId="77777777" w:rsidR="00C937FA" w:rsidRPr="00C937FA" w:rsidRDefault="00C937FA" w:rsidP="00C937FA">
      <w:pPr>
        <w:spacing w:line="240" w:lineRule="auto"/>
        <w:rPr>
          <w:rFonts w:eastAsia="Times New Roman" w:cs="Arial"/>
          <w:sz w:val="24"/>
          <w:szCs w:val="24"/>
          <w:lang w:eastAsia="bg-BG"/>
        </w:rPr>
      </w:pPr>
      <w:r w:rsidRPr="00C937FA">
        <w:rPr>
          <w:rFonts w:eastAsia="Times New Roman" w:cs="Arial"/>
          <w:color w:val="000000"/>
          <w:lang w:eastAsia="bg-BG"/>
        </w:rPr>
        <w:t xml:space="preserve">Първоначалният анализ показва, че 117 (6,5%) приемали рамиприл и 149 (8,4%) на плацебо са развили изявена нефропатия, което съответства на </w:t>
      </w:r>
      <w:r w:rsidRPr="00C937FA">
        <w:rPr>
          <w:rFonts w:eastAsia="Times New Roman" w:cs="Arial"/>
          <w:color w:val="000000"/>
          <w:lang w:val="en-US"/>
        </w:rPr>
        <w:t xml:space="preserve">RRR </w:t>
      </w:r>
      <w:r w:rsidRPr="00C937FA">
        <w:rPr>
          <w:rFonts w:eastAsia="Times New Roman" w:cs="Arial"/>
          <w:color w:val="000000"/>
          <w:lang w:eastAsia="bg-BG"/>
        </w:rPr>
        <w:t>24%, 95% ДИ [3-40], р = 0.027.</w:t>
      </w:r>
    </w:p>
    <w:p w14:paraId="2F52709F" w14:textId="77777777" w:rsidR="00C937FA" w:rsidRPr="00C937FA" w:rsidRDefault="00C937FA" w:rsidP="00C937FA">
      <w:pPr>
        <w:spacing w:line="240" w:lineRule="auto"/>
        <w:rPr>
          <w:rFonts w:eastAsia="Times New Roman" w:cs="Arial"/>
          <w:color w:val="000000"/>
          <w:u w:val="single"/>
          <w:lang w:eastAsia="bg-BG"/>
        </w:rPr>
      </w:pPr>
    </w:p>
    <w:p w14:paraId="2AC39D9A" w14:textId="1F3AD6E2" w:rsidR="00C937FA" w:rsidRPr="00C937FA" w:rsidRDefault="00C937FA" w:rsidP="00C937FA">
      <w:pPr>
        <w:spacing w:line="240" w:lineRule="auto"/>
        <w:rPr>
          <w:rFonts w:eastAsia="Times New Roman" w:cs="Arial"/>
          <w:sz w:val="24"/>
          <w:szCs w:val="24"/>
          <w:lang w:eastAsia="bg-BG"/>
        </w:rPr>
      </w:pPr>
      <w:r w:rsidRPr="00C937FA">
        <w:rPr>
          <w:rFonts w:eastAsia="Times New Roman" w:cs="Arial"/>
          <w:color w:val="000000"/>
          <w:u w:val="single"/>
          <w:lang w:eastAsia="bg-BG"/>
        </w:rPr>
        <w:t xml:space="preserve">Двойно блокиране на системата ренин-ангиотензин-алдостерон </w:t>
      </w:r>
      <w:r w:rsidRPr="00C937FA">
        <w:rPr>
          <w:rFonts w:eastAsia="Times New Roman" w:cs="Arial"/>
          <w:color w:val="000000"/>
          <w:u w:val="single"/>
          <w:lang w:val="en-US"/>
        </w:rPr>
        <w:t>(RAAS)</w:t>
      </w:r>
    </w:p>
    <w:p w14:paraId="7CEDB5DB" w14:textId="77777777" w:rsidR="00C937FA" w:rsidRPr="00C937FA" w:rsidRDefault="00C937FA" w:rsidP="00C937FA">
      <w:pPr>
        <w:spacing w:line="240" w:lineRule="auto"/>
        <w:rPr>
          <w:rFonts w:eastAsia="Times New Roman" w:cs="Arial"/>
          <w:color w:val="000000"/>
          <w:lang w:eastAsia="bg-BG"/>
        </w:rPr>
      </w:pPr>
    </w:p>
    <w:p w14:paraId="7DA8CB11" w14:textId="486708CD" w:rsidR="00C937FA" w:rsidRPr="00C937FA" w:rsidRDefault="00C937FA" w:rsidP="00C937FA">
      <w:pPr>
        <w:spacing w:line="240" w:lineRule="auto"/>
        <w:rPr>
          <w:rFonts w:eastAsia="Times New Roman" w:cs="Arial"/>
          <w:color w:val="000000"/>
          <w:lang w:eastAsia="bg-BG"/>
        </w:rPr>
      </w:pPr>
      <w:r w:rsidRPr="00C937FA">
        <w:rPr>
          <w:rFonts w:eastAsia="Times New Roman" w:cs="Arial"/>
          <w:color w:val="000000"/>
          <w:lang w:eastAsia="bg-BG"/>
        </w:rPr>
        <w:t xml:space="preserve">Две големи рандомизирани контролирани проучвания - </w:t>
      </w:r>
      <w:r w:rsidRPr="00C937FA">
        <w:rPr>
          <w:rFonts w:eastAsia="Times New Roman" w:cs="Arial"/>
          <w:color w:val="000000"/>
          <w:lang w:val="en-US"/>
        </w:rPr>
        <w:t>ONTARGET (</w:t>
      </w:r>
      <w:proofErr w:type="spellStart"/>
      <w:r w:rsidRPr="00C937FA">
        <w:rPr>
          <w:rFonts w:eastAsia="Times New Roman" w:cs="Arial"/>
          <w:color w:val="000000"/>
          <w:lang w:val="en-US"/>
        </w:rPr>
        <w:t>ONgoing</w:t>
      </w:r>
      <w:proofErr w:type="spellEnd"/>
      <w:r w:rsidRPr="00C937FA">
        <w:rPr>
          <w:rFonts w:eastAsia="Times New Roman" w:cs="Arial"/>
          <w:color w:val="000000"/>
          <w:lang w:val="en-US"/>
        </w:rPr>
        <w:t xml:space="preserve"> </w:t>
      </w:r>
      <w:proofErr w:type="spellStart"/>
      <w:r w:rsidRPr="00C937FA">
        <w:rPr>
          <w:rFonts w:eastAsia="Times New Roman" w:cs="Arial"/>
          <w:color w:val="000000"/>
          <w:lang w:val="en-US"/>
        </w:rPr>
        <w:t>Telmisartan</w:t>
      </w:r>
      <w:proofErr w:type="spellEnd"/>
      <w:r w:rsidRPr="00C937FA">
        <w:rPr>
          <w:rFonts w:eastAsia="Times New Roman" w:cs="Arial"/>
          <w:color w:val="000000"/>
          <w:lang w:val="en-US"/>
        </w:rPr>
        <w:t xml:space="preserve"> Alone and</w:t>
      </w:r>
      <w:r w:rsidRPr="00C937FA">
        <w:rPr>
          <w:rFonts w:eastAsia="Times New Roman" w:cs="Arial"/>
          <w:sz w:val="24"/>
          <w:szCs w:val="24"/>
          <w:lang w:eastAsia="bg-BG"/>
        </w:rPr>
        <w:t xml:space="preserve"> </w:t>
      </w:r>
      <w:r w:rsidRPr="00C937FA">
        <w:rPr>
          <w:rFonts w:eastAsia="Times New Roman" w:cs="Arial"/>
          <w:color w:val="000000"/>
          <w:lang w:val="en-US"/>
        </w:rPr>
        <w:t xml:space="preserve">in combination with Ramipril Global Endpoint Trial - </w:t>
      </w:r>
      <w:r w:rsidRPr="00C937FA">
        <w:rPr>
          <w:rFonts w:eastAsia="Times New Roman" w:cs="Arial"/>
          <w:color w:val="000000"/>
          <w:lang w:eastAsia="bg-BG"/>
        </w:rPr>
        <w:t xml:space="preserve">текущо глобално изпитване за крайни точки на телмисартан, самостоятелно и в комбинация с рамиприл) и </w:t>
      </w:r>
      <w:r w:rsidRPr="00C937FA">
        <w:rPr>
          <w:rFonts w:eastAsia="Times New Roman" w:cs="Arial"/>
          <w:color w:val="000000"/>
          <w:lang w:val="en-US"/>
        </w:rPr>
        <w:t>VA NEPHRON-D (</w:t>
      </w:r>
      <w:r w:rsidRPr="00C937FA">
        <w:rPr>
          <w:rFonts w:eastAsia="Times New Roman" w:cs="Arial"/>
          <w:color w:val="000000"/>
          <w:lang w:eastAsia="bg-BG"/>
        </w:rPr>
        <w:t>Клинично проучване свързано с развитие на нефропатия при диабет, проведено от Министерство по въпросите на</w:t>
      </w:r>
      <w:r w:rsidRPr="00C937FA">
        <w:rPr>
          <w:rFonts w:eastAsia="Times New Roman" w:cs="Arial"/>
          <w:sz w:val="24"/>
          <w:szCs w:val="24"/>
          <w:lang w:eastAsia="bg-BG"/>
        </w:rPr>
        <w:t xml:space="preserve"> </w:t>
      </w:r>
      <w:r w:rsidRPr="00C937FA">
        <w:rPr>
          <w:rFonts w:eastAsia="Times New Roman" w:cs="Arial"/>
          <w:color w:val="000000"/>
          <w:lang w:eastAsia="bg-BG"/>
        </w:rPr>
        <w:t>ветераните) - проучват употребата на комбинацията от АСЕ-инхибитор и ангиотензин II-рецепторен блокер.</w:t>
      </w:r>
    </w:p>
    <w:p w14:paraId="33C97AD6" w14:textId="31E0C56A" w:rsidR="00C937FA" w:rsidRDefault="00C937FA" w:rsidP="00C937FA">
      <w:pPr>
        <w:spacing w:line="240" w:lineRule="auto"/>
        <w:rPr>
          <w:rFonts w:ascii="Times New Roman" w:eastAsia="Times New Roman" w:hAnsi="Times New Roman" w:cs="Times New Roman"/>
          <w:sz w:val="24"/>
          <w:szCs w:val="24"/>
          <w:lang w:eastAsia="bg-BG"/>
        </w:rPr>
      </w:pPr>
    </w:p>
    <w:p w14:paraId="26C59F07" w14:textId="77777777" w:rsidR="00C937FA" w:rsidRPr="00C937FA" w:rsidRDefault="00C937FA" w:rsidP="00C937FA">
      <w:pPr>
        <w:spacing w:line="240" w:lineRule="auto"/>
        <w:rPr>
          <w:rFonts w:eastAsia="Times New Roman" w:cs="Arial"/>
          <w:sz w:val="24"/>
          <w:szCs w:val="24"/>
          <w:lang w:eastAsia="bg-BG"/>
        </w:rPr>
      </w:pPr>
      <w:r w:rsidRPr="00C937FA">
        <w:rPr>
          <w:rFonts w:eastAsia="Times New Roman" w:cs="Arial"/>
          <w:color w:val="000000"/>
          <w:lang w:val="en-US"/>
        </w:rPr>
        <w:t xml:space="preserve">ONTARGET </w:t>
      </w:r>
      <w:r w:rsidRPr="00C937FA">
        <w:rPr>
          <w:rFonts w:eastAsia="Times New Roman" w:cs="Arial"/>
          <w:color w:val="000000"/>
          <w:lang w:eastAsia="bg-BG"/>
        </w:rPr>
        <w:t xml:space="preserve">е проучване, проведено при пациенти с анамнеза за сърдечносъдова или мозъчносъдова болест, или захарен диабет тип 2, придружени с данни за увреждане на ефекторни органи. </w:t>
      </w:r>
      <w:r w:rsidRPr="00C937FA">
        <w:rPr>
          <w:rFonts w:eastAsia="Times New Roman" w:cs="Arial"/>
          <w:color w:val="000000"/>
          <w:lang w:val="en-US"/>
        </w:rPr>
        <w:t xml:space="preserve">VA NEPHRON-D </w:t>
      </w:r>
      <w:r w:rsidRPr="00C937FA">
        <w:rPr>
          <w:rFonts w:eastAsia="Times New Roman" w:cs="Arial"/>
          <w:color w:val="000000"/>
          <w:lang w:eastAsia="bg-BG"/>
        </w:rPr>
        <w:t>е проучване при пациенти със захарен диабет тип 2 и диабетна нефропатия.</w:t>
      </w:r>
    </w:p>
    <w:p w14:paraId="06728DBD" w14:textId="77777777" w:rsidR="00C937FA" w:rsidRPr="00C937FA" w:rsidRDefault="00C937FA" w:rsidP="00C937FA">
      <w:pPr>
        <w:spacing w:line="240" w:lineRule="auto"/>
        <w:rPr>
          <w:rFonts w:eastAsia="Times New Roman" w:cs="Arial"/>
          <w:sz w:val="24"/>
          <w:szCs w:val="24"/>
          <w:lang w:eastAsia="bg-BG"/>
        </w:rPr>
      </w:pPr>
      <w:r w:rsidRPr="00C937FA">
        <w:rPr>
          <w:rFonts w:eastAsia="Times New Roman" w:cs="Arial"/>
          <w:color w:val="000000"/>
          <w:lang w:eastAsia="bg-BG"/>
        </w:rPr>
        <w:t>Тези проучвания не показват значим благоприятен ефект върху бъбречните и/или сърдечно-съдовите последици и смъртност, като същевременно са наблюдавани повишен риск от хиперкалиемия, остро увреждане на бъбреците и/или хипотония в сравнение с монотерапията. Като се имат предвид сходните нм фармакодинамични свойства, тези резултати са приложими и за други АСЕ-инхибитори и ангиотензин II-рецепторни блокери.</w:t>
      </w:r>
    </w:p>
    <w:p w14:paraId="73B435FE" w14:textId="77777777" w:rsidR="00C937FA" w:rsidRPr="00C937FA" w:rsidRDefault="00C937FA" w:rsidP="00C937FA">
      <w:pPr>
        <w:spacing w:line="240" w:lineRule="auto"/>
        <w:rPr>
          <w:rFonts w:eastAsia="Times New Roman" w:cs="Arial"/>
          <w:sz w:val="24"/>
          <w:szCs w:val="24"/>
          <w:lang w:eastAsia="bg-BG"/>
        </w:rPr>
      </w:pPr>
      <w:r w:rsidRPr="00C937FA">
        <w:rPr>
          <w:rFonts w:eastAsia="Times New Roman" w:cs="Arial"/>
          <w:color w:val="000000"/>
          <w:lang w:eastAsia="bg-BG"/>
        </w:rPr>
        <w:t>АСЕ-инхибитори и ангиотензин II-рецепторни блокери следователно не трябва да се използват едновременно при пациенти с диабетна нефропатия.</w:t>
      </w:r>
    </w:p>
    <w:p w14:paraId="6388432A" w14:textId="77777777" w:rsidR="00C937FA" w:rsidRPr="00C937FA" w:rsidRDefault="00C937FA" w:rsidP="00C937FA">
      <w:pPr>
        <w:spacing w:line="240" w:lineRule="auto"/>
        <w:rPr>
          <w:rFonts w:eastAsia="Times New Roman" w:cs="Arial"/>
          <w:sz w:val="24"/>
          <w:szCs w:val="24"/>
          <w:lang w:eastAsia="bg-BG"/>
        </w:rPr>
      </w:pPr>
      <w:r w:rsidRPr="00C937FA">
        <w:rPr>
          <w:rFonts w:eastAsia="Times New Roman" w:cs="Arial"/>
          <w:color w:val="000000"/>
          <w:lang w:val="en-US"/>
        </w:rPr>
        <w:t>ALTITUDE (</w:t>
      </w:r>
      <w:proofErr w:type="spellStart"/>
      <w:r w:rsidRPr="00C937FA">
        <w:rPr>
          <w:rFonts w:eastAsia="Times New Roman" w:cs="Arial"/>
          <w:color w:val="000000"/>
          <w:lang w:val="en-US"/>
        </w:rPr>
        <w:t>Aliskiren</w:t>
      </w:r>
      <w:proofErr w:type="spellEnd"/>
      <w:r w:rsidRPr="00C937FA">
        <w:rPr>
          <w:rFonts w:eastAsia="Times New Roman" w:cs="Arial"/>
          <w:color w:val="000000"/>
          <w:lang w:val="en-US"/>
        </w:rPr>
        <w:t xml:space="preserve"> Trial in Type 2 Diabetes Using Cardiovascular and Renal Disease Endpoints - </w:t>
      </w:r>
      <w:r w:rsidRPr="00C937FA">
        <w:rPr>
          <w:rFonts w:eastAsia="Times New Roman" w:cs="Arial"/>
          <w:color w:val="000000"/>
          <w:lang w:eastAsia="bg-BG"/>
        </w:rPr>
        <w:t xml:space="preserve">Клинично проучване проведено </w:t>
      </w:r>
      <w:r w:rsidRPr="00C937FA">
        <w:rPr>
          <w:rFonts w:eastAsia="Times New Roman" w:cs="Arial"/>
          <w:color w:val="000000"/>
          <w:lang w:val="en-US"/>
        </w:rPr>
        <w:t xml:space="preserve">c </w:t>
      </w:r>
      <w:r w:rsidRPr="00C937FA">
        <w:rPr>
          <w:rFonts w:eastAsia="Times New Roman" w:cs="Arial"/>
          <w:color w:val="000000"/>
          <w:lang w:eastAsia="bg-BG"/>
        </w:rPr>
        <w:t>алискирен при пациенти със захарен диабет тип 2 с използване на сърдечносъдови и бъбречни заболявания като крайни точки) е проучване, предназначено да изследва ползата от добавянето на алискирен към стандартна терапия с АСЕ-инхибитор или ангиотензин II- рецепторен блокер при пациенти със захарен диабет тип 2 и хронично бъбречно заболяване, сърдечносъдово заболяване или и двете. Проучването е прекратено преждевременно поради повишен риск от неблагоприятни последици. Както сърдечносъдовата смърт, така и инсултът са по-чести в групата на алискирен, отколкото в групата на плацебо, а представляващите интерес нежелани събития и сериозни нежелани събития (хиперкалиемия, хипотония и бъбречна дисфункция) се съобщават по-често в групата на алискирен, отколкото в групата на плацебо.</w:t>
      </w:r>
    </w:p>
    <w:p w14:paraId="56717F9A" w14:textId="77777777" w:rsidR="00C937FA" w:rsidRPr="00C937FA" w:rsidRDefault="00C937FA" w:rsidP="00C937FA">
      <w:pPr>
        <w:spacing w:line="240" w:lineRule="auto"/>
        <w:rPr>
          <w:rFonts w:eastAsia="Times New Roman" w:cs="Arial"/>
          <w:color w:val="000000"/>
          <w:u w:val="single"/>
          <w:lang w:eastAsia="bg-BG"/>
        </w:rPr>
      </w:pPr>
    </w:p>
    <w:p w14:paraId="7D857FB1" w14:textId="549E42B2" w:rsidR="00C937FA" w:rsidRPr="00C937FA" w:rsidRDefault="00C937FA" w:rsidP="00C937FA">
      <w:pPr>
        <w:spacing w:line="240" w:lineRule="auto"/>
        <w:rPr>
          <w:rFonts w:eastAsia="Times New Roman" w:cs="Arial"/>
          <w:sz w:val="24"/>
          <w:szCs w:val="24"/>
          <w:lang w:eastAsia="bg-BG"/>
        </w:rPr>
      </w:pPr>
      <w:r w:rsidRPr="00C937FA">
        <w:rPr>
          <w:rFonts w:eastAsia="Times New Roman" w:cs="Arial"/>
          <w:color w:val="000000"/>
          <w:u w:val="single"/>
          <w:lang w:eastAsia="bg-BG"/>
        </w:rPr>
        <w:t>Педиатрична популация</w:t>
      </w:r>
    </w:p>
    <w:p w14:paraId="0580968D" w14:textId="77777777" w:rsidR="00C937FA" w:rsidRPr="00C937FA" w:rsidRDefault="00C937FA" w:rsidP="00C937FA">
      <w:pPr>
        <w:spacing w:line="240" w:lineRule="auto"/>
        <w:rPr>
          <w:rFonts w:eastAsia="Times New Roman" w:cs="Arial"/>
          <w:sz w:val="24"/>
          <w:szCs w:val="24"/>
          <w:lang w:eastAsia="bg-BG"/>
        </w:rPr>
      </w:pPr>
      <w:r w:rsidRPr="00C937FA">
        <w:rPr>
          <w:rFonts w:eastAsia="Times New Roman" w:cs="Arial"/>
          <w:color w:val="000000"/>
          <w:lang w:eastAsia="bg-BG"/>
        </w:rPr>
        <w:t xml:space="preserve">В едно рандомизирано, двойно-сляпо, плацебо контролирано клинично проучване, включващо 244 деца с хипертония (73% първична хипертония), на възраст 6 до 16 години, </w:t>
      </w:r>
      <w:r w:rsidRPr="00C937FA">
        <w:rPr>
          <w:rFonts w:eastAsia="Times New Roman" w:cs="Arial"/>
          <w:color w:val="000000"/>
          <w:lang w:eastAsia="bg-BG"/>
        </w:rPr>
        <w:lastRenderedPageBreak/>
        <w:t xml:space="preserve">получаващи ниска, средна или висока доза рамиприл за достигане на плазмени концентрации на рамиприл, съответстващи на доза при възрастни, варираща от 1,25 </w:t>
      </w:r>
      <w:r w:rsidRPr="00C937FA">
        <w:rPr>
          <w:rFonts w:eastAsia="Times New Roman" w:cs="Arial"/>
          <w:color w:val="000000"/>
          <w:lang w:val="en-US"/>
        </w:rPr>
        <w:t xml:space="preserve">mg, </w:t>
      </w:r>
      <w:r w:rsidRPr="00C937FA">
        <w:rPr>
          <w:rFonts w:eastAsia="Times New Roman" w:cs="Arial"/>
          <w:color w:val="000000"/>
          <w:lang w:eastAsia="bg-BG"/>
        </w:rPr>
        <w:t xml:space="preserve">5 </w:t>
      </w:r>
      <w:r w:rsidRPr="00C937FA">
        <w:rPr>
          <w:rFonts w:eastAsia="Times New Roman" w:cs="Arial"/>
          <w:color w:val="000000"/>
          <w:lang w:val="en-US"/>
        </w:rPr>
        <w:t xml:space="preserve">mg </w:t>
      </w:r>
      <w:r w:rsidRPr="00C937FA">
        <w:rPr>
          <w:rFonts w:eastAsia="Times New Roman" w:cs="Arial"/>
          <w:color w:val="000000"/>
          <w:lang w:eastAsia="bg-BG"/>
        </w:rPr>
        <w:t xml:space="preserve">и 20 </w:t>
      </w:r>
      <w:r w:rsidRPr="00C937FA">
        <w:rPr>
          <w:rFonts w:eastAsia="Times New Roman" w:cs="Arial"/>
          <w:color w:val="000000"/>
          <w:lang w:val="en-US"/>
        </w:rPr>
        <w:t xml:space="preserve">mg </w:t>
      </w:r>
      <w:r w:rsidRPr="00C937FA">
        <w:rPr>
          <w:rFonts w:eastAsia="Times New Roman" w:cs="Arial"/>
          <w:color w:val="000000"/>
          <w:lang w:eastAsia="bg-BG"/>
        </w:rPr>
        <w:t>в зависимост от телесното тегло. В края на 4-тата седмица рамиприл е бил неефективен в крайната точка за понижаване на систолното кръвно налягане, но е понижавал диастолното кръвно налягане само при най-високата доза. Средната и високата доза рамиприл са показали значимо намаляване на систолно и диастолно кръвно налягане при деца с доказана хипертония.</w:t>
      </w:r>
    </w:p>
    <w:p w14:paraId="311C4C68" w14:textId="77777777" w:rsidR="00C937FA" w:rsidRPr="00C937FA" w:rsidRDefault="00C937FA" w:rsidP="00C937FA">
      <w:pPr>
        <w:spacing w:line="240" w:lineRule="auto"/>
        <w:rPr>
          <w:rFonts w:eastAsia="Times New Roman" w:cs="Arial"/>
          <w:sz w:val="24"/>
          <w:szCs w:val="24"/>
          <w:lang w:eastAsia="bg-BG"/>
        </w:rPr>
      </w:pPr>
      <w:r w:rsidRPr="00C937FA">
        <w:rPr>
          <w:rFonts w:eastAsia="Times New Roman" w:cs="Arial"/>
          <w:color w:val="000000"/>
          <w:lang w:eastAsia="bg-BG"/>
        </w:rPr>
        <w:t xml:space="preserve">Такъв ефект не е наблюдаван в едно 4 седмично рандомизирано, двойно сляпо, с повишаване на дозата проучване при 218 деца на възраст 6 до 16 години (75% първична хипертония), при които диастолното и систолно налягане са показали умерен “ребаунд ефект”, но без статистичеки достоверно възвръщане до изходното ниво във всички три изпитвани дозови нива: ниска доза (0,625 - 2,5 </w:t>
      </w:r>
      <w:r w:rsidRPr="00C937FA">
        <w:rPr>
          <w:rFonts w:eastAsia="Times New Roman" w:cs="Arial"/>
          <w:color w:val="000000"/>
          <w:lang w:val="en-US"/>
        </w:rPr>
        <w:t xml:space="preserve">mg), </w:t>
      </w:r>
      <w:r w:rsidRPr="00C937FA">
        <w:rPr>
          <w:rFonts w:eastAsia="Times New Roman" w:cs="Arial"/>
          <w:color w:val="000000"/>
          <w:lang w:eastAsia="bg-BG"/>
        </w:rPr>
        <w:t xml:space="preserve">средна доза (2,5 - 10 </w:t>
      </w:r>
      <w:r w:rsidRPr="00C937FA">
        <w:rPr>
          <w:rFonts w:eastAsia="Times New Roman" w:cs="Arial"/>
          <w:color w:val="000000"/>
          <w:lang w:val="en-US"/>
        </w:rPr>
        <w:t>mg</w:t>
      </w:r>
      <w:r w:rsidRPr="00C937FA">
        <w:rPr>
          <w:rFonts w:eastAsia="Times New Roman" w:cs="Arial"/>
          <w:color w:val="000000"/>
          <w:lang w:eastAsia="bg-BG"/>
        </w:rPr>
        <w:t xml:space="preserve">) и висока доза (5 - 20 </w:t>
      </w:r>
      <w:r w:rsidRPr="00C937FA">
        <w:rPr>
          <w:rFonts w:eastAsia="Times New Roman" w:cs="Arial"/>
          <w:color w:val="000000"/>
          <w:lang w:val="en-US"/>
        </w:rPr>
        <w:t xml:space="preserve">mg) </w:t>
      </w:r>
      <w:r w:rsidRPr="00C937FA">
        <w:rPr>
          <w:rFonts w:eastAsia="Times New Roman" w:cs="Arial"/>
          <w:color w:val="000000"/>
          <w:lang w:eastAsia="bg-BG"/>
        </w:rPr>
        <w:t>рамиприл в зависимост от теглото. Рамиприл не е показал линеен дозов отговор при проучената детска популация.</w:t>
      </w:r>
    </w:p>
    <w:p w14:paraId="0223758E" w14:textId="77777777" w:rsidR="00C937FA" w:rsidRPr="00C937FA" w:rsidRDefault="00C937FA" w:rsidP="00C937FA">
      <w:pPr>
        <w:spacing w:line="240" w:lineRule="auto"/>
        <w:rPr>
          <w:rFonts w:eastAsia="Times New Roman" w:cs="Arial"/>
          <w:color w:val="000000"/>
          <w:u w:val="single"/>
          <w:lang w:eastAsia="bg-BG"/>
        </w:rPr>
      </w:pPr>
    </w:p>
    <w:p w14:paraId="25ABF991" w14:textId="32F87EC1" w:rsidR="00C937FA" w:rsidRPr="00C937FA" w:rsidRDefault="00C937FA" w:rsidP="00C937FA">
      <w:pPr>
        <w:spacing w:line="240" w:lineRule="auto"/>
        <w:rPr>
          <w:rFonts w:eastAsia="Times New Roman" w:cs="Arial"/>
          <w:sz w:val="24"/>
          <w:szCs w:val="24"/>
          <w:lang w:eastAsia="bg-BG"/>
        </w:rPr>
      </w:pPr>
      <w:r w:rsidRPr="00C937FA">
        <w:rPr>
          <w:rFonts w:eastAsia="Times New Roman" w:cs="Arial"/>
          <w:color w:val="000000"/>
          <w:u w:val="single"/>
          <w:lang w:eastAsia="bg-BG"/>
        </w:rPr>
        <w:t>Амлодипин</w:t>
      </w:r>
    </w:p>
    <w:p w14:paraId="24DEE626" w14:textId="77777777" w:rsidR="00C937FA" w:rsidRPr="00C937FA" w:rsidRDefault="00C937FA" w:rsidP="00C937FA">
      <w:pPr>
        <w:spacing w:line="240" w:lineRule="auto"/>
        <w:rPr>
          <w:rFonts w:eastAsia="Times New Roman" w:cs="Arial"/>
          <w:i/>
          <w:iCs/>
          <w:color w:val="000000"/>
          <w:lang w:eastAsia="bg-BG"/>
        </w:rPr>
      </w:pPr>
    </w:p>
    <w:p w14:paraId="5191E39A" w14:textId="256167FC" w:rsidR="00C937FA" w:rsidRPr="00C937FA" w:rsidRDefault="00C937FA" w:rsidP="00C937FA">
      <w:pPr>
        <w:spacing w:line="240" w:lineRule="auto"/>
        <w:rPr>
          <w:rFonts w:eastAsia="Times New Roman" w:cs="Arial"/>
          <w:sz w:val="24"/>
          <w:szCs w:val="24"/>
          <w:lang w:eastAsia="bg-BG"/>
        </w:rPr>
      </w:pPr>
      <w:r w:rsidRPr="00C937FA">
        <w:rPr>
          <w:rFonts w:eastAsia="Times New Roman" w:cs="Arial"/>
          <w:i/>
          <w:iCs/>
          <w:color w:val="000000"/>
          <w:lang w:eastAsia="bg-BG"/>
        </w:rPr>
        <w:t>Механизъм на действие</w:t>
      </w:r>
    </w:p>
    <w:p w14:paraId="64D56010" w14:textId="163001BF" w:rsidR="00C937FA" w:rsidRPr="00C937FA" w:rsidRDefault="00C937FA" w:rsidP="00C937FA">
      <w:pPr>
        <w:spacing w:line="240" w:lineRule="auto"/>
        <w:rPr>
          <w:rFonts w:eastAsia="Times New Roman" w:cs="Arial"/>
          <w:color w:val="000000"/>
          <w:lang w:eastAsia="bg-BG"/>
        </w:rPr>
      </w:pPr>
      <w:r w:rsidRPr="00C937FA">
        <w:rPr>
          <w:rFonts w:eastAsia="Times New Roman" w:cs="Arial"/>
          <w:color w:val="000000"/>
          <w:lang w:eastAsia="bg-BG"/>
        </w:rPr>
        <w:t>Амлодипин е инхибитор на инфлукса на калциевите йони, от дихидропиридиновата група (блокер на бавните канали или антагонист на калциевия йон) и потиска трансмембранното навлизане на калциеви йони в клетките на сърдечната и съдовата гладка мускулатура, Механизмът на антихипертензивното действие на амлодипин се дължи на директен релаксиращ ефект върху съдовата гладка мускулатура. Точният механизъм, по който амлодипин облекчава стенокардията, не е напълно изяснен, но амлодипин намалява общото исхемично натоварване по следните два начина:</w:t>
      </w:r>
    </w:p>
    <w:p w14:paraId="4ABFA9DE" w14:textId="77777777" w:rsidR="00C937FA" w:rsidRPr="00C937FA" w:rsidRDefault="00C937FA" w:rsidP="00C937FA">
      <w:pPr>
        <w:spacing w:line="240" w:lineRule="auto"/>
        <w:rPr>
          <w:rFonts w:eastAsia="Times New Roman" w:cs="Arial"/>
          <w:sz w:val="24"/>
          <w:szCs w:val="24"/>
          <w:lang w:eastAsia="bg-BG"/>
        </w:rPr>
      </w:pPr>
    </w:p>
    <w:p w14:paraId="68D32CD6" w14:textId="35E48D4E" w:rsidR="00C937FA" w:rsidRPr="00C937FA" w:rsidRDefault="00C937FA" w:rsidP="00C937FA">
      <w:pPr>
        <w:spacing w:line="240" w:lineRule="auto"/>
        <w:rPr>
          <w:rFonts w:eastAsia="Times New Roman" w:cs="Arial"/>
          <w:color w:val="000000"/>
          <w:lang w:eastAsia="bg-BG"/>
        </w:rPr>
      </w:pPr>
      <w:r w:rsidRPr="00C937FA">
        <w:rPr>
          <w:rFonts w:eastAsia="Times New Roman" w:cs="Arial"/>
          <w:color w:val="000000"/>
          <w:lang w:eastAsia="bg-BG"/>
        </w:rPr>
        <w:t>1) Амлодипин предизвиква дилатация на периферните артериоли и така реду</w:t>
      </w:r>
      <w:r w:rsidRPr="00C937FA">
        <w:rPr>
          <w:rFonts w:eastAsia="Times New Roman" w:cs="Arial"/>
          <w:color w:val="000000"/>
          <w:u w:val="single"/>
          <w:lang w:eastAsia="bg-BG"/>
        </w:rPr>
        <w:t>цира об</w:t>
      </w:r>
      <w:r w:rsidRPr="00C937FA">
        <w:rPr>
          <w:rFonts w:eastAsia="Times New Roman" w:cs="Arial"/>
          <w:color w:val="000000"/>
          <w:lang w:eastAsia="bg-BG"/>
        </w:rPr>
        <w:t>щото периферно съпротивление (следнатоварването), срещу което сърцето работи. Тъй като сърдечната честота остава стабилна, това отбременяване на сърцето намалява енергийната консумация и кислородните нужди на миокарда.</w:t>
      </w:r>
    </w:p>
    <w:p w14:paraId="1C0DB325" w14:textId="77777777" w:rsidR="00C937FA" w:rsidRPr="00C937FA" w:rsidRDefault="00C937FA" w:rsidP="00C937FA">
      <w:pPr>
        <w:spacing w:line="240" w:lineRule="auto"/>
        <w:rPr>
          <w:rFonts w:eastAsia="Times New Roman" w:cs="Arial"/>
          <w:sz w:val="24"/>
          <w:szCs w:val="24"/>
          <w:lang w:eastAsia="bg-BG"/>
        </w:rPr>
      </w:pPr>
    </w:p>
    <w:p w14:paraId="17023B24" w14:textId="086C0495" w:rsidR="00C937FA" w:rsidRPr="00C937FA" w:rsidRDefault="00C937FA" w:rsidP="00C937FA">
      <w:pPr>
        <w:spacing w:line="240" w:lineRule="auto"/>
        <w:rPr>
          <w:rFonts w:eastAsia="Times New Roman" w:cs="Arial"/>
          <w:sz w:val="24"/>
          <w:szCs w:val="24"/>
          <w:lang w:eastAsia="bg-BG"/>
        </w:rPr>
      </w:pPr>
      <w:r w:rsidRPr="00C937FA">
        <w:rPr>
          <w:rFonts w:eastAsia="Times New Roman" w:cs="Arial"/>
          <w:color w:val="000000"/>
          <w:lang w:eastAsia="bg-BG"/>
        </w:rPr>
        <w:t>2) Механизмът на действие на амлодипин също така вероятно включва дилатация на давните коронарни артерии и коронарните артериоли, както в нормалните, така и в исхемичните области.</w:t>
      </w:r>
    </w:p>
    <w:p w14:paraId="5F4E7952" w14:textId="0188C3B1" w:rsidR="00C937FA" w:rsidRDefault="00C937FA" w:rsidP="00C937FA">
      <w:pPr>
        <w:spacing w:line="240" w:lineRule="auto"/>
        <w:rPr>
          <w:rFonts w:ascii="Times New Roman" w:eastAsia="Times New Roman" w:hAnsi="Times New Roman" w:cs="Times New Roman"/>
          <w:sz w:val="24"/>
          <w:szCs w:val="24"/>
          <w:lang w:eastAsia="bg-BG"/>
        </w:rPr>
      </w:pPr>
    </w:p>
    <w:p w14:paraId="076B2022" w14:textId="77777777" w:rsidR="00C937FA" w:rsidRPr="00537139" w:rsidRDefault="00C937FA" w:rsidP="00C937FA">
      <w:pPr>
        <w:spacing w:line="240" w:lineRule="auto"/>
        <w:rPr>
          <w:rFonts w:eastAsia="Times New Roman" w:cs="Arial"/>
          <w:sz w:val="24"/>
          <w:szCs w:val="24"/>
          <w:lang w:eastAsia="bg-BG"/>
        </w:rPr>
      </w:pPr>
      <w:r w:rsidRPr="00537139">
        <w:rPr>
          <w:rFonts w:eastAsia="Times New Roman" w:cs="Arial"/>
          <w:color w:val="000000"/>
          <w:lang w:eastAsia="bg-BG"/>
        </w:rPr>
        <w:t xml:space="preserve">Тази дилатация повишава доставката на кислород при пациенти с коронарен артериален спазъм (ангина на </w:t>
      </w:r>
      <w:proofErr w:type="spellStart"/>
      <w:r w:rsidRPr="00537139">
        <w:rPr>
          <w:rFonts w:eastAsia="Times New Roman" w:cs="Arial"/>
          <w:color w:val="000000"/>
          <w:lang w:val="en-US"/>
        </w:rPr>
        <w:t>Prinzmetal</w:t>
      </w:r>
      <w:proofErr w:type="spellEnd"/>
      <w:r w:rsidRPr="00537139">
        <w:rPr>
          <w:rFonts w:eastAsia="Times New Roman" w:cs="Arial"/>
          <w:color w:val="000000"/>
          <w:lang w:val="en-US"/>
        </w:rPr>
        <w:t xml:space="preserve"> </w:t>
      </w:r>
      <w:r w:rsidRPr="00537139">
        <w:rPr>
          <w:rFonts w:eastAsia="Times New Roman" w:cs="Arial"/>
          <w:color w:val="000000"/>
          <w:lang w:eastAsia="bg-BG"/>
        </w:rPr>
        <w:t>или вариантна стенокардия).</w:t>
      </w:r>
    </w:p>
    <w:p w14:paraId="500AB201" w14:textId="77777777" w:rsidR="00537139" w:rsidRPr="00537139" w:rsidRDefault="00537139" w:rsidP="00C937FA">
      <w:pPr>
        <w:spacing w:line="240" w:lineRule="auto"/>
        <w:rPr>
          <w:rFonts w:eastAsia="Times New Roman" w:cs="Arial"/>
          <w:color w:val="000000"/>
          <w:lang w:eastAsia="bg-BG"/>
        </w:rPr>
      </w:pPr>
    </w:p>
    <w:p w14:paraId="33BC6768" w14:textId="29417AA4" w:rsidR="00C937FA" w:rsidRPr="00537139" w:rsidRDefault="00C937FA" w:rsidP="00C937FA">
      <w:pPr>
        <w:spacing w:line="240" w:lineRule="auto"/>
        <w:rPr>
          <w:rFonts w:eastAsia="Times New Roman" w:cs="Arial"/>
          <w:sz w:val="24"/>
          <w:szCs w:val="24"/>
          <w:lang w:eastAsia="bg-BG"/>
        </w:rPr>
      </w:pPr>
      <w:r w:rsidRPr="00537139">
        <w:rPr>
          <w:rFonts w:eastAsia="Times New Roman" w:cs="Arial"/>
          <w:color w:val="000000"/>
          <w:lang w:eastAsia="bg-BG"/>
        </w:rPr>
        <w:t>При пациенти с хипертония приложението еднократно дневно осигурява клинично значимо понижение на кръвното налягане както в легнало, така и в изправено положение, за интервал от 24 часа. Поради бавното начало на действие, острата хипотензия не е характерна за приложението на амлодипин.</w:t>
      </w:r>
    </w:p>
    <w:p w14:paraId="5DD7DD51" w14:textId="34E3FBD9" w:rsidR="00C937FA" w:rsidRPr="00537139" w:rsidRDefault="00C937FA" w:rsidP="00C937FA">
      <w:pPr>
        <w:spacing w:line="240" w:lineRule="auto"/>
        <w:rPr>
          <w:rFonts w:eastAsia="Times New Roman" w:cs="Arial"/>
          <w:sz w:val="24"/>
          <w:szCs w:val="24"/>
          <w:lang w:eastAsia="bg-BG"/>
        </w:rPr>
      </w:pPr>
      <w:r w:rsidRPr="00537139">
        <w:rPr>
          <w:rFonts w:eastAsia="Times New Roman" w:cs="Arial"/>
          <w:color w:val="000000"/>
          <w:lang w:eastAsia="bg-BG"/>
        </w:rPr>
        <w:t>Приложението на амлодипин не се свързва с нежелани метаболитни ефекти или промяна в плазменото ниво на липидите и е подходящо при пациенти с астма, диабет и подагра.</w:t>
      </w:r>
    </w:p>
    <w:p w14:paraId="79CED236" w14:textId="77777777" w:rsidR="00537139" w:rsidRPr="00537139" w:rsidRDefault="00537139" w:rsidP="00C937FA">
      <w:pPr>
        <w:spacing w:line="240" w:lineRule="auto"/>
        <w:rPr>
          <w:rFonts w:eastAsia="Times New Roman" w:cs="Arial"/>
          <w:color w:val="000000"/>
          <w:u w:val="single"/>
          <w:lang w:eastAsia="bg-BG"/>
        </w:rPr>
      </w:pPr>
    </w:p>
    <w:p w14:paraId="3D5252C7" w14:textId="23511CE9" w:rsidR="00C937FA" w:rsidRPr="00537139" w:rsidRDefault="00C937FA" w:rsidP="00C937FA">
      <w:pPr>
        <w:spacing w:line="240" w:lineRule="auto"/>
        <w:rPr>
          <w:rFonts w:eastAsia="Times New Roman" w:cs="Arial"/>
          <w:sz w:val="24"/>
          <w:szCs w:val="24"/>
          <w:lang w:eastAsia="bg-BG"/>
        </w:rPr>
      </w:pPr>
      <w:r w:rsidRPr="00537139">
        <w:rPr>
          <w:rFonts w:eastAsia="Times New Roman" w:cs="Arial"/>
          <w:color w:val="000000"/>
          <w:u w:val="single"/>
          <w:lang w:eastAsia="bg-BG"/>
        </w:rPr>
        <w:t>Приложение при пациенти със сърдечна недостатъчност</w:t>
      </w:r>
    </w:p>
    <w:p w14:paraId="1A3E7AC8" w14:textId="77777777" w:rsidR="00C937FA" w:rsidRPr="00537139" w:rsidRDefault="00C937FA" w:rsidP="00C937FA">
      <w:pPr>
        <w:spacing w:line="240" w:lineRule="auto"/>
        <w:rPr>
          <w:rFonts w:eastAsia="Times New Roman" w:cs="Arial"/>
          <w:sz w:val="24"/>
          <w:szCs w:val="24"/>
          <w:lang w:eastAsia="bg-BG"/>
        </w:rPr>
      </w:pPr>
      <w:r w:rsidRPr="00537139">
        <w:rPr>
          <w:rFonts w:eastAsia="Times New Roman" w:cs="Arial"/>
          <w:color w:val="000000"/>
          <w:lang w:eastAsia="bg-BG"/>
        </w:rPr>
        <w:t xml:space="preserve">В проследяващо, дългосрочно, плацебо-контролирано клинично проучване </w:t>
      </w:r>
      <w:r w:rsidRPr="00537139">
        <w:rPr>
          <w:rFonts w:eastAsia="Times New Roman" w:cs="Arial"/>
          <w:color w:val="000000"/>
          <w:lang w:val="en-US"/>
        </w:rPr>
        <w:t xml:space="preserve">(PRAISE-2) </w:t>
      </w:r>
      <w:r w:rsidRPr="00537139">
        <w:rPr>
          <w:rFonts w:eastAsia="Times New Roman" w:cs="Arial"/>
          <w:color w:val="000000"/>
          <w:lang w:eastAsia="bg-BG"/>
        </w:rPr>
        <w:t>с амлодипин при пациенти със сърдечна недостатъчност клас Ш</w:t>
      </w:r>
      <w:r w:rsidRPr="00537139">
        <w:rPr>
          <w:rFonts w:eastAsia="Times New Roman" w:cs="Arial"/>
          <w:color w:val="000000"/>
          <w:lang w:val="en-US"/>
        </w:rPr>
        <w:t xml:space="preserve">-IV </w:t>
      </w:r>
      <w:r w:rsidRPr="00537139">
        <w:rPr>
          <w:rFonts w:eastAsia="Times New Roman" w:cs="Arial"/>
          <w:color w:val="000000"/>
          <w:lang w:eastAsia="bg-BG"/>
        </w:rPr>
        <w:t xml:space="preserve">по </w:t>
      </w:r>
      <w:r w:rsidRPr="00537139">
        <w:rPr>
          <w:rFonts w:eastAsia="Times New Roman" w:cs="Arial"/>
          <w:color w:val="000000"/>
          <w:lang w:val="en-US"/>
        </w:rPr>
        <w:t xml:space="preserve">NYHA </w:t>
      </w:r>
      <w:r w:rsidRPr="00537139">
        <w:rPr>
          <w:rFonts w:eastAsia="Times New Roman" w:cs="Arial"/>
          <w:color w:val="000000"/>
          <w:lang w:eastAsia="bg-BG"/>
        </w:rPr>
        <w:t xml:space="preserve">без клинични симптоми или обективни находки за възможна или налична исхемична болест на сърцето, на постоянния терапия с АСЕ-инхибитори, дигиталис и диуретици, амлодипин няма ефект </w:t>
      </w:r>
      <w:r w:rsidRPr="00537139">
        <w:rPr>
          <w:rFonts w:eastAsia="Times New Roman" w:cs="Arial"/>
          <w:color w:val="000000"/>
          <w:lang w:eastAsia="bg-BG"/>
        </w:rPr>
        <w:lastRenderedPageBreak/>
        <w:t>върху общата сърдечносъдова смъртност. При същата популация приложението на Амлодипин е свързано с увеличена честота на съобщения за белодробен оток.</w:t>
      </w:r>
    </w:p>
    <w:p w14:paraId="1AB816D8" w14:textId="77777777" w:rsidR="00537139" w:rsidRPr="00537139" w:rsidRDefault="00537139" w:rsidP="00C937FA">
      <w:pPr>
        <w:spacing w:line="240" w:lineRule="auto"/>
        <w:rPr>
          <w:rFonts w:eastAsia="Times New Roman" w:cs="Arial"/>
          <w:color w:val="000000"/>
          <w:u w:val="single"/>
          <w:lang w:eastAsia="bg-BG"/>
        </w:rPr>
      </w:pPr>
    </w:p>
    <w:p w14:paraId="69F90001" w14:textId="5BBDC840" w:rsidR="00C937FA" w:rsidRPr="00537139" w:rsidRDefault="00C937FA" w:rsidP="00C937FA">
      <w:pPr>
        <w:spacing w:line="240" w:lineRule="auto"/>
        <w:rPr>
          <w:rFonts w:eastAsia="Times New Roman" w:cs="Arial"/>
          <w:sz w:val="24"/>
          <w:szCs w:val="24"/>
          <w:lang w:eastAsia="bg-BG"/>
        </w:rPr>
      </w:pPr>
      <w:r w:rsidRPr="00537139">
        <w:rPr>
          <w:rFonts w:eastAsia="Times New Roman" w:cs="Arial"/>
          <w:color w:val="000000"/>
          <w:u w:val="single"/>
          <w:lang w:eastAsia="bg-BG"/>
        </w:rPr>
        <w:t xml:space="preserve">Клинично проучване за профилактиктично лечение на остър сърдечен пристъп </w:t>
      </w:r>
      <w:r w:rsidRPr="00537139">
        <w:rPr>
          <w:rFonts w:eastAsia="Times New Roman" w:cs="Arial"/>
          <w:color w:val="000000"/>
          <w:u w:val="single"/>
          <w:lang w:val="en-US"/>
        </w:rPr>
        <w:t xml:space="preserve">(ALLHAT) </w:t>
      </w:r>
      <w:r w:rsidRPr="00537139">
        <w:rPr>
          <w:rFonts w:eastAsia="Times New Roman" w:cs="Arial"/>
          <w:color w:val="000000"/>
          <w:lang w:eastAsia="bg-BG"/>
        </w:rPr>
        <w:t xml:space="preserve">Проведено е рандомизирано, двойно-сляпо, оценяващо заболеваемостта и смъртността клинично проучване - Изпитване на антихипертензивно и липидопонижаващо лечение за профилактика на сърдечен пристъп </w:t>
      </w:r>
      <w:r w:rsidRPr="00537139">
        <w:rPr>
          <w:rFonts w:eastAsia="Times New Roman" w:cs="Arial"/>
          <w:color w:val="000000"/>
          <w:lang w:val="en-US"/>
        </w:rPr>
        <w:t xml:space="preserve">(Antihypertensive and Lipid Lowering Treatment to Prevent Heart Attack Trial - ALLHAT), </w:t>
      </w:r>
      <w:r w:rsidRPr="00537139">
        <w:rPr>
          <w:rFonts w:eastAsia="Times New Roman" w:cs="Arial"/>
          <w:color w:val="000000"/>
          <w:lang w:eastAsia="bg-BG"/>
        </w:rPr>
        <w:t xml:space="preserve">за сравняване на по-новите лекарствени терапии: амлодипин 2,5-10 </w:t>
      </w:r>
      <w:r w:rsidRPr="00537139">
        <w:rPr>
          <w:rFonts w:eastAsia="Times New Roman" w:cs="Arial"/>
          <w:color w:val="000000"/>
          <w:lang w:val="en-US"/>
        </w:rPr>
        <w:t xml:space="preserve">mg </w:t>
      </w:r>
      <w:r w:rsidRPr="00537139">
        <w:rPr>
          <w:rFonts w:eastAsia="Times New Roman" w:cs="Arial"/>
          <w:color w:val="000000"/>
          <w:lang w:eastAsia="bg-BG"/>
        </w:rPr>
        <w:t xml:space="preserve">дневно (блокер на калциевите канали) или лизиноприл 10-40 </w:t>
      </w:r>
      <w:r w:rsidRPr="00537139">
        <w:rPr>
          <w:rFonts w:eastAsia="Times New Roman" w:cs="Arial"/>
          <w:color w:val="000000"/>
          <w:lang w:val="en-US"/>
        </w:rPr>
        <w:t xml:space="preserve">mg </w:t>
      </w:r>
      <w:r w:rsidRPr="00537139">
        <w:rPr>
          <w:rFonts w:eastAsia="Times New Roman" w:cs="Arial"/>
          <w:color w:val="000000"/>
          <w:lang w:eastAsia="bg-BG"/>
        </w:rPr>
        <w:t xml:space="preserve">дневно (АСЕ-инхибитор), като терапии от първа линия, спрямо лечение с тиазидния диуретик хлорталидон 12,5 - 25 </w:t>
      </w:r>
      <w:r w:rsidRPr="00537139">
        <w:rPr>
          <w:rFonts w:eastAsia="Times New Roman" w:cs="Arial"/>
          <w:color w:val="000000"/>
          <w:lang w:val="en-US"/>
        </w:rPr>
        <w:t xml:space="preserve">mg </w:t>
      </w:r>
      <w:r w:rsidRPr="00537139">
        <w:rPr>
          <w:rFonts w:eastAsia="Times New Roman" w:cs="Arial"/>
          <w:color w:val="000000"/>
          <w:lang w:eastAsia="bg-BG"/>
        </w:rPr>
        <w:t>дневно, при лека до умерена хипертония.</w:t>
      </w:r>
    </w:p>
    <w:p w14:paraId="10820CCB" w14:textId="77777777" w:rsidR="00C937FA" w:rsidRPr="00537139" w:rsidRDefault="00C937FA" w:rsidP="00C937FA">
      <w:pPr>
        <w:spacing w:line="240" w:lineRule="auto"/>
        <w:rPr>
          <w:rFonts w:eastAsia="Times New Roman" w:cs="Arial"/>
          <w:sz w:val="24"/>
          <w:szCs w:val="24"/>
          <w:lang w:eastAsia="bg-BG"/>
        </w:rPr>
      </w:pPr>
      <w:r w:rsidRPr="00537139">
        <w:rPr>
          <w:rFonts w:eastAsia="Times New Roman" w:cs="Arial"/>
          <w:color w:val="000000"/>
          <w:lang w:eastAsia="bg-BG"/>
        </w:rPr>
        <w:t xml:space="preserve">Общо 33357 пациенти с хипертония, на възраст над 55 години, са били рандомизирани </w:t>
      </w:r>
      <w:r w:rsidRPr="00537139">
        <w:rPr>
          <w:rFonts w:eastAsia="Times New Roman" w:cs="Arial"/>
          <w:i/>
          <w:iCs/>
          <w:color w:val="000000"/>
          <w:lang w:eastAsia="bg-BG"/>
        </w:rPr>
        <w:t>и</w:t>
      </w:r>
      <w:r w:rsidRPr="00537139">
        <w:rPr>
          <w:rFonts w:eastAsia="Times New Roman" w:cs="Arial"/>
          <w:color w:val="000000"/>
          <w:lang w:eastAsia="bg-BG"/>
        </w:rPr>
        <w:t xml:space="preserve"> проследени в продължение на средно 4,9 години. Пациентите са имали най-малко още един рисков фактор за ИБС, включително предходен миокарден инфаркт или инсулт (&gt; </w:t>
      </w:r>
      <w:r w:rsidRPr="00537139">
        <w:rPr>
          <w:rFonts w:eastAsia="Times New Roman" w:cs="Arial"/>
          <w:i/>
          <w:iCs/>
          <w:color w:val="000000"/>
          <w:lang w:eastAsia="bg-BG"/>
        </w:rPr>
        <w:t>6</w:t>
      </w:r>
      <w:r w:rsidRPr="00537139">
        <w:rPr>
          <w:rFonts w:eastAsia="Times New Roman" w:cs="Arial"/>
          <w:color w:val="000000"/>
          <w:lang w:eastAsia="bg-BG"/>
        </w:rPr>
        <w:t xml:space="preserve"> месеца преди включване в проучването) или документирана друга атеросклеротична коронарна съдова болест (общо 51,5%), диабет тип 2 (36,1%), </w:t>
      </w:r>
      <w:r w:rsidRPr="00537139">
        <w:rPr>
          <w:rFonts w:eastAsia="Times New Roman" w:cs="Arial"/>
          <w:color w:val="000000"/>
          <w:lang w:val="en-US"/>
        </w:rPr>
        <w:t xml:space="preserve">HDL-C </w:t>
      </w:r>
      <w:r w:rsidRPr="00537139">
        <w:rPr>
          <w:rFonts w:eastAsia="Times New Roman" w:cs="Arial"/>
          <w:color w:val="000000"/>
          <w:lang w:eastAsia="bg-BG"/>
        </w:rPr>
        <w:t xml:space="preserve">&lt;35 </w:t>
      </w:r>
      <w:r w:rsidRPr="00537139">
        <w:rPr>
          <w:rFonts w:eastAsia="Times New Roman" w:cs="Arial"/>
          <w:color w:val="000000"/>
          <w:lang w:val="en-US"/>
        </w:rPr>
        <w:t xml:space="preserve">mg/dl </w:t>
      </w:r>
      <w:r w:rsidRPr="00537139">
        <w:rPr>
          <w:rFonts w:eastAsia="Times New Roman" w:cs="Arial"/>
          <w:color w:val="000000"/>
          <w:lang w:eastAsia="bg-BG"/>
        </w:rPr>
        <w:t>(11</w:t>
      </w:r>
      <w:r w:rsidRPr="00537139">
        <w:rPr>
          <w:rFonts w:eastAsia="Times New Roman" w:cs="Arial"/>
          <w:i/>
          <w:iCs/>
          <w:color w:val="000000"/>
          <w:lang w:eastAsia="bg-BG"/>
        </w:rPr>
        <w:t>,6%),</w:t>
      </w:r>
      <w:r w:rsidRPr="00537139">
        <w:rPr>
          <w:rFonts w:eastAsia="Times New Roman" w:cs="Arial"/>
          <w:color w:val="000000"/>
          <w:lang w:eastAsia="bg-BG"/>
        </w:rPr>
        <w:t xml:space="preserve"> левокамерна хипертрофия, диагностицирана с електрокардиограма или или ехокардиографски (20,9%), тютюнопушене в настоящия момент (21,9%).</w:t>
      </w:r>
    </w:p>
    <w:p w14:paraId="683186D5" w14:textId="77777777" w:rsidR="00C937FA" w:rsidRPr="00537139" w:rsidRDefault="00C937FA" w:rsidP="00C937FA">
      <w:pPr>
        <w:spacing w:line="240" w:lineRule="auto"/>
        <w:rPr>
          <w:rFonts w:eastAsia="Times New Roman" w:cs="Arial"/>
          <w:sz w:val="24"/>
          <w:szCs w:val="24"/>
          <w:lang w:eastAsia="bg-BG"/>
        </w:rPr>
      </w:pPr>
      <w:r w:rsidRPr="00537139">
        <w:rPr>
          <w:rFonts w:eastAsia="Times New Roman" w:cs="Arial"/>
          <w:color w:val="000000"/>
          <w:lang w:eastAsia="bg-BG"/>
        </w:rPr>
        <w:t xml:space="preserve">Първичната крайна точка е съчетание от фатална ИБС или нефатален миокарден инфаркт. Няма значима разлика в първичната крайна точка между терапията с амлодипин и хлорталидон: </w:t>
      </w:r>
      <w:r w:rsidRPr="00537139">
        <w:rPr>
          <w:rFonts w:eastAsia="Times New Roman" w:cs="Arial"/>
          <w:color w:val="000000"/>
          <w:lang w:val="en-US"/>
        </w:rPr>
        <w:t xml:space="preserve">RR </w:t>
      </w:r>
      <w:r w:rsidRPr="00537139">
        <w:rPr>
          <w:rFonts w:eastAsia="Times New Roman" w:cs="Arial"/>
          <w:color w:val="000000"/>
          <w:lang w:eastAsia="bg-BG"/>
        </w:rPr>
        <w:t xml:space="preserve">0,98, 95% ДИ (0,90-1,07) р=0.65. Сред вторичните крайни точки, честотата на сърдечна недостатъчност (компонент на съставната сърдечно-съдова крайна точка) е значително по-висока в групата на амлодипин, в сравнение с групата на хлорталидон (10,2% срещу 7,7%, </w:t>
      </w:r>
      <w:r w:rsidRPr="00537139">
        <w:rPr>
          <w:rFonts w:eastAsia="Times New Roman" w:cs="Arial"/>
          <w:color w:val="000000"/>
          <w:lang w:val="en-US"/>
        </w:rPr>
        <w:t xml:space="preserve">RR </w:t>
      </w:r>
      <w:r w:rsidRPr="00537139">
        <w:rPr>
          <w:rFonts w:eastAsia="Times New Roman" w:cs="Arial"/>
          <w:color w:val="000000"/>
          <w:lang w:eastAsia="bg-BG"/>
        </w:rPr>
        <w:t xml:space="preserve">1,38,95% ДИ [1,25-1,52] р&lt;0.001). Все пак, няма значима разлика в общата смъртност между терапията с амлодипин и терапията с хлорталидон: </w:t>
      </w:r>
      <w:r w:rsidRPr="00537139">
        <w:rPr>
          <w:rFonts w:eastAsia="Times New Roman" w:cs="Arial"/>
          <w:color w:val="000000"/>
          <w:lang w:val="en-US"/>
        </w:rPr>
        <w:t xml:space="preserve">RR </w:t>
      </w:r>
      <w:r w:rsidRPr="00537139">
        <w:rPr>
          <w:rFonts w:eastAsia="Times New Roman" w:cs="Arial"/>
          <w:color w:val="000000"/>
          <w:lang w:eastAsia="bg-BG"/>
        </w:rPr>
        <w:t>0,96 95% ДИ [0,89-1,02] р=0.20.</w:t>
      </w:r>
    </w:p>
    <w:p w14:paraId="165F293D" w14:textId="77777777" w:rsidR="00537139" w:rsidRPr="00537139" w:rsidRDefault="00537139" w:rsidP="00C937FA">
      <w:pPr>
        <w:spacing w:line="240" w:lineRule="auto"/>
        <w:rPr>
          <w:rFonts w:eastAsia="Times New Roman" w:cs="Arial"/>
          <w:color w:val="000000"/>
          <w:u w:val="single"/>
          <w:lang w:eastAsia="bg-BG"/>
        </w:rPr>
      </w:pPr>
    </w:p>
    <w:p w14:paraId="4F0E9755" w14:textId="5E55A31B" w:rsidR="00C937FA" w:rsidRPr="00537139" w:rsidRDefault="00C937FA" w:rsidP="00C937FA">
      <w:pPr>
        <w:spacing w:line="240" w:lineRule="auto"/>
        <w:rPr>
          <w:rFonts w:eastAsia="Times New Roman" w:cs="Arial"/>
          <w:sz w:val="24"/>
          <w:szCs w:val="24"/>
          <w:lang w:eastAsia="bg-BG"/>
        </w:rPr>
      </w:pPr>
      <w:r w:rsidRPr="00537139">
        <w:rPr>
          <w:rFonts w:eastAsia="Times New Roman" w:cs="Arial"/>
          <w:color w:val="000000"/>
          <w:u w:val="single"/>
          <w:lang w:eastAsia="bg-BG"/>
        </w:rPr>
        <w:t>Приложение при деца (на възраст 6 и повече години)</w:t>
      </w:r>
    </w:p>
    <w:p w14:paraId="7DD07EAD" w14:textId="77777777" w:rsidR="00C937FA" w:rsidRPr="00537139" w:rsidRDefault="00C937FA" w:rsidP="00C937FA">
      <w:pPr>
        <w:spacing w:line="240" w:lineRule="auto"/>
        <w:rPr>
          <w:rFonts w:eastAsia="Times New Roman" w:cs="Arial"/>
          <w:sz w:val="24"/>
          <w:szCs w:val="24"/>
          <w:lang w:eastAsia="bg-BG"/>
        </w:rPr>
      </w:pPr>
      <w:r w:rsidRPr="00537139">
        <w:rPr>
          <w:rFonts w:eastAsia="Times New Roman" w:cs="Arial"/>
          <w:color w:val="000000"/>
          <w:lang w:eastAsia="bg-BG"/>
        </w:rPr>
        <w:t xml:space="preserve">При проучване, включващо 268 деца на възраст 6-17 години, предимно с вторична хипертония, сравняването на доза от 2,5 </w:t>
      </w:r>
      <w:r w:rsidRPr="00537139">
        <w:rPr>
          <w:rFonts w:eastAsia="Times New Roman" w:cs="Arial"/>
          <w:color w:val="000000"/>
          <w:lang w:val="en-US"/>
        </w:rPr>
        <w:t xml:space="preserve">mg </w:t>
      </w:r>
      <w:r w:rsidRPr="00537139">
        <w:rPr>
          <w:rFonts w:eastAsia="Times New Roman" w:cs="Arial"/>
          <w:color w:val="000000"/>
          <w:lang w:eastAsia="bg-BG"/>
        </w:rPr>
        <w:t xml:space="preserve">и 5,0 </w:t>
      </w:r>
      <w:r w:rsidRPr="00537139">
        <w:rPr>
          <w:rFonts w:eastAsia="Times New Roman" w:cs="Arial"/>
          <w:color w:val="000000"/>
          <w:lang w:val="en-US"/>
        </w:rPr>
        <w:t xml:space="preserve">mg </w:t>
      </w:r>
      <w:r w:rsidRPr="00537139">
        <w:rPr>
          <w:rFonts w:eastAsia="Times New Roman" w:cs="Arial"/>
          <w:color w:val="000000"/>
          <w:lang w:eastAsia="bg-BG"/>
        </w:rPr>
        <w:t>амлодипин с плацебо показва, че и двете дози понижават систолното кръвно налягане значително повече от плацебо. Разликата между двете дози не е статистически значима.</w:t>
      </w:r>
    </w:p>
    <w:p w14:paraId="76C80695" w14:textId="46C37C65" w:rsidR="00C937FA" w:rsidRPr="00537139" w:rsidRDefault="00C937FA" w:rsidP="00C937FA">
      <w:pPr>
        <w:spacing w:line="240" w:lineRule="auto"/>
        <w:rPr>
          <w:rFonts w:eastAsia="Times New Roman" w:cs="Arial"/>
          <w:sz w:val="24"/>
          <w:szCs w:val="24"/>
          <w:lang w:eastAsia="bg-BG"/>
        </w:rPr>
      </w:pPr>
      <w:r w:rsidRPr="00537139">
        <w:rPr>
          <w:rFonts w:eastAsia="Times New Roman" w:cs="Arial"/>
          <w:color w:val="000000"/>
          <w:lang w:eastAsia="bg-BG"/>
        </w:rPr>
        <w:t xml:space="preserve">Дългосрочните ефекти на амлодипин върху растежа, пубертета и общото развитие не са проучвани. Дългосрочната ефикасност </w:t>
      </w:r>
      <w:r w:rsidRPr="00537139">
        <w:rPr>
          <w:rFonts w:eastAsia="Times New Roman" w:cs="Arial"/>
          <w:i/>
          <w:iCs/>
          <w:color w:val="000000"/>
          <w:lang w:eastAsia="bg-BG"/>
        </w:rPr>
        <w:t>на</w:t>
      </w:r>
      <w:r w:rsidRPr="00537139">
        <w:rPr>
          <w:rFonts w:eastAsia="Times New Roman" w:cs="Arial"/>
          <w:color w:val="000000"/>
          <w:lang w:eastAsia="bg-BG"/>
        </w:rPr>
        <w:t xml:space="preserve"> амлодипин при терапия в детска възраст за намаляване на сърдечносъдовата заболеваемост и смъртност при възрастни също не е установена. Европейската агенция по лекарствата освобождава от задължението за предоставяне на резултатите от проучванията с Импактин Дуо във всички подгрупи на педиатричната популация (виж точка 4.2  за</w:t>
      </w:r>
      <w:r w:rsidR="00537139" w:rsidRPr="00537139">
        <w:rPr>
          <w:rFonts w:eastAsia="Times New Roman" w:cs="Arial"/>
          <w:sz w:val="24"/>
          <w:szCs w:val="24"/>
          <w:lang w:eastAsia="bg-BG"/>
        </w:rPr>
        <w:t xml:space="preserve"> </w:t>
      </w:r>
      <w:r w:rsidRPr="00537139">
        <w:rPr>
          <w:rFonts w:eastAsia="Times New Roman" w:cs="Arial"/>
          <w:color w:val="000000"/>
          <w:lang w:eastAsia="bg-BG"/>
        </w:rPr>
        <w:t>информация относно употреба в педиатрията).</w:t>
      </w:r>
    </w:p>
    <w:p w14:paraId="1F5D6E88" w14:textId="77777777" w:rsidR="00C937FA" w:rsidRPr="00C937FA" w:rsidRDefault="00C937FA" w:rsidP="00C937FA">
      <w:pPr>
        <w:spacing w:line="240" w:lineRule="auto"/>
        <w:rPr>
          <w:rFonts w:ascii="Times New Roman" w:eastAsia="Times New Roman" w:hAnsi="Times New Roman" w:cs="Times New Roman"/>
          <w:sz w:val="24"/>
          <w:szCs w:val="24"/>
          <w:lang w:eastAsia="bg-BG"/>
        </w:rPr>
      </w:pPr>
    </w:p>
    <w:p w14:paraId="35F84B81" w14:textId="6423E5BB" w:rsidR="00CF77F7" w:rsidRDefault="002C50EE" w:rsidP="004A448E">
      <w:pPr>
        <w:pStyle w:val="Heading2"/>
      </w:pPr>
      <w:r>
        <w:t>5.2. Фармакокинетични свойства</w:t>
      </w:r>
    </w:p>
    <w:p w14:paraId="5031193D" w14:textId="06A21EFE" w:rsidR="0091385D" w:rsidRDefault="0091385D" w:rsidP="0091385D"/>
    <w:p w14:paraId="148BA3FC" w14:textId="188F8654" w:rsidR="0091385D" w:rsidRPr="00537139" w:rsidRDefault="00537139" w:rsidP="0091385D">
      <w:pPr>
        <w:rPr>
          <w:u w:val="single"/>
        </w:rPr>
      </w:pPr>
      <w:r w:rsidRPr="00537139">
        <w:rPr>
          <w:bCs/>
          <w:u w:val="single"/>
        </w:rPr>
        <w:t>Рамиприл</w:t>
      </w:r>
    </w:p>
    <w:p w14:paraId="38A6AF78" w14:textId="77777777" w:rsidR="00537139" w:rsidRDefault="00537139" w:rsidP="00537139">
      <w:pPr>
        <w:spacing w:line="240" w:lineRule="auto"/>
        <w:rPr>
          <w:rFonts w:ascii="Times New Roman" w:eastAsia="Times New Roman" w:hAnsi="Times New Roman" w:cs="Times New Roman"/>
          <w:i/>
          <w:iCs/>
          <w:color w:val="000000"/>
          <w:lang w:eastAsia="bg-BG"/>
        </w:rPr>
      </w:pPr>
    </w:p>
    <w:p w14:paraId="2A621C8B" w14:textId="4B668FC7" w:rsidR="00537139" w:rsidRPr="00537139" w:rsidRDefault="00537139" w:rsidP="00537139">
      <w:pPr>
        <w:pStyle w:val="Heading3"/>
        <w:rPr>
          <w:rFonts w:eastAsia="Times New Roman"/>
          <w:u w:val="single"/>
          <w:lang w:eastAsia="bg-BG"/>
        </w:rPr>
      </w:pPr>
      <w:r w:rsidRPr="00537139">
        <w:rPr>
          <w:rFonts w:eastAsia="Times New Roman"/>
          <w:u w:val="single"/>
          <w:lang w:eastAsia="bg-BG"/>
        </w:rPr>
        <w:t>Абсорбция</w:t>
      </w:r>
    </w:p>
    <w:p w14:paraId="10EDD6AB" w14:textId="77777777" w:rsidR="00537139" w:rsidRPr="00537139" w:rsidRDefault="00537139" w:rsidP="00537139">
      <w:pPr>
        <w:spacing w:line="240" w:lineRule="auto"/>
        <w:rPr>
          <w:rFonts w:eastAsia="Times New Roman" w:cs="Arial"/>
          <w:sz w:val="24"/>
          <w:szCs w:val="24"/>
          <w:lang w:eastAsia="bg-BG"/>
        </w:rPr>
      </w:pPr>
      <w:r w:rsidRPr="00537139">
        <w:rPr>
          <w:rFonts w:eastAsia="Times New Roman" w:cs="Arial"/>
          <w:color w:val="000000"/>
          <w:lang w:eastAsia="bg-BG"/>
        </w:rPr>
        <w:t xml:space="preserve">След перорално приложение рамиприл се абсорбира бързо в стомашно-чревния тракт: пикова плазмена концентрация на рамиприл се достига в рамките на един час. Въз основа на установените концентрации в урината, степента на абсорбция е поне 56% и не се повлиява значимо от наличието на храна в стомашно-чревния тракт. Бионаличността на активния метаболит рамиприлат след перорално приложение на 2,5 </w:t>
      </w:r>
      <w:r w:rsidRPr="00537139">
        <w:rPr>
          <w:rFonts w:eastAsia="Times New Roman" w:cs="Arial"/>
          <w:color w:val="000000"/>
          <w:lang w:val="en-US"/>
        </w:rPr>
        <w:t xml:space="preserve">mg </w:t>
      </w:r>
      <w:r w:rsidRPr="00537139">
        <w:rPr>
          <w:rFonts w:eastAsia="Times New Roman" w:cs="Arial"/>
          <w:color w:val="000000"/>
          <w:lang w:eastAsia="bg-BG"/>
        </w:rPr>
        <w:t xml:space="preserve">и 5 </w:t>
      </w:r>
      <w:r w:rsidRPr="00537139">
        <w:rPr>
          <w:rFonts w:eastAsia="Times New Roman" w:cs="Arial"/>
          <w:color w:val="000000"/>
          <w:lang w:val="en-US"/>
        </w:rPr>
        <w:t xml:space="preserve">mg </w:t>
      </w:r>
      <w:r w:rsidRPr="00537139">
        <w:rPr>
          <w:rFonts w:eastAsia="Times New Roman" w:cs="Arial"/>
          <w:color w:val="000000"/>
          <w:lang w:eastAsia="bg-BG"/>
        </w:rPr>
        <w:lastRenderedPageBreak/>
        <w:t>рамиприл е 45%. Пикова плазмена концентрация на рамиприлат, единствения активен метаболит на рамиприл, се достига 2-4 часа след приема на рамиприл.</w:t>
      </w:r>
    </w:p>
    <w:p w14:paraId="0F5118C1" w14:textId="77777777" w:rsidR="00537139" w:rsidRPr="00537139" w:rsidRDefault="00537139" w:rsidP="00537139">
      <w:pPr>
        <w:spacing w:line="240" w:lineRule="auto"/>
        <w:rPr>
          <w:rFonts w:eastAsia="Times New Roman" w:cs="Arial"/>
          <w:sz w:val="24"/>
          <w:szCs w:val="24"/>
          <w:lang w:eastAsia="bg-BG"/>
        </w:rPr>
      </w:pPr>
      <w:r w:rsidRPr="00537139">
        <w:rPr>
          <w:rFonts w:eastAsia="Times New Roman" w:cs="Arial"/>
          <w:color w:val="000000"/>
          <w:lang w:eastAsia="bg-BG"/>
        </w:rPr>
        <w:t>Стационарните плазмени концентрации на рамиприлат след прилагане веднъж дневно на обичайни дози рамиприл се достигат след около четири дни лечение.</w:t>
      </w:r>
    </w:p>
    <w:p w14:paraId="5A6E0FF2" w14:textId="77777777" w:rsidR="00537139" w:rsidRPr="00537139" w:rsidRDefault="00537139" w:rsidP="00537139">
      <w:pPr>
        <w:spacing w:line="240" w:lineRule="auto"/>
        <w:rPr>
          <w:rFonts w:eastAsia="Times New Roman" w:cs="Arial"/>
          <w:i/>
          <w:iCs/>
          <w:color w:val="000000"/>
          <w:lang w:eastAsia="bg-BG"/>
        </w:rPr>
      </w:pPr>
    </w:p>
    <w:p w14:paraId="352F6FE7" w14:textId="12337076" w:rsidR="00537139" w:rsidRPr="00537139" w:rsidRDefault="00537139" w:rsidP="00537139">
      <w:pPr>
        <w:pStyle w:val="Heading3"/>
        <w:rPr>
          <w:rFonts w:eastAsia="Times New Roman"/>
          <w:u w:val="single"/>
          <w:lang w:eastAsia="bg-BG"/>
        </w:rPr>
      </w:pPr>
      <w:r w:rsidRPr="00537139">
        <w:rPr>
          <w:rFonts w:eastAsia="Times New Roman"/>
          <w:u w:val="single"/>
          <w:lang w:eastAsia="bg-BG"/>
        </w:rPr>
        <w:t>Разпределение</w:t>
      </w:r>
    </w:p>
    <w:p w14:paraId="77E4D38F" w14:textId="77777777" w:rsidR="00537139" w:rsidRPr="00537139" w:rsidRDefault="00537139" w:rsidP="00537139">
      <w:pPr>
        <w:spacing w:line="240" w:lineRule="auto"/>
        <w:rPr>
          <w:rFonts w:eastAsia="Times New Roman" w:cs="Arial"/>
          <w:sz w:val="24"/>
          <w:szCs w:val="24"/>
          <w:lang w:eastAsia="bg-BG"/>
        </w:rPr>
      </w:pPr>
      <w:r w:rsidRPr="00537139">
        <w:rPr>
          <w:rFonts w:eastAsia="Times New Roman" w:cs="Arial"/>
          <w:color w:val="000000"/>
          <w:lang w:eastAsia="bg-BG"/>
        </w:rPr>
        <w:t>Свързването с плазмените протеини на рамиприл е около 73%, а това на рамиприлат 56%.</w:t>
      </w:r>
    </w:p>
    <w:p w14:paraId="3E44838C" w14:textId="77777777" w:rsidR="00537139" w:rsidRPr="00537139" w:rsidRDefault="00537139" w:rsidP="00537139">
      <w:pPr>
        <w:spacing w:line="240" w:lineRule="auto"/>
        <w:rPr>
          <w:rFonts w:eastAsia="Times New Roman" w:cs="Arial"/>
          <w:i/>
          <w:iCs/>
          <w:color w:val="000000"/>
          <w:lang w:eastAsia="bg-BG"/>
        </w:rPr>
      </w:pPr>
    </w:p>
    <w:p w14:paraId="209506F4" w14:textId="190A6154" w:rsidR="00537139" w:rsidRPr="00537139" w:rsidRDefault="00537139" w:rsidP="00537139">
      <w:pPr>
        <w:pStyle w:val="Heading3"/>
        <w:rPr>
          <w:rFonts w:eastAsia="Times New Roman"/>
          <w:u w:val="single"/>
          <w:lang w:eastAsia="bg-BG"/>
        </w:rPr>
      </w:pPr>
      <w:r w:rsidRPr="00537139">
        <w:rPr>
          <w:rFonts w:eastAsia="Times New Roman"/>
          <w:u w:val="single"/>
          <w:lang w:eastAsia="bg-BG"/>
        </w:rPr>
        <w:t>Метаболизъм</w:t>
      </w:r>
    </w:p>
    <w:p w14:paraId="10389363" w14:textId="77777777" w:rsidR="00537139" w:rsidRPr="00537139" w:rsidRDefault="00537139" w:rsidP="00537139">
      <w:pPr>
        <w:spacing w:line="240" w:lineRule="auto"/>
        <w:rPr>
          <w:rFonts w:eastAsia="Times New Roman" w:cs="Arial"/>
          <w:sz w:val="24"/>
          <w:szCs w:val="24"/>
          <w:lang w:eastAsia="bg-BG"/>
        </w:rPr>
      </w:pPr>
      <w:r w:rsidRPr="00537139">
        <w:rPr>
          <w:rFonts w:eastAsia="Times New Roman" w:cs="Arial"/>
          <w:color w:val="000000"/>
          <w:lang w:eastAsia="bg-BG"/>
        </w:rPr>
        <w:t>Рамиприл почти напълно се метаболизира до рамиприлат и до дикетопиперазинов естер, дикетопиперазинова киселина и глкюкоронидите на рамиприл и рамиприлат.</w:t>
      </w:r>
    </w:p>
    <w:p w14:paraId="60E7007B" w14:textId="77777777" w:rsidR="00537139" w:rsidRPr="00537139" w:rsidRDefault="00537139" w:rsidP="00537139">
      <w:pPr>
        <w:spacing w:line="240" w:lineRule="auto"/>
        <w:rPr>
          <w:rFonts w:eastAsia="Times New Roman" w:cs="Arial"/>
          <w:i/>
          <w:iCs/>
          <w:color w:val="000000"/>
          <w:lang w:eastAsia="bg-BG"/>
        </w:rPr>
      </w:pPr>
    </w:p>
    <w:p w14:paraId="657B0126" w14:textId="3F5CA9B3" w:rsidR="00537139" w:rsidRPr="00537139" w:rsidRDefault="00537139" w:rsidP="00537139">
      <w:pPr>
        <w:pStyle w:val="Heading3"/>
        <w:rPr>
          <w:rFonts w:eastAsia="Times New Roman"/>
          <w:u w:val="single"/>
          <w:lang w:eastAsia="bg-BG"/>
        </w:rPr>
      </w:pPr>
      <w:r w:rsidRPr="00537139">
        <w:rPr>
          <w:rFonts w:eastAsia="Times New Roman"/>
          <w:u w:val="single"/>
          <w:lang w:eastAsia="bg-BG"/>
        </w:rPr>
        <w:t>Елиминиране</w:t>
      </w:r>
    </w:p>
    <w:p w14:paraId="3AE7F3E2" w14:textId="77777777" w:rsidR="00537139" w:rsidRPr="00537139" w:rsidRDefault="00537139" w:rsidP="00537139">
      <w:pPr>
        <w:spacing w:line="240" w:lineRule="auto"/>
        <w:rPr>
          <w:rFonts w:eastAsia="Times New Roman" w:cs="Arial"/>
          <w:sz w:val="24"/>
          <w:szCs w:val="24"/>
          <w:lang w:eastAsia="bg-BG"/>
        </w:rPr>
      </w:pPr>
      <w:r w:rsidRPr="00537139">
        <w:rPr>
          <w:rFonts w:eastAsia="Times New Roman" w:cs="Arial"/>
          <w:color w:val="000000"/>
          <w:lang w:eastAsia="bg-BG"/>
        </w:rPr>
        <w:t xml:space="preserve">Екскрецията на метаболитите е предимно бъбречна. Плазмената концентрация на рамиприлат намалява по полифазен начин. Поради неговото силно, насищащо свързване с АСЕ и бавното разделяне от ензима, рамиприлат показва удължена терминална елиминационна фаза при много ниски плазмени концентрации. След многократно прилагане на дози рамиприл, веднъж дневно, ефективният полуживот на рамиприлат е 13-17 часа за дози от 5 - 10 </w:t>
      </w:r>
      <w:r w:rsidRPr="00537139">
        <w:rPr>
          <w:rFonts w:eastAsia="Times New Roman" w:cs="Arial"/>
          <w:color w:val="000000"/>
          <w:lang w:val="en-US"/>
        </w:rPr>
        <w:t xml:space="preserve">mg </w:t>
      </w:r>
      <w:r w:rsidRPr="00537139">
        <w:rPr>
          <w:rFonts w:eastAsia="Times New Roman" w:cs="Arial"/>
          <w:color w:val="000000"/>
          <w:lang w:eastAsia="bg-BG"/>
        </w:rPr>
        <w:t xml:space="preserve">и по-дълъг за по-ниските дози 1,25 - 2,5 </w:t>
      </w:r>
      <w:r w:rsidRPr="00537139">
        <w:rPr>
          <w:rFonts w:eastAsia="Times New Roman" w:cs="Arial"/>
          <w:color w:val="000000"/>
          <w:lang w:val="en-US"/>
        </w:rPr>
        <w:t xml:space="preserve">mg. </w:t>
      </w:r>
      <w:r w:rsidRPr="00537139">
        <w:rPr>
          <w:rFonts w:eastAsia="Times New Roman" w:cs="Arial"/>
          <w:color w:val="000000"/>
          <w:lang w:eastAsia="bg-BG"/>
        </w:rPr>
        <w:t xml:space="preserve">Тази разлика е свързана с капацитета за насищане на ензима чрез свързване с рамиприлат. Еднократна перорална доза от 10 </w:t>
      </w:r>
      <w:r w:rsidRPr="00537139">
        <w:rPr>
          <w:rFonts w:eastAsia="Times New Roman" w:cs="Arial"/>
          <w:color w:val="000000"/>
          <w:lang w:val="en-US"/>
        </w:rPr>
        <w:t xml:space="preserve">mg </w:t>
      </w:r>
      <w:r w:rsidRPr="00537139">
        <w:rPr>
          <w:rFonts w:eastAsia="Times New Roman" w:cs="Arial"/>
          <w:color w:val="000000"/>
          <w:lang w:eastAsia="bg-BG"/>
        </w:rPr>
        <w:t>рамиприл дава неоткриваемо ниво на рамиприл и неговите метаболити в кърмата. Обаче ефектът при многократно прилагане е неизвестен.</w:t>
      </w:r>
    </w:p>
    <w:p w14:paraId="2E270956" w14:textId="77777777" w:rsidR="00537139" w:rsidRPr="00537139" w:rsidRDefault="00537139" w:rsidP="00537139">
      <w:pPr>
        <w:spacing w:line="240" w:lineRule="auto"/>
        <w:rPr>
          <w:rFonts w:eastAsia="Times New Roman" w:cs="Arial"/>
          <w:i/>
          <w:iCs/>
          <w:color w:val="000000"/>
          <w:lang w:eastAsia="bg-BG"/>
        </w:rPr>
      </w:pPr>
    </w:p>
    <w:p w14:paraId="6F840036" w14:textId="657755E4" w:rsidR="00537139" w:rsidRPr="00537139" w:rsidRDefault="00537139" w:rsidP="00537139">
      <w:pPr>
        <w:spacing w:line="240" w:lineRule="auto"/>
        <w:rPr>
          <w:rFonts w:eastAsia="Times New Roman" w:cs="Arial"/>
          <w:sz w:val="24"/>
          <w:szCs w:val="24"/>
          <w:lang w:eastAsia="bg-BG"/>
        </w:rPr>
      </w:pPr>
      <w:r w:rsidRPr="00537139">
        <w:rPr>
          <w:rFonts w:eastAsia="Times New Roman" w:cs="Arial"/>
          <w:i/>
          <w:iCs/>
          <w:color w:val="000000"/>
          <w:lang w:eastAsia="bg-BG"/>
        </w:rPr>
        <w:t>Пациенти с бъбречно увреждане (виж точка 4.2)</w:t>
      </w:r>
    </w:p>
    <w:p w14:paraId="36091306" w14:textId="77777777" w:rsidR="00537139" w:rsidRPr="00537139" w:rsidRDefault="00537139" w:rsidP="00537139">
      <w:pPr>
        <w:spacing w:line="240" w:lineRule="auto"/>
        <w:rPr>
          <w:rFonts w:eastAsia="Times New Roman" w:cs="Arial"/>
          <w:sz w:val="24"/>
          <w:szCs w:val="24"/>
          <w:lang w:eastAsia="bg-BG"/>
        </w:rPr>
      </w:pPr>
      <w:r w:rsidRPr="00537139">
        <w:rPr>
          <w:rFonts w:eastAsia="Times New Roman" w:cs="Arial"/>
          <w:color w:val="000000"/>
          <w:lang w:eastAsia="bg-BG"/>
        </w:rPr>
        <w:t>Бъбречната екскреция на рамиприлат е намалена при пациенти с нарушена бъбречна функция и бъбречният клирънс на рамиприлат е пропорционално свързан с креатининовия клирънс. Това води до повишена плазмена концентрация на рамиприлат, която намалява по-бавно отколкото при индивиди с нормална бъбречна функция.</w:t>
      </w:r>
    </w:p>
    <w:p w14:paraId="06700318" w14:textId="77777777" w:rsidR="00537139" w:rsidRPr="00537139" w:rsidRDefault="00537139" w:rsidP="00537139">
      <w:pPr>
        <w:spacing w:line="240" w:lineRule="auto"/>
        <w:rPr>
          <w:rFonts w:eastAsia="Times New Roman" w:cs="Arial"/>
          <w:i/>
          <w:iCs/>
          <w:color w:val="000000"/>
          <w:lang w:eastAsia="bg-BG"/>
        </w:rPr>
      </w:pPr>
    </w:p>
    <w:p w14:paraId="152BAD51" w14:textId="2A9DE53C" w:rsidR="00537139" w:rsidRPr="00537139" w:rsidRDefault="00537139" w:rsidP="00537139">
      <w:pPr>
        <w:spacing w:line="240" w:lineRule="auto"/>
        <w:rPr>
          <w:rFonts w:eastAsia="Times New Roman" w:cs="Arial"/>
          <w:sz w:val="24"/>
          <w:szCs w:val="24"/>
          <w:lang w:eastAsia="bg-BG"/>
        </w:rPr>
      </w:pPr>
      <w:r w:rsidRPr="00537139">
        <w:rPr>
          <w:rFonts w:eastAsia="Times New Roman" w:cs="Arial"/>
          <w:i/>
          <w:iCs/>
          <w:color w:val="000000"/>
          <w:lang w:eastAsia="bg-BG"/>
        </w:rPr>
        <w:t>Пациенти с чернодробно увреждане (виж точка 4.2)</w:t>
      </w:r>
    </w:p>
    <w:p w14:paraId="47A4B1A0" w14:textId="77777777" w:rsidR="00537139" w:rsidRPr="00537139" w:rsidRDefault="00537139" w:rsidP="00537139">
      <w:pPr>
        <w:spacing w:line="240" w:lineRule="auto"/>
        <w:rPr>
          <w:rFonts w:eastAsia="Times New Roman" w:cs="Arial"/>
          <w:sz w:val="24"/>
          <w:szCs w:val="24"/>
          <w:lang w:eastAsia="bg-BG"/>
        </w:rPr>
      </w:pPr>
      <w:r w:rsidRPr="00537139">
        <w:rPr>
          <w:rFonts w:eastAsia="Times New Roman" w:cs="Arial"/>
          <w:color w:val="000000"/>
          <w:lang w:eastAsia="bg-BG"/>
        </w:rPr>
        <w:t>При пациенти с нарушена чернодробна функция метаболизирането на рамиприл до рамиприлат е забавено поради намалената активност на чернодробните естерази и плазмените нива на рамиприл при тези пациенти са повишени. Пиковите концентрации на рамиприлат при тези пациенти, обаче, не се различават от тези, наблюдавани при индивиди с нормална чернодробна функция.</w:t>
      </w:r>
    </w:p>
    <w:p w14:paraId="2077C4BC" w14:textId="77777777" w:rsidR="00537139" w:rsidRPr="00537139" w:rsidRDefault="00537139" w:rsidP="00537139">
      <w:pPr>
        <w:spacing w:line="240" w:lineRule="auto"/>
        <w:rPr>
          <w:rFonts w:eastAsia="Times New Roman" w:cs="Arial"/>
          <w:i/>
          <w:iCs/>
          <w:color w:val="000000"/>
          <w:lang w:eastAsia="bg-BG"/>
        </w:rPr>
      </w:pPr>
    </w:p>
    <w:p w14:paraId="143F1F9E" w14:textId="6DA650D4" w:rsidR="00537139" w:rsidRPr="00537139" w:rsidRDefault="00537139" w:rsidP="00537139">
      <w:pPr>
        <w:spacing w:line="240" w:lineRule="auto"/>
        <w:rPr>
          <w:rFonts w:eastAsia="Times New Roman" w:cs="Arial"/>
          <w:sz w:val="24"/>
          <w:szCs w:val="24"/>
          <w:lang w:eastAsia="bg-BG"/>
        </w:rPr>
      </w:pPr>
      <w:r w:rsidRPr="00537139">
        <w:rPr>
          <w:rFonts w:eastAsia="Times New Roman" w:cs="Arial"/>
          <w:i/>
          <w:iCs/>
          <w:color w:val="000000"/>
          <w:lang w:eastAsia="bg-BG"/>
        </w:rPr>
        <w:t>Кърмене</w:t>
      </w:r>
    </w:p>
    <w:p w14:paraId="54ACB7BB" w14:textId="77777777" w:rsidR="00537139" w:rsidRPr="00537139" w:rsidRDefault="00537139" w:rsidP="00537139">
      <w:pPr>
        <w:spacing w:line="240" w:lineRule="auto"/>
        <w:rPr>
          <w:rFonts w:eastAsia="Times New Roman" w:cs="Arial"/>
          <w:sz w:val="24"/>
          <w:szCs w:val="24"/>
          <w:lang w:eastAsia="bg-BG"/>
        </w:rPr>
      </w:pPr>
      <w:r w:rsidRPr="00537139">
        <w:rPr>
          <w:rFonts w:eastAsia="Times New Roman" w:cs="Arial"/>
          <w:color w:val="000000"/>
          <w:lang w:eastAsia="bg-BG"/>
        </w:rPr>
        <w:t xml:space="preserve">При единична орална доза от 10 </w:t>
      </w:r>
      <w:r w:rsidRPr="00537139">
        <w:rPr>
          <w:rFonts w:eastAsia="Times New Roman" w:cs="Arial"/>
          <w:color w:val="000000"/>
          <w:lang w:val="en-US"/>
        </w:rPr>
        <w:t xml:space="preserve">mg </w:t>
      </w:r>
      <w:r w:rsidRPr="00537139">
        <w:rPr>
          <w:rFonts w:eastAsia="Times New Roman" w:cs="Arial"/>
          <w:color w:val="000000"/>
          <w:lang w:eastAsia="bg-BG"/>
        </w:rPr>
        <w:t>на рамиприл последният не се открива в кърмата. Все пак ефектът от многократно приложение е неизвестен.</w:t>
      </w:r>
    </w:p>
    <w:p w14:paraId="349D2DC5" w14:textId="77777777" w:rsidR="00537139" w:rsidRPr="00537139" w:rsidRDefault="00537139" w:rsidP="00537139">
      <w:pPr>
        <w:spacing w:line="240" w:lineRule="auto"/>
        <w:rPr>
          <w:rFonts w:eastAsia="Times New Roman" w:cs="Arial"/>
          <w:i/>
          <w:iCs/>
          <w:color w:val="000000"/>
          <w:lang w:eastAsia="bg-BG"/>
        </w:rPr>
      </w:pPr>
    </w:p>
    <w:p w14:paraId="011157C8" w14:textId="2DC3338B" w:rsidR="00537139" w:rsidRPr="00537139" w:rsidRDefault="00537139" w:rsidP="00537139">
      <w:pPr>
        <w:spacing w:line="240" w:lineRule="auto"/>
        <w:rPr>
          <w:rFonts w:eastAsia="Times New Roman" w:cs="Arial"/>
          <w:sz w:val="24"/>
          <w:szCs w:val="24"/>
          <w:lang w:eastAsia="bg-BG"/>
        </w:rPr>
      </w:pPr>
      <w:r w:rsidRPr="00537139">
        <w:rPr>
          <w:rFonts w:eastAsia="Times New Roman" w:cs="Arial"/>
          <w:i/>
          <w:iCs/>
          <w:color w:val="000000"/>
          <w:lang w:eastAsia="bg-BG"/>
        </w:rPr>
        <w:t>Педиатрична популация</w:t>
      </w:r>
    </w:p>
    <w:p w14:paraId="593274B5" w14:textId="0C2D1813" w:rsidR="00537139" w:rsidRPr="00537139" w:rsidRDefault="00537139" w:rsidP="00537139">
      <w:pPr>
        <w:spacing w:line="240" w:lineRule="auto"/>
        <w:rPr>
          <w:rFonts w:eastAsia="Times New Roman" w:cs="Arial"/>
          <w:sz w:val="24"/>
          <w:szCs w:val="24"/>
          <w:lang w:eastAsia="bg-BG"/>
        </w:rPr>
      </w:pPr>
      <w:r w:rsidRPr="00537139">
        <w:rPr>
          <w:rFonts w:eastAsia="Times New Roman" w:cs="Arial"/>
          <w:color w:val="000000"/>
          <w:lang w:eastAsia="bg-BG"/>
        </w:rPr>
        <w:t xml:space="preserve">Фармакокинетичният профил на рамиприл е проучен при 30 деца с повишено кръвно налягане на възраст 2-16 години, с тегло &gt; 10 </w:t>
      </w:r>
      <w:r w:rsidRPr="00537139">
        <w:rPr>
          <w:rFonts w:eastAsia="Times New Roman" w:cs="Arial"/>
          <w:color w:val="000000"/>
          <w:lang w:val="en-US"/>
        </w:rPr>
        <w:t xml:space="preserve">kg. </w:t>
      </w:r>
      <w:r w:rsidRPr="00537139">
        <w:rPr>
          <w:rFonts w:eastAsia="Times New Roman" w:cs="Arial"/>
          <w:color w:val="000000"/>
          <w:lang w:eastAsia="bg-BG"/>
        </w:rPr>
        <w:t xml:space="preserve">След дози от 0,05 до 0,2 </w:t>
      </w:r>
      <w:r w:rsidRPr="00537139">
        <w:rPr>
          <w:rFonts w:eastAsia="Times New Roman" w:cs="Arial"/>
          <w:color w:val="000000"/>
          <w:lang w:val="en-US"/>
        </w:rPr>
        <w:t xml:space="preserve">mg/kg </w:t>
      </w:r>
      <w:r w:rsidRPr="00537139">
        <w:rPr>
          <w:rFonts w:eastAsia="Times New Roman" w:cs="Arial"/>
          <w:color w:val="000000"/>
          <w:lang w:eastAsia="bg-BG"/>
        </w:rPr>
        <w:t xml:space="preserve">рамиприл бързо и в голяма степен се метаболизира до рамиприлат. Максималната плазмена концентрация на рамиприлат се достига след 2-3 часа. Клирънсът на рамиприлат във висока степен съответства на логаритъма на телесното тегло (р&lt;0.01), както и на дозата (р&lt;0.001). Клирънсът и обема на разпределение е повишен с повишаване на възрастта за всяка група, лекувана със съответна доза. Дозата от 0,05 </w:t>
      </w:r>
      <w:r w:rsidRPr="00537139">
        <w:rPr>
          <w:rFonts w:eastAsia="Times New Roman" w:cs="Arial"/>
          <w:color w:val="000000"/>
          <w:lang w:val="en-US"/>
        </w:rPr>
        <w:t xml:space="preserve">mg/kg </w:t>
      </w:r>
      <w:r w:rsidRPr="00537139">
        <w:rPr>
          <w:rFonts w:eastAsia="Times New Roman" w:cs="Arial"/>
          <w:color w:val="000000"/>
          <w:lang w:eastAsia="bg-BG"/>
        </w:rPr>
        <w:t xml:space="preserve">при деца достига ниво на експозиция, сравнима с това при възрастни, лекувани с </w:t>
      </w:r>
      <w:r w:rsidRPr="00537139">
        <w:rPr>
          <w:rFonts w:eastAsia="Times New Roman" w:cs="Arial"/>
          <w:color w:val="000000"/>
          <w:lang w:eastAsia="bg-BG"/>
        </w:rPr>
        <w:lastRenderedPageBreak/>
        <w:t>рамиприб 5</w:t>
      </w:r>
      <w:r w:rsidRPr="00537139">
        <w:rPr>
          <w:rFonts w:eastAsia="Times New Roman" w:cs="Arial"/>
          <w:color w:val="000000"/>
          <w:lang w:val="en-US"/>
        </w:rPr>
        <w:t xml:space="preserve"> mg. </w:t>
      </w:r>
      <w:r w:rsidRPr="00537139">
        <w:rPr>
          <w:rFonts w:eastAsia="Times New Roman" w:cs="Arial"/>
          <w:color w:val="000000"/>
          <w:lang w:eastAsia="bg-BG"/>
        </w:rPr>
        <w:t>Доза от</w:t>
      </w:r>
      <w:r w:rsidRPr="00537139">
        <w:rPr>
          <w:rFonts w:eastAsia="Times New Roman" w:cs="Arial"/>
          <w:sz w:val="24"/>
          <w:szCs w:val="24"/>
          <w:lang w:eastAsia="bg-BG"/>
        </w:rPr>
        <w:t xml:space="preserve"> </w:t>
      </w:r>
      <w:r w:rsidRPr="00537139">
        <w:rPr>
          <w:rFonts w:eastAsia="Times New Roman" w:cs="Arial"/>
          <w:color w:val="000000"/>
          <w:lang w:eastAsia="bg-BG"/>
        </w:rPr>
        <w:t xml:space="preserve">0,2 </w:t>
      </w:r>
      <w:r w:rsidRPr="00537139">
        <w:rPr>
          <w:rFonts w:eastAsia="Times New Roman" w:cs="Arial"/>
          <w:color w:val="000000"/>
          <w:lang w:val="en-US"/>
        </w:rPr>
        <w:t xml:space="preserve">mg/kg </w:t>
      </w:r>
      <w:r w:rsidRPr="00537139">
        <w:rPr>
          <w:rFonts w:eastAsia="Times New Roman" w:cs="Arial"/>
          <w:color w:val="000000"/>
          <w:lang w:eastAsia="bg-BG"/>
        </w:rPr>
        <w:t xml:space="preserve">при деца предизвиква нива на експозиция по-високи от максималнана препоръчителна доза от 10 </w:t>
      </w:r>
      <w:r w:rsidRPr="00537139">
        <w:rPr>
          <w:rFonts w:eastAsia="Times New Roman" w:cs="Arial"/>
          <w:color w:val="000000"/>
          <w:lang w:val="en-US"/>
        </w:rPr>
        <w:t xml:space="preserve">mg </w:t>
      </w:r>
      <w:r w:rsidRPr="00537139">
        <w:rPr>
          <w:rFonts w:eastAsia="Times New Roman" w:cs="Arial"/>
          <w:color w:val="000000"/>
          <w:lang w:eastAsia="bg-BG"/>
        </w:rPr>
        <w:t>на ден при възрастни.</w:t>
      </w:r>
    </w:p>
    <w:p w14:paraId="2D062471" w14:textId="77777777" w:rsidR="00537139" w:rsidRPr="00537139" w:rsidRDefault="00537139" w:rsidP="00537139">
      <w:pPr>
        <w:rPr>
          <w:rFonts w:eastAsia="Times New Roman" w:cs="Arial"/>
          <w:color w:val="000000"/>
          <w:u w:val="single"/>
          <w:lang w:eastAsia="bg-BG"/>
        </w:rPr>
      </w:pPr>
    </w:p>
    <w:p w14:paraId="4EE1BB0B" w14:textId="0CF1A2FB" w:rsidR="0091385D" w:rsidRPr="00537139" w:rsidRDefault="00537139" w:rsidP="00537139">
      <w:pPr>
        <w:rPr>
          <w:rFonts w:cs="Arial"/>
        </w:rPr>
      </w:pPr>
      <w:r w:rsidRPr="00537139">
        <w:rPr>
          <w:rFonts w:eastAsia="Times New Roman" w:cs="Arial"/>
          <w:color w:val="000000"/>
          <w:u w:val="single"/>
          <w:lang w:eastAsia="bg-BG"/>
        </w:rPr>
        <w:t>Амлодипин</w:t>
      </w:r>
    </w:p>
    <w:p w14:paraId="07D8E813" w14:textId="77777777" w:rsidR="00537139" w:rsidRDefault="00537139" w:rsidP="00537139">
      <w:pPr>
        <w:spacing w:line="240" w:lineRule="auto"/>
        <w:rPr>
          <w:rFonts w:ascii="Times New Roman" w:eastAsia="Times New Roman" w:hAnsi="Times New Roman" w:cs="Times New Roman"/>
          <w:i/>
          <w:iCs/>
          <w:color w:val="000000"/>
          <w:lang w:eastAsia="bg-BG"/>
        </w:rPr>
      </w:pPr>
    </w:p>
    <w:p w14:paraId="4E3610D1" w14:textId="70084200" w:rsidR="00537139" w:rsidRPr="00537139" w:rsidRDefault="00537139" w:rsidP="00537139">
      <w:pPr>
        <w:spacing w:line="240" w:lineRule="auto"/>
        <w:rPr>
          <w:rFonts w:eastAsia="Times New Roman" w:cs="Arial"/>
          <w:sz w:val="24"/>
          <w:szCs w:val="24"/>
          <w:lang w:eastAsia="bg-BG"/>
        </w:rPr>
      </w:pPr>
      <w:r w:rsidRPr="00537139">
        <w:rPr>
          <w:rFonts w:eastAsia="Times New Roman" w:cs="Arial"/>
          <w:i/>
          <w:iCs/>
          <w:color w:val="000000"/>
          <w:lang w:eastAsia="bg-BG"/>
        </w:rPr>
        <w:t>Абсорбция, разпределение, свързване с плазмените протеини:</w:t>
      </w:r>
      <w:r w:rsidRPr="00537139">
        <w:rPr>
          <w:rFonts w:eastAsia="Times New Roman" w:cs="Arial"/>
          <w:color w:val="000000"/>
          <w:lang w:eastAsia="bg-BG"/>
        </w:rPr>
        <w:t xml:space="preserve"> След перорално приложение на терапевтични дози амлодипин се резорбира добре, като максималните плазмени концентрации се достигат между 6-12 часа след приема. Определено е, че абсолютната бионаличност е между 64 и 80%. Обемът на разпределение е приблизително 21</w:t>
      </w:r>
      <w:r w:rsidRPr="00537139">
        <w:rPr>
          <w:rFonts w:eastAsia="Times New Roman" w:cs="Arial"/>
          <w:color w:val="000000"/>
          <w:lang w:val="en-US"/>
        </w:rPr>
        <w:t xml:space="preserve"> l/kg. </w:t>
      </w:r>
      <w:r w:rsidRPr="00537139">
        <w:rPr>
          <w:rFonts w:eastAsia="Times New Roman" w:cs="Arial"/>
          <w:color w:val="000000"/>
          <w:lang w:eastAsia="bg-BG"/>
        </w:rPr>
        <w:t xml:space="preserve">Данните от </w:t>
      </w:r>
      <w:r w:rsidRPr="00537139">
        <w:rPr>
          <w:rFonts w:eastAsia="Times New Roman" w:cs="Arial"/>
          <w:i/>
          <w:iCs/>
          <w:color w:val="000000"/>
          <w:lang w:val="en-US"/>
        </w:rPr>
        <w:t>in vitro</w:t>
      </w:r>
      <w:r w:rsidRPr="00537139">
        <w:rPr>
          <w:rFonts w:eastAsia="Times New Roman" w:cs="Arial"/>
          <w:color w:val="000000"/>
          <w:lang w:val="en-US"/>
        </w:rPr>
        <w:t xml:space="preserve"> </w:t>
      </w:r>
      <w:r w:rsidRPr="00537139">
        <w:rPr>
          <w:rFonts w:eastAsia="Times New Roman" w:cs="Arial"/>
          <w:color w:val="000000"/>
          <w:lang w:eastAsia="bg-BG"/>
        </w:rPr>
        <w:t>проучвания показват, че приблизително 97,5% от циркулиращия амлодипин е свързан с плазмените протеини.</w:t>
      </w:r>
    </w:p>
    <w:p w14:paraId="22282A09" w14:textId="77777777" w:rsidR="00537139" w:rsidRPr="00537139" w:rsidRDefault="00537139" w:rsidP="00537139">
      <w:pPr>
        <w:spacing w:line="240" w:lineRule="auto"/>
        <w:rPr>
          <w:rFonts w:eastAsia="Times New Roman" w:cs="Arial"/>
          <w:color w:val="000000"/>
          <w:lang w:eastAsia="bg-BG"/>
        </w:rPr>
      </w:pPr>
    </w:p>
    <w:p w14:paraId="0B30123F" w14:textId="274BCDF0" w:rsidR="00537139" w:rsidRPr="00537139" w:rsidRDefault="00537139" w:rsidP="00537139">
      <w:pPr>
        <w:spacing w:line="240" w:lineRule="auto"/>
        <w:rPr>
          <w:rFonts w:eastAsia="Times New Roman" w:cs="Arial"/>
          <w:sz w:val="24"/>
          <w:szCs w:val="24"/>
          <w:lang w:eastAsia="bg-BG"/>
        </w:rPr>
      </w:pPr>
      <w:r w:rsidRPr="00537139">
        <w:rPr>
          <w:rFonts w:eastAsia="Times New Roman" w:cs="Arial"/>
          <w:color w:val="000000"/>
          <w:lang w:eastAsia="bg-BG"/>
        </w:rPr>
        <w:t>Бионаличността на амлодипин не се влияе от приема на храна.</w:t>
      </w:r>
    </w:p>
    <w:p w14:paraId="54E4380E" w14:textId="77777777" w:rsidR="00537139" w:rsidRPr="00537139" w:rsidRDefault="00537139" w:rsidP="00537139">
      <w:pPr>
        <w:spacing w:line="240" w:lineRule="auto"/>
        <w:rPr>
          <w:rFonts w:eastAsia="Times New Roman" w:cs="Arial"/>
          <w:i/>
          <w:iCs/>
          <w:color w:val="000000"/>
          <w:lang w:eastAsia="bg-BG"/>
        </w:rPr>
      </w:pPr>
    </w:p>
    <w:p w14:paraId="4E38B914" w14:textId="79E1576F" w:rsidR="00537139" w:rsidRPr="00537139" w:rsidRDefault="00537139" w:rsidP="00537139">
      <w:pPr>
        <w:spacing w:line="240" w:lineRule="auto"/>
        <w:rPr>
          <w:rFonts w:eastAsia="Times New Roman" w:cs="Arial"/>
          <w:sz w:val="24"/>
          <w:szCs w:val="24"/>
          <w:lang w:eastAsia="bg-BG"/>
        </w:rPr>
      </w:pPr>
      <w:r w:rsidRPr="00537139">
        <w:rPr>
          <w:rFonts w:eastAsia="Times New Roman" w:cs="Arial"/>
          <w:i/>
          <w:iCs/>
          <w:color w:val="000000"/>
          <w:lang w:eastAsia="bg-BG"/>
        </w:rPr>
        <w:t>Биотрансформация/елиминиране</w:t>
      </w:r>
    </w:p>
    <w:p w14:paraId="712104F6" w14:textId="77777777" w:rsidR="00537139" w:rsidRPr="00537139" w:rsidRDefault="00537139" w:rsidP="00537139">
      <w:pPr>
        <w:spacing w:line="240" w:lineRule="auto"/>
        <w:rPr>
          <w:rFonts w:eastAsia="Times New Roman" w:cs="Arial"/>
          <w:sz w:val="24"/>
          <w:szCs w:val="24"/>
          <w:lang w:eastAsia="bg-BG"/>
        </w:rPr>
      </w:pPr>
      <w:r w:rsidRPr="00537139">
        <w:rPr>
          <w:rFonts w:eastAsia="Times New Roman" w:cs="Arial"/>
          <w:color w:val="000000"/>
          <w:lang w:eastAsia="bg-BG"/>
        </w:rPr>
        <w:t>Крайният плазмен полуживот е около 35-50 часа и се достига при еднократно дневно приложение. Амлодипин се метаболизира в значителна степен от черния дроб до неактивни метаболити, като в урината се екскретират 10% от лекарството в непроменен вид и 60% от метаболитите.</w:t>
      </w:r>
    </w:p>
    <w:p w14:paraId="17201498" w14:textId="77777777" w:rsidR="00537139" w:rsidRPr="00537139" w:rsidRDefault="00537139" w:rsidP="00537139">
      <w:pPr>
        <w:spacing w:line="240" w:lineRule="auto"/>
        <w:rPr>
          <w:rFonts w:eastAsia="Times New Roman" w:cs="Arial"/>
          <w:i/>
          <w:iCs/>
          <w:color w:val="000000"/>
          <w:lang w:eastAsia="bg-BG"/>
        </w:rPr>
      </w:pPr>
    </w:p>
    <w:p w14:paraId="1AC84343" w14:textId="52475F4E" w:rsidR="00537139" w:rsidRPr="00537139" w:rsidRDefault="00537139" w:rsidP="00537139">
      <w:pPr>
        <w:spacing w:line="240" w:lineRule="auto"/>
        <w:rPr>
          <w:rFonts w:eastAsia="Times New Roman" w:cs="Arial"/>
          <w:sz w:val="24"/>
          <w:szCs w:val="24"/>
          <w:lang w:eastAsia="bg-BG"/>
        </w:rPr>
      </w:pPr>
      <w:r w:rsidRPr="00537139">
        <w:rPr>
          <w:rFonts w:eastAsia="Times New Roman" w:cs="Arial"/>
          <w:i/>
          <w:iCs/>
          <w:color w:val="000000"/>
          <w:lang w:eastAsia="bg-BG"/>
        </w:rPr>
        <w:t>Употреба при чернодробно нарушение</w:t>
      </w:r>
    </w:p>
    <w:p w14:paraId="0FC9186A" w14:textId="77777777" w:rsidR="00537139" w:rsidRPr="00537139" w:rsidRDefault="00537139" w:rsidP="00537139">
      <w:pPr>
        <w:spacing w:line="240" w:lineRule="auto"/>
        <w:rPr>
          <w:rFonts w:eastAsia="Times New Roman" w:cs="Arial"/>
          <w:sz w:val="24"/>
          <w:szCs w:val="24"/>
          <w:lang w:eastAsia="bg-BG"/>
        </w:rPr>
      </w:pPr>
      <w:r w:rsidRPr="00537139">
        <w:rPr>
          <w:rFonts w:eastAsia="Times New Roman" w:cs="Arial"/>
          <w:color w:val="000000"/>
          <w:lang w:eastAsia="bg-BG"/>
        </w:rPr>
        <w:t xml:space="preserve">Съществуват много ограничени данни за приложението на амлодипин при пациенти с чернодробно нарушение. Пациентите с чернодробна недостатъчност имат понижен клирънс на амлодипин, водещ до по-дълъг полуживот и повишен </w:t>
      </w:r>
      <w:r w:rsidRPr="00537139">
        <w:rPr>
          <w:rFonts w:eastAsia="Times New Roman" w:cs="Arial"/>
          <w:color w:val="000000"/>
          <w:lang w:val="en-US"/>
        </w:rPr>
        <w:t xml:space="preserve">AUC </w:t>
      </w:r>
      <w:r w:rsidRPr="00537139">
        <w:rPr>
          <w:rFonts w:eastAsia="Times New Roman" w:cs="Arial"/>
          <w:color w:val="000000"/>
          <w:lang w:eastAsia="bg-BG"/>
        </w:rPr>
        <w:t>с приблизително 40-60%.</w:t>
      </w:r>
    </w:p>
    <w:p w14:paraId="02871163" w14:textId="77777777" w:rsidR="00537139" w:rsidRPr="00537139" w:rsidRDefault="00537139" w:rsidP="00537139">
      <w:pPr>
        <w:spacing w:line="240" w:lineRule="auto"/>
        <w:rPr>
          <w:rFonts w:eastAsia="Times New Roman" w:cs="Arial"/>
          <w:i/>
          <w:iCs/>
          <w:color w:val="000000"/>
          <w:lang w:eastAsia="bg-BG"/>
        </w:rPr>
      </w:pPr>
    </w:p>
    <w:p w14:paraId="30BA6164" w14:textId="44C2DC37" w:rsidR="00537139" w:rsidRPr="00537139" w:rsidRDefault="00537139" w:rsidP="00537139">
      <w:pPr>
        <w:spacing w:line="240" w:lineRule="auto"/>
        <w:rPr>
          <w:rFonts w:eastAsia="Times New Roman" w:cs="Arial"/>
          <w:sz w:val="24"/>
          <w:szCs w:val="24"/>
          <w:lang w:eastAsia="bg-BG"/>
        </w:rPr>
      </w:pPr>
      <w:r w:rsidRPr="00537139">
        <w:rPr>
          <w:rFonts w:eastAsia="Times New Roman" w:cs="Arial"/>
          <w:i/>
          <w:iCs/>
          <w:color w:val="000000"/>
          <w:lang w:eastAsia="bg-BG"/>
        </w:rPr>
        <w:t>Употреба при пациенти в старческа възраст</w:t>
      </w:r>
    </w:p>
    <w:p w14:paraId="79370CB8" w14:textId="77777777" w:rsidR="00537139" w:rsidRPr="00537139" w:rsidRDefault="00537139" w:rsidP="00537139">
      <w:pPr>
        <w:spacing w:line="240" w:lineRule="auto"/>
        <w:rPr>
          <w:rFonts w:eastAsia="Times New Roman" w:cs="Arial"/>
          <w:sz w:val="24"/>
          <w:szCs w:val="24"/>
          <w:lang w:eastAsia="bg-BG"/>
        </w:rPr>
      </w:pPr>
      <w:r w:rsidRPr="00537139">
        <w:rPr>
          <w:rFonts w:eastAsia="Times New Roman" w:cs="Arial"/>
          <w:color w:val="000000"/>
          <w:lang w:eastAsia="bg-BG"/>
        </w:rPr>
        <w:t xml:space="preserve">Времето за достигане на максимални плазмени концентрации е сходно при индивиди в старческа възраст и по-млади индивиди. При пациентите в старческа възраст клирънсът на амлодипин е с тенденция към намаляване, която води до увеличаване на </w:t>
      </w:r>
      <w:r w:rsidRPr="00537139">
        <w:rPr>
          <w:rFonts w:eastAsia="Times New Roman" w:cs="Arial"/>
          <w:color w:val="000000"/>
          <w:lang w:val="en-US"/>
        </w:rPr>
        <w:t xml:space="preserve">AUC </w:t>
      </w:r>
      <w:r w:rsidRPr="00537139">
        <w:rPr>
          <w:rFonts w:eastAsia="Times New Roman" w:cs="Arial"/>
          <w:color w:val="000000"/>
          <w:lang w:eastAsia="bg-BG"/>
        </w:rPr>
        <w:t xml:space="preserve">и на елиминациония полуживот. Нарастването на </w:t>
      </w:r>
      <w:r w:rsidRPr="00537139">
        <w:rPr>
          <w:rFonts w:eastAsia="Times New Roman" w:cs="Arial"/>
          <w:color w:val="000000"/>
          <w:lang w:val="en-US"/>
        </w:rPr>
        <w:t xml:space="preserve">AUC </w:t>
      </w:r>
      <w:r w:rsidRPr="00537139">
        <w:rPr>
          <w:rFonts w:eastAsia="Times New Roman" w:cs="Arial"/>
          <w:color w:val="000000"/>
          <w:lang w:eastAsia="bg-BG"/>
        </w:rPr>
        <w:t>и на елиминационния полуживот при пациенти със застойна сърдечна недостатъчност е било според очакваното за съответната възрастова група.</w:t>
      </w:r>
    </w:p>
    <w:p w14:paraId="6B1F74F7" w14:textId="77777777" w:rsidR="00537139" w:rsidRPr="00537139" w:rsidRDefault="00537139" w:rsidP="00537139">
      <w:pPr>
        <w:spacing w:line="240" w:lineRule="auto"/>
        <w:rPr>
          <w:rFonts w:eastAsia="Times New Roman" w:cs="Arial"/>
          <w:i/>
          <w:iCs/>
          <w:color w:val="000000"/>
          <w:lang w:eastAsia="bg-BG"/>
        </w:rPr>
      </w:pPr>
    </w:p>
    <w:p w14:paraId="4FEFF56A" w14:textId="12B2A98E" w:rsidR="00537139" w:rsidRPr="00537139" w:rsidRDefault="00537139" w:rsidP="00537139">
      <w:pPr>
        <w:spacing w:line="240" w:lineRule="auto"/>
        <w:rPr>
          <w:rFonts w:eastAsia="Times New Roman" w:cs="Arial"/>
          <w:sz w:val="24"/>
          <w:szCs w:val="24"/>
          <w:lang w:eastAsia="bg-BG"/>
        </w:rPr>
      </w:pPr>
      <w:r w:rsidRPr="00537139">
        <w:rPr>
          <w:rFonts w:eastAsia="Times New Roman" w:cs="Arial"/>
          <w:i/>
          <w:iCs/>
          <w:color w:val="000000"/>
          <w:lang w:eastAsia="bg-BG"/>
        </w:rPr>
        <w:t>Употреба при деца</w:t>
      </w:r>
    </w:p>
    <w:p w14:paraId="6FBF1B73" w14:textId="30D72A68" w:rsidR="00537139" w:rsidRPr="00537139" w:rsidRDefault="00537139" w:rsidP="00537139">
      <w:pPr>
        <w:rPr>
          <w:rFonts w:eastAsia="Times New Roman" w:cs="Arial"/>
          <w:color w:val="000000"/>
          <w:lang w:eastAsia="bg-BG"/>
        </w:rPr>
      </w:pPr>
      <w:r w:rsidRPr="00537139">
        <w:rPr>
          <w:rFonts w:eastAsia="Times New Roman" w:cs="Arial"/>
          <w:color w:val="000000"/>
          <w:lang w:eastAsia="bg-BG"/>
        </w:rPr>
        <w:t xml:space="preserve">Проведено е популационно фармакокинетично проучване при 74 деца с хипертония на възраст от 1 до 17 години (34 пациенти на възраст от 6 до 12 години и 28 пациенти на възраст от 13 до 17 години), получаващи амлодипин в дози между 1,25 </w:t>
      </w:r>
      <w:r w:rsidRPr="00537139">
        <w:rPr>
          <w:rFonts w:eastAsia="Times New Roman" w:cs="Arial"/>
          <w:color w:val="000000"/>
          <w:lang w:val="en-US"/>
        </w:rPr>
        <w:t xml:space="preserve">mg </w:t>
      </w:r>
      <w:r w:rsidRPr="00537139">
        <w:rPr>
          <w:rFonts w:eastAsia="Times New Roman" w:cs="Arial"/>
          <w:color w:val="000000"/>
          <w:lang w:eastAsia="bg-BG"/>
        </w:rPr>
        <w:t xml:space="preserve">и 20 </w:t>
      </w:r>
      <w:r w:rsidRPr="00537139">
        <w:rPr>
          <w:rFonts w:eastAsia="Times New Roman" w:cs="Arial"/>
          <w:color w:val="000000"/>
          <w:lang w:val="en-US"/>
        </w:rPr>
        <w:t xml:space="preserve">mg, </w:t>
      </w:r>
      <w:r w:rsidRPr="00537139">
        <w:rPr>
          <w:rFonts w:eastAsia="Times New Roman" w:cs="Arial"/>
          <w:color w:val="000000"/>
          <w:lang w:eastAsia="bg-BG"/>
        </w:rPr>
        <w:t xml:space="preserve">приемани веднъж или два пъти дневно. При децата от 6 до 12 години и при юношите от 13 до 17 години, типичният перорален клирънс </w:t>
      </w:r>
      <w:r w:rsidRPr="00537139">
        <w:rPr>
          <w:rFonts w:eastAsia="Times New Roman" w:cs="Arial"/>
          <w:color w:val="000000"/>
          <w:lang w:val="en-US"/>
        </w:rPr>
        <w:t xml:space="preserve">(CL/F) </w:t>
      </w:r>
      <w:r w:rsidRPr="00537139">
        <w:rPr>
          <w:rFonts w:eastAsia="Times New Roman" w:cs="Arial"/>
          <w:color w:val="000000"/>
          <w:lang w:eastAsia="bg-BG"/>
        </w:rPr>
        <w:t xml:space="preserve">е бил съответно 22,5 и 27,41 </w:t>
      </w:r>
      <w:r w:rsidRPr="00537139">
        <w:rPr>
          <w:rFonts w:eastAsia="Times New Roman" w:cs="Arial"/>
          <w:color w:val="000000"/>
          <w:lang w:val="en-US"/>
        </w:rPr>
        <w:t>L</w:t>
      </w:r>
      <w:r w:rsidRPr="00537139">
        <w:rPr>
          <w:rFonts w:eastAsia="Times New Roman" w:cs="Arial"/>
          <w:color w:val="000000"/>
          <w:lang w:eastAsia="bg-BG"/>
        </w:rPr>
        <w:t xml:space="preserve">/час при момчета и 16,4 и 21,3 </w:t>
      </w:r>
      <w:r w:rsidRPr="00537139">
        <w:rPr>
          <w:rFonts w:eastAsia="Times New Roman" w:cs="Arial"/>
          <w:color w:val="000000"/>
          <w:lang w:val="en-US"/>
        </w:rPr>
        <w:t>L</w:t>
      </w:r>
      <w:r w:rsidRPr="00537139">
        <w:rPr>
          <w:rFonts w:eastAsia="Times New Roman" w:cs="Arial"/>
          <w:color w:val="000000"/>
          <w:lang w:eastAsia="bg-BG"/>
        </w:rPr>
        <w:t>/час при момичета. Наблюдавана е голяма вариабилност на експозицията между индивидите. Съобщените данни при деца под 6 години са ограничени.</w:t>
      </w:r>
    </w:p>
    <w:p w14:paraId="4982A93A" w14:textId="77777777" w:rsidR="00537139" w:rsidRPr="0091385D" w:rsidRDefault="00537139" w:rsidP="00537139"/>
    <w:p w14:paraId="648E39DA" w14:textId="44D16CBD" w:rsidR="00CF77F7" w:rsidRDefault="002C50EE" w:rsidP="004A448E">
      <w:pPr>
        <w:pStyle w:val="Heading2"/>
      </w:pPr>
      <w:r>
        <w:t>5.3. Предклинични данни за безопасност</w:t>
      </w:r>
    </w:p>
    <w:p w14:paraId="31455D09" w14:textId="4D0EFBF5" w:rsidR="0091385D" w:rsidRDefault="0091385D" w:rsidP="0091385D"/>
    <w:p w14:paraId="7C94C807" w14:textId="77777777" w:rsidR="00537139" w:rsidRPr="00537139" w:rsidRDefault="00537139" w:rsidP="00537139">
      <w:pPr>
        <w:spacing w:line="240" w:lineRule="auto"/>
        <w:rPr>
          <w:rFonts w:eastAsia="Times New Roman" w:cs="Arial"/>
          <w:sz w:val="24"/>
          <w:szCs w:val="24"/>
          <w:lang w:eastAsia="bg-BG"/>
        </w:rPr>
      </w:pPr>
      <w:r w:rsidRPr="00537139">
        <w:rPr>
          <w:rFonts w:eastAsia="Times New Roman" w:cs="Arial"/>
          <w:color w:val="000000"/>
          <w:u w:val="single"/>
          <w:lang w:eastAsia="bg-BG"/>
        </w:rPr>
        <w:t>Свързани с рамиприл</w:t>
      </w:r>
    </w:p>
    <w:p w14:paraId="441718AD" w14:textId="77777777" w:rsidR="00537139" w:rsidRPr="00537139" w:rsidRDefault="00537139" w:rsidP="00537139">
      <w:pPr>
        <w:spacing w:line="240" w:lineRule="auto"/>
        <w:rPr>
          <w:rFonts w:eastAsia="Times New Roman" w:cs="Arial"/>
          <w:color w:val="000000"/>
          <w:lang w:eastAsia="bg-BG"/>
        </w:rPr>
      </w:pPr>
    </w:p>
    <w:p w14:paraId="72CAB9C3" w14:textId="4D36A2F9" w:rsidR="00537139" w:rsidRPr="00537139" w:rsidRDefault="00537139" w:rsidP="00537139">
      <w:pPr>
        <w:spacing w:line="240" w:lineRule="auto"/>
        <w:rPr>
          <w:rFonts w:eastAsia="Times New Roman" w:cs="Arial"/>
          <w:sz w:val="24"/>
          <w:szCs w:val="24"/>
          <w:lang w:eastAsia="bg-BG"/>
        </w:rPr>
      </w:pPr>
      <w:r w:rsidRPr="00537139">
        <w:rPr>
          <w:rFonts w:eastAsia="Times New Roman" w:cs="Arial"/>
          <w:color w:val="000000"/>
          <w:lang w:eastAsia="bg-BG"/>
        </w:rPr>
        <w:lastRenderedPageBreak/>
        <w:t xml:space="preserve">При перорално приложение рамиприл не е показал остра токсичност при гризачи и кучета. Проучвания с хронично перорално приложение са проведени при плъхове, кучета и маймуни. И при трите животински вида са наблюдавани признаци за нарушение на електролитния баланс и промени в кръвната картина. Като израз на фармакодинамичната активност на рамиприл, при кучетата и маймуните е установено изразено уголемяване на юкстагломеруларния апарат при дневни дози от 250 </w:t>
      </w:r>
      <w:r w:rsidRPr="00537139">
        <w:rPr>
          <w:rFonts w:eastAsia="Times New Roman" w:cs="Arial"/>
          <w:color w:val="000000"/>
          <w:lang w:val="en-US"/>
        </w:rPr>
        <w:t>mg/kg</w:t>
      </w:r>
      <w:r w:rsidRPr="00537139">
        <w:rPr>
          <w:rFonts w:eastAsia="Times New Roman" w:cs="Arial"/>
          <w:color w:val="000000"/>
          <w:lang w:eastAsia="bg-BG"/>
        </w:rPr>
        <w:t>/ден.</w:t>
      </w:r>
    </w:p>
    <w:p w14:paraId="66456C8B" w14:textId="70998956" w:rsidR="00537139" w:rsidRPr="00537139" w:rsidRDefault="00537139" w:rsidP="00537139">
      <w:pPr>
        <w:spacing w:line="240" w:lineRule="auto"/>
        <w:rPr>
          <w:rFonts w:eastAsia="Times New Roman" w:cs="Arial"/>
          <w:sz w:val="24"/>
          <w:szCs w:val="24"/>
          <w:lang w:eastAsia="bg-BG"/>
        </w:rPr>
      </w:pPr>
      <w:r w:rsidRPr="00537139">
        <w:rPr>
          <w:rFonts w:eastAsia="Times New Roman" w:cs="Arial"/>
          <w:color w:val="000000"/>
          <w:lang w:eastAsia="bg-BG"/>
        </w:rPr>
        <w:t xml:space="preserve">При плъховете, кучетата и маймуните е наблюдавана поносимост на дневни дози от съответно 2 - 2,5 и 8 </w:t>
      </w:r>
      <w:r w:rsidRPr="00537139">
        <w:rPr>
          <w:rFonts w:eastAsia="Times New Roman" w:cs="Arial"/>
          <w:color w:val="000000"/>
          <w:lang w:val="en-US"/>
        </w:rPr>
        <w:t xml:space="preserve">mg/kg </w:t>
      </w:r>
      <w:r w:rsidRPr="00537139">
        <w:rPr>
          <w:rFonts w:eastAsia="Times New Roman" w:cs="Arial"/>
          <w:color w:val="000000"/>
          <w:lang w:eastAsia="bg-BG"/>
        </w:rPr>
        <w:t>телесно тегло без неблагоприятни ефекти.</w:t>
      </w:r>
    </w:p>
    <w:p w14:paraId="1061F055" w14:textId="77777777" w:rsidR="00537139" w:rsidRPr="00537139" w:rsidRDefault="00537139" w:rsidP="00537139">
      <w:pPr>
        <w:spacing w:line="240" w:lineRule="auto"/>
        <w:rPr>
          <w:rFonts w:eastAsia="Times New Roman" w:cs="Arial"/>
          <w:sz w:val="24"/>
          <w:szCs w:val="24"/>
          <w:lang w:eastAsia="bg-BG"/>
        </w:rPr>
      </w:pPr>
      <w:r w:rsidRPr="00537139">
        <w:rPr>
          <w:rFonts w:eastAsia="Times New Roman" w:cs="Arial"/>
          <w:color w:val="000000"/>
          <w:lang w:eastAsia="bg-BG"/>
        </w:rPr>
        <w:t>Проучвания за репродуктивна токсичност, проведени при плъхове, зайци и маймуни, не установяват никакви тератогенни свойства.</w:t>
      </w:r>
    </w:p>
    <w:p w14:paraId="76E21FA6" w14:textId="4F34BA0D" w:rsidR="00537139" w:rsidRPr="00537139" w:rsidRDefault="00537139" w:rsidP="00537139">
      <w:pPr>
        <w:spacing w:line="240" w:lineRule="auto"/>
        <w:rPr>
          <w:rFonts w:eastAsia="Times New Roman" w:cs="Arial"/>
          <w:sz w:val="24"/>
          <w:szCs w:val="24"/>
          <w:lang w:eastAsia="bg-BG"/>
        </w:rPr>
      </w:pPr>
      <w:r w:rsidRPr="00537139">
        <w:rPr>
          <w:rFonts w:eastAsia="Times New Roman" w:cs="Arial"/>
          <w:color w:val="000000"/>
          <w:lang w:eastAsia="bg-BG"/>
        </w:rPr>
        <w:t>Няма нарушение на фертилитета при мъжките и при женските плъхове. Приложението на рамиприл върху женски плъхове по време на феталния период и през периода на кърмене при дневни дози от</w:t>
      </w:r>
      <w:r w:rsidRPr="00537139">
        <w:rPr>
          <w:rFonts w:eastAsia="Times New Roman" w:cs="Arial"/>
          <w:sz w:val="24"/>
          <w:szCs w:val="24"/>
          <w:lang w:eastAsia="bg-BG"/>
        </w:rPr>
        <w:t xml:space="preserve"> </w:t>
      </w:r>
      <w:r w:rsidRPr="00537139">
        <w:rPr>
          <w:rFonts w:eastAsia="Times New Roman" w:cs="Arial"/>
          <w:color w:val="000000"/>
          <w:lang w:eastAsia="bg-BG"/>
        </w:rPr>
        <w:t xml:space="preserve">50 </w:t>
      </w:r>
      <w:r w:rsidRPr="00537139">
        <w:rPr>
          <w:rFonts w:eastAsia="Times New Roman" w:cs="Arial"/>
          <w:color w:val="000000"/>
          <w:lang w:val="en-US"/>
        </w:rPr>
        <w:t xml:space="preserve">mg/kg </w:t>
      </w:r>
      <w:r w:rsidRPr="00537139">
        <w:rPr>
          <w:rFonts w:eastAsia="Times New Roman" w:cs="Arial"/>
          <w:color w:val="000000"/>
          <w:lang w:eastAsia="bg-BG"/>
        </w:rPr>
        <w:t>телесно тегло или по-високи е предизвикало необратимо бъбречно увреждане (разширение на бъбречното легенче) при новородените животни.</w:t>
      </w:r>
    </w:p>
    <w:p w14:paraId="52E4D01A" w14:textId="7221D5EA" w:rsidR="0091385D" w:rsidRPr="00537139" w:rsidRDefault="00537139" w:rsidP="00537139">
      <w:pPr>
        <w:spacing w:line="240" w:lineRule="auto"/>
        <w:rPr>
          <w:rFonts w:eastAsia="Times New Roman" w:cs="Arial"/>
          <w:sz w:val="24"/>
          <w:szCs w:val="24"/>
          <w:lang w:eastAsia="bg-BG"/>
        </w:rPr>
      </w:pPr>
      <w:r w:rsidRPr="00537139">
        <w:rPr>
          <w:rFonts w:eastAsia="Times New Roman" w:cs="Arial"/>
          <w:color w:val="000000"/>
          <w:lang w:eastAsia="bg-BG"/>
        </w:rPr>
        <w:t>Обширно изследване за мутагенност, при което се използват различни тестови системи не</w:t>
      </w:r>
      <w:r>
        <w:rPr>
          <w:rFonts w:eastAsia="Times New Roman" w:cs="Arial"/>
          <w:sz w:val="24"/>
          <w:szCs w:val="24"/>
          <w:lang w:eastAsia="bg-BG"/>
        </w:rPr>
        <w:t xml:space="preserve"> </w:t>
      </w:r>
      <w:r w:rsidRPr="00537139">
        <w:rPr>
          <w:rFonts w:eastAsia="Times New Roman" w:cs="Arial"/>
          <w:color w:val="000000"/>
          <w:lang w:eastAsia="bg-BG"/>
        </w:rPr>
        <w:t>установява признаци за мутагенни или генотоксични свойства на рамиприл.</w:t>
      </w:r>
    </w:p>
    <w:p w14:paraId="20E967BE" w14:textId="17185DAF" w:rsidR="0091385D" w:rsidRDefault="0091385D" w:rsidP="0091385D"/>
    <w:p w14:paraId="5DA2B189" w14:textId="77777777" w:rsidR="00537139" w:rsidRPr="00537139" w:rsidRDefault="00537139" w:rsidP="00537139">
      <w:pPr>
        <w:spacing w:line="240" w:lineRule="auto"/>
        <w:rPr>
          <w:rFonts w:eastAsia="Times New Roman" w:cs="Arial"/>
          <w:sz w:val="24"/>
          <w:szCs w:val="24"/>
          <w:lang w:eastAsia="bg-BG"/>
        </w:rPr>
      </w:pPr>
      <w:r w:rsidRPr="00537139">
        <w:rPr>
          <w:rFonts w:eastAsia="Times New Roman" w:cs="Arial"/>
          <w:color w:val="000000"/>
          <w:lang w:eastAsia="bg-BG"/>
        </w:rPr>
        <w:t>Необратими бъбречни увреждания са наблюдавани при много млади плъхове, третирани с единични дози рамиприл.</w:t>
      </w:r>
    </w:p>
    <w:p w14:paraId="6B22768D" w14:textId="77777777" w:rsidR="00537139" w:rsidRPr="00537139" w:rsidRDefault="00537139" w:rsidP="00537139">
      <w:pPr>
        <w:spacing w:line="240" w:lineRule="auto"/>
        <w:rPr>
          <w:rFonts w:eastAsia="Times New Roman" w:cs="Arial"/>
          <w:color w:val="000000"/>
          <w:u w:val="single"/>
          <w:lang w:eastAsia="bg-BG"/>
        </w:rPr>
      </w:pPr>
    </w:p>
    <w:p w14:paraId="4581CA55" w14:textId="01E28C06" w:rsidR="00537139" w:rsidRPr="00537139" w:rsidRDefault="00537139" w:rsidP="00537139">
      <w:pPr>
        <w:spacing w:line="240" w:lineRule="auto"/>
        <w:rPr>
          <w:rFonts w:eastAsia="Times New Roman" w:cs="Arial"/>
          <w:sz w:val="24"/>
          <w:szCs w:val="24"/>
          <w:lang w:eastAsia="bg-BG"/>
        </w:rPr>
      </w:pPr>
      <w:r w:rsidRPr="00537139">
        <w:rPr>
          <w:rFonts w:eastAsia="Times New Roman" w:cs="Arial"/>
          <w:color w:val="000000"/>
          <w:u w:val="single"/>
          <w:lang w:eastAsia="bg-BG"/>
        </w:rPr>
        <w:t>Свързани с амлодипин</w:t>
      </w:r>
    </w:p>
    <w:p w14:paraId="08961CFB" w14:textId="77777777" w:rsidR="00537139" w:rsidRPr="00537139" w:rsidRDefault="00537139" w:rsidP="00537139">
      <w:pPr>
        <w:spacing w:line="240" w:lineRule="auto"/>
        <w:rPr>
          <w:rFonts w:eastAsia="Times New Roman" w:cs="Arial"/>
          <w:i/>
          <w:iCs/>
          <w:color w:val="000000"/>
          <w:lang w:eastAsia="bg-BG"/>
        </w:rPr>
      </w:pPr>
    </w:p>
    <w:p w14:paraId="1F3BF87F" w14:textId="4F86FC9E" w:rsidR="00537139" w:rsidRPr="00537139" w:rsidRDefault="00537139" w:rsidP="00537139">
      <w:pPr>
        <w:spacing w:line="240" w:lineRule="auto"/>
        <w:rPr>
          <w:rFonts w:eastAsia="Times New Roman" w:cs="Arial"/>
          <w:sz w:val="24"/>
          <w:szCs w:val="24"/>
          <w:lang w:eastAsia="bg-BG"/>
        </w:rPr>
      </w:pPr>
      <w:r w:rsidRPr="00537139">
        <w:rPr>
          <w:rFonts w:eastAsia="Times New Roman" w:cs="Arial"/>
          <w:i/>
          <w:iCs/>
          <w:color w:val="000000"/>
          <w:lang w:eastAsia="bg-BG"/>
        </w:rPr>
        <w:t>Репродуктивна токсичност</w:t>
      </w:r>
    </w:p>
    <w:p w14:paraId="5AB8DCE7" w14:textId="77777777" w:rsidR="00537139" w:rsidRPr="00537139" w:rsidRDefault="00537139" w:rsidP="00537139">
      <w:pPr>
        <w:spacing w:line="240" w:lineRule="auto"/>
        <w:rPr>
          <w:rFonts w:eastAsia="Times New Roman" w:cs="Arial"/>
          <w:sz w:val="24"/>
          <w:szCs w:val="24"/>
          <w:lang w:eastAsia="bg-BG"/>
        </w:rPr>
      </w:pPr>
      <w:r w:rsidRPr="00537139">
        <w:rPr>
          <w:rFonts w:eastAsia="Times New Roman" w:cs="Arial"/>
          <w:iCs/>
          <w:color w:val="000000"/>
          <w:lang w:eastAsia="bg-BG"/>
        </w:rPr>
        <w:t>Репродуктивни</w:t>
      </w:r>
      <w:r w:rsidRPr="00537139">
        <w:rPr>
          <w:rFonts w:eastAsia="Times New Roman" w:cs="Arial"/>
          <w:color w:val="000000"/>
          <w:lang w:eastAsia="bg-BG"/>
        </w:rPr>
        <w:t xml:space="preserve"> проучвания при плъхове и мишки показват закъсняване на датата на раждане, удължена продължителност на раждането и намалена жизнеспособност на потомството при дози приблизително 50 пъти по-високи от максималните препоръчителни дози при хора, изчислени на база </w:t>
      </w:r>
      <w:r w:rsidRPr="00537139">
        <w:rPr>
          <w:rFonts w:eastAsia="Times New Roman" w:cs="Arial"/>
          <w:color w:val="000000"/>
          <w:lang w:val="en-US"/>
        </w:rPr>
        <w:t>mg/kg.</w:t>
      </w:r>
    </w:p>
    <w:p w14:paraId="6FCE119F" w14:textId="77777777" w:rsidR="00537139" w:rsidRPr="00537139" w:rsidRDefault="00537139" w:rsidP="00537139">
      <w:pPr>
        <w:spacing w:line="240" w:lineRule="auto"/>
        <w:rPr>
          <w:rFonts w:eastAsia="Times New Roman" w:cs="Arial"/>
          <w:i/>
          <w:iCs/>
          <w:color w:val="000000"/>
          <w:lang w:eastAsia="bg-BG"/>
        </w:rPr>
      </w:pPr>
    </w:p>
    <w:p w14:paraId="00FF6FAD" w14:textId="1E16E7FA" w:rsidR="00537139" w:rsidRPr="00537139" w:rsidRDefault="00537139" w:rsidP="00537139">
      <w:pPr>
        <w:spacing w:line="240" w:lineRule="auto"/>
        <w:rPr>
          <w:rFonts w:eastAsia="Times New Roman" w:cs="Arial"/>
          <w:sz w:val="24"/>
          <w:szCs w:val="24"/>
          <w:lang w:eastAsia="bg-BG"/>
        </w:rPr>
      </w:pPr>
      <w:r w:rsidRPr="00537139">
        <w:rPr>
          <w:rFonts w:eastAsia="Times New Roman" w:cs="Arial"/>
          <w:i/>
          <w:iCs/>
          <w:color w:val="000000"/>
          <w:lang w:eastAsia="bg-BG"/>
        </w:rPr>
        <w:t>Нарушения във фертилитета</w:t>
      </w:r>
    </w:p>
    <w:p w14:paraId="626BE695" w14:textId="77777777" w:rsidR="00537139" w:rsidRPr="00537139" w:rsidRDefault="00537139" w:rsidP="00537139">
      <w:pPr>
        <w:spacing w:line="240" w:lineRule="auto"/>
        <w:rPr>
          <w:rFonts w:eastAsia="Times New Roman" w:cs="Arial"/>
          <w:sz w:val="24"/>
          <w:szCs w:val="24"/>
          <w:lang w:eastAsia="bg-BG"/>
        </w:rPr>
      </w:pPr>
      <w:r w:rsidRPr="00537139">
        <w:rPr>
          <w:rFonts w:eastAsia="Times New Roman" w:cs="Arial"/>
          <w:color w:val="000000"/>
          <w:lang w:eastAsia="bg-BG"/>
        </w:rPr>
        <w:t xml:space="preserve">Няма ефект върху фертилитета на плъхове, третирани с амлодипин (мъжки - 64 дни и женски -14 дни преди оплождане) в дози до 10 </w:t>
      </w:r>
      <w:r w:rsidRPr="00537139">
        <w:rPr>
          <w:rFonts w:eastAsia="Times New Roman" w:cs="Arial"/>
          <w:color w:val="000000"/>
          <w:lang w:val="en-US"/>
        </w:rPr>
        <w:t>mg/kg</w:t>
      </w:r>
      <w:r w:rsidRPr="00537139">
        <w:rPr>
          <w:rFonts w:eastAsia="Times New Roman" w:cs="Arial"/>
          <w:color w:val="000000"/>
          <w:lang w:eastAsia="bg-BG"/>
        </w:rPr>
        <w:t xml:space="preserve">/ден (8 пъти* по-високи от максималната препоръчителна за хора доза от 10 </w:t>
      </w:r>
      <w:r w:rsidRPr="00537139">
        <w:rPr>
          <w:rFonts w:eastAsia="Times New Roman" w:cs="Arial"/>
          <w:color w:val="000000"/>
          <w:lang w:val="en-US"/>
        </w:rPr>
        <w:t xml:space="preserve">mg/kg/ </w:t>
      </w:r>
      <w:r w:rsidRPr="00537139">
        <w:rPr>
          <w:rFonts w:eastAsia="Times New Roman" w:cs="Arial"/>
          <w:color w:val="000000"/>
          <w:lang w:eastAsia="bg-BG"/>
        </w:rPr>
        <w:t xml:space="preserve">дневно, изчислена на база </w:t>
      </w:r>
      <w:r w:rsidRPr="00537139">
        <w:rPr>
          <w:rFonts w:eastAsia="Times New Roman" w:cs="Arial"/>
          <w:color w:val="000000"/>
          <w:lang w:val="en-US"/>
        </w:rPr>
        <w:t>mg/m</w:t>
      </w:r>
      <w:r w:rsidRPr="00537139">
        <w:rPr>
          <w:rFonts w:eastAsia="Times New Roman" w:cs="Arial"/>
          <w:color w:val="000000"/>
          <w:vertAlign w:val="superscript"/>
          <w:lang w:val="en-US"/>
        </w:rPr>
        <w:t>2</w:t>
      </w:r>
      <w:r w:rsidRPr="00537139">
        <w:rPr>
          <w:rFonts w:eastAsia="Times New Roman" w:cs="Arial"/>
          <w:color w:val="000000"/>
          <w:lang w:val="en-US"/>
        </w:rPr>
        <w:t xml:space="preserve">). </w:t>
      </w:r>
      <w:r w:rsidRPr="00537139">
        <w:rPr>
          <w:rFonts w:eastAsia="Times New Roman" w:cs="Arial"/>
          <w:color w:val="000000"/>
          <w:lang w:eastAsia="bg-BG"/>
        </w:rPr>
        <w:t xml:space="preserve">В друго проучване при плъхове, при което мъжки плъхове са третирани с амлодипин безилат в продължение на 30 дни с доза, сравнима с дозата при хора, изчислена на база </w:t>
      </w:r>
      <w:r w:rsidRPr="00537139">
        <w:rPr>
          <w:rFonts w:eastAsia="Times New Roman" w:cs="Arial"/>
          <w:color w:val="000000"/>
          <w:lang w:val="en-US"/>
        </w:rPr>
        <w:t xml:space="preserve">mg/kg, </w:t>
      </w:r>
      <w:r w:rsidRPr="00537139">
        <w:rPr>
          <w:rFonts w:eastAsia="Times New Roman" w:cs="Arial"/>
          <w:color w:val="000000"/>
          <w:lang w:eastAsia="bg-BG"/>
        </w:rPr>
        <w:t>са установени понижени плазмени фоликулостимулиращ хормон и тестостерон, както и понижени плътност на спермата и брой на зрели сперматиди и Сертолиеви клетки.</w:t>
      </w:r>
    </w:p>
    <w:p w14:paraId="4689588D" w14:textId="77777777" w:rsidR="00537139" w:rsidRPr="00537139" w:rsidRDefault="00537139" w:rsidP="00537139">
      <w:pPr>
        <w:spacing w:line="240" w:lineRule="auto"/>
        <w:rPr>
          <w:rFonts w:eastAsia="Times New Roman" w:cs="Arial"/>
          <w:i/>
          <w:iCs/>
          <w:color w:val="000000"/>
          <w:lang w:eastAsia="bg-BG"/>
        </w:rPr>
      </w:pPr>
    </w:p>
    <w:p w14:paraId="6079DECF" w14:textId="1C1AADC6" w:rsidR="00537139" w:rsidRPr="00537139" w:rsidRDefault="00537139" w:rsidP="00537139">
      <w:pPr>
        <w:spacing w:line="240" w:lineRule="auto"/>
        <w:rPr>
          <w:rFonts w:eastAsia="Times New Roman" w:cs="Arial"/>
          <w:sz w:val="24"/>
          <w:szCs w:val="24"/>
          <w:lang w:eastAsia="bg-BG"/>
        </w:rPr>
      </w:pPr>
      <w:r w:rsidRPr="00537139">
        <w:rPr>
          <w:rFonts w:eastAsia="Times New Roman" w:cs="Arial"/>
          <w:i/>
          <w:iCs/>
          <w:color w:val="000000"/>
          <w:lang w:eastAsia="bg-BG"/>
        </w:rPr>
        <w:t>Карциногенеза, мутагенеза</w:t>
      </w:r>
    </w:p>
    <w:p w14:paraId="3E659A18" w14:textId="77777777" w:rsidR="00537139" w:rsidRPr="00537139" w:rsidRDefault="00537139" w:rsidP="00537139">
      <w:pPr>
        <w:spacing w:line="240" w:lineRule="auto"/>
        <w:rPr>
          <w:rFonts w:eastAsia="Times New Roman" w:cs="Arial"/>
          <w:sz w:val="24"/>
          <w:szCs w:val="24"/>
          <w:lang w:eastAsia="bg-BG"/>
        </w:rPr>
      </w:pPr>
      <w:r w:rsidRPr="00537139">
        <w:rPr>
          <w:rFonts w:eastAsia="Times New Roman" w:cs="Arial"/>
          <w:color w:val="000000"/>
          <w:lang w:eastAsia="bg-BG"/>
        </w:rPr>
        <w:t xml:space="preserve">Няма данни за карциногенност при плъхове и мишки, третирани две години с амлодипин в концентрации, изчислени да осигурят дневни дозови нива от 0,5, 1,25 и 2,5 </w:t>
      </w:r>
      <w:r w:rsidRPr="00537139">
        <w:rPr>
          <w:rFonts w:eastAsia="Times New Roman" w:cs="Arial"/>
          <w:color w:val="000000"/>
          <w:lang w:val="en-US"/>
        </w:rPr>
        <w:t>mg/kg</w:t>
      </w:r>
      <w:r w:rsidRPr="00537139">
        <w:rPr>
          <w:rFonts w:eastAsia="Times New Roman" w:cs="Arial"/>
          <w:color w:val="000000"/>
          <w:lang w:eastAsia="bg-BG"/>
        </w:rPr>
        <w:t xml:space="preserve">/ден. Най-високата доза (при мишки - близка до, а при плъхове - два пъти по-висока от максималната препоръчителна клинична доза от 10 </w:t>
      </w:r>
      <w:r w:rsidRPr="00537139">
        <w:rPr>
          <w:rFonts w:eastAsia="Times New Roman" w:cs="Arial"/>
          <w:color w:val="000000"/>
          <w:lang w:val="en-US"/>
        </w:rPr>
        <w:t xml:space="preserve">mg, </w:t>
      </w:r>
      <w:r w:rsidRPr="00537139">
        <w:rPr>
          <w:rFonts w:eastAsia="Times New Roman" w:cs="Arial"/>
          <w:color w:val="000000"/>
          <w:lang w:eastAsia="bg-BG"/>
        </w:rPr>
        <w:t xml:space="preserve">изчислена за </w:t>
      </w:r>
      <w:r w:rsidRPr="00537139">
        <w:rPr>
          <w:rFonts w:eastAsia="Times New Roman" w:cs="Arial"/>
          <w:color w:val="000000"/>
          <w:lang w:val="en-US"/>
        </w:rPr>
        <w:t>mg/m</w:t>
      </w:r>
      <w:r w:rsidRPr="00537139">
        <w:rPr>
          <w:rFonts w:eastAsia="Times New Roman" w:cs="Arial"/>
          <w:color w:val="000000"/>
          <w:vertAlign w:val="superscript"/>
          <w:lang w:val="en-US"/>
        </w:rPr>
        <w:t>2</w:t>
      </w:r>
      <w:r w:rsidRPr="00537139">
        <w:rPr>
          <w:rFonts w:eastAsia="Times New Roman" w:cs="Arial"/>
          <w:color w:val="000000"/>
          <w:lang w:val="en-US"/>
        </w:rPr>
        <w:t xml:space="preserve">) </w:t>
      </w:r>
      <w:r w:rsidRPr="00537139">
        <w:rPr>
          <w:rFonts w:eastAsia="Times New Roman" w:cs="Arial"/>
          <w:color w:val="000000"/>
          <w:lang w:eastAsia="bg-BG"/>
        </w:rPr>
        <w:t>е била близка до максимално допустимата доза за мишки, но не и за плъхове.</w:t>
      </w:r>
    </w:p>
    <w:p w14:paraId="5AD55DF6" w14:textId="77777777" w:rsidR="00537139" w:rsidRPr="00537139" w:rsidRDefault="00537139" w:rsidP="00537139">
      <w:pPr>
        <w:spacing w:line="240" w:lineRule="auto"/>
        <w:rPr>
          <w:rFonts w:eastAsia="Times New Roman" w:cs="Arial"/>
          <w:sz w:val="24"/>
          <w:szCs w:val="24"/>
          <w:lang w:eastAsia="bg-BG"/>
        </w:rPr>
      </w:pPr>
      <w:r w:rsidRPr="00537139">
        <w:rPr>
          <w:rFonts w:eastAsia="Times New Roman" w:cs="Arial"/>
          <w:color w:val="000000"/>
          <w:lang w:eastAsia="bg-BG"/>
        </w:rPr>
        <w:t>Проучванията за мутагенност не показват лекарствено обусловени ефекти на генно и хромозомно ниво.</w:t>
      </w:r>
    </w:p>
    <w:p w14:paraId="1CCEB6CD" w14:textId="46829F00" w:rsidR="00537139" w:rsidRPr="00537139" w:rsidRDefault="00537139" w:rsidP="00537139">
      <w:pPr>
        <w:rPr>
          <w:rFonts w:cs="Arial"/>
        </w:rPr>
      </w:pPr>
      <w:r w:rsidRPr="00537139">
        <w:rPr>
          <w:rFonts w:eastAsia="Times New Roman" w:cs="Arial"/>
          <w:color w:val="000000"/>
          <w:lang w:eastAsia="bg-BG"/>
        </w:rPr>
        <w:t xml:space="preserve">*Изчислена за пациенти с тегло 50 </w:t>
      </w:r>
      <w:r w:rsidRPr="00537139">
        <w:rPr>
          <w:rFonts w:eastAsia="Times New Roman" w:cs="Arial"/>
          <w:color w:val="000000"/>
          <w:lang w:val="en-US"/>
        </w:rPr>
        <w:t>kg.</w:t>
      </w:r>
    </w:p>
    <w:p w14:paraId="6A7820AB" w14:textId="353DB6D2" w:rsidR="008A6AF2" w:rsidRDefault="002C50EE" w:rsidP="00395555">
      <w:pPr>
        <w:pStyle w:val="Heading1"/>
      </w:pPr>
      <w:r>
        <w:lastRenderedPageBreak/>
        <w:t>7. ПРИТЕЖАТЕЛ НА РАЗРЕШЕНИЕТО ЗА УПОТРЕБА</w:t>
      </w:r>
    </w:p>
    <w:p w14:paraId="1B9B651E" w14:textId="3382E6AC" w:rsidR="0091385D" w:rsidRDefault="0091385D" w:rsidP="0091385D"/>
    <w:p w14:paraId="71734CA2" w14:textId="77777777" w:rsidR="00537139" w:rsidRDefault="00537139" w:rsidP="0091385D">
      <w:r>
        <w:t xml:space="preserve">СОФАРМА АД </w:t>
      </w:r>
    </w:p>
    <w:p w14:paraId="3C1C3EEE" w14:textId="27BBFA05" w:rsidR="00537139" w:rsidRDefault="00537139" w:rsidP="0091385D">
      <w:r>
        <w:t xml:space="preserve">ул. Илиенско шосе 16, </w:t>
      </w:r>
    </w:p>
    <w:p w14:paraId="3FD825DB" w14:textId="6467DD0B" w:rsidR="0091385D" w:rsidRDefault="00537139" w:rsidP="0091385D">
      <w:r>
        <w:t>1220 София, България</w:t>
      </w:r>
    </w:p>
    <w:p w14:paraId="129C7566" w14:textId="77777777" w:rsidR="0091385D" w:rsidRPr="0091385D" w:rsidRDefault="0091385D" w:rsidP="0091385D"/>
    <w:p w14:paraId="7BA1BA64" w14:textId="17509450" w:rsidR="00CF77F7" w:rsidRDefault="002C50EE" w:rsidP="004A448E">
      <w:pPr>
        <w:pStyle w:val="Heading1"/>
      </w:pPr>
      <w:r>
        <w:t>8. НОМЕР НА РАЗРЕШЕНИЕТО ЗА УПОТРЕБА</w:t>
      </w:r>
    </w:p>
    <w:p w14:paraId="095674C4" w14:textId="54CA436A" w:rsidR="0091385D" w:rsidRDefault="0091385D" w:rsidP="0091385D"/>
    <w:p w14:paraId="562562B8" w14:textId="77777777" w:rsidR="00537139" w:rsidRPr="00537139" w:rsidRDefault="00537139" w:rsidP="00537139">
      <w:pPr>
        <w:spacing w:line="240" w:lineRule="auto"/>
        <w:rPr>
          <w:rFonts w:eastAsia="Times New Roman" w:cs="Arial"/>
          <w:sz w:val="24"/>
          <w:szCs w:val="24"/>
          <w:lang w:eastAsia="bg-BG"/>
        </w:rPr>
      </w:pPr>
      <w:r w:rsidRPr="00537139">
        <w:rPr>
          <w:rFonts w:eastAsia="Times New Roman" w:cs="Arial"/>
          <w:color w:val="000000"/>
          <w:lang w:eastAsia="bg-BG"/>
        </w:rPr>
        <w:t xml:space="preserve">Импактин Дуо 5 </w:t>
      </w:r>
      <w:r w:rsidRPr="00537139">
        <w:rPr>
          <w:rFonts w:eastAsia="Times New Roman" w:cs="Arial"/>
          <w:color w:val="000000"/>
          <w:lang w:val="en-US"/>
        </w:rPr>
        <w:t xml:space="preserve">mg/5 mg </w:t>
      </w:r>
      <w:r w:rsidRPr="00537139">
        <w:rPr>
          <w:rFonts w:eastAsia="Times New Roman" w:cs="Arial"/>
          <w:color w:val="000000"/>
          <w:lang w:eastAsia="bg-BG"/>
        </w:rPr>
        <w:t xml:space="preserve">твърди капсули с </w:t>
      </w:r>
      <w:proofErr w:type="spellStart"/>
      <w:r w:rsidRPr="00537139">
        <w:rPr>
          <w:rFonts w:eastAsia="Times New Roman" w:cs="Arial"/>
          <w:color w:val="000000"/>
          <w:lang w:val="en-US"/>
        </w:rPr>
        <w:t>pe</w:t>
      </w:r>
      <w:proofErr w:type="spellEnd"/>
      <w:r w:rsidRPr="00537139">
        <w:rPr>
          <w:rFonts w:eastAsia="Times New Roman" w:cs="Arial"/>
          <w:color w:val="000000"/>
          <w:lang w:eastAsia="bg-BG"/>
        </w:rPr>
        <w:t>г</w:t>
      </w:r>
      <w:r w:rsidRPr="00537139">
        <w:rPr>
          <w:rFonts w:eastAsia="Times New Roman" w:cs="Arial"/>
          <w:color w:val="000000"/>
          <w:lang w:val="en-US"/>
        </w:rPr>
        <w:t xml:space="preserve">. </w:t>
      </w:r>
      <w:r w:rsidRPr="00537139">
        <w:rPr>
          <w:rFonts w:eastAsia="Times New Roman" w:cs="Arial"/>
          <w:color w:val="000000"/>
          <w:lang w:eastAsia="bg-BG"/>
        </w:rPr>
        <w:t>№ 20140180</w:t>
      </w:r>
    </w:p>
    <w:p w14:paraId="734913DE" w14:textId="77777777" w:rsidR="00537139" w:rsidRPr="00537139" w:rsidRDefault="00537139" w:rsidP="00537139">
      <w:pPr>
        <w:spacing w:line="240" w:lineRule="auto"/>
        <w:rPr>
          <w:rFonts w:eastAsia="Times New Roman" w:cs="Arial"/>
          <w:sz w:val="24"/>
          <w:szCs w:val="24"/>
          <w:lang w:eastAsia="bg-BG"/>
        </w:rPr>
      </w:pPr>
      <w:r w:rsidRPr="00537139">
        <w:rPr>
          <w:rFonts w:eastAsia="Times New Roman" w:cs="Arial"/>
          <w:color w:val="000000"/>
          <w:lang w:eastAsia="bg-BG"/>
        </w:rPr>
        <w:t xml:space="preserve">Импактин Дуо 10 </w:t>
      </w:r>
      <w:r w:rsidRPr="00537139">
        <w:rPr>
          <w:rFonts w:eastAsia="Times New Roman" w:cs="Arial"/>
          <w:color w:val="000000"/>
          <w:lang w:val="en-US"/>
        </w:rPr>
        <w:t xml:space="preserve">mg/5 mg </w:t>
      </w:r>
      <w:r w:rsidRPr="00537139">
        <w:rPr>
          <w:rFonts w:eastAsia="Times New Roman" w:cs="Arial"/>
          <w:color w:val="000000"/>
          <w:lang w:eastAsia="bg-BG"/>
        </w:rPr>
        <w:t xml:space="preserve">твърди капсули с </w:t>
      </w:r>
      <w:proofErr w:type="spellStart"/>
      <w:r w:rsidRPr="00537139">
        <w:rPr>
          <w:rFonts w:eastAsia="Times New Roman" w:cs="Arial"/>
          <w:color w:val="000000"/>
          <w:lang w:val="en-US"/>
        </w:rPr>
        <w:t>pe</w:t>
      </w:r>
      <w:proofErr w:type="spellEnd"/>
      <w:r w:rsidRPr="00537139">
        <w:rPr>
          <w:rFonts w:eastAsia="Times New Roman" w:cs="Arial"/>
          <w:color w:val="000000"/>
          <w:lang w:eastAsia="bg-BG"/>
        </w:rPr>
        <w:t>г</w:t>
      </w:r>
      <w:r w:rsidRPr="00537139">
        <w:rPr>
          <w:rFonts w:eastAsia="Times New Roman" w:cs="Arial"/>
          <w:color w:val="000000"/>
          <w:lang w:val="en-US"/>
        </w:rPr>
        <w:t xml:space="preserve">. </w:t>
      </w:r>
      <w:r w:rsidRPr="00537139">
        <w:rPr>
          <w:rFonts w:eastAsia="Times New Roman" w:cs="Arial"/>
          <w:color w:val="000000"/>
          <w:lang w:eastAsia="bg-BG"/>
        </w:rPr>
        <w:t>№ 20140181</w:t>
      </w:r>
    </w:p>
    <w:p w14:paraId="6E892CE5" w14:textId="558C227C" w:rsidR="0091385D" w:rsidRPr="00537139" w:rsidRDefault="00537139" w:rsidP="00537139">
      <w:pPr>
        <w:rPr>
          <w:rFonts w:cs="Arial"/>
        </w:rPr>
      </w:pPr>
      <w:r w:rsidRPr="00537139">
        <w:rPr>
          <w:rFonts w:eastAsia="Times New Roman" w:cs="Arial"/>
          <w:color w:val="000000"/>
          <w:lang w:eastAsia="bg-BG"/>
        </w:rPr>
        <w:t xml:space="preserve">Импактин Дуо 10 </w:t>
      </w:r>
      <w:r w:rsidRPr="00537139">
        <w:rPr>
          <w:rFonts w:eastAsia="Times New Roman" w:cs="Arial"/>
          <w:color w:val="000000"/>
          <w:lang w:val="en-US"/>
        </w:rPr>
        <w:t xml:space="preserve">mg/10 mg </w:t>
      </w:r>
      <w:r w:rsidRPr="00537139">
        <w:rPr>
          <w:rFonts w:eastAsia="Times New Roman" w:cs="Arial"/>
          <w:color w:val="000000"/>
          <w:lang w:eastAsia="bg-BG"/>
        </w:rPr>
        <w:t xml:space="preserve">твърди капсули с </w:t>
      </w:r>
      <w:proofErr w:type="spellStart"/>
      <w:r w:rsidRPr="00537139">
        <w:rPr>
          <w:rFonts w:eastAsia="Times New Roman" w:cs="Arial"/>
          <w:color w:val="000000"/>
          <w:lang w:val="en-US"/>
        </w:rPr>
        <w:t>pe</w:t>
      </w:r>
      <w:proofErr w:type="spellEnd"/>
      <w:r w:rsidRPr="00537139">
        <w:rPr>
          <w:rFonts w:eastAsia="Times New Roman" w:cs="Arial"/>
          <w:color w:val="000000"/>
          <w:lang w:eastAsia="bg-BG"/>
        </w:rPr>
        <w:t>г</w:t>
      </w:r>
      <w:r w:rsidRPr="00537139">
        <w:rPr>
          <w:rFonts w:eastAsia="Times New Roman" w:cs="Arial"/>
          <w:color w:val="000000"/>
          <w:lang w:val="en-US"/>
        </w:rPr>
        <w:t xml:space="preserve">. </w:t>
      </w:r>
      <w:r w:rsidRPr="00537139">
        <w:rPr>
          <w:rFonts w:eastAsia="Times New Roman" w:cs="Arial"/>
          <w:color w:val="000000"/>
          <w:lang w:eastAsia="bg-BG"/>
        </w:rPr>
        <w:t>№ 20140183</w:t>
      </w:r>
    </w:p>
    <w:p w14:paraId="62EF7F8B" w14:textId="77777777" w:rsidR="0091385D" w:rsidRPr="0091385D" w:rsidRDefault="0091385D" w:rsidP="0091385D"/>
    <w:p w14:paraId="2CCB5832" w14:textId="18FCD95B" w:rsidR="007C605B" w:rsidRDefault="002C50EE" w:rsidP="007C605B">
      <w:pPr>
        <w:pStyle w:val="Heading1"/>
      </w:pPr>
      <w:r>
        <w:t>9. ДАТА НА ПЪРВО РАЗРЕШАВАНЕ/ПОДНОВЯВАНЕ НА РАЗРЕШЕНИЕТО ЗА УПОТРЕБА</w:t>
      </w:r>
    </w:p>
    <w:p w14:paraId="372B3414" w14:textId="0F79A9B4" w:rsidR="0091385D" w:rsidRDefault="0091385D" w:rsidP="0091385D"/>
    <w:p w14:paraId="39AC16A5" w14:textId="77777777" w:rsidR="00537139" w:rsidRPr="00537139" w:rsidRDefault="00537139" w:rsidP="00537139">
      <w:pPr>
        <w:spacing w:line="240" w:lineRule="auto"/>
        <w:rPr>
          <w:rFonts w:eastAsia="Times New Roman" w:cs="Arial"/>
          <w:sz w:val="24"/>
          <w:szCs w:val="24"/>
          <w:lang w:eastAsia="bg-BG"/>
        </w:rPr>
      </w:pPr>
      <w:r w:rsidRPr="00537139">
        <w:rPr>
          <w:rFonts w:eastAsia="Times New Roman" w:cs="Arial"/>
          <w:color w:val="000000"/>
          <w:lang w:eastAsia="bg-BG"/>
        </w:rPr>
        <w:t>Дата на първо разрешаване: 17.06.2014</w:t>
      </w:r>
    </w:p>
    <w:p w14:paraId="497007FA" w14:textId="19ED86EB" w:rsidR="0091385D" w:rsidRPr="00537139" w:rsidRDefault="00537139" w:rsidP="00537139">
      <w:pPr>
        <w:rPr>
          <w:rFonts w:cs="Arial"/>
        </w:rPr>
      </w:pPr>
      <w:r w:rsidRPr="00537139">
        <w:rPr>
          <w:rFonts w:eastAsia="Times New Roman" w:cs="Arial"/>
          <w:color w:val="000000"/>
          <w:lang w:eastAsia="bg-BG"/>
        </w:rPr>
        <w:t>Дата на подновяване на разрешението за употреба: 21.02.2022 г.</w:t>
      </w:r>
    </w:p>
    <w:p w14:paraId="0A56E09D" w14:textId="77777777" w:rsidR="0091385D" w:rsidRPr="0091385D" w:rsidRDefault="0091385D" w:rsidP="0091385D"/>
    <w:p w14:paraId="0E9D0119" w14:textId="1FEC128A" w:rsidR="002C50EE" w:rsidRDefault="002C50EE" w:rsidP="002C50EE">
      <w:pPr>
        <w:pStyle w:val="Heading1"/>
      </w:pPr>
      <w:r>
        <w:t>10. ДАТА НА АКТУАЛИЗИРАНЕ НА ТЕКСТА</w:t>
      </w:r>
    </w:p>
    <w:p w14:paraId="3E8FFCC4" w14:textId="34E0D3BB" w:rsidR="0091385D" w:rsidRDefault="0091385D" w:rsidP="0091385D"/>
    <w:p w14:paraId="30276F52" w14:textId="26D3453D" w:rsidR="0091385D" w:rsidRPr="00537139" w:rsidRDefault="00537139" w:rsidP="0091385D">
      <w:pPr>
        <w:rPr>
          <w:rFonts w:cs="Arial"/>
        </w:rPr>
      </w:pPr>
      <w:r w:rsidRPr="00537139">
        <w:rPr>
          <w:rFonts w:cs="Arial"/>
        </w:rPr>
        <w:t>Февруари 2022</w:t>
      </w:r>
    </w:p>
    <w:p w14:paraId="6B00148E" w14:textId="77777777" w:rsidR="0091385D" w:rsidRPr="0091385D" w:rsidRDefault="0091385D" w:rsidP="0091385D"/>
    <w:bookmarkEnd w:id="0"/>
    <w:p w14:paraId="43FB38A2" w14:textId="5500C507" w:rsidR="007C605B" w:rsidRPr="003E3126" w:rsidRDefault="007C605B" w:rsidP="00CF77F7"/>
    <w:sectPr w:rsidR="007C605B" w:rsidRPr="003E3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7"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0"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5"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0"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26"/>
  </w:num>
  <w:num w:numId="2">
    <w:abstractNumId w:val="0"/>
  </w:num>
  <w:num w:numId="3">
    <w:abstractNumId w:val="12"/>
  </w:num>
  <w:num w:numId="4">
    <w:abstractNumId w:val="3"/>
  </w:num>
  <w:num w:numId="5">
    <w:abstractNumId w:val="1"/>
  </w:num>
  <w:num w:numId="6">
    <w:abstractNumId w:val="15"/>
  </w:num>
  <w:num w:numId="7">
    <w:abstractNumId w:val="10"/>
  </w:num>
  <w:num w:numId="8">
    <w:abstractNumId w:val="14"/>
  </w:num>
  <w:num w:numId="9">
    <w:abstractNumId w:val="2"/>
  </w:num>
  <w:num w:numId="10">
    <w:abstractNumId w:val="4"/>
  </w:num>
  <w:num w:numId="11">
    <w:abstractNumId w:val="29"/>
  </w:num>
  <w:num w:numId="12">
    <w:abstractNumId w:val="13"/>
  </w:num>
  <w:num w:numId="13">
    <w:abstractNumId w:val="18"/>
  </w:num>
  <w:num w:numId="14">
    <w:abstractNumId w:val="11"/>
  </w:num>
  <w:num w:numId="15">
    <w:abstractNumId w:val="28"/>
  </w:num>
  <w:num w:numId="16">
    <w:abstractNumId w:val="9"/>
  </w:num>
  <w:num w:numId="17">
    <w:abstractNumId w:val="23"/>
  </w:num>
  <w:num w:numId="18">
    <w:abstractNumId w:val="7"/>
  </w:num>
  <w:num w:numId="19">
    <w:abstractNumId w:val="25"/>
  </w:num>
  <w:num w:numId="20">
    <w:abstractNumId w:val="22"/>
  </w:num>
  <w:num w:numId="21">
    <w:abstractNumId w:val="16"/>
  </w:num>
  <w:num w:numId="22">
    <w:abstractNumId w:val="24"/>
  </w:num>
  <w:num w:numId="23">
    <w:abstractNumId w:val="17"/>
  </w:num>
  <w:num w:numId="24">
    <w:abstractNumId w:val="8"/>
  </w:num>
  <w:num w:numId="25">
    <w:abstractNumId w:val="21"/>
  </w:num>
  <w:num w:numId="26">
    <w:abstractNumId w:val="20"/>
  </w:num>
  <w:num w:numId="27">
    <w:abstractNumId w:val="30"/>
  </w:num>
  <w:num w:numId="28">
    <w:abstractNumId w:val="6"/>
  </w:num>
  <w:num w:numId="29">
    <w:abstractNumId w:val="19"/>
  </w:num>
  <w:num w:numId="30">
    <w:abstractNumId w:val="33"/>
  </w:num>
  <w:num w:numId="31">
    <w:abstractNumId w:val="5"/>
  </w:num>
  <w:num w:numId="32">
    <w:abstractNumId w:val="32"/>
  </w:num>
  <w:num w:numId="33">
    <w:abstractNumId w:val="27"/>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16063B"/>
    <w:rsid w:val="00185A46"/>
    <w:rsid w:val="001915B6"/>
    <w:rsid w:val="001D1B23"/>
    <w:rsid w:val="002B3C38"/>
    <w:rsid w:val="002B4DBB"/>
    <w:rsid w:val="002C50EE"/>
    <w:rsid w:val="0033523E"/>
    <w:rsid w:val="00340A0A"/>
    <w:rsid w:val="003765DC"/>
    <w:rsid w:val="00395555"/>
    <w:rsid w:val="003E3126"/>
    <w:rsid w:val="00426E5F"/>
    <w:rsid w:val="004A448E"/>
    <w:rsid w:val="004D4D6B"/>
    <w:rsid w:val="004F1CE7"/>
    <w:rsid w:val="004F498A"/>
    <w:rsid w:val="00517A5B"/>
    <w:rsid w:val="00537139"/>
    <w:rsid w:val="00593A00"/>
    <w:rsid w:val="005A66D9"/>
    <w:rsid w:val="00605BCA"/>
    <w:rsid w:val="006158A1"/>
    <w:rsid w:val="00617B1F"/>
    <w:rsid w:val="00672487"/>
    <w:rsid w:val="00672600"/>
    <w:rsid w:val="00681D4A"/>
    <w:rsid w:val="00685882"/>
    <w:rsid w:val="0075649D"/>
    <w:rsid w:val="007C605B"/>
    <w:rsid w:val="007C66B8"/>
    <w:rsid w:val="008134C8"/>
    <w:rsid w:val="00814073"/>
    <w:rsid w:val="0082209E"/>
    <w:rsid w:val="00826F0D"/>
    <w:rsid w:val="00893B92"/>
    <w:rsid w:val="008A6AF2"/>
    <w:rsid w:val="008C70A2"/>
    <w:rsid w:val="0091385D"/>
    <w:rsid w:val="009773E4"/>
    <w:rsid w:val="009B171C"/>
    <w:rsid w:val="009F1313"/>
    <w:rsid w:val="00A20351"/>
    <w:rsid w:val="00A65A81"/>
    <w:rsid w:val="00AA23EC"/>
    <w:rsid w:val="00AC63CE"/>
    <w:rsid w:val="00AE2107"/>
    <w:rsid w:val="00B275A8"/>
    <w:rsid w:val="00BF2600"/>
    <w:rsid w:val="00C0049F"/>
    <w:rsid w:val="00C07B84"/>
    <w:rsid w:val="00C33464"/>
    <w:rsid w:val="00C40420"/>
    <w:rsid w:val="00C809A7"/>
    <w:rsid w:val="00C83063"/>
    <w:rsid w:val="00C87E90"/>
    <w:rsid w:val="00C937FA"/>
    <w:rsid w:val="00CA1B57"/>
    <w:rsid w:val="00CF77F7"/>
    <w:rsid w:val="00D86297"/>
    <w:rsid w:val="00DD466D"/>
    <w:rsid w:val="00EB6364"/>
    <w:rsid w:val="00F37B6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da.b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8459</Words>
  <Characters>48219</Characters>
  <Application>Microsoft Office Word</Application>
  <DocSecurity>0</DocSecurity>
  <Lines>401</Lines>
  <Paragraphs>113</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56565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Потребител на Windows</cp:lastModifiedBy>
  <cp:revision>3</cp:revision>
  <dcterms:created xsi:type="dcterms:W3CDTF">2022-08-03T02:08:00Z</dcterms:created>
  <dcterms:modified xsi:type="dcterms:W3CDTF">2022-08-03T02:10:00Z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