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167DD47B"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mg/</w:t>
      </w:r>
      <w:r w:rsidRPr="0033523E">
        <w:rPr>
          <w:rFonts w:eastAsia="Times New Roman" w:cs="Arial"/>
          <w:color w:val="000000"/>
          <w:lang w:eastAsia="bg-BG"/>
        </w:rPr>
        <w:t xml:space="preserve">5 </w:t>
      </w:r>
      <w:r w:rsidRPr="0033523E">
        <w:rPr>
          <w:rFonts w:eastAsia="Times New Roman" w:cs="Arial"/>
          <w:color w:val="000000"/>
          <w:lang w:val="en-US"/>
        </w:rPr>
        <w:t xml:space="preserve">mg </w:t>
      </w:r>
      <w:r w:rsidRPr="0033523E">
        <w:rPr>
          <w:rFonts w:eastAsia="Times New Roman" w:cs="Arial"/>
          <w:color w:val="000000"/>
          <w:lang w:eastAsia="bg-BG"/>
        </w:rPr>
        <w:t>твърди капсули</w:t>
      </w:r>
    </w:p>
    <w:p w14:paraId="744D4314"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твърди капсули</w:t>
      </w:r>
    </w:p>
    <w:p w14:paraId="531352A5"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mg/10 mg </w:t>
      </w:r>
      <w:r w:rsidRPr="0033523E">
        <w:rPr>
          <w:rFonts w:eastAsia="Times New Roman" w:cs="Arial"/>
          <w:color w:val="000000"/>
          <w:lang w:eastAsia="bg-BG"/>
        </w:rPr>
        <w:t>твърди капсули</w:t>
      </w:r>
    </w:p>
    <w:p w14:paraId="4AF3CDDF" w14:textId="77777777" w:rsidR="0033523E" w:rsidRPr="0033523E" w:rsidRDefault="0033523E" w:rsidP="0033523E">
      <w:pPr>
        <w:spacing w:line="240" w:lineRule="auto"/>
        <w:rPr>
          <w:rFonts w:eastAsia="Times New Roman" w:cs="Arial"/>
          <w:color w:val="000000"/>
          <w:lang w:val="en-US"/>
        </w:rPr>
      </w:pPr>
    </w:p>
    <w:p w14:paraId="275671DD" w14:textId="33DD46D9" w:rsidR="0033523E" w:rsidRPr="0033523E" w:rsidRDefault="0033523E" w:rsidP="0033523E">
      <w:pPr>
        <w:spacing w:line="240" w:lineRule="auto"/>
        <w:rPr>
          <w:rFonts w:eastAsia="Times New Roman" w:cs="Arial"/>
          <w:sz w:val="24"/>
          <w:szCs w:val="24"/>
          <w:lang w:val="en-US" w:eastAsia="bg-BG"/>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w:t>
      </w:r>
      <w:r w:rsidRPr="0033523E">
        <w:rPr>
          <w:rFonts w:eastAsia="Times New Roman" w:cs="Arial"/>
          <w:color w:val="000000"/>
          <w:lang w:eastAsia="bg-BG"/>
        </w:rPr>
        <w:t xml:space="preserve">5 </w:t>
      </w:r>
      <w:r w:rsidRPr="0033523E">
        <w:rPr>
          <w:rFonts w:eastAsia="Times New Roman" w:cs="Arial"/>
          <w:color w:val="000000"/>
          <w:lang w:val="en-US"/>
        </w:rPr>
        <w:t>mg/5 mg capsules, hard</w:t>
      </w:r>
    </w:p>
    <w:p w14:paraId="3A5AF0AB" w14:textId="77777777" w:rsidR="0033523E" w:rsidRPr="0033523E" w:rsidRDefault="0033523E" w:rsidP="0033523E">
      <w:pPr>
        <w:spacing w:line="240" w:lineRule="auto"/>
        <w:rPr>
          <w:rFonts w:eastAsia="Times New Roman" w:cs="Arial"/>
          <w:sz w:val="24"/>
          <w:szCs w:val="24"/>
          <w:lang w:val="en-US" w:eastAsia="bg-BG"/>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w:t>
      </w:r>
      <w:bookmarkStart w:id="1" w:name="_GoBack"/>
      <w:r w:rsidRPr="00B91C28">
        <w:rPr>
          <w:rFonts w:eastAsia="Times New Roman" w:cs="Arial"/>
          <w:iCs/>
          <w:color w:val="000000"/>
          <w:lang w:val="en-US"/>
        </w:rPr>
        <w:t>10</w:t>
      </w:r>
      <w:bookmarkEnd w:id="1"/>
      <w:r w:rsidRPr="0033523E">
        <w:rPr>
          <w:rFonts w:eastAsia="Times New Roman" w:cs="Arial"/>
          <w:color w:val="000000"/>
          <w:lang w:val="en-US"/>
        </w:rPr>
        <w:t xml:space="preserve"> mg/5 mg capsules, hard</w:t>
      </w:r>
    </w:p>
    <w:p w14:paraId="73D1D99C" w14:textId="4DCFB19A" w:rsidR="0091385D" w:rsidRPr="0033523E" w:rsidRDefault="0033523E" w:rsidP="0033523E">
      <w:pPr>
        <w:rPr>
          <w:rFonts w:cs="Arial"/>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10 mg/10 mg capsules, hard</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2CF20557"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капсули: всяка капсула съдържа 5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5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5BC3988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капсули: всяка капсула съдържа 10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5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79BF96C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10 </w:t>
      </w:r>
      <w:r w:rsidRPr="0033523E">
        <w:rPr>
          <w:rFonts w:eastAsia="Times New Roman" w:cs="Arial"/>
          <w:color w:val="000000"/>
          <w:lang w:val="en-US"/>
        </w:rPr>
        <w:t xml:space="preserve">mg/10 mg </w:t>
      </w:r>
      <w:r w:rsidRPr="0033523E">
        <w:rPr>
          <w:rFonts w:eastAsia="Times New Roman" w:cs="Arial"/>
          <w:color w:val="000000"/>
          <w:lang w:eastAsia="bg-BG"/>
        </w:rPr>
        <w:t xml:space="preserve">твърди капсули: всяка капсула съдържа 10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10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552D33F1" w14:textId="77777777" w:rsidR="0033523E" w:rsidRPr="0033523E" w:rsidRDefault="0033523E" w:rsidP="0033523E">
      <w:pPr>
        <w:rPr>
          <w:rFonts w:eastAsia="Times New Roman" w:cs="Arial"/>
          <w:color w:val="000000"/>
          <w:lang w:eastAsia="bg-BG"/>
        </w:rPr>
      </w:pPr>
    </w:p>
    <w:p w14:paraId="2215DA2C" w14:textId="2A9C9C84" w:rsidR="0033523E" w:rsidRPr="0033523E" w:rsidRDefault="0033523E" w:rsidP="0033523E">
      <w:pPr>
        <w:rPr>
          <w:rFonts w:cs="Arial"/>
        </w:rPr>
      </w:pPr>
      <w:r w:rsidRPr="0033523E">
        <w:rPr>
          <w:rFonts w:eastAsia="Times New Roman" w:cs="Arial"/>
          <w:color w:val="000000"/>
          <w:lang w:eastAsia="bg-BG"/>
        </w:rPr>
        <w:t>За пълния състав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0D5AD03"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Твърда капсула</w:t>
      </w:r>
    </w:p>
    <w:p w14:paraId="162434CC" w14:textId="77777777" w:rsidR="0033523E" w:rsidRPr="0033523E" w:rsidRDefault="0033523E" w:rsidP="0033523E">
      <w:pPr>
        <w:spacing w:line="240" w:lineRule="auto"/>
        <w:rPr>
          <w:rFonts w:eastAsia="Times New Roman" w:cs="Arial"/>
          <w:color w:val="000000"/>
          <w:lang w:eastAsia="bg-BG"/>
        </w:rPr>
      </w:pPr>
    </w:p>
    <w:p w14:paraId="305B33F8" w14:textId="5084EA7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розов цвят и непрозрачно бяло тяло. Съдържание на капсулата: бял или почти бял прах.</w:t>
      </w:r>
    </w:p>
    <w:p w14:paraId="35E588E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тъмно розов цвят и непрозрачно бяло тяло. Съдържание на капсулата: бял или почти бял прах.</w:t>
      </w:r>
    </w:p>
    <w:p w14:paraId="4A991133" w14:textId="41C227FD" w:rsidR="0091385D" w:rsidRPr="0033523E" w:rsidRDefault="0033523E" w:rsidP="0033523E">
      <w:pPr>
        <w:rPr>
          <w:rFonts w:cs="Arial"/>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mg/10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кафяв цвят и непрозрачно бяло тяло. Съдържание на капсулата: бял или почти бял прах.</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lastRenderedPageBreak/>
        <w:t>4.1. Терапевтични показания</w:t>
      </w:r>
    </w:p>
    <w:p w14:paraId="174D169F" w14:textId="0369962D" w:rsidR="0091385D" w:rsidRDefault="0091385D" w:rsidP="0091385D"/>
    <w:p w14:paraId="5E48328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Лечение на хипертония при възрастни.</w:t>
      </w:r>
    </w:p>
    <w:p w14:paraId="6F2D6C67" w14:textId="77777777" w:rsidR="0033523E" w:rsidRDefault="0033523E" w:rsidP="0033523E">
      <w:pPr>
        <w:rPr>
          <w:rFonts w:ascii="Times New Roman" w:eastAsia="Times New Roman" w:hAnsi="Times New Roman" w:cs="Times New Roman"/>
          <w:color w:val="000000"/>
          <w:lang w:eastAsia="bg-BG"/>
        </w:rPr>
      </w:pPr>
    </w:p>
    <w:p w14:paraId="04B2E99C" w14:textId="59F034FB" w:rsidR="0091385D" w:rsidRPr="0033523E" w:rsidRDefault="0033523E" w:rsidP="0033523E">
      <w:pPr>
        <w:rPr>
          <w:rFonts w:cs="Arial"/>
        </w:rPr>
      </w:pPr>
      <w:r w:rsidRPr="0033523E">
        <w:rPr>
          <w:rFonts w:eastAsia="Times New Roman" w:cs="Arial"/>
          <w:color w:val="000000"/>
          <w:lang w:eastAsia="bg-BG"/>
        </w:rPr>
        <w:t>Импактин Дуо е показан като заместителна терапия при болни с кръвно налягане, адекватно контролирано с амлодипин и рамиприл, дадени едновременно в същите дози, но под формата на отделни лекарства.</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CFB560A" w14:textId="77777777" w:rsidR="0033523E" w:rsidRPr="0033523E" w:rsidRDefault="0033523E" w:rsidP="0033523E">
      <w:pPr>
        <w:pStyle w:val="Heading3"/>
        <w:rPr>
          <w:rFonts w:eastAsia="Times New Roman"/>
          <w:u w:val="single"/>
          <w:lang w:eastAsia="bg-BG"/>
        </w:rPr>
      </w:pPr>
      <w:r w:rsidRPr="0033523E">
        <w:rPr>
          <w:rFonts w:eastAsia="Times New Roman"/>
          <w:u w:val="single"/>
          <w:lang w:eastAsia="bg-BG"/>
        </w:rPr>
        <w:t>Дозировка</w:t>
      </w:r>
    </w:p>
    <w:p w14:paraId="21206DD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Импактин Дуо не трябва да се използва за първоначално лечение на хипертонията. Дозата на съставка трябва да се индивидуализира в съответствие с профила на пациента и контрола на кръвното налягане.</w:t>
      </w:r>
    </w:p>
    <w:p w14:paraId="475300EC" w14:textId="7B1319F8" w:rsidR="0091385D"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Ако се налага корекция в дозировката, дозовият режим трябва да се определи иднивидуално първо</w:t>
      </w:r>
      <w:r>
        <w:rPr>
          <w:rFonts w:eastAsia="Times New Roman" w:cs="Arial"/>
          <w:sz w:val="24"/>
          <w:szCs w:val="24"/>
          <w:lang w:eastAsia="bg-BG"/>
        </w:rPr>
        <w:t xml:space="preserve"> </w:t>
      </w:r>
      <w:r w:rsidRPr="0033523E">
        <w:rPr>
          <w:rFonts w:eastAsia="Times New Roman" w:cs="Arial"/>
          <w:color w:val="000000"/>
          <w:lang w:eastAsia="bg-BG"/>
        </w:rPr>
        <w:t>по отношение на отделните съставки - рамиприл и амлодипин и въз основа на така установения</w:t>
      </w:r>
      <w:r>
        <w:rPr>
          <w:rFonts w:eastAsia="Times New Roman" w:cs="Arial"/>
          <w:sz w:val="24"/>
          <w:szCs w:val="24"/>
          <w:lang w:eastAsia="bg-BG"/>
        </w:rPr>
        <w:t xml:space="preserve"> </w:t>
      </w:r>
      <w:r w:rsidRPr="0033523E">
        <w:rPr>
          <w:rFonts w:eastAsia="Times New Roman" w:cs="Arial"/>
          <w:color w:val="000000"/>
          <w:lang w:eastAsia="bg-BG"/>
        </w:rPr>
        <w:t>режим се избира съответната фиксирана комбинация на Импактин Дуо</w:t>
      </w:r>
      <w:r w:rsidRPr="0033523E">
        <w:rPr>
          <w:rFonts w:ascii="Times New Roman" w:eastAsia="Times New Roman" w:hAnsi="Times New Roman" w:cs="Times New Roman"/>
          <w:color w:val="000000"/>
          <w:lang w:eastAsia="bg-BG"/>
        </w:rPr>
        <w:t>.</w:t>
      </w:r>
    </w:p>
    <w:p w14:paraId="6ACAF645" w14:textId="720C4AD5" w:rsidR="0091385D" w:rsidRDefault="0091385D" w:rsidP="0091385D"/>
    <w:p w14:paraId="77CBA0A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Препоръчителната дневна доза е една капсула дневно. Максималната дневна доза е една капсула 10 </w:t>
      </w:r>
      <w:r w:rsidRPr="0033523E">
        <w:rPr>
          <w:rFonts w:eastAsia="Times New Roman" w:cs="Arial"/>
          <w:color w:val="000000"/>
          <w:lang w:val="en-US"/>
        </w:rPr>
        <w:t>mg/10 mg.</w:t>
      </w:r>
    </w:p>
    <w:p w14:paraId="051E3172" w14:textId="77777777" w:rsidR="0033523E" w:rsidRPr="0033523E" w:rsidRDefault="0033523E" w:rsidP="0033523E">
      <w:pPr>
        <w:spacing w:line="240" w:lineRule="auto"/>
        <w:rPr>
          <w:rFonts w:eastAsia="Times New Roman" w:cs="Arial"/>
          <w:i/>
          <w:iCs/>
          <w:color w:val="000000"/>
          <w:u w:val="single"/>
          <w:lang w:eastAsia="bg-BG"/>
        </w:rPr>
      </w:pPr>
    </w:p>
    <w:p w14:paraId="59DF849B" w14:textId="6E426B60"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413E3EB8" w14:textId="77777777" w:rsidR="0033523E" w:rsidRPr="0033523E" w:rsidRDefault="0033523E" w:rsidP="0033523E">
      <w:pPr>
        <w:spacing w:line="240" w:lineRule="auto"/>
        <w:rPr>
          <w:rFonts w:eastAsia="Times New Roman" w:cs="Arial"/>
          <w:i/>
          <w:iCs/>
          <w:color w:val="000000"/>
          <w:lang w:eastAsia="bg-BG"/>
        </w:rPr>
      </w:pPr>
    </w:p>
    <w:p w14:paraId="6EEF090B" w14:textId="725BA7B8"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бъбречно увреждане</w:t>
      </w:r>
    </w:p>
    <w:p w14:paraId="633AE9EC"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За да се намери оптималната начална и поддържаща доза при пациенти с нарушена бъбречна функция, дозата на всеки пациент трябва да се коригира индивидуално, чрез отделно титриране на дозите на амлодипин и рамиприл.</w:t>
      </w:r>
    </w:p>
    <w:p w14:paraId="662CF78C"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Рамиприл се отделя слабо при диализа и затова трябва да се прилага няколко часа след извършване на диализа.</w:t>
      </w:r>
    </w:p>
    <w:p w14:paraId="6621968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Амлодипин не се отделя чрез диализа и затова трябва да се прилага с повишено внимание при пациенти на диализа.</w:t>
      </w:r>
    </w:p>
    <w:p w14:paraId="6AEFD94F" w14:textId="77777777" w:rsidR="0033523E" w:rsidRPr="0033523E" w:rsidRDefault="0033523E" w:rsidP="0033523E">
      <w:pPr>
        <w:spacing w:line="240" w:lineRule="auto"/>
        <w:rPr>
          <w:rFonts w:eastAsia="Times New Roman" w:cs="Arial"/>
          <w:color w:val="000000"/>
          <w:lang w:eastAsia="bg-BG"/>
        </w:rPr>
      </w:pPr>
    </w:p>
    <w:p w14:paraId="31982BEF" w14:textId="0BF902DF"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По време на лечението с Импактин Дуо трябва да се мониторира бъбречната функция и нивото на калий в серума. В случай на влошаване на бъбречната функция, прилагането на Импактин Дуо трябва да се прекъсне и да се замени с отделните съставки на комбинацията в съответно коригирани дози.</w:t>
      </w:r>
    </w:p>
    <w:p w14:paraId="03AF1196" w14:textId="77777777" w:rsidR="0033523E" w:rsidRPr="0033523E" w:rsidRDefault="0033523E" w:rsidP="0033523E">
      <w:pPr>
        <w:spacing w:line="240" w:lineRule="auto"/>
        <w:rPr>
          <w:rFonts w:eastAsia="Times New Roman" w:cs="Arial"/>
          <w:i/>
          <w:iCs/>
          <w:color w:val="000000"/>
          <w:lang w:eastAsia="bg-BG"/>
        </w:rPr>
      </w:pPr>
    </w:p>
    <w:p w14:paraId="35DA2B78" w14:textId="5319110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чернодробно увреждане</w:t>
      </w:r>
    </w:p>
    <w:p w14:paraId="0DC2648D"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Максимална дневна доза от 2,5 </w:t>
      </w:r>
      <w:r w:rsidRPr="0033523E">
        <w:rPr>
          <w:rFonts w:eastAsia="Times New Roman" w:cs="Arial"/>
          <w:color w:val="000000"/>
          <w:lang w:val="en-US"/>
        </w:rPr>
        <w:t xml:space="preserve">mg </w:t>
      </w:r>
      <w:r w:rsidRPr="0033523E">
        <w:rPr>
          <w:rFonts w:eastAsia="Times New Roman" w:cs="Arial"/>
          <w:color w:val="000000"/>
          <w:lang w:eastAsia="bg-BG"/>
        </w:rPr>
        <w:t>рамиприл.</w:t>
      </w:r>
    </w:p>
    <w:p w14:paraId="7598336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в старческа възраст</w:t>
      </w:r>
    </w:p>
    <w:p w14:paraId="6AF93A3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Началната доза трябва да бъде ниска при пациенти в старческа възраст. Увеличаването на дозата трябва да се извършва с повишено внимание.</w:t>
      </w:r>
    </w:p>
    <w:p w14:paraId="6D724049" w14:textId="77777777" w:rsidR="0033523E" w:rsidRPr="0033523E" w:rsidRDefault="0033523E" w:rsidP="0033523E">
      <w:pPr>
        <w:spacing w:line="240" w:lineRule="auto"/>
        <w:rPr>
          <w:rFonts w:eastAsia="Times New Roman" w:cs="Arial"/>
          <w:i/>
          <w:iCs/>
          <w:color w:val="000000"/>
          <w:lang w:eastAsia="bg-BG"/>
        </w:rPr>
      </w:pPr>
    </w:p>
    <w:p w14:paraId="763ACEDB" w14:textId="171DCDF0"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Педиатрична популация</w:t>
      </w:r>
    </w:p>
    <w:p w14:paraId="491E8C0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Безопасността и ефикасността на Импактин Дуо не е установена при деца. Понастоящем достъпните данни са описани в точки 4.8, 5.1, 5.2 и 5.3, но няма препоръки за дозировка.</w:t>
      </w:r>
    </w:p>
    <w:p w14:paraId="7E517C63" w14:textId="77777777" w:rsidR="0033523E" w:rsidRPr="0033523E" w:rsidRDefault="0033523E" w:rsidP="0033523E">
      <w:pPr>
        <w:spacing w:line="240" w:lineRule="auto"/>
        <w:rPr>
          <w:rFonts w:eastAsia="Times New Roman" w:cs="Arial"/>
          <w:color w:val="000000"/>
          <w:u w:val="single"/>
          <w:lang w:eastAsia="bg-BG"/>
        </w:rPr>
      </w:pPr>
    </w:p>
    <w:p w14:paraId="33EF2570" w14:textId="388FC3A6" w:rsidR="0033523E" w:rsidRPr="0033523E" w:rsidRDefault="0033523E" w:rsidP="0033523E">
      <w:pPr>
        <w:pStyle w:val="Heading3"/>
        <w:rPr>
          <w:rFonts w:eastAsia="Times New Roman"/>
          <w:u w:val="single"/>
          <w:lang w:eastAsia="bg-BG"/>
        </w:rPr>
      </w:pPr>
      <w:r w:rsidRPr="0033523E">
        <w:rPr>
          <w:rFonts w:eastAsia="Times New Roman"/>
          <w:u w:val="single"/>
          <w:lang w:eastAsia="bg-BG"/>
        </w:rPr>
        <w:lastRenderedPageBreak/>
        <w:t>Начин на приложение</w:t>
      </w:r>
    </w:p>
    <w:p w14:paraId="787C104D"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Препоръчва се Импактин Дуо да се приема ежедневно, по едно и също време с или без храна. Капсулата не трябва да се дъвче или чупи.</w:t>
      </w:r>
    </w:p>
    <w:p w14:paraId="5C9FCA95" w14:textId="4A8A5947" w:rsidR="0033523E" w:rsidRPr="0033523E" w:rsidRDefault="0033523E" w:rsidP="0033523E">
      <w:pPr>
        <w:rPr>
          <w:rFonts w:cs="Arial"/>
        </w:rPr>
      </w:pPr>
      <w:r w:rsidRPr="0033523E">
        <w:rPr>
          <w:rFonts w:eastAsia="Times New Roman" w:cs="Arial"/>
          <w:color w:val="000000"/>
          <w:lang w:eastAsia="bg-BG"/>
        </w:rPr>
        <w:t>Импактин Дуо може да се използва самостоятелно или в комбинация с други антихипертензивни средства (вж. точки 4.3,4.4,4.5 и 5.1).</w:t>
      </w:r>
    </w:p>
    <w:p w14:paraId="1A414C1C" w14:textId="77777777" w:rsidR="0033523E" w:rsidRPr="0091385D" w:rsidRDefault="0033523E"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C13A17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Свръхчувствителност към рамиприл, амлодипин, други АСЕ- (ангиотензин конвертиращи ензими) инхибитори, дихидропиридинови деривати, или към някои от помощните вещества, описани в точка 6.1.</w:t>
      </w:r>
    </w:p>
    <w:p w14:paraId="14299CF6" w14:textId="77777777" w:rsidR="0033523E" w:rsidRPr="0033523E" w:rsidRDefault="0033523E" w:rsidP="0033523E">
      <w:pPr>
        <w:spacing w:line="240" w:lineRule="auto"/>
        <w:rPr>
          <w:rFonts w:eastAsia="Times New Roman" w:cs="Arial"/>
          <w:color w:val="000000"/>
          <w:lang w:eastAsia="bg-BG"/>
        </w:rPr>
      </w:pPr>
    </w:p>
    <w:p w14:paraId="382720DC" w14:textId="2286459F"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Свързани с рамиприл:</w:t>
      </w:r>
    </w:p>
    <w:p w14:paraId="502479B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 xml:space="preserve">Рамиприл не трябва да се използва с алискирен-съдържащи лекарствени продукти при пациенти с диабет или с умерено до тежко бъбречно увреждане (скорост на гломерулна филтрация </w:t>
      </w:r>
      <w:r w:rsidRPr="0033523E">
        <w:rPr>
          <w:rFonts w:eastAsia="Times New Roman" w:cs="Arial"/>
          <w:color w:val="000000"/>
          <w:lang w:val="en-US"/>
        </w:rPr>
        <w:t xml:space="preserve">(GFR) </w:t>
      </w:r>
      <w:r w:rsidRPr="0033523E">
        <w:rPr>
          <w:rFonts w:eastAsia="Times New Roman" w:cs="Arial"/>
          <w:color w:val="000000"/>
          <w:lang w:eastAsia="bg-BG"/>
        </w:rPr>
        <w:t xml:space="preserve">&lt; 60 </w:t>
      </w:r>
      <w:r w:rsidRPr="0033523E">
        <w:rPr>
          <w:rFonts w:eastAsia="Times New Roman" w:cs="Arial"/>
          <w:color w:val="000000"/>
          <w:lang w:val="en-US"/>
        </w:rPr>
        <w:t>ml/min/1,73 m</w:t>
      </w:r>
      <w:r w:rsidRPr="0033523E">
        <w:rPr>
          <w:rFonts w:eastAsia="Times New Roman" w:cs="Arial"/>
          <w:color w:val="000000"/>
          <w:vertAlign w:val="superscript"/>
          <w:lang w:val="en-US"/>
        </w:rPr>
        <w:t>2</w:t>
      </w:r>
      <w:r w:rsidRPr="0033523E">
        <w:rPr>
          <w:rFonts w:eastAsia="Times New Roman" w:cs="Arial"/>
          <w:color w:val="000000"/>
          <w:lang w:val="en-US"/>
        </w:rPr>
        <w:t xml:space="preserve">), </w:t>
      </w:r>
      <w:r w:rsidRPr="0033523E">
        <w:rPr>
          <w:rFonts w:eastAsia="Times New Roman" w:cs="Arial"/>
          <w:color w:val="000000"/>
          <w:lang w:eastAsia="bg-BG"/>
        </w:rPr>
        <w:t>виж точки 4.5 и 5.1.</w:t>
      </w:r>
    </w:p>
    <w:p w14:paraId="6458131B"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Съпътстваща употреба при терапия със сакубитрил/валсартан. Рамиприл/амлодипинов безилат не трябва да се започва по-рано от 36 часа след последната доза сакубитрил/валсартан (вж. също точки 4.4 и 4.5).</w:t>
      </w:r>
    </w:p>
    <w:p w14:paraId="50A2E09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Анамнеза за ангиоедем (наследствен, идиопатичен или във връзка с предхожддащ ангиоедем причинен от АСЕ-инхибитори или антагонисти на ангиотензин II рецепторите). - -</w:t>
      </w:r>
    </w:p>
    <w:p w14:paraId="0313AE65" w14:textId="61DC046E"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Екстракорпорално лечение, при което има контакт на кръвта с електонегативно заредени повърхности (виж точка 4.5).</w:t>
      </w:r>
    </w:p>
    <w:p w14:paraId="251601E7"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Значителна двустранна стеноза на бъбречните артерии или стеноза на бъбречната артерия при едностранно функциониращ бъбрек.</w:t>
      </w:r>
    </w:p>
    <w:p w14:paraId="2309EAB0" w14:textId="5853D103" w:rsidR="0091385D" w:rsidRPr="0033523E" w:rsidRDefault="0033523E" w:rsidP="0033523E">
      <w:pPr>
        <w:rPr>
          <w:rFonts w:cs="Arial"/>
        </w:rPr>
      </w:pPr>
      <w:r w:rsidRPr="0033523E">
        <w:rPr>
          <w:rFonts w:eastAsia="Times New Roman" w:cs="Arial"/>
          <w:color w:val="000000"/>
          <w:lang w:eastAsia="bg-BG"/>
        </w:rPr>
        <w:t>Бременност във втори или трети триместър (виж точка 4.4 и 4.6).</w:t>
      </w:r>
    </w:p>
    <w:p w14:paraId="115C7E0B"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Хипотензия или нестабилна хемодинамика.</w:t>
      </w:r>
    </w:p>
    <w:p w14:paraId="201E1833" w14:textId="77777777" w:rsidR="0033523E" w:rsidRPr="0033523E" w:rsidRDefault="0033523E" w:rsidP="0033523E">
      <w:pPr>
        <w:spacing w:line="240" w:lineRule="auto"/>
        <w:rPr>
          <w:rFonts w:eastAsia="Times New Roman" w:cs="Arial"/>
          <w:color w:val="000000"/>
          <w:lang w:eastAsia="bg-BG"/>
        </w:rPr>
      </w:pPr>
    </w:p>
    <w:p w14:paraId="245C3641" w14:textId="4628A3BB"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Свързани с амлодипин:</w:t>
      </w:r>
    </w:p>
    <w:p w14:paraId="009A0F51"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Тежка хипотензия.</w:t>
      </w:r>
    </w:p>
    <w:p w14:paraId="314A56A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Шок (включително кардиогенен шок).</w:t>
      </w:r>
    </w:p>
    <w:p w14:paraId="7291EC28" w14:textId="77777777" w:rsid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Обструкция на изходния тракт на лявата камера (напр. висока степен на аортна стеноза).</w:t>
      </w:r>
    </w:p>
    <w:p w14:paraId="31B39DC6" w14:textId="12B2DB40" w:rsidR="0091385D"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Хемодинамично нестабилна сърдечна недостатъчност след остър инфаркт на миокарда.</w:t>
      </w:r>
    </w:p>
    <w:p w14:paraId="2B8C4A3D" w14:textId="77777777" w:rsidR="0033523E" w:rsidRPr="0091385D" w:rsidRDefault="0033523E"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B3BE2AF"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Препоръчва се повишено внимание при пациенти, които са лекувани едновременно с диуретици, тъй като тези пациенти могат да бъдат с хиповолемия и/или солеви дефицит. Бъбречната функция и серумният калий трябва да се следят.</w:t>
      </w:r>
    </w:p>
    <w:p w14:paraId="3FBEF0DD" w14:textId="77777777" w:rsidR="0033523E" w:rsidRPr="0033523E" w:rsidRDefault="0033523E" w:rsidP="0033523E">
      <w:pPr>
        <w:spacing w:line="240" w:lineRule="auto"/>
        <w:rPr>
          <w:rFonts w:eastAsia="Times New Roman" w:cs="Arial"/>
          <w:color w:val="000000"/>
          <w:u w:val="single"/>
          <w:lang w:eastAsia="bg-BG"/>
        </w:rPr>
      </w:pPr>
    </w:p>
    <w:p w14:paraId="1373FAD7" w14:textId="7DD717F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рамиприл</w:t>
      </w:r>
    </w:p>
    <w:p w14:paraId="6175A7E2" w14:textId="77777777" w:rsidR="0033523E" w:rsidRPr="0033523E" w:rsidRDefault="0033523E" w:rsidP="0033523E">
      <w:pPr>
        <w:spacing w:line="240" w:lineRule="auto"/>
        <w:rPr>
          <w:rFonts w:eastAsia="Times New Roman" w:cs="Arial"/>
          <w:i/>
          <w:iCs/>
          <w:color w:val="000000"/>
          <w:lang w:eastAsia="bg-BG"/>
        </w:rPr>
      </w:pPr>
    </w:p>
    <w:p w14:paraId="636AC479" w14:textId="1B2B26A1"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Двойно блокиране на систематаренин-ангиотензин-алдостерон (РААС):</w:t>
      </w:r>
    </w:p>
    <w:p w14:paraId="65C7C02B" w14:textId="77777777" w:rsidR="0033523E" w:rsidRPr="0033523E" w:rsidRDefault="0033523E" w:rsidP="0033523E">
      <w:pPr>
        <w:spacing w:line="240" w:lineRule="auto"/>
        <w:rPr>
          <w:rFonts w:eastAsia="Times New Roman" w:cs="Arial"/>
          <w:color w:val="000000"/>
          <w:lang w:eastAsia="bg-BG"/>
        </w:rPr>
      </w:pPr>
    </w:p>
    <w:p w14:paraId="120042E8" w14:textId="62724229"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lastRenderedPageBreak/>
        <w:t xml:space="preserve">Има данни, че едновременната употреба на АСЕ-инхибитори, ангиотензин </w:t>
      </w:r>
      <w:r w:rsidRPr="0033523E">
        <w:rPr>
          <w:rFonts w:cs="Arial"/>
          <w:color w:val="333333"/>
          <w:shd w:val="clear" w:color="auto" w:fill="FFFFFF"/>
        </w:rPr>
        <w:t>II</w:t>
      </w:r>
      <w:r w:rsidRPr="0033523E">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АСЕ-инхибитори, ангиотензин </w:t>
      </w:r>
      <w:r w:rsidRPr="0033523E">
        <w:rPr>
          <w:rFonts w:cs="Arial"/>
          <w:color w:val="333333"/>
          <w:shd w:val="clear" w:color="auto" w:fill="FFFFFF"/>
        </w:rPr>
        <w:t>II</w:t>
      </w:r>
      <w:r w:rsidRPr="0033523E">
        <w:rPr>
          <w:rFonts w:eastAsia="Times New Roman" w:cs="Arial"/>
          <w:color w:val="000000"/>
          <w:lang w:eastAsia="bg-BG"/>
        </w:rPr>
        <w:t>-рецепторни блокери или алискирен (вж. точки 4.5 и 5.1).</w:t>
      </w:r>
    </w:p>
    <w:p w14:paraId="2F1375C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89B2A2B" w14:textId="30F08BEB" w:rsidR="0033523E" w:rsidRPr="0033523E" w:rsidRDefault="0033523E" w:rsidP="0033523E">
      <w:pPr>
        <w:spacing w:line="240" w:lineRule="auto"/>
        <w:rPr>
          <w:rFonts w:ascii="Times New Roman" w:eastAsia="Times New Roman" w:hAnsi="Times New Roman" w:cs="Times New Roman"/>
          <w:sz w:val="24"/>
          <w:szCs w:val="24"/>
          <w:lang w:eastAsia="bg-BG"/>
        </w:rPr>
      </w:pPr>
      <w:r w:rsidRPr="0033523E">
        <w:rPr>
          <w:rFonts w:eastAsia="Times New Roman" w:cs="Arial"/>
          <w:color w:val="000000"/>
          <w:lang w:eastAsia="bg-BG"/>
        </w:rPr>
        <w:t xml:space="preserve">АСЕ-инхибитори и ангиотензин </w:t>
      </w:r>
      <w:r w:rsidRPr="0033523E">
        <w:rPr>
          <w:rFonts w:cs="Arial"/>
          <w:color w:val="333333"/>
          <w:shd w:val="clear" w:color="auto" w:fill="FFFFFF"/>
        </w:rPr>
        <w:t>II</w:t>
      </w:r>
      <w:r w:rsidRPr="0033523E">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38A607F" w14:textId="77777777" w:rsidR="0033523E" w:rsidRDefault="0033523E" w:rsidP="0033523E">
      <w:pPr>
        <w:spacing w:line="240" w:lineRule="auto"/>
        <w:rPr>
          <w:rFonts w:ascii="Times New Roman" w:eastAsia="Times New Roman" w:hAnsi="Times New Roman" w:cs="Times New Roman"/>
          <w:i/>
          <w:iCs/>
          <w:color w:val="000000"/>
          <w:u w:val="single"/>
          <w:lang w:eastAsia="bg-BG"/>
        </w:rPr>
      </w:pPr>
    </w:p>
    <w:p w14:paraId="13AD6E4B" w14:textId="3B241D72"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38A2D5A5" w14:textId="77777777" w:rsidR="0033523E" w:rsidRDefault="0033523E" w:rsidP="0033523E">
      <w:pPr>
        <w:spacing w:line="240" w:lineRule="auto"/>
        <w:rPr>
          <w:rFonts w:ascii="Times New Roman" w:eastAsia="Times New Roman" w:hAnsi="Times New Roman" w:cs="Times New Roman"/>
          <w:i/>
          <w:iCs/>
          <w:color w:val="000000"/>
          <w:lang w:eastAsia="bg-BG"/>
        </w:rPr>
      </w:pPr>
    </w:p>
    <w:p w14:paraId="7F6CEF56" w14:textId="1EA4F04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Бременност:</w:t>
      </w:r>
    </w:p>
    <w:p w14:paraId="1126AA0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Приемът на АСЕ-инхибитори не трябва да се започва по време на бременност. Пациентките, които планират забременяване, трябва да преминат на друго антихипертензивно лечение с установен профил на безопасност по време на бременност, освен ако продължаването на лечението с АСЕ- инхибитори не се счита от съществено значение.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(виж точка 4.3 и 4.6).</w:t>
      </w:r>
    </w:p>
    <w:p w14:paraId="247E5CAF" w14:textId="77777777" w:rsidR="0033523E" w:rsidRPr="0033523E" w:rsidRDefault="0033523E" w:rsidP="0033523E">
      <w:pPr>
        <w:spacing w:line="240" w:lineRule="auto"/>
        <w:rPr>
          <w:rFonts w:eastAsia="Times New Roman" w:cs="Arial"/>
          <w:i/>
          <w:iCs/>
          <w:color w:val="000000"/>
          <w:lang w:eastAsia="bg-BG"/>
        </w:rPr>
      </w:pPr>
    </w:p>
    <w:p w14:paraId="1354DAA2" w14:textId="1EB67C0B" w:rsidR="0033523E" w:rsidRPr="0033523E" w:rsidRDefault="0033523E" w:rsidP="0033523E">
      <w:pPr>
        <w:spacing w:line="240" w:lineRule="auto"/>
        <w:rPr>
          <w:rFonts w:eastAsia="Times New Roman" w:cs="Arial"/>
          <w:i/>
          <w:iCs/>
          <w:color w:val="000000"/>
          <w:lang w:eastAsia="bg-BG"/>
        </w:rPr>
      </w:pPr>
      <w:r w:rsidRPr="0033523E">
        <w:rPr>
          <w:rFonts w:eastAsia="Times New Roman" w:cs="Arial"/>
          <w:i/>
          <w:iCs/>
          <w:color w:val="000000"/>
          <w:lang w:eastAsia="bg-BG"/>
        </w:rPr>
        <w:t>Пациенти, изложени на особено висок риск от хипотензия</w:t>
      </w:r>
    </w:p>
    <w:p w14:paraId="59C17D00" w14:textId="77777777" w:rsidR="0033523E" w:rsidRPr="0033523E" w:rsidRDefault="0033523E" w:rsidP="0033523E">
      <w:pPr>
        <w:spacing w:line="240" w:lineRule="auto"/>
        <w:rPr>
          <w:rFonts w:eastAsia="Times New Roman" w:cs="Arial"/>
          <w:sz w:val="24"/>
          <w:szCs w:val="24"/>
          <w:lang w:eastAsia="bg-BG"/>
        </w:rPr>
      </w:pPr>
    </w:p>
    <w:p w14:paraId="39542C67"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Пациенти със силно активирана ренин-ангиотензин-алдостерон система.</w:t>
      </w:r>
    </w:p>
    <w:p w14:paraId="6B3C6F8B" w14:textId="77777777" w:rsidR="0033523E" w:rsidRPr="0033523E" w:rsidRDefault="0033523E" w:rsidP="0033523E">
      <w:pPr>
        <w:spacing w:line="240" w:lineRule="auto"/>
        <w:rPr>
          <w:rFonts w:eastAsia="Times New Roman" w:cs="Arial"/>
          <w:color w:val="000000"/>
          <w:lang w:eastAsia="bg-BG"/>
        </w:rPr>
      </w:pPr>
    </w:p>
    <w:p w14:paraId="6D38440E" w14:textId="6EE53C05"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Пациентите със силно активирана ренин-ангиотензин-алдостерон система са изложени на риск от остро изразено понижение на кръвното налягане и влошаване на бъбречната функция поради инхибиране на АСЕ, особено когато АСЕ-инхибитор или съпътстващ диуретик се прилага за първи път или след първо повишение на дозата.</w:t>
      </w:r>
    </w:p>
    <w:p w14:paraId="1BF6DF4C" w14:textId="77777777" w:rsidR="0033523E" w:rsidRPr="0033523E" w:rsidRDefault="0033523E" w:rsidP="0033523E">
      <w:pPr>
        <w:spacing w:line="240" w:lineRule="auto"/>
        <w:rPr>
          <w:rFonts w:eastAsia="Times New Roman" w:cs="Arial"/>
          <w:color w:val="000000"/>
          <w:lang w:eastAsia="bg-BG"/>
        </w:rPr>
      </w:pPr>
    </w:p>
    <w:p w14:paraId="5A3F5D78" w14:textId="77777777" w:rsidR="0033523E" w:rsidRPr="0033523E" w:rsidRDefault="0033523E" w:rsidP="0033523E">
      <w:pPr>
        <w:spacing w:line="240" w:lineRule="auto"/>
        <w:rPr>
          <w:rFonts w:eastAsia="Times New Roman" w:cs="Arial"/>
          <w:color w:val="000000"/>
          <w:lang w:eastAsia="bg-BG"/>
        </w:rPr>
      </w:pPr>
      <w:r w:rsidRPr="0033523E">
        <w:rPr>
          <w:rFonts w:eastAsia="Times New Roman" w:cs="Arial"/>
          <w:color w:val="000000"/>
          <w:lang w:eastAsia="bg-BG"/>
        </w:rPr>
        <w:t xml:space="preserve">Значително активиране на ренин-ангиотензин-алдостерон системата трябва да се очаква и медицинско наблюдение, в т.ч. проследяване на кръвното налягане, е необходимо например при: </w:t>
      </w:r>
    </w:p>
    <w:p w14:paraId="68AF670A"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тежка форма на хипертония;</w:t>
      </w:r>
    </w:p>
    <w:p w14:paraId="26A18696"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декомпенсирана застойна сърдечна недостатъчност;</w:t>
      </w:r>
    </w:p>
    <w:p w14:paraId="785FBA9B"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 xml:space="preserve">пациенти с хемодинамично значимо нарушение на левокамерния входен или изходен тракт (напр. </w:t>
      </w:r>
      <w:r w:rsidRPr="0033523E">
        <w:rPr>
          <w:rFonts w:eastAsia="Times New Roman" w:cs="Arial"/>
          <w:b/>
          <w:bCs/>
          <w:color w:val="000000"/>
          <w:lang w:eastAsia="bg-BG"/>
        </w:rPr>
        <w:t xml:space="preserve"> </w:t>
      </w:r>
      <w:r w:rsidRPr="0033523E">
        <w:rPr>
          <w:rFonts w:eastAsia="Times New Roman" w:cs="Arial"/>
          <w:color w:val="000000"/>
          <w:lang w:eastAsia="bg-BG"/>
        </w:rPr>
        <w:t>стеноза на аортната или митралната клапа);</w:t>
      </w:r>
      <w:r w:rsidRPr="0033523E">
        <w:rPr>
          <w:rFonts w:eastAsia="Times New Roman" w:cs="Arial"/>
          <w:color w:val="000000"/>
          <w:lang w:eastAsia="bg-BG"/>
        </w:rPr>
        <w:tab/>
      </w:r>
      <w:r w:rsidRPr="0033523E">
        <w:rPr>
          <w:rFonts w:eastAsia="Times New Roman" w:cs="Arial"/>
          <w:color w:val="000000"/>
          <w:lang w:val="en-US"/>
        </w:rPr>
        <w:t>'</w:t>
      </w:r>
    </w:p>
    <w:p w14:paraId="597AD5FB"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iCs/>
          <w:color w:val="000000"/>
          <w:lang w:eastAsia="bg-BG"/>
        </w:rPr>
        <w:t>пациенти</w:t>
      </w:r>
      <w:r w:rsidRPr="0033523E">
        <w:rPr>
          <w:rFonts w:eastAsia="Times New Roman" w:cs="Arial"/>
          <w:color w:val="000000"/>
          <w:lang w:eastAsia="bg-BG"/>
        </w:rPr>
        <w:t xml:space="preserve"> с едностранна стеноза на бъбречната артерия и с функциониращ</w:t>
      </w:r>
      <w:r w:rsidRPr="0033523E">
        <w:rPr>
          <w:rFonts w:eastAsia="Times New Roman" w:cs="Arial"/>
          <w:color w:val="000000"/>
          <w:lang w:val="en-US"/>
        </w:rPr>
        <w:t xml:space="preserve"> </w:t>
      </w:r>
      <w:r w:rsidRPr="0033523E">
        <w:rPr>
          <w:rFonts w:eastAsia="Times New Roman" w:cs="Arial"/>
          <w:color w:val="000000"/>
          <w:lang w:eastAsia="bg-BG"/>
        </w:rPr>
        <w:t>втори бъбрек;</w:t>
      </w:r>
    </w:p>
    <w:p w14:paraId="3366B19F"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чернодробна цироза и/или асцит;</w:t>
      </w:r>
    </w:p>
    <w:p w14:paraId="76212298" w14:textId="50A70B3B"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подложени на голяма хирургична интервенция или поставени под анестезия с вещества, предизвикващи хипотензия.</w:t>
      </w:r>
    </w:p>
    <w:p w14:paraId="15E0759F" w14:textId="77777777" w:rsidR="0033523E" w:rsidRPr="0033523E" w:rsidRDefault="0033523E" w:rsidP="0033523E">
      <w:pPr>
        <w:spacing w:line="240" w:lineRule="auto"/>
        <w:rPr>
          <w:rFonts w:eastAsia="Times New Roman" w:cs="Arial"/>
          <w:color w:val="000000"/>
          <w:lang w:eastAsia="bg-BG"/>
        </w:rPr>
      </w:pPr>
    </w:p>
    <w:p w14:paraId="70390A44" w14:textId="5F0D0949" w:rsidR="0033523E" w:rsidRPr="0033523E" w:rsidRDefault="0033523E" w:rsidP="0033523E">
      <w:pPr>
        <w:spacing w:line="240" w:lineRule="auto"/>
        <w:rPr>
          <w:rFonts w:eastAsia="Times New Roman" w:cs="Arial"/>
          <w:color w:val="000000"/>
          <w:lang w:eastAsia="bg-BG"/>
        </w:rPr>
      </w:pPr>
      <w:r w:rsidRPr="0033523E">
        <w:rPr>
          <w:rFonts w:eastAsia="Times New Roman" w:cs="Arial"/>
          <w:color w:val="000000"/>
          <w:lang w:eastAsia="bg-BG"/>
        </w:rPr>
        <w:t>Като обща мярка се препоръчва корекция на обезводняването, хиповолемията или солевия дефицит (при пациенти със сърдечна недостатъчност, обаче, тази мярка трябва внимателно да се прецени спрямо риска от обемно претоварване).</w:t>
      </w:r>
    </w:p>
    <w:p w14:paraId="122A1C06" w14:textId="77777777" w:rsidR="0033523E" w:rsidRPr="0033523E" w:rsidRDefault="0033523E" w:rsidP="0033523E">
      <w:pPr>
        <w:spacing w:line="240" w:lineRule="auto"/>
        <w:rPr>
          <w:rFonts w:eastAsia="Times New Roman" w:cs="Arial"/>
          <w:sz w:val="24"/>
          <w:szCs w:val="24"/>
          <w:lang w:eastAsia="bg-BG"/>
        </w:rPr>
      </w:pPr>
    </w:p>
    <w:p w14:paraId="574BC604" w14:textId="7481D83C"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Преходна или персистираща сърдечна недостатъчност след миокарден инфаркт.</w:t>
      </w:r>
    </w:p>
    <w:p w14:paraId="34516FA2" w14:textId="77777777" w:rsidR="0033523E" w:rsidRPr="0033523E" w:rsidRDefault="0033523E" w:rsidP="0033523E">
      <w:pPr>
        <w:spacing w:line="240" w:lineRule="auto"/>
        <w:rPr>
          <w:rFonts w:eastAsia="Times New Roman" w:cs="Arial"/>
          <w:color w:val="000000"/>
          <w:lang w:eastAsia="bg-BG"/>
        </w:rPr>
      </w:pPr>
    </w:p>
    <w:p w14:paraId="10F87646"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Пациенти, изложени на риск от сърдечна или мозъчна исхемия в случай на остра хипотония.</w:t>
      </w:r>
    </w:p>
    <w:p w14:paraId="26DE27B5"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В началната фаза на лечение е необходимо специално лекарско наблюдение.</w:t>
      </w:r>
    </w:p>
    <w:p w14:paraId="66D6B0D1" w14:textId="77777777" w:rsidR="0033523E" w:rsidRPr="0033523E" w:rsidRDefault="0033523E" w:rsidP="0033523E">
      <w:pPr>
        <w:spacing w:line="240" w:lineRule="auto"/>
        <w:rPr>
          <w:rFonts w:eastAsia="Times New Roman" w:cs="Arial"/>
          <w:i/>
          <w:iCs/>
          <w:color w:val="000000"/>
          <w:lang w:eastAsia="bg-BG"/>
        </w:rPr>
      </w:pPr>
    </w:p>
    <w:p w14:paraId="1CBDDED4" w14:textId="77777777" w:rsidR="0033523E" w:rsidRPr="0033523E" w:rsidRDefault="0033523E" w:rsidP="0033523E">
      <w:pPr>
        <w:spacing w:line="240" w:lineRule="auto"/>
        <w:rPr>
          <w:rFonts w:eastAsia="Times New Roman" w:cs="Arial"/>
          <w:i/>
          <w:iCs/>
          <w:color w:val="000000"/>
          <w:lang w:eastAsia="bg-BG"/>
        </w:rPr>
      </w:pPr>
      <w:r w:rsidRPr="0033523E">
        <w:rPr>
          <w:rFonts w:eastAsia="Times New Roman" w:cs="Arial"/>
          <w:i/>
          <w:iCs/>
          <w:color w:val="000000"/>
          <w:lang w:eastAsia="bg-BG"/>
        </w:rPr>
        <w:t xml:space="preserve">Пациенти в старческа възраст </w:t>
      </w:r>
    </w:p>
    <w:p w14:paraId="33A62126" w14:textId="554A417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Виж точка 4.2.</w:t>
      </w:r>
    </w:p>
    <w:p w14:paraId="0FC9980A" w14:textId="77777777" w:rsidR="0033523E" w:rsidRPr="0033523E" w:rsidRDefault="0033523E" w:rsidP="0033523E">
      <w:pPr>
        <w:spacing w:line="240" w:lineRule="auto"/>
        <w:rPr>
          <w:rFonts w:eastAsia="Times New Roman" w:cs="Arial"/>
          <w:i/>
          <w:iCs/>
          <w:color w:val="000000"/>
          <w:lang w:eastAsia="bg-BG"/>
        </w:rPr>
      </w:pPr>
    </w:p>
    <w:p w14:paraId="075272D8" w14:textId="5B7AC44D"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Хирургична интервенция</w:t>
      </w:r>
    </w:p>
    <w:p w14:paraId="010C794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Препоръчително е лечението с инхибитори на ангиотензин-конвертиращия ензим, като рамиприл, по възможност да се прекъсва един ден преди хирургичната интервенция.</w:t>
      </w:r>
    </w:p>
    <w:p w14:paraId="3080C2D1" w14:textId="3B1A1CC5" w:rsidR="0033523E" w:rsidRPr="0033523E" w:rsidRDefault="0033523E" w:rsidP="0033523E">
      <w:pPr>
        <w:spacing w:line="240" w:lineRule="auto"/>
        <w:rPr>
          <w:rFonts w:eastAsia="Times New Roman" w:cs="Arial"/>
          <w:i/>
          <w:iCs/>
          <w:color w:val="000000"/>
          <w:lang w:eastAsia="bg-BG"/>
        </w:rPr>
      </w:pPr>
    </w:p>
    <w:p w14:paraId="5694493E" w14:textId="062ABC26"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Проследяване на бъбречната функция</w:t>
      </w:r>
    </w:p>
    <w:p w14:paraId="11CAA3D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Оценка на бъбречната функция трябва да се прави преди и по време на лечение, като дозата трябва да се коригира, особено през първите седмици от лечението. При пациентите с нарушена бъбречна функция се изисква особено внимателно проследяване (виж. точка 4.2). Съществува риск от влошаване на бъбречната функция, най-вече при пациенти със застойна сърдечна недостатъчност или след бъбречна транс плантация.</w:t>
      </w:r>
    </w:p>
    <w:p w14:paraId="7A8CC9E8" w14:textId="77777777" w:rsidR="0033523E" w:rsidRPr="0033523E" w:rsidRDefault="0033523E" w:rsidP="0033523E">
      <w:pPr>
        <w:spacing w:line="240" w:lineRule="auto"/>
        <w:rPr>
          <w:rFonts w:eastAsia="Times New Roman" w:cs="Arial"/>
          <w:i/>
          <w:iCs/>
          <w:color w:val="000000"/>
          <w:lang w:eastAsia="bg-BG"/>
        </w:rPr>
      </w:pPr>
    </w:p>
    <w:p w14:paraId="25FB7B7E" w14:textId="33345AD1"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Ангиоедем</w:t>
      </w:r>
    </w:p>
    <w:p w14:paraId="3BBD6033"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Случаи на ангиоедем (напр. оток на дихателните пътища или езика, със или без нарушение на дишането) са съобщавани при пациенти, лекувани с АСЕ-инхибитори, включително рамиприл (виж точка 4.8). При възникване на ангиоедем, приемът на рамиприл трябва да бъде прекратен. Своевременно трябва да се предприеме лечение по спешност. Пациентът трябва да бъде под наблюдение най-малко 12-24 часа и да бъде изписан след отзвучаване на всички симгггоми.</w:t>
      </w:r>
    </w:p>
    <w:p w14:paraId="6B204CA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Има съобщения за интестинален ангиоедем при пациенти, лекувани с АСЕ-инхибитори, вкл. рамиприл (виж точка 4.8). Тези пациенти са имали коремна болка (със или без гадене или повръщане).</w:t>
      </w:r>
    </w:p>
    <w:p w14:paraId="6157BF67" w14:textId="77777777" w:rsidR="0033523E" w:rsidRPr="0033523E" w:rsidRDefault="0033523E" w:rsidP="0033523E">
      <w:pPr>
        <w:spacing w:line="240" w:lineRule="auto"/>
        <w:rPr>
          <w:rFonts w:eastAsia="Times New Roman" w:cs="Arial"/>
          <w:color w:val="000000"/>
          <w:lang w:eastAsia="bg-BG"/>
        </w:rPr>
      </w:pPr>
    </w:p>
    <w:p w14:paraId="512AAC57" w14:textId="55EF8896"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Съпътстващата употреба на АСЕ-инхибитори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рамиприл. Лечение с рамиприл/амлодипинов безилат не трябва да се започва по-рано от 36 часа след последната доза сакубитрил/валсартан (вж. точки 4.3 и 4.5).</w:t>
      </w:r>
    </w:p>
    <w:p w14:paraId="293E4BD2" w14:textId="77777777" w:rsidR="0033523E" w:rsidRPr="0033523E" w:rsidRDefault="0033523E" w:rsidP="0033523E">
      <w:pPr>
        <w:spacing w:line="240" w:lineRule="auto"/>
        <w:rPr>
          <w:rFonts w:eastAsia="Times New Roman" w:cs="Arial"/>
          <w:color w:val="000000"/>
          <w:lang w:eastAsia="bg-BG"/>
        </w:rPr>
      </w:pPr>
    </w:p>
    <w:p w14:paraId="6D226CA1" w14:textId="23810F8D"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Съпътстващата употреба на АСЕ-инхибитори с рацекадотрил, </w:t>
      </w:r>
      <w:proofErr w:type="spellStart"/>
      <w:r w:rsidRPr="0033523E">
        <w:rPr>
          <w:rFonts w:eastAsia="Times New Roman" w:cs="Arial"/>
          <w:color w:val="000000"/>
          <w:lang w:val="en-US"/>
        </w:rPr>
        <w:t>mTOR</w:t>
      </w:r>
      <w:proofErr w:type="spellEnd"/>
      <w:r w:rsidRPr="0033523E">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(вж. точка 4.5). Необходимо е да се подходи с повишени внимание, когато се започва лечение с рацекадотрил, </w:t>
      </w:r>
      <w:proofErr w:type="spellStart"/>
      <w:r w:rsidRPr="0033523E">
        <w:rPr>
          <w:rFonts w:eastAsia="Times New Roman" w:cs="Arial"/>
          <w:color w:val="000000"/>
          <w:lang w:val="en-US"/>
        </w:rPr>
        <w:t>mTOR</w:t>
      </w:r>
      <w:proofErr w:type="spellEnd"/>
      <w:r w:rsidRPr="0033523E">
        <w:rPr>
          <w:rFonts w:eastAsia="Times New Roman" w:cs="Arial"/>
          <w:color w:val="000000"/>
          <w:lang w:eastAsia="bg-BG"/>
        </w:rPr>
        <w:t>-инхибитори (напр. сиролимус, еверолимус, темсиролимус) и вилдаглиптин при пациент, който вече приема АСЕ-инхибитор.</w:t>
      </w:r>
    </w:p>
    <w:p w14:paraId="53880051" w14:textId="77777777" w:rsidR="0033523E" w:rsidRPr="0033523E" w:rsidRDefault="0033523E" w:rsidP="0033523E">
      <w:pPr>
        <w:spacing w:line="240" w:lineRule="auto"/>
        <w:rPr>
          <w:rFonts w:eastAsia="Times New Roman" w:cs="Arial"/>
          <w:i/>
          <w:iCs/>
          <w:color w:val="000000"/>
          <w:lang w:eastAsia="bg-BG"/>
        </w:rPr>
      </w:pPr>
    </w:p>
    <w:p w14:paraId="5CAE5353" w14:textId="73CE7C6B"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Анафилактични реакции при десенсибилизация</w:t>
      </w:r>
    </w:p>
    <w:p w14:paraId="26BF744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лечение с АСЕ-инхибитори има по-голяма вероятност и повишена степен на</w:t>
      </w:r>
      <w:r w:rsidRPr="0033523E">
        <w:rPr>
          <w:rFonts w:eastAsia="Times New Roman" w:cs="Arial"/>
          <w:color w:val="000000"/>
          <w:lang w:val="en-US"/>
        </w:rPr>
        <w:t xml:space="preserve"> </w:t>
      </w:r>
      <w:r w:rsidRPr="0033523E">
        <w:rPr>
          <w:rFonts w:eastAsia="Times New Roman" w:cs="Arial"/>
          <w:color w:val="000000"/>
          <w:lang w:eastAsia="bg-BG"/>
        </w:rPr>
        <w:t>тежест на анафилактични и анафилактоидни реакции към отрова на насекоми и други алергени. Преди провеждането на десенсибилизацията трябва да се обмисли временно прекъсване на приема на рамиприл.</w:t>
      </w:r>
      <w:bookmarkStart w:id="2" w:name="bookmark0"/>
      <w:bookmarkEnd w:id="2"/>
    </w:p>
    <w:p w14:paraId="19DD0C42" w14:textId="77777777" w:rsidR="0033523E" w:rsidRPr="0033523E" w:rsidRDefault="0033523E" w:rsidP="0033523E">
      <w:pPr>
        <w:spacing w:line="240" w:lineRule="auto"/>
        <w:rPr>
          <w:rFonts w:eastAsia="Times New Roman" w:cs="Arial"/>
          <w:sz w:val="24"/>
          <w:szCs w:val="24"/>
          <w:lang w:eastAsia="bg-BG"/>
        </w:rPr>
      </w:pPr>
    </w:p>
    <w:p w14:paraId="502BFD7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Серумен калий</w:t>
      </w:r>
    </w:p>
    <w:p w14:paraId="127960E5" w14:textId="77777777" w:rsidR="0033523E" w:rsidRPr="0033523E" w:rsidRDefault="0033523E" w:rsidP="0033523E">
      <w:pPr>
        <w:rPr>
          <w:rFonts w:eastAsia="Times New Roman" w:cs="Arial"/>
          <w:sz w:val="24"/>
          <w:szCs w:val="24"/>
          <w:lang w:eastAsia="bg-BG"/>
        </w:rPr>
      </w:pPr>
      <w:r w:rsidRPr="0033523E">
        <w:rPr>
          <w:rFonts w:eastAsia="Times New Roman" w:cs="Arial"/>
          <w:color w:val="000000"/>
          <w:lang w:eastAsia="bg-BG"/>
        </w:rPr>
        <w:lastRenderedPageBreak/>
        <w:t>АСЕ-инхибиторите могат да причинят хиперкалиемия, тъй като инхибират освобождаването на алдостерон. Ефектът обикновено не е значителен при пациенти с нормална бъбречна функция. При</w:t>
      </w:r>
      <w:r>
        <w:rPr>
          <w:rFonts w:eastAsia="Times New Roman" w:cs="Arial"/>
          <w:color w:val="000000"/>
          <w:lang w:eastAsia="bg-BG"/>
        </w:rPr>
        <w:t xml:space="preserve"> </w:t>
      </w:r>
      <w:r w:rsidRPr="0033523E">
        <w:rPr>
          <w:rFonts w:eastAsia="Times New Roman" w:cs="Arial"/>
          <w:color w:val="000000"/>
          <w:lang w:eastAsia="bg-BG"/>
        </w:rPr>
        <w:t>пациенти с нарушена бъбречна функция или пациенти в състояние на дехидратация, или остра сърдечна недостатъчност, или метаболитна ацидоза, и/или при пациенти на възраст над 70 години, с неконтролиран захарен диабет, приемащи хранителни добавки, съдържащи калий (включително заместители на солта), калий-съхраняващи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5AB6A6D4" w14:textId="77777777" w:rsidR="0033523E" w:rsidRPr="0033523E" w:rsidRDefault="0033523E" w:rsidP="0033523E">
      <w:pPr>
        <w:spacing w:line="240" w:lineRule="auto"/>
        <w:rPr>
          <w:rFonts w:eastAsia="Times New Roman" w:cs="Arial"/>
          <w:i/>
          <w:iCs/>
          <w:color w:val="000000"/>
          <w:lang w:eastAsia="bg-BG"/>
        </w:rPr>
      </w:pPr>
    </w:p>
    <w:p w14:paraId="5586FAEB" w14:textId="004E664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Неутропения/агранулоиитоза</w:t>
      </w:r>
    </w:p>
    <w:p w14:paraId="3654FF6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Неутропения/агранулоцитоза, както и тромбоцитопения и анемия, са наблюдавани в редки случаи, като има и съобщения за костно-мозъчна депресия. Препоръчва се проследяване броя на белите кръвни клетки за установяване на евентуална левкопения. По-често наблюдение е желателно в началната фаза на лечение и при пациенти с увредена бъбречна функция; пациенти, страдащи от колагеново заболяване (напр. лупус еритематозус или склеродерма); както и при всички пациенти, лекувани с други лекарствени продукти, които могат да предизвикат промени в кръвната картина (виж точка 4.5 и т.4.8).</w:t>
      </w:r>
    </w:p>
    <w:p w14:paraId="09F4FDC5" w14:textId="77777777" w:rsidR="0033523E" w:rsidRDefault="0033523E" w:rsidP="0033523E">
      <w:pPr>
        <w:spacing w:line="240" w:lineRule="auto"/>
        <w:rPr>
          <w:rFonts w:ascii="Times New Roman" w:eastAsia="Times New Roman" w:hAnsi="Times New Roman" w:cs="Times New Roman"/>
          <w:i/>
          <w:iCs/>
          <w:color w:val="000000"/>
          <w:lang w:eastAsia="bg-BG"/>
        </w:rPr>
      </w:pPr>
    </w:p>
    <w:p w14:paraId="75D62FA9" w14:textId="2C2B0895"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Етнически разлики</w:t>
      </w:r>
    </w:p>
    <w:p w14:paraId="34EF572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АСЕ-инхибиторите са причина за по-висока честота на ангиоедем при чернокожи пациенти в сравнение с другите пациенти. Както при другите АСЕ-инхибитори, възможно е ефектът на рамиприл за понижаване на кръвното налягане да бъде по-слаб при чернокожи пациенти в сравнение с други пациенти, вероятно поради по-високата честота на хипертония с ниско ниво на ренин сред популацията на чернокожи пациенти с хипертония.</w:t>
      </w:r>
    </w:p>
    <w:p w14:paraId="31AB49E9" w14:textId="77777777" w:rsidR="0033523E" w:rsidRPr="0033523E" w:rsidRDefault="0033523E" w:rsidP="0033523E">
      <w:pPr>
        <w:spacing w:line="240" w:lineRule="auto"/>
        <w:rPr>
          <w:rFonts w:eastAsia="Times New Roman" w:cs="Arial"/>
          <w:i/>
          <w:iCs/>
          <w:color w:val="000000"/>
          <w:lang w:eastAsia="bg-BG"/>
        </w:rPr>
      </w:pPr>
    </w:p>
    <w:p w14:paraId="5CEFA7F8" w14:textId="16B8268A"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Кашлица</w:t>
      </w:r>
    </w:p>
    <w:p w14:paraId="710BBA65"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Има съобщения за кашлица при употреба на АСЕ-инхибитори. Обикновено кашлицата е непродуктивна, продължителна и изчезва след прекратяване на лечението. При поставяне на диференциална диагноза за кашлицата трябва да се има предвид възможността да се касае за кашлица, предизвикана от АСЕ-инхибитори.</w:t>
      </w:r>
    </w:p>
    <w:p w14:paraId="7B5249FA" w14:textId="77777777" w:rsidR="0033523E" w:rsidRPr="0033523E" w:rsidRDefault="0033523E" w:rsidP="0033523E">
      <w:pPr>
        <w:spacing w:line="240" w:lineRule="auto"/>
        <w:rPr>
          <w:rFonts w:eastAsia="Times New Roman" w:cs="Arial"/>
          <w:color w:val="000000"/>
          <w:u w:val="single"/>
          <w:lang w:eastAsia="bg-BG"/>
        </w:rPr>
      </w:pPr>
    </w:p>
    <w:p w14:paraId="69FAA4B5" w14:textId="133F37F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амлодипин</w:t>
      </w:r>
    </w:p>
    <w:p w14:paraId="05453BA7" w14:textId="77777777" w:rsidR="0033523E" w:rsidRPr="0033523E" w:rsidRDefault="0033523E" w:rsidP="0033523E">
      <w:pPr>
        <w:spacing w:line="240" w:lineRule="auto"/>
        <w:rPr>
          <w:rFonts w:eastAsia="Times New Roman" w:cs="Arial"/>
          <w:color w:val="000000"/>
          <w:lang w:eastAsia="bg-BG"/>
        </w:rPr>
      </w:pPr>
    </w:p>
    <w:p w14:paraId="4F8DA2DF" w14:textId="1EED00D2"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Не са установени безопасността и ефикасността на амлодипин при хипертонични кризи.</w:t>
      </w:r>
    </w:p>
    <w:p w14:paraId="57FF4E95" w14:textId="77777777" w:rsidR="0033523E" w:rsidRPr="0033523E" w:rsidRDefault="0033523E" w:rsidP="0033523E">
      <w:pPr>
        <w:spacing w:line="240" w:lineRule="auto"/>
        <w:rPr>
          <w:rFonts w:eastAsia="Times New Roman" w:cs="Arial"/>
          <w:i/>
          <w:iCs/>
          <w:color w:val="000000"/>
          <w:u w:val="single"/>
          <w:lang w:eastAsia="bg-BG"/>
        </w:rPr>
      </w:pPr>
    </w:p>
    <w:p w14:paraId="07AE2D2A" w14:textId="4C0E3475"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7A1B3FF0" w14:textId="77777777" w:rsidR="0033523E" w:rsidRPr="0033523E" w:rsidRDefault="0033523E" w:rsidP="0033523E">
      <w:pPr>
        <w:spacing w:line="240" w:lineRule="auto"/>
        <w:rPr>
          <w:rFonts w:eastAsia="Times New Roman" w:cs="Arial"/>
          <w:i/>
          <w:iCs/>
          <w:color w:val="000000"/>
          <w:lang w:eastAsia="bg-BG"/>
        </w:rPr>
      </w:pPr>
    </w:p>
    <w:p w14:paraId="40076A2B" w14:textId="7876A16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със сърдечна недостатъчност</w:t>
      </w:r>
    </w:p>
    <w:p w14:paraId="7780B927"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При пациенти със сърдечна недостатъчност лечението трябва да се провежда с повишено внимание. В едно дългосрочно, плацебо-контролирано проучване при пациенти с тежка форма на сърдечна недостатъчност (клас III и IV по </w:t>
      </w:r>
      <w:r w:rsidRPr="0033523E">
        <w:rPr>
          <w:rFonts w:eastAsia="Times New Roman" w:cs="Arial"/>
          <w:color w:val="000000"/>
          <w:lang w:val="en-US"/>
        </w:rPr>
        <w:t xml:space="preserve">NYHA) </w:t>
      </w:r>
      <w:r w:rsidRPr="0033523E">
        <w:rPr>
          <w:rFonts w:eastAsia="Times New Roman" w:cs="Arial"/>
          <w:color w:val="000000"/>
          <w:lang w:eastAsia="bg-BG"/>
        </w:rPr>
        <w:t xml:space="preserve">съобщената честота на белодробен оток е по-висока при групата на амлодипин в сравнение с групата на плацебо (виж точка 5.1). Блокерите на калциевите канали, в т.ч. амлодипин, трябва да се използват с повишено внимание при пациенти, страдащи от застойна сърдечна </w:t>
      </w:r>
      <w:r w:rsidRPr="0033523E">
        <w:rPr>
          <w:rFonts w:eastAsia="Times New Roman" w:cs="Arial"/>
          <w:color w:val="000000"/>
          <w:lang w:eastAsia="bg-BG"/>
        </w:rPr>
        <w:lastRenderedPageBreak/>
        <w:t>недостатъчност, тъй като тези лекарствени продукти могат да повишат риска от настъпване на бъдещи сърдечно-съдови инциденти или смърт.</w:t>
      </w:r>
    </w:p>
    <w:p w14:paraId="3D298F14" w14:textId="77777777" w:rsidR="0033523E" w:rsidRPr="0033523E" w:rsidRDefault="0033523E" w:rsidP="0033523E">
      <w:pPr>
        <w:spacing w:line="240" w:lineRule="auto"/>
        <w:rPr>
          <w:rFonts w:eastAsia="Times New Roman" w:cs="Arial"/>
          <w:i/>
          <w:iCs/>
          <w:color w:val="000000"/>
          <w:lang w:eastAsia="bg-BG"/>
        </w:rPr>
      </w:pPr>
    </w:p>
    <w:p w14:paraId="204BFC97" w14:textId="0270D1B4"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увредена чернодробна функция</w:t>
      </w:r>
    </w:p>
    <w:p w14:paraId="1E25E43B"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Полуживотьт на амлодипин е удължен и стойностите на площта под кривата </w:t>
      </w:r>
      <w:r w:rsidRPr="0033523E">
        <w:rPr>
          <w:rFonts w:eastAsia="Times New Roman" w:cs="Arial"/>
          <w:color w:val="000000"/>
          <w:lang w:val="en-US"/>
        </w:rPr>
        <w:t xml:space="preserve">(AUC) </w:t>
      </w:r>
      <w:r w:rsidRPr="0033523E">
        <w:rPr>
          <w:rFonts w:eastAsia="Times New Roman" w:cs="Arial"/>
          <w:color w:val="000000"/>
          <w:lang w:eastAsia="bg-BG"/>
        </w:rPr>
        <w:t xml:space="preserve">са по-високи при пациенти с увредена чернодробна функция; не са определени препоръки относно дозировката. Поради това приемът на амлодипин трябва да се започва в доза от долната граница на дозовия диапазон, като е необходимо повишено внимание както в началото на лечението, така и при повишаване на дозата. При пациенти с тежко увредена чернодробна функция може да е необходимо бавно титриране на дозата и внимателно проследяване на състоянието. </w:t>
      </w:r>
    </w:p>
    <w:p w14:paraId="66E8F2ED" w14:textId="7E62BDF1" w:rsidR="0033523E" w:rsidRPr="0033523E" w:rsidRDefault="0033523E" w:rsidP="0033523E">
      <w:pPr>
        <w:spacing w:line="240" w:lineRule="auto"/>
        <w:rPr>
          <w:rFonts w:eastAsia="Times New Roman" w:cs="Arial"/>
          <w:sz w:val="24"/>
          <w:szCs w:val="24"/>
          <w:lang w:eastAsia="bg-BG"/>
        </w:rPr>
      </w:pPr>
    </w:p>
    <w:p w14:paraId="1023B825" w14:textId="11BC4FCF" w:rsidR="0033523E" w:rsidRPr="0033523E" w:rsidRDefault="0033523E" w:rsidP="0033523E">
      <w:pPr>
        <w:rPr>
          <w:rFonts w:cs="Arial"/>
        </w:rPr>
      </w:pPr>
      <w:r w:rsidRPr="0033523E">
        <w:rPr>
          <w:rFonts w:eastAsia="Times New Roman" w:cs="Arial"/>
          <w:i/>
          <w:iCs/>
          <w:color w:val="000000"/>
          <w:lang w:eastAsia="bg-BG"/>
        </w:rPr>
        <w:t>Пациенти в старческа възраст</w:t>
      </w:r>
    </w:p>
    <w:p w14:paraId="78808BB2" w14:textId="44D70593" w:rsidR="0033523E" w:rsidRDefault="0033523E" w:rsidP="0091385D"/>
    <w:p w14:paraId="7701DCC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пациентите в старческа възраст дозата трябва да се увеличава с повишено внимание (виж точка 4.2 и 5.2).</w:t>
      </w:r>
    </w:p>
    <w:p w14:paraId="124732C4" w14:textId="77777777" w:rsidR="0033523E" w:rsidRPr="0033523E" w:rsidRDefault="0033523E" w:rsidP="0033523E">
      <w:pPr>
        <w:spacing w:line="240" w:lineRule="auto"/>
        <w:rPr>
          <w:rFonts w:eastAsia="Times New Roman" w:cs="Arial"/>
          <w:color w:val="000000"/>
          <w:u w:val="single"/>
          <w:lang w:eastAsia="bg-BG"/>
        </w:rPr>
      </w:pPr>
    </w:p>
    <w:p w14:paraId="1D7F4710" w14:textId="48196BBE"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помощно вещество</w:t>
      </w:r>
    </w:p>
    <w:p w14:paraId="07FDAC7A" w14:textId="36D5EE08" w:rsidR="0033523E" w:rsidRPr="0033523E" w:rsidRDefault="0033523E" w:rsidP="0033523E">
      <w:pPr>
        <w:rPr>
          <w:rFonts w:cs="Arial"/>
        </w:rPr>
      </w:pPr>
      <w:r w:rsidRPr="0033523E">
        <w:rPr>
          <w:rFonts w:eastAsia="Times New Roman" w:cs="Arial"/>
          <w:color w:val="000000"/>
          <w:lang w:eastAsia="bg-BG"/>
        </w:rPr>
        <w:t xml:space="preserve">Това лекарство съдържа по-малко от 1 </w:t>
      </w:r>
      <w:proofErr w:type="spellStart"/>
      <w:r w:rsidRPr="0033523E">
        <w:rPr>
          <w:rFonts w:eastAsia="Times New Roman" w:cs="Arial"/>
          <w:color w:val="000000"/>
          <w:lang w:val="en-US"/>
        </w:rPr>
        <w:t>mmol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натрий (23 </w:t>
      </w:r>
      <w:r w:rsidRPr="0033523E">
        <w:rPr>
          <w:rFonts w:eastAsia="Times New Roman" w:cs="Arial"/>
          <w:color w:val="000000"/>
          <w:lang w:val="en-US"/>
        </w:rPr>
        <w:t xml:space="preserve">mg) </w:t>
      </w:r>
      <w:r w:rsidRPr="0033523E">
        <w:rPr>
          <w:rFonts w:eastAsia="Times New Roman" w:cs="Arial"/>
          <w:color w:val="000000"/>
          <w:lang w:eastAsia="bg-BG"/>
        </w:rPr>
        <w:t>на доза, т.е. може да се каже, че практически не съдържа натрий.</w:t>
      </w:r>
    </w:p>
    <w:p w14:paraId="6FB16BF8" w14:textId="77777777" w:rsidR="0033523E" w:rsidRPr="0091385D" w:rsidRDefault="0033523E"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FCA328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рамиприл</w:t>
      </w:r>
    </w:p>
    <w:p w14:paraId="023789C9" w14:textId="77777777" w:rsidR="007C66B8" w:rsidRPr="007C66B8" w:rsidRDefault="007C66B8" w:rsidP="0033523E">
      <w:pPr>
        <w:spacing w:line="240" w:lineRule="auto"/>
        <w:rPr>
          <w:rFonts w:eastAsia="Times New Roman" w:cs="Arial"/>
          <w:i/>
          <w:iCs/>
          <w:color w:val="000000"/>
          <w:lang w:eastAsia="bg-BG"/>
        </w:rPr>
      </w:pPr>
    </w:p>
    <w:p w14:paraId="4B018D08" w14:textId="13F6E83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Противопоказани комбинации</w:t>
      </w:r>
    </w:p>
    <w:p w14:paraId="6D634264" w14:textId="77777777" w:rsidR="007C66B8" w:rsidRPr="007C66B8" w:rsidRDefault="007C66B8" w:rsidP="0033523E">
      <w:pPr>
        <w:spacing w:line="240" w:lineRule="auto"/>
        <w:rPr>
          <w:rFonts w:eastAsia="Times New Roman" w:cs="Arial"/>
          <w:color w:val="000000"/>
          <w:lang w:eastAsia="bg-BG"/>
        </w:rPr>
      </w:pPr>
    </w:p>
    <w:p w14:paraId="158C4EE4" w14:textId="1053795B"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Лекарствени продукти, повишаващи риска от ангиоедем: съпътстващата употреба на АСЕ-инхибитори със сакубитрил/валсартан е противопоказана, тъй като това повишава риска от ангиоедем (вж. точки 4.3 и 4.4).</w:t>
      </w:r>
    </w:p>
    <w:p w14:paraId="46C27588" w14:textId="77777777" w:rsidR="007C66B8" w:rsidRPr="007C66B8" w:rsidRDefault="007C66B8" w:rsidP="0033523E">
      <w:pPr>
        <w:spacing w:line="240" w:lineRule="auto"/>
        <w:rPr>
          <w:rFonts w:eastAsia="Times New Roman" w:cs="Arial"/>
          <w:color w:val="000000"/>
          <w:lang w:eastAsia="bg-BG"/>
        </w:rPr>
      </w:pPr>
    </w:p>
    <w:p w14:paraId="42BB3248" w14:textId="27AD848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Данни от клинични проучвания показват, че двойното блокиране на ренин - ангиотензин - алдостероновата система (РААС) чрез комбинираната употреба на АСЕ-инхибитори,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4DA09E14" w14:textId="77777777" w:rsidR="007C66B8" w:rsidRPr="007C66B8" w:rsidRDefault="007C66B8" w:rsidP="0033523E">
      <w:pPr>
        <w:spacing w:line="240" w:lineRule="auto"/>
        <w:rPr>
          <w:rFonts w:eastAsia="Times New Roman" w:cs="Arial"/>
          <w:color w:val="000000"/>
          <w:lang w:eastAsia="bg-BG"/>
        </w:rPr>
      </w:pPr>
    </w:p>
    <w:p w14:paraId="2284C980" w14:textId="2D23B341"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Екстракорпорално лечение, при което има контакт на кръвта с електронегативно заредени повърхности, като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анафилактоидна реакция (виж точка 4.3). Ако се изисква подобно лечение, необходимо е да се обмисли използване на различен тип диализна мембрана или антихипертензивно средство от различен клас.</w:t>
      </w:r>
    </w:p>
    <w:p w14:paraId="7322924D" w14:textId="77777777" w:rsidR="007C66B8" w:rsidRPr="007C66B8" w:rsidRDefault="007C66B8" w:rsidP="0033523E">
      <w:pPr>
        <w:spacing w:line="240" w:lineRule="auto"/>
        <w:rPr>
          <w:rFonts w:eastAsia="Times New Roman" w:cs="Arial"/>
          <w:i/>
          <w:iCs/>
          <w:color w:val="000000"/>
          <w:lang w:eastAsia="bg-BG"/>
        </w:rPr>
      </w:pPr>
    </w:p>
    <w:p w14:paraId="5B330911" w14:textId="6BA9FB82"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Предпазни мерки при употреба</w:t>
      </w:r>
    </w:p>
    <w:p w14:paraId="4FEFBBA6"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Калий-съхраняващи диуретици, хранителни добавки, съдържащи калий или калий-съдържащи заместители на солта:</w:t>
      </w:r>
    </w:p>
    <w:p w14:paraId="3AFEAD6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lastRenderedPageBreak/>
        <w:t>Въпреки че серумният калий обикновено остава в рамките на нормалните граници, при някои пациенти, лекувани с рамиприл,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рамиприл се прилага едновременно с други средства, които повишават серумния калий, като ангиотензин II-антагонисти, триметоприм и котримоксазол (триметоприм/сулфаметоксазол). Известно е, че триметоприм действа като калий-съхраняващ диуретик, подобно на амилорид. Поради това не се препоръчва комбинирането на рамиприл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33188880" w14:textId="77777777" w:rsidR="007C66B8" w:rsidRPr="007C66B8" w:rsidRDefault="007C66B8" w:rsidP="0033523E">
      <w:pPr>
        <w:spacing w:line="240" w:lineRule="auto"/>
        <w:rPr>
          <w:rFonts w:eastAsia="Times New Roman" w:cs="Arial"/>
          <w:color w:val="000000"/>
          <w:lang w:eastAsia="bg-BG"/>
        </w:rPr>
      </w:pPr>
    </w:p>
    <w:p w14:paraId="574F9ABE" w14:textId="25DD3A76"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Циклоспорин и такролимус:</w:t>
      </w:r>
    </w:p>
    <w:p w14:paraId="23F03FB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съпътстваща употреба на АСЕ-инхибитори с циклоспорин и такролимус може да възникне хиперкалиемия. Препоръчва се проследяване на серумния калий.</w:t>
      </w:r>
    </w:p>
    <w:p w14:paraId="6792228E" w14:textId="77777777" w:rsidR="007C66B8" w:rsidRPr="007C66B8" w:rsidRDefault="007C66B8" w:rsidP="0033523E">
      <w:pPr>
        <w:spacing w:line="240" w:lineRule="auto"/>
        <w:rPr>
          <w:rFonts w:eastAsia="Times New Roman" w:cs="Arial"/>
          <w:color w:val="000000"/>
          <w:lang w:eastAsia="bg-BG"/>
        </w:rPr>
      </w:pPr>
    </w:p>
    <w:p w14:paraId="52C84CE1" w14:textId="4F3962D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Хепарин:</w:t>
      </w:r>
    </w:p>
    <w:p w14:paraId="693A3CEF"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съпъстваща употреба на АСЕ-инхибитори с хепарин може да възникне хипер гликемия Препоръчва се проследяване на серумния калий.</w:t>
      </w:r>
    </w:p>
    <w:p w14:paraId="1C1D00CE" w14:textId="77777777" w:rsidR="007C66B8" w:rsidRPr="007C66B8" w:rsidRDefault="007C66B8" w:rsidP="0033523E">
      <w:pPr>
        <w:rPr>
          <w:rFonts w:eastAsia="Times New Roman" w:cs="Arial"/>
          <w:color w:val="000000"/>
          <w:lang w:eastAsia="bg-BG"/>
        </w:rPr>
      </w:pPr>
    </w:p>
    <w:p w14:paraId="16E7BFF8" w14:textId="77777777" w:rsidR="007C66B8" w:rsidRPr="007C66B8" w:rsidRDefault="0033523E" w:rsidP="007C66B8">
      <w:pPr>
        <w:rPr>
          <w:rFonts w:eastAsia="Times New Roman" w:cs="Arial"/>
          <w:sz w:val="24"/>
          <w:szCs w:val="24"/>
          <w:lang w:eastAsia="bg-BG"/>
        </w:rPr>
      </w:pPr>
      <w:r w:rsidRPr="007C66B8">
        <w:rPr>
          <w:rFonts w:eastAsia="Times New Roman" w:cs="Arial"/>
          <w:color w:val="000000"/>
          <w:lang w:eastAsia="bg-BG"/>
        </w:rPr>
        <w:t>Антихипертензивни средства (напр. диуретици) и други вещества, които могат да понижат кръвното налягане (напр. нитрати, трициклични антидепресанти, анестетици, прекомерен прием на алкохол,</w:t>
      </w:r>
      <w:r w:rsidR="007C66B8">
        <w:rPr>
          <w:rFonts w:eastAsia="Times New Roman" w:cs="Arial"/>
          <w:color w:val="000000"/>
          <w:lang w:eastAsia="bg-BG"/>
        </w:rPr>
        <w:t xml:space="preserve"> </w:t>
      </w:r>
      <w:r w:rsidR="007C66B8" w:rsidRPr="007C66B8">
        <w:rPr>
          <w:rFonts w:eastAsia="Times New Roman" w:cs="Arial"/>
          <w:color w:val="000000"/>
          <w:lang w:eastAsia="bg-BG"/>
        </w:rPr>
        <w:t>баклофен, алфузозин, доксазозин, празозин, тамсулозин, теразозин): може да се очаква увеличаване на риска от хипотензия (виж точка 4.2 за диуретици).</w:t>
      </w:r>
    </w:p>
    <w:p w14:paraId="562D910D" w14:textId="77777777" w:rsidR="007C66B8" w:rsidRPr="007C66B8" w:rsidRDefault="007C66B8" w:rsidP="007C66B8">
      <w:pPr>
        <w:spacing w:line="240" w:lineRule="auto"/>
        <w:rPr>
          <w:rFonts w:eastAsia="Times New Roman" w:cs="Arial"/>
          <w:color w:val="000000"/>
          <w:lang w:eastAsia="bg-BG"/>
        </w:rPr>
      </w:pPr>
    </w:p>
    <w:p w14:paraId="53BC4A76" w14:textId="19686D15"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Вазопресорни симпатикомиметици и други вещества (напр. изопротеренол, добутамин, допамин. епинефрин), могат да намалят антихипертензивния ефект на рамиприл: препоръчва се стриктно проследяване на кръвното налягане.</w:t>
      </w:r>
    </w:p>
    <w:p w14:paraId="5EE1D9AB" w14:textId="77777777" w:rsidR="007C66B8" w:rsidRPr="007C66B8" w:rsidRDefault="007C66B8" w:rsidP="007C66B8">
      <w:pPr>
        <w:spacing w:line="240" w:lineRule="auto"/>
        <w:rPr>
          <w:rFonts w:eastAsia="Times New Roman" w:cs="Arial"/>
          <w:color w:val="000000"/>
          <w:lang w:eastAsia="bg-BG"/>
        </w:rPr>
      </w:pPr>
    </w:p>
    <w:p w14:paraId="798161A3" w14:textId="11BEC6E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 има повишена вероятност от поява на хематологични реакции (виж точка 4.4).</w:t>
      </w:r>
    </w:p>
    <w:p w14:paraId="1D7EE7EB" w14:textId="77777777" w:rsidR="007C66B8" w:rsidRPr="007C66B8" w:rsidRDefault="007C66B8" w:rsidP="007C66B8">
      <w:pPr>
        <w:spacing w:line="240" w:lineRule="auto"/>
        <w:rPr>
          <w:rFonts w:eastAsia="Times New Roman" w:cs="Arial"/>
          <w:color w:val="000000"/>
          <w:lang w:eastAsia="bg-BG"/>
        </w:rPr>
      </w:pPr>
    </w:p>
    <w:p w14:paraId="738BA312" w14:textId="2D227212"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Литиеви соли: екскрецията на лития може да бъде понижена от АСЕ-инхибиторите и поради това токсичността на лития може да се увеличи. Нивата на лития трябва да се проследяват.</w:t>
      </w:r>
    </w:p>
    <w:p w14:paraId="4EB2C723" w14:textId="77777777" w:rsidR="007C66B8" w:rsidRPr="007C66B8" w:rsidRDefault="007C66B8" w:rsidP="007C66B8">
      <w:pPr>
        <w:spacing w:line="240" w:lineRule="auto"/>
        <w:rPr>
          <w:rFonts w:eastAsia="Times New Roman" w:cs="Arial"/>
          <w:color w:val="000000"/>
          <w:lang w:eastAsia="bg-BG"/>
        </w:rPr>
      </w:pPr>
    </w:p>
    <w:p w14:paraId="4EFBE94B" w14:textId="2893F1DF"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Противодиабетни средства, включително инсулин: могат да възникнат хипогликемични реакции. Поради това се препоръчва проследяване на нивата на кръвната захар.</w:t>
      </w:r>
    </w:p>
    <w:p w14:paraId="372809E9" w14:textId="77777777" w:rsidR="007C66B8" w:rsidRPr="007C66B8" w:rsidRDefault="007C66B8" w:rsidP="007C66B8">
      <w:pPr>
        <w:spacing w:line="240" w:lineRule="auto"/>
        <w:rPr>
          <w:rFonts w:eastAsia="Times New Roman" w:cs="Arial"/>
          <w:color w:val="000000"/>
          <w:lang w:eastAsia="bg-BG"/>
        </w:rPr>
      </w:pPr>
    </w:p>
    <w:p w14:paraId="3131B08C" w14:textId="6AAAD7DC"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Нестероидни противовъзпалителни средства и ацетилсалицилова киселина: 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5F7A1CAC" w14:textId="77777777" w:rsidR="007C66B8" w:rsidRPr="007C66B8" w:rsidRDefault="007C66B8" w:rsidP="007C66B8">
      <w:pPr>
        <w:spacing w:line="240" w:lineRule="auto"/>
        <w:rPr>
          <w:rFonts w:eastAsia="Times New Roman" w:cs="Arial"/>
          <w:color w:val="000000"/>
          <w:lang w:eastAsia="bg-BG"/>
        </w:rPr>
      </w:pPr>
    </w:p>
    <w:p w14:paraId="5A4EBD94" w14:textId="3B8E5C5D"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Рацекадотрил, </w:t>
      </w:r>
      <w:proofErr w:type="spellStart"/>
      <w:r w:rsidRPr="007C66B8">
        <w:rPr>
          <w:rFonts w:eastAsia="Times New Roman" w:cs="Arial"/>
          <w:color w:val="000000"/>
          <w:lang w:val="en-US"/>
        </w:rPr>
        <w:t>mTOR</w:t>
      </w:r>
      <w:proofErr w:type="spellEnd"/>
      <w:r w:rsidRPr="007C66B8">
        <w:rPr>
          <w:rFonts w:eastAsia="Times New Roman" w:cs="Arial"/>
          <w:color w:val="000000"/>
          <w:lang w:eastAsia="bg-BG"/>
        </w:rPr>
        <w:t xml:space="preserve">-инхибитори (напр. сиролимус, еверолимус, темсиролимус) и вилдаглиптин: съпътстващата употреба на АСЕ-инхибитори с рацекадотрил, </w:t>
      </w:r>
      <w:proofErr w:type="spellStart"/>
      <w:r w:rsidRPr="007C66B8">
        <w:rPr>
          <w:rFonts w:eastAsia="Times New Roman" w:cs="Arial"/>
          <w:color w:val="000000"/>
          <w:lang w:val="en-US"/>
        </w:rPr>
        <w:t>mTOR</w:t>
      </w:r>
      <w:proofErr w:type="spellEnd"/>
      <w:r w:rsidRPr="007C66B8">
        <w:rPr>
          <w:rFonts w:eastAsia="Times New Roman" w:cs="Arial"/>
          <w:color w:val="000000"/>
          <w:lang w:eastAsia="bg-BG"/>
        </w:rPr>
        <w:t>-инхибитори и вилдаглиптин може да доведе до повишен риск от ангиоедем (вж. точка 4.4). При започване на лечение се изисква повишено внимание.</w:t>
      </w:r>
    </w:p>
    <w:p w14:paraId="23755073" w14:textId="77777777" w:rsidR="007C66B8" w:rsidRPr="007C66B8" w:rsidRDefault="007C66B8" w:rsidP="007C66B8">
      <w:pPr>
        <w:spacing w:line="240" w:lineRule="auto"/>
        <w:rPr>
          <w:rFonts w:eastAsia="Times New Roman" w:cs="Arial"/>
          <w:color w:val="000000"/>
          <w:u w:val="single"/>
          <w:lang w:eastAsia="bg-BG"/>
        </w:rPr>
      </w:pPr>
    </w:p>
    <w:p w14:paraId="19CBC4FD" w14:textId="1610F435"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0C765171" w14:textId="77777777" w:rsidR="007C66B8" w:rsidRPr="007C66B8" w:rsidRDefault="007C66B8" w:rsidP="007C66B8">
      <w:pPr>
        <w:spacing w:line="240" w:lineRule="auto"/>
        <w:rPr>
          <w:rFonts w:eastAsia="Times New Roman" w:cs="Arial"/>
          <w:i/>
          <w:iCs/>
          <w:color w:val="000000"/>
          <w:lang w:eastAsia="bg-BG"/>
        </w:rPr>
      </w:pPr>
    </w:p>
    <w:p w14:paraId="3950D8CE" w14:textId="669C1248" w:rsidR="007C66B8" w:rsidRPr="007C66B8" w:rsidRDefault="007C66B8" w:rsidP="007C66B8">
      <w:pPr>
        <w:spacing w:line="240" w:lineRule="auto"/>
        <w:rPr>
          <w:rFonts w:eastAsia="Times New Roman" w:cs="Arial"/>
          <w:sz w:val="24"/>
          <w:szCs w:val="24"/>
          <w:lang w:eastAsia="bg-BG"/>
        </w:rPr>
      </w:pPr>
      <w:r w:rsidRPr="007C66B8">
        <w:rPr>
          <w:rFonts w:eastAsia="Times New Roman" w:cs="Arial"/>
          <w:i/>
          <w:iCs/>
          <w:color w:val="000000"/>
          <w:lang w:eastAsia="bg-BG"/>
        </w:rPr>
        <w:t>Ефекти на други лекарствени продукти върху амлодипин</w:t>
      </w:r>
    </w:p>
    <w:p w14:paraId="3FDF627E" w14:textId="77777777" w:rsidR="007C66B8" w:rsidRPr="007C66B8" w:rsidRDefault="007C66B8" w:rsidP="007C66B8">
      <w:pPr>
        <w:spacing w:line="240" w:lineRule="auto"/>
        <w:rPr>
          <w:rFonts w:eastAsia="Times New Roman" w:cs="Arial"/>
          <w:color w:val="000000"/>
          <w:lang w:eastAsia="bg-BG"/>
        </w:rPr>
      </w:pPr>
    </w:p>
    <w:p w14:paraId="6D9A27D5" w14:textId="5D98897D"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Инхибитори на </w:t>
      </w:r>
      <w:r w:rsidRPr="007C66B8">
        <w:rPr>
          <w:rFonts w:eastAsia="Times New Roman" w:cs="Arial"/>
          <w:color w:val="000000"/>
          <w:lang w:val="en-US"/>
        </w:rPr>
        <w:t xml:space="preserve">CYP3 </w:t>
      </w:r>
      <w:r w:rsidRPr="007C66B8">
        <w:rPr>
          <w:rFonts w:eastAsia="Times New Roman" w:cs="Arial"/>
          <w:color w:val="000000"/>
          <w:lang w:eastAsia="bg-BG"/>
        </w:rPr>
        <w:t xml:space="preserve">А4: Едновременното приложение на амплодипин със силни или умерени </w:t>
      </w:r>
      <w:r w:rsidRPr="007C66B8">
        <w:rPr>
          <w:rFonts w:eastAsia="Times New Roman" w:cs="Arial"/>
          <w:color w:val="000000"/>
          <w:lang w:val="en-US"/>
        </w:rPr>
        <w:t xml:space="preserve">CYP3A4 </w:t>
      </w:r>
      <w:r w:rsidRPr="007C66B8">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пациентите в старческа възраст. Това може да наложи клинично мониториране и корекция на дозата.</w:t>
      </w:r>
    </w:p>
    <w:p w14:paraId="6AEE935F" w14:textId="77777777" w:rsidR="007C66B8" w:rsidRPr="007C66B8" w:rsidRDefault="007C66B8" w:rsidP="007C66B8">
      <w:pPr>
        <w:spacing w:line="240" w:lineRule="auto"/>
        <w:rPr>
          <w:rFonts w:eastAsia="Times New Roman" w:cs="Arial"/>
          <w:color w:val="000000"/>
          <w:lang w:eastAsia="bg-BG"/>
        </w:rPr>
      </w:pPr>
    </w:p>
    <w:p w14:paraId="4DF6FDC8" w14:textId="321F042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Кларитромицин е инхибитор на </w:t>
      </w:r>
      <w:r w:rsidRPr="007C66B8">
        <w:rPr>
          <w:rFonts w:eastAsia="Times New Roman" w:cs="Arial"/>
          <w:color w:val="000000"/>
          <w:lang w:val="en-US"/>
        </w:rPr>
        <w:t xml:space="preserve">CYP3A4. </w:t>
      </w:r>
      <w:r w:rsidRPr="007C66B8">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59D52918" w14:textId="77777777" w:rsidR="007C66B8" w:rsidRPr="007C66B8" w:rsidRDefault="007C66B8" w:rsidP="007C66B8">
      <w:pPr>
        <w:spacing w:line="240" w:lineRule="auto"/>
        <w:rPr>
          <w:rFonts w:eastAsia="Times New Roman" w:cs="Arial"/>
          <w:color w:val="000000"/>
          <w:lang w:eastAsia="bg-BG"/>
        </w:rPr>
      </w:pPr>
    </w:p>
    <w:p w14:paraId="1772AE9C" w14:textId="77D24CB1"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Индуктори на </w:t>
      </w:r>
      <w:r w:rsidRPr="007C66B8">
        <w:rPr>
          <w:rFonts w:eastAsia="Times New Roman" w:cs="Arial"/>
          <w:color w:val="000000"/>
          <w:lang w:val="en-US"/>
        </w:rPr>
        <w:t xml:space="preserve">CYP3A4: </w:t>
      </w:r>
      <w:r w:rsidRPr="007C66B8">
        <w:rPr>
          <w:rFonts w:eastAsia="Times New Roman" w:cs="Arial"/>
          <w:color w:val="000000"/>
          <w:lang w:eastAsia="bg-BG"/>
        </w:rPr>
        <w:t xml:space="preserve">При едновременно приложение на известни индуктори на </w:t>
      </w:r>
      <w:r w:rsidRPr="007C66B8">
        <w:rPr>
          <w:rFonts w:eastAsia="Times New Roman" w:cs="Arial"/>
          <w:color w:val="000000"/>
          <w:lang w:val="en-US"/>
        </w:rPr>
        <w:t xml:space="preserve">CYP3A4 </w:t>
      </w:r>
      <w:r w:rsidRPr="007C66B8">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7C66B8">
        <w:rPr>
          <w:rFonts w:eastAsia="Times New Roman" w:cs="Arial"/>
          <w:color w:val="000000"/>
          <w:lang w:val="en-US"/>
        </w:rPr>
        <w:t xml:space="preserve">CYP3A4 </w:t>
      </w:r>
      <w:r w:rsidRPr="007C66B8">
        <w:rPr>
          <w:rFonts w:eastAsia="Times New Roman" w:cs="Arial"/>
          <w:color w:val="000000"/>
          <w:lang w:eastAsia="bg-BG"/>
        </w:rPr>
        <w:t>индуктори (напр. рифампицин, жълт кантарион).</w:t>
      </w:r>
    </w:p>
    <w:p w14:paraId="641C2768" w14:textId="77777777" w:rsidR="007C66B8" w:rsidRPr="007C66B8" w:rsidRDefault="007C66B8" w:rsidP="007C66B8">
      <w:pPr>
        <w:spacing w:line="240" w:lineRule="auto"/>
        <w:rPr>
          <w:rFonts w:eastAsia="Times New Roman" w:cs="Arial"/>
          <w:color w:val="000000"/>
          <w:lang w:eastAsia="bg-BG"/>
        </w:rPr>
      </w:pPr>
    </w:p>
    <w:p w14:paraId="25A15F0E" w14:textId="6196753A"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w:t>
      </w:r>
      <w:r w:rsidRPr="007C66B8">
        <w:rPr>
          <w:rFonts w:eastAsia="Times New Roman" w:cs="Arial"/>
          <w:color w:val="000000"/>
          <w:u w:val="single"/>
          <w:lang w:eastAsia="bg-BG"/>
        </w:rPr>
        <w:t>пертензивните</w:t>
      </w:r>
      <w:r w:rsidRPr="007C66B8">
        <w:rPr>
          <w:rFonts w:eastAsia="Times New Roman" w:cs="Arial"/>
          <w:color w:val="000000"/>
          <w:lang w:eastAsia="bg-BG"/>
        </w:rPr>
        <w:t xml:space="preserve"> ефекти.</w:t>
      </w:r>
    </w:p>
    <w:p w14:paraId="2B6DB9B1" w14:textId="77777777" w:rsidR="007C66B8" w:rsidRPr="007C66B8" w:rsidRDefault="007C66B8" w:rsidP="007C66B8">
      <w:pPr>
        <w:spacing w:line="240" w:lineRule="auto"/>
        <w:rPr>
          <w:rFonts w:eastAsia="Times New Roman" w:cs="Arial"/>
          <w:color w:val="000000"/>
          <w:lang w:eastAsia="bg-BG"/>
        </w:rPr>
      </w:pPr>
    </w:p>
    <w:p w14:paraId="3AC86165" w14:textId="2720ABD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Дантролен (инфузия): При животни са наблюдавани летална камерна фибрилация при сърдечно-съдов колапс, свързани с хиперкалиемия след приложение на верапамил и интравенозен дантролен.Поради</w:t>
      </w:r>
    </w:p>
    <w:p w14:paraId="172AE819" w14:textId="5EAF3284" w:rsidR="0091385D" w:rsidRPr="007C66B8" w:rsidRDefault="007C66B8" w:rsidP="007C66B8">
      <w:pPr>
        <w:rPr>
          <w:rFonts w:cs="Arial"/>
        </w:rPr>
      </w:pPr>
      <w:r w:rsidRPr="007C66B8">
        <w:rPr>
          <w:rFonts w:eastAsia="Times New Roman" w:cs="Arial"/>
          <w:color w:val="000000"/>
          <w:lang w:eastAsia="bg-BG"/>
        </w:rPr>
        <w:t>риск от хиперкалиемия, се препоръчва да се избягва едновременното приложение на антагонисти на калциевите канали, като амлодипин, при пациенти, предразположени към малигнена хипертермия и при овла</w:t>
      </w:r>
      <w:r>
        <w:rPr>
          <w:rFonts w:eastAsia="Times New Roman" w:cs="Arial"/>
          <w:color w:val="000000"/>
          <w:lang w:eastAsia="bg-BG"/>
        </w:rPr>
        <w:t>дяване на малигнена хипертермия.</w:t>
      </w:r>
    </w:p>
    <w:p w14:paraId="5B2761C5" w14:textId="18E5D52C" w:rsidR="0091385D" w:rsidRDefault="0091385D" w:rsidP="0091385D"/>
    <w:p w14:paraId="6C95E4EF"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i/>
          <w:iCs/>
          <w:color w:val="000000"/>
          <w:lang w:eastAsia="bg-BG"/>
        </w:rPr>
        <w:t>Ефекти на амлодипин върху други лекарствени продукти</w:t>
      </w:r>
    </w:p>
    <w:p w14:paraId="7C40E9E3" w14:textId="77777777" w:rsidR="007C66B8" w:rsidRPr="007C66B8" w:rsidRDefault="007C66B8" w:rsidP="007C66B8">
      <w:pPr>
        <w:spacing w:line="240" w:lineRule="auto"/>
        <w:rPr>
          <w:rFonts w:eastAsia="Times New Roman" w:cs="Arial"/>
          <w:color w:val="000000"/>
          <w:lang w:eastAsia="bg-BG"/>
        </w:rPr>
      </w:pPr>
    </w:p>
    <w:p w14:paraId="4D7C8E79" w14:textId="7E00B58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Антихипертензивното действие на амлодипин засилва понижаващото действие върху кръвното налягане на други лекарствени продукти с антихипертензивно действие.</w:t>
      </w:r>
    </w:p>
    <w:p w14:paraId="47281E5E" w14:textId="77777777" w:rsidR="007C66B8" w:rsidRPr="007C66B8" w:rsidRDefault="007C66B8" w:rsidP="007C66B8">
      <w:pPr>
        <w:spacing w:line="240" w:lineRule="auto"/>
        <w:rPr>
          <w:rFonts w:eastAsia="Times New Roman" w:cs="Arial"/>
          <w:color w:val="000000"/>
          <w:lang w:eastAsia="bg-BG"/>
        </w:rPr>
      </w:pPr>
    </w:p>
    <w:p w14:paraId="3E72964B" w14:textId="6159A552"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Такролимус*. Съществува риск от повишаване нивата на такролимус в кръвта, когато се прилага с амлодипин. За да се избегне проява на токсичност от страна на такролимус, приложението на амлодипин при пациенти, лекувани с такролимус, изисква наблюдаване нивата на такролимус в кръвта и коригиране дозата на такролимус, когато е необходимо.</w:t>
      </w:r>
    </w:p>
    <w:p w14:paraId="54686212" w14:textId="77777777" w:rsidR="007C66B8" w:rsidRPr="007C66B8" w:rsidRDefault="007C66B8" w:rsidP="007C66B8">
      <w:pPr>
        <w:spacing w:line="240" w:lineRule="auto"/>
        <w:rPr>
          <w:rFonts w:eastAsia="Times New Roman" w:cs="Arial"/>
          <w:color w:val="000000"/>
          <w:lang w:val="en-US"/>
        </w:rPr>
      </w:pPr>
    </w:p>
    <w:p w14:paraId="4CFC8905" w14:textId="6921E558" w:rsidR="007C66B8" w:rsidRPr="007C66B8" w:rsidRDefault="007C66B8" w:rsidP="007C66B8">
      <w:pPr>
        <w:spacing w:line="240" w:lineRule="auto"/>
        <w:rPr>
          <w:rFonts w:eastAsia="Times New Roman" w:cs="Arial"/>
          <w:sz w:val="24"/>
          <w:szCs w:val="24"/>
          <w:lang w:eastAsia="bg-BG"/>
        </w:rPr>
      </w:pPr>
      <w:proofErr w:type="spellStart"/>
      <w:proofErr w:type="gramStart"/>
      <w:r w:rsidRPr="007C66B8">
        <w:rPr>
          <w:rFonts w:eastAsia="Times New Roman" w:cs="Arial"/>
          <w:color w:val="000000"/>
          <w:lang w:val="en-US"/>
        </w:rPr>
        <w:t>mTOR</w:t>
      </w:r>
      <w:proofErr w:type="spellEnd"/>
      <w:r w:rsidRPr="007C66B8">
        <w:rPr>
          <w:rFonts w:eastAsia="Times New Roman" w:cs="Arial"/>
          <w:color w:val="000000"/>
          <w:lang w:eastAsia="bg-BG"/>
        </w:rPr>
        <w:t>-инхибитори</w:t>
      </w:r>
      <w:proofErr w:type="gramEnd"/>
      <w:r w:rsidRPr="007C66B8">
        <w:rPr>
          <w:rFonts w:eastAsia="Times New Roman" w:cs="Arial"/>
          <w:color w:val="000000"/>
          <w:lang w:eastAsia="bg-BG"/>
        </w:rPr>
        <w:t xml:space="preserve"> (инхибитори натаргета за Рапамицин): инхибиторите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 xml:space="preserve">като сиролимус, темсиролимус и еверолимус са субстрати на </w:t>
      </w:r>
      <w:r w:rsidRPr="007C66B8">
        <w:rPr>
          <w:rFonts w:eastAsia="Times New Roman" w:cs="Arial"/>
          <w:color w:val="000000"/>
          <w:lang w:val="en-US"/>
        </w:rPr>
        <w:t xml:space="preserve">CYP3A. </w:t>
      </w:r>
      <w:r w:rsidRPr="007C66B8">
        <w:rPr>
          <w:rFonts w:eastAsia="Times New Roman" w:cs="Arial"/>
          <w:color w:val="000000"/>
          <w:lang w:eastAsia="bg-BG"/>
        </w:rPr>
        <w:t xml:space="preserve">Амлодипин е слаб инхибитор на </w:t>
      </w:r>
      <w:r w:rsidRPr="007C66B8">
        <w:rPr>
          <w:rFonts w:eastAsia="Times New Roman" w:cs="Arial"/>
          <w:color w:val="000000"/>
          <w:lang w:val="en-US"/>
        </w:rPr>
        <w:t xml:space="preserve">CYP3A. </w:t>
      </w:r>
      <w:r w:rsidRPr="007C66B8">
        <w:rPr>
          <w:rFonts w:eastAsia="Times New Roman" w:cs="Arial"/>
          <w:color w:val="000000"/>
          <w:lang w:eastAsia="bg-BG"/>
        </w:rPr>
        <w:t xml:space="preserve">При едновременно използване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 xml:space="preserve">инхибитори амлодипин може да увеличи експозицията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инхибиторите.</w:t>
      </w:r>
    </w:p>
    <w:p w14:paraId="03520E71" w14:textId="77777777" w:rsidR="007C66B8" w:rsidRPr="007C66B8" w:rsidRDefault="007C66B8" w:rsidP="007C66B8">
      <w:pPr>
        <w:spacing w:line="240" w:lineRule="auto"/>
        <w:rPr>
          <w:rFonts w:eastAsia="Times New Roman" w:cs="Arial"/>
          <w:color w:val="000000"/>
          <w:lang w:eastAsia="bg-BG"/>
        </w:rPr>
      </w:pPr>
    </w:p>
    <w:p w14:paraId="0F21737D" w14:textId="2D1E6D40"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lastRenderedPageBreak/>
        <w:t>Циклоспорин: Не са провеждани проучвания за лекарствени взаимодействия с циклоспорин и амлодипин при здрави доброволци или други групи пациенти, с изключение на пациенти с бъбречна трансплантация, където са наблюдавани различни повишения на най-ниската концентрация (средно 0% - 40%) на циклоспорин. Трябва да се обърне внимание на наблюдаването на циклоспориновите нива при пациенти с бъбречна трансплантация, приемащи амлодипин, а дозата на циклоспорин трябва да се коригира според необходимостта.</w:t>
      </w:r>
    </w:p>
    <w:p w14:paraId="32A74B1C" w14:textId="77777777" w:rsidR="007C66B8" w:rsidRPr="007C66B8" w:rsidRDefault="007C66B8" w:rsidP="007C66B8">
      <w:pPr>
        <w:spacing w:line="240" w:lineRule="auto"/>
        <w:rPr>
          <w:rFonts w:eastAsia="Times New Roman" w:cs="Arial"/>
          <w:color w:val="000000"/>
          <w:lang w:eastAsia="bg-BG"/>
        </w:rPr>
      </w:pPr>
    </w:p>
    <w:p w14:paraId="115840C1" w14:textId="4387251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Симвастатин: Едновременното прилагане на многократни дози от 10 </w:t>
      </w:r>
      <w:r w:rsidRPr="007C66B8">
        <w:rPr>
          <w:rFonts w:eastAsia="Times New Roman" w:cs="Arial"/>
          <w:color w:val="000000"/>
          <w:lang w:val="en-US"/>
        </w:rPr>
        <w:t xml:space="preserve">mg </w:t>
      </w:r>
      <w:r w:rsidRPr="007C66B8">
        <w:rPr>
          <w:rFonts w:eastAsia="Times New Roman" w:cs="Arial"/>
          <w:color w:val="000000"/>
          <w:lang w:eastAsia="bg-BG"/>
        </w:rPr>
        <w:t xml:space="preserve">амлодипин с 80 </w:t>
      </w:r>
      <w:r w:rsidRPr="007C66B8">
        <w:rPr>
          <w:rFonts w:eastAsia="Times New Roman" w:cs="Arial"/>
          <w:color w:val="000000"/>
          <w:lang w:val="en-US"/>
        </w:rPr>
        <w:t xml:space="preserve">mg </w:t>
      </w:r>
      <w:r w:rsidRPr="007C66B8">
        <w:rPr>
          <w:rFonts w:eastAsia="Times New Roman" w:cs="Arial"/>
          <w:color w:val="000000"/>
          <w:lang w:eastAsia="bg-BG"/>
        </w:rPr>
        <w:t xml:space="preserve">симвастатин предизвиква 77% повишение в експозицията на симвастатин в сравнение със самостоятелното му приложение. Това налага ограничаване на дозата на симвастатин до 20 </w:t>
      </w:r>
      <w:r w:rsidRPr="007C66B8">
        <w:rPr>
          <w:rFonts w:eastAsia="Times New Roman" w:cs="Arial"/>
          <w:color w:val="000000"/>
          <w:lang w:val="en-US"/>
        </w:rPr>
        <w:t xml:space="preserve">mg </w:t>
      </w:r>
      <w:r w:rsidRPr="007C66B8">
        <w:rPr>
          <w:rFonts w:eastAsia="Times New Roman" w:cs="Arial"/>
          <w:color w:val="000000"/>
          <w:lang w:eastAsia="bg-BG"/>
        </w:rPr>
        <w:t>дневно при пациенти, приемащи амлодипин.</w:t>
      </w:r>
    </w:p>
    <w:p w14:paraId="33AE700C" w14:textId="77777777" w:rsidR="007C66B8" w:rsidRPr="007C66B8" w:rsidRDefault="007C66B8" w:rsidP="007C66B8">
      <w:pPr>
        <w:rPr>
          <w:rFonts w:eastAsia="Times New Roman" w:cs="Arial"/>
          <w:color w:val="000000"/>
          <w:lang w:eastAsia="bg-BG"/>
        </w:rPr>
      </w:pPr>
    </w:p>
    <w:p w14:paraId="442FB3A7" w14:textId="56F943E4" w:rsidR="007C66B8" w:rsidRPr="007C66B8" w:rsidRDefault="007C66B8" w:rsidP="007C66B8">
      <w:pPr>
        <w:rPr>
          <w:rFonts w:cs="Arial"/>
        </w:rPr>
      </w:pPr>
      <w:r w:rsidRPr="007C66B8">
        <w:rPr>
          <w:rFonts w:eastAsia="Times New Roman" w:cs="Arial"/>
          <w:color w:val="000000"/>
          <w:lang w:eastAsia="bg-BG"/>
        </w:rPr>
        <w:t>При проучванията на клиничните взаимодействия амлодипин не влияе върху фармакокинетиката на аторвастатин, дигоксин или варфарин.</w:t>
      </w:r>
    </w:p>
    <w:p w14:paraId="6607C906" w14:textId="77777777" w:rsidR="007C66B8" w:rsidRPr="0091385D" w:rsidRDefault="007C66B8"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A00343B"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Като се имат предвид ефектите на отделните компоненти в тази комбинация, Импактин Дуо не се препоръчва по време на първия триместър на бременността и е противопоказан по време на втория и третия триместър от бременността.</w:t>
      </w:r>
    </w:p>
    <w:p w14:paraId="64E08BE8"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Импактин Дуо не се препоръчва по време на кърмене. Трябва да се вземе решение дали да се продължи/преустанови кърменето или да се продьлжи/преустанови терапията с Импактин Дуо, като се вземат предвид ползата от кърменето за детето и ползата от терапията за майката.</w:t>
      </w:r>
    </w:p>
    <w:p w14:paraId="483869FE" w14:textId="77777777" w:rsidR="007C66B8" w:rsidRPr="007C66B8" w:rsidRDefault="007C66B8" w:rsidP="007C66B8">
      <w:pPr>
        <w:spacing w:line="240" w:lineRule="auto"/>
        <w:rPr>
          <w:rFonts w:eastAsia="Times New Roman" w:cs="Arial"/>
          <w:i/>
          <w:iCs/>
          <w:color w:val="000000"/>
          <w:lang w:eastAsia="bg-BG"/>
        </w:rPr>
      </w:pPr>
    </w:p>
    <w:p w14:paraId="15642045" w14:textId="39CB52E8" w:rsidR="007C66B8" w:rsidRPr="00537139" w:rsidRDefault="007C66B8" w:rsidP="00537139">
      <w:pPr>
        <w:pStyle w:val="Heading3"/>
        <w:rPr>
          <w:rFonts w:eastAsia="Times New Roman"/>
          <w:u w:val="single"/>
          <w:lang w:eastAsia="bg-BG"/>
        </w:rPr>
      </w:pPr>
      <w:r w:rsidRPr="00537139">
        <w:rPr>
          <w:rFonts w:eastAsia="Times New Roman"/>
          <w:u w:val="single"/>
          <w:lang w:eastAsia="bg-BG"/>
        </w:rPr>
        <w:t>Бременност</w:t>
      </w:r>
    </w:p>
    <w:p w14:paraId="3DFE877B" w14:textId="77777777" w:rsidR="007C66B8" w:rsidRPr="007C66B8" w:rsidRDefault="007C66B8" w:rsidP="007C66B8">
      <w:pPr>
        <w:spacing w:line="240" w:lineRule="auto"/>
        <w:rPr>
          <w:rFonts w:eastAsia="Times New Roman" w:cs="Arial"/>
          <w:color w:val="000000"/>
          <w:u w:val="single"/>
          <w:lang w:eastAsia="bg-BG"/>
        </w:rPr>
      </w:pPr>
    </w:p>
    <w:p w14:paraId="3D36BA81" w14:textId="37471BB4"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рамиприл</w:t>
      </w:r>
    </w:p>
    <w:p w14:paraId="695AD13B" w14:textId="77777777" w:rsidR="007C66B8" w:rsidRPr="007C66B8" w:rsidRDefault="007C66B8" w:rsidP="007C66B8">
      <w:pPr>
        <w:spacing w:line="240" w:lineRule="auto"/>
        <w:rPr>
          <w:rFonts w:eastAsia="Times New Roman" w:cs="Arial"/>
          <w:color w:val="000000"/>
          <w:lang w:eastAsia="bg-BG"/>
        </w:rPr>
      </w:pPr>
    </w:p>
    <w:p w14:paraId="779DAC9E" w14:textId="68A05146"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Употребата на АСЕ-инхибитори не се препоръчва по време на първия триместър от бременността (виж точка 4.4). Употребата на АСЕ-инхибитори е противопоказна по време на втория и третия триместър от бременността (виж точка 4.3 и 4.4).</w:t>
      </w:r>
    </w:p>
    <w:p w14:paraId="5F102722" w14:textId="77777777" w:rsidR="007C66B8" w:rsidRPr="007C66B8" w:rsidRDefault="007C66B8" w:rsidP="007C66B8">
      <w:pPr>
        <w:spacing w:line="240" w:lineRule="auto"/>
        <w:rPr>
          <w:rFonts w:eastAsia="Times New Roman" w:cs="Arial"/>
          <w:color w:val="000000"/>
          <w:lang w:eastAsia="bg-BG"/>
        </w:rPr>
      </w:pPr>
    </w:p>
    <w:p w14:paraId="776662C5" w14:textId="5C19A65D" w:rsidR="0091385D"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Епидемиологичните данни относно риска от тератогенност след експозиция на </w:t>
      </w:r>
      <w:r w:rsidRPr="007C66B8">
        <w:rPr>
          <w:rFonts w:eastAsia="Times New Roman" w:cs="Arial"/>
          <w:color w:val="000000"/>
          <w:lang w:val="en-US"/>
        </w:rPr>
        <w:t>ACE-</w:t>
      </w:r>
      <w:r w:rsidRPr="007C66B8">
        <w:rPr>
          <w:rFonts w:eastAsia="Times New Roman" w:cs="Arial"/>
          <w:color w:val="000000"/>
          <w:lang w:eastAsia="bg-BG"/>
        </w:rPr>
        <w:t>инхибитори по</w:t>
      </w:r>
      <w:r w:rsidRPr="007C66B8">
        <w:rPr>
          <w:rFonts w:eastAsia="Times New Roman" w:cs="Arial"/>
          <w:sz w:val="24"/>
          <w:szCs w:val="24"/>
          <w:lang w:eastAsia="bg-BG"/>
        </w:rPr>
        <w:t xml:space="preserve"> </w:t>
      </w:r>
      <w:r w:rsidRPr="007C66B8">
        <w:rPr>
          <w:rFonts w:eastAsia="Times New Roman" w:cs="Arial"/>
          <w:color w:val="000000"/>
          <w:lang w:eastAsia="bg-BG"/>
        </w:rPr>
        <w:t xml:space="preserve">време на първия триместър от бременността не са убедителни, но леко повишаване на риска не може да бъде изключено. При пациентките, планиращи бременност, терапията с </w:t>
      </w:r>
      <w:r w:rsidRPr="007C66B8">
        <w:rPr>
          <w:rFonts w:eastAsia="Times New Roman" w:cs="Arial"/>
          <w:color w:val="000000"/>
          <w:lang w:val="en-US"/>
        </w:rPr>
        <w:t>ACE-</w:t>
      </w:r>
      <w:r w:rsidRPr="007C66B8">
        <w:rPr>
          <w:rFonts w:eastAsia="Times New Roman" w:cs="Arial"/>
          <w:color w:val="000000"/>
          <w:lang w:eastAsia="bg-BG"/>
        </w:rPr>
        <w:t>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w:t>
      </w:r>
      <w:r w:rsidRPr="007C66B8">
        <w:rPr>
          <w:rFonts w:eastAsia="Times New Roman" w:cs="Arial"/>
          <w:sz w:val="24"/>
          <w:szCs w:val="24"/>
          <w:lang w:eastAsia="bg-BG"/>
        </w:rPr>
        <w:t xml:space="preserve"> </w:t>
      </w:r>
      <w:r w:rsidRPr="007C66B8">
        <w:rPr>
          <w:rFonts w:eastAsia="Times New Roman" w:cs="Arial"/>
          <w:color w:val="000000"/>
          <w:lang w:eastAsia="bg-BG"/>
        </w:rPr>
        <w:t>на бременност лечението с АСЕ-инхибитори трябва да бъде спряно незабавно и ако е усместно, трябва да бъде започната алтернативна терапия.</w:t>
      </w:r>
    </w:p>
    <w:p w14:paraId="3E8789C3" w14:textId="6A0B6DC3" w:rsidR="0091385D" w:rsidRDefault="0091385D" w:rsidP="0091385D"/>
    <w:p w14:paraId="20F2940D"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Известно е, че терапията с АСЕ-инхибитор 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(виж също точка 5.3). В случай на експозиция на АСЕ-инхибитор през втория или третия триместър на бременността, се препоръчва преглед на бъбречната функция и черепа чрез ултразвук. Новородени, чиито майки са приемали </w:t>
      </w:r>
      <w:r w:rsidRPr="007C66B8">
        <w:rPr>
          <w:rFonts w:eastAsia="Times New Roman" w:cs="Arial"/>
          <w:color w:val="000000"/>
          <w:lang w:eastAsia="bg-BG"/>
        </w:rPr>
        <w:lastRenderedPageBreak/>
        <w:t>АСЕ-инхибитори, трябва да бъдат внимателно проследявани за наличие на хипотензия, олигурия и хиперкалиемия (виж точка 4.3 и 4.4).</w:t>
      </w:r>
    </w:p>
    <w:p w14:paraId="4D524326" w14:textId="77777777" w:rsidR="007C66B8" w:rsidRPr="007C66B8" w:rsidRDefault="007C66B8" w:rsidP="007C66B8">
      <w:pPr>
        <w:spacing w:line="240" w:lineRule="auto"/>
        <w:rPr>
          <w:rFonts w:eastAsia="Times New Roman" w:cs="Arial"/>
          <w:color w:val="000000"/>
          <w:u w:val="single"/>
          <w:lang w:eastAsia="bg-BG"/>
        </w:rPr>
      </w:pPr>
    </w:p>
    <w:p w14:paraId="15268D91" w14:textId="164E1A4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21019510" w14:textId="77777777" w:rsidR="007C66B8" w:rsidRPr="007C66B8" w:rsidRDefault="007C66B8" w:rsidP="007C66B8">
      <w:pPr>
        <w:spacing w:line="240" w:lineRule="auto"/>
        <w:rPr>
          <w:rFonts w:eastAsia="Times New Roman" w:cs="Arial"/>
          <w:color w:val="000000"/>
          <w:lang w:eastAsia="bg-BG"/>
        </w:rPr>
      </w:pPr>
    </w:p>
    <w:p w14:paraId="0311BB29" w14:textId="67E6EC3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 е установена безопасността на амлодипин при бременни жени.</w:t>
      </w:r>
    </w:p>
    <w:p w14:paraId="5A45D24F"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В проучвания при животни при високи дози е наблюдавана репродуктивна токсичност (виж точка 5.3).</w:t>
      </w:r>
    </w:p>
    <w:p w14:paraId="43A2064E"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Приложение по време на бременност се препоръчва само когато няма по-безопасна алтернатива и когато самото заболяване носи по-голям риск за майката и плода.</w:t>
      </w:r>
    </w:p>
    <w:p w14:paraId="6EE7AAC6" w14:textId="77777777" w:rsidR="007C66B8" w:rsidRPr="007C66B8" w:rsidRDefault="007C66B8" w:rsidP="007C66B8">
      <w:pPr>
        <w:spacing w:line="240" w:lineRule="auto"/>
        <w:rPr>
          <w:rFonts w:eastAsia="Times New Roman" w:cs="Arial"/>
          <w:i/>
          <w:iCs/>
          <w:color w:val="000000"/>
          <w:lang w:eastAsia="bg-BG"/>
        </w:rPr>
      </w:pPr>
    </w:p>
    <w:p w14:paraId="39D8B481" w14:textId="54C0436E" w:rsidR="007C66B8" w:rsidRPr="00537139" w:rsidRDefault="007C66B8" w:rsidP="00537139">
      <w:pPr>
        <w:pStyle w:val="Heading3"/>
        <w:rPr>
          <w:rFonts w:eastAsia="Times New Roman"/>
          <w:u w:val="single"/>
          <w:lang w:eastAsia="bg-BG"/>
        </w:rPr>
      </w:pPr>
      <w:r w:rsidRPr="00537139">
        <w:rPr>
          <w:rFonts w:eastAsia="Times New Roman"/>
          <w:u w:val="single"/>
          <w:lang w:eastAsia="bg-BG"/>
        </w:rPr>
        <w:t>Кърмене</w:t>
      </w:r>
    </w:p>
    <w:p w14:paraId="40D467DC" w14:textId="77777777" w:rsidR="007C66B8" w:rsidRPr="007C66B8" w:rsidRDefault="007C66B8" w:rsidP="007C66B8">
      <w:pPr>
        <w:spacing w:line="240" w:lineRule="auto"/>
        <w:rPr>
          <w:rFonts w:eastAsia="Times New Roman" w:cs="Arial"/>
          <w:color w:val="000000"/>
          <w:u w:val="single"/>
          <w:lang w:eastAsia="bg-BG"/>
        </w:rPr>
      </w:pPr>
    </w:p>
    <w:p w14:paraId="49918E5B" w14:textId="488F69A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рамиприл</w:t>
      </w:r>
    </w:p>
    <w:p w14:paraId="556E8FFD" w14:textId="77777777" w:rsidR="007C66B8" w:rsidRPr="007C66B8" w:rsidRDefault="007C66B8" w:rsidP="007C66B8">
      <w:pPr>
        <w:spacing w:line="240" w:lineRule="auto"/>
        <w:rPr>
          <w:rFonts w:eastAsia="Times New Roman" w:cs="Arial"/>
          <w:color w:val="000000"/>
          <w:lang w:eastAsia="bg-BG"/>
        </w:rPr>
      </w:pPr>
    </w:p>
    <w:p w14:paraId="700F1C90" w14:textId="2FA12E00"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Поради липса на достатъчно информация относно употребата на рамиприл през периода на кърмене (виж точка 5.2), за предпочитане е през периода на кърмене да се използват други лекарства с по- добре установен профил на безопасност, особено при кърмене на новородено или недоносено дете.</w:t>
      </w:r>
    </w:p>
    <w:p w14:paraId="023A6C01" w14:textId="77777777" w:rsidR="007C66B8" w:rsidRPr="007C66B8" w:rsidRDefault="007C66B8" w:rsidP="007C66B8">
      <w:pPr>
        <w:spacing w:line="240" w:lineRule="auto"/>
        <w:rPr>
          <w:rFonts w:eastAsia="Times New Roman" w:cs="Arial"/>
          <w:color w:val="000000"/>
          <w:u w:val="single"/>
          <w:lang w:eastAsia="bg-BG"/>
        </w:rPr>
      </w:pPr>
    </w:p>
    <w:p w14:paraId="0EC7A28C" w14:textId="6A596311"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6ACB0B76" w14:textId="77777777" w:rsidR="007C66B8" w:rsidRPr="007C66B8" w:rsidRDefault="007C66B8" w:rsidP="007C66B8">
      <w:pPr>
        <w:spacing w:line="240" w:lineRule="auto"/>
        <w:rPr>
          <w:rFonts w:eastAsia="Times New Roman" w:cs="Arial"/>
          <w:color w:val="000000"/>
          <w:lang w:eastAsia="bg-BG"/>
        </w:rPr>
      </w:pPr>
    </w:p>
    <w:p w14:paraId="1BB38D6F" w14:textId="0D96BC86"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Решението за продължаване/спиране на кърменето или за продължаване/спиране на лечението с амлодипин трябва да се вземе след преценка на ползата от кърменето за детето и ползата от лечението с амлодипин за майката.</w:t>
      </w:r>
    </w:p>
    <w:p w14:paraId="39E7187C" w14:textId="77777777" w:rsidR="007C66B8" w:rsidRPr="007C66B8" w:rsidRDefault="007C66B8" w:rsidP="007C66B8">
      <w:pPr>
        <w:spacing w:line="240" w:lineRule="auto"/>
        <w:rPr>
          <w:rFonts w:eastAsia="Times New Roman" w:cs="Arial"/>
          <w:i/>
          <w:iCs/>
          <w:color w:val="000000"/>
          <w:lang w:eastAsia="bg-BG"/>
        </w:rPr>
      </w:pPr>
    </w:p>
    <w:p w14:paraId="5245941E" w14:textId="124D489B" w:rsidR="007C66B8" w:rsidRPr="00537139" w:rsidRDefault="007C66B8" w:rsidP="00537139">
      <w:pPr>
        <w:pStyle w:val="Heading3"/>
        <w:rPr>
          <w:rFonts w:eastAsia="Times New Roman"/>
          <w:u w:val="single"/>
          <w:lang w:eastAsia="bg-BG"/>
        </w:rPr>
      </w:pPr>
      <w:r w:rsidRPr="00537139">
        <w:rPr>
          <w:rFonts w:eastAsia="Times New Roman"/>
          <w:u w:val="single"/>
          <w:lang w:eastAsia="bg-BG"/>
        </w:rPr>
        <w:t>Фертилитет</w:t>
      </w:r>
    </w:p>
    <w:p w14:paraId="7718ED1C" w14:textId="77777777" w:rsidR="007C66B8" w:rsidRPr="007C66B8" w:rsidRDefault="007C66B8" w:rsidP="007C66B8">
      <w:pPr>
        <w:rPr>
          <w:rFonts w:eastAsia="Times New Roman" w:cs="Arial"/>
          <w:color w:val="000000"/>
          <w:lang w:eastAsia="bg-BG"/>
        </w:rPr>
      </w:pPr>
    </w:p>
    <w:p w14:paraId="537EB6D8" w14:textId="0A83A335" w:rsidR="007C66B8" w:rsidRPr="007C66B8" w:rsidRDefault="007C66B8" w:rsidP="007C66B8">
      <w:pPr>
        <w:rPr>
          <w:rFonts w:cs="Arial"/>
        </w:rPr>
      </w:pPr>
      <w:r w:rsidRPr="007C66B8">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върху плъхове са установени нежелани ефекти върху мъжкия фертилитет (виж точка 5.3).</w:t>
      </w:r>
    </w:p>
    <w:p w14:paraId="14D67034" w14:textId="77777777" w:rsidR="007C66B8" w:rsidRPr="0091385D" w:rsidRDefault="007C66B8"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58129281" w:rsidR="0091385D" w:rsidRDefault="007C66B8" w:rsidP="0091385D">
      <w:r>
        <w:t>Импактин Дуо може да повлияе в слаба до умерена степен способността за шофиране и работа с машини. Някои нежелани реакции (напр. симптоми на понижено артериално налягане като замайване, главоболие, умора) могат да влошат способността за концентрация и реакция, което представлява риск в ситуации, при които тези способности са особено важни (управление на превозно средство или машини). Това може да се случи особено в началото на лечението или при преминаване от други лекарства. Особено внимание се препоръчва при започване на лечението.</w:t>
      </w:r>
    </w:p>
    <w:p w14:paraId="35801A15" w14:textId="77777777" w:rsidR="0091385D" w:rsidRPr="0091385D" w:rsidRDefault="0091385D" w:rsidP="0091385D"/>
    <w:p w14:paraId="37A3FD9F" w14:textId="0E7561E3" w:rsidR="00CF77F7" w:rsidRDefault="002C50EE" w:rsidP="004A448E">
      <w:pPr>
        <w:pStyle w:val="Heading2"/>
      </w:pPr>
      <w:r>
        <w:lastRenderedPageBreak/>
        <w:t>4.8. Нежелани лекарствени реакции</w:t>
      </w:r>
    </w:p>
    <w:p w14:paraId="4838F52A" w14:textId="4C2232D6" w:rsidR="0091385D" w:rsidRDefault="0091385D" w:rsidP="0091385D"/>
    <w:p w14:paraId="570508C4" w14:textId="7EE81DAA" w:rsidR="0091385D"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Профилът на безопасност на рамиприла включва персистираща суха кашлица и реакции, дължащи се на хипотонията. Сериозните нежелани реакции включват инсулт, миокарден инфаркт, ангиоедем, хиперкалиемия, бъбречни и чернодробни нарушения, панкреатит, тежки кожни реакции и неутропения/агранулоцитоза.</w:t>
      </w:r>
    </w:p>
    <w:p w14:paraId="43E3C48F" w14:textId="3AF71501" w:rsidR="0091385D" w:rsidRDefault="0091385D" w:rsidP="0091385D"/>
    <w:p w14:paraId="6C95EF84"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Най-честите съобщавани нежелани реакции по време на лечение с амлодипин са сомнолентност, замаяност, главоболие, палпитации, зачервяване, абдоминални болки, гадене, оток на глезените, оток и умора.</w:t>
      </w:r>
    </w:p>
    <w:p w14:paraId="172D68BD" w14:textId="77777777" w:rsidR="007C66B8" w:rsidRPr="007C66B8" w:rsidRDefault="007C66B8" w:rsidP="007C66B8">
      <w:pPr>
        <w:spacing w:line="240" w:lineRule="auto"/>
        <w:rPr>
          <w:rFonts w:eastAsia="Times New Roman" w:cs="Arial"/>
          <w:color w:val="000000"/>
          <w:lang w:eastAsia="bg-BG"/>
        </w:rPr>
      </w:pPr>
    </w:p>
    <w:p w14:paraId="4F128A4C" w14:textId="2333D98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Нежеланите реакции по честата се определят по следната общоприета класификация:</w:t>
      </w:r>
    </w:p>
    <w:p w14:paraId="15505C74"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Много чести (≥ 1/10); Чести (≥ 1/100 до &lt; 1/10); Нечести (≥ 1/1 000 до &lt; 1/100); Редки (≥ 1/10 </w:t>
      </w:r>
      <w:r w:rsidRPr="007C66B8">
        <w:rPr>
          <w:rFonts w:eastAsia="Times New Roman" w:cs="Arial"/>
          <w:i/>
          <w:iCs/>
          <w:color w:val="000000"/>
          <w:lang w:eastAsia="bg-BG"/>
        </w:rPr>
        <w:t>000</w:t>
      </w:r>
      <w:r w:rsidRPr="007C66B8">
        <w:rPr>
          <w:rFonts w:eastAsia="Times New Roman" w:cs="Arial"/>
          <w:color w:val="000000"/>
          <w:lang w:eastAsia="bg-BG"/>
        </w:rPr>
        <w:t xml:space="preserve"> до &lt; 1/1 000); много редки (&lt;1/10 000); с неизвестна честота (от наличните данни не може да се направи оценка).</w:t>
      </w:r>
    </w:p>
    <w:p w14:paraId="620C5236" w14:textId="77777777" w:rsidR="007C66B8" w:rsidRPr="007C66B8" w:rsidRDefault="007C66B8" w:rsidP="007C66B8">
      <w:pPr>
        <w:rPr>
          <w:rFonts w:eastAsia="Times New Roman" w:cs="Arial"/>
          <w:color w:val="000000"/>
          <w:lang w:eastAsia="bg-BG"/>
        </w:rPr>
      </w:pPr>
    </w:p>
    <w:p w14:paraId="33ED9990" w14:textId="4417D9D3" w:rsidR="007C66B8" w:rsidRPr="007C66B8" w:rsidRDefault="007C66B8" w:rsidP="007C66B8">
      <w:pPr>
        <w:rPr>
          <w:rFonts w:cs="Arial"/>
        </w:rPr>
      </w:pPr>
      <w:r w:rsidRPr="007C66B8">
        <w:rPr>
          <w:rFonts w:eastAsia="Times New Roman" w:cs="Arial"/>
          <w:color w:val="000000"/>
          <w:lang w:eastAsia="bg-BG"/>
        </w:rPr>
        <w:t>По време на независимо лечение с рамиприл и амлодипин са наблюдавани следните нежелани реакции:</w:t>
      </w:r>
    </w:p>
    <w:p w14:paraId="652951DA" w14:textId="2676B1E9" w:rsidR="007C66B8" w:rsidRDefault="007C66B8" w:rsidP="0091385D"/>
    <w:tbl>
      <w:tblPr>
        <w:tblStyle w:val="TableGrid"/>
        <w:tblW w:w="0" w:type="auto"/>
        <w:tblLook w:val="04A0" w:firstRow="1" w:lastRow="0" w:firstColumn="1" w:lastColumn="0" w:noHBand="0" w:noVBand="1"/>
      </w:tblPr>
      <w:tblGrid>
        <w:gridCol w:w="2333"/>
        <w:gridCol w:w="2273"/>
        <w:gridCol w:w="2372"/>
        <w:gridCol w:w="2372"/>
      </w:tblGrid>
      <w:tr w:rsidR="007C66B8" w14:paraId="2E528AF2" w14:textId="77777777" w:rsidTr="007C66B8">
        <w:tc>
          <w:tcPr>
            <w:tcW w:w="2375" w:type="dxa"/>
          </w:tcPr>
          <w:p w14:paraId="1ABF65E5" w14:textId="03167992" w:rsidR="007C66B8" w:rsidRPr="00C937FA" w:rsidRDefault="007C66B8" w:rsidP="007C66B8">
            <w:pPr>
              <w:rPr>
                <w:rFonts w:cs="Arial"/>
              </w:rPr>
            </w:pPr>
            <w:r w:rsidRPr="00C937FA">
              <w:rPr>
                <w:rFonts w:cs="Arial"/>
                <w:b/>
                <w:bCs/>
              </w:rPr>
              <w:t>Системо-органен клас</w:t>
            </w:r>
          </w:p>
        </w:tc>
        <w:tc>
          <w:tcPr>
            <w:tcW w:w="2375" w:type="dxa"/>
          </w:tcPr>
          <w:p w14:paraId="3BB4CB79" w14:textId="53BF843E" w:rsidR="007C66B8" w:rsidRPr="00C937FA" w:rsidRDefault="007C66B8" w:rsidP="007C66B8">
            <w:pPr>
              <w:rPr>
                <w:rFonts w:cs="Arial"/>
              </w:rPr>
            </w:pPr>
            <w:r w:rsidRPr="00C937FA">
              <w:rPr>
                <w:rFonts w:cs="Arial"/>
                <w:b/>
                <w:bCs/>
              </w:rPr>
              <w:t>Честота</w:t>
            </w:r>
          </w:p>
        </w:tc>
        <w:tc>
          <w:tcPr>
            <w:tcW w:w="2375" w:type="dxa"/>
          </w:tcPr>
          <w:p w14:paraId="21EEAD29" w14:textId="75412758" w:rsidR="007C66B8" w:rsidRPr="00C937FA" w:rsidRDefault="007C66B8" w:rsidP="007C66B8">
            <w:pPr>
              <w:rPr>
                <w:rFonts w:cs="Arial"/>
              </w:rPr>
            </w:pPr>
            <w:r w:rsidRPr="00C937FA">
              <w:rPr>
                <w:rFonts w:cs="Arial"/>
                <w:b/>
                <w:bCs/>
              </w:rPr>
              <w:t>Рамиприл</w:t>
            </w:r>
          </w:p>
        </w:tc>
        <w:tc>
          <w:tcPr>
            <w:tcW w:w="2375" w:type="dxa"/>
          </w:tcPr>
          <w:p w14:paraId="5C75CD51" w14:textId="5F8F5F97" w:rsidR="007C66B8" w:rsidRPr="00C937FA" w:rsidRDefault="007C66B8" w:rsidP="007C66B8">
            <w:pPr>
              <w:rPr>
                <w:rFonts w:cs="Arial"/>
              </w:rPr>
            </w:pPr>
            <w:r w:rsidRPr="00C937FA">
              <w:rPr>
                <w:rFonts w:cs="Arial"/>
                <w:b/>
                <w:bCs/>
              </w:rPr>
              <w:t>Амлодипин</w:t>
            </w:r>
          </w:p>
        </w:tc>
      </w:tr>
      <w:tr w:rsidR="007C66B8" w14:paraId="03058424" w14:textId="77777777" w:rsidTr="007C66B8">
        <w:tc>
          <w:tcPr>
            <w:tcW w:w="2375" w:type="dxa"/>
            <w:vMerge w:val="restart"/>
          </w:tcPr>
          <w:p w14:paraId="2FA93CAF" w14:textId="10427729" w:rsidR="007C66B8" w:rsidRPr="00C937FA" w:rsidRDefault="007C66B8" w:rsidP="007C66B8">
            <w:pPr>
              <w:rPr>
                <w:rFonts w:cs="Arial"/>
              </w:rPr>
            </w:pPr>
            <w:r w:rsidRPr="00C937FA">
              <w:rPr>
                <w:rFonts w:cs="Arial"/>
              </w:rPr>
              <w:t>Нарушения на кръвта и лимфната система</w:t>
            </w:r>
          </w:p>
        </w:tc>
        <w:tc>
          <w:tcPr>
            <w:tcW w:w="2375" w:type="dxa"/>
          </w:tcPr>
          <w:p w14:paraId="0A89C617" w14:textId="1A53112E" w:rsidR="007C66B8" w:rsidRPr="00C937FA" w:rsidRDefault="007C66B8" w:rsidP="007C66B8">
            <w:pPr>
              <w:rPr>
                <w:rFonts w:cs="Arial"/>
              </w:rPr>
            </w:pPr>
            <w:r w:rsidRPr="00C937FA">
              <w:rPr>
                <w:rFonts w:cs="Arial"/>
              </w:rPr>
              <w:t>Нечести</w:t>
            </w:r>
          </w:p>
        </w:tc>
        <w:tc>
          <w:tcPr>
            <w:tcW w:w="2375" w:type="dxa"/>
          </w:tcPr>
          <w:p w14:paraId="628122E4" w14:textId="7FC6C5B5" w:rsidR="007C66B8" w:rsidRPr="00C937FA" w:rsidRDefault="007C66B8" w:rsidP="007C66B8">
            <w:pPr>
              <w:rPr>
                <w:rFonts w:cs="Arial"/>
              </w:rPr>
            </w:pPr>
            <w:r w:rsidRPr="00C937FA">
              <w:rPr>
                <w:rFonts w:cs="Arial"/>
              </w:rPr>
              <w:t>Еозинофилия</w:t>
            </w:r>
          </w:p>
        </w:tc>
        <w:tc>
          <w:tcPr>
            <w:tcW w:w="2375" w:type="dxa"/>
          </w:tcPr>
          <w:p w14:paraId="0F246A0F" w14:textId="77777777" w:rsidR="007C66B8" w:rsidRPr="00C937FA" w:rsidRDefault="007C66B8" w:rsidP="007C66B8">
            <w:pPr>
              <w:rPr>
                <w:rFonts w:cs="Arial"/>
              </w:rPr>
            </w:pPr>
          </w:p>
        </w:tc>
      </w:tr>
      <w:tr w:rsidR="007C66B8" w14:paraId="6B1C7DA0" w14:textId="77777777" w:rsidTr="007C66B8">
        <w:tc>
          <w:tcPr>
            <w:tcW w:w="2375" w:type="dxa"/>
            <w:vMerge/>
          </w:tcPr>
          <w:p w14:paraId="05AAFF85" w14:textId="77777777" w:rsidR="007C66B8" w:rsidRPr="00C937FA" w:rsidRDefault="007C66B8" w:rsidP="007C66B8">
            <w:pPr>
              <w:rPr>
                <w:rFonts w:cs="Arial"/>
              </w:rPr>
            </w:pPr>
          </w:p>
        </w:tc>
        <w:tc>
          <w:tcPr>
            <w:tcW w:w="2375" w:type="dxa"/>
          </w:tcPr>
          <w:p w14:paraId="0C194BC4" w14:textId="079BB335" w:rsidR="007C66B8" w:rsidRPr="00C937FA" w:rsidRDefault="007C66B8" w:rsidP="007C66B8">
            <w:pPr>
              <w:rPr>
                <w:rFonts w:cs="Arial"/>
              </w:rPr>
            </w:pPr>
            <w:r w:rsidRPr="00C937FA">
              <w:rPr>
                <w:rFonts w:cs="Arial"/>
              </w:rPr>
              <w:t>Редки</w:t>
            </w:r>
          </w:p>
        </w:tc>
        <w:tc>
          <w:tcPr>
            <w:tcW w:w="2375" w:type="dxa"/>
          </w:tcPr>
          <w:p w14:paraId="417C5C62" w14:textId="7B36B4DE" w:rsidR="007C66B8" w:rsidRPr="00C937FA" w:rsidRDefault="007C66B8" w:rsidP="007C66B8">
            <w:pPr>
              <w:rPr>
                <w:rFonts w:cs="Arial"/>
              </w:rPr>
            </w:pPr>
            <w:r w:rsidRPr="00C937FA">
              <w:rPr>
                <w:rFonts w:cs="Arial"/>
              </w:rPr>
              <w:t>Понижение на белите кръвни клетки (в т.ч. неутропения или аганулоцитоза), понижаване на червените кръвни клетки, понижение на хемоглобина, понижение броя на тромбоцитите</w:t>
            </w:r>
          </w:p>
        </w:tc>
        <w:tc>
          <w:tcPr>
            <w:tcW w:w="2375" w:type="dxa"/>
          </w:tcPr>
          <w:p w14:paraId="5AF10367" w14:textId="77777777" w:rsidR="007C66B8" w:rsidRPr="00C937FA" w:rsidRDefault="007C66B8" w:rsidP="007C66B8">
            <w:pPr>
              <w:rPr>
                <w:rFonts w:cs="Arial"/>
              </w:rPr>
            </w:pPr>
          </w:p>
        </w:tc>
      </w:tr>
      <w:tr w:rsidR="007C66B8" w14:paraId="6F5C9DD5" w14:textId="77777777" w:rsidTr="007C66B8">
        <w:tc>
          <w:tcPr>
            <w:tcW w:w="2375" w:type="dxa"/>
            <w:vMerge/>
          </w:tcPr>
          <w:p w14:paraId="3F0C62F4" w14:textId="77777777" w:rsidR="007C66B8" w:rsidRPr="00C937FA" w:rsidRDefault="007C66B8" w:rsidP="007C66B8">
            <w:pPr>
              <w:rPr>
                <w:rFonts w:cs="Arial"/>
              </w:rPr>
            </w:pPr>
          </w:p>
        </w:tc>
        <w:tc>
          <w:tcPr>
            <w:tcW w:w="2375" w:type="dxa"/>
          </w:tcPr>
          <w:p w14:paraId="593CFFFC" w14:textId="7CC5A6D3" w:rsidR="007C66B8" w:rsidRPr="00C937FA" w:rsidRDefault="007C66B8" w:rsidP="007C66B8">
            <w:pPr>
              <w:rPr>
                <w:rFonts w:cs="Arial"/>
              </w:rPr>
            </w:pPr>
            <w:r w:rsidRPr="00C937FA">
              <w:rPr>
                <w:rFonts w:cs="Arial"/>
              </w:rPr>
              <w:t>Много редки</w:t>
            </w:r>
          </w:p>
        </w:tc>
        <w:tc>
          <w:tcPr>
            <w:tcW w:w="2375" w:type="dxa"/>
          </w:tcPr>
          <w:p w14:paraId="14353C1E" w14:textId="77777777" w:rsidR="007C66B8" w:rsidRPr="00C937FA" w:rsidRDefault="007C66B8" w:rsidP="007C66B8">
            <w:pPr>
              <w:rPr>
                <w:rFonts w:cs="Arial"/>
              </w:rPr>
            </w:pPr>
          </w:p>
        </w:tc>
        <w:tc>
          <w:tcPr>
            <w:tcW w:w="2375" w:type="dxa"/>
          </w:tcPr>
          <w:p w14:paraId="59500F02" w14:textId="459DE85C" w:rsidR="007C66B8" w:rsidRPr="00C937FA" w:rsidRDefault="007C66B8" w:rsidP="007C66B8">
            <w:pPr>
              <w:rPr>
                <w:rFonts w:cs="Arial"/>
              </w:rPr>
            </w:pPr>
            <w:r w:rsidRPr="00C937FA">
              <w:rPr>
                <w:rFonts w:cs="Arial"/>
              </w:rPr>
              <w:t>Левкопения, тромбоцитопения</w:t>
            </w:r>
          </w:p>
        </w:tc>
      </w:tr>
      <w:tr w:rsidR="007C66B8" w14:paraId="4A7BD230" w14:textId="77777777" w:rsidTr="007C66B8">
        <w:tc>
          <w:tcPr>
            <w:tcW w:w="2375" w:type="dxa"/>
            <w:vMerge/>
          </w:tcPr>
          <w:p w14:paraId="4F1FF9FA" w14:textId="77777777" w:rsidR="007C66B8" w:rsidRPr="00C937FA" w:rsidRDefault="007C66B8" w:rsidP="007C66B8">
            <w:pPr>
              <w:rPr>
                <w:rFonts w:cs="Arial"/>
              </w:rPr>
            </w:pPr>
          </w:p>
        </w:tc>
        <w:tc>
          <w:tcPr>
            <w:tcW w:w="2375" w:type="dxa"/>
          </w:tcPr>
          <w:p w14:paraId="18C5C091" w14:textId="55E7E710" w:rsidR="007C66B8" w:rsidRPr="00C937FA" w:rsidRDefault="007C66B8" w:rsidP="007C66B8">
            <w:pPr>
              <w:rPr>
                <w:rFonts w:cs="Arial"/>
              </w:rPr>
            </w:pPr>
            <w:r w:rsidRPr="00C937FA">
              <w:rPr>
                <w:rFonts w:cs="Arial"/>
              </w:rPr>
              <w:t>С неизвестна честота</w:t>
            </w:r>
          </w:p>
        </w:tc>
        <w:tc>
          <w:tcPr>
            <w:tcW w:w="2375" w:type="dxa"/>
          </w:tcPr>
          <w:p w14:paraId="75793EDC" w14:textId="3C984241" w:rsidR="007C66B8" w:rsidRPr="00C937FA" w:rsidRDefault="007C66B8" w:rsidP="007C66B8">
            <w:pPr>
              <w:rPr>
                <w:rFonts w:cs="Arial"/>
              </w:rPr>
            </w:pPr>
            <w:r w:rsidRPr="00C937FA">
              <w:rPr>
                <w:rFonts w:cs="Arial"/>
              </w:rPr>
              <w:t>Костно-мозъчна недостатъчност, панцитопения, хемолитична анемия</w:t>
            </w:r>
          </w:p>
        </w:tc>
        <w:tc>
          <w:tcPr>
            <w:tcW w:w="2375" w:type="dxa"/>
          </w:tcPr>
          <w:p w14:paraId="476D6300" w14:textId="77777777" w:rsidR="007C66B8" w:rsidRPr="00C937FA" w:rsidRDefault="007C66B8" w:rsidP="007C66B8">
            <w:pPr>
              <w:rPr>
                <w:rFonts w:cs="Arial"/>
              </w:rPr>
            </w:pPr>
          </w:p>
        </w:tc>
      </w:tr>
      <w:tr w:rsidR="007C66B8" w14:paraId="5FB2A42E" w14:textId="77777777" w:rsidTr="007C66B8">
        <w:tc>
          <w:tcPr>
            <w:tcW w:w="2375" w:type="dxa"/>
            <w:vMerge w:val="restart"/>
          </w:tcPr>
          <w:p w14:paraId="0B3B5774" w14:textId="6E890DAA" w:rsidR="007C66B8" w:rsidRPr="00C937FA" w:rsidRDefault="007C66B8" w:rsidP="007C66B8">
            <w:pPr>
              <w:rPr>
                <w:rFonts w:cs="Arial"/>
              </w:rPr>
            </w:pPr>
            <w:r w:rsidRPr="00C937FA">
              <w:rPr>
                <w:rFonts w:cs="Arial"/>
              </w:rPr>
              <w:t>Нарушения на имунната система</w:t>
            </w:r>
          </w:p>
        </w:tc>
        <w:tc>
          <w:tcPr>
            <w:tcW w:w="2375" w:type="dxa"/>
          </w:tcPr>
          <w:p w14:paraId="7E96B2B6" w14:textId="17056A2A" w:rsidR="007C66B8" w:rsidRPr="00C937FA" w:rsidRDefault="007C66B8" w:rsidP="007C66B8">
            <w:pPr>
              <w:rPr>
                <w:rFonts w:cs="Arial"/>
              </w:rPr>
            </w:pPr>
            <w:r w:rsidRPr="00C937FA">
              <w:rPr>
                <w:rFonts w:cs="Arial"/>
              </w:rPr>
              <w:t>Много редки</w:t>
            </w:r>
          </w:p>
        </w:tc>
        <w:tc>
          <w:tcPr>
            <w:tcW w:w="2375" w:type="dxa"/>
          </w:tcPr>
          <w:p w14:paraId="7652EB72" w14:textId="77777777" w:rsidR="007C66B8" w:rsidRPr="00C937FA" w:rsidRDefault="007C66B8" w:rsidP="007C66B8">
            <w:pPr>
              <w:rPr>
                <w:rFonts w:cs="Arial"/>
              </w:rPr>
            </w:pPr>
          </w:p>
        </w:tc>
        <w:tc>
          <w:tcPr>
            <w:tcW w:w="2375" w:type="dxa"/>
          </w:tcPr>
          <w:p w14:paraId="661F7404" w14:textId="45C696C4" w:rsidR="007C66B8" w:rsidRPr="00C937FA" w:rsidRDefault="007C66B8" w:rsidP="007C66B8">
            <w:pPr>
              <w:rPr>
                <w:rFonts w:cs="Arial"/>
              </w:rPr>
            </w:pPr>
            <w:r w:rsidRPr="00C937FA">
              <w:rPr>
                <w:rFonts w:cs="Arial"/>
              </w:rPr>
              <w:t>Алергични реакции</w:t>
            </w:r>
          </w:p>
        </w:tc>
      </w:tr>
      <w:tr w:rsidR="007C66B8" w14:paraId="217C0D59" w14:textId="77777777" w:rsidTr="007C66B8">
        <w:tc>
          <w:tcPr>
            <w:tcW w:w="2375" w:type="dxa"/>
            <w:vMerge/>
          </w:tcPr>
          <w:p w14:paraId="635153AC" w14:textId="77777777" w:rsidR="007C66B8" w:rsidRPr="00C937FA" w:rsidRDefault="007C66B8" w:rsidP="007C66B8">
            <w:pPr>
              <w:rPr>
                <w:rFonts w:cs="Arial"/>
              </w:rPr>
            </w:pPr>
          </w:p>
        </w:tc>
        <w:tc>
          <w:tcPr>
            <w:tcW w:w="2375" w:type="dxa"/>
          </w:tcPr>
          <w:p w14:paraId="4203DAF4" w14:textId="6E92AEF3" w:rsidR="007C66B8" w:rsidRPr="00C937FA" w:rsidRDefault="007C66B8" w:rsidP="007C66B8">
            <w:pPr>
              <w:rPr>
                <w:rFonts w:cs="Arial"/>
              </w:rPr>
            </w:pPr>
            <w:r w:rsidRPr="00C937FA">
              <w:rPr>
                <w:rFonts w:cs="Arial"/>
              </w:rPr>
              <w:t>С неизвестна честота</w:t>
            </w:r>
          </w:p>
        </w:tc>
        <w:tc>
          <w:tcPr>
            <w:tcW w:w="2375" w:type="dxa"/>
          </w:tcPr>
          <w:p w14:paraId="28F3AAF1" w14:textId="0C4E80A3" w:rsidR="007C66B8" w:rsidRPr="00C937FA" w:rsidRDefault="007C66B8" w:rsidP="007C66B8">
            <w:pPr>
              <w:rPr>
                <w:rFonts w:cs="Arial"/>
              </w:rPr>
            </w:pPr>
            <w:r w:rsidRPr="00C937FA">
              <w:rPr>
                <w:rFonts w:cs="Arial"/>
              </w:rPr>
              <w:t>Анафилактични или анафилактоидни реакции, увеличени антинуклеарни антитела</w:t>
            </w:r>
          </w:p>
        </w:tc>
        <w:tc>
          <w:tcPr>
            <w:tcW w:w="2375" w:type="dxa"/>
          </w:tcPr>
          <w:p w14:paraId="26F1B366" w14:textId="77777777" w:rsidR="007C66B8" w:rsidRPr="00C937FA" w:rsidRDefault="007C66B8" w:rsidP="007C66B8">
            <w:pPr>
              <w:rPr>
                <w:rFonts w:cs="Arial"/>
              </w:rPr>
            </w:pPr>
          </w:p>
        </w:tc>
      </w:tr>
      <w:tr w:rsidR="007C66B8" w14:paraId="6A8756A7" w14:textId="77777777" w:rsidTr="007C66B8">
        <w:tc>
          <w:tcPr>
            <w:tcW w:w="2375" w:type="dxa"/>
            <w:vMerge w:val="restart"/>
          </w:tcPr>
          <w:p w14:paraId="2F18D923" w14:textId="1ADE2D91" w:rsidR="007C66B8" w:rsidRPr="00C937FA" w:rsidRDefault="007C66B8" w:rsidP="007C66B8">
            <w:pPr>
              <w:rPr>
                <w:rFonts w:cs="Arial"/>
              </w:rPr>
            </w:pPr>
            <w:r w:rsidRPr="00C937FA">
              <w:rPr>
                <w:rFonts w:cs="Arial"/>
              </w:rPr>
              <w:t>Нарушения на метаболизма и храненето</w:t>
            </w:r>
          </w:p>
        </w:tc>
        <w:tc>
          <w:tcPr>
            <w:tcW w:w="2375" w:type="dxa"/>
          </w:tcPr>
          <w:p w14:paraId="674EEA54" w14:textId="3AA9B778" w:rsidR="007C66B8" w:rsidRPr="00C937FA" w:rsidRDefault="007C66B8" w:rsidP="007C66B8">
            <w:pPr>
              <w:rPr>
                <w:rFonts w:cs="Arial"/>
              </w:rPr>
            </w:pPr>
            <w:r w:rsidRPr="00C937FA">
              <w:rPr>
                <w:rFonts w:cs="Arial"/>
              </w:rPr>
              <w:t>Чести</w:t>
            </w:r>
          </w:p>
        </w:tc>
        <w:tc>
          <w:tcPr>
            <w:tcW w:w="2375" w:type="dxa"/>
          </w:tcPr>
          <w:p w14:paraId="598097D1" w14:textId="1BF050A9" w:rsidR="007C66B8" w:rsidRPr="00C937FA" w:rsidRDefault="007C66B8" w:rsidP="007C66B8">
            <w:pPr>
              <w:rPr>
                <w:rFonts w:cs="Arial"/>
              </w:rPr>
            </w:pPr>
            <w:r w:rsidRPr="00C937FA">
              <w:rPr>
                <w:rFonts w:cs="Arial"/>
              </w:rPr>
              <w:t>Повишено ниво на калий в кръвта</w:t>
            </w:r>
          </w:p>
        </w:tc>
        <w:tc>
          <w:tcPr>
            <w:tcW w:w="2375" w:type="dxa"/>
          </w:tcPr>
          <w:p w14:paraId="354D1E12" w14:textId="77777777" w:rsidR="007C66B8" w:rsidRPr="00C937FA" w:rsidRDefault="007C66B8" w:rsidP="007C66B8">
            <w:pPr>
              <w:rPr>
                <w:rFonts w:cs="Arial"/>
              </w:rPr>
            </w:pPr>
          </w:p>
        </w:tc>
      </w:tr>
      <w:tr w:rsidR="007C66B8" w14:paraId="2FE1616C" w14:textId="77777777" w:rsidTr="007C66B8">
        <w:tc>
          <w:tcPr>
            <w:tcW w:w="2375" w:type="dxa"/>
            <w:vMerge/>
          </w:tcPr>
          <w:p w14:paraId="651434C2" w14:textId="77777777" w:rsidR="007C66B8" w:rsidRPr="00C937FA" w:rsidRDefault="007C66B8" w:rsidP="007C66B8">
            <w:pPr>
              <w:rPr>
                <w:rFonts w:cs="Arial"/>
              </w:rPr>
            </w:pPr>
          </w:p>
        </w:tc>
        <w:tc>
          <w:tcPr>
            <w:tcW w:w="2375" w:type="dxa"/>
          </w:tcPr>
          <w:p w14:paraId="5338EC7D" w14:textId="6D53239B" w:rsidR="007C66B8" w:rsidRPr="00C937FA" w:rsidRDefault="007C66B8" w:rsidP="007C66B8">
            <w:pPr>
              <w:rPr>
                <w:rFonts w:cs="Arial"/>
              </w:rPr>
            </w:pPr>
            <w:r w:rsidRPr="00C937FA">
              <w:rPr>
                <w:rFonts w:cs="Arial"/>
              </w:rPr>
              <w:t>Нечести</w:t>
            </w:r>
          </w:p>
        </w:tc>
        <w:tc>
          <w:tcPr>
            <w:tcW w:w="2375" w:type="dxa"/>
          </w:tcPr>
          <w:p w14:paraId="49D55479" w14:textId="2989E4B3" w:rsidR="007C66B8" w:rsidRPr="00C937FA" w:rsidRDefault="007C66B8" w:rsidP="007C66B8">
            <w:pPr>
              <w:rPr>
                <w:rFonts w:cs="Arial"/>
              </w:rPr>
            </w:pPr>
            <w:r w:rsidRPr="00C937FA">
              <w:rPr>
                <w:rFonts w:cs="Arial"/>
              </w:rPr>
              <w:t>Анорексия, понижен апетит</w:t>
            </w:r>
          </w:p>
        </w:tc>
        <w:tc>
          <w:tcPr>
            <w:tcW w:w="2375" w:type="dxa"/>
          </w:tcPr>
          <w:p w14:paraId="1816705D" w14:textId="77777777" w:rsidR="007C66B8" w:rsidRPr="00C937FA" w:rsidRDefault="007C66B8" w:rsidP="007C66B8">
            <w:pPr>
              <w:rPr>
                <w:rFonts w:cs="Arial"/>
              </w:rPr>
            </w:pPr>
          </w:p>
        </w:tc>
      </w:tr>
      <w:tr w:rsidR="007C66B8" w14:paraId="14B17723" w14:textId="77777777" w:rsidTr="007C66B8">
        <w:tc>
          <w:tcPr>
            <w:tcW w:w="2375" w:type="dxa"/>
            <w:vMerge/>
          </w:tcPr>
          <w:p w14:paraId="74634A91" w14:textId="77777777" w:rsidR="007C66B8" w:rsidRPr="00C937FA" w:rsidRDefault="007C66B8" w:rsidP="007C66B8">
            <w:pPr>
              <w:rPr>
                <w:rFonts w:cs="Arial"/>
              </w:rPr>
            </w:pPr>
          </w:p>
        </w:tc>
        <w:tc>
          <w:tcPr>
            <w:tcW w:w="2375" w:type="dxa"/>
          </w:tcPr>
          <w:p w14:paraId="203090D1" w14:textId="2A177661" w:rsidR="007C66B8" w:rsidRPr="00C937FA" w:rsidRDefault="007C66B8" w:rsidP="007C66B8">
            <w:pPr>
              <w:rPr>
                <w:rFonts w:cs="Arial"/>
              </w:rPr>
            </w:pPr>
            <w:r w:rsidRPr="00C937FA">
              <w:rPr>
                <w:rFonts w:cs="Arial"/>
              </w:rPr>
              <w:t>Много редки</w:t>
            </w:r>
          </w:p>
        </w:tc>
        <w:tc>
          <w:tcPr>
            <w:tcW w:w="2375" w:type="dxa"/>
          </w:tcPr>
          <w:p w14:paraId="02306A63" w14:textId="77777777" w:rsidR="007C66B8" w:rsidRPr="00C937FA" w:rsidRDefault="007C66B8" w:rsidP="007C66B8">
            <w:pPr>
              <w:rPr>
                <w:rFonts w:cs="Arial"/>
              </w:rPr>
            </w:pPr>
          </w:p>
        </w:tc>
        <w:tc>
          <w:tcPr>
            <w:tcW w:w="2375" w:type="dxa"/>
          </w:tcPr>
          <w:p w14:paraId="166DFDE2" w14:textId="6125286D" w:rsidR="007C66B8" w:rsidRPr="00C937FA" w:rsidRDefault="007C66B8" w:rsidP="007C66B8">
            <w:pPr>
              <w:rPr>
                <w:rFonts w:cs="Arial"/>
              </w:rPr>
            </w:pPr>
            <w:r w:rsidRPr="00C937FA">
              <w:rPr>
                <w:rFonts w:cs="Arial"/>
              </w:rPr>
              <w:t>Хипергликемия</w:t>
            </w:r>
          </w:p>
        </w:tc>
      </w:tr>
      <w:tr w:rsidR="007C66B8" w14:paraId="0D563464" w14:textId="77777777" w:rsidTr="007C66B8">
        <w:tc>
          <w:tcPr>
            <w:tcW w:w="2375" w:type="dxa"/>
            <w:vMerge/>
          </w:tcPr>
          <w:p w14:paraId="77342E63" w14:textId="77777777" w:rsidR="007C66B8" w:rsidRPr="00C937FA" w:rsidRDefault="007C66B8" w:rsidP="007C66B8">
            <w:pPr>
              <w:rPr>
                <w:rFonts w:cs="Arial"/>
              </w:rPr>
            </w:pPr>
          </w:p>
        </w:tc>
        <w:tc>
          <w:tcPr>
            <w:tcW w:w="2375" w:type="dxa"/>
          </w:tcPr>
          <w:p w14:paraId="27E48068" w14:textId="698CB87C" w:rsidR="007C66B8" w:rsidRPr="00C937FA" w:rsidRDefault="007C66B8" w:rsidP="007C66B8">
            <w:pPr>
              <w:rPr>
                <w:rFonts w:cs="Arial"/>
              </w:rPr>
            </w:pPr>
            <w:r w:rsidRPr="00C937FA">
              <w:rPr>
                <w:rFonts w:cs="Arial"/>
              </w:rPr>
              <w:t>С неизвестна честота</w:t>
            </w:r>
          </w:p>
        </w:tc>
        <w:tc>
          <w:tcPr>
            <w:tcW w:w="2375" w:type="dxa"/>
          </w:tcPr>
          <w:p w14:paraId="041ED3C0" w14:textId="568E538C" w:rsidR="007C66B8" w:rsidRPr="00C937FA" w:rsidRDefault="007C66B8" w:rsidP="007C66B8">
            <w:pPr>
              <w:rPr>
                <w:rFonts w:cs="Arial"/>
              </w:rPr>
            </w:pPr>
            <w:r w:rsidRPr="00C937FA">
              <w:rPr>
                <w:rFonts w:cs="Arial"/>
              </w:rPr>
              <w:t>Понижено ниво на натрий в кръвта</w:t>
            </w:r>
          </w:p>
        </w:tc>
        <w:tc>
          <w:tcPr>
            <w:tcW w:w="2375" w:type="dxa"/>
          </w:tcPr>
          <w:p w14:paraId="2DAE288B" w14:textId="77777777" w:rsidR="007C66B8" w:rsidRPr="00C937FA" w:rsidRDefault="007C66B8" w:rsidP="007C66B8">
            <w:pPr>
              <w:rPr>
                <w:rFonts w:cs="Arial"/>
              </w:rPr>
            </w:pPr>
          </w:p>
        </w:tc>
      </w:tr>
      <w:tr w:rsidR="007C66B8" w14:paraId="702A5EDE" w14:textId="77777777" w:rsidTr="007C66B8">
        <w:tc>
          <w:tcPr>
            <w:tcW w:w="2375" w:type="dxa"/>
          </w:tcPr>
          <w:p w14:paraId="3F249647" w14:textId="18EC4E16" w:rsidR="007C66B8" w:rsidRPr="00C937FA" w:rsidRDefault="007C66B8" w:rsidP="007C66B8">
            <w:pPr>
              <w:rPr>
                <w:rFonts w:cs="Arial"/>
              </w:rPr>
            </w:pPr>
            <w:r w:rsidRPr="00C937FA">
              <w:rPr>
                <w:rFonts w:cs="Arial"/>
              </w:rPr>
              <w:t>Нарушения на ендокринната система</w:t>
            </w:r>
          </w:p>
        </w:tc>
        <w:tc>
          <w:tcPr>
            <w:tcW w:w="2375" w:type="dxa"/>
          </w:tcPr>
          <w:p w14:paraId="79A5F33D" w14:textId="718E98ED" w:rsidR="007C66B8" w:rsidRPr="00C937FA" w:rsidRDefault="007C66B8" w:rsidP="007C66B8">
            <w:pPr>
              <w:rPr>
                <w:rFonts w:cs="Arial"/>
              </w:rPr>
            </w:pPr>
            <w:r w:rsidRPr="00C937FA">
              <w:rPr>
                <w:rFonts w:cs="Arial"/>
              </w:rPr>
              <w:t>С неизвестна честота</w:t>
            </w:r>
          </w:p>
        </w:tc>
        <w:tc>
          <w:tcPr>
            <w:tcW w:w="2375" w:type="dxa"/>
          </w:tcPr>
          <w:p w14:paraId="6E715601" w14:textId="068D9E42" w:rsidR="007C66B8" w:rsidRPr="00C937FA" w:rsidRDefault="007C66B8" w:rsidP="007C66B8">
            <w:pPr>
              <w:rPr>
                <w:rFonts w:cs="Arial"/>
              </w:rPr>
            </w:pPr>
            <w:r w:rsidRPr="00C937FA">
              <w:rPr>
                <w:rFonts w:cs="Arial"/>
              </w:rPr>
              <w:t xml:space="preserve">Синдром на неадекватна секреция на антидиуретичен </w:t>
            </w:r>
            <w:proofErr w:type="spellStart"/>
            <w:r w:rsidRPr="00C937FA">
              <w:rPr>
                <w:rFonts w:cs="Arial"/>
                <w:smallCaps/>
                <w:lang w:val="en-US"/>
              </w:rPr>
              <w:t>xodmoh</w:t>
            </w:r>
            <w:proofErr w:type="spellEnd"/>
            <w:r w:rsidRPr="00C937FA">
              <w:rPr>
                <w:rFonts w:cs="Arial"/>
                <w:lang w:val="en-US"/>
              </w:rPr>
              <w:t xml:space="preserve"> (</w:t>
            </w:r>
            <w:r w:rsidRPr="00C937FA">
              <w:rPr>
                <w:rFonts w:cs="Arial"/>
              </w:rPr>
              <w:t>СНСАХ)</w:t>
            </w:r>
          </w:p>
        </w:tc>
        <w:tc>
          <w:tcPr>
            <w:tcW w:w="2375" w:type="dxa"/>
          </w:tcPr>
          <w:p w14:paraId="0CFD6578" w14:textId="77777777" w:rsidR="007C66B8" w:rsidRPr="00C937FA" w:rsidRDefault="007C66B8" w:rsidP="007C66B8">
            <w:pPr>
              <w:rPr>
                <w:rFonts w:cs="Arial"/>
              </w:rPr>
            </w:pPr>
          </w:p>
        </w:tc>
      </w:tr>
      <w:tr w:rsidR="007C66B8" w14:paraId="31948FA6" w14:textId="77777777" w:rsidTr="007C66B8">
        <w:tc>
          <w:tcPr>
            <w:tcW w:w="2375" w:type="dxa"/>
            <w:vMerge w:val="restart"/>
          </w:tcPr>
          <w:p w14:paraId="24866648" w14:textId="3C7C7430" w:rsidR="007C66B8" w:rsidRPr="00C937FA" w:rsidRDefault="007C66B8" w:rsidP="007C66B8">
            <w:pPr>
              <w:rPr>
                <w:rFonts w:cs="Arial"/>
              </w:rPr>
            </w:pPr>
            <w:r w:rsidRPr="00C937FA">
              <w:rPr>
                <w:rFonts w:cs="Arial"/>
              </w:rPr>
              <w:t>Психични нарушения</w:t>
            </w:r>
          </w:p>
        </w:tc>
        <w:tc>
          <w:tcPr>
            <w:tcW w:w="2375" w:type="dxa"/>
          </w:tcPr>
          <w:p w14:paraId="530EA6E8" w14:textId="01FCFBA8" w:rsidR="007C66B8" w:rsidRPr="00C937FA" w:rsidRDefault="007C66B8" w:rsidP="007C66B8">
            <w:pPr>
              <w:rPr>
                <w:rFonts w:cs="Arial"/>
              </w:rPr>
            </w:pPr>
            <w:r w:rsidRPr="00C937FA">
              <w:rPr>
                <w:rFonts w:cs="Arial"/>
              </w:rPr>
              <w:t>Нечести</w:t>
            </w:r>
          </w:p>
        </w:tc>
        <w:tc>
          <w:tcPr>
            <w:tcW w:w="2375" w:type="dxa"/>
          </w:tcPr>
          <w:p w14:paraId="7425E872" w14:textId="614F1FEA" w:rsidR="007C66B8" w:rsidRPr="00C937FA" w:rsidRDefault="007C66B8" w:rsidP="007C66B8">
            <w:pPr>
              <w:rPr>
                <w:rFonts w:cs="Arial"/>
              </w:rPr>
            </w:pPr>
            <w:r w:rsidRPr="00C937FA">
              <w:rPr>
                <w:rFonts w:cs="Arial"/>
              </w:rPr>
              <w:t>Потиснато настроение, тревожност, нервност, безпокойство, нарушение на съня, в т.ч. сънливост</w:t>
            </w:r>
          </w:p>
        </w:tc>
        <w:tc>
          <w:tcPr>
            <w:tcW w:w="2375" w:type="dxa"/>
          </w:tcPr>
          <w:p w14:paraId="6D535945" w14:textId="33884394" w:rsidR="007C66B8" w:rsidRPr="00C937FA" w:rsidRDefault="007C66B8" w:rsidP="007C66B8">
            <w:pPr>
              <w:rPr>
                <w:rFonts w:cs="Arial"/>
              </w:rPr>
            </w:pPr>
            <w:r w:rsidRPr="00C937FA">
              <w:rPr>
                <w:rFonts w:cs="Arial"/>
              </w:rPr>
              <w:t>Безсъние, промени в настроението (в т. ч. тревожност</w:t>
            </w:r>
            <w:r w:rsidRPr="00C937FA">
              <w:rPr>
                <w:rFonts w:cs="Arial"/>
                <w:u w:val="single"/>
              </w:rPr>
              <w:t xml:space="preserve">), </w:t>
            </w:r>
            <w:r w:rsidRPr="00C937FA">
              <w:rPr>
                <w:rFonts w:cs="Arial"/>
              </w:rPr>
              <w:t>депресия</w:t>
            </w:r>
          </w:p>
        </w:tc>
      </w:tr>
      <w:tr w:rsidR="007C66B8" w14:paraId="0C711DFF" w14:textId="77777777" w:rsidTr="007C66B8">
        <w:tc>
          <w:tcPr>
            <w:tcW w:w="2375" w:type="dxa"/>
            <w:vMerge/>
          </w:tcPr>
          <w:p w14:paraId="2B579638" w14:textId="77777777" w:rsidR="007C66B8" w:rsidRPr="00C937FA" w:rsidRDefault="007C66B8" w:rsidP="007C66B8">
            <w:pPr>
              <w:rPr>
                <w:rFonts w:cs="Arial"/>
              </w:rPr>
            </w:pPr>
          </w:p>
        </w:tc>
        <w:tc>
          <w:tcPr>
            <w:tcW w:w="2375" w:type="dxa"/>
          </w:tcPr>
          <w:p w14:paraId="5A2A9DB0" w14:textId="0D956101" w:rsidR="007C66B8" w:rsidRPr="00C937FA" w:rsidRDefault="007C66B8" w:rsidP="007C66B8">
            <w:pPr>
              <w:rPr>
                <w:rFonts w:cs="Arial"/>
              </w:rPr>
            </w:pPr>
            <w:r w:rsidRPr="00C937FA">
              <w:rPr>
                <w:rFonts w:cs="Arial"/>
              </w:rPr>
              <w:t>Редки</w:t>
            </w:r>
          </w:p>
        </w:tc>
        <w:tc>
          <w:tcPr>
            <w:tcW w:w="2375" w:type="dxa"/>
          </w:tcPr>
          <w:p w14:paraId="2FF03D62" w14:textId="36B72DD8" w:rsidR="007C66B8" w:rsidRPr="00C937FA" w:rsidRDefault="007C66B8" w:rsidP="007C66B8">
            <w:pPr>
              <w:rPr>
                <w:rFonts w:cs="Arial"/>
              </w:rPr>
            </w:pPr>
            <w:r w:rsidRPr="00C937FA">
              <w:rPr>
                <w:rFonts w:cs="Arial"/>
              </w:rPr>
              <w:t>Състояние на обърканост</w:t>
            </w:r>
          </w:p>
        </w:tc>
        <w:tc>
          <w:tcPr>
            <w:tcW w:w="2375" w:type="dxa"/>
          </w:tcPr>
          <w:p w14:paraId="2E6FA747" w14:textId="2C668013" w:rsidR="007C66B8" w:rsidRPr="00C937FA" w:rsidRDefault="007C66B8" w:rsidP="007C66B8">
            <w:pPr>
              <w:rPr>
                <w:rFonts w:cs="Arial"/>
              </w:rPr>
            </w:pPr>
            <w:r w:rsidRPr="00C937FA">
              <w:rPr>
                <w:rFonts w:cs="Arial"/>
              </w:rPr>
              <w:t>Обърканост</w:t>
            </w:r>
          </w:p>
        </w:tc>
      </w:tr>
      <w:tr w:rsidR="007C66B8" w14:paraId="135E2E03" w14:textId="77777777" w:rsidTr="007C66B8">
        <w:tc>
          <w:tcPr>
            <w:tcW w:w="2375" w:type="dxa"/>
            <w:vMerge/>
          </w:tcPr>
          <w:p w14:paraId="6A9872E3" w14:textId="77777777" w:rsidR="007C66B8" w:rsidRPr="00C937FA" w:rsidRDefault="007C66B8" w:rsidP="007C66B8">
            <w:pPr>
              <w:rPr>
                <w:rFonts w:cs="Arial"/>
              </w:rPr>
            </w:pPr>
          </w:p>
        </w:tc>
        <w:tc>
          <w:tcPr>
            <w:tcW w:w="2375" w:type="dxa"/>
          </w:tcPr>
          <w:p w14:paraId="757C5198" w14:textId="734C331D" w:rsidR="007C66B8" w:rsidRPr="00C937FA" w:rsidRDefault="007C66B8" w:rsidP="007C66B8">
            <w:pPr>
              <w:rPr>
                <w:rFonts w:cs="Arial"/>
              </w:rPr>
            </w:pPr>
            <w:r w:rsidRPr="00C937FA">
              <w:rPr>
                <w:rFonts w:cs="Arial"/>
              </w:rPr>
              <w:t>С неизвестна честота</w:t>
            </w:r>
          </w:p>
        </w:tc>
        <w:tc>
          <w:tcPr>
            <w:tcW w:w="2375" w:type="dxa"/>
          </w:tcPr>
          <w:p w14:paraId="3D5319F9" w14:textId="4D51D40C" w:rsidR="007C66B8" w:rsidRPr="00C937FA" w:rsidRDefault="007C66B8" w:rsidP="007C66B8">
            <w:pPr>
              <w:rPr>
                <w:rFonts w:cs="Arial"/>
              </w:rPr>
            </w:pPr>
            <w:r w:rsidRPr="00C937FA">
              <w:rPr>
                <w:rFonts w:cs="Arial"/>
              </w:rPr>
              <w:t xml:space="preserve">Нарушена концентрация </w:t>
            </w:r>
          </w:p>
        </w:tc>
        <w:tc>
          <w:tcPr>
            <w:tcW w:w="2375" w:type="dxa"/>
          </w:tcPr>
          <w:p w14:paraId="381832B5" w14:textId="77777777" w:rsidR="007C66B8" w:rsidRPr="00C937FA" w:rsidRDefault="007C66B8" w:rsidP="007C66B8">
            <w:pPr>
              <w:rPr>
                <w:rFonts w:cs="Arial"/>
              </w:rPr>
            </w:pPr>
          </w:p>
        </w:tc>
      </w:tr>
      <w:tr w:rsidR="007C66B8" w14:paraId="067FBC98" w14:textId="77777777" w:rsidTr="007C66B8">
        <w:tc>
          <w:tcPr>
            <w:tcW w:w="2375" w:type="dxa"/>
            <w:vMerge w:val="restart"/>
          </w:tcPr>
          <w:p w14:paraId="1F17DDEB" w14:textId="56B1282C" w:rsidR="007C66B8" w:rsidRPr="00C937FA" w:rsidRDefault="007C66B8" w:rsidP="007C66B8">
            <w:pPr>
              <w:rPr>
                <w:rFonts w:cs="Arial"/>
              </w:rPr>
            </w:pPr>
            <w:r w:rsidRPr="00C937FA">
              <w:rPr>
                <w:rFonts w:cs="Arial"/>
              </w:rPr>
              <w:t>Нарушения на нервната система</w:t>
            </w:r>
          </w:p>
        </w:tc>
        <w:tc>
          <w:tcPr>
            <w:tcW w:w="2375" w:type="dxa"/>
          </w:tcPr>
          <w:p w14:paraId="71A93604" w14:textId="051F16A5" w:rsidR="007C66B8" w:rsidRPr="00C937FA" w:rsidRDefault="007C66B8" w:rsidP="007C66B8">
            <w:pPr>
              <w:rPr>
                <w:rFonts w:cs="Arial"/>
              </w:rPr>
            </w:pPr>
            <w:r w:rsidRPr="00C937FA">
              <w:rPr>
                <w:rFonts w:cs="Arial"/>
              </w:rPr>
              <w:t>Чести</w:t>
            </w:r>
          </w:p>
        </w:tc>
        <w:tc>
          <w:tcPr>
            <w:tcW w:w="2375" w:type="dxa"/>
          </w:tcPr>
          <w:p w14:paraId="038A39C2" w14:textId="14B47C0E" w:rsidR="007C66B8" w:rsidRPr="00C937FA" w:rsidRDefault="007C66B8" w:rsidP="007C66B8">
            <w:pPr>
              <w:rPr>
                <w:rFonts w:cs="Arial"/>
              </w:rPr>
            </w:pPr>
            <w:r w:rsidRPr="00C937FA">
              <w:rPr>
                <w:rFonts w:cs="Arial"/>
              </w:rPr>
              <w:t>Главоболие, замайване</w:t>
            </w:r>
          </w:p>
        </w:tc>
        <w:tc>
          <w:tcPr>
            <w:tcW w:w="2375" w:type="dxa"/>
          </w:tcPr>
          <w:p w14:paraId="68D67628" w14:textId="6B07DCD5" w:rsidR="007C66B8" w:rsidRPr="00C937FA" w:rsidRDefault="007C66B8" w:rsidP="007C66B8">
            <w:pPr>
              <w:rPr>
                <w:rFonts w:cs="Arial"/>
              </w:rPr>
            </w:pPr>
            <w:r w:rsidRPr="00C937FA">
              <w:rPr>
                <w:rFonts w:cs="Arial"/>
              </w:rPr>
              <w:t>Сънливост, замайване, главоболие (особено в началото на лечението)</w:t>
            </w:r>
          </w:p>
        </w:tc>
      </w:tr>
      <w:tr w:rsidR="007C66B8" w14:paraId="383F4030" w14:textId="77777777" w:rsidTr="007C66B8">
        <w:tc>
          <w:tcPr>
            <w:tcW w:w="2375" w:type="dxa"/>
            <w:vMerge/>
          </w:tcPr>
          <w:p w14:paraId="6D72C172" w14:textId="77777777" w:rsidR="007C66B8" w:rsidRPr="00C937FA" w:rsidRDefault="007C66B8" w:rsidP="007C66B8">
            <w:pPr>
              <w:rPr>
                <w:rFonts w:cs="Arial"/>
              </w:rPr>
            </w:pPr>
          </w:p>
        </w:tc>
        <w:tc>
          <w:tcPr>
            <w:tcW w:w="2375" w:type="dxa"/>
          </w:tcPr>
          <w:p w14:paraId="66743563" w14:textId="27AFB69D" w:rsidR="007C66B8" w:rsidRPr="00C937FA" w:rsidRDefault="007C66B8" w:rsidP="007C66B8">
            <w:pPr>
              <w:rPr>
                <w:rFonts w:cs="Arial"/>
              </w:rPr>
            </w:pPr>
            <w:r w:rsidRPr="00C937FA">
              <w:rPr>
                <w:rFonts w:cs="Arial"/>
              </w:rPr>
              <w:t>Нечести</w:t>
            </w:r>
          </w:p>
        </w:tc>
        <w:tc>
          <w:tcPr>
            <w:tcW w:w="2375" w:type="dxa"/>
          </w:tcPr>
          <w:p w14:paraId="1331044A" w14:textId="1AFD79C8" w:rsidR="007C66B8" w:rsidRPr="00C937FA" w:rsidRDefault="007C66B8" w:rsidP="007C66B8">
            <w:pPr>
              <w:rPr>
                <w:rFonts w:cs="Arial"/>
              </w:rPr>
            </w:pPr>
            <w:r w:rsidRPr="00C937FA">
              <w:rPr>
                <w:rFonts w:cs="Arial"/>
              </w:rPr>
              <w:t>Световъртеж, парестезия, агеузия, дисгеузия</w:t>
            </w:r>
          </w:p>
        </w:tc>
        <w:tc>
          <w:tcPr>
            <w:tcW w:w="2375" w:type="dxa"/>
          </w:tcPr>
          <w:p w14:paraId="5A7E3EE2" w14:textId="0935B1D8" w:rsidR="007C66B8" w:rsidRPr="00C937FA" w:rsidRDefault="007C66B8" w:rsidP="007C66B8">
            <w:pPr>
              <w:rPr>
                <w:rFonts w:cs="Arial"/>
              </w:rPr>
            </w:pPr>
            <w:r w:rsidRPr="00C937FA">
              <w:rPr>
                <w:rFonts w:cs="Arial"/>
              </w:rPr>
              <w:t>Тремор, дисгеузия, синкоп, хипоестезия, парестезия</w:t>
            </w:r>
          </w:p>
        </w:tc>
      </w:tr>
      <w:tr w:rsidR="007C66B8" w14:paraId="16758A34" w14:textId="77777777" w:rsidTr="007C66B8">
        <w:tc>
          <w:tcPr>
            <w:tcW w:w="2375" w:type="dxa"/>
            <w:vMerge/>
          </w:tcPr>
          <w:p w14:paraId="6D8E5457" w14:textId="77777777" w:rsidR="007C66B8" w:rsidRPr="00C937FA" w:rsidRDefault="007C66B8" w:rsidP="007C66B8">
            <w:pPr>
              <w:rPr>
                <w:rFonts w:cs="Arial"/>
              </w:rPr>
            </w:pPr>
          </w:p>
        </w:tc>
        <w:tc>
          <w:tcPr>
            <w:tcW w:w="2375" w:type="dxa"/>
          </w:tcPr>
          <w:p w14:paraId="084684D2" w14:textId="6BF46A2E" w:rsidR="007C66B8" w:rsidRPr="00C937FA" w:rsidRDefault="007C66B8" w:rsidP="007C66B8">
            <w:pPr>
              <w:rPr>
                <w:rFonts w:cs="Arial"/>
              </w:rPr>
            </w:pPr>
            <w:r w:rsidRPr="00C937FA">
              <w:rPr>
                <w:rFonts w:cs="Arial"/>
              </w:rPr>
              <w:t>Редки</w:t>
            </w:r>
          </w:p>
        </w:tc>
        <w:tc>
          <w:tcPr>
            <w:tcW w:w="2375" w:type="dxa"/>
          </w:tcPr>
          <w:p w14:paraId="14621F78" w14:textId="1A9A6831" w:rsidR="007C66B8" w:rsidRPr="00C937FA" w:rsidRDefault="007C66B8" w:rsidP="007C66B8">
            <w:pPr>
              <w:rPr>
                <w:rFonts w:cs="Arial"/>
              </w:rPr>
            </w:pPr>
            <w:r w:rsidRPr="00C937FA">
              <w:rPr>
                <w:rFonts w:cs="Arial"/>
              </w:rPr>
              <w:t>Тремор, нарушено равновесие</w:t>
            </w:r>
          </w:p>
        </w:tc>
        <w:tc>
          <w:tcPr>
            <w:tcW w:w="2375" w:type="dxa"/>
          </w:tcPr>
          <w:p w14:paraId="135DF465" w14:textId="77777777" w:rsidR="007C66B8" w:rsidRPr="00C937FA" w:rsidRDefault="007C66B8" w:rsidP="007C66B8">
            <w:pPr>
              <w:rPr>
                <w:rFonts w:cs="Arial"/>
              </w:rPr>
            </w:pPr>
          </w:p>
        </w:tc>
      </w:tr>
      <w:tr w:rsidR="007C66B8" w14:paraId="678B90CA" w14:textId="77777777" w:rsidTr="00C937FA">
        <w:tc>
          <w:tcPr>
            <w:tcW w:w="2375" w:type="dxa"/>
            <w:vMerge/>
          </w:tcPr>
          <w:p w14:paraId="3643B99E" w14:textId="77777777" w:rsidR="007C66B8" w:rsidRPr="00C937FA" w:rsidRDefault="007C66B8" w:rsidP="007C66B8">
            <w:pPr>
              <w:rPr>
                <w:rFonts w:cs="Arial"/>
              </w:rPr>
            </w:pPr>
          </w:p>
        </w:tc>
        <w:tc>
          <w:tcPr>
            <w:tcW w:w="2375" w:type="dxa"/>
          </w:tcPr>
          <w:p w14:paraId="5F34BC3C" w14:textId="309BCE7B" w:rsidR="007C66B8" w:rsidRPr="00C937FA" w:rsidRDefault="007C66B8" w:rsidP="007C66B8">
            <w:pPr>
              <w:rPr>
                <w:rFonts w:cs="Arial"/>
              </w:rPr>
            </w:pPr>
            <w:r w:rsidRPr="00C937FA">
              <w:rPr>
                <w:rFonts w:cs="Arial"/>
              </w:rPr>
              <w:t>Много редки</w:t>
            </w:r>
          </w:p>
        </w:tc>
        <w:tc>
          <w:tcPr>
            <w:tcW w:w="2375" w:type="dxa"/>
          </w:tcPr>
          <w:p w14:paraId="052641D6" w14:textId="77777777" w:rsidR="007C66B8" w:rsidRPr="00C937FA" w:rsidRDefault="007C66B8" w:rsidP="007C66B8">
            <w:pPr>
              <w:rPr>
                <w:rFonts w:cs="Arial"/>
              </w:rPr>
            </w:pPr>
          </w:p>
        </w:tc>
        <w:tc>
          <w:tcPr>
            <w:tcW w:w="2375" w:type="dxa"/>
            <w:vAlign w:val="bottom"/>
          </w:tcPr>
          <w:p w14:paraId="27B861C5" w14:textId="644D24BD" w:rsidR="007C66B8" w:rsidRPr="00C937FA" w:rsidRDefault="007C66B8" w:rsidP="007C66B8">
            <w:pPr>
              <w:rPr>
                <w:rFonts w:cs="Arial"/>
              </w:rPr>
            </w:pPr>
            <w:r w:rsidRPr="00C937FA">
              <w:rPr>
                <w:rFonts w:cs="Arial"/>
              </w:rPr>
              <w:t>Хипертония, периферна невропатия ....</w:t>
            </w:r>
          </w:p>
        </w:tc>
      </w:tr>
      <w:tr w:rsidR="007C66B8" w14:paraId="7DCA7291" w14:textId="77777777" w:rsidTr="007C66B8">
        <w:tc>
          <w:tcPr>
            <w:tcW w:w="2375" w:type="dxa"/>
            <w:vMerge w:val="restart"/>
          </w:tcPr>
          <w:p w14:paraId="703E877F" w14:textId="7741D0F9" w:rsidR="007C66B8" w:rsidRPr="00C937FA" w:rsidRDefault="007C66B8" w:rsidP="007C66B8">
            <w:pPr>
              <w:rPr>
                <w:rFonts w:cs="Arial"/>
              </w:rPr>
            </w:pPr>
            <w:r w:rsidRPr="00C937FA">
              <w:rPr>
                <w:rFonts w:cs="Arial"/>
              </w:rPr>
              <w:t>Нарушения на очите</w:t>
            </w:r>
          </w:p>
        </w:tc>
        <w:tc>
          <w:tcPr>
            <w:tcW w:w="2375" w:type="dxa"/>
          </w:tcPr>
          <w:p w14:paraId="29E1057B" w14:textId="6DA03370" w:rsidR="007C66B8" w:rsidRPr="00C937FA" w:rsidRDefault="007C66B8" w:rsidP="007C66B8">
            <w:pPr>
              <w:rPr>
                <w:rFonts w:cs="Arial"/>
              </w:rPr>
            </w:pPr>
            <w:r w:rsidRPr="00C937FA">
              <w:rPr>
                <w:rFonts w:cs="Arial"/>
              </w:rPr>
              <w:t>Нечести</w:t>
            </w:r>
          </w:p>
        </w:tc>
        <w:tc>
          <w:tcPr>
            <w:tcW w:w="2375" w:type="dxa"/>
          </w:tcPr>
          <w:p w14:paraId="389BFA5A" w14:textId="35E24EEB" w:rsidR="007C66B8" w:rsidRPr="00C937FA" w:rsidRDefault="007C66B8" w:rsidP="007C66B8">
            <w:pPr>
              <w:rPr>
                <w:rFonts w:cs="Arial"/>
              </w:rPr>
            </w:pPr>
            <w:r w:rsidRPr="00C937FA">
              <w:rPr>
                <w:rFonts w:cs="Arial"/>
              </w:rPr>
              <w:t>Зрителни нарушения, в т.ч. замъглено зрение</w:t>
            </w:r>
          </w:p>
        </w:tc>
        <w:tc>
          <w:tcPr>
            <w:tcW w:w="2375" w:type="dxa"/>
          </w:tcPr>
          <w:p w14:paraId="52E03126" w14:textId="45FA5155" w:rsidR="007C66B8" w:rsidRPr="00C937FA" w:rsidRDefault="007C66B8" w:rsidP="007C66B8">
            <w:pPr>
              <w:rPr>
                <w:rFonts w:cs="Arial"/>
              </w:rPr>
            </w:pPr>
            <w:r w:rsidRPr="00C937FA">
              <w:rPr>
                <w:rFonts w:cs="Arial"/>
              </w:rPr>
              <w:t>Зрително нарушение (в т.ч. диплопия)</w:t>
            </w:r>
          </w:p>
        </w:tc>
      </w:tr>
      <w:tr w:rsidR="007C66B8" w14:paraId="6A259F63" w14:textId="77777777" w:rsidTr="00C937FA">
        <w:tc>
          <w:tcPr>
            <w:tcW w:w="2375" w:type="dxa"/>
            <w:vMerge/>
          </w:tcPr>
          <w:p w14:paraId="5A9A16DD" w14:textId="77777777" w:rsidR="007C66B8" w:rsidRPr="00C937FA" w:rsidRDefault="007C66B8" w:rsidP="007C66B8">
            <w:pPr>
              <w:rPr>
                <w:rFonts w:cs="Arial"/>
              </w:rPr>
            </w:pPr>
          </w:p>
        </w:tc>
        <w:tc>
          <w:tcPr>
            <w:tcW w:w="2375" w:type="dxa"/>
            <w:vAlign w:val="bottom"/>
          </w:tcPr>
          <w:p w14:paraId="646C1598" w14:textId="2F0EFA0E" w:rsidR="007C66B8" w:rsidRPr="00C937FA" w:rsidRDefault="007C66B8" w:rsidP="007C66B8">
            <w:pPr>
              <w:rPr>
                <w:rFonts w:cs="Arial"/>
              </w:rPr>
            </w:pPr>
            <w:r w:rsidRPr="00C937FA">
              <w:rPr>
                <w:rFonts w:cs="Arial"/>
              </w:rPr>
              <w:t>Редки</w:t>
            </w:r>
          </w:p>
        </w:tc>
        <w:tc>
          <w:tcPr>
            <w:tcW w:w="2375" w:type="dxa"/>
            <w:vAlign w:val="bottom"/>
          </w:tcPr>
          <w:p w14:paraId="218544FB" w14:textId="6C9BAC32" w:rsidR="007C66B8" w:rsidRPr="00C937FA" w:rsidRDefault="007C66B8" w:rsidP="007C66B8">
            <w:pPr>
              <w:rPr>
                <w:rFonts w:cs="Arial"/>
              </w:rPr>
            </w:pPr>
            <w:r w:rsidRPr="00C937FA">
              <w:rPr>
                <w:rFonts w:cs="Arial"/>
              </w:rPr>
              <w:t>Конюнктивит</w:t>
            </w:r>
          </w:p>
        </w:tc>
        <w:tc>
          <w:tcPr>
            <w:tcW w:w="2375" w:type="dxa"/>
          </w:tcPr>
          <w:p w14:paraId="10B42615" w14:textId="77777777" w:rsidR="007C66B8" w:rsidRPr="00C937FA" w:rsidRDefault="007C66B8" w:rsidP="007C66B8">
            <w:pPr>
              <w:rPr>
                <w:rFonts w:cs="Arial"/>
              </w:rPr>
            </w:pPr>
          </w:p>
        </w:tc>
      </w:tr>
      <w:tr w:rsidR="00C937FA" w14:paraId="172491A4" w14:textId="77777777" w:rsidTr="00C937FA">
        <w:tc>
          <w:tcPr>
            <w:tcW w:w="2375" w:type="dxa"/>
            <w:vMerge w:val="restart"/>
            <w:vAlign w:val="bottom"/>
          </w:tcPr>
          <w:p w14:paraId="406075CD" w14:textId="3ECE5A05" w:rsidR="00C937FA" w:rsidRPr="00C937FA" w:rsidRDefault="00C937FA" w:rsidP="00C937FA">
            <w:pPr>
              <w:rPr>
                <w:rFonts w:cs="Arial"/>
              </w:rPr>
            </w:pPr>
            <w:r w:rsidRPr="00C937FA">
              <w:rPr>
                <w:rFonts w:cs="Arial"/>
              </w:rPr>
              <w:t>Нарушения на ухото и лабиринта -</w:t>
            </w:r>
          </w:p>
        </w:tc>
        <w:tc>
          <w:tcPr>
            <w:tcW w:w="2375" w:type="dxa"/>
          </w:tcPr>
          <w:p w14:paraId="4F941556" w14:textId="06F1DFAB" w:rsidR="00C937FA" w:rsidRPr="00C937FA" w:rsidRDefault="00C937FA" w:rsidP="00C937FA">
            <w:pPr>
              <w:rPr>
                <w:rFonts w:cs="Arial"/>
              </w:rPr>
            </w:pPr>
            <w:r w:rsidRPr="00C937FA">
              <w:rPr>
                <w:rFonts w:cs="Arial"/>
              </w:rPr>
              <w:t>Нечести</w:t>
            </w:r>
          </w:p>
        </w:tc>
        <w:tc>
          <w:tcPr>
            <w:tcW w:w="2375" w:type="dxa"/>
          </w:tcPr>
          <w:p w14:paraId="7F03523D" w14:textId="77777777" w:rsidR="00C937FA" w:rsidRPr="00C937FA" w:rsidRDefault="00C937FA" w:rsidP="00C937FA">
            <w:pPr>
              <w:rPr>
                <w:rFonts w:cs="Arial"/>
              </w:rPr>
            </w:pPr>
          </w:p>
        </w:tc>
        <w:tc>
          <w:tcPr>
            <w:tcW w:w="2375" w:type="dxa"/>
          </w:tcPr>
          <w:p w14:paraId="3D76F1BC" w14:textId="081E679C" w:rsidR="00C937FA" w:rsidRPr="00C937FA" w:rsidRDefault="00C937FA" w:rsidP="00C937FA">
            <w:pPr>
              <w:rPr>
                <w:rFonts w:cs="Arial"/>
              </w:rPr>
            </w:pPr>
            <w:r w:rsidRPr="00C937FA">
              <w:rPr>
                <w:rFonts w:cs="Arial"/>
              </w:rPr>
              <w:t>Шум в ушите</w:t>
            </w:r>
          </w:p>
        </w:tc>
      </w:tr>
      <w:tr w:rsidR="00C937FA" w14:paraId="5159102B" w14:textId="77777777" w:rsidTr="00C937FA">
        <w:tc>
          <w:tcPr>
            <w:tcW w:w="2375" w:type="dxa"/>
            <w:vMerge/>
            <w:vAlign w:val="bottom"/>
          </w:tcPr>
          <w:p w14:paraId="70F3F9F8" w14:textId="77777777" w:rsidR="00C937FA" w:rsidRPr="00C937FA" w:rsidRDefault="00C937FA" w:rsidP="00C937FA">
            <w:pPr>
              <w:rPr>
                <w:rFonts w:cs="Arial"/>
              </w:rPr>
            </w:pPr>
          </w:p>
        </w:tc>
        <w:tc>
          <w:tcPr>
            <w:tcW w:w="2375" w:type="dxa"/>
          </w:tcPr>
          <w:p w14:paraId="5AC9A48A" w14:textId="11797FE6" w:rsidR="00C937FA" w:rsidRPr="00C937FA" w:rsidRDefault="00C937FA" w:rsidP="00C937FA">
            <w:pPr>
              <w:rPr>
                <w:rFonts w:cs="Arial"/>
              </w:rPr>
            </w:pPr>
            <w:r w:rsidRPr="00C937FA">
              <w:rPr>
                <w:rFonts w:cs="Arial"/>
              </w:rPr>
              <w:t>Редки</w:t>
            </w:r>
          </w:p>
        </w:tc>
        <w:tc>
          <w:tcPr>
            <w:tcW w:w="2375" w:type="dxa"/>
            <w:vAlign w:val="bottom"/>
          </w:tcPr>
          <w:p w14:paraId="04BA2F4F" w14:textId="7D2C652E" w:rsidR="00C937FA" w:rsidRPr="00C937FA" w:rsidRDefault="00C937FA" w:rsidP="00C937FA">
            <w:pPr>
              <w:rPr>
                <w:rFonts w:cs="Arial"/>
              </w:rPr>
            </w:pPr>
            <w:r w:rsidRPr="00C937FA">
              <w:rPr>
                <w:rFonts w:cs="Arial"/>
              </w:rPr>
              <w:t>Слухови нарушения, шум в ушите</w:t>
            </w:r>
          </w:p>
        </w:tc>
        <w:tc>
          <w:tcPr>
            <w:tcW w:w="2375" w:type="dxa"/>
          </w:tcPr>
          <w:p w14:paraId="75B58FC3" w14:textId="77777777" w:rsidR="00C937FA" w:rsidRPr="00C937FA" w:rsidRDefault="00C937FA" w:rsidP="00C937FA">
            <w:pPr>
              <w:rPr>
                <w:rFonts w:cs="Arial"/>
              </w:rPr>
            </w:pPr>
          </w:p>
        </w:tc>
      </w:tr>
      <w:tr w:rsidR="00C937FA" w14:paraId="35C36D5D" w14:textId="77777777" w:rsidTr="007C66B8">
        <w:tc>
          <w:tcPr>
            <w:tcW w:w="2375" w:type="dxa"/>
            <w:vMerge w:val="restart"/>
          </w:tcPr>
          <w:p w14:paraId="60CE23DA" w14:textId="0D603A93" w:rsidR="00C937FA" w:rsidRPr="00C937FA" w:rsidRDefault="00C937FA" w:rsidP="00C937FA">
            <w:pPr>
              <w:rPr>
                <w:rFonts w:cs="Arial"/>
              </w:rPr>
            </w:pPr>
            <w:r w:rsidRPr="00C937FA">
              <w:rPr>
                <w:rFonts w:cs="Arial"/>
              </w:rPr>
              <w:t>Сърдечни нарушения</w:t>
            </w:r>
          </w:p>
        </w:tc>
        <w:tc>
          <w:tcPr>
            <w:tcW w:w="2375" w:type="dxa"/>
          </w:tcPr>
          <w:p w14:paraId="5F42410E" w14:textId="2B32929E" w:rsidR="00C937FA" w:rsidRPr="00C937FA" w:rsidRDefault="00C937FA" w:rsidP="00C937FA">
            <w:pPr>
              <w:rPr>
                <w:rFonts w:cs="Arial"/>
              </w:rPr>
            </w:pPr>
            <w:r w:rsidRPr="00C937FA">
              <w:rPr>
                <w:rFonts w:cs="Arial"/>
              </w:rPr>
              <w:t>Чести</w:t>
            </w:r>
          </w:p>
        </w:tc>
        <w:tc>
          <w:tcPr>
            <w:tcW w:w="2375" w:type="dxa"/>
          </w:tcPr>
          <w:p w14:paraId="0BC68E48" w14:textId="77777777" w:rsidR="00C937FA" w:rsidRPr="00C937FA" w:rsidRDefault="00C937FA" w:rsidP="00C937FA">
            <w:pPr>
              <w:rPr>
                <w:rFonts w:cs="Arial"/>
              </w:rPr>
            </w:pPr>
          </w:p>
        </w:tc>
        <w:tc>
          <w:tcPr>
            <w:tcW w:w="2375" w:type="dxa"/>
          </w:tcPr>
          <w:p w14:paraId="5B4D0B9D" w14:textId="4E2F8972" w:rsidR="00C937FA" w:rsidRPr="00C937FA" w:rsidRDefault="00C937FA" w:rsidP="00C937FA">
            <w:pPr>
              <w:rPr>
                <w:rFonts w:cs="Arial"/>
              </w:rPr>
            </w:pPr>
            <w:r w:rsidRPr="00C937FA">
              <w:rPr>
                <w:rFonts w:cs="Arial"/>
              </w:rPr>
              <w:t>Палпитации</w:t>
            </w:r>
          </w:p>
        </w:tc>
      </w:tr>
      <w:tr w:rsidR="00C937FA" w14:paraId="0FCB428B" w14:textId="77777777" w:rsidTr="007C66B8">
        <w:tc>
          <w:tcPr>
            <w:tcW w:w="2375" w:type="dxa"/>
            <w:vMerge/>
          </w:tcPr>
          <w:p w14:paraId="25474EC5" w14:textId="77777777" w:rsidR="00C937FA" w:rsidRPr="00C937FA" w:rsidRDefault="00C937FA" w:rsidP="007C66B8">
            <w:pPr>
              <w:rPr>
                <w:rFonts w:cs="Arial"/>
              </w:rPr>
            </w:pPr>
          </w:p>
        </w:tc>
        <w:tc>
          <w:tcPr>
            <w:tcW w:w="2375" w:type="dxa"/>
          </w:tcPr>
          <w:p w14:paraId="3BA5A812" w14:textId="10B8B049" w:rsidR="00C937FA" w:rsidRPr="00C937FA" w:rsidRDefault="00C937FA" w:rsidP="007C66B8">
            <w:pPr>
              <w:rPr>
                <w:rFonts w:cs="Arial"/>
              </w:rPr>
            </w:pPr>
            <w:r w:rsidRPr="00C937FA">
              <w:rPr>
                <w:rFonts w:cs="Arial"/>
              </w:rPr>
              <w:t>Нечести</w:t>
            </w:r>
          </w:p>
        </w:tc>
        <w:tc>
          <w:tcPr>
            <w:tcW w:w="2375" w:type="dxa"/>
          </w:tcPr>
          <w:p w14:paraId="5D2D7F79" w14:textId="184F9A24" w:rsidR="00C937FA" w:rsidRPr="00C937FA" w:rsidRDefault="00C937FA" w:rsidP="007C66B8">
            <w:pPr>
              <w:rPr>
                <w:rFonts w:cs="Arial"/>
              </w:rPr>
            </w:pPr>
            <w:r w:rsidRPr="00C937FA">
              <w:rPr>
                <w:rFonts w:cs="Arial"/>
              </w:rPr>
              <w:t xml:space="preserve">Миокардна исхемия, в т.ч. стенокардия или инфаркт на миокарда, тахикардия, </w:t>
            </w:r>
            <w:r w:rsidRPr="00C937FA">
              <w:rPr>
                <w:rFonts w:cs="Arial"/>
              </w:rPr>
              <w:lastRenderedPageBreak/>
              <w:t>аритмия, палпитации, периферен оток</w:t>
            </w:r>
          </w:p>
        </w:tc>
        <w:tc>
          <w:tcPr>
            <w:tcW w:w="2375" w:type="dxa"/>
          </w:tcPr>
          <w:p w14:paraId="358022FE" w14:textId="77777777" w:rsidR="00C937FA" w:rsidRPr="00C937FA" w:rsidRDefault="00C937FA" w:rsidP="007C66B8">
            <w:pPr>
              <w:rPr>
                <w:rFonts w:cs="Arial"/>
              </w:rPr>
            </w:pPr>
          </w:p>
        </w:tc>
      </w:tr>
      <w:tr w:rsidR="00C937FA" w14:paraId="7AE1D2D0" w14:textId="77777777" w:rsidTr="00C937FA">
        <w:tc>
          <w:tcPr>
            <w:tcW w:w="2375" w:type="dxa"/>
            <w:vMerge/>
          </w:tcPr>
          <w:p w14:paraId="03C480ED" w14:textId="77777777" w:rsidR="00C937FA" w:rsidRPr="00C937FA" w:rsidRDefault="00C937FA" w:rsidP="007C66B8">
            <w:pPr>
              <w:rPr>
                <w:rFonts w:cs="Arial"/>
              </w:rPr>
            </w:pPr>
          </w:p>
        </w:tc>
        <w:tc>
          <w:tcPr>
            <w:tcW w:w="2375" w:type="dxa"/>
          </w:tcPr>
          <w:p w14:paraId="2492C0F1" w14:textId="40D924B4" w:rsidR="00C937FA" w:rsidRPr="00C937FA" w:rsidRDefault="00C937FA" w:rsidP="007C66B8">
            <w:pPr>
              <w:rPr>
                <w:rFonts w:cs="Arial"/>
              </w:rPr>
            </w:pPr>
            <w:r w:rsidRPr="00C937FA">
              <w:rPr>
                <w:rFonts w:cs="Arial"/>
              </w:rPr>
              <w:t>Много редки</w:t>
            </w:r>
          </w:p>
        </w:tc>
        <w:tc>
          <w:tcPr>
            <w:tcW w:w="2375" w:type="dxa"/>
          </w:tcPr>
          <w:p w14:paraId="2D00A3E9" w14:textId="77777777" w:rsidR="00C937FA" w:rsidRPr="00C937FA" w:rsidRDefault="00C937FA" w:rsidP="007C66B8">
            <w:pPr>
              <w:rPr>
                <w:rFonts w:cs="Arial"/>
              </w:rPr>
            </w:pPr>
          </w:p>
        </w:tc>
        <w:tc>
          <w:tcPr>
            <w:tcW w:w="2375" w:type="dxa"/>
            <w:vAlign w:val="bottom"/>
          </w:tcPr>
          <w:p w14:paraId="0C9CEAA1" w14:textId="6561EE1F" w:rsidR="00C937FA" w:rsidRPr="00C937FA" w:rsidRDefault="00C937FA" w:rsidP="007C66B8">
            <w:pPr>
              <w:rPr>
                <w:rFonts w:cs="Arial"/>
              </w:rPr>
            </w:pPr>
            <w:r w:rsidRPr="00C937FA">
              <w:rPr>
                <w:rFonts w:cs="Arial"/>
              </w:rPr>
              <w:t>Инфаркт на миокарда, аритмия (в т.ч. брадикардия, камерна тахикардия и предсърдно мъждеене)</w:t>
            </w:r>
          </w:p>
        </w:tc>
      </w:tr>
      <w:tr w:rsidR="00C937FA" w14:paraId="3DB13458" w14:textId="77777777" w:rsidTr="00C937FA">
        <w:tc>
          <w:tcPr>
            <w:tcW w:w="2375" w:type="dxa"/>
            <w:vMerge w:val="restart"/>
          </w:tcPr>
          <w:p w14:paraId="44617BD6" w14:textId="5F961D7A" w:rsidR="00C937FA" w:rsidRPr="00C937FA" w:rsidRDefault="00C937FA" w:rsidP="00C937FA">
            <w:pPr>
              <w:rPr>
                <w:rFonts w:cs="Arial"/>
              </w:rPr>
            </w:pPr>
            <w:r w:rsidRPr="00C937FA">
              <w:rPr>
                <w:rFonts w:cs="Arial"/>
              </w:rPr>
              <w:t>Съдови нарушения</w:t>
            </w:r>
          </w:p>
        </w:tc>
        <w:tc>
          <w:tcPr>
            <w:tcW w:w="2375" w:type="dxa"/>
          </w:tcPr>
          <w:p w14:paraId="6AD88766" w14:textId="3B559454" w:rsidR="00C937FA" w:rsidRPr="00C937FA" w:rsidRDefault="00C937FA" w:rsidP="00C937FA">
            <w:pPr>
              <w:rPr>
                <w:rFonts w:cs="Arial"/>
              </w:rPr>
            </w:pPr>
            <w:r w:rsidRPr="00C937FA">
              <w:rPr>
                <w:rFonts w:cs="Arial"/>
              </w:rPr>
              <w:t>Чести</w:t>
            </w:r>
          </w:p>
        </w:tc>
        <w:tc>
          <w:tcPr>
            <w:tcW w:w="2375" w:type="dxa"/>
            <w:vAlign w:val="bottom"/>
          </w:tcPr>
          <w:p w14:paraId="0FCF38E9" w14:textId="5D28358D" w:rsidR="00C937FA" w:rsidRPr="00C937FA" w:rsidRDefault="00C937FA" w:rsidP="00C937FA">
            <w:pPr>
              <w:rPr>
                <w:rFonts w:cs="Arial"/>
              </w:rPr>
            </w:pPr>
            <w:r w:rsidRPr="00C937FA">
              <w:rPr>
                <w:rFonts w:cs="Arial"/>
              </w:rPr>
              <w:t>Хипотензия. ортостатична хипотония, синкоп</w:t>
            </w:r>
          </w:p>
        </w:tc>
        <w:tc>
          <w:tcPr>
            <w:tcW w:w="2375" w:type="dxa"/>
          </w:tcPr>
          <w:p w14:paraId="1BC70901" w14:textId="6A9B56A9" w:rsidR="00C937FA" w:rsidRPr="00C937FA" w:rsidRDefault="00C937FA" w:rsidP="00C937FA">
            <w:pPr>
              <w:rPr>
                <w:rFonts w:cs="Arial"/>
              </w:rPr>
            </w:pPr>
            <w:r w:rsidRPr="00C937FA">
              <w:rPr>
                <w:rFonts w:cs="Arial"/>
              </w:rPr>
              <w:t>Зачервяване</w:t>
            </w:r>
          </w:p>
        </w:tc>
      </w:tr>
      <w:tr w:rsidR="00C937FA" w14:paraId="44C26832" w14:textId="77777777" w:rsidTr="007C66B8">
        <w:tc>
          <w:tcPr>
            <w:tcW w:w="2375" w:type="dxa"/>
            <w:vMerge/>
          </w:tcPr>
          <w:p w14:paraId="5231EAA9" w14:textId="77777777" w:rsidR="00C937FA" w:rsidRPr="00C937FA" w:rsidRDefault="00C937FA" w:rsidP="00C937FA">
            <w:pPr>
              <w:rPr>
                <w:rFonts w:cs="Arial"/>
              </w:rPr>
            </w:pPr>
          </w:p>
        </w:tc>
        <w:tc>
          <w:tcPr>
            <w:tcW w:w="2375" w:type="dxa"/>
          </w:tcPr>
          <w:p w14:paraId="6004354D" w14:textId="64587592" w:rsidR="00C937FA" w:rsidRPr="00C937FA" w:rsidRDefault="00C937FA" w:rsidP="00C937FA">
            <w:pPr>
              <w:rPr>
                <w:rFonts w:cs="Arial"/>
              </w:rPr>
            </w:pPr>
            <w:r w:rsidRPr="00C937FA">
              <w:rPr>
                <w:rFonts w:cs="Arial"/>
              </w:rPr>
              <w:t>Нечести</w:t>
            </w:r>
          </w:p>
        </w:tc>
        <w:tc>
          <w:tcPr>
            <w:tcW w:w="2375" w:type="dxa"/>
          </w:tcPr>
          <w:p w14:paraId="1C7DB7FF" w14:textId="30A35C9F" w:rsidR="00C937FA" w:rsidRPr="00C937FA" w:rsidRDefault="00C937FA" w:rsidP="00C937FA">
            <w:pPr>
              <w:rPr>
                <w:rFonts w:cs="Arial"/>
              </w:rPr>
            </w:pPr>
            <w:r w:rsidRPr="00C937FA">
              <w:rPr>
                <w:rFonts w:cs="Arial"/>
              </w:rPr>
              <w:t>Зачервяване</w:t>
            </w:r>
          </w:p>
        </w:tc>
        <w:tc>
          <w:tcPr>
            <w:tcW w:w="2375" w:type="dxa"/>
          </w:tcPr>
          <w:p w14:paraId="1E087021" w14:textId="06251FE6" w:rsidR="00C937FA" w:rsidRPr="00C937FA" w:rsidRDefault="00C937FA" w:rsidP="00C937FA">
            <w:pPr>
              <w:rPr>
                <w:rFonts w:cs="Arial"/>
              </w:rPr>
            </w:pPr>
            <w:r w:rsidRPr="00C937FA">
              <w:rPr>
                <w:rFonts w:cs="Arial"/>
              </w:rPr>
              <w:t>Хипотония</w:t>
            </w:r>
          </w:p>
        </w:tc>
      </w:tr>
      <w:tr w:rsidR="00C937FA" w14:paraId="2C0E38AD" w14:textId="77777777" w:rsidTr="00C937FA">
        <w:tc>
          <w:tcPr>
            <w:tcW w:w="2375" w:type="dxa"/>
            <w:vMerge/>
          </w:tcPr>
          <w:p w14:paraId="71242791" w14:textId="77777777" w:rsidR="00C937FA" w:rsidRPr="00C937FA" w:rsidRDefault="00C937FA" w:rsidP="00C937FA">
            <w:pPr>
              <w:rPr>
                <w:rFonts w:cs="Arial"/>
              </w:rPr>
            </w:pPr>
          </w:p>
        </w:tc>
        <w:tc>
          <w:tcPr>
            <w:tcW w:w="2375" w:type="dxa"/>
          </w:tcPr>
          <w:p w14:paraId="130EEAFA" w14:textId="59456FC1" w:rsidR="00C937FA" w:rsidRPr="00C937FA" w:rsidRDefault="00C937FA" w:rsidP="00C937FA">
            <w:pPr>
              <w:rPr>
                <w:rFonts w:cs="Arial"/>
              </w:rPr>
            </w:pPr>
            <w:r w:rsidRPr="00C937FA">
              <w:rPr>
                <w:rFonts w:cs="Arial"/>
              </w:rPr>
              <w:t>Редки</w:t>
            </w:r>
          </w:p>
        </w:tc>
        <w:tc>
          <w:tcPr>
            <w:tcW w:w="2375" w:type="dxa"/>
            <w:vAlign w:val="bottom"/>
          </w:tcPr>
          <w:p w14:paraId="3E5931B1" w14:textId="57DD179A" w:rsidR="00C937FA" w:rsidRPr="00C937FA" w:rsidRDefault="00C937FA" w:rsidP="00C937FA">
            <w:pPr>
              <w:rPr>
                <w:rFonts w:cs="Arial"/>
              </w:rPr>
            </w:pPr>
            <w:r w:rsidRPr="00C937FA">
              <w:rPr>
                <w:rFonts w:cs="Arial"/>
              </w:rPr>
              <w:t>Съдова стеноза, хипоперфузия, васкулит</w:t>
            </w:r>
          </w:p>
        </w:tc>
        <w:tc>
          <w:tcPr>
            <w:tcW w:w="2375" w:type="dxa"/>
          </w:tcPr>
          <w:p w14:paraId="7ED427F7" w14:textId="77777777" w:rsidR="00C937FA" w:rsidRPr="00C937FA" w:rsidRDefault="00C937FA" w:rsidP="00C937FA">
            <w:pPr>
              <w:rPr>
                <w:rFonts w:cs="Arial"/>
              </w:rPr>
            </w:pPr>
          </w:p>
        </w:tc>
      </w:tr>
      <w:tr w:rsidR="00C937FA" w14:paraId="70F5BD78" w14:textId="77777777" w:rsidTr="007C66B8">
        <w:tc>
          <w:tcPr>
            <w:tcW w:w="2375" w:type="dxa"/>
            <w:vMerge/>
          </w:tcPr>
          <w:p w14:paraId="38A107C2" w14:textId="77777777" w:rsidR="00C937FA" w:rsidRPr="00C937FA" w:rsidRDefault="00C937FA" w:rsidP="00C937FA">
            <w:pPr>
              <w:rPr>
                <w:rFonts w:cs="Arial"/>
              </w:rPr>
            </w:pPr>
          </w:p>
        </w:tc>
        <w:tc>
          <w:tcPr>
            <w:tcW w:w="2375" w:type="dxa"/>
          </w:tcPr>
          <w:p w14:paraId="14B37F30" w14:textId="57DF5CA4" w:rsidR="00C937FA" w:rsidRPr="00C937FA" w:rsidRDefault="00C937FA" w:rsidP="00C937FA">
            <w:pPr>
              <w:rPr>
                <w:rFonts w:cs="Arial"/>
              </w:rPr>
            </w:pPr>
            <w:r w:rsidRPr="00C937FA">
              <w:rPr>
                <w:rFonts w:cs="Arial"/>
              </w:rPr>
              <w:t>Много редки</w:t>
            </w:r>
          </w:p>
        </w:tc>
        <w:tc>
          <w:tcPr>
            <w:tcW w:w="2375" w:type="dxa"/>
          </w:tcPr>
          <w:p w14:paraId="45230285" w14:textId="77777777" w:rsidR="00C937FA" w:rsidRPr="00C937FA" w:rsidRDefault="00C937FA" w:rsidP="00C937FA">
            <w:pPr>
              <w:rPr>
                <w:rFonts w:cs="Arial"/>
              </w:rPr>
            </w:pPr>
          </w:p>
        </w:tc>
        <w:tc>
          <w:tcPr>
            <w:tcW w:w="2375" w:type="dxa"/>
          </w:tcPr>
          <w:p w14:paraId="6B2476FD" w14:textId="2EF1D66C" w:rsidR="00C937FA" w:rsidRPr="00C937FA" w:rsidRDefault="00C937FA" w:rsidP="00C937FA">
            <w:pPr>
              <w:rPr>
                <w:rFonts w:cs="Arial"/>
              </w:rPr>
            </w:pPr>
            <w:r w:rsidRPr="00C937FA">
              <w:rPr>
                <w:rFonts w:cs="Arial"/>
              </w:rPr>
              <w:t>Васкулит</w:t>
            </w:r>
          </w:p>
        </w:tc>
      </w:tr>
      <w:tr w:rsidR="00C937FA" w14:paraId="31C58EC9" w14:textId="77777777" w:rsidTr="007C66B8">
        <w:tc>
          <w:tcPr>
            <w:tcW w:w="2375" w:type="dxa"/>
            <w:vMerge/>
          </w:tcPr>
          <w:p w14:paraId="1E72A4A6" w14:textId="77777777" w:rsidR="00C937FA" w:rsidRPr="00C937FA" w:rsidRDefault="00C937FA" w:rsidP="00C937FA">
            <w:pPr>
              <w:rPr>
                <w:rFonts w:cs="Arial"/>
              </w:rPr>
            </w:pPr>
          </w:p>
        </w:tc>
        <w:tc>
          <w:tcPr>
            <w:tcW w:w="2375" w:type="dxa"/>
          </w:tcPr>
          <w:p w14:paraId="2F23381E" w14:textId="0EBBB4B8" w:rsidR="00C937FA" w:rsidRPr="00C937FA" w:rsidRDefault="00C937FA" w:rsidP="00C937FA">
            <w:pPr>
              <w:rPr>
                <w:rFonts w:cs="Arial"/>
              </w:rPr>
            </w:pPr>
            <w:r w:rsidRPr="00C937FA">
              <w:rPr>
                <w:rFonts w:cs="Arial"/>
              </w:rPr>
              <w:t>С неизвестна честота</w:t>
            </w:r>
          </w:p>
        </w:tc>
        <w:tc>
          <w:tcPr>
            <w:tcW w:w="2375" w:type="dxa"/>
          </w:tcPr>
          <w:p w14:paraId="752C9922" w14:textId="5210B542" w:rsidR="00C937FA" w:rsidRPr="00C937FA" w:rsidRDefault="00C937FA" w:rsidP="00C937FA">
            <w:pPr>
              <w:rPr>
                <w:rFonts w:cs="Arial"/>
              </w:rPr>
            </w:pPr>
            <w:r w:rsidRPr="00C937FA">
              <w:rPr>
                <w:rFonts w:cs="Arial"/>
              </w:rPr>
              <w:t>Феномен на Рейно</w:t>
            </w:r>
          </w:p>
        </w:tc>
        <w:tc>
          <w:tcPr>
            <w:tcW w:w="2375" w:type="dxa"/>
          </w:tcPr>
          <w:p w14:paraId="4AFB9D12" w14:textId="77777777" w:rsidR="00C937FA" w:rsidRPr="00C937FA" w:rsidRDefault="00C937FA" w:rsidP="00C937FA">
            <w:pPr>
              <w:rPr>
                <w:rFonts w:cs="Arial"/>
              </w:rPr>
            </w:pPr>
          </w:p>
        </w:tc>
      </w:tr>
      <w:tr w:rsidR="00C937FA" w14:paraId="5433F456" w14:textId="77777777" w:rsidTr="007C66B8">
        <w:tc>
          <w:tcPr>
            <w:tcW w:w="2375" w:type="dxa"/>
            <w:vMerge w:val="restart"/>
          </w:tcPr>
          <w:p w14:paraId="0303874B" w14:textId="1CF5BFFE" w:rsidR="00C937FA" w:rsidRPr="00C937FA" w:rsidRDefault="00C937FA" w:rsidP="00C937FA">
            <w:pPr>
              <w:rPr>
                <w:rFonts w:cs="Arial"/>
              </w:rPr>
            </w:pPr>
            <w:r w:rsidRPr="00C937FA">
              <w:rPr>
                <w:rFonts w:cs="Arial"/>
              </w:rPr>
              <w:t>Респираторни, гръдни и медиастинални нарушения</w:t>
            </w:r>
          </w:p>
        </w:tc>
        <w:tc>
          <w:tcPr>
            <w:tcW w:w="2375" w:type="dxa"/>
          </w:tcPr>
          <w:p w14:paraId="396A0CA8" w14:textId="2C7A8F70" w:rsidR="00C937FA" w:rsidRPr="00C937FA" w:rsidRDefault="00C937FA" w:rsidP="00C937FA">
            <w:pPr>
              <w:rPr>
                <w:rFonts w:cs="Arial"/>
              </w:rPr>
            </w:pPr>
            <w:r w:rsidRPr="00C937FA">
              <w:rPr>
                <w:rFonts w:cs="Arial"/>
              </w:rPr>
              <w:t>Чести</w:t>
            </w:r>
          </w:p>
        </w:tc>
        <w:tc>
          <w:tcPr>
            <w:tcW w:w="2375" w:type="dxa"/>
          </w:tcPr>
          <w:p w14:paraId="34745CA8" w14:textId="74DD7B39" w:rsidR="00C937FA" w:rsidRPr="00C937FA" w:rsidRDefault="00C937FA" w:rsidP="00C937FA">
            <w:pPr>
              <w:rPr>
                <w:rFonts w:cs="Arial"/>
              </w:rPr>
            </w:pPr>
            <w:r w:rsidRPr="00C937FA">
              <w:rPr>
                <w:rFonts w:cs="Arial"/>
              </w:rPr>
              <w:t>Непродуктивна, дразнеща кашлица, бронхит, синузит, диспнея</w:t>
            </w:r>
            <w:r w:rsidRPr="00C937FA">
              <w:rPr>
                <w:rFonts w:cs="Arial"/>
              </w:rPr>
              <w:tab/>
            </w:r>
          </w:p>
        </w:tc>
        <w:tc>
          <w:tcPr>
            <w:tcW w:w="2375" w:type="dxa"/>
          </w:tcPr>
          <w:p w14:paraId="6F13586B" w14:textId="77777777" w:rsidR="00C937FA" w:rsidRPr="00C937FA" w:rsidRDefault="00C937FA" w:rsidP="00C937FA">
            <w:pPr>
              <w:rPr>
                <w:rFonts w:cs="Arial"/>
              </w:rPr>
            </w:pPr>
          </w:p>
        </w:tc>
      </w:tr>
      <w:tr w:rsidR="00C937FA" w14:paraId="02ED50DF" w14:textId="77777777" w:rsidTr="00C937FA">
        <w:tc>
          <w:tcPr>
            <w:tcW w:w="2375" w:type="dxa"/>
            <w:vMerge/>
          </w:tcPr>
          <w:p w14:paraId="68315DA2" w14:textId="77777777" w:rsidR="00C937FA" w:rsidRPr="00C937FA" w:rsidRDefault="00C937FA" w:rsidP="00C937FA">
            <w:pPr>
              <w:rPr>
                <w:rFonts w:cs="Arial"/>
              </w:rPr>
            </w:pPr>
          </w:p>
        </w:tc>
        <w:tc>
          <w:tcPr>
            <w:tcW w:w="2375" w:type="dxa"/>
          </w:tcPr>
          <w:p w14:paraId="48E1FA40" w14:textId="6FCD3B1B" w:rsidR="00C937FA" w:rsidRPr="00C937FA" w:rsidRDefault="00C937FA" w:rsidP="00C937FA">
            <w:pPr>
              <w:rPr>
                <w:rFonts w:cs="Arial"/>
              </w:rPr>
            </w:pPr>
            <w:r w:rsidRPr="00C937FA">
              <w:rPr>
                <w:rFonts w:cs="Arial"/>
              </w:rPr>
              <w:t>Нечести</w:t>
            </w:r>
          </w:p>
        </w:tc>
        <w:tc>
          <w:tcPr>
            <w:tcW w:w="2375" w:type="dxa"/>
            <w:vAlign w:val="bottom"/>
          </w:tcPr>
          <w:p w14:paraId="204A4065" w14:textId="2F616F53" w:rsidR="00C937FA" w:rsidRPr="00C937FA" w:rsidRDefault="00C937FA" w:rsidP="00C937FA">
            <w:pPr>
              <w:rPr>
                <w:rFonts w:cs="Arial"/>
              </w:rPr>
            </w:pPr>
            <w:r w:rsidRPr="00C937FA">
              <w:rPr>
                <w:rFonts w:cs="Arial"/>
              </w:rPr>
              <w:t xml:space="preserve">Бронхоспазъм, в т.ч. обострена астма, назална конгестия </w:t>
            </w:r>
          </w:p>
        </w:tc>
        <w:tc>
          <w:tcPr>
            <w:tcW w:w="2375" w:type="dxa"/>
            <w:vAlign w:val="bottom"/>
          </w:tcPr>
          <w:p w14:paraId="5B951FAF" w14:textId="47F88803" w:rsidR="00C937FA" w:rsidRPr="00C937FA" w:rsidRDefault="00C937FA" w:rsidP="00C937FA">
            <w:pPr>
              <w:rPr>
                <w:rFonts w:cs="Arial"/>
              </w:rPr>
            </w:pPr>
            <w:r w:rsidRPr="00C937FA">
              <w:rPr>
                <w:rFonts w:cs="Arial"/>
                <w:i/>
                <w:iCs/>
              </w:rPr>
              <w:t>Диспнея, ринит</w:t>
            </w:r>
          </w:p>
        </w:tc>
      </w:tr>
      <w:tr w:rsidR="00C937FA" w14:paraId="5578727E" w14:textId="77777777" w:rsidTr="00C937FA">
        <w:tc>
          <w:tcPr>
            <w:tcW w:w="2375" w:type="dxa"/>
            <w:vMerge/>
          </w:tcPr>
          <w:p w14:paraId="65443BBF" w14:textId="77777777" w:rsidR="00C937FA" w:rsidRPr="00C937FA" w:rsidRDefault="00C937FA" w:rsidP="00C937FA">
            <w:pPr>
              <w:rPr>
                <w:rFonts w:cs="Arial"/>
              </w:rPr>
            </w:pPr>
          </w:p>
        </w:tc>
        <w:tc>
          <w:tcPr>
            <w:tcW w:w="2375" w:type="dxa"/>
          </w:tcPr>
          <w:p w14:paraId="05B50C33" w14:textId="2486B229" w:rsidR="00C937FA" w:rsidRPr="00C937FA" w:rsidRDefault="00C937FA" w:rsidP="00C937FA">
            <w:pPr>
              <w:rPr>
                <w:rFonts w:cs="Arial"/>
              </w:rPr>
            </w:pPr>
            <w:r w:rsidRPr="00C937FA">
              <w:rPr>
                <w:rFonts w:cs="Arial"/>
              </w:rPr>
              <w:t>Много редки</w:t>
            </w:r>
          </w:p>
        </w:tc>
        <w:tc>
          <w:tcPr>
            <w:tcW w:w="2375" w:type="dxa"/>
          </w:tcPr>
          <w:p w14:paraId="0DA1A3AC" w14:textId="77777777" w:rsidR="00C937FA" w:rsidRPr="00C937FA" w:rsidRDefault="00C937FA" w:rsidP="00C937FA">
            <w:pPr>
              <w:rPr>
                <w:rFonts w:cs="Arial"/>
              </w:rPr>
            </w:pPr>
          </w:p>
        </w:tc>
        <w:tc>
          <w:tcPr>
            <w:tcW w:w="2375" w:type="dxa"/>
            <w:vAlign w:val="bottom"/>
          </w:tcPr>
          <w:p w14:paraId="5E6D84EB" w14:textId="149AA65A" w:rsidR="00C937FA" w:rsidRPr="00C937FA" w:rsidRDefault="00C937FA" w:rsidP="00C937FA">
            <w:pPr>
              <w:rPr>
                <w:rFonts w:cs="Arial"/>
              </w:rPr>
            </w:pPr>
          </w:p>
          <w:p w14:paraId="0D10B83B" w14:textId="775954B7" w:rsidR="00C937FA" w:rsidRPr="00C937FA" w:rsidRDefault="00C937FA" w:rsidP="00C937FA">
            <w:pPr>
              <w:rPr>
                <w:rFonts w:cs="Arial"/>
              </w:rPr>
            </w:pPr>
            <w:r w:rsidRPr="00C937FA">
              <w:rPr>
                <w:rFonts w:cs="Arial"/>
              </w:rPr>
              <w:t>Кашлица</w:t>
            </w:r>
          </w:p>
        </w:tc>
      </w:tr>
      <w:tr w:rsidR="00C937FA" w14:paraId="1CE6FF41" w14:textId="77777777" w:rsidTr="00C937FA">
        <w:tc>
          <w:tcPr>
            <w:tcW w:w="2375" w:type="dxa"/>
            <w:vMerge w:val="restart"/>
          </w:tcPr>
          <w:p w14:paraId="1072E806" w14:textId="77777777" w:rsidR="00C937FA" w:rsidRPr="00C937FA" w:rsidRDefault="00C937FA" w:rsidP="00C937FA">
            <w:pPr>
              <w:spacing w:line="240" w:lineRule="auto"/>
              <w:rPr>
                <w:rFonts w:eastAsia="Times New Roman" w:cs="Arial"/>
                <w:lang w:eastAsia="bg-BG"/>
              </w:rPr>
            </w:pPr>
            <w:r w:rsidRPr="00C937FA">
              <w:rPr>
                <w:rFonts w:eastAsia="Times New Roman" w:cs="Arial"/>
                <w:color w:val="000000"/>
                <w:lang w:eastAsia="bg-BG"/>
              </w:rPr>
              <w:t>Стомашно-чревни нарушения</w:t>
            </w:r>
          </w:p>
          <w:p w14:paraId="08CD3B6C" w14:textId="77777777" w:rsidR="00C937FA" w:rsidRPr="00C937FA" w:rsidRDefault="00C937FA" w:rsidP="00C937FA">
            <w:pPr>
              <w:rPr>
                <w:rFonts w:cs="Arial"/>
              </w:rPr>
            </w:pPr>
          </w:p>
        </w:tc>
        <w:tc>
          <w:tcPr>
            <w:tcW w:w="2375" w:type="dxa"/>
          </w:tcPr>
          <w:p w14:paraId="446D4413" w14:textId="3E9F58A2" w:rsidR="00C937FA" w:rsidRPr="00C937FA" w:rsidRDefault="00C937FA" w:rsidP="00C937FA">
            <w:pPr>
              <w:rPr>
                <w:rFonts w:cs="Arial"/>
              </w:rPr>
            </w:pPr>
            <w:r w:rsidRPr="00C937FA">
              <w:rPr>
                <w:rFonts w:cs="Arial"/>
              </w:rPr>
              <w:t>Чести</w:t>
            </w:r>
          </w:p>
        </w:tc>
        <w:tc>
          <w:tcPr>
            <w:tcW w:w="2375" w:type="dxa"/>
            <w:vAlign w:val="bottom"/>
          </w:tcPr>
          <w:p w14:paraId="2ED95C54" w14:textId="02181DDD" w:rsidR="00C937FA" w:rsidRPr="00C937FA" w:rsidRDefault="00C937FA" w:rsidP="00C937FA">
            <w:pPr>
              <w:rPr>
                <w:rFonts w:cs="Arial"/>
              </w:rPr>
            </w:pPr>
            <w:r w:rsidRPr="00C937FA">
              <w:rPr>
                <w:rFonts w:cs="Arial"/>
              </w:rPr>
              <w:t>Стомашно-чревно възпаление, нарушено храносмилане, дискомфорт в областта на корема, диспепсия, диария, гадене, повръщане</w:t>
            </w:r>
          </w:p>
        </w:tc>
        <w:tc>
          <w:tcPr>
            <w:tcW w:w="2375" w:type="dxa"/>
          </w:tcPr>
          <w:p w14:paraId="63B7CAAB" w14:textId="723E670C" w:rsidR="00C937FA" w:rsidRPr="00C937FA" w:rsidRDefault="00C937FA" w:rsidP="00C937FA">
            <w:pPr>
              <w:rPr>
                <w:rFonts w:cs="Arial"/>
              </w:rPr>
            </w:pPr>
            <w:r w:rsidRPr="00C937FA">
              <w:rPr>
                <w:rFonts w:cs="Arial"/>
              </w:rPr>
              <w:t>Болка в корема, гадене</w:t>
            </w:r>
          </w:p>
        </w:tc>
      </w:tr>
      <w:tr w:rsidR="00C937FA" w14:paraId="53F758AE" w14:textId="77777777" w:rsidTr="007C66B8">
        <w:tc>
          <w:tcPr>
            <w:tcW w:w="2375" w:type="dxa"/>
            <w:vMerge/>
          </w:tcPr>
          <w:p w14:paraId="64DB2120" w14:textId="77777777" w:rsidR="00C937FA" w:rsidRPr="00C937FA" w:rsidRDefault="00C937FA" w:rsidP="00C937FA">
            <w:pPr>
              <w:rPr>
                <w:rFonts w:cs="Arial"/>
              </w:rPr>
            </w:pPr>
          </w:p>
        </w:tc>
        <w:tc>
          <w:tcPr>
            <w:tcW w:w="2375" w:type="dxa"/>
          </w:tcPr>
          <w:p w14:paraId="4592B186" w14:textId="5F04274E" w:rsidR="00C937FA" w:rsidRPr="00C937FA" w:rsidRDefault="00C937FA" w:rsidP="00C937FA">
            <w:pPr>
              <w:rPr>
                <w:rFonts w:cs="Arial"/>
              </w:rPr>
            </w:pPr>
            <w:r w:rsidRPr="00C937FA">
              <w:rPr>
                <w:rFonts w:cs="Arial"/>
              </w:rPr>
              <w:t>Нечести</w:t>
            </w:r>
          </w:p>
        </w:tc>
        <w:tc>
          <w:tcPr>
            <w:tcW w:w="2375" w:type="dxa"/>
          </w:tcPr>
          <w:p w14:paraId="27B146E9" w14:textId="3D64B420" w:rsidR="00C937FA" w:rsidRPr="00C937FA" w:rsidRDefault="00C937FA" w:rsidP="00C937FA">
            <w:pPr>
              <w:rPr>
                <w:rFonts w:cs="Arial"/>
              </w:rPr>
            </w:pPr>
            <w:r w:rsidRPr="00C937FA">
              <w:rPr>
                <w:rFonts w:cs="Arial"/>
              </w:rPr>
              <w:t xml:space="preserve">Панкреатит (в изключително редки случаи е съобщавано за фатален изход при прием на АСЕ-инхибитори), повишени панкреасни ензими, ангиоедем на тънките черва, </w:t>
            </w:r>
            <w:r w:rsidRPr="00C937FA">
              <w:rPr>
                <w:rFonts w:cs="Arial"/>
              </w:rPr>
              <w:lastRenderedPageBreak/>
              <w:t>болка в горната част на корема, в т.ч. гастрит, констипация, сухота в устата</w:t>
            </w:r>
          </w:p>
        </w:tc>
        <w:tc>
          <w:tcPr>
            <w:tcW w:w="2375" w:type="dxa"/>
          </w:tcPr>
          <w:p w14:paraId="56FA1B54" w14:textId="5B5F12D4" w:rsidR="00C937FA" w:rsidRPr="00C937FA" w:rsidRDefault="00C937FA" w:rsidP="00C937FA">
            <w:pPr>
              <w:rPr>
                <w:rFonts w:cs="Arial"/>
              </w:rPr>
            </w:pPr>
            <w:r w:rsidRPr="00C937FA">
              <w:rPr>
                <w:rFonts w:cs="Arial"/>
              </w:rPr>
              <w:lastRenderedPageBreak/>
              <w:t>Повръщане, диспепсия, промяна в изхожданията (в т.ч. диария и констипация), сухота в устата</w:t>
            </w:r>
          </w:p>
        </w:tc>
      </w:tr>
      <w:tr w:rsidR="00C937FA" w14:paraId="6DAC8671" w14:textId="77777777" w:rsidTr="007C66B8">
        <w:tc>
          <w:tcPr>
            <w:tcW w:w="2375" w:type="dxa"/>
            <w:vMerge/>
          </w:tcPr>
          <w:p w14:paraId="5311EC04" w14:textId="77777777" w:rsidR="00C937FA" w:rsidRPr="00C937FA" w:rsidRDefault="00C937FA" w:rsidP="00C937FA">
            <w:pPr>
              <w:rPr>
                <w:rFonts w:cs="Arial"/>
              </w:rPr>
            </w:pPr>
          </w:p>
        </w:tc>
        <w:tc>
          <w:tcPr>
            <w:tcW w:w="2375" w:type="dxa"/>
          </w:tcPr>
          <w:p w14:paraId="7198495D" w14:textId="69623BBC" w:rsidR="00C937FA" w:rsidRPr="00C937FA" w:rsidRDefault="00C937FA" w:rsidP="00C937FA">
            <w:pPr>
              <w:rPr>
                <w:rFonts w:cs="Arial"/>
              </w:rPr>
            </w:pPr>
            <w:r w:rsidRPr="00C937FA">
              <w:rPr>
                <w:rFonts w:cs="Arial"/>
              </w:rPr>
              <w:t>Редки</w:t>
            </w:r>
          </w:p>
        </w:tc>
        <w:tc>
          <w:tcPr>
            <w:tcW w:w="2375" w:type="dxa"/>
          </w:tcPr>
          <w:p w14:paraId="7A4374E9" w14:textId="789A8AA3" w:rsidR="00C937FA" w:rsidRPr="00C937FA" w:rsidRDefault="00C937FA" w:rsidP="00C937FA">
            <w:pPr>
              <w:rPr>
                <w:rFonts w:cs="Arial"/>
              </w:rPr>
            </w:pPr>
            <w:r w:rsidRPr="00C937FA">
              <w:rPr>
                <w:rFonts w:cs="Arial"/>
              </w:rPr>
              <w:t>Глосит</w:t>
            </w:r>
          </w:p>
        </w:tc>
        <w:tc>
          <w:tcPr>
            <w:tcW w:w="2375" w:type="dxa"/>
          </w:tcPr>
          <w:p w14:paraId="08E8FFDD" w14:textId="77777777" w:rsidR="00C937FA" w:rsidRPr="00C937FA" w:rsidRDefault="00C937FA" w:rsidP="00C937FA">
            <w:pPr>
              <w:rPr>
                <w:rFonts w:cs="Arial"/>
              </w:rPr>
            </w:pPr>
          </w:p>
        </w:tc>
      </w:tr>
      <w:tr w:rsidR="00C937FA" w14:paraId="302B8FDC" w14:textId="77777777" w:rsidTr="007C66B8">
        <w:tc>
          <w:tcPr>
            <w:tcW w:w="2375" w:type="dxa"/>
            <w:vMerge/>
          </w:tcPr>
          <w:p w14:paraId="0EAE8FFE" w14:textId="77777777" w:rsidR="00C937FA" w:rsidRPr="00C937FA" w:rsidRDefault="00C937FA" w:rsidP="00C937FA">
            <w:pPr>
              <w:rPr>
                <w:rFonts w:cs="Arial"/>
              </w:rPr>
            </w:pPr>
          </w:p>
        </w:tc>
        <w:tc>
          <w:tcPr>
            <w:tcW w:w="2375" w:type="dxa"/>
          </w:tcPr>
          <w:p w14:paraId="59D6CF53" w14:textId="5BC58C45" w:rsidR="00C937FA" w:rsidRPr="00C937FA" w:rsidRDefault="00C937FA" w:rsidP="00C937FA">
            <w:pPr>
              <w:rPr>
                <w:rFonts w:cs="Arial"/>
              </w:rPr>
            </w:pPr>
            <w:r w:rsidRPr="00C937FA">
              <w:rPr>
                <w:rFonts w:cs="Arial"/>
              </w:rPr>
              <w:t>Много редки</w:t>
            </w:r>
          </w:p>
        </w:tc>
        <w:tc>
          <w:tcPr>
            <w:tcW w:w="2375" w:type="dxa"/>
          </w:tcPr>
          <w:p w14:paraId="20DC8B01" w14:textId="77777777" w:rsidR="00C937FA" w:rsidRPr="00C937FA" w:rsidRDefault="00C937FA" w:rsidP="00C937FA">
            <w:pPr>
              <w:rPr>
                <w:rFonts w:cs="Arial"/>
              </w:rPr>
            </w:pPr>
          </w:p>
        </w:tc>
        <w:tc>
          <w:tcPr>
            <w:tcW w:w="2375" w:type="dxa"/>
          </w:tcPr>
          <w:p w14:paraId="47CD75C3" w14:textId="44A3130D" w:rsidR="00C937FA" w:rsidRPr="00C937FA" w:rsidRDefault="00C937FA" w:rsidP="00C937FA">
            <w:pPr>
              <w:rPr>
                <w:rFonts w:cs="Arial"/>
              </w:rPr>
            </w:pPr>
            <w:r w:rsidRPr="00C937FA">
              <w:rPr>
                <w:rFonts w:cs="Arial"/>
              </w:rPr>
              <w:t>Панкреатит, гастрит, гингивална хиперплазия</w:t>
            </w:r>
          </w:p>
        </w:tc>
      </w:tr>
      <w:tr w:rsidR="00C937FA" w14:paraId="180F00BC" w14:textId="77777777" w:rsidTr="007C66B8">
        <w:tc>
          <w:tcPr>
            <w:tcW w:w="2375" w:type="dxa"/>
            <w:vMerge/>
          </w:tcPr>
          <w:p w14:paraId="123AB27B" w14:textId="77777777" w:rsidR="00C937FA" w:rsidRPr="00C937FA" w:rsidRDefault="00C937FA" w:rsidP="00C937FA">
            <w:pPr>
              <w:rPr>
                <w:rFonts w:cs="Arial"/>
              </w:rPr>
            </w:pPr>
          </w:p>
        </w:tc>
        <w:tc>
          <w:tcPr>
            <w:tcW w:w="2375" w:type="dxa"/>
          </w:tcPr>
          <w:p w14:paraId="70DDDE11" w14:textId="3F1EA759" w:rsidR="00C937FA" w:rsidRPr="00C937FA" w:rsidRDefault="00C937FA" w:rsidP="00C937FA">
            <w:pPr>
              <w:rPr>
                <w:rFonts w:cs="Arial"/>
              </w:rPr>
            </w:pPr>
            <w:r w:rsidRPr="00C937FA">
              <w:rPr>
                <w:rFonts w:cs="Arial"/>
              </w:rPr>
              <w:t>С неизвестна честота</w:t>
            </w:r>
          </w:p>
        </w:tc>
        <w:tc>
          <w:tcPr>
            <w:tcW w:w="2375" w:type="dxa"/>
          </w:tcPr>
          <w:p w14:paraId="0A9D13A9" w14:textId="1606E211" w:rsidR="00C937FA" w:rsidRPr="00C937FA" w:rsidRDefault="00C937FA" w:rsidP="00C937FA">
            <w:pPr>
              <w:rPr>
                <w:rFonts w:cs="Arial"/>
              </w:rPr>
            </w:pPr>
            <w:r w:rsidRPr="00C937FA">
              <w:rPr>
                <w:rFonts w:cs="Arial"/>
              </w:rPr>
              <w:t>Афтозен стоматит</w:t>
            </w:r>
          </w:p>
        </w:tc>
        <w:tc>
          <w:tcPr>
            <w:tcW w:w="2375" w:type="dxa"/>
          </w:tcPr>
          <w:p w14:paraId="4707FA02" w14:textId="77777777" w:rsidR="00C937FA" w:rsidRPr="00C937FA" w:rsidRDefault="00C937FA" w:rsidP="00C937FA">
            <w:pPr>
              <w:rPr>
                <w:rFonts w:cs="Arial"/>
              </w:rPr>
            </w:pPr>
          </w:p>
        </w:tc>
      </w:tr>
      <w:tr w:rsidR="00C937FA" w14:paraId="38DB0C0C" w14:textId="77777777" w:rsidTr="007C66B8">
        <w:tc>
          <w:tcPr>
            <w:tcW w:w="2375" w:type="dxa"/>
            <w:vMerge w:val="restart"/>
          </w:tcPr>
          <w:p w14:paraId="129BF641" w14:textId="0430FD48" w:rsidR="00C937FA" w:rsidRPr="00C937FA" w:rsidRDefault="00C937FA" w:rsidP="00C937FA">
            <w:pPr>
              <w:rPr>
                <w:rFonts w:cs="Arial"/>
              </w:rPr>
            </w:pPr>
            <w:r w:rsidRPr="00C937FA">
              <w:rPr>
                <w:rFonts w:cs="Arial"/>
              </w:rPr>
              <w:t>Хепато-билиарни нарушения</w:t>
            </w:r>
          </w:p>
        </w:tc>
        <w:tc>
          <w:tcPr>
            <w:tcW w:w="2375" w:type="dxa"/>
          </w:tcPr>
          <w:p w14:paraId="0442D9CF" w14:textId="75F892FF" w:rsidR="00C937FA" w:rsidRPr="00C937FA" w:rsidRDefault="00C937FA" w:rsidP="00C937FA">
            <w:pPr>
              <w:rPr>
                <w:rFonts w:cs="Arial"/>
              </w:rPr>
            </w:pPr>
            <w:r w:rsidRPr="00C937FA">
              <w:rPr>
                <w:rFonts w:cs="Arial"/>
              </w:rPr>
              <w:t>Нечести</w:t>
            </w:r>
          </w:p>
        </w:tc>
        <w:tc>
          <w:tcPr>
            <w:tcW w:w="2375" w:type="dxa"/>
          </w:tcPr>
          <w:p w14:paraId="13AA8489" w14:textId="5C2C2A49" w:rsidR="00C937FA" w:rsidRPr="00C937FA" w:rsidRDefault="00C937FA" w:rsidP="00C937FA">
            <w:pPr>
              <w:rPr>
                <w:rFonts w:cs="Arial"/>
              </w:rPr>
            </w:pPr>
            <w:r w:rsidRPr="00C937FA">
              <w:rPr>
                <w:rFonts w:cs="Arial"/>
              </w:rPr>
              <w:t>Повишени чернодробни ензими и/или директен билирубин</w:t>
            </w:r>
          </w:p>
        </w:tc>
        <w:tc>
          <w:tcPr>
            <w:tcW w:w="2375" w:type="dxa"/>
          </w:tcPr>
          <w:p w14:paraId="0FAB474D" w14:textId="77777777" w:rsidR="00C937FA" w:rsidRPr="00C937FA" w:rsidRDefault="00C937FA" w:rsidP="00C937FA">
            <w:pPr>
              <w:rPr>
                <w:rFonts w:cs="Arial"/>
              </w:rPr>
            </w:pPr>
          </w:p>
        </w:tc>
      </w:tr>
      <w:tr w:rsidR="00C937FA" w14:paraId="5EADC6FA" w14:textId="77777777" w:rsidTr="00C937FA">
        <w:tc>
          <w:tcPr>
            <w:tcW w:w="2375" w:type="dxa"/>
            <w:vMerge/>
          </w:tcPr>
          <w:p w14:paraId="4669EF3E" w14:textId="77777777" w:rsidR="00C937FA" w:rsidRPr="00C937FA" w:rsidRDefault="00C937FA" w:rsidP="00C937FA">
            <w:pPr>
              <w:rPr>
                <w:rFonts w:cs="Arial"/>
              </w:rPr>
            </w:pPr>
          </w:p>
        </w:tc>
        <w:tc>
          <w:tcPr>
            <w:tcW w:w="2375" w:type="dxa"/>
          </w:tcPr>
          <w:p w14:paraId="690BF0EB" w14:textId="255F10DB" w:rsidR="00C937FA" w:rsidRPr="00C937FA" w:rsidRDefault="00C937FA" w:rsidP="00C937FA">
            <w:pPr>
              <w:rPr>
                <w:rFonts w:cs="Arial"/>
              </w:rPr>
            </w:pPr>
            <w:r w:rsidRPr="00C937FA">
              <w:rPr>
                <w:rFonts w:cs="Arial"/>
              </w:rPr>
              <w:t>Редки</w:t>
            </w:r>
          </w:p>
        </w:tc>
        <w:tc>
          <w:tcPr>
            <w:tcW w:w="2375" w:type="dxa"/>
            <w:vAlign w:val="bottom"/>
          </w:tcPr>
          <w:p w14:paraId="0A264795" w14:textId="4B166F55" w:rsidR="00C937FA" w:rsidRPr="00C937FA" w:rsidRDefault="00C937FA" w:rsidP="00C937FA">
            <w:pPr>
              <w:rPr>
                <w:rFonts w:cs="Arial"/>
              </w:rPr>
            </w:pPr>
            <w:r w:rsidRPr="00C937FA">
              <w:rPr>
                <w:rFonts w:cs="Arial"/>
              </w:rPr>
              <w:t>Холестатична жълтеница, хепатоцелуларно увреждане</w:t>
            </w:r>
          </w:p>
        </w:tc>
        <w:tc>
          <w:tcPr>
            <w:tcW w:w="2375" w:type="dxa"/>
          </w:tcPr>
          <w:p w14:paraId="7994DB4B" w14:textId="77777777" w:rsidR="00C937FA" w:rsidRPr="00C937FA" w:rsidRDefault="00C937FA" w:rsidP="00C937FA">
            <w:pPr>
              <w:rPr>
                <w:rFonts w:cs="Arial"/>
              </w:rPr>
            </w:pPr>
          </w:p>
        </w:tc>
      </w:tr>
      <w:tr w:rsidR="00C937FA" w14:paraId="37A94A0A" w14:textId="77777777" w:rsidTr="007C66B8">
        <w:tc>
          <w:tcPr>
            <w:tcW w:w="2375" w:type="dxa"/>
            <w:vMerge/>
          </w:tcPr>
          <w:p w14:paraId="4BB7530A" w14:textId="77777777" w:rsidR="00C937FA" w:rsidRPr="00C937FA" w:rsidRDefault="00C937FA" w:rsidP="00C937FA">
            <w:pPr>
              <w:rPr>
                <w:rFonts w:cs="Arial"/>
              </w:rPr>
            </w:pPr>
          </w:p>
        </w:tc>
        <w:tc>
          <w:tcPr>
            <w:tcW w:w="2375" w:type="dxa"/>
          </w:tcPr>
          <w:p w14:paraId="52F987E4" w14:textId="36B9FE8D" w:rsidR="00C937FA" w:rsidRPr="00C937FA" w:rsidRDefault="00C937FA" w:rsidP="00C937FA">
            <w:pPr>
              <w:rPr>
                <w:rFonts w:cs="Arial"/>
              </w:rPr>
            </w:pPr>
            <w:r w:rsidRPr="00C937FA">
              <w:rPr>
                <w:rFonts w:cs="Arial"/>
              </w:rPr>
              <w:t>Много редки</w:t>
            </w:r>
          </w:p>
        </w:tc>
        <w:tc>
          <w:tcPr>
            <w:tcW w:w="2375" w:type="dxa"/>
          </w:tcPr>
          <w:p w14:paraId="49DF06D3" w14:textId="77777777" w:rsidR="00C937FA" w:rsidRPr="00C937FA" w:rsidRDefault="00C937FA" w:rsidP="00C937FA">
            <w:pPr>
              <w:rPr>
                <w:rFonts w:cs="Arial"/>
              </w:rPr>
            </w:pPr>
          </w:p>
        </w:tc>
        <w:tc>
          <w:tcPr>
            <w:tcW w:w="2375" w:type="dxa"/>
          </w:tcPr>
          <w:p w14:paraId="0C15B40F" w14:textId="18672591" w:rsidR="00C937FA" w:rsidRPr="00C937FA" w:rsidRDefault="00C937FA" w:rsidP="00C937FA">
            <w:pPr>
              <w:rPr>
                <w:rFonts w:cs="Arial"/>
              </w:rPr>
            </w:pPr>
            <w:r w:rsidRPr="00C937FA">
              <w:rPr>
                <w:rFonts w:cs="Arial"/>
              </w:rPr>
              <w:t>Хепатит, жълтеница, повишени чернодробни ензими*</w:t>
            </w:r>
          </w:p>
        </w:tc>
      </w:tr>
      <w:tr w:rsidR="00C937FA" w14:paraId="4CA1D045" w14:textId="77777777" w:rsidTr="007C66B8">
        <w:tc>
          <w:tcPr>
            <w:tcW w:w="2375" w:type="dxa"/>
            <w:vMerge/>
          </w:tcPr>
          <w:p w14:paraId="748A2A03" w14:textId="77777777" w:rsidR="00C937FA" w:rsidRPr="00C937FA" w:rsidRDefault="00C937FA" w:rsidP="00C937FA">
            <w:pPr>
              <w:rPr>
                <w:rFonts w:cs="Arial"/>
              </w:rPr>
            </w:pPr>
          </w:p>
        </w:tc>
        <w:tc>
          <w:tcPr>
            <w:tcW w:w="2375" w:type="dxa"/>
          </w:tcPr>
          <w:p w14:paraId="737AA0C2" w14:textId="4818E3F2" w:rsidR="00C937FA" w:rsidRPr="00C937FA" w:rsidRDefault="00C937FA" w:rsidP="00C937FA">
            <w:pPr>
              <w:rPr>
                <w:rFonts w:cs="Arial"/>
              </w:rPr>
            </w:pPr>
            <w:r w:rsidRPr="00C937FA">
              <w:rPr>
                <w:rFonts w:cs="Arial"/>
              </w:rPr>
              <w:t>С неизвестна честота</w:t>
            </w:r>
          </w:p>
        </w:tc>
        <w:tc>
          <w:tcPr>
            <w:tcW w:w="2375" w:type="dxa"/>
          </w:tcPr>
          <w:p w14:paraId="4276336E" w14:textId="7DEDA48F" w:rsidR="00C937FA" w:rsidRPr="00C937FA" w:rsidRDefault="00C937FA" w:rsidP="00C937FA">
            <w:pPr>
              <w:rPr>
                <w:rFonts w:cs="Arial"/>
              </w:rPr>
            </w:pPr>
            <w:r w:rsidRPr="00C937FA">
              <w:rPr>
                <w:rFonts w:cs="Arial"/>
              </w:rPr>
              <w:t>Остра чернодробна недостатъчност, холестатичен или цитолитичен хепатит (с фатален изход в изключително редки случаи)</w:t>
            </w:r>
          </w:p>
        </w:tc>
        <w:tc>
          <w:tcPr>
            <w:tcW w:w="2375" w:type="dxa"/>
          </w:tcPr>
          <w:p w14:paraId="4B9FCDAA" w14:textId="77777777" w:rsidR="00C937FA" w:rsidRPr="00C937FA" w:rsidRDefault="00C937FA" w:rsidP="00C937FA">
            <w:pPr>
              <w:rPr>
                <w:rFonts w:cs="Arial"/>
              </w:rPr>
            </w:pPr>
          </w:p>
        </w:tc>
      </w:tr>
      <w:tr w:rsidR="00C937FA" w14:paraId="42845CD9" w14:textId="77777777" w:rsidTr="007C66B8">
        <w:tc>
          <w:tcPr>
            <w:tcW w:w="2375" w:type="dxa"/>
            <w:vMerge w:val="restart"/>
          </w:tcPr>
          <w:p w14:paraId="76BFB4EA" w14:textId="667176BD" w:rsidR="00C937FA" w:rsidRPr="00C937FA" w:rsidRDefault="00C937FA" w:rsidP="00C937FA">
            <w:pPr>
              <w:rPr>
                <w:rFonts w:cs="Arial"/>
              </w:rPr>
            </w:pPr>
            <w:r w:rsidRPr="00C937FA">
              <w:rPr>
                <w:rFonts w:cs="Arial"/>
              </w:rPr>
              <w:t>Нарушения на кожата и подкожната тъкан</w:t>
            </w:r>
          </w:p>
        </w:tc>
        <w:tc>
          <w:tcPr>
            <w:tcW w:w="2375" w:type="dxa"/>
          </w:tcPr>
          <w:p w14:paraId="338C6AA5" w14:textId="3570A2BE" w:rsidR="00C937FA" w:rsidRPr="00C937FA" w:rsidRDefault="00C937FA" w:rsidP="00C937FA">
            <w:pPr>
              <w:rPr>
                <w:rFonts w:cs="Arial"/>
              </w:rPr>
            </w:pPr>
            <w:r w:rsidRPr="00C937FA">
              <w:rPr>
                <w:rFonts w:cs="Arial"/>
              </w:rPr>
              <w:t>Чести</w:t>
            </w:r>
          </w:p>
        </w:tc>
        <w:tc>
          <w:tcPr>
            <w:tcW w:w="2375" w:type="dxa"/>
          </w:tcPr>
          <w:p w14:paraId="2CE41CAD" w14:textId="3D2023B9" w:rsidR="00C937FA" w:rsidRPr="00C937FA" w:rsidRDefault="00C937FA" w:rsidP="00C937FA">
            <w:pPr>
              <w:rPr>
                <w:rFonts w:cs="Arial"/>
              </w:rPr>
            </w:pPr>
            <w:r w:rsidRPr="00C937FA">
              <w:rPr>
                <w:rFonts w:cs="Arial"/>
              </w:rPr>
              <w:t>Обрив, по-специално макуло- папуларен</w:t>
            </w:r>
          </w:p>
        </w:tc>
        <w:tc>
          <w:tcPr>
            <w:tcW w:w="2375" w:type="dxa"/>
          </w:tcPr>
          <w:p w14:paraId="462CDF6E" w14:textId="77777777" w:rsidR="00C937FA" w:rsidRPr="00C937FA" w:rsidRDefault="00C937FA" w:rsidP="00C937FA">
            <w:pPr>
              <w:rPr>
                <w:rFonts w:cs="Arial"/>
              </w:rPr>
            </w:pPr>
          </w:p>
        </w:tc>
      </w:tr>
      <w:tr w:rsidR="00C937FA" w14:paraId="3F473DA1" w14:textId="77777777" w:rsidTr="00C937FA">
        <w:tc>
          <w:tcPr>
            <w:tcW w:w="2375" w:type="dxa"/>
            <w:vMerge/>
          </w:tcPr>
          <w:p w14:paraId="6AEABB29" w14:textId="77777777" w:rsidR="00C937FA" w:rsidRPr="00C937FA" w:rsidRDefault="00C937FA" w:rsidP="00C937FA">
            <w:pPr>
              <w:rPr>
                <w:rFonts w:cs="Arial"/>
              </w:rPr>
            </w:pPr>
          </w:p>
        </w:tc>
        <w:tc>
          <w:tcPr>
            <w:tcW w:w="2375" w:type="dxa"/>
          </w:tcPr>
          <w:p w14:paraId="4A1AF4ED" w14:textId="15073BBD" w:rsidR="00C937FA" w:rsidRPr="00C937FA" w:rsidRDefault="00C937FA" w:rsidP="00C937FA">
            <w:pPr>
              <w:rPr>
                <w:rFonts w:cs="Arial"/>
              </w:rPr>
            </w:pPr>
            <w:r w:rsidRPr="00C937FA">
              <w:rPr>
                <w:rFonts w:cs="Arial"/>
              </w:rPr>
              <w:t>Нечести</w:t>
            </w:r>
          </w:p>
        </w:tc>
        <w:tc>
          <w:tcPr>
            <w:tcW w:w="2375" w:type="dxa"/>
            <w:vAlign w:val="bottom"/>
          </w:tcPr>
          <w:p w14:paraId="07330AA2" w14:textId="518B78BB" w:rsidR="00C937FA" w:rsidRPr="00C937FA" w:rsidRDefault="00C937FA" w:rsidP="00C937FA">
            <w:pPr>
              <w:rPr>
                <w:rFonts w:cs="Arial"/>
              </w:rPr>
            </w:pPr>
            <w:r w:rsidRPr="00C937FA">
              <w:rPr>
                <w:rFonts w:cs="Arial"/>
              </w:rPr>
              <w:t>Ангиоедем; в изключително редки случаи блокирането на въздухоносните пътища от амгиоедем може да причини фатален изход; сърбеж, хиперхидроза</w:t>
            </w:r>
          </w:p>
        </w:tc>
        <w:tc>
          <w:tcPr>
            <w:tcW w:w="2375" w:type="dxa"/>
          </w:tcPr>
          <w:p w14:paraId="4C2B96DB" w14:textId="6EA38B2D" w:rsidR="00C937FA" w:rsidRPr="00C937FA" w:rsidRDefault="00C937FA" w:rsidP="00C937FA">
            <w:pPr>
              <w:rPr>
                <w:rFonts w:cs="Arial"/>
              </w:rPr>
            </w:pPr>
            <w:r w:rsidRPr="00C937FA">
              <w:rPr>
                <w:rFonts w:cs="Arial"/>
              </w:rPr>
              <w:t>Алопеция, пурпура, депигментация на кожата, хиперхидроза, сърбеж, обрив, екзантема</w:t>
            </w:r>
          </w:p>
        </w:tc>
      </w:tr>
      <w:tr w:rsidR="00C937FA" w14:paraId="19D2C12D" w14:textId="77777777" w:rsidTr="00C937FA">
        <w:tc>
          <w:tcPr>
            <w:tcW w:w="2375" w:type="dxa"/>
            <w:vMerge/>
          </w:tcPr>
          <w:p w14:paraId="2B141CCF" w14:textId="77777777" w:rsidR="00C937FA" w:rsidRPr="00C937FA" w:rsidRDefault="00C937FA" w:rsidP="00C937FA">
            <w:pPr>
              <w:rPr>
                <w:rFonts w:cs="Arial"/>
              </w:rPr>
            </w:pPr>
          </w:p>
        </w:tc>
        <w:tc>
          <w:tcPr>
            <w:tcW w:w="2375" w:type="dxa"/>
          </w:tcPr>
          <w:p w14:paraId="3DA20A70" w14:textId="131F371C" w:rsidR="00C937FA" w:rsidRPr="00C937FA" w:rsidRDefault="00C937FA" w:rsidP="00C937FA">
            <w:pPr>
              <w:rPr>
                <w:rFonts w:cs="Arial"/>
              </w:rPr>
            </w:pPr>
            <w:r w:rsidRPr="00C937FA">
              <w:rPr>
                <w:rFonts w:cs="Arial"/>
              </w:rPr>
              <w:t>Редки</w:t>
            </w:r>
          </w:p>
        </w:tc>
        <w:tc>
          <w:tcPr>
            <w:tcW w:w="2375" w:type="dxa"/>
            <w:vAlign w:val="bottom"/>
          </w:tcPr>
          <w:p w14:paraId="0C775158" w14:textId="2F91E718" w:rsidR="00C937FA" w:rsidRPr="00C937FA" w:rsidRDefault="00C937FA" w:rsidP="00C937FA">
            <w:pPr>
              <w:rPr>
                <w:rFonts w:cs="Arial"/>
              </w:rPr>
            </w:pPr>
            <w:r w:rsidRPr="00C937FA">
              <w:rPr>
                <w:rFonts w:cs="Arial"/>
              </w:rPr>
              <w:t>Ексфолиативен дерматит, уртикария, онихолиза</w:t>
            </w:r>
          </w:p>
        </w:tc>
        <w:tc>
          <w:tcPr>
            <w:tcW w:w="2375" w:type="dxa"/>
          </w:tcPr>
          <w:p w14:paraId="58784A99" w14:textId="77777777" w:rsidR="00C937FA" w:rsidRPr="00C937FA" w:rsidRDefault="00C937FA" w:rsidP="00C937FA">
            <w:pPr>
              <w:rPr>
                <w:rFonts w:cs="Arial"/>
              </w:rPr>
            </w:pPr>
          </w:p>
        </w:tc>
      </w:tr>
      <w:tr w:rsidR="00C937FA" w14:paraId="33D6F755" w14:textId="77777777" w:rsidTr="007C66B8">
        <w:tc>
          <w:tcPr>
            <w:tcW w:w="2375" w:type="dxa"/>
            <w:vMerge/>
          </w:tcPr>
          <w:p w14:paraId="45499CE9" w14:textId="77777777" w:rsidR="00C937FA" w:rsidRPr="00C937FA" w:rsidRDefault="00C937FA" w:rsidP="00C937FA">
            <w:pPr>
              <w:rPr>
                <w:rFonts w:cs="Arial"/>
              </w:rPr>
            </w:pPr>
          </w:p>
        </w:tc>
        <w:tc>
          <w:tcPr>
            <w:tcW w:w="2375" w:type="dxa"/>
          </w:tcPr>
          <w:p w14:paraId="34156E03" w14:textId="0B5B46DC" w:rsidR="00C937FA" w:rsidRPr="00C937FA" w:rsidRDefault="00C937FA" w:rsidP="00C937FA">
            <w:pPr>
              <w:rPr>
                <w:rFonts w:cs="Arial"/>
              </w:rPr>
            </w:pPr>
            <w:r w:rsidRPr="00C937FA">
              <w:rPr>
                <w:rFonts w:cs="Arial"/>
              </w:rPr>
              <w:t>Много редки</w:t>
            </w:r>
          </w:p>
        </w:tc>
        <w:tc>
          <w:tcPr>
            <w:tcW w:w="2375" w:type="dxa"/>
          </w:tcPr>
          <w:p w14:paraId="352A3AFD" w14:textId="47BA0FCF" w:rsidR="00C937FA" w:rsidRPr="00C937FA" w:rsidRDefault="00C937FA" w:rsidP="00C937FA">
            <w:pPr>
              <w:rPr>
                <w:rFonts w:cs="Arial"/>
              </w:rPr>
            </w:pPr>
            <w:r w:rsidRPr="00C937FA">
              <w:rPr>
                <w:rFonts w:cs="Arial"/>
              </w:rPr>
              <w:t>Реакция на фоточувствителност</w:t>
            </w:r>
          </w:p>
        </w:tc>
        <w:tc>
          <w:tcPr>
            <w:tcW w:w="2375" w:type="dxa"/>
          </w:tcPr>
          <w:p w14:paraId="47FD4048" w14:textId="77777777" w:rsidR="00C937FA" w:rsidRPr="00C937FA" w:rsidRDefault="00C937FA" w:rsidP="00C937FA">
            <w:pPr>
              <w:rPr>
                <w:rFonts w:cs="Arial"/>
              </w:rPr>
            </w:pPr>
            <w:r w:rsidRPr="00C937FA">
              <w:rPr>
                <w:rFonts w:cs="Arial"/>
              </w:rPr>
              <w:t>Ангиоедем, еритема мулти</w:t>
            </w:r>
            <w:r w:rsidRPr="00C937FA">
              <w:rPr>
                <w:rFonts w:cs="Arial"/>
                <w:u w:val="single"/>
              </w:rPr>
              <w:t xml:space="preserve">форме, </w:t>
            </w:r>
            <w:r w:rsidRPr="00C937FA">
              <w:rPr>
                <w:rFonts w:cs="Arial"/>
              </w:rPr>
              <w:t>уртикария,</w:t>
            </w:r>
          </w:p>
          <w:p w14:paraId="5997D9F4" w14:textId="77777777" w:rsidR="00C937FA" w:rsidRPr="00C937FA" w:rsidRDefault="00C937FA" w:rsidP="00C937FA">
            <w:pPr>
              <w:rPr>
                <w:rFonts w:cs="Arial"/>
              </w:rPr>
            </w:pPr>
            <w:r w:rsidRPr="00C937FA">
              <w:rPr>
                <w:rFonts w:cs="Arial"/>
              </w:rPr>
              <w:t>ексфолиативен дерматит,</w:t>
            </w:r>
          </w:p>
          <w:p w14:paraId="319150A4" w14:textId="77777777" w:rsidR="00C937FA" w:rsidRPr="00C937FA" w:rsidRDefault="00C937FA" w:rsidP="00C937FA">
            <w:pPr>
              <w:rPr>
                <w:rFonts w:cs="Arial"/>
              </w:rPr>
            </w:pPr>
            <w:r w:rsidRPr="00C937FA">
              <w:rPr>
                <w:rFonts w:cs="Arial"/>
              </w:rPr>
              <w:t>синдром на Стивънс-</w:t>
            </w:r>
          </w:p>
          <w:p w14:paraId="2ECF65BE" w14:textId="77777777" w:rsidR="00C937FA" w:rsidRPr="00C937FA" w:rsidRDefault="00C937FA" w:rsidP="00C937FA">
            <w:pPr>
              <w:rPr>
                <w:rFonts w:cs="Arial"/>
              </w:rPr>
            </w:pPr>
            <w:r w:rsidRPr="00C937FA">
              <w:rPr>
                <w:rFonts w:cs="Arial"/>
              </w:rPr>
              <w:t>Джонсън, оток на Квинке,</w:t>
            </w:r>
          </w:p>
          <w:p w14:paraId="657EEC68" w14:textId="77777777" w:rsidR="00C937FA" w:rsidRPr="00C937FA" w:rsidRDefault="00C937FA" w:rsidP="00C937FA">
            <w:pPr>
              <w:rPr>
                <w:rFonts w:cs="Arial"/>
              </w:rPr>
            </w:pPr>
            <w:r w:rsidRPr="00C937FA">
              <w:rPr>
                <w:rFonts w:cs="Arial"/>
              </w:rPr>
              <w:t>фоточувствителност</w:t>
            </w:r>
          </w:p>
          <w:p w14:paraId="3025C3D8" w14:textId="77777777" w:rsidR="00C937FA" w:rsidRPr="00C937FA" w:rsidRDefault="00C937FA" w:rsidP="00C937FA">
            <w:pPr>
              <w:rPr>
                <w:rFonts w:cs="Arial"/>
              </w:rPr>
            </w:pPr>
          </w:p>
        </w:tc>
      </w:tr>
      <w:tr w:rsidR="00C937FA" w14:paraId="41918315" w14:textId="77777777" w:rsidTr="007C66B8">
        <w:tc>
          <w:tcPr>
            <w:tcW w:w="2375" w:type="dxa"/>
            <w:vMerge/>
          </w:tcPr>
          <w:p w14:paraId="58DB44C1" w14:textId="77777777" w:rsidR="00C937FA" w:rsidRPr="00C937FA" w:rsidRDefault="00C937FA" w:rsidP="00C937FA">
            <w:pPr>
              <w:rPr>
                <w:rFonts w:cs="Arial"/>
              </w:rPr>
            </w:pPr>
          </w:p>
        </w:tc>
        <w:tc>
          <w:tcPr>
            <w:tcW w:w="2375" w:type="dxa"/>
          </w:tcPr>
          <w:p w14:paraId="6EE987E3" w14:textId="56BB923E" w:rsidR="00C937FA" w:rsidRPr="00C937FA" w:rsidRDefault="00C937FA" w:rsidP="00C937FA">
            <w:pPr>
              <w:rPr>
                <w:rFonts w:cs="Arial"/>
              </w:rPr>
            </w:pPr>
            <w:r w:rsidRPr="00C937FA">
              <w:rPr>
                <w:rFonts w:cs="Arial"/>
              </w:rPr>
              <w:t>С неизвестна честота</w:t>
            </w:r>
          </w:p>
        </w:tc>
        <w:tc>
          <w:tcPr>
            <w:tcW w:w="2375" w:type="dxa"/>
          </w:tcPr>
          <w:p w14:paraId="100EFF43" w14:textId="74E63388" w:rsidR="00C937FA" w:rsidRPr="00C937FA" w:rsidRDefault="00C937FA" w:rsidP="00C937FA">
            <w:pPr>
              <w:rPr>
                <w:rFonts w:cs="Arial"/>
              </w:rPr>
            </w:pPr>
            <w:r w:rsidRPr="00C937FA">
              <w:rPr>
                <w:rFonts w:cs="Arial"/>
              </w:rPr>
              <w:t>Токсична епидермална некролиза, синдром на Стивънс-Джонсън, еритема мултиформе, пемфигус, обостренен псориазис, псориазиформен дерматит, пемфиговден или лихеноиден екзантем или анантем, алопеция</w:t>
            </w:r>
          </w:p>
        </w:tc>
        <w:tc>
          <w:tcPr>
            <w:tcW w:w="2375" w:type="dxa"/>
          </w:tcPr>
          <w:p w14:paraId="2A63611E" w14:textId="3E53CE89" w:rsidR="00C937FA" w:rsidRPr="00C937FA" w:rsidRDefault="00C937FA" w:rsidP="00C937FA">
            <w:pPr>
              <w:rPr>
                <w:rFonts w:cs="Arial"/>
              </w:rPr>
            </w:pPr>
            <w:r w:rsidRPr="00C937FA">
              <w:rPr>
                <w:rFonts w:cs="Arial"/>
              </w:rPr>
              <w:t>Токсична епидермална некролиза</w:t>
            </w:r>
          </w:p>
        </w:tc>
      </w:tr>
      <w:tr w:rsidR="00C937FA" w14:paraId="531C2D38" w14:textId="77777777" w:rsidTr="007C66B8">
        <w:tc>
          <w:tcPr>
            <w:tcW w:w="2375" w:type="dxa"/>
            <w:vMerge w:val="restart"/>
          </w:tcPr>
          <w:p w14:paraId="065E858A" w14:textId="2CD057C9" w:rsidR="00C937FA" w:rsidRPr="00C937FA" w:rsidRDefault="00C937FA" w:rsidP="00C937FA">
            <w:pPr>
              <w:rPr>
                <w:rFonts w:cs="Arial"/>
              </w:rPr>
            </w:pPr>
            <w:r w:rsidRPr="00C937FA">
              <w:rPr>
                <w:rFonts w:cs="Arial"/>
              </w:rPr>
              <w:t>Нарушения на мускуло-скелетната система и съединителната тъкан</w:t>
            </w:r>
          </w:p>
        </w:tc>
        <w:tc>
          <w:tcPr>
            <w:tcW w:w="2375" w:type="dxa"/>
          </w:tcPr>
          <w:p w14:paraId="7335A87E" w14:textId="280C86EB" w:rsidR="00C937FA" w:rsidRPr="00C937FA" w:rsidRDefault="00C937FA" w:rsidP="00C937FA">
            <w:pPr>
              <w:rPr>
                <w:rFonts w:cs="Arial"/>
              </w:rPr>
            </w:pPr>
            <w:r w:rsidRPr="00C937FA">
              <w:rPr>
                <w:rFonts w:cs="Arial"/>
              </w:rPr>
              <w:t>Чести</w:t>
            </w:r>
          </w:p>
        </w:tc>
        <w:tc>
          <w:tcPr>
            <w:tcW w:w="2375" w:type="dxa"/>
          </w:tcPr>
          <w:p w14:paraId="6C8DCDCD" w14:textId="03A0A4B1" w:rsidR="00C937FA" w:rsidRPr="00C937FA" w:rsidRDefault="00C937FA" w:rsidP="00C937FA">
            <w:pPr>
              <w:rPr>
                <w:rFonts w:cs="Arial"/>
              </w:rPr>
            </w:pPr>
            <w:r w:rsidRPr="00C937FA">
              <w:rPr>
                <w:rFonts w:cs="Arial"/>
              </w:rPr>
              <w:t>Мускулни спазми, миалгия</w:t>
            </w:r>
          </w:p>
        </w:tc>
        <w:tc>
          <w:tcPr>
            <w:tcW w:w="2375" w:type="dxa"/>
          </w:tcPr>
          <w:p w14:paraId="171D1E32" w14:textId="44DABA12" w:rsidR="00C937FA" w:rsidRPr="00C937FA" w:rsidRDefault="00C937FA" w:rsidP="00C937FA">
            <w:pPr>
              <w:rPr>
                <w:rFonts w:cs="Arial"/>
              </w:rPr>
            </w:pPr>
            <w:r w:rsidRPr="00C937FA">
              <w:rPr>
                <w:rFonts w:cs="Arial"/>
              </w:rPr>
              <w:t>Оток на глезена</w:t>
            </w:r>
          </w:p>
        </w:tc>
      </w:tr>
      <w:tr w:rsidR="00C937FA" w14:paraId="0683F6C8" w14:textId="77777777" w:rsidTr="007C66B8">
        <w:tc>
          <w:tcPr>
            <w:tcW w:w="2375" w:type="dxa"/>
            <w:vMerge/>
          </w:tcPr>
          <w:p w14:paraId="7AFF9B00" w14:textId="77777777" w:rsidR="00C937FA" w:rsidRPr="00C937FA" w:rsidRDefault="00C937FA" w:rsidP="00C937FA">
            <w:pPr>
              <w:rPr>
                <w:rFonts w:cs="Arial"/>
              </w:rPr>
            </w:pPr>
          </w:p>
        </w:tc>
        <w:tc>
          <w:tcPr>
            <w:tcW w:w="2375" w:type="dxa"/>
          </w:tcPr>
          <w:p w14:paraId="3AEA5127" w14:textId="16211EFB" w:rsidR="00C937FA" w:rsidRPr="00C937FA" w:rsidRDefault="00C937FA" w:rsidP="00C937FA">
            <w:pPr>
              <w:rPr>
                <w:rFonts w:cs="Arial"/>
              </w:rPr>
            </w:pPr>
            <w:r w:rsidRPr="00C937FA">
              <w:rPr>
                <w:rFonts w:cs="Arial"/>
              </w:rPr>
              <w:t>Нечести</w:t>
            </w:r>
          </w:p>
        </w:tc>
        <w:tc>
          <w:tcPr>
            <w:tcW w:w="2375" w:type="dxa"/>
          </w:tcPr>
          <w:p w14:paraId="4A380C46" w14:textId="0FAE3FE1" w:rsidR="00C937FA" w:rsidRPr="00C937FA" w:rsidRDefault="00C937FA" w:rsidP="00C937FA">
            <w:pPr>
              <w:rPr>
                <w:rFonts w:cs="Arial"/>
              </w:rPr>
            </w:pPr>
            <w:r w:rsidRPr="00C937FA">
              <w:rPr>
                <w:rFonts w:cs="Arial"/>
              </w:rPr>
              <w:t>Артралгия</w:t>
            </w:r>
          </w:p>
        </w:tc>
        <w:tc>
          <w:tcPr>
            <w:tcW w:w="2375" w:type="dxa"/>
          </w:tcPr>
          <w:p w14:paraId="633BC1BA" w14:textId="2AD55329" w:rsidR="00C937FA" w:rsidRPr="00C937FA" w:rsidRDefault="00C937FA" w:rsidP="00C937FA">
            <w:pPr>
              <w:rPr>
                <w:rFonts w:cs="Arial"/>
              </w:rPr>
            </w:pPr>
            <w:r w:rsidRPr="00C937FA">
              <w:rPr>
                <w:rFonts w:cs="Arial"/>
              </w:rPr>
              <w:t>Артралгия, миалгия, мускулни спазми, болки в гърба</w:t>
            </w:r>
          </w:p>
        </w:tc>
      </w:tr>
      <w:tr w:rsidR="00C937FA" w14:paraId="47CD77CB" w14:textId="77777777" w:rsidTr="007C66B8">
        <w:tc>
          <w:tcPr>
            <w:tcW w:w="2375" w:type="dxa"/>
          </w:tcPr>
          <w:p w14:paraId="0F9F13F3" w14:textId="4FC4876B" w:rsidR="00C937FA" w:rsidRPr="00C937FA" w:rsidRDefault="00C937FA" w:rsidP="00C937FA">
            <w:pPr>
              <w:rPr>
                <w:rFonts w:cs="Arial"/>
              </w:rPr>
            </w:pPr>
            <w:r w:rsidRPr="00C937FA">
              <w:rPr>
                <w:rFonts w:cs="Arial"/>
              </w:rPr>
              <w:t>Нарушения на бъбреците и пикочните пътища</w:t>
            </w:r>
          </w:p>
        </w:tc>
        <w:tc>
          <w:tcPr>
            <w:tcW w:w="2375" w:type="dxa"/>
          </w:tcPr>
          <w:p w14:paraId="64CD1B14" w14:textId="54E41D1E" w:rsidR="00C937FA" w:rsidRPr="00C937FA" w:rsidRDefault="00C937FA" w:rsidP="00C937FA">
            <w:pPr>
              <w:rPr>
                <w:rFonts w:cs="Arial"/>
              </w:rPr>
            </w:pPr>
            <w:r w:rsidRPr="00C937FA">
              <w:rPr>
                <w:rFonts w:cs="Arial"/>
              </w:rPr>
              <w:t>Нечести</w:t>
            </w:r>
          </w:p>
        </w:tc>
        <w:tc>
          <w:tcPr>
            <w:tcW w:w="2375" w:type="dxa"/>
          </w:tcPr>
          <w:p w14:paraId="2B94CB3F" w14:textId="4E3DDDD7" w:rsidR="00C937FA" w:rsidRPr="00C937FA" w:rsidRDefault="00C937FA" w:rsidP="00C937FA">
            <w:pPr>
              <w:rPr>
                <w:rFonts w:cs="Arial"/>
              </w:rPr>
            </w:pPr>
            <w:r w:rsidRPr="00C937FA">
              <w:rPr>
                <w:rFonts w:cs="Arial"/>
              </w:rPr>
              <w:t>Бъбречно увреждане, в т.ч. остра бъбречна недостатъчност, повишено количество отделена урина, влошаване на съществуваща протеинурия, повишена урея в кръвта, повишен креатинин в кръвта</w:t>
            </w:r>
          </w:p>
        </w:tc>
        <w:tc>
          <w:tcPr>
            <w:tcW w:w="2375" w:type="dxa"/>
          </w:tcPr>
          <w:p w14:paraId="064608D5" w14:textId="3674680F" w:rsidR="00C937FA" w:rsidRPr="00C937FA" w:rsidRDefault="00C937FA" w:rsidP="00C937FA">
            <w:pPr>
              <w:rPr>
                <w:rFonts w:cs="Arial"/>
              </w:rPr>
            </w:pPr>
            <w:r w:rsidRPr="00C937FA">
              <w:rPr>
                <w:rFonts w:cs="Arial"/>
              </w:rPr>
              <w:t>Нарушено уриниране, ноктурия, повишена честота на уриниране</w:t>
            </w:r>
          </w:p>
        </w:tc>
      </w:tr>
      <w:tr w:rsidR="00C937FA" w14:paraId="313A198F" w14:textId="77777777" w:rsidTr="007C66B8">
        <w:tc>
          <w:tcPr>
            <w:tcW w:w="2375" w:type="dxa"/>
            <w:vMerge w:val="restart"/>
          </w:tcPr>
          <w:p w14:paraId="30798B3A" w14:textId="418C0610" w:rsidR="00C937FA" w:rsidRPr="00C937FA" w:rsidRDefault="00C937FA" w:rsidP="00C937FA">
            <w:pPr>
              <w:rPr>
                <w:rFonts w:cs="Arial"/>
              </w:rPr>
            </w:pPr>
            <w:r w:rsidRPr="00C937FA">
              <w:rPr>
                <w:rFonts w:cs="Arial"/>
              </w:rPr>
              <w:t>Нарушения на репродуктивната система и гърдата</w:t>
            </w:r>
          </w:p>
        </w:tc>
        <w:tc>
          <w:tcPr>
            <w:tcW w:w="2375" w:type="dxa"/>
          </w:tcPr>
          <w:p w14:paraId="41DEF9CD" w14:textId="2AC8D0F5" w:rsidR="00C937FA" w:rsidRPr="00C937FA" w:rsidRDefault="00C937FA" w:rsidP="00C937FA">
            <w:pPr>
              <w:rPr>
                <w:rFonts w:cs="Arial"/>
              </w:rPr>
            </w:pPr>
            <w:r w:rsidRPr="00C937FA">
              <w:rPr>
                <w:rFonts w:cs="Arial"/>
              </w:rPr>
              <w:t>Нечести</w:t>
            </w:r>
          </w:p>
        </w:tc>
        <w:tc>
          <w:tcPr>
            <w:tcW w:w="2375" w:type="dxa"/>
          </w:tcPr>
          <w:p w14:paraId="2221FD20" w14:textId="750501BF" w:rsidR="00C937FA" w:rsidRPr="00C937FA" w:rsidRDefault="00C937FA" w:rsidP="00C937FA">
            <w:pPr>
              <w:rPr>
                <w:rFonts w:cs="Arial"/>
              </w:rPr>
            </w:pPr>
            <w:r w:rsidRPr="00C937FA">
              <w:rPr>
                <w:rFonts w:cs="Arial"/>
              </w:rPr>
              <w:t>Преходна еректилна дисфункция, понижено либидо</w:t>
            </w:r>
          </w:p>
        </w:tc>
        <w:tc>
          <w:tcPr>
            <w:tcW w:w="2375" w:type="dxa"/>
          </w:tcPr>
          <w:p w14:paraId="0CF86B53" w14:textId="5C20E5CF" w:rsidR="00C937FA" w:rsidRPr="00C937FA" w:rsidRDefault="00C937FA" w:rsidP="00C937FA">
            <w:pPr>
              <w:rPr>
                <w:rFonts w:cs="Arial"/>
              </w:rPr>
            </w:pPr>
            <w:r w:rsidRPr="00C937FA">
              <w:rPr>
                <w:rFonts w:cs="Arial"/>
              </w:rPr>
              <w:t>Импотентност, гинекомастия</w:t>
            </w:r>
          </w:p>
        </w:tc>
      </w:tr>
      <w:tr w:rsidR="00C937FA" w14:paraId="3EA8996D" w14:textId="77777777" w:rsidTr="007C66B8">
        <w:tc>
          <w:tcPr>
            <w:tcW w:w="2375" w:type="dxa"/>
            <w:vMerge/>
          </w:tcPr>
          <w:p w14:paraId="1CF34497" w14:textId="77777777" w:rsidR="00C937FA" w:rsidRPr="00C937FA" w:rsidRDefault="00C937FA" w:rsidP="00C937FA">
            <w:pPr>
              <w:rPr>
                <w:rFonts w:cs="Arial"/>
              </w:rPr>
            </w:pPr>
          </w:p>
        </w:tc>
        <w:tc>
          <w:tcPr>
            <w:tcW w:w="2375" w:type="dxa"/>
          </w:tcPr>
          <w:p w14:paraId="3B9B0CD4" w14:textId="751D25EA" w:rsidR="00C937FA" w:rsidRPr="00C937FA" w:rsidRDefault="00C937FA" w:rsidP="00C937FA">
            <w:pPr>
              <w:rPr>
                <w:rFonts w:cs="Arial"/>
              </w:rPr>
            </w:pPr>
            <w:r w:rsidRPr="00C937FA">
              <w:rPr>
                <w:rFonts w:cs="Arial"/>
              </w:rPr>
              <w:t>С неизвестна честота</w:t>
            </w:r>
          </w:p>
        </w:tc>
        <w:tc>
          <w:tcPr>
            <w:tcW w:w="2375" w:type="dxa"/>
          </w:tcPr>
          <w:p w14:paraId="4647EECB" w14:textId="7A447B8A" w:rsidR="00C937FA" w:rsidRPr="00C937FA" w:rsidRDefault="00C937FA" w:rsidP="00C937FA">
            <w:pPr>
              <w:rPr>
                <w:rFonts w:cs="Arial"/>
              </w:rPr>
            </w:pPr>
            <w:r w:rsidRPr="00C937FA">
              <w:rPr>
                <w:rFonts w:cs="Arial"/>
              </w:rPr>
              <w:t>Гинекомастия</w:t>
            </w:r>
          </w:p>
        </w:tc>
        <w:tc>
          <w:tcPr>
            <w:tcW w:w="2375" w:type="dxa"/>
          </w:tcPr>
          <w:p w14:paraId="50A0AA0D" w14:textId="77777777" w:rsidR="00C937FA" w:rsidRPr="00C937FA" w:rsidRDefault="00C937FA" w:rsidP="00C937FA">
            <w:pPr>
              <w:rPr>
                <w:rFonts w:cs="Arial"/>
              </w:rPr>
            </w:pPr>
          </w:p>
        </w:tc>
      </w:tr>
      <w:tr w:rsidR="00C937FA" w14:paraId="1FE595C1" w14:textId="77777777" w:rsidTr="007C66B8">
        <w:tc>
          <w:tcPr>
            <w:tcW w:w="2375" w:type="dxa"/>
            <w:vMerge w:val="restart"/>
          </w:tcPr>
          <w:p w14:paraId="6512C93B" w14:textId="5469E6FC" w:rsidR="00C937FA" w:rsidRPr="00C937FA" w:rsidRDefault="00C937FA" w:rsidP="00C937FA">
            <w:pPr>
              <w:rPr>
                <w:rFonts w:cs="Arial"/>
              </w:rPr>
            </w:pPr>
            <w:r w:rsidRPr="00C937FA">
              <w:rPr>
                <w:rFonts w:cs="Arial"/>
              </w:rPr>
              <w:t>Общи нарушения и ефекти на мястото на приложение</w:t>
            </w:r>
          </w:p>
        </w:tc>
        <w:tc>
          <w:tcPr>
            <w:tcW w:w="2375" w:type="dxa"/>
          </w:tcPr>
          <w:p w14:paraId="1CBEC616" w14:textId="0AD5F6B9" w:rsidR="00C937FA" w:rsidRPr="00C937FA" w:rsidRDefault="00C937FA" w:rsidP="00C937FA">
            <w:pPr>
              <w:rPr>
                <w:rFonts w:cs="Arial"/>
              </w:rPr>
            </w:pPr>
            <w:r w:rsidRPr="00C937FA">
              <w:rPr>
                <w:rFonts w:cs="Arial"/>
              </w:rPr>
              <w:t>Чести</w:t>
            </w:r>
          </w:p>
        </w:tc>
        <w:tc>
          <w:tcPr>
            <w:tcW w:w="2375" w:type="dxa"/>
          </w:tcPr>
          <w:p w14:paraId="5DC1F1D0" w14:textId="4D66DD1D" w:rsidR="00C937FA" w:rsidRPr="00C937FA" w:rsidRDefault="00C937FA" w:rsidP="00C937FA">
            <w:pPr>
              <w:rPr>
                <w:rFonts w:cs="Arial"/>
              </w:rPr>
            </w:pPr>
            <w:r w:rsidRPr="00C937FA">
              <w:rPr>
                <w:rFonts w:cs="Arial"/>
              </w:rPr>
              <w:t>Болка в гърдите, умора</w:t>
            </w:r>
          </w:p>
        </w:tc>
        <w:tc>
          <w:tcPr>
            <w:tcW w:w="2375" w:type="dxa"/>
          </w:tcPr>
          <w:p w14:paraId="74669EC3" w14:textId="7E3D8D6E" w:rsidR="00C937FA" w:rsidRPr="00C937FA" w:rsidRDefault="00C937FA" w:rsidP="00C937FA">
            <w:pPr>
              <w:rPr>
                <w:rFonts w:cs="Arial"/>
              </w:rPr>
            </w:pPr>
            <w:r w:rsidRPr="00C937FA">
              <w:rPr>
                <w:rFonts w:cs="Arial"/>
              </w:rPr>
              <w:t>Оток, умора</w:t>
            </w:r>
          </w:p>
        </w:tc>
      </w:tr>
      <w:tr w:rsidR="00C937FA" w14:paraId="5F4EB528" w14:textId="77777777" w:rsidTr="007C66B8">
        <w:tc>
          <w:tcPr>
            <w:tcW w:w="2375" w:type="dxa"/>
            <w:vMerge/>
          </w:tcPr>
          <w:p w14:paraId="45AECAC7" w14:textId="77777777" w:rsidR="00C937FA" w:rsidRPr="00C937FA" w:rsidRDefault="00C937FA" w:rsidP="00C937FA">
            <w:pPr>
              <w:rPr>
                <w:rFonts w:cs="Arial"/>
              </w:rPr>
            </w:pPr>
          </w:p>
        </w:tc>
        <w:tc>
          <w:tcPr>
            <w:tcW w:w="2375" w:type="dxa"/>
          </w:tcPr>
          <w:p w14:paraId="5DA620F0" w14:textId="1A67A462" w:rsidR="00C937FA" w:rsidRPr="00C937FA" w:rsidRDefault="00C937FA" w:rsidP="00C937FA">
            <w:pPr>
              <w:rPr>
                <w:rFonts w:cs="Arial"/>
              </w:rPr>
            </w:pPr>
            <w:r w:rsidRPr="00C937FA">
              <w:rPr>
                <w:rFonts w:cs="Arial"/>
              </w:rPr>
              <w:t>Нечести</w:t>
            </w:r>
          </w:p>
        </w:tc>
        <w:tc>
          <w:tcPr>
            <w:tcW w:w="2375" w:type="dxa"/>
          </w:tcPr>
          <w:p w14:paraId="494A7F90" w14:textId="1519FAFA" w:rsidR="00C937FA" w:rsidRPr="00C937FA" w:rsidRDefault="00C937FA" w:rsidP="00C937FA">
            <w:pPr>
              <w:rPr>
                <w:rFonts w:cs="Arial"/>
              </w:rPr>
            </w:pPr>
            <w:r w:rsidRPr="00C937FA">
              <w:rPr>
                <w:rFonts w:cs="Arial"/>
              </w:rPr>
              <w:t>Пирексия</w:t>
            </w:r>
          </w:p>
        </w:tc>
        <w:tc>
          <w:tcPr>
            <w:tcW w:w="2375" w:type="dxa"/>
          </w:tcPr>
          <w:p w14:paraId="4A0C9220" w14:textId="20BE0537" w:rsidR="00C937FA" w:rsidRPr="00C937FA" w:rsidRDefault="00C937FA" w:rsidP="00C937FA">
            <w:pPr>
              <w:rPr>
                <w:rFonts w:cs="Arial"/>
              </w:rPr>
            </w:pPr>
            <w:r w:rsidRPr="00C937FA">
              <w:rPr>
                <w:rFonts w:cs="Arial"/>
              </w:rPr>
              <w:t>Болка в гърдите, астения, болка, неразположение</w:t>
            </w:r>
          </w:p>
        </w:tc>
      </w:tr>
      <w:tr w:rsidR="00C937FA" w14:paraId="5A4DA710" w14:textId="77777777" w:rsidTr="007C66B8">
        <w:tc>
          <w:tcPr>
            <w:tcW w:w="2375" w:type="dxa"/>
            <w:vMerge/>
          </w:tcPr>
          <w:p w14:paraId="6988B012" w14:textId="77777777" w:rsidR="00C937FA" w:rsidRPr="00C937FA" w:rsidRDefault="00C937FA" w:rsidP="00C937FA">
            <w:pPr>
              <w:rPr>
                <w:rFonts w:cs="Arial"/>
              </w:rPr>
            </w:pPr>
          </w:p>
        </w:tc>
        <w:tc>
          <w:tcPr>
            <w:tcW w:w="2375" w:type="dxa"/>
          </w:tcPr>
          <w:p w14:paraId="3BD79C00" w14:textId="34DAD1E4" w:rsidR="00C937FA" w:rsidRPr="00C937FA" w:rsidRDefault="00C937FA" w:rsidP="00C937FA">
            <w:pPr>
              <w:rPr>
                <w:rFonts w:cs="Arial"/>
              </w:rPr>
            </w:pPr>
            <w:r w:rsidRPr="00C937FA">
              <w:rPr>
                <w:rFonts w:cs="Arial"/>
              </w:rPr>
              <w:t>Редки</w:t>
            </w:r>
          </w:p>
        </w:tc>
        <w:tc>
          <w:tcPr>
            <w:tcW w:w="2375" w:type="dxa"/>
          </w:tcPr>
          <w:p w14:paraId="59887055" w14:textId="49B2F989" w:rsidR="00C937FA" w:rsidRPr="00C937FA" w:rsidRDefault="00C937FA" w:rsidP="00C937FA">
            <w:pPr>
              <w:rPr>
                <w:rFonts w:cs="Arial"/>
              </w:rPr>
            </w:pPr>
            <w:r w:rsidRPr="00C937FA">
              <w:rPr>
                <w:rFonts w:cs="Arial"/>
              </w:rPr>
              <w:t>Астения</w:t>
            </w:r>
          </w:p>
        </w:tc>
        <w:tc>
          <w:tcPr>
            <w:tcW w:w="2375" w:type="dxa"/>
          </w:tcPr>
          <w:p w14:paraId="624A5FE4" w14:textId="77777777" w:rsidR="00C937FA" w:rsidRPr="00C937FA" w:rsidRDefault="00C937FA" w:rsidP="00C937FA">
            <w:pPr>
              <w:rPr>
                <w:rFonts w:cs="Arial"/>
              </w:rPr>
            </w:pPr>
          </w:p>
        </w:tc>
      </w:tr>
      <w:tr w:rsidR="00C937FA" w14:paraId="075DA41E" w14:textId="77777777" w:rsidTr="007C66B8">
        <w:tc>
          <w:tcPr>
            <w:tcW w:w="2375" w:type="dxa"/>
          </w:tcPr>
          <w:p w14:paraId="700EE69A" w14:textId="7DCF392B" w:rsidR="00C937FA" w:rsidRPr="00C937FA" w:rsidRDefault="00C937FA" w:rsidP="00C937FA">
            <w:pPr>
              <w:rPr>
                <w:rFonts w:cs="Arial"/>
              </w:rPr>
            </w:pPr>
            <w:r w:rsidRPr="00C937FA">
              <w:rPr>
                <w:rFonts w:cs="Arial"/>
              </w:rPr>
              <w:t>Изследвания</w:t>
            </w:r>
          </w:p>
        </w:tc>
        <w:tc>
          <w:tcPr>
            <w:tcW w:w="2375" w:type="dxa"/>
          </w:tcPr>
          <w:p w14:paraId="06B1A154" w14:textId="721BD136" w:rsidR="00C937FA" w:rsidRPr="00C937FA" w:rsidRDefault="00C937FA" w:rsidP="00C937FA">
            <w:pPr>
              <w:rPr>
                <w:rFonts w:cs="Arial"/>
              </w:rPr>
            </w:pPr>
            <w:r w:rsidRPr="00C937FA">
              <w:rPr>
                <w:rFonts w:cs="Arial"/>
              </w:rPr>
              <w:t>Нечести</w:t>
            </w:r>
          </w:p>
        </w:tc>
        <w:tc>
          <w:tcPr>
            <w:tcW w:w="2375" w:type="dxa"/>
          </w:tcPr>
          <w:p w14:paraId="6786BEE6" w14:textId="77777777" w:rsidR="00C937FA" w:rsidRPr="00C937FA" w:rsidRDefault="00C937FA" w:rsidP="00C937FA">
            <w:pPr>
              <w:rPr>
                <w:rFonts w:cs="Arial"/>
              </w:rPr>
            </w:pPr>
          </w:p>
        </w:tc>
        <w:tc>
          <w:tcPr>
            <w:tcW w:w="2375" w:type="dxa"/>
          </w:tcPr>
          <w:p w14:paraId="37565DEA" w14:textId="3035F9A8" w:rsidR="00C937FA" w:rsidRPr="00C937FA" w:rsidRDefault="00C937FA" w:rsidP="00C937FA">
            <w:pPr>
              <w:rPr>
                <w:rFonts w:cs="Arial"/>
              </w:rPr>
            </w:pPr>
            <w:r w:rsidRPr="00C937FA">
              <w:rPr>
                <w:rFonts w:cs="Arial"/>
              </w:rPr>
              <w:t>Повишение или понижение на теглото</w:t>
            </w:r>
          </w:p>
        </w:tc>
      </w:tr>
    </w:tbl>
    <w:p w14:paraId="32940319" w14:textId="77777777" w:rsidR="007C66B8" w:rsidRDefault="007C66B8" w:rsidP="0091385D"/>
    <w:p w14:paraId="7FE244CF" w14:textId="2A668AD9" w:rsidR="007C66B8" w:rsidRDefault="007C66B8" w:rsidP="0091385D"/>
    <w:p w14:paraId="5FE272F5" w14:textId="77777777" w:rsidR="00C937FA" w:rsidRPr="00C937FA" w:rsidRDefault="00C937FA" w:rsidP="00C937FA">
      <w:pPr>
        <w:spacing w:line="240" w:lineRule="auto"/>
        <w:rPr>
          <w:rFonts w:eastAsia="Times New Roman" w:cs="Arial"/>
          <w:lang w:eastAsia="bg-BG"/>
        </w:rPr>
      </w:pPr>
      <w:r w:rsidRPr="00C937FA">
        <w:rPr>
          <w:rFonts w:eastAsia="Times New Roman" w:cs="Arial"/>
          <w:color w:val="000000"/>
          <w:u w:val="single"/>
          <w:lang w:eastAsia="bg-BG"/>
        </w:rPr>
        <w:t>*В повечето случаи с холестаза</w:t>
      </w:r>
    </w:p>
    <w:p w14:paraId="2B29A854" w14:textId="77777777" w:rsidR="00C937FA" w:rsidRPr="00C937FA" w:rsidRDefault="00C937FA" w:rsidP="00C937FA">
      <w:pPr>
        <w:spacing w:line="240" w:lineRule="auto"/>
        <w:rPr>
          <w:rFonts w:eastAsia="Times New Roman" w:cs="Arial"/>
          <w:color w:val="000000"/>
          <w:u w:val="single"/>
          <w:lang w:eastAsia="bg-BG"/>
        </w:rPr>
      </w:pPr>
    </w:p>
    <w:p w14:paraId="0D61032A" w14:textId="1FDAE255" w:rsidR="00C937FA" w:rsidRPr="00C937FA" w:rsidRDefault="00C937FA" w:rsidP="00C937FA">
      <w:pPr>
        <w:spacing w:line="240" w:lineRule="auto"/>
        <w:rPr>
          <w:rFonts w:eastAsia="Times New Roman" w:cs="Arial"/>
          <w:lang w:eastAsia="bg-BG"/>
        </w:rPr>
      </w:pPr>
      <w:r w:rsidRPr="00C937FA">
        <w:rPr>
          <w:rFonts w:eastAsia="Times New Roman" w:cs="Arial"/>
          <w:color w:val="000000"/>
          <w:u w:val="single"/>
          <w:lang w:eastAsia="bg-BG"/>
        </w:rPr>
        <w:t>Съобщаване на подозирани нежелани реакции</w:t>
      </w:r>
    </w:p>
    <w:p w14:paraId="3AE98012" w14:textId="5DC313C9" w:rsidR="00C937FA" w:rsidRPr="00C937FA" w:rsidRDefault="00C937FA" w:rsidP="00C937FA">
      <w:pPr>
        <w:rPr>
          <w:rFonts w:cs="Arial"/>
        </w:rPr>
      </w:pPr>
      <w:r w:rsidRPr="00C937F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+359 2 8903417, уебсайт: </w:t>
      </w:r>
      <w:hyperlink r:id="rId5" w:history="1">
        <w:r w:rsidRPr="00C937FA">
          <w:rPr>
            <w:rFonts w:eastAsia="Times New Roman" w:cs="Arial"/>
            <w:color w:val="000000"/>
            <w:u w:val="single"/>
            <w:lang w:val="en-US"/>
          </w:rPr>
          <w:t>www.bda.be</w:t>
        </w:r>
      </w:hyperlink>
    </w:p>
    <w:p w14:paraId="654A40CB" w14:textId="77777777" w:rsidR="00C937FA" w:rsidRPr="0091385D" w:rsidRDefault="00C937FA"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8EC485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Свързани с Рамиприл</w:t>
      </w:r>
    </w:p>
    <w:p w14:paraId="5ADB7F2E" w14:textId="77777777" w:rsidR="00C937FA" w:rsidRPr="00C937FA" w:rsidRDefault="00C937FA" w:rsidP="00C937FA">
      <w:pPr>
        <w:spacing w:line="240" w:lineRule="auto"/>
        <w:rPr>
          <w:rFonts w:eastAsia="Times New Roman" w:cs="Arial"/>
          <w:color w:val="000000"/>
          <w:lang w:eastAsia="bg-BG"/>
        </w:rPr>
      </w:pPr>
    </w:p>
    <w:p w14:paraId="0F0079CB" w14:textId="2E219EF2" w:rsidR="0091385D"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Симптомите, свързани с предозиране на АСЕ-инхибитори могат да включват прекомерна периферна вазодилатация (с подчертана хипотензия, шок), брадикардия, електролитни нарушения и бъбречна недостатъчност. Пациентът трябва да бъде стриктно наблюдаван, лечението трябва да бъде симптоматично и поддържащо. Препоръчителните мерки включват първоначална детоксикация</w:t>
      </w:r>
      <w:r w:rsidRPr="00C937FA">
        <w:rPr>
          <w:rFonts w:eastAsia="Times New Roman" w:cs="Arial"/>
          <w:sz w:val="24"/>
          <w:szCs w:val="24"/>
          <w:lang w:eastAsia="bg-BG"/>
        </w:rPr>
        <w:t xml:space="preserve"> </w:t>
      </w:r>
      <w:r w:rsidRPr="00C937FA">
        <w:rPr>
          <w:rFonts w:eastAsia="Times New Roman" w:cs="Arial"/>
          <w:color w:val="000000"/>
          <w:lang w:eastAsia="bg-BG"/>
        </w:rPr>
        <w:t>(стомашна промивка, прилагане на адсорбенти) и мерки за възстановяване на хемодинамичната стабилност, включително прилагане на алфа 1 адренергичен агонист или ангиотензин</w:t>
      </w:r>
      <w:r w:rsidRPr="00C937FA">
        <w:rPr>
          <w:rFonts w:eastAsia="Times New Roman" w:cs="Arial"/>
          <w:sz w:val="24"/>
          <w:szCs w:val="24"/>
          <w:lang w:eastAsia="bg-BG"/>
        </w:rPr>
        <w:t xml:space="preserve"> </w:t>
      </w:r>
      <w:r w:rsidRPr="00C937FA">
        <w:rPr>
          <w:rFonts w:eastAsia="Times New Roman" w:cs="Arial"/>
          <w:color w:val="000000"/>
          <w:lang w:eastAsia="bg-BG"/>
        </w:rPr>
        <w:t>(ангиотензинамид). Рамиприлат, активният метаболит на рамиприл, се отстранява незадоволително</w:t>
      </w:r>
      <w:r w:rsidRPr="00C937FA">
        <w:rPr>
          <w:rFonts w:eastAsia="Times New Roman" w:cs="Arial"/>
          <w:smallCaps/>
          <w:color w:val="000000"/>
          <w:lang w:eastAsia="bg-BG"/>
        </w:rPr>
        <w:t xml:space="preserve"> </w:t>
      </w:r>
      <w:r w:rsidRPr="00C937FA">
        <w:rPr>
          <w:rFonts w:eastAsia="Times New Roman" w:cs="Arial"/>
          <w:color w:val="000000"/>
          <w:lang w:eastAsia="bg-BG"/>
        </w:rPr>
        <w:t>от общото кръвообращение чрез хемодиализа.</w:t>
      </w:r>
    </w:p>
    <w:p w14:paraId="48FF1584" w14:textId="764979FF" w:rsidR="0091385D" w:rsidRDefault="0091385D" w:rsidP="0091385D"/>
    <w:p w14:paraId="494CD76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Свързано с амлодипин</w:t>
      </w:r>
    </w:p>
    <w:p w14:paraId="018DDBA2" w14:textId="77777777" w:rsidR="00C937FA" w:rsidRPr="00C937FA" w:rsidRDefault="00C937FA" w:rsidP="00C937FA">
      <w:pPr>
        <w:spacing w:line="240" w:lineRule="auto"/>
        <w:rPr>
          <w:rFonts w:eastAsia="Times New Roman" w:cs="Arial"/>
          <w:color w:val="000000"/>
          <w:lang w:eastAsia="bg-BG"/>
        </w:rPr>
      </w:pPr>
    </w:p>
    <w:p w14:paraId="23F17CA4" w14:textId="5E3DBD23"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Опитът по отношение на предозиране при хора е ограничен.</w:t>
      </w:r>
    </w:p>
    <w:p w14:paraId="31AD3E59" w14:textId="77777777" w:rsidR="00C937FA" w:rsidRPr="00C937FA" w:rsidRDefault="00C937FA" w:rsidP="00C937FA">
      <w:pPr>
        <w:spacing w:line="240" w:lineRule="auto"/>
        <w:rPr>
          <w:rFonts w:eastAsia="Times New Roman" w:cs="Arial"/>
          <w:i/>
          <w:iCs/>
          <w:color w:val="000000"/>
          <w:lang w:eastAsia="bg-BG"/>
        </w:rPr>
      </w:pPr>
    </w:p>
    <w:p w14:paraId="024765B7" w14:textId="599E86FB" w:rsidR="00C937FA" w:rsidRPr="00537139" w:rsidRDefault="00C937FA" w:rsidP="00537139">
      <w:pPr>
        <w:pStyle w:val="Heading3"/>
        <w:rPr>
          <w:rFonts w:eastAsia="Times New Roman"/>
          <w:u w:val="single"/>
          <w:lang w:eastAsia="bg-BG"/>
        </w:rPr>
      </w:pPr>
      <w:r w:rsidRPr="00537139">
        <w:rPr>
          <w:rFonts w:eastAsia="Times New Roman"/>
          <w:u w:val="single"/>
          <w:lang w:eastAsia="bg-BG"/>
        </w:rPr>
        <w:t>Симптоми</w:t>
      </w:r>
    </w:p>
    <w:p w14:paraId="0815D18F"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Въз основа на наличните данни се предполага, че сериозно предозиране е амлодипин може да доведе до екстремна периферна вазодилатация и вероятно до рефлексна тахикардия. Има съобщения за случаи на изразена и потенциално удължена системна хипотензия, достигаща до шок с фатален изход.</w:t>
      </w:r>
    </w:p>
    <w:p w14:paraId="62C278BB" w14:textId="77777777" w:rsidR="00C937FA" w:rsidRPr="00C937FA" w:rsidRDefault="00C937FA" w:rsidP="00C937FA">
      <w:pPr>
        <w:spacing w:line="240" w:lineRule="auto"/>
        <w:rPr>
          <w:rFonts w:eastAsia="Times New Roman" w:cs="Arial"/>
          <w:i/>
          <w:iCs/>
          <w:color w:val="000000"/>
          <w:lang w:eastAsia="bg-BG"/>
        </w:rPr>
      </w:pPr>
    </w:p>
    <w:p w14:paraId="481517A5" w14:textId="587D8775" w:rsidR="00C937FA" w:rsidRPr="00537139" w:rsidRDefault="00C937FA" w:rsidP="00537139">
      <w:pPr>
        <w:pStyle w:val="Heading3"/>
        <w:rPr>
          <w:rFonts w:eastAsia="Times New Roman"/>
          <w:u w:val="single"/>
          <w:lang w:eastAsia="bg-BG"/>
        </w:rPr>
      </w:pPr>
      <w:r w:rsidRPr="00537139">
        <w:rPr>
          <w:rFonts w:eastAsia="Times New Roman"/>
          <w:u w:val="single"/>
          <w:lang w:eastAsia="bg-BG"/>
        </w:rPr>
        <w:lastRenderedPageBreak/>
        <w:t>Лечение</w:t>
      </w:r>
    </w:p>
    <w:p w14:paraId="6C38E45B"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Клинично значимата хипотензия поради предозиране на амлодипин изисква активна сърдечно-съдова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w:t>
      </w:r>
    </w:p>
    <w:p w14:paraId="5D9D564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Приложението на вазоконстриктор може да е от полза за възстановяване на съдовия тонус и артериалното налягане, в случаи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7BDA34C1" w14:textId="78044FFD" w:rsidR="00C937FA" w:rsidRPr="00C937FA" w:rsidRDefault="00C937FA" w:rsidP="00C937FA">
      <w:pPr>
        <w:rPr>
          <w:rFonts w:cs="Arial"/>
        </w:rPr>
      </w:pPr>
      <w:r w:rsidRPr="00C937FA">
        <w:rPr>
          <w:rFonts w:eastAsia="Times New Roman" w:cs="Arial"/>
          <w:color w:val="000000"/>
          <w:lang w:eastAsia="bg-BG"/>
        </w:rPr>
        <w:t xml:space="preserve">Стомашната промивка може да бъде от полза в някои случаи. При здрави доброволци при прием на активен въглен до 2 часа след приложение на амлодипин 10 </w:t>
      </w:r>
      <w:r w:rsidRPr="00C937FA">
        <w:rPr>
          <w:rFonts w:eastAsia="Times New Roman" w:cs="Arial"/>
          <w:color w:val="000000"/>
          <w:lang w:val="en-US"/>
        </w:rPr>
        <w:t xml:space="preserve">mg </w:t>
      </w:r>
      <w:r w:rsidRPr="00C937FA">
        <w:rPr>
          <w:rFonts w:eastAsia="Times New Roman" w:cs="Arial"/>
          <w:color w:val="000000"/>
          <w:lang w:eastAsia="bg-BG"/>
        </w:rPr>
        <w:t>се наблюдава намаление на абсорбцията на амлодипин. Няма вероятност диализата да бъде от полза поради силното свързване на амлодипин с протеините.</w:t>
      </w: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659A2614"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Фармакотерапевтична група: АСЕ (ангиотензин-конвертиращ ензим) инхибитори и блокери на калциевите канали, АТС код: С09 ВВ07</w:t>
      </w:r>
    </w:p>
    <w:p w14:paraId="6F13ECF9" w14:textId="77777777" w:rsidR="00C937FA" w:rsidRPr="00C937FA" w:rsidRDefault="00C937FA" w:rsidP="00C937FA">
      <w:pPr>
        <w:spacing w:line="240" w:lineRule="auto"/>
        <w:rPr>
          <w:rFonts w:eastAsia="Times New Roman" w:cs="Arial"/>
          <w:color w:val="000000"/>
          <w:u w:val="single"/>
          <w:lang w:eastAsia="bg-BG"/>
        </w:rPr>
      </w:pPr>
    </w:p>
    <w:p w14:paraId="65B3A980" w14:textId="62804CEC"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Рамиприл</w:t>
      </w:r>
    </w:p>
    <w:p w14:paraId="70846B4D" w14:textId="77777777" w:rsidR="00C937FA" w:rsidRPr="00C937FA" w:rsidRDefault="00C937FA" w:rsidP="00C937FA">
      <w:pPr>
        <w:spacing w:line="240" w:lineRule="auto"/>
        <w:rPr>
          <w:rFonts w:eastAsia="Times New Roman" w:cs="Arial"/>
          <w:i/>
          <w:iCs/>
          <w:color w:val="000000"/>
          <w:lang w:eastAsia="bg-BG"/>
        </w:rPr>
      </w:pPr>
    </w:p>
    <w:p w14:paraId="387A8458" w14:textId="6A76F43B"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Механизъм на действие</w:t>
      </w:r>
    </w:p>
    <w:p w14:paraId="4F33EC93"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Рамиприлат, активният метаболит на предлекарството рамиприл, инхибира ензима дипептидилкарбоксипеятидаза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II, както и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16079D9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АСЕ-инхибитор е по-слабо при чернокожи (афро-карибска раса) пациенти с хипертония (обикновено популация с хипертония с нисък ренин), отколкото при другите пациенти.</w:t>
      </w:r>
    </w:p>
    <w:p w14:paraId="09B0E650" w14:textId="77777777" w:rsidR="00C937FA" w:rsidRPr="00C937FA" w:rsidRDefault="00C937FA" w:rsidP="00C937FA">
      <w:pPr>
        <w:spacing w:line="240" w:lineRule="auto"/>
        <w:rPr>
          <w:rFonts w:eastAsia="Times New Roman" w:cs="Arial"/>
          <w:i/>
          <w:iCs/>
          <w:color w:val="000000"/>
          <w:lang w:eastAsia="bg-BG"/>
        </w:rPr>
      </w:pPr>
    </w:p>
    <w:p w14:paraId="3D36848D" w14:textId="7137EDF6"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Фармакодинамични ефекти</w:t>
      </w:r>
    </w:p>
    <w:p w14:paraId="6F87DA01"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Антихипертензивни свойства:</w:t>
      </w:r>
    </w:p>
    <w:p w14:paraId="28252AA0" w14:textId="67C18C42" w:rsidR="0091385D"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 на сърдечната честота. При повечето пациенти началото на антихипертензивния ефект на еднократната доза се проявява 1 до</w:t>
      </w:r>
      <w:r w:rsidRPr="00C937FA">
        <w:rPr>
          <w:rFonts w:eastAsia="Times New Roman" w:cs="Arial"/>
          <w:sz w:val="24"/>
          <w:szCs w:val="24"/>
          <w:lang w:eastAsia="bg-BG"/>
        </w:rPr>
        <w:t xml:space="preserve"> </w:t>
      </w:r>
      <w:r w:rsidRPr="00C937FA">
        <w:rPr>
          <w:rFonts w:eastAsia="Times New Roman" w:cs="Arial"/>
          <w:color w:val="000000"/>
          <w:lang w:eastAsia="bg-BG"/>
        </w:rPr>
        <w:t>2 часа след перорално приложение. Пиковият ефект на еднократната доза обикновено се достига 3 до 6 часа след перорално приложение. Антихипертензивният ефект на еднократна доза обикновено</w:t>
      </w:r>
      <w:r w:rsidRPr="00C937FA">
        <w:rPr>
          <w:rFonts w:eastAsia="Times New Roman" w:cs="Arial"/>
          <w:sz w:val="24"/>
          <w:szCs w:val="24"/>
          <w:lang w:eastAsia="bg-BG"/>
        </w:rPr>
        <w:t xml:space="preserve"> </w:t>
      </w:r>
      <w:r w:rsidRPr="00C937FA">
        <w:rPr>
          <w:rFonts w:eastAsia="Times New Roman" w:cs="Arial"/>
          <w:color w:val="000000"/>
          <w:lang w:eastAsia="bg-BG"/>
        </w:rPr>
        <w:t>продължава 24 часа.</w:t>
      </w:r>
    </w:p>
    <w:p w14:paraId="36152471" w14:textId="1EAFEE57" w:rsidR="0091385D" w:rsidRDefault="0091385D" w:rsidP="0091385D"/>
    <w:p w14:paraId="3BFC8677"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lastRenderedPageBreak/>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 Рязкото прекъсване на приема на рамиприл не води до бърз и прекомерен „ребаунд" ефект на повишаване на кръвното налягане.</w:t>
      </w:r>
    </w:p>
    <w:p w14:paraId="00809994" w14:textId="77777777" w:rsidR="00C937FA" w:rsidRPr="00C937FA" w:rsidRDefault="00C937FA" w:rsidP="00C937FA">
      <w:pPr>
        <w:spacing w:line="240" w:lineRule="auto"/>
        <w:rPr>
          <w:rFonts w:eastAsia="Times New Roman" w:cs="Arial"/>
          <w:color w:val="000000"/>
          <w:u w:val="single"/>
          <w:lang w:eastAsia="bg-BG"/>
        </w:rPr>
      </w:pPr>
    </w:p>
    <w:p w14:paraId="61BF5D25" w14:textId="4DE25FC3"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Клинична ефективност и безопасност</w:t>
      </w:r>
    </w:p>
    <w:p w14:paraId="05652D16"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Сърдечносъдова превенция</w:t>
      </w:r>
    </w:p>
    <w:p w14:paraId="157F53E6"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В едно превантивно, плацебо контролирано проучване (НОРЕ), проведено при 9 200 пациенти, към стандартната терапия е добавен рамиприл. В това проучване са включени болни с повишен риск от сърдечносъдови заболявания или след атеротромботична сърдечносъдова болест (анамнеза за коронарна сърдечна болест, инсулт или периферна съдова болест), или диабет с най-малко един допълнителен рисков фактор (доказана микроалбуминурия, хипертония, повишен общ холестерол, ниско ниво на </w:t>
      </w:r>
      <w:r w:rsidRPr="00C937FA">
        <w:rPr>
          <w:rFonts w:eastAsia="Times New Roman" w:cs="Arial"/>
          <w:color w:val="000000"/>
          <w:lang w:val="en-US"/>
        </w:rPr>
        <w:t xml:space="preserve">HDL-C </w:t>
      </w:r>
      <w:r w:rsidRPr="00C937FA">
        <w:rPr>
          <w:rFonts w:eastAsia="Times New Roman" w:cs="Arial"/>
          <w:color w:val="000000"/>
          <w:lang w:eastAsia="bg-BG"/>
        </w:rPr>
        <w:t>или пушене на цигари).</w:t>
      </w:r>
    </w:p>
    <w:p w14:paraId="5E573E3E" w14:textId="49712F7F" w:rsidR="00C937FA" w:rsidRDefault="00C937FA" w:rsidP="00C937FA">
      <w:pPr>
        <w:rPr>
          <w:rFonts w:eastAsia="Times New Roman" w:cs="Arial"/>
          <w:color w:val="000000"/>
          <w:lang w:eastAsia="bg-BG"/>
        </w:rPr>
      </w:pPr>
      <w:r w:rsidRPr="00C937FA">
        <w:rPr>
          <w:rFonts w:eastAsia="Times New Roman" w:cs="Arial"/>
          <w:color w:val="000000"/>
          <w:lang w:eastAsia="bg-BG"/>
        </w:rPr>
        <w:t>Проучването е показало, че рамиприл статистически достоверно намалява честотата на миокарден инфаркт, смърт от съдечносъдови причини и инсулт, самостоятелни или в комбинация.</w:t>
      </w:r>
    </w:p>
    <w:p w14:paraId="1637FD5F" w14:textId="7CFFDE01" w:rsidR="00C937FA" w:rsidRDefault="00C937FA" w:rsidP="00C937FA">
      <w:pPr>
        <w:rPr>
          <w:rFonts w:eastAsia="Times New Roman" w:cs="Arial"/>
          <w:color w:val="000000"/>
          <w:lang w:eastAsia="bg-BG"/>
        </w:rPr>
      </w:pPr>
    </w:p>
    <w:tbl>
      <w:tblPr>
        <w:tblStyle w:val="TableGrid"/>
        <w:tblW w:w="0" w:type="auto"/>
        <w:tblLook w:val="04A0" w:firstRow="1" w:lastRow="0" w:firstColumn="1" w:lastColumn="0" w:noHBand="0" w:noVBand="1"/>
      </w:tblPr>
      <w:tblGrid>
        <w:gridCol w:w="2104"/>
        <w:gridCol w:w="1809"/>
        <w:gridCol w:w="1792"/>
        <w:gridCol w:w="1853"/>
        <w:gridCol w:w="1792"/>
      </w:tblGrid>
      <w:tr w:rsidR="00C937FA" w14:paraId="5A638E5B" w14:textId="77777777" w:rsidTr="00C937FA">
        <w:tc>
          <w:tcPr>
            <w:tcW w:w="9576" w:type="dxa"/>
            <w:gridSpan w:val="5"/>
          </w:tcPr>
          <w:p w14:paraId="7B03C32D" w14:textId="77777777" w:rsidR="00C937FA" w:rsidRDefault="00C937FA" w:rsidP="00C937FA">
            <w:pPr>
              <w:rPr>
                <w:rFonts w:cs="Arial"/>
              </w:rPr>
            </w:pPr>
          </w:p>
        </w:tc>
      </w:tr>
      <w:tr w:rsidR="00C937FA" w14:paraId="17EE6719" w14:textId="77777777" w:rsidTr="00C937FA">
        <w:tc>
          <w:tcPr>
            <w:tcW w:w="2104" w:type="dxa"/>
          </w:tcPr>
          <w:p w14:paraId="38592063" w14:textId="77777777" w:rsidR="00C937FA" w:rsidRDefault="00C937FA" w:rsidP="00C937FA">
            <w:pPr>
              <w:rPr>
                <w:rFonts w:cs="Arial"/>
              </w:rPr>
            </w:pPr>
          </w:p>
        </w:tc>
        <w:tc>
          <w:tcPr>
            <w:tcW w:w="1867" w:type="dxa"/>
          </w:tcPr>
          <w:p w14:paraId="4E3C3BF3" w14:textId="47394203" w:rsidR="00C937FA" w:rsidRDefault="00C937FA" w:rsidP="00C937FA">
            <w:pPr>
              <w:rPr>
                <w:rFonts w:cs="Arial"/>
              </w:rPr>
            </w:pPr>
            <w:r>
              <w:t>Рамиприл %</w:t>
            </w:r>
          </w:p>
        </w:tc>
        <w:tc>
          <w:tcPr>
            <w:tcW w:w="1861" w:type="dxa"/>
          </w:tcPr>
          <w:p w14:paraId="77D4A5C7" w14:textId="7AA64102" w:rsidR="00C937FA" w:rsidRDefault="00C937FA" w:rsidP="00C937FA">
            <w:pPr>
              <w:rPr>
                <w:rFonts w:cs="Arial"/>
              </w:rPr>
            </w:pPr>
            <w:r>
              <w:t>Плацебо %</w:t>
            </w:r>
          </w:p>
        </w:tc>
        <w:tc>
          <w:tcPr>
            <w:tcW w:w="1883" w:type="dxa"/>
          </w:tcPr>
          <w:p w14:paraId="33E8AE97" w14:textId="5718D459" w:rsidR="00C937FA" w:rsidRDefault="00C937FA" w:rsidP="00C937FA">
            <w:pPr>
              <w:rPr>
                <w:rFonts w:cs="Arial"/>
              </w:rPr>
            </w:pPr>
            <w:r>
              <w:t>Относителен риск (95% доверителен интервал)</w:t>
            </w:r>
          </w:p>
        </w:tc>
        <w:tc>
          <w:tcPr>
            <w:tcW w:w="1861" w:type="dxa"/>
          </w:tcPr>
          <w:p w14:paraId="007EB4E5" w14:textId="6E974673" w:rsidR="00C937FA" w:rsidRDefault="00C937FA" w:rsidP="00C937FA">
            <w:pPr>
              <w:rPr>
                <w:rFonts w:cs="Arial"/>
              </w:rPr>
            </w:pPr>
            <w:r>
              <w:t>Р-стойност</w:t>
            </w:r>
          </w:p>
        </w:tc>
      </w:tr>
      <w:tr w:rsidR="00C937FA" w14:paraId="3CBA90D8" w14:textId="77777777" w:rsidTr="00C937FA">
        <w:tc>
          <w:tcPr>
            <w:tcW w:w="2104" w:type="dxa"/>
          </w:tcPr>
          <w:p w14:paraId="2FF5DC83" w14:textId="370D4715" w:rsidR="00C937FA" w:rsidRDefault="00C937FA" w:rsidP="00C937FA">
            <w:pPr>
              <w:rPr>
                <w:rFonts w:cs="Arial"/>
              </w:rPr>
            </w:pPr>
            <w:r>
              <w:t>Всички пациенти</w:t>
            </w:r>
          </w:p>
        </w:tc>
        <w:tc>
          <w:tcPr>
            <w:tcW w:w="1867" w:type="dxa"/>
          </w:tcPr>
          <w:p w14:paraId="061955F0" w14:textId="3C76AE1A" w:rsidR="00C937FA" w:rsidRDefault="00C937FA" w:rsidP="00C937FA">
            <w:pPr>
              <w:rPr>
                <w:rFonts w:cs="Arial"/>
              </w:rPr>
            </w:pPr>
            <w:r>
              <w:rPr>
                <w:lang w:val="en-US"/>
              </w:rPr>
              <w:t>n</w:t>
            </w:r>
            <w:r>
              <w:t>=4,645</w:t>
            </w:r>
          </w:p>
        </w:tc>
        <w:tc>
          <w:tcPr>
            <w:tcW w:w="1861" w:type="dxa"/>
          </w:tcPr>
          <w:p w14:paraId="150286D5" w14:textId="3001ECE5" w:rsidR="00C937FA" w:rsidRDefault="00C937FA" w:rsidP="00C937FA">
            <w:pPr>
              <w:rPr>
                <w:rFonts w:cs="Arial"/>
              </w:rPr>
            </w:pPr>
            <w:r>
              <w:rPr>
                <w:lang w:val="en-US"/>
              </w:rPr>
              <w:t>n</w:t>
            </w:r>
            <w:r>
              <w:t>=4,652</w:t>
            </w:r>
          </w:p>
        </w:tc>
        <w:tc>
          <w:tcPr>
            <w:tcW w:w="1883" w:type="dxa"/>
          </w:tcPr>
          <w:p w14:paraId="1CFB62C6" w14:textId="77777777" w:rsidR="00C937FA" w:rsidRDefault="00C937FA" w:rsidP="00C937FA">
            <w:pPr>
              <w:rPr>
                <w:rFonts w:cs="Arial"/>
              </w:rPr>
            </w:pPr>
          </w:p>
        </w:tc>
        <w:tc>
          <w:tcPr>
            <w:tcW w:w="1861" w:type="dxa"/>
          </w:tcPr>
          <w:p w14:paraId="73090966" w14:textId="77777777" w:rsidR="00C937FA" w:rsidRDefault="00C937FA" w:rsidP="00C937FA">
            <w:pPr>
              <w:rPr>
                <w:rFonts w:cs="Arial"/>
              </w:rPr>
            </w:pPr>
          </w:p>
        </w:tc>
      </w:tr>
      <w:tr w:rsidR="00C937FA" w14:paraId="68699379" w14:textId="77777777" w:rsidTr="00C937FA">
        <w:tc>
          <w:tcPr>
            <w:tcW w:w="2104" w:type="dxa"/>
          </w:tcPr>
          <w:p w14:paraId="5C537739" w14:textId="136CCA2C" w:rsidR="00C937FA" w:rsidRDefault="00C937FA" w:rsidP="00C937FA">
            <w:pPr>
              <w:rPr>
                <w:rFonts w:cs="Arial"/>
              </w:rPr>
            </w:pPr>
            <w:r>
              <w:t>Първични комбинирани събития</w:t>
            </w:r>
          </w:p>
        </w:tc>
        <w:tc>
          <w:tcPr>
            <w:tcW w:w="1867" w:type="dxa"/>
          </w:tcPr>
          <w:p w14:paraId="0911ADDC" w14:textId="54E9D1AD" w:rsidR="00C937FA" w:rsidRDefault="00C937FA" w:rsidP="00C937FA">
            <w:pPr>
              <w:rPr>
                <w:rFonts w:cs="Arial"/>
              </w:rPr>
            </w:pPr>
            <w:r>
              <w:t>14,0</w:t>
            </w:r>
          </w:p>
        </w:tc>
        <w:tc>
          <w:tcPr>
            <w:tcW w:w="1861" w:type="dxa"/>
          </w:tcPr>
          <w:p w14:paraId="064796D5" w14:textId="291DB470" w:rsidR="00C937FA" w:rsidRDefault="00C937FA" w:rsidP="00C937FA">
            <w:pPr>
              <w:rPr>
                <w:rFonts w:cs="Arial"/>
              </w:rPr>
            </w:pPr>
            <w:r>
              <w:t>17,8</w:t>
            </w:r>
          </w:p>
        </w:tc>
        <w:tc>
          <w:tcPr>
            <w:tcW w:w="1883" w:type="dxa"/>
          </w:tcPr>
          <w:p w14:paraId="03722EEB" w14:textId="739FF750" w:rsidR="00C937FA" w:rsidRDefault="00C937FA" w:rsidP="00C937FA">
            <w:pPr>
              <w:rPr>
                <w:rFonts w:cs="Arial"/>
              </w:rPr>
            </w:pPr>
            <w:r>
              <w:t>0,78 (0,70-0,86)</w:t>
            </w:r>
          </w:p>
        </w:tc>
        <w:tc>
          <w:tcPr>
            <w:tcW w:w="1861" w:type="dxa"/>
          </w:tcPr>
          <w:p w14:paraId="4E7E9010" w14:textId="5ADFB4F7" w:rsidR="00C937FA" w:rsidRDefault="00C937FA" w:rsidP="00C937FA">
            <w:pPr>
              <w:rPr>
                <w:rFonts w:cs="Arial"/>
              </w:rPr>
            </w:pPr>
            <w:r>
              <w:t>&lt;0,001</w:t>
            </w:r>
          </w:p>
        </w:tc>
      </w:tr>
      <w:tr w:rsidR="00C937FA" w14:paraId="5DBF076E" w14:textId="77777777" w:rsidTr="00C937FA">
        <w:tc>
          <w:tcPr>
            <w:tcW w:w="2104" w:type="dxa"/>
          </w:tcPr>
          <w:p w14:paraId="354B64BF" w14:textId="4F94AFC8" w:rsidR="00C937FA" w:rsidRDefault="00C937FA" w:rsidP="00C937FA">
            <w:pPr>
              <w:rPr>
                <w:rFonts w:cs="Arial"/>
              </w:rPr>
            </w:pPr>
            <w:r>
              <w:t>Миокарден инфаркт</w:t>
            </w:r>
          </w:p>
        </w:tc>
        <w:tc>
          <w:tcPr>
            <w:tcW w:w="1867" w:type="dxa"/>
          </w:tcPr>
          <w:p w14:paraId="2864BA6C" w14:textId="532E6024" w:rsidR="00C937FA" w:rsidRDefault="00C937FA" w:rsidP="00C937FA">
            <w:pPr>
              <w:rPr>
                <w:rFonts w:cs="Arial"/>
              </w:rPr>
            </w:pPr>
            <w:r>
              <w:t>9,9</w:t>
            </w:r>
          </w:p>
        </w:tc>
        <w:tc>
          <w:tcPr>
            <w:tcW w:w="1861" w:type="dxa"/>
          </w:tcPr>
          <w:p w14:paraId="3B507C34" w14:textId="352B1AF2" w:rsidR="00C937FA" w:rsidRDefault="00C937FA" w:rsidP="00C937FA">
            <w:pPr>
              <w:rPr>
                <w:rFonts w:cs="Arial"/>
              </w:rPr>
            </w:pPr>
            <w:r>
              <w:t>12,3</w:t>
            </w:r>
          </w:p>
        </w:tc>
        <w:tc>
          <w:tcPr>
            <w:tcW w:w="1883" w:type="dxa"/>
          </w:tcPr>
          <w:p w14:paraId="19B9AEDC" w14:textId="51B595E5" w:rsidR="00C937FA" w:rsidRDefault="00C937FA" w:rsidP="00C937FA">
            <w:pPr>
              <w:rPr>
                <w:rFonts w:cs="Arial"/>
              </w:rPr>
            </w:pPr>
            <w:r>
              <w:t>0,80 (0,70-0,90)</w:t>
            </w:r>
          </w:p>
        </w:tc>
        <w:tc>
          <w:tcPr>
            <w:tcW w:w="1861" w:type="dxa"/>
          </w:tcPr>
          <w:p w14:paraId="0375EAD8" w14:textId="3E44662E" w:rsidR="00C937FA" w:rsidRDefault="00C937FA" w:rsidP="00C937FA">
            <w:pPr>
              <w:rPr>
                <w:rFonts w:cs="Arial"/>
              </w:rPr>
            </w:pPr>
            <w:r>
              <w:t>&lt;0,001</w:t>
            </w:r>
          </w:p>
        </w:tc>
      </w:tr>
      <w:tr w:rsidR="00C937FA" w14:paraId="7DE14115" w14:textId="77777777" w:rsidTr="00C937FA">
        <w:tc>
          <w:tcPr>
            <w:tcW w:w="2104" w:type="dxa"/>
          </w:tcPr>
          <w:p w14:paraId="048CF230" w14:textId="16287588" w:rsidR="00C937FA" w:rsidRDefault="00C937FA" w:rsidP="00C937FA">
            <w:pPr>
              <w:rPr>
                <w:rFonts w:cs="Arial"/>
              </w:rPr>
            </w:pPr>
            <w:r>
              <w:t>Смърт от кардиоваскуларни причини</w:t>
            </w:r>
          </w:p>
        </w:tc>
        <w:tc>
          <w:tcPr>
            <w:tcW w:w="1867" w:type="dxa"/>
          </w:tcPr>
          <w:p w14:paraId="2E33CC24" w14:textId="6110D371" w:rsidR="00C937FA" w:rsidRDefault="00C937FA" w:rsidP="00C937FA">
            <w:pPr>
              <w:rPr>
                <w:rFonts w:cs="Arial"/>
              </w:rPr>
            </w:pPr>
            <w:r>
              <w:t>6,1</w:t>
            </w:r>
          </w:p>
        </w:tc>
        <w:tc>
          <w:tcPr>
            <w:tcW w:w="1861" w:type="dxa"/>
          </w:tcPr>
          <w:p w14:paraId="142B5D78" w14:textId="5D8C82FF" w:rsidR="00C937FA" w:rsidRDefault="00C937FA" w:rsidP="00C937FA">
            <w:pPr>
              <w:rPr>
                <w:rFonts w:cs="Arial"/>
              </w:rPr>
            </w:pPr>
            <w:r>
              <w:t>8,1</w:t>
            </w:r>
          </w:p>
        </w:tc>
        <w:tc>
          <w:tcPr>
            <w:tcW w:w="1883" w:type="dxa"/>
          </w:tcPr>
          <w:p w14:paraId="5EAD76A5" w14:textId="728A4E85" w:rsidR="00C937FA" w:rsidRDefault="00C937FA" w:rsidP="00C937FA">
            <w:pPr>
              <w:rPr>
                <w:rFonts w:cs="Arial"/>
              </w:rPr>
            </w:pPr>
            <w:r>
              <w:t>0,74 (0,64-0,87)</w:t>
            </w:r>
          </w:p>
        </w:tc>
        <w:tc>
          <w:tcPr>
            <w:tcW w:w="1861" w:type="dxa"/>
          </w:tcPr>
          <w:p w14:paraId="3FAD7EAB" w14:textId="3EF33502" w:rsidR="00C937FA" w:rsidRDefault="00C937FA" w:rsidP="00C937FA">
            <w:pPr>
              <w:rPr>
                <w:rFonts w:cs="Arial"/>
              </w:rPr>
            </w:pPr>
            <w:r>
              <w:t>&lt;0,001</w:t>
            </w:r>
          </w:p>
        </w:tc>
      </w:tr>
      <w:tr w:rsidR="00C937FA" w14:paraId="7A7040F4" w14:textId="77777777" w:rsidTr="00C937FA">
        <w:tc>
          <w:tcPr>
            <w:tcW w:w="2104" w:type="dxa"/>
          </w:tcPr>
          <w:p w14:paraId="458AB019" w14:textId="2931AF22" w:rsidR="00C937FA" w:rsidRDefault="00C937FA" w:rsidP="00C937FA">
            <w:pPr>
              <w:rPr>
                <w:rFonts w:cs="Arial"/>
              </w:rPr>
            </w:pPr>
            <w:r>
              <w:t>Инсулт</w:t>
            </w:r>
          </w:p>
        </w:tc>
        <w:tc>
          <w:tcPr>
            <w:tcW w:w="1867" w:type="dxa"/>
          </w:tcPr>
          <w:p w14:paraId="74929774" w14:textId="13456EC3" w:rsidR="00C937FA" w:rsidRDefault="00C937FA" w:rsidP="00C937FA">
            <w:pPr>
              <w:rPr>
                <w:rFonts w:cs="Arial"/>
              </w:rPr>
            </w:pPr>
            <w:r>
              <w:t>3,4</w:t>
            </w:r>
          </w:p>
        </w:tc>
        <w:tc>
          <w:tcPr>
            <w:tcW w:w="1861" w:type="dxa"/>
          </w:tcPr>
          <w:p w14:paraId="36C93E51" w14:textId="69B6EAEE" w:rsidR="00C937FA" w:rsidRDefault="00C937FA" w:rsidP="00C937FA">
            <w:pPr>
              <w:rPr>
                <w:rFonts w:cs="Arial"/>
              </w:rPr>
            </w:pPr>
            <w:r>
              <w:t>4,9</w:t>
            </w:r>
          </w:p>
        </w:tc>
        <w:tc>
          <w:tcPr>
            <w:tcW w:w="1883" w:type="dxa"/>
          </w:tcPr>
          <w:p w14:paraId="616888F5" w14:textId="295FA03A" w:rsidR="00C937FA" w:rsidRDefault="00C937FA" w:rsidP="00C937FA">
            <w:pPr>
              <w:rPr>
                <w:rFonts w:cs="Arial"/>
              </w:rPr>
            </w:pPr>
            <w:r>
              <w:t>0,68 (0,56-0,84)</w:t>
            </w:r>
          </w:p>
        </w:tc>
        <w:tc>
          <w:tcPr>
            <w:tcW w:w="1861" w:type="dxa"/>
          </w:tcPr>
          <w:p w14:paraId="025B0F8D" w14:textId="54929CE6" w:rsidR="00C937FA" w:rsidRDefault="00C937FA" w:rsidP="00C937FA">
            <w:pPr>
              <w:rPr>
                <w:rFonts w:cs="Arial"/>
              </w:rPr>
            </w:pPr>
            <w:r>
              <w:t>&lt; 0.001</w:t>
            </w:r>
          </w:p>
        </w:tc>
      </w:tr>
      <w:tr w:rsidR="00C937FA" w14:paraId="73420879" w14:textId="77777777" w:rsidTr="00C937FA">
        <w:tc>
          <w:tcPr>
            <w:tcW w:w="2104" w:type="dxa"/>
          </w:tcPr>
          <w:p w14:paraId="3F78BB57" w14:textId="2CE5F57C" w:rsidR="00C937FA" w:rsidRDefault="00C937FA" w:rsidP="00C937FA">
            <w:pPr>
              <w:rPr>
                <w:rFonts w:cs="Arial"/>
              </w:rPr>
            </w:pPr>
            <w:r>
              <w:t>Вторични крайни точки</w:t>
            </w:r>
          </w:p>
        </w:tc>
        <w:tc>
          <w:tcPr>
            <w:tcW w:w="1867" w:type="dxa"/>
          </w:tcPr>
          <w:p w14:paraId="15B7DC57" w14:textId="77777777" w:rsidR="00C937FA" w:rsidRDefault="00C937FA" w:rsidP="00C937FA">
            <w:pPr>
              <w:rPr>
                <w:rFonts w:cs="Arial"/>
              </w:rPr>
            </w:pPr>
          </w:p>
        </w:tc>
        <w:tc>
          <w:tcPr>
            <w:tcW w:w="1861" w:type="dxa"/>
          </w:tcPr>
          <w:p w14:paraId="498CA004" w14:textId="77777777" w:rsidR="00C937FA" w:rsidRDefault="00C937FA" w:rsidP="00C937FA">
            <w:pPr>
              <w:rPr>
                <w:rFonts w:cs="Arial"/>
              </w:rPr>
            </w:pPr>
          </w:p>
        </w:tc>
        <w:tc>
          <w:tcPr>
            <w:tcW w:w="1883" w:type="dxa"/>
          </w:tcPr>
          <w:p w14:paraId="32E38BF3" w14:textId="77777777" w:rsidR="00C937FA" w:rsidRDefault="00C937FA" w:rsidP="00C937FA">
            <w:pPr>
              <w:rPr>
                <w:rFonts w:cs="Arial"/>
              </w:rPr>
            </w:pPr>
          </w:p>
        </w:tc>
        <w:tc>
          <w:tcPr>
            <w:tcW w:w="1861" w:type="dxa"/>
          </w:tcPr>
          <w:p w14:paraId="5E7CC297" w14:textId="77777777" w:rsidR="00C937FA" w:rsidRDefault="00C937FA" w:rsidP="00C937FA">
            <w:pPr>
              <w:rPr>
                <w:rFonts w:cs="Arial"/>
              </w:rPr>
            </w:pPr>
          </w:p>
        </w:tc>
      </w:tr>
      <w:tr w:rsidR="00C937FA" w14:paraId="77366524" w14:textId="77777777" w:rsidTr="00C937FA">
        <w:tc>
          <w:tcPr>
            <w:tcW w:w="2104" w:type="dxa"/>
          </w:tcPr>
          <w:p w14:paraId="474C0032" w14:textId="0D075DC2" w:rsidR="00C937FA" w:rsidRDefault="00C937FA" w:rsidP="00C937FA">
            <w:pPr>
              <w:rPr>
                <w:rFonts w:cs="Arial"/>
              </w:rPr>
            </w:pPr>
            <w:r>
              <w:t>Смърт от друга причина</w:t>
            </w:r>
          </w:p>
        </w:tc>
        <w:tc>
          <w:tcPr>
            <w:tcW w:w="1867" w:type="dxa"/>
          </w:tcPr>
          <w:p w14:paraId="49B049EB" w14:textId="5925DD3A" w:rsidR="00C937FA" w:rsidRDefault="00C937FA" w:rsidP="00C937FA">
            <w:pPr>
              <w:rPr>
                <w:rFonts w:cs="Arial"/>
              </w:rPr>
            </w:pPr>
            <w:r>
              <w:t>10,4</w:t>
            </w:r>
          </w:p>
        </w:tc>
        <w:tc>
          <w:tcPr>
            <w:tcW w:w="1861" w:type="dxa"/>
          </w:tcPr>
          <w:p w14:paraId="0B10885A" w14:textId="1CA4E645" w:rsidR="00C937FA" w:rsidRDefault="00C937FA" w:rsidP="00C937FA">
            <w:pPr>
              <w:rPr>
                <w:rFonts w:cs="Arial"/>
              </w:rPr>
            </w:pPr>
            <w:r>
              <w:t>12,2</w:t>
            </w:r>
          </w:p>
        </w:tc>
        <w:tc>
          <w:tcPr>
            <w:tcW w:w="1883" w:type="dxa"/>
          </w:tcPr>
          <w:p w14:paraId="144B9F38" w14:textId="7D22A3A1" w:rsidR="00C937FA" w:rsidRDefault="00C937FA" w:rsidP="00C937FA">
            <w:pPr>
              <w:rPr>
                <w:rFonts w:cs="Arial"/>
              </w:rPr>
            </w:pPr>
            <w:r>
              <w:t>0,84 (0,75-0,95)</w:t>
            </w:r>
          </w:p>
        </w:tc>
        <w:tc>
          <w:tcPr>
            <w:tcW w:w="1861" w:type="dxa"/>
          </w:tcPr>
          <w:p w14:paraId="3427D580" w14:textId="34EC4B07" w:rsidR="00C937FA" w:rsidRDefault="00C937FA" w:rsidP="00C937FA">
            <w:pPr>
              <w:rPr>
                <w:rFonts w:cs="Arial"/>
              </w:rPr>
            </w:pPr>
            <w:r>
              <w:t>0,005</w:t>
            </w:r>
          </w:p>
        </w:tc>
      </w:tr>
      <w:tr w:rsidR="00C937FA" w14:paraId="37F0F809" w14:textId="77777777" w:rsidTr="00C937FA">
        <w:tc>
          <w:tcPr>
            <w:tcW w:w="2104" w:type="dxa"/>
          </w:tcPr>
          <w:p w14:paraId="7CD30784" w14:textId="6EA4886E" w:rsidR="00C937FA" w:rsidRDefault="00C937FA" w:rsidP="00C937FA">
            <w:pPr>
              <w:rPr>
                <w:rFonts w:cs="Arial"/>
              </w:rPr>
            </w:pPr>
            <w:r>
              <w:t>Нужда от реваскуларизация</w:t>
            </w:r>
          </w:p>
        </w:tc>
        <w:tc>
          <w:tcPr>
            <w:tcW w:w="1867" w:type="dxa"/>
          </w:tcPr>
          <w:p w14:paraId="46D45374" w14:textId="680728FA" w:rsidR="00C937FA" w:rsidRDefault="00C937FA" w:rsidP="00C937FA">
            <w:pPr>
              <w:rPr>
                <w:rFonts w:cs="Arial"/>
              </w:rPr>
            </w:pPr>
            <w:r>
              <w:t>16,0</w:t>
            </w:r>
          </w:p>
        </w:tc>
        <w:tc>
          <w:tcPr>
            <w:tcW w:w="1861" w:type="dxa"/>
          </w:tcPr>
          <w:p w14:paraId="5A9276C2" w14:textId="75BBEC10" w:rsidR="00C937FA" w:rsidRDefault="00C937FA" w:rsidP="00C937FA">
            <w:pPr>
              <w:rPr>
                <w:rFonts w:cs="Arial"/>
              </w:rPr>
            </w:pPr>
            <w:r>
              <w:t>18,3</w:t>
            </w:r>
          </w:p>
        </w:tc>
        <w:tc>
          <w:tcPr>
            <w:tcW w:w="1883" w:type="dxa"/>
          </w:tcPr>
          <w:p w14:paraId="3FE2E6B7" w14:textId="455C1B92" w:rsidR="00C937FA" w:rsidRDefault="00C937FA" w:rsidP="00C937FA">
            <w:pPr>
              <w:rPr>
                <w:rFonts w:cs="Arial"/>
              </w:rPr>
            </w:pPr>
            <w:r>
              <w:t>0,85 (0,77-0,94)</w:t>
            </w:r>
          </w:p>
        </w:tc>
        <w:tc>
          <w:tcPr>
            <w:tcW w:w="1861" w:type="dxa"/>
          </w:tcPr>
          <w:p w14:paraId="7EB9C614" w14:textId="799A9052" w:rsidR="00C937FA" w:rsidRDefault="00C937FA" w:rsidP="00C937FA">
            <w:pPr>
              <w:rPr>
                <w:rFonts w:cs="Arial"/>
              </w:rPr>
            </w:pPr>
            <w:r>
              <w:t>0,002</w:t>
            </w:r>
          </w:p>
        </w:tc>
      </w:tr>
      <w:tr w:rsidR="00C937FA" w14:paraId="2D118EBF" w14:textId="77777777" w:rsidTr="00C937FA">
        <w:tc>
          <w:tcPr>
            <w:tcW w:w="2104" w:type="dxa"/>
          </w:tcPr>
          <w:p w14:paraId="32683408" w14:textId="3912E391" w:rsidR="00C937FA" w:rsidRDefault="00C937FA" w:rsidP="00C937FA">
            <w:pPr>
              <w:rPr>
                <w:rFonts w:cs="Arial"/>
              </w:rPr>
            </w:pPr>
            <w:r>
              <w:t>Хоспитализация за нестабилна ангина</w:t>
            </w:r>
          </w:p>
        </w:tc>
        <w:tc>
          <w:tcPr>
            <w:tcW w:w="1867" w:type="dxa"/>
          </w:tcPr>
          <w:p w14:paraId="62A0EAAD" w14:textId="399F834A" w:rsidR="00C937FA" w:rsidRDefault="00C937FA" w:rsidP="00C937FA">
            <w:pPr>
              <w:rPr>
                <w:rFonts w:cs="Arial"/>
              </w:rPr>
            </w:pPr>
            <w:r>
              <w:t>12,1</w:t>
            </w:r>
          </w:p>
        </w:tc>
        <w:tc>
          <w:tcPr>
            <w:tcW w:w="1861" w:type="dxa"/>
          </w:tcPr>
          <w:p w14:paraId="5257CB88" w14:textId="377C7E22" w:rsidR="00C937FA" w:rsidRDefault="00C937FA" w:rsidP="00C937FA">
            <w:pPr>
              <w:rPr>
                <w:rFonts w:cs="Arial"/>
              </w:rPr>
            </w:pPr>
            <w:r>
              <w:t>12,3</w:t>
            </w:r>
          </w:p>
        </w:tc>
        <w:tc>
          <w:tcPr>
            <w:tcW w:w="1883" w:type="dxa"/>
          </w:tcPr>
          <w:p w14:paraId="0D2814B3" w14:textId="3DFFA66F" w:rsidR="00C937FA" w:rsidRDefault="00C937FA" w:rsidP="00C937FA">
            <w:pPr>
              <w:rPr>
                <w:rFonts w:cs="Arial"/>
              </w:rPr>
            </w:pPr>
            <w:r>
              <w:t>0,98 (0,87-1,10)</w:t>
            </w:r>
          </w:p>
        </w:tc>
        <w:tc>
          <w:tcPr>
            <w:tcW w:w="1861" w:type="dxa"/>
          </w:tcPr>
          <w:p w14:paraId="55AEC6E8" w14:textId="13A0C020" w:rsidR="00C937FA" w:rsidRDefault="00C937FA" w:rsidP="00C937FA">
            <w:pPr>
              <w:rPr>
                <w:rFonts w:cs="Arial"/>
              </w:rPr>
            </w:pPr>
            <w:r>
              <w:rPr>
                <w:lang w:val="en-US"/>
              </w:rPr>
              <w:t>NS</w:t>
            </w:r>
          </w:p>
        </w:tc>
      </w:tr>
      <w:tr w:rsidR="00C937FA" w14:paraId="28542CAE" w14:textId="77777777" w:rsidTr="00C937FA">
        <w:tc>
          <w:tcPr>
            <w:tcW w:w="2104" w:type="dxa"/>
          </w:tcPr>
          <w:p w14:paraId="159DEE69" w14:textId="24B0F20B" w:rsidR="00C937FA" w:rsidRDefault="00C937FA" w:rsidP="00C937FA">
            <w:pPr>
              <w:rPr>
                <w:rFonts w:cs="Arial"/>
              </w:rPr>
            </w:pPr>
            <w:r>
              <w:t>Хоспитализация за сърдечна недостатъчност</w:t>
            </w:r>
          </w:p>
        </w:tc>
        <w:tc>
          <w:tcPr>
            <w:tcW w:w="1867" w:type="dxa"/>
          </w:tcPr>
          <w:p w14:paraId="66CFEE63" w14:textId="18F75043" w:rsidR="00C937FA" w:rsidRDefault="00C937FA" w:rsidP="00C937FA">
            <w:pPr>
              <w:rPr>
                <w:rFonts w:cs="Arial"/>
              </w:rPr>
            </w:pPr>
            <w:r>
              <w:t>3,2</w:t>
            </w:r>
          </w:p>
        </w:tc>
        <w:tc>
          <w:tcPr>
            <w:tcW w:w="1861" w:type="dxa"/>
          </w:tcPr>
          <w:p w14:paraId="51F9274D" w14:textId="62CEDC80" w:rsidR="00C937FA" w:rsidRDefault="00C937FA" w:rsidP="00C937FA">
            <w:pPr>
              <w:rPr>
                <w:rFonts w:cs="Arial"/>
              </w:rPr>
            </w:pPr>
            <w:r>
              <w:t>3,5</w:t>
            </w:r>
          </w:p>
        </w:tc>
        <w:tc>
          <w:tcPr>
            <w:tcW w:w="1883" w:type="dxa"/>
          </w:tcPr>
          <w:p w14:paraId="5E659EEB" w14:textId="34EE0340" w:rsidR="00C937FA" w:rsidRDefault="00C937FA" w:rsidP="00C937FA">
            <w:pPr>
              <w:rPr>
                <w:rFonts w:cs="Arial"/>
              </w:rPr>
            </w:pPr>
            <w:r>
              <w:t>0,88 (0,70-1,10)</w:t>
            </w:r>
          </w:p>
        </w:tc>
        <w:tc>
          <w:tcPr>
            <w:tcW w:w="1861" w:type="dxa"/>
          </w:tcPr>
          <w:p w14:paraId="7B8E976D" w14:textId="29FF858B" w:rsidR="00C937FA" w:rsidRDefault="00C937FA" w:rsidP="00C937FA">
            <w:pPr>
              <w:rPr>
                <w:rFonts w:cs="Arial"/>
              </w:rPr>
            </w:pPr>
            <w:r>
              <w:t>0,25</w:t>
            </w:r>
          </w:p>
        </w:tc>
      </w:tr>
      <w:tr w:rsidR="00C937FA" w14:paraId="48BE13C5" w14:textId="77777777" w:rsidTr="00C937FA">
        <w:tc>
          <w:tcPr>
            <w:tcW w:w="2104" w:type="dxa"/>
          </w:tcPr>
          <w:p w14:paraId="4042E142" w14:textId="33424499" w:rsidR="00C937FA" w:rsidRDefault="00C937FA" w:rsidP="00C937FA">
            <w:pPr>
              <w:rPr>
                <w:rFonts w:cs="Arial"/>
              </w:rPr>
            </w:pPr>
            <w:r>
              <w:lastRenderedPageBreak/>
              <w:t>Усложнения свързани с диабет</w:t>
            </w:r>
          </w:p>
        </w:tc>
        <w:tc>
          <w:tcPr>
            <w:tcW w:w="1867" w:type="dxa"/>
          </w:tcPr>
          <w:p w14:paraId="60C876D8" w14:textId="4AB2F06D" w:rsidR="00C937FA" w:rsidRDefault="00C937FA" w:rsidP="00C937FA">
            <w:pPr>
              <w:rPr>
                <w:rFonts w:cs="Arial"/>
              </w:rPr>
            </w:pPr>
            <w:r>
              <w:t>6,4</w:t>
            </w:r>
          </w:p>
        </w:tc>
        <w:tc>
          <w:tcPr>
            <w:tcW w:w="1861" w:type="dxa"/>
          </w:tcPr>
          <w:p w14:paraId="05841C75" w14:textId="4DBE51A6" w:rsidR="00C937FA" w:rsidRDefault="00C937FA" w:rsidP="00C937FA">
            <w:pPr>
              <w:rPr>
                <w:rFonts w:cs="Arial"/>
              </w:rPr>
            </w:pPr>
            <w:r>
              <w:t>7,6</w:t>
            </w:r>
          </w:p>
        </w:tc>
        <w:tc>
          <w:tcPr>
            <w:tcW w:w="1883" w:type="dxa"/>
          </w:tcPr>
          <w:p w14:paraId="38445BC4" w14:textId="194F3528" w:rsidR="00C937FA" w:rsidRDefault="00C937FA" w:rsidP="00C937FA">
            <w:pPr>
              <w:rPr>
                <w:rFonts w:cs="Arial"/>
              </w:rPr>
            </w:pPr>
            <w:r>
              <w:t>0,84 (0,72-0,98)</w:t>
            </w:r>
          </w:p>
        </w:tc>
        <w:tc>
          <w:tcPr>
            <w:tcW w:w="1861" w:type="dxa"/>
          </w:tcPr>
          <w:p w14:paraId="31814EF0" w14:textId="0EB70FEF" w:rsidR="00C937FA" w:rsidRDefault="00C937FA" w:rsidP="00C937FA">
            <w:pPr>
              <w:rPr>
                <w:rFonts w:cs="Arial"/>
              </w:rPr>
            </w:pPr>
            <w:r>
              <w:t>0,03</w:t>
            </w:r>
          </w:p>
        </w:tc>
      </w:tr>
    </w:tbl>
    <w:p w14:paraId="7EF4CAEA" w14:textId="77777777" w:rsidR="00C937FA" w:rsidRPr="00C937FA" w:rsidRDefault="00C937FA" w:rsidP="00C937FA">
      <w:pPr>
        <w:rPr>
          <w:rFonts w:cs="Arial"/>
        </w:rPr>
      </w:pPr>
    </w:p>
    <w:p w14:paraId="5831A219"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Проучването </w:t>
      </w:r>
      <w:r w:rsidRPr="00C937FA">
        <w:rPr>
          <w:rFonts w:eastAsia="Times New Roman" w:cs="Arial"/>
          <w:color w:val="000000"/>
          <w:lang w:val="en-US"/>
        </w:rPr>
        <w:t xml:space="preserve">MICRO-HOPE, </w:t>
      </w:r>
      <w:r w:rsidRPr="00C937FA">
        <w:rPr>
          <w:rFonts w:eastAsia="Times New Roman" w:cs="Arial"/>
          <w:color w:val="000000"/>
          <w:lang w:eastAsia="bg-BG"/>
        </w:rPr>
        <w:t xml:space="preserve">предварително определено подпроучване от НОРЕ, изследва ефекта от добавянето на рамиприл 10 </w:t>
      </w:r>
      <w:r w:rsidRPr="00C937FA">
        <w:rPr>
          <w:rFonts w:eastAsia="Times New Roman" w:cs="Arial"/>
          <w:color w:val="000000"/>
          <w:lang w:val="en-US"/>
        </w:rPr>
        <w:t xml:space="preserve">mg </w:t>
      </w:r>
      <w:r w:rsidRPr="00C937FA">
        <w:rPr>
          <w:rFonts w:eastAsia="Times New Roman" w:cs="Arial"/>
          <w:color w:val="000000"/>
          <w:lang w:eastAsia="bg-BG"/>
        </w:rPr>
        <w:t>към текущата лекарствена терапия срещу плацебо при 3577 пациенти на възраст &gt;55 (без горна граница на възрастта), предимно с диабет тип 2 (и поне още един СС рисков фактор), с нормално кръвно налягане или хипертония.</w:t>
      </w:r>
    </w:p>
    <w:p w14:paraId="03248309"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Първоначалният анализ показва, че 117 (6,5%) приемали рамиприл и 149 (8,4%) на плацебо са развили изявена нефропатия, което съответства на </w:t>
      </w:r>
      <w:r w:rsidRPr="00C937FA">
        <w:rPr>
          <w:rFonts w:eastAsia="Times New Roman" w:cs="Arial"/>
          <w:color w:val="000000"/>
          <w:lang w:val="en-US"/>
        </w:rPr>
        <w:t xml:space="preserve">RRR </w:t>
      </w:r>
      <w:r w:rsidRPr="00C937FA">
        <w:rPr>
          <w:rFonts w:eastAsia="Times New Roman" w:cs="Arial"/>
          <w:color w:val="000000"/>
          <w:lang w:eastAsia="bg-BG"/>
        </w:rPr>
        <w:t>24%, 95% ДИ [3-40], р = 0.027.</w:t>
      </w:r>
    </w:p>
    <w:p w14:paraId="2F52709F" w14:textId="77777777" w:rsidR="00C937FA" w:rsidRPr="00C937FA" w:rsidRDefault="00C937FA" w:rsidP="00C937FA">
      <w:pPr>
        <w:spacing w:line="240" w:lineRule="auto"/>
        <w:rPr>
          <w:rFonts w:eastAsia="Times New Roman" w:cs="Arial"/>
          <w:color w:val="000000"/>
          <w:u w:val="single"/>
          <w:lang w:eastAsia="bg-BG"/>
        </w:rPr>
      </w:pPr>
    </w:p>
    <w:p w14:paraId="2AC39D9A" w14:textId="1F3AD6E2"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 xml:space="preserve">Двойно блокиране на системата ренин-ангиотензин-алдостерон </w:t>
      </w:r>
      <w:r w:rsidRPr="00C937FA">
        <w:rPr>
          <w:rFonts w:eastAsia="Times New Roman" w:cs="Arial"/>
          <w:color w:val="000000"/>
          <w:u w:val="single"/>
          <w:lang w:val="en-US"/>
        </w:rPr>
        <w:t>(RAAS)</w:t>
      </w:r>
    </w:p>
    <w:p w14:paraId="7CEDB5DB" w14:textId="77777777" w:rsidR="00C937FA" w:rsidRPr="00C937FA" w:rsidRDefault="00C937FA" w:rsidP="00C937FA">
      <w:pPr>
        <w:spacing w:line="240" w:lineRule="auto"/>
        <w:rPr>
          <w:rFonts w:eastAsia="Times New Roman" w:cs="Arial"/>
          <w:color w:val="000000"/>
          <w:lang w:eastAsia="bg-BG"/>
        </w:rPr>
      </w:pPr>
    </w:p>
    <w:p w14:paraId="7DA8CB11" w14:textId="486708CD"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 xml:space="preserve">Две големи рандомизирани контролирани проучвания - </w:t>
      </w:r>
      <w:r w:rsidRPr="00C937FA">
        <w:rPr>
          <w:rFonts w:eastAsia="Times New Roman" w:cs="Arial"/>
          <w:color w:val="000000"/>
          <w:lang w:val="en-US"/>
        </w:rPr>
        <w:t>ONTARGET (</w:t>
      </w:r>
      <w:proofErr w:type="spellStart"/>
      <w:r w:rsidRPr="00C937FA">
        <w:rPr>
          <w:rFonts w:eastAsia="Times New Roman" w:cs="Arial"/>
          <w:color w:val="000000"/>
          <w:lang w:val="en-US"/>
        </w:rPr>
        <w:t>ONgoing</w:t>
      </w:r>
      <w:proofErr w:type="spellEnd"/>
      <w:r w:rsidRPr="00C937FA">
        <w:rPr>
          <w:rFonts w:eastAsia="Times New Roman" w:cs="Arial"/>
          <w:color w:val="000000"/>
          <w:lang w:val="en-US"/>
        </w:rPr>
        <w:t xml:space="preserve"> </w:t>
      </w:r>
      <w:proofErr w:type="spellStart"/>
      <w:r w:rsidRPr="00C937FA">
        <w:rPr>
          <w:rFonts w:eastAsia="Times New Roman" w:cs="Arial"/>
          <w:color w:val="000000"/>
          <w:lang w:val="en-US"/>
        </w:rPr>
        <w:t>Telmisartan</w:t>
      </w:r>
      <w:proofErr w:type="spellEnd"/>
      <w:r w:rsidRPr="00C937FA">
        <w:rPr>
          <w:rFonts w:eastAsia="Times New Roman" w:cs="Arial"/>
          <w:color w:val="000000"/>
          <w:lang w:val="en-US"/>
        </w:rPr>
        <w:t xml:space="preserve"> Alone and</w:t>
      </w:r>
      <w:r w:rsidRPr="00C937FA">
        <w:rPr>
          <w:rFonts w:eastAsia="Times New Roman" w:cs="Arial"/>
          <w:sz w:val="24"/>
          <w:szCs w:val="24"/>
          <w:lang w:eastAsia="bg-BG"/>
        </w:rPr>
        <w:t xml:space="preserve"> </w:t>
      </w:r>
      <w:r w:rsidRPr="00C937FA">
        <w:rPr>
          <w:rFonts w:eastAsia="Times New Roman" w:cs="Arial"/>
          <w:color w:val="000000"/>
          <w:lang w:val="en-US"/>
        </w:rPr>
        <w:t xml:space="preserve">in combination with Ramipril Global Endpoint Trial - </w:t>
      </w:r>
      <w:r w:rsidRPr="00C937FA">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937FA">
        <w:rPr>
          <w:rFonts w:eastAsia="Times New Roman" w:cs="Arial"/>
          <w:color w:val="000000"/>
          <w:lang w:val="en-US"/>
        </w:rPr>
        <w:t>VA NEPHRON-D (</w:t>
      </w:r>
      <w:r w:rsidRPr="00C937FA">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w:t>
      </w:r>
      <w:r w:rsidRPr="00C937FA">
        <w:rPr>
          <w:rFonts w:eastAsia="Times New Roman" w:cs="Arial"/>
          <w:sz w:val="24"/>
          <w:szCs w:val="24"/>
          <w:lang w:eastAsia="bg-BG"/>
        </w:rPr>
        <w:t xml:space="preserve"> </w:t>
      </w:r>
      <w:r w:rsidRPr="00C937FA">
        <w:rPr>
          <w:rFonts w:eastAsia="Times New Roman" w:cs="Arial"/>
          <w:color w:val="000000"/>
          <w:lang w:eastAsia="bg-BG"/>
        </w:rPr>
        <w:t>ветераните) - проучват употребата на комбинацията от АСЕ-инхибитор и ангиотензин II-рецепторен блокер.</w:t>
      </w:r>
    </w:p>
    <w:p w14:paraId="33C97AD6" w14:textId="31E0C56A" w:rsidR="00C937FA" w:rsidRDefault="00C937FA" w:rsidP="00C937FA">
      <w:pPr>
        <w:spacing w:line="240" w:lineRule="auto"/>
        <w:rPr>
          <w:rFonts w:ascii="Times New Roman" w:eastAsia="Times New Roman" w:hAnsi="Times New Roman" w:cs="Times New Roman"/>
          <w:sz w:val="24"/>
          <w:szCs w:val="24"/>
          <w:lang w:eastAsia="bg-BG"/>
        </w:rPr>
      </w:pPr>
    </w:p>
    <w:p w14:paraId="26C59F07"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val="en-US"/>
        </w:rPr>
        <w:t xml:space="preserve">ONTARGET </w:t>
      </w:r>
      <w:r w:rsidRPr="00C937FA">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937FA">
        <w:rPr>
          <w:rFonts w:eastAsia="Times New Roman" w:cs="Arial"/>
          <w:color w:val="000000"/>
          <w:lang w:val="en-US"/>
        </w:rPr>
        <w:t xml:space="preserve">VA NEPHRON-D </w:t>
      </w:r>
      <w:r w:rsidRPr="00C937FA">
        <w:rPr>
          <w:rFonts w:eastAsia="Times New Roman" w:cs="Arial"/>
          <w:color w:val="000000"/>
          <w:lang w:eastAsia="bg-BG"/>
        </w:rPr>
        <w:t>е проучване при пациенти със захарен диабет тип 2 и диабетна нефропатия.</w:t>
      </w:r>
    </w:p>
    <w:p w14:paraId="06728DBD"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нм фармакодинамични свойства, тези резултати са приложими и за други АСЕ-инхибитори и ангиотензин II-рецепторни блокери.</w:t>
      </w:r>
    </w:p>
    <w:p w14:paraId="73B435F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АСЕ-инхибитори и ангиотензин II-рецепторни блокери следователно не трябва да се използват едновременно при пациенти с диабетна нефропатия.</w:t>
      </w:r>
    </w:p>
    <w:p w14:paraId="6388432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val="en-US"/>
        </w:rPr>
        <w:t>ALTITUDE (</w:t>
      </w:r>
      <w:proofErr w:type="spellStart"/>
      <w:r w:rsidRPr="00C937FA">
        <w:rPr>
          <w:rFonts w:eastAsia="Times New Roman" w:cs="Arial"/>
          <w:color w:val="000000"/>
          <w:lang w:val="en-US"/>
        </w:rPr>
        <w:t>Aliskiren</w:t>
      </w:r>
      <w:proofErr w:type="spellEnd"/>
      <w:r w:rsidRPr="00C937FA">
        <w:rPr>
          <w:rFonts w:eastAsia="Times New Roman" w:cs="Arial"/>
          <w:color w:val="000000"/>
          <w:lang w:val="en-US"/>
        </w:rPr>
        <w:t xml:space="preserve"> Trial in Type 2 Diabetes Using Cardiovascular and Renal Disease Endpoints - </w:t>
      </w:r>
      <w:r w:rsidRPr="00C937FA">
        <w:rPr>
          <w:rFonts w:eastAsia="Times New Roman" w:cs="Arial"/>
          <w:color w:val="000000"/>
          <w:lang w:eastAsia="bg-BG"/>
        </w:rPr>
        <w:t xml:space="preserve">Клинично проучване проведено </w:t>
      </w:r>
      <w:r w:rsidRPr="00C937FA">
        <w:rPr>
          <w:rFonts w:eastAsia="Times New Roman" w:cs="Arial"/>
          <w:color w:val="000000"/>
          <w:lang w:val="en-US"/>
        </w:rPr>
        <w:t xml:space="preserve">c </w:t>
      </w:r>
      <w:r w:rsidRPr="00C937FA">
        <w:rPr>
          <w:rFonts w:eastAsia="Times New Roman" w:cs="Arial"/>
          <w:color w:val="000000"/>
          <w:lang w:eastAsia="bg-BG"/>
        </w:rPr>
        <w:t>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АСЕ-инхибитор или ангиотензин II- 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6717F9A" w14:textId="77777777" w:rsidR="00C937FA" w:rsidRPr="00C937FA" w:rsidRDefault="00C937FA" w:rsidP="00C937FA">
      <w:pPr>
        <w:spacing w:line="240" w:lineRule="auto"/>
        <w:rPr>
          <w:rFonts w:eastAsia="Times New Roman" w:cs="Arial"/>
          <w:color w:val="000000"/>
          <w:u w:val="single"/>
          <w:lang w:eastAsia="bg-BG"/>
        </w:rPr>
      </w:pPr>
    </w:p>
    <w:p w14:paraId="7D857FB1" w14:textId="549E42B2"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Педиатрична популация</w:t>
      </w:r>
    </w:p>
    <w:p w14:paraId="0580968D"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В едно рандомизирано, двойно-сляпо, плацебо контролирано клинично проучване, включващо 244 деца с хипертония (73% първична хипертония), на възраст 6 до 16 години, </w:t>
      </w:r>
      <w:r w:rsidRPr="00C937FA">
        <w:rPr>
          <w:rFonts w:eastAsia="Times New Roman" w:cs="Arial"/>
          <w:color w:val="000000"/>
          <w:lang w:eastAsia="bg-BG"/>
        </w:rPr>
        <w:lastRenderedPageBreak/>
        <w:t xml:space="preserve">получаващи ниска, средна или висока доза рамиприл за достигане на плазмени концентрации на рамиприл, съответстващи на доза при възрастни, варираща от 1,25 </w:t>
      </w:r>
      <w:r w:rsidRPr="00C937FA">
        <w:rPr>
          <w:rFonts w:eastAsia="Times New Roman" w:cs="Arial"/>
          <w:color w:val="000000"/>
          <w:lang w:val="en-US"/>
        </w:rPr>
        <w:t xml:space="preserve">mg, </w:t>
      </w:r>
      <w:r w:rsidRPr="00C937FA">
        <w:rPr>
          <w:rFonts w:eastAsia="Times New Roman" w:cs="Arial"/>
          <w:color w:val="000000"/>
          <w:lang w:eastAsia="bg-BG"/>
        </w:rPr>
        <w:t xml:space="preserve">5 </w:t>
      </w:r>
      <w:r w:rsidRPr="00C937FA">
        <w:rPr>
          <w:rFonts w:eastAsia="Times New Roman" w:cs="Arial"/>
          <w:color w:val="000000"/>
          <w:lang w:val="en-US"/>
        </w:rPr>
        <w:t xml:space="preserve">mg </w:t>
      </w:r>
      <w:r w:rsidRPr="00C937FA">
        <w:rPr>
          <w:rFonts w:eastAsia="Times New Roman" w:cs="Arial"/>
          <w:color w:val="000000"/>
          <w:lang w:eastAsia="bg-BG"/>
        </w:rPr>
        <w:t xml:space="preserve">и 20 </w:t>
      </w:r>
      <w:r w:rsidRPr="00C937FA">
        <w:rPr>
          <w:rFonts w:eastAsia="Times New Roman" w:cs="Arial"/>
          <w:color w:val="000000"/>
          <w:lang w:val="en-US"/>
        </w:rPr>
        <w:t xml:space="preserve">mg </w:t>
      </w:r>
      <w:r w:rsidRPr="00C937FA">
        <w:rPr>
          <w:rFonts w:eastAsia="Times New Roman" w:cs="Arial"/>
          <w:color w:val="000000"/>
          <w:lang w:eastAsia="bg-BG"/>
        </w:rPr>
        <w:t>в зависимост от телесното тегло. В края на 4-тата седмица рамиприл е бил неефективен в крайната точка за понижаване на систолното кръвно налягане, но е понижавал диастолното кръвно налягане само при най-високата доза. Средната и високата доза рамиприл са показали значимо намаляване на систолно и диастолно кръвно налягане при деца с доказана хипертония.</w:t>
      </w:r>
    </w:p>
    <w:p w14:paraId="311C4C68"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Такъв ефект не е наблюдаван в едно 4 седмично рандомизирано, двойно сляпо, с повишаване на дозата проучване при 218 деца на възраст 6 до 16 години (75% първична хипертония), при които диастолното и систолно налягане са показали умерен “ребаунд ефект”, но без статистичеки достоверно възвръщане до изходното ниво във всички три изпитвани дозови нива: ниска доза (0,625 - 2,5 </w:t>
      </w:r>
      <w:r w:rsidRPr="00C937FA">
        <w:rPr>
          <w:rFonts w:eastAsia="Times New Roman" w:cs="Arial"/>
          <w:color w:val="000000"/>
          <w:lang w:val="en-US"/>
        </w:rPr>
        <w:t xml:space="preserve">mg), </w:t>
      </w:r>
      <w:r w:rsidRPr="00C937FA">
        <w:rPr>
          <w:rFonts w:eastAsia="Times New Roman" w:cs="Arial"/>
          <w:color w:val="000000"/>
          <w:lang w:eastAsia="bg-BG"/>
        </w:rPr>
        <w:t xml:space="preserve">средна доза (2,5 - 10 </w:t>
      </w:r>
      <w:r w:rsidRPr="00C937FA">
        <w:rPr>
          <w:rFonts w:eastAsia="Times New Roman" w:cs="Arial"/>
          <w:color w:val="000000"/>
          <w:lang w:val="en-US"/>
        </w:rPr>
        <w:t>mg</w:t>
      </w:r>
      <w:r w:rsidRPr="00C937FA">
        <w:rPr>
          <w:rFonts w:eastAsia="Times New Roman" w:cs="Arial"/>
          <w:color w:val="000000"/>
          <w:lang w:eastAsia="bg-BG"/>
        </w:rPr>
        <w:t xml:space="preserve">) и висока доза (5 - 20 </w:t>
      </w:r>
      <w:r w:rsidRPr="00C937FA">
        <w:rPr>
          <w:rFonts w:eastAsia="Times New Roman" w:cs="Arial"/>
          <w:color w:val="000000"/>
          <w:lang w:val="en-US"/>
        </w:rPr>
        <w:t xml:space="preserve">mg) </w:t>
      </w:r>
      <w:r w:rsidRPr="00C937FA">
        <w:rPr>
          <w:rFonts w:eastAsia="Times New Roman" w:cs="Arial"/>
          <w:color w:val="000000"/>
          <w:lang w:eastAsia="bg-BG"/>
        </w:rPr>
        <w:t>рамиприл в зависимост от теглото. Рамиприл не е показал линеен дозов отговор при проучената детска популация.</w:t>
      </w:r>
    </w:p>
    <w:p w14:paraId="0223758E" w14:textId="77777777" w:rsidR="00C937FA" w:rsidRPr="00C937FA" w:rsidRDefault="00C937FA" w:rsidP="00C937FA">
      <w:pPr>
        <w:spacing w:line="240" w:lineRule="auto"/>
        <w:rPr>
          <w:rFonts w:eastAsia="Times New Roman" w:cs="Arial"/>
          <w:color w:val="000000"/>
          <w:u w:val="single"/>
          <w:lang w:eastAsia="bg-BG"/>
        </w:rPr>
      </w:pPr>
    </w:p>
    <w:p w14:paraId="25ABF991" w14:textId="32F87EC1"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Амлодипин</w:t>
      </w:r>
    </w:p>
    <w:p w14:paraId="24DEE626" w14:textId="77777777" w:rsidR="00C937FA" w:rsidRPr="00C937FA" w:rsidRDefault="00C937FA" w:rsidP="00C937FA">
      <w:pPr>
        <w:spacing w:line="240" w:lineRule="auto"/>
        <w:rPr>
          <w:rFonts w:eastAsia="Times New Roman" w:cs="Arial"/>
          <w:i/>
          <w:iCs/>
          <w:color w:val="000000"/>
          <w:lang w:eastAsia="bg-BG"/>
        </w:rPr>
      </w:pPr>
    </w:p>
    <w:p w14:paraId="5191E39A" w14:textId="256167FC"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Механизъм на действие</w:t>
      </w:r>
    </w:p>
    <w:p w14:paraId="64D56010" w14:textId="163001BF"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 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4ABFA9DE" w14:textId="77777777" w:rsidR="00C937FA" w:rsidRPr="00C937FA" w:rsidRDefault="00C937FA" w:rsidP="00C937FA">
      <w:pPr>
        <w:spacing w:line="240" w:lineRule="auto"/>
        <w:rPr>
          <w:rFonts w:eastAsia="Times New Roman" w:cs="Arial"/>
          <w:sz w:val="24"/>
          <w:szCs w:val="24"/>
          <w:lang w:eastAsia="bg-BG"/>
        </w:rPr>
      </w:pPr>
    </w:p>
    <w:p w14:paraId="68D32CD6" w14:textId="35E48D4E"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1) Амлодипин предизвиква дилатация на периферните артериоли и така реду</w:t>
      </w:r>
      <w:r w:rsidRPr="00C937FA">
        <w:rPr>
          <w:rFonts w:eastAsia="Times New Roman" w:cs="Arial"/>
          <w:color w:val="000000"/>
          <w:u w:val="single"/>
          <w:lang w:eastAsia="bg-BG"/>
        </w:rPr>
        <w:t>цира об</w:t>
      </w:r>
      <w:r w:rsidRPr="00C937FA">
        <w:rPr>
          <w:rFonts w:eastAsia="Times New Roman" w:cs="Arial"/>
          <w:color w:val="000000"/>
          <w:lang w:eastAsia="bg-BG"/>
        </w:rPr>
        <w:t>щото периферно съпротивление (следнатоварването),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1C0DB325" w14:textId="77777777" w:rsidR="00C937FA" w:rsidRPr="00C937FA" w:rsidRDefault="00C937FA" w:rsidP="00C937FA">
      <w:pPr>
        <w:spacing w:line="240" w:lineRule="auto"/>
        <w:rPr>
          <w:rFonts w:eastAsia="Times New Roman" w:cs="Arial"/>
          <w:sz w:val="24"/>
          <w:szCs w:val="24"/>
          <w:lang w:eastAsia="bg-BG"/>
        </w:rPr>
      </w:pPr>
    </w:p>
    <w:p w14:paraId="17023B24" w14:textId="086C0495"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2) Механизмът на действие на амлодипин също така вероятно включва дилатация на давните коронарни артерии и коронарните артериоли, както в нормалните, така и в исхемичните области.</w:t>
      </w:r>
    </w:p>
    <w:p w14:paraId="5F4E7952" w14:textId="0188C3B1" w:rsidR="00C937FA" w:rsidRDefault="00C937FA" w:rsidP="00C937FA">
      <w:pPr>
        <w:spacing w:line="240" w:lineRule="auto"/>
        <w:rPr>
          <w:rFonts w:ascii="Times New Roman" w:eastAsia="Times New Roman" w:hAnsi="Times New Roman" w:cs="Times New Roman"/>
          <w:sz w:val="24"/>
          <w:szCs w:val="24"/>
          <w:lang w:eastAsia="bg-BG"/>
        </w:rPr>
      </w:pPr>
    </w:p>
    <w:p w14:paraId="076B2022"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Тази дилатация повишава доставката на кислород при пациенти с коронарен артериален спазъм (ангина на </w:t>
      </w:r>
      <w:proofErr w:type="spellStart"/>
      <w:r w:rsidRPr="00537139">
        <w:rPr>
          <w:rFonts w:eastAsia="Times New Roman" w:cs="Arial"/>
          <w:color w:val="000000"/>
          <w:lang w:val="en-US"/>
        </w:rPr>
        <w:t>Prinzmetal</w:t>
      </w:r>
      <w:proofErr w:type="spellEnd"/>
      <w:r w:rsidRPr="00537139">
        <w:rPr>
          <w:rFonts w:eastAsia="Times New Roman" w:cs="Arial"/>
          <w:color w:val="000000"/>
          <w:lang w:val="en-US"/>
        </w:rPr>
        <w:t xml:space="preserve"> </w:t>
      </w:r>
      <w:r w:rsidRPr="00537139">
        <w:rPr>
          <w:rFonts w:eastAsia="Times New Roman" w:cs="Arial"/>
          <w:color w:val="000000"/>
          <w:lang w:eastAsia="bg-BG"/>
        </w:rPr>
        <w:t>или вариантна стенокардия).</w:t>
      </w:r>
    </w:p>
    <w:p w14:paraId="500AB201" w14:textId="77777777" w:rsidR="00537139" w:rsidRPr="00537139" w:rsidRDefault="00537139" w:rsidP="00C937FA">
      <w:pPr>
        <w:spacing w:line="240" w:lineRule="auto"/>
        <w:rPr>
          <w:rFonts w:eastAsia="Times New Roman" w:cs="Arial"/>
          <w:color w:val="000000"/>
          <w:lang w:eastAsia="bg-BG"/>
        </w:rPr>
      </w:pPr>
    </w:p>
    <w:p w14:paraId="33BC6768" w14:textId="29417AA4"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хипотензия не е характерна за приложението на амлодипин.</w:t>
      </w:r>
    </w:p>
    <w:p w14:paraId="5DD7DD51" w14:textId="34E3FBD9"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Приложението на амлодипин не се свързва с нежелани метаболитни ефекти или промяна в плазменото ниво на липидите и е подходящо при пациенти с астма, диабет и подагра.</w:t>
      </w:r>
    </w:p>
    <w:p w14:paraId="79CED236" w14:textId="77777777" w:rsidR="00537139" w:rsidRPr="00537139" w:rsidRDefault="00537139" w:rsidP="00C937FA">
      <w:pPr>
        <w:spacing w:line="240" w:lineRule="auto"/>
        <w:rPr>
          <w:rFonts w:eastAsia="Times New Roman" w:cs="Arial"/>
          <w:color w:val="000000"/>
          <w:u w:val="single"/>
          <w:lang w:eastAsia="bg-BG"/>
        </w:rPr>
      </w:pPr>
    </w:p>
    <w:p w14:paraId="3D5252C7" w14:textId="23511CE9"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Приложение при пациенти със сърдечна недостатъчност</w:t>
      </w:r>
    </w:p>
    <w:p w14:paraId="1A3E7AC8"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В проследяващо, дългосрочно, плацебо-контролирано клинично проучване </w:t>
      </w:r>
      <w:r w:rsidRPr="00537139">
        <w:rPr>
          <w:rFonts w:eastAsia="Times New Roman" w:cs="Arial"/>
          <w:color w:val="000000"/>
          <w:lang w:val="en-US"/>
        </w:rPr>
        <w:t xml:space="preserve">(PRAISE-2) </w:t>
      </w:r>
      <w:r w:rsidRPr="00537139">
        <w:rPr>
          <w:rFonts w:eastAsia="Times New Roman" w:cs="Arial"/>
          <w:color w:val="000000"/>
          <w:lang w:eastAsia="bg-BG"/>
        </w:rPr>
        <w:t>с амлодипин при пациенти със сърдечна недостатъчност клас Ш</w:t>
      </w:r>
      <w:r w:rsidRPr="00537139">
        <w:rPr>
          <w:rFonts w:eastAsia="Times New Roman" w:cs="Arial"/>
          <w:color w:val="000000"/>
          <w:lang w:val="en-US"/>
        </w:rPr>
        <w:t xml:space="preserve">-IV </w:t>
      </w:r>
      <w:r w:rsidRPr="00537139">
        <w:rPr>
          <w:rFonts w:eastAsia="Times New Roman" w:cs="Arial"/>
          <w:color w:val="000000"/>
          <w:lang w:eastAsia="bg-BG"/>
        </w:rPr>
        <w:t xml:space="preserve">по </w:t>
      </w:r>
      <w:r w:rsidRPr="00537139">
        <w:rPr>
          <w:rFonts w:eastAsia="Times New Roman" w:cs="Arial"/>
          <w:color w:val="000000"/>
          <w:lang w:val="en-US"/>
        </w:rPr>
        <w:t xml:space="preserve">NYHA </w:t>
      </w:r>
      <w:r w:rsidRPr="00537139">
        <w:rPr>
          <w:rFonts w:eastAsia="Times New Roman" w:cs="Arial"/>
          <w:color w:val="000000"/>
          <w:lang w:eastAsia="bg-BG"/>
        </w:rPr>
        <w:t xml:space="preserve">без клинични симптоми или обективни находки за възможна или налична исхемична болест на сърцето, на постоянния терапия с АСЕ-инхибитори, дигиталис и диуретици, амлодипин няма ефект </w:t>
      </w:r>
      <w:r w:rsidRPr="00537139">
        <w:rPr>
          <w:rFonts w:eastAsia="Times New Roman" w:cs="Arial"/>
          <w:color w:val="000000"/>
          <w:lang w:eastAsia="bg-BG"/>
        </w:rPr>
        <w:lastRenderedPageBreak/>
        <w:t>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1AB816D8" w14:textId="77777777" w:rsidR="00537139" w:rsidRPr="00537139" w:rsidRDefault="00537139" w:rsidP="00C937FA">
      <w:pPr>
        <w:spacing w:line="240" w:lineRule="auto"/>
        <w:rPr>
          <w:rFonts w:eastAsia="Times New Roman" w:cs="Arial"/>
          <w:color w:val="000000"/>
          <w:u w:val="single"/>
          <w:lang w:eastAsia="bg-BG"/>
        </w:rPr>
      </w:pPr>
    </w:p>
    <w:p w14:paraId="69F90001" w14:textId="5BBDC840"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 xml:space="preserve">Клинично проучване за профилактиктично лечение на остър сърдечен пристъп </w:t>
      </w:r>
      <w:r w:rsidRPr="00537139">
        <w:rPr>
          <w:rFonts w:eastAsia="Times New Roman" w:cs="Arial"/>
          <w:color w:val="000000"/>
          <w:u w:val="single"/>
          <w:lang w:val="en-US"/>
        </w:rPr>
        <w:t xml:space="preserve">(ALLHAT) </w:t>
      </w:r>
      <w:r w:rsidRPr="00537139">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537139">
        <w:rPr>
          <w:rFonts w:eastAsia="Times New Roman" w:cs="Arial"/>
          <w:color w:val="000000"/>
          <w:lang w:val="en-US"/>
        </w:rPr>
        <w:t xml:space="preserve">(Antihypertensive and Lipid Lowering Treatment to Prevent Heart Attack Trial - ALLHAT), </w:t>
      </w:r>
      <w:r w:rsidRPr="00537139">
        <w:rPr>
          <w:rFonts w:eastAsia="Times New Roman" w:cs="Arial"/>
          <w:color w:val="000000"/>
          <w:lang w:eastAsia="bg-BG"/>
        </w:rPr>
        <w:t xml:space="preserve">за сравняване на по-новите лекарствени терапии: амлодипин 2,5-10 </w:t>
      </w:r>
      <w:r w:rsidRPr="00537139">
        <w:rPr>
          <w:rFonts w:eastAsia="Times New Roman" w:cs="Arial"/>
          <w:color w:val="000000"/>
          <w:lang w:val="en-US"/>
        </w:rPr>
        <w:t xml:space="preserve">mg </w:t>
      </w:r>
      <w:r w:rsidRPr="00537139">
        <w:rPr>
          <w:rFonts w:eastAsia="Times New Roman" w:cs="Arial"/>
          <w:color w:val="000000"/>
          <w:lang w:eastAsia="bg-BG"/>
        </w:rPr>
        <w:t xml:space="preserve">дневно (блокер на калциевите канали) или лизиноприл 10-40 </w:t>
      </w:r>
      <w:r w:rsidRPr="00537139">
        <w:rPr>
          <w:rFonts w:eastAsia="Times New Roman" w:cs="Arial"/>
          <w:color w:val="000000"/>
          <w:lang w:val="en-US"/>
        </w:rPr>
        <w:t xml:space="preserve">mg </w:t>
      </w:r>
      <w:r w:rsidRPr="00537139">
        <w:rPr>
          <w:rFonts w:eastAsia="Times New Roman" w:cs="Arial"/>
          <w:color w:val="000000"/>
          <w:lang w:eastAsia="bg-BG"/>
        </w:rPr>
        <w:t xml:space="preserve">дневно (АСЕ-инхибитор), като терапии от първа линия, спрямо лечение с тиазидния диуретик хлорталидон 12,5 - 25 </w:t>
      </w:r>
      <w:r w:rsidRPr="00537139">
        <w:rPr>
          <w:rFonts w:eastAsia="Times New Roman" w:cs="Arial"/>
          <w:color w:val="000000"/>
          <w:lang w:val="en-US"/>
        </w:rPr>
        <w:t xml:space="preserve">mg </w:t>
      </w:r>
      <w:r w:rsidRPr="00537139">
        <w:rPr>
          <w:rFonts w:eastAsia="Times New Roman" w:cs="Arial"/>
          <w:color w:val="000000"/>
          <w:lang w:eastAsia="bg-BG"/>
        </w:rPr>
        <w:t>дневно, при лека до умерена хипертония.</w:t>
      </w:r>
    </w:p>
    <w:p w14:paraId="10820CCB"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Общо 33357 пациенти с хипертония, на възраст над 55 години, са били рандомизирани </w:t>
      </w:r>
      <w:r w:rsidRPr="00537139">
        <w:rPr>
          <w:rFonts w:eastAsia="Times New Roman" w:cs="Arial"/>
          <w:i/>
          <w:iCs/>
          <w:color w:val="000000"/>
          <w:lang w:eastAsia="bg-BG"/>
        </w:rPr>
        <w:t>и</w:t>
      </w:r>
      <w:r w:rsidRPr="00537139">
        <w:rPr>
          <w:rFonts w:eastAsia="Times New Roman" w:cs="Arial"/>
          <w:color w:val="000000"/>
          <w:lang w:eastAsia="bg-BG"/>
        </w:rPr>
        <w:t xml:space="preserve"> проследени в продължение на средно 4,9 години. Пациентите са имали най-малко още един рисков фактор за ИБС, включително предходен миокарден инфаркт или инсулт (&gt; </w:t>
      </w:r>
      <w:r w:rsidRPr="00537139">
        <w:rPr>
          <w:rFonts w:eastAsia="Times New Roman" w:cs="Arial"/>
          <w:i/>
          <w:iCs/>
          <w:color w:val="000000"/>
          <w:lang w:eastAsia="bg-BG"/>
        </w:rPr>
        <w:t>6</w:t>
      </w:r>
      <w:r w:rsidRPr="00537139">
        <w:rPr>
          <w:rFonts w:eastAsia="Times New Roman" w:cs="Arial"/>
          <w:color w:val="000000"/>
          <w:lang w:eastAsia="bg-BG"/>
        </w:rPr>
        <w:t xml:space="preserve"> месеца преди включване в проучването) или документирана друга атеросклеротична коронарна съдова болест (общо 51,5%), диабет тип 2 (36,1%), </w:t>
      </w:r>
      <w:r w:rsidRPr="00537139">
        <w:rPr>
          <w:rFonts w:eastAsia="Times New Roman" w:cs="Arial"/>
          <w:color w:val="000000"/>
          <w:lang w:val="en-US"/>
        </w:rPr>
        <w:t xml:space="preserve">HDL-C </w:t>
      </w:r>
      <w:r w:rsidRPr="00537139">
        <w:rPr>
          <w:rFonts w:eastAsia="Times New Roman" w:cs="Arial"/>
          <w:color w:val="000000"/>
          <w:lang w:eastAsia="bg-BG"/>
        </w:rPr>
        <w:t xml:space="preserve">&lt;35 </w:t>
      </w:r>
      <w:r w:rsidRPr="00537139">
        <w:rPr>
          <w:rFonts w:eastAsia="Times New Roman" w:cs="Arial"/>
          <w:color w:val="000000"/>
          <w:lang w:val="en-US"/>
        </w:rPr>
        <w:t xml:space="preserve">mg/dl </w:t>
      </w:r>
      <w:r w:rsidRPr="00537139">
        <w:rPr>
          <w:rFonts w:eastAsia="Times New Roman" w:cs="Arial"/>
          <w:color w:val="000000"/>
          <w:lang w:eastAsia="bg-BG"/>
        </w:rPr>
        <w:t>(11</w:t>
      </w:r>
      <w:r w:rsidRPr="00537139">
        <w:rPr>
          <w:rFonts w:eastAsia="Times New Roman" w:cs="Arial"/>
          <w:i/>
          <w:iCs/>
          <w:color w:val="000000"/>
          <w:lang w:eastAsia="bg-BG"/>
        </w:rPr>
        <w:t>,6%),</w:t>
      </w:r>
      <w:r w:rsidRPr="00537139">
        <w:rPr>
          <w:rFonts w:eastAsia="Times New Roman" w:cs="Arial"/>
          <w:color w:val="000000"/>
          <w:lang w:eastAsia="bg-BG"/>
        </w:rPr>
        <w:t xml:space="preserve"> левокамерна хипертрофия, диагностицирана с електрокардиограма или или ехокардиографски (20,9%), тютюнопушене в настоящия момент (21,9%).</w:t>
      </w:r>
    </w:p>
    <w:p w14:paraId="683186D5"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537139">
        <w:rPr>
          <w:rFonts w:eastAsia="Times New Roman" w:cs="Arial"/>
          <w:color w:val="000000"/>
          <w:lang w:val="en-US"/>
        </w:rPr>
        <w:t xml:space="preserve">RR </w:t>
      </w:r>
      <w:r w:rsidRPr="00537139">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 в сравнение с групата на хлорталидон (10,2% срещу 7,7%, </w:t>
      </w:r>
      <w:r w:rsidRPr="00537139">
        <w:rPr>
          <w:rFonts w:eastAsia="Times New Roman" w:cs="Arial"/>
          <w:color w:val="000000"/>
          <w:lang w:val="en-US"/>
        </w:rPr>
        <w:t xml:space="preserve">RR </w:t>
      </w:r>
      <w:r w:rsidRPr="00537139">
        <w:rPr>
          <w:rFonts w:eastAsia="Times New Roman" w:cs="Arial"/>
          <w:color w:val="000000"/>
          <w:lang w:eastAsia="bg-BG"/>
        </w:rPr>
        <w:t xml:space="preserve">1,38,95% ДИ [1,25-1,52] р&lt;0.001). Все пак, няма значима разлика в общата смъртност между терапията с амлодипин и терапията с хлорталидон: </w:t>
      </w:r>
      <w:r w:rsidRPr="00537139">
        <w:rPr>
          <w:rFonts w:eastAsia="Times New Roman" w:cs="Arial"/>
          <w:color w:val="000000"/>
          <w:lang w:val="en-US"/>
        </w:rPr>
        <w:t xml:space="preserve">RR </w:t>
      </w:r>
      <w:r w:rsidRPr="00537139">
        <w:rPr>
          <w:rFonts w:eastAsia="Times New Roman" w:cs="Arial"/>
          <w:color w:val="000000"/>
          <w:lang w:eastAsia="bg-BG"/>
        </w:rPr>
        <w:t>0,96 95% ДИ [0,89-1,02] р=0.20.</w:t>
      </w:r>
    </w:p>
    <w:p w14:paraId="165F293D" w14:textId="77777777" w:rsidR="00537139" w:rsidRPr="00537139" w:rsidRDefault="00537139" w:rsidP="00C937FA">
      <w:pPr>
        <w:spacing w:line="240" w:lineRule="auto"/>
        <w:rPr>
          <w:rFonts w:eastAsia="Times New Roman" w:cs="Arial"/>
          <w:color w:val="000000"/>
          <w:u w:val="single"/>
          <w:lang w:eastAsia="bg-BG"/>
        </w:rPr>
      </w:pPr>
    </w:p>
    <w:p w14:paraId="4F0E9755" w14:textId="5E55A31B"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Приложение при деца (на възраст 6 и повече години)</w:t>
      </w:r>
    </w:p>
    <w:p w14:paraId="7DD07EAD"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537139">
        <w:rPr>
          <w:rFonts w:eastAsia="Times New Roman" w:cs="Arial"/>
          <w:color w:val="000000"/>
          <w:lang w:val="en-US"/>
        </w:rPr>
        <w:t xml:space="preserve">mg </w:t>
      </w:r>
      <w:r w:rsidRPr="00537139">
        <w:rPr>
          <w:rFonts w:eastAsia="Times New Roman" w:cs="Arial"/>
          <w:color w:val="000000"/>
          <w:lang w:eastAsia="bg-BG"/>
        </w:rPr>
        <w:t xml:space="preserve">и 5,0 </w:t>
      </w:r>
      <w:r w:rsidRPr="00537139">
        <w:rPr>
          <w:rFonts w:eastAsia="Times New Roman" w:cs="Arial"/>
          <w:color w:val="000000"/>
          <w:lang w:val="en-US"/>
        </w:rPr>
        <w:t xml:space="preserve">mg </w:t>
      </w:r>
      <w:r w:rsidRPr="00537139">
        <w:rPr>
          <w:rFonts w:eastAsia="Times New Roman" w:cs="Arial"/>
          <w:color w:val="000000"/>
          <w:lang w:eastAsia="bg-BG"/>
        </w:rPr>
        <w:t>амлодипин с плацебо показва, че и двете дози понижават систолното кръвно налягане значително повече от плацебо. Разликата между двете дози не е статистически значима.</w:t>
      </w:r>
    </w:p>
    <w:p w14:paraId="76C80695" w14:textId="46C37C65"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Дългосрочните ефекти на амлодипин върху растежа, пубертета и общото развитие не са проучвани. Дългосрочната ефикасност </w:t>
      </w:r>
      <w:r w:rsidRPr="00537139">
        <w:rPr>
          <w:rFonts w:eastAsia="Times New Roman" w:cs="Arial"/>
          <w:i/>
          <w:iCs/>
          <w:color w:val="000000"/>
          <w:lang w:eastAsia="bg-BG"/>
        </w:rPr>
        <w:t>на</w:t>
      </w:r>
      <w:r w:rsidRPr="00537139">
        <w:rPr>
          <w:rFonts w:eastAsia="Times New Roman" w:cs="Arial"/>
          <w:color w:val="000000"/>
          <w:lang w:eastAsia="bg-BG"/>
        </w:rPr>
        <w:t xml:space="preserve"> амлодипин при терапия в детска възраст за намаляване на сърдечносъдовата заболеваемост и смъртност при възрастни също не е установена. Европейската агенция по лекарствата освобождава от задължението за предоставяне на резултатите от проучванията с Импактин Дуо във всички подгрупи на педиатричната популация (виж точка 4.2  за</w:t>
      </w:r>
      <w:r w:rsidR="00537139" w:rsidRPr="00537139">
        <w:rPr>
          <w:rFonts w:eastAsia="Times New Roman" w:cs="Arial"/>
          <w:sz w:val="24"/>
          <w:szCs w:val="24"/>
          <w:lang w:eastAsia="bg-BG"/>
        </w:rPr>
        <w:t xml:space="preserve"> </w:t>
      </w:r>
      <w:r w:rsidRPr="00537139">
        <w:rPr>
          <w:rFonts w:eastAsia="Times New Roman" w:cs="Arial"/>
          <w:color w:val="000000"/>
          <w:lang w:eastAsia="bg-BG"/>
        </w:rPr>
        <w:t>информация относно употреба в педиатрията).</w:t>
      </w:r>
    </w:p>
    <w:p w14:paraId="1F5D6E88" w14:textId="77777777" w:rsidR="00C937FA" w:rsidRPr="00C937FA" w:rsidRDefault="00C937FA" w:rsidP="00C937FA">
      <w:pPr>
        <w:spacing w:line="240" w:lineRule="auto"/>
        <w:rPr>
          <w:rFonts w:ascii="Times New Roman" w:eastAsia="Times New Roman" w:hAnsi="Times New Roman" w:cs="Times New Roman"/>
          <w:sz w:val="24"/>
          <w:szCs w:val="24"/>
          <w:lang w:eastAsia="bg-BG"/>
        </w:rPr>
      </w:pPr>
    </w:p>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48BA3FC" w14:textId="188F8654" w:rsidR="0091385D" w:rsidRPr="00537139" w:rsidRDefault="00537139" w:rsidP="0091385D">
      <w:pPr>
        <w:rPr>
          <w:u w:val="single"/>
        </w:rPr>
      </w:pPr>
      <w:r w:rsidRPr="00537139">
        <w:rPr>
          <w:bCs/>
          <w:u w:val="single"/>
        </w:rPr>
        <w:t>Рамиприл</w:t>
      </w:r>
    </w:p>
    <w:p w14:paraId="38A6AF78" w14:textId="77777777" w:rsidR="00537139" w:rsidRDefault="00537139" w:rsidP="00537139">
      <w:pPr>
        <w:spacing w:line="240" w:lineRule="auto"/>
        <w:rPr>
          <w:rFonts w:ascii="Times New Roman" w:eastAsia="Times New Roman" w:hAnsi="Times New Roman" w:cs="Times New Roman"/>
          <w:i/>
          <w:iCs/>
          <w:color w:val="000000"/>
          <w:lang w:eastAsia="bg-BG"/>
        </w:rPr>
      </w:pPr>
    </w:p>
    <w:p w14:paraId="2A621C8B" w14:textId="4B668FC7" w:rsidR="00537139" w:rsidRPr="00537139" w:rsidRDefault="00537139" w:rsidP="00537139">
      <w:pPr>
        <w:pStyle w:val="Heading3"/>
        <w:rPr>
          <w:rFonts w:eastAsia="Times New Roman"/>
          <w:u w:val="single"/>
          <w:lang w:eastAsia="bg-BG"/>
        </w:rPr>
      </w:pPr>
      <w:r w:rsidRPr="00537139">
        <w:rPr>
          <w:rFonts w:eastAsia="Times New Roman"/>
          <w:u w:val="single"/>
          <w:lang w:eastAsia="bg-BG"/>
        </w:rPr>
        <w:t>Абсорбция</w:t>
      </w:r>
    </w:p>
    <w:p w14:paraId="10EDD6AB"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установените концентрации в урината, степента на абсорбция е поне 56% и не се повлиява значимо от наличието на храна в стомашно-чревния тракт. Бионаличността на активния метаболит рамиприлат след перорално приложение на 2,5 </w:t>
      </w:r>
      <w:r w:rsidRPr="00537139">
        <w:rPr>
          <w:rFonts w:eastAsia="Times New Roman" w:cs="Arial"/>
          <w:color w:val="000000"/>
          <w:lang w:val="en-US"/>
        </w:rPr>
        <w:t xml:space="preserve">mg </w:t>
      </w:r>
      <w:r w:rsidRPr="00537139">
        <w:rPr>
          <w:rFonts w:eastAsia="Times New Roman" w:cs="Arial"/>
          <w:color w:val="000000"/>
          <w:lang w:eastAsia="bg-BG"/>
        </w:rPr>
        <w:t xml:space="preserve">и 5 </w:t>
      </w:r>
      <w:r w:rsidRPr="00537139">
        <w:rPr>
          <w:rFonts w:eastAsia="Times New Roman" w:cs="Arial"/>
          <w:color w:val="000000"/>
          <w:lang w:val="en-US"/>
        </w:rPr>
        <w:t xml:space="preserve">mg </w:t>
      </w:r>
      <w:r w:rsidRPr="00537139">
        <w:rPr>
          <w:rFonts w:eastAsia="Times New Roman" w:cs="Arial"/>
          <w:color w:val="000000"/>
          <w:lang w:eastAsia="bg-BG"/>
        </w:rPr>
        <w:lastRenderedPageBreak/>
        <w:t>рамиприл е 45%. Пикова плазмена концентрация на рамиприлат, единствения активен метаболит на рамиприл, се достига 2-4 часа след приема на рамиприл.</w:t>
      </w:r>
    </w:p>
    <w:p w14:paraId="0F5118C1"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5A6E0FF2" w14:textId="77777777" w:rsidR="00537139" w:rsidRPr="00537139" w:rsidRDefault="00537139" w:rsidP="00537139">
      <w:pPr>
        <w:spacing w:line="240" w:lineRule="auto"/>
        <w:rPr>
          <w:rFonts w:eastAsia="Times New Roman" w:cs="Arial"/>
          <w:i/>
          <w:iCs/>
          <w:color w:val="000000"/>
          <w:lang w:eastAsia="bg-BG"/>
        </w:rPr>
      </w:pPr>
    </w:p>
    <w:p w14:paraId="352F6FE7" w14:textId="12337076" w:rsidR="00537139" w:rsidRPr="00537139" w:rsidRDefault="00537139" w:rsidP="00537139">
      <w:pPr>
        <w:pStyle w:val="Heading3"/>
        <w:rPr>
          <w:rFonts w:eastAsia="Times New Roman"/>
          <w:u w:val="single"/>
          <w:lang w:eastAsia="bg-BG"/>
        </w:rPr>
      </w:pPr>
      <w:r w:rsidRPr="00537139">
        <w:rPr>
          <w:rFonts w:eastAsia="Times New Roman"/>
          <w:u w:val="single"/>
          <w:lang w:eastAsia="bg-BG"/>
        </w:rPr>
        <w:t>Разпределение</w:t>
      </w:r>
    </w:p>
    <w:p w14:paraId="77E4D38F"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Свързването с плазмените протеини на рамиприл е около 73%, а това на рамиприлат 56%.</w:t>
      </w:r>
    </w:p>
    <w:p w14:paraId="3E44838C" w14:textId="77777777" w:rsidR="00537139" w:rsidRPr="00537139" w:rsidRDefault="00537139" w:rsidP="00537139">
      <w:pPr>
        <w:spacing w:line="240" w:lineRule="auto"/>
        <w:rPr>
          <w:rFonts w:eastAsia="Times New Roman" w:cs="Arial"/>
          <w:i/>
          <w:iCs/>
          <w:color w:val="000000"/>
          <w:lang w:eastAsia="bg-BG"/>
        </w:rPr>
      </w:pPr>
    </w:p>
    <w:p w14:paraId="209506F4" w14:textId="190A6154" w:rsidR="00537139" w:rsidRPr="00537139" w:rsidRDefault="00537139" w:rsidP="00537139">
      <w:pPr>
        <w:pStyle w:val="Heading3"/>
        <w:rPr>
          <w:rFonts w:eastAsia="Times New Roman"/>
          <w:u w:val="single"/>
          <w:lang w:eastAsia="bg-BG"/>
        </w:rPr>
      </w:pPr>
      <w:r w:rsidRPr="00537139">
        <w:rPr>
          <w:rFonts w:eastAsia="Times New Roman"/>
          <w:u w:val="single"/>
          <w:lang w:eastAsia="bg-BG"/>
        </w:rPr>
        <w:t>Метаболизъм</w:t>
      </w:r>
    </w:p>
    <w:p w14:paraId="10389363"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глкюкоронидите на рамиприл и рамиприлат.</w:t>
      </w:r>
    </w:p>
    <w:p w14:paraId="60E7007B" w14:textId="77777777" w:rsidR="00537139" w:rsidRPr="00537139" w:rsidRDefault="00537139" w:rsidP="00537139">
      <w:pPr>
        <w:spacing w:line="240" w:lineRule="auto"/>
        <w:rPr>
          <w:rFonts w:eastAsia="Times New Roman" w:cs="Arial"/>
          <w:i/>
          <w:iCs/>
          <w:color w:val="000000"/>
          <w:lang w:eastAsia="bg-BG"/>
        </w:rPr>
      </w:pPr>
    </w:p>
    <w:p w14:paraId="657B0126" w14:textId="3F5CA9B3" w:rsidR="00537139" w:rsidRPr="00537139" w:rsidRDefault="00537139" w:rsidP="00537139">
      <w:pPr>
        <w:pStyle w:val="Heading3"/>
        <w:rPr>
          <w:rFonts w:eastAsia="Times New Roman"/>
          <w:u w:val="single"/>
          <w:lang w:eastAsia="bg-BG"/>
        </w:rPr>
      </w:pPr>
      <w:r w:rsidRPr="00537139">
        <w:rPr>
          <w:rFonts w:eastAsia="Times New Roman"/>
          <w:u w:val="single"/>
          <w:lang w:eastAsia="bg-BG"/>
        </w:rPr>
        <w:t>Елиминиране</w:t>
      </w:r>
    </w:p>
    <w:p w14:paraId="3AE7F3E2"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Екскрецията на метаболитите е предимно бъбречна. Плазмената концентрация на рамиприлат намалява по полифазен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 След многократно прилагане на дози рамиприл, веднъж дневно, ефективният полуживот на рамиприлат е 13-17 часа за дози от 5 - 10 </w:t>
      </w:r>
      <w:r w:rsidRPr="00537139">
        <w:rPr>
          <w:rFonts w:eastAsia="Times New Roman" w:cs="Arial"/>
          <w:color w:val="000000"/>
          <w:lang w:val="en-US"/>
        </w:rPr>
        <w:t xml:space="preserve">mg </w:t>
      </w:r>
      <w:r w:rsidRPr="00537139">
        <w:rPr>
          <w:rFonts w:eastAsia="Times New Roman" w:cs="Arial"/>
          <w:color w:val="000000"/>
          <w:lang w:eastAsia="bg-BG"/>
        </w:rPr>
        <w:t xml:space="preserve">и по-дълъг за по-ниските дози 1,25 - 2,5 </w:t>
      </w:r>
      <w:r w:rsidRPr="00537139">
        <w:rPr>
          <w:rFonts w:eastAsia="Times New Roman" w:cs="Arial"/>
          <w:color w:val="000000"/>
          <w:lang w:val="en-US"/>
        </w:rPr>
        <w:t xml:space="preserve">mg. </w:t>
      </w:r>
      <w:r w:rsidRPr="00537139">
        <w:rPr>
          <w:rFonts w:eastAsia="Times New Roman" w:cs="Arial"/>
          <w:color w:val="000000"/>
          <w:lang w:eastAsia="bg-BG"/>
        </w:rPr>
        <w:t xml:space="preserve">Тази разлика е свързана с капацитета за насищане на ензима чрез свързване с рамиприлат. Еднократна перорална доза от 10 </w:t>
      </w:r>
      <w:r w:rsidRPr="00537139">
        <w:rPr>
          <w:rFonts w:eastAsia="Times New Roman" w:cs="Arial"/>
          <w:color w:val="000000"/>
          <w:lang w:val="en-US"/>
        </w:rPr>
        <w:t xml:space="preserve">mg </w:t>
      </w:r>
      <w:r w:rsidRPr="00537139">
        <w:rPr>
          <w:rFonts w:eastAsia="Times New Roman" w:cs="Arial"/>
          <w:color w:val="000000"/>
          <w:lang w:eastAsia="bg-BG"/>
        </w:rPr>
        <w:t>рамиприл дава неоткриваемо ниво на рамиприл и неговите метаболити в кърмата. Обаче ефектът при многократно прилагане е неизвестен.</w:t>
      </w:r>
    </w:p>
    <w:p w14:paraId="2E270956" w14:textId="77777777" w:rsidR="00537139" w:rsidRPr="00537139" w:rsidRDefault="00537139" w:rsidP="00537139">
      <w:pPr>
        <w:spacing w:line="240" w:lineRule="auto"/>
        <w:rPr>
          <w:rFonts w:eastAsia="Times New Roman" w:cs="Arial"/>
          <w:i/>
          <w:iCs/>
          <w:color w:val="000000"/>
          <w:lang w:eastAsia="bg-BG"/>
        </w:rPr>
      </w:pPr>
    </w:p>
    <w:p w14:paraId="6F840036" w14:textId="657755E4"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Пациенти с бъбречно увреждане (виж точка 4.2)</w:t>
      </w:r>
    </w:p>
    <w:p w14:paraId="3609130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06700318" w14:textId="77777777" w:rsidR="00537139" w:rsidRPr="00537139" w:rsidRDefault="00537139" w:rsidP="00537139">
      <w:pPr>
        <w:spacing w:line="240" w:lineRule="auto"/>
        <w:rPr>
          <w:rFonts w:eastAsia="Times New Roman" w:cs="Arial"/>
          <w:i/>
          <w:iCs/>
          <w:color w:val="000000"/>
          <w:lang w:eastAsia="bg-BG"/>
        </w:rPr>
      </w:pPr>
    </w:p>
    <w:p w14:paraId="152BAD51" w14:textId="2A9DE53C"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Пациенти с чернодробно увреждане (виж точка 4.2)</w:t>
      </w:r>
    </w:p>
    <w:p w14:paraId="47A4B1A0"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2077C4BC" w14:textId="77777777" w:rsidR="00537139" w:rsidRPr="00537139" w:rsidRDefault="00537139" w:rsidP="00537139">
      <w:pPr>
        <w:spacing w:line="240" w:lineRule="auto"/>
        <w:rPr>
          <w:rFonts w:eastAsia="Times New Roman" w:cs="Arial"/>
          <w:i/>
          <w:iCs/>
          <w:color w:val="000000"/>
          <w:lang w:eastAsia="bg-BG"/>
        </w:rPr>
      </w:pPr>
    </w:p>
    <w:p w14:paraId="143F1F9E" w14:textId="6DA650D4"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Кърмене</w:t>
      </w:r>
    </w:p>
    <w:p w14:paraId="54ACB7BB"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При единична орална доза от 10 </w:t>
      </w:r>
      <w:r w:rsidRPr="00537139">
        <w:rPr>
          <w:rFonts w:eastAsia="Times New Roman" w:cs="Arial"/>
          <w:color w:val="000000"/>
          <w:lang w:val="en-US"/>
        </w:rPr>
        <w:t xml:space="preserve">mg </w:t>
      </w:r>
      <w:r w:rsidRPr="00537139">
        <w:rPr>
          <w:rFonts w:eastAsia="Times New Roman" w:cs="Arial"/>
          <w:color w:val="000000"/>
          <w:lang w:eastAsia="bg-BG"/>
        </w:rPr>
        <w:t>на рамиприл последният не се открива в кърмата. Все пак ефектът от многократно приложение е неизвестен.</w:t>
      </w:r>
    </w:p>
    <w:p w14:paraId="349D2DC5" w14:textId="77777777" w:rsidR="00537139" w:rsidRPr="00537139" w:rsidRDefault="00537139" w:rsidP="00537139">
      <w:pPr>
        <w:spacing w:line="240" w:lineRule="auto"/>
        <w:rPr>
          <w:rFonts w:eastAsia="Times New Roman" w:cs="Arial"/>
          <w:i/>
          <w:iCs/>
          <w:color w:val="000000"/>
          <w:lang w:eastAsia="bg-BG"/>
        </w:rPr>
      </w:pPr>
    </w:p>
    <w:p w14:paraId="011157C8" w14:textId="2DC3338B"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Педиатрична популация</w:t>
      </w:r>
    </w:p>
    <w:p w14:paraId="593274B5" w14:textId="0C2D1813"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Фармакокинетичният профил на рамиприл е проучен при 30 деца с повишено кръвно налягане на възраст 2-16 години, с тегло &gt; 10 </w:t>
      </w:r>
      <w:r w:rsidRPr="00537139">
        <w:rPr>
          <w:rFonts w:eastAsia="Times New Roman" w:cs="Arial"/>
          <w:color w:val="000000"/>
          <w:lang w:val="en-US"/>
        </w:rPr>
        <w:t xml:space="preserve">kg. </w:t>
      </w:r>
      <w:r w:rsidRPr="00537139">
        <w:rPr>
          <w:rFonts w:eastAsia="Times New Roman" w:cs="Arial"/>
          <w:color w:val="000000"/>
          <w:lang w:eastAsia="bg-BG"/>
        </w:rPr>
        <w:t xml:space="preserve">След дози от 0,05 до 0,2 </w:t>
      </w:r>
      <w:r w:rsidRPr="00537139">
        <w:rPr>
          <w:rFonts w:eastAsia="Times New Roman" w:cs="Arial"/>
          <w:color w:val="000000"/>
          <w:lang w:val="en-US"/>
        </w:rPr>
        <w:t xml:space="preserve">mg/kg </w:t>
      </w:r>
      <w:r w:rsidRPr="00537139">
        <w:rPr>
          <w:rFonts w:eastAsia="Times New Roman" w:cs="Arial"/>
          <w:color w:val="000000"/>
          <w:lang w:eastAsia="bg-BG"/>
        </w:rPr>
        <w:t xml:space="preserve">рамиприл бързо и в голяма степен се метаболизира до рамиприлат. Максималната плазмена концентрация на рамиприлат се достига след 2-3 часа. Клирънсът на рамиприлат във висока степен съответства на логаритъма на телесното тегло (р&lt;0.01), както и на дозата (р&lt;0.001). Клирънсът и обема на разпределение е повишен с повишаване на възрастта за всяка група, лекувана със съответна доза. Дозата от 0,05 </w:t>
      </w:r>
      <w:r w:rsidRPr="00537139">
        <w:rPr>
          <w:rFonts w:eastAsia="Times New Roman" w:cs="Arial"/>
          <w:color w:val="000000"/>
          <w:lang w:val="en-US"/>
        </w:rPr>
        <w:t xml:space="preserve">mg/kg </w:t>
      </w:r>
      <w:r w:rsidRPr="00537139">
        <w:rPr>
          <w:rFonts w:eastAsia="Times New Roman" w:cs="Arial"/>
          <w:color w:val="000000"/>
          <w:lang w:eastAsia="bg-BG"/>
        </w:rPr>
        <w:t xml:space="preserve">при деца достига ниво на експозиция, сравнима с това при възрастни, лекувани с </w:t>
      </w:r>
      <w:r w:rsidRPr="00537139">
        <w:rPr>
          <w:rFonts w:eastAsia="Times New Roman" w:cs="Arial"/>
          <w:color w:val="000000"/>
          <w:lang w:eastAsia="bg-BG"/>
        </w:rPr>
        <w:lastRenderedPageBreak/>
        <w:t>рамиприб 5</w:t>
      </w:r>
      <w:r w:rsidRPr="00537139">
        <w:rPr>
          <w:rFonts w:eastAsia="Times New Roman" w:cs="Arial"/>
          <w:color w:val="000000"/>
          <w:lang w:val="en-US"/>
        </w:rPr>
        <w:t xml:space="preserve"> mg. </w:t>
      </w:r>
      <w:r w:rsidRPr="00537139">
        <w:rPr>
          <w:rFonts w:eastAsia="Times New Roman" w:cs="Arial"/>
          <w:color w:val="000000"/>
          <w:lang w:eastAsia="bg-BG"/>
        </w:rPr>
        <w:t>Доза от</w:t>
      </w:r>
      <w:r w:rsidRPr="00537139">
        <w:rPr>
          <w:rFonts w:eastAsia="Times New Roman" w:cs="Arial"/>
          <w:sz w:val="24"/>
          <w:szCs w:val="24"/>
          <w:lang w:eastAsia="bg-BG"/>
        </w:rPr>
        <w:t xml:space="preserve"> </w:t>
      </w:r>
      <w:r w:rsidRPr="00537139">
        <w:rPr>
          <w:rFonts w:eastAsia="Times New Roman" w:cs="Arial"/>
          <w:color w:val="000000"/>
          <w:lang w:eastAsia="bg-BG"/>
        </w:rPr>
        <w:t xml:space="preserve">0,2 </w:t>
      </w:r>
      <w:r w:rsidRPr="00537139">
        <w:rPr>
          <w:rFonts w:eastAsia="Times New Roman" w:cs="Arial"/>
          <w:color w:val="000000"/>
          <w:lang w:val="en-US"/>
        </w:rPr>
        <w:t xml:space="preserve">mg/kg </w:t>
      </w:r>
      <w:r w:rsidRPr="00537139">
        <w:rPr>
          <w:rFonts w:eastAsia="Times New Roman" w:cs="Arial"/>
          <w:color w:val="000000"/>
          <w:lang w:eastAsia="bg-BG"/>
        </w:rPr>
        <w:t xml:space="preserve">при деца предизвиква нива на експозиция по-високи от максималнана препоръчителна доза от 10 </w:t>
      </w:r>
      <w:r w:rsidRPr="00537139">
        <w:rPr>
          <w:rFonts w:eastAsia="Times New Roman" w:cs="Arial"/>
          <w:color w:val="000000"/>
          <w:lang w:val="en-US"/>
        </w:rPr>
        <w:t xml:space="preserve">mg </w:t>
      </w:r>
      <w:r w:rsidRPr="00537139">
        <w:rPr>
          <w:rFonts w:eastAsia="Times New Roman" w:cs="Arial"/>
          <w:color w:val="000000"/>
          <w:lang w:eastAsia="bg-BG"/>
        </w:rPr>
        <w:t>на ден при възрастни.</w:t>
      </w:r>
    </w:p>
    <w:p w14:paraId="2D062471" w14:textId="77777777" w:rsidR="00537139" w:rsidRPr="00537139" w:rsidRDefault="00537139" w:rsidP="00537139">
      <w:pPr>
        <w:rPr>
          <w:rFonts w:eastAsia="Times New Roman" w:cs="Arial"/>
          <w:color w:val="000000"/>
          <w:u w:val="single"/>
          <w:lang w:eastAsia="bg-BG"/>
        </w:rPr>
      </w:pPr>
    </w:p>
    <w:p w14:paraId="4EE1BB0B" w14:textId="0CF1A2FB" w:rsidR="0091385D" w:rsidRPr="00537139" w:rsidRDefault="00537139" w:rsidP="00537139">
      <w:pPr>
        <w:rPr>
          <w:rFonts w:cs="Arial"/>
        </w:rPr>
      </w:pPr>
      <w:r w:rsidRPr="00537139">
        <w:rPr>
          <w:rFonts w:eastAsia="Times New Roman" w:cs="Arial"/>
          <w:color w:val="000000"/>
          <w:u w:val="single"/>
          <w:lang w:eastAsia="bg-BG"/>
        </w:rPr>
        <w:t>Амлодипин</w:t>
      </w:r>
    </w:p>
    <w:p w14:paraId="07D8E813" w14:textId="77777777" w:rsidR="00537139" w:rsidRDefault="00537139" w:rsidP="00537139">
      <w:pPr>
        <w:spacing w:line="240" w:lineRule="auto"/>
        <w:rPr>
          <w:rFonts w:ascii="Times New Roman" w:eastAsia="Times New Roman" w:hAnsi="Times New Roman" w:cs="Times New Roman"/>
          <w:i/>
          <w:iCs/>
          <w:color w:val="000000"/>
          <w:lang w:eastAsia="bg-BG"/>
        </w:rPr>
      </w:pPr>
    </w:p>
    <w:p w14:paraId="4E3610D1" w14:textId="70084200"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Абсорбция, разпределение, свързване с плазмените протеини:</w:t>
      </w:r>
      <w:r w:rsidRPr="00537139">
        <w:rPr>
          <w:rFonts w:eastAsia="Times New Roman" w:cs="Arial"/>
          <w:color w:val="000000"/>
          <w:lang w:eastAsia="bg-BG"/>
        </w:rPr>
        <w:t xml:space="preserve"> След перорално приложение на терапевтични дози амлодипин се резорбира добре, като максималните плазмени концентрации се достигат между 6-12 часа след приема. Определено е, че абсолютната бионаличност е между 64 и 80%. Обемът на разпределение е приблизително 21</w:t>
      </w:r>
      <w:r w:rsidRPr="00537139">
        <w:rPr>
          <w:rFonts w:eastAsia="Times New Roman" w:cs="Arial"/>
          <w:color w:val="000000"/>
          <w:lang w:val="en-US"/>
        </w:rPr>
        <w:t xml:space="preserve"> l/kg. </w:t>
      </w:r>
      <w:r w:rsidRPr="00537139">
        <w:rPr>
          <w:rFonts w:eastAsia="Times New Roman" w:cs="Arial"/>
          <w:color w:val="000000"/>
          <w:lang w:eastAsia="bg-BG"/>
        </w:rPr>
        <w:t xml:space="preserve">Данните от </w:t>
      </w:r>
      <w:r w:rsidRPr="00537139">
        <w:rPr>
          <w:rFonts w:eastAsia="Times New Roman" w:cs="Arial"/>
          <w:i/>
          <w:iCs/>
          <w:color w:val="000000"/>
          <w:lang w:val="en-US"/>
        </w:rPr>
        <w:t>in vitro</w:t>
      </w:r>
      <w:r w:rsidRPr="00537139">
        <w:rPr>
          <w:rFonts w:eastAsia="Times New Roman" w:cs="Arial"/>
          <w:color w:val="000000"/>
          <w:lang w:val="en-US"/>
        </w:rPr>
        <w:t xml:space="preserve"> </w:t>
      </w:r>
      <w:r w:rsidRPr="00537139">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22282A09" w14:textId="77777777" w:rsidR="00537139" w:rsidRPr="00537139" w:rsidRDefault="00537139" w:rsidP="00537139">
      <w:pPr>
        <w:spacing w:line="240" w:lineRule="auto"/>
        <w:rPr>
          <w:rFonts w:eastAsia="Times New Roman" w:cs="Arial"/>
          <w:color w:val="000000"/>
          <w:lang w:eastAsia="bg-BG"/>
        </w:rPr>
      </w:pPr>
    </w:p>
    <w:p w14:paraId="0B30123F" w14:textId="274BCDF0"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Бионаличността на амлодипин не се влияе от приема на храна.</w:t>
      </w:r>
    </w:p>
    <w:p w14:paraId="54E4380E" w14:textId="77777777" w:rsidR="00537139" w:rsidRPr="00537139" w:rsidRDefault="00537139" w:rsidP="00537139">
      <w:pPr>
        <w:spacing w:line="240" w:lineRule="auto"/>
        <w:rPr>
          <w:rFonts w:eastAsia="Times New Roman" w:cs="Arial"/>
          <w:i/>
          <w:iCs/>
          <w:color w:val="000000"/>
          <w:lang w:eastAsia="bg-BG"/>
        </w:rPr>
      </w:pPr>
    </w:p>
    <w:p w14:paraId="4E38B914" w14:textId="79E1576F"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Биотрансформация/елиминиране</w:t>
      </w:r>
    </w:p>
    <w:p w14:paraId="712104F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17201498" w14:textId="77777777" w:rsidR="00537139" w:rsidRPr="00537139" w:rsidRDefault="00537139" w:rsidP="00537139">
      <w:pPr>
        <w:spacing w:line="240" w:lineRule="auto"/>
        <w:rPr>
          <w:rFonts w:eastAsia="Times New Roman" w:cs="Arial"/>
          <w:i/>
          <w:iCs/>
          <w:color w:val="000000"/>
          <w:lang w:eastAsia="bg-BG"/>
        </w:rPr>
      </w:pPr>
    </w:p>
    <w:p w14:paraId="1AC84343" w14:textId="52475F4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чернодробно нарушение</w:t>
      </w:r>
    </w:p>
    <w:p w14:paraId="0FC9186A"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Съществуват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повишен </w:t>
      </w:r>
      <w:r w:rsidRPr="00537139">
        <w:rPr>
          <w:rFonts w:eastAsia="Times New Roman" w:cs="Arial"/>
          <w:color w:val="000000"/>
          <w:lang w:val="en-US"/>
        </w:rPr>
        <w:t xml:space="preserve">AUC </w:t>
      </w:r>
      <w:r w:rsidRPr="00537139">
        <w:rPr>
          <w:rFonts w:eastAsia="Times New Roman" w:cs="Arial"/>
          <w:color w:val="000000"/>
          <w:lang w:eastAsia="bg-BG"/>
        </w:rPr>
        <w:t>с приблизително 40-60%.</w:t>
      </w:r>
    </w:p>
    <w:p w14:paraId="02871163" w14:textId="77777777" w:rsidR="00537139" w:rsidRPr="00537139" w:rsidRDefault="00537139" w:rsidP="00537139">
      <w:pPr>
        <w:spacing w:line="240" w:lineRule="auto"/>
        <w:rPr>
          <w:rFonts w:eastAsia="Times New Roman" w:cs="Arial"/>
          <w:i/>
          <w:iCs/>
          <w:color w:val="000000"/>
          <w:lang w:eastAsia="bg-BG"/>
        </w:rPr>
      </w:pPr>
    </w:p>
    <w:p w14:paraId="30BA6164" w14:textId="44C2DC37"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пациенти в старческа възраст</w:t>
      </w:r>
    </w:p>
    <w:p w14:paraId="79370CB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537139">
        <w:rPr>
          <w:rFonts w:eastAsia="Times New Roman" w:cs="Arial"/>
          <w:color w:val="000000"/>
          <w:lang w:val="en-US"/>
        </w:rPr>
        <w:t xml:space="preserve">AUC </w:t>
      </w:r>
      <w:r w:rsidRPr="00537139">
        <w:rPr>
          <w:rFonts w:eastAsia="Times New Roman" w:cs="Arial"/>
          <w:color w:val="000000"/>
          <w:lang w:eastAsia="bg-BG"/>
        </w:rPr>
        <w:t xml:space="preserve">и на елиминациония полуживот. Нарастването на </w:t>
      </w:r>
      <w:r w:rsidRPr="00537139">
        <w:rPr>
          <w:rFonts w:eastAsia="Times New Roman" w:cs="Arial"/>
          <w:color w:val="000000"/>
          <w:lang w:val="en-US"/>
        </w:rPr>
        <w:t xml:space="preserve">AUC </w:t>
      </w:r>
      <w:r w:rsidRPr="00537139">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6B1F74F7" w14:textId="77777777" w:rsidR="00537139" w:rsidRPr="00537139" w:rsidRDefault="00537139" w:rsidP="00537139">
      <w:pPr>
        <w:spacing w:line="240" w:lineRule="auto"/>
        <w:rPr>
          <w:rFonts w:eastAsia="Times New Roman" w:cs="Arial"/>
          <w:i/>
          <w:iCs/>
          <w:color w:val="000000"/>
          <w:lang w:eastAsia="bg-BG"/>
        </w:rPr>
      </w:pPr>
    </w:p>
    <w:p w14:paraId="4FEFF56A" w14:textId="12B2A98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деца</w:t>
      </w:r>
    </w:p>
    <w:p w14:paraId="6FBF1B73" w14:textId="30D72A68" w:rsidR="00537139" w:rsidRPr="00537139" w:rsidRDefault="00537139" w:rsidP="00537139">
      <w:pPr>
        <w:rPr>
          <w:rFonts w:eastAsia="Times New Roman" w:cs="Arial"/>
          <w:color w:val="000000"/>
          <w:lang w:eastAsia="bg-BG"/>
        </w:rPr>
      </w:pPr>
      <w:r w:rsidRPr="00537139">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537139">
        <w:rPr>
          <w:rFonts w:eastAsia="Times New Roman" w:cs="Arial"/>
          <w:color w:val="000000"/>
          <w:lang w:val="en-US"/>
        </w:rPr>
        <w:t xml:space="preserve">mg </w:t>
      </w:r>
      <w:r w:rsidRPr="00537139">
        <w:rPr>
          <w:rFonts w:eastAsia="Times New Roman" w:cs="Arial"/>
          <w:color w:val="000000"/>
          <w:lang w:eastAsia="bg-BG"/>
        </w:rPr>
        <w:t xml:space="preserve">и 20 </w:t>
      </w:r>
      <w:r w:rsidRPr="00537139">
        <w:rPr>
          <w:rFonts w:eastAsia="Times New Roman" w:cs="Arial"/>
          <w:color w:val="000000"/>
          <w:lang w:val="en-US"/>
        </w:rPr>
        <w:t xml:space="preserve">mg, </w:t>
      </w:r>
      <w:r w:rsidRPr="00537139">
        <w:rPr>
          <w:rFonts w:eastAsia="Times New Roman" w:cs="Arial"/>
          <w:color w:val="000000"/>
          <w:lang w:eastAsia="bg-BG"/>
        </w:rPr>
        <w:t xml:space="preserve">приемани веднъж или два пъти дневно. При децата от 6 до 12 години и при юношите от 13 до 17 години, типичният перорален клирънс </w:t>
      </w:r>
      <w:r w:rsidRPr="00537139">
        <w:rPr>
          <w:rFonts w:eastAsia="Times New Roman" w:cs="Arial"/>
          <w:color w:val="000000"/>
          <w:lang w:val="en-US"/>
        </w:rPr>
        <w:t xml:space="preserve">(CL/F) </w:t>
      </w:r>
      <w:r w:rsidRPr="00537139">
        <w:rPr>
          <w:rFonts w:eastAsia="Times New Roman" w:cs="Arial"/>
          <w:color w:val="000000"/>
          <w:lang w:eastAsia="bg-BG"/>
        </w:rPr>
        <w:t xml:space="preserve">е бил съответно 22,5 и 27,41 </w:t>
      </w:r>
      <w:r w:rsidRPr="00537139">
        <w:rPr>
          <w:rFonts w:eastAsia="Times New Roman" w:cs="Arial"/>
          <w:color w:val="000000"/>
          <w:lang w:val="en-US"/>
        </w:rPr>
        <w:t>L</w:t>
      </w:r>
      <w:r w:rsidRPr="00537139">
        <w:rPr>
          <w:rFonts w:eastAsia="Times New Roman" w:cs="Arial"/>
          <w:color w:val="000000"/>
          <w:lang w:eastAsia="bg-BG"/>
        </w:rPr>
        <w:t xml:space="preserve">/час при момчета и 16,4 и 21,3 </w:t>
      </w:r>
      <w:r w:rsidRPr="00537139">
        <w:rPr>
          <w:rFonts w:eastAsia="Times New Roman" w:cs="Arial"/>
          <w:color w:val="000000"/>
          <w:lang w:val="en-US"/>
        </w:rPr>
        <w:t>L</w:t>
      </w:r>
      <w:r w:rsidRPr="00537139">
        <w:rPr>
          <w:rFonts w:eastAsia="Times New Roman" w:cs="Arial"/>
          <w:color w:val="000000"/>
          <w:lang w:eastAsia="bg-BG"/>
        </w:rPr>
        <w:t>/час при момичета. Наблюдавана е голяма вариабилност на експозицията между индивидите. Съобщените данни при деца под 6 години са ограничени.</w:t>
      </w:r>
    </w:p>
    <w:p w14:paraId="4982A93A" w14:textId="77777777" w:rsidR="00537139" w:rsidRPr="0091385D" w:rsidRDefault="00537139" w:rsidP="00537139"/>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7C94C807"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u w:val="single"/>
          <w:lang w:eastAsia="bg-BG"/>
        </w:rPr>
        <w:t>Свързани с рамиприл</w:t>
      </w:r>
    </w:p>
    <w:p w14:paraId="441718AD" w14:textId="77777777" w:rsidR="00537139" w:rsidRPr="00537139" w:rsidRDefault="00537139" w:rsidP="00537139">
      <w:pPr>
        <w:spacing w:line="240" w:lineRule="auto"/>
        <w:rPr>
          <w:rFonts w:eastAsia="Times New Roman" w:cs="Arial"/>
          <w:color w:val="000000"/>
          <w:lang w:eastAsia="bg-BG"/>
        </w:rPr>
      </w:pPr>
    </w:p>
    <w:p w14:paraId="72CAB9C3" w14:textId="4D36A2F9"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lastRenderedPageBreak/>
        <w:t xml:space="preserve">При перорално приложение рамиприл не е показал остра токсичност при гризачи и кучета. Проучвания с хронично перорално приложение са проведени при плъхове, кучета и маймуни. И при трите животински вида са наблюдавани признаци за нарушение на електролитния баланс и промени в кръвната картина. Като израз на фармакодинамичната активност на рамиприл, при кучетата и маймуните е установено изразено уголемяване на юкстагломеруларния апарат при дневни дози от 250 </w:t>
      </w:r>
      <w:r w:rsidRPr="00537139">
        <w:rPr>
          <w:rFonts w:eastAsia="Times New Roman" w:cs="Arial"/>
          <w:color w:val="000000"/>
          <w:lang w:val="en-US"/>
        </w:rPr>
        <w:t>mg/kg</w:t>
      </w:r>
      <w:r w:rsidRPr="00537139">
        <w:rPr>
          <w:rFonts w:eastAsia="Times New Roman" w:cs="Arial"/>
          <w:color w:val="000000"/>
          <w:lang w:eastAsia="bg-BG"/>
        </w:rPr>
        <w:t>/ден.</w:t>
      </w:r>
    </w:p>
    <w:p w14:paraId="66456C8B" w14:textId="70998956"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При плъховете, кучетата и маймуните е наблюдавана поносимост на дневни дози от съответно 2 - 2,5 и 8 </w:t>
      </w:r>
      <w:r w:rsidRPr="00537139">
        <w:rPr>
          <w:rFonts w:eastAsia="Times New Roman" w:cs="Arial"/>
          <w:color w:val="000000"/>
          <w:lang w:val="en-US"/>
        </w:rPr>
        <w:t xml:space="preserve">mg/kg </w:t>
      </w:r>
      <w:r w:rsidRPr="00537139">
        <w:rPr>
          <w:rFonts w:eastAsia="Times New Roman" w:cs="Arial"/>
          <w:color w:val="000000"/>
          <w:lang w:eastAsia="bg-BG"/>
        </w:rPr>
        <w:t>телесно тегло без неблагоприятни ефекти.</w:t>
      </w:r>
    </w:p>
    <w:p w14:paraId="1061F05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Проучвания за репродуктивна токсичност, проведени при плъхове, зайци и маймуни, не установяват никакви тератогенни свойства.</w:t>
      </w:r>
    </w:p>
    <w:p w14:paraId="76E21FA6" w14:textId="4F34BA0D"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Няма нарушение на фертилитета при мъжките и при женските плъхове. Приложението на рамиприл върху женски плъхове по време на феталния период и през периода на кърмене при дневни дози от</w:t>
      </w:r>
      <w:r w:rsidRPr="00537139">
        <w:rPr>
          <w:rFonts w:eastAsia="Times New Roman" w:cs="Arial"/>
          <w:sz w:val="24"/>
          <w:szCs w:val="24"/>
          <w:lang w:eastAsia="bg-BG"/>
        </w:rPr>
        <w:t xml:space="preserve"> </w:t>
      </w:r>
      <w:r w:rsidRPr="00537139">
        <w:rPr>
          <w:rFonts w:eastAsia="Times New Roman" w:cs="Arial"/>
          <w:color w:val="000000"/>
          <w:lang w:eastAsia="bg-BG"/>
        </w:rPr>
        <w:t xml:space="preserve">50 </w:t>
      </w:r>
      <w:r w:rsidRPr="00537139">
        <w:rPr>
          <w:rFonts w:eastAsia="Times New Roman" w:cs="Arial"/>
          <w:color w:val="000000"/>
          <w:lang w:val="en-US"/>
        </w:rPr>
        <w:t xml:space="preserve">mg/kg </w:t>
      </w:r>
      <w:r w:rsidRPr="00537139">
        <w:rPr>
          <w:rFonts w:eastAsia="Times New Roman" w:cs="Arial"/>
          <w:color w:val="000000"/>
          <w:lang w:eastAsia="bg-BG"/>
        </w:rPr>
        <w:t>телесно тегло или по-високи е предизвикало необратимо бъбречно увреждане (разширение на бъбречното легенче) при новородените животни.</w:t>
      </w:r>
    </w:p>
    <w:p w14:paraId="52E4D01A" w14:textId="7221D5EA" w:rsidR="0091385D"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Обширно изследване за мутагенност, при което се използват различни тестови системи не</w:t>
      </w:r>
      <w:r>
        <w:rPr>
          <w:rFonts w:eastAsia="Times New Roman" w:cs="Arial"/>
          <w:sz w:val="24"/>
          <w:szCs w:val="24"/>
          <w:lang w:eastAsia="bg-BG"/>
        </w:rPr>
        <w:t xml:space="preserve"> </w:t>
      </w:r>
      <w:r w:rsidRPr="00537139">
        <w:rPr>
          <w:rFonts w:eastAsia="Times New Roman" w:cs="Arial"/>
          <w:color w:val="000000"/>
          <w:lang w:eastAsia="bg-BG"/>
        </w:rPr>
        <w:t>установява признаци за мутагенни или генотоксични свойства на рамиприл.</w:t>
      </w:r>
    </w:p>
    <w:p w14:paraId="20E967BE" w14:textId="17185DAF" w:rsidR="0091385D" w:rsidRDefault="0091385D" w:rsidP="0091385D"/>
    <w:p w14:paraId="5DA2B189"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Необратими бъбречни увреждания са наблюдавани при много млади плъхове, третирани с единични дози рамиприл.</w:t>
      </w:r>
    </w:p>
    <w:p w14:paraId="6B22768D" w14:textId="77777777" w:rsidR="00537139" w:rsidRPr="00537139" w:rsidRDefault="00537139" w:rsidP="00537139">
      <w:pPr>
        <w:spacing w:line="240" w:lineRule="auto"/>
        <w:rPr>
          <w:rFonts w:eastAsia="Times New Roman" w:cs="Arial"/>
          <w:color w:val="000000"/>
          <w:u w:val="single"/>
          <w:lang w:eastAsia="bg-BG"/>
        </w:rPr>
      </w:pPr>
    </w:p>
    <w:p w14:paraId="4581CA55" w14:textId="01E28C06"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u w:val="single"/>
          <w:lang w:eastAsia="bg-BG"/>
        </w:rPr>
        <w:t>Свързани с амлодипин</w:t>
      </w:r>
    </w:p>
    <w:p w14:paraId="08961CFB" w14:textId="77777777" w:rsidR="00537139" w:rsidRPr="00537139" w:rsidRDefault="00537139" w:rsidP="00537139">
      <w:pPr>
        <w:spacing w:line="240" w:lineRule="auto"/>
        <w:rPr>
          <w:rFonts w:eastAsia="Times New Roman" w:cs="Arial"/>
          <w:i/>
          <w:iCs/>
          <w:color w:val="000000"/>
          <w:lang w:eastAsia="bg-BG"/>
        </w:rPr>
      </w:pPr>
    </w:p>
    <w:p w14:paraId="1F3BF87F" w14:textId="4F86FC9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Репродуктивна токсичност</w:t>
      </w:r>
    </w:p>
    <w:p w14:paraId="5AB8DCE7"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iCs/>
          <w:color w:val="000000"/>
          <w:lang w:eastAsia="bg-BG"/>
        </w:rPr>
        <w:t>Репродуктивни</w:t>
      </w:r>
      <w:r w:rsidRPr="00537139">
        <w:rPr>
          <w:rFonts w:eastAsia="Times New Roman" w:cs="Arial"/>
          <w:color w:val="000000"/>
          <w:lang w:eastAsia="bg-BG"/>
        </w:rPr>
        <w:t xml:space="preserve">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537139">
        <w:rPr>
          <w:rFonts w:eastAsia="Times New Roman" w:cs="Arial"/>
          <w:color w:val="000000"/>
          <w:lang w:val="en-US"/>
        </w:rPr>
        <w:t>mg/kg.</w:t>
      </w:r>
    </w:p>
    <w:p w14:paraId="6FCE119F" w14:textId="77777777" w:rsidR="00537139" w:rsidRPr="00537139" w:rsidRDefault="00537139" w:rsidP="00537139">
      <w:pPr>
        <w:spacing w:line="240" w:lineRule="auto"/>
        <w:rPr>
          <w:rFonts w:eastAsia="Times New Roman" w:cs="Arial"/>
          <w:i/>
          <w:iCs/>
          <w:color w:val="000000"/>
          <w:lang w:eastAsia="bg-BG"/>
        </w:rPr>
      </w:pPr>
    </w:p>
    <w:p w14:paraId="00FF6FAD" w14:textId="1E16E7FA"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Нарушения във фертилитета</w:t>
      </w:r>
    </w:p>
    <w:p w14:paraId="626BE69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Няма ефект върху фертилитета на плъхове, третирани с амлодипин (мъжки - 64 дни и женски -14 дни преди оплождане) в дози до 10 </w:t>
      </w:r>
      <w:r w:rsidRPr="00537139">
        <w:rPr>
          <w:rFonts w:eastAsia="Times New Roman" w:cs="Arial"/>
          <w:color w:val="000000"/>
          <w:lang w:val="en-US"/>
        </w:rPr>
        <w:t>mg/kg</w:t>
      </w:r>
      <w:r w:rsidRPr="00537139">
        <w:rPr>
          <w:rFonts w:eastAsia="Times New Roman" w:cs="Arial"/>
          <w:color w:val="000000"/>
          <w:lang w:eastAsia="bg-BG"/>
        </w:rPr>
        <w:t xml:space="preserve">/ден (8 пъти* по-високи от максималната препоръчителна за хора доза от 10 </w:t>
      </w:r>
      <w:r w:rsidRPr="00537139">
        <w:rPr>
          <w:rFonts w:eastAsia="Times New Roman" w:cs="Arial"/>
          <w:color w:val="000000"/>
          <w:lang w:val="en-US"/>
        </w:rPr>
        <w:t xml:space="preserve">mg/kg/ </w:t>
      </w:r>
      <w:r w:rsidRPr="00537139">
        <w:rPr>
          <w:rFonts w:eastAsia="Times New Roman" w:cs="Arial"/>
          <w:color w:val="000000"/>
          <w:lang w:eastAsia="bg-BG"/>
        </w:rPr>
        <w:t xml:space="preserve">дневно, изчислена на база </w:t>
      </w:r>
      <w:r w:rsidRPr="00537139">
        <w:rPr>
          <w:rFonts w:eastAsia="Times New Roman" w:cs="Arial"/>
          <w:color w:val="000000"/>
          <w:lang w:val="en-US"/>
        </w:rPr>
        <w:t>mg/m</w:t>
      </w:r>
      <w:r w:rsidRPr="00537139">
        <w:rPr>
          <w:rFonts w:eastAsia="Times New Roman" w:cs="Arial"/>
          <w:color w:val="000000"/>
          <w:vertAlign w:val="superscript"/>
          <w:lang w:val="en-US"/>
        </w:rPr>
        <w:t>2</w:t>
      </w:r>
      <w:r w:rsidRPr="00537139">
        <w:rPr>
          <w:rFonts w:eastAsia="Times New Roman" w:cs="Arial"/>
          <w:color w:val="000000"/>
          <w:lang w:val="en-US"/>
        </w:rPr>
        <w:t xml:space="preserve">). </w:t>
      </w:r>
      <w:r w:rsidRPr="00537139">
        <w:rPr>
          <w:rFonts w:eastAsia="Times New Roman" w:cs="Arial"/>
          <w:color w:val="000000"/>
          <w:lang w:eastAsia="bg-BG"/>
        </w:rPr>
        <w:t xml:space="preserve">В друго проучване при плъхове, при което мъжки плъхове са третирани с амлодипин безилат в продължение на 30 дни с доза, сравнима с дозата при хора, изчислена на база </w:t>
      </w:r>
      <w:r w:rsidRPr="00537139">
        <w:rPr>
          <w:rFonts w:eastAsia="Times New Roman" w:cs="Arial"/>
          <w:color w:val="000000"/>
          <w:lang w:val="en-US"/>
        </w:rPr>
        <w:t xml:space="preserve">mg/kg, </w:t>
      </w:r>
      <w:r w:rsidRPr="00537139">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4689588D" w14:textId="77777777" w:rsidR="00537139" w:rsidRPr="00537139" w:rsidRDefault="00537139" w:rsidP="00537139">
      <w:pPr>
        <w:spacing w:line="240" w:lineRule="auto"/>
        <w:rPr>
          <w:rFonts w:eastAsia="Times New Roman" w:cs="Arial"/>
          <w:i/>
          <w:iCs/>
          <w:color w:val="000000"/>
          <w:lang w:eastAsia="bg-BG"/>
        </w:rPr>
      </w:pPr>
    </w:p>
    <w:p w14:paraId="6079DECF" w14:textId="1C1AADC6"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Карциногенеза, мутагенеза</w:t>
      </w:r>
    </w:p>
    <w:p w14:paraId="3E659A1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Няма данни за карциногенност при плъхове и мишки, третирани две години с амлодипин в концентрации, изчислени да осигурят дневни дозови нива от 0,5, 1,25 и 2,5 </w:t>
      </w:r>
      <w:r w:rsidRPr="00537139">
        <w:rPr>
          <w:rFonts w:eastAsia="Times New Roman" w:cs="Arial"/>
          <w:color w:val="000000"/>
          <w:lang w:val="en-US"/>
        </w:rPr>
        <w:t>mg/kg</w:t>
      </w:r>
      <w:r w:rsidRPr="00537139">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537139">
        <w:rPr>
          <w:rFonts w:eastAsia="Times New Roman" w:cs="Arial"/>
          <w:color w:val="000000"/>
          <w:lang w:val="en-US"/>
        </w:rPr>
        <w:t xml:space="preserve">mg, </w:t>
      </w:r>
      <w:r w:rsidRPr="00537139">
        <w:rPr>
          <w:rFonts w:eastAsia="Times New Roman" w:cs="Arial"/>
          <w:color w:val="000000"/>
          <w:lang w:eastAsia="bg-BG"/>
        </w:rPr>
        <w:t xml:space="preserve">изчислена за </w:t>
      </w:r>
      <w:r w:rsidRPr="00537139">
        <w:rPr>
          <w:rFonts w:eastAsia="Times New Roman" w:cs="Arial"/>
          <w:color w:val="000000"/>
          <w:lang w:val="en-US"/>
        </w:rPr>
        <w:t>mg/m</w:t>
      </w:r>
      <w:r w:rsidRPr="00537139">
        <w:rPr>
          <w:rFonts w:eastAsia="Times New Roman" w:cs="Arial"/>
          <w:color w:val="000000"/>
          <w:vertAlign w:val="superscript"/>
          <w:lang w:val="en-US"/>
        </w:rPr>
        <w:t>2</w:t>
      </w:r>
      <w:r w:rsidRPr="00537139">
        <w:rPr>
          <w:rFonts w:eastAsia="Times New Roman" w:cs="Arial"/>
          <w:color w:val="000000"/>
          <w:lang w:val="en-US"/>
        </w:rPr>
        <w:t xml:space="preserve">) </w:t>
      </w:r>
      <w:r w:rsidRPr="00537139">
        <w:rPr>
          <w:rFonts w:eastAsia="Times New Roman" w:cs="Arial"/>
          <w:color w:val="000000"/>
          <w:lang w:eastAsia="bg-BG"/>
        </w:rPr>
        <w:t>е била близка до максимално допустимата доза за мишки, но не и за плъхове.</w:t>
      </w:r>
    </w:p>
    <w:p w14:paraId="5AD55DF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Проучванията за мутагенност не показват лекарствено обусловени ефекти на генно и хромозомно ниво.</w:t>
      </w:r>
    </w:p>
    <w:p w14:paraId="1CCEB6CD" w14:textId="46829F00" w:rsidR="00537139" w:rsidRPr="00537139" w:rsidRDefault="00537139" w:rsidP="00537139">
      <w:pPr>
        <w:rPr>
          <w:rFonts w:cs="Arial"/>
        </w:rPr>
      </w:pPr>
      <w:r w:rsidRPr="00537139">
        <w:rPr>
          <w:rFonts w:eastAsia="Times New Roman" w:cs="Arial"/>
          <w:color w:val="000000"/>
          <w:lang w:eastAsia="bg-BG"/>
        </w:rPr>
        <w:t xml:space="preserve">*Изчислена за пациенти с тегло 50 </w:t>
      </w:r>
      <w:r w:rsidRPr="00537139">
        <w:rPr>
          <w:rFonts w:eastAsia="Times New Roman" w:cs="Arial"/>
          <w:color w:val="000000"/>
          <w:lang w:val="en-US"/>
        </w:rPr>
        <w:t>kg.</w:t>
      </w:r>
    </w:p>
    <w:p w14:paraId="6A7820AB" w14:textId="353DB6D2" w:rsidR="008A6AF2" w:rsidRDefault="002C50EE" w:rsidP="00395555">
      <w:pPr>
        <w:pStyle w:val="Heading1"/>
      </w:pPr>
      <w:r>
        <w:lastRenderedPageBreak/>
        <w:t>7. ПРИТЕЖАТЕЛ НА РАЗРЕШЕНИЕТО ЗА УПОТРЕБА</w:t>
      </w:r>
    </w:p>
    <w:p w14:paraId="1B9B651E" w14:textId="3382E6AC" w:rsidR="0091385D" w:rsidRDefault="0091385D" w:rsidP="0091385D"/>
    <w:p w14:paraId="71734CA2" w14:textId="77777777" w:rsidR="00537139" w:rsidRDefault="00537139" w:rsidP="0091385D">
      <w:r>
        <w:t xml:space="preserve">СОФАРМА АД </w:t>
      </w:r>
    </w:p>
    <w:p w14:paraId="3C1C3EEE" w14:textId="27BBFA05" w:rsidR="00537139" w:rsidRDefault="00537139" w:rsidP="0091385D">
      <w:r>
        <w:t xml:space="preserve">ул. Илиенско шосе 16, </w:t>
      </w:r>
    </w:p>
    <w:p w14:paraId="3FD825DB" w14:textId="6467DD0B" w:rsidR="0091385D" w:rsidRDefault="00537139" w:rsidP="0091385D">
      <w:r>
        <w:t>1220 София,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562562B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Импактин Дуо 5 </w:t>
      </w:r>
      <w:r w:rsidRPr="00537139">
        <w:rPr>
          <w:rFonts w:eastAsia="Times New Roman" w:cs="Arial"/>
          <w:color w:val="000000"/>
          <w:lang w:val="en-US"/>
        </w:rPr>
        <w:t xml:space="preserve">mg/5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20140180</w:t>
      </w:r>
    </w:p>
    <w:p w14:paraId="734913DE"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Импактин Дуо 10 </w:t>
      </w:r>
      <w:r w:rsidRPr="00537139">
        <w:rPr>
          <w:rFonts w:eastAsia="Times New Roman" w:cs="Arial"/>
          <w:color w:val="000000"/>
          <w:lang w:val="en-US"/>
        </w:rPr>
        <w:t xml:space="preserve">mg/5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20140181</w:t>
      </w:r>
    </w:p>
    <w:p w14:paraId="6E892CE5" w14:textId="558C227C" w:rsidR="0091385D" w:rsidRPr="00537139" w:rsidRDefault="00537139" w:rsidP="00537139">
      <w:pPr>
        <w:rPr>
          <w:rFonts w:cs="Arial"/>
        </w:rPr>
      </w:pPr>
      <w:r w:rsidRPr="00537139">
        <w:rPr>
          <w:rFonts w:eastAsia="Times New Roman" w:cs="Arial"/>
          <w:color w:val="000000"/>
          <w:lang w:eastAsia="bg-BG"/>
        </w:rPr>
        <w:t xml:space="preserve">Импактин Дуо 10 </w:t>
      </w:r>
      <w:r w:rsidRPr="00537139">
        <w:rPr>
          <w:rFonts w:eastAsia="Times New Roman" w:cs="Arial"/>
          <w:color w:val="000000"/>
          <w:lang w:val="en-US"/>
        </w:rPr>
        <w:t xml:space="preserve">mg/10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39AC16A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Дата на първо разрешаване: 17.06.2014</w:t>
      </w:r>
    </w:p>
    <w:p w14:paraId="497007FA" w14:textId="19ED86EB" w:rsidR="0091385D" w:rsidRPr="00537139" w:rsidRDefault="00537139" w:rsidP="00537139">
      <w:pPr>
        <w:rPr>
          <w:rFonts w:cs="Arial"/>
        </w:rPr>
      </w:pPr>
      <w:r w:rsidRPr="00537139">
        <w:rPr>
          <w:rFonts w:eastAsia="Times New Roman" w:cs="Arial"/>
          <w:color w:val="000000"/>
          <w:lang w:eastAsia="bg-BG"/>
        </w:rPr>
        <w:t>Дата на подновяване на разрешението за употреба: 21.02.2022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26D3453D" w:rsidR="0091385D" w:rsidRPr="00537139" w:rsidRDefault="00537139" w:rsidP="0091385D">
      <w:pPr>
        <w:rPr>
          <w:rFonts w:cs="Arial"/>
        </w:rPr>
      </w:pPr>
      <w:r w:rsidRPr="00537139">
        <w:rPr>
          <w:rFonts w:cs="Arial"/>
        </w:rPr>
        <w:t>Февруари 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6063B"/>
    <w:rsid w:val="00185A46"/>
    <w:rsid w:val="001915B6"/>
    <w:rsid w:val="001D1B23"/>
    <w:rsid w:val="002B3C38"/>
    <w:rsid w:val="002B4DBB"/>
    <w:rsid w:val="002C50EE"/>
    <w:rsid w:val="0033523E"/>
    <w:rsid w:val="00340A0A"/>
    <w:rsid w:val="003765DC"/>
    <w:rsid w:val="00395555"/>
    <w:rsid w:val="003E3126"/>
    <w:rsid w:val="00426E5F"/>
    <w:rsid w:val="004A448E"/>
    <w:rsid w:val="004B49DE"/>
    <w:rsid w:val="004D4D6B"/>
    <w:rsid w:val="004F1CE7"/>
    <w:rsid w:val="004F498A"/>
    <w:rsid w:val="00517A5B"/>
    <w:rsid w:val="00537139"/>
    <w:rsid w:val="00593A00"/>
    <w:rsid w:val="005A66D9"/>
    <w:rsid w:val="00605BCA"/>
    <w:rsid w:val="006158A1"/>
    <w:rsid w:val="00617B1F"/>
    <w:rsid w:val="00672487"/>
    <w:rsid w:val="00672600"/>
    <w:rsid w:val="00681D4A"/>
    <w:rsid w:val="00685882"/>
    <w:rsid w:val="0075649D"/>
    <w:rsid w:val="007C605B"/>
    <w:rsid w:val="007C66B8"/>
    <w:rsid w:val="008134C8"/>
    <w:rsid w:val="00814073"/>
    <w:rsid w:val="00826F0D"/>
    <w:rsid w:val="00893B92"/>
    <w:rsid w:val="008A6AF2"/>
    <w:rsid w:val="008C70A2"/>
    <w:rsid w:val="0091385D"/>
    <w:rsid w:val="009773E4"/>
    <w:rsid w:val="009B171C"/>
    <w:rsid w:val="009F1313"/>
    <w:rsid w:val="00A20351"/>
    <w:rsid w:val="00A65A81"/>
    <w:rsid w:val="00AA23EC"/>
    <w:rsid w:val="00AC63CE"/>
    <w:rsid w:val="00AE2107"/>
    <w:rsid w:val="00B275A8"/>
    <w:rsid w:val="00B91C28"/>
    <w:rsid w:val="00BF2600"/>
    <w:rsid w:val="00C0049F"/>
    <w:rsid w:val="00C07B84"/>
    <w:rsid w:val="00C33464"/>
    <w:rsid w:val="00C40420"/>
    <w:rsid w:val="00C809A7"/>
    <w:rsid w:val="00C83063"/>
    <w:rsid w:val="00C87E90"/>
    <w:rsid w:val="00C937F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8459</Words>
  <Characters>48219</Characters>
  <Application>Microsoft Office Word</Application>
  <DocSecurity>0</DocSecurity>
  <Lines>401</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2022-08-03T02:09:00Z</dcterms:created>
  <dcterms:modified xsi:type="dcterms:W3CDTF">2022-08-03T02:10:00Z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