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30CD51F3" w:rsidR="00C40420" w:rsidRDefault="00DD466D" w:rsidP="004A448E">
      <w:pPr>
        <w:pStyle w:val="Heading1"/>
      </w:pPr>
      <w:r>
        <w:t>1.ИМЕ НА ЛЕКАРСТВЕНИЯ ПРОДУКТ</w:t>
      </w:r>
    </w:p>
    <w:p w14:paraId="4FCDB2C4" w14:textId="214FDABA" w:rsidR="00591B4F" w:rsidRDefault="00591B4F" w:rsidP="00591B4F"/>
    <w:p w14:paraId="71A714F3" w14:textId="77777777" w:rsidR="00591B4F" w:rsidRPr="00591B4F" w:rsidRDefault="00591B4F" w:rsidP="00591B4F">
      <w:pPr>
        <w:rPr>
          <w:sz w:val="24"/>
          <w:szCs w:val="24"/>
        </w:rPr>
      </w:pPr>
      <w:r w:rsidRPr="00591B4F">
        <w:rPr>
          <w:lang w:eastAsia="bg-BG"/>
        </w:rPr>
        <w:t xml:space="preserve">Ирбесо 150 </w:t>
      </w:r>
      <w:r w:rsidRPr="00591B4F">
        <w:rPr>
          <w:lang w:val="en-US"/>
        </w:rPr>
        <w:t>mg</w:t>
      </w:r>
      <w:r w:rsidRPr="00591B4F">
        <w:t xml:space="preserve"> </w:t>
      </w:r>
      <w:r w:rsidRPr="00591B4F">
        <w:rPr>
          <w:lang w:eastAsia="bg-BG"/>
        </w:rPr>
        <w:t>филмирани таблетки</w:t>
      </w:r>
    </w:p>
    <w:p w14:paraId="31DBAFAE" w14:textId="77777777" w:rsidR="00591B4F" w:rsidRPr="00591B4F" w:rsidRDefault="00591B4F" w:rsidP="00591B4F">
      <w:pPr>
        <w:rPr>
          <w:sz w:val="24"/>
          <w:szCs w:val="24"/>
        </w:rPr>
      </w:pPr>
      <w:proofErr w:type="spellStart"/>
      <w:r w:rsidRPr="00591B4F">
        <w:rPr>
          <w:lang w:val="en-US"/>
        </w:rPr>
        <w:t>Irbesso</w:t>
      </w:r>
      <w:proofErr w:type="spellEnd"/>
      <w:r w:rsidRPr="00591B4F">
        <w:t xml:space="preserve"> </w:t>
      </w:r>
      <w:r w:rsidRPr="00591B4F">
        <w:rPr>
          <w:lang w:eastAsia="bg-BG"/>
        </w:rPr>
        <w:t xml:space="preserve">150 </w:t>
      </w:r>
      <w:r w:rsidRPr="00591B4F">
        <w:rPr>
          <w:lang w:val="en-US"/>
        </w:rPr>
        <w:t>mg</w:t>
      </w:r>
      <w:r w:rsidRPr="00591B4F">
        <w:t xml:space="preserve"> </w:t>
      </w:r>
      <w:r w:rsidRPr="00591B4F">
        <w:rPr>
          <w:lang w:val="en-US"/>
        </w:rPr>
        <w:t>film</w:t>
      </w:r>
      <w:r w:rsidRPr="00591B4F">
        <w:t>-</w:t>
      </w:r>
      <w:r w:rsidRPr="00591B4F">
        <w:rPr>
          <w:lang w:val="en-US"/>
        </w:rPr>
        <w:t>coated</w:t>
      </w:r>
      <w:r w:rsidRPr="00591B4F">
        <w:t xml:space="preserve"> </w:t>
      </w:r>
      <w:r w:rsidRPr="00591B4F">
        <w:rPr>
          <w:lang w:val="en-US"/>
        </w:rPr>
        <w:t>tablets</w:t>
      </w:r>
    </w:p>
    <w:p w14:paraId="3A1B0439" w14:textId="77777777" w:rsidR="00591B4F" w:rsidRDefault="00591B4F" w:rsidP="00591B4F">
      <w:pPr>
        <w:rPr>
          <w:lang w:eastAsia="bg-BG"/>
        </w:rPr>
      </w:pPr>
    </w:p>
    <w:p w14:paraId="53EF745C" w14:textId="26342924" w:rsidR="00591B4F" w:rsidRPr="00591B4F" w:rsidRDefault="00591B4F" w:rsidP="00591B4F">
      <w:pPr>
        <w:rPr>
          <w:sz w:val="24"/>
          <w:szCs w:val="24"/>
        </w:rPr>
      </w:pPr>
      <w:r w:rsidRPr="00591B4F">
        <w:rPr>
          <w:lang w:eastAsia="bg-BG"/>
        </w:rPr>
        <w:t xml:space="preserve">Ирбесо </w:t>
      </w:r>
      <w:r w:rsidRPr="00591B4F">
        <w:t xml:space="preserve">300 </w:t>
      </w:r>
      <w:r w:rsidRPr="00591B4F">
        <w:rPr>
          <w:lang w:val="en-US"/>
        </w:rPr>
        <w:t>mg</w:t>
      </w:r>
      <w:r w:rsidRPr="00591B4F">
        <w:t xml:space="preserve"> </w:t>
      </w:r>
      <w:r w:rsidRPr="00591B4F">
        <w:rPr>
          <w:lang w:eastAsia="bg-BG"/>
        </w:rPr>
        <w:t>филмирани таблетки</w:t>
      </w:r>
    </w:p>
    <w:p w14:paraId="244FD892" w14:textId="77777777" w:rsidR="00591B4F" w:rsidRPr="00591B4F" w:rsidRDefault="00591B4F" w:rsidP="00591B4F">
      <w:pPr>
        <w:rPr>
          <w:sz w:val="24"/>
          <w:szCs w:val="24"/>
        </w:rPr>
      </w:pPr>
      <w:proofErr w:type="spellStart"/>
      <w:r w:rsidRPr="00591B4F">
        <w:rPr>
          <w:lang w:val="en-US"/>
        </w:rPr>
        <w:t>Irbesso</w:t>
      </w:r>
      <w:proofErr w:type="spellEnd"/>
      <w:r w:rsidRPr="00591B4F">
        <w:t xml:space="preserve"> </w:t>
      </w:r>
      <w:r w:rsidRPr="00591B4F">
        <w:rPr>
          <w:lang w:eastAsia="bg-BG"/>
        </w:rPr>
        <w:t xml:space="preserve">300 </w:t>
      </w:r>
      <w:r w:rsidRPr="00591B4F">
        <w:rPr>
          <w:lang w:val="en-US"/>
        </w:rPr>
        <w:t>mg</w:t>
      </w:r>
      <w:r w:rsidRPr="00591B4F">
        <w:t xml:space="preserve"> </w:t>
      </w:r>
      <w:r w:rsidRPr="00591B4F">
        <w:rPr>
          <w:lang w:val="en-US"/>
        </w:rPr>
        <w:t>film</w:t>
      </w:r>
      <w:r w:rsidRPr="00591B4F">
        <w:t>-</w:t>
      </w:r>
      <w:r w:rsidRPr="00591B4F">
        <w:rPr>
          <w:lang w:val="en-US"/>
        </w:rPr>
        <w:t>coated</w:t>
      </w:r>
      <w:r w:rsidRPr="00591B4F">
        <w:t xml:space="preserve"> </w:t>
      </w:r>
      <w:r w:rsidRPr="00591B4F">
        <w:rPr>
          <w:lang w:val="en-US"/>
        </w:rPr>
        <w:t>tablets</w:t>
      </w:r>
    </w:p>
    <w:p w14:paraId="0F86DD07" w14:textId="77777777" w:rsidR="00591B4F" w:rsidRPr="00591B4F" w:rsidRDefault="00591B4F" w:rsidP="00591B4F"/>
    <w:p w14:paraId="6920A680" w14:textId="397DD6C0" w:rsidR="00C40420" w:rsidRDefault="00DD466D" w:rsidP="004A448E">
      <w:pPr>
        <w:pStyle w:val="Heading1"/>
      </w:pPr>
      <w:r>
        <w:t>2. КАЧЕСТВЕН И КОЛИЧЕСТВЕН СЪСТАВ</w:t>
      </w:r>
    </w:p>
    <w:p w14:paraId="2BA447A3" w14:textId="585D016B" w:rsidR="00591B4F" w:rsidRDefault="00591B4F" w:rsidP="00591B4F"/>
    <w:p w14:paraId="665F6777" w14:textId="77777777" w:rsidR="00591B4F" w:rsidRPr="00591B4F" w:rsidRDefault="00591B4F" w:rsidP="00591B4F">
      <w:pPr>
        <w:rPr>
          <w:sz w:val="24"/>
          <w:szCs w:val="24"/>
        </w:rPr>
      </w:pPr>
      <w:r w:rsidRPr="00591B4F">
        <w:rPr>
          <w:lang w:eastAsia="bg-BG"/>
        </w:rPr>
        <w:t xml:space="preserve">Всяка таблетка Ирбесо 150 </w:t>
      </w:r>
      <w:r w:rsidRPr="00591B4F">
        <w:rPr>
          <w:lang w:val="en-US"/>
        </w:rPr>
        <w:t>mg</w:t>
      </w:r>
      <w:r w:rsidRPr="00591B4F">
        <w:t xml:space="preserve"> </w:t>
      </w:r>
      <w:r w:rsidRPr="00591B4F">
        <w:rPr>
          <w:lang w:eastAsia="bg-BG"/>
        </w:rPr>
        <w:t xml:space="preserve">съдържа 150 </w:t>
      </w:r>
      <w:r w:rsidRPr="00591B4F">
        <w:rPr>
          <w:lang w:val="en-US"/>
        </w:rPr>
        <w:t>mg</w:t>
      </w:r>
      <w:r w:rsidRPr="00591B4F">
        <w:t xml:space="preserve"> </w:t>
      </w:r>
      <w:r w:rsidRPr="00591B4F">
        <w:rPr>
          <w:lang w:eastAsia="bg-BG"/>
        </w:rPr>
        <w:t xml:space="preserve">ирбесартан </w:t>
      </w:r>
      <w:r w:rsidRPr="00591B4F">
        <w:t>(</w:t>
      </w:r>
      <w:proofErr w:type="spellStart"/>
      <w:r w:rsidRPr="00591B4F">
        <w:rPr>
          <w:lang w:val="en-US"/>
        </w:rPr>
        <w:t>irbesartan</w:t>
      </w:r>
      <w:proofErr w:type="spellEnd"/>
      <w:r w:rsidRPr="00591B4F">
        <w:t>).</w:t>
      </w:r>
    </w:p>
    <w:p w14:paraId="751128FB" w14:textId="77777777" w:rsidR="00591B4F" w:rsidRPr="00591B4F" w:rsidRDefault="00591B4F" w:rsidP="00591B4F">
      <w:pPr>
        <w:rPr>
          <w:sz w:val="24"/>
          <w:szCs w:val="24"/>
        </w:rPr>
      </w:pPr>
      <w:r w:rsidRPr="00591B4F">
        <w:rPr>
          <w:lang w:eastAsia="bg-BG"/>
        </w:rPr>
        <w:t xml:space="preserve">Помощни вещества с известно действие: всяка филмирана таблетка съдържа 26 </w:t>
      </w:r>
      <w:r w:rsidRPr="00591B4F">
        <w:rPr>
          <w:lang w:val="en-US"/>
        </w:rPr>
        <w:t>mg</w:t>
      </w:r>
      <w:r w:rsidRPr="00591B4F">
        <w:rPr>
          <w:lang w:val="ru-RU"/>
        </w:rPr>
        <w:t xml:space="preserve"> </w:t>
      </w:r>
      <w:r w:rsidRPr="00591B4F">
        <w:rPr>
          <w:lang w:eastAsia="bg-BG"/>
        </w:rPr>
        <w:t>лактоза монохидрат.</w:t>
      </w:r>
    </w:p>
    <w:p w14:paraId="2B936E13" w14:textId="77777777" w:rsidR="00591B4F" w:rsidRDefault="00591B4F" w:rsidP="00591B4F">
      <w:pPr>
        <w:rPr>
          <w:lang w:eastAsia="bg-BG"/>
        </w:rPr>
      </w:pPr>
    </w:p>
    <w:p w14:paraId="2E5E137B" w14:textId="1F7A22BD" w:rsidR="00591B4F" w:rsidRPr="00591B4F" w:rsidRDefault="00591B4F" w:rsidP="00591B4F">
      <w:pPr>
        <w:rPr>
          <w:sz w:val="24"/>
          <w:szCs w:val="24"/>
        </w:rPr>
      </w:pPr>
      <w:r w:rsidRPr="00591B4F">
        <w:rPr>
          <w:lang w:eastAsia="bg-BG"/>
        </w:rPr>
        <w:t xml:space="preserve">Всяка таблетка Ирбесо 300 </w:t>
      </w:r>
      <w:r w:rsidRPr="00591B4F">
        <w:rPr>
          <w:lang w:val="en-US"/>
        </w:rPr>
        <w:t>mg</w:t>
      </w:r>
      <w:r w:rsidRPr="00591B4F">
        <w:t xml:space="preserve"> </w:t>
      </w:r>
      <w:r w:rsidRPr="00591B4F">
        <w:rPr>
          <w:lang w:eastAsia="bg-BG"/>
        </w:rPr>
        <w:t xml:space="preserve">съдържа 300 </w:t>
      </w:r>
      <w:r w:rsidRPr="00591B4F">
        <w:rPr>
          <w:lang w:val="en-US"/>
        </w:rPr>
        <w:t>mg</w:t>
      </w:r>
      <w:r w:rsidRPr="00591B4F">
        <w:t xml:space="preserve"> </w:t>
      </w:r>
      <w:r w:rsidRPr="00591B4F">
        <w:rPr>
          <w:lang w:eastAsia="bg-BG"/>
        </w:rPr>
        <w:t xml:space="preserve">ирбесартан </w:t>
      </w:r>
      <w:r w:rsidRPr="00591B4F">
        <w:t>(</w:t>
      </w:r>
      <w:proofErr w:type="spellStart"/>
      <w:r w:rsidRPr="00591B4F">
        <w:rPr>
          <w:lang w:val="en-US"/>
        </w:rPr>
        <w:t>irbesartan</w:t>
      </w:r>
      <w:proofErr w:type="spellEnd"/>
      <w:r w:rsidRPr="00591B4F">
        <w:t>).</w:t>
      </w:r>
    </w:p>
    <w:p w14:paraId="6A1E178B" w14:textId="77777777" w:rsidR="00591B4F" w:rsidRPr="00591B4F" w:rsidRDefault="00591B4F" w:rsidP="00591B4F">
      <w:pPr>
        <w:rPr>
          <w:sz w:val="24"/>
          <w:szCs w:val="24"/>
        </w:rPr>
      </w:pPr>
      <w:r w:rsidRPr="00591B4F">
        <w:rPr>
          <w:lang w:eastAsia="bg-BG"/>
        </w:rPr>
        <w:t xml:space="preserve">Помощни вещества с известно действие: всяка филмирана таблетка съдържа 52 </w:t>
      </w:r>
      <w:r w:rsidRPr="00591B4F">
        <w:rPr>
          <w:lang w:val="en-US"/>
        </w:rPr>
        <w:t>mg</w:t>
      </w:r>
      <w:r w:rsidRPr="00591B4F">
        <w:rPr>
          <w:lang w:val="ru-RU"/>
        </w:rPr>
        <w:t xml:space="preserve"> </w:t>
      </w:r>
      <w:r w:rsidRPr="00591B4F">
        <w:rPr>
          <w:lang w:eastAsia="bg-BG"/>
        </w:rPr>
        <w:t>лактоза монохидрат.</w:t>
      </w:r>
    </w:p>
    <w:p w14:paraId="030C5179" w14:textId="77777777" w:rsidR="00591B4F" w:rsidRPr="00591B4F" w:rsidRDefault="00591B4F" w:rsidP="00591B4F"/>
    <w:p w14:paraId="614984C4" w14:textId="51F29855" w:rsidR="008A6AF2" w:rsidRDefault="00DD466D" w:rsidP="002C50EE">
      <w:pPr>
        <w:pStyle w:val="Heading1"/>
      </w:pPr>
      <w:r>
        <w:t>3. ЛЕКАРСТВЕНА ФОРМА</w:t>
      </w:r>
    </w:p>
    <w:p w14:paraId="62CACF04" w14:textId="1974BA00" w:rsidR="00591B4F" w:rsidRDefault="00591B4F" w:rsidP="00591B4F"/>
    <w:p w14:paraId="045779DE" w14:textId="77777777" w:rsidR="00591B4F" w:rsidRPr="00591B4F" w:rsidRDefault="00591B4F" w:rsidP="00591B4F">
      <w:pPr>
        <w:rPr>
          <w:sz w:val="24"/>
          <w:szCs w:val="24"/>
        </w:rPr>
      </w:pPr>
      <w:r w:rsidRPr="00591B4F">
        <w:rPr>
          <w:lang w:eastAsia="bg-BG"/>
        </w:rPr>
        <w:t>Филмирана таблетка.</w:t>
      </w:r>
    </w:p>
    <w:p w14:paraId="2AEAF01F" w14:textId="77777777" w:rsidR="00591B4F" w:rsidRPr="00591B4F" w:rsidRDefault="00591B4F" w:rsidP="00591B4F">
      <w:pPr>
        <w:rPr>
          <w:sz w:val="24"/>
          <w:szCs w:val="24"/>
        </w:rPr>
      </w:pPr>
      <w:r w:rsidRPr="00591B4F">
        <w:rPr>
          <w:lang w:eastAsia="bg-BG"/>
        </w:rPr>
        <w:t xml:space="preserve">Ирбесо 150 </w:t>
      </w:r>
      <w:r w:rsidRPr="00591B4F">
        <w:rPr>
          <w:lang w:val="en-US"/>
        </w:rPr>
        <w:t>mg</w:t>
      </w:r>
      <w:r w:rsidRPr="00591B4F">
        <w:rPr>
          <w:lang w:val="ru-RU"/>
        </w:rPr>
        <w:t xml:space="preserve"> </w:t>
      </w:r>
      <w:r w:rsidRPr="00591B4F">
        <w:rPr>
          <w:lang w:eastAsia="bg-BG"/>
        </w:rPr>
        <w:t xml:space="preserve">филмирани таблетки са бели до почти бели, продълговати, двойноизпъкнали, с делителна черта и означение </w:t>
      </w:r>
      <w:r w:rsidRPr="00591B4F">
        <w:rPr>
          <w:lang w:val="ru-RU"/>
        </w:rPr>
        <w:t>“</w:t>
      </w:r>
      <w:r w:rsidRPr="00591B4F">
        <w:rPr>
          <w:lang w:val="en-US"/>
        </w:rPr>
        <w:t>G</w:t>
      </w:r>
      <w:r w:rsidRPr="00591B4F">
        <w:rPr>
          <w:lang w:val="ru-RU"/>
        </w:rPr>
        <w:t xml:space="preserve">” </w:t>
      </w:r>
      <w:r w:rsidRPr="00591B4F">
        <w:rPr>
          <w:lang w:eastAsia="bg-BG"/>
        </w:rPr>
        <w:t>от едната страна и гладки от другата.</w:t>
      </w:r>
    </w:p>
    <w:p w14:paraId="2A4C36B3" w14:textId="77777777" w:rsidR="00591B4F" w:rsidRDefault="00591B4F" w:rsidP="00591B4F">
      <w:pPr>
        <w:rPr>
          <w:lang w:eastAsia="bg-BG"/>
        </w:rPr>
      </w:pPr>
    </w:p>
    <w:p w14:paraId="120AB120" w14:textId="3AB76FE3" w:rsidR="00591B4F" w:rsidRPr="00591B4F" w:rsidRDefault="00591B4F" w:rsidP="00591B4F">
      <w:pPr>
        <w:rPr>
          <w:sz w:val="24"/>
          <w:szCs w:val="24"/>
        </w:rPr>
      </w:pPr>
      <w:r w:rsidRPr="00591B4F">
        <w:rPr>
          <w:lang w:eastAsia="bg-BG"/>
        </w:rPr>
        <w:t xml:space="preserve">Ирбесо 300 </w:t>
      </w:r>
      <w:r w:rsidRPr="00591B4F">
        <w:rPr>
          <w:lang w:val="en-US"/>
        </w:rPr>
        <w:t>mg</w:t>
      </w:r>
      <w:r w:rsidRPr="00591B4F">
        <w:rPr>
          <w:lang w:val="ru-RU"/>
        </w:rPr>
        <w:t xml:space="preserve"> </w:t>
      </w:r>
      <w:r w:rsidRPr="00591B4F">
        <w:rPr>
          <w:lang w:eastAsia="bg-BG"/>
        </w:rPr>
        <w:t>филмирани таблетки са бели до почти бели, продълговати, двойно изпъкнали, с делителна черта от едната страна.</w:t>
      </w:r>
    </w:p>
    <w:p w14:paraId="6CA96C95" w14:textId="77777777" w:rsidR="00591B4F" w:rsidRDefault="00591B4F" w:rsidP="00591B4F">
      <w:pPr>
        <w:rPr>
          <w:lang w:eastAsia="bg-BG"/>
        </w:rPr>
      </w:pPr>
    </w:p>
    <w:p w14:paraId="3F39E6A0" w14:textId="2B516556" w:rsidR="00591B4F" w:rsidRPr="00591B4F" w:rsidRDefault="00591B4F" w:rsidP="00591B4F">
      <w:pPr>
        <w:rPr>
          <w:sz w:val="24"/>
          <w:szCs w:val="24"/>
        </w:rPr>
      </w:pPr>
      <w:r w:rsidRPr="00591B4F">
        <w:rPr>
          <w:lang w:eastAsia="bg-BG"/>
        </w:rPr>
        <w:t>Таблетката може да бъде разделена на две равни дози.</w:t>
      </w:r>
    </w:p>
    <w:p w14:paraId="2E105AE8" w14:textId="77777777" w:rsidR="00591B4F" w:rsidRPr="00591B4F" w:rsidRDefault="00591B4F" w:rsidP="00591B4F"/>
    <w:p w14:paraId="490FC2C4" w14:textId="32682B15" w:rsidR="002C50EE" w:rsidRDefault="002C50EE" w:rsidP="002C50EE">
      <w:pPr>
        <w:pStyle w:val="Heading1"/>
      </w:pPr>
      <w:r>
        <w:t>4. КЛИНИЧНИ ДАННИ</w:t>
      </w:r>
    </w:p>
    <w:p w14:paraId="0C8E6903" w14:textId="48DB45B2" w:rsidR="008134C8" w:rsidRDefault="002C50EE" w:rsidP="004A448E">
      <w:pPr>
        <w:pStyle w:val="Heading2"/>
      </w:pPr>
      <w:r>
        <w:t>4.1. Терапевтични показания</w:t>
      </w:r>
    </w:p>
    <w:p w14:paraId="1F0DA13F" w14:textId="68EFB0B8" w:rsidR="00591B4F" w:rsidRDefault="00591B4F" w:rsidP="00591B4F"/>
    <w:p w14:paraId="4F403957" w14:textId="77777777" w:rsidR="00591B4F" w:rsidRPr="00591B4F" w:rsidRDefault="00591B4F" w:rsidP="00591B4F">
      <w:pPr>
        <w:rPr>
          <w:sz w:val="24"/>
          <w:szCs w:val="24"/>
        </w:rPr>
      </w:pPr>
      <w:r w:rsidRPr="00591B4F">
        <w:rPr>
          <w:lang w:eastAsia="bg-BG"/>
        </w:rPr>
        <w:t>Лечение на есенциална хипертония.</w:t>
      </w:r>
    </w:p>
    <w:p w14:paraId="4E5B83F2" w14:textId="77BE87CE" w:rsidR="00591B4F" w:rsidRDefault="00591B4F" w:rsidP="00591B4F">
      <w:pPr>
        <w:rPr>
          <w:lang w:eastAsia="bg-BG"/>
        </w:rPr>
      </w:pPr>
      <w:r w:rsidRPr="00591B4F">
        <w:rPr>
          <w:lang w:eastAsia="bg-BG"/>
        </w:rPr>
        <w:t>Лечение на бъбречно заболяване при пациенти с хипертония и захарен диабет тип 2 като част от антихипертензивния терапевтичен режим (вж. точки 4.3,4.4,4.5 и 5.1).</w:t>
      </w:r>
    </w:p>
    <w:p w14:paraId="636CDCD9" w14:textId="77777777" w:rsidR="00591B4F" w:rsidRPr="00591B4F" w:rsidRDefault="00591B4F" w:rsidP="00591B4F"/>
    <w:p w14:paraId="30BE2C7B" w14:textId="62616A24" w:rsidR="008134C8" w:rsidRDefault="002C50EE" w:rsidP="004A448E">
      <w:pPr>
        <w:pStyle w:val="Heading2"/>
      </w:pPr>
      <w:r>
        <w:t>4.2. Дозировка и начин на приложение</w:t>
      </w:r>
    </w:p>
    <w:p w14:paraId="4E31C3D7" w14:textId="6632E3FF" w:rsidR="00591B4F" w:rsidRDefault="00591B4F" w:rsidP="00591B4F"/>
    <w:p w14:paraId="728A7C19"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lastRenderedPageBreak/>
        <w:t xml:space="preserve">Обичайната препоръчителна начална и поддържаща доза е 150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 xml:space="preserve">веднъж дневно със или без храна. Дневна доза от 150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 xml:space="preserve">ирбесартан обикновено осигурява по-добър 24-часов контрол на кръвното налягане, в сравнение с доза от 75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 xml:space="preserve">Въпреки това, може да се обмисли започване на лечението със 75 </w:t>
      </w:r>
      <w:r w:rsidRPr="00591B4F">
        <w:rPr>
          <w:rFonts w:eastAsia="Times New Roman" w:cs="Arial"/>
          <w:color w:val="000000"/>
          <w:lang w:val="en-US"/>
        </w:rPr>
        <w:t>mg</w:t>
      </w:r>
      <w:r w:rsidRPr="00591B4F">
        <w:rPr>
          <w:rFonts w:eastAsia="Times New Roman" w:cs="Arial"/>
          <w:color w:val="000000"/>
          <w:lang w:eastAsia="bg-BG"/>
        </w:rPr>
        <w:t>, особено при пациенти на хемодиализа или възрастни пациенти над 75- годишна възраст.</w:t>
      </w:r>
    </w:p>
    <w:p w14:paraId="71D2FAC5" w14:textId="77777777" w:rsidR="00591B4F" w:rsidRDefault="00591B4F" w:rsidP="00591B4F">
      <w:pPr>
        <w:spacing w:line="240" w:lineRule="auto"/>
        <w:rPr>
          <w:rFonts w:eastAsia="Times New Roman" w:cs="Arial"/>
          <w:color w:val="000000"/>
          <w:lang w:eastAsia="bg-BG"/>
        </w:rPr>
      </w:pPr>
    </w:p>
    <w:p w14:paraId="45C7BF5F" w14:textId="288AD9D1"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При пациенти, при които не е постигнат желания контрол с доза от 150 </w:t>
      </w:r>
      <w:r w:rsidRPr="00591B4F">
        <w:rPr>
          <w:rFonts w:eastAsia="Times New Roman" w:cs="Arial"/>
          <w:color w:val="000000"/>
          <w:lang w:val="en-US"/>
        </w:rPr>
        <w:t>mg</w:t>
      </w:r>
      <w:r w:rsidRPr="00591B4F">
        <w:rPr>
          <w:rFonts w:eastAsia="Times New Roman" w:cs="Arial"/>
          <w:color w:val="000000"/>
          <w:lang w:eastAsia="bg-BG"/>
        </w:rPr>
        <w:t xml:space="preserve">/дневно, дозата на ирбесартан може да бъде повишена до 300 </w:t>
      </w:r>
      <w:r w:rsidRPr="00591B4F">
        <w:rPr>
          <w:rFonts w:eastAsia="Times New Roman" w:cs="Arial"/>
          <w:color w:val="000000"/>
          <w:lang w:val="en-US"/>
        </w:rPr>
        <w:t>mg</w:t>
      </w:r>
      <w:r w:rsidRPr="00591B4F">
        <w:rPr>
          <w:rFonts w:eastAsia="Times New Roman" w:cs="Arial"/>
          <w:color w:val="000000"/>
          <w:lang w:eastAsia="bg-BG"/>
        </w:rPr>
        <w:t>/дневно или към терапията може да се добави друго антихипертензивно средство (вж. точки 4.3, 4.4, 4.5 и 5.1). По-специално е доказано, че добавянето на диуретик, напр. хидрохлоротиазид, има адитивен ефект към ирбесартан (вж. т 4.5).</w:t>
      </w:r>
    </w:p>
    <w:p w14:paraId="4961A61F" w14:textId="45EB3B39" w:rsidR="00591B4F" w:rsidRDefault="00591B4F" w:rsidP="00591B4F">
      <w:pPr>
        <w:rPr>
          <w:rFonts w:eastAsia="Times New Roman" w:cs="Arial"/>
          <w:color w:val="000000"/>
          <w:lang w:eastAsia="bg-BG"/>
        </w:rPr>
      </w:pPr>
      <w:r w:rsidRPr="00591B4F">
        <w:rPr>
          <w:rFonts w:eastAsia="Times New Roman" w:cs="Arial"/>
          <w:color w:val="000000"/>
          <w:lang w:eastAsia="bg-BG"/>
        </w:rPr>
        <w:t>При пациенти с хипертония и захарен диабет тип 2 терапията трябва да започне със 150</w:t>
      </w:r>
      <w:r w:rsidRPr="00591B4F">
        <w:rPr>
          <w:rFonts w:eastAsia="Times New Roman" w:cs="Arial"/>
          <w:color w:val="000000"/>
          <w:lang w:val="en-US"/>
        </w:rPr>
        <w:t>mg</w:t>
      </w:r>
      <w:r w:rsidRPr="00591B4F">
        <w:rPr>
          <w:rFonts w:eastAsia="Times New Roman" w:cs="Arial"/>
          <w:color w:val="000000"/>
          <w:lang w:eastAsia="bg-BG"/>
        </w:rPr>
        <w:t xml:space="preserve"> ирбесартан веднъж дневно и да се титрира до 300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веднъж дневно, която</w:t>
      </w:r>
      <w:r w:rsidRPr="00591B4F">
        <w:rPr>
          <w:rFonts w:eastAsia="Times New Roman" w:cs="Arial"/>
          <w:color w:val="000000"/>
          <w:lang w:val="ru-RU"/>
        </w:rPr>
        <w:t xml:space="preserve"> </w:t>
      </w:r>
      <w:r w:rsidRPr="00591B4F">
        <w:rPr>
          <w:rFonts w:eastAsia="Times New Roman" w:cs="Arial"/>
          <w:color w:val="000000"/>
          <w:lang w:val="en-US"/>
        </w:rPr>
        <w:t>e</w:t>
      </w:r>
      <w:r w:rsidRPr="00591B4F">
        <w:rPr>
          <w:rFonts w:eastAsia="Times New Roman" w:cs="Arial"/>
          <w:color w:val="000000"/>
          <w:lang w:val="ru-RU"/>
        </w:rPr>
        <w:t xml:space="preserve"> </w:t>
      </w:r>
      <w:r w:rsidRPr="00591B4F">
        <w:rPr>
          <w:rFonts w:eastAsia="Times New Roman" w:cs="Arial"/>
          <w:color w:val="000000"/>
          <w:lang w:eastAsia="bg-BG"/>
        </w:rPr>
        <w:t>предпочитаната поддържаща доза за лечение на бъбречно заболяване.</w:t>
      </w:r>
    </w:p>
    <w:p w14:paraId="6C4BC3A9" w14:textId="319E0EF3" w:rsidR="00591B4F" w:rsidRDefault="00591B4F" w:rsidP="00591B4F">
      <w:pPr>
        <w:rPr>
          <w:rFonts w:eastAsia="Times New Roman" w:cs="Arial"/>
          <w:color w:val="000000"/>
          <w:lang w:eastAsia="bg-BG"/>
        </w:rPr>
      </w:pPr>
    </w:p>
    <w:p w14:paraId="6FC847F7"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Показан е благоприятен ефект на ирбесартан върху бъбреците при пациенти с хипертония и диабет тип 2, в проучвания, при които ирбесартан е използван като допълнение към терапията с други антихипертензивни средства при необходимост от достигане на нормално кръвно налягане (вж. точка 4.3,4.4,4.5 и 5.1).</w:t>
      </w:r>
    </w:p>
    <w:p w14:paraId="0D8A2F26" w14:textId="77777777" w:rsidR="00591B4F" w:rsidRPr="00591B4F" w:rsidRDefault="00591B4F" w:rsidP="00591B4F">
      <w:pPr>
        <w:spacing w:line="240" w:lineRule="auto"/>
        <w:rPr>
          <w:rFonts w:eastAsia="Times New Roman" w:cs="Arial"/>
          <w:i/>
          <w:iCs/>
          <w:color w:val="000000"/>
          <w:u w:val="single"/>
          <w:lang w:eastAsia="bg-BG"/>
        </w:rPr>
      </w:pPr>
    </w:p>
    <w:p w14:paraId="717DC1D1" w14:textId="649D9C83"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Бъбречно увреждане</w:t>
      </w:r>
      <w:r w:rsidRPr="00591B4F">
        <w:rPr>
          <w:rFonts w:eastAsia="Times New Roman" w:cs="Arial"/>
          <w:i/>
          <w:iCs/>
          <w:color w:val="000000"/>
          <w:lang w:eastAsia="bg-BG"/>
        </w:rPr>
        <w:t>:</w:t>
      </w:r>
      <w:r w:rsidRPr="00591B4F">
        <w:rPr>
          <w:rFonts w:eastAsia="Times New Roman" w:cs="Arial"/>
          <w:color w:val="000000"/>
          <w:lang w:eastAsia="bg-BG"/>
        </w:rPr>
        <w:t xml:space="preserve"> не е необходимо коригиране на дозата при пациенти с увредена бъбречна функция. Трябва да се има предвид, че при пациенти на хемодиализа, препоръчителната начална доза е по-ниска (75 </w:t>
      </w:r>
      <w:r w:rsidRPr="00591B4F">
        <w:rPr>
          <w:rFonts w:eastAsia="Times New Roman" w:cs="Arial"/>
          <w:color w:val="000000"/>
          <w:lang w:val="en-US"/>
        </w:rPr>
        <w:t>mg</w:t>
      </w:r>
      <w:r w:rsidRPr="00591B4F">
        <w:rPr>
          <w:rFonts w:eastAsia="Times New Roman" w:cs="Arial"/>
          <w:color w:val="000000"/>
          <w:lang w:val="ru-RU"/>
        </w:rPr>
        <w:t>)(</w:t>
      </w:r>
      <w:r w:rsidRPr="00591B4F">
        <w:rPr>
          <w:rFonts w:eastAsia="Times New Roman" w:cs="Arial"/>
          <w:color w:val="000000"/>
          <w:lang w:eastAsia="bg-BG"/>
        </w:rPr>
        <w:t>вж</w:t>
      </w:r>
      <w:r w:rsidRPr="00591B4F">
        <w:rPr>
          <w:rFonts w:eastAsia="Times New Roman" w:cs="Arial"/>
          <w:color w:val="000000"/>
          <w:lang w:val="ru-RU"/>
        </w:rPr>
        <w:t xml:space="preserve">. </w:t>
      </w:r>
      <w:r w:rsidRPr="00591B4F">
        <w:rPr>
          <w:rFonts w:eastAsia="Times New Roman" w:cs="Arial"/>
          <w:color w:val="000000"/>
          <w:lang w:eastAsia="bg-BG"/>
        </w:rPr>
        <w:t>точка 4,4).</w:t>
      </w:r>
    </w:p>
    <w:p w14:paraId="5B805083" w14:textId="77777777" w:rsidR="00591B4F" w:rsidRPr="00591B4F" w:rsidRDefault="00591B4F" w:rsidP="00591B4F">
      <w:pPr>
        <w:spacing w:line="240" w:lineRule="auto"/>
        <w:rPr>
          <w:rFonts w:eastAsia="Times New Roman" w:cs="Arial"/>
          <w:i/>
          <w:iCs/>
          <w:color w:val="000000"/>
          <w:u w:val="single"/>
          <w:lang w:eastAsia="bg-BG"/>
        </w:rPr>
      </w:pPr>
    </w:p>
    <w:p w14:paraId="00816F22" w14:textId="71015755"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Чернодробно увреждане</w:t>
      </w:r>
      <w:r w:rsidRPr="00591B4F">
        <w:rPr>
          <w:rFonts w:eastAsia="Times New Roman" w:cs="Arial"/>
          <w:i/>
          <w:iCs/>
          <w:color w:val="000000"/>
          <w:lang w:eastAsia="bg-BG"/>
        </w:rPr>
        <w:t>:</w:t>
      </w:r>
      <w:r w:rsidRPr="00591B4F">
        <w:rPr>
          <w:rFonts w:eastAsia="Times New Roman" w:cs="Arial"/>
          <w:color w:val="000000"/>
          <w:lang w:eastAsia="bg-BG"/>
        </w:rPr>
        <w:t xml:space="preserve"> не е необходимо коригиране на дозата при пациенти с леко до умерено чернодробно увреждено. Няма клиничен опит при пациенти с тежко чернодробно увреждане.</w:t>
      </w:r>
    </w:p>
    <w:p w14:paraId="66414502" w14:textId="77777777" w:rsidR="00591B4F" w:rsidRPr="00591B4F" w:rsidRDefault="00591B4F" w:rsidP="00591B4F">
      <w:pPr>
        <w:spacing w:line="240" w:lineRule="auto"/>
        <w:rPr>
          <w:rFonts w:eastAsia="Times New Roman" w:cs="Arial"/>
          <w:i/>
          <w:iCs/>
          <w:color w:val="000000"/>
          <w:u w:val="single"/>
          <w:lang w:eastAsia="bg-BG"/>
        </w:rPr>
      </w:pPr>
    </w:p>
    <w:p w14:paraId="009116BD" w14:textId="6EA25FC7"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Пациенти в старческа възраст</w:t>
      </w:r>
      <w:r w:rsidRPr="00591B4F">
        <w:rPr>
          <w:rFonts w:eastAsia="Times New Roman" w:cs="Arial"/>
          <w:i/>
          <w:iCs/>
          <w:color w:val="000000"/>
          <w:lang w:eastAsia="bg-BG"/>
        </w:rPr>
        <w:t>:</w:t>
      </w:r>
      <w:r w:rsidRPr="00591B4F">
        <w:rPr>
          <w:rFonts w:eastAsia="Times New Roman" w:cs="Arial"/>
          <w:color w:val="000000"/>
          <w:lang w:eastAsia="bg-BG"/>
        </w:rPr>
        <w:t xml:space="preserve"> Въпреки че при пациенти над 75-годишна възраст трябва да се обмисли начална доза от 75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обикновено не се налага коригиране на дозата при хора в старческа възраст.</w:t>
      </w:r>
    </w:p>
    <w:p w14:paraId="2F5BC507" w14:textId="77777777" w:rsidR="00591B4F" w:rsidRPr="00591B4F" w:rsidRDefault="00591B4F" w:rsidP="00591B4F">
      <w:pPr>
        <w:spacing w:line="240" w:lineRule="auto"/>
        <w:rPr>
          <w:rFonts w:eastAsia="Times New Roman" w:cs="Arial"/>
          <w:i/>
          <w:iCs/>
          <w:color w:val="000000"/>
          <w:u w:val="single"/>
          <w:lang w:eastAsia="bg-BG"/>
        </w:rPr>
      </w:pPr>
    </w:p>
    <w:p w14:paraId="59220AA8" w14:textId="09FFA4A3"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Педиатрични пациенти</w:t>
      </w:r>
      <w:r w:rsidRPr="00591B4F">
        <w:rPr>
          <w:rFonts w:eastAsia="Times New Roman" w:cs="Arial"/>
          <w:i/>
          <w:iCs/>
          <w:color w:val="000000"/>
          <w:lang w:eastAsia="bg-BG"/>
        </w:rPr>
        <w:t>:</w:t>
      </w:r>
      <w:r w:rsidRPr="00591B4F">
        <w:rPr>
          <w:rFonts w:eastAsia="Times New Roman" w:cs="Arial"/>
          <w:color w:val="000000"/>
          <w:lang w:eastAsia="bg-BG"/>
        </w:rPr>
        <w:t xml:space="preserve"> Не е установена безопасността и ефикасността на ирбесартан при деца на възраст от 0 до 18 години. Наличните към момента данни са описани в точки 4.8, 5.1 и 5.2, но препоръка за дозировката не може да бъде направена.</w:t>
      </w:r>
    </w:p>
    <w:p w14:paraId="17B05121" w14:textId="77777777" w:rsidR="00591B4F" w:rsidRPr="00591B4F" w:rsidRDefault="00591B4F" w:rsidP="00591B4F">
      <w:pPr>
        <w:rPr>
          <w:rFonts w:cs="Arial"/>
        </w:rPr>
      </w:pPr>
    </w:p>
    <w:p w14:paraId="28C984E8" w14:textId="040C35A3" w:rsidR="008134C8" w:rsidRDefault="002C50EE" w:rsidP="004A448E">
      <w:pPr>
        <w:pStyle w:val="Heading2"/>
      </w:pPr>
      <w:r>
        <w:t>4.3. Противопоказания</w:t>
      </w:r>
    </w:p>
    <w:p w14:paraId="63726882" w14:textId="37202934" w:rsidR="00591B4F" w:rsidRDefault="00591B4F" w:rsidP="00591B4F"/>
    <w:p w14:paraId="21E7F61D" w14:textId="77777777" w:rsidR="00591B4F" w:rsidRPr="00591B4F" w:rsidRDefault="00591B4F" w:rsidP="00591B4F">
      <w:pPr>
        <w:rPr>
          <w:sz w:val="24"/>
          <w:szCs w:val="24"/>
        </w:rPr>
      </w:pPr>
      <w:r w:rsidRPr="00591B4F">
        <w:rPr>
          <w:lang w:eastAsia="bg-BG"/>
        </w:rPr>
        <w:t>Свръхчувствителност към активното вещество или към някое от помощните вещества, изброени в точка 6.1.</w:t>
      </w:r>
    </w:p>
    <w:p w14:paraId="5AD96D9B" w14:textId="77777777" w:rsidR="00591B4F" w:rsidRPr="00591B4F" w:rsidRDefault="00591B4F" w:rsidP="00591B4F">
      <w:pPr>
        <w:rPr>
          <w:sz w:val="24"/>
          <w:szCs w:val="24"/>
        </w:rPr>
      </w:pPr>
      <w:r w:rsidRPr="00591B4F">
        <w:rPr>
          <w:lang w:eastAsia="bg-BG"/>
        </w:rPr>
        <w:t>Втори и трети триместьр на бременността (виж точки 4.4. и 4.6).</w:t>
      </w:r>
    </w:p>
    <w:p w14:paraId="1A06AF65" w14:textId="77777777" w:rsidR="00591B4F" w:rsidRDefault="00591B4F" w:rsidP="00591B4F">
      <w:pPr>
        <w:rPr>
          <w:lang w:eastAsia="bg-BG"/>
        </w:rPr>
      </w:pPr>
    </w:p>
    <w:p w14:paraId="624EC08D" w14:textId="023DDAFC" w:rsidR="00591B4F" w:rsidRPr="00591B4F" w:rsidRDefault="00591B4F" w:rsidP="00591B4F">
      <w:pPr>
        <w:rPr>
          <w:sz w:val="24"/>
          <w:szCs w:val="24"/>
        </w:rPr>
      </w:pPr>
      <w:r w:rsidRPr="00591B4F">
        <w:rPr>
          <w:lang w:eastAsia="bg-BG"/>
        </w:rPr>
        <w:t xml:space="preserve">Едновременната употреба на Ирбесо с алискирен-съдържащи продукти е противопоказана при пациенти със захарен диабет или бъбречно увреждане (скорост на гломерулна филтрация </w:t>
      </w:r>
      <w:r w:rsidRPr="00591B4F">
        <w:rPr>
          <w:lang w:val="ru-RU"/>
        </w:rPr>
        <w:t>(</w:t>
      </w:r>
      <w:r w:rsidRPr="00591B4F">
        <w:rPr>
          <w:lang w:val="en-US"/>
        </w:rPr>
        <w:t>GFR</w:t>
      </w:r>
      <w:r w:rsidRPr="00591B4F">
        <w:rPr>
          <w:lang w:val="ru-RU"/>
        </w:rPr>
        <w:t xml:space="preserve">) </w:t>
      </w:r>
      <w:r w:rsidRPr="00591B4F">
        <w:rPr>
          <w:lang w:eastAsia="bg-BG"/>
        </w:rPr>
        <w:t xml:space="preserve">&lt; 60 </w:t>
      </w:r>
      <w:r w:rsidRPr="00591B4F">
        <w:rPr>
          <w:lang w:val="en-US"/>
        </w:rPr>
        <w:t>ml</w:t>
      </w:r>
      <w:r w:rsidRPr="00591B4F">
        <w:rPr>
          <w:lang w:val="ru-RU"/>
        </w:rPr>
        <w:t>/</w:t>
      </w:r>
      <w:r w:rsidRPr="00591B4F">
        <w:rPr>
          <w:lang w:val="en-US"/>
        </w:rPr>
        <w:t>min</w:t>
      </w:r>
      <w:r w:rsidRPr="00591B4F">
        <w:rPr>
          <w:lang w:val="ru-RU"/>
        </w:rPr>
        <w:t xml:space="preserve">/1,73 </w:t>
      </w:r>
      <w:r w:rsidRPr="00591B4F">
        <w:rPr>
          <w:lang w:val="en-US"/>
        </w:rPr>
        <w:t>m</w:t>
      </w:r>
      <w:r w:rsidRPr="00591B4F">
        <w:rPr>
          <w:vertAlign w:val="superscript"/>
          <w:lang w:val="ru-RU"/>
        </w:rPr>
        <w:t>2</w:t>
      </w:r>
      <w:r w:rsidRPr="00591B4F">
        <w:rPr>
          <w:lang w:val="ru-RU"/>
        </w:rPr>
        <w:t xml:space="preserve">) </w:t>
      </w:r>
      <w:r w:rsidRPr="00591B4F">
        <w:rPr>
          <w:lang w:eastAsia="bg-BG"/>
        </w:rPr>
        <w:t>(вж. точки 4.5 и 5.1).</w:t>
      </w:r>
    </w:p>
    <w:p w14:paraId="67D991E5" w14:textId="77777777" w:rsidR="00591B4F" w:rsidRPr="00591B4F" w:rsidRDefault="00591B4F" w:rsidP="00591B4F"/>
    <w:p w14:paraId="212F509C" w14:textId="0D8371DD" w:rsidR="004F498A" w:rsidRDefault="002C50EE" w:rsidP="004A448E">
      <w:pPr>
        <w:pStyle w:val="Heading2"/>
      </w:pPr>
      <w:r>
        <w:t>4.4. Специални предупреждения и предпазни мерки при употреба</w:t>
      </w:r>
    </w:p>
    <w:p w14:paraId="06B3F04C" w14:textId="40165240" w:rsidR="00591B4F" w:rsidRDefault="00591B4F" w:rsidP="00591B4F"/>
    <w:p w14:paraId="16024A50" w14:textId="3214EF86"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lastRenderedPageBreak/>
        <w:t>Намален вътресъдов обем</w:t>
      </w:r>
      <w:r w:rsidRPr="00591B4F">
        <w:rPr>
          <w:rFonts w:eastAsia="Times New Roman" w:cs="Arial"/>
          <w:color w:val="000000"/>
          <w:lang w:eastAsia="bg-BG"/>
        </w:rPr>
        <w:t>: симптоматична хипотония, особено след първата доза, може да възникне при пациенти с понижен вътресъдов обем и/или понижено ниво на натрий в резултат на интензивно лечение с диуретици, диета с ограничен прием на сол, диария или повръщане. Тези състояния трябва да се коригират преди започване на терапия с Ирбесо.</w:t>
      </w:r>
    </w:p>
    <w:p w14:paraId="04885B99" w14:textId="77777777" w:rsidR="00591B4F" w:rsidRPr="00591B4F" w:rsidRDefault="00591B4F" w:rsidP="00591B4F">
      <w:pPr>
        <w:spacing w:line="240" w:lineRule="auto"/>
        <w:rPr>
          <w:rFonts w:eastAsia="Times New Roman" w:cs="Arial"/>
          <w:color w:val="000000"/>
          <w:u w:val="single"/>
          <w:lang w:eastAsia="bg-BG"/>
        </w:rPr>
      </w:pPr>
    </w:p>
    <w:p w14:paraId="70E9AC50" w14:textId="61047EFB"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Реноваскуларна хипертония</w:t>
      </w:r>
      <w:r w:rsidRPr="00591B4F">
        <w:rPr>
          <w:rFonts w:eastAsia="Times New Roman" w:cs="Arial"/>
          <w:color w:val="000000"/>
          <w:lang w:eastAsia="bg-BG"/>
        </w:rPr>
        <w:t>: съществува повишен риск от настъпване на тежка хипотония и бъбречна недостатъчност, в случай че пациенти с билатерална стеноза на бъбречните артерии или стеноза на единствения функциониращ бъбрек, бъдат лекувани с лекарствени средства, които повлияват ренин-ангиотензин-алдостероновата система. Въпреки че това не е документирано при лечение с ирбесартан, подобен ефект трябва да се очаква и при ангиотензин И-рецепторните антагонисти.</w:t>
      </w:r>
    </w:p>
    <w:p w14:paraId="6DA1E746" w14:textId="77777777" w:rsidR="00591B4F" w:rsidRPr="00591B4F" w:rsidRDefault="00591B4F" w:rsidP="00591B4F">
      <w:pPr>
        <w:spacing w:line="240" w:lineRule="auto"/>
        <w:rPr>
          <w:rFonts w:eastAsia="Times New Roman" w:cs="Arial"/>
          <w:color w:val="000000"/>
          <w:u w:val="single"/>
          <w:lang w:eastAsia="bg-BG"/>
        </w:rPr>
      </w:pPr>
    </w:p>
    <w:p w14:paraId="4F845D51" w14:textId="6835A904"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Бъбречно увреждане и бъбречна трансплантация</w:t>
      </w:r>
      <w:r w:rsidRPr="00591B4F">
        <w:rPr>
          <w:rFonts w:eastAsia="Times New Roman" w:cs="Arial"/>
          <w:color w:val="000000"/>
          <w:lang w:eastAsia="bg-BG"/>
        </w:rPr>
        <w:t>: в случай че ирбесартан се прилага при пациенти с нарушена бъбречна функция, се препоръчва периодично проследяване на серумните нива на калий и креатинин. Няма опит с приложението на ирбесартан при пациенти със скорошна бъбречна трансплантация.</w:t>
      </w:r>
    </w:p>
    <w:p w14:paraId="13E8B215" w14:textId="77777777" w:rsidR="00591B4F" w:rsidRPr="00591B4F" w:rsidRDefault="00591B4F" w:rsidP="00591B4F">
      <w:pPr>
        <w:rPr>
          <w:rFonts w:eastAsia="Times New Roman" w:cs="Arial"/>
          <w:color w:val="000000"/>
          <w:u w:val="single"/>
          <w:lang w:eastAsia="bg-BG"/>
        </w:rPr>
      </w:pPr>
    </w:p>
    <w:p w14:paraId="335E3565" w14:textId="77326D0D" w:rsidR="00591B4F" w:rsidRPr="00591B4F" w:rsidRDefault="00591B4F" w:rsidP="00591B4F">
      <w:pPr>
        <w:rPr>
          <w:rFonts w:eastAsia="Times New Roman" w:cs="Arial"/>
          <w:color w:val="000000"/>
          <w:lang w:eastAsia="bg-BG"/>
        </w:rPr>
      </w:pPr>
      <w:r w:rsidRPr="00591B4F">
        <w:rPr>
          <w:rFonts w:eastAsia="Times New Roman" w:cs="Arial"/>
          <w:color w:val="000000"/>
          <w:u w:val="single"/>
          <w:lang w:eastAsia="bg-BG"/>
        </w:rPr>
        <w:t>Хипертензивни пациенти със захарен диабет тип 2 и бъбречно заболяване</w:t>
      </w:r>
      <w:r w:rsidRPr="00591B4F">
        <w:rPr>
          <w:rFonts w:eastAsia="Times New Roman" w:cs="Arial"/>
          <w:color w:val="000000"/>
          <w:lang w:eastAsia="bg-BG"/>
        </w:rPr>
        <w:t>: при направен анализ на проучване при пациенти с напреднало бъбречно заболяване е установено, че ефектите на ирбесартан върху бъбречните и сърдечно-съдовите събития не са еднородни във всички подгрупи. Освен това има данни за по-малък благоприятаен ефект при жените и при лицата които не са от бялата раса (вж. точка 5.1).</w:t>
      </w:r>
    </w:p>
    <w:p w14:paraId="648E790B" w14:textId="48C6756F" w:rsidR="00591B4F" w:rsidRPr="00591B4F" w:rsidRDefault="00591B4F" w:rsidP="00591B4F">
      <w:pPr>
        <w:rPr>
          <w:rFonts w:eastAsia="Times New Roman" w:cs="Arial"/>
          <w:color w:val="000000"/>
          <w:lang w:eastAsia="bg-BG"/>
        </w:rPr>
      </w:pPr>
    </w:p>
    <w:p w14:paraId="0CF143C1" w14:textId="77777777"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Двойно блокиране на ренин-ангиотензин-алдостероновата система (РААС):</w:t>
      </w:r>
    </w:p>
    <w:p w14:paraId="1EC0F731"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Има данни, че едновременната употреба на АСЕ инхибитори, ангиотензин </w:t>
      </w:r>
      <w:r w:rsidRPr="00591B4F">
        <w:rPr>
          <w:rFonts w:eastAsia="Times New Roman" w:cs="Arial"/>
          <w:color w:val="000000"/>
          <w:lang w:val="en-US"/>
        </w:rPr>
        <w:t>II</w:t>
      </w:r>
      <w:r w:rsidRPr="00591B4F">
        <w:rPr>
          <w:rFonts w:eastAsia="Times New Roman" w:cs="Arial"/>
          <w:color w:val="000000"/>
          <w:lang w:eastAsia="bg-BG"/>
        </w:rPr>
        <w:t xml:space="preserve">-рецеяторни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591B4F">
        <w:rPr>
          <w:rFonts w:eastAsia="Times New Roman" w:cs="Arial"/>
          <w:color w:val="000000"/>
          <w:lang w:eastAsia="bg-BG"/>
        </w:rPr>
        <w:tab/>
      </w:r>
      <w:r w:rsidRPr="00591B4F">
        <w:rPr>
          <w:rFonts w:eastAsia="Times New Roman" w:cs="Arial"/>
          <w:color w:val="000000"/>
          <w:lang w:val="en-US"/>
        </w:rPr>
        <w:t>II</w:t>
      </w:r>
      <w:r w:rsidRPr="00591B4F">
        <w:rPr>
          <w:rFonts w:eastAsia="Times New Roman" w:cs="Arial"/>
          <w:color w:val="000000"/>
          <w:lang w:eastAsia="bg-BG"/>
        </w:rPr>
        <w:t>-рецепторни блокери или алискирен (вж. точки 4.5 и 5.1).</w:t>
      </w:r>
    </w:p>
    <w:p w14:paraId="6BD7CF7E"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513FF38F"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АСЕ инхибитори и ангиотензин </w:t>
      </w:r>
      <w:r w:rsidRPr="00591B4F">
        <w:rPr>
          <w:rFonts w:eastAsia="Times New Roman" w:cs="Arial"/>
          <w:color w:val="000000"/>
          <w:lang w:val="en-US"/>
        </w:rPr>
        <w:t>II</w:t>
      </w:r>
      <w:r w:rsidRPr="00591B4F">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38DB36AD" w14:textId="77777777" w:rsidR="00591B4F" w:rsidRDefault="00591B4F" w:rsidP="00591B4F">
      <w:pPr>
        <w:spacing w:line="240" w:lineRule="auto"/>
        <w:rPr>
          <w:rFonts w:eastAsia="Times New Roman" w:cs="Arial"/>
          <w:color w:val="000000"/>
          <w:u w:val="single"/>
          <w:lang w:eastAsia="bg-BG"/>
        </w:rPr>
      </w:pPr>
    </w:p>
    <w:p w14:paraId="1D6F8640" w14:textId="7C8296AC"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Хиперкалиемия</w:t>
      </w:r>
      <w:r w:rsidRPr="00591B4F">
        <w:rPr>
          <w:rFonts w:eastAsia="Times New Roman" w:cs="Arial"/>
          <w:color w:val="000000"/>
          <w:lang w:eastAsia="bg-BG"/>
        </w:rPr>
        <w:t>: както при други лекарствени продукти, повлияващи ренин-ангиогензин- алдостероновата система, хиперкалиемия може да възникне и по време на лечението с ирбесартан, особено при наличието на бъбречно увреждане, значителна протеинурия поради диабетна нефропатия и/или сърдечна недостатъчност. Препоръчва се редовно проследяване на серумната концентрация на калий при пациентите в риск (вж. точка 4.5).</w:t>
      </w:r>
    </w:p>
    <w:p w14:paraId="7D941181" w14:textId="77777777" w:rsidR="00591B4F" w:rsidRDefault="00591B4F" w:rsidP="00591B4F">
      <w:pPr>
        <w:spacing w:line="240" w:lineRule="auto"/>
        <w:rPr>
          <w:rFonts w:eastAsia="Times New Roman" w:cs="Arial"/>
          <w:color w:val="000000"/>
          <w:u w:val="single"/>
          <w:lang w:eastAsia="bg-BG"/>
        </w:rPr>
      </w:pPr>
    </w:p>
    <w:p w14:paraId="5A7DFBCC" w14:textId="4CCD5DCB"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Литий</w:t>
      </w:r>
      <w:r w:rsidRPr="00591B4F">
        <w:rPr>
          <w:rFonts w:eastAsia="Times New Roman" w:cs="Arial"/>
          <w:color w:val="000000"/>
          <w:lang w:eastAsia="bg-BG"/>
        </w:rPr>
        <w:t>: не се препоръчва комбинирането на ирбесартан и литий (вж. точка 4.5).</w:t>
      </w:r>
    </w:p>
    <w:p w14:paraId="5699CA70" w14:textId="77777777" w:rsidR="00591B4F" w:rsidRDefault="00591B4F" w:rsidP="00591B4F">
      <w:pPr>
        <w:spacing w:line="240" w:lineRule="auto"/>
        <w:rPr>
          <w:rFonts w:eastAsia="Times New Roman" w:cs="Arial"/>
          <w:color w:val="000000"/>
          <w:u w:val="single"/>
          <w:lang w:eastAsia="bg-BG"/>
        </w:rPr>
      </w:pPr>
    </w:p>
    <w:p w14:paraId="5A7CE075" w14:textId="03BBCC50" w:rsidR="00591B4F" w:rsidRDefault="00591B4F" w:rsidP="00591B4F">
      <w:pPr>
        <w:spacing w:line="240" w:lineRule="auto"/>
        <w:rPr>
          <w:rFonts w:eastAsia="Times New Roman" w:cs="Arial"/>
          <w:color w:val="000000"/>
          <w:u w:val="single"/>
          <w:lang w:eastAsia="bg-BG"/>
        </w:rPr>
      </w:pPr>
      <w:r w:rsidRPr="00591B4F">
        <w:rPr>
          <w:rFonts w:eastAsia="Times New Roman" w:cs="Arial"/>
          <w:color w:val="000000"/>
          <w:u w:val="single"/>
          <w:lang w:eastAsia="bg-BG"/>
        </w:rPr>
        <w:t xml:space="preserve">Аортна стеноза и стеноза на митралната клапа, обструктивна хипертрофична </w:t>
      </w:r>
    </w:p>
    <w:p w14:paraId="2E31A3F1" w14:textId="34707D1F"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 xml:space="preserve">кардиомиопатия: </w:t>
      </w:r>
      <w:r w:rsidRPr="00591B4F">
        <w:rPr>
          <w:rFonts w:eastAsia="Times New Roman" w:cs="Arial"/>
          <w:color w:val="000000"/>
          <w:lang w:eastAsia="bg-BG"/>
        </w:rPr>
        <w:t>както и при останалите вазодилатори, се изисква повишено внимание при пациенти, страдащи от стеноза на аортната и митралната клапа, както и от обструктивна хипертрофична кардиомиопатия.</w:t>
      </w:r>
    </w:p>
    <w:p w14:paraId="1DDA724A" w14:textId="77777777" w:rsidR="00591B4F" w:rsidRDefault="00591B4F" w:rsidP="00591B4F">
      <w:pPr>
        <w:spacing w:line="240" w:lineRule="auto"/>
        <w:rPr>
          <w:rFonts w:eastAsia="Times New Roman" w:cs="Arial"/>
          <w:color w:val="000000"/>
          <w:u w:val="single"/>
          <w:lang w:eastAsia="bg-BG"/>
        </w:rPr>
      </w:pPr>
    </w:p>
    <w:p w14:paraId="416B1E6E" w14:textId="64F81F6D"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lastRenderedPageBreak/>
        <w:t>Първичен алдостеронизъм</w:t>
      </w:r>
      <w:r w:rsidRPr="00591B4F">
        <w:rPr>
          <w:rFonts w:eastAsia="Times New Roman" w:cs="Arial"/>
          <w:color w:val="000000"/>
          <w:lang w:eastAsia="bg-BG"/>
        </w:rPr>
        <w:t>: пациенти с първичен алдостеронизъм обикновено не се повлияват от антихипертензивни средства, действащи чрез инхибиране на ренин-ангиотензиновата- алдостероновата система. Затова употребата на Ирбесо не се препоръчва.</w:t>
      </w:r>
    </w:p>
    <w:p w14:paraId="41D84308" w14:textId="77777777" w:rsidR="00591B4F" w:rsidRDefault="00591B4F" w:rsidP="00591B4F">
      <w:pPr>
        <w:spacing w:line="240" w:lineRule="auto"/>
        <w:rPr>
          <w:rFonts w:eastAsia="Times New Roman" w:cs="Arial"/>
          <w:color w:val="000000"/>
          <w:u w:val="single"/>
          <w:lang w:eastAsia="bg-BG"/>
        </w:rPr>
      </w:pPr>
    </w:p>
    <w:p w14:paraId="457B3F8C" w14:textId="605F449E"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Общи</w:t>
      </w:r>
      <w:r w:rsidRPr="00591B4F">
        <w:rPr>
          <w:rFonts w:eastAsia="Times New Roman" w:cs="Arial"/>
          <w:color w:val="000000"/>
          <w:lang w:eastAsia="bg-BG"/>
        </w:rPr>
        <w:t>: при пациенти, чиито съдов тонус и бъбречна функция зависят предимно от активността на ренин-ангиотензин-алдостероновата система (напр. пациенти с тежка застойна сърдечна недостатъчност или съпътстващо бъбречно заболяване, включително стеноза на бъбречните артерии), лечението с инхибитори на ангиотензин-конвертиращ ензим (АСЕ) или с ангиотензин-</w:t>
      </w:r>
      <w:r w:rsidRPr="00591B4F">
        <w:rPr>
          <w:rFonts w:eastAsia="Times New Roman" w:cs="Arial"/>
          <w:color w:val="000000"/>
          <w:lang w:val="en-US"/>
        </w:rPr>
        <w:t>II</w:t>
      </w:r>
      <w:r w:rsidRPr="00591B4F">
        <w:rPr>
          <w:rFonts w:eastAsia="Times New Roman" w:cs="Arial"/>
          <w:color w:val="000000"/>
          <w:lang w:eastAsia="bg-BG"/>
        </w:rPr>
        <w:t xml:space="preserve"> рецепторни антагонисти, които повлияват тази система, е свързано с остра хипотония, азотемия, олигурия или по-рядко с остра бъбречна недостатъчност (вж. точка 4.5). Както при останалите антихипертензивни средства, прекомерното понижаване на кръвното налягане при пациенти с исхемична кардиопатия или исхемично сърдечно-съдово заболяване може да предизвика инфаркт на миокарда или инсулт.</w:t>
      </w:r>
    </w:p>
    <w:p w14:paraId="2441B2AE"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Подобно на инхибиторите на ангиотензин конвертиращия ензим, ирбесартан и другите ангиотензинови антагонисти са по-малко ефективни по отношение на понижаването на кръвното налягане при индивидите от черната раса, в сравнение с останалите, вероятно поради по-широкото разпространение на ниско ниво на ренин при пациенти от черната раса с хипертония (вж. точка 5.1).</w:t>
      </w:r>
    </w:p>
    <w:p w14:paraId="5C751D65" w14:textId="77777777" w:rsidR="00591B4F" w:rsidRDefault="00591B4F" w:rsidP="00591B4F">
      <w:pPr>
        <w:spacing w:line="240" w:lineRule="auto"/>
        <w:rPr>
          <w:rFonts w:eastAsia="Times New Roman" w:cs="Arial"/>
          <w:color w:val="000000"/>
          <w:u w:val="single"/>
          <w:lang w:eastAsia="bg-BG"/>
        </w:rPr>
      </w:pPr>
    </w:p>
    <w:p w14:paraId="0770885E" w14:textId="20905762"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Бременност</w:t>
      </w:r>
      <w:r w:rsidRPr="00591B4F">
        <w:rPr>
          <w:rFonts w:eastAsia="Times New Roman" w:cs="Arial"/>
          <w:color w:val="000000"/>
          <w:lang w:eastAsia="bg-BG"/>
        </w:rPr>
        <w:t>: антагонисти на ангиотензин-</w:t>
      </w:r>
      <w:r w:rsidRPr="00591B4F">
        <w:rPr>
          <w:rFonts w:eastAsia="Times New Roman" w:cs="Arial"/>
          <w:color w:val="000000"/>
          <w:lang w:val="en-US"/>
        </w:rPr>
        <w:t>II</w:t>
      </w:r>
      <w:r w:rsidRPr="00591B4F">
        <w:rPr>
          <w:rFonts w:eastAsia="Times New Roman" w:cs="Arial"/>
          <w:color w:val="000000"/>
          <w:lang w:eastAsia="bg-BG"/>
        </w:rPr>
        <w:t xml:space="preserve"> рецептори </w:t>
      </w:r>
      <w:r w:rsidRPr="00591B4F">
        <w:rPr>
          <w:rFonts w:eastAsia="Times New Roman" w:cs="Arial"/>
          <w:color w:val="000000"/>
          <w:lang w:val="ru-RU"/>
        </w:rPr>
        <w:t>(</w:t>
      </w:r>
      <w:r w:rsidRPr="00591B4F">
        <w:rPr>
          <w:rFonts w:eastAsia="Times New Roman" w:cs="Arial"/>
          <w:color w:val="000000"/>
          <w:lang w:val="en-US"/>
        </w:rPr>
        <w:t>AIIRAs</w:t>
      </w:r>
      <w:r w:rsidRPr="00591B4F">
        <w:rPr>
          <w:rFonts w:eastAsia="Times New Roman" w:cs="Arial"/>
          <w:color w:val="000000"/>
          <w:lang w:val="ru-RU"/>
        </w:rPr>
        <w:t xml:space="preserve">) </w:t>
      </w:r>
      <w:r w:rsidRPr="00591B4F">
        <w:rPr>
          <w:rFonts w:eastAsia="Times New Roman" w:cs="Arial"/>
          <w:color w:val="000000"/>
          <w:lang w:eastAsia="bg-BG"/>
        </w:rPr>
        <w:t xml:space="preserve">не трябва да се приемат по време на бременност. Освен в случаите, когато терапията с </w:t>
      </w:r>
      <w:r w:rsidRPr="00591B4F">
        <w:rPr>
          <w:rFonts w:eastAsia="Times New Roman" w:cs="Arial"/>
          <w:color w:val="000000"/>
          <w:lang w:val="en-US"/>
        </w:rPr>
        <w:t>AIIRAs</w:t>
      </w:r>
      <w:r w:rsidRPr="00591B4F">
        <w:rPr>
          <w:rFonts w:eastAsia="Times New Roman" w:cs="Arial"/>
          <w:color w:val="000000"/>
          <w:lang w:val="ru-RU"/>
        </w:rPr>
        <w:t xml:space="preserve"> </w:t>
      </w:r>
      <w:r w:rsidRPr="00591B4F">
        <w:rPr>
          <w:rFonts w:eastAsia="Times New Roman" w:cs="Arial"/>
          <w:color w:val="000000"/>
          <w:lang w:eastAsia="bg-BG"/>
        </w:rPr>
        <w:t xml:space="preserve">се счита за крайно необходима, пациентките, които планират бременност трябва да преминат на алтернативна антихипертензивна терапия, която има установен профил на безопасност при употреба по време на бременност. Когато се установи бременност, терапията с </w:t>
      </w:r>
      <w:r w:rsidRPr="00591B4F">
        <w:rPr>
          <w:rFonts w:eastAsia="Times New Roman" w:cs="Arial"/>
          <w:color w:val="000000"/>
          <w:lang w:val="en-US"/>
        </w:rPr>
        <w:t>AIIRAs</w:t>
      </w:r>
      <w:r w:rsidRPr="00591B4F">
        <w:rPr>
          <w:rFonts w:eastAsia="Times New Roman" w:cs="Arial"/>
          <w:color w:val="000000"/>
          <w:lang w:val="ru-RU"/>
        </w:rPr>
        <w:t xml:space="preserve"> </w:t>
      </w:r>
      <w:r w:rsidRPr="00591B4F">
        <w:rPr>
          <w:rFonts w:eastAsia="Times New Roman" w:cs="Arial"/>
          <w:color w:val="000000"/>
          <w:lang w:eastAsia="bg-BG"/>
        </w:rPr>
        <w:t>трябва да се прекрати незабавно и ако е подходящо, да се започне алтернативно лечение (вж. точка 4.3 и 4.6).</w:t>
      </w:r>
    </w:p>
    <w:p w14:paraId="5129B4E0" w14:textId="77777777" w:rsidR="00591B4F" w:rsidRDefault="00591B4F" w:rsidP="00591B4F">
      <w:pPr>
        <w:spacing w:line="240" w:lineRule="auto"/>
        <w:rPr>
          <w:rFonts w:eastAsia="Times New Roman" w:cs="Arial"/>
          <w:color w:val="000000"/>
          <w:u w:val="single"/>
          <w:lang w:eastAsia="bg-BG"/>
        </w:rPr>
      </w:pPr>
    </w:p>
    <w:p w14:paraId="032C38BF" w14:textId="13F5A0E2"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Лактоза</w:t>
      </w:r>
      <w:r w:rsidRPr="00591B4F">
        <w:rPr>
          <w:rFonts w:eastAsia="Times New Roman" w:cs="Arial"/>
          <w:color w:val="000000"/>
          <w:lang w:eastAsia="bg-BG"/>
        </w:rPr>
        <w:t>: този лекарствен продукт съдържа лактоза.</w:t>
      </w:r>
    </w:p>
    <w:p w14:paraId="5289AC83"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Пациенти с редки наследствени проблеми на галакгозна непоносимост, </w:t>
      </w:r>
      <w:r w:rsidRPr="00591B4F">
        <w:rPr>
          <w:rFonts w:eastAsia="Times New Roman" w:cs="Arial"/>
          <w:color w:val="000000"/>
          <w:lang w:val="en-US"/>
        </w:rPr>
        <w:t>Lapp</w:t>
      </w:r>
      <w:r w:rsidRPr="00591B4F">
        <w:rPr>
          <w:rFonts w:eastAsia="Times New Roman" w:cs="Arial"/>
          <w:color w:val="000000"/>
          <w:lang w:eastAsia="bg-BG"/>
        </w:rPr>
        <w:t xml:space="preserve"> лактозен дефицит или глюкозо-галактозна малабсорбция не бива да приемат това лекарство.</w:t>
      </w:r>
    </w:p>
    <w:p w14:paraId="00940662" w14:textId="480CC6BF" w:rsidR="00591B4F" w:rsidRDefault="00591B4F" w:rsidP="00591B4F"/>
    <w:p w14:paraId="65761F39" w14:textId="77777777"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Педиатрични пациенти</w:t>
      </w:r>
      <w:r w:rsidRPr="00591B4F">
        <w:rPr>
          <w:rFonts w:eastAsia="Times New Roman" w:cs="Arial"/>
          <w:color w:val="000000"/>
          <w:lang w:eastAsia="bg-BG"/>
        </w:rPr>
        <w:t>; ирбесартан е проучван при педиатрична популация на възраст от 6 до 16 години, но наличните данни са недостатъчни, за да подкрепят разширение на показанията за употреба при деца, до получаване на допълнителни данни (вж. точки 4.8, 5.1 и 5.2).</w:t>
      </w:r>
    </w:p>
    <w:p w14:paraId="2D317145" w14:textId="77777777" w:rsidR="00591B4F" w:rsidRPr="00591B4F" w:rsidRDefault="00591B4F" w:rsidP="00591B4F"/>
    <w:p w14:paraId="619DED1E" w14:textId="0F1B4D07"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2566B3DA" w14:textId="700E8669" w:rsidR="00591B4F" w:rsidRDefault="00591B4F" w:rsidP="00591B4F"/>
    <w:p w14:paraId="699D56F7" w14:textId="77777777"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Диуретици и други антихипертензивни средства</w:t>
      </w:r>
      <w:r w:rsidRPr="00591B4F">
        <w:rPr>
          <w:rFonts w:eastAsia="Times New Roman" w:cs="Arial"/>
          <w:color w:val="000000"/>
          <w:lang w:eastAsia="bg-BG"/>
        </w:rPr>
        <w:t>: приложението на други антихипертензивни средства може да повиши хипотензивния ефект на ирбесартан, въпреки това ирбесартан е бил прилаган безопасно едновременно с други антихипертензивни средства, като бета-блокери, калциеви антагонисти с продължително действие и тиазидни диуретици. Предходно лечение с висока доза диуретици може да доведе до настъпване на хиповолемия и риск от хипотония, при започване на лечението с Ирбесо (вж. точка 4.4).</w:t>
      </w:r>
    </w:p>
    <w:p w14:paraId="5C6805E3" w14:textId="77777777" w:rsidR="00591B4F" w:rsidRDefault="00591B4F" w:rsidP="00591B4F">
      <w:pPr>
        <w:spacing w:line="240" w:lineRule="auto"/>
        <w:rPr>
          <w:rFonts w:eastAsia="Times New Roman" w:cs="Arial"/>
          <w:color w:val="000000"/>
          <w:u w:val="single"/>
          <w:lang w:eastAsia="bg-BG"/>
        </w:rPr>
      </w:pPr>
    </w:p>
    <w:p w14:paraId="541E24B6" w14:textId="68067FF7"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Двойно блокиране на ренин-ангиотензин-алдостероновата система (РААС):</w:t>
      </w:r>
    </w:p>
    <w:p w14:paraId="23734052"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lastRenderedPageBreak/>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591B4F">
        <w:rPr>
          <w:rFonts w:eastAsia="Times New Roman" w:cs="Arial"/>
          <w:color w:val="000000"/>
          <w:lang w:val="en-US"/>
        </w:rPr>
        <w:t>II</w:t>
      </w:r>
      <w:r w:rsidRPr="00591B4F">
        <w:rPr>
          <w:rFonts w:eastAsia="Times New Roman" w:cs="Arial"/>
          <w:color w:val="000000"/>
          <w:lang w:eastAsia="bg-BG"/>
        </w:rPr>
        <w:t>-рецепторни блокери или алискирен се свързва с по-висока честота на нежелани събития, като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085E27BF" w14:textId="77777777" w:rsidR="00591B4F" w:rsidRDefault="00591B4F" w:rsidP="00591B4F">
      <w:pPr>
        <w:spacing w:line="240" w:lineRule="auto"/>
        <w:rPr>
          <w:rFonts w:eastAsia="Times New Roman" w:cs="Arial"/>
          <w:color w:val="000000"/>
          <w:u w:val="single"/>
          <w:lang w:eastAsia="bg-BG"/>
        </w:rPr>
      </w:pPr>
    </w:p>
    <w:p w14:paraId="17775A57" w14:textId="1DB6C988"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Калиеви добавки и калий-съхраняваши диуретици</w:t>
      </w:r>
      <w:r w:rsidRPr="00591B4F">
        <w:rPr>
          <w:rFonts w:eastAsia="Times New Roman" w:cs="Arial"/>
          <w:color w:val="000000"/>
          <w:lang w:eastAsia="bg-BG"/>
        </w:rPr>
        <w:t>: въз основа на опита от употреба на други лекарствени средства, повлияващи ренин-ангиотензиновата-алдостероновата система, едновременното приложение на калий-съхраняващи диуретици, калиеви добавки, заместители на солта, съдържащи калий, или други лекарствени средства, водещи до повишаване нивото на серумния калий (напр. хепарин), може да доведе до повишаване на серумния калий, поради което не се препоръчва (вж. точка 4.4).</w:t>
      </w:r>
    </w:p>
    <w:p w14:paraId="4B533F17" w14:textId="77777777" w:rsidR="00591B4F" w:rsidRDefault="00591B4F" w:rsidP="00591B4F">
      <w:pPr>
        <w:spacing w:line="240" w:lineRule="auto"/>
        <w:rPr>
          <w:rFonts w:eastAsia="Times New Roman" w:cs="Arial"/>
          <w:color w:val="000000"/>
          <w:u w:val="single"/>
          <w:lang w:eastAsia="bg-BG"/>
        </w:rPr>
      </w:pPr>
    </w:p>
    <w:p w14:paraId="58D17932" w14:textId="1F278CDA"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Литий</w:t>
      </w:r>
      <w:r w:rsidRPr="00591B4F">
        <w:rPr>
          <w:rFonts w:eastAsia="Times New Roman" w:cs="Arial"/>
          <w:color w:val="000000"/>
          <w:lang w:eastAsia="bg-BG"/>
        </w:rPr>
        <w:t>: докладвано е, че едновременната употреба на литий и АСЕ инхибитори води до обратимо повишаване на серумната концентрация на литий и до поява на токсични ефекти. Подобни ефекти са докладвани и при ирбесатан макар и много рядко. Затова тази комбинация не се препоръчва (виж т. 4.4). Ако комбинацията е наложителна, трябва да се прилага при внимателно проследяване на серумните нива на литий.</w:t>
      </w:r>
    </w:p>
    <w:p w14:paraId="790D0177" w14:textId="77777777" w:rsidR="00591B4F" w:rsidRDefault="00591B4F" w:rsidP="00591B4F">
      <w:pPr>
        <w:spacing w:line="240" w:lineRule="auto"/>
        <w:rPr>
          <w:rFonts w:eastAsia="Times New Roman" w:cs="Arial"/>
          <w:color w:val="000000"/>
          <w:u w:val="single"/>
          <w:lang w:eastAsia="bg-BG"/>
        </w:rPr>
      </w:pPr>
    </w:p>
    <w:p w14:paraId="772358D7" w14:textId="53A84286"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Нестероидни противовъзпалителни лекарствени средства</w:t>
      </w:r>
      <w:r w:rsidRPr="00591B4F">
        <w:rPr>
          <w:rFonts w:eastAsia="Times New Roman" w:cs="Arial"/>
          <w:color w:val="000000"/>
          <w:lang w:eastAsia="bg-BG"/>
        </w:rPr>
        <w:t>: при едновременната употреба на на ангиотензин-</w:t>
      </w:r>
      <w:r w:rsidRPr="00591B4F">
        <w:rPr>
          <w:rFonts w:eastAsia="Times New Roman" w:cs="Arial"/>
          <w:color w:val="000000"/>
          <w:lang w:val="en-US"/>
        </w:rPr>
        <w:t>II</w:t>
      </w:r>
      <w:r w:rsidRPr="00591B4F">
        <w:rPr>
          <w:rFonts w:eastAsia="Times New Roman" w:cs="Arial"/>
          <w:color w:val="000000"/>
          <w:lang w:eastAsia="bg-BG"/>
        </w:rPr>
        <w:t xml:space="preserve"> рецепторни антагонисти и нестероидни противовъзпалителни средства [като селективни СОХ-2 инхибитори, ацетилсалицилова киселина (&gt; 3 </w:t>
      </w:r>
      <w:r w:rsidRPr="00591B4F">
        <w:rPr>
          <w:rFonts w:eastAsia="Times New Roman" w:cs="Arial"/>
          <w:color w:val="000000"/>
          <w:lang w:val="en-US"/>
        </w:rPr>
        <w:t>g</w:t>
      </w:r>
      <w:r w:rsidRPr="00591B4F">
        <w:rPr>
          <w:rFonts w:eastAsia="Times New Roman" w:cs="Arial"/>
          <w:color w:val="000000"/>
          <w:lang w:eastAsia="bg-BG"/>
        </w:rPr>
        <w:t>/дневно) и неселективни НСПВС], може да настъпи намаляване на антихипертензивния ефект. Подобно на АСЕ инхибиторите, едновременната употреба на ангиотензин-П рецепторни антагонисти и НСПВС може да повиши риска от влошаване на бъбречната функция, включително остра бъбречна недостатъчност, и от увеличаване нивото на серумния калий, особено при пациенти с нарушена бъбречна функция. Комбинацията трябва да се прилага с повишено внимание, особено при пациенти в старческа възраст. Пациентите следва да бъдат хидратирани адекватно и трябва да се проследява с повишено внимание бъбречната функция, като започне комбинираното лечение и периодично след това.</w:t>
      </w:r>
    </w:p>
    <w:p w14:paraId="6E740BF6" w14:textId="77777777" w:rsidR="00591B4F" w:rsidRDefault="00591B4F" w:rsidP="00591B4F">
      <w:pPr>
        <w:rPr>
          <w:rFonts w:eastAsia="Times New Roman" w:cs="Arial"/>
          <w:color w:val="000000"/>
          <w:u w:val="single"/>
          <w:lang w:eastAsia="bg-BG"/>
        </w:rPr>
      </w:pPr>
    </w:p>
    <w:p w14:paraId="784770A3" w14:textId="252445E8" w:rsidR="00591B4F" w:rsidRDefault="00591B4F" w:rsidP="00591B4F">
      <w:pPr>
        <w:rPr>
          <w:rFonts w:eastAsia="Times New Roman" w:cs="Arial"/>
          <w:color w:val="000000"/>
          <w:lang w:eastAsia="bg-BG"/>
        </w:rPr>
      </w:pPr>
      <w:r w:rsidRPr="00591B4F">
        <w:rPr>
          <w:rFonts w:eastAsia="Times New Roman" w:cs="Arial"/>
          <w:color w:val="000000"/>
          <w:u w:val="single"/>
          <w:lang w:eastAsia="bg-BG"/>
        </w:rPr>
        <w:t>Допълнителна информация за взаимодействията на ирбесартан</w:t>
      </w:r>
      <w:r w:rsidRPr="00591B4F">
        <w:rPr>
          <w:rFonts w:eastAsia="Times New Roman" w:cs="Arial"/>
          <w:color w:val="000000"/>
          <w:lang w:eastAsia="bg-BG"/>
        </w:rPr>
        <w:t xml:space="preserve">: при клинични проучвания, фармакокинетиката на ирбесартан не се повлиява от хидрохлортиазид. Ирбесартан се метаболизира главно чрез </w:t>
      </w:r>
      <w:r w:rsidRPr="00591B4F">
        <w:rPr>
          <w:rFonts w:eastAsia="Times New Roman" w:cs="Arial"/>
          <w:color w:val="000000"/>
          <w:lang w:val="en-US"/>
        </w:rPr>
        <w:t>CYP</w:t>
      </w:r>
      <w:r w:rsidRPr="00591B4F">
        <w:rPr>
          <w:rFonts w:eastAsia="Times New Roman" w:cs="Arial"/>
          <w:color w:val="000000"/>
          <w:lang w:val="ru-RU"/>
        </w:rPr>
        <w:t>2</w:t>
      </w:r>
      <w:r w:rsidRPr="00591B4F">
        <w:rPr>
          <w:rFonts w:eastAsia="Times New Roman" w:cs="Arial"/>
          <w:color w:val="000000"/>
          <w:lang w:val="en-US"/>
        </w:rPr>
        <w:t>C</w:t>
      </w:r>
      <w:r w:rsidRPr="00591B4F">
        <w:rPr>
          <w:rFonts w:eastAsia="Times New Roman" w:cs="Arial"/>
          <w:color w:val="000000"/>
          <w:lang w:val="ru-RU"/>
        </w:rPr>
        <w:t xml:space="preserve">9 </w:t>
      </w:r>
      <w:r w:rsidRPr="00591B4F">
        <w:rPr>
          <w:rFonts w:eastAsia="Times New Roman" w:cs="Arial"/>
          <w:color w:val="000000"/>
          <w:lang w:eastAsia="bg-BG"/>
        </w:rPr>
        <w:t xml:space="preserve">и в по-малка степен чрез глюкурониране. При едновременното прилагане на ирбесартан и варфарин (лекарствен продукт, който се метаболизира чрез </w:t>
      </w:r>
      <w:r w:rsidRPr="00591B4F">
        <w:rPr>
          <w:rFonts w:eastAsia="Times New Roman" w:cs="Arial"/>
          <w:color w:val="000000"/>
          <w:lang w:val="en-US"/>
        </w:rPr>
        <w:t>CYP</w:t>
      </w:r>
      <w:r w:rsidRPr="00591B4F">
        <w:rPr>
          <w:rFonts w:eastAsia="Times New Roman" w:cs="Arial"/>
          <w:color w:val="000000"/>
          <w:lang w:val="ru-RU"/>
        </w:rPr>
        <w:t>2</w:t>
      </w:r>
      <w:r w:rsidRPr="00591B4F">
        <w:rPr>
          <w:rFonts w:eastAsia="Times New Roman" w:cs="Arial"/>
          <w:color w:val="000000"/>
          <w:lang w:val="en-US"/>
        </w:rPr>
        <w:t>C</w:t>
      </w:r>
      <w:r w:rsidRPr="00591B4F">
        <w:rPr>
          <w:rFonts w:eastAsia="Times New Roman" w:cs="Arial"/>
          <w:color w:val="000000"/>
          <w:lang w:val="ru-RU"/>
        </w:rPr>
        <w:t xml:space="preserve">9) </w:t>
      </w:r>
      <w:r w:rsidRPr="00591B4F">
        <w:rPr>
          <w:rFonts w:eastAsia="Times New Roman" w:cs="Arial"/>
          <w:color w:val="000000"/>
          <w:lang w:eastAsia="bg-BG"/>
        </w:rPr>
        <w:t xml:space="preserve">не са наблюдавани значителни фармакокинетични и фармакодинамични взаимодействия. Ефектите на индукторите на </w:t>
      </w:r>
      <w:r w:rsidRPr="00591B4F">
        <w:rPr>
          <w:rFonts w:eastAsia="Times New Roman" w:cs="Arial"/>
          <w:color w:val="000000"/>
          <w:lang w:val="en-US"/>
        </w:rPr>
        <w:t>CYP</w:t>
      </w:r>
      <w:r w:rsidRPr="00591B4F">
        <w:rPr>
          <w:rFonts w:eastAsia="Times New Roman" w:cs="Arial"/>
          <w:color w:val="000000"/>
          <w:lang w:val="ru-RU"/>
        </w:rPr>
        <w:t>2</w:t>
      </w:r>
      <w:r w:rsidRPr="00591B4F">
        <w:rPr>
          <w:rFonts w:eastAsia="Times New Roman" w:cs="Arial"/>
          <w:color w:val="000000"/>
          <w:lang w:val="en-US"/>
        </w:rPr>
        <w:t>C</w:t>
      </w:r>
      <w:r w:rsidRPr="00591B4F">
        <w:rPr>
          <w:rFonts w:eastAsia="Times New Roman" w:cs="Arial"/>
          <w:color w:val="000000"/>
          <w:lang w:val="ru-RU"/>
        </w:rPr>
        <w:t xml:space="preserve">9 </w:t>
      </w:r>
      <w:r w:rsidRPr="00591B4F">
        <w:rPr>
          <w:rFonts w:eastAsia="Times New Roman" w:cs="Arial"/>
          <w:color w:val="000000"/>
          <w:lang w:eastAsia="bg-BG"/>
        </w:rPr>
        <w:t>(като рифамицин) върху фармакокинетиката на ирбесартан не са проучени. Фармакокинетиката на дигоксин не се променя при едновременното приложение на ирбесартан.</w:t>
      </w:r>
    </w:p>
    <w:p w14:paraId="7B9A9A83" w14:textId="77777777" w:rsidR="00591B4F" w:rsidRPr="00591B4F" w:rsidRDefault="00591B4F" w:rsidP="00591B4F">
      <w:pPr>
        <w:rPr>
          <w:rFonts w:cs="Arial"/>
        </w:rPr>
      </w:pPr>
    </w:p>
    <w:p w14:paraId="394A7584" w14:textId="74FBE197" w:rsidR="004F498A" w:rsidRDefault="002C50EE" w:rsidP="004A448E">
      <w:pPr>
        <w:pStyle w:val="Heading2"/>
      </w:pPr>
      <w:r>
        <w:t>4.6. Фертилитет, бременност и кърмене</w:t>
      </w:r>
    </w:p>
    <w:p w14:paraId="7E0A4D1F" w14:textId="6C3D946C" w:rsidR="00591B4F" w:rsidRDefault="00591B4F" w:rsidP="00591B4F"/>
    <w:p w14:paraId="1173DE4F" w14:textId="379935A2" w:rsidR="00591B4F" w:rsidRDefault="00591B4F" w:rsidP="00591B4F">
      <w:pPr>
        <w:pStyle w:val="Heading3"/>
        <w:rPr>
          <w:u w:val="single"/>
        </w:rPr>
      </w:pPr>
      <w:r w:rsidRPr="00591B4F">
        <w:rPr>
          <w:u w:val="single"/>
        </w:rPr>
        <w:t>Бременност</w:t>
      </w:r>
    </w:p>
    <w:p w14:paraId="0BAB6C42" w14:textId="4A64E2BD" w:rsidR="00591B4F" w:rsidRDefault="00591B4F" w:rsidP="00591B4F"/>
    <w:tbl>
      <w:tblPr>
        <w:tblStyle w:val="TableGrid"/>
        <w:tblW w:w="0" w:type="auto"/>
        <w:tblLook w:val="04A0" w:firstRow="1" w:lastRow="0" w:firstColumn="1" w:lastColumn="0" w:noHBand="0" w:noVBand="1"/>
      </w:tblPr>
      <w:tblGrid>
        <w:gridCol w:w="9350"/>
      </w:tblGrid>
      <w:tr w:rsidR="00591B4F" w14:paraId="6F0EC6CC" w14:textId="77777777" w:rsidTr="00591B4F">
        <w:trPr>
          <w:trHeight w:val="842"/>
        </w:trPr>
        <w:tc>
          <w:tcPr>
            <w:tcW w:w="9576" w:type="dxa"/>
          </w:tcPr>
          <w:p w14:paraId="3077629C" w14:textId="779A13D9" w:rsidR="00591B4F" w:rsidRDefault="00591B4F" w:rsidP="00591B4F">
            <w:r>
              <w:t xml:space="preserve">Употребата на </w:t>
            </w:r>
            <w:r>
              <w:rPr>
                <w:lang w:val="en-US"/>
              </w:rPr>
              <w:t>AIIRAs</w:t>
            </w:r>
            <w:r w:rsidRPr="00591B4F">
              <w:rPr>
                <w:lang w:val="ru-RU"/>
              </w:rPr>
              <w:t xml:space="preserve"> </w:t>
            </w:r>
            <w:r>
              <w:t xml:space="preserve">не се препоръчва през първия триместър на бременността (вж. точка 4.4). Употребата на </w:t>
            </w:r>
            <w:r>
              <w:rPr>
                <w:lang w:val="en-US"/>
              </w:rPr>
              <w:t>AIIRAs</w:t>
            </w:r>
            <w:r w:rsidRPr="00591B4F">
              <w:rPr>
                <w:lang w:val="ru-RU"/>
              </w:rPr>
              <w:t xml:space="preserve"> </w:t>
            </w:r>
            <w:r>
              <w:t xml:space="preserve">е противопоказана през втория и третия триместър на </w:t>
            </w:r>
            <w:r w:rsidRPr="00591B4F">
              <w:t>бременността (вж. точки 4.3 и 4.4).</w:t>
            </w:r>
          </w:p>
        </w:tc>
      </w:tr>
    </w:tbl>
    <w:p w14:paraId="1018455E"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lastRenderedPageBreak/>
        <w:t xml:space="preserve">Епидемиологичните данни относно риска от тератогенност след прилагане на АСЕ инхибитори по време на първия триместър от бременността не са били убедителни, но не може да се изключи повишение на риска, макар и слабо. Докато няма данни от контролирано епидемиологично изследване на риска от терапия с </w:t>
      </w:r>
      <w:r w:rsidRPr="00591B4F">
        <w:rPr>
          <w:rFonts w:eastAsia="Times New Roman" w:cs="Arial"/>
          <w:color w:val="000000"/>
          <w:lang w:val="en-US"/>
        </w:rPr>
        <w:t>AIIRAs</w:t>
      </w:r>
      <w:r w:rsidRPr="00591B4F">
        <w:rPr>
          <w:rFonts w:eastAsia="Times New Roman" w:cs="Arial"/>
          <w:color w:val="000000"/>
          <w:lang w:val="ru-RU"/>
        </w:rPr>
        <w:t xml:space="preserve">, </w:t>
      </w:r>
      <w:r w:rsidRPr="00591B4F">
        <w:rPr>
          <w:rFonts w:eastAsia="Times New Roman" w:cs="Arial"/>
          <w:color w:val="000000"/>
          <w:lang w:eastAsia="bg-BG"/>
        </w:rPr>
        <w:t xml:space="preserve">подобни рискове може да съществуват за този клас лекарства. Освен в случаите, когато продължаването на терапията с </w:t>
      </w:r>
      <w:r w:rsidRPr="00591B4F">
        <w:rPr>
          <w:rFonts w:eastAsia="Times New Roman" w:cs="Arial"/>
          <w:color w:val="000000"/>
          <w:lang w:val="en-US"/>
        </w:rPr>
        <w:t>AIIRAs</w:t>
      </w:r>
      <w:r w:rsidRPr="00591B4F">
        <w:rPr>
          <w:rFonts w:eastAsia="Times New Roman" w:cs="Arial"/>
          <w:color w:val="000000"/>
          <w:lang w:val="ru-RU"/>
        </w:rPr>
        <w:t xml:space="preserve"> </w:t>
      </w:r>
      <w:r w:rsidRPr="00591B4F">
        <w:rPr>
          <w:rFonts w:eastAsia="Times New Roman" w:cs="Arial"/>
          <w:color w:val="000000"/>
          <w:lang w:eastAsia="bg-BG"/>
        </w:rPr>
        <w:t xml:space="preserve">се счита за крайно необходимо, пациентките, планиращи бременност трябва да преминат на терапия с алтернативни антихипертензивни препарати, които са с установена безопасност по време на бременността. При установяване на бременност, терапията с </w:t>
      </w:r>
      <w:r w:rsidRPr="00591B4F">
        <w:rPr>
          <w:rFonts w:eastAsia="Times New Roman" w:cs="Arial"/>
          <w:color w:val="000000"/>
          <w:lang w:val="en-US"/>
        </w:rPr>
        <w:t>AIIRAs</w:t>
      </w:r>
      <w:r w:rsidRPr="00591B4F">
        <w:rPr>
          <w:rFonts w:eastAsia="Times New Roman" w:cs="Arial"/>
          <w:color w:val="000000"/>
          <w:lang w:val="ru-RU"/>
        </w:rPr>
        <w:t xml:space="preserve"> </w:t>
      </w:r>
      <w:r w:rsidRPr="00591B4F">
        <w:rPr>
          <w:rFonts w:eastAsia="Times New Roman" w:cs="Arial"/>
          <w:color w:val="000000"/>
          <w:lang w:eastAsia="bg-BG"/>
        </w:rPr>
        <w:t>трябва да се прекрати незабавно и ако е подходящо, да се започне алтернативна терапия при необходимост.</w:t>
      </w:r>
    </w:p>
    <w:p w14:paraId="4ED63BC5" w14:textId="77777777" w:rsidR="00591B4F" w:rsidRDefault="00591B4F" w:rsidP="00591B4F">
      <w:pPr>
        <w:spacing w:line="240" w:lineRule="auto"/>
        <w:rPr>
          <w:rFonts w:eastAsia="Times New Roman" w:cs="Arial"/>
          <w:color w:val="000000"/>
          <w:lang w:eastAsia="bg-BG"/>
        </w:rPr>
      </w:pPr>
    </w:p>
    <w:p w14:paraId="0E29D2E9" w14:textId="6B69A470"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Подлагането на терапия с </w:t>
      </w:r>
      <w:r w:rsidRPr="00591B4F">
        <w:rPr>
          <w:rFonts w:eastAsia="Times New Roman" w:cs="Arial"/>
          <w:color w:val="000000"/>
          <w:lang w:val="en-US"/>
        </w:rPr>
        <w:t>AIIRAs</w:t>
      </w:r>
      <w:r w:rsidRPr="00591B4F">
        <w:rPr>
          <w:rFonts w:eastAsia="Times New Roman" w:cs="Arial"/>
          <w:color w:val="000000"/>
          <w:lang w:val="ru-RU"/>
        </w:rPr>
        <w:t xml:space="preserve"> </w:t>
      </w:r>
      <w:r w:rsidRPr="00591B4F">
        <w:rPr>
          <w:rFonts w:eastAsia="Times New Roman" w:cs="Arial"/>
          <w:color w:val="000000"/>
          <w:lang w:eastAsia="bg-BG"/>
        </w:rPr>
        <w:t>по време на втория и третия триместър е известно, че предизвиква фетотоксичност при хора (намалена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758CEB1D"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Ако експозицията на </w:t>
      </w:r>
      <w:r w:rsidRPr="00591B4F">
        <w:rPr>
          <w:rFonts w:eastAsia="Times New Roman" w:cs="Arial"/>
          <w:color w:val="000000"/>
          <w:lang w:val="en-US"/>
        </w:rPr>
        <w:t>AIIRAs</w:t>
      </w:r>
      <w:r w:rsidRPr="00591B4F">
        <w:rPr>
          <w:rFonts w:eastAsia="Times New Roman" w:cs="Arial"/>
          <w:color w:val="000000"/>
          <w:lang w:val="ru-RU"/>
        </w:rPr>
        <w:t xml:space="preserve"> </w:t>
      </w:r>
      <w:r w:rsidRPr="00591B4F">
        <w:rPr>
          <w:rFonts w:eastAsia="Times New Roman" w:cs="Arial"/>
          <w:color w:val="000000"/>
          <w:lang w:eastAsia="bg-BG"/>
        </w:rPr>
        <w:t>е настъпила след втория триместър на бременността, се препоръчва наблюдение на бъбречната функция и черепа на фетуса с ултразвук.</w:t>
      </w:r>
    </w:p>
    <w:p w14:paraId="3A24B9C3"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Новородени, чиито майки са приемали </w:t>
      </w:r>
      <w:r w:rsidRPr="00591B4F">
        <w:rPr>
          <w:rFonts w:eastAsia="Times New Roman" w:cs="Arial"/>
          <w:color w:val="000000"/>
          <w:lang w:val="en-US"/>
        </w:rPr>
        <w:t>AIIRAs</w:t>
      </w:r>
      <w:r w:rsidRPr="00591B4F">
        <w:rPr>
          <w:rFonts w:eastAsia="Times New Roman" w:cs="Arial"/>
          <w:color w:val="000000"/>
          <w:lang w:val="ru-RU"/>
        </w:rPr>
        <w:t xml:space="preserve">, </w:t>
      </w:r>
      <w:r w:rsidRPr="00591B4F">
        <w:rPr>
          <w:rFonts w:eastAsia="Times New Roman" w:cs="Arial"/>
          <w:color w:val="000000"/>
          <w:lang w:eastAsia="bg-BG"/>
        </w:rPr>
        <w:t>трябва да бъдат внимателно наблюдавани за хипотония (вж. точки 4.3 и 4.4).</w:t>
      </w:r>
    </w:p>
    <w:p w14:paraId="5B43DC16" w14:textId="77777777" w:rsidR="00591B4F" w:rsidRDefault="00591B4F" w:rsidP="00591B4F">
      <w:pPr>
        <w:spacing w:line="240" w:lineRule="auto"/>
        <w:rPr>
          <w:rFonts w:eastAsia="Times New Roman" w:cs="Arial"/>
          <w:i/>
          <w:iCs/>
          <w:color w:val="000000"/>
          <w:u w:val="single"/>
          <w:lang w:eastAsia="bg-BG"/>
        </w:rPr>
      </w:pPr>
    </w:p>
    <w:p w14:paraId="2DF73BFE" w14:textId="0BBFE1BE" w:rsidR="00591B4F" w:rsidRPr="00591B4F" w:rsidRDefault="00591B4F" w:rsidP="00591B4F">
      <w:pPr>
        <w:pStyle w:val="Heading3"/>
        <w:rPr>
          <w:rFonts w:eastAsia="Times New Roman"/>
          <w:u w:val="single"/>
        </w:rPr>
      </w:pPr>
      <w:r w:rsidRPr="00591B4F">
        <w:rPr>
          <w:rFonts w:eastAsia="Times New Roman"/>
          <w:u w:val="single"/>
          <w:lang w:eastAsia="bg-BG"/>
        </w:rPr>
        <w:t>Кърмене</w:t>
      </w:r>
    </w:p>
    <w:p w14:paraId="00C54410"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Тъй като няма информация относно употребата на ирбесартан по време на кърмене, Ирбесо не се препоръчва за употреба от кърмачки и е за предпочитане да се премине на алтернативна терапия с продукт, който има по-добре установен профил на безопасност по време на кърмене, особено при кърмене на новородено или недоносено бебе.</w:t>
      </w:r>
    </w:p>
    <w:p w14:paraId="4341D926" w14:textId="77777777" w:rsidR="00591B4F" w:rsidRDefault="00591B4F" w:rsidP="00591B4F">
      <w:pPr>
        <w:spacing w:line="240" w:lineRule="auto"/>
        <w:rPr>
          <w:rFonts w:eastAsia="Times New Roman" w:cs="Arial"/>
          <w:color w:val="000000"/>
          <w:lang w:eastAsia="bg-BG"/>
        </w:rPr>
      </w:pPr>
    </w:p>
    <w:p w14:paraId="2AD0C38D" w14:textId="5310B6CE" w:rsidR="00591B4F" w:rsidRPr="00591B4F" w:rsidRDefault="00591B4F" w:rsidP="00591B4F">
      <w:pPr>
        <w:spacing w:line="240" w:lineRule="auto"/>
        <w:rPr>
          <w:rFonts w:eastAsia="Times New Roman" w:cs="Arial"/>
        </w:rPr>
      </w:pPr>
      <w:r w:rsidRPr="00591B4F">
        <w:rPr>
          <w:rFonts w:eastAsia="Times New Roman" w:cs="Arial"/>
          <w:color w:val="000000"/>
          <w:lang w:eastAsia="bg-BG"/>
        </w:rPr>
        <w:t>Не е известно дали ирбесартан или неговите метаболити се екскретират в човешкото мляко. Налични фармакодинамични/токсикологични данни при плъхове показват екскреция на ирбесартан или на неговите метаболити в млякото (за подробности вижте точка 5.3).</w:t>
      </w:r>
    </w:p>
    <w:p w14:paraId="3CCE57F2" w14:textId="77777777" w:rsidR="00591B4F" w:rsidRDefault="00591B4F" w:rsidP="00591B4F">
      <w:pPr>
        <w:spacing w:line="240" w:lineRule="auto"/>
        <w:rPr>
          <w:rFonts w:eastAsia="Times New Roman" w:cs="Arial"/>
          <w:i/>
          <w:iCs/>
          <w:color w:val="000000"/>
          <w:u w:val="single"/>
          <w:lang w:eastAsia="bg-BG"/>
        </w:rPr>
      </w:pPr>
    </w:p>
    <w:p w14:paraId="25EAB25F" w14:textId="555F1C52" w:rsidR="00591B4F" w:rsidRPr="00591B4F" w:rsidRDefault="00591B4F" w:rsidP="00591B4F">
      <w:pPr>
        <w:pStyle w:val="Heading3"/>
        <w:rPr>
          <w:rFonts w:eastAsia="Times New Roman"/>
          <w:u w:val="single"/>
        </w:rPr>
      </w:pPr>
      <w:r w:rsidRPr="00591B4F">
        <w:rPr>
          <w:rFonts w:eastAsia="Times New Roman"/>
          <w:u w:val="single"/>
          <w:lang w:eastAsia="bg-BG"/>
        </w:rPr>
        <w:t>Фертилитет:</w:t>
      </w:r>
    </w:p>
    <w:p w14:paraId="37C9A3B1"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Ирбесартан не оказва ефект върху фертилитета на третирани плъхове и тяхното потомство до нивата на дози, предизвикващи появата на първите признаци на токсичност при родителя (вж. точка 5.3).</w:t>
      </w:r>
    </w:p>
    <w:p w14:paraId="1B5B406F" w14:textId="77777777" w:rsidR="00591B4F" w:rsidRPr="00591B4F" w:rsidRDefault="00591B4F" w:rsidP="00591B4F"/>
    <w:p w14:paraId="064DF1DE" w14:textId="26BB7615" w:rsidR="00CF77F7" w:rsidRDefault="002C50EE" w:rsidP="004A448E">
      <w:pPr>
        <w:pStyle w:val="Heading2"/>
      </w:pPr>
      <w:r>
        <w:t>4.7. Ефекти върху способността за шофиране и работа с машини</w:t>
      </w:r>
    </w:p>
    <w:p w14:paraId="00ADCC8A" w14:textId="268C737F" w:rsidR="00591B4F" w:rsidRDefault="00591B4F" w:rsidP="00591B4F"/>
    <w:p w14:paraId="1967087C" w14:textId="77777777" w:rsidR="00591B4F" w:rsidRPr="00591B4F" w:rsidRDefault="00591B4F" w:rsidP="00591B4F">
      <w:pPr>
        <w:rPr>
          <w:sz w:val="24"/>
          <w:szCs w:val="24"/>
        </w:rPr>
      </w:pPr>
      <w:r w:rsidRPr="00591B4F">
        <w:rPr>
          <w:lang w:eastAsia="bg-BG"/>
        </w:rPr>
        <w:t>Не са провеждани проучвания по отношение на ефектите върху способността за шофиране и работа с машини. Въз основа на фармакодинамичните му свойства, не се очаква ирбесартан да повлияе на тези способности. Шофиращите и работещите с машини трябва да имат предвид, че може да се появят световъртеж и отпадналост по време на лечението.</w:t>
      </w:r>
    </w:p>
    <w:p w14:paraId="75378CCD" w14:textId="77777777" w:rsidR="00591B4F" w:rsidRPr="00591B4F" w:rsidRDefault="00591B4F" w:rsidP="00591B4F"/>
    <w:p w14:paraId="37A3FD9F" w14:textId="20BD341F" w:rsidR="00CF77F7" w:rsidRDefault="002C50EE" w:rsidP="004A448E">
      <w:pPr>
        <w:pStyle w:val="Heading2"/>
      </w:pPr>
      <w:r>
        <w:t>4.8. Нежелани лекарствени реакции</w:t>
      </w:r>
    </w:p>
    <w:p w14:paraId="15855BA6" w14:textId="3819AAFC" w:rsidR="00591B4F" w:rsidRDefault="00591B4F" w:rsidP="00591B4F"/>
    <w:p w14:paraId="3440DCC7" w14:textId="77777777" w:rsidR="00591B4F" w:rsidRPr="00591B4F" w:rsidRDefault="00591B4F" w:rsidP="00591B4F">
      <w:pPr>
        <w:rPr>
          <w:rFonts w:eastAsia="Times New Roman" w:cs="Arial"/>
        </w:rPr>
      </w:pPr>
      <w:bookmarkStart w:id="1" w:name="bookmark0"/>
      <w:bookmarkEnd w:id="1"/>
      <w:r w:rsidRPr="00591B4F">
        <w:rPr>
          <w:rFonts w:eastAsia="Times New Roman" w:cs="Arial"/>
          <w:color w:val="000000"/>
          <w:lang w:eastAsia="bg-BG"/>
        </w:rPr>
        <w:t xml:space="preserve">При плацебо-контролирани клинични изпитвания върху пациенти с хипертония общата честота на нежелани лекарствени реакции не се различава между групите на ирбесартан </w:t>
      </w:r>
      <w:r w:rsidRPr="00591B4F">
        <w:rPr>
          <w:rFonts w:eastAsia="Times New Roman" w:cs="Arial"/>
          <w:color w:val="000000"/>
          <w:lang w:eastAsia="bg-BG"/>
        </w:rPr>
        <w:lastRenderedPageBreak/>
        <w:t>(56,2%) и</w:t>
      </w:r>
      <w:r w:rsidRPr="00591B4F">
        <w:rPr>
          <w:rFonts w:eastAsia="Times New Roman" w:cs="Arial"/>
          <w:color w:val="000000"/>
          <w:lang w:val="ru-RU" w:eastAsia="bg-BG"/>
        </w:rPr>
        <w:t xml:space="preserve"> </w:t>
      </w:r>
      <w:r w:rsidRPr="00591B4F">
        <w:rPr>
          <w:rFonts w:eastAsia="Times New Roman" w:cs="Arial"/>
          <w:color w:val="000000"/>
          <w:lang w:eastAsia="bg-BG"/>
        </w:rPr>
        <w:t>плацебо (56,5%). Отпадане от проучването поради клинични или лабораторни нежелани реакции се наблюдава по-рядко в групата на третирани с ирбесартан пациенти (3,3%), отколкото в групата пациенти, третирани с плацебо (4,5%). Честотата на нежеланите лекарствени реакции не е свързана с дозата (в препоръчвания дозов диапазон), пола, възрастта или продължителността на лечението.</w:t>
      </w:r>
    </w:p>
    <w:p w14:paraId="0D4A4EC1" w14:textId="77777777" w:rsidR="00591B4F" w:rsidRDefault="00591B4F" w:rsidP="00591B4F">
      <w:pPr>
        <w:spacing w:line="240" w:lineRule="auto"/>
        <w:rPr>
          <w:rFonts w:eastAsia="Times New Roman" w:cs="Arial"/>
          <w:color w:val="000000"/>
          <w:lang w:eastAsia="bg-BG"/>
        </w:rPr>
      </w:pPr>
    </w:p>
    <w:p w14:paraId="37629EBA" w14:textId="057C515F" w:rsidR="00591B4F" w:rsidRPr="00591B4F" w:rsidRDefault="00591B4F" w:rsidP="00591B4F">
      <w:pPr>
        <w:spacing w:line="240" w:lineRule="auto"/>
        <w:rPr>
          <w:rFonts w:eastAsia="Times New Roman" w:cs="Arial"/>
        </w:rPr>
      </w:pPr>
      <w:r w:rsidRPr="00591B4F">
        <w:rPr>
          <w:rFonts w:eastAsia="Times New Roman" w:cs="Arial"/>
          <w:color w:val="000000"/>
          <w:lang w:eastAsia="bg-BG"/>
        </w:rPr>
        <w:t>При диабетици с хипертония и микроалбуминурия и с нормална бъбречна функция има съобщения за ортостатично замайване и ортостатична хипотония при 0,5% от пациентите (т.е. нечести), но повече отколкото при плацебо.</w:t>
      </w:r>
    </w:p>
    <w:p w14:paraId="493EB396" w14:textId="77777777" w:rsidR="00591B4F" w:rsidRDefault="00591B4F" w:rsidP="00591B4F">
      <w:pPr>
        <w:spacing w:line="240" w:lineRule="auto"/>
        <w:rPr>
          <w:rFonts w:eastAsia="Times New Roman" w:cs="Arial"/>
          <w:color w:val="000000"/>
          <w:lang w:eastAsia="bg-BG"/>
        </w:rPr>
      </w:pPr>
    </w:p>
    <w:p w14:paraId="255EC14B" w14:textId="77777777" w:rsidR="00591B4F" w:rsidRDefault="00591B4F" w:rsidP="00591B4F">
      <w:pPr>
        <w:spacing w:line="240" w:lineRule="auto"/>
        <w:rPr>
          <w:rFonts w:eastAsia="Times New Roman" w:cs="Arial"/>
          <w:color w:val="000000"/>
          <w:lang w:eastAsia="bg-BG"/>
        </w:rPr>
      </w:pPr>
      <w:r w:rsidRPr="00591B4F">
        <w:rPr>
          <w:rFonts w:eastAsia="Times New Roman" w:cs="Arial"/>
          <w:color w:val="000000"/>
          <w:lang w:eastAsia="bg-BG"/>
        </w:rPr>
        <w:t xml:space="preserve">Следният списък представя нежеланите лекарствени реакции, които са докладвани при плацебо-контролирани проучвания, при които 1965 пациенти са лекувани с ирбесартан. Отбелязаните със звезда (*) нежелани лекарствени реакции са съобщени допълнително при &gt; 2% от диабетно болни с хипертония, които страдат от хронична бъбречна </w:t>
      </w:r>
    </w:p>
    <w:p w14:paraId="5D7016A4" w14:textId="6AD498E4" w:rsidR="00591B4F" w:rsidRPr="00591B4F" w:rsidRDefault="00591B4F" w:rsidP="00591B4F">
      <w:pPr>
        <w:spacing w:line="240" w:lineRule="auto"/>
        <w:rPr>
          <w:rFonts w:eastAsia="Times New Roman" w:cs="Arial"/>
        </w:rPr>
      </w:pPr>
      <w:r w:rsidRPr="00591B4F">
        <w:rPr>
          <w:rFonts w:eastAsia="Times New Roman" w:cs="Arial"/>
          <w:color w:val="000000"/>
          <w:lang w:eastAsia="bg-BG"/>
        </w:rPr>
        <w:t>недостатъчност и значителна протеинурия и са повече от тези при плацебо.</w:t>
      </w:r>
    </w:p>
    <w:p w14:paraId="383A6124" w14:textId="77777777" w:rsidR="00591B4F" w:rsidRDefault="00591B4F" w:rsidP="00591B4F">
      <w:pPr>
        <w:spacing w:line="240" w:lineRule="auto"/>
        <w:rPr>
          <w:rFonts w:eastAsia="Times New Roman" w:cs="Arial"/>
          <w:color w:val="000000"/>
          <w:lang w:eastAsia="bg-BG"/>
        </w:rPr>
      </w:pPr>
    </w:p>
    <w:p w14:paraId="30217FF3" w14:textId="78FA5FCE" w:rsidR="00591B4F" w:rsidRPr="00591B4F" w:rsidRDefault="00591B4F" w:rsidP="00591B4F">
      <w:pPr>
        <w:spacing w:line="240" w:lineRule="auto"/>
        <w:rPr>
          <w:rFonts w:eastAsia="Times New Roman" w:cs="Arial"/>
        </w:rPr>
      </w:pPr>
      <w:r w:rsidRPr="00591B4F">
        <w:rPr>
          <w:rFonts w:eastAsia="Times New Roman" w:cs="Arial"/>
          <w:color w:val="000000"/>
          <w:lang w:eastAsia="bg-BG"/>
        </w:rPr>
        <w:t>Честотата на нежеланите реакции, представена по-долу, се определя по следния начин:</w:t>
      </w:r>
    </w:p>
    <w:p w14:paraId="1036561C"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Много чести (≥ 1/10);</w:t>
      </w:r>
    </w:p>
    <w:p w14:paraId="0F9238EE"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Чести (≥1/100 до &lt; 1/10);</w:t>
      </w:r>
    </w:p>
    <w:p w14:paraId="779EC43F"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Нечести (≥1/1000 до &lt; 1/100);</w:t>
      </w:r>
    </w:p>
    <w:p w14:paraId="20DB9129"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Редки (≥ 1/10 000 до &lt; 1/1000);</w:t>
      </w:r>
    </w:p>
    <w:p w14:paraId="225C9781"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Много редки (&lt;1/10 000).</w:t>
      </w:r>
    </w:p>
    <w:p w14:paraId="552CFFE3"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При всяко групиране по честота нежеланите лекарствени реакции се изброяват в низходящ ред по отношение на тяхната сериозност.</w:t>
      </w:r>
    </w:p>
    <w:p w14:paraId="4238D1E9" w14:textId="77777777" w:rsidR="00591B4F" w:rsidRDefault="00591B4F" w:rsidP="00591B4F">
      <w:pPr>
        <w:spacing w:line="240" w:lineRule="auto"/>
        <w:rPr>
          <w:rFonts w:eastAsia="Times New Roman" w:cs="Arial"/>
          <w:color w:val="000000"/>
          <w:lang w:eastAsia="bg-BG"/>
        </w:rPr>
      </w:pPr>
    </w:p>
    <w:p w14:paraId="3A618101" w14:textId="32AD6CEF" w:rsidR="00591B4F" w:rsidRPr="00591B4F" w:rsidRDefault="00591B4F" w:rsidP="00591B4F">
      <w:pPr>
        <w:spacing w:line="240" w:lineRule="auto"/>
        <w:rPr>
          <w:rFonts w:eastAsia="Times New Roman" w:cs="Arial"/>
        </w:rPr>
      </w:pPr>
      <w:r w:rsidRPr="00591B4F">
        <w:rPr>
          <w:rFonts w:eastAsia="Times New Roman" w:cs="Arial"/>
          <w:color w:val="000000"/>
          <w:lang w:eastAsia="bg-BG"/>
        </w:rPr>
        <w:t>Изброени са също нежелани реакции, докладвани допълнително от постмаркетингов опит. Тези нежелани реакции са получени от спонтанни съобщения.</w:t>
      </w:r>
    </w:p>
    <w:p w14:paraId="6F7296A2" w14:textId="77777777" w:rsidR="00591B4F" w:rsidRDefault="00591B4F" w:rsidP="00591B4F">
      <w:pPr>
        <w:spacing w:line="240" w:lineRule="auto"/>
        <w:rPr>
          <w:rFonts w:eastAsia="Times New Roman" w:cs="Arial"/>
          <w:i/>
          <w:iCs/>
          <w:color w:val="000000"/>
          <w:u w:val="single"/>
          <w:lang w:eastAsia="bg-BG"/>
        </w:rPr>
      </w:pPr>
    </w:p>
    <w:p w14:paraId="499EDF86" w14:textId="18D99D41"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Нарушения на имунната система</w:t>
      </w:r>
    </w:p>
    <w:p w14:paraId="6EF2018D" w14:textId="33FB7DD6" w:rsidR="00591B4F" w:rsidRPr="00591B4F" w:rsidRDefault="00591B4F" w:rsidP="00591B4F">
      <w:pPr>
        <w:spacing w:line="240" w:lineRule="auto"/>
        <w:rPr>
          <w:rFonts w:eastAsia="Times New Roman" w:cs="Arial"/>
        </w:rPr>
      </w:pPr>
      <w:r>
        <w:rPr>
          <w:rFonts w:eastAsia="Times New Roman" w:cs="Arial"/>
          <w:color w:val="000000"/>
          <w:lang w:eastAsia="bg-BG"/>
        </w:rPr>
        <w:t xml:space="preserve">С неизвестна честота: </w:t>
      </w:r>
      <w:r w:rsidRPr="00591B4F">
        <w:rPr>
          <w:rFonts w:eastAsia="Times New Roman" w:cs="Arial"/>
          <w:color w:val="000000"/>
          <w:lang w:eastAsia="bg-BG"/>
        </w:rPr>
        <w:t>реакции на свръхчувствителност, като ангиоедем, обрив,</w:t>
      </w:r>
    </w:p>
    <w:p w14:paraId="55327150"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уртикария</w:t>
      </w:r>
    </w:p>
    <w:p w14:paraId="03CDFC5B" w14:textId="77777777" w:rsidR="00591B4F" w:rsidRDefault="00591B4F" w:rsidP="00591B4F">
      <w:pPr>
        <w:spacing w:line="240" w:lineRule="auto"/>
        <w:rPr>
          <w:rFonts w:eastAsia="Times New Roman" w:cs="Arial"/>
          <w:i/>
          <w:iCs/>
          <w:color w:val="000000"/>
          <w:u w:val="single"/>
          <w:lang w:eastAsia="bg-BG"/>
        </w:rPr>
      </w:pPr>
    </w:p>
    <w:p w14:paraId="0B31E3E8" w14:textId="1A09C4C2"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Нарушения на метаболизма и храненето</w:t>
      </w:r>
    </w:p>
    <w:p w14:paraId="1400E698" w14:textId="3A2DE538" w:rsidR="00591B4F" w:rsidRPr="00591B4F" w:rsidRDefault="00591B4F" w:rsidP="00591B4F">
      <w:pPr>
        <w:spacing w:line="240" w:lineRule="auto"/>
        <w:rPr>
          <w:rFonts w:eastAsia="Times New Roman" w:cs="Arial"/>
        </w:rPr>
      </w:pPr>
      <w:r>
        <w:rPr>
          <w:rFonts w:eastAsia="Times New Roman" w:cs="Arial"/>
          <w:color w:val="000000"/>
          <w:lang w:eastAsia="bg-BG"/>
        </w:rPr>
        <w:t xml:space="preserve">С неизвестна честота: </w:t>
      </w:r>
      <w:r w:rsidRPr="00591B4F">
        <w:rPr>
          <w:rFonts w:eastAsia="Times New Roman" w:cs="Arial"/>
          <w:color w:val="000000"/>
          <w:lang w:eastAsia="bg-BG"/>
        </w:rPr>
        <w:t>хиперкалиемия</w:t>
      </w:r>
    </w:p>
    <w:p w14:paraId="6DF02DF3" w14:textId="77777777" w:rsidR="00591B4F" w:rsidRDefault="00591B4F" w:rsidP="00591B4F">
      <w:pPr>
        <w:spacing w:line="240" w:lineRule="auto"/>
        <w:rPr>
          <w:rFonts w:eastAsia="Times New Roman" w:cs="Arial"/>
          <w:i/>
          <w:iCs/>
          <w:color w:val="000000"/>
          <w:u w:val="single"/>
          <w:lang w:eastAsia="bg-BG"/>
        </w:rPr>
      </w:pPr>
    </w:p>
    <w:p w14:paraId="019B0840" w14:textId="1056D32D"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Нарушения на нервната система</w:t>
      </w:r>
    </w:p>
    <w:p w14:paraId="3398271D" w14:textId="28CF206D" w:rsidR="00591B4F" w:rsidRPr="00591B4F" w:rsidRDefault="00591B4F" w:rsidP="00591B4F">
      <w:pPr>
        <w:spacing w:line="240" w:lineRule="auto"/>
        <w:rPr>
          <w:rFonts w:eastAsia="Times New Roman" w:cs="Arial"/>
        </w:rPr>
      </w:pPr>
      <w:r w:rsidRPr="00591B4F">
        <w:rPr>
          <w:rFonts w:eastAsia="Times New Roman" w:cs="Arial"/>
          <w:color w:val="000000"/>
          <w:lang w:eastAsia="bg-BG"/>
        </w:rPr>
        <w:t>Че</w:t>
      </w:r>
      <w:r>
        <w:rPr>
          <w:rFonts w:eastAsia="Times New Roman" w:cs="Arial"/>
          <w:color w:val="000000"/>
          <w:lang w:eastAsia="bg-BG"/>
        </w:rPr>
        <w:t>сти:</w:t>
      </w:r>
      <w:r>
        <w:rPr>
          <w:rFonts w:eastAsia="Times New Roman" w:cs="Arial"/>
          <w:color w:val="000000"/>
          <w:lang w:eastAsia="bg-BG"/>
        </w:rPr>
        <w:tab/>
        <w:t xml:space="preserve">световъртеж, замаяност при </w:t>
      </w:r>
      <w:r w:rsidRPr="00591B4F">
        <w:rPr>
          <w:rFonts w:eastAsia="Times New Roman" w:cs="Arial"/>
          <w:color w:val="000000"/>
          <w:lang w:eastAsia="bg-BG"/>
        </w:rPr>
        <w:t>изправяне*</w:t>
      </w:r>
    </w:p>
    <w:p w14:paraId="6F214F49" w14:textId="386E80A0" w:rsidR="00591B4F" w:rsidRPr="00591B4F" w:rsidRDefault="00591B4F" w:rsidP="00591B4F">
      <w:pPr>
        <w:spacing w:line="240" w:lineRule="auto"/>
        <w:rPr>
          <w:rFonts w:eastAsia="Times New Roman" w:cs="Arial"/>
        </w:rPr>
      </w:pPr>
      <w:r>
        <w:rPr>
          <w:rFonts w:eastAsia="Times New Roman" w:cs="Arial"/>
          <w:color w:val="000000"/>
          <w:lang w:eastAsia="bg-BG"/>
        </w:rPr>
        <w:t xml:space="preserve">С неизвестна честота: </w:t>
      </w:r>
      <w:r w:rsidRPr="00591B4F">
        <w:rPr>
          <w:rFonts w:eastAsia="Times New Roman" w:cs="Arial"/>
          <w:color w:val="000000"/>
          <w:lang w:eastAsia="bg-BG"/>
        </w:rPr>
        <w:t>вертиго, главоболие</w:t>
      </w:r>
    </w:p>
    <w:p w14:paraId="07A976B6" w14:textId="77777777" w:rsidR="00591B4F" w:rsidRDefault="00591B4F" w:rsidP="00591B4F">
      <w:pPr>
        <w:spacing w:line="240" w:lineRule="auto"/>
        <w:rPr>
          <w:rFonts w:eastAsia="Times New Roman" w:cs="Arial"/>
          <w:i/>
          <w:iCs/>
          <w:color w:val="000000"/>
          <w:u w:val="single"/>
          <w:lang w:eastAsia="bg-BG"/>
        </w:rPr>
      </w:pPr>
    </w:p>
    <w:p w14:paraId="6BEBA15C" w14:textId="321FC3DB"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Нарушения на ухото и лабиринта</w:t>
      </w:r>
    </w:p>
    <w:p w14:paraId="499A35FD" w14:textId="0BE13816" w:rsidR="00591B4F" w:rsidRPr="00591B4F" w:rsidRDefault="00591B4F" w:rsidP="00591B4F">
      <w:pPr>
        <w:spacing w:line="240" w:lineRule="auto"/>
        <w:rPr>
          <w:rFonts w:eastAsia="Times New Roman" w:cs="Arial"/>
        </w:rPr>
      </w:pPr>
      <w:r>
        <w:rPr>
          <w:rFonts w:eastAsia="Times New Roman" w:cs="Arial"/>
          <w:color w:val="000000"/>
          <w:lang w:eastAsia="bg-BG"/>
        </w:rPr>
        <w:t xml:space="preserve">С неизвестна честота: </w:t>
      </w:r>
      <w:r w:rsidRPr="00591B4F">
        <w:rPr>
          <w:rFonts w:eastAsia="Times New Roman" w:cs="Arial"/>
          <w:color w:val="000000"/>
          <w:lang w:eastAsia="bg-BG"/>
        </w:rPr>
        <w:t>шум в ушите</w:t>
      </w:r>
    </w:p>
    <w:p w14:paraId="1462B605" w14:textId="77777777" w:rsidR="00591B4F" w:rsidRDefault="00591B4F" w:rsidP="00591B4F">
      <w:pPr>
        <w:spacing w:line="240" w:lineRule="auto"/>
        <w:rPr>
          <w:rFonts w:eastAsia="Times New Roman" w:cs="Arial"/>
          <w:i/>
          <w:iCs/>
          <w:color w:val="000000"/>
          <w:u w:val="single"/>
          <w:lang w:eastAsia="bg-BG"/>
        </w:rPr>
      </w:pPr>
    </w:p>
    <w:p w14:paraId="3C161695" w14:textId="0B3BE8E8"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Сърдечни нарушения</w:t>
      </w:r>
    </w:p>
    <w:p w14:paraId="366D2CA5" w14:textId="310CECFA" w:rsidR="00591B4F" w:rsidRPr="00591B4F" w:rsidRDefault="00591B4F" w:rsidP="00591B4F">
      <w:pPr>
        <w:spacing w:line="240" w:lineRule="auto"/>
        <w:rPr>
          <w:rFonts w:eastAsia="Times New Roman" w:cs="Arial"/>
        </w:rPr>
      </w:pPr>
      <w:r>
        <w:rPr>
          <w:rFonts w:eastAsia="Times New Roman" w:cs="Arial"/>
          <w:color w:val="000000"/>
          <w:lang w:eastAsia="bg-BG"/>
        </w:rPr>
        <w:t xml:space="preserve">Нечести: </w:t>
      </w:r>
      <w:r w:rsidRPr="00591B4F">
        <w:rPr>
          <w:rFonts w:eastAsia="Times New Roman" w:cs="Arial"/>
          <w:color w:val="000000"/>
          <w:lang w:eastAsia="bg-BG"/>
        </w:rPr>
        <w:t>тахикардия</w:t>
      </w:r>
    </w:p>
    <w:p w14:paraId="5B365BB7" w14:textId="77777777" w:rsidR="00591B4F" w:rsidRDefault="00591B4F" w:rsidP="00591B4F">
      <w:pPr>
        <w:spacing w:line="240" w:lineRule="auto"/>
        <w:rPr>
          <w:rFonts w:eastAsia="Times New Roman" w:cs="Arial"/>
          <w:i/>
          <w:iCs/>
          <w:color w:val="000000"/>
          <w:u w:val="single"/>
          <w:lang w:eastAsia="bg-BG"/>
        </w:rPr>
      </w:pPr>
    </w:p>
    <w:p w14:paraId="1556799B" w14:textId="5440F651"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Съдови нарушения</w:t>
      </w:r>
    </w:p>
    <w:p w14:paraId="3183E39C" w14:textId="1C85CE1D" w:rsidR="00591B4F" w:rsidRPr="00591B4F" w:rsidRDefault="00591B4F" w:rsidP="00591B4F">
      <w:pPr>
        <w:spacing w:line="240" w:lineRule="auto"/>
        <w:rPr>
          <w:rFonts w:eastAsia="Times New Roman" w:cs="Arial"/>
        </w:rPr>
      </w:pPr>
      <w:r w:rsidRPr="00591B4F">
        <w:rPr>
          <w:rFonts w:eastAsia="Times New Roman" w:cs="Arial"/>
          <w:color w:val="000000"/>
          <w:lang w:eastAsia="bg-BG"/>
        </w:rPr>
        <w:t>Чести:</w:t>
      </w:r>
      <w:r w:rsidRPr="00591B4F">
        <w:rPr>
          <w:rFonts w:eastAsia="Times New Roman" w:cs="Arial"/>
          <w:color w:val="000000"/>
          <w:lang w:eastAsia="bg-BG"/>
        </w:rPr>
        <w:tab/>
        <w:t>ортостатична хипотония*</w:t>
      </w:r>
    </w:p>
    <w:p w14:paraId="2BBFA945" w14:textId="3851F466" w:rsidR="00591B4F" w:rsidRPr="00591B4F" w:rsidRDefault="00591B4F" w:rsidP="00591B4F">
      <w:pPr>
        <w:spacing w:line="240" w:lineRule="auto"/>
        <w:rPr>
          <w:rFonts w:eastAsia="Times New Roman" w:cs="Arial"/>
        </w:rPr>
      </w:pPr>
      <w:r>
        <w:rPr>
          <w:rFonts w:eastAsia="Times New Roman" w:cs="Arial"/>
          <w:color w:val="000000"/>
          <w:lang w:eastAsia="bg-BG"/>
        </w:rPr>
        <w:t xml:space="preserve">Нечести: </w:t>
      </w:r>
      <w:r w:rsidRPr="00591B4F">
        <w:rPr>
          <w:rFonts w:eastAsia="Times New Roman" w:cs="Arial"/>
          <w:color w:val="000000"/>
          <w:lang w:eastAsia="bg-BG"/>
        </w:rPr>
        <w:t>зачервяване</w:t>
      </w:r>
    </w:p>
    <w:p w14:paraId="1645E49C" w14:textId="77777777" w:rsidR="00591B4F" w:rsidRDefault="00591B4F" w:rsidP="00591B4F">
      <w:pPr>
        <w:spacing w:line="240" w:lineRule="auto"/>
        <w:rPr>
          <w:rFonts w:eastAsia="Times New Roman" w:cs="Arial"/>
          <w:i/>
          <w:iCs/>
          <w:color w:val="000000"/>
          <w:u w:val="single"/>
          <w:lang w:eastAsia="bg-BG"/>
        </w:rPr>
      </w:pPr>
    </w:p>
    <w:p w14:paraId="72CD8E7C" w14:textId="4F695099"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Респираторни, гръдни и медиастинални нарушения</w:t>
      </w:r>
    </w:p>
    <w:p w14:paraId="52E023C1" w14:textId="0D2C5E55" w:rsidR="00591B4F" w:rsidRPr="00591B4F" w:rsidRDefault="00591B4F" w:rsidP="00591B4F">
      <w:pPr>
        <w:spacing w:line="240" w:lineRule="auto"/>
        <w:rPr>
          <w:rFonts w:eastAsia="Times New Roman" w:cs="Arial"/>
          <w:color w:val="000000"/>
          <w:lang w:eastAsia="bg-BG"/>
        </w:rPr>
      </w:pPr>
      <w:r>
        <w:rPr>
          <w:rFonts w:eastAsia="Times New Roman" w:cs="Arial"/>
          <w:color w:val="000000"/>
          <w:lang w:eastAsia="bg-BG"/>
        </w:rPr>
        <w:lastRenderedPageBreak/>
        <w:t>Нечести:</w:t>
      </w:r>
      <w:r>
        <w:rPr>
          <w:rFonts w:eastAsia="Times New Roman" w:cs="Arial"/>
          <w:color w:val="000000"/>
          <w:lang w:val="en-US" w:eastAsia="bg-BG"/>
        </w:rPr>
        <w:t xml:space="preserve"> </w:t>
      </w:r>
      <w:r w:rsidRPr="00591B4F">
        <w:rPr>
          <w:rFonts w:eastAsia="Times New Roman" w:cs="Arial"/>
          <w:color w:val="000000"/>
          <w:lang w:eastAsia="bg-BG"/>
        </w:rPr>
        <w:t>кашлица</w:t>
      </w:r>
    </w:p>
    <w:p w14:paraId="767BA3FC" w14:textId="77777777" w:rsidR="00591B4F" w:rsidRDefault="00591B4F" w:rsidP="00591B4F">
      <w:pPr>
        <w:spacing w:line="240" w:lineRule="auto"/>
        <w:rPr>
          <w:rFonts w:eastAsia="Times New Roman" w:cs="Arial"/>
          <w:i/>
          <w:iCs/>
          <w:color w:val="000000"/>
          <w:u w:val="single"/>
          <w:lang w:eastAsia="bg-BG"/>
        </w:rPr>
      </w:pPr>
    </w:p>
    <w:p w14:paraId="7BC894ED" w14:textId="7A2B9EE5"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Стомашно-чревни нарушения</w:t>
      </w:r>
    </w:p>
    <w:p w14:paraId="590644ED"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Чести:</w:t>
      </w:r>
      <w:r w:rsidRPr="00591B4F">
        <w:rPr>
          <w:rFonts w:eastAsia="Times New Roman" w:cs="Arial"/>
          <w:color w:val="000000"/>
          <w:lang w:eastAsia="bg-BG"/>
        </w:rPr>
        <w:tab/>
        <w:t>гадене/повръщане</w:t>
      </w:r>
    </w:p>
    <w:p w14:paraId="41810226" w14:textId="004EF0DD" w:rsidR="00591B4F" w:rsidRDefault="00591B4F" w:rsidP="00591B4F">
      <w:pPr>
        <w:spacing w:line="240" w:lineRule="auto"/>
        <w:rPr>
          <w:rFonts w:eastAsia="Times New Roman" w:cs="Arial"/>
          <w:color w:val="000000"/>
          <w:lang w:eastAsia="bg-BG"/>
        </w:rPr>
      </w:pPr>
      <w:r>
        <w:rPr>
          <w:rFonts w:eastAsia="Times New Roman" w:cs="Arial"/>
          <w:color w:val="000000"/>
          <w:lang w:eastAsia="bg-BG"/>
        </w:rPr>
        <w:t xml:space="preserve">Нечести: </w:t>
      </w:r>
      <w:r w:rsidRPr="00591B4F">
        <w:rPr>
          <w:rFonts w:eastAsia="Times New Roman" w:cs="Arial"/>
          <w:color w:val="000000"/>
          <w:lang w:eastAsia="bg-BG"/>
        </w:rPr>
        <w:t>диария, диспепсия/стомашни киселини</w:t>
      </w:r>
    </w:p>
    <w:p w14:paraId="535C8CAE" w14:textId="0DC343E0" w:rsidR="00591B4F" w:rsidRPr="00591B4F" w:rsidRDefault="00591B4F" w:rsidP="00591B4F">
      <w:pPr>
        <w:spacing w:line="240" w:lineRule="auto"/>
        <w:rPr>
          <w:rFonts w:eastAsia="Times New Roman" w:cs="Arial"/>
        </w:rPr>
      </w:pPr>
      <w:r>
        <w:rPr>
          <w:rFonts w:eastAsia="Times New Roman" w:cs="Arial"/>
          <w:color w:val="000000"/>
          <w:lang w:eastAsia="bg-BG"/>
        </w:rPr>
        <w:t xml:space="preserve">С неизвестна честота: </w:t>
      </w:r>
      <w:r w:rsidRPr="00591B4F">
        <w:rPr>
          <w:rFonts w:eastAsia="Times New Roman" w:cs="Arial"/>
          <w:color w:val="000000"/>
          <w:lang w:eastAsia="bg-BG"/>
        </w:rPr>
        <w:t>дисгуезия</w:t>
      </w:r>
    </w:p>
    <w:p w14:paraId="08E64DCA" w14:textId="77777777" w:rsidR="00591B4F" w:rsidRDefault="00591B4F" w:rsidP="00591B4F">
      <w:pPr>
        <w:spacing w:line="240" w:lineRule="auto"/>
        <w:rPr>
          <w:rFonts w:eastAsia="Times New Roman" w:cs="Arial"/>
          <w:i/>
          <w:iCs/>
          <w:color w:val="000000"/>
          <w:u w:val="single"/>
          <w:lang w:eastAsia="bg-BG"/>
        </w:rPr>
      </w:pPr>
    </w:p>
    <w:p w14:paraId="208DE394" w14:textId="0AE18635"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Хепатобилиарни нарушения</w:t>
      </w:r>
    </w:p>
    <w:p w14:paraId="7E605B9C" w14:textId="7156824F" w:rsidR="00591B4F" w:rsidRPr="00591B4F" w:rsidRDefault="00591B4F" w:rsidP="00591B4F">
      <w:pPr>
        <w:spacing w:line="240" w:lineRule="auto"/>
        <w:rPr>
          <w:rFonts w:eastAsia="Times New Roman" w:cs="Arial"/>
        </w:rPr>
      </w:pPr>
      <w:r>
        <w:rPr>
          <w:rFonts w:eastAsia="Times New Roman" w:cs="Arial"/>
          <w:color w:val="000000"/>
          <w:lang w:eastAsia="bg-BG"/>
        </w:rPr>
        <w:t xml:space="preserve">Нечести: </w:t>
      </w:r>
      <w:r w:rsidRPr="00591B4F">
        <w:rPr>
          <w:rFonts w:eastAsia="Times New Roman" w:cs="Arial"/>
          <w:color w:val="000000"/>
          <w:lang w:eastAsia="bg-BG"/>
        </w:rPr>
        <w:t>жълтеница</w:t>
      </w:r>
    </w:p>
    <w:p w14:paraId="51A76E60" w14:textId="029E22EF" w:rsidR="00591B4F" w:rsidRPr="00591B4F" w:rsidRDefault="00591B4F" w:rsidP="00591B4F">
      <w:pPr>
        <w:spacing w:line="240" w:lineRule="auto"/>
        <w:rPr>
          <w:rFonts w:eastAsia="Times New Roman" w:cs="Arial"/>
        </w:rPr>
      </w:pPr>
      <w:r w:rsidRPr="00591B4F">
        <w:rPr>
          <w:rFonts w:eastAsia="Times New Roman" w:cs="Arial"/>
          <w:color w:val="000000"/>
          <w:lang w:eastAsia="bg-BG"/>
        </w:rPr>
        <w:t>С неизвестна честота:</w:t>
      </w:r>
      <w:r>
        <w:rPr>
          <w:rFonts w:eastAsia="Times New Roman" w:cs="Arial"/>
          <w:color w:val="000000"/>
          <w:lang w:eastAsia="bg-BG"/>
        </w:rPr>
        <w:t xml:space="preserve"> </w:t>
      </w:r>
      <w:r w:rsidRPr="00591B4F">
        <w:rPr>
          <w:rFonts w:eastAsia="Times New Roman" w:cs="Arial"/>
          <w:color w:val="000000"/>
          <w:lang w:eastAsia="bg-BG"/>
        </w:rPr>
        <w:t>хепатит, нарушена чернодробна функция</w:t>
      </w:r>
    </w:p>
    <w:p w14:paraId="5C284F69" w14:textId="77777777" w:rsidR="00591B4F" w:rsidRDefault="00591B4F" w:rsidP="00591B4F">
      <w:pPr>
        <w:spacing w:line="240" w:lineRule="auto"/>
        <w:rPr>
          <w:rFonts w:eastAsia="Times New Roman" w:cs="Arial"/>
          <w:i/>
          <w:iCs/>
          <w:color w:val="000000"/>
          <w:u w:val="single"/>
          <w:lang w:eastAsia="bg-BG"/>
        </w:rPr>
      </w:pPr>
    </w:p>
    <w:p w14:paraId="1F4238B6" w14:textId="07AEE8DE"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Нарушения на кожата и подкожната тъкан</w:t>
      </w:r>
    </w:p>
    <w:p w14:paraId="4A865DCE" w14:textId="45DE288E" w:rsidR="00591B4F" w:rsidRPr="00591B4F" w:rsidRDefault="00591B4F" w:rsidP="00591B4F">
      <w:pPr>
        <w:spacing w:line="240" w:lineRule="auto"/>
        <w:rPr>
          <w:rFonts w:eastAsia="Times New Roman" w:cs="Arial"/>
        </w:rPr>
      </w:pPr>
      <w:r>
        <w:rPr>
          <w:rFonts w:eastAsia="Times New Roman" w:cs="Arial"/>
          <w:color w:val="000000"/>
          <w:lang w:eastAsia="bg-BG"/>
        </w:rPr>
        <w:t xml:space="preserve">С неизвестна честота: </w:t>
      </w:r>
      <w:r w:rsidRPr="00591B4F">
        <w:rPr>
          <w:rFonts w:eastAsia="Times New Roman" w:cs="Arial"/>
          <w:color w:val="000000"/>
          <w:lang w:eastAsia="bg-BG"/>
        </w:rPr>
        <w:t>левкоцитокластен васкулит</w:t>
      </w:r>
    </w:p>
    <w:p w14:paraId="443503FB" w14:textId="77777777" w:rsidR="00591B4F" w:rsidRDefault="00591B4F" w:rsidP="00591B4F">
      <w:pPr>
        <w:spacing w:line="240" w:lineRule="auto"/>
        <w:rPr>
          <w:rFonts w:eastAsia="Times New Roman" w:cs="Arial"/>
          <w:i/>
          <w:iCs/>
          <w:color w:val="000000"/>
          <w:u w:val="single"/>
          <w:lang w:eastAsia="bg-BG"/>
        </w:rPr>
      </w:pPr>
    </w:p>
    <w:p w14:paraId="1FC990D0" w14:textId="117B59E9"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Нарушения на мускулно-скелетната система и съединителната тъкан</w:t>
      </w:r>
    </w:p>
    <w:p w14:paraId="12C54166"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Чести:</w:t>
      </w:r>
      <w:r w:rsidRPr="00591B4F">
        <w:rPr>
          <w:rFonts w:eastAsia="Times New Roman" w:cs="Arial"/>
          <w:color w:val="000000"/>
          <w:lang w:eastAsia="bg-BG"/>
        </w:rPr>
        <w:tab/>
        <w:t>мускулно-скелетна болка*</w:t>
      </w:r>
    </w:p>
    <w:p w14:paraId="346AA49F" w14:textId="45C5B0D4" w:rsidR="00591B4F" w:rsidRPr="00591B4F" w:rsidRDefault="00591B4F" w:rsidP="00591B4F">
      <w:pPr>
        <w:spacing w:line="240" w:lineRule="auto"/>
        <w:rPr>
          <w:rFonts w:eastAsia="Times New Roman" w:cs="Arial"/>
        </w:rPr>
      </w:pPr>
      <w:r>
        <w:rPr>
          <w:rFonts w:eastAsia="Times New Roman" w:cs="Arial"/>
          <w:color w:val="000000"/>
          <w:lang w:eastAsia="bg-BG"/>
        </w:rPr>
        <w:t xml:space="preserve">С неизвестна честота: </w:t>
      </w:r>
      <w:r w:rsidRPr="00591B4F">
        <w:rPr>
          <w:rFonts w:eastAsia="Times New Roman" w:cs="Arial"/>
          <w:color w:val="000000"/>
          <w:lang w:eastAsia="bg-BG"/>
        </w:rPr>
        <w:t>артралгия, миалгия (в някои случаи е свързана с повишени</w:t>
      </w:r>
    </w:p>
    <w:p w14:paraId="7A3A34EF"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плазмени стойности на креатинкиназата), мускулни спазми</w:t>
      </w:r>
    </w:p>
    <w:p w14:paraId="24DE9AA8" w14:textId="77777777" w:rsidR="00591B4F" w:rsidRDefault="00591B4F" w:rsidP="00591B4F">
      <w:pPr>
        <w:spacing w:line="240" w:lineRule="auto"/>
        <w:rPr>
          <w:rFonts w:eastAsia="Times New Roman" w:cs="Arial"/>
          <w:i/>
          <w:iCs/>
          <w:color w:val="000000"/>
          <w:u w:val="single"/>
          <w:lang w:eastAsia="bg-BG"/>
        </w:rPr>
      </w:pPr>
    </w:p>
    <w:p w14:paraId="260DB87A" w14:textId="4C1D8E08"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Нарушения на бъбреците и пикочните пътища</w:t>
      </w:r>
    </w:p>
    <w:p w14:paraId="776AD956" w14:textId="30E6CB6F" w:rsidR="00591B4F" w:rsidRPr="00591B4F" w:rsidRDefault="00591B4F" w:rsidP="00591B4F">
      <w:pPr>
        <w:spacing w:line="240" w:lineRule="auto"/>
        <w:rPr>
          <w:rFonts w:eastAsia="Times New Roman" w:cs="Arial"/>
        </w:rPr>
      </w:pPr>
      <w:r>
        <w:rPr>
          <w:rFonts w:eastAsia="Times New Roman" w:cs="Arial"/>
          <w:color w:val="000000"/>
          <w:lang w:eastAsia="bg-BG"/>
        </w:rPr>
        <w:t xml:space="preserve">С неизвестна честота: </w:t>
      </w:r>
      <w:r w:rsidRPr="00591B4F">
        <w:rPr>
          <w:rFonts w:eastAsia="Times New Roman" w:cs="Arial"/>
          <w:color w:val="000000"/>
          <w:lang w:eastAsia="bg-BG"/>
        </w:rPr>
        <w:t>увредена бъбречна функция, включително случаи на бъбречна</w:t>
      </w:r>
    </w:p>
    <w:p w14:paraId="5920C136"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недостатъчност при рискови пациенти (вж. точка 4.4)</w:t>
      </w:r>
    </w:p>
    <w:p w14:paraId="10AAA9F0" w14:textId="77777777" w:rsidR="00591B4F" w:rsidRDefault="00591B4F" w:rsidP="00591B4F">
      <w:pPr>
        <w:spacing w:line="240" w:lineRule="auto"/>
        <w:rPr>
          <w:rFonts w:eastAsia="Times New Roman" w:cs="Arial"/>
          <w:i/>
          <w:iCs/>
          <w:color w:val="000000"/>
          <w:u w:val="single"/>
          <w:lang w:eastAsia="bg-BG"/>
        </w:rPr>
      </w:pPr>
    </w:p>
    <w:p w14:paraId="58A10FF4" w14:textId="211729C8"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Нарушения на репродуктивната система и гърдата</w:t>
      </w:r>
    </w:p>
    <w:p w14:paraId="35EDED97" w14:textId="43F5EC8E" w:rsidR="00591B4F" w:rsidRPr="00591B4F" w:rsidRDefault="00591B4F" w:rsidP="00591B4F">
      <w:pPr>
        <w:spacing w:line="240" w:lineRule="auto"/>
        <w:rPr>
          <w:rFonts w:eastAsia="Times New Roman" w:cs="Arial"/>
        </w:rPr>
      </w:pPr>
      <w:r>
        <w:rPr>
          <w:rFonts w:eastAsia="Times New Roman" w:cs="Arial"/>
          <w:color w:val="000000"/>
          <w:lang w:eastAsia="bg-BG"/>
        </w:rPr>
        <w:t xml:space="preserve">Нечести: </w:t>
      </w:r>
      <w:r w:rsidRPr="00591B4F">
        <w:rPr>
          <w:rFonts w:eastAsia="Times New Roman" w:cs="Arial"/>
          <w:color w:val="000000"/>
          <w:lang w:eastAsia="bg-BG"/>
        </w:rPr>
        <w:t>сексуална дисфункция</w:t>
      </w:r>
    </w:p>
    <w:p w14:paraId="604F8461" w14:textId="77777777" w:rsidR="00591B4F" w:rsidRDefault="00591B4F" w:rsidP="00591B4F">
      <w:pPr>
        <w:spacing w:line="240" w:lineRule="auto"/>
        <w:rPr>
          <w:rFonts w:eastAsia="Times New Roman" w:cs="Arial"/>
          <w:i/>
          <w:iCs/>
          <w:color w:val="000000"/>
          <w:u w:val="single"/>
          <w:lang w:eastAsia="bg-BG"/>
        </w:rPr>
      </w:pPr>
    </w:p>
    <w:p w14:paraId="03C08D8E" w14:textId="7E460C37"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Обши нарушения и ефекти на мястото на приложение</w:t>
      </w:r>
    </w:p>
    <w:p w14:paraId="0D032FF2"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Чести:</w:t>
      </w:r>
      <w:r w:rsidRPr="00591B4F">
        <w:rPr>
          <w:rFonts w:eastAsia="Times New Roman" w:cs="Arial"/>
          <w:color w:val="000000"/>
          <w:lang w:eastAsia="bg-BG"/>
        </w:rPr>
        <w:tab/>
        <w:t>умора</w:t>
      </w:r>
    </w:p>
    <w:p w14:paraId="4E530299" w14:textId="6AFC28BD" w:rsidR="00591B4F" w:rsidRPr="00591B4F" w:rsidRDefault="00591B4F" w:rsidP="00591B4F">
      <w:pPr>
        <w:spacing w:line="240" w:lineRule="auto"/>
        <w:rPr>
          <w:rFonts w:eastAsia="Times New Roman" w:cs="Arial"/>
        </w:rPr>
      </w:pPr>
      <w:r>
        <w:rPr>
          <w:rFonts w:eastAsia="Times New Roman" w:cs="Arial"/>
          <w:color w:val="000000"/>
          <w:lang w:eastAsia="bg-BG"/>
        </w:rPr>
        <w:t xml:space="preserve">Нечести: </w:t>
      </w:r>
      <w:r w:rsidRPr="00591B4F">
        <w:rPr>
          <w:rFonts w:eastAsia="Times New Roman" w:cs="Arial"/>
          <w:color w:val="000000"/>
          <w:lang w:eastAsia="bg-BG"/>
        </w:rPr>
        <w:t>болка в гърдите</w:t>
      </w:r>
    </w:p>
    <w:p w14:paraId="532FF098" w14:textId="77777777" w:rsidR="00591B4F" w:rsidRDefault="00591B4F" w:rsidP="00591B4F">
      <w:pPr>
        <w:spacing w:line="240" w:lineRule="auto"/>
        <w:rPr>
          <w:rFonts w:eastAsia="Times New Roman" w:cs="Arial"/>
          <w:i/>
          <w:iCs/>
          <w:color w:val="000000"/>
          <w:u w:val="single"/>
          <w:lang w:eastAsia="bg-BG"/>
        </w:rPr>
      </w:pPr>
    </w:p>
    <w:p w14:paraId="61977D73" w14:textId="65965461" w:rsidR="00591B4F" w:rsidRPr="00591B4F" w:rsidRDefault="00591B4F" w:rsidP="00591B4F">
      <w:pPr>
        <w:spacing w:line="240" w:lineRule="auto"/>
        <w:rPr>
          <w:rFonts w:eastAsia="Times New Roman" w:cs="Arial"/>
        </w:rPr>
      </w:pPr>
      <w:r w:rsidRPr="00591B4F">
        <w:rPr>
          <w:rFonts w:eastAsia="Times New Roman" w:cs="Arial"/>
          <w:i/>
          <w:iCs/>
          <w:color w:val="000000"/>
          <w:u w:val="single"/>
          <w:lang w:eastAsia="bg-BG"/>
        </w:rPr>
        <w:t>Изследвания</w:t>
      </w:r>
    </w:p>
    <w:p w14:paraId="0BB484C4" w14:textId="790E8FF5" w:rsidR="00591B4F" w:rsidRPr="00591B4F" w:rsidRDefault="00591B4F" w:rsidP="00591B4F">
      <w:pPr>
        <w:spacing w:line="240" w:lineRule="auto"/>
        <w:rPr>
          <w:rFonts w:eastAsia="Times New Roman" w:cs="Arial"/>
        </w:rPr>
      </w:pPr>
      <w:r w:rsidRPr="00591B4F">
        <w:rPr>
          <w:rFonts w:eastAsia="Times New Roman" w:cs="Arial"/>
          <w:color w:val="000000"/>
          <w:lang w:eastAsia="bg-BG"/>
        </w:rPr>
        <w:t>Мн</w:t>
      </w:r>
      <w:r>
        <w:rPr>
          <w:rFonts w:eastAsia="Times New Roman" w:cs="Arial"/>
          <w:color w:val="000000"/>
          <w:lang w:eastAsia="bg-BG"/>
        </w:rPr>
        <w:t>ого чести:</w:t>
      </w:r>
      <w:r>
        <w:rPr>
          <w:rFonts w:eastAsia="Times New Roman" w:cs="Arial"/>
          <w:color w:val="000000"/>
          <w:lang w:eastAsia="bg-BG"/>
        </w:rPr>
        <w:tab/>
        <w:t xml:space="preserve">Хиперкалиемия* </w:t>
      </w:r>
      <w:r w:rsidRPr="00591B4F">
        <w:rPr>
          <w:rFonts w:eastAsia="Times New Roman" w:cs="Arial"/>
          <w:color w:val="000000"/>
          <w:lang w:eastAsia="bg-BG"/>
        </w:rPr>
        <w:t>се проявява много по-често при диабетици,</w:t>
      </w:r>
    </w:p>
    <w:p w14:paraId="2755FA78"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лекувани с ирбесартан, отколкото с плацебо. При диабетици с хипертония и микроалбуминурия с нормална бъбречна функция, хиперкалиемия (≥ 5,5 </w:t>
      </w:r>
      <w:proofErr w:type="spellStart"/>
      <w:r w:rsidRPr="00591B4F">
        <w:rPr>
          <w:rFonts w:eastAsia="Times New Roman" w:cs="Arial"/>
          <w:color w:val="000000"/>
          <w:lang w:val="en-US"/>
        </w:rPr>
        <w:t>mEq</w:t>
      </w:r>
      <w:proofErr w:type="spellEnd"/>
      <w:r w:rsidRPr="00591B4F">
        <w:rPr>
          <w:rFonts w:eastAsia="Times New Roman" w:cs="Arial"/>
          <w:color w:val="000000"/>
          <w:lang w:val="ru-RU"/>
        </w:rPr>
        <w:t>/</w:t>
      </w:r>
      <w:r w:rsidRPr="00591B4F">
        <w:rPr>
          <w:rFonts w:eastAsia="Times New Roman" w:cs="Arial"/>
          <w:color w:val="000000"/>
          <w:lang w:val="en-US"/>
        </w:rPr>
        <w:t>l</w:t>
      </w:r>
      <w:r w:rsidRPr="00591B4F">
        <w:rPr>
          <w:rFonts w:eastAsia="Times New Roman" w:cs="Arial"/>
          <w:color w:val="000000"/>
          <w:lang w:val="ru-RU"/>
        </w:rPr>
        <w:t xml:space="preserve">) </w:t>
      </w:r>
      <w:r w:rsidRPr="00591B4F">
        <w:rPr>
          <w:rFonts w:eastAsia="Times New Roman" w:cs="Arial"/>
          <w:color w:val="000000"/>
          <w:lang w:eastAsia="bg-BG"/>
        </w:rPr>
        <w:t xml:space="preserve">настъпва при 29,4% от пациентите в групата на ирбесартан 300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 xml:space="preserve">и 22% от пациентите в групата на плацебо. При диабетици с хипертония с хронична бъбречна недостатъчност и изявена протеинурия, хиперкалиемия (≥ 5,5 </w:t>
      </w:r>
      <w:proofErr w:type="spellStart"/>
      <w:r w:rsidRPr="00591B4F">
        <w:rPr>
          <w:rFonts w:eastAsia="Times New Roman" w:cs="Arial"/>
          <w:color w:val="000000"/>
          <w:lang w:val="en-US"/>
        </w:rPr>
        <w:t>mEq</w:t>
      </w:r>
      <w:proofErr w:type="spellEnd"/>
      <w:r w:rsidRPr="00591B4F">
        <w:rPr>
          <w:rFonts w:eastAsia="Times New Roman" w:cs="Arial"/>
          <w:color w:val="000000"/>
          <w:lang w:val="ru-RU"/>
        </w:rPr>
        <w:t>/</w:t>
      </w:r>
      <w:r w:rsidRPr="00591B4F">
        <w:rPr>
          <w:rFonts w:eastAsia="Times New Roman" w:cs="Arial"/>
          <w:color w:val="000000"/>
          <w:lang w:val="en-US"/>
        </w:rPr>
        <w:t>l</w:t>
      </w:r>
      <w:r w:rsidRPr="00591B4F">
        <w:rPr>
          <w:rFonts w:eastAsia="Times New Roman" w:cs="Arial"/>
          <w:color w:val="000000"/>
          <w:lang w:val="ru-RU"/>
        </w:rPr>
        <w:t xml:space="preserve">) </w:t>
      </w:r>
      <w:r w:rsidRPr="00591B4F">
        <w:rPr>
          <w:rFonts w:eastAsia="Times New Roman" w:cs="Arial"/>
          <w:color w:val="000000"/>
          <w:lang w:eastAsia="bg-BG"/>
        </w:rPr>
        <w:t>настъпва при 46,3% от пациентите в групата на плацебо. Значително повишение в плазмената креатинкиназа се наблюдава често (1,7%) при пациенти, лекувани с ирбесартан. Повишението не се свързва с клинично значими мускулно-скелетни събития. При 1,7% от пациентите с хипертония с напреднала диабетна нефропатия, лекувани с ирбесартан, се наблюдава понижение на хемоглобина*, което не е клинично значимо.</w:t>
      </w:r>
    </w:p>
    <w:p w14:paraId="5BC2543E" w14:textId="77777777" w:rsidR="00591B4F" w:rsidRDefault="00591B4F" w:rsidP="00591B4F">
      <w:pPr>
        <w:spacing w:line="240" w:lineRule="auto"/>
        <w:rPr>
          <w:rFonts w:eastAsia="Times New Roman" w:cs="Arial"/>
          <w:b/>
          <w:bCs/>
          <w:color w:val="000000"/>
          <w:lang w:eastAsia="bg-BG"/>
        </w:rPr>
      </w:pPr>
    </w:p>
    <w:p w14:paraId="287687F7" w14:textId="3EB5B3DF" w:rsidR="00591B4F" w:rsidRPr="00591B4F" w:rsidRDefault="00591B4F" w:rsidP="00591B4F">
      <w:pPr>
        <w:spacing w:line="240" w:lineRule="auto"/>
        <w:rPr>
          <w:rFonts w:eastAsia="Times New Roman" w:cs="Arial"/>
        </w:rPr>
      </w:pPr>
      <w:r w:rsidRPr="00591B4F">
        <w:rPr>
          <w:rFonts w:eastAsia="Times New Roman" w:cs="Arial"/>
          <w:b/>
          <w:bCs/>
          <w:color w:val="000000"/>
          <w:lang w:eastAsia="bg-BG"/>
        </w:rPr>
        <w:t>Педиатрична популация</w:t>
      </w:r>
    </w:p>
    <w:p w14:paraId="664AD550"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При рандомизирано клинично проучване на 318 хипертензивни деца и юноши на възраст между 6 и 16 години, следните нежелани лекарствени реакции са наблюдавани при 3-седмична двойно-сляпа фаза на проучването: главоболие (7,9%), хипотония (2,2%), замайване (1,9%), кашлица (0,9%). През 26-седмичния открит период на това изпитване най-често наблюдаваните лабораторни отклонения са увеличение на креатинина (6,5%) и повишени стойности на креатинкиназата при 2% от лекуваните деца.</w:t>
      </w:r>
    </w:p>
    <w:p w14:paraId="6BD660CA" w14:textId="77777777" w:rsidR="00591B4F" w:rsidRDefault="00591B4F" w:rsidP="00591B4F">
      <w:pPr>
        <w:spacing w:line="240" w:lineRule="auto"/>
        <w:rPr>
          <w:rFonts w:eastAsia="Times New Roman" w:cs="Arial"/>
          <w:b/>
          <w:bCs/>
          <w:color w:val="000000"/>
          <w:u w:val="single"/>
          <w:lang w:eastAsia="bg-BG"/>
        </w:rPr>
      </w:pPr>
    </w:p>
    <w:p w14:paraId="5FE63BF2" w14:textId="4926AD62" w:rsidR="00591B4F" w:rsidRPr="00591B4F" w:rsidRDefault="00591B4F" w:rsidP="00591B4F">
      <w:pPr>
        <w:spacing w:line="240" w:lineRule="auto"/>
        <w:rPr>
          <w:rFonts w:eastAsia="Times New Roman" w:cs="Arial"/>
        </w:rPr>
      </w:pPr>
      <w:r w:rsidRPr="00591B4F">
        <w:rPr>
          <w:rFonts w:eastAsia="Times New Roman" w:cs="Arial"/>
          <w:b/>
          <w:bCs/>
          <w:color w:val="000000"/>
          <w:u w:val="single"/>
          <w:lang w:eastAsia="bg-BG"/>
        </w:rPr>
        <w:lastRenderedPageBreak/>
        <w:t>Съобщаване на подозирани нежелани реакции</w:t>
      </w:r>
    </w:p>
    <w:p w14:paraId="43EE3266" w14:textId="77777777" w:rsidR="00591B4F" w:rsidRPr="00591B4F" w:rsidRDefault="00591B4F" w:rsidP="00591B4F">
      <w:pPr>
        <w:rPr>
          <w:rFonts w:eastAsia="Times New Roman" w:cs="Arial"/>
        </w:rPr>
      </w:pPr>
      <w:r w:rsidRPr="00591B4F">
        <w:rPr>
          <w:rFonts w:eastAsia="Times New Roman" w:cs="Arial"/>
          <w:color w:val="000000"/>
          <w:lang w:eastAsia="bg-BG"/>
        </w:rPr>
        <w:t>Съобщаването на подозирани нежелани лекарствени реакции след разрешаване за употреба на лекарствения продукт е важно. Това позволява да продължи наблюдението на съотношението</w:t>
      </w:r>
      <w:r w:rsidRPr="00591B4F">
        <w:rPr>
          <w:rFonts w:eastAsia="Times New Roman" w:cs="Arial"/>
          <w:lang w:val="ru-RU"/>
        </w:rPr>
        <w:t xml:space="preserve"> </w:t>
      </w:r>
      <w:r w:rsidRPr="00591B4F">
        <w:rPr>
          <w:rFonts w:eastAsia="Times New Roman" w:cs="Arial"/>
          <w:color w:val="000000"/>
          <w:lang w:eastAsia="bg-BG"/>
        </w:rPr>
        <w:t>полза/риск за лекарствения продукт. От медицинските специалисти се изисква да съобщават</w:t>
      </w:r>
      <w:r w:rsidRPr="00591B4F">
        <w:rPr>
          <w:rFonts w:eastAsia="Times New Roman" w:cs="Arial"/>
          <w:color w:val="000000"/>
          <w:lang w:val="ru-RU" w:eastAsia="bg-BG"/>
        </w:rPr>
        <w:t xml:space="preserve"> </w:t>
      </w:r>
      <w:r w:rsidRPr="00591B4F">
        <w:rPr>
          <w:rFonts w:eastAsia="Times New Roman" w:cs="Arial"/>
          <w:color w:val="000000"/>
          <w:lang w:eastAsia="bg-BG"/>
        </w:rPr>
        <w:t>всяка подозирана нежелана реакция чрез националната система за съобщаване на Изпълнителната агенция по лекарствата.</w:t>
      </w:r>
    </w:p>
    <w:p w14:paraId="2370B319" w14:textId="77777777" w:rsidR="00591B4F" w:rsidRPr="00591B4F" w:rsidRDefault="00591B4F" w:rsidP="00591B4F">
      <w:pPr>
        <w:spacing w:line="240" w:lineRule="auto"/>
        <w:rPr>
          <w:rFonts w:eastAsia="Times New Roman" w:cs="Arial"/>
          <w:b/>
          <w:bCs/>
          <w:color w:val="000000"/>
          <w:lang w:eastAsia="bg-BG"/>
        </w:rPr>
      </w:pPr>
    </w:p>
    <w:p w14:paraId="24104B2C" w14:textId="38189DF6" w:rsidR="00591B4F" w:rsidRPr="00591B4F" w:rsidRDefault="00591B4F" w:rsidP="00591B4F">
      <w:pPr>
        <w:spacing w:line="240" w:lineRule="auto"/>
        <w:rPr>
          <w:rFonts w:eastAsia="Times New Roman" w:cs="Arial"/>
        </w:rPr>
      </w:pPr>
      <w:r w:rsidRPr="00591B4F">
        <w:rPr>
          <w:rFonts w:eastAsia="Times New Roman" w:cs="Arial"/>
          <w:b/>
          <w:bCs/>
          <w:color w:val="000000"/>
          <w:lang w:eastAsia="bg-BG"/>
        </w:rPr>
        <w:t>Контакти:</w:t>
      </w:r>
    </w:p>
    <w:p w14:paraId="2020A1D7"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Изпълнителна агенция по лекарствата.</w:t>
      </w:r>
    </w:p>
    <w:p w14:paraId="1EED7A31"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ул., Дамян Груев” № 8</w:t>
      </w:r>
    </w:p>
    <w:p w14:paraId="17756F69"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1303 София,</w:t>
      </w:r>
    </w:p>
    <w:p w14:paraId="0F3FDF2C"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България</w:t>
      </w:r>
    </w:p>
    <w:p w14:paraId="20614E2A"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тел: +359 2 8903417</w:t>
      </w:r>
    </w:p>
    <w:p w14:paraId="5000570E"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уебсайт: </w:t>
      </w:r>
      <w:hyperlink r:id="rId5" w:history="1">
        <w:r w:rsidRPr="00591B4F">
          <w:rPr>
            <w:rFonts w:eastAsia="Times New Roman" w:cs="Arial"/>
            <w:color w:val="000000"/>
            <w:lang w:val="en-US"/>
          </w:rPr>
          <w:t>www.bda.bg</w:t>
        </w:r>
      </w:hyperlink>
    </w:p>
    <w:p w14:paraId="4BC1662B" w14:textId="7DE35377" w:rsidR="00591B4F" w:rsidRPr="00591B4F" w:rsidRDefault="00591B4F" w:rsidP="00591B4F">
      <w:pPr>
        <w:rPr>
          <w:lang w:val="ru-RU"/>
        </w:rPr>
      </w:pPr>
    </w:p>
    <w:p w14:paraId="0A023CE0" w14:textId="1505F551" w:rsidR="00CF77F7" w:rsidRDefault="002C50EE" w:rsidP="004A448E">
      <w:pPr>
        <w:pStyle w:val="Heading2"/>
      </w:pPr>
      <w:r>
        <w:t>4.9. Предозиране</w:t>
      </w:r>
    </w:p>
    <w:p w14:paraId="20A0EC49" w14:textId="58956769" w:rsidR="00591B4F" w:rsidRDefault="00591B4F" w:rsidP="00591B4F"/>
    <w:p w14:paraId="37572DD9" w14:textId="77777777" w:rsidR="00591B4F" w:rsidRPr="00591B4F" w:rsidRDefault="00591B4F" w:rsidP="00591B4F">
      <w:pPr>
        <w:pStyle w:val="Heading3"/>
        <w:rPr>
          <w:rFonts w:eastAsia="Times New Roman"/>
          <w:u w:val="single"/>
        </w:rPr>
      </w:pPr>
      <w:r w:rsidRPr="00591B4F">
        <w:rPr>
          <w:rFonts w:eastAsia="Times New Roman"/>
          <w:u w:val="single"/>
          <w:lang w:eastAsia="bg-BG"/>
        </w:rPr>
        <w:t>Симптоми</w:t>
      </w:r>
    </w:p>
    <w:p w14:paraId="2686A5EA" w14:textId="77777777" w:rsidR="00591B4F" w:rsidRPr="00591B4F" w:rsidRDefault="00591B4F" w:rsidP="00591B4F">
      <w:pPr>
        <w:rPr>
          <w:sz w:val="24"/>
          <w:szCs w:val="24"/>
        </w:rPr>
      </w:pPr>
      <w:r w:rsidRPr="00591B4F">
        <w:rPr>
          <w:lang w:eastAsia="bg-BG"/>
        </w:rPr>
        <w:t xml:space="preserve">Опитът при възрастни, приемащи дози до 900 </w:t>
      </w:r>
      <w:r w:rsidRPr="00591B4F">
        <w:rPr>
          <w:lang w:val="en-US"/>
        </w:rPr>
        <w:t>mg</w:t>
      </w:r>
      <w:r w:rsidRPr="00591B4F">
        <w:rPr>
          <w:lang w:val="ru-RU"/>
        </w:rPr>
        <w:t xml:space="preserve"> </w:t>
      </w:r>
      <w:r w:rsidRPr="00591B4F">
        <w:rPr>
          <w:lang w:eastAsia="bg-BG"/>
        </w:rPr>
        <w:t>дневно, за 8 седмици, не показва токсичност. Най-вероятните прояви на предозиране са хипотония и тахикардия; в резултат на предозиране може да настъпи брадикардия.</w:t>
      </w:r>
    </w:p>
    <w:p w14:paraId="10CF13AC" w14:textId="77777777" w:rsidR="00591B4F" w:rsidRDefault="00591B4F" w:rsidP="00591B4F">
      <w:pPr>
        <w:rPr>
          <w:lang w:eastAsia="bg-BG"/>
        </w:rPr>
      </w:pPr>
    </w:p>
    <w:p w14:paraId="1697D1CF" w14:textId="3B6AF1E8" w:rsidR="00591B4F" w:rsidRPr="00591B4F" w:rsidRDefault="00591B4F" w:rsidP="00591B4F">
      <w:pPr>
        <w:pStyle w:val="Heading3"/>
        <w:rPr>
          <w:rFonts w:eastAsia="Times New Roman"/>
          <w:u w:val="single"/>
        </w:rPr>
      </w:pPr>
      <w:r w:rsidRPr="00591B4F">
        <w:rPr>
          <w:rFonts w:eastAsia="Times New Roman"/>
          <w:u w:val="single"/>
          <w:lang w:eastAsia="bg-BG"/>
        </w:rPr>
        <w:t>Лечение</w:t>
      </w:r>
    </w:p>
    <w:p w14:paraId="5958B6D5" w14:textId="77777777" w:rsidR="00591B4F" w:rsidRPr="00591B4F" w:rsidRDefault="00591B4F" w:rsidP="00591B4F">
      <w:pPr>
        <w:rPr>
          <w:sz w:val="24"/>
          <w:szCs w:val="24"/>
        </w:rPr>
      </w:pPr>
      <w:r w:rsidRPr="00591B4F">
        <w:rPr>
          <w:lang w:eastAsia="bg-BG"/>
        </w:rPr>
        <w:t>Няма конкретна информация за лечение при предозиране на ирбесартан. Състоянието на пациента трябва да се следи внимателно и лечението трябва да бъде симптоматично и поддържащо. Предлаганите мерки включват предизвикване на повръщане и/или стомашна промивка. При лечението на предозиране може да се използва и активен въглен. Ирбесартан не може да се отстрани чрез хемодиализа.</w:t>
      </w:r>
    </w:p>
    <w:p w14:paraId="76AD1E81" w14:textId="77777777" w:rsidR="00591B4F" w:rsidRPr="00591B4F" w:rsidRDefault="00591B4F" w:rsidP="00591B4F"/>
    <w:p w14:paraId="02081B24" w14:textId="1F46E296" w:rsidR="00395555" w:rsidRPr="00395555" w:rsidRDefault="002C50EE" w:rsidP="008A6AF2">
      <w:pPr>
        <w:pStyle w:val="Heading1"/>
      </w:pPr>
      <w:r>
        <w:t>5. ФАРМАКОЛОГИЧНИ СВОЙСТВА</w:t>
      </w:r>
    </w:p>
    <w:p w14:paraId="32B6DE66" w14:textId="73325E69" w:rsidR="00CF77F7" w:rsidRDefault="002C50EE" w:rsidP="004A448E">
      <w:pPr>
        <w:pStyle w:val="Heading2"/>
      </w:pPr>
      <w:r>
        <w:t>5.1. Фармакодинамични свойства</w:t>
      </w:r>
    </w:p>
    <w:p w14:paraId="6E5CD36F" w14:textId="7A283BBD" w:rsidR="00591B4F" w:rsidRDefault="00591B4F" w:rsidP="00591B4F"/>
    <w:p w14:paraId="2033CDD5" w14:textId="77777777"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Фармакотерапевтична група</w:t>
      </w:r>
      <w:r w:rsidRPr="00591B4F">
        <w:rPr>
          <w:rFonts w:eastAsia="Times New Roman" w:cs="Arial"/>
          <w:color w:val="000000"/>
          <w:lang w:eastAsia="bg-BG"/>
        </w:rPr>
        <w:t>: ангиотензин П-антагонисти, самостоятелно.</w:t>
      </w:r>
    </w:p>
    <w:p w14:paraId="7E6C20B1"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АТС код: С09С А04.</w:t>
      </w:r>
    </w:p>
    <w:p w14:paraId="18D455B8" w14:textId="77777777" w:rsidR="00591B4F" w:rsidRDefault="00591B4F" w:rsidP="00591B4F">
      <w:pPr>
        <w:spacing w:line="240" w:lineRule="auto"/>
        <w:rPr>
          <w:rFonts w:eastAsia="Times New Roman" w:cs="Arial"/>
          <w:color w:val="000000"/>
          <w:u w:val="single"/>
          <w:lang w:eastAsia="bg-BG"/>
        </w:rPr>
      </w:pPr>
    </w:p>
    <w:p w14:paraId="152F2EF9" w14:textId="15452620"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Механизъм на действие</w:t>
      </w:r>
      <w:r w:rsidRPr="00591B4F">
        <w:rPr>
          <w:rFonts w:eastAsia="Times New Roman" w:cs="Arial"/>
          <w:color w:val="000000"/>
          <w:lang w:eastAsia="bg-BG"/>
        </w:rPr>
        <w:t>:</w:t>
      </w:r>
    </w:p>
    <w:p w14:paraId="4E29C5EC"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Ирбесартан е мощен, перорално активен, селективен ангиотензин - II рецепторен (тип </w:t>
      </w:r>
      <w:r w:rsidRPr="00591B4F">
        <w:rPr>
          <w:rFonts w:eastAsia="Times New Roman" w:cs="Arial"/>
          <w:color w:val="000000"/>
          <w:lang w:val="en-US"/>
        </w:rPr>
        <w:t>AT</w:t>
      </w:r>
      <w:r w:rsidRPr="00591B4F">
        <w:rPr>
          <w:rFonts w:eastAsia="Times New Roman" w:cs="Arial"/>
          <w:color w:val="000000"/>
          <w:lang w:val="ru-RU"/>
        </w:rPr>
        <w:t xml:space="preserve">1) </w:t>
      </w:r>
      <w:r w:rsidRPr="00591B4F">
        <w:rPr>
          <w:rFonts w:eastAsia="Times New Roman" w:cs="Arial"/>
          <w:color w:val="000000"/>
          <w:lang w:eastAsia="bg-BG"/>
        </w:rPr>
        <w:t xml:space="preserve">антагонист. Той блокира цялостното действие на ангиотензин И, медиирано от </w:t>
      </w:r>
      <w:r w:rsidRPr="00591B4F">
        <w:rPr>
          <w:rFonts w:eastAsia="Times New Roman" w:cs="Arial"/>
          <w:color w:val="000000"/>
          <w:lang w:val="en-US"/>
        </w:rPr>
        <w:t>AT</w:t>
      </w:r>
      <w:r w:rsidRPr="00591B4F">
        <w:rPr>
          <w:rFonts w:eastAsia="Times New Roman" w:cs="Arial"/>
          <w:color w:val="000000"/>
          <w:lang w:val="ru-RU"/>
        </w:rPr>
        <w:t>1</w:t>
      </w:r>
      <w:r w:rsidRPr="00591B4F">
        <w:rPr>
          <w:rFonts w:eastAsia="Times New Roman" w:cs="Arial"/>
          <w:color w:val="000000"/>
          <w:lang w:eastAsia="bg-BG"/>
        </w:rPr>
        <w:t xml:space="preserve">-рецептора, независимо от източника или пътя на синтеза на ангиотензин II. Селективният антагонизъм спрямо ангиотензин II </w:t>
      </w:r>
      <w:r w:rsidRPr="00591B4F">
        <w:rPr>
          <w:rFonts w:eastAsia="Times New Roman" w:cs="Arial"/>
          <w:color w:val="000000"/>
          <w:lang w:val="ru-RU"/>
        </w:rPr>
        <w:t>(</w:t>
      </w:r>
      <w:r w:rsidRPr="00591B4F">
        <w:rPr>
          <w:rFonts w:eastAsia="Times New Roman" w:cs="Arial"/>
          <w:color w:val="000000"/>
          <w:lang w:val="en-US"/>
        </w:rPr>
        <w:t>AT</w:t>
      </w:r>
      <w:r w:rsidRPr="00591B4F">
        <w:rPr>
          <w:rFonts w:eastAsia="Times New Roman" w:cs="Arial"/>
          <w:color w:val="000000"/>
          <w:lang w:val="ru-RU"/>
        </w:rPr>
        <w:t xml:space="preserve">1) </w:t>
      </w:r>
      <w:r w:rsidRPr="00591B4F">
        <w:rPr>
          <w:rFonts w:eastAsia="Times New Roman" w:cs="Arial"/>
          <w:color w:val="000000"/>
          <w:lang w:eastAsia="bg-BG"/>
        </w:rPr>
        <w:t xml:space="preserve">рецептори предизвиква повишаване на плазмените нива на ренин и ангиотензин </w:t>
      </w:r>
      <w:r w:rsidRPr="00591B4F">
        <w:rPr>
          <w:rFonts w:eastAsia="Times New Roman" w:cs="Arial"/>
          <w:color w:val="000000"/>
          <w:lang w:val="en-US"/>
        </w:rPr>
        <w:t>II</w:t>
      </w:r>
      <w:r w:rsidRPr="00591B4F">
        <w:rPr>
          <w:rFonts w:eastAsia="Times New Roman" w:cs="Arial"/>
          <w:color w:val="000000"/>
          <w:lang w:eastAsia="bg-BG"/>
        </w:rPr>
        <w:t>, както и понижаване на плазмените концентрации на алдостерон. Серумните нива на калий не се влияят значително от ирбесартан, приложен самостоятелно в препоръчваните дози. Ирбесартан не инхибира АСЕ (кининаза II) - ензим, генериращ ангиотензин II, и също така разгражда брадикинина до неактивни метаболити.</w:t>
      </w:r>
    </w:p>
    <w:p w14:paraId="339AC2CE"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Ирбесартан не изисква метаболитно активиране, за да прояви своята дейност.</w:t>
      </w:r>
    </w:p>
    <w:p w14:paraId="2378D9B7" w14:textId="77777777" w:rsidR="00591B4F" w:rsidRDefault="00591B4F" w:rsidP="00591B4F">
      <w:pPr>
        <w:spacing w:line="240" w:lineRule="auto"/>
        <w:rPr>
          <w:rFonts w:eastAsia="Times New Roman" w:cs="Arial"/>
          <w:color w:val="000000"/>
          <w:u w:val="single"/>
          <w:lang w:eastAsia="bg-BG"/>
        </w:rPr>
      </w:pPr>
    </w:p>
    <w:p w14:paraId="53302B08" w14:textId="24E9413F" w:rsidR="00591B4F" w:rsidRPr="00591B4F" w:rsidRDefault="00591B4F" w:rsidP="00591B4F">
      <w:pPr>
        <w:spacing w:line="240" w:lineRule="auto"/>
        <w:rPr>
          <w:rFonts w:eastAsia="Times New Roman" w:cs="Arial"/>
        </w:rPr>
      </w:pPr>
      <w:r w:rsidRPr="00591B4F">
        <w:rPr>
          <w:rFonts w:eastAsia="Times New Roman" w:cs="Arial"/>
          <w:color w:val="000000"/>
          <w:u w:val="single"/>
          <w:lang w:eastAsia="bg-BG"/>
        </w:rPr>
        <w:t>Клинична ефективност</w:t>
      </w:r>
      <w:r w:rsidRPr="00591B4F">
        <w:rPr>
          <w:rFonts w:eastAsia="Times New Roman" w:cs="Arial"/>
          <w:color w:val="000000"/>
          <w:lang w:eastAsia="bg-BG"/>
        </w:rPr>
        <w:t>:</w:t>
      </w:r>
    </w:p>
    <w:p w14:paraId="79EFB5B5" w14:textId="77777777" w:rsidR="00591B4F" w:rsidRPr="00591B4F" w:rsidRDefault="00591B4F" w:rsidP="00591B4F">
      <w:pPr>
        <w:spacing w:line="240" w:lineRule="auto"/>
        <w:rPr>
          <w:rFonts w:eastAsia="Times New Roman" w:cs="Arial"/>
        </w:rPr>
      </w:pPr>
      <w:r w:rsidRPr="00591B4F">
        <w:rPr>
          <w:rFonts w:eastAsia="Times New Roman" w:cs="Arial"/>
          <w:i/>
          <w:iCs/>
          <w:color w:val="000000"/>
          <w:lang w:eastAsia="bg-BG"/>
        </w:rPr>
        <w:t>Хипертония</w:t>
      </w:r>
    </w:p>
    <w:p w14:paraId="7C1ADEDB"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Ирбесартан понижава кръвното налягане с минимални промени в сърдечната честота. Понижаването на кръвното налягане е дозозависимо при еднократен дневан прием, с тенденция към достигане на плато при прием на дози над 300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 xml:space="preserve">Дози от 150 до 300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веднъж дневно понижават кръвното налягане в легнало или седнало положение в продължение на 24 часа след</w:t>
      </w:r>
      <w:r w:rsidRPr="00591B4F">
        <w:rPr>
          <w:rFonts w:eastAsia="Times New Roman" w:cs="Arial"/>
          <w:b/>
          <w:bCs/>
          <w:i/>
          <w:iCs/>
          <w:color w:val="000000"/>
          <w:lang w:eastAsia="bg-BG"/>
        </w:rPr>
        <w:t xml:space="preserve"> </w:t>
      </w:r>
      <w:r w:rsidRPr="00591B4F">
        <w:rPr>
          <w:rFonts w:eastAsia="Times New Roman" w:cs="Arial"/>
          <w:color w:val="000000"/>
          <w:lang w:eastAsia="bg-BG"/>
        </w:rPr>
        <w:t xml:space="preserve">приема със средно с 8-13/5-8 </w:t>
      </w:r>
      <w:r w:rsidRPr="00591B4F">
        <w:rPr>
          <w:rFonts w:eastAsia="Times New Roman" w:cs="Arial"/>
          <w:color w:val="000000"/>
          <w:lang w:val="en-US"/>
        </w:rPr>
        <w:t>mm</w:t>
      </w:r>
      <w:r w:rsidRPr="00591B4F">
        <w:rPr>
          <w:rFonts w:eastAsia="Times New Roman" w:cs="Arial"/>
          <w:color w:val="000000"/>
          <w:lang w:val="ru-RU"/>
        </w:rPr>
        <w:t xml:space="preserve"> </w:t>
      </w:r>
      <w:r w:rsidRPr="00591B4F">
        <w:rPr>
          <w:rFonts w:eastAsia="Times New Roman" w:cs="Arial"/>
          <w:color w:val="000000"/>
          <w:lang w:val="en-US"/>
        </w:rPr>
        <w:t>Hg</w:t>
      </w:r>
      <w:r w:rsidRPr="00591B4F">
        <w:rPr>
          <w:rFonts w:eastAsia="Times New Roman" w:cs="Arial"/>
          <w:color w:val="000000"/>
          <w:lang w:val="ru-RU"/>
        </w:rPr>
        <w:t xml:space="preserve"> </w:t>
      </w:r>
      <w:r w:rsidRPr="00591B4F">
        <w:rPr>
          <w:rFonts w:eastAsia="Times New Roman" w:cs="Arial"/>
          <w:color w:val="000000"/>
          <w:lang w:eastAsia="bg-BG"/>
        </w:rPr>
        <w:t>(систолично/диастолично) повече отколкот при пациенти приемащи плацебо.</w:t>
      </w:r>
    </w:p>
    <w:p w14:paraId="304D16B4" w14:textId="77777777" w:rsidR="00591B4F" w:rsidRPr="00591B4F" w:rsidRDefault="00591B4F" w:rsidP="00591B4F">
      <w:pPr>
        <w:rPr>
          <w:rFonts w:eastAsia="Times New Roman" w:cs="Arial"/>
        </w:rPr>
      </w:pPr>
      <w:r w:rsidRPr="00591B4F">
        <w:rPr>
          <w:rFonts w:eastAsia="Times New Roman" w:cs="Arial"/>
          <w:color w:val="000000"/>
          <w:lang w:eastAsia="bg-BG"/>
        </w:rPr>
        <w:t>Максималното понижение на кръвното налягане се достига 3-6 часа след прима а антихипертензивният ефект се поддържа най-малко 24 часа. След 24 часа понижението на</w:t>
      </w:r>
      <w:r w:rsidRPr="00591B4F">
        <w:rPr>
          <w:rFonts w:eastAsia="Times New Roman" w:cs="Arial"/>
          <w:color w:val="000000"/>
          <w:lang w:val="ru-RU" w:eastAsia="bg-BG"/>
        </w:rPr>
        <w:t xml:space="preserve"> </w:t>
      </w:r>
      <w:r w:rsidRPr="00591B4F">
        <w:rPr>
          <w:rFonts w:eastAsia="Times New Roman" w:cs="Arial"/>
          <w:color w:val="000000"/>
          <w:lang w:eastAsia="bg-BG"/>
        </w:rPr>
        <w:t>стойностите на кръвното налягане е 60-70% от съответния максимален отговор по отношение на диастоличното и систоличното налягане в препоръчваните дози.</w:t>
      </w:r>
    </w:p>
    <w:p w14:paraId="186CCA44"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Еднократният дневен прием на 150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води до постигане на най-ниски стойности и среден 24- часов отговор сходен с този при прилагане на същата обща доза, разделена на два отделни приема.</w:t>
      </w:r>
    </w:p>
    <w:p w14:paraId="20984223"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Антихипертензивният ефект на ирбесартан се проявява след 1-2 седмици, като максимален ефект се достига 4-6 седмици след началото на терапията. Антихипертензивният ефект се поддържа по време на продължителна терапия. След прекратяване на терапията, кръвното налягане постепенно се връща към изходните стойности. Не се наблюдава </w:t>
      </w:r>
      <w:r w:rsidRPr="00591B4F">
        <w:rPr>
          <w:rFonts w:eastAsia="Times New Roman" w:cs="Arial"/>
          <w:color w:val="000000"/>
          <w:lang w:val="ru-RU"/>
        </w:rPr>
        <w:t>’’</w:t>
      </w:r>
      <w:r w:rsidRPr="00591B4F">
        <w:rPr>
          <w:rFonts w:eastAsia="Times New Roman" w:cs="Arial"/>
          <w:color w:val="000000"/>
          <w:lang w:val="en-US"/>
        </w:rPr>
        <w:t>rebound</w:t>
      </w:r>
      <w:r w:rsidRPr="00591B4F">
        <w:rPr>
          <w:rFonts w:eastAsia="Times New Roman" w:cs="Arial"/>
          <w:color w:val="000000"/>
          <w:lang w:val="ru-RU"/>
        </w:rPr>
        <w:t xml:space="preserve">’* </w:t>
      </w:r>
      <w:r w:rsidRPr="00591B4F">
        <w:rPr>
          <w:rFonts w:eastAsia="Times New Roman" w:cs="Arial"/>
          <w:color w:val="000000"/>
          <w:lang w:eastAsia="bg-BG"/>
        </w:rPr>
        <w:t>хипертония.</w:t>
      </w:r>
    </w:p>
    <w:p w14:paraId="0C2DEB5F"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Хипотензивният ефект на ирбесартан и тиазидните диуретици е адитивен. При пациенти, които не постигат достатъчен контрол само с прием на ирбесартан, добавянето на ниска доза хидрохлортиазид (12,5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 xml:space="preserve">към ирбесартан веднъж дневно води до допълнително понижение на кръвното налягане от 7-10/3-6 </w:t>
      </w:r>
      <w:r w:rsidRPr="00591B4F">
        <w:rPr>
          <w:rFonts w:eastAsia="Times New Roman" w:cs="Arial"/>
          <w:color w:val="000000"/>
          <w:lang w:val="en-US"/>
        </w:rPr>
        <w:t>mm</w:t>
      </w:r>
      <w:r w:rsidRPr="00591B4F">
        <w:rPr>
          <w:rFonts w:eastAsia="Times New Roman" w:cs="Arial"/>
          <w:color w:val="000000"/>
          <w:lang w:val="ru-RU"/>
        </w:rPr>
        <w:t xml:space="preserve"> </w:t>
      </w:r>
      <w:r w:rsidRPr="00591B4F">
        <w:rPr>
          <w:rFonts w:eastAsia="Times New Roman" w:cs="Arial"/>
          <w:color w:val="000000"/>
          <w:lang w:val="en-US"/>
        </w:rPr>
        <w:t>Hg</w:t>
      </w:r>
      <w:r w:rsidRPr="00591B4F">
        <w:rPr>
          <w:rFonts w:eastAsia="Times New Roman" w:cs="Arial"/>
          <w:color w:val="000000"/>
          <w:lang w:val="ru-RU"/>
        </w:rPr>
        <w:t xml:space="preserve"> </w:t>
      </w:r>
      <w:r w:rsidRPr="00591B4F">
        <w:rPr>
          <w:rFonts w:eastAsia="Times New Roman" w:cs="Arial"/>
          <w:color w:val="000000"/>
          <w:lang w:eastAsia="bg-BG"/>
        </w:rPr>
        <w:t>(систолично/диастолично) спрямо плацебо.</w:t>
      </w:r>
    </w:p>
    <w:p w14:paraId="58AB46E5"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Ефективността на Ирбесо не се повлиява от възрастта и пола. Както и при другите лекарствени средства, действащи върху системата ренин-ангиотензин, пациентите с хипертония от черната раса показват значително по-нисък отговор на монотерапия с ирбесартан.</w:t>
      </w:r>
    </w:p>
    <w:p w14:paraId="3DCB9F8D"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При едновременно приложение на ирбесартан с ниска доза хидрохлортиазид (напр. 12,5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дневно) антихипертензивният отговор на чернокожи пациенти се доближава до този на пациенти от бялата раса.</w:t>
      </w:r>
    </w:p>
    <w:p w14:paraId="47B4AE54"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Няма клинично значим ефект върху серумната концентрация на пикочната киселина или отделянето на пикочна киселина в урината.</w:t>
      </w:r>
    </w:p>
    <w:p w14:paraId="6C902CD5" w14:textId="77777777" w:rsidR="00591B4F" w:rsidRDefault="00591B4F" w:rsidP="00591B4F">
      <w:pPr>
        <w:spacing w:line="240" w:lineRule="auto"/>
        <w:rPr>
          <w:rFonts w:eastAsia="Times New Roman" w:cs="Arial"/>
          <w:i/>
          <w:iCs/>
          <w:color w:val="000000"/>
          <w:lang w:eastAsia="bg-BG"/>
        </w:rPr>
      </w:pPr>
    </w:p>
    <w:p w14:paraId="799098A4" w14:textId="429F1908" w:rsidR="00591B4F" w:rsidRPr="00591B4F" w:rsidRDefault="00591B4F" w:rsidP="00591B4F">
      <w:pPr>
        <w:spacing w:line="240" w:lineRule="auto"/>
        <w:rPr>
          <w:rFonts w:eastAsia="Times New Roman" w:cs="Arial"/>
        </w:rPr>
      </w:pPr>
      <w:r w:rsidRPr="00591B4F">
        <w:rPr>
          <w:rFonts w:eastAsia="Times New Roman" w:cs="Arial"/>
          <w:i/>
          <w:iCs/>
          <w:color w:val="000000"/>
          <w:lang w:eastAsia="bg-BG"/>
        </w:rPr>
        <w:t>Педиатрична популация</w:t>
      </w:r>
    </w:p>
    <w:p w14:paraId="3B3CBA66"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Понижаването на кръвното налягане с 0,5 </w:t>
      </w:r>
      <w:r w:rsidRPr="00591B4F">
        <w:rPr>
          <w:rFonts w:eastAsia="Times New Roman" w:cs="Arial"/>
          <w:color w:val="000000"/>
          <w:lang w:val="en-US"/>
        </w:rPr>
        <w:t>mg</w:t>
      </w:r>
      <w:r w:rsidRPr="00591B4F">
        <w:rPr>
          <w:rFonts w:eastAsia="Times New Roman" w:cs="Arial"/>
          <w:color w:val="000000"/>
          <w:lang w:val="ru-RU"/>
        </w:rPr>
        <w:t>/</w:t>
      </w:r>
      <w:r w:rsidRPr="00591B4F">
        <w:rPr>
          <w:rFonts w:eastAsia="Times New Roman" w:cs="Arial"/>
          <w:color w:val="000000"/>
          <w:lang w:val="en-US"/>
        </w:rPr>
        <w:t>kg</w:t>
      </w:r>
      <w:r w:rsidRPr="00591B4F">
        <w:rPr>
          <w:rFonts w:eastAsia="Times New Roman" w:cs="Arial"/>
          <w:color w:val="000000"/>
          <w:lang w:val="ru-RU"/>
        </w:rPr>
        <w:t xml:space="preserve"> </w:t>
      </w:r>
      <w:r w:rsidRPr="00591B4F">
        <w:rPr>
          <w:rFonts w:eastAsia="Times New Roman" w:cs="Arial"/>
          <w:color w:val="000000"/>
          <w:lang w:eastAsia="bg-BG"/>
        </w:rPr>
        <w:t xml:space="preserve">(ниска), 1,5 </w:t>
      </w:r>
      <w:r w:rsidRPr="00591B4F">
        <w:rPr>
          <w:rFonts w:eastAsia="Times New Roman" w:cs="Arial"/>
          <w:color w:val="000000"/>
          <w:lang w:val="en-US"/>
        </w:rPr>
        <w:t>mg</w:t>
      </w:r>
      <w:r w:rsidRPr="00591B4F">
        <w:rPr>
          <w:rFonts w:eastAsia="Times New Roman" w:cs="Arial"/>
          <w:color w:val="000000"/>
          <w:lang w:val="ru-RU"/>
        </w:rPr>
        <w:t>/</w:t>
      </w:r>
      <w:r w:rsidRPr="00591B4F">
        <w:rPr>
          <w:rFonts w:eastAsia="Times New Roman" w:cs="Arial"/>
          <w:color w:val="000000"/>
          <w:lang w:val="en-US"/>
        </w:rPr>
        <w:t>kg</w:t>
      </w:r>
      <w:r w:rsidRPr="00591B4F">
        <w:rPr>
          <w:rFonts w:eastAsia="Times New Roman" w:cs="Arial"/>
          <w:color w:val="000000"/>
          <w:lang w:val="ru-RU"/>
        </w:rPr>
        <w:t xml:space="preserve"> </w:t>
      </w:r>
      <w:r w:rsidRPr="00591B4F">
        <w:rPr>
          <w:rFonts w:eastAsia="Times New Roman" w:cs="Arial"/>
          <w:color w:val="000000"/>
          <w:lang w:eastAsia="bg-BG"/>
        </w:rPr>
        <w:t xml:space="preserve">(средна) и 4,5 </w:t>
      </w:r>
      <w:r w:rsidRPr="00591B4F">
        <w:rPr>
          <w:rFonts w:eastAsia="Times New Roman" w:cs="Arial"/>
          <w:color w:val="000000"/>
          <w:lang w:val="en-US"/>
        </w:rPr>
        <w:t>mg</w:t>
      </w:r>
      <w:r w:rsidRPr="00591B4F">
        <w:rPr>
          <w:rFonts w:eastAsia="Times New Roman" w:cs="Arial"/>
          <w:color w:val="000000"/>
          <w:lang w:val="ru-RU"/>
        </w:rPr>
        <w:t>/</w:t>
      </w:r>
      <w:r w:rsidRPr="00591B4F">
        <w:rPr>
          <w:rFonts w:eastAsia="Times New Roman" w:cs="Arial"/>
          <w:color w:val="000000"/>
          <w:lang w:val="en-US"/>
        </w:rPr>
        <w:t>kg</w:t>
      </w:r>
      <w:r w:rsidRPr="00591B4F">
        <w:rPr>
          <w:rFonts w:eastAsia="Times New Roman" w:cs="Arial"/>
          <w:color w:val="000000"/>
          <w:lang w:val="ru-RU"/>
        </w:rPr>
        <w:t xml:space="preserve"> </w:t>
      </w:r>
      <w:r w:rsidRPr="00591B4F">
        <w:rPr>
          <w:rFonts w:eastAsia="Times New Roman" w:cs="Arial"/>
          <w:color w:val="000000"/>
          <w:lang w:eastAsia="bg-BG"/>
        </w:rPr>
        <w:t xml:space="preserve">(висока) целева титрирана доза ирбесартан е оценено при 318 хипертензивни или от рискова група (с диабет, с фамилна анамнеза за хипертония) деца и юноши на възраст от 6 до 16 години, в продължение на триседмичен период. В края на този период средното понижение спрямо изходната стойност при първичната променлива за ефективност, най-ниската стойност на систоличното кръвно налягане в седнало положение </w:t>
      </w:r>
      <w:r w:rsidRPr="00591B4F">
        <w:rPr>
          <w:rFonts w:eastAsia="Times New Roman" w:cs="Arial"/>
          <w:color w:val="000000"/>
          <w:lang w:val="ru-RU"/>
        </w:rPr>
        <w:t>(</w:t>
      </w:r>
      <w:proofErr w:type="spellStart"/>
      <w:r w:rsidRPr="00591B4F">
        <w:rPr>
          <w:rFonts w:eastAsia="Times New Roman" w:cs="Arial"/>
          <w:color w:val="000000"/>
          <w:lang w:val="en-US"/>
        </w:rPr>
        <w:t>SeSBP</w:t>
      </w:r>
      <w:proofErr w:type="spellEnd"/>
      <w:r w:rsidRPr="00591B4F">
        <w:rPr>
          <w:rFonts w:eastAsia="Times New Roman" w:cs="Arial"/>
          <w:color w:val="000000"/>
          <w:lang w:val="ru-RU"/>
        </w:rPr>
        <w:t xml:space="preserve">) </w:t>
      </w:r>
      <w:r w:rsidRPr="00591B4F">
        <w:rPr>
          <w:rFonts w:eastAsia="Times New Roman" w:cs="Arial"/>
          <w:color w:val="000000"/>
          <w:lang w:eastAsia="bg-BG"/>
        </w:rPr>
        <w:t xml:space="preserve">е била 11,7 </w:t>
      </w:r>
      <w:r w:rsidRPr="00591B4F">
        <w:rPr>
          <w:rFonts w:eastAsia="Times New Roman" w:cs="Arial"/>
          <w:color w:val="000000"/>
          <w:lang w:val="en-US"/>
        </w:rPr>
        <w:t>mm</w:t>
      </w:r>
      <w:r w:rsidRPr="00591B4F">
        <w:rPr>
          <w:rFonts w:eastAsia="Times New Roman" w:cs="Arial"/>
          <w:color w:val="000000"/>
          <w:lang w:val="ru-RU"/>
        </w:rPr>
        <w:t xml:space="preserve"> </w:t>
      </w:r>
      <w:r w:rsidRPr="00591B4F">
        <w:rPr>
          <w:rFonts w:eastAsia="Times New Roman" w:cs="Arial"/>
          <w:color w:val="000000"/>
          <w:lang w:val="en-US"/>
        </w:rPr>
        <w:t>Hg</w:t>
      </w:r>
      <w:r w:rsidRPr="00591B4F">
        <w:rPr>
          <w:rFonts w:eastAsia="Times New Roman" w:cs="Arial"/>
          <w:color w:val="000000"/>
          <w:lang w:val="ru-RU"/>
        </w:rPr>
        <w:t xml:space="preserve"> </w:t>
      </w:r>
      <w:r w:rsidRPr="00591B4F">
        <w:rPr>
          <w:rFonts w:eastAsia="Times New Roman" w:cs="Arial"/>
          <w:color w:val="000000"/>
          <w:lang w:eastAsia="bg-BG"/>
        </w:rPr>
        <w:t xml:space="preserve">(ниска доза), 9,3 </w:t>
      </w:r>
      <w:r w:rsidRPr="00591B4F">
        <w:rPr>
          <w:rFonts w:eastAsia="Times New Roman" w:cs="Arial"/>
          <w:color w:val="000000"/>
          <w:lang w:val="en-US"/>
        </w:rPr>
        <w:t>mm</w:t>
      </w:r>
      <w:r w:rsidRPr="00591B4F">
        <w:rPr>
          <w:rFonts w:eastAsia="Times New Roman" w:cs="Arial"/>
          <w:color w:val="000000"/>
          <w:lang w:val="ru-RU"/>
        </w:rPr>
        <w:t xml:space="preserve"> </w:t>
      </w:r>
      <w:r w:rsidRPr="00591B4F">
        <w:rPr>
          <w:rFonts w:eastAsia="Times New Roman" w:cs="Arial"/>
          <w:color w:val="000000"/>
          <w:lang w:val="en-US"/>
        </w:rPr>
        <w:t>Hg</w:t>
      </w:r>
      <w:r w:rsidRPr="00591B4F">
        <w:rPr>
          <w:rFonts w:eastAsia="Times New Roman" w:cs="Arial"/>
          <w:color w:val="000000"/>
          <w:lang w:val="ru-RU"/>
        </w:rPr>
        <w:t xml:space="preserve"> </w:t>
      </w:r>
      <w:r w:rsidRPr="00591B4F">
        <w:rPr>
          <w:rFonts w:eastAsia="Times New Roman" w:cs="Arial"/>
          <w:color w:val="000000"/>
          <w:lang w:eastAsia="bg-BG"/>
        </w:rPr>
        <w:t xml:space="preserve">(средна доза), 13,2 </w:t>
      </w:r>
      <w:r w:rsidRPr="00591B4F">
        <w:rPr>
          <w:rFonts w:eastAsia="Times New Roman" w:cs="Arial"/>
          <w:color w:val="000000"/>
          <w:lang w:val="en-US"/>
        </w:rPr>
        <w:t>mm</w:t>
      </w:r>
      <w:r w:rsidRPr="00591B4F">
        <w:rPr>
          <w:rFonts w:eastAsia="Times New Roman" w:cs="Arial"/>
          <w:color w:val="000000"/>
          <w:lang w:val="ru-RU"/>
        </w:rPr>
        <w:t xml:space="preserve"> </w:t>
      </w:r>
      <w:r w:rsidRPr="00591B4F">
        <w:rPr>
          <w:rFonts w:eastAsia="Times New Roman" w:cs="Arial"/>
          <w:color w:val="000000"/>
          <w:lang w:val="en-US"/>
        </w:rPr>
        <w:t>Hg</w:t>
      </w:r>
      <w:r w:rsidRPr="00591B4F">
        <w:rPr>
          <w:rFonts w:eastAsia="Times New Roman" w:cs="Arial"/>
          <w:color w:val="000000"/>
          <w:lang w:val="ru-RU"/>
        </w:rPr>
        <w:t xml:space="preserve"> </w:t>
      </w:r>
      <w:r w:rsidRPr="00591B4F">
        <w:rPr>
          <w:rFonts w:eastAsia="Times New Roman" w:cs="Arial"/>
          <w:color w:val="000000"/>
          <w:lang w:eastAsia="bg-BG"/>
        </w:rPr>
        <w:t xml:space="preserve">(висока доза). Не се наблюдава значителна разлика между тези дози. Коригираните средни промени на диастоличното кръвно налягане преди прием в изправено положение </w:t>
      </w:r>
      <w:r w:rsidRPr="00591B4F">
        <w:rPr>
          <w:rFonts w:eastAsia="Times New Roman" w:cs="Arial"/>
          <w:color w:val="000000"/>
          <w:lang w:val="ru-RU"/>
        </w:rPr>
        <w:t>(</w:t>
      </w:r>
      <w:proofErr w:type="spellStart"/>
      <w:r w:rsidRPr="00591B4F">
        <w:rPr>
          <w:rFonts w:eastAsia="Times New Roman" w:cs="Arial"/>
          <w:color w:val="000000"/>
          <w:lang w:val="en-US"/>
        </w:rPr>
        <w:t>SeDBP</w:t>
      </w:r>
      <w:proofErr w:type="spellEnd"/>
      <w:r w:rsidRPr="00591B4F">
        <w:rPr>
          <w:rFonts w:eastAsia="Times New Roman" w:cs="Arial"/>
          <w:color w:val="000000"/>
          <w:lang w:val="ru-RU"/>
        </w:rPr>
        <w:t xml:space="preserve">) </w:t>
      </w:r>
      <w:r w:rsidRPr="00591B4F">
        <w:rPr>
          <w:rFonts w:eastAsia="Times New Roman" w:cs="Arial"/>
          <w:color w:val="000000"/>
          <w:lang w:eastAsia="bg-BG"/>
        </w:rPr>
        <w:t xml:space="preserve">е както следва: 3,8 </w:t>
      </w:r>
      <w:r w:rsidRPr="00591B4F">
        <w:rPr>
          <w:rFonts w:eastAsia="Times New Roman" w:cs="Arial"/>
          <w:color w:val="000000"/>
          <w:lang w:val="en-US"/>
        </w:rPr>
        <w:t>mm</w:t>
      </w:r>
      <w:r w:rsidRPr="00591B4F">
        <w:rPr>
          <w:rFonts w:eastAsia="Times New Roman" w:cs="Arial"/>
          <w:color w:val="000000"/>
          <w:lang w:val="ru-RU"/>
        </w:rPr>
        <w:t xml:space="preserve"> </w:t>
      </w:r>
      <w:r w:rsidRPr="00591B4F">
        <w:rPr>
          <w:rFonts w:eastAsia="Times New Roman" w:cs="Arial"/>
          <w:color w:val="000000"/>
          <w:lang w:val="en-US"/>
        </w:rPr>
        <w:t>Hg</w:t>
      </w:r>
      <w:r w:rsidRPr="00591B4F">
        <w:rPr>
          <w:rFonts w:eastAsia="Times New Roman" w:cs="Arial"/>
          <w:color w:val="000000"/>
          <w:lang w:val="ru-RU"/>
        </w:rPr>
        <w:t xml:space="preserve"> </w:t>
      </w:r>
      <w:r w:rsidRPr="00591B4F">
        <w:rPr>
          <w:rFonts w:eastAsia="Times New Roman" w:cs="Arial"/>
          <w:color w:val="000000"/>
          <w:lang w:eastAsia="bg-BG"/>
        </w:rPr>
        <w:t xml:space="preserve">(ниска доза), 3,2 </w:t>
      </w:r>
      <w:r w:rsidRPr="00591B4F">
        <w:rPr>
          <w:rFonts w:eastAsia="Times New Roman" w:cs="Arial"/>
          <w:color w:val="000000"/>
          <w:lang w:val="en-US"/>
        </w:rPr>
        <w:t>mm</w:t>
      </w:r>
      <w:r w:rsidRPr="00591B4F">
        <w:rPr>
          <w:rFonts w:eastAsia="Times New Roman" w:cs="Arial"/>
          <w:color w:val="000000"/>
          <w:lang w:val="ru-RU"/>
        </w:rPr>
        <w:t xml:space="preserve"> </w:t>
      </w:r>
      <w:r w:rsidRPr="00591B4F">
        <w:rPr>
          <w:rFonts w:eastAsia="Times New Roman" w:cs="Arial"/>
          <w:color w:val="000000"/>
          <w:lang w:val="en-US"/>
        </w:rPr>
        <w:t>Hg</w:t>
      </w:r>
      <w:r w:rsidRPr="00591B4F">
        <w:rPr>
          <w:rFonts w:eastAsia="Times New Roman" w:cs="Arial"/>
          <w:color w:val="000000"/>
          <w:lang w:val="ru-RU"/>
        </w:rPr>
        <w:t xml:space="preserve"> </w:t>
      </w:r>
      <w:r w:rsidRPr="00591B4F">
        <w:rPr>
          <w:rFonts w:eastAsia="Times New Roman" w:cs="Arial"/>
          <w:color w:val="000000"/>
          <w:lang w:eastAsia="bg-BG"/>
        </w:rPr>
        <w:t xml:space="preserve">(средна доза), </w:t>
      </w:r>
      <w:r w:rsidRPr="00591B4F">
        <w:rPr>
          <w:rFonts w:eastAsia="Times New Roman" w:cs="Arial"/>
          <w:color w:val="000000"/>
          <w:lang w:val="ru-RU"/>
        </w:rPr>
        <w:t xml:space="preserve">5,6 </w:t>
      </w:r>
      <w:r w:rsidRPr="00591B4F">
        <w:rPr>
          <w:rFonts w:eastAsia="Times New Roman" w:cs="Arial"/>
          <w:color w:val="000000"/>
          <w:lang w:val="en-US"/>
        </w:rPr>
        <w:t>mm</w:t>
      </w:r>
      <w:r w:rsidRPr="00591B4F">
        <w:rPr>
          <w:rFonts w:eastAsia="Times New Roman" w:cs="Arial"/>
          <w:color w:val="000000"/>
          <w:lang w:val="ru-RU"/>
        </w:rPr>
        <w:t xml:space="preserve"> </w:t>
      </w:r>
      <w:r w:rsidRPr="00591B4F">
        <w:rPr>
          <w:rFonts w:eastAsia="Times New Roman" w:cs="Arial"/>
          <w:color w:val="000000"/>
          <w:lang w:val="en-US"/>
        </w:rPr>
        <w:t>Hg</w:t>
      </w:r>
      <w:r w:rsidRPr="00591B4F">
        <w:rPr>
          <w:rFonts w:eastAsia="Times New Roman" w:cs="Arial"/>
          <w:color w:val="000000"/>
          <w:lang w:val="ru-RU"/>
        </w:rPr>
        <w:t xml:space="preserve"> </w:t>
      </w:r>
      <w:r w:rsidRPr="00591B4F">
        <w:rPr>
          <w:rFonts w:eastAsia="Times New Roman" w:cs="Arial"/>
          <w:color w:val="000000"/>
          <w:lang w:eastAsia="bg-BG"/>
        </w:rPr>
        <w:t xml:space="preserve">(висока доза). През следващия период от две седмици, когато пациентите са повторно рандомизирани по отношение на активното лекарство или плацебо, лицата на плацебо са имали повишение </w:t>
      </w:r>
      <w:r w:rsidRPr="00591B4F">
        <w:rPr>
          <w:rFonts w:eastAsia="Times New Roman" w:cs="Arial"/>
          <w:color w:val="000000"/>
          <w:lang w:eastAsia="bg-BG"/>
        </w:rPr>
        <w:lastRenderedPageBreak/>
        <w:t xml:space="preserve">от 2,4 и 2,0 </w:t>
      </w:r>
      <w:r w:rsidRPr="00591B4F">
        <w:rPr>
          <w:rFonts w:eastAsia="Times New Roman" w:cs="Arial"/>
          <w:color w:val="000000"/>
          <w:lang w:val="en-US"/>
        </w:rPr>
        <w:t>mm</w:t>
      </w:r>
      <w:r w:rsidRPr="00591B4F">
        <w:rPr>
          <w:rFonts w:eastAsia="Times New Roman" w:cs="Arial"/>
          <w:color w:val="000000"/>
          <w:lang w:val="ru-RU"/>
        </w:rPr>
        <w:t xml:space="preserve"> </w:t>
      </w:r>
      <w:r w:rsidRPr="00591B4F">
        <w:rPr>
          <w:rFonts w:eastAsia="Times New Roman" w:cs="Arial"/>
          <w:color w:val="000000"/>
          <w:lang w:val="en-US"/>
        </w:rPr>
        <w:t>Hg</w:t>
      </w:r>
      <w:r w:rsidRPr="00591B4F">
        <w:rPr>
          <w:rFonts w:eastAsia="Times New Roman" w:cs="Arial"/>
          <w:color w:val="000000"/>
          <w:lang w:val="ru-RU"/>
        </w:rPr>
        <w:t xml:space="preserve"> </w:t>
      </w:r>
      <w:r w:rsidRPr="00591B4F">
        <w:rPr>
          <w:rFonts w:eastAsia="Times New Roman" w:cs="Arial"/>
          <w:color w:val="000000"/>
          <w:lang w:eastAsia="bg-BG"/>
        </w:rPr>
        <w:t xml:space="preserve">за </w:t>
      </w:r>
      <w:proofErr w:type="spellStart"/>
      <w:r w:rsidRPr="00591B4F">
        <w:rPr>
          <w:rFonts w:eastAsia="Times New Roman" w:cs="Arial"/>
          <w:color w:val="000000"/>
          <w:lang w:val="en-US"/>
        </w:rPr>
        <w:t>SeSBP</w:t>
      </w:r>
      <w:proofErr w:type="spellEnd"/>
      <w:r w:rsidRPr="00591B4F">
        <w:rPr>
          <w:rFonts w:eastAsia="Times New Roman" w:cs="Arial"/>
          <w:color w:val="000000"/>
          <w:lang w:val="ru-RU"/>
        </w:rPr>
        <w:t xml:space="preserve"> </w:t>
      </w:r>
      <w:r w:rsidRPr="00591B4F">
        <w:rPr>
          <w:rFonts w:eastAsia="Times New Roman" w:cs="Arial"/>
          <w:color w:val="000000"/>
          <w:lang w:eastAsia="bg-BG"/>
        </w:rPr>
        <w:t xml:space="preserve">и </w:t>
      </w:r>
      <w:proofErr w:type="spellStart"/>
      <w:r w:rsidRPr="00591B4F">
        <w:rPr>
          <w:rFonts w:eastAsia="Times New Roman" w:cs="Arial"/>
          <w:color w:val="000000"/>
          <w:lang w:val="en-US"/>
        </w:rPr>
        <w:t>SeDBP</w:t>
      </w:r>
      <w:proofErr w:type="spellEnd"/>
      <w:r w:rsidRPr="00591B4F">
        <w:rPr>
          <w:rFonts w:eastAsia="Times New Roman" w:cs="Arial"/>
          <w:color w:val="000000"/>
          <w:lang w:val="ru-RU"/>
        </w:rPr>
        <w:t xml:space="preserve">, </w:t>
      </w:r>
      <w:r w:rsidRPr="00591B4F">
        <w:rPr>
          <w:rFonts w:eastAsia="Times New Roman" w:cs="Arial"/>
          <w:color w:val="000000"/>
          <w:lang w:eastAsia="bg-BG"/>
        </w:rPr>
        <w:t xml:space="preserve">в сравнение с промяна от +0,1 и -0,3 </w:t>
      </w:r>
      <w:r w:rsidRPr="00591B4F">
        <w:rPr>
          <w:rFonts w:eastAsia="Times New Roman" w:cs="Arial"/>
          <w:color w:val="000000"/>
          <w:lang w:val="en-US"/>
        </w:rPr>
        <w:t>mm</w:t>
      </w:r>
      <w:r w:rsidRPr="00591B4F">
        <w:rPr>
          <w:rFonts w:eastAsia="Times New Roman" w:cs="Arial"/>
          <w:color w:val="000000"/>
          <w:lang w:val="ru-RU"/>
        </w:rPr>
        <w:t xml:space="preserve"> </w:t>
      </w:r>
      <w:r w:rsidRPr="00591B4F">
        <w:rPr>
          <w:rFonts w:eastAsia="Times New Roman" w:cs="Arial"/>
          <w:color w:val="000000"/>
          <w:lang w:val="en-US"/>
        </w:rPr>
        <w:t>Hg</w:t>
      </w:r>
      <w:r w:rsidRPr="00591B4F">
        <w:rPr>
          <w:rFonts w:eastAsia="Times New Roman" w:cs="Arial"/>
          <w:color w:val="000000"/>
          <w:lang w:val="ru-RU"/>
        </w:rPr>
        <w:t xml:space="preserve"> </w:t>
      </w:r>
      <w:r w:rsidRPr="00591B4F">
        <w:rPr>
          <w:rFonts w:eastAsia="Times New Roman" w:cs="Arial"/>
          <w:color w:val="000000"/>
          <w:lang w:eastAsia="bg-BG"/>
        </w:rPr>
        <w:t>съответно при всички дози ирбесартан (виж т. 4.2).</w:t>
      </w:r>
    </w:p>
    <w:p w14:paraId="251F46CF" w14:textId="77777777" w:rsidR="00591B4F" w:rsidRDefault="00591B4F" w:rsidP="00591B4F">
      <w:pPr>
        <w:spacing w:line="240" w:lineRule="auto"/>
        <w:rPr>
          <w:rFonts w:eastAsia="Times New Roman" w:cs="Arial"/>
          <w:i/>
          <w:iCs/>
          <w:color w:val="000000"/>
          <w:lang w:eastAsia="bg-BG"/>
        </w:rPr>
      </w:pPr>
    </w:p>
    <w:p w14:paraId="23C7A769" w14:textId="7214DAEA" w:rsidR="00591B4F" w:rsidRPr="00591B4F" w:rsidRDefault="00591B4F" w:rsidP="00591B4F">
      <w:pPr>
        <w:spacing w:line="240" w:lineRule="auto"/>
        <w:rPr>
          <w:rFonts w:eastAsia="Times New Roman" w:cs="Arial"/>
        </w:rPr>
      </w:pPr>
      <w:r w:rsidRPr="00591B4F">
        <w:rPr>
          <w:rFonts w:eastAsia="Times New Roman" w:cs="Arial"/>
          <w:i/>
          <w:iCs/>
          <w:color w:val="000000"/>
          <w:lang w:eastAsia="bg-BG"/>
        </w:rPr>
        <w:t>Хипертония и нефропатия при диабет тип 2</w:t>
      </w:r>
    </w:p>
    <w:p w14:paraId="4ADFED24" w14:textId="77777777" w:rsidR="00591B4F" w:rsidRPr="00591B4F" w:rsidRDefault="00591B4F" w:rsidP="00591B4F">
      <w:pPr>
        <w:rPr>
          <w:rFonts w:eastAsia="Times New Roman" w:cs="Arial"/>
        </w:rPr>
      </w:pPr>
      <w:r w:rsidRPr="00591B4F">
        <w:rPr>
          <w:rFonts w:eastAsia="Times New Roman" w:cs="Arial"/>
          <w:color w:val="000000"/>
          <w:lang w:eastAsia="bg-BG"/>
        </w:rPr>
        <w:t xml:space="preserve">Проучването </w:t>
      </w:r>
      <w:r w:rsidRPr="00591B4F">
        <w:rPr>
          <w:rFonts w:eastAsia="Times New Roman" w:cs="Arial"/>
          <w:color w:val="000000"/>
        </w:rPr>
        <w:t>“</w:t>
      </w:r>
      <w:proofErr w:type="spellStart"/>
      <w:r w:rsidRPr="00591B4F">
        <w:rPr>
          <w:rFonts w:eastAsia="Times New Roman" w:cs="Arial"/>
          <w:color w:val="000000"/>
          <w:lang w:val="en-US"/>
        </w:rPr>
        <w:t>Irbesartan</w:t>
      </w:r>
      <w:proofErr w:type="spellEnd"/>
      <w:r w:rsidRPr="00591B4F">
        <w:rPr>
          <w:rFonts w:eastAsia="Times New Roman" w:cs="Arial"/>
          <w:color w:val="000000"/>
        </w:rPr>
        <w:t xml:space="preserve"> </w:t>
      </w:r>
      <w:r w:rsidRPr="00591B4F">
        <w:rPr>
          <w:rFonts w:eastAsia="Times New Roman" w:cs="Arial"/>
          <w:color w:val="000000"/>
          <w:lang w:val="en-US"/>
        </w:rPr>
        <w:t>Diabetic</w:t>
      </w:r>
      <w:r w:rsidRPr="00591B4F">
        <w:rPr>
          <w:rFonts w:eastAsia="Times New Roman" w:cs="Arial"/>
          <w:color w:val="000000"/>
        </w:rPr>
        <w:t xml:space="preserve"> </w:t>
      </w:r>
      <w:r w:rsidRPr="00591B4F">
        <w:rPr>
          <w:rFonts w:eastAsia="Times New Roman" w:cs="Arial"/>
          <w:color w:val="000000"/>
          <w:lang w:val="en-US"/>
        </w:rPr>
        <w:t>Nephropathy</w:t>
      </w:r>
      <w:r w:rsidRPr="00591B4F">
        <w:rPr>
          <w:rFonts w:eastAsia="Times New Roman" w:cs="Arial"/>
          <w:color w:val="000000"/>
        </w:rPr>
        <w:t xml:space="preserve"> </w:t>
      </w:r>
      <w:r w:rsidRPr="00591B4F">
        <w:rPr>
          <w:rFonts w:eastAsia="Times New Roman" w:cs="Arial"/>
          <w:color w:val="000000"/>
          <w:lang w:val="en-US"/>
        </w:rPr>
        <w:t>Trial</w:t>
      </w:r>
      <w:r w:rsidRPr="00591B4F">
        <w:rPr>
          <w:rFonts w:eastAsia="Times New Roman" w:cs="Arial"/>
          <w:color w:val="000000"/>
          <w:lang w:eastAsia="bg-BG"/>
        </w:rPr>
        <w:t xml:space="preserve">/Проучване за ирбесартан при диабетна нефропатия </w:t>
      </w:r>
      <w:r w:rsidRPr="00591B4F">
        <w:rPr>
          <w:rFonts w:eastAsia="Times New Roman" w:cs="Arial"/>
          <w:color w:val="000000"/>
        </w:rPr>
        <w:t>(</w:t>
      </w:r>
      <w:r w:rsidRPr="00591B4F">
        <w:rPr>
          <w:rFonts w:eastAsia="Times New Roman" w:cs="Arial"/>
          <w:color w:val="000000"/>
          <w:lang w:val="en-US"/>
        </w:rPr>
        <w:t>IDNT</w:t>
      </w:r>
      <w:r w:rsidRPr="00591B4F">
        <w:rPr>
          <w:rFonts w:eastAsia="Times New Roman" w:cs="Arial"/>
          <w:color w:val="000000"/>
        </w:rPr>
        <w:t xml:space="preserve">)” </w:t>
      </w:r>
      <w:r w:rsidRPr="00591B4F">
        <w:rPr>
          <w:rFonts w:eastAsia="Times New Roman" w:cs="Arial"/>
          <w:color w:val="000000"/>
          <w:lang w:eastAsia="bg-BG"/>
        </w:rPr>
        <w:t xml:space="preserve">показва, че ирбесартан забавя развитието на нефропатия при пациенти с хронична бъбречна недостатъчност и изявена протеинурия. </w:t>
      </w:r>
      <w:r w:rsidRPr="00591B4F">
        <w:rPr>
          <w:rFonts w:eastAsia="Times New Roman" w:cs="Arial"/>
          <w:color w:val="000000"/>
          <w:lang w:val="en-US"/>
        </w:rPr>
        <w:t>IDNT</w:t>
      </w:r>
      <w:r w:rsidRPr="00591B4F">
        <w:rPr>
          <w:rFonts w:eastAsia="Times New Roman" w:cs="Arial"/>
          <w:color w:val="000000"/>
          <w:lang w:val="ru-RU"/>
        </w:rPr>
        <w:t xml:space="preserve"> </w:t>
      </w:r>
      <w:r w:rsidRPr="00591B4F">
        <w:rPr>
          <w:rFonts w:eastAsia="Times New Roman" w:cs="Arial"/>
          <w:color w:val="000000"/>
          <w:lang w:eastAsia="bg-BG"/>
        </w:rPr>
        <w:t xml:space="preserve">е двойносляпо, контролирано проучване за изследване на заболяемостта и смъртността, сравняващо ирбесартан, амлодипин и плацебо. При 1715 пациенти с хипертония и диабет тип 2, протеинурия ≥ 900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 xml:space="preserve">дневно и серумен креатинин с нива от 1,0 до 3,0 </w:t>
      </w:r>
      <w:r w:rsidRPr="00591B4F">
        <w:rPr>
          <w:rFonts w:eastAsia="Times New Roman" w:cs="Arial"/>
          <w:color w:val="000000"/>
          <w:lang w:val="en-US"/>
        </w:rPr>
        <w:t>mg</w:t>
      </w:r>
      <w:r w:rsidRPr="00591B4F">
        <w:rPr>
          <w:rFonts w:eastAsia="Times New Roman" w:cs="Arial"/>
          <w:color w:val="000000"/>
          <w:lang w:val="ru-RU"/>
        </w:rPr>
        <w:t>/</w:t>
      </w:r>
      <w:r w:rsidRPr="00591B4F">
        <w:rPr>
          <w:rFonts w:eastAsia="Times New Roman" w:cs="Arial"/>
          <w:color w:val="000000"/>
          <w:lang w:val="en-US"/>
        </w:rPr>
        <w:t>dl</w:t>
      </w:r>
      <w:r w:rsidRPr="00591B4F">
        <w:rPr>
          <w:rFonts w:eastAsia="Times New Roman" w:cs="Arial"/>
          <w:color w:val="000000"/>
          <w:lang w:val="ru-RU"/>
        </w:rPr>
        <w:t xml:space="preserve"> </w:t>
      </w:r>
      <w:r w:rsidRPr="00591B4F">
        <w:rPr>
          <w:rFonts w:eastAsia="Times New Roman" w:cs="Arial"/>
          <w:color w:val="000000"/>
          <w:lang w:eastAsia="bg-BG"/>
        </w:rPr>
        <w:t xml:space="preserve">по отношение на дългосрочните ефекти (средно 2,6 години) на ирбесартан върху прогресирането на бъбречното заболяване и общата смъртност. Пациентите са титрирани от 75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 xml:space="preserve">до поддържаща доза от 300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 xml:space="preserve">ирбесартан, от 2,5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 xml:space="preserve">до 10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 xml:space="preserve">амлодипин или плацебо в зависимост от поносимостга. Пациентите във всички третирани групи за лечение са получавали обикновено между 2 и 4 антихипертензивни лекарства (напр. диуретици, бета-блокери, алфа-блокери), за да достигнат целево кръвно налягане ≤ 135/85 </w:t>
      </w:r>
      <w:r w:rsidRPr="00591B4F">
        <w:rPr>
          <w:rFonts w:eastAsia="Times New Roman" w:cs="Arial"/>
          <w:color w:val="000000"/>
          <w:lang w:val="en-US"/>
        </w:rPr>
        <w:t>mmHg</w:t>
      </w:r>
      <w:r w:rsidRPr="00591B4F">
        <w:rPr>
          <w:rFonts w:eastAsia="Times New Roman" w:cs="Arial"/>
          <w:color w:val="000000"/>
          <w:lang w:val="ru-RU"/>
        </w:rPr>
        <w:t xml:space="preserve"> </w:t>
      </w:r>
      <w:r w:rsidRPr="00591B4F">
        <w:rPr>
          <w:rFonts w:eastAsia="Times New Roman" w:cs="Arial"/>
          <w:color w:val="000000"/>
          <w:lang w:eastAsia="bg-BG"/>
        </w:rPr>
        <w:t xml:space="preserve">или понижение с 10 </w:t>
      </w:r>
      <w:r w:rsidRPr="00591B4F">
        <w:rPr>
          <w:rFonts w:eastAsia="Times New Roman" w:cs="Arial"/>
          <w:color w:val="000000"/>
          <w:lang w:val="en-US"/>
        </w:rPr>
        <w:t>mm</w:t>
      </w:r>
      <w:r w:rsidRPr="00591B4F">
        <w:rPr>
          <w:rFonts w:eastAsia="Times New Roman" w:cs="Arial"/>
          <w:color w:val="000000"/>
          <w:lang w:val="ru-RU"/>
        </w:rPr>
        <w:t xml:space="preserve"> </w:t>
      </w:r>
      <w:r w:rsidRPr="00591B4F">
        <w:rPr>
          <w:rFonts w:eastAsia="Times New Roman" w:cs="Arial"/>
          <w:color w:val="000000"/>
          <w:lang w:val="en-US"/>
        </w:rPr>
        <w:t>Hg</w:t>
      </w:r>
      <w:r w:rsidRPr="00591B4F">
        <w:rPr>
          <w:rFonts w:eastAsia="Times New Roman" w:cs="Arial"/>
          <w:color w:val="000000"/>
          <w:lang w:val="ru-RU"/>
        </w:rPr>
        <w:t xml:space="preserve"> </w:t>
      </w:r>
      <w:r w:rsidRPr="00591B4F">
        <w:rPr>
          <w:rFonts w:eastAsia="Times New Roman" w:cs="Arial"/>
          <w:color w:val="000000"/>
          <w:lang w:eastAsia="bg-BG"/>
        </w:rPr>
        <w:t xml:space="preserve">за систоличното налягане, ако изходната стойност е била &gt;160 </w:t>
      </w:r>
      <w:r w:rsidRPr="00591B4F">
        <w:rPr>
          <w:rFonts w:eastAsia="Times New Roman" w:cs="Arial"/>
          <w:color w:val="000000"/>
          <w:lang w:val="en-US"/>
        </w:rPr>
        <w:t>mm</w:t>
      </w:r>
      <w:r w:rsidRPr="00591B4F">
        <w:rPr>
          <w:rFonts w:eastAsia="Times New Roman" w:cs="Arial"/>
          <w:color w:val="000000"/>
          <w:lang w:val="ru-RU"/>
        </w:rPr>
        <w:t xml:space="preserve"> </w:t>
      </w:r>
      <w:r w:rsidRPr="00591B4F">
        <w:rPr>
          <w:rFonts w:eastAsia="Times New Roman" w:cs="Arial"/>
          <w:color w:val="000000"/>
          <w:lang w:val="en-US"/>
        </w:rPr>
        <w:t>Hg</w:t>
      </w:r>
      <w:r w:rsidRPr="00591B4F">
        <w:rPr>
          <w:rFonts w:eastAsia="Times New Roman" w:cs="Arial"/>
          <w:color w:val="000000"/>
          <w:lang w:val="ru-RU"/>
        </w:rPr>
        <w:t xml:space="preserve">. </w:t>
      </w:r>
      <w:r w:rsidRPr="00591B4F">
        <w:rPr>
          <w:rFonts w:eastAsia="Times New Roman" w:cs="Arial"/>
          <w:color w:val="000000"/>
          <w:lang w:eastAsia="bg-BG"/>
        </w:rPr>
        <w:t>Шестдесет процента от пациентите в групата на плацебо за достигнали това целево кръвно налягане, докато при тези от групите с ирбесартан и амлодицин</w:t>
      </w:r>
      <w:r w:rsidRPr="00591B4F">
        <w:rPr>
          <w:rFonts w:eastAsia="Times New Roman" w:cs="Arial"/>
          <w:lang w:val="ru-RU"/>
        </w:rPr>
        <w:t xml:space="preserve"> </w:t>
      </w:r>
      <w:r w:rsidRPr="00591B4F">
        <w:rPr>
          <w:rFonts w:eastAsia="Times New Roman" w:cs="Arial"/>
          <w:color w:val="000000"/>
          <w:lang w:eastAsia="bg-BG"/>
        </w:rPr>
        <w:t>тези проценти са респективно 76 и 78. Ирбесартан значително понижава относителния риск в първична комбинирана крайна точка от удвояване на серумния креатинин, крайна степен на</w:t>
      </w:r>
      <w:r w:rsidRPr="00591B4F">
        <w:rPr>
          <w:rFonts w:eastAsia="Times New Roman" w:cs="Arial"/>
          <w:color w:val="000000"/>
          <w:lang w:val="ru-RU" w:eastAsia="bg-BG"/>
        </w:rPr>
        <w:t xml:space="preserve"> </w:t>
      </w:r>
      <w:r w:rsidRPr="00591B4F">
        <w:rPr>
          <w:rFonts w:eastAsia="Times New Roman" w:cs="Arial"/>
          <w:color w:val="000000"/>
          <w:lang w:eastAsia="bg-BG"/>
        </w:rPr>
        <w:t xml:space="preserve">бъбречно заболяване </w:t>
      </w:r>
      <w:r w:rsidRPr="00591B4F">
        <w:rPr>
          <w:rFonts w:eastAsia="Times New Roman" w:cs="Arial"/>
          <w:color w:val="000000"/>
          <w:lang w:val="ru-RU"/>
        </w:rPr>
        <w:t>(</w:t>
      </w:r>
      <w:r w:rsidRPr="00591B4F">
        <w:rPr>
          <w:rFonts w:eastAsia="Times New Roman" w:cs="Arial"/>
          <w:color w:val="000000"/>
          <w:lang w:val="en-US"/>
        </w:rPr>
        <w:t>ESRD</w:t>
      </w:r>
      <w:r w:rsidRPr="00591B4F">
        <w:rPr>
          <w:rFonts w:eastAsia="Times New Roman" w:cs="Arial"/>
          <w:color w:val="000000"/>
          <w:lang w:val="ru-RU"/>
        </w:rPr>
        <w:t xml:space="preserve">) </w:t>
      </w:r>
      <w:r w:rsidRPr="00591B4F">
        <w:rPr>
          <w:rFonts w:eastAsia="Times New Roman" w:cs="Arial"/>
          <w:color w:val="000000"/>
          <w:lang w:eastAsia="bg-BG"/>
        </w:rPr>
        <w:t xml:space="preserve">или обща смъртност. Около 33% от пациентите от групата на ирбесартан постигат първичната комбинирана крайна точка по отношение на бъбречното заболяване в сравнение с 39% и 41% при групата на плацебо и групата на амлодипин [20% понижение на относителния риск спрямо плацебо (р = 0,024) и 23% понижение на относителния риск спрямо амлодипин (р = 0,006)]. При направения анализ на отделните първични крайни показатели не се наблюдава влияние върху общата смъртност, но се наблюдава положителна тенденция в намаляване на </w:t>
      </w:r>
      <w:r w:rsidRPr="00591B4F">
        <w:rPr>
          <w:rFonts w:eastAsia="Times New Roman" w:cs="Arial"/>
          <w:color w:val="000000"/>
          <w:lang w:val="en-US"/>
        </w:rPr>
        <w:t>ESRD</w:t>
      </w:r>
      <w:r w:rsidRPr="00591B4F">
        <w:rPr>
          <w:rFonts w:eastAsia="Times New Roman" w:cs="Arial"/>
          <w:color w:val="000000"/>
          <w:lang w:val="ru-RU"/>
        </w:rPr>
        <w:t xml:space="preserve"> </w:t>
      </w:r>
      <w:r w:rsidRPr="00591B4F">
        <w:rPr>
          <w:rFonts w:eastAsia="Times New Roman" w:cs="Arial"/>
          <w:color w:val="000000"/>
          <w:lang w:eastAsia="bg-BG"/>
        </w:rPr>
        <w:t>и значително понижение на случаите с удвояване на серумния креатинин.</w:t>
      </w:r>
    </w:p>
    <w:p w14:paraId="399AF3F8" w14:textId="77777777" w:rsidR="005A4116" w:rsidRDefault="005A4116" w:rsidP="00591B4F">
      <w:pPr>
        <w:spacing w:line="240" w:lineRule="auto"/>
        <w:rPr>
          <w:rFonts w:eastAsia="Times New Roman" w:cs="Arial"/>
          <w:color w:val="000000"/>
          <w:lang w:eastAsia="bg-BG"/>
        </w:rPr>
      </w:pPr>
    </w:p>
    <w:p w14:paraId="0B9963C2" w14:textId="2009F8D0" w:rsidR="00591B4F" w:rsidRPr="00591B4F" w:rsidRDefault="00591B4F" w:rsidP="00591B4F">
      <w:pPr>
        <w:spacing w:line="240" w:lineRule="auto"/>
        <w:rPr>
          <w:rFonts w:eastAsia="Times New Roman" w:cs="Arial"/>
        </w:rPr>
      </w:pPr>
      <w:r w:rsidRPr="00591B4F">
        <w:rPr>
          <w:rFonts w:eastAsia="Times New Roman" w:cs="Arial"/>
          <w:color w:val="000000"/>
          <w:lang w:eastAsia="bg-BG"/>
        </w:rPr>
        <w:t>Подгрупите, групирани по пол, раса, възраст, продължителност на диабета, изходна стойност на кръвното налягане, серумен креатинин и степен на екскреция на албумин са оценявани за ефекта от лечението. При подгрупите с жени и чернокожи пациенти, които представляват съответно 32% и 26% от цялата изследвана популация, не се наблюдава благоприятен ренален ефект, въпреки че доверителните интервали не го изключват. Относно вторичната крайна точка (сърдечно-съдови инциденти завършващи със или без смърт) не се наблюдава разлика между трите групи в цялата популация, въпреки че увеличена честота на инфаркти на миокарда, завършващи без смърт е наблюдавана при жени, и намалената честота на инфаркти на миокарда, завършващи без смърт е наблюдавана при мъже от групата на ирбесартан спрямо плацебо групата. Повишена честота на инфаркти на миокарда, завършващи без смърт и инсулт са наблюдавани при жени в групата с ирбесартан спрямо групата с амлодипин, докато хоспитализацията поради сърдечна недостатъчност е намалена в цялата популация. Не е намерено обяснение за тези резултати при жените.</w:t>
      </w:r>
    </w:p>
    <w:p w14:paraId="5211F035" w14:textId="77777777" w:rsidR="005A4116" w:rsidRDefault="005A4116" w:rsidP="00591B4F">
      <w:pPr>
        <w:spacing w:line="240" w:lineRule="auto"/>
        <w:rPr>
          <w:rFonts w:eastAsia="Times New Roman" w:cs="Arial"/>
          <w:color w:val="000000"/>
          <w:lang w:eastAsia="bg-BG"/>
        </w:rPr>
      </w:pPr>
    </w:p>
    <w:p w14:paraId="1694CF9D" w14:textId="088E319C"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Проучването </w:t>
      </w:r>
      <w:r w:rsidRPr="00591B4F">
        <w:rPr>
          <w:rFonts w:eastAsia="Times New Roman" w:cs="Arial"/>
          <w:color w:val="000000"/>
        </w:rPr>
        <w:t>„</w:t>
      </w:r>
      <w:r w:rsidRPr="00591B4F">
        <w:rPr>
          <w:rFonts w:eastAsia="Times New Roman" w:cs="Arial"/>
          <w:color w:val="000000"/>
          <w:lang w:val="en-US"/>
        </w:rPr>
        <w:t>Effects</w:t>
      </w:r>
      <w:r w:rsidRPr="00591B4F">
        <w:rPr>
          <w:rFonts w:eastAsia="Times New Roman" w:cs="Arial"/>
          <w:color w:val="000000"/>
        </w:rPr>
        <w:t xml:space="preserve"> </w:t>
      </w:r>
      <w:r w:rsidRPr="00591B4F">
        <w:rPr>
          <w:rFonts w:eastAsia="Times New Roman" w:cs="Arial"/>
          <w:color w:val="000000"/>
          <w:lang w:val="en-US"/>
        </w:rPr>
        <w:t>of</w:t>
      </w:r>
      <w:r w:rsidRPr="00591B4F">
        <w:rPr>
          <w:rFonts w:eastAsia="Times New Roman" w:cs="Arial"/>
          <w:color w:val="000000"/>
        </w:rPr>
        <w:t xml:space="preserve"> </w:t>
      </w:r>
      <w:proofErr w:type="spellStart"/>
      <w:r w:rsidRPr="00591B4F">
        <w:rPr>
          <w:rFonts w:eastAsia="Times New Roman" w:cs="Arial"/>
          <w:color w:val="000000"/>
          <w:lang w:val="en-US"/>
        </w:rPr>
        <w:t>Irbesartan</w:t>
      </w:r>
      <w:proofErr w:type="spellEnd"/>
      <w:r w:rsidRPr="00591B4F">
        <w:rPr>
          <w:rFonts w:eastAsia="Times New Roman" w:cs="Arial"/>
          <w:color w:val="000000"/>
        </w:rPr>
        <w:t xml:space="preserve"> </w:t>
      </w:r>
      <w:r w:rsidRPr="00591B4F">
        <w:rPr>
          <w:rFonts w:eastAsia="Times New Roman" w:cs="Arial"/>
          <w:color w:val="000000"/>
          <w:lang w:val="en-US"/>
        </w:rPr>
        <w:t>on</w:t>
      </w:r>
      <w:r w:rsidRPr="00591B4F">
        <w:rPr>
          <w:rFonts w:eastAsia="Times New Roman" w:cs="Arial"/>
          <w:color w:val="000000"/>
        </w:rPr>
        <w:t xml:space="preserve"> </w:t>
      </w:r>
      <w:r w:rsidRPr="00591B4F">
        <w:rPr>
          <w:rFonts w:eastAsia="Times New Roman" w:cs="Arial"/>
          <w:color w:val="000000"/>
          <w:lang w:val="en-US"/>
        </w:rPr>
        <w:t>Microalbuminuria</w:t>
      </w:r>
      <w:r w:rsidRPr="00591B4F">
        <w:rPr>
          <w:rFonts w:eastAsia="Times New Roman" w:cs="Arial"/>
          <w:color w:val="000000"/>
        </w:rPr>
        <w:t xml:space="preserve"> </w:t>
      </w:r>
      <w:r w:rsidRPr="00591B4F">
        <w:rPr>
          <w:rFonts w:eastAsia="Times New Roman" w:cs="Arial"/>
          <w:color w:val="000000"/>
          <w:lang w:val="en-US"/>
        </w:rPr>
        <w:t>in</w:t>
      </w:r>
      <w:r w:rsidRPr="00591B4F">
        <w:rPr>
          <w:rFonts w:eastAsia="Times New Roman" w:cs="Arial"/>
          <w:color w:val="000000"/>
        </w:rPr>
        <w:t xml:space="preserve"> </w:t>
      </w:r>
      <w:r w:rsidRPr="00591B4F">
        <w:rPr>
          <w:rFonts w:eastAsia="Times New Roman" w:cs="Arial"/>
          <w:color w:val="000000"/>
          <w:lang w:val="en-US"/>
        </w:rPr>
        <w:t>Hypertensive</w:t>
      </w:r>
      <w:r w:rsidRPr="00591B4F">
        <w:rPr>
          <w:rFonts w:eastAsia="Times New Roman" w:cs="Arial"/>
          <w:color w:val="000000"/>
        </w:rPr>
        <w:t xml:space="preserve"> </w:t>
      </w:r>
      <w:r w:rsidRPr="00591B4F">
        <w:rPr>
          <w:rFonts w:eastAsia="Times New Roman" w:cs="Arial"/>
          <w:color w:val="000000"/>
          <w:lang w:val="en-US"/>
        </w:rPr>
        <w:t>Patients</w:t>
      </w:r>
      <w:r w:rsidRPr="00591B4F">
        <w:rPr>
          <w:rFonts w:eastAsia="Times New Roman" w:cs="Arial"/>
          <w:color w:val="000000"/>
        </w:rPr>
        <w:t xml:space="preserve"> </w:t>
      </w:r>
      <w:r w:rsidRPr="00591B4F">
        <w:rPr>
          <w:rFonts w:eastAsia="Times New Roman" w:cs="Arial"/>
          <w:color w:val="000000"/>
          <w:lang w:val="en-US"/>
        </w:rPr>
        <w:t>with</w:t>
      </w:r>
      <w:r w:rsidRPr="00591B4F">
        <w:rPr>
          <w:rFonts w:eastAsia="Times New Roman" w:cs="Arial"/>
          <w:color w:val="000000"/>
        </w:rPr>
        <w:t xml:space="preserve"> </w:t>
      </w:r>
      <w:r w:rsidRPr="00591B4F">
        <w:rPr>
          <w:rFonts w:eastAsia="Times New Roman" w:cs="Arial"/>
          <w:color w:val="000000"/>
          <w:lang w:val="en-US"/>
        </w:rPr>
        <w:t>type</w:t>
      </w:r>
      <w:r w:rsidRPr="00591B4F">
        <w:rPr>
          <w:rFonts w:eastAsia="Times New Roman" w:cs="Arial"/>
          <w:color w:val="000000"/>
        </w:rPr>
        <w:t xml:space="preserve"> 2 </w:t>
      </w:r>
      <w:r w:rsidRPr="00591B4F">
        <w:rPr>
          <w:rFonts w:eastAsia="Times New Roman" w:cs="Arial"/>
          <w:color w:val="000000"/>
          <w:lang w:val="en-US"/>
        </w:rPr>
        <w:t>Diabetes</w:t>
      </w:r>
      <w:r w:rsidRPr="00591B4F">
        <w:rPr>
          <w:rFonts w:eastAsia="Times New Roman" w:cs="Arial"/>
          <w:color w:val="000000"/>
        </w:rPr>
        <w:t xml:space="preserve"> </w:t>
      </w:r>
      <w:r w:rsidRPr="00591B4F">
        <w:rPr>
          <w:rFonts w:eastAsia="Times New Roman" w:cs="Arial"/>
          <w:color w:val="000000"/>
          <w:lang w:val="en-US"/>
        </w:rPr>
        <w:t>Mellitus</w:t>
      </w:r>
      <w:r w:rsidRPr="00591B4F">
        <w:rPr>
          <w:rFonts w:eastAsia="Times New Roman" w:cs="Arial"/>
          <w:color w:val="000000"/>
        </w:rPr>
        <w:t xml:space="preserve"> (</w:t>
      </w:r>
      <w:r w:rsidRPr="00591B4F">
        <w:rPr>
          <w:rFonts w:eastAsia="Times New Roman" w:cs="Arial"/>
          <w:color w:val="000000"/>
          <w:lang w:val="en-US"/>
        </w:rPr>
        <w:t>IRMA</w:t>
      </w:r>
      <w:r w:rsidRPr="00591B4F">
        <w:rPr>
          <w:rFonts w:eastAsia="Times New Roman" w:cs="Arial"/>
          <w:color w:val="000000"/>
        </w:rPr>
        <w:t xml:space="preserve"> </w:t>
      </w:r>
      <w:r w:rsidRPr="00591B4F">
        <w:rPr>
          <w:rFonts w:eastAsia="Times New Roman" w:cs="Arial"/>
          <w:i/>
          <w:iCs/>
          <w:color w:val="000000"/>
          <w:lang w:eastAsia="bg-BG"/>
        </w:rPr>
        <w:t>2)/Ефекти на ирбесартан върху микроалбуминурия при хипертоници със захарен диабет тип 2</w:t>
      </w:r>
      <w:r w:rsidRPr="00591B4F">
        <w:rPr>
          <w:rFonts w:eastAsia="Times New Roman" w:cs="Arial"/>
          <w:color w:val="000000"/>
          <w:lang w:eastAsia="bg-BG"/>
        </w:rPr>
        <w:t xml:space="preserve">" показва, че ирбесартан 300 </w:t>
      </w:r>
      <w:r w:rsidRPr="00591B4F">
        <w:rPr>
          <w:rFonts w:eastAsia="Times New Roman" w:cs="Arial"/>
          <w:color w:val="000000"/>
          <w:lang w:val="en-US"/>
        </w:rPr>
        <w:t>mg</w:t>
      </w:r>
      <w:r w:rsidRPr="00591B4F">
        <w:rPr>
          <w:rFonts w:eastAsia="Times New Roman" w:cs="Arial"/>
          <w:color w:val="000000"/>
        </w:rPr>
        <w:t xml:space="preserve"> </w:t>
      </w:r>
      <w:r w:rsidRPr="00591B4F">
        <w:rPr>
          <w:rFonts w:eastAsia="Times New Roman" w:cs="Arial"/>
          <w:color w:val="000000"/>
          <w:lang w:eastAsia="bg-BG"/>
        </w:rPr>
        <w:t xml:space="preserve">забавя прогресията към изявена протеинурия при пациенти с микроалбуминурия. </w:t>
      </w:r>
      <w:r w:rsidRPr="00591B4F">
        <w:rPr>
          <w:rFonts w:eastAsia="Times New Roman" w:cs="Arial"/>
          <w:color w:val="000000"/>
          <w:lang w:val="en-US"/>
        </w:rPr>
        <w:t>IRMA</w:t>
      </w:r>
      <w:r w:rsidRPr="00591B4F">
        <w:rPr>
          <w:rFonts w:eastAsia="Times New Roman" w:cs="Arial"/>
          <w:color w:val="000000"/>
        </w:rPr>
        <w:t xml:space="preserve"> </w:t>
      </w:r>
      <w:r w:rsidRPr="00591B4F">
        <w:rPr>
          <w:rFonts w:eastAsia="Times New Roman" w:cs="Arial"/>
          <w:color w:val="000000"/>
          <w:lang w:eastAsia="bg-BG"/>
        </w:rPr>
        <w:t xml:space="preserve">2 е </w:t>
      </w:r>
      <w:r w:rsidRPr="00591B4F">
        <w:rPr>
          <w:rFonts w:eastAsia="Times New Roman" w:cs="Arial"/>
          <w:color w:val="000000"/>
          <w:lang w:eastAsia="bg-BG"/>
        </w:rPr>
        <w:lastRenderedPageBreak/>
        <w:t xml:space="preserve">плацебо-контролирано двойносляпо проучване върху заболяемостга при 590 пациенти с диабет тип 2, микроалбуминурия (30-300 </w:t>
      </w:r>
      <w:r w:rsidRPr="00591B4F">
        <w:rPr>
          <w:rFonts w:eastAsia="Times New Roman" w:cs="Arial"/>
          <w:color w:val="000000"/>
          <w:lang w:val="en-US"/>
        </w:rPr>
        <w:t>mg</w:t>
      </w:r>
      <w:r w:rsidRPr="00591B4F">
        <w:rPr>
          <w:rFonts w:eastAsia="Times New Roman" w:cs="Arial"/>
          <w:color w:val="000000"/>
          <w:lang w:eastAsia="bg-BG"/>
        </w:rPr>
        <w:t>/ден) и нормална бъбречна функция (серумен креатинин ≤1</w:t>
      </w:r>
      <w:proofErr w:type="gramStart"/>
      <w:r w:rsidRPr="00591B4F">
        <w:rPr>
          <w:rFonts w:eastAsia="Times New Roman" w:cs="Arial"/>
          <w:color w:val="000000"/>
          <w:lang w:eastAsia="bg-BG"/>
        </w:rPr>
        <w:t>,5</w:t>
      </w:r>
      <w:proofErr w:type="gramEnd"/>
      <w:r w:rsidRPr="00591B4F">
        <w:rPr>
          <w:rFonts w:eastAsia="Times New Roman" w:cs="Arial"/>
          <w:color w:val="000000"/>
          <w:lang w:eastAsia="bg-BG"/>
        </w:rPr>
        <w:t xml:space="preserve"> </w:t>
      </w:r>
      <w:r w:rsidRPr="00591B4F">
        <w:rPr>
          <w:rFonts w:eastAsia="Times New Roman" w:cs="Arial"/>
          <w:color w:val="000000"/>
          <w:lang w:val="en-US"/>
        </w:rPr>
        <w:t>mg</w:t>
      </w:r>
      <w:r w:rsidRPr="00591B4F">
        <w:rPr>
          <w:rFonts w:eastAsia="Times New Roman" w:cs="Arial"/>
          <w:color w:val="000000"/>
        </w:rPr>
        <w:t>/</w:t>
      </w:r>
      <w:r w:rsidRPr="00591B4F">
        <w:rPr>
          <w:rFonts w:eastAsia="Times New Roman" w:cs="Arial"/>
          <w:color w:val="000000"/>
          <w:lang w:val="en-US"/>
        </w:rPr>
        <w:t>dl</w:t>
      </w:r>
      <w:r w:rsidRPr="00591B4F">
        <w:rPr>
          <w:rFonts w:eastAsia="Times New Roman" w:cs="Arial"/>
          <w:color w:val="000000"/>
        </w:rPr>
        <w:t xml:space="preserve"> </w:t>
      </w:r>
      <w:r w:rsidRPr="00591B4F">
        <w:rPr>
          <w:rFonts w:eastAsia="Times New Roman" w:cs="Arial"/>
          <w:color w:val="000000"/>
          <w:lang w:eastAsia="bg-BG"/>
        </w:rPr>
        <w:t xml:space="preserve">при мъже и &lt; 1,1 </w:t>
      </w:r>
      <w:r w:rsidRPr="00591B4F">
        <w:rPr>
          <w:rFonts w:eastAsia="Times New Roman" w:cs="Arial"/>
          <w:color w:val="000000"/>
          <w:lang w:val="en-US"/>
        </w:rPr>
        <w:t>mg</w:t>
      </w:r>
      <w:r w:rsidRPr="00591B4F">
        <w:rPr>
          <w:rFonts w:eastAsia="Times New Roman" w:cs="Arial"/>
          <w:color w:val="000000"/>
        </w:rPr>
        <w:t>/</w:t>
      </w:r>
      <w:r w:rsidRPr="00591B4F">
        <w:rPr>
          <w:rFonts w:eastAsia="Times New Roman" w:cs="Arial"/>
          <w:color w:val="000000"/>
          <w:lang w:val="en-US"/>
        </w:rPr>
        <w:t>dl</w:t>
      </w:r>
      <w:r w:rsidRPr="00591B4F">
        <w:rPr>
          <w:rFonts w:eastAsia="Times New Roman" w:cs="Arial"/>
          <w:color w:val="000000"/>
        </w:rPr>
        <w:t xml:space="preserve"> </w:t>
      </w:r>
      <w:r w:rsidRPr="00591B4F">
        <w:rPr>
          <w:rFonts w:eastAsia="Times New Roman" w:cs="Arial"/>
          <w:color w:val="000000"/>
          <w:lang w:eastAsia="bg-BG"/>
        </w:rPr>
        <w:t xml:space="preserve">при жени). Проучването изследва дългосрочния ефект (2 години) на ирбесартан върху прогресията до клинично значима (изявена) протеинурия (степен на отделяне на албумин в урината, </w:t>
      </w:r>
      <w:r w:rsidRPr="00591B4F">
        <w:rPr>
          <w:rFonts w:eastAsia="Times New Roman" w:cs="Arial"/>
          <w:color w:val="000000"/>
          <w:lang w:val="en-US"/>
        </w:rPr>
        <w:t>UAER</w:t>
      </w:r>
      <w:r w:rsidRPr="00591B4F">
        <w:rPr>
          <w:rFonts w:eastAsia="Times New Roman" w:cs="Arial"/>
          <w:color w:val="000000"/>
          <w:lang w:val="ru-RU"/>
        </w:rPr>
        <w:t xml:space="preserve">) </w:t>
      </w:r>
      <w:r w:rsidRPr="00591B4F">
        <w:rPr>
          <w:rFonts w:eastAsia="Times New Roman" w:cs="Arial"/>
          <w:color w:val="000000"/>
          <w:lang w:eastAsia="bg-BG"/>
        </w:rPr>
        <w:t xml:space="preserve">&gt;300 </w:t>
      </w:r>
      <w:r w:rsidRPr="00591B4F">
        <w:rPr>
          <w:rFonts w:eastAsia="Times New Roman" w:cs="Arial"/>
          <w:color w:val="000000"/>
          <w:lang w:val="en-US"/>
        </w:rPr>
        <w:t>mg</w:t>
      </w:r>
      <w:r w:rsidRPr="00591B4F">
        <w:rPr>
          <w:rFonts w:eastAsia="Times New Roman" w:cs="Arial"/>
          <w:color w:val="000000"/>
          <w:lang w:eastAsia="bg-BG"/>
        </w:rPr>
        <w:t xml:space="preserve">/ден и увеличение на </w:t>
      </w:r>
      <w:r w:rsidRPr="00591B4F">
        <w:rPr>
          <w:rFonts w:eastAsia="Times New Roman" w:cs="Arial"/>
          <w:color w:val="000000"/>
          <w:lang w:val="en-US"/>
        </w:rPr>
        <w:t>UAER</w:t>
      </w:r>
      <w:r w:rsidRPr="00591B4F">
        <w:rPr>
          <w:rFonts w:eastAsia="Times New Roman" w:cs="Arial"/>
          <w:color w:val="000000"/>
          <w:lang w:val="ru-RU"/>
        </w:rPr>
        <w:t xml:space="preserve"> </w:t>
      </w:r>
      <w:r w:rsidRPr="00591B4F">
        <w:rPr>
          <w:rFonts w:eastAsia="Times New Roman" w:cs="Arial"/>
          <w:color w:val="000000"/>
          <w:lang w:eastAsia="bg-BG"/>
        </w:rPr>
        <w:t>най-малко с 30% спрямо изходната стойност). Предварително дефинираните целеви стойности на кръвното налягане са били</w:t>
      </w:r>
    </w:p>
    <w:p w14:paraId="65ED6E1C" w14:textId="77777777"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 135/85 </w:t>
      </w:r>
      <w:r w:rsidRPr="00591B4F">
        <w:rPr>
          <w:rFonts w:eastAsia="Times New Roman" w:cs="Arial"/>
          <w:color w:val="000000"/>
          <w:lang w:val="en-US"/>
        </w:rPr>
        <w:t>mm</w:t>
      </w:r>
      <w:r w:rsidRPr="00591B4F">
        <w:rPr>
          <w:rFonts w:eastAsia="Times New Roman" w:cs="Arial"/>
          <w:color w:val="000000"/>
          <w:lang w:val="ru-RU"/>
        </w:rPr>
        <w:t xml:space="preserve"> </w:t>
      </w:r>
      <w:r w:rsidRPr="00591B4F">
        <w:rPr>
          <w:rFonts w:eastAsia="Times New Roman" w:cs="Arial"/>
          <w:color w:val="000000"/>
          <w:lang w:val="en-US"/>
        </w:rPr>
        <w:t>Hg</w:t>
      </w:r>
      <w:r w:rsidRPr="00591B4F">
        <w:rPr>
          <w:rFonts w:eastAsia="Times New Roman" w:cs="Arial"/>
          <w:color w:val="000000"/>
          <w:lang w:val="ru-RU"/>
        </w:rPr>
        <w:t xml:space="preserve">. </w:t>
      </w:r>
      <w:r w:rsidRPr="00591B4F">
        <w:rPr>
          <w:rFonts w:eastAsia="Times New Roman" w:cs="Arial"/>
          <w:color w:val="000000"/>
          <w:lang w:eastAsia="bg-BG"/>
        </w:rPr>
        <w:t xml:space="preserve">Допълнително са прилагани според нуждите антихипертензивни средства (с изключение на АСЕ инхибитори, ангиотензин И-рецепторни антагонисти и дихидропиридинови калциеви антагонисти), за да се постигне желаното кръвно налягане. Докато при всички групи се достигат подобни стойности на кръвното налягане, по-малко пациенти от групата с ирбесартан 300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 xml:space="preserve">(5,2%) отколкото в групата на плацебо (14,9%) или в групата на ирбесартан 150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 xml:space="preserve">(9,7%) са достигнали крайната точка на изявена протеинурия, показвайки понижение на относителния риск със 70% спрямо плацебо-групата (р = 0,0004) при по-висока доза. Не е наблюдавано съпътстващо подобрение на степента на гломерулна филтрация </w:t>
      </w:r>
      <w:r w:rsidRPr="00591B4F">
        <w:rPr>
          <w:rFonts w:eastAsia="Times New Roman" w:cs="Arial"/>
          <w:color w:val="000000"/>
          <w:lang w:val="ru-RU"/>
        </w:rPr>
        <w:t>(</w:t>
      </w:r>
      <w:r w:rsidRPr="00591B4F">
        <w:rPr>
          <w:rFonts w:eastAsia="Times New Roman" w:cs="Arial"/>
          <w:color w:val="000000"/>
          <w:lang w:val="en-US"/>
        </w:rPr>
        <w:t>GFR</w:t>
      </w:r>
      <w:r w:rsidRPr="00591B4F">
        <w:rPr>
          <w:rFonts w:eastAsia="Times New Roman" w:cs="Arial"/>
          <w:color w:val="000000"/>
          <w:lang w:val="ru-RU"/>
        </w:rPr>
        <w:t xml:space="preserve">) </w:t>
      </w:r>
      <w:r w:rsidRPr="00591B4F">
        <w:rPr>
          <w:rFonts w:eastAsia="Times New Roman" w:cs="Arial"/>
          <w:color w:val="000000"/>
          <w:lang w:eastAsia="bg-BG"/>
        </w:rPr>
        <w:t xml:space="preserve">през първите три месеца от лечението. Забавянето на прогресията до клинично значима протеинурия е било наблюдавано най-рано след три месеца и е продължило през двегодишния период. Връщането към нормоалбуминурия (&lt;30 </w:t>
      </w:r>
      <w:r w:rsidRPr="00591B4F">
        <w:rPr>
          <w:rFonts w:eastAsia="Times New Roman" w:cs="Arial"/>
          <w:color w:val="000000"/>
          <w:lang w:val="en-US"/>
        </w:rPr>
        <w:t>mg</w:t>
      </w:r>
      <w:r w:rsidRPr="00591B4F">
        <w:rPr>
          <w:rFonts w:eastAsia="Times New Roman" w:cs="Arial"/>
          <w:color w:val="000000"/>
          <w:lang w:eastAsia="bg-BG"/>
        </w:rPr>
        <w:t xml:space="preserve">/ден) е по-често в групата на ирбесартан 300 </w:t>
      </w:r>
      <w:r w:rsidRPr="00591B4F">
        <w:rPr>
          <w:rFonts w:eastAsia="Times New Roman" w:cs="Arial"/>
          <w:color w:val="000000"/>
          <w:lang w:val="en-US"/>
        </w:rPr>
        <w:t>mg</w:t>
      </w:r>
      <w:r w:rsidRPr="00591B4F">
        <w:rPr>
          <w:rFonts w:eastAsia="Times New Roman" w:cs="Arial"/>
          <w:color w:val="000000"/>
          <w:lang w:val="ru-RU"/>
        </w:rPr>
        <w:t xml:space="preserve"> </w:t>
      </w:r>
      <w:r w:rsidRPr="00591B4F">
        <w:rPr>
          <w:rFonts w:eastAsia="Times New Roman" w:cs="Arial"/>
          <w:color w:val="000000"/>
          <w:lang w:eastAsia="bg-BG"/>
        </w:rPr>
        <w:t>(34%), отколкото в плацебо-групата (21%).</w:t>
      </w:r>
    </w:p>
    <w:p w14:paraId="47BA85BC" w14:textId="77777777" w:rsidR="005A4116" w:rsidRDefault="005A4116" w:rsidP="00591B4F">
      <w:pPr>
        <w:spacing w:line="240" w:lineRule="auto"/>
        <w:rPr>
          <w:rFonts w:eastAsia="Times New Roman" w:cs="Arial"/>
          <w:color w:val="000000"/>
          <w:lang w:eastAsia="bg-BG"/>
        </w:rPr>
      </w:pPr>
    </w:p>
    <w:p w14:paraId="5D098EDA" w14:textId="7F5FD560" w:rsidR="00591B4F" w:rsidRPr="00591B4F" w:rsidRDefault="00591B4F" w:rsidP="00591B4F">
      <w:pPr>
        <w:spacing w:line="240" w:lineRule="auto"/>
        <w:rPr>
          <w:rFonts w:eastAsia="Times New Roman" w:cs="Arial"/>
        </w:rPr>
      </w:pPr>
      <w:r w:rsidRPr="00591B4F">
        <w:rPr>
          <w:rFonts w:eastAsia="Times New Roman" w:cs="Arial"/>
          <w:color w:val="000000"/>
          <w:lang w:eastAsia="bg-BG"/>
        </w:rPr>
        <w:t xml:space="preserve">Две големи рандомизирани контролирани проучвания - </w:t>
      </w:r>
      <w:r w:rsidRPr="00591B4F">
        <w:rPr>
          <w:rFonts w:eastAsia="Times New Roman" w:cs="Arial"/>
          <w:color w:val="000000"/>
          <w:lang w:val="en-US"/>
        </w:rPr>
        <w:t>ONTARGET</w:t>
      </w:r>
      <w:r w:rsidRPr="00591B4F">
        <w:rPr>
          <w:rFonts w:eastAsia="Times New Roman" w:cs="Arial"/>
          <w:color w:val="000000"/>
        </w:rPr>
        <w:t xml:space="preserve"> (</w:t>
      </w:r>
      <w:proofErr w:type="spellStart"/>
      <w:r w:rsidRPr="00591B4F">
        <w:rPr>
          <w:rFonts w:eastAsia="Times New Roman" w:cs="Arial"/>
          <w:color w:val="000000"/>
          <w:lang w:val="en-US"/>
        </w:rPr>
        <w:t>ONgoing</w:t>
      </w:r>
      <w:proofErr w:type="spellEnd"/>
      <w:r w:rsidRPr="00591B4F">
        <w:rPr>
          <w:rFonts w:eastAsia="Times New Roman" w:cs="Arial"/>
          <w:color w:val="000000"/>
        </w:rPr>
        <w:t xml:space="preserve"> </w:t>
      </w:r>
      <w:proofErr w:type="spellStart"/>
      <w:r w:rsidRPr="00591B4F">
        <w:rPr>
          <w:rFonts w:eastAsia="Times New Roman" w:cs="Arial"/>
          <w:color w:val="000000"/>
          <w:lang w:val="en-US"/>
        </w:rPr>
        <w:t>Telmisartan</w:t>
      </w:r>
      <w:proofErr w:type="spellEnd"/>
      <w:r w:rsidRPr="00591B4F">
        <w:rPr>
          <w:rFonts w:eastAsia="Times New Roman" w:cs="Arial"/>
          <w:color w:val="000000"/>
        </w:rPr>
        <w:t xml:space="preserve"> </w:t>
      </w:r>
      <w:r w:rsidRPr="00591B4F">
        <w:rPr>
          <w:rFonts w:eastAsia="Times New Roman" w:cs="Arial"/>
          <w:color w:val="000000"/>
          <w:lang w:val="en-US"/>
        </w:rPr>
        <w:t>Alone</w:t>
      </w:r>
      <w:r w:rsidRPr="00591B4F">
        <w:rPr>
          <w:rFonts w:eastAsia="Times New Roman" w:cs="Arial"/>
          <w:color w:val="000000"/>
        </w:rPr>
        <w:t xml:space="preserve"> </w:t>
      </w:r>
      <w:r w:rsidRPr="00591B4F">
        <w:rPr>
          <w:rFonts w:eastAsia="Times New Roman" w:cs="Arial"/>
          <w:color w:val="000000"/>
          <w:lang w:val="en-US"/>
        </w:rPr>
        <w:t>and</w:t>
      </w:r>
      <w:r w:rsidRPr="00591B4F">
        <w:rPr>
          <w:rFonts w:eastAsia="Times New Roman" w:cs="Arial"/>
          <w:color w:val="000000"/>
        </w:rPr>
        <w:t xml:space="preserve"> </w:t>
      </w:r>
      <w:r w:rsidRPr="00591B4F">
        <w:rPr>
          <w:rFonts w:eastAsia="Times New Roman" w:cs="Arial"/>
          <w:color w:val="000000"/>
          <w:lang w:val="en-US"/>
        </w:rPr>
        <w:t>in</w:t>
      </w:r>
      <w:r w:rsidRPr="00591B4F">
        <w:rPr>
          <w:rFonts w:eastAsia="Times New Roman" w:cs="Arial"/>
          <w:color w:val="000000"/>
        </w:rPr>
        <w:t xml:space="preserve"> </w:t>
      </w:r>
      <w:r w:rsidRPr="00591B4F">
        <w:rPr>
          <w:rFonts w:eastAsia="Times New Roman" w:cs="Arial"/>
          <w:color w:val="000000"/>
          <w:lang w:val="en-US"/>
        </w:rPr>
        <w:t>combination</w:t>
      </w:r>
      <w:r w:rsidRPr="00591B4F">
        <w:rPr>
          <w:rFonts w:eastAsia="Times New Roman" w:cs="Arial"/>
          <w:color w:val="000000"/>
        </w:rPr>
        <w:t xml:space="preserve"> </w:t>
      </w:r>
      <w:r w:rsidRPr="00591B4F">
        <w:rPr>
          <w:rFonts w:eastAsia="Times New Roman" w:cs="Arial"/>
          <w:color w:val="000000"/>
          <w:lang w:val="en-US"/>
        </w:rPr>
        <w:t>with</w:t>
      </w:r>
      <w:r w:rsidRPr="00591B4F">
        <w:rPr>
          <w:rFonts w:eastAsia="Times New Roman" w:cs="Arial"/>
          <w:color w:val="000000"/>
        </w:rPr>
        <w:t xml:space="preserve"> </w:t>
      </w:r>
      <w:r w:rsidRPr="00591B4F">
        <w:rPr>
          <w:rFonts w:eastAsia="Times New Roman" w:cs="Arial"/>
          <w:color w:val="000000"/>
          <w:lang w:val="en-US"/>
        </w:rPr>
        <w:t>Ramipril</w:t>
      </w:r>
      <w:r w:rsidRPr="00591B4F">
        <w:rPr>
          <w:rFonts w:eastAsia="Times New Roman" w:cs="Arial"/>
          <w:color w:val="000000"/>
        </w:rPr>
        <w:t xml:space="preserve"> </w:t>
      </w:r>
      <w:r w:rsidRPr="00591B4F">
        <w:rPr>
          <w:rFonts w:eastAsia="Times New Roman" w:cs="Arial"/>
          <w:color w:val="000000"/>
          <w:lang w:val="en-US"/>
        </w:rPr>
        <w:t>Global</w:t>
      </w:r>
      <w:r w:rsidRPr="00591B4F">
        <w:rPr>
          <w:rFonts w:eastAsia="Times New Roman" w:cs="Arial"/>
          <w:color w:val="000000"/>
        </w:rPr>
        <w:t xml:space="preserve"> </w:t>
      </w:r>
      <w:r w:rsidRPr="00591B4F">
        <w:rPr>
          <w:rFonts w:eastAsia="Times New Roman" w:cs="Arial"/>
          <w:color w:val="000000"/>
          <w:lang w:val="en-US"/>
        </w:rPr>
        <w:t>Endpoint</w:t>
      </w:r>
      <w:r w:rsidRPr="00591B4F">
        <w:rPr>
          <w:rFonts w:eastAsia="Times New Roman" w:cs="Arial"/>
          <w:color w:val="000000"/>
        </w:rPr>
        <w:t xml:space="preserve"> </w:t>
      </w:r>
      <w:r w:rsidRPr="00591B4F">
        <w:rPr>
          <w:rFonts w:eastAsia="Times New Roman" w:cs="Arial"/>
          <w:color w:val="000000"/>
          <w:lang w:val="en-US"/>
        </w:rPr>
        <w:t>Trial</w:t>
      </w:r>
      <w:r w:rsidRPr="00591B4F">
        <w:rPr>
          <w:rFonts w:eastAsia="Times New Roman" w:cs="Arial"/>
          <w:color w:val="000000"/>
        </w:rPr>
        <w:t xml:space="preserve"> - </w:t>
      </w:r>
      <w:r w:rsidRPr="00591B4F">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591B4F">
        <w:rPr>
          <w:rFonts w:eastAsia="Times New Roman" w:cs="Arial"/>
          <w:color w:val="000000"/>
          <w:lang w:val="en-US"/>
        </w:rPr>
        <w:t>VA</w:t>
      </w:r>
      <w:r w:rsidRPr="00591B4F">
        <w:rPr>
          <w:rFonts w:eastAsia="Times New Roman" w:cs="Arial"/>
          <w:color w:val="000000"/>
        </w:rPr>
        <w:t xml:space="preserve"> </w:t>
      </w:r>
      <w:r w:rsidRPr="00591B4F">
        <w:rPr>
          <w:rFonts w:eastAsia="Times New Roman" w:cs="Arial"/>
          <w:color w:val="000000"/>
          <w:lang w:val="en-US"/>
        </w:rPr>
        <w:t>NEPHRON</w:t>
      </w:r>
      <w:r w:rsidRPr="00591B4F">
        <w:rPr>
          <w:rFonts w:eastAsia="Times New Roman" w:cs="Arial"/>
          <w:color w:val="000000"/>
        </w:rPr>
        <w:t>-</w:t>
      </w:r>
      <w:r w:rsidRPr="00591B4F">
        <w:rPr>
          <w:rFonts w:eastAsia="Times New Roman" w:cs="Arial"/>
          <w:color w:val="000000"/>
          <w:lang w:val="en-US"/>
        </w:rPr>
        <w:t>D</w:t>
      </w:r>
      <w:r w:rsidRPr="00591B4F">
        <w:rPr>
          <w:rFonts w:eastAsia="Times New Roman" w:cs="Arial"/>
          <w:color w:val="000000"/>
        </w:rPr>
        <w:t xml:space="preserve"> </w:t>
      </w:r>
      <w:r w:rsidRPr="00591B4F">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w:t>
      </w:r>
      <w:r w:rsidRPr="00591B4F">
        <w:rPr>
          <w:rFonts w:eastAsia="Times New Roman" w:cs="Arial"/>
          <w:color w:val="000000"/>
          <w:lang w:val="en-US"/>
        </w:rPr>
        <w:t>ACE</w:t>
      </w:r>
      <w:r w:rsidR="005A4116" w:rsidRPr="005A4116">
        <w:rPr>
          <w:rFonts w:eastAsia="Times New Roman" w:cs="Arial"/>
        </w:rPr>
        <w:t xml:space="preserve"> </w:t>
      </w:r>
      <w:r w:rsidRPr="00591B4F">
        <w:rPr>
          <w:rFonts w:eastAsia="Times New Roman" w:cs="Arial"/>
          <w:color w:val="000000"/>
          <w:lang w:eastAsia="bg-BG"/>
        </w:rPr>
        <w:t xml:space="preserve">инхибитор и ангиотензин </w:t>
      </w:r>
      <w:r w:rsidRPr="00591B4F">
        <w:rPr>
          <w:rFonts w:eastAsia="Times New Roman" w:cs="Arial"/>
          <w:color w:val="000000"/>
          <w:lang w:val="en-US"/>
        </w:rPr>
        <w:t>II</w:t>
      </w:r>
      <w:r w:rsidRPr="00591B4F">
        <w:rPr>
          <w:rFonts w:eastAsia="Times New Roman" w:cs="Arial"/>
          <w:color w:val="000000"/>
          <w:lang w:eastAsia="bg-BG"/>
        </w:rPr>
        <w:t>-рецепторен блокер.</w:t>
      </w:r>
    </w:p>
    <w:p w14:paraId="0D1E6402" w14:textId="77777777" w:rsidR="005A4116" w:rsidRPr="005A4116" w:rsidRDefault="00591B4F" w:rsidP="005A4116">
      <w:pPr>
        <w:rPr>
          <w:rFonts w:eastAsia="Times New Roman" w:cs="Arial"/>
        </w:rPr>
      </w:pPr>
      <w:r w:rsidRPr="00591B4F">
        <w:rPr>
          <w:rFonts w:eastAsia="Times New Roman" w:cs="Arial"/>
          <w:color w:val="000000"/>
          <w:lang w:val="en-US"/>
        </w:rPr>
        <w:t>ONTARGET</w:t>
      </w:r>
      <w:r w:rsidRPr="00591B4F">
        <w:rPr>
          <w:rFonts w:eastAsia="Times New Roman" w:cs="Arial"/>
          <w:color w:val="000000"/>
          <w:lang w:val="ru-RU"/>
        </w:rPr>
        <w:t xml:space="preserve"> </w:t>
      </w:r>
      <w:r w:rsidRPr="00591B4F">
        <w:rPr>
          <w:rFonts w:eastAsia="Times New Roman" w:cs="Arial"/>
          <w:color w:val="000000"/>
          <w:lang w:eastAsia="bg-BG"/>
        </w:rPr>
        <w:t>е проучване, проведено при пациенти с анамнеза за сърдечно-съдова или мозъчносъдова болест, или захарен диабет тип 2, придружени с данни за увреждане на</w:t>
      </w:r>
      <w:r w:rsidR="005A4116" w:rsidRPr="005A4116">
        <w:rPr>
          <w:rFonts w:eastAsia="Times New Roman" w:cs="Arial"/>
          <w:color w:val="000000"/>
          <w:lang w:val="ru-RU" w:eastAsia="bg-BG"/>
        </w:rPr>
        <w:t xml:space="preserve"> </w:t>
      </w:r>
      <w:r w:rsidR="005A4116" w:rsidRPr="005A4116">
        <w:rPr>
          <w:rFonts w:eastAsia="Times New Roman" w:cs="Arial"/>
          <w:color w:val="000000"/>
          <w:lang w:eastAsia="bg-BG"/>
        </w:rPr>
        <w:t xml:space="preserve">ефекторни органи. </w:t>
      </w:r>
      <w:r w:rsidR="005A4116" w:rsidRPr="005A4116">
        <w:rPr>
          <w:rFonts w:eastAsia="Times New Roman" w:cs="Arial"/>
          <w:color w:val="000000"/>
          <w:lang w:val="en-US"/>
        </w:rPr>
        <w:t>VA</w:t>
      </w:r>
      <w:r w:rsidR="005A4116" w:rsidRPr="005A4116">
        <w:rPr>
          <w:rFonts w:eastAsia="Times New Roman" w:cs="Arial"/>
          <w:color w:val="000000"/>
          <w:lang w:val="ru-RU"/>
        </w:rPr>
        <w:t xml:space="preserve"> </w:t>
      </w:r>
      <w:r w:rsidR="005A4116" w:rsidRPr="005A4116">
        <w:rPr>
          <w:rFonts w:eastAsia="Times New Roman" w:cs="Arial"/>
          <w:color w:val="000000"/>
          <w:lang w:val="en-US"/>
        </w:rPr>
        <w:t>NEPHRON</w:t>
      </w:r>
      <w:r w:rsidR="005A4116" w:rsidRPr="005A4116">
        <w:rPr>
          <w:rFonts w:eastAsia="Times New Roman" w:cs="Arial"/>
          <w:color w:val="000000"/>
          <w:lang w:val="ru-RU"/>
        </w:rPr>
        <w:t>-</w:t>
      </w:r>
      <w:r w:rsidR="005A4116" w:rsidRPr="005A4116">
        <w:rPr>
          <w:rFonts w:eastAsia="Times New Roman" w:cs="Arial"/>
          <w:color w:val="000000"/>
          <w:lang w:val="en-US"/>
        </w:rPr>
        <w:t>D</w:t>
      </w:r>
      <w:r w:rsidR="005A4116" w:rsidRPr="005A4116">
        <w:rPr>
          <w:rFonts w:eastAsia="Times New Roman" w:cs="Arial"/>
          <w:color w:val="000000"/>
          <w:lang w:val="ru-RU"/>
        </w:rPr>
        <w:t xml:space="preserve"> </w:t>
      </w:r>
      <w:r w:rsidR="005A4116" w:rsidRPr="005A4116">
        <w:rPr>
          <w:rFonts w:eastAsia="Times New Roman" w:cs="Arial"/>
          <w:color w:val="000000"/>
          <w:lang w:eastAsia="bg-BG"/>
        </w:rPr>
        <w:t>е проучване при пациенти със захарен диабет тип 2 и диабетна нефропатия.</w:t>
      </w:r>
    </w:p>
    <w:p w14:paraId="61EF4883" w14:textId="77777777" w:rsidR="005A4116" w:rsidRPr="005A4116" w:rsidRDefault="005A4116" w:rsidP="005A4116">
      <w:pPr>
        <w:spacing w:line="240" w:lineRule="auto"/>
        <w:rPr>
          <w:rFonts w:eastAsia="Times New Roman" w:cs="Arial"/>
        </w:rPr>
      </w:pPr>
      <w:r w:rsidRPr="005A4116">
        <w:rPr>
          <w:rFonts w:eastAsia="Times New Roman" w:cs="Arial"/>
          <w:color w:val="000000"/>
          <w:lang w:eastAsia="bg-BG"/>
        </w:rPr>
        <w:t xml:space="preserve">Тези проучвания не показват значим благоприятен ефект върху бъбречните и/или сърдечно- 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5A4116">
        <w:rPr>
          <w:rFonts w:eastAsia="Times New Roman" w:cs="Arial"/>
          <w:color w:val="000000"/>
          <w:lang w:val="en-US"/>
        </w:rPr>
        <w:t>II</w:t>
      </w:r>
      <w:r w:rsidRPr="005A4116">
        <w:rPr>
          <w:rFonts w:eastAsia="Times New Roman" w:cs="Arial"/>
          <w:color w:val="000000"/>
          <w:lang w:eastAsia="bg-BG"/>
        </w:rPr>
        <w:t>-рецепторни блокери.</w:t>
      </w:r>
    </w:p>
    <w:p w14:paraId="33BDB4BD" w14:textId="77777777" w:rsidR="005A4116" w:rsidRPr="005A4116" w:rsidRDefault="005A4116" w:rsidP="005A4116">
      <w:pPr>
        <w:spacing w:line="240" w:lineRule="auto"/>
        <w:rPr>
          <w:rFonts w:eastAsia="Times New Roman" w:cs="Arial"/>
        </w:rPr>
      </w:pPr>
      <w:r w:rsidRPr="005A4116">
        <w:rPr>
          <w:rFonts w:eastAsia="Times New Roman" w:cs="Arial"/>
          <w:color w:val="000000"/>
          <w:lang w:eastAsia="bg-BG"/>
        </w:rPr>
        <w:t xml:space="preserve">АСЕ инхибитори и ангиотензин </w:t>
      </w:r>
      <w:r w:rsidRPr="005A4116">
        <w:rPr>
          <w:rFonts w:eastAsia="Times New Roman" w:cs="Arial"/>
          <w:color w:val="000000"/>
          <w:lang w:val="en-US"/>
        </w:rPr>
        <w:t>II</w:t>
      </w:r>
      <w:r w:rsidRPr="005A4116">
        <w:rPr>
          <w:rFonts w:eastAsia="Times New Roman" w:cs="Arial"/>
          <w:color w:val="000000"/>
          <w:lang w:eastAsia="bg-BG"/>
        </w:rPr>
        <w:t>-рецепторни блокери следователно не бива да се прилагат едновременно при пациенти с диабетна нефропатия.</w:t>
      </w:r>
    </w:p>
    <w:p w14:paraId="0FCB86C3" w14:textId="77777777" w:rsidR="005A4116" w:rsidRPr="005A4116" w:rsidRDefault="005A4116" w:rsidP="005A4116">
      <w:pPr>
        <w:spacing w:line="240" w:lineRule="auto"/>
        <w:rPr>
          <w:rFonts w:eastAsia="Times New Roman" w:cs="Arial"/>
        </w:rPr>
      </w:pPr>
      <w:r w:rsidRPr="005A4116">
        <w:rPr>
          <w:rFonts w:eastAsia="Times New Roman" w:cs="Arial"/>
          <w:color w:val="000000"/>
          <w:lang w:val="en-US"/>
        </w:rPr>
        <w:t>ALTITUDE</w:t>
      </w:r>
      <w:r w:rsidRPr="005A4116">
        <w:rPr>
          <w:rFonts w:eastAsia="Times New Roman" w:cs="Arial"/>
          <w:color w:val="000000"/>
          <w:lang w:val="ru-RU"/>
        </w:rPr>
        <w:t xml:space="preserve"> </w:t>
      </w:r>
      <w:r w:rsidRPr="005A4116">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11-рецепторен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2DE46C60" w14:textId="1A89C401" w:rsidR="00591B4F" w:rsidRPr="00591B4F" w:rsidRDefault="00591B4F" w:rsidP="00591B4F">
      <w:pPr>
        <w:spacing w:line="240" w:lineRule="auto"/>
        <w:rPr>
          <w:rFonts w:eastAsia="Times New Roman" w:cs="Arial"/>
        </w:rPr>
      </w:pPr>
    </w:p>
    <w:p w14:paraId="7488A995" w14:textId="77777777" w:rsidR="00591B4F" w:rsidRPr="00591B4F" w:rsidRDefault="00591B4F" w:rsidP="00591B4F"/>
    <w:p w14:paraId="35F84B81" w14:textId="6E00C1AA" w:rsidR="00CF77F7" w:rsidRDefault="002C50EE" w:rsidP="004A448E">
      <w:pPr>
        <w:pStyle w:val="Heading2"/>
      </w:pPr>
      <w:r>
        <w:t>5.2. Фармакокинетични свойства</w:t>
      </w:r>
    </w:p>
    <w:p w14:paraId="2E1290AB" w14:textId="1944B7FB" w:rsidR="005A4116" w:rsidRDefault="005A4116" w:rsidP="005A4116"/>
    <w:p w14:paraId="4A3F0ED3" w14:textId="77777777" w:rsidR="005A4116" w:rsidRPr="005A4116" w:rsidRDefault="005A4116" w:rsidP="005A4116">
      <w:pPr>
        <w:pStyle w:val="Heading3"/>
        <w:rPr>
          <w:rFonts w:eastAsia="Times New Roman"/>
          <w:i/>
        </w:rPr>
      </w:pPr>
      <w:r w:rsidRPr="005A4116">
        <w:rPr>
          <w:rFonts w:eastAsia="Times New Roman"/>
          <w:i/>
          <w:lang w:eastAsia="bg-BG"/>
        </w:rPr>
        <w:t>Абсорбция</w:t>
      </w:r>
    </w:p>
    <w:p w14:paraId="70288952" w14:textId="77777777" w:rsidR="005A4116" w:rsidRPr="005A4116" w:rsidRDefault="005A4116" w:rsidP="005A4116">
      <w:pPr>
        <w:spacing w:line="240" w:lineRule="auto"/>
        <w:rPr>
          <w:rFonts w:eastAsia="Times New Roman" w:cs="Arial"/>
        </w:rPr>
      </w:pPr>
      <w:r w:rsidRPr="005A4116">
        <w:rPr>
          <w:rFonts w:eastAsia="Times New Roman" w:cs="Arial"/>
          <w:color w:val="000000"/>
          <w:lang w:eastAsia="bg-BG"/>
        </w:rPr>
        <w:t>Ирбесартан се абсорбира добре след перорално приложение: проучвания на абсолютната му бионаличност дават стойности от приблизително 60-80%. Едновременният прием с храна не повлиява значително бионаличностга на ирбесартан.</w:t>
      </w:r>
    </w:p>
    <w:p w14:paraId="12C28726" w14:textId="77777777" w:rsidR="005A4116" w:rsidRDefault="005A4116" w:rsidP="005A4116">
      <w:pPr>
        <w:spacing w:line="240" w:lineRule="auto"/>
        <w:rPr>
          <w:rFonts w:eastAsia="Times New Roman" w:cs="Arial"/>
          <w:i/>
          <w:iCs/>
          <w:color w:val="000000"/>
          <w:lang w:eastAsia="bg-BG"/>
        </w:rPr>
      </w:pPr>
    </w:p>
    <w:p w14:paraId="5E28F25E" w14:textId="10DD3EE5" w:rsidR="005A4116" w:rsidRPr="005A4116" w:rsidRDefault="005A4116" w:rsidP="005A4116">
      <w:pPr>
        <w:pStyle w:val="Heading3"/>
        <w:rPr>
          <w:rFonts w:eastAsia="Times New Roman"/>
          <w:i/>
        </w:rPr>
      </w:pPr>
      <w:r w:rsidRPr="005A4116">
        <w:rPr>
          <w:rFonts w:eastAsia="Times New Roman"/>
          <w:i/>
          <w:lang w:eastAsia="bg-BG"/>
        </w:rPr>
        <w:t>Разпределение</w:t>
      </w:r>
    </w:p>
    <w:p w14:paraId="63E6E96C" w14:textId="77777777" w:rsidR="005A4116" w:rsidRPr="005A4116" w:rsidRDefault="005A4116" w:rsidP="005A4116">
      <w:pPr>
        <w:spacing w:line="240" w:lineRule="auto"/>
        <w:rPr>
          <w:rFonts w:eastAsia="Times New Roman" w:cs="Arial"/>
        </w:rPr>
      </w:pPr>
      <w:r w:rsidRPr="005A4116">
        <w:rPr>
          <w:rFonts w:eastAsia="Times New Roman" w:cs="Arial"/>
          <w:color w:val="000000"/>
          <w:lang w:eastAsia="bg-BG"/>
        </w:rPr>
        <w:t xml:space="preserve">Свързването на ирбесартан с плазмените протеини е около 96%, като свързването с кръвните клетъчни компоненти е незначително. Обемът на разпределение е около 53-93 литра. След интравенозно приложение на </w:t>
      </w:r>
      <w:r w:rsidRPr="005A4116">
        <w:rPr>
          <w:rFonts w:eastAsia="Times New Roman" w:cs="Arial"/>
          <w:color w:val="000000"/>
          <w:vertAlign w:val="superscript"/>
          <w:lang w:eastAsia="bg-BG"/>
        </w:rPr>
        <w:t>14</w:t>
      </w:r>
      <w:r w:rsidRPr="005A4116">
        <w:rPr>
          <w:rFonts w:eastAsia="Times New Roman" w:cs="Arial"/>
          <w:color w:val="000000"/>
          <w:lang w:eastAsia="bg-BG"/>
        </w:rPr>
        <w:t>С ирбесартан 80-85% от плазмената радиоактивност се дължи на непроменен ирбесартан.</w:t>
      </w:r>
    </w:p>
    <w:p w14:paraId="3E9B3B46" w14:textId="77777777" w:rsidR="005A4116" w:rsidRDefault="005A4116" w:rsidP="005A4116">
      <w:pPr>
        <w:spacing w:line="240" w:lineRule="auto"/>
        <w:rPr>
          <w:rFonts w:eastAsia="Times New Roman" w:cs="Arial"/>
          <w:i/>
          <w:iCs/>
          <w:color w:val="000000"/>
          <w:lang w:eastAsia="bg-BG"/>
        </w:rPr>
      </w:pPr>
    </w:p>
    <w:p w14:paraId="2C95B5F1" w14:textId="4BC779DF" w:rsidR="005A4116" w:rsidRPr="005A4116" w:rsidRDefault="005A4116" w:rsidP="005A4116">
      <w:pPr>
        <w:pStyle w:val="Heading3"/>
        <w:rPr>
          <w:rFonts w:eastAsia="Times New Roman"/>
          <w:i/>
        </w:rPr>
      </w:pPr>
      <w:r w:rsidRPr="005A4116">
        <w:rPr>
          <w:rFonts w:eastAsia="Times New Roman"/>
          <w:i/>
          <w:lang w:eastAsia="bg-BG"/>
        </w:rPr>
        <w:t>Биотрансформация</w:t>
      </w:r>
    </w:p>
    <w:p w14:paraId="0671B300" w14:textId="77777777" w:rsidR="005A4116" w:rsidRPr="005A4116" w:rsidRDefault="005A4116" w:rsidP="005A4116">
      <w:pPr>
        <w:spacing w:line="240" w:lineRule="auto"/>
        <w:rPr>
          <w:rFonts w:eastAsia="Times New Roman" w:cs="Arial"/>
        </w:rPr>
      </w:pPr>
      <w:r w:rsidRPr="005A4116">
        <w:rPr>
          <w:rFonts w:eastAsia="Times New Roman" w:cs="Arial"/>
          <w:color w:val="000000"/>
          <w:lang w:eastAsia="bg-BG"/>
        </w:rPr>
        <w:t xml:space="preserve">Ирбесартан се метаболизира в черния дроб чрез конюгиране с глюкуронид и окисление. Основният циркулиращ метаболит е ирбесартан-глюкуронид (приблизително 6%). </w:t>
      </w:r>
      <w:r w:rsidRPr="005A4116">
        <w:rPr>
          <w:rFonts w:eastAsia="Times New Roman" w:cs="Arial"/>
          <w:i/>
          <w:iCs/>
          <w:color w:val="000000"/>
          <w:lang w:val="en-US"/>
        </w:rPr>
        <w:t>In</w:t>
      </w:r>
      <w:r w:rsidRPr="005A4116">
        <w:rPr>
          <w:rFonts w:eastAsia="Times New Roman" w:cs="Arial"/>
          <w:i/>
          <w:iCs/>
          <w:color w:val="000000"/>
        </w:rPr>
        <w:t xml:space="preserve"> </w:t>
      </w:r>
      <w:r w:rsidRPr="005A4116">
        <w:rPr>
          <w:rFonts w:eastAsia="Times New Roman" w:cs="Arial"/>
          <w:i/>
          <w:iCs/>
          <w:color w:val="000000"/>
          <w:lang w:val="en-US"/>
        </w:rPr>
        <w:t>vitro</w:t>
      </w:r>
      <w:r w:rsidRPr="005A4116">
        <w:rPr>
          <w:rFonts w:eastAsia="Times New Roman" w:cs="Arial"/>
          <w:i/>
          <w:iCs/>
          <w:color w:val="000000"/>
        </w:rPr>
        <w:t xml:space="preserve"> </w:t>
      </w:r>
      <w:r w:rsidRPr="005A4116">
        <w:rPr>
          <w:rFonts w:eastAsia="Times New Roman" w:cs="Arial"/>
          <w:color w:val="000000"/>
          <w:lang w:eastAsia="bg-BG"/>
        </w:rPr>
        <w:t xml:space="preserve">проучванията показват, че ирбесартан се окислява основно от цитохром Р450, ензим </w:t>
      </w:r>
      <w:r w:rsidRPr="005A4116">
        <w:rPr>
          <w:rFonts w:eastAsia="Times New Roman" w:cs="Arial"/>
          <w:color w:val="000000"/>
          <w:lang w:val="en-US"/>
        </w:rPr>
        <w:t>CYP</w:t>
      </w:r>
      <w:r w:rsidRPr="005A4116">
        <w:rPr>
          <w:rFonts w:eastAsia="Times New Roman" w:cs="Arial"/>
          <w:color w:val="000000"/>
        </w:rPr>
        <w:t>2</w:t>
      </w:r>
      <w:r w:rsidRPr="005A4116">
        <w:rPr>
          <w:rFonts w:eastAsia="Times New Roman" w:cs="Arial"/>
          <w:color w:val="000000"/>
          <w:lang w:val="en-US"/>
        </w:rPr>
        <w:t>C</w:t>
      </w:r>
      <w:r w:rsidRPr="005A4116">
        <w:rPr>
          <w:rFonts w:eastAsia="Times New Roman" w:cs="Arial"/>
          <w:color w:val="000000"/>
        </w:rPr>
        <w:t xml:space="preserve">9, </w:t>
      </w:r>
      <w:r w:rsidRPr="005A4116">
        <w:rPr>
          <w:rFonts w:eastAsia="Times New Roman" w:cs="Arial"/>
          <w:color w:val="000000"/>
          <w:lang w:eastAsia="bg-BG"/>
        </w:rPr>
        <w:t xml:space="preserve">изоензимът </w:t>
      </w:r>
      <w:r w:rsidRPr="005A4116">
        <w:rPr>
          <w:rFonts w:eastAsia="Times New Roman" w:cs="Arial"/>
          <w:color w:val="000000"/>
          <w:lang w:val="en-US"/>
        </w:rPr>
        <w:t>CYP</w:t>
      </w:r>
      <w:r w:rsidRPr="005A4116">
        <w:rPr>
          <w:rFonts w:eastAsia="Times New Roman" w:cs="Arial"/>
          <w:color w:val="000000"/>
        </w:rPr>
        <w:t>3</w:t>
      </w:r>
      <w:r w:rsidRPr="005A4116">
        <w:rPr>
          <w:rFonts w:eastAsia="Times New Roman" w:cs="Arial"/>
          <w:color w:val="000000"/>
          <w:lang w:val="en-US"/>
        </w:rPr>
        <w:t>A</w:t>
      </w:r>
      <w:r w:rsidRPr="005A4116">
        <w:rPr>
          <w:rFonts w:eastAsia="Times New Roman" w:cs="Arial"/>
          <w:color w:val="000000"/>
        </w:rPr>
        <w:t xml:space="preserve">4 </w:t>
      </w:r>
      <w:r w:rsidRPr="005A4116">
        <w:rPr>
          <w:rFonts w:eastAsia="Times New Roman" w:cs="Arial"/>
          <w:color w:val="000000"/>
          <w:lang w:eastAsia="bg-BG"/>
        </w:rPr>
        <w:t>оказва незначителен ефект.</w:t>
      </w:r>
    </w:p>
    <w:p w14:paraId="5D4F9332" w14:textId="77777777" w:rsidR="005A4116" w:rsidRDefault="005A4116" w:rsidP="005A4116">
      <w:pPr>
        <w:spacing w:line="240" w:lineRule="auto"/>
        <w:rPr>
          <w:rFonts w:eastAsia="Times New Roman" w:cs="Arial"/>
          <w:color w:val="000000"/>
          <w:lang w:eastAsia="bg-BG"/>
        </w:rPr>
      </w:pPr>
    </w:p>
    <w:p w14:paraId="52ECAF50" w14:textId="47853BAF" w:rsidR="005A4116" w:rsidRPr="005A4116" w:rsidRDefault="005A4116" w:rsidP="005A4116">
      <w:pPr>
        <w:spacing w:line="240" w:lineRule="auto"/>
        <w:rPr>
          <w:rFonts w:eastAsia="Times New Roman" w:cs="Arial"/>
        </w:rPr>
      </w:pPr>
      <w:r w:rsidRPr="005A4116">
        <w:rPr>
          <w:rFonts w:eastAsia="Times New Roman" w:cs="Arial"/>
          <w:color w:val="000000"/>
          <w:lang w:eastAsia="bg-BG"/>
        </w:rPr>
        <w:t xml:space="preserve">Ирбесартан има линейна и пропорционална на дозата фармакокинетика в дозовия обхват от 10 до 600 </w:t>
      </w:r>
      <w:r w:rsidRPr="005A4116">
        <w:rPr>
          <w:rFonts w:eastAsia="Times New Roman" w:cs="Arial"/>
          <w:color w:val="000000"/>
          <w:lang w:val="en-US"/>
        </w:rPr>
        <w:t>mg</w:t>
      </w:r>
      <w:r w:rsidRPr="005A4116">
        <w:rPr>
          <w:rFonts w:eastAsia="Times New Roman" w:cs="Arial"/>
          <w:color w:val="000000"/>
          <w:lang w:val="ru-RU"/>
        </w:rPr>
        <w:t xml:space="preserve">. </w:t>
      </w:r>
      <w:r w:rsidRPr="005A4116">
        <w:rPr>
          <w:rFonts w:eastAsia="Times New Roman" w:cs="Arial"/>
          <w:color w:val="000000"/>
          <w:lang w:eastAsia="bg-BG"/>
        </w:rPr>
        <w:t xml:space="preserve">По-малка от пропорционалната абсорбция се наблюдава при перорално приложение на дози, надвишаващи 600 </w:t>
      </w:r>
      <w:r w:rsidRPr="005A4116">
        <w:rPr>
          <w:rFonts w:eastAsia="Times New Roman" w:cs="Arial"/>
          <w:color w:val="000000"/>
          <w:lang w:val="en-US"/>
        </w:rPr>
        <w:t>mg</w:t>
      </w:r>
      <w:r w:rsidRPr="005A4116">
        <w:rPr>
          <w:rFonts w:eastAsia="Times New Roman" w:cs="Arial"/>
          <w:color w:val="000000"/>
          <w:lang w:val="ru-RU"/>
        </w:rPr>
        <w:t xml:space="preserve"> </w:t>
      </w:r>
      <w:r w:rsidRPr="005A4116">
        <w:rPr>
          <w:rFonts w:eastAsia="Times New Roman" w:cs="Arial"/>
          <w:color w:val="000000"/>
          <w:lang w:eastAsia="bg-BG"/>
        </w:rPr>
        <w:t xml:space="preserve">(два пъти над максималната препоръчвана доза), но механизмът за това не е установен. Максималните плазмени концентрации се достигат за 1,5-2 часа след перорално приложение. Общият телесен и бъбречен клирънси е съответно 157-176 и 3-3,5 </w:t>
      </w:r>
      <w:r w:rsidRPr="005A4116">
        <w:rPr>
          <w:rFonts w:eastAsia="Times New Roman" w:cs="Arial"/>
          <w:color w:val="000000"/>
          <w:lang w:val="en-US"/>
        </w:rPr>
        <w:t>ml</w:t>
      </w:r>
      <w:r w:rsidRPr="005A4116">
        <w:rPr>
          <w:rFonts w:eastAsia="Times New Roman" w:cs="Arial"/>
          <w:color w:val="000000"/>
          <w:lang w:val="ru-RU"/>
        </w:rPr>
        <w:t>/</w:t>
      </w:r>
      <w:r w:rsidRPr="005A4116">
        <w:rPr>
          <w:rFonts w:eastAsia="Times New Roman" w:cs="Arial"/>
          <w:color w:val="000000"/>
          <w:lang w:val="en-US"/>
        </w:rPr>
        <w:t>min</w:t>
      </w:r>
      <w:r w:rsidRPr="005A4116">
        <w:rPr>
          <w:rFonts w:eastAsia="Times New Roman" w:cs="Arial"/>
          <w:color w:val="000000"/>
          <w:lang w:val="ru-RU"/>
        </w:rPr>
        <w:t xml:space="preserve">. </w:t>
      </w:r>
      <w:r w:rsidRPr="005A4116">
        <w:rPr>
          <w:rFonts w:eastAsia="Times New Roman" w:cs="Arial"/>
          <w:color w:val="000000"/>
          <w:lang w:eastAsia="bg-BG"/>
        </w:rPr>
        <w:t>Терминалният елиминационен полуживот на ирбесартан е 11-15 часа.</w:t>
      </w:r>
    </w:p>
    <w:p w14:paraId="5D0E5F43" w14:textId="79BFA0B5" w:rsidR="005A4116" w:rsidRPr="005A4116" w:rsidRDefault="005A4116" w:rsidP="005A4116">
      <w:pPr>
        <w:spacing w:line="240" w:lineRule="auto"/>
        <w:rPr>
          <w:rFonts w:eastAsia="Times New Roman" w:cs="Arial"/>
        </w:rPr>
      </w:pPr>
      <w:r w:rsidRPr="005A4116">
        <w:rPr>
          <w:rFonts w:eastAsia="Times New Roman" w:cs="Arial"/>
          <w:color w:val="000000"/>
          <w:lang w:eastAsia="bg-BG"/>
        </w:rPr>
        <w:t xml:space="preserve">Равновесни </w:t>
      </w:r>
      <w:r w:rsidRPr="005A4116">
        <w:rPr>
          <w:rFonts w:eastAsia="Times New Roman" w:cs="Arial"/>
          <w:color w:val="000000"/>
          <w:lang w:val="ru-RU"/>
        </w:rPr>
        <w:t>(</w:t>
      </w:r>
      <w:r w:rsidRPr="005A4116">
        <w:rPr>
          <w:rFonts w:eastAsia="Times New Roman" w:cs="Arial"/>
          <w:color w:val="000000"/>
          <w:lang w:val="en-US"/>
        </w:rPr>
        <w:t>steady</w:t>
      </w:r>
      <w:r w:rsidRPr="005A4116">
        <w:rPr>
          <w:rFonts w:eastAsia="Times New Roman" w:cs="Arial"/>
          <w:color w:val="000000"/>
          <w:lang w:val="ru-RU"/>
        </w:rPr>
        <w:t>-</w:t>
      </w:r>
      <w:r w:rsidRPr="005A4116">
        <w:rPr>
          <w:rFonts w:eastAsia="Times New Roman" w:cs="Arial"/>
          <w:color w:val="000000"/>
          <w:lang w:val="en-US"/>
        </w:rPr>
        <w:t>state</w:t>
      </w:r>
      <w:r w:rsidRPr="005A4116">
        <w:rPr>
          <w:rFonts w:eastAsia="Times New Roman" w:cs="Arial"/>
          <w:color w:val="000000"/>
          <w:lang w:val="ru-RU"/>
        </w:rPr>
        <w:t xml:space="preserve">) </w:t>
      </w:r>
      <w:r w:rsidRPr="005A4116">
        <w:rPr>
          <w:rFonts w:eastAsia="Times New Roman" w:cs="Arial"/>
          <w:color w:val="000000"/>
          <w:lang w:eastAsia="bg-BG"/>
        </w:rPr>
        <w:t xml:space="preserve">плазмени концентрации се достигат в рамките на 3 дни след започване на прилагане на еднократна дневна доза. В едно от проведените проучвания са били отчетени малко по-високи плазмени концентрации на ирбесартан при жени с хипертония, въпреки че няма разлика във времето на полуживот и кумулирането на ирбесартан. Не се налага корекция на дозата при жени. Стойностите на </w:t>
      </w:r>
      <w:r w:rsidRPr="005A4116">
        <w:rPr>
          <w:rFonts w:eastAsia="Times New Roman" w:cs="Arial"/>
          <w:color w:val="000000"/>
          <w:lang w:val="en-US"/>
        </w:rPr>
        <w:t>AUC</w:t>
      </w:r>
      <w:r w:rsidRPr="005A4116">
        <w:rPr>
          <w:rFonts w:eastAsia="Times New Roman" w:cs="Arial"/>
          <w:color w:val="000000"/>
          <w:lang w:val="ru-RU"/>
        </w:rPr>
        <w:t xml:space="preserve"> </w:t>
      </w:r>
      <w:r w:rsidRPr="005A4116">
        <w:rPr>
          <w:rFonts w:eastAsia="Times New Roman" w:cs="Arial"/>
          <w:color w:val="000000"/>
          <w:lang w:eastAsia="bg-BG"/>
        </w:rPr>
        <w:t>и С</w:t>
      </w:r>
      <w:r w:rsidRPr="005A4116">
        <w:rPr>
          <w:rFonts w:eastAsia="Times New Roman" w:cs="Arial"/>
          <w:color w:val="000000"/>
          <w:vertAlign w:val="subscript"/>
          <w:lang w:val="en-US"/>
        </w:rPr>
        <w:t>max</w:t>
      </w:r>
      <w:r w:rsidRPr="005A4116">
        <w:rPr>
          <w:rFonts w:eastAsia="Times New Roman" w:cs="Arial"/>
          <w:color w:val="000000"/>
          <w:lang w:eastAsia="bg-BG"/>
        </w:rPr>
        <w:t xml:space="preserve"> за ирбесартан също са малко по-високи при</w:t>
      </w:r>
      <w:r w:rsidRPr="005A4116">
        <w:rPr>
          <w:rFonts w:eastAsia="Times New Roman" w:cs="Arial"/>
          <w:color w:val="000000"/>
          <w:u w:val="single"/>
          <w:lang w:eastAsia="bg-BG"/>
        </w:rPr>
        <w:t xml:space="preserve"> </w:t>
      </w:r>
      <w:r w:rsidRPr="005A4116">
        <w:rPr>
          <w:rFonts w:eastAsia="Times New Roman" w:cs="Arial"/>
          <w:color w:val="000000"/>
          <w:lang w:eastAsia="bg-BG"/>
        </w:rPr>
        <w:t>пациенти в старческа възраст (≥ 65 години), отколкото при по-млади индивиди</w:t>
      </w:r>
      <w:r w:rsidRPr="005A4116">
        <w:rPr>
          <w:rFonts w:eastAsia="Times New Roman" w:cs="Arial"/>
          <w:color w:val="000000"/>
          <w:lang w:val="ru-RU"/>
        </w:rPr>
        <w:t xml:space="preserve"> (18-40 </w:t>
      </w:r>
      <w:r w:rsidRPr="005A4116">
        <w:rPr>
          <w:rFonts w:eastAsia="Times New Roman" w:cs="Arial"/>
          <w:color w:val="000000"/>
          <w:lang w:eastAsia="bg-BG"/>
        </w:rPr>
        <w:t>години)</w:t>
      </w:r>
    </w:p>
    <w:p w14:paraId="7C52D313" w14:textId="50CED136" w:rsidR="005A4116" w:rsidRDefault="005A4116" w:rsidP="005A4116">
      <w:pPr>
        <w:rPr>
          <w:rFonts w:eastAsia="Times New Roman" w:cs="Arial"/>
          <w:color w:val="000000"/>
          <w:lang w:eastAsia="bg-BG"/>
        </w:rPr>
      </w:pPr>
      <w:r w:rsidRPr="005A4116">
        <w:rPr>
          <w:rFonts w:eastAsia="Times New Roman" w:cs="Arial"/>
          <w:color w:val="000000"/>
          <w:lang w:eastAsia="bg-BG"/>
        </w:rPr>
        <w:t>Терминалният полуживот на ирбесартан не е променен значително. Не се налага корекция на дозата при пациенти в старческа възраст.</w:t>
      </w:r>
    </w:p>
    <w:p w14:paraId="293CDB9C" w14:textId="1EC1C518" w:rsidR="005A4116" w:rsidRDefault="005A4116" w:rsidP="005A4116">
      <w:pPr>
        <w:rPr>
          <w:rFonts w:eastAsia="Times New Roman" w:cs="Arial"/>
          <w:color w:val="000000"/>
          <w:lang w:eastAsia="bg-BG"/>
        </w:rPr>
      </w:pPr>
    </w:p>
    <w:p w14:paraId="007B3E21" w14:textId="77777777" w:rsidR="005A4116" w:rsidRPr="005A4116" w:rsidRDefault="005A4116" w:rsidP="005A4116">
      <w:pPr>
        <w:pStyle w:val="Heading3"/>
        <w:rPr>
          <w:rFonts w:eastAsia="Times New Roman"/>
          <w:i/>
        </w:rPr>
      </w:pPr>
      <w:r w:rsidRPr="005A4116">
        <w:rPr>
          <w:rFonts w:eastAsia="Times New Roman"/>
          <w:i/>
          <w:lang w:eastAsia="bg-BG"/>
        </w:rPr>
        <w:t>Елиминиране</w:t>
      </w:r>
    </w:p>
    <w:p w14:paraId="130B1597" w14:textId="77777777" w:rsidR="005A4116" w:rsidRPr="005A4116" w:rsidRDefault="005A4116" w:rsidP="005A4116">
      <w:pPr>
        <w:spacing w:line="240" w:lineRule="auto"/>
        <w:rPr>
          <w:rFonts w:eastAsia="Times New Roman" w:cs="Arial"/>
        </w:rPr>
      </w:pPr>
      <w:r w:rsidRPr="005A4116">
        <w:rPr>
          <w:rFonts w:eastAsia="Times New Roman" w:cs="Arial"/>
          <w:color w:val="000000"/>
          <w:lang w:eastAsia="bg-BG"/>
        </w:rPr>
        <w:t xml:space="preserve">Ирбесартан и неговите метаболити се елиминират основно чрез жлъчните и бъбречните пътища. След перорално или интравенозно приложение на </w:t>
      </w:r>
      <w:r w:rsidRPr="005A4116">
        <w:rPr>
          <w:rFonts w:eastAsia="Times New Roman" w:cs="Arial"/>
          <w:color w:val="000000"/>
          <w:vertAlign w:val="superscript"/>
          <w:lang w:eastAsia="bg-BG"/>
        </w:rPr>
        <w:t>14</w:t>
      </w:r>
      <w:r w:rsidRPr="005A4116">
        <w:rPr>
          <w:rFonts w:eastAsia="Times New Roman" w:cs="Arial"/>
          <w:color w:val="000000"/>
          <w:lang w:eastAsia="bg-BG"/>
        </w:rPr>
        <w:t>С ирбесартан около 20% от радиоактивността се открива в урината, а останалата част - във фекалиите. По-малко от 2% от дозата се екскретира в урината под формата на непроменен ирбесартан.</w:t>
      </w:r>
    </w:p>
    <w:p w14:paraId="749575F4" w14:textId="77777777" w:rsidR="005A4116" w:rsidRDefault="005A4116" w:rsidP="005A4116">
      <w:pPr>
        <w:spacing w:line="240" w:lineRule="auto"/>
        <w:rPr>
          <w:rFonts w:eastAsia="Times New Roman" w:cs="Arial"/>
          <w:color w:val="000000"/>
          <w:u w:val="single"/>
          <w:lang w:eastAsia="bg-BG"/>
        </w:rPr>
      </w:pPr>
    </w:p>
    <w:p w14:paraId="2B47EBAB" w14:textId="67604DCC" w:rsidR="005A4116" w:rsidRPr="005A4116" w:rsidRDefault="005A4116" w:rsidP="005A4116">
      <w:pPr>
        <w:spacing w:line="240" w:lineRule="auto"/>
        <w:rPr>
          <w:rFonts w:eastAsia="Times New Roman" w:cs="Arial"/>
        </w:rPr>
      </w:pPr>
      <w:r w:rsidRPr="005A4116">
        <w:rPr>
          <w:rFonts w:eastAsia="Times New Roman" w:cs="Arial"/>
          <w:color w:val="000000"/>
          <w:u w:val="single"/>
          <w:lang w:eastAsia="bg-BG"/>
        </w:rPr>
        <w:t>Педиатрична популация</w:t>
      </w:r>
    </w:p>
    <w:p w14:paraId="0128CBBD" w14:textId="77777777" w:rsidR="005A4116" w:rsidRPr="005A4116" w:rsidRDefault="005A4116" w:rsidP="005A4116">
      <w:pPr>
        <w:spacing w:line="240" w:lineRule="auto"/>
        <w:rPr>
          <w:rFonts w:eastAsia="Times New Roman" w:cs="Arial"/>
        </w:rPr>
      </w:pPr>
      <w:r w:rsidRPr="005A4116">
        <w:rPr>
          <w:rFonts w:eastAsia="Times New Roman" w:cs="Arial"/>
          <w:color w:val="000000"/>
          <w:lang w:eastAsia="bg-BG"/>
        </w:rPr>
        <w:t xml:space="preserve">Фармакокинетиката на ирбесартан е оценена при 23 деца с хипертония след прием на еднократни и многократни дневни дози ирбесартан от 2 </w:t>
      </w:r>
      <w:r w:rsidRPr="005A4116">
        <w:rPr>
          <w:rFonts w:eastAsia="Times New Roman" w:cs="Arial"/>
          <w:color w:val="000000"/>
          <w:lang w:val="en-US"/>
        </w:rPr>
        <w:t>mg</w:t>
      </w:r>
      <w:r w:rsidRPr="005A4116">
        <w:rPr>
          <w:rFonts w:eastAsia="Times New Roman" w:cs="Arial"/>
          <w:color w:val="000000"/>
          <w:lang w:val="ru-RU"/>
        </w:rPr>
        <w:t>/</w:t>
      </w:r>
      <w:r w:rsidRPr="005A4116">
        <w:rPr>
          <w:rFonts w:eastAsia="Times New Roman" w:cs="Arial"/>
          <w:color w:val="000000"/>
          <w:lang w:val="en-US"/>
        </w:rPr>
        <w:t>kg</w:t>
      </w:r>
      <w:r w:rsidRPr="005A4116">
        <w:rPr>
          <w:rFonts w:eastAsia="Times New Roman" w:cs="Arial"/>
          <w:color w:val="000000"/>
          <w:lang w:val="ru-RU"/>
        </w:rPr>
        <w:t xml:space="preserve"> </w:t>
      </w:r>
      <w:r w:rsidRPr="005A4116">
        <w:rPr>
          <w:rFonts w:eastAsia="Times New Roman" w:cs="Arial"/>
          <w:color w:val="000000"/>
          <w:lang w:eastAsia="bg-BG"/>
        </w:rPr>
        <w:t xml:space="preserve">до максимални дневни дози от 150 </w:t>
      </w:r>
      <w:r w:rsidRPr="005A4116">
        <w:rPr>
          <w:rFonts w:eastAsia="Times New Roman" w:cs="Arial"/>
          <w:color w:val="000000"/>
          <w:lang w:val="en-US"/>
        </w:rPr>
        <w:t>mg</w:t>
      </w:r>
      <w:r w:rsidRPr="005A4116">
        <w:rPr>
          <w:rFonts w:eastAsia="Times New Roman" w:cs="Arial"/>
          <w:color w:val="000000"/>
          <w:lang w:val="ru-RU"/>
        </w:rPr>
        <w:t xml:space="preserve"> </w:t>
      </w:r>
      <w:r w:rsidRPr="005A4116">
        <w:rPr>
          <w:rFonts w:eastAsia="Times New Roman" w:cs="Arial"/>
          <w:color w:val="000000"/>
          <w:lang w:eastAsia="bg-BG"/>
        </w:rPr>
        <w:t xml:space="preserve">за четири седмици. От тези 23 деца, 21 са оценени за сравнение на фармакокинетиката с възрастни пациенти (дванадесет деца над 12 години, 9 деца между </w:t>
      </w:r>
      <w:r w:rsidRPr="005A4116">
        <w:rPr>
          <w:rFonts w:eastAsia="Times New Roman" w:cs="Arial"/>
          <w:color w:val="000000"/>
          <w:lang w:eastAsia="bg-BG"/>
        </w:rPr>
        <w:lastRenderedPageBreak/>
        <w:t xml:space="preserve">6 и 12 години). Резултатите показват, че </w:t>
      </w:r>
      <w:proofErr w:type="spellStart"/>
      <w:r w:rsidRPr="005A4116">
        <w:rPr>
          <w:rFonts w:eastAsia="Times New Roman" w:cs="Arial"/>
          <w:color w:val="000000"/>
          <w:lang w:val="en-US"/>
        </w:rPr>
        <w:t>C</w:t>
      </w:r>
      <w:r w:rsidRPr="005A4116">
        <w:rPr>
          <w:rFonts w:eastAsia="Times New Roman" w:cs="Arial"/>
          <w:color w:val="000000"/>
          <w:vertAlign w:val="subscript"/>
          <w:lang w:val="en-US"/>
        </w:rPr>
        <w:t>max</w:t>
      </w:r>
      <w:proofErr w:type="spellEnd"/>
      <w:r w:rsidRPr="005A4116">
        <w:rPr>
          <w:rFonts w:eastAsia="Times New Roman" w:cs="Arial"/>
          <w:color w:val="000000"/>
          <w:lang w:val="ru-RU"/>
        </w:rPr>
        <w:t xml:space="preserve">, </w:t>
      </w:r>
      <w:r w:rsidRPr="005A4116">
        <w:rPr>
          <w:rFonts w:eastAsia="Times New Roman" w:cs="Arial"/>
          <w:color w:val="000000"/>
          <w:lang w:val="en-US"/>
        </w:rPr>
        <w:t>AUC</w:t>
      </w:r>
      <w:r w:rsidRPr="005A4116">
        <w:rPr>
          <w:rFonts w:eastAsia="Times New Roman" w:cs="Arial"/>
          <w:color w:val="000000"/>
          <w:lang w:val="ru-RU"/>
        </w:rPr>
        <w:t xml:space="preserve"> </w:t>
      </w:r>
      <w:r w:rsidRPr="005A4116">
        <w:rPr>
          <w:rFonts w:eastAsia="Times New Roman" w:cs="Arial"/>
          <w:color w:val="000000"/>
          <w:lang w:eastAsia="bg-BG"/>
        </w:rPr>
        <w:t xml:space="preserve">и клирънсът са сравними с наблюдаваните при възрастни пациенти, приемащи 150 </w:t>
      </w:r>
      <w:r w:rsidRPr="005A4116">
        <w:rPr>
          <w:rFonts w:eastAsia="Times New Roman" w:cs="Arial"/>
          <w:color w:val="000000"/>
          <w:lang w:val="en-US"/>
        </w:rPr>
        <w:t>mg</w:t>
      </w:r>
      <w:r w:rsidRPr="005A4116">
        <w:rPr>
          <w:rFonts w:eastAsia="Times New Roman" w:cs="Arial"/>
          <w:color w:val="000000"/>
          <w:lang w:val="ru-RU"/>
        </w:rPr>
        <w:t xml:space="preserve"> </w:t>
      </w:r>
      <w:r w:rsidRPr="005A4116">
        <w:rPr>
          <w:rFonts w:eastAsia="Times New Roman" w:cs="Arial"/>
          <w:color w:val="000000"/>
          <w:lang w:eastAsia="bg-BG"/>
        </w:rPr>
        <w:t>ирбесартан дневно. Наблюдавано е ограничено кумулиране на ирбесартан (18%) в плазмата след многократно дозиране веднъж дневно.</w:t>
      </w:r>
    </w:p>
    <w:p w14:paraId="18AEE0BD" w14:textId="77777777" w:rsidR="005A4116" w:rsidRDefault="005A4116" w:rsidP="005A4116">
      <w:pPr>
        <w:spacing w:line="240" w:lineRule="auto"/>
        <w:rPr>
          <w:rFonts w:eastAsia="Times New Roman" w:cs="Arial"/>
          <w:color w:val="000000"/>
          <w:u w:val="single"/>
          <w:lang w:eastAsia="bg-BG"/>
        </w:rPr>
      </w:pPr>
    </w:p>
    <w:p w14:paraId="151CCDDE" w14:textId="58ED0A3E" w:rsidR="005A4116" w:rsidRPr="005A4116" w:rsidRDefault="005A4116" w:rsidP="005A4116">
      <w:pPr>
        <w:spacing w:line="240" w:lineRule="auto"/>
        <w:rPr>
          <w:rFonts w:eastAsia="Times New Roman" w:cs="Arial"/>
        </w:rPr>
      </w:pPr>
      <w:r w:rsidRPr="005A4116">
        <w:rPr>
          <w:rFonts w:eastAsia="Times New Roman" w:cs="Arial"/>
          <w:color w:val="000000"/>
          <w:u w:val="single"/>
          <w:lang w:eastAsia="bg-BG"/>
        </w:rPr>
        <w:t>Бъбречно увреждане</w:t>
      </w:r>
    </w:p>
    <w:p w14:paraId="0D128253" w14:textId="77777777" w:rsidR="005A4116" w:rsidRPr="005A4116" w:rsidRDefault="005A4116" w:rsidP="005A4116">
      <w:pPr>
        <w:spacing w:line="240" w:lineRule="auto"/>
        <w:rPr>
          <w:rFonts w:eastAsia="Times New Roman" w:cs="Arial"/>
        </w:rPr>
      </w:pPr>
      <w:r w:rsidRPr="005A4116">
        <w:rPr>
          <w:rFonts w:eastAsia="Times New Roman" w:cs="Arial"/>
          <w:color w:val="000000"/>
          <w:lang w:eastAsia="bg-BG"/>
        </w:rPr>
        <w:t>При пациенти с бъбречно увреждане или пациенти на хемодиализа, фармакокинетичните параметри на ирбесартан не се променят значително. Ирбесартан не се отстранява посредством хемодиализа.</w:t>
      </w:r>
    </w:p>
    <w:p w14:paraId="03651BED" w14:textId="77777777" w:rsidR="005A4116" w:rsidRDefault="005A4116" w:rsidP="005A4116">
      <w:pPr>
        <w:spacing w:line="240" w:lineRule="auto"/>
        <w:rPr>
          <w:rFonts w:eastAsia="Times New Roman" w:cs="Arial"/>
          <w:color w:val="000000"/>
          <w:u w:val="single"/>
          <w:lang w:eastAsia="bg-BG"/>
        </w:rPr>
      </w:pPr>
    </w:p>
    <w:p w14:paraId="1A1E681F" w14:textId="24DB1298" w:rsidR="005A4116" w:rsidRPr="005A4116" w:rsidRDefault="005A4116" w:rsidP="005A4116">
      <w:pPr>
        <w:spacing w:line="240" w:lineRule="auto"/>
        <w:rPr>
          <w:rFonts w:eastAsia="Times New Roman" w:cs="Arial"/>
        </w:rPr>
      </w:pPr>
      <w:r w:rsidRPr="005A4116">
        <w:rPr>
          <w:rFonts w:eastAsia="Times New Roman" w:cs="Arial"/>
          <w:color w:val="000000"/>
          <w:u w:val="single"/>
          <w:lang w:eastAsia="bg-BG"/>
        </w:rPr>
        <w:t>Чернодробно увреждане</w:t>
      </w:r>
    </w:p>
    <w:p w14:paraId="1B8D290F" w14:textId="77777777" w:rsidR="005A4116" w:rsidRPr="005A4116" w:rsidRDefault="005A4116" w:rsidP="005A4116">
      <w:pPr>
        <w:spacing w:line="240" w:lineRule="auto"/>
        <w:rPr>
          <w:rFonts w:eastAsia="Times New Roman" w:cs="Arial"/>
        </w:rPr>
      </w:pPr>
      <w:r w:rsidRPr="005A4116">
        <w:rPr>
          <w:rFonts w:eastAsia="Times New Roman" w:cs="Arial"/>
          <w:color w:val="000000"/>
          <w:lang w:eastAsia="bg-BG"/>
        </w:rPr>
        <w:t>При пациенти с лека до умерена цироза, фармакокинетичните параметри на ирбесартан не се променят значително. Не са проведени проучвания при пациенти с тежко чернодробно увреждане.</w:t>
      </w:r>
    </w:p>
    <w:p w14:paraId="0AB2DFE5" w14:textId="77777777" w:rsidR="005A4116" w:rsidRPr="005A4116" w:rsidRDefault="005A4116" w:rsidP="005A4116">
      <w:pPr>
        <w:rPr>
          <w:rFonts w:cs="Arial"/>
        </w:rPr>
      </w:pPr>
    </w:p>
    <w:p w14:paraId="648E39DA" w14:textId="07F081F0" w:rsidR="00CF77F7" w:rsidRDefault="002C50EE" w:rsidP="004A448E">
      <w:pPr>
        <w:pStyle w:val="Heading2"/>
      </w:pPr>
      <w:r>
        <w:t>5.3. Предклинични данни за безопасност</w:t>
      </w:r>
    </w:p>
    <w:p w14:paraId="30B58E68" w14:textId="40250ACA" w:rsidR="005A4116" w:rsidRDefault="005A4116" w:rsidP="005A4116"/>
    <w:p w14:paraId="71C27113" w14:textId="77777777" w:rsidR="005A4116" w:rsidRPr="005A4116" w:rsidRDefault="005A4116" w:rsidP="005A4116">
      <w:pPr>
        <w:spacing w:line="240" w:lineRule="auto"/>
        <w:rPr>
          <w:rFonts w:eastAsia="Times New Roman" w:cs="Arial"/>
        </w:rPr>
      </w:pPr>
      <w:r w:rsidRPr="005A4116">
        <w:rPr>
          <w:rFonts w:eastAsia="Times New Roman" w:cs="Arial"/>
          <w:color w:val="000000"/>
          <w:lang w:eastAsia="bg-BG"/>
        </w:rPr>
        <w:t xml:space="preserve">Няма данни за абнормна системна токсичност или токсичност на таргетните органи при клинично значими дози. В неклиничните проучвания за безопасност приемът на високи дози ирбесартан (≥250 </w:t>
      </w:r>
      <w:r w:rsidRPr="005A4116">
        <w:rPr>
          <w:rFonts w:eastAsia="Times New Roman" w:cs="Arial"/>
          <w:color w:val="000000"/>
          <w:lang w:val="en-US"/>
        </w:rPr>
        <w:t>mg</w:t>
      </w:r>
      <w:r w:rsidRPr="005A4116">
        <w:rPr>
          <w:rFonts w:eastAsia="Times New Roman" w:cs="Arial"/>
          <w:color w:val="000000"/>
          <w:lang w:val="ru-RU"/>
        </w:rPr>
        <w:t>/</w:t>
      </w:r>
      <w:r w:rsidRPr="005A4116">
        <w:rPr>
          <w:rFonts w:eastAsia="Times New Roman" w:cs="Arial"/>
          <w:color w:val="000000"/>
          <w:lang w:val="en-US"/>
        </w:rPr>
        <w:t>kg</w:t>
      </w:r>
      <w:r w:rsidRPr="005A4116">
        <w:rPr>
          <w:rFonts w:eastAsia="Times New Roman" w:cs="Arial"/>
          <w:color w:val="000000"/>
          <w:lang w:eastAsia="bg-BG"/>
        </w:rPr>
        <w:t xml:space="preserve">/ден при плъхове и ≥ 100 </w:t>
      </w:r>
      <w:r w:rsidRPr="005A4116">
        <w:rPr>
          <w:rFonts w:eastAsia="Times New Roman" w:cs="Arial"/>
          <w:color w:val="000000"/>
          <w:lang w:val="en-US"/>
        </w:rPr>
        <w:t>mg</w:t>
      </w:r>
      <w:r w:rsidRPr="005A4116">
        <w:rPr>
          <w:rFonts w:eastAsia="Times New Roman" w:cs="Arial"/>
          <w:color w:val="000000"/>
          <w:lang w:val="ru-RU"/>
        </w:rPr>
        <w:t>/</w:t>
      </w:r>
      <w:r w:rsidRPr="005A4116">
        <w:rPr>
          <w:rFonts w:eastAsia="Times New Roman" w:cs="Arial"/>
          <w:color w:val="000000"/>
          <w:lang w:val="en-US"/>
        </w:rPr>
        <w:t>kg</w:t>
      </w:r>
      <w:r w:rsidRPr="005A4116">
        <w:rPr>
          <w:rFonts w:eastAsia="Times New Roman" w:cs="Arial"/>
          <w:color w:val="000000"/>
          <w:lang w:eastAsia="bg-BG"/>
        </w:rPr>
        <w:t xml:space="preserve">/ден при маймуни макак) причиняват понижение на показателите за червени кръвни клетки (еритроцити, хемоглобин, хематокрит). При много високи дози (≥ 500 </w:t>
      </w:r>
      <w:r w:rsidRPr="005A4116">
        <w:rPr>
          <w:rFonts w:eastAsia="Times New Roman" w:cs="Arial"/>
          <w:color w:val="000000"/>
          <w:lang w:val="en-US"/>
        </w:rPr>
        <w:t>mg</w:t>
      </w:r>
      <w:r w:rsidRPr="005A4116">
        <w:rPr>
          <w:rFonts w:eastAsia="Times New Roman" w:cs="Arial"/>
          <w:color w:val="000000"/>
          <w:lang w:val="ru-RU"/>
        </w:rPr>
        <w:t>/</w:t>
      </w:r>
      <w:r w:rsidRPr="005A4116">
        <w:rPr>
          <w:rFonts w:eastAsia="Times New Roman" w:cs="Arial"/>
          <w:color w:val="000000"/>
          <w:lang w:val="en-US"/>
        </w:rPr>
        <w:t>kg</w:t>
      </w:r>
      <w:r w:rsidRPr="005A4116">
        <w:rPr>
          <w:rFonts w:eastAsia="Times New Roman" w:cs="Arial"/>
          <w:color w:val="000000"/>
          <w:lang w:eastAsia="bg-BG"/>
        </w:rPr>
        <w:t xml:space="preserve">/ден) при плъхове и маймуни макак ирбесартан индуцира дегенеративни промени в бъбреците (като интерстициален нефрит, тубулна дистензия, базофилни тубули, повишени плазмени концентрации на урея и креатинин), които се считат за вторични на хипотензивните ефекти на лекарствения продукт, водещи до намалена бъбречна перфузия. Освен това ирбесартан предизвиква хиперплазия/хипертрофия на юкстагломерулните клетки (при плъхове ≥90 </w:t>
      </w:r>
      <w:r w:rsidRPr="005A4116">
        <w:rPr>
          <w:rFonts w:eastAsia="Times New Roman" w:cs="Arial"/>
          <w:color w:val="000000"/>
          <w:lang w:val="en-US"/>
        </w:rPr>
        <w:t>mg</w:t>
      </w:r>
      <w:r w:rsidRPr="005A4116">
        <w:rPr>
          <w:rFonts w:eastAsia="Times New Roman" w:cs="Arial"/>
          <w:color w:val="000000"/>
          <w:lang w:val="ru-RU"/>
        </w:rPr>
        <w:t>/</w:t>
      </w:r>
      <w:r w:rsidRPr="005A4116">
        <w:rPr>
          <w:rFonts w:eastAsia="Times New Roman" w:cs="Arial"/>
          <w:color w:val="000000"/>
          <w:lang w:val="en-US"/>
        </w:rPr>
        <w:t>kg</w:t>
      </w:r>
      <w:r w:rsidRPr="005A4116">
        <w:rPr>
          <w:rFonts w:eastAsia="Times New Roman" w:cs="Arial"/>
          <w:color w:val="000000"/>
          <w:lang w:eastAsia="bg-BG"/>
        </w:rPr>
        <w:t xml:space="preserve">/ден, при маймуни макак ≥ 10 </w:t>
      </w:r>
      <w:r w:rsidRPr="005A4116">
        <w:rPr>
          <w:rFonts w:eastAsia="Times New Roman" w:cs="Arial"/>
          <w:color w:val="000000"/>
          <w:lang w:val="en-US"/>
        </w:rPr>
        <w:t>mg</w:t>
      </w:r>
      <w:r w:rsidRPr="005A4116">
        <w:rPr>
          <w:rFonts w:eastAsia="Times New Roman" w:cs="Arial"/>
          <w:color w:val="000000"/>
          <w:lang w:val="ru-RU"/>
        </w:rPr>
        <w:t>/</w:t>
      </w:r>
      <w:r w:rsidRPr="005A4116">
        <w:rPr>
          <w:rFonts w:eastAsia="Times New Roman" w:cs="Arial"/>
          <w:color w:val="000000"/>
          <w:lang w:val="en-US"/>
        </w:rPr>
        <w:t>kg</w:t>
      </w:r>
      <w:r w:rsidRPr="005A4116">
        <w:rPr>
          <w:rFonts w:eastAsia="Times New Roman" w:cs="Arial"/>
          <w:color w:val="000000"/>
          <w:lang w:eastAsia="bg-BG"/>
        </w:rPr>
        <w:t>/ден). Счита се, че всичките тези промени се дължат на фармакологичното действие на ирбесартан. Приложението на терапевтични дози ирбесартан при хора, не води до клинично значима хиперплазия/хипертрофия на бъбречните юкстагломерулни клетки.</w:t>
      </w:r>
    </w:p>
    <w:p w14:paraId="0C391F24" w14:textId="77777777" w:rsidR="005A4116" w:rsidRDefault="005A4116" w:rsidP="005A4116">
      <w:pPr>
        <w:spacing w:line="240" w:lineRule="auto"/>
        <w:rPr>
          <w:rFonts w:eastAsia="Times New Roman" w:cs="Arial"/>
          <w:color w:val="000000"/>
          <w:lang w:eastAsia="bg-BG"/>
        </w:rPr>
      </w:pPr>
    </w:p>
    <w:p w14:paraId="4B78DFBC" w14:textId="59221980" w:rsidR="005A4116" w:rsidRPr="005A4116" w:rsidRDefault="005A4116" w:rsidP="005A4116">
      <w:pPr>
        <w:spacing w:line="240" w:lineRule="auto"/>
        <w:rPr>
          <w:rFonts w:eastAsia="Times New Roman" w:cs="Arial"/>
        </w:rPr>
      </w:pPr>
      <w:r w:rsidRPr="005A4116">
        <w:rPr>
          <w:rFonts w:eastAsia="Times New Roman" w:cs="Arial"/>
          <w:color w:val="000000"/>
          <w:lang w:eastAsia="bg-BG"/>
        </w:rPr>
        <w:t>Няма доказателства за мутагенен, кластогенен или карциногенен ефект.</w:t>
      </w:r>
    </w:p>
    <w:p w14:paraId="459DFDE5" w14:textId="77777777" w:rsidR="005A4116" w:rsidRDefault="005A4116" w:rsidP="005A4116">
      <w:pPr>
        <w:spacing w:line="240" w:lineRule="auto"/>
        <w:rPr>
          <w:rFonts w:eastAsia="Times New Roman" w:cs="Arial"/>
          <w:color w:val="000000"/>
          <w:lang w:eastAsia="bg-BG"/>
        </w:rPr>
      </w:pPr>
    </w:p>
    <w:p w14:paraId="772C169F" w14:textId="4326E14C" w:rsidR="005A4116" w:rsidRPr="005A4116" w:rsidRDefault="005A4116" w:rsidP="005A4116">
      <w:pPr>
        <w:spacing w:line="240" w:lineRule="auto"/>
        <w:rPr>
          <w:rFonts w:eastAsia="Times New Roman" w:cs="Arial"/>
        </w:rPr>
      </w:pPr>
      <w:r w:rsidRPr="005A4116">
        <w:rPr>
          <w:rFonts w:eastAsia="Times New Roman" w:cs="Arial"/>
          <w:color w:val="000000"/>
          <w:lang w:eastAsia="bg-BG"/>
        </w:rPr>
        <w:t xml:space="preserve">Фертилитетът и репродуктивните способности не са били повлияни в проучвания на мъжки и женски плъхове дори при перорални дози на ирбесартан, причиняващи определена парентерална токсичност (от 50 до 650 </w:t>
      </w:r>
      <w:r w:rsidRPr="005A4116">
        <w:rPr>
          <w:rFonts w:eastAsia="Times New Roman" w:cs="Arial"/>
          <w:color w:val="000000"/>
          <w:lang w:val="en-US"/>
        </w:rPr>
        <w:t>mg</w:t>
      </w:r>
      <w:r w:rsidRPr="005A4116">
        <w:rPr>
          <w:rFonts w:eastAsia="Times New Roman" w:cs="Arial"/>
          <w:color w:val="000000"/>
          <w:lang w:val="ru-RU"/>
        </w:rPr>
        <w:t>/</w:t>
      </w:r>
      <w:r w:rsidRPr="005A4116">
        <w:rPr>
          <w:rFonts w:eastAsia="Times New Roman" w:cs="Arial"/>
          <w:color w:val="000000"/>
          <w:lang w:val="en-US"/>
        </w:rPr>
        <w:t>kg</w:t>
      </w:r>
      <w:r w:rsidRPr="005A4116">
        <w:rPr>
          <w:rFonts w:eastAsia="Times New Roman" w:cs="Arial"/>
          <w:color w:val="000000"/>
          <w:lang w:val="ru-RU"/>
        </w:rPr>
        <w:t xml:space="preserve"> </w:t>
      </w:r>
      <w:r w:rsidRPr="005A4116">
        <w:rPr>
          <w:rFonts w:eastAsia="Times New Roman" w:cs="Arial"/>
          <w:color w:val="000000"/>
          <w:lang w:eastAsia="bg-BG"/>
        </w:rPr>
        <w:t>дневно), включително смъртност при наЙ- високата доза. Не са наблюдавани значими ефекти върху броя на жълтите тела, имплантите или живите фетуси. Ирбесартан не засяга преживяемостта, развитието или възпроизвеждането на</w:t>
      </w:r>
      <w:r w:rsidRPr="005A4116">
        <w:rPr>
          <w:rFonts w:eastAsia="Times New Roman" w:cs="Arial"/>
          <w:color w:val="000000"/>
          <w:u w:val="single"/>
          <w:lang w:eastAsia="bg-BG"/>
        </w:rPr>
        <w:t xml:space="preserve"> </w:t>
      </w:r>
      <w:r w:rsidRPr="005A4116">
        <w:rPr>
          <w:rFonts w:eastAsia="Times New Roman" w:cs="Arial"/>
          <w:color w:val="000000"/>
          <w:lang w:eastAsia="bg-BG"/>
        </w:rPr>
        <w:t>потомство. Проучванията при животни показват, че радиоактивно белязан ирбесартан се открива във фетуси на плъхове и зайци. Ирбесартан се отделя в млякото на кърмещи плъхове.</w:t>
      </w:r>
    </w:p>
    <w:p w14:paraId="06D8BE90" w14:textId="77777777" w:rsidR="005A4116" w:rsidRDefault="005A4116" w:rsidP="005A4116">
      <w:pPr>
        <w:rPr>
          <w:rFonts w:eastAsia="Times New Roman" w:cs="Arial"/>
          <w:color w:val="000000"/>
          <w:lang w:eastAsia="bg-BG"/>
        </w:rPr>
      </w:pPr>
    </w:p>
    <w:p w14:paraId="681BCD82" w14:textId="75E9767C" w:rsidR="005A4116" w:rsidRPr="005A4116" w:rsidRDefault="005A4116" w:rsidP="005A4116">
      <w:pPr>
        <w:rPr>
          <w:rFonts w:ascii="Times New Roman" w:eastAsia="Times New Roman" w:hAnsi="Times New Roman" w:cs="Times New Roman"/>
          <w:sz w:val="24"/>
          <w:szCs w:val="24"/>
        </w:rPr>
      </w:pPr>
      <w:r w:rsidRPr="005A4116">
        <w:rPr>
          <w:rFonts w:eastAsia="Times New Roman" w:cs="Arial"/>
          <w:color w:val="000000"/>
          <w:lang w:eastAsia="bg-BG"/>
        </w:rPr>
        <w:t>Изпитванията с приложение на ирбесартан при животни показват преходни токсични ефекти</w:t>
      </w:r>
      <w:r w:rsidRPr="005A4116">
        <w:rPr>
          <w:rFonts w:eastAsia="Times New Roman" w:cs="Arial"/>
          <w:i/>
          <w:iCs/>
          <w:color w:val="000000"/>
          <w:lang w:eastAsia="bg-BG"/>
        </w:rPr>
        <w:t xml:space="preserve"> </w:t>
      </w:r>
      <w:r w:rsidRPr="005A4116">
        <w:rPr>
          <w:rFonts w:eastAsia="Times New Roman" w:cs="Arial"/>
          <w:color w:val="000000"/>
          <w:lang w:eastAsia="bg-BG"/>
        </w:rPr>
        <w:t>(увеличение на бъбречното легенче, хидроуретер или подкожен едем) при фетуси на плъхове които преминават след раждане. При зайци се наблюдават аборти или ранна резорбция при</w:t>
      </w:r>
      <w:r w:rsidRPr="005A4116">
        <w:rPr>
          <w:rFonts w:eastAsia="Times New Roman" w:cs="Arial"/>
          <w:color w:val="000000"/>
          <w:lang w:val="ru-RU" w:eastAsia="bg-BG"/>
        </w:rPr>
        <w:t xml:space="preserve"> </w:t>
      </w:r>
      <w:r w:rsidRPr="005A4116">
        <w:rPr>
          <w:lang w:eastAsia="bg-BG"/>
        </w:rPr>
        <w:t>дози, които причиняват значителна токсичност за майката, включително и смъртност. Не са наблюдавани тератогенни ефекти при плъхове и зайци.</w:t>
      </w:r>
    </w:p>
    <w:p w14:paraId="0EB3E59A" w14:textId="77777777" w:rsidR="005A4116" w:rsidRPr="005A4116" w:rsidRDefault="005A4116" w:rsidP="005A4116"/>
    <w:p w14:paraId="6A7820AB" w14:textId="18735B5A" w:rsidR="008A6AF2" w:rsidRDefault="002C50EE" w:rsidP="00395555">
      <w:pPr>
        <w:pStyle w:val="Heading1"/>
      </w:pPr>
      <w:r>
        <w:lastRenderedPageBreak/>
        <w:t>7. ПРИТЕЖАТЕЛ НА РАЗРЕШЕНИЕТО ЗА УПОТРЕБА</w:t>
      </w:r>
    </w:p>
    <w:p w14:paraId="1C84392E" w14:textId="17925701" w:rsidR="005A4116" w:rsidRDefault="005A4116" w:rsidP="005A4116"/>
    <w:p w14:paraId="72C5C52A" w14:textId="77777777" w:rsidR="005A4116" w:rsidRPr="005A4116" w:rsidRDefault="005A4116" w:rsidP="005A4116">
      <w:pPr>
        <w:rPr>
          <w:sz w:val="24"/>
          <w:szCs w:val="24"/>
        </w:rPr>
      </w:pPr>
      <w:r w:rsidRPr="005A4116">
        <w:rPr>
          <w:lang w:eastAsia="bg-BG"/>
        </w:rPr>
        <w:t>“ЧаЙкафарма Висококачествените Лекарства” АД</w:t>
      </w:r>
    </w:p>
    <w:p w14:paraId="2829D4E5" w14:textId="77777777" w:rsidR="005A4116" w:rsidRPr="005A4116" w:rsidRDefault="005A4116" w:rsidP="005A4116">
      <w:pPr>
        <w:rPr>
          <w:sz w:val="24"/>
          <w:szCs w:val="24"/>
        </w:rPr>
      </w:pPr>
      <w:r w:rsidRPr="005A4116">
        <w:rPr>
          <w:lang w:eastAsia="bg-BG"/>
        </w:rPr>
        <w:t>бул. “Г. М. Димитров” № 1, гр. София 1172, България</w:t>
      </w:r>
    </w:p>
    <w:p w14:paraId="67D919C0" w14:textId="77777777" w:rsidR="005A4116" w:rsidRPr="005A4116" w:rsidRDefault="005A4116" w:rsidP="005A4116">
      <w:pPr>
        <w:rPr>
          <w:sz w:val="24"/>
          <w:szCs w:val="24"/>
        </w:rPr>
      </w:pPr>
      <w:r w:rsidRPr="005A4116">
        <w:rPr>
          <w:lang w:eastAsia="bg-BG"/>
        </w:rPr>
        <w:t>тел.:+ 359 2 962 54 54</w:t>
      </w:r>
    </w:p>
    <w:p w14:paraId="0EBDBC4F" w14:textId="77777777" w:rsidR="005A4116" w:rsidRPr="005A4116" w:rsidRDefault="005A4116" w:rsidP="005A4116">
      <w:pPr>
        <w:rPr>
          <w:sz w:val="24"/>
          <w:szCs w:val="24"/>
        </w:rPr>
      </w:pPr>
      <w:r w:rsidRPr="005A4116">
        <w:rPr>
          <w:lang w:eastAsia="bg-BG"/>
        </w:rPr>
        <w:t>факс: + 359 2 960 37 03</w:t>
      </w:r>
    </w:p>
    <w:p w14:paraId="1FEDE936" w14:textId="77777777" w:rsidR="005A4116" w:rsidRPr="005A4116" w:rsidRDefault="005A4116" w:rsidP="005A4116">
      <w:pPr>
        <w:rPr>
          <w:sz w:val="24"/>
          <w:szCs w:val="24"/>
        </w:rPr>
      </w:pPr>
      <w:proofErr w:type="gramStart"/>
      <w:r w:rsidRPr="005A4116">
        <w:rPr>
          <w:lang w:val="en-US"/>
        </w:rPr>
        <w:t>e</w:t>
      </w:r>
      <w:r w:rsidRPr="005A4116">
        <w:rPr>
          <w:lang w:val="ru-RU"/>
        </w:rPr>
        <w:t>-</w:t>
      </w:r>
      <w:r w:rsidRPr="005A4116">
        <w:rPr>
          <w:lang w:val="en-US"/>
        </w:rPr>
        <w:t>mail</w:t>
      </w:r>
      <w:proofErr w:type="gramEnd"/>
      <w:r w:rsidRPr="005A4116">
        <w:rPr>
          <w:lang w:val="ru-RU"/>
        </w:rPr>
        <w:t xml:space="preserve">: </w:t>
      </w:r>
      <w:hyperlink r:id="rId6" w:history="1">
        <w:r w:rsidRPr="005A4116">
          <w:rPr>
            <w:lang w:val="en-US"/>
          </w:rPr>
          <w:t>info</w:t>
        </w:r>
        <w:r w:rsidRPr="005A4116">
          <w:rPr>
            <w:lang w:val="ru-RU"/>
          </w:rPr>
          <w:t>@</w:t>
        </w:r>
        <w:proofErr w:type="spellStart"/>
        <w:r w:rsidRPr="005A4116">
          <w:rPr>
            <w:lang w:val="en-US"/>
          </w:rPr>
          <w:t>tchaikapharma</w:t>
        </w:r>
        <w:proofErr w:type="spellEnd"/>
        <w:r w:rsidRPr="005A4116">
          <w:rPr>
            <w:lang w:val="ru-RU"/>
          </w:rPr>
          <w:t>.</w:t>
        </w:r>
        <w:r w:rsidRPr="005A4116">
          <w:rPr>
            <w:lang w:val="en-US"/>
          </w:rPr>
          <w:t>com</w:t>
        </w:r>
      </w:hyperlink>
    </w:p>
    <w:p w14:paraId="64208B2A" w14:textId="77777777" w:rsidR="005A4116" w:rsidRPr="005A4116" w:rsidRDefault="005A4116" w:rsidP="005A4116"/>
    <w:p w14:paraId="7BA1BA64" w14:textId="05186D2D" w:rsidR="00CF77F7" w:rsidRDefault="002C50EE" w:rsidP="004A448E">
      <w:pPr>
        <w:pStyle w:val="Heading1"/>
      </w:pPr>
      <w:r>
        <w:t>8. НОМЕР НА РАЗРЕШЕНИЕТО ЗА УПОТРЕБА</w:t>
      </w:r>
    </w:p>
    <w:p w14:paraId="1520FF70" w14:textId="2DF425FC" w:rsidR="005A4116" w:rsidRDefault="005A4116" w:rsidP="005A4116"/>
    <w:p w14:paraId="74112DB2" w14:textId="77777777" w:rsidR="005A4116" w:rsidRPr="005A4116" w:rsidRDefault="005A4116" w:rsidP="005A4116">
      <w:pPr>
        <w:rPr>
          <w:sz w:val="24"/>
          <w:szCs w:val="24"/>
        </w:rPr>
      </w:pPr>
      <w:r w:rsidRPr="005A4116">
        <w:rPr>
          <w:lang w:eastAsia="bg-BG"/>
        </w:rPr>
        <w:t xml:space="preserve">Ирбесо 150 </w:t>
      </w:r>
      <w:r w:rsidRPr="005A4116">
        <w:rPr>
          <w:lang w:val="en-US"/>
        </w:rPr>
        <w:t>mg</w:t>
      </w:r>
      <w:r w:rsidRPr="005A4116">
        <w:rPr>
          <w:lang w:val="ru-RU"/>
        </w:rPr>
        <w:t xml:space="preserve"> </w:t>
      </w:r>
      <w:r w:rsidRPr="005A4116">
        <w:rPr>
          <w:lang w:eastAsia="bg-BG"/>
        </w:rPr>
        <w:t>филмирани таблетки - 20110194</w:t>
      </w:r>
    </w:p>
    <w:p w14:paraId="0A61F42A" w14:textId="5212FEF9" w:rsidR="005A4116" w:rsidRPr="005A4116" w:rsidRDefault="005A4116" w:rsidP="005A4116">
      <w:r w:rsidRPr="005A4116">
        <w:rPr>
          <w:lang w:eastAsia="bg-BG"/>
        </w:rPr>
        <w:t xml:space="preserve">Ирбесо 300 </w:t>
      </w:r>
      <w:r w:rsidRPr="005A4116">
        <w:rPr>
          <w:lang w:val="en-US"/>
        </w:rPr>
        <w:t>mg</w:t>
      </w:r>
      <w:r w:rsidRPr="005A4116">
        <w:rPr>
          <w:lang w:val="ru-RU"/>
        </w:rPr>
        <w:t xml:space="preserve"> </w:t>
      </w:r>
      <w:r w:rsidRPr="005A4116">
        <w:rPr>
          <w:lang w:eastAsia="bg-BG"/>
        </w:rPr>
        <w:t>филмирани таблетки - 20110195</w:t>
      </w:r>
    </w:p>
    <w:p w14:paraId="2CCB5832" w14:textId="3DCC734B" w:rsidR="007C605B" w:rsidRDefault="002C50EE" w:rsidP="007C605B">
      <w:pPr>
        <w:pStyle w:val="Heading1"/>
      </w:pPr>
      <w:r>
        <w:t>9. ДАТА НА ПЪРВО РАЗРЕШАВАНЕ/ПОДНОВЯВАНЕ НА РАЗРЕШЕНИЕТО ЗА УПОТРЕБА</w:t>
      </w:r>
    </w:p>
    <w:p w14:paraId="676FE01B" w14:textId="49F5602C" w:rsidR="005A4116" w:rsidRDefault="005A4116" w:rsidP="005A4116"/>
    <w:p w14:paraId="5610BA6E" w14:textId="77777777" w:rsidR="005A4116" w:rsidRPr="005A4116" w:rsidRDefault="005A4116" w:rsidP="005A4116">
      <w:pPr>
        <w:rPr>
          <w:sz w:val="24"/>
          <w:szCs w:val="24"/>
        </w:rPr>
      </w:pPr>
      <w:r w:rsidRPr="005A4116">
        <w:rPr>
          <w:lang w:eastAsia="bg-BG"/>
        </w:rPr>
        <w:t xml:space="preserve">Ирбесо 150 </w:t>
      </w:r>
      <w:r w:rsidRPr="005A4116">
        <w:rPr>
          <w:lang w:val="en-US"/>
        </w:rPr>
        <w:t>mg</w:t>
      </w:r>
      <w:r w:rsidRPr="005A4116">
        <w:rPr>
          <w:lang w:val="ru-RU"/>
        </w:rPr>
        <w:t xml:space="preserve"> </w:t>
      </w:r>
      <w:r w:rsidRPr="005A4116">
        <w:rPr>
          <w:lang w:eastAsia="bg-BG"/>
        </w:rPr>
        <w:t>филмирани таблетки - 29.03.2011</w:t>
      </w:r>
    </w:p>
    <w:p w14:paraId="65775531" w14:textId="5ACCFB34" w:rsidR="005A4116" w:rsidRPr="005A4116" w:rsidRDefault="005A4116" w:rsidP="005A4116">
      <w:r w:rsidRPr="005A4116">
        <w:rPr>
          <w:lang w:eastAsia="bg-BG"/>
        </w:rPr>
        <w:t xml:space="preserve">Ирбесо 300 </w:t>
      </w:r>
      <w:r w:rsidRPr="005A4116">
        <w:rPr>
          <w:lang w:val="en-US"/>
        </w:rPr>
        <w:t>mg</w:t>
      </w:r>
      <w:r w:rsidRPr="005A4116">
        <w:rPr>
          <w:lang w:val="ru-RU"/>
        </w:rPr>
        <w:t xml:space="preserve"> </w:t>
      </w:r>
      <w:r w:rsidRPr="005A4116">
        <w:rPr>
          <w:lang w:eastAsia="bg-BG"/>
        </w:rPr>
        <w:t>филмирани таблетки - 29.03.2011</w:t>
      </w:r>
    </w:p>
    <w:p w14:paraId="0E9D0119" w14:textId="0245C6D7" w:rsidR="002C50EE" w:rsidRDefault="002C50EE" w:rsidP="002C50EE">
      <w:pPr>
        <w:pStyle w:val="Heading1"/>
      </w:pPr>
      <w:r>
        <w:t>10. ДАТА НА АКТУАЛИЗИРАНЕ НА ТЕКСТА</w:t>
      </w:r>
    </w:p>
    <w:bookmarkEnd w:id="0"/>
    <w:p w14:paraId="43FB38A2" w14:textId="4AFBA922" w:rsidR="007C605B" w:rsidRPr="005A4116" w:rsidRDefault="005A4116" w:rsidP="005A4116">
      <w:pPr>
        <w:rPr>
          <w:sz w:val="24"/>
          <w:szCs w:val="24"/>
        </w:rPr>
      </w:pPr>
      <w:r w:rsidRPr="005A4116">
        <w:rPr>
          <w:lang w:eastAsia="bg-BG"/>
        </w:rPr>
        <w:t>Ноември, 2015</w:t>
      </w:r>
      <w:bookmarkStart w:id="2" w:name="_GoBack"/>
      <w:bookmarkEnd w:id="2"/>
    </w:p>
    <w:sectPr w:rsidR="007C605B" w:rsidRPr="005A4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0"/>
  </w:num>
  <w:num w:numId="28">
    <w:abstractNumId w:val="6"/>
  </w:num>
  <w:num w:numId="29">
    <w:abstractNumId w:val="19"/>
  </w:num>
  <w:num w:numId="30">
    <w:abstractNumId w:val="33"/>
  </w:num>
  <w:num w:numId="31">
    <w:abstractNumId w:val="5"/>
  </w:num>
  <w:num w:numId="32">
    <w:abstractNumId w:val="32"/>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1B4F"/>
    <w:rsid w:val="00593A00"/>
    <w:rsid w:val="005A4116"/>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DE708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chaikapharma.com"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5806</Words>
  <Characters>33096</Characters>
  <Application>Microsoft Office Word</Application>
  <DocSecurity>0</DocSecurity>
  <Lines>275</Lines>
  <Paragraphs>77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2022-04-05T11:24:00Z</dcterms:created>
  <dcterms:modified xsi:type="dcterms:W3CDTF">2022-04-05T11:24:00Z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