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1B683A2A" w:rsidR="007122AD" w:rsidRDefault="00DD466D" w:rsidP="00936AD0">
      <w:pPr>
        <w:pStyle w:val="Heading1"/>
      </w:pPr>
      <w:r>
        <w:t>1.ИМЕ НА ЛЕКАРСТВЕНИЯ ПРОДУКТ</w:t>
      </w:r>
    </w:p>
    <w:p w14:paraId="088C1D66" w14:textId="0250981E" w:rsidR="00653E85" w:rsidRDefault="00653E85" w:rsidP="00653E85"/>
    <w:p w14:paraId="1F0F3F39" w14:textId="77777777" w:rsidR="00653E85" w:rsidRPr="00653E85" w:rsidRDefault="00653E85" w:rsidP="00653E85">
      <w:pPr>
        <w:rPr>
          <w:sz w:val="24"/>
          <w:szCs w:val="24"/>
        </w:rPr>
      </w:pPr>
      <w:r w:rsidRPr="00653E85">
        <w:rPr>
          <w:lang w:eastAsia="bg-BG"/>
        </w:rPr>
        <w:t xml:space="preserve">Ирпрезид 150 </w:t>
      </w:r>
      <w:r w:rsidRPr="00653E85">
        <w:rPr>
          <w:lang w:val="en-US"/>
        </w:rPr>
        <w:t>mg</w:t>
      </w:r>
      <w:r w:rsidRPr="00653E85">
        <w:t xml:space="preserve">/12,5 </w:t>
      </w:r>
      <w:r w:rsidRPr="00653E85">
        <w:rPr>
          <w:lang w:val="en-US"/>
        </w:rPr>
        <w:t>mg</w:t>
      </w:r>
      <w:r w:rsidRPr="00653E85">
        <w:t xml:space="preserve"> </w:t>
      </w:r>
      <w:r w:rsidRPr="00653E85">
        <w:rPr>
          <w:lang w:eastAsia="bg-BG"/>
        </w:rPr>
        <w:t>филмирани таблетки</w:t>
      </w:r>
    </w:p>
    <w:p w14:paraId="26F91E7D" w14:textId="77777777" w:rsidR="00653E85" w:rsidRPr="00653E85" w:rsidRDefault="00653E85" w:rsidP="00653E85">
      <w:pPr>
        <w:rPr>
          <w:sz w:val="24"/>
          <w:szCs w:val="24"/>
        </w:rPr>
      </w:pPr>
      <w:proofErr w:type="spellStart"/>
      <w:r w:rsidRPr="00653E85">
        <w:rPr>
          <w:lang w:val="en-US"/>
        </w:rPr>
        <w:t>Irprezide</w:t>
      </w:r>
      <w:proofErr w:type="spellEnd"/>
      <w:r w:rsidRPr="00653E85">
        <w:t xml:space="preserve"> </w:t>
      </w:r>
      <w:r w:rsidRPr="00653E85">
        <w:rPr>
          <w:lang w:eastAsia="bg-BG"/>
        </w:rPr>
        <w:t xml:space="preserve">150 </w:t>
      </w:r>
      <w:r w:rsidRPr="00653E85">
        <w:rPr>
          <w:lang w:val="en-US"/>
        </w:rPr>
        <w:t>mg</w:t>
      </w:r>
      <w:r w:rsidRPr="00653E85">
        <w:t>/12</w:t>
      </w:r>
      <w:proofErr w:type="gramStart"/>
      <w:r w:rsidRPr="00653E85">
        <w:t>,5</w:t>
      </w:r>
      <w:proofErr w:type="gramEnd"/>
      <w:r w:rsidRPr="00653E85">
        <w:t xml:space="preserve"> </w:t>
      </w:r>
      <w:r w:rsidRPr="00653E85">
        <w:rPr>
          <w:lang w:val="en-US"/>
        </w:rPr>
        <w:t>mg</w:t>
      </w:r>
      <w:r w:rsidRPr="00653E85">
        <w:t xml:space="preserve"> </w:t>
      </w:r>
      <w:r w:rsidRPr="00653E85">
        <w:rPr>
          <w:lang w:val="en-US"/>
        </w:rPr>
        <w:t>film</w:t>
      </w:r>
      <w:r w:rsidRPr="00653E85">
        <w:t>-</w:t>
      </w:r>
      <w:r w:rsidRPr="00653E85">
        <w:rPr>
          <w:lang w:val="en-US"/>
        </w:rPr>
        <w:t>coated</w:t>
      </w:r>
      <w:r w:rsidRPr="00653E85">
        <w:t xml:space="preserve"> </w:t>
      </w:r>
      <w:r w:rsidRPr="00653E85">
        <w:rPr>
          <w:lang w:val="en-US"/>
        </w:rPr>
        <w:t>tablets</w:t>
      </w:r>
    </w:p>
    <w:p w14:paraId="64D405C8" w14:textId="77777777" w:rsidR="00653E85" w:rsidRDefault="00653E85" w:rsidP="00653E85">
      <w:pPr>
        <w:rPr>
          <w:lang w:eastAsia="bg-BG"/>
        </w:rPr>
      </w:pPr>
    </w:p>
    <w:p w14:paraId="3E135E67" w14:textId="51F95238" w:rsidR="00653E85" w:rsidRPr="00653E85" w:rsidRDefault="00653E85" w:rsidP="00653E85">
      <w:pPr>
        <w:rPr>
          <w:sz w:val="24"/>
          <w:szCs w:val="24"/>
        </w:rPr>
      </w:pPr>
      <w:r w:rsidRPr="00653E85">
        <w:rPr>
          <w:lang w:eastAsia="bg-BG"/>
        </w:rPr>
        <w:t xml:space="preserve">Ирпрезид </w:t>
      </w:r>
      <w:r w:rsidRPr="00653E85">
        <w:t xml:space="preserve">300 </w:t>
      </w:r>
      <w:r w:rsidRPr="00653E85">
        <w:rPr>
          <w:lang w:val="en-US"/>
        </w:rPr>
        <w:t>mg</w:t>
      </w:r>
      <w:r w:rsidRPr="00653E85">
        <w:t xml:space="preserve">/12,5 </w:t>
      </w:r>
      <w:r w:rsidRPr="00653E85">
        <w:rPr>
          <w:lang w:val="en-US"/>
        </w:rPr>
        <w:t>mg</w:t>
      </w:r>
      <w:r w:rsidRPr="00653E85">
        <w:t xml:space="preserve"> </w:t>
      </w:r>
      <w:r w:rsidRPr="00653E85">
        <w:rPr>
          <w:lang w:eastAsia="bg-BG"/>
        </w:rPr>
        <w:t>филмирани таблетки</w:t>
      </w:r>
    </w:p>
    <w:p w14:paraId="081969B7" w14:textId="77777777" w:rsidR="00653E85" w:rsidRPr="00653E85" w:rsidRDefault="00653E85" w:rsidP="00653E85">
      <w:pPr>
        <w:rPr>
          <w:sz w:val="24"/>
          <w:szCs w:val="24"/>
        </w:rPr>
      </w:pPr>
      <w:proofErr w:type="spellStart"/>
      <w:r w:rsidRPr="00653E85">
        <w:rPr>
          <w:lang w:val="en-US"/>
        </w:rPr>
        <w:t>Irprezide</w:t>
      </w:r>
      <w:proofErr w:type="spellEnd"/>
      <w:r w:rsidRPr="00653E85">
        <w:t xml:space="preserve"> 300 </w:t>
      </w:r>
      <w:r w:rsidRPr="00653E85">
        <w:rPr>
          <w:lang w:val="en-US"/>
        </w:rPr>
        <w:t>mg</w:t>
      </w:r>
      <w:r w:rsidRPr="00653E85">
        <w:t>/12</w:t>
      </w:r>
      <w:proofErr w:type="gramStart"/>
      <w:r w:rsidRPr="00653E85">
        <w:t>,5</w:t>
      </w:r>
      <w:proofErr w:type="gramEnd"/>
      <w:r w:rsidRPr="00653E85">
        <w:t xml:space="preserve"> </w:t>
      </w:r>
      <w:r w:rsidRPr="00653E85">
        <w:rPr>
          <w:lang w:val="en-US"/>
        </w:rPr>
        <w:t>mg</w:t>
      </w:r>
      <w:r w:rsidRPr="00653E85">
        <w:t xml:space="preserve"> </w:t>
      </w:r>
      <w:r w:rsidRPr="00653E85">
        <w:rPr>
          <w:lang w:val="en-US"/>
        </w:rPr>
        <w:t>film</w:t>
      </w:r>
      <w:r w:rsidRPr="00653E85">
        <w:t>-</w:t>
      </w:r>
      <w:r w:rsidRPr="00653E85">
        <w:rPr>
          <w:lang w:val="en-US"/>
        </w:rPr>
        <w:t>coated</w:t>
      </w:r>
      <w:r w:rsidRPr="00653E85">
        <w:t xml:space="preserve"> </w:t>
      </w:r>
      <w:r w:rsidRPr="00653E85">
        <w:rPr>
          <w:lang w:val="en-US"/>
        </w:rPr>
        <w:t>tablets</w:t>
      </w:r>
    </w:p>
    <w:p w14:paraId="68E86401" w14:textId="77777777" w:rsidR="00653E85" w:rsidRPr="00653E85" w:rsidRDefault="00653E85" w:rsidP="00653E85"/>
    <w:p w14:paraId="6920A680" w14:textId="34EEC8E3" w:rsidR="00C40420" w:rsidRDefault="00DD466D" w:rsidP="004A448E">
      <w:pPr>
        <w:pStyle w:val="Heading1"/>
      </w:pPr>
      <w:r>
        <w:t>2. КАЧЕСТВЕН И КОЛИЧЕСТВЕН СЪСТАВ</w:t>
      </w:r>
    </w:p>
    <w:p w14:paraId="479D7046" w14:textId="7DE91607" w:rsidR="00653E85" w:rsidRDefault="00653E85" w:rsidP="00653E85"/>
    <w:p w14:paraId="43AECDC3" w14:textId="77777777" w:rsidR="00653E85" w:rsidRPr="00653E85" w:rsidRDefault="00653E85" w:rsidP="00653E85">
      <w:pPr>
        <w:spacing w:line="240" w:lineRule="auto"/>
        <w:rPr>
          <w:rFonts w:eastAsia="Times New Roman" w:cs="Arial"/>
          <w:sz w:val="12"/>
          <w:szCs w:val="24"/>
        </w:rPr>
      </w:pPr>
      <w:r w:rsidRPr="00653E85">
        <w:rPr>
          <w:rFonts w:eastAsia="Times New Roman" w:cs="Arial"/>
          <w:color w:val="000000"/>
          <w:szCs w:val="44"/>
          <w:lang w:eastAsia="bg-BG"/>
        </w:rPr>
        <w:t xml:space="preserve">Всяка филмирана таблетка съдържа 150 </w:t>
      </w:r>
      <w:r w:rsidRPr="00653E85">
        <w:rPr>
          <w:rFonts w:eastAsia="Times New Roman" w:cs="Arial"/>
          <w:color w:val="000000"/>
          <w:szCs w:val="44"/>
          <w:lang w:val="en-US"/>
        </w:rPr>
        <w:t>mg</w:t>
      </w:r>
      <w:r w:rsidRPr="00653E85">
        <w:rPr>
          <w:rFonts w:eastAsia="Times New Roman" w:cs="Arial"/>
          <w:color w:val="000000"/>
          <w:szCs w:val="44"/>
        </w:rPr>
        <w:t xml:space="preserve"> </w:t>
      </w:r>
      <w:r w:rsidRPr="00653E85">
        <w:rPr>
          <w:rFonts w:eastAsia="Times New Roman" w:cs="Arial"/>
          <w:color w:val="000000"/>
          <w:szCs w:val="44"/>
          <w:lang w:eastAsia="bg-BG"/>
        </w:rPr>
        <w:t xml:space="preserve">ирбесартан </w:t>
      </w:r>
      <w:r w:rsidRPr="00653E85">
        <w:rPr>
          <w:rFonts w:eastAsia="Times New Roman" w:cs="Arial"/>
          <w:i/>
          <w:iCs/>
          <w:color w:val="000000"/>
          <w:szCs w:val="44"/>
        </w:rPr>
        <w:t>(</w:t>
      </w:r>
      <w:proofErr w:type="spellStart"/>
      <w:r w:rsidRPr="00653E85">
        <w:rPr>
          <w:rFonts w:eastAsia="Times New Roman" w:cs="Arial"/>
          <w:i/>
          <w:iCs/>
          <w:color w:val="000000"/>
          <w:szCs w:val="44"/>
          <w:lang w:val="en-US"/>
        </w:rPr>
        <w:t>irbesartan</w:t>
      </w:r>
      <w:proofErr w:type="spellEnd"/>
      <w:r w:rsidRPr="00653E85">
        <w:rPr>
          <w:rFonts w:eastAsia="Times New Roman" w:cs="Arial"/>
          <w:i/>
          <w:iCs/>
          <w:color w:val="000000"/>
          <w:szCs w:val="44"/>
        </w:rPr>
        <w:t>)</w:t>
      </w:r>
      <w:r w:rsidRPr="00653E85">
        <w:rPr>
          <w:rFonts w:eastAsia="Times New Roman" w:cs="Arial"/>
          <w:color w:val="000000"/>
          <w:szCs w:val="44"/>
        </w:rPr>
        <w:t xml:space="preserve"> </w:t>
      </w:r>
      <w:r w:rsidRPr="00653E85">
        <w:rPr>
          <w:rFonts w:eastAsia="Times New Roman" w:cs="Arial"/>
          <w:color w:val="000000"/>
          <w:szCs w:val="44"/>
          <w:lang w:eastAsia="bg-BG"/>
        </w:rPr>
        <w:t xml:space="preserve">и 12,5 </w:t>
      </w:r>
      <w:r w:rsidRPr="00653E85">
        <w:rPr>
          <w:rFonts w:eastAsia="Times New Roman" w:cs="Arial"/>
          <w:color w:val="000000"/>
          <w:szCs w:val="44"/>
          <w:lang w:val="en-US"/>
        </w:rPr>
        <w:t>mg</w:t>
      </w:r>
      <w:r w:rsidRPr="00653E85">
        <w:rPr>
          <w:rFonts w:eastAsia="Times New Roman" w:cs="Arial"/>
          <w:color w:val="000000"/>
          <w:szCs w:val="44"/>
        </w:rPr>
        <w:t xml:space="preserve"> </w:t>
      </w:r>
      <w:r w:rsidRPr="00653E85">
        <w:rPr>
          <w:rFonts w:eastAsia="Times New Roman" w:cs="Arial"/>
          <w:color w:val="000000"/>
          <w:szCs w:val="44"/>
          <w:lang w:eastAsia="bg-BG"/>
        </w:rPr>
        <w:t xml:space="preserve">хидрохлоротиазид </w:t>
      </w:r>
      <w:r w:rsidRPr="00653E85">
        <w:rPr>
          <w:rFonts w:eastAsia="Times New Roman" w:cs="Arial"/>
          <w:i/>
          <w:iCs/>
          <w:color w:val="000000"/>
          <w:szCs w:val="44"/>
        </w:rPr>
        <w:t>(</w:t>
      </w:r>
      <w:r w:rsidRPr="00653E85">
        <w:rPr>
          <w:rFonts w:eastAsia="Times New Roman" w:cs="Arial"/>
          <w:i/>
          <w:iCs/>
          <w:color w:val="000000"/>
          <w:szCs w:val="44"/>
          <w:lang w:val="en-US"/>
        </w:rPr>
        <w:t>hydrochlorothiazide</w:t>
      </w:r>
      <w:r w:rsidRPr="00653E85">
        <w:rPr>
          <w:rFonts w:eastAsia="Times New Roman" w:cs="Arial"/>
          <w:i/>
          <w:iCs/>
          <w:color w:val="000000"/>
          <w:szCs w:val="44"/>
        </w:rPr>
        <w:t>)</w:t>
      </w:r>
      <w:r w:rsidRPr="00653E85">
        <w:rPr>
          <w:rFonts w:eastAsia="Times New Roman" w:cs="Arial"/>
          <w:i/>
          <w:iCs/>
          <w:color w:val="000000"/>
          <w:szCs w:val="44"/>
          <w:lang w:eastAsia="bg-BG"/>
        </w:rPr>
        <w:t>.</w:t>
      </w:r>
    </w:p>
    <w:p w14:paraId="2418920D" w14:textId="77777777" w:rsidR="00653E85" w:rsidRPr="00653E85" w:rsidRDefault="00653E85" w:rsidP="00653E85">
      <w:pPr>
        <w:spacing w:line="240" w:lineRule="auto"/>
        <w:rPr>
          <w:rFonts w:eastAsia="Times New Roman" w:cs="Arial"/>
          <w:sz w:val="12"/>
          <w:szCs w:val="24"/>
        </w:rPr>
      </w:pPr>
      <w:r w:rsidRPr="00653E85">
        <w:rPr>
          <w:rFonts w:eastAsia="Times New Roman" w:cs="Arial"/>
          <w:color w:val="000000"/>
          <w:szCs w:val="44"/>
          <w:lang w:eastAsia="bg-BG"/>
        </w:rPr>
        <w:t xml:space="preserve">Всяка филмирана таблетка съдържа 300 </w:t>
      </w:r>
      <w:r w:rsidRPr="00653E85">
        <w:rPr>
          <w:rFonts w:eastAsia="Times New Roman" w:cs="Arial"/>
          <w:color w:val="000000"/>
          <w:szCs w:val="44"/>
          <w:lang w:val="en-US"/>
        </w:rPr>
        <w:t>mg</w:t>
      </w:r>
      <w:r w:rsidRPr="00653E85">
        <w:rPr>
          <w:rFonts w:eastAsia="Times New Roman" w:cs="Arial"/>
          <w:color w:val="000000"/>
          <w:szCs w:val="44"/>
        </w:rPr>
        <w:t xml:space="preserve"> </w:t>
      </w:r>
      <w:r w:rsidRPr="00653E85">
        <w:rPr>
          <w:rFonts w:eastAsia="Times New Roman" w:cs="Arial"/>
          <w:color w:val="000000"/>
          <w:szCs w:val="44"/>
          <w:lang w:eastAsia="bg-BG"/>
        </w:rPr>
        <w:t xml:space="preserve">ирбесартан </w:t>
      </w:r>
      <w:r w:rsidRPr="00653E85">
        <w:rPr>
          <w:rFonts w:eastAsia="Times New Roman" w:cs="Arial"/>
          <w:i/>
          <w:iCs/>
          <w:color w:val="000000"/>
          <w:szCs w:val="44"/>
        </w:rPr>
        <w:t>(</w:t>
      </w:r>
      <w:proofErr w:type="spellStart"/>
      <w:r w:rsidRPr="00653E85">
        <w:rPr>
          <w:rFonts w:eastAsia="Times New Roman" w:cs="Arial"/>
          <w:i/>
          <w:iCs/>
          <w:color w:val="000000"/>
          <w:szCs w:val="44"/>
          <w:lang w:val="en-US"/>
        </w:rPr>
        <w:t>irbesartan</w:t>
      </w:r>
      <w:proofErr w:type="spellEnd"/>
      <w:r w:rsidRPr="00653E85">
        <w:rPr>
          <w:rFonts w:eastAsia="Times New Roman" w:cs="Arial"/>
          <w:i/>
          <w:iCs/>
          <w:color w:val="000000"/>
          <w:szCs w:val="44"/>
        </w:rPr>
        <w:t>)</w:t>
      </w:r>
      <w:r w:rsidRPr="00653E85">
        <w:rPr>
          <w:rFonts w:eastAsia="Times New Roman" w:cs="Arial"/>
          <w:color w:val="000000"/>
          <w:szCs w:val="44"/>
        </w:rPr>
        <w:t xml:space="preserve"> </w:t>
      </w:r>
      <w:r w:rsidRPr="00653E85">
        <w:rPr>
          <w:rFonts w:eastAsia="Times New Roman" w:cs="Arial"/>
          <w:color w:val="000000"/>
          <w:szCs w:val="44"/>
          <w:lang w:eastAsia="bg-BG"/>
        </w:rPr>
        <w:t xml:space="preserve">и 12,5 </w:t>
      </w:r>
      <w:r w:rsidRPr="00653E85">
        <w:rPr>
          <w:rFonts w:eastAsia="Times New Roman" w:cs="Arial"/>
          <w:color w:val="000000"/>
          <w:szCs w:val="44"/>
          <w:lang w:val="en-US"/>
        </w:rPr>
        <w:t>mg</w:t>
      </w:r>
      <w:r w:rsidRPr="00653E85">
        <w:rPr>
          <w:rFonts w:eastAsia="Times New Roman" w:cs="Arial"/>
          <w:color w:val="000000"/>
          <w:szCs w:val="44"/>
        </w:rPr>
        <w:t xml:space="preserve"> </w:t>
      </w:r>
      <w:r w:rsidRPr="00653E85">
        <w:rPr>
          <w:rFonts w:eastAsia="Times New Roman" w:cs="Arial"/>
          <w:color w:val="000000"/>
          <w:szCs w:val="44"/>
          <w:lang w:eastAsia="bg-BG"/>
        </w:rPr>
        <w:t xml:space="preserve">хидрохлоротиазид </w:t>
      </w:r>
      <w:r w:rsidRPr="00653E85">
        <w:rPr>
          <w:rFonts w:eastAsia="Times New Roman" w:cs="Arial"/>
          <w:i/>
          <w:iCs/>
          <w:color w:val="000000"/>
          <w:szCs w:val="44"/>
        </w:rPr>
        <w:t>(</w:t>
      </w:r>
      <w:r w:rsidRPr="00653E85">
        <w:rPr>
          <w:rFonts w:eastAsia="Times New Roman" w:cs="Arial"/>
          <w:i/>
          <w:iCs/>
          <w:color w:val="000000"/>
          <w:szCs w:val="44"/>
          <w:lang w:val="en-US"/>
        </w:rPr>
        <w:t>hydrochlorothiazide</w:t>
      </w:r>
      <w:r w:rsidRPr="00653E85">
        <w:rPr>
          <w:rFonts w:eastAsia="Times New Roman" w:cs="Arial"/>
          <w:i/>
          <w:iCs/>
          <w:color w:val="000000"/>
          <w:szCs w:val="44"/>
        </w:rPr>
        <w:t>).</w:t>
      </w:r>
    </w:p>
    <w:p w14:paraId="71FEFA42" w14:textId="77777777" w:rsidR="00653E85" w:rsidRPr="00653E85" w:rsidRDefault="00653E85" w:rsidP="00653E85"/>
    <w:p w14:paraId="614984C4" w14:textId="76E14423" w:rsidR="008A6AF2" w:rsidRDefault="00DD466D" w:rsidP="002C50EE">
      <w:pPr>
        <w:pStyle w:val="Heading1"/>
      </w:pPr>
      <w:r>
        <w:t>3. ЛЕКАРСТВЕНА ФОРМА</w:t>
      </w:r>
    </w:p>
    <w:p w14:paraId="3AFFD95E" w14:textId="0442BF4C" w:rsidR="00653E85" w:rsidRDefault="00653E85" w:rsidP="00653E85"/>
    <w:p w14:paraId="31E96727" w14:textId="77777777" w:rsidR="00653E85" w:rsidRPr="00653E85" w:rsidRDefault="00653E85" w:rsidP="00653E85">
      <w:pPr>
        <w:spacing w:line="240" w:lineRule="auto"/>
        <w:rPr>
          <w:rFonts w:eastAsia="Times New Roman" w:cs="Arial"/>
          <w:sz w:val="12"/>
          <w:szCs w:val="24"/>
        </w:rPr>
      </w:pPr>
      <w:r w:rsidRPr="00653E85">
        <w:rPr>
          <w:rFonts w:eastAsia="Times New Roman" w:cs="Arial"/>
          <w:color w:val="000000"/>
          <w:szCs w:val="44"/>
          <w:lang w:eastAsia="bg-BG"/>
        </w:rPr>
        <w:t>Филмирана таблетка</w:t>
      </w:r>
    </w:p>
    <w:p w14:paraId="084283F4" w14:textId="77777777" w:rsidR="00653E85" w:rsidRPr="00653E85" w:rsidRDefault="00653E85" w:rsidP="00653E85">
      <w:pPr>
        <w:spacing w:line="240" w:lineRule="auto"/>
        <w:rPr>
          <w:rFonts w:eastAsia="Times New Roman" w:cs="Arial"/>
          <w:color w:val="000000"/>
          <w:szCs w:val="44"/>
          <w:lang w:eastAsia="bg-BG"/>
        </w:rPr>
      </w:pPr>
    </w:p>
    <w:p w14:paraId="62270C12" w14:textId="0AEEDA8A" w:rsidR="00653E85" w:rsidRPr="00653E85" w:rsidRDefault="00653E85" w:rsidP="00653E85">
      <w:pPr>
        <w:spacing w:line="240" w:lineRule="auto"/>
        <w:rPr>
          <w:rFonts w:eastAsia="Times New Roman" w:cs="Arial"/>
          <w:sz w:val="12"/>
          <w:szCs w:val="24"/>
        </w:rPr>
      </w:pPr>
      <w:r w:rsidRPr="00653E85">
        <w:rPr>
          <w:rFonts w:eastAsia="Times New Roman" w:cs="Arial"/>
          <w:color w:val="000000"/>
          <w:szCs w:val="44"/>
          <w:lang w:eastAsia="bg-BG"/>
        </w:rPr>
        <w:t xml:space="preserve">Ирпрезид 150 </w:t>
      </w:r>
      <w:r w:rsidRPr="00653E85">
        <w:rPr>
          <w:rFonts w:eastAsia="Times New Roman" w:cs="Arial"/>
          <w:color w:val="000000"/>
          <w:szCs w:val="44"/>
          <w:lang w:val="en-US"/>
        </w:rPr>
        <w:t>mg</w:t>
      </w:r>
      <w:r w:rsidRPr="00653E85">
        <w:rPr>
          <w:rFonts w:eastAsia="Times New Roman" w:cs="Arial"/>
          <w:color w:val="000000"/>
          <w:szCs w:val="44"/>
          <w:lang w:val="ru-RU"/>
        </w:rPr>
        <w:t xml:space="preserve">/12,5 </w:t>
      </w:r>
      <w:r w:rsidRPr="00653E85">
        <w:rPr>
          <w:rFonts w:eastAsia="Times New Roman" w:cs="Arial"/>
          <w:color w:val="000000"/>
          <w:szCs w:val="44"/>
          <w:lang w:val="en-US"/>
        </w:rPr>
        <w:t>mg</w:t>
      </w:r>
      <w:r w:rsidRPr="00653E85">
        <w:rPr>
          <w:rFonts w:eastAsia="Times New Roman" w:cs="Arial"/>
          <w:color w:val="000000"/>
          <w:szCs w:val="44"/>
          <w:lang w:val="ru-RU"/>
        </w:rPr>
        <w:t xml:space="preserve"> </w:t>
      </w:r>
      <w:r w:rsidRPr="00653E85">
        <w:rPr>
          <w:rFonts w:eastAsia="Times New Roman" w:cs="Arial"/>
          <w:color w:val="000000"/>
          <w:szCs w:val="44"/>
          <w:lang w:eastAsia="bg-BG"/>
        </w:rPr>
        <w:t>филмирани таблетки:</w:t>
      </w:r>
    </w:p>
    <w:p w14:paraId="0F0704A1" w14:textId="77777777" w:rsidR="00653E85" w:rsidRPr="00653E85" w:rsidRDefault="00653E85" w:rsidP="00653E85">
      <w:pPr>
        <w:spacing w:line="240" w:lineRule="auto"/>
        <w:rPr>
          <w:rFonts w:eastAsia="Times New Roman" w:cs="Arial"/>
          <w:sz w:val="12"/>
          <w:szCs w:val="24"/>
        </w:rPr>
      </w:pPr>
      <w:r w:rsidRPr="00653E85">
        <w:rPr>
          <w:rFonts w:eastAsia="Times New Roman" w:cs="Arial"/>
          <w:color w:val="000000"/>
          <w:szCs w:val="44"/>
          <w:lang w:eastAsia="bg-BG"/>
        </w:rPr>
        <w:t xml:space="preserve">Розова, двойноизпъкнала, елипсовидна, с размери 6,5 х 12,7 </w:t>
      </w:r>
      <w:r w:rsidRPr="00653E85">
        <w:rPr>
          <w:rFonts w:eastAsia="Times New Roman" w:cs="Arial"/>
          <w:color w:val="000000"/>
          <w:szCs w:val="44"/>
          <w:lang w:val="en-US"/>
        </w:rPr>
        <w:t>mm</w:t>
      </w:r>
      <w:r w:rsidRPr="00653E85">
        <w:rPr>
          <w:rFonts w:eastAsia="Times New Roman" w:cs="Arial"/>
          <w:color w:val="000000"/>
          <w:szCs w:val="44"/>
          <w:lang w:val="ru-RU"/>
        </w:rPr>
        <w:t xml:space="preserve">, </w:t>
      </w:r>
      <w:r w:rsidRPr="00653E85">
        <w:rPr>
          <w:rFonts w:eastAsia="Times New Roman" w:cs="Arial"/>
          <w:color w:val="000000"/>
          <w:szCs w:val="44"/>
          <w:lang w:eastAsia="bg-BG"/>
        </w:rPr>
        <w:t xml:space="preserve">филмирана таблетка, с надпис „Н” от едната страна и </w:t>
      </w:r>
      <w:r w:rsidRPr="00653E85">
        <w:rPr>
          <w:rFonts w:eastAsia="Times New Roman" w:cs="Arial"/>
          <w:color w:val="000000"/>
          <w:szCs w:val="44"/>
          <w:lang w:val="ru-RU"/>
        </w:rPr>
        <w:t>,,</w:t>
      </w:r>
      <w:r w:rsidRPr="00653E85">
        <w:rPr>
          <w:rFonts w:eastAsia="Times New Roman" w:cs="Arial"/>
          <w:color w:val="000000"/>
          <w:szCs w:val="44"/>
          <w:lang w:val="en-US"/>
        </w:rPr>
        <w:t>I</w:t>
      </w:r>
      <w:r w:rsidRPr="00653E85">
        <w:rPr>
          <w:rFonts w:eastAsia="Times New Roman" w:cs="Arial"/>
          <w:color w:val="000000"/>
          <w:szCs w:val="44"/>
          <w:lang w:val="ru-RU"/>
        </w:rPr>
        <w:t xml:space="preserve">” </w:t>
      </w:r>
      <w:r w:rsidRPr="00653E85">
        <w:rPr>
          <w:rFonts w:eastAsia="Times New Roman" w:cs="Arial"/>
          <w:color w:val="000000"/>
          <w:szCs w:val="44"/>
          <w:lang w:eastAsia="bg-BG"/>
        </w:rPr>
        <w:t>от другата.</w:t>
      </w:r>
    </w:p>
    <w:p w14:paraId="43F43700" w14:textId="77777777" w:rsidR="00653E85" w:rsidRPr="00653E85" w:rsidRDefault="00653E85" w:rsidP="00653E85">
      <w:pPr>
        <w:spacing w:line="240" w:lineRule="auto"/>
        <w:rPr>
          <w:rFonts w:eastAsia="Times New Roman" w:cs="Arial"/>
          <w:color w:val="000000"/>
          <w:szCs w:val="44"/>
          <w:lang w:eastAsia="bg-BG"/>
        </w:rPr>
      </w:pPr>
    </w:p>
    <w:p w14:paraId="1B495228" w14:textId="7630A9EF" w:rsidR="00653E85" w:rsidRPr="00653E85" w:rsidRDefault="00653E85" w:rsidP="00653E85">
      <w:pPr>
        <w:spacing w:line="240" w:lineRule="auto"/>
        <w:rPr>
          <w:rFonts w:eastAsia="Times New Roman" w:cs="Arial"/>
          <w:sz w:val="12"/>
          <w:szCs w:val="24"/>
        </w:rPr>
      </w:pPr>
      <w:r w:rsidRPr="00653E85">
        <w:rPr>
          <w:rFonts w:eastAsia="Times New Roman" w:cs="Arial"/>
          <w:color w:val="000000"/>
          <w:szCs w:val="44"/>
          <w:lang w:eastAsia="bg-BG"/>
        </w:rPr>
        <w:t xml:space="preserve">Ирпрезид 300 </w:t>
      </w:r>
      <w:r w:rsidRPr="00653E85">
        <w:rPr>
          <w:rFonts w:eastAsia="Times New Roman" w:cs="Arial"/>
          <w:color w:val="000000"/>
          <w:szCs w:val="44"/>
          <w:lang w:val="en-US"/>
        </w:rPr>
        <w:t>mg</w:t>
      </w:r>
      <w:r w:rsidRPr="00653E85">
        <w:rPr>
          <w:rFonts w:eastAsia="Times New Roman" w:cs="Arial"/>
          <w:color w:val="000000"/>
          <w:szCs w:val="44"/>
          <w:lang w:val="ru-RU"/>
        </w:rPr>
        <w:t>/1</w:t>
      </w:r>
      <w:r w:rsidRPr="00653E85">
        <w:rPr>
          <w:rFonts w:eastAsia="Times New Roman" w:cs="Arial"/>
          <w:color w:val="000000"/>
          <w:szCs w:val="44"/>
          <w:lang w:eastAsia="bg-BG"/>
        </w:rPr>
        <w:t xml:space="preserve">2,5 </w:t>
      </w:r>
      <w:r w:rsidRPr="00653E85">
        <w:rPr>
          <w:rFonts w:eastAsia="Times New Roman" w:cs="Arial"/>
          <w:color w:val="000000"/>
          <w:szCs w:val="44"/>
          <w:lang w:val="en-US"/>
        </w:rPr>
        <w:t>mg</w:t>
      </w:r>
      <w:r w:rsidRPr="00653E85">
        <w:rPr>
          <w:rFonts w:eastAsia="Times New Roman" w:cs="Arial"/>
          <w:color w:val="000000"/>
          <w:szCs w:val="44"/>
          <w:lang w:val="ru-RU"/>
        </w:rPr>
        <w:t xml:space="preserve"> </w:t>
      </w:r>
      <w:r w:rsidRPr="00653E85">
        <w:rPr>
          <w:rFonts w:eastAsia="Times New Roman" w:cs="Arial"/>
          <w:color w:val="000000"/>
          <w:szCs w:val="44"/>
          <w:lang w:eastAsia="bg-BG"/>
        </w:rPr>
        <w:t>филмирани таблетки:</w:t>
      </w:r>
    </w:p>
    <w:p w14:paraId="66E18ED0" w14:textId="77777777" w:rsidR="00653E85" w:rsidRPr="00653E85" w:rsidRDefault="00653E85" w:rsidP="00653E85">
      <w:pPr>
        <w:spacing w:line="240" w:lineRule="auto"/>
        <w:rPr>
          <w:rFonts w:eastAsia="Times New Roman" w:cs="Arial"/>
          <w:sz w:val="12"/>
          <w:szCs w:val="24"/>
        </w:rPr>
      </w:pPr>
      <w:r w:rsidRPr="00653E85">
        <w:rPr>
          <w:rFonts w:eastAsia="Times New Roman" w:cs="Arial"/>
          <w:color w:val="000000"/>
          <w:szCs w:val="44"/>
          <w:lang w:eastAsia="bg-BG"/>
        </w:rPr>
        <w:t xml:space="preserve">Розова, двойноизпъкнала, елипсовидна, с размери 8,2 х 16,0 </w:t>
      </w:r>
      <w:r w:rsidRPr="00653E85">
        <w:rPr>
          <w:rFonts w:eastAsia="Times New Roman" w:cs="Arial"/>
          <w:color w:val="000000"/>
          <w:szCs w:val="44"/>
          <w:lang w:val="en-US"/>
        </w:rPr>
        <w:t>mm</w:t>
      </w:r>
      <w:r w:rsidRPr="00653E85">
        <w:rPr>
          <w:rFonts w:eastAsia="Times New Roman" w:cs="Arial"/>
          <w:color w:val="000000"/>
          <w:szCs w:val="44"/>
          <w:lang w:val="ru-RU"/>
        </w:rPr>
        <w:t xml:space="preserve">, </w:t>
      </w:r>
      <w:r w:rsidRPr="00653E85">
        <w:rPr>
          <w:rFonts w:eastAsia="Times New Roman" w:cs="Arial"/>
          <w:color w:val="000000"/>
          <w:szCs w:val="44"/>
          <w:lang w:eastAsia="bg-BG"/>
        </w:rPr>
        <w:t>филмирана таблетка с надпис “Н” от едната страна и “I” от другата.</w:t>
      </w:r>
    </w:p>
    <w:p w14:paraId="0FB1796A" w14:textId="77777777" w:rsidR="00653E85" w:rsidRPr="00653E85" w:rsidRDefault="00653E85" w:rsidP="00653E85"/>
    <w:p w14:paraId="490FC2C4" w14:textId="0F4A4A75" w:rsidR="002C50EE" w:rsidRDefault="002C50EE" w:rsidP="002C50EE">
      <w:pPr>
        <w:pStyle w:val="Heading1"/>
      </w:pPr>
      <w:r>
        <w:t>4. КЛИНИЧНИ ДАННИ</w:t>
      </w:r>
    </w:p>
    <w:p w14:paraId="74330405" w14:textId="4B128345" w:rsidR="007122AD" w:rsidRDefault="002C50EE" w:rsidP="00936AD0">
      <w:pPr>
        <w:pStyle w:val="Heading2"/>
      </w:pPr>
      <w:r>
        <w:t>4.1. Терапевтични показания</w:t>
      </w:r>
    </w:p>
    <w:p w14:paraId="2042C0F0" w14:textId="3BF08CFB" w:rsidR="00653E85" w:rsidRDefault="00653E85" w:rsidP="00653E85"/>
    <w:p w14:paraId="06EF2058" w14:textId="77777777" w:rsidR="00653E85" w:rsidRPr="00653E85" w:rsidRDefault="00653E85" w:rsidP="00653E85">
      <w:pPr>
        <w:spacing w:line="240" w:lineRule="auto"/>
        <w:rPr>
          <w:rFonts w:eastAsia="Times New Roman" w:cs="Arial"/>
          <w:sz w:val="12"/>
          <w:szCs w:val="24"/>
        </w:rPr>
      </w:pPr>
      <w:r w:rsidRPr="00653E85">
        <w:rPr>
          <w:rFonts w:eastAsia="Times New Roman" w:cs="Arial"/>
          <w:color w:val="000000"/>
          <w:szCs w:val="44"/>
          <w:lang w:eastAsia="bg-BG"/>
        </w:rPr>
        <w:t>Лечение на есенциална хипертония.</w:t>
      </w:r>
    </w:p>
    <w:p w14:paraId="1EB87968" w14:textId="77777777" w:rsidR="00653E85" w:rsidRPr="00653E85" w:rsidRDefault="00653E85" w:rsidP="00653E85">
      <w:pPr>
        <w:spacing w:line="240" w:lineRule="auto"/>
        <w:rPr>
          <w:rFonts w:eastAsia="Times New Roman" w:cs="Arial"/>
          <w:sz w:val="12"/>
          <w:szCs w:val="24"/>
        </w:rPr>
      </w:pPr>
      <w:r w:rsidRPr="00653E85">
        <w:rPr>
          <w:rFonts w:eastAsia="Times New Roman" w:cs="Arial"/>
          <w:color w:val="000000"/>
          <w:szCs w:val="44"/>
          <w:lang w:eastAsia="bg-BG"/>
        </w:rPr>
        <w:t>Комбинацията с фиксирана доза е показана за лечение при възрастни пациенти, чието артериално налягане не се регулира достатъчно добре от ирбесартан или хидрохлоротиазид, приложени самостоятелно (вж. точка 5.1).</w:t>
      </w:r>
    </w:p>
    <w:p w14:paraId="165D5234" w14:textId="77777777" w:rsidR="00653E85" w:rsidRPr="00653E85" w:rsidRDefault="00653E85" w:rsidP="00653E85"/>
    <w:p w14:paraId="53F5B866" w14:textId="0B7CE1A9" w:rsidR="007122AD" w:rsidRDefault="002C50EE" w:rsidP="00936AD0">
      <w:pPr>
        <w:pStyle w:val="Heading2"/>
      </w:pPr>
      <w:r>
        <w:t>4.2. Дозировка и начин на приложение</w:t>
      </w:r>
    </w:p>
    <w:p w14:paraId="50E9C152" w14:textId="32AA5815" w:rsidR="00653E85" w:rsidRDefault="00653E85" w:rsidP="00653E85"/>
    <w:p w14:paraId="5267A797" w14:textId="77777777" w:rsidR="00653E85" w:rsidRPr="00653E85" w:rsidRDefault="00653E85" w:rsidP="00653E85">
      <w:pPr>
        <w:pStyle w:val="Heading3"/>
        <w:rPr>
          <w:rFonts w:eastAsia="Times New Roman"/>
          <w:u w:val="single"/>
        </w:rPr>
      </w:pPr>
      <w:r w:rsidRPr="00653E85">
        <w:rPr>
          <w:rFonts w:eastAsia="Times New Roman"/>
          <w:u w:val="single"/>
          <w:lang w:eastAsia="bg-BG"/>
        </w:rPr>
        <w:t>Дозировка</w:t>
      </w:r>
    </w:p>
    <w:p w14:paraId="3D17B68B" w14:textId="77777777" w:rsidR="00653E85" w:rsidRDefault="00653E85" w:rsidP="00653E85">
      <w:pPr>
        <w:spacing w:line="240" w:lineRule="auto"/>
        <w:rPr>
          <w:rFonts w:eastAsia="Times New Roman" w:cs="Arial"/>
          <w:color w:val="000000"/>
          <w:lang w:eastAsia="bg-BG"/>
        </w:rPr>
      </w:pPr>
    </w:p>
    <w:p w14:paraId="6D9524CB" w14:textId="389812D8" w:rsidR="00653E85" w:rsidRPr="00653E85" w:rsidRDefault="00653E85" w:rsidP="00653E85">
      <w:pPr>
        <w:spacing w:line="240" w:lineRule="auto"/>
        <w:rPr>
          <w:rFonts w:eastAsia="Times New Roman" w:cs="Arial"/>
        </w:rPr>
      </w:pPr>
      <w:r w:rsidRPr="00653E85">
        <w:rPr>
          <w:rFonts w:eastAsia="Times New Roman" w:cs="Arial"/>
          <w:color w:val="000000"/>
          <w:lang w:eastAsia="bg-BG"/>
        </w:rPr>
        <w:t>Ирпрезид може да се приема веднъж дневно, независимо от приема на храна.</w:t>
      </w:r>
    </w:p>
    <w:p w14:paraId="0DB170E4"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lastRenderedPageBreak/>
        <w:t>Може да се препоръча титриране на дозата на отделните компоненти (т.е. ирбесартан и хидрохлоротиазид).</w:t>
      </w:r>
    </w:p>
    <w:p w14:paraId="3AB27F11" w14:textId="77777777" w:rsidR="00653E85" w:rsidRDefault="00653E85" w:rsidP="00653E85">
      <w:pPr>
        <w:spacing w:line="240" w:lineRule="auto"/>
        <w:rPr>
          <w:rFonts w:eastAsia="Times New Roman" w:cs="Arial"/>
          <w:color w:val="000000"/>
          <w:lang w:eastAsia="bg-BG"/>
        </w:rPr>
      </w:pPr>
    </w:p>
    <w:p w14:paraId="6B449917" w14:textId="51C2D6AD" w:rsidR="00653E85" w:rsidRPr="00653E85" w:rsidRDefault="00653E85" w:rsidP="00653E85">
      <w:pPr>
        <w:spacing w:line="240" w:lineRule="auto"/>
        <w:rPr>
          <w:rFonts w:eastAsia="Times New Roman" w:cs="Arial"/>
        </w:rPr>
      </w:pPr>
      <w:r w:rsidRPr="00653E85">
        <w:rPr>
          <w:rFonts w:eastAsia="Times New Roman" w:cs="Arial"/>
          <w:color w:val="000000"/>
          <w:lang w:eastAsia="bg-BG"/>
        </w:rPr>
        <w:t>Когато е уместно от клинична гледна точка, може да се обмисли директно преминаване от монотерапия към фиксирана комбинация:</w:t>
      </w:r>
    </w:p>
    <w:p w14:paraId="44033AD1" w14:textId="77777777" w:rsidR="00653E85" w:rsidRPr="00653E85" w:rsidRDefault="00653E85" w:rsidP="00653E85">
      <w:pPr>
        <w:pStyle w:val="ListParagraph"/>
        <w:numPr>
          <w:ilvl w:val="0"/>
          <w:numId w:val="37"/>
        </w:numPr>
        <w:spacing w:line="240" w:lineRule="auto"/>
        <w:rPr>
          <w:rFonts w:eastAsia="Times New Roman" w:cs="Arial"/>
        </w:rPr>
      </w:pPr>
      <w:r w:rsidRPr="00653E85">
        <w:rPr>
          <w:rFonts w:eastAsia="Times New Roman" w:cs="Arial"/>
          <w:color w:val="000000"/>
          <w:lang w:eastAsia="bg-BG"/>
        </w:rPr>
        <w:t xml:space="preserve">Ирпрезид 150 </w:t>
      </w:r>
      <w:r w:rsidRPr="00653E85">
        <w:rPr>
          <w:rFonts w:eastAsia="Times New Roman" w:cs="Arial"/>
          <w:color w:val="000000"/>
          <w:lang w:val="en-US"/>
        </w:rPr>
        <w:t>mg</w:t>
      </w:r>
      <w:r w:rsidRPr="00653E85">
        <w:rPr>
          <w:rFonts w:eastAsia="Times New Roman" w:cs="Arial"/>
          <w:color w:val="000000"/>
          <w:lang w:val="ru-RU"/>
        </w:rPr>
        <w:t xml:space="preserve">/12,5 </w:t>
      </w:r>
      <w:r w:rsidRPr="00653E85">
        <w:rPr>
          <w:rFonts w:eastAsia="Times New Roman" w:cs="Arial"/>
          <w:color w:val="000000"/>
          <w:lang w:val="en-US"/>
        </w:rPr>
        <w:t>mg</w:t>
      </w:r>
      <w:r w:rsidRPr="00653E85">
        <w:rPr>
          <w:rFonts w:eastAsia="Times New Roman" w:cs="Arial"/>
          <w:color w:val="000000"/>
          <w:lang w:val="ru-RU"/>
        </w:rPr>
        <w:t xml:space="preserve"> </w:t>
      </w:r>
      <w:r w:rsidRPr="00653E85">
        <w:rPr>
          <w:rFonts w:eastAsia="Times New Roman" w:cs="Arial"/>
          <w:color w:val="000000"/>
          <w:lang w:eastAsia="bg-BG"/>
        </w:rPr>
        <w:t xml:space="preserve">може да се прилага при пациенти, чието кръвно налягане не се регулира задоволително с хидрохлоротиазид или ирбесартан 150 </w:t>
      </w:r>
      <w:r w:rsidRPr="00653E85">
        <w:rPr>
          <w:rFonts w:eastAsia="Times New Roman" w:cs="Arial"/>
          <w:color w:val="000000"/>
          <w:lang w:val="en-US"/>
        </w:rPr>
        <w:t>mg</w:t>
      </w:r>
      <w:r w:rsidRPr="00653E85">
        <w:rPr>
          <w:rFonts w:eastAsia="Times New Roman" w:cs="Arial"/>
          <w:color w:val="000000"/>
          <w:lang w:val="ru-RU"/>
        </w:rPr>
        <w:t xml:space="preserve"> </w:t>
      </w:r>
      <w:r w:rsidRPr="00653E85">
        <w:rPr>
          <w:rFonts w:eastAsia="Times New Roman" w:cs="Arial"/>
          <w:color w:val="000000"/>
          <w:lang w:eastAsia="bg-BG"/>
        </w:rPr>
        <w:t>самостоятелно;</w:t>
      </w:r>
    </w:p>
    <w:p w14:paraId="6855C921" w14:textId="04BF8FFB" w:rsidR="00653E85" w:rsidRPr="00653E85" w:rsidRDefault="00653E85" w:rsidP="00653E85">
      <w:pPr>
        <w:pStyle w:val="ListParagraph"/>
        <w:numPr>
          <w:ilvl w:val="0"/>
          <w:numId w:val="37"/>
        </w:numPr>
        <w:spacing w:line="240" w:lineRule="auto"/>
        <w:rPr>
          <w:rFonts w:eastAsia="Times New Roman" w:cs="Arial"/>
        </w:rPr>
      </w:pPr>
      <w:r w:rsidRPr="00653E85">
        <w:rPr>
          <w:rFonts w:eastAsia="Times New Roman" w:cs="Arial"/>
          <w:color w:val="000000"/>
          <w:lang w:eastAsia="bg-BG"/>
        </w:rPr>
        <w:t xml:space="preserve">Ирпрезид 300 </w:t>
      </w:r>
      <w:r w:rsidRPr="00653E85">
        <w:rPr>
          <w:rFonts w:eastAsia="Times New Roman" w:cs="Arial"/>
          <w:color w:val="000000"/>
          <w:lang w:val="en-US"/>
        </w:rPr>
        <w:t>mg</w:t>
      </w:r>
      <w:r w:rsidRPr="00653E85">
        <w:rPr>
          <w:rFonts w:eastAsia="Times New Roman" w:cs="Arial"/>
          <w:color w:val="000000"/>
          <w:lang w:val="ru-RU"/>
        </w:rPr>
        <w:t xml:space="preserve">/12,5 </w:t>
      </w:r>
      <w:r w:rsidRPr="00653E85">
        <w:rPr>
          <w:rFonts w:eastAsia="Times New Roman" w:cs="Arial"/>
          <w:color w:val="000000"/>
          <w:lang w:val="en-US"/>
        </w:rPr>
        <w:t>mg</w:t>
      </w:r>
      <w:r w:rsidRPr="00653E85">
        <w:rPr>
          <w:rFonts w:eastAsia="Times New Roman" w:cs="Arial"/>
          <w:color w:val="000000"/>
          <w:lang w:val="ru-RU"/>
        </w:rPr>
        <w:t xml:space="preserve"> </w:t>
      </w:r>
      <w:r w:rsidRPr="00653E85">
        <w:rPr>
          <w:rFonts w:eastAsia="Times New Roman" w:cs="Arial"/>
          <w:color w:val="000000"/>
          <w:lang w:eastAsia="bg-BG"/>
        </w:rPr>
        <w:t xml:space="preserve">може да се прилага при пациенти с недостатъчен клиничен отговор към ирбесартан 300 </w:t>
      </w:r>
      <w:r w:rsidRPr="00653E85">
        <w:rPr>
          <w:rFonts w:eastAsia="Times New Roman" w:cs="Arial"/>
          <w:color w:val="000000"/>
          <w:lang w:val="en-US"/>
        </w:rPr>
        <w:t>mg</w:t>
      </w:r>
      <w:r w:rsidRPr="00653E85">
        <w:rPr>
          <w:rFonts w:eastAsia="Times New Roman" w:cs="Arial"/>
          <w:color w:val="000000"/>
          <w:lang w:val="ru-RU"/>
        </w:rPr>
        <w:t xml:space="preserve"> </w:t>
      </w:r>
      <w:r w:rsidRPr="00653E85">
        <w:rPr>
          <w:rFonts w:eastAsia="Times New Roman" w:cs="Arial"/>
          <w:color w:val="000000"/>
          <w:lang w:eastAsia="bg-BG"/>
        </w:rPr>
        <w:t xml:space="preserve">или към Ирпрезид 150 </w:t>
      </w:r>
      <w:r w:rsidRPr="00653E85">
        <w:rPr>
          <w:rFonts w:eastAsia="Times New Roman" w:cs="Arial"/>
          <w:color w:val="000000"/>
          <w:lang w:val="en-US"/>
        </w:rPr>
        <w:t>mg</w:t>
      </w:r>
      <w:r w:rsidRPr="00653E85">
        <w:rPr>
          <w:rFonts w:eastAsia="Times New Roman" w:cs="Arial"/>
          <w:color w:val="000000"/>
          <w:lang w:val="ru-RU"/>
        </w:rPr>
        <w:t xml:space="preserve">/12,5 </w:t>
      </w:r>
      <w:r w:rsidRPr="00653E85">
        <w:rPr>
          <w:rFonts w:eastAsia="Times New Roman" w:cs="Arial"/>
          <w:color w:val="000000"/>
          <w:lang w:val="en-US"/>
        </w:rPr>
        <w:t>mg</w:t>
      </w:r>
      <w:r w:rsidRPr="00653E85">
        <w:rPr>
          <w:rFonts w:eastAsia="Times New Roman" w:cs="Arial"/>
          <w:color w:val="000000"/>
          <w:lang w:val="ru-RU"/>
        </w:rPr>
        <w:t>;</w:t>
      </w:r>
    </w:p>
    <w:p w14:paraId="18FAA278" w14:textId="77777777" w:rsidR="00653E85" w:rsidRDefault="00653E85" w:rsidP="00653E85">
      <w:pPr>
        <w:spacing w:line="240" w:lineRule="auto"/>
        <w:rPr>
          <w:rFonts w:eastAsia="Times New Roman" w:cs="Arial"/>
          <w:color w:val="000000"/>
          <w:lang w:eastAsia="bg-BG"/>
        </w:rPr>
      </w:pPr>
    </w:p>
    <w:p w14:paraId="3E11F71E" w14:textId="4AF44B54" w:rsidR="00653E85" w:rsidRPr="00653E85" w:rsidRDefault="00653E85" w:rsidP="00653E85">
      <w:pPr>
        <w:spacing w:line="240" w:lineRule="auto"/>
        <w:rPr>
          <w:rFonts w:eastAsia="Times New Roman" w:cs="Arial"/>
        </w:rPr>
      </w:pPr>
      <w:r w:rsidRPr="00653E85">
        <w:rPr>
          <w:rFonts w:eastAsia="Times New Roman" w:cs="Arial"/>
          <w:color w:val="000000"/>
          <w:lang w:eastAsia="bg-BG"/>
        </w:rPr>
        <w:t xml:space="preserve">Не се препоръчват дневни дози, по-високи от 300 </w:t>
      </w:r>
      <w:r w:rsidRPr="00653E85">
        <w:rPr>
          <w:rFonts w:eastAsia="Times New Roman" w:cs="Arial"/>
          <w:color w:val="000000"/>
          <w:lang w:val="en-US"/>
        </w:rPr>
        <w:t>mg</w:t>
      </w:r>
      <w:r w:rsidRPr="00653E85">
        <w:rPr>
          <w:rFonts w:eastAsia="Times New Roman" w:cs="Arial"/>
          <w:color w:val="000000"/>
          <w:lang w:val="ru-RU"/>
        </w:rPr>
        <w:t xml:space="preserve"> </w:t>
      </w:r>
      <w:r w:rsidRPr="00653E85">
        <w:rPr>
          <w:rFonts w:eastAsia="Times New Roman" w:cs="Arial"/>
          <w:color w:val="000000"/>
          <w:lang w:eastAsia="bg-BG"/>
        </w:rPr>
        <w:t xml:space="preserve">ирбесартан /25 </w:t>
      </w:r>
      <w:r w:rsidRPr="00653E85">
        <w:rPr>
          <w:rFonts w:eastAsia="Times New Roman" w:cs="Arial"/>
          <w:color w:val="000000"/>
          <w:lang w:val="en-US"/>
        </w:rPr>
        <w:t>mg</w:t>
      </w:r>
      <w:r w:rsidRPr="00653E85">
        <w:rPr>
          <w:rFonts w:eastAsia="Times New Roman" w:cs="Arial"/>
          <w:color w:val="000000"/>
          <w:lang w:val="ru-RU"/>
        </w:rPr>
        <w:t xml:space="preserve"> </w:t>
      </w:r>
      <w:r w:rsidRPr="00653E85">
        <w:rPr>
          <w:rFonts w:eastAsia="Times New Roman" w:cs="Arial"/>
          <w:color w:val="000000"/>
          <w:lang w:eastAsia="bg-BG"/>
        </w:rPr>
        <w:t>хидрохлоротиазид. При необходимост, Ирпрезид може да се прилага заедно с други антихипертензивни лекарствени продукти (вж. точки 4.3,4.4,4.5 и 5.1).</w:t>
      </w:r>
    </w:p>
    <w:p w14:paraId="0AB44522" w14:textId="77777777" w:rsidR="00653E85" w:rsidRDefault="00653E85" w:rsidP="00653E85">
      <w:pPr>
        <w:spacing w:line="240" w:lineRule="auto"/>
        <w:rPr>
          <w:rFonts w:eastAsia="Times New Roman" w:cs="Arial"/>
          <w:color w:val="000000"/>
          <w:u w:val="single"/>
          <w:lang w:eastAsia="bg-BG"/>
        </w:rPr>
      </w:pPr>
    </w:p>
    <w:p w14:paraId="5242049A" w14:textId="62379DF9" w:rsidR="00653E85" w:rsidRPr="00653E85" w:rsidRDefault="00653E85" w:rsidP="00653E85">
      <w:pPr>
        <w:spacing w:line="240" w:lineRule="auto"/>
        <w:rPr>
          <w:rFonts w:eastAsia="Times New Roman" w:cs="Arial"/>
        </w:rPr>
      </w:pPr>
      <w:r w:rsidRPr="00653E85">
        <w:rPr>
          <w:rFonts w:eastAsia="Times New Roman" w:cs="Arial"/>
          <w:color w:val="000000"/>
          <w:u w:val="single"/>
          <w:lang w:eastAsia="bg-BG"/>
        </w:rPr>
        <w:t>Специални популации</w:t>
      </w:r>
    </w:p>
    <w:p w14:paraId="0E5A6187" w14:textId="77777777" w:rsidR="00653E85" w:rsidRDefault="00653E85" w:rsidP="00653E85">
      <w:pPr>
        <w:spacing w:line="240" w:lineRule="auto"/>
        <w:rPr>
          <w:rFonts w:eastAsia="Times New Roman" w:cs="Arial"/>
          <w:i/>
          <w:iCs/>
          <w:color w:val="000000"/>
          <w:lang w:eastAsia="bg-BG"/>
        </w:rPr>
      </w:pPr>
    </w:p>
    <w:p w14:paraId="49B76575" w14:textId="40CCDD80" w:rsidR="00653E85" w:rsidRPr="00653E85" w:rsidRDefault="00653E85" w:rsidP="00653E85">
      <w:pPr>
        <w:spacing w:line="240" w:lineRule="auto"/>
        <w:rPr>
          <w:rFonts w:eastAsia="Times New Roman" w:cs="Arial"/>
        </w:rPr>
      </w:pPr>
      <w:r w:rsidRPr="00653E85">
        <w:rPr>
          <w:rFonts w:eastAsia="Times New Roman" w:cs="Arial"/>
          <w:i/>
          <w:iCs/>
          <w:color w:val="000000"/>
          <w:lang w:eastAsia="bg-BG"/>
        </w:rPr>
        <w:t>Бъбречно увреждане</w:t>
      </w:r>
    </w:p>
    <w:p w14:paraId="1BBC075B"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 xml:space="preserve">Поради съдържанието на хидрохлоротиазид, Ирпрезид не се препоръчва при пациенти с тежка бъбречна недостатъчност (креатининов клирънс &lt; 30 </w:t>
      </w:r>
      <w:r w:rsidRPr="00653E85">
        <w:rPr>
          <w:rFonts w:eastAsia="Times New Roman" w:cs="Arial"/>
          <w:color w:val="000000"/>
          <w:lang w:val="en-US"/>
        </w:rPr>
        <w:t>ml</w:t>
      </w:r>
      <w:r w:rsidRPr="00653E85">
        <w:rPr>
          <w:rFonts w:eastAsia="Times New Roman" w:cs="Arial"/>
          <w:color w:val="000000"/>
          <w:lang w:val="ru-RU"/>
        </w:rPr>
        <w:t>/</w:t>
      </w:r>
      <w:r w:rsidRPr="00653E85">
        <w:rPr>
          <w:rFonts w:eastAsia="Times New Roman" w:cs="Arial"/>
          <w:color w:val="000000"/>
          <w:lang w:val="en-US"/>
        </w:rPr>
        <w:t>min</w:t>
      </w:r>
      <w:r w:rsidRPr="00653E85">
        <w:rPr>
          <w:rFonts w:eastAsia="Times New Roman" w:cs="Arial"/>
          <w:color w:val="000000"/>
          <w:lang w:val="ru-RU"/>
        </w:rPr>
        <w:t xml:space="preserve">). </w:t>
      </w:r>
      <w:r w:rsidRPr="00653E85">
        <w:rPr>
          <w:rFonts w:eastAsia="Times New Roman" w:cs="Arial"/>
          <w:color w:val="000000"/>
          <w:lang w:eastAsia="bg-BG"/>
        </w:rPr>
        <w:t xml:space="preserve">При тази популация, бримковите диуретици са за предпочитане пред тиазидните. При пациенти с бъбречно увреждане, чийто бъбречен креатининов клирънс е ≥ 30 </w:t>
      </w:r>
      <w:r w:rsidRPr="00653E85">
        <w:rPr>
          <w:rFonts w:eastAsia="Times New Roman" w:cs="Arial"/>
          <w:color w:val="000000"/>
          <w:lang w:val="en-US"/>
        </w:rPr>
        <w:t>ml</w:t>
      </w:r>
      <w:r w:rsidRPr="00653E85">
        <w:rPr>
          <w:rFonts w:eastAsia="Times New Roman" w:cs="Arial"/>
          <w:color w:val="000000"/>
          <w:lang w:val="ru-RU"/>
        </w:rPr>
        <w:t>/</w:t>
      </w:r>
      <w:r w:rsidRPr="00653E85">
        <w:rPr>
          <w:rFonts w:eastAsia="Times New Roman" w:cs="Arial"/>
          <w:color w:val="000000"/>
          <w:lang w:val="en-US"/>
        </w:rPr>
        <w:t>min</w:t>
      </w:r>
      <w:r w:rsidRPr="00653E85">
        <w:rPr>
          <w:rFonts w:eastAsia="Times New Roman" w:cs="Arial"/>
          <w:color w:val="000000"/>
          <w:lang w:val="ru-RU"/>
        </w:rPr>
        <w:t xml:space="preserve">, </w:t>
      </w:r>
      <w:r w:rsidRPr="00653E85">
        <w:rPr>
          <w:rFonts w:eastAsia="Times New Roman" w:cs="Arial"/>
          <w:color w:val="000000"/>
          <w:lang w:eastAsia="bg-BG"/>
        </w:rPr>
        <w:t>не се налага корекция на дозата (вж. точки 4.3 и 4.4).</w:t>
      </w:r>
    </w:p>
    <w:p w14:paraId="371DFD91" w14:textId="77777777" w:rsidR="00653E85" w:rsidRDefault="00653E85" w:rsidP="00653E85">
      <w:pPr>
        <w:spacing w:line="240" w:lineRule="auto"/>
        <w:rPr>
          <w:rFonts w:eastAsia="Times New Roman" w:cs="Arial"/>
          <w:i/>
          <w:iCs/>
          <w:color w:val="000000"/>
          <w:lang w:eastAsia="bg-BG"/>
        </w:rPr>
      </w:pPr>
    </w:p>
    <w:p w14:paraId="1772FD56" w14:textId="3C5C2C58" w:rsidR="00653E85" w:rsidRPr="00653E85" w:rsidRDefault="00653E85" w:rsidP="00653E85">
      <w:pPr>
        <w:spacing w:line="240" w:lineRule="auto"/>
        <w:rPr>
          <w:rFonts w:eastAsia="Times New Roman" w:cs="Arial"/>
        </w:rPr>
      </w:pPr>
      <w:r w:rsidRPr="00653E85">
        <w:rPr>
          <w:rFonts w:eastAsia="Times New Roman" w:cs="Arial"/>
          <w:i/>
          <w:iCs/>
          <w:color w:val="000000"/>
          <w:lang w:eastAsia="bg-BG"/>
        </w:rPr>
        <w:t>Чернодробно увреждане</w:t>
      </w:r>
    </w:p>
    <w:p w14:paraId="316D8676"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Ирпрезид не е показан при пациенти с тежко чернодробно увреждане. Тиазиди трябва да се прилагат с повишено внимание при пациенти с увредена чернодробна функция. При пациенти с лека до умерена степен на чернодробно увреждане не се налага корекция на дозата на Ирпрезид (вж. точка 4.3).</w:t>
      </w:r>
    </w:p>
    <w:p w14:paraId="44E06F6E" w14:textId="77777777" w:rsidR="00653E85" w:rsidRDefault="00653E85" w:rsidP="00653E85">
      <w:pPr>
        <w:spacing w:line="240" w:lineRule="auto"/>
        <w:rPr>
          <w:rFonts w:eastAsia="Times New Roman" w:cs="Arial"/>
          <w:i/>
          <w:iCs/>
          <w:color w:val="000000"/>
          <w:lang w:eastAsia="bg-BG"/>
        </w:rPr>
      </w:pPr>
    </w:p>
    <w:p w14:paraId="51CC3BE0" w14:textId="1495761A" w:rsidR="00653E85" w:rsidRPr="00653E85" w:rsidRDefault="00653E85" w:rsidP="00653E85">
      <w:pPr>
        <w:spacing w:line="240" w:lineRule="auto"/>
        <w:rPr>
          <w:rFonts w:eastAsia="Times New Roman" w:cs="Arial"/>
        </w:rPr>
      </w:pPr>
      <w:r w:rsidRPr="00653E85">
        <w:rPr>
          <w:rFonts w:eastAsia="Times New Roman" w:cs="Arial"/>
          <w:i/>
          <w:iCs/>
          <w:color w:val="000000"/>
          <w:lang w:eastAsia="bg-BG"/>
        </w:rPr>
        <w:t>Пациенти в старческа възраст</w:t>
      </w:r>
    </w:p>
    <w:p w14:paraId="2321E681"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Не е необходима корекция на дозата на Ирпрезид при пациенти в старческа възраст.</w:t>
      </w:r>
    </w:p>
    <w:p w14:paraId="6470CB1A" w14:textId="77777777" w:rsidR="00653E85" w:rsidRDefault="00653E85" w:rsidP="00653E85">
      <w:pPr>
        <w:spacing w:line="240" w:lineRule="auto"/>
        <w:rPr>
          <w:rFonts w:eastAsia="Times New Roman" w:cs="Arial"/>
          <w:i/>
          <w:iCs/>
          <w:color w:val="000000"/>
          <w:lang w:eastAsia="bg-BG"/>
        </w:rPr>
      </w:pPr>
    </w:p>
    <w:p w14:paraId="6694AC71" w14:textId="711F9A56" w:rsidR="00653E85" w:rsidRPr="00653E85" w:rsidRDefault="00653E85" w:rsidP="00653E85">
      <w:pPr>
        <w:spacing w:line="240" w:lineRule="auto"/>
        <w:rPr>
          <w:rFonts w:eastAsia="Times New Roman" w:cs="Arial"/>
        </w:rPr>
      </w:pPr>
      <w:r w:rsidRPr="00653E85">
        <w:rPr>
          <w:rFonts w:eastAsia="Times New Roman" w:cs="Arial"/>
          <w:i/>
          <w:iCs/>
          <w:color w:val="000000"/>
          <w:lang w:eastAsia="bg-BG"/>
        </w:rPr>
        <w:t>Педиатрична популация</w:t>
      </w:r>
    </w:p>
    <w:p w14:paraId="70A85320"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Ирпрезид не се препоръчва за употреба при деца и юноши, тъй като безопасността и ефикасността не са установени. Липсват данни.</w:t>
      </w:r>
    </w:p>
    <w:p w14:paraId="081D1858" w14:textId="77777777" w:rsidR="00653E85" w:rsidRDefault="00653E85" w:rsidP="00653E85">
      <w:pPr>
        <w:spacing w:line="240" w:lineRule="auto"/>
        <w:rPr>
          <w:rFonts w:eastAsia="Times New Roman" w:cs="Arial"/>
          <w:color w:val="000000"/>
          <w:u w:val="single"/>
          <w:lang w:eastAsia="bg-BG"/>
        </w:rPr>
      </w:pPr>
    </w:p>
    <w:p w14:paraId="0489D7EF" w14:textId="562C9A02" w:rsidR="00653E85" w:rsidRPr="00653E85" w:rsidRDefault="00653E85" w:rsidP="00653E85">
      <w:pPr>
        <w:pStyle w:val="Heading3"/>
        <w:rPr>
          <w:rFonts w:eastAsia="Times New Roman"/>
          <w:u w:val="single"/>
        </w:rPr>
      </w:pPr>
      <w:r w:rsidRPr="00653E85">
        <w:rPr>
          <w:rFonts w:eastAsia="Times New Roman"/>
          <w:u w:val="single"/>
          <w:lang w:eastAsia="bg-BG"/>
        </w:rPr>
        <w:t>Начин на приложение</w:t>
      </w:r>
    </w:p>
    <w:p w14:paraId="372D8F1E"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Перорално приложение.</w:t>
      </w:r>
    </w:p>
    <w:p w14:paraId="4C01E9AE" w14:textId="77777777" w:rsidR="00653E85" w:rsidRPr="00653E85" w:rsidRDefault="00653E85" w:rsidP="00653E85"/>
    <w:p w14:paraId="0F253247" w14:textId="5F3BA4BC" w:rsidR="007122AD" w:rsidRDefault="002C50EE" w:rsidP="00936AD0">
      <w:pPr>
        <w:pStyle w:val="Heading2"/>
      </w:pPr>
      <w:r>
        <w:t>4.3. Противопоказания</w:t>
      </w:r>
    </w:p>
    <w:p w14:paraId="0E2BA60E" w14:textId="3B8E0DD3" w:rsidR="00653E85" w:rsidRDefault="00653E85" w:rsidP="00653E85"/>
    <w:p w14:paraId="090BDED3" w14:textId="77777777" w:rsidR="00653E85" w:rsidRPr="00653E85" w:rsidRDefault="00653E85" w:rsidP="00653E85">
      <w:pPr>
        <w:pStyle w:val="ListParagraph"/>
        <w:numPr>
          <w:ilvl w:val="0"/>
          <w:numId w:val="38"/>
        </w:numPr>
        <w:rPr>
          <w:sz w:val="24"/>
          <w:szCs w:val="24"/>
        </w:rPr>
      </w:pPr>
      <w:r w:rsidRPr="00653E85">
        <w:rPr>
          <w:lang w:eastAsia="bg-BG"/>
        </w:rPr>
        <w:t>Свръхчувствителност към активните вещества, към някое от помощните вещества изброени в точка 6.1 или към други сулфонамидни производни (хидрохлоротиазид е сулфонамидно производно)</w:t>
      </w:r>
    </w:p>
    <w:p w14:paraId="276FFBCD" w14:textId="77777777" w:rsidR="00653E85" w:rsidRPr="00653E85" w:rsidRDefault="00653E85" w:rsidP="00653E85">
      <w:pPr>
        <w:pStyle w:val="ListParagraph"/>
        <w:numPr>
          <w:ilvl w:val="0"/>
          <w:numId w:val="38"/>
        </w:numPr>
        <w:rPr>
          <w:sz w:val="24"/>
          <w:szCs w:val="24"/>
        </w:rPr>
      </w:pPr>
      <w:r w:rsidRPr="00653E85">
        <w:rPr>
          <w:lang w:eastAsia="bg-BG"/>
        </w:rPr>
        <w:t>Втори и трети триместър от бременността (вж. точки 4.4 и 4.6)</w:t>
      </w:r>
    </w:p>
    <w:p w14:paraId="0E1BB554" w14:textId="77777777" w:rsidR="00653E85" w:rsidRPr="00653E85" w:rsidRDefault="00653E85" w:rsidP="00653E85">
      <w:pPr>
        <w:pStyle w:val="ListParagraph"/>
        <w:numPr>
          <w:ilvl w:val="0"/>
          <w:numId w:val="38"/>
        </w:numPr>
        <w:rPr>
          <w:sz w:val="24"/>
          <w:szCs w:val="24"/>
        </w:rPr>
      </w:pPr>
      <w:r w:rsidRPr="00653E85">
        <w:rPr>
          <w:lang w:eastAsia="bg-BG"/>
        </w:rPr>
        <w:t xml:space="preserve">Тежко бъбречно увреждане (креатининов клирънс &lt; 30 </w:t>
      </w:r>
      <w:r w:rsidRPr="00653E85">
        <w:rPr>
          <w:lang w:val="en-US"/>
        </w:rPr>
        <w:t>ml</w:t>
      </w:r>
      <w:r w:rsidRPr="00653E85">
        <w:rPr>
          <w:lang w:val="ru-RU"/>
        </w:rPr>
        <w:t>/</w:t>
      </w:r>
      <w:r w:rsidRPr="00653E85">
        <w:rPr>
          <w:lang w:val="en-US"/>
        </w:rPr>
        <w:t>min</w:t>
      </w:r>
      <w:r w:rsidRPr="00653E85">
        <w:rPr>
          <w:lang w:val="ru-RU"/>
        </w:rPr>
        <w:t>)</w:t>
      </w:r>
    </w:p>
    <w:p w14:paraId="5808006D" w14:textId="77777777" w:rsidR="00653E85" w:rsidRPr="00653E85" w:rsidRDefault="00653E85" w:rsidP="00653E85">
      <w:pPr>
        <w:pStyle w:val="ListParagraph"/>
        <w:numPr>
          <w:ilvl w:val="0"/>
          <w:numId w:val="38"/>
        </w:numPr>
        <w:rPr>
          <w:sz w:val="24"/>
          <w:szCs w:val="24"/>
        </w:rPr>
      </w:pPr>
      <w:r w:rsidRPr="00653E85">
        <w:rPr>
          <w:lang w:eastAsia="bg-BG"/>
        </w:rPr>
        <w:t>Рефрактерна хипокалемия, хиперкалциемия</w:t>
      </w:r>
    </w:p>
    <w:p w14:paraId="4605362E" w14:textId="77777777" w:rsidR="00653E85" w:rsidRPr="00653E85" w:rsidRDefault="00653E85" w:rsidP="00653E85">
      <w:pPr>
        <w:pStyle w:val="ListParagraph"/>
        <w:numPr>
          <w:ilvl w:val="0"/>
          <w:numId w:val="38"/>
        </w:numPr>
        <w:rPr>
          <w:sz w:val="24"/>
          <w:szCs w:val="24"/>
        </w:rPr>
      </w:pPr>
      <w:r w:rsidRPr="00653E85">
        <w:rPr>
          <w:lang w:eastAsia="bg-BG"/>
        </w:rPr>
        <w:t>Тежко чернодробно увреждане, билиарна цироза и холестаза</w:t>
      </w:r>
    </w:p>
    <w:p w14:paraId="50FC61B8" w14:textId="77777777" w:rsidR="00653E85" w:rsidRPr="00653E85" w:rsidRDefault="00653E85" w:rsidP="00653E85">
      <w:pPr>
        <w:pStyle w:val="ListParagraph"/>
        <w:numPr>
          <w:ilvl w:val="0"/>
          <w:numId w:val="38"/>
        </w:numPr>
        <w:rPr>
          <w:sz w:val="24"/>
          <w:szCs w:val="24"/>
        </w:rPr>
      </w:pPr>
      <w:r w:rsidRPr="00653E85">
        <w:rPr>
          <w:lang w:eastAsia="bg-BG"/>
        </w:rPr>
        <w:lastRenderedPageBreak/>
        <w:t xml:space="preserve">Едновременната употреба на Ирпрезид с алискирен-съдържащи продукти е противопоказана при пациенти със захарен диабет или бъбречно увреждане (скорост на гломерулна филтрация </w:t>
      </w:r>
      <w:r w:rsidRPr="00653E85">
        <w:rPr>
          <w:lang w:val="ru-RU"/>
        </w:rPr>
        <w:t>(</w:t>
      </w:r>
      <w:r w:rsidRPr="00653E85">
        <w:rPr>
          <w:lang w:val="en-US"/>
        </w:rPr>
        <w:t>GFR</w:t>
      </w:r>
      <w:r w:rsidRPr="00653E85">
        <w:rPr>
          <w:lang w:val="ru-RU"/>
        </w:rPr>
        <w:t xml:space="preserve">) </w:t>
      </w:r>
      <w:r w:rsidRPr="00653E85">
        <w:rPr>
          <w:lang w:eastAsia="bg-BG"/>
        </w:rPr>
        <w:t xml:space="preserve">&lt;60 </w:t>
      </w:r>
      <w:r w:rsidRPr="00653E85">
        <w:rPr>
          <w:lang w:val="en-US"/>
        </w:rPr>
        <w:t>ml</w:t>
      </w:r>
      <w:r w:rsidRPr="00653E85">
        <w:rPr>
          <w:lang w:val="ru-RU"/>
        </w:rPr>
        <w:t>/</w:t>
      </w:r>
      <w:r w:rsidRPr="00653E85">
        <w:rPr>
          <w:lang w:val="en-US"/>
        </w:rPr>
        <w:t>min</w:t>
      </w:r>
      <w:r w:rsidRPr="00653E85">
        <w:rPr>
          <w:lang w:val="ru-RU"/>
        </w:rPr>
        <w:t xml:space="preserve">/1,73 </w:t>
      </w:r>
      <w:r w:rsidRPr="00653E85">
        <w:rPr>
          <w:lang w:val="en-US"/>
        </w:rPr>
        <w:t>m</w:t>
      </w:r>
      <w:r w:rsidRPr="00653E85">
        <w:rPr>
          <w:vertAlign w:val="superscript"/>
          <w:lang w:val="ru-RU"/>
        </w:rPr>
        <w:t>2</w:t>
      </w:r>
      <w:r w:rsidRPr="00653E85">
        <w:rPr>
          <w:lang w:val="ru-RU"/>
        </w:rPr>
        <w:t xml:space="preserve">) </w:t>
      </w:r>
      <w:r w:rsidRPr="00653E85">
        <w:rPr>
          <w:lang w:eastAsia="bg-BG"/>
        </w:rPr>
        <w:t>(вж. точки 4.5 и 5.1).</w:t>
      </w:r>
    </w:p>
    <w:p w14:paraId="53B52DF8" w14:textId="77777777" w:rsidR="00653E85" w:rsidRPr="00653E85" w:rsidRDefault="00653E85" w:rsidP="00653E85"/>
    <w:p w14:paraId="0E0BDCC7" w14:textId="3068F993" w:rsidR="007122AD" w:rsidRDefault="002C50EE" w:rsidP="00936AD0">
      <w:pPr>
        <w:pStyle w:val="Heading2"/>
      </w:pPr>
      <w:r>
        <w:t>4.4. Специални предупреждения и предпазни мерки при употреба</w:t>
      </w:r>
    </w:p>
    <w:p w14:paraId="463B5292" w14:textId="6CDB8088" w:rsidR="00653E85" w:rsidRDefault="00653E85" w:rsidP="00653E85"/>
    <w:p w14:paraId="43EC6E18" w14:textId="77777777" w:rsidR="00653E85" w:rsidRPr="00653E85" w:rsidRDefault="00653E85" w:rsidP="00653E85">
      <w:pPr>
        <w:spacing w:line="240" w:lineRule="auto"/>
        <w:rPr>
          <w:rFonts w:eastAsia="Times New Roman" w:cs="Arial"/>
        </w:rPr>
      </w:pPr>
      <w:r w:rsidRPr="00653E85">
        <w:rPr>
          <w:rFonts w:eastAsia="Times New Roman" w:cs="Arial"/>
          <w:color w:val="000000"/>
          <w:u w:val="single"/>
          <w:lang w:eastAsia="bg-BG"/>
        </w:rPr>
        <w:t>Хипотония - Пациенти с хиповолемия:</w:t>
      </w:r>
    </w:p>
    <w:p w14:paraId="3BDEC4E9" w14:textId="574A22D1" w:rsidR="00653E85" w:rsidRPr="00653E85" w:rsidRDefault="00653E85" w:rsidP="00653E85">
      <w:pPr>
        <w:rPr>
          <w:rFonts w:eastAsia="Times New Roman" w:cs="Arial"/>
          <w:color w:val="000000"/>
          <w:lang w:eastAsia="bg-BG"/>
        </w:rPr>
      </w:pPr>
      <w:r w:rsidRPr="00653E85">
        <w:rPr>
          <w:rFonts w:eastAsia="Times New Roman" w:cs="Arial"/>
          <w:color w:val="000000"/>
          <w:lang w:eastAsia="bg-BG"/>
        </w:rPr>
        <w:t>Ирбесартан/НСТ рядко предизвиква симптоматична хипотония при пациенти с хипертония без други рискови фактори за развитие на хипотония. Симптоматична хипотония може да се очаква да настъпи при пациенти с хиповолемия и/или дефицит на натрий, поради провеждане на интензивно лечение с диуретици, бедна на готварска сол диета, диария или повръшане. Тези състояния трябва да бъдат овладяни преди започване на лечението с Ирпрезид</w:t>
      </w:r>
    </w:p>
    <w:p w14:paraId="52269EF1" w14:textId="2EAC566C" w:rsidR="00653E85" w:rsidRPr="00653E85" w:rsidRDefault="00653E85" w:rsidP="00653E85">
      <w:pPr>
        <w:rPr>
          <w:rFonts w:eastAsia="Times New Roman" w:cs="Arial"/>
          <w:color w:val="000000"/>
          <w:lang w:eastAsia="bg-BG"/>
        </w:rPr>
      </w:pPr>
    </w:p>
    <w:p w14:paraId="0C85E3E2" w14:textId="77777777" w:rsidR="00653E85" w:rsidRPr="00653E85" w:rsidRDefault="00653E85" w:rsidP="00653E85">
      <w:pPr>
        <w:spacing w:line="240" w:lineRule="auto"/>
        <w:rPr>
          <w:rFonts w:eastAsia="Times New Roman" w:cs="Arial"/>
        </w:rPr>
      </w:pPr>
      <w:r w:rsidRPr="00653E85">
        <w:rPr>
          <w:rFonts w:eastAsia="Times New Roman" w:cs="Arial"/>
          <w:color w:val="000000"/>
          <w:u w:val="single"/>
          <w:lang w:eastAsia="bg-BG"/>
        </w:rPr>
        <w:t>Стеноза на бъбречната артерия - Реноваскуларна хипертония:</w:t>
      </w:r>
    </w:p>
    <w:p w14:paraId="078403B6"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При пациенти с билатерална стеноза на бъбречната артерия или стеноза на артерията на единствения функциониращ бъбрек, съществува повишен риск от развитие на тежка хипотония и бъбречна недостатъчност при лечение с инхибитори на ангиотензин-конвертиращия ензим или с ангиотензин-</w:t>
      </w:r>
      <w:r w:rsidRPr="00653E85">
        <w:rPr>
          <w:rFonts w:eastAsia="Times New Roman" w:cs="Arial"/>
          <w:color w:val="000000"/>
          <w:lang w:val="en-US"/>
        </w:rPr>
        <w:t>II</w:t>
      </w:r>
      <w:r w:rsidRPr="00653E85">
        <w:rPr>
          <w:rFonts w:eastAsia="Times New Roman" w:cs="Arial"/>
          <w:color w:val="000000"/>
          <w:lang w:eastAsia="bg-BG"/>
        </w:rPr>
        <w:t xml:space="preserve"> рецепторни антагонисти. Въпреки че това не е документирано с ирбесартан/ хидрохлоротиазид, подобен ефект трябва да се очаква.</w:t>
      </w:r>
    </w:p>
    <w:p w14:paraId="38B19FFF" w14:textId="77777777" w:rsidR="00653E85" w:rsidRDefault="00653E85" w:rsidP="00653E85">
      <w:pPr>
        <w:spacing w:line="240" w:lineRule="auto"/>
        <w:rPr>
          <w:rFonts w:eastAsia="Times New Roman" w:cs="Arial"/>
          <w:color w:val="000000"/>
          <w:u w:val="single"/>
          <w:lang w:eastAsia="bg-BG"/>
        </w:rPr>
      </w:pPr>
    </w:p>
    <w:p w14:paraId="6E8F0FD7" w14:textId="3C4B881D" w:rsidR="00653E85" w:rsidRPr="00653E85" w:rsidRDefault="00653E85" w:rsidP="00653E85">
      <w:pPr>
        <w:spacing w:line="240" w:lineRule="auto"/>
        <w:rPr>
          <w:rFonts w:eastAsia="Times New Roman" w:cs="Arial"/>
        </w:rPr>
      </w:pPr>
      <w:r w:rsidRPr="00653E85">
        <w:rPr>
          <w:rFonts w:eastAsia="Times New Roman" w:cs="Arial"/>
          <w:color w:val="000000"/>
          <w:u w:val="single"/>
          <w:lang w:eastAsia="bg-BG"/>
        </w:rPr>
        <w:t>Бъбречно увреждане и бъбречна транс плантация:</w:t>
      </w:r>
    </w:p>
    <w:p w14:paraId="015FAA30"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 xml:space="preserve">При лечение с Ирпрезид при пациенти с бъбречно увреждане се препоръчва периодично проследяване на стойностите на калий, серумния креатинин и пикочна киселина. Няма клиничен опит по отношение прилагането на ирбесартан/хидрохлоротиазид при пациенти с наскоро проведена бъбречна трансплантация. Ирпрезид не трябва да се прилага при пациенти с тежко бъбречно увреждане (креатининов клирънс &lt; 30 </w:t>
      </w:r>
      <w:r w:rsidRPr="00653E85">
        <w:rPr>
          <w:rFonts w:eastAsia="Times New Roman" w:cs="Arial"/>
          <w:color w:val="000000"/>
          <w:lang w:val="en-US"/>
        </w:rPr>
        <w:t>ml</w:t>
      </w:r>
      <w:r w:rsidRPr="00653E85">
        <w:rPr>
          <w:rFonts w:eastAsia="Times New Roman" w:cs="Arial"/>
          <w:color w:val="000000"/>
          <w:lang w:val="ru-RU"/>
        </w:rPr>
        <w:t>/</w:t>
      </w:r>
      <w:r w:rsidRPr="00653E85">
        <w:rPr>
          <w:rFonts w:eastAsia="Times New Roman" w:cs="Arial"/>
          <w:color w:val="000000"/>
          <w:lang w:val="en-US"/>
        </w:rPr>
        <w:t>min</w:t>
      </w:r>
      <w:r w:rsidRPr="00653E85">
        <w:rPr>
          <w:rFonts w:eastAsia="Times New Roman" w:cs="Arial"/>
          <w:color w:val="000000"/>
          <w:lang w:val="ru-RU"/>
        </w:rPr>
        <w:t xml:space="preserve">) </w:t>
      </w:r>
      <w:r w:rsidRPr="00653E85">
        <w:rPr>
          <w:rFonts w:eastAsia="Times New Roman" w:cs="Arial"/>
          <w:color w:val="000000"/>
          <w:lang w:eastAsia="bg-BG"/>
        </w:rPr>
        <w:t xml:space="preserve">(вж. точка 4.3). При пациенти с увредена бъбречна функция може да настъпи азотемия, свързана с тиазидния диуретик. При пациенти с бъбречна недостатъчност и креатининов клирънс ≥ 30 </w:t>
      </w:r>
      <w:r w:rsidRPr="00653E85">
        <w:rPr>
          <w:rFonts w:eastAsia="Times New Roman" w:cs="Arial"/>
          <w:color w:val="000000"/>
          <w:lang w:val="en-US"/>
        </w:rPr>
        <w:t>ml</w:t>
      </w:r>
      <w:r w:rsidRPr="00653E85">
        <w:rPr>
          <w:rFonts w:eastAsia="Times New Roman" w:cs="Arial"/>
          <w:color w:val="000000"/>
          <w:lang w:val="ru-RU"/>
        </w:rPr>
        <w:t>/</w:t>
      </w:r>
      <w:r w:rsidRPr="00653E85">
        <w:rPr>
          <w:rFonts w:eastAsia="Times New Roman" w:cs="Arial"/>
          <w:color w:val="000000"/>
          <w:lang w:val="en-US"/>
        </w:rPr>
        <w:t>min</w:t>
      </w:r>
      <w:r w:rsidRPr="00653E85">
        <w:rPr>
          <w:rFonts w:eastAsia="Times New Roman" w:cs="Arial"/>
          <w:color w:val="000000"/>
          <w:lang w:val="ru-RU"/>
        </w:rPr>
        <w:t xml:space="preserve"> </w:t>
      </w:r>
      <w:r w:rsidRPr="00653E85">
        <w:rPr>
          <w:rFonts w:eastAsia="Times New Roman" w:cs="Arial"/>
          <w:color w:val="000000"/>
          <w:lang w:eastAsia="bg-BG"/>
        </w:rPr>
        <w:t xml:space="preserve">не се налага корекция на дозата. Въпреки това, при пациенти с лека до умерена бъбречна недостатъчност (креатининов клирънс ≥ 30 </w:t>
      </w:r>
      <w:r w:rsidRPr="00653E85">
        <w:rPr>
          <w:rFonts w:eastAsia="Times New Roman" w:cs="Arial"/>
          <w:color w:val="000000"/>
          <w:lang w:val="en-US"/>
        </w:rPr>
        <w:t>ml</w:t>
      </w:r>
      <w:r w:rsidRPr="00653E85">
        <w:rPr>
          <w:rFonts w:eastAsia="Times New Roman" w:cs="Arial"/>
          <w:color w:val="000000"/>
          <w:lang w:val="ru-RU"/>
        </w:rPr>
        <w:t>/</w:t>
      </w:r>
      <w:r w:rsidRPr="00653E85">
        <w:rPr>
          <w:rFonts w:eastAsia="Times New Roman" w:cs="Arial"/>
          <w:color w:val="000000"/>
          <w:lang w:val="en-US"/>
        </w:rPr>
        <w:t>min</w:t>
      </w:r>
      <w:r w:rsidRPr="00653E85">
        <w:rPr>
          <w:rFonts w:eastAsia="Times New Roman" w:cs="Arial"/>
          <w:color w:val="000000"/>
          <w:lang w:val="ru-RU"/>
        </w:rPr>
        <w:t xml:space="preserve">, </w:t>
      </w:r>
      <w:r w:rsidRPr="00653E85">
        <w:rPr>
          <w:rFonts w:eastAsia="Times New Roman" w:cs="Arial"/>
          <w:color w:val="000000"/>
          <w:lang w:eastAsia="bg-BG"/>
        </w:rPr>
        <w:t xml:space="preserve">но &lt; 60 </w:t>
      </w:r>
      <w:r w:rsidRPr="00653E85">
        <w:rPr>
          <w:rFonts w:eastAsia="Times New Roman" w:cs="Arial"/>
          <w:color w:val="000000"/>
          <w:lang w:val="en-US"/>
        </w:rPr>
        <w:t>ml</w:t>
      </w:r>
      <w:r w:rsidRPr="00653E85">
        <w:rPr>
          <w:rFonts w:eastAsia="Times New Roman" w:cs="Arial"/>
          <w:color w:val="000000"/>
          <w:lang w:val="ru-RU"/>
        </w:rPr>
        <w:t>/</w:t>
      </w:r>
      <w:r w:rsidRPr="00653E85">
        <w:rPr>
          <w:rFonts w:eastAsia="Times New Roman" w:cs="Arial"/>
          <w:color w:val="000000"/>
          <w:lang w:val="en-US"/>
        </w:rPr>
        <w:t>min</w:t>
      </w:r>
      <w:r w:rsidRPr="00653E85">
        <w:rPr>
          <w:rFonts w:eastAsia="Times New Roman" w:cs="Arial"/>
          <w:color w:val="000000"/>
          <w:lang w:val="ru-RU"/>
        </w:rPr>
        <w:t xml:space="preserve">), </w:t>
      </w:r>
      <w:r w:rsidRPr="00653E85">
        <w:rPr>
          <w:rFonts w:eastAsia="Times New Roman" w:cs="Arial"/>
          <w:color w:val="000000"/>
          <w:lang w:eastAsia="bg-BG"/>
        </w:rPr>
        <w:t>комбинацията с фиксирана доза трябва да се прилага с повишено внимание.</w:t>
      </w:r>
    </w:p>
    <w:p w14:paraId="5480A80C" w14:textId="77777777" w:rsidR="00653E85" w:rsidRDefault="00653E85" w:rsidP="00653E85">
      <w:pPr>
        <w:spacing w:line="240" w:lineRule="auto"/>
        <w:rPr>
          <w:rFonts w:eastAsia="Times New Roman" w:cs="Arial"/>
          <w:color w:val="000000"/>
          <w:u w:val="single"/>
          <w:lang w:eastAsia="bg-BG"/>
        </w:rPr>
      </w:pPr>
    </w:p>
    <w:p w14:paraId="4E10A94F" w14:textId="1153BCDA" w:rsidR="00653E85" w:rsidRPr="00653E85" w:rsidRDefault="00653E85" w:rsidP="00653E85">
      <w:pPr>
        <w:spacing w:line="240" w:lineRule="auto"/>
        <w:rPr>
          <w:rFonts w:eastAsia="Times New Roman" w:cs="Arial"/>
        </w:rPr>
      </w:pPr>
      <w:r w:rsidRPr="00653E85">
        <w:rPr>
          <w:rFonts w:eastAsia="Times New Roman" w:cs="Arial"/>
          <w:color w:val="000000"/>
          <w:u w:val="single"/>
          <w:lang w:eastAsia="bg-BG"/>
        </w:rPr>
        <w:t>Двойно блокиране на системата ренин-ангиотензин-алдостерон (РААС):</w:t>
      </w:r>
    </w:p>
    <w:p w14:paraId="703C2C8A"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 xml:space="preserve">Има данни, че едновременната употреба на АСЕ инхибитори, ангиотензин </w:t>
      </w:r>
      <w:r w:rsidRPr="00653E85">
        <w:rPr>
          <w:rFonts w:eastAsia="Times New Roman" w:cs="Arial"/>
          <w:color w:val="000000"/>
          <w:lang w:val="en-US"/>
        </w:rPr>
        <w:t>II</w:t>
      </w:r>
      <w:r w:rsidRPr="00653E85">
        <w:rPr>
          <w:rFonts w:eastAsia="Times New Roman" w:cs="Arial"/>
          <w:color w:val="000000"/>
          <w:lang w:eastAsia="bg-BG"/>
        </w:rPr>
        <w:t xml:space="preserve">-рецепторни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w:t>
      </w:r>
      <w:r w:rsidRPr="00653E85">
        <w:rPr>
          <w:rFonts w:eastAsia="Times New Roman" w:cs="Arial"/>
          <w:color w:val="000000"/>
          <w:lang w:val="en-US"/>
        </w:rPr>
        <w:t>II</w:t>
      </w:r>
      <w:r w:rsidRPr="00653E85">
        <w:rPr>
          <w:rFonts w:eastAsia="Times New Roman" w:cs="Arial"/>
          <w:color w:val="000000"/>
          <w:lang w:eastAsia="bg-BG"/>
        </w:rPr>
        <w:t>-рецепторни блокери или алискирен (вж. точки 4.5 и 5.1).</w:t>
      </w:r>
    </w:p>
    <w:p w14:paraId="4F85A491"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 xml:space="preserve">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 АСЕ инхибитори и ангиотензин </w:t>
      </w:r>
      <w:r w:rsidRPr="00653E85">
        <w:rPr>
          <w:rFonts w:eastAsia="Times New Roman" w:cs="Arial"/>
          <w:color w:val="000000"/>
          <w:lang w:val="en-US"/>
        </w:rPr>
        <w:t>II</w:t>
      </w:r>
      <w:r w:rsidRPr="00653E85">
        <w:rPr>
          <w:rFonts w:eastAsia="Times New Roman" w:cs="Arial"/>
          <w:color w:val="000000"/>
          <w:lang w:eastAsia="bg-BG"/>
        </w:rPr>
        <w:t>- рецепторни блокери не трябва да се използват едновременно при пациенти с диабетна нефропатия.</w:t>
      </w:r>
    </w:p>
    <w:p w14:paraId="4B8F0FBF" w14:textId="77777777" w:rsidR="00653E85" w:rsidRDefault="00653E85" w:rsidP="00653E85">
      <w:pPr>
        <w:spacing w:line="240" w:lineRule="auto"/>
        <w:rPr>
          <w:rFonts w:eastAsia="Times New Roman" w:cs="Arial"/>
          <w:color w:val="000000"/>
          <w:u w:val="single"/>
          <w:lang w:eastAsia="bg-BG"/>
        </w:rPr>
      </w:pPr>
    </w:p>
    <w:p w14:paraId="55072105" w14:textId="66BBBEAE" w:rsidR="00653E85" w:rsidRPr="00653E85" w:rsidRDefault="00653E85" w:rsidP="00653E85">
      <w:pPr>
        <w:spacing w:line="240" w:lineRule="auto"/>
        <w:rPr>
          <w:rFonts w:eastAsia="Times New Roman" w:cs="Arial"/>
        </w:rPr>
      </w:pPr>
      <w:r w:rsidRPr="00653E85">
        <w:rPr>
          <w:rFonts w:eastAsia="Times New Roman" w:cs="Arial"/>
          <w:color w:val="000000"/>
          <w:u w:val="single"/>
          <w:lang w:eastAsia="bg-BG"/>
        </w:rPr>
        <w:t>Чернодробно увреждане:</w:t>
      </w:r>
    </w:p>
    <w:p w14:paraId="0D8AAE90"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 xml:space="preserve">Тиазидните лекарствени продукти трябва да се използват с повишено внимание при пациенти с увредена чернодробна функция или прогресиращо чернодробно заболяване, тъй като дори и малки нарушения във водно-електролитния баланс могат да доведат до </w:t>
      </w:r>
      <w:r w:rsidRPr="00653E85">
        <w:rPr>
          <w:rFonts w:eastAsia="Times New Roman" w:cs="Arial"/>
          <w:color w:val="000000"/>
          <w:lang w:eastAsia="bg-BG"/>
        </w:rPr>
        <w:lastRenderedPageBreak/>
        <w:t>развитие на чернодробна кома. Няма клиничен опит с употребата на ирбесартан/хидрохлоротиазид при пациенти с чернодробно увреждане.</w:t>
      </w:r>
    </w:p>
    <w:p w14:paraId="458D6734" w14:textId="77777777" w:rsidR="00653E85" w:rsidRDefault="00653E85" w:rsidP="00653E85">
      <w:pPr>
        <w:spacing w:line="240" w:lineRule="auto"/>
        <w:rPr>
          <w:rFonts w:eastAsia="Times New Roman" w:cs="Arial"/>
          <w:color w:val="000000"/>
          <w:u w:val="single"/>
          <w:lang w:eastAsia="bg-BG"/>
        </w:rPr>
      </w:pPr>
    </w:p>
    <w:p w14:paraId="1C577373" w14:textId="4A5BF9DD" w:rsidR="00653E85" w:rsidRPr="00653E85" w:rsidRDefault="00653E85" w:rsidP="00653E85">
      <w:pPr>
        <w:spacing w:line="240" w:lineRule="auto"/>
        <w:rPr>
          <w:rFonts w:eastAsia="Times New Roman" w:cs="Arial"/>
        </w:rPr>
      </w:pPr>
      <w:r w:rsidRPr="00653E85">
        <w:rPr>
          <w:rFonts w:eastAsia="Times New Roman" w:cs="Arial"/>
          <w:color w:val="000000"/>
          <w:u w:val="single"/>
          <w:lang w:eastAsia="bg-BG"/>
        </w:rPr>
        <w:t xml:space="preserve">Стеноза на аортна и митрална клапа, обструктивна хипертрофична кардиомиопатия: </w:t>
      </w:r>
      <w:r w:rsidRPr="00653E85">
        <w:rPr>
          <w:rFonts w:eastAsia="Times New Roman" w:cs="Arial"/>
          <w:color w:val="000000"/>
          <w:lang w:eastAsia="bg-BG"/>
        </w:rPr>
        <w:t>Акакто и при употреба на други вазодилататори, трябва да се обърне специално внимание на пациентите, страдащи от аортна или митрална стеноза, както и от обструктивна хипертрофична кардиомиопатия.</w:t>
      </w:r>
    </w:p>
    <w:p w14:paraId="5E952DA3" w14:textId="77777777" w:rsidR="00653E85" w:rsidRDefault="00653E85" w:rsidP="00653E85">
      <w:pPr>
        <w:spacing w:line="240" w:lineRule="auto"/>
        <w:rPr>
          <w:rFonts w:eastAsia="Times New Roman" w:cs="Arial"/>
          <w:color w:val="000000"/>
          <w:u w:val="single"/>
          <w:lang w:eastAsia="bg-BG"/>
        </w:rPr>
      </w:pPr>
    </w:p>
    <w:p w14:paraId="61F4D1E6" w14:textId="5CBD2083" w:rsidR="00653E85" w:rsidRPr="00653E85" w:rsidRDefault="00653E85" w:rsidP="00653E85">
      <w:pPr>
        <w:spacing w:line="240" w:lineRule="auto"/>
        <w:rPr>
          <w:rFonts w:eastAsia="Times New Roman" w:cs="Arial"/>
        </w:rPr>
      </w:pPr>
      <w:r w:rsidRPr="00653E85">
        <w:rPr>
          <w:rFonts w:eastAsia="Times New Roman" w:cs="Arial"/>
          <w:color w:val="000000"/>
          <w:u w:val="single"/>
          <w:lang w:eastAsia="bg-BG"/>
        </w:rPr>
        <w:t>Първичен алдостеронизъм:</w:t>
      </w:r>
    </w:p>
    <w:p w14:paraId="08255D91"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Ппациентите с първичен алдостеронизъм обикновено не се повлияват от антихипертензивни средства, действащи чрез инхибиране на ренин-ангиотензиновата система, поради което употребата на Ирпрезид не се препоръчва.</w:t>
      </w:r>
    </w:p>
    <w:p w14:paraId="780FCFAB" w14:textId="77777777" w:rsidR="00653E85" w:rsidRDefault="00653E85" w:rsidP="00653E85">
      <w:pPr>
        <w:spacing w:line="240" w:lineRule="auto"/>
        <w:rPr>
          <w:rFonts w:eastAsia="Times New Roman" w:cs="Arial"/>
          <w:color w:val="000000"/>
          <w:u w:val="single"/>
          <w:lang w:eastAsia="bg-BG"/>
        </w:rPr>
      </w:pPr>
    </w:p>
    <w:p w14:paraId="1C834491" w14:textId="1C049D36" w:rsidR="00653E85" w:rsidRPr="00653E85" w:rsidRDefault="00653E85" w:rsidP="00653E85">
      <w:pPr>
        <w:spacing w:line="240" w:lineRule="auto"/>
        <w:rPr>
          <w:rFonts w:eastAsia="Times New Roman" w:cs="Arial"/>
        </w:rPr>
      </w:pPr>
      <w:r w:rsidRPr="00653E85">
        <w:rPr>
          <w:rFonts w:eastAsia="Times New Roman" w:cs="Arial"/>
          <w:color w:val="000000"/>
          <w:u w:val="single"/>
          <w:lang w:eastAsia="bg-BG"/>
        </w:rPr>
        <w:t>Метаболитни и ендокринни ефекти:</w:t>
      </w:r>
    </w:p>
    <w:p w14:paraId="72EA2DB0"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Лечението с тиазид може да повлияе глюкозния толеранс. При пациенти с диабет мож</w:t>
      </w:r>
      <w:r w:rsidRPr="00653E85">
        <w:rPr>
          <w:rFonts w:eastAsia="Times New Roman" w:cs="Arial"/>
          <w:color w:val="000000"/>
          <w:u w:val="single"/>
          <w:lang w:eastAsia="bg-BG"/>
        </w:rPr>
        <w:t>е да с</w:t>
      </w:r>
      <w:r w:rsidRPr="00653E85">
        <w:rPr>
          <w:rFonts w:eastAsia="Times New Roman" w:cs="Arial"/>
          <w:color w:val="000000"/>
          <w:lang w:eastAsia="bg-BG"/>
        </w:rPr>
        <w:t>е наложи адаптиране на дозата инсулин или на пероралните хипогликемични</w:t>
      </w:r>
      <w:r w:rsidRPr="00653E85">
        <w:rPr>
          <w:rFonts w:eastAsia="Times New Roman" w:cs="Arial"/>
          <w:color w:val="000000"/>
          <w:lang w:val="ru-RU"/>
        </w:rPr>
        <w:t xml:space="preserve"> </w:t>
      </w:r>
      <w:r w:rsidRPr="00653E85">
        <w:rPr>
          <w:rFonts w:eastAsia="Times New Roman" w:cs="Arial"/>
          <w:color w:val="000000"/>
          <w:lang w:eastAsia="bg-BG"/>
        </w:rPr>
        <w:t>средства.</w:t>
      </w:r>
    </w:p>
    <w:p w14:paraId="1CE7AFED"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Лечението с тиазид може да доведе до изява на латентен захарен диабет.</w:t>
      </w:r>
    </w:p>
    <w:p w14:paraId="757B9D96" w14:textId="119ED606" w:rsidR="00653E85" w:rsidRDefault="00653E85" w:rsidP="00653E85">
      <w:pPr>
        <w:spacing w:line="240" w:lineRule="auto"/>
        <w:rPr>
          <w:rFonts w:eastAsia="Times New Roman" w:cs="Arial"/>
          <w:color w:val="000000"/>
          <w:lang w:eastAsia="bg-BG"/>
        </w:rPr>
      </w:pPr>
      <w:r w:rsidRPr="00653E85">
        <w:rPr>
          <w:rFonts w:eastAsia="Times New Roman" w:cs="Arial"/>
          <w:color w:val="000000"/>
          <w:lang w:eastAsia="bg-BG"/>
        </w:rPr>
        <w:t xml:space="preserve">Лечението с тиазидни диуретици се свързва с повишени стойности на холесерол и триглицериди; въпреки това, при доза от 12,5 </w:t>
      </w:r>
      <w:r w:rsidRPr="00653E85">
        <w:rPr>
          <w:rFonts w:eastAsia="Times New Roman" w:cs="Arial"/>
          <w:color w:val="000000"/>
          <w:lang w:val="en-US"/>
        </w:rPr>
        <w:t>mg</w:t>
      </w:r>
      <w:r w:rsidRPr="00653E85">
        <w:rPr>
          <w:rFonts w:eastAsia="Times New Roman" w:cs="Arial"/>
          <w:color w:val="000000"/>
          <w:lang w:val="ru-RU"/>
        </w:rPr>
        <w:t xml:space="preserve">, </w:t>
      </w:r>
      <w:r w:rsidRPr="00653E85">
        <w:rPr>
          <w:rFonts w:eastAsia="Times New Roman" w:cs="Arial"/>
          <w:color w:val="000000"/>
          <w:lang w:eastAsia="bg-BG"/>
        </w:rPr>
        <w:t>съдържаща се в</w:t>
      </w:r>
      <w:r w:rsidRPr="00653E85">
        <w:rPr>
          <w:rFonts w:eastAsia="Times New Roman" w:cs="Arial"/>
        </w:rPr>
        <w:t xml:space="preserve"> </w:t>
      </w:r>
      <w:r w:rsidRPr="00653E85">
        <w:rPr>
          <w:rFonts w:eastAsia="Times New Roman" w:cs="Arial"/>
          <w:color w:val="000000"/>
          <w:lang w:eastAsia="bg-BG"/>
        </w:rPr>
        <w:t>ирбесартан/хидрохлоротиазид, се съобщават минимални или никакви ефекти.</w:t>
      </w:r>
    </w:p>
    <w:p w14:paraId="1585643F" w14:textId="396383FA" w:rsidR="00653E85" w:rsidRDefault="00653E85" w:rsidP="00653E85">
      <w:pPr>
        <w:spacing w:line="240" w:lineRule="auto"/>
        <w:rPr>
          <w:rFonts w:eastAsia="Times New Roman" w:cs="Arial"/>
          <w:color w:val="000000"/>
          <w:lang w:eastAsia="bg-BG"/>
        </w:rPr>
      </w:pPr>
    </w:p>
    <w:p w14:paraId="4BEC9CC8"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Може да се появи хиперурикемия или да се засили подаграта при определени пациенти, приемащи тиазиди.</w:t>
      </w:r>
    </w:p>
    <w:p w14:paraId="340EE425" w14:textId="77777777" w:rsidR="00653E85" w:rsidRDefault="00653E85" w:rsidP="00653E85">
      <w:pPr>
        <w:spacing w:line="240" w:lineRule="auto"/>
        <w:rPr>
          <w:rFonts w:eastAsia="Times New Roman" w:cs="Arial"/>
          <w:color w:val="000000"/>
          <w:u w:val="single"/>
          <w:lang w:eastAsia="bg-BG"/>
        </w:rPr>
      </w:pPr>
    </w:p>
    <w:p w14:paraId="4F4771D5" w14:textId="3EA75259" w:rsidR="00653E85" w:rsidRPr="00653E85" w:rsidRDefault="00653E85" w:rsidP="00653E85">
      <w:pPr>
        <w:spacing w:line="240" w:lineRule="auto"/>
        <w:rPr>
          <w:rFonts w:eastAsia="Times New Roman" w:cs="Arial"/>
        </w:rPr>
      </w:pPr>
      <w:r w:rsidRPr="00653E85">
        <w:rPr>
          <w:rFonts w:eastAsia="Times New Roman" w:cs="Arial"/>
          <w:color w:val="000000"/>
          <w:u w:val="single"/>
          <w:lang w:eastAsia="bg-BG"/>
        </w:rPr>
        <w:t>Нарушение на електролитния баланс:</w:t>
      </w:r>
    </w:p>
    <w:p w14:paraId="02E6D5AB"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Както при всички пациенти, лекувани с диуретици, трябва да се извършва периодично определяне на серумните електролити на подходящи интервали от време.</w:t>
      </w:r>
    </w:p>
    <w:p w14:paraId="6C9FBA10"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Тиазидите, включително хидрохлоротиазид, могат да предизвикат нарушение на водно- електролитния баланс (хипокалемия, хипонатремия и хипохлоремична алкалоза). Предупредителните симптоми на водно-електролитен дисбаланс са: сухота в устата, жажда, слабост, летаргия, сънливост, безпокойство, мускулни болки или крампи, мускулна слабост, хипотония, олигурия, тахикардия и стомашно-чревни смущения като гадене или повръщане. Въпреки, че при употреба на тиазидни диуретици може да се развие хипокалемия, едновременният прием на ирбесартан може да намали диуретик-индуцираната хипокалемия. Рискът от хипокалемия е най-висок при пациенти с чернодробна цироза, при болни с форсирана диуреза, при пациенти, приемащи перорално неадекватни количества електролити и при болни, които провеждат едновременно лечение с кортикостероиди или АКТХ. От друга страна, в резултат на ирбесартан, компонент на Ирпрезид, може да настъпи хиперкалемия, особено при наличието на бъбречно увреждане и/или сърдечна недостатъчност и захарен диабет.</w:t>
      </w:r>
    </w:p>
    <w:p w14:paraId="46B1F9D1"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При пациенти с риск се препоръчва съответно проследяване на калий в серума. Калий- съхраняващите диуретици, калиевите добавки и калий-съдържащите заместители на солта, трябва да се прилагат с повишено внимание едновременно с Ирпрезид (вж. точка 4.5). Няма доказателство, че ирбесартан понижава или предотвратява настъпването на хипонатриемия, в резултат от лечението с диуретици. Хлорният дефицит обикновено е в лека степен и не изисква лечение.</w:t>
      </w:r>
    </w:p>
    <w:p w14:paraId="34C99706"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 xml:space="preserve">Тиазидите могат да понижат екскрецията на калций в урината и да доведат до интермитентно и слабо повишаване на нивото на серумния калций, без изява на характерните признаци при нарушен калциев метаболизъм. Значителната хиперкалцемия </w:t>
      </w:r>
      <w:r w:rsidRPr="00653E85">
        <w:rPr>
          <w:rFonts w:eastAsia="Times New Roman" w:cs="Arial"/>
          <w:color w:val="000000"/>
          <w:lang w:eastAsia="bg-BG"/>
        </w:rPr>
        <w:lastRenderedPageBreak/>
        <w:t>може да бъде доказателство за латентен хиперпаратиреоидизъм. Тиазидите трябва да се преустановят преди провеждането на изследванията за паратироидната функция.</w:t>
      </w:r>
    </w:p>
    <w:p w14:paraId="34B3A1B0"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Тиазидите водят до повишено отделяне на магнезий в урината, в резултат на което може да настъпи хипомагнезиемия.</w:t>
      </w:r>
    </w:p>
    <w:p w14:paraId="223FD991" w14:textId="77777777" w:rsidR="00653E85" w:rsidRDefault="00653E85" w:rsidP="00653E85">
      <w:pPr>
        <w:spacing w:line="240" w:lineRule="auto"/>
        <w:rPr>
          <w:rFonts w:eastAsia="Times New Roman" w:cs="Arial"/>
          <w:color w:val="000000"/>
          <w:u w:val="single"/>
          <w:lang w:eastAsia="bg-BG"/>
        </w:rPr>
      </w:pPr>
    </w:p>
    <w:p w14:paraId="6A4EB4FA" w14:textId="3A5321AE" w:rsidR="00653E85" w:rsidRPr="00653E85" w:rsidRDefault="00653E85" w:rsidP="00653E85">
      <w:pPr>
        <w:spacing w:line="240" w:lineRule="auto"/>
        <w:rPr>
          <w:rFonts w:eastAsia="Times New Roman" w:cs="Arial"/>
        </w:rPr>
      </w:pPr>
      <w:r w:rsidRPr="00653E85">
        <w:rPr>
          <w:rFonts w:eastAsia="Times New Roman" w:cs="Arial"/>
          <w:color w:val="000000"/>
          <w:u w:val="single"/>
          <w:lang w:eastAsia="bg-BG"/>
        </w:rPr>
        <w:t>Литий:</w:t>
      </w:r>
    </w:p>
    <w:p w14:paraId="6881C511"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Едновременната употреба на литий и ирбесартан/хидрохлоротиазид не се препоръчва (вж. точка 4.5).</w:t>
      </w:r>
    </w:p>
    <w:p w14:paraId="05FEEA24" w14:textId="77777777" w:rsidR="00653E85" w:rsidRDefault="00653E85" w:rsidP="00653E85">
      <w:pPr>
        <w:spacing w:line="240" w:lineRule="auto"/>
        <w:rPr>
          <w:rFonts w:eastAsia="Times New Roman" w:cs="Arial"/>
          <w:color w:val="000000"/>
          <w:u w:val="single"/>
          <w:lang w:eastAsia="bg-BG"/>
        </w:rPr>
      </w:pPr>
    </w:p>
    <w:p w14:paraId="55720CBE" w14:textId="068A62DA" w:rsidR="00653E85" w:rsidRPr="00653E85" w:rsidRDefault="00653E85" w:rsidP="00653E85">
      <w:pPr>
        <w:spacing w:line="240" w:lineRule="auto"/>
        <w:rPr>
          <w:rFonts w:eastAsia="Times New Roman" w:cs="Arial"/>
        </w:rPr>
      </w:pPr>
      <w:r w:rsidRPr="00653E85">
        <w:rPr>
          <w:rFonts w:eastAsia="Times New Roman" w:cs="Arial"/>
          <w:color w:val="000000"/>
          <w:u w:val="single"/>
          <w:lang w:eastAsia="bg-BG"/>
        </w:rPr>
        <w:t>Антидопингов тест:</w:t>
      </w:r>
    </w:p>
    <w:p w14:paraId="135FC0A0"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Хидрохлоротиазид, съдържащ се в този лекарствен продукт, може да доведе до положителен аналитичен резултат при антидопинг тест.</w:t>
      </w:r>
    </w:p>
    <w:p w14:paraId="1B948922" w14:textId="77777777" w:rsidR="00653E85" w:rsidRDefault="00653E85" w:rsidP="00653E85">
      <w:pPr>
        <w:spacing w:line="240" w:lineRule="auto"/>
        <w:rPr>
          <w:rFonts w:eastAsia="Times New Roman" w:cs="Arial"/>
          <w:color w:val="000000"/>
          <w:u w:val="single"/>
          <w:lang w:eastAsia="bg-BG"/>
        </w:rPr>
      </w:pPr>
    </w:p>
    <w:p w14:paraId="5B6D674E" w14:textId="1F69093F" w:rsidR="00653E85" w:rsidRPr="00653E85" w:rsidRDefault="00653E85" w:rsidP="00653E85">
      <w:pPr>
        <w:spacing w:line="240" w:lineRule="auto"/>
        <w:rPr>
          <w:rFonts w:eastAsia="Times New Roman" w:cs="Arial"/>
        </w:rPr>
      </w:pPr>
      <w:r w:rsidRPr="00653E85">
        <w:rPr>
          <w:rFonts w:eastAsia="Times New Roman" w:cs="Arial"/>
          <w:color w:val="000000"/>
          <w:u w:val="single"/>
          <w:lang w:eastAsia="bg-BG"/>
        </w:rPr>
        <w:t>Общо:</w:t>
      </w:r>
    </w:p>
    <w:p w14:paraId="0F21097C"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При пациенти, чийто съдов тонус и бъбречна функция зависят предимно от действието на ренин-ангиотензин-алдостероновата система (например пациенти с тежка застойна сърдечна недостатъчност или съпътстващо бъбречно заболяване, включително стеноза на бъбречните артерии), лечението с инхибитори на ангиотензин-конвертиращия ензим или с ангиотензин II рецепторни антагонисти, които действат върху тази система, е свързано с остра хипотония, азотемия, олигурия или по-рядко остра бъбречна недостатъчност. Както и при всички антихипертензивни средства, значителното понижаване на артериалното налягане при пациенти с исхемична кардиопатия или исхемично сърдечно-съдово заболяване може да предизвика инфаркт на миокарда или инсулт.</w:t>
      </w:r>
    </w:p>
    <w:p w14:paraId="01758DFA"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Реакции на свръхчувствителност към хидрохлоротиазид може да възникнат при пациенти със или без анамнестични данни за алергия или бронхиална астма, но появата им е по-вероятна при болни с такава анамнеза.</w:t>
      </w:r>
    </w:p>
    <w:p w14:paraId="39CAE56A" w14:textId="15D45E94" w:rsidR="00653E85" w:rsidRPr="00653E85" w:rsidRDefault="00653E85" w:rsidP="00653E85">
      <w:pPr>
        <w:spacing w:line="240" w:lineRule="auto"/>
        <w:rPr>
          <w:rFonts w:eastAsia="Times New Roman" w:cs="Arial"/>
        </w:rPr>
      </w:pPr>
      <w:r w:rsidRPr="00653E85">
        <w:rPr>
          <w:rFonts w:eastAsia="Times New Roman" w:cs="Arial"/>
          <w:color w:val="000000"/>
          <w:lang w:eastAsia="bg-BG"/>
        </w:rPr>
        <w:t>Съобщава се за екзацербация или активиране на системен лупус еритематозус при употеба на тиазидни диуретици.</w:t>
      </w:r>
    </w:p>
    <w:p w14:paraId="247C4307" w14:textId="2C5DAFA0" w:rsidR="00653E85" w:rsidRDefault="00653E85" w:rsidP="00653E85"/>
    <w:p w14:paraId="57ED45F7"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Докладвани са случаи на фоточувствителни реакции с тиазидни диуретици (вж. точка 4.8). Ако по време на лечението се появят реакции на фоточувствителност, се препоръчва лечението да се прекрати. Ако повторното приложение на диуретика се счита за необходимо, се препоръчва откритите части да се предпазват от слънце или от изкуствени УВ лъчи.</w:t>
      </w:r>
    </w:p>
    <w:p w14:paraId="3667CEEF" w14:textId="77777777" w:rsidR="00653E85" w:rsidRDefault="00653E85" w:rsidP="00653E85">
      <w:pPr>
        <w:spacing w:line="240" w:lineRule="auto"/>
        <w:rPr>
          <w:rFonts w:eastAsia="Times New Roman" w:cs="Arial"/>
          <w:color w:val="000000"/>
          <w:u w:val="single"/>
          <w:lang w:eastAsia="bg-BG"/>
        </w:rPr>
      </w:pPr>
    </w:p>
    <w:p w14:paraId="44A1E8BA" w14:textId="3789A410" w:rsidR="00653E85" w:rsidRPr="00653E85" w:rsidRDefault="00653E85" w:rsidP="00653E85">
      <w:pPr>
        <w:spacing w:line="240" w:lineRule="auto"/>
        <w:rPr>
          <w:rFonts w:eastAsia="Times New Roman" w:cs="Arial"/>
        </w:rPr>
      </w:pPr>
      <w:r w:rsidRPr="00653E85">
        <w:rPr>
          <w:rFonts w:eastAsia="Times New Roman" w:cs="Arial"/>
          <w:color w:val="000000"/>
          <w:u w:val="single"/>
          <w:lang w:eastAsia="bg-BG"/>
        </w:rPr>
        <w:t>Бременност:</w:t>
      </w:r>
    </w:p>
    <w:p w14:paraId="1269F2CD"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 xml:space="preserve">По време на бременност не трябва да се започва лечение с ангиотензин II рецепторни антагонисти </w:t>
      </w:r>
      <w:r w:rsidRPr="00653E85">
        <w:rPr>
          <w:rFonts w:eastAsia="Times New Roman" w:cs="Arial"/>
          <w:color w:val="000000"/>
          <w:lang w:val="ru-RU"/>
        </w:rPr>
        <w:t>(</w:t>
      </w:r>
      <w:r w:rsidRPr="00653E85">
        <w:rPr>
          <w:rFonts w:eastAsia="Times New Roman" w:cs="Arial"/>
          <w:color w:val="000000"/>
          <w:lang w:val="en-US"/>
        </w:rPr>
        <w:t>AIIRAs</w:t>
      </w:r>
      <w:r w:rsidRPr="00653E85">
        <w:rPr>
          <w:rFonts w:eastAsia="Times New Roman" w:cs="Arial"/>
          <w:color w:val="000000"/>
          <w:lang w:val="ru-RU"/>
        </w:rPr>
        <w:t xml:space="preserve">). </w:t>
      </w:r>
      <w:r w:rsidRPr="00653E85">
        <w:rPr>
          <w:rFonts w:eastAsia="Times New Roman" w:cs="Arial"/>
          <w:color w:val="000000"/>
          <w:lang w:eastAsia="bg-BG"/>
        </w:rPr>
        <w:t xml:space="preserve">Пациентките, които планират бременност, трябва да преминат на алтернативно антихипертензивно лечение, с установен профил на безопасност при употреба по време на бременност, освен ако продължаването на лечението с </w:t>
      </w:r>
      <w:r w:rsidRPr="00653E85">
        <w:rPr>
          <w:rFonts w:eastAsia="Times New Roman" w:cs="Arial"/>
          <w:color w:val="000000"/>
          <w:lang w:val="en-US"/>
        </w:rPr>
        <w:t>AIIRAs</w:t>
      </w:r>
      <w:r w:rsidRPr="00653E85">
        <w:rPr>
          <w:rFonts w:eastAsia="Times New Roman" w:cs="Arial"/>
          <w:color w:val="000000"/>
          <w:lang w:val="ru-RU"/>
        </w:rPr>
        <w:t xml:space="preserve"> </w:t>
      </w:r>
      <w:r w:rsidRPr="00653E85">
        <w:rPr>
          <w:rFonts w:eastAsia="Times New Roman" w:cs="Arial"/>
          <w:color w:val="000000"/>
          <w:lang w:eastAsia="bg-BG"/>
        </w:rPr>
        <w:t xml:space="preserve">се счита за наложително. При установяване на бременност, лечението с </w:t>
      </w:r>
      <w:r w:rsidRPr="00653E85">
        <w:rPr>
          <w:rFonts w:eastAsia="Times New Roman" w:cs="Arial"/>
          <w:color w:val="000000"/>
          <w:lang w:val="en-US"/>
        </w:rPr>
        <w:t>AIIRAs</w:t>
      </w:r>
      <w:r w:rsidRPr="00653E85">
        <w:rPr>
          <w:rFonts w:eastAsia="Times New Roman" w:cs="Arial"/>
          <w:color w:val="000000"/>
          <w:lang w:val="ru-RU"/>
        </w:rPr>
        <w:t xml:space="preserve"> </w:t>
      </w:r>
      <w:r w:rsidRPr="00653E85">
        <w:rPr>
          <w:rFonts w:eastAsia="Times New Roman" w:cs="Arial"/>
          <w:color w:val="000000"/>
          <w:lang w:eastAsia="bg-BG"/>
        </w:rPr>
        <w:t>трябва да бъде спряно незабавно и, ако е подходящо, трябва да започне алтернативно лечение (вж. точки 4.3 и 4.6).</w:t>
      </w:r>
    </w:p>
    <w:p w14:paraId="3DE0F6E2" w14:textId="77777777" w:rsidR="00653E85" w:rsidRDefault="00653E85" w:rsidP="00653E85">
      <w:pPr>
        <w:spacing w:line="240" w:lineRule="auto"/>
        <w:rPr>
          <w:rFonts w:eastAsia="Times New Roman" w:cs="Arial"/>
          <w:color w:val="000000"/>
          <w:u w:val="single"/>
          <w:lang w:eastAsia="bg-BG"/>
        </w:rPr>
      </w:pPr>
    </w:p>
    <w:p w14:paraId="0594640A" w14:textId="477A677D" w:rsidR="00653E85" w:rsidRPr="00653E85" w:rsidRDefault="00653E85" w:rsidP="00653E85">
      <w:pPr>
        <w:spacing w:line="240" w:lineRule="auto"/>
        <w:rPr>
          <w:rFonts w:eastAsia="Times New Roman" w:cs="Arial"/>
        </w:rPr>
      </w:pPr>
      <w:r w:rsidRPr="00653E85">
        <w:rPr>
          <w:rFonts w:eastAsia="Times New Roman" w:cs="Arial"/>
          <w:color w:val="000000"/>
          <w:u w:val="single"/>
          <w:lang w:eastAsia="bg-BG"/>
        </w:rPr>
        <w:t>Остра миопия и вторична остра закритоъгьлна глаукома:</w:t>
      </w:r>
    </w:p>
    <w:p w14:paraId="28CE84A3"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 xml:space="preserve">Сулфонамидните лекарствени продукти или сулфонамидните производни могат да предизвикат идиосинкразна реакция, която да доведе до преходна миопия и остра закритоъгълна глаукома. Въпреки че хидрохлоротиазид е сулфонамид, досега се съобщава само за отделни случаи на остра закритоъгьлна глаукома при употреба на хидрохлоротиазид. Симптомите включват остро, внезапно намаляване на зрителната </w:t>
      </w:r>
      <w:r w:rsidRPr="00653E85">
        <w:rPr>
          <w:rFonts w:eastAsia="Times New Roman" w:cs="Arial"/>
          <w:color w:val="000000"/>
          <w:lang w:eastAsia="bg-BG"/>
        </w:rPr>
        <w:lastRenderedPageBreak/>
        <w:t>острота или болка в очите, които обикновено настъпват няколко часа или седмици след началото на лечението. Нелекуваната остра закритоъгьлна глаукома може да доведе до перманентна загуба на зрението. Лечението се състои основно във възможно най-бързо прекратяване на приема на лекарството. Ако вътреочното налягане не се понижи, може да се наложи спешно лекарствено или оперативно лечение. Рисковите фактори за поява на остра закритоъгьлна глаукома могат да включват анамнестични данни за алергия към сулфонамиди или пеницилин (вижте точка 4.8).</w:t>
      </w:r>
    </w:p>
    <w:p w14:paraId="200B4ACB" w14:textId="77777777" w:rsidR="00653E85" w:rsidRDefault="00653E85" w:rsidP="00653E85">
      <w:pPr>
        <w:spacing w:line="240" w:lineRule="auto"/>
        <w:rPr>
          <w:rFonts w:eastAsia="Times New Roman" w:cs="Arial"/>
          <w:color w:val="000000"/>
          <w:u w:val="single"/>
          <w:lang w:eastAsia="bg-BG"/>
        </w:rPr>
      </w:pPr>
    </w:p>
    <w:p w14:paraId="15C3331D" w14:textId="7A6C1916" w:rsidR="00653E85" w:rsidRPr="00653E85" w:rsidRDefault="00653E85" w:rsidP="00653E85">
      <w:pPr>
        <w:spacing w:line="240" w:lineRule="auto"/>
        <w:rPr>
          <w:rFonts w:eastAsia="Times New Roman" w:cs="Arial"/>
        </w:rPr>
      </w:pPr>
      <w:r w:rsidRPr="00653E85">
        <w:rPr>
          <w:rFonts w:eastAsia="Times New Roman" w:cs="Arial"/>
          <w:color w:val="000000"/>
          <w:u w:val="single"/>
          <w:lang w:eastAsia="bg-BG"/>
        </w:rPr>
        <w:t>Немеланомен рак на кожата:</w:t>
      </w:r>
    </w:p>
    <w:p w14:paraId="7C8CA777"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В две епидемиологични проучвания, основаващи се на датския национален раков регистър, е наблюдаван повишен риск от немеланомен рак на кожата (НМРК) [базалноклетъчен карцином (БКК) и сквамозноклетъчен карцином (СКК)] при нарастваща експозиция на кумулативна доза хидрохлоротиазид (ХХТЗ). Фотосенсибилизиращите ефекти на ХХТЗ могат да действат като вероятен механизъм за развитие на НМРК.</w:t>
      </w:r>
    </w:p>
    <w:p w14:paraId="3B016875"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Пациентите, приемащи ХХТЗ, трябва да бъдат информирани за риска от НМРК и съветвани редовно да проверяват кожата си за нови лезии и незабавно да съобщават при поява на подозрителни кожни лезии. На пациентите трябва да се препоръчат възможни превантивни мерки, като ограничено излагане на слънчева светлина и ултравиолетови лъчи, а в случай на експозиция, подходяща защита, за да се сведе до минимум рискът от рак на кожата. Подозрителните кожни лезии трябва да бъдат подложени на незабавно изследване, потенциално включващо хистологични изследвания на биопсични материали. Преразглеждане на употребата на ХХТЗ може да се наложи и при пациенти, които са имали предходен НМРК (вж. също точка 4.8).</w:t>
      </w:r>
    </w:p>
    <w:p w14:paraId="179619D3" w14:textId="77777777" w:rsidR="00653E85" w:rsidRDefault="00653E85" w:rsidP="00653E85">
      <w:pPr>
        <w:spacing w:line="240" w:lineRule="auto"/>
        <w:rPr>
          <w:rFonts w:eastAsia="Times New Roman" w:cs="Arial"/>
          <w:color w:val="000000"/>
          <w:u w:val="single"/>
          <w:lang w:eastAsia="bg-BG"/>
        </w:rPr>
      </w:pPr>
    </w:p>
    <w:p w14:paraId="40111D75" w14:textId="6C411381" w:rsidR="00653E85" w:rsidRPr="00653E85" w:rsidRDefault="00653E85" w:rsidP="00653E85">
      <w:pPr>
        <w:spacing w:line="240" w:lineRule="auto"/>
        <w:rPr>
          <w:rFonts w:eastAsia="Times New Roman" w:cs="Arial"/>
        </w:rPr>
      </w:pPr>
      <w:r w:rsidRPr="00653E85">
        <w:rPr>
          <w:rFonts w:eastAsia="Times New Roman" w:cs="Arial"/>
          <w:color w:val="000000"/>
          <w:u w:val="single"/>
          <w:lang w:eastAsia="bg-BG"/>
        </w:rPr>
        <w:t>Помощни вещества</w:t>
      </w:r>
    </w:p>
    <w:p w14:paraId="6BA3D9E2"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 xml:space="preserve">Този лекарствен продукт съдържа по-малко от 1 </w:t>
      </w:r>
      <w:proofErr w:type="spellStart"/>
      <w:r w:rsidRPr="00653E85">
        <w:rPr>
          <w:rFonts w:eastAsia="Times New Roman" w:cs="Arial"/>
          <w:color w:val="000000"/>
          <w:lang w:val="en-US"/>
        </w:rPr>
        <w:t>mmol</w:t>
      </w:r>
      <w:proofErr w:type="spellEnd"/>
      <w:r w:rsidRPr="00653E85">
        <w:rPr>
          <w:rFonts w:eastAsia="Times New Roman" w:cs="Arial"/>
          <w:color w:val="000000"/>
          <w:lang w:val="ru-RU"/>
        </w:rPr>
        <w:t xml:space="preserve"> </w:t>
      </w:r>
      <w:r w:rsidRPr="00653E85">
        <w:rPr>
          <w:rFonts w:eastAsia="Times New Roman" w:cs="Arial"/>
          <w:color w:val="000000"/>
          <w:lang w:eastAsia="bg-BG"/>
        </w:rPr>
        <w:t xml:space="preserve">натрий (23 </w:t>
      </w:r>
      <w:r w:rsidRPr="00653E85">
        <w:rPr>
          <w:rFonts w:eastAsia="Times New Roman" w:cs="Arial"/>
          <w:color w:val="000000"/>
          <w:lang w:val="en-US"/>
        </w:rPr>
        <w:t>mg</w:t>
      </w:r>
      <w:r w:rsidRPr="00653E85">
        <w:rPr>
          <w:rFonts w:eastAsia="Times New Roman" w:cs="Arial"/>
          <w:color w:val="000000"/>
          <w:lang w:val="ru-RU"/>
        </w:rPr>
        <w:t xml:space="preserve">) </w:t>
      </w:r>
      <w:r w:rsidRPr="00653E85">
        <w:rPr>
          <w:rFonts w:eastAsia="Times New Roman" w:cs="Arial"/>
          <w:color w:val="000000"/>
          <w:lang w:eastAsia="bg-BG"/>
        </w:rPr>
        <w:t>във филмирана таблетка, т.е може да се каже, че практически не съдържа натрий.</w:t>
      </w:r>
    </w:p>
    <w:p w14:paraId="21275189" w14:textId="77777777" w:rsidR="00653E85" w:rsidRPr="00653E85" w:rsidRDefault="00653E85" w:rsidP="00653E85"/>
    <w:p w14:paraId="0734264C" w14:textId="74698519"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0F23FAEF" w14:textId="725E5732" w:rsidR="00653E85" w:rsidRDefault="00653E85" w:rsidP="00653E85"/>
    <w:p w14:paraId="10653B2A" w14:textId="77777777" w:rsidR="00653E85" w:rsidRPr="00653E85" w:rsidRDefault="00653E85" w:rsidP="00653E85">
      <w:pPr>
        <w:spacing w:line="240" w:lineRule="auto"/>
        <w:rPr>
          <w:rFonts w:eastAsia="Times New Roman" w:cs="Arial"/>
        </w:rPr>
      </w:pPr>
      <w:r w:rsidRPr="00653E85">
        <w:rPr>
          <w:rFonts w:eastAsia="Times New Roman" w:cs="Arial"/>
          <w:color w:val="000000"/>
          <w:u w:val="single"/>
          <w:lang w:eastAsia="bg-BG"/>
        </w:rPr>
        <w:t>Други антихипертензивни средства:</w:t>
      </w:r>
    </w:p>
    <w:p w14:paraId="169B7CB9"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 xml:space="preserve">Антихипертензивния ефект на Ирпрезид може да се усили при едновременната употреба на други антихипертензивни средства. Ирбесартан и хидрохлоротиазид (в дози до 300 </w:t>
      </w:r>
      <w:r w:rsidRPr="00653E85">
        <w:rPr>
          <w:rFonts w:eastAsia="Times New Roman" w:cs="Arial"/>
          <w:color w:val="000000"/>
          <w:lang w:val="en-US"/>
        </w:rPr>
        <w:t>mg</w:t>
      </w:r>
      <w:r w:rsidRPr="00653E85">
        <w:rPr>
          <w:rFonts w:eastAsia="Times New Roman" w:cs="Arial"/>
          <w:color w:val="000000"/>
          <w:lang w:val="ru-RU"/>
        </w:rPr>
        <w:t xml:space="preserve"> </w:t>
      </w:r>
      <w:r w:rsidRPr="00653E85">
        <w:rPr>
          <w:rFonts w:eastAsia="Times New Roman" w:cs="Arial"/>
          <w:color w:val="000000"/>
          <w:lang w:eastAsia="bg-BG"/>
        </w:rPr>
        <w:t xml:space="preserve">ирбесартан/25 </w:t>
      </w:r>
      <w:r w:rsidRPr="00653E85">
        <w:rPr>
          <w:rFonts w:eastAsia="Times New Roman" w:cs="Arial"/>
          <w:color w:val="000000"/>
          <w:lang w:val="en-US"/>
        </w:rPr>
        <w:t>mg</w:t>
      </w:r>
      <w:r w:rsidRPr="00653E85">
        <w:rPr>
          <w:rFonts w:eastAsia="Times New Roman" w:cs="Arial"/>
          <w:color w:val="000000"/>
          <w:lang w:val="ru-RU"/>
        </w:rPr>
        <w:t xml:space="preserve"> </w:t>
      </w:r>
      <w:r w:rsidRPr="00653E85">
        <w:rPr>
          <w:rFonts w:eastAsia="Times New Roman" w:cs="Arial"/>
          <w:color w:val="000000"/>
          <w:lang w:eastAsia="bg-BG"/>
        </w:rPr>
        <w:t>хидрохлоротиазид) са били прилагани без проблеми заедно с други антихипертензивни средства, включително калциеви антагонисти и бета-блокери. Предходно лечение с високи дози диуретични средства може да доведе до поява на хиповолемия и риск от хипотония при начално лечение с ирбесартан със или без тиазиден диуретик, ако преди това хиповолемията не е била овладяна (вж. точка 4.4).</w:t>
      </w:r>
    </w:p>
    <w:p w14:paraId="024BDE9D" w14:textId="77777777" w:rsidR="00653E85" w:rsidRDefault="00653E85" w:rsidP="00653E85">
      <w:pPr>
        <w:spacing w:line="240" w:lineRule="auto"/>
        <w:rPr>
          <w:rFonts w:eastAsia="Times New Roman" w:cs="Arial"/>
          <w:color w:val="000000"/>
          <w:u w:val="single"/>
          <w:lang w:eastAsia="bg-BG"/>
        </w:rPr>
      </w:pPr>
    </w:p>
    <w:p w14:paraId="660C7D1A" w14:textId="6536CC63" w:rsidR="00653E85" w:rsidRPr="00653E85" w:rsidRDefault="00653E85" w:rsidP="00653E85">
      <w:pPr>
        <w:spacing w:line="240" w:lineRule="auto"/>
        <w:rPr>
          <w:rFonts w:eastAsia="Times New Roman" w:cs="Arial"/>
        </w:rPr>
      </w:pPr>
      <w:r w:rsidRPr="00653E85">
        <w:rPr>
          <w:rFonts w:eastAsia="Times New Roman" w:cs="Arial"/>
          <w:color w:val="000000"/>
          <w:u w:val="single"/>
          <w:lang w:eastAsia="bg-BG"/>
        </w:rPr>
        <w:t>Литий:</w:t>
      </w:r>
    </w:p>
    <w:p w14:paraId="08283B9F"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Съобщава се за обратимо повишаване на серумните концентрации на литий и за поява на литиева токсичност при едновременна употреба на литий с инхибитори на ангиотензин конвертиращия ензим. Подобни случаи са били наблюдавани досега много рядко при употребата на ирбесартан. Освен това, бъбречният клирънс на литий се понижава под влиянието на тиазидни лекарствени продукти, при което рискът от настъпване на литиева интоксикация се повишава при едновременна употреба на Ирпрезид. Следователно, едновременната употреба на литий и Ирпрезид не се препоръчва (вж.точка 4.4). Ако въпреки това е наложителна, внимателно се проследяват серумните концентрации на литий.</w:t>
      </w:r>
    </w:p>
    <w:p w14:paraId="4C8A7A2D" w14:textId="77777777" w:rsidR="00653E85" w:rsidRDefault="00653E85" w:rsidP="00653E85">
      <w:pPr>
        <w:spacing w:line="240" w:lineRule="auto"/>
        <w:rPr>
          <w:rFonts w:eastAsia="Times New Roman" w:cs="Arial"/>
          <w:color w:val="000000"/>
          <w:u w:val="single"/>
          <w:lang w:eastAsia="bg-BG"/>
        </w:rPr>
      </w:pPr>
    </w:p>
    <w:p w14:paraId="0A83E8D4" w14:textId="33A7EF0C" w:rsidR="00653E85" w:rsidRPr="00653E85" w:rsidRDefault="00653E85" w:rsidP="00653E85">
      <w:pPr>
        <w:spacing w:line="240" w:lineRule="auto"/>
        <w:rPr>
          <w:rFonts w:eastAsia="Times New Roman" w:cs="Arial"/>
        </w:rPr>
      </w:pPr>
      <w:r w:rsidRPr="00653E85">
        <w:rPr>
          <w:rFonts w:eastAsia="Times New Roman" w:cs="Arial"/>
          <w:color w:val="000000"/>
          <w:u w:val="single"/>
          <w:lang w:eastAsia="bg-BG"/>
        </w:rPr>
        <w:t>Лекарствени продукти, повлияващи концентрацията на калий:</w:t>
      </w:r>
    </w:p>
    <w:p w14:paraId="0187CAFC"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 xml:space="preserve">Ефектът на хидрохлоротиазид, който се изразява в понижаване концентрацията на калий, се смекчава в резултат на калий-съхраняващия ефект на ирбесартан. Въпреки това, този ефект на хидрохлоротиазид върху серумната концентрация на калий може да се потенцира от други лекарствени средства, водещи до загуба на калий и хипокалиемия (напр. други калиуретични диуретици, лаксативни средства, амфотерицин, карбеноксолон, пеницилин </w:t>
      </w:r>
      <w:r w:rsidRPr="00653E85">
        <w:rPr>
          <w:rFonts w:eastAsia="Times New Roman" w:cs="Arial"/>
          <w:color w:val="000000"/>
          <w:lang w:val="en-US"/>
        </w:rPr>
        <w:t>G</w:t>
      </w:r>
      <w:r w:rsidRPr="00653E85">
        <w:rPr>
          <w:rFonts w:eastAsia="Times New Roman" w:cs="Arial"/>
          <w:color w:val="000000"/>
          <w:lang w:eastAsia="bg-BG"/>
        </w:rPr>
        <w:t>-натриева сол). Обратно, опитът с други лекарства, влияещи върху ренин-ангиотензиновата система, при едновременната употреба на калий-съхраняващи диуретици, калиеви добавки, заместители на готварската сол, съдържащи калий, както и други лекарствени средства, повишаващи серумната концентрация на калий (например хепарин натрий) е показал, че тези лекарствени продукти могат да предизвикат повишаване на серумната концентрация на калий. Препоръчва се внимателно проследяване на серумната концентрация на калий при рискови пациенти (вж. точка 4.4).</w:t>
      </w:r>
    </w:p>
    <w:p w14:paraId="331B35CB" w14:textId="77777777" w:rsidR="00653E85" w:rsidRDefault="00653E85" w:rsidP="00653E85">
      <w:pPr>
        <w:spacing w:line="240" w:lineRule="auto"/>
        <w:rPr>
          <w:rFonts w:eastAsia="Times New Roman" w:cs="Arial"/>
          <w:color w:val="000000"/>
          <w:u w:val="single"/>
          <w:lang w:eastAsia="bg-BG"/>
        </w:rPr>
      </w:pPr>
    </w:p>
    <w:p w14:paraId="5182E157" w14:textId="777DE085" w:rsidR="00653E85" w:rsidRPr="00653E85" w:rsidRDefault="00653E85" w:rsidP="00653E85">
      <w:pPr>
        <w:spacing w:line="240" w:lineRule="auto"/>
        <w:rPr>
          <w:rFonts w:eastAsia="Times New Roman" w:cs="Arial"/>
        </w:rPr>
      </w:pPr>
      <w:r w:rsidRPr="00653E85">
        <w:rPr>
          <w:rFonts w:eastAsia="Times New Roman" w:cs="Arial"/>
          <w:color w:val="000000"/>
          <w:u w:val="single"/>
          <w:lang w:eastAsia="bg-BG"/>
        </w:rPr>
        <w:t xml:space="preserve">Лекарствени продукти, повлияващи се от промените в серумната концентрация на калий: </w:t>
      </w:r>
      <w:r w:rsidRPr="00653E85">
        <w:rPr>
          <w:rFonts w:eastAsia="Times New Roman" w:cs="Arial"/>
          <w:color w:val="000000"/>
          <w:lang w:eastAsia="bg-BG"/>
        </w:rPr>
        <w:t>Препоръчва се периодично проследяване на нивото на калий при едновременното приложение на Ирпрезид с лекарства, които се влияят от значителни промени в серумната концентрация на калий (напр. дигиталисови гликозиди, антиаритмични средства).</w:t>
      </w:r>
    </w:p>
    <w:p w14:paraId="26B6C441" w14:textId="77777777" w:rsidR="00653E85" w:rsidRDefault="00653E85" w:rsidP="00653E85">
      <w:pPr>
        <w:spacing w:line="240" w:lineRule="auto"/>
        <w:rPr>
          <w:rFonts w:eastAsia="Times New Roman" w:cs="Arial"/>
          <w:color w:val="000000"/>
          <w:u w:val="single"/>
          <w:lang w:eastAsia="bg-BG"/>
        </w:rPr>
      </w:pPr>
    </w:p>
    <w:p w14:paraId="250B9E80" w14:textId="35EB80BE" w:rsidR="00653E85" w:rsidRPr="00653E85" w:rsidRDefault="00653E85" w:rsidP="00653E85">
      <w:pPr>
        <w:spacing w:line="240" w:lineRule="auto"/>
        <w:rPr>
          <w:rFonts w:eastAsia="Times New Roman" w:cs="Arial"/>
        </w:rPr>
      </w:pPr>
      <w:r w:rsidRPr="00653E85">
        <w:rPr>
          <w:rFonts w:eastAsia="Times New Roman" w:cs="Arial"/>
          <w:color w:val="000000"/>
          <w:u w:val="single"/>
          <w:lang w:eastAsia="bg-BG"/>
        </w:rPr>
        <w:t>Нестероидни противовъзпалителни лекарствени средства:</w:t>
      </w:r>
    </w:p>
    <w:p w14:paraId="49CC55EA"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 xml:space="preserve">При едновременната употреба на ангиотензин II рецепторни антагонисти и нестероидни противовъзпалителни средства (напр. селективни СОХ-2 инхибитори, ацетилсалицилова киселина (&gt; 3 </w:t>
      </w:r>
      <w:r w:rsidRPr="00653E85">
        <w:rPr>
          <w:rFonts w:eastAsia="Times New Roman" w:cs="Arial"/>
          <w:color w:val="000000"/>
          <w:lang w:val="en-US"/>
        </w:rPr>
        <w:t>g</w:t>
      </w:r>
      <w:r w:rsidRPr="00653E85">
        <w:rPr>
          <w:rFonts w:eastAsia="Times New Roman" w:cs="Arial"/>
          <w:color w:val="000000"/>
          <w:lang w:eastAsia="bg-BG"/>
        </w:rPr>
        <w:t>/дневно) и неселективни нестероидни противовъзпалителни средства) може да настъпи отслабване на антихипертензивния ефект.</w:t>
      </w:r>
    </w:p>
    <w:p w14:paraId="28441818" w14:textId="4C93B32D" w:rsidR="00653E85" w:rsidRDefault="00653E85" w:rsidP="00653E85">
      <w:pPr>
        <w:rPr>
          <w:rFonts w:eastAsia="Times New Roman" w:cs="Arial"/>
          <w:color w:val="000000"/>
          <w:lang w:eastAsia="bg-BG"/>
        </w:rPr>
      </w:pPr>
      <w:r w:rsidRPr="00653E85">
        <w:rPr>
          <w:rFonts w:eastAsia="Times New Roman" w:cs="Arial"/>
          <w:color w:val="000000"/>
          <w:lang w:eastAsia="bg-BG"/>
        </w:rPr>
        <w:t>Подобно на АСЕ инхибиторите, едновременната употреба на ангиотензин II рецепторни антагонисти и нестероидни противовъзпалителни средства може да увеличи риска от влошаване на бъбречната функция, включително и остра бъбречна недостатъчност, и увеличаване нивото на калий в плазмата, особено при пациенти със съществуваща преди това нарушена бъбречна функция. Комбинацията се прилага с повишено внимание, осо</w:t>
      </w:r>
      <w:r w:rsidRPr="00653E85">
        <w:rPr>
          <w:rFonts w:eastAsia="Times New Roman" w:cs="Arial"/>
          <w:color w:val="000000"/>
          <w:u w:val="single"/>
          <w:lang w:eastAsia="bg-BG"/>
        </w:rPr>
        <w:t>бено п</w:t>
      </w:r>
      <w:r w:rsidRPr="00653E85">
        <w:rPr>
          <w:rFonts w:eastAsia="Times New Roman" w:cs="Arial"/>
          <w:color w:val="000000"/>
          <w:lang w:eastAsia="bg-BG"/>
        </w:rPr>
        <w:t>ри пациенти в старческа възраст. Пациентите трябва да бъдат добре хидратирани и да бъде проследявана бъбречната функция след започване на комбинираното лечение и периодчино след това.</w:t>
      </w:r>
    </w:p>
    <w:p w14:paraId="594D9CB6" w14:textId="1181EA61" w:rsidR="00653E85" w:rsidRDefault="00653E85" w:rsidP="00653E85">
      <w:pPr>
        <w:rPr>
          <w:rFonts w:eastAsia="Times New Roman" w:cs="Arial"/>
          <w:color w:val="000000"/>
          <w:lang w:eastAsia="bg-BG"/>
        </w:rPr>
      </w:pPr>
    </w:p>
    <w:p w14:paraId="714B235F" w14:textId="77777777" w:rsidR="00653E85" w:rsidRPr="00653E85" w:rsidRDefault="00653E85" w:rsidP="00653E85">
      <w:pPr>
        <w:spacing w:line="240" w:lineRule="auto"/>
        <w:rPr>
          <w:rFonts w:eastAsia="Times New Roman" w:cs="Arial"/>
        </w:rPr>
      </w:pPr>
      <w:r w:rsidRPr="00653E85">
        <w:rPr>
          <w:rFonts w:eastAsia="Times New Roman" w:cs="Arial"/>
          <w:color w:val="000000"/>
          <w:u w:val="single"/>
          <w:lang w:eastAsia="bg-BG"/>
        </w:rPr>
        <w:t>Допълнителна информация за взаимодействията на ирбесартан:</w:t>
      </w:r>
    </w:p>
    <w:p w14:paraId="6A98F895"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 xml:space="preserve">В клинични проучвания, фармакокинетиката на ирбесартан не се повлиява от хидрохлоротиазид. Ирбесартан се метаболизира главно чрез </w:t>
      </w:r>
      <w:r w:rsidRPr="00653E85">
        <w:rPr>
          <w:rFonts w:eastAsia="Times New Roman" w:cs="Arial"/>
          <w:color w:val="000000"/>
          <w:lang w:val="en-US"/>
        </w:rPr>
        <w:t>CYP</w:t>
      </w:r>
      <w:r w:rsidRPr="00653E85">
        <w:rPr>
          <w:rFonts w:eastAsia="Times New Roman" w:cs="Arial"/>
          <w:color w:val="000000"/>
          <w:lang w:val="ru-RU"/>
        </w:rPr>
        <w:t>2</w:t>
      </w:r>
      <w:r w:rsidRPr="00653E85">
        <w:rPr>
          <w:rFonts w:eastAsia="Times New Roman" w:cs="Arial"/>
          <w:color w:val="000000"/>
          <w:lang w:val="en-US"/>
        </w:rPr>
        <w:t>C</w:t>
      </w:r>
      <w:r w:rsidRPr="00653E85">
        <w:rPr>
          <w:rFonts w:eastAsia="Times New Roman" w:cs="Arial"/>
          <w:color w:val="000000"/>
          <w:lang w:val="ru-RU"/>
        </w:rPr>
        <w:t xml:space="preserve">9 </w:t>
      </w:r>
      <w:r w:rsidRPr="00653E85">
        <w:rPr>
          <w:rFonts w:eastAsia="Times New Roman" w:cs="Arial"/>
          <w:color w:val="000000"/>
          <w:lang w:eastAsia="bg-BG"/>
        </w:rPr>
        <w:t xml:space="preserve">и в по-малка степен чрез глюкурониране. При едновременно прилагане на ирбесартан и варфарин не са наблюдавани значителни фармакокинетични и фармакодинамични взаимодействия, като варфарин се метаболизира чрез </w:t>
      </w:r>
      <w:r w:rsidRPr="00653E85">
        <w:rPr>
          <w:rFonts w:eastAsia="Times New Roman" w:cs="Arial"/>
          <w:color w:val="000000"/>
          <w:lang w:val="en-US"/>
        </w:rPr>
        <w:t>CYP</w:t>
      </w:r>
      <w:r w:rsidRPr="00653E85">
        <w:rPr>
          <w:rFonts w:eastAsia="Times New Roman" w:cs="Arial"/>
          <w:color w:val="000000"/>
          <w:lang w:val="ru-RU"/>
        </w:rPr>
        <w:t>2</w:t>
      </w:r>
      <w:r w:rsidRPr="00653E85">
        <w:rPr>
          <w:rFonts w:eastAsia="Times New Roman" w:cs="Arial"/>
          <w:color w:val="000000"/>
          <w:lang w:val="en-US"/>
        </w:rPr>
        <w:t>C</w:t>
      </w:r>
      <w:r w:rsidRPr="00653E85">
        <w:rPr>
          <w:rFonts w:eastAsia="Times New Roman" w:cs="Arial"/>
          <w:color w:val="000000"/>
          <w:lang w:val="ru-RU"/>
        </w:rPr>
        <w:t xml:space="preserve">9. </w:t>
      </w:r>
      <w:r w:rsidRPr="00653E85">
        <w:rPr>
          <w:rFonts w:eastAsia="Times New Roman" w:cs="Arial"/>
          <w:color w:val="000000"/>
          <w:lang w:eastAsia="bg-BG"/>
        </w:rPr>
        <w:t xml:space="preserve">Ефектите на индукгори на </w:t>
      </w:r>
      <w:r w:rsidRPr="00653E85">
        <w:rPr>
          <w:rFonts w:eastAsia="Times New Roman" w:cs="Arial"/>
          <w:color w:val="000000"/>
          <w:lang w:val="en-US"/>
        </w:rPr>
        <w:t>CYP</w:t>
      </w:r>
      <w:r w:rsidRPr="00653E85">
        <w:rPr>
          <w:rFonts w:eastAsia="Times New Roman" w:cs="Arial"/>
          <w:color w:val="000000"/>
          <w:lang w:val="ru-RU"/>
        </w:rPr>
        <w:t>2</w:t>
      </w:r>
      <w:r w:rsidRPr="00653E85">
        <w:rPr>
          <w:rFonts w:eastAsia="Times New Roman" w:cs="Arial"/>
          <w:color w:val="000000"/>
          <w:lang w:val="en-US"/>
        </w:rPr>
        <w:t>C</w:t>
      </w:r>
      <w:r w:rsidRPr="00653E85">
        <w:rPr>
          <w:rFonts w:eastAsia="Times New Roman" w:cs="Arial"/>
          <w:color w:val="000000"/>
          <w:lang w:val="ru-RU"/>
        </w:rPr>
        <w:t xml:space="preserve">9, </w:t>
      </w:r>
      <w:r w:rsidRPr="00653E85">
        <w:rPr>
          <w:rFonts w:eastAsia="Times New Roman" w:cs="Arial"/>
          <w:color w:val="000000"/>
          <w:lang w:eastAsia="bg-BG"/>
        </w:rPr>
        <w:t>като рифампицин, върху фармакокинетиката на ирбесартан не са оценявани. Фармакокинетиката на дигоксин не се повлиява при едновременно приложение с ирбесартан.</w:t>
      </w:r>
    </w:p>
    <w:p w14:paraId="47627446" w14:textId="77777777" w:rsidR="00653E85" w:rsidRDefault="00653E85" w:rsidP="00653E85">
      <w:pPr>
        <w:spacing w:line="240" w:lineRule="auto"/>
        <w:rPr>
          <w:rFonts w:eastAsia="Times New Roman" w:cs="Arial"/>
          <w:color w:val="000000"/>
          <w:u w:val="single"/>
          <w:lang w:eastAsia="bg-BG"/>
        </w:rPr>
      </w:pPr>
    </w:p>
    <w:p w14:paraId="09855CC0" w14:textId="1AB90787" w:rsidR="00653E85" w:rsidRPr="00653E85" w:rsidRDefault="00653E85" w:rsidP="00653E85">
      <w:pPr>
        <w:spacing w:line="240" w:lineRule="auto"/>
        <w:rPr>
          <w:rFonts w:eastAsia="Times New Roman" w:cs="Arial"/>
        </w:rPr>
      </w:pPr>
      <w:r w:rsidRPr="00653E85">
        <w:rPr>
          <w:rFonts w:eastAsia="Times New Roman" w:cs="Arial"/>
          <w:color w:val="000000"/>
          <w:u w:val="single"/>
          <w:lang w:eastAsia="bg-BG"/>
        </w:rPr>
        <w:t>Продукти, съдържащи алискирен или АСЕ инхибигори</w:t>
      </w:r>
    </w:p>
    <w:p w14:paraId="5C43E573"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 xml:space="preserve">Данни от клинични проучвания показват, че двойното блокиране на ренин-ангиотензин алдостероновата система (РААС) чрез комбинираната употреба на АСЕ инхибигори, ангиотензин </w:t>
      </w:r>
      <w:r w:rsidRPr="00653E85">
        <w:rPr>
          <w:rFonts w:eastAsia="Times New Roman" w:cs="Arial"/>
          <w:color w:val="000000"/>
          <w:lang w:val="en-US"/>
        </w:rPr>
        <w:t>II</w:t>
      </w:r>
      <w:r w:rsidRPr="00653E85">
        <w:rPr>
          <w:rFonts w:eastAsia="Times New Roman" w:cs="Arial"/>
          <w:color w:val="000000"/>
          <w:lang w:eastAsia="bg-BG"/>
        </w:rPr>
        <w:t xml:space="preserve">-рецепторни блокери или алискирен се свързва с по-висока честота на </w:t>
      </w:r>
      <w:r w:rsidRPr="00653E85">
        <w:rPr>
          <w:rFonts w:eastAsia="Times New Roman" w:cs="Arial"/>
          <w:color w:val="000000"/>
          <w:lang w:eastAsia="bg-BG"/>
        </w:rPr>
        <w:lastRenderedPageBreak/>
        <w:t>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4.3,4.4 и 5.1).</w:t>
      </w:r>
    </w:p>
    <w:p w14:paraId="31D732F4" w14:textId="77777777" w:rsidR="00653E85" w:rsidRDefault="00653E85" w:rsidP="00653E85">
      <w:pPr>
        <w:spacing w:line="240" w:lineRule="auto"/>
        <w:rPr>
          <w:rFonts w:eastAsia="Times New Roman" w:cs="Arial"/>
          <w:color w:val="000000"/>
          <w:u w:val="single"/>
          <w:lang w:eastAsia="bg-BG"/>
        </w:rPr>
      </w:pPr>
    </w:p>
    <w:p w14:paraId="33C6535B" w14:textId="27137E0B" w:rsidR="00653E85" w:rsidRPr="00653E85" w:rsidRDefault="00653E85" w:rsidP="00653E85">
      <w:pPr>
        <w:spacing w:line="240" w:lineRule="auto"/>
        <w:rPr>
          <w:rFonts w:eastAsia="Times New Roman" w:cs="Arial"/>
        </w:rPr>
      </w:pPr>
      <w:r w:rsidRPr="00653E85">
        <w:rPr>
          <w:rFonts w:eastAsia="Times New Roman" w:cs="Arial"/>
          <w:color w:val="000000"/>
          <w:u w:val="single"/>
          <w:lang w:eastAsia="bg-BG"/>
        </w:rPr>
        <w:t>Допълнителна информация за взаимодействията на хидрохлоротиазид:</w:t>
      </w:r>
    </w:p>
    <w:p w14:paraId="5A789715"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Следните лекарствени продукти могат да взаимодействат с тиазидните диуретици, когато се прилагат едновременно с тях:</w:t>
      </w:r>
    </w:p>
    <w:p w14:paraId="21C32374" w14:textId="77777777" w:rsidR="00653E85" w:rsidRDefault="00653E85" w:rsidP="00653E85">
      <w:pPr>
        <w:spacing w:line="240" w:lineRule="auto"/>
        <w:rPr>
          <w:rFonts w:eastAsia="Times New Roman" w:cs="Arial"/>
          <w:i/>
          <w:iCs/>
          <w:color w:val="000000"/>
          <w:lang w:eastAsia="bg-BG"/>
        </w:rPr>
      </w:pPr>
    </w:p>
    <w:p w14:paraId="5F48F657" w14:textId="27CA9502" w:rsidR="00653E85" w:rsidRPr="00653E85" w:rsidRDefault="00653E85" w:rsidP="00653E85">
      <w:pPr>
        <w:spacing w:line="240" w:lineRule="auto"/>
        <w:rPr>
          <w:rFonts w:eastAsia="Times New Roman" w:cs="Arial"/>
        </w:rPr>
      </w:pPr>
      <w:r w:rsidRPr="00653E85">
        <w:rPr>
          <w:rFonts w:eastAsia="Times New Roman" w:cs="Arial"/>
          <w:i/>
          <w:iCs/>
          <w:color w:val="000000"/>
          <w:lang w:eastAsia="bg-BG"/>
        </w:rPr>
        <w:t>Алкохол:</w:t>
      </w:r>
      <w:r w:rsidRPr="00653E85">
        <w:rPr>
          <w:rFonts w:eastAsia="Times New Roman" w:cs="Arial"/>
          <w:color w:val="000000"/>
          <w:lang w:eastAsia="bg-BG"/>
        </w:rPr>
        <w:t xml:space="preserve"> Може да настъпи потенциране на ортостатична хипотония;</w:t>
      </w:r>
    </w:p>
    <w:p w14:paraId="1D996B6D" w14:textId="77777777" w:rsidR="00653E85" w:rsidRDefault="00653E85" w:rsidP="00653E85">
      <w:pPr>
        <w:spacing w:line="240" w:lineRule="auto"/>
        <w:rPr>
          <w:rFonts w:eastAsia="Times New Roman" w:cs="Arial"/>
          <w:i/>
          <w:iCs/>
          <w:color w:val="000000"/>
          <w:lang w:eastAsia="bg-BG"/>
        </w:rPr>
      </w:pPr>
    </w:p>
    <w:p w14:paraId="0D1F4F29" w14:textId="5633D5AF" w:rsidR="00653E85" w:rsidRPr="00653E85" w:rsidRDefault="00653E85" w:rsidP="00653E85">
      <w:pPr>
        <w:spacing w:line="240" w:lineRule="auto"/>
        <w:rPr>
          <w:rFonts w:eastAsia="Times New Roman" w:cs="Arial"/>
        </w:rPr>
      </w:pPr>
      <w:r w:rsidRPr="00653E85">
        <w:rPr>
          <w:rFonts w:eastAsia="Times New Roman" w:cs="Arial"/>
          <w:i/>
          <w:iCs/>
          <w:color w:val="000000"/>
          <w:lang w:eastAsia="bg-BG"/>
        </w:rPr>
        <w:t>Антидиабетни лекарствени продукти (перорални средства и инсулин):</w:t>
      </w:r>
      <w:r w:rsidRPr="00653E85">
        <w:rPr>
          <w:rFonts w:eastAsia="Times New Roman" w:cs="Arial"/>
          <w:color w:val="000000"/>
          <w:lang w:eastAsia="bg-BG"/>
        </w:rPr>
        <w:t xml:space="preserve"> Може да се наложи корекция на дозата на антидиабетния лекарствен продукт (вж. точка 4.4);</w:t>
      </w:r>
    </w:p>
    <w:p w14:paraId="1A579339" w14:textId="77777777" w:rsidR="00653E85" w:rsidRDefault="00653E85" w:rsidP="00653E85">
      <w:pPr>
        <w:spacing w:line="240" w:lineRule="auto"/>
        <w:rPr>
          <w:rFonts w:eastAsia="Times New Roman" w:cs="Arial"/>
          <w:i/>
          <w:iCs/>
          <w:color w:val="000000"/>
          <w:lang w:eastAsia="bg-BG"/>
        </w:rPr>
      </w:pPr>
    </w:p>
    <w:p w14:paraId="052C8C6C" w14:textId="21BAE7B3" w:rsidR="00653E85" w:rsidRPr="00653E85" w:rsidRDefault="00653E85" w:rsidP="00653E85">
      <w:pPr>
        <w:spacing w:line="240" w:lineRule="auto"/>
        <w:rPr>
          <w:rFonts w:eastAsia="Times New Roman" w:cs="Arial"/>
        </w:rPr>
      </w:pPr>
      <w:r w:rsidRPr="00653E85">
        <w:rPr>
          <w:rFonts w:eastAsia="Times New Roman" w:cs="Arial"/>
          <w:i/>
          <w:iCs/>
          <w:color w:val="000000"/>
          <w:lang w:eastAsia="bg-BG"/>
        </w:rPr>
        <w:t>Смоли - холестирамин и колестипол:</w:t>
      </w:r>
      <w:r w:rsidRPr="00653E85">
        <w:rPr>
          <w:rFonts w:eastAsia="Times New Roman" w:cs="Arial"/>
          <w:color w:val="000000"/>
          <w:lang w:eastAsia="bg-BG"/>
        </w:rPr>
        <w:t xml:space="preserve"> Резорбцията на хидрохлоротиазид се нарушава в присъствието на анионни обменни смоли. Ирпрезид трябва да се приема поне един час преди или четири часа след прилагането на тези смоли;</w:t>
      </w:r>
    </w:p>
    <w:p w14:paraId="1F4E0AF6" w14:textId="77777777" w:rsidR="00653E85" w:rsidRDefault="00653E85" w:rsidP="00653E85">
      <w:pPr>
        <w:spacing w:line="240" w:lineRule="auto"/>
        <w:rPr>
          <w:rFonts w:eastAsia="Times New Roman" w:cs="Arial"/>
          <w:i/>
          <w:iCs/>
          <w:color w:val="000000"/>
          <w:lang w:eastAsia="bg-BG"/>
        </w:rPr>
      </w:pPr>
    </w:p>
    <w:p w14:paraId="1913CB60" w14:textId="2CB7B957" w:rsidR="00653E85" w:rsidRPr="00653E85" w:rsidRDefault="00653E85" w:rsidP="00653E85">
      <w:pPr>
        <w:spacing w:line="240" w:lineRule="auto"/>
        <w:rPr>
          <w:rFonts w:eastAsia="Times New Roman" w:cs="Arial"/>
        </w:rPr>
      </w:pPr>
      <w:r w:rsidRPr="00653E85">
        <w:rPr>
          <w:rFonts w:eastAsia="Times New Roman" w:cs="Arial"/>
          <w:i/>
          <w:iCs/>
          <w:color w:val="000000"/>
          <w:lang w:eastAsia="bg-BG"/>
        </w:rPr>
        <w:t>Кортикостероиди, АКТХ:</w:t>
      </w:r>
      <w:r w:rsidRPr="00653E85">
        <w:rPr>
          <w:rFonts w:eastAsia="Times New Roman" w:cs="Arial"/>
          <w:color w:val="000000"/>
          <w:lang w:eastAsia="bg-BG"/>
        </w:rPr>
        <w:t xml:space="preserve"> Могат да се засилят загубата на електролити и особено хипокалемията;</w:t>
      </w:r>
    </w:p>
    <w:p w14:paraId="7FBD740F" w14:textId="77777777" w:rsidR="00653E85" w:rsidRDefault="00653E85" w:rsidP="00653E85">
      <w:pPr>
        <w:spacing w:line="240" w:lineRule="auto"/>
        <w:rPr>
          <w:rFonts w:eastAsia="Times New Roman" w:cs="Arial"/>
          <w:i/>
          <w:iCs/>
          <w:color w:val="000000"/>
          <w:lang w:eastAsia="bg-BG"/>
        </w:rPr>
      </w:pPr>
    </w:p>
    <w:p w14:paraId="276DE7EF" w14:textId="1007365E" w:rsidR="00653E85" w:rsidRPr="00653E85" w:rsidRDefault="00653E85" w:rsidP="00653E85">
      <w:pPr>
        <w:spacing w:line="240" w:lineRule="auto"/>
        <w:rPr>
          <w:rFonts w:eastAsia="Times New Roman" w:cs="Arial"/>
        </w:rPr>
      </w:pPr>
      <w:r w:rsidRPr="00653E85">
        <w:rPr>
          <w:rFonts w:eastAsia="Times New Roman" w:cs="Arial"/>
          <w:i/>
          <w:iCs/>
          <w:color w:val="000000"/>
          <w:lang w:eastAsia="bg-BG"/>
        </w:rPr>
        <w:t>Дигиталисови гликозиди:</w:t>
      </w:r>
      <w:r w:rsidRPr="00653E85">
        <w:rPr>
          <w:rFonts w:eastAsia="Times New Roman" w:cs="Arial"/>
          <w:color w:val="000000"/>
          <w:lang w:eastAsia="bg-BG"/>
        </w:rPr>
        <w:t xml:space="preserve"> Предизвиканата от приложението на тиазид хипокалемия или хипомагнезиемия, благоприятстват възникването на индуцирани от дигиталис сърдечни аритмии (вж. точка 4.4);</w:t>
      </w:r>
    </w:p>
    <w:p w14:paraId="6914B359" w14:textId="77777777" w:rsidR="00653E85" w:rsidRDefault="00653E85" w:rsidP="00653E85">
      <w:pPr>
        <w:spacing w:line="240" w:lineRule="auto"/>
        <w:rPr>
          <w:rFonts w:eastAsia="Times New Roman" w:cs="Arial"/>
          <w:i/>
          <w:iCs/>
          <w:color w:val="000000"/>
          <w:lang w:eastAsia="bg-BG"/>
        </w:rPr>
      </w:pPr>
    </w:p>
    <w:p w14:paraId="3E678F4B" w14:textId="221A6155" w:rsidR="00653E85" w:rsidRPr="00653E85" w:rsidRDefault="00653E85" w:rsidP="00653E85">
      <w:pPr>
        <w:spacing w:line="240" w:lineRule="auto"/>
        <w:rPr>
          <w:rFonts w:eastAsia="Times New Roman" w:cs="Arial"/>
        </w:rPr>
      </w:pPr>
      <w:r w:rsidRPr="00653E85">
        <w:rPr>
          <w:rFonts w:eastAsia="Times New Roman" w:cs="Arial"/>
          <w:i/>
          <w:iCs/>
          <w:color w:val="000000"/>
          <w:lang w:eastAsia="bg-BG"/>
        </w:rPr>
        <w:t>Нестероидни противовъзпалителни средства:</w:t>
      </w:r>
      <w:r w:rsidRPr="00653E85">
        <w:rPr>
          <w:rFonts w:eastAsia="Times New Roman" w:cs="Arial"/>
          <w:color w:val="000000"/>
          <w:lang w:eastAsia="bg-BG"/>
        </w:rPr>
        <w:t xml:space="preserve"> При някои пациенти приложението на НСПВС може да намали диуретичния, натриуретичния и антихипергензивния ефект на тиазидните диуретици;</w:t>
      </w:r>
    </w:p>
    <w:p w14:paraId="2EF2EF94" w14:textId="77777777" w:rsidR="00653E85" w:rsidRDefault="00653E85" w:rsidP="00653E85">
      <w:pPr>
        <w:spacing w:line="240" w:lineRule="auto"/>
        <w:rPr>
          <w:rFonts w:eastAsia="Times New Roman" w:cs="Arial"/>
          <w:i/>
          <w:iCs/>
          <w:color w:val="000000"/>
          <w:lang w:eastAsia="bg-BG"/>
        </w:rPr>
      </w:pPr>
    </w:p>
    <w:p w14:paraId="25F1176D" w14:textId="5A314362" w:rsidR="00653E85" w:rsidRPr="00653E85" w:rsidRDefault="00653E85" w:rsidP="00653E85">
      <w:pPr>
        <w:spacing w:line="240" w:lineRule="auto"/>
        <w:rPr>
          <w:rFonts w:eastAsia="Times New Roman" w:cs="Arial"/>
        </w:rPr>
      </w:pPr>
      <w:r w:rsidRPr="00653E85">
        <w:rPr>
          <w:rFonts w:eastAsia="Times New Roman" w:cs="Arial"/>
          <w:i/>
          <w:iCs/>
          <w:color w:val="000000"/>
          <w:lang w:eastAsia="bg-BG"/>
        </w:rPr>
        <w:t>Пресорни амини (напр, норадреналин):</w:t>
      </w:r>
      <w:r w:rsidRPr="00653E85">
        <w:rPr>
          <w:rFonts w:eastAsia="Times New Roman" w:cs="Arial"/>
          <w:color w:val="000000"/>
          <w:lang w:eastAsia="bg-BG"/>
        </w:rPr>
        <w:t xml:space="preserve"> Ефектът на пресорните амини може да се понижи, но не до степен, която изключва употребата им;</w:t>
      </w:r>
    </w:p>
    <w:p w14:paraId="2F18C083" w14:textId="77777777" w:rsidR="00653E85" w:rsidRDefault="00653E85" w:rsidP="00653E85">
      <w:pPr>
        <w:spacing w:line="240" w:lineRule="auto"/>
        <w:rPr>
          <w:rFonts w:eastAsia="Times New Roman" w:cs="Arial"/>
          <w:i/>
          <w:iCs/>
          <w:color w:val="000000"/>
          <w:lang w:eastAsia="bg-BG"/>
        </w:rPr>
      </w:pPr>
    </w:p>
    <w:p w14:paraId="2D1C68A5" w14:textId="38DDC699" w:rsidR="00653E85" w:rsidRPr="00653E85" w:rsidRDefault="00653E85" w:rsidP="00653E85">
      <w:pPr>
        <w:spacing w:line="240" w:lineRule="auto"/>
        <w:rPr>
          <w:rFonts w:eastAsia="Times New Roman" w:cs="Arial"/>
        </w:rPr>
      </w:pPr>
      <w:r w:rsidRPr="00653E85">
        <w:rPr>
          <w:rFonts w:eastAsia="Times New Roman" w:cs="Arial"/>
          <w:i/>
          <w:iCs/>
          <w:color w:val="000000"/>
          <w:lang w:eastAsia="bg-BG"/>
        </w:rPr>
        <w:t>Недеполяризиращи миорелаксанти (напр. тубокурарин):</w:t>
      </w:r>
      <w:r w:rsidRPr="00653E85">
        <w:rPr>
          <w:rFonts w:eastAsia="Times New Roman" w:cs="Arial"/>
          <w:color w:val="000000"/>
          <w:lang w:eastAsia="bg-BG"/>
        </w:rPr>
        <w:t xml:space="preserve"> Ефектът на недеполяризиращи миорелаксанти може да се потенцира от хидрохлоротиазид;</w:t>
      </w:r>
    </w:p>
    <w:p w14:paraId="4674F27D" w14:textId="77777777" w:rsidR="00653E85" w:rsidRDefault="00653E85" w:rsidP="00653E85">
      <w:pPr>
        <w:spacing w:line="240" w:lineRule="auto"/>
        <w:rPr>
          <w:rFonts w:eastAsia="Times New Roman" w:cs="Arial"/>
          <w:i/>
          <w:iCs/>
          <w:color w:val="000000"/>
          <w:lang w:eastAsia="bg-BG"/>
        </w:rPr>
      </w:pPr>
    </w:p>
    <w:p w14:paraId="35E756B0" w14:textId="639E2EC4" w:rsidR="00653E85" w:rsidRPr="00653E85" w:rsidRDefault="00653E85" w:rsidP="00653E85">
      <w:pPr>
        <w:spacing w:line="240" w:lineRule="auto"/>
        <w:rPr>
          <w:rFonts w:eastAsia="Times New Roman" w:cs="Arial"/>
        </w:rPr>
      </w:pPr>
      <w:r w:rsidRPr="00653E85">
        <w:rPr>
          <w:rFonts w:eastAsia="Times New Roman" w:cs="Arial"/>
          <w:i/>
          <w:iCs/>
          <w:color w:val="000000"/>
          <w:lang w:eastAsia="bg-BG"/>
        </w:rPr>
        <w:t>Лекарствени продукти за лечение на подагра:</w:t>
      </w:r>
      <w:r w:rsidRPr="00653E85">
        <w:rPr>
          <w:rFonts w:eastAsia="Times New Roman" w:cs="Arial"/>
          <w:color w:val="000000"/>
          <w:lang w:eastAsia="bg-BG"/>
        </w:rPr>
        <w:t xml:space="preserve"> Може да се наложи адаптиране на дозата им, тъй като хидрохлоротиазид може да предизвика повишение на серумната концентрация на пикочна киселина. Може да е необходимо да се повиши дозата на пробенецид или сулфинпиразон.</w:t>
      </w:r>
      <w:r w:rsidRPr="00653E85">
        <w:rPr>
          <w:rFonts w:eastAsia="Times New Roman" w:cs="Arial"/>
          <w:color w:val="000000"/>
          <w:u w:val="single"/>
          <w:lang w:eastAsia="bg-BG"/>
        </w:rPr>
        <w:t xml:space="preserve"> </w:t>
      </w:r>
      <w:r w:rsidRPr="00653E85">
        <w:rPr>
          <w:rFonts w:eastAsia="Times New Roman" w:cs="Arial"/>
          <w:color w:val="000000"/>
          <w:lang w:eastAsia="bg-BG"/>
        </w:rPr>
        <w:t>Едновременното приложение на тиазидни диуретици може да увеличи честотата на реакциите на свръхчувствителност към алопуринол;</w:t>
      </w:r>
    </w:p>
    <w:p w14:paraId="06F56220" w14:textId="77777777" w:rsidR="00653E85" w:rsidRPr="00653E85" w:rsidRDefault="00653E85" w:rsidP="00653E85">
      <w:pPr>
        <w:spacing w:line="240" w:lineRule="auto"/>
        <w:rPr>
          <w:rFonts w:eastAsia="Times New Roman" w:cs="Arial"/>
        </w:rPr>
      </w:pPr>
    </w:p>
    <w:p w14:paraId="56452E92" w14:textId="77777777" w:rsidR="00653E85" w:rsidRPr="00653E85" w:rsidRDefault="00653E85" w:rsidP="00653E85">
      <w:pPr>
        <w:rPr>
          <w:rFonts w:eastAsia="Times New Roman" w:cs="Arial"/>
        </w:rPr>
      </w:pPr>
      <w:r w:rsidRPr="00653E85">
        <w:rPr>
          <w:rFonts w:eastAsia="Times New Roman" w:cs="Arial"/>
          <w:i/>
          <w:iCs/>
          <w:color w:val="000000"/>
          <w:lang w:eastAsia="bg-BG"/>
        </w:rPr>
        <w:t>Калциеви соли:</w:t>
      </w:r>
      <w:r w:rsidRPr="00653E85">
        <w:rPr>
          <w:rFonts w:eastAsia="Times New Roman" w:cs="Arial"/>
          <w:color w:val="000000"/>
          <w:lang w:eastAsia="bg-BG"/>
        </w:rPr>
        <w:t xml:space="preserve"> Тиазидните диуретици могат да повишат серумната концентрация на калции поради намаляване на екскрецията му. В случай, че трябва да се предпишат калциеви добавки</w:t>
      </w:r>
      <w:r>
        <w:rPr>
          <w:rFonts w:eastAsia="Times New Roman" w:cs="Arial"/>
          <w:color w:val="000000"/>
          <w:lang w:eastAsia="bg-BG"/>
        </w:rPr>
        <w:t xml:space="preserve"> </w:t>
      </w:r>
      <w:r w:rsidRPr="00653E85">
        <w:rPr>
          <w:rFonts w:eastAsia="Times New Roman" w:cs="Arial"/>
          <w:color w:val="000000"/>
          <w:lang w:eastAsia="bg-BG"/>
        </w:rPr>
        <w:t xml:space="preserve">или лекарствени продукти, съхраняващи калция (напр. лечение с витамин </w:t>
      </w:r>
      <w:r w:rsidRPr="00653E85">
        <w:rPr>
          <w:rFonts w:eastAsia="Times New Roman" w:cs="Arial"/>
          <w:color w:val="000000"/>
          <w:lang w:val="en-US"/>
        </w:rPr>
        <w:t>D</w:t>
      </w:r>
      <w:r w:rsidRPr="00653E85">
        <w:rPr>
          <w:rFonts w:eastAsia="Times New Roman" w:cs="Arial"/>
          <w:color w:val="000000"/>
          <w:lang w:val="ru-RU"/>
        </w:rPr>
        <w:t xml:space="preserve">), </w:t>
      </w:r>
      <w:r w:rsidRPr="00653E85">
        <w:rPr>
          <w:rFonts w:eastAsia="Times New Roman" w:cs="Arial"/>
          <w:color w:val="000000"/>
          <w:lang w:eastAsia="bg-BG"/>
        </w:rPr>
        <w:t>трябва да се проследяват серумните нива на калция и съобразно с тях да се адаптира дозировката на калций;</w:t>
      </w:r>
    </w:p>
    <w:p w14:paraId="2BEE3505" w14:textId="77777777" w:rsidR="00653E85" w:rsidRDefault="00653E85" w:rsidP="00653E85">
      <w:pPr>
        <w:spacing w:line="240" w:lineRule="auto"/>
        <w:rPr>
          <w:rFonts w:eastAsia="Times New Roman" w:cs="Arial"/>
          <w:i/>
          <w:iCs/>
          <w:color w:val="000000"/>
          <w:lang w:eastAsia="bg-BG"/>
        </w:rPr>
      </w:pPr>
    </w:p>
    <w:p w14:paraId="37187693" w14:textId="63FAE9F5" w:rsidR="00653E85" w:rsidRPr="00653E85" w:rsidRDefault="00653E85" w:rsidP="00653E85">
      <w:pPr>
        <w:spacing w:line="240" w:lineRule="auto"/>
        <w:rPr>
          <w:rFonts w:eastAsia="Times New Roman" w:cs="Arial"/>
        </w:rPr>
      </w:pPr>
      <w:r w:rsidRPr="00653E85">
        <w:rPr>
          <w:rFonts w:eastAsia="Times New Roman" w:cs="Arial"/>
          <w:i/>
          <w:iCs/>
          <w:color w:val="000000"/>
          <w:lang w:eastAsia="bg-BG"/>
        </w:rPr>
        <w:t>Карбамазепин:</w:t>
      </w:r>
      <w:r w:rsidRPr="00653E85">
        <w:rPr>
          <w:rFonts w:eastAsia="Times New Roman" w:cs="Arial"/>
          <w:color w:val="000000"/>
          <w:lang w:eastAsia="bg-BG"/>
        </w:rPr>
        <w:t xml:space="preserve"> Едновременната употреба на карбамазепин и хидрохлоротиазид е свързана с риск от симптоматична хипонатриемия. При едновременна употреба е необходимо да се наблюдава електролитният баланс. Ако е възможно, трябва да се използва друг клас диуретици.</w:t>
      </w:r>
    </w:p>
    <w:p w14:paraId="58BEBEAB" w14:textId="77777777" w:rsidR="00653E85" w:rsidRDefault="00653E85" w:rsidP="00653E85">
      <w:pPr>
        <w:spacing w:line="240" w:lineRule="auto"/>
        <w:rPr>
          <w:rFonts w:eastAsia="Times New Roman" w:cs="Arial"/>
          <w:i/>
          <w:iCs/>
          <w:color w:val="000000"/>
          <w:lang w:eastAsia="bg-BG"/>
        </w:rPr>
      </w:pPr>
    </w:p>
    <w:p w14:paraId="4089AF95" w14:textId="6C74D290" w:rsidR="00653E85" w:rsidRPr="00653E85" w:rsidRDefault="00653E85" w:rsidP="00653E85">
      <w:pPr>
        <w:spacing w:line="240" w:lineRule="auto"/>
        <w:rPr>
          <w:rFonts w:ascii="Times New Roman" w:eastAsia="Times New Roman" w:hAnsi="Times New Roman" w:cs="Times New Roman"/>
          <w:sz w:val="24"/>
          <w:szCs w:val="24"/>
        </w:rPr>
      </w:pPr>
      <w:r w:rsidRPr="00653E85">
        <w:rPr>
          <w:rFonts w:eastAsia="Times New Roman" w:cs="Arial"/>
          <w:i/>
          <w:iCs/>
          <w:color w:val="000000"/>
          <w:lang w:eastAsia="bg-BG"/>
        </w:rPr>
        <w:t>Други взаимодействия:</w:t>
      </w:r>
      <w:r w:rsidRPr="00653E85">
        <w:rPr>
          <w:rFonts w:eastAsia="Times New Roman" w:cs="Arial"/>
          <w:color w:val="000000"/>
          <w:lang w:eastAsia="bg-BG"/>
        </w:rPr>
        <w:t xml:space="preserve"> Хипергликемичният ефект на бета-блокери и диазоксид може да се усили при употребата на тиазиди. Антихолинергичните средства (напр. атропин, бепериден) може да увеличат бионаличността на тиазидните диуретици чрез забавяне на стомашно- чревния мотилитет и на скоростта на изпразване на стомаха. Тиазидите могат да увеличат риска от поява на нежелани лекарствени реакции, предизвикани от амантадин. Те могат да намалят бъбречната екскреция на цитотоксични лекарствени продукти (напр. циклофосфамид, метотрексат) и да потенцират миелосупресивните им ефекти.</w:t>
      </w:r>
    </w:p>
    <w:p w14:paraId="4009532B" w14:textId="28A596BD" w:rsidR="00653E85" w:rsidRPr="00653E85" w:rsidRDefault="00653E85" w:rsidP="00653E85">
      <w:pPr>
        <w:rPr>
          <w:rFonts w:cs="Arial"/>
        </w:rPr>
      </w:pPr>
    </w:p>
    <w:p w14:paraId="5D9F40EA" w14:textId="7394AAB9" w:rsidR="007122AD" w:rsidRDefault="002C50EE" w:rsidP="00936AD0">
      <w:pPr>
        <w:pStyle w:val="Heading2"/>
      </w:pPr>
      <w:r>
        <w:t>4.6. Фертилитет, бременност и кърмене</w:t>
      </w:r>
    </w:p>
    <w:p w14:paraId="296661C9" w14:textId="57C2291F" w:rsidR="00653E85" w:rsidRDefault="00653E85" w:rsidP="00653E85"/>
    <w:p w14:paraId="222B5953" w14:textId="77777777" w:rsidR="00653E85" w:rsidRPr="00653E85" w:rsidRDefault="00653E85" w:rsidP="00653E85">
      <w:pPr>
        <w:pStyle w:val="Heading3"/>
        <w:rPr>
          <w:rFonts w:eastAsia="Times New Roman"/>
          <w:u w:val="single"/>
        </w:rPr>
      </w:pPr>
      <w:r w:rsidRPr="00653E85">
        <w:rPr>
          <w:rFonts w:eastAsia="Times New Roman"/>
          <w:u w:val="single"/>
          <w:lang w:eastAsia="bg-BG"/>
        </w:rPr>
        <w:t>Бременност</w:t>
      </w:r>
    </w:p>
    <w:p w14:paraId="4EB06094" w14:textId="6A9B25A2" w:rsidR="00653E85" w:rsidRPr="00653E85" w:rsidRDefault="00653E85" w:rsidP="00653E85">
      <w:pPr>
        <w:rPr>
          <w:rFonts w:eastAsia="Times New Roman" w:cs="Arial"/>
          <w:i/>
          <w:iCs/>
          <w:color w:val="000000"/>
          <w:u w:val="single"/>
          <w:lang w:val="ru-RU"/>
        </w:rPr>
      </w:pPr>
      <w:r w:rsidRPr="00653E85">
        <w:rPr>
          <w:rFonts w:eastAsia="Times New Roman" w:cs="Arial"/>
          <w:i/>
          <w:iCs/>
          <w:color w:val="000000"/>
          <w:u w:val="single"/>
          <w:lang w:eastAsia="bg-BG"/>
        </w:rPr>
        <w:t xml:space="preserve">Ангиотензин II рецепторни антагонисти </w:t>
      </w:r>
      <w:r w:rsidRPr="00653E85">
        <w:rPr>
          <w:rFonts w:eastAsia="Times New Roman" w:cs="Arial"/>
          <w:i/>
          <w:iCs/>
          <w:color w:val="000000"/>
          <w:u w:val="single"/>
          <w:lang w:val="ru-RU"/>
        </w:rPr>
        <w:t>(</w:t>
      </w:r>
      <w:r w:rsidRPr="00653E85">
        <w:rPr>
          <w:rFonts w:eastAsia="Times New Roman" w:cs="Arial"/>
          <w:i/>
          <w:iCs/>
          <w:color w:val="000000"/>
          <w:u w:val="single"/>
          <w:lang w:val="en-US"/>
        </w:rPr>
        <w:t>AIIRAs</w:t>
      </w:r>
      <w:r w:rsidRPr="00653E85">
        <w:rPr>
          <w:rFonts w:eastAsia="Times New Roman" w:cs="Arial"/>
          <w:i/>
          <w:iCs/>
          <w:color w:val="000000"/>
          <w:u w:val="single"/>
          <w:lang w:val="ru-RU"/>
        </w:rPr>
        <w:t>)</w:t>
      </w:r>
    </w:p>
    <w:tbl>
      <w:tblPr>
        <w:tblStyle w:val="TableGrid"/>
        <w:tblW w:w="0" w:type="auto"/>
        <w:tblLook w:val="04A0" w:firstRow="1" w:lastRow="0" w:firstColumn="1" w:lastColumn="0" w:noHBand="0" w:noVBand="1"/>
      </w:tblPr>
      <w:tblGrid>
        <w:gridCol w:w="9350"/>
      </w:tblGrid>
      <w:tr w:rsidR="00653E85" w:rsidRPr="00653E85" w14:paraId="239674EE" w14:textId="77777777" w:rsidTr="00653E85">
        <w:tc>
          <w:tcPr>
            <w:tcW w:w="9576" w:type="dxa"/>
          </w:tcPr>
          <w:p w14:paraId="5FADA4C1" w14:textId="05E38E68" w:rsidR="00653E85" w:rsidRPr="00653E85" w:rsidRDefault="00653E85" w:rsidP="00653E85">
            <w:pPr>
              <w:rPr>
                <w:rFonts w:cs="Arial"/>
                <w:lang w:val="ru-RU"/>
              </w:rPr>
            </w:pPr>
            <w:r w:rsidRPr="00653E85">
              <w:rPr>
                <w:rFonts w:cs="Arial"/>
              </w:rPr>
              <w:t xml:space="preserve">Употребата на </w:t>
            </w:r>
            <w:r w:rsidRPr="00653E85">
              <w:rPr>
                <w:rFonts w:cs="Arial"/>
                <w:lang w:val="en-US"/>
              </w:rPr>
              <w:t>AIIRAs</w:t>
            </w:r>
            <w:r w:rsidRPr="00653E85">
              <w:rPr>
                <w:rFonts w:cs="Arial"/>
                <w:lang w:val="ru-RU"/>
              </w:rPr>
              <w:t xml:space="preserve"> </w:t>
            </w:r>
            <w:r w:rsidRPr="00653E85">
              <w:rPr>
                <w:rFonts w:cs="Arial"/>
              </w:rPr>
              <w:t xml:space="preserve">не се препоръчва по време на първия триместьр на бременността (вж. точка 4.4). Употребата на </w:t>
            </w:r>
            <w:r w:rsidRPr="00653E85">
              <w:rPr>
                <w:rFonts w:cs="Arial"/>
                <w:lang w:val="en-US"/>
              </w:rPr>
              <w:t>AIIRAs</w:t>
            </w:r>
            <w:r w:rsidRPr="00653E85">
              <w:rPr>
                <w:rFonts w:cs="Arial"/>
                <w:lang w:val="ru-RU"/>
              </w:rPr>
              <w:t xml:space="preserve"> </w:t>
            </w:r>
            <w:r w:rsidRPr="00653E85">
              <w:rPr>
                <w:rFonts w:cs="Arial"/>
              </w:rPr>
              <w:t xml:space="preserve">е противопоказана по време на втория и третия триместьр на </w:t>
            </w:r>
            <w:r w:rsidRPr="00653E85">
              <w:rPr>
                <w:rFonts w:cs="Arial"/>
                <w:u w:val="single"/>
              </w:rPr>
              <w:t>бременността (вж. точки 4.3 и 4.4).</w:t>
            </w:r>
          </w:p>
        </w:tc>
      </w:tr>
    </w:tbl>
    <w:p w14:paraId="5CFF9A88" w14:textId="05DADC0A" w:rsidR="00653E85" w:rsidRPr="00653E85" w:rsidRDefault="00653E85" w:rsidP="00653E85">
      <w:pPr>
        <w:rPr>
          <w:rFonts w:cs="Arial"/>
          <w:lang w:val="ru-RU"/>
        </w:rPr>
      </w:pPr>
    </w:p>
    <w:p w14:paraId="7B39C728"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 xml:space="preserve">Епидемиологичните доказателства за възникване на тератогенен ефект след употреба на АСЕ инхибитори през първия триместьр на бременността не са убедителни; въпреки това, не може да се изключи слабо повишение на риска. Макар да няма данни от контролирани епидемиологични проучвания относно риска при ангиотензин II рецепторни антагонисти </w:t>
      </w:r>
      <w:r w:rsidRPr="00653E85">
        <w:rPr>
          <w:rFonts w:eastAsia="Times New Roman" w:cs="Arial"/>
          <w:color w:val="000000"/>
          <w:lang w:val="ru-RU"/>
        </w:rPr>
        <w:t>(</w:t>
      </w:r>
      <w:r w:rsidRPr="00653E85">
        <w:rPr>
          <w:rFonts w:eastAsia="Times New Roman" w:cs="Arial"/>
          <w:color w:val="000000"/>
          <w:lang w:val="en-US"/>
        </w:rPr>
        <w:t>AIIRAs</w:t>
      </w:r>
      <w:r w:rsidRPr="00653E85">
        <w:rPr>
          <w:rFonts w:eastAsia="Times New Roman" w:cs="Arial"/>
          <w:color w:val="000000"/>
          <w:lang w:val="ru-RU"/>
        </w:rPr>
        <w:t xml:space="preserve">), </w:t>
      </w:r>
      <w:r w:rsidRPr="00653E85">
        <w:rPr>
          <w:rFonts w:eastAsia="Times New Roman" w:cs="Arial"/>
          <w:color w:val="000000"/>
          <w:lang w:eastAsia="bg-BG"/>
        </w:rPr>
        <w:t xml:space="preserve">подобен риск при този клас лекарства не може да се изключи. При пациентки, които планират да забременеят, лечението трябва да бъде сменено с алтернативна антихипертензивна терапия, която има доказан профил на безопасност по време на бременност, освен ако не се прецени, че продължаване на терапията с </w:t>
      </w:r>
      <w:r w:rsidRPr="00653E85">
        <w:rPr>
          <w:rFonts w:eastAsia="Times New Roman" w:cs="Arial"/>
          <w:color w:val="000000"/>
          <w:lang w:val="en-US"/>
        </w:rPr>
        <w:t>AIIRAs</w:t>
      </w:r>
      <w:r w:rsidRPr="00653E85">
        <w:rPr>
          <w:rFonts w:eastAsia="Times New Roman" w:cs="Arial"/>
          <w:color w:val="000000"/>
          <w:lang w:val="ru-RU"/>
        </w:rPr>
        <w:t xml:space="preserve"> </w:t>
      </w:r>
      <w:r w:rsidRPr="00653E85">
        <w:rPr>
          <w:rFonts w:eastAsia="Times New Roman" w:cs="Arial"/>
          <w:color w:val="000000"/>
          <w:lang w:eastAsia="bg-BG"/>
        </w:rPr>
        <w:t xml:space="preserve">е жизненоважно. При установяване на бременност, лечението с </w:t>
      </w:r>
      <w:r w:rsidRPr="00653E85">
        <w:rPr>
          <w:rFonts w:eastAsia="Times New Roman" w:cs="Arial"/>
          <w:color w:val="000000"/>
          <w:lang w:val="en-US"/>
        </w:rPr>
        <w:t>AIIRAs</w:t>
      </w:r>
      <w:r w:rsidRPr="00653E85">
        <w:rPr>
          <w:rFonts w:eastAsia="Times New Roman" w:cs="Arial"/>
          <w:color w:val="000000"/>
          <w:lang w:val="ru-RU"/>
        </w:rPr>
        <w:t xml:space="preserve"> </w:t>
      </w:r>
      <w:r w:rsidRPr="00653E85">
        <w:rPr>
          <w:rFonts w:eastAsia="Times New Roman" w:cs="Arial"/>
          <w:color w:val="000000"/>
          <w:lang w:eastAsia="bg-BG"/>
        </w:rPr>
        <w:t>трябва да бъде прекратено незабавно и, ако е удачно, да започне алтернативна терапия.</w:t>
      </w:r>
    </w:p>
    <w:p w14:paraId="729A4D54"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 xml:space="preserve">Установено е, че терапията с </w:t>
      </w:r>
      <w:r w:rsidRPr="00653E85">
        <w:rPr>
          <w:rFonts w:eastAsia="Times New Roman" w:cs="Arial"/>
          <w:color w:val="000000"/>
          <w:lang w:val="en-US"/>
        </w:rPr>
        <w:t>AIIRAs</w:t>
      </w:r>
      <w:r w:rsidRPr="00653E85">
        <w:rPr>
          <w:rFonts w:eastAsia="Times New Roman" w:cs="Arial"/>
          <w:color w:val="000000"/>
          <w:lang w:val="ru-RU"/>
        </w:rPr>
        <w:t xml:space="preserve"> </w:t>
      </w:r>
      <w:r w:rsidRPr="00653E85">
        <w:rPr>
          <w:rFonts w:eastAsia="Times New Roman" w:cs="Arial"/>
          <w:color w:val="000000"/>
          <w:lang w:eastAsia="bg-BG"/>
        </w:rPr>
        <w:t>през втория и третия триместьр от бременността причинява фетотоксичност при хора (намалена бъбречна функция, олигохидроамнион, забавена осификация на черепните кости) и токсични прояви при новороденото (бъбречна недостатъчност, хипотония, хиперкалиемия) (вж. точка 5.3).</w:t>
      </w:r>
    </w:p>
    <w:p w14:paraId="24957CD7"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 xml:space="preserve">Ако все пак през втория триместьр на бременността са приемани </w:t>
      </w:r>
      <w:r w:rsidRPr="00653E85">
        <w:rPr>
          <w:rFonts w:eastAsia="Times New Roman" w:cs="Arial"/>
          <w:color w:val="000000"/>
          <w:lang w:val="en-US"/>
        </w:rPr>
        <w:t>AIIRAs</w:t>
      </w:r>
      <w:r w:rsidRPr="00653E85">
        <w:rPr>
          <w:rFonts w:eastAsia="Times New Roman" w:cs="Arial"/>
          <w:color w:val="000000"/>
          <w:lang w:val="ru-RU"/>
        </w:rPr>
        <w:t xml:space="preserve">, </w:t>
      </w:r>
      <w:r w:rsidRPr="00653E85">
        <w:rPr>
          <w:rFonts w:eastAsia="Times New Roman" w:cs="Arial"/>
          <w:color w:val="000000"/>
          <w:lang w:eastAsia="bg-BG"/>
        </w:rPr>
        <w:t>се препоръчва да се направи ултразвуково изследване на бъбреците и черепа на плода.</w:t>
      </w:r>
    </w:p>
    <w:p w14:paraId="15E2F82F"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 xml:space="preserve">Бебета, чийто майки са приемали </w:t>
      </w:r>
      <w:r w:rsidRPr="00653E85">
        <w:rPr>
          <w:rFonts w:eastAsia="Times New Roman" w:cs="Arial"/>
          <w:color w:val="000000"/>
          <w:lang w:val="en-US"/>
        </w:rPr>
        <w:t>AIIRAs</w:t>
      </w:r>
      <w:r w:rsidRPr="00653E85">
        <w:rPr>
          <w:rFonts w:eastAsia="Times New Roman" w:cs="Arial"/>
          <w:color w:val="000000"/>
          <w:lang w:val="ru-RU"/>
        </w:rPr>
        <w:t xml:space="preserve">, </w:t>
      </w:r>
      <w:r w:rsidRPr="00653E85">
        <w:rPr>
          <w:rFonts w:eastAsia="Times New Roman" w:cs="Arial"/>
          <w:color w:val="000000"/>
          <w:lang w:eastAsia="bg-BG"/>
        </w:rPr>
        <w:t>трябва да бъдат внимателно наблюдавани за възможна хипотония (вж. също точки 4.3 и 4.4).</w:t>
      </w:r>
    </w:p>
    <w:p w14:paraId="04D00E01" w14:textId="77777777" w:rsidR="00653E85" w:rsidRDefault="00653E85" w:rsidP="00653E85">
      <w:pPr>
        <w:spacing w:line="240" w:lineRule="auto"/>
        <w:rPr>
          <w:rFonts w:eastAsia="Times New Roman" w:cs="Arial"/>
          <w:i/>
          <w:iCs/>
          <w:color w:val="000000"/>
          <w:lang w:eastAsia="bg-BG"/>
        </w:rPr>
      </w:pPr>
    </w:p>
    <w:p w14:paraId="3F57DFC4" w14:textId="3FF7143C" w:rsidR="00653E85" w:rsidRPr="00653E85" w:rsidRDefault="00653E85" w:rsidP="00653E85">
      <w:pPr>
        <w:spacing w:line="240" w:lineRule="auto"/>
        <w:rPr>
          <w:rFonts w:eastAsia="Times New Roman" w:cs="Arial"/>
        </w:rPr>
      </w:pPr>
      <w:r w:rsidRPr="00653E85">
        <w:rPr>
          <w:rFonts w:eastAsia="Times New Roman" w:cs="Arial"/>
          <w:i/>
          <w:iCs/>
          <w:color w:val="000000"/>
          <w:lang w:eastAsia="bg-BG"/>
        </w:rPr>
        <w:t>Хидрохлоротиазид</w:t>
      </w:r>
    </w:p>
    <w:p w14:paraId="293040FD"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Има ограничен опит с хидрохлоротиазид по време на бременност, особено през първия триместьр. Изследванията върху животни са недостатъчни.</w:t>
      </w:r>
    </w:p>
    <w:p w14:paraId="3B39FB22"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Хидрохлоротиазид преминава през плацентата. На базата на фармакологичния механизъм на действие на хидрохлоротиазид, може да се предположи, че употребата му по време на втория и третия триместьр може да компрометира фето-плацентната перфузия и да предизвика фетални и неонатални ефекти, като иктер, нарушения в електролитния баланс и тромбоцитопения.</w:t>
      </w:r>
    </w:p>
    <w:p w14:paraId="38381E36" w14:textId="3CB5E56D" w:rsidR="00653E85" w:rsidRDefault="00653E85" w:rsidP="00653E85">
      <w:pPr>
        <w:rPr>
          <w:rFonts w:eastAsia="Times New Roman" w:cs="Arial"/>
          <w:color w:val="000000"/>
          <w:lang w:eastAsia="bg-BG"/>
        </w:rPr>
      </w:pPr>
      <w:r w:rsidRPr="00653E85">
        <w:rPr>
          <w:rFonts w:eastAsia="Times New Roman" w:cs="Arial"/>
          <w:color w:val="000000"/>
          <w:lang w:eastAsia="bg-BG"/>
        </w:rPr>
        <w:t xml:space="preserve">Хидрохлоротиазид не трябва да се прилага за лечение на гестационен оток, гестационна хипертония или прееклампсия поради риска от намаляване на обема на плазмата и  хипоперфузия, без да има благоприятно въздействие върху хода на заболяването </w:t>
      </w:r>
      <w:r w:rsidRPr="00653E85">
        <w:rPr>
          <w:rFonts w:eastAsia="Times New Roman" w:cs="Arial"/>
          <w:color w:val="000000"/>
          <w:lang w:eastAsia="bg-BG"/>
        </w:rPr>
        <w:lastRenderedPageBreak/>
        <w:t>Хидрохлоротиазид не трябва да се прилага при бременни жени с есенциална хипертония освен в редките случаи, когато не може да се приложи друго лечение.</w:t>
      </w:r>
    </w:p>
    <w:p w14:paraId="292F4EC1" w14:textId="16ED18E2" w:rsidR="00653E85" w:rsidRDefault="00653E85" w:rsidP="00653E85">
      <w:pPr>
        <w:rPr>
          <w:rFonts w:eastAsia="Times New Roman" w:cs="Arial"/>
          <w:color w:val="000000"/>
          <w:lang w:eastAsia="bg-BG"/>
        </w:rPr>
      </w:pPr>
    </w:p>
    <w:p w14:paraId="721D1C41"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Ирпрезид съдържа хидрохлоротиазид, поради което не се препоръчва за употреба по време на първия триместър от бременността. В случаи на планирана бременност е необходимо да се премине към подходящо алтернативно лечение.</w:t>
      </w:r>
    </w:p>
    <w:p w14:paraId="36A8B254" w14:textId="77777777" w:rsidR="00653E85" w:rsidRDefault="00653E85" w:rsidP="00653E85">
      <w:pPr>
        <w:spacing w:line="240" w:lineRule="auto"/>
        <w:rPr>
          <w:rFonts w:eastAsia="Times New Roman" w:cs="Arial"/>
          <w:color w:val="000000"/>
          <w:u w:val="single"/>
          <w:lang w:eastAsia="bg-BG"/>
        </w:rPr>
      </w:pPr>
    </w:p>
    <w:p w14:paraId="61D1E3AB" w14:textId="0D349E47" w:rsidR="00653E85" w:rsidRPr="00653E85" w:rsidRDefault="00653E85" w:rsidP="00653E85">
      <w:pPr>
        <w:pStyle w:val="Heading3"/>
        <w:rPr>
          <w:rFonts w:eastAsia="Times New Roman"/>
          <w:u w:val="single"/>
        </w:rPr>
      </w:pPr>
      <w:r w:rsidRPr="00653E85">
        <w:rPr>
          <w:rFonts w:eastAsia="Times New Roman"/>
          <w:u w:val="single"/>
          <w:lang w:eastAsia="bg-BG"/>
        </w:rPr>
        <w:t>Кърмене</w:t>
      </w:r>
    </w:p>
    <w:p w14:paraId="4C181347" w14:textId="77777777" w:rsidR="00653E85" w:rsidRPr="00653E85" w:rsidRDefault="00653E85" w:rsidP="00653E85">
      <w:pPr>
        <w:spacing w:line="240" w:lineRule="auto"/>
        <w:rPr>
          <w:rFonts w:eastAsia="Times New Roman" w:cs="Arial"/>
        </w:rPr>
      </w:pPr>
      <w:r w:rsidRPr="00653E85">
        <w:rPr>
          <w:rFonts w:eastAsia="Times New Roman" w:cs="Arial"/>
          <w:i/>
          <w:iCs/>
          <w:color w:val="000000"/>
          <w:lang w:eastAsia="bg-BG"/>
        </w:rPr>
        <w:t xml:space="preserve">Ангиотензин II рецепторни антагонисти </w:t>
      </w:r>
      <w:r w:rsidRPr="00653E85">
        <w:rPr>
          <w:rFonts w:eastAsia="Times New Roman" w:cs="Arial"/>
          <w:i/>
          <w:iCs/>
          <w:color w:val="000000"/>
          <w:lang w:val="ru-RU"/>
        </w:rPr>
        <w:t>(</w:t>
      </w:r>
      <w:r w:rsidRPr="00653E85">
        <w:rPr>
          <w:rFonts w:eastAsia="Times New Roman" w:cs="Arial"/>
          <w:i/>
          <w:iCs/>
          <w:color w:val="000000"/>
          <w:lang w:val="en-US"/>
        </w:rPr>
        <w:t>AIIRAs</w:t>
      </w:r>
      <w:r w:rsidRPr="00653E85">
        <w:rPr>
          <w:rFonts w:eastAsia="Times New Roman" w:cs="Arial"/>
          <w:i/>
          <w:iCs/>
          <w:color w:val="000000"/>
          <w:lang w:val="ru-RU"/>
        </w:rPr>
        <w:t>):</w:t>
      </w:r>
    </w:p>
    <w:p w14:paraId="52A863CF"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Тъй като няма налична информация относно употребата на ирбесартан по време на кърмене, ирбесартан не се препоръчва и се предпочита алтернативно лечение с по-добре установени профили на безопасност по време на кърмене, особено при кърмене на новородени или недоносени деца.</w:t>
      </w:r>
    </w:p>
    <w:p w14:paraId="7F5FB502" w14:textId="77777777" w:rsidR="00653E85" w:rsidRDefault="00653E85" w:rsidP="00653E85">
      <w:pPr>
        <w:spacing w:line="240" w:lineRule="auto"/>
        <w:rPr>
          <w:rFonts w:eastAsia="Times New Roman" w:cs="Arial"/>
          <w:color w:val="000000"/>
          <w:lang w:eastAsia="bg-BG"/>
        </w:rPr>
      </w:pPr>
    </w:p>
    <w:p w14:paraId="2109CDF3" w14:textId="00CE24A0" w:rsidR="00653E85" w:rsidRPr="00653E85" w:rsidRDefault="00653E85" w:rsidP="00653E85">
      <w:pPr>
        <w:spacing w:line="240" w:lineRule="auto"/>
        <w:rPr>
          <w:rFonts w:eastAsia="Times New Roman" w:cs="Arial"/>
        </w:rPr>
      </w:pPr>
      <w:r w:rsidRPr="00653E85">
        <w:rPr>
          <w:rFonts w:eastAsia="Times New Roman" w:cs="Arial"/>
          <w:color w:val="000000"/>
          <w:lang w:eastAsia="bg-BG"/>
        </w:rPr>
        <w:t>Не е известно дали ирбесартан или някой от метаболитите му се екскретират в кърмата. Наличните фармакодинамични/токсикологични данни при плъхове показват екскреция на ирбесартан или неговите метаболити в млякото (за повече информация, вж. точка 5.3).</w:t>
      </w:r>
    </w:p>
    <w:p w14:paraId="1FA2CEB3" w14:textId="77777777" w:rsidR="00653E85" w:rsidRDefault="00653E85" w:rsidP="00653E85">
      <w:pPr>
        <w:spacing w:line="240" w:lineRule="auto"/>
        <w:rPr>
          <w:rFonts w:eastAsia="Times New Roman" w:cs="Arial"/>
          <w:i/>
          <w:iCs/>
          <w:color w:val="000000"/>
          <w:lang w:eastAsia="bg-BG"/>
        </w:rPr>
      </w:pPr>
    </w:p>
    <w:p w14:paraId="102E9D46" w14:textId="15B01859" w:rsidR="00653E85" w:rsidRPr="00653E85" w:rsidRDefault="00653E85" w:rsidP="00653E85">
      <w:pPr>
        <w:spacing w:line="240" w:lineRule="auto"/>
        <w:rPr>
          <w:rFonts w:eastAsia="Times New Roman" w:cs="Arial"/>
        </w:rPr>
      </w:pPr>
      <w:r w:rsidRPr="00653E85">
        <w:rPr>
          <w:rFonts w:eastAsia="Times New Roman" w:cs="Arial"/>
          <w:i/>
          <w:iCs/>
          <w:color w:val="000000"/>
          <w:lang w:eastAsia="bg-BG"/>
        </w:rPr>
        <w:t>Хидрохлоротиазид:</w:t>
      </w:r>
    </w:p>
    <w:p w14:paraId="67545088"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Хидрохлоротиазид се екскретира в човешката кърма в малки количества. Тиазидите във високи дози предизвикват интензивна диуреза и могат да потиснат отделянето на кърма. Употребата на хидрохлоротиазид по време на кърмене не се препоръчва. Ако хидрохлоротиазид се употребява по време на кърмене дозите трябва да се поддържат възможно най-ниски.</w:t>
      </w:r>
    </w:p>
    <w:p w14:paraId="1174B099" w14:textId="77777777" w:rsidR="00653E85" w:rsidRDefault="00653E85" w:rsidP="00653E85">
      <w:pPr>
        <w:spacing w:line="240" w:lineRule="auto"/>
        <w:rPr>
          <w:rFonts w:eastAsia="Times New Roman" w:cs="Arial"/>
          <w:color w:val="000000"/>
          <w:u w:val="single"/>
          <w:lang w:eastAsia="bg-BG"/>
        </w:rPr>
      </w:pPr>
    </w:p>
    <w:p w14:paraId="28A263E6" w14:textId="43E05DA1" w:rsidR="00653E85" w:rsidRPr="00653E85" w:rsidRDefault="00653E85" w:rsidP="00653E85">
      <w:pPr>
        <w:pStyle w:val="Heading3"/>
        <w:rPr>
          <w:rFonts w:eastAsia="Times New Roman"/>
          <w:u w:val="single"/>
        </w:rPr>
      </w:pPr>
      <w:r w:rsidRPr="00653E85">
        <w:rPr>
          <w:rFonts w:eastAsia="Times New Roman"/>
          <w:u w:val="single"/>
          <w:lang w:eastAsia="bg-BG"/>
        </w:rPr>
        <w:t>Фертилитет</w:t>
      </w:r>
    </w:p>
    <w:p w14:paraId="78DF3702"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Ирбесартан не оказва ефект върху фертилитета на третирани плъхове и тяхното потомство до нива на дозите, предизвикващи първите признаци на родителска токсичност (вж. точка 5.3).</w:t>
      </w:r>
    </w:p>
    <w:p w14:paraId="20E0569E" w14:textId="77777777" w:rsidR="00653E85" w:rsidRPr="00653E85" w:rsidRDefault="00653E85" w:rsidP="00653E85">
      <w:pPr>
        <w:rPr>
          <w:rFonts w:cs="Arial"/>
        </w:rPr>
      </w:pPr>
    </w:p>
    <w:p w14:paraId="5DD7A76D" w14:textId="44A79F85" w:rsidR="007122AD" w:rsidRDefault="002C50EE" w:rsidP="00936AD0">
      <w:pPr>
        <w:pStyle w:val="Heading2"/>
      </w:pPr>
      <w:r>
        <w:t>4.7. Ефекти върху способността за шофиране и работа с машини</w:t>
      </w:r>
    </w:p>
    <w:p w14:paraId="6D9F8529" w14:textId="1BC4598D" w:rsidR="00653E85" w:rsidRDefault="00653E85" w:rsidP="00653E85"/>
    <w:p w14:paraId="17F493F5" w14:textId="77777777" w:rsidR="00653E85" w:rsidRPr="00653E85" w:rsidRDefault="00653E85" w:rsidP="00653E85">
      <w:pPr>
        <w:rPr>
          <w:sz w:val="24"/>
          <w:szCs w:val="24"/>
        </w:rPr>
      </w:pPr>
      <w:r w:rsidRPr="00653E85">
        <w:rPr>
          <w:lang w:eastAsia="bg-BG"/>
        </w:rPr>
        <w:t>Въз основа на фармакодинамичните свойства е малко вероятно комбинацията ирбесартан/хидрохлоротиазид да окаже влияние върху способността за шофиране и работата с машини. При шофиране и работа с машини трябва да се има предвид, че по време на лечение на хипертония понякога могат да се появят световъртеж или отпадналост.</w:t>
      </w:r>
    </w:p>
    <w:p w14:paraId="56AC402D" w14:textId="77777777" w:rsidR="00653E85" w:rsidRPr="00653E85" w:rsidRDefault="00653E85" w:rsidP="00653E85"/>
    <w:p w14:paraId="44CE30A3" w14:textId="1CDCD813" w:rsidR="007122AD" w:rsidRDefault="002C50EE" w:rsidP="00936AD0">
      <w:pPr>
        <w:pStyle w:val="Heading2"/>
      </w:pPr>
      <w:r>
        <w:t>4.8. Нежелани лекарствени реакции</w:t>
      </w:r>
    </w:p>
    <w:p w14:paraId="5F5A21F9" w14:textId="1FD63BD4" w:rsidR="00653E85" w:rsidRDefault="00653E85" w:rsidP="00653E85"/>
    <w:p w14:paraId="34C5FF9F" w14:textId="77777777" w:rsidR="00653E85" w:rsidRPr="00653E85" w:rsidRDefault="00653E85" w:rsidP="00653E85">
      <w:pPr>
        <w:spacing w:line="240" w:lineRule="auto"/>
        <w:rPr>
          <w:rFonts w:eastAsia="Times New Roman" w:cs="Arial"/>
        </w:rPr>
      </w:pPr>
      <w:r w:rsidRPr="00653E85">
        <w:rPr>
          <w:rFonts w:eastAsia="Times New Roman" w:cs="Arial"/>
          <w:color w:val="000000"/>
          <w:u w:val="single"/>
          <w:lang w:eastAsia="bg-BG"/>
        </w:rPr>
        <w:t>Комбинация ирбесартан/хидрохлоротиазид:</w:t>
      </w:r>
    </w:p>
    <w:p w14:paraId="2AEC3A59"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 xml:space="preserve">Сред 898 пациенти с хипертония, получващи различни дози ирбесартан/хидрохлоротиазид (дозов интервал: 37,5 </w:t>
      </w:r>
      <w:r w:rsidRPr="00653E85">
        <w:rPr>
          <w:rFonts w:eastAsia="Times New Roman" w:cs="Arial"/>
          <w:color w:val="000000"/>
          <w:lang w:val="en-US"/>
        </w:rPr>
        <w:t>mg</w:t>
      </w:r>
      <w:r w:rsidRPr="00653E85">
        <w:rPr>
          <w:rFonts w:eastAsia="Times New Roman" w:cs="Arial"/>
          <w:color w:val="000000"/>
          <w:lang w:val="ru-RU"/>
        </w:rPr>
        <w:t xml:space="preserve">/6,25 </w:t>
      </w:r>
      <w:r w:rsidRPr="00653E85">
        <w:rPr>
          <w:rFonts w:eastAsia="Times New Roman" w:cs="Arial"/>
          <w:color w:val="000000"/>
          <w:lang w:val="en-US"/>
        </w:rPr>
        <w:t>mg</w:t>
      </w:r>
      <w:r w:rsidRPr="00653E85">
        <w:rPr>
          <w:rFonts w:eastAsia="Times New Roman" w:cs="Arial"/>
          <w:color w:val="000000"/>
          <w:lang w:val="ru-RU"/>
        </w:rPr>
        <w:t xml:space="preserve"> </w:t>
      </w:r>
      <w:r w:rsidRPr="00653E85">
        <w:rPr>
          <w:rFonts w:eastAsia="Times New Roman" w:cs="Arial"/>
          <w:color w:val="000000"/>
          <w:lang w:eastAsia="bg-BG"/>
        </w:rPr>
        <w:t xml:space="preserve">до 300 </w:t>
      </w:r>
      <w:r w:rsidRPr="00653E85">
        <w:rPr>
          <w:rFonts w:eastAsia="Times New Roman" w:cs="Arial"/>
          <w:color w:val="000000"/>
          <w:lang w:val="en-US"/>
        </w:rPr>
        <w:t>mg</w:t>
      </w:r>
      <w:r w:rsidRPr="00653E85">
        <w:rPr>
          <w:rFonts w:eastAsia="Times New Roman" w:cs="Arial"/>
          <w:color w:val="000000"/>
          <w:lang w:val="ru-RU"/>
        </w:rPr>
        <w:t xml:space="preserve">/25 </w:t>
      </w:r>
      <w:r w:rsidRPr="00653E85">
        <w:rPr>
          <w:rFonts w:eastAsia="Times New Roman" w:cs="Arial"/>
          <w:color w:val="000000"/>
          <w:lang w:val="en-US"/>
        </w:rPr>
        <w:t>mg</w:t>
      </w:r>
      <w:r w:rsidRPr="00653E85">
        <w:rPr>
          <w:rFonts w:eastAsia="Times New Roman" w:cs="Arial"/>
          <w:color w:val="000000"/>
          <w:lang w:val="ru-RU"/>
        </w:rPr>
        <w:t xml:space="preserve">) </w:t>
      </w:r>
      <w:r w:rsidRPr="00653E85">
        <w:rPr>
          <w:rFonts w:eastAsia="Times New Roman" w:cs="Arial"/>
          <w:color w:val="000000"/>
          <w:lang w:eastAsia="bg-BG"/>
        </w:rPr>
        <w:t>в плацебо-контролирани проучвания, 29,5% от пациентите получават нежелани реакции.</w:t>
      </w:r>
    </w:p>
    <w:p w14:paraId="43873C07"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 xml:space="preserve">Най-често докладваните нежелани лекарствени реакции са замаяност (5,6%), умора (4,9%), гадене/повръщане (1,8%) и абнормно уриниране (1,4%). В допълнение, при проучвания често са наблюдавани увеличаване на уреята в кръвта </w:t>
      </w:r>
      <w:r w:rsidRPr="00653E85">
        <w:rPr>
          <w:rFonts w:eastAsia="Times New Roman" w:cs="Arial"/>
          <w:color w:val="000000"/>
          <w:lang w:val="ru-RU"/>
        </w:rPr>
        <w:t>(</w:t>
      </w:r>
      <w:r w:rsidRPr="00653E85">
        <w:rPr>
          <w:rFonts w:eastAsia="Times New Roman" w:cs="Arial"/>
          <w:color w:val="000000"/>
          <w:lang w:val="en-US"/>
        </w:rPr>
        <w:t>BUN</w:t>
      </w:r>
      <w:r w:rsidRPr="00653E85">
        <w:rPr>
          <w:rFonts w:eastAsia="Times New Roman" w:cs="Arial"/>
          <w:color w:val="000000"/>
          <w:lang w:val="ru-RU"/>
        </w:rPr>
        <w:t xml:space="preserve">) </w:t>
      </w:r>
      <w:r w:rsidRPr="00653E85">
        <w:rPr>
          <w:rFonts w:eastAsia="Times New Roman" w:cs="Arial"/>
          <w:color w:val="000000"/>
          <w:lang w:eastAsia="bg-BG"/>
        </w:rPr>
        <w:t>(2,3%), креатинкиназата (1,7%) и креатинина (1,1 %).</w:t>
      </w:r>
    </w:p>
    <w:p w14:paraId="3EF0452D" w14:textId="77777777" w:rsidR="00653E85" w:rsidRDefault="00653E85" w:rsidP="00653E85">
      <w:pPr>
        <w:spacing w:line="240" w:lineRule="auto"/>
        <w:rPr>
          <w:rFonts w:eastAsia="Times New Roman" w:cs="Arial"/>
          <w:color w:val="000000"/>
          <w:lang w:eastAsia="bg-BG"/>
        </w:rPr>
      </w:pPr>
    </w:p>
    <w:p w14:paraId="3616AE43" w14:textId="0D7AE6AD" w:rsidR="00653E85" w:rsidRPr="00653E85" w:rsidRDefault="00653E85" w:rsidP="00653E85">
      <w:pPr>
        <w:spacing w:line="240" w:lineRule="auto"/>
        <w:rPr>
          <w:rFonts w:eastAsia="Times New Roman" w:cs="Arial"/>
        </w:rPr>
      </w:pPr>
      <w:r w:rsidRPr="00653E85">
        <w:rPr>
          <w:rFonts w:eastAsia="Times New Roman" w:cs="Arial"/>
          <w:color w:val="000000"/>
          <w:lang w:eastAsia="bg-BG"/>
        </w:rPr>
        <w:t>Таблица 1 показва нежеланите реакции, наблюдавани от спонтанни съобщения и по време на плацебо-контролирани проучвания.</w:t>
      </w:r>
    </w:p>
    <w:p w14:paraId="236D5BB2" w14:textId="77777777" w:rsidR="00653E85" w:rsidRDefault="00653E85" w:rsidP="00653E85">
      <w:pPr>
        <w:spacing w:line="240" w:lineRule="auto"/>
        <w:rPr>
          <w:rFonts w:eastAsia="Times New Roman" w:cs="Arial"/>
          <w:color w:val="000000"/>
          <w:lang w:eastAsia="bg-BG"/>
        </w:rPr>
      </w:pPr>
    </w:p>
    <w:p w14:paraId="1F281263" w14:textId="229AB062" w:rsidR="00653E85" w:rsidRPr="00653E85" w:rsidRDefault="00653E85" w:rsidP="00653E85">
      <w:pPr>
        <w:spacing w:line="240" w:lineRule="auto"/>
        <w:rPr>
          <w:rFonts w:eastAsia="Times New Roman" w:cs="Arial"/>
        </w:rPr>
      </w:pPr>
      <w:r w:rsidRPr="00653E85">
        <w:rPr>
          <w:rFonts w:eastAsia="Times New Roman" w:cs="Arial"/>
          <w:color w:val="000000"/>
          <w:lang w:eastAsia="bg-BG"/>
        </w:rPr>
        <w:t>Честотата на нежеланите лекарствени реакции описани по-долу е определена, като е използвана следната конвенция: много чести (≥ 1/10); чести (≥ 1/100 до &lt; 1/10); нечести (≥1/1 000 до &lt; 1/100); редки (≥ 1/10 000 до &lt; 1/1 000); много редки (&lt; 1/10 000), с неизвестна честота (не може да бъде направена оценка от наличните данни). При всяко групиране по честота, нежеланите лекарствени реакции са представени в низходящ ред по отношение на тежестта.</w:t>
      </w:r>
    </w:p>
    <w:p w14:paraId="468E1D01" w14:textId="77777777" w:rsidR="00653E85" w:rsidRDefault="00653E85" w:rsidP="00653E85">
      <w:pPr>
        <w:rPr>
          <w:rFonts w:eastAsia="Times New Roman" w:cs="Arial"/>
          <w:b/>
          <w:bCs/>
          <w:color w:val="000000"/>
          <w:lang w:eastAsia="bg-BG"/>
        </w:rPr>
      </w:pPr>
    </w:p>
    <w:p w14:paraId="78C1FCD8" w14:textId="54FB824F" w:rsidR="00653E85" w:rsidRDefault="00653E85" w:rsidP="00653E85">
      <w:pPr>
        <w:rPr>
          <w:rFonts w:eastAsia="Times New Roman" w:cs="Arial"/>
          <w:color w:val="000000"/>
          <w:lang w:eastAsia="bg-BG"/>
        </w:rPr>
      </w:pPr>
      <w:r w:rsidRPr="00653E85">
        <w:rPr>
          <w:rFonts w:eastAsia="Times New Roman" w:cs="Arial"/>
          <w:b/>
          <w:bCs/>
          <w:color w:val="000000"/>
          <w:lang w:eastAsia="bg-BG"/>
        </w:rPr>
        <w:t xml:space="preserve">Таблица 1: </w:t>
      </w:r>
      <w:r w:rsidRPr="00653E85">
        <w:rPr>
          <w:rFonts w:eastAsia="Times New Roman" w:cs="Arial"/>
          <w:color w:val="000000"/>
          <w:lang w:eastAsia="bg-BG"/>
        </w:rPr>
        <w:t>Нежелани реакции при плацебо-контролирани проучвания и спонтанни съобщения*</w:t>
      </w:r>
    </w:p>
    <w:tbl>
      <w:tblPr>
        <w:tblStyle w:val="TableGrid"/>
        <w:tblW w:w="0" w:type="auto"/>
        <w:tblLook w:val="04A0" w:firstRow="1" w:lastRow="0" w:firstColumn="1" w:lastColumn="0" w:noHBand="0" w:noVBand="1"/>
      </w:tblPr>
      <w:tblGrid>
        <w:gridCol w:w="3151"/>
        <w:gridCol w:w="3063"/>
        <w:gridCol w:w="3136"/>
      </w:tblGrid>
      <w:tr w:rsidR="00653E85" w14:paraId="389E53AF" w14:textId="77777777" w:rsidTr="00653E85">
        <w:tc>
          <w:tcPr>
            <w:tcW w:w="3192" w:type="dxa"/>
          </w:tcPr>
          <w:p w14:paraId="2249430C" w14:textId="608A042D" w:rsidR="00653E85" w:rsidRPr="00653E85" w:rsidRDefault="00653E85" w:rsidP="00653E85">
            <w:pPr>
              <w:rPr>
                <w:rFonts w:cs="Arial"/>
              </w:rPr>
            </w:pPr>
            <w:r w:rsidRPr="00653E85">
              <w:rPr>
                <w:i/>
                <w:iCs/>
                <w:szCs w:val="44"/>
              </w:rPr>
              <w:t>Нарушения на имунната система:</w:t>
            </w:r>
          </w:p>
        </w:tc>
        <w:tc>
          <w:tcPr>
            <w:tcW w:w="3192" w:type="dxa"/>
          </w:tcPr>
          <w:p w14:paraId="6F9DE6CB" w14:textId="29CF0E36" w:rsidR="00653E85" w:rsidRPr="00653E85" w:rsidRDefault="00653E85" w:rsidP="00653E85">
            <w:pPr>
              <w:rPr>
                <w:rFonts w:cs="Arial"/>
              </w:rPr>
            </w:pPr>
            <w:r w:rsidRPr="00653E85">
              <w:rPr>
                <w:szCs w:val="44"/>
              </w:rPr>
              <w:t>С неизвестна честота:</w:t>
            </w:r>
          </w:p>
        </w:tc>
        <w:tc>
          <w:tcPr>
            <w:tcW w:w="3192" w:type="dxa"/>
          </w:tcPr>
          <w:p w14:paraId="0760FB9F" w14:textId="77777777" w:rsidR="00653E85" w:rsidRPr="00653E85" w:rsidRDefault="00653E85" w:rsidP="00653E85">
            <w:r w:rsidRPr="00653E85">
              <w:rPr>
                <w:szCs w:val="44"/>
              </w:rPr>
              <w:t>случаи на реакции на свръхчувствителност</w:t>
            </w:r>
          </w:p>
          <w:p w14:paraId="17ABE5DF" w14:textId="2EA1B99C" w:rsidR="00653E85" w:rsidRPr="00653E85" w:rsidRDefault="00653E85" w:rsidP="00653E85">
            <w:pPr>
              <w:rPr>
                <w:rFonts w:cs="Arial"/>
              </w:rPr>
            </w:pPr>
            <w:r w:rsidRPr="00653E85">
              <w:rPr>
                <w:szCs w:val="44"/>
                <w:u w:val="single"/>
              </w:rPr>
              <w:t>като ангиоедем, о</w:t>
            </w:r>
            <w:r w:rsidRPr="00653E85">
              <w:rPr>
                <w:szCs w:val="44"/>
              </w:rPr>
              <w:t>брив, уртикария</w:t>
            </w:r>
          </w:p>
        </w:tc>
      </w:tr>
      <w:tr w:rsidR="00653E85" w14:paraId="64DD9B69" w14:textId="77777777" w:rsidTr="00653E85">
        <w:tc>
          <w:tcPr>
            <w:tcW w:w="3192" w:type="dxa"/>
          </w:tcPr>
          <w:p w14:paraId="2CFD38D7" w14:textId="50B4A128" w:rsidR="00653E85" w:rsidRPr="00653E85" w:rsidRDefault="00653E85" w:rsidP="00653E85">
            <w:pPr>
              <w:rPr>
                <w:rFonts w:cs="Arial"/>
              </w:rPr>
            </w:pPr>
            <w:r w:rsidRPr="00653E85">
              <w:rPr>
                <w:i/>
                <w:iCs/>
              </w:rPr>
              <w:t>Нарушения на метаболизма и храненето:</w:t>
            </w:r>
          </w:p>
        </w:tc>
        <w:tc>
          <w:tcPr>
            <w:tcW w:w="3192" w:type="dxa"/>
          </w:tcPr>
          <w:p w14:paraId="097A68E6" w14:textId="3C975EA9" w:rsidR="00653E85" w:rsidRPr="00653E85" w:rsidRDefault="00653E85" w:rsidP="00653E85">
            <w:pPr>
              <w:rPr>
                <w:rFonts w:cs="Arial"/>
              </w:rPr>
            </w:pPr>
            <w:r w:rsidRPr="00653E85">
              <w:t>С неизвестна честота:</w:t>
            </w:r>
          </w:p>
        </w:tc>
        <w:tc>
          <w:tcPr>
            <w:tcW w:w="3192" w:type="dxa"/>
          </w:tcPr>
          <w:p w14:paraId="3816FC66" w14:textId="16175F26" w:rsidR="00653E85" w:rsidRPr="00653E85" w:rsidRDefault="00653E85" w:rsidP="00653E85">
            <w:pPr>
              <w:rPr>
                <w:rFonts w:cs="Arial"/>
              </w:rPr>
            </w:pPr>
            <w:r w:rsidRPr="00653E85">
              <w:t>хиперкалиемия</w:t>
            </w:r>
          </w:p>
        </w:tc>
      </w:tr>
      <w:tr w:rsidR="00653E85" w14:paraId="36737EB8" w14:textId="77777777" w:rsidTr="00653E85">
        <w:tc>
          <w:tcPr>
            <w:tcW w:w="3192" w:type="dxa"/>
            <w:vMerge w:val="restart"/>
          </w:tcPr>
          <w:p w14:paraId="249FFA7D" w14:textId="19AA01E9" w:rsidR="00653E85" w:rsidRPr="00653E85" w:rsidRDefault="00653E85" w:rsidP="00653E85">
            <w:pPr>
              <w:rPr>
                <w:rFonts w:cs="Arial"/>
              </w:rPr>
            </w:pPr>
            <w:r w:rsidRPr="00653E85">
              <w:rPr>
                <w:i/>
                <w:iCs/>
              </w:rPr>
              <w:t>Нарушения на нервната система:</w:t>
            </w:r>
          </w:p>
        </w:tc>
        <w:tc>
          <w:tcPr>
            <w:tcW w:w="3192" w:type="dxa"/>
          </w:tcPr>
          <w:p w14:paraId="2859641B" w14:textId="2A17F79A" w:rsidR="00653E85" w:rsidRPr="00653E85" w:rsidRDefault="00653E85" w:rsidP="00653E85">
            <w:pPr>
              <w:rPr>
                <w:rFonts w:cs="Arial"/>
              </w:rPr>
            </w:pPr>
            <w:r w:rsidRPr="00653E85">
              <w:t>Чести:</w:t>
            </w:r>
          </w:p>
        </w:tc>
        <w:tc>
          <w:tcPr>
            <w:tcW w:w="3192" w:type="dxa"/>
          </w:tcPr>
          <w:p w14:paraId="0862195B" w14:textId="74828C02" w:rsidR="00653E85" w:rsidRPr="00653E85" w:rsidRDefault="00653E85" w:rsidP="00653E85">
            <w:pPr>
              <w:rPr>
                <w:rFonts w:cs="Arial"/>
              </w:rPr>
            </w:pPr>
            <w:r w:rsidRPr="00653E85">
              <w:t>виене на свят</w:t>
            </w:r>
          </w:p>
        </w:tc>
      </w:tr>
      <w:tr w:rsidR="00653E85" w14:paraId="334A9702" w14:textId="77777777" w:rsidTr="00653E85">
        <w:tc>
          <w:tcPr>
            <w:tcW w:w="3192" w:type="dxa"/>
            <w:vMerge/>
          </w:tcPr>
          <w:p w14:paraId="07D11756" w14:textId="77777777" w:rsidR="00653E85" w:rsidRPr="00653E85" w:rsidRDefault="00653E85" w:rsidP="00653E85">
            <w:pPr>
              <w:rPr>
                <w:rFonts w:cs="Arial"/>
              </w:rPr>
            </w:pPr>
          </w:p>
        </w:tc>
        <w:tc>
          <w:tcPr>
            <w:tcW w:w="3192" w:type="dxa"/>
          </w:tcPr>
          <w:p w14:paraId="7B790472" w14:textId="4F422A5A" w:rsidR="00653E85" w:rsidRPr="00653E85" w:rsidRDefault="00653E85" w:rsidP="00653E85">
            <w:pPr>
              <w:rPr>
                <w:rFonts w:cs="Arial"/>
              </w:rPr>
            </w:pPr>
            <w:r w:rsidRPr="00653E85">
              <w:t>Нечести:</w:t>
            </w:r>
          </w:p>
        </w:tc>
        <w:tc>
          <w:tcPr>
            <w:tcW w:w="3192" w:type="dxa"/>
          </w:tcPr>
          <w:p w14:paraId="6CAC912F" w14:textId="385FA1D4" w:rsidR="00653E85" w:rsidRPr="00653E85" w:rsidRDefault="00653E85" w:rsidP="00653E85">
            <w:pPr>
              <w:rPr>
                <w:rFonts w:cs="Arial"/>
              </w:rPr>
            </w:pPr>
            <w:r w:rsidRPr="00653E85">
              <w:t>ортостатична замаяност</w:t>
            </w:r>
          </w:p>
        </w:tc>
      </w:tr>
      <w:tr w:rsidR="00653E85" w14:paraId="69301A07" w14:textId="77777777" w:rsidTr="00653E85">
        <w:tc>
          <w:tcPr>
            <w:tcW w:w="3192" w:type="dxa"/>
            <w:vMerge/>
          </w:tcPr>
          <w:p w14:paraId="4F9006F6" w14:textId="77777777" w:rsidR="00653E85" w:rsidRPr="00653E85" w:rsidRDefault="00653E85" w:rsidP="00653E85">
            <w:pPr>
              <w:rPr>
                <w:rFonts w:cs="Arial"/>
              </w:rPr>
            </w:pPr>
          </w:p>
        </w:tc>
        <w:tc>
          <w:tcPr>
            <w:tcW w:w="3192" w:type="dxa"/>
          </w:tcPr>
          <w:p w14:paraId="6367E009" w14:textId="47D00168" w:rsidR="00653E85" w:rsidRPr="00653E85" w:rsidRDefault="00653E85" w:rsidP="00653E85">
            <w:pPr>
              <w:rPr>
                <w:rFonts w:cs="Arial"/>
              </w:rPr>
            </w:pPr>
            <w:r w:rsidRPr="00653E85">
              <w:t>С неизвестна честота:</w:t>
            </w:r>
          </w:p>
        </w:tc>
        <w:tc>
          <w:tcPr>
            <w:tcW w:w="3192" w:type="dxa"/>
          </w:tcPr>
          <w:p w14:paraId="230A9CDA" w14:textId="11D2BFE3" w:rsidR="00653E85" w:rsidRPr="00653E85" w:rsidRDefault="00653E85" w:rsidP="00653E85">
            <w:pPr>
              <w:rPr>
                <w:rFonts w:cs="Arial"/>
              </w:rPr>
            </w:pPr>
            <w:r w:rsidRPr="00653E85">
              <w:t>главоболие</w:t>
            </w:r>
          </w:p>
        </w:tc>
      </w:tr>
      <w:tr w:rsidR="00653E85" w14:paraId="6F2A6F81" w14:textId="77777777" w:rsidTr="00653E85">
        <w:tc>
          <w:tcPr>
            <w:tcW w:w="3192" w:type="dxa"/>
          </w:tcPr>
          <w:p w14:paraId="75637FA4" w14:textId="5D18176B" w:rsidR="00653E85" w:rsidRPr="00653E85" w:rsidRDefault="00653E85" w:rsidP="00653E85">
            <w:pPr>
              <w:rPr>
                <w:rFonts w:cs="Arial"/>
              </w:rPr>
            </w:pPr>
            <w:r w:rsidRPr="00653E85">
              <w:rPr>
                <w:i/>
                <w:iCs/>
              </w:rPr>
              <w:t>Нарушения на ухото и лабиринта:</w:t>
            </w:r>
          </w:p>
        </w:tc>
        <w:tc>
          <w:tcPr>
            <w:tcW w:w="3192" w:type="dxa"/>
          </w:tcPr>
          <w:p w14:paraId="0524B583" w14:textId="0047474E" w:rsidR="00653E85" w:rsidRPr="00653E85" w:rsidRDefault="00653E85" w:rsidP="00653E85">
            <w:pPr>
              <w:rPr>
                <w:rFonts w:cs="Arial"/>
              </w:rPr>
            </w:pPr>
            <w:r w:rsidRPr="00653E85">
              <w:t>С неизвестна честота:</w:t>
            </w:r>
          </w:p>
        </w:tc>
        <w:tc>
          <w:tcPr>
            <w:tcW w:w="3192" w:type="dxa"/>
          </w:tcPr>
          <w:p w14:paraId="6C540AAD" w14:textId="4987303C" w:rsidR="00653E85" w:rsidRPr="00653E85" w:rsidRDefault="00653E85" w:rsidP="00653E85">
            <w:pPr>
              <w:rPr>
                <w:rFonts w:cs="Arial"/>
              </w:rPr>
            </w:pPr>
            <w:r w:rsidRPr="00653E85">
              <w:t>шум в ушите</w:t>
            </w:r>
          </w:p>
        </w:tc>
      </w:tr>
      <w:tr w:rsidR="00653E85" w14:paraId="301E2F43" w14:textId="77777777" w:rsidTr="00653E85">
        <w:tc>
          <w:tcPr>
            <w:tcW w:w="3192" w:type="dxa"/>
          </w:tcPr>
          <w:p w14:paraId="4A048DFE" w14:textId="625250C7" w:rsidR="00653E85" w:rsidRPr="00653E85" w:rsidRDefault="00653E85" w:rsidP="00653E85">
            <w:pPr>
              <w:rPr>
                <w:rFonts w:cs="Arial"/>
              </w:rPr>
            </w:pPr>
            <w:r w:rsidRPr="00653E85">
              <w:rPr>
                <w:i/>
                <w:iCs/>
              </w:rPr>
              <w:t>Сърдечни нарушения:</w:t>
            </w:r>
          </w:p>
        </w:tc>
        <w:tc>
          <w:tcPr>
            <w:tcW w:w="3192" w:type="dxa"/>
          </w:tcPr>
          <w:p w14:paraId="2BC812EE" w14:textId="0AF1C880" w:rsidR="00653E85" w:rsidRPr="00653E85" w:rsidRDefault="00653E85" w:rsidP="00653E85">
            <w:pPr>
              <w:rPr>
                <w:rFonts w:cs="Arial"/>
              </w:rPr>
            </w:pPr>
            <w:r w:rsidRPr="00653E85">
              <w:t>Нечести:</w:t>
            </w:r>
          </w:p>
        </w:tc>
        <w:tc>
          <w:tcPr>
            <w:tcW w:w="3192" w:type="dxa"/>
          </w:tcPr>
          <w:p w14:paraId="358AFD24" w14:textId="78A580AE" w:rsidR="00653E85" w:rsidRPr="00653E85" w:rsidRDefault="00653E85" w:rsidP="00653E85">
            <w:pPr>
              <w:rPr>
                <w:rFonts w:cs="Arial"/>
              </w:rPr>
            </w:pPr>
            <w:r w:rsidRPr="00653E85">
              <w:t>синкоп, хипотония, тахикардия, оток</w:t>
            </w:r>
          </w:p>
        </w:tc>
      </w:tr>
      <w:tr w:rsidR="00653E85" w14:paraId="0F74E4DE" w14:textId="77777777" w:rsidTr="00653E85">
        <w:tc>
          <w:tcPr>
            <w:tcW w:w="3192" w:type="dxa"/>
          </w:tcPr>
          <w:p w14:paraId="1107E75F" w14:textId="00469D88" w:rsidR="00653E85" w:rsidRPr="00653E85" w:rsidRDefault="00653E85" w:rsidP="00653E85">
            <w:pPr>
              <w:rPr>
                <w:rFonts w:cs="Arial"/>
              </w:rPr>
            </w:pPr>
            <w:r w:rsidRPr="00653E85">
              <w:rPr>
                <w:i/>
                <w:iCs/>
              </w:rPr>
              <w:t>Съдови нарушения:</w:t>
            </w:r>
          </w:p>
        </w:tc>
        <w:tc>
          <w:tcPr>
            <w:tcW w:w="3192" w:type="dxa"/>
          </w:tcPr>
          <w:p w14:paraId="7743ECAB" w14:textId="301629DF" w:rsidR="00653E85" w:rsidRPr="00653E85" w:rsidRDefault="00653E85" w:rsidP="00653E85">
            <w:pPr>
              <w:rPr>
                <w:rFonts w:cs="Arial"/>
              </w:rPr>
            </w:pPr>
            <w:r w:rsidRPr="00653E85">
              <w:t>Нечести:</w:t>
            </w:r>
          </w:p>
        </w:tc>
        <w:tc>
          <w:tcPr>
            <w:tcW w:w="3192" w:type="dxa"/>
          </w:tcPr>
          <w:p w14:paraId="03DB4F11" w14:textId="5D512415" w:rsidR="00653E85" w:rsidRPr="00653E85" w:rsidRDefault="00653E85" w:rsidP="00653E85">
            <w:pPr>
              <w:rPr>
                <w:rFonts w:cs="Arial"/>
              </w:rPr>
            </w:pPr>
            <w:r w:rsidRPr="00653E85">
              <w:t>зачервяване</w:t>
            </w:r>
          </w:p>
        </w:tc>
      </w:tr>
      <w:tr w:rsidR="00653E85" w14:paraId="5934CE24" w14:textId="77777777" w:rsidTr="00653E85">
        <w:tc>
          <w:tcPr>
            <w:tcW w:w="3192" w:type="dxa"/>
          </w:tcPr>
          <w:p w14:paraId="127CDA24" w14:textId="0CE21A37" w:rsidR="00653E85" w:rsidRPr="00653E85" w:rsidRDefault="00653E85" w:rsidP="00653E85">
            <w:pPr>
              <w:rPr>
                <w:rFonts w:cs="Arial"/>
              </w:rPr>
            </w:pPr>
            <w:r w:rsidRPr="00653E85">
              <w:rPr>
                <w:i/>
                <w:iCs/>
              </w:rPr>
              <w:t>Респираторни, гръдни и медиастинални нарушения:</w:t>
            </w:r>
          </w:p>
        </w:tc>
        <w:tc>
          <w:tcPr>
            <w:tcW w:w="3192" w:type="dxa"/>
          </w:tcPr>
          <w:p w14:paraId="5AC9411D" w14:textId="591468A0" w:rsidR="00653E85" w:rsidRPr="00653E85" w:rsidRDefault="00653E85" w:rsidP="00653E85">
            <w:pPr>
              <w:rPr>
                <w:rFonts w:cs="Arial"/>
              </w:rPr>
            </w:pPr>
            <w:r w:rsidRPr="00653E85">
              <w:t>С неизвестна честота::</w:t>
            </w:r>
          </w:p>
        </w:tc>
        <w:tc>
          <w:tcPr>
            <w:tcW w:w="3192" w:type="dxa"/>
          </w:tcPr>
          <w:p w14:paraId="75D3CB8D" w14:textId="7EFEA840" w:rsidR="00653E85" w:rsidRPr="00653E85" w:rsidRDefault="00653E85" w:rsidP="00653E85">
            <w:pPr>
              <w:rPr>
                <w:rFonts w:cs="Arial"/>
              </w:rPr>
            </w:pPr>
            <w:r w:rsidRPr="00653E85">
              <w:t>кашлица</w:t>
            </w:r>
          </w:p>
        </w:tc>
      </w:tr>
      <w:tr w:rsidR="00653E85" w14:paraId="68EA6CDA" w14:textId="77777777" w:rsidTr="00653E85">
        <w:tc>
          <w:tcPr>
            <w:tcW w:w="3192" w:type="dxa"/>
            <w:vMerge w:val="restart"/>
          </w:tcPr>
          <w:p w14:paraId="59D526E6" w14:textId="155F8AE2" w:rsidR="00653E85" w:rsidRPr="00653E85" w:rsidRDefault="00653E85" w:rsidP="00653E85">
            <w:pPr>
              <w:rPr>
                <w:rFonts w:cs="Arial"/>
              </w:rPr>
            </w:pPr>
            <w:r w:rsidRPr="00653E85">
              <w:rPr>
                <w:i/>
                <w:iCs/>
              </w:rPr>
              <w:t>Стомашно-чревни нарушения:</w:t>
            </w:r>
          </w:p>
        </w:tc>
        <w:tc>
          <w:tcPr>
            <w:tcW w:w="3192" w:type="dxa"/>
          </w:tcPr>
          <w:p w14:paraId="61422E01" w14:textId="0D5FB27F" w:rsidR="00653E85" w:rsidRPr="00653E85" w:rsidRDefault="00653E85" w:rsidP="00653E85">
            <w:pPr>
              <w:rPr>
                <w:rFonts w:cs="Arial"/>
              </w:rPr>
            </w:pPr>
            <w:r w:rsidRPr="00653E85">
              <w:t>Чести:</w:t>
            </w:r>
          </w:p>
        </w:tc>
        <w:tc>
          <w:tcPr>
            <w:tcW w:w="3192" w:type="dxa"/>
          </w:tcPr>
          <w:p w14:paraId="42EBBE25" w14:textId="2B4F5850" w:rsidR="00653E85" w:rsidRPr="00653E85" w:rsidRDefault="00653E85" w:rsidP="00653E85">
            <w:pPr>
              <w:rPr>
                <w:rFonts w:cs="Arial"/>
              </w:rPr>
            </w:pPr>
            <w:r w:rsidRPr="00653E85">
              <w:t>гадене/повръщане</w:t>
            </w:r>
          </w:p>
        </w:tc>
      </w:tr>
      <w:tr w:rsidR="00653E85" w14:paraId="7111873A" w14:textId="77777777" w:rsidTr="00653E85">
        <w:tc>
          <w:tcPr>
            <w:tcW w:w="3192" w:type="dxa"/>
            <w:vMerge/>
          </w:tcPr>
          <w:p w14:paraId="045ED81E" w14:textId="77777777" w:rsidR="00653E85" w:rsidRPr="00653E85" w:rsidRDefault="00653E85" w:rsidP="00653E85">
            <w:pPr>
              <w:rPr>
                <w:rFonts w:cs="Arial"/>
              </w:rPr>
            </w:pPr>
          </w:p>
        </w:tc>
        <w:tc>
          <w:tcPr>
            <w:tcW w:w="3192" w:type="dxa"/>
          </w:tcPr>
          <w:p w14:paraId="4595A01C" w14:textId="1DFBD0AA" w:rsidR="00653E85" w:rsidRPr="00653E85" w:rsidRDefault="00653E85" w:rsidP="00653E85">
            <w:pPr>
              <w:rPr>
                <w:rFonts w:cs="Arial"/>
              </w:rPr>
            </w:pPr>
            <w:r w:rsidRPr="00653E85">
              <w:t>Нечести:</w:t>
            </w:r>
          </w:p>
        </w:tc>
        <w:tc>
          <w:tcPr>
            <w:tcW w:w="3192" w:type="dxa"/>
          </w:tcPr>
          <w:p w14:paraId="182C2844" w14:textId="6080D28D" w:rsidR="00653E85" w:rsidRPr="00653E85" w:rsidRDefault="00653E85" w:rsidP="00653E85">
            <w:pPr>
              <w:rPr>
                <w:rFonts w:cs="Arial"/>
              </w:rPr>
            </w:pPr>
            <w:r w:rsidRPr="00653E85">
              <w:t>диария</w:t>
            </w:r>
          </w:p>
        </w:tc>
      </w:tr>
      <w:tr w:rsidR="00653E85" w14:paraId="25EA405A" w14:textId="77777777" w:rsidTr="00653E85">
        <w:tc>
          <w:tcPr>
            <w:tcW w:w="3192" w:type="dxa"/>
            <w:vMerge/>
          </w:tcPr>
          <w:p w14:paraId="487DA3B2" w14:textId="77777777" w:rsidR="00653E85" w:rsidRPr="00653E85" w:rsidRDefault="00653E85" w:rsidP="00653E85">
            <w:pPr>
              <w:rPr>
                <w:rFonts w:cs="Arial"/>
              </w:rPr>
            </w:pPr>
          </w:p>
        </w:tc>
        <w:tc>
          <w:tcPr>
            <w:tcW w:w="3192" w:type="dxa"/>
          </w:tcPr>
          <w:p w14:paraId="16FDC599" w14:textId="491A43AD" w:rsidR="00653E85" w:rsidRPr="00653E85" w:rsidRDefault="00653E85" w:rsidP="00653E85">
            <w:pPr>
              <w:rPr>
                <w:rFonts w:cs="Arial"/>
              </w:rPr>
            </w:pPr>
            <w:r w:rsidRPr="00653E85">
              <w:t>С неизвестна честота:</w:t>
            </w:r>
          </w:p>
        </w:tc>
        <w:tc>
          <w:tcPr>
            <w:tcW w:w="3192" w:type="dxa"/>
          </w:tcPr>
          <w:p w14:paraId="20924192" w14:textId="0FA31AEB" w:rsidR="00653E85" w:rsidRPr="00653E85" w:rsidRDefault="00653E85" w:rsidP="00653E85">
            <w:pPr>
              <w:rPr>
                <w:rFonts w:cs="Arial"/>
              </w:rPr>
            </w:pPr>
            <w:r w:rsidRPr="00653E85">
              <w:t>диспепсия, дисгеузия</w:t>
            </w:r>
          </w:p>
        </w:tc>
      </w:tr>
      <w:tr w:rsidR="00653E85" w14:paraId="41596A86" w14:textId="77777777" w:rsidTr="00653E85">
        <w:tc>
          <w:tcPr>
            <w:tcW w:w="3192" w:type="dxa"/>
            <w:vMerge w:val="restart"/>
          </w:tcPr>
          <w:p w14:paraId="26B38D05" w14:textId="7F4C5F64" w:rsidR="00653E85" w:rsidRPr="00653E85" w:rsidRDefault="00653E85" w:rsidP="00653E85">
            <w:pPr>
              <w:rPr>
                <w:rFonts w:cs="Arial"/>
              </w:rPr>
            </w:pPr>
            <w:r w:rsidRPr="00653E85">
              <w:rPr>
                <w:i/>
                <w:iCs/>
              </w:rPr>
              <w:t>Хепатобилиарни нарушения:</w:t>
            </w:r>
          </w:p>
        </w:tc>
        <w:tc>
          <w:tcPr>
            <w:tcW w:w="3192" w:type="dxa"/>
          </w:tcPr>
          <w:p w14:paraId="5135C7DD" w14:textId="2FF47E1C" w:rsidR="00653E85" w:rsidRPr="00653E85" w:rsidRDefault="00653E85" w:rsidP="00653E85">
            <w:pPr>
              <w:rPr>
                <w:rFonts w:cs="Arial"/>
              </w:rPr>
            </w:pPr>
            <w:r w:rsidRPr="00653E85">
              <w:t>Нечести:</w:t>
            </w:r>
          </w:p>
        </w:tc>
        <w:tc>
          <w:tcPr>
            <w:tcW w:w="3192" w:type="dxa"/>
          </w:tcPr>
          <w:p w14:paraId="17415B54" w14:textId="5196B889" w:rsidR="00653E85" w:rsidRPr="00653E85" w:rsidRDefault="00653E85" w:rsidP="00653E85">
            <w:pPr>
              <w:rPr>
                <w:rFonts w:cs="Arial"/>
              </w:rPr>
            </w:pPr>
            <w:r w:rsidRPr="00653E85">
              <w:t>жълтеница</w:t>
            </w:r>
          </w:p>
        </w:tc>
      </w:tr>
      <w:tr w:rsidR="00653E85" w14:paraId="6AD90468" w14:textId="77777777" w:rsidTr="00653E85">
        <w:tc>
          <w:tcPr>
            <w:tcW w:w="3192" w:type="dxa"/>
            <w:vMerge/>
          </w:tcPr>
          <w:p w14:paraId="1E587BAF" w14:textId="77777777" w:rsidR="00653E85" w:rsidRPr="00653E85" w:rsidRDefault="00653E85" w:rsidP="00653E85">
            <w:pPr>
              <w:rPr>
                <w:rFonts w:cs="Arial"/>
              </w:rPr>
            </w:pPr>
          </w:p>
        </w:tc>
        <w:tc>
          <w:tcPr>
            <w:tcW w:w="3192" w:type="dxa"/>
          </w:tcPr>
          <w:p w14:paraId="438DBCB8" w14:textId="1E323ABC" w:rsidR="00653E85" w:rsidRPr="00653E85" w:rsidRDefault="00653E85" w:rsidP="00653E85">
            <w:pPr>
              <w:rPr>
                <w:rFonts w:cs="Arial"/>
              </w:rPr>
            </w:pPr>
            <w:r w:rsidRPr="00653E85">
              <w:t>С неизвестна честота:</w:t>
            </w:r>
          </w:p>
        </w:tc>
        <w:tc>
          <w:tcPr>
            <w:tcW w:w="3192" w:type="dxa"/>
          </w:tcPr>
          <w:p w14:paraId="2F8DB802" w14:textId="08040568" w:rsidR="00653E85" w:rsidRPr="00653E85" w:rsidRDefault="00653E85" w:rsidP="00653E85">
            <w:pPr>
              <w:rPr>
                <w:rFonts w:cs="Arial"/>
              </w:rPr>
            </w:pPr>
            <w:r w:rsidRPr="00653E85">
              <w:t>хепатит, нарушена чернодробна функция</w:t>
            </w:r>
          </w:p>
        </w:tc>
      </w:tr>
      <w:tr w:rsidR="00653E85" w14:paraId="618A18DB" w14:textId="77777777" w:rsidTr="00653E85">
        <w:tc>
          <w:tcPr>
            <w:tcW w:w="3192" w:type="dxa"/>
            <w:vMerge w:val="restart"/>
          </w:tcPr>
          <w:p w14:paraId="228B0843" w14:textId="1D5028B8" w:rsidR="00653E85" w:rsidRPr="00653E85" w:rsidRDefault="00653E85" w:rsidP="00653E85">
            <w:pPr>
              <w:rPr>
                <w:rFonts w:cs="Arial"/>
              </w:rPr>
            </w:pPr>
            <w:r w:rsidRPr="00653E85">
              <w:rPr>
                <w:i/>
                <w:iCs/>
              </w:rPr>
              <w:t>Нарушения на мускулно- скелетната система и съединителната тъкан:</w:t>
            </w:r>
          </w:p>
        </w:tc>
        <w:tc>
          <w:tcPr>
            <w:tcW w:w="3192" w:type="dxa"/>
          </w:tcPr>
          <w:p w14:paraId="4AC8BD31" w14:textId="2736EEB1" w:rsidR="00653E85" w:rsidRPr="00653E85" w:rsidRDefault="00653E85" w:rsidP="00653E85">
            <w:pPr>
              <w:rPr>
                <w:rFonts w:cs="Arial"/>
              </w:rPr>
            </w:pPr>
            <w:r w:rsidRPr="00653E85">
              <w:t>Нечести:</w:t>
            </w:r>
          </w:p>
        </w:tc>
        <w:tc>
          <w:tcPr>
            <w:tcW w:w="3192" w:type="dxa"/>
          </w:tcPr>
          <w:p w14:paraId="120EEC40" w14:textId="016FB999" w:rsidR="00653E85" w:rsidRPr="00653E85" w:rsidRDefault="00653E85" w:rsidP="00653E85">
            <w:pPr>
              <w:rPr>
                <w:rFonts w:cs="Arial"/>
              </w:rPr>
            </w:pPr>
            <w:r w:rsidRPr="00653E85">
              <w:t>оток на крайниците</w:t>
            </w:r>
          </w:p>
        </w:tc>
      </w:tr>
      <w:tr w:rsidR="00653E85" w14:paraId="330439D9" w14:textId="77777777" w:rsidTr="00653E85">
        <w:tc>
          <w:tcPr>
            <w:tcW w:w="3192" w:type="dxa"/>
            <w:vMerge/>
          </w:tcPr>
          <w:p w14:paraId="09E87FF3" w14:textId="77777777" w:rsidR="00653E85" w:rsidRPr="00653E85" w:rsidRDefault="00653E85" w:rsidP="00653E85">
            <w:pPr>
              <w:rPr>
                <w:rFonts w:cs="Arial"/>
              </w:rPr>
            </w:pPr>
          </w:p>
        </w:tc>
        <w:tc>
          <w:tcPr>
            <w:tcW w:w="3192" w:type="dxa"/>
          </w:tcPr>
          <w:p w14:paraId="37814074" w14:textId="362FC606" w:rsidR="00653E85" w:rsidRPr="00653E85" w:rsidRDefault="00653E85" w:rsidP="00653E85">
            <w:pPr>
              <w:rPr>
                <w:rFonts w:cs="Arial"/>
              </w:rPr>
            </w:pPr>
            <w:r w:rsidRPr="00653E85">
              <w:t>С неизвестна честота:</w:t>
            </w:r>
          </w:p>
        </w:tc>
        <w:tc>
          <w:tcPr>
            <w:tcW w:w="3192" w:type="dxa"/>
          </w:tcPr>
          <w:p w14:paraId="74927E4D" w14:textId="61CCAACC" w:rsidR="00653E85" w:rsidRPr="00653E85" w:rsidRDefault="00653E85" w:rsidP="00653E85">
            <w:pPr>
              <w:rPr>
                <w:rFonts w:cs="Arial"/>
              </w:rPr>
            </w:pPr>
            <w:r w:rsidRPr="00653E85">
              <w:t>артралгия, миалгия</w:t>
            </w:r>
          </w:p>
        </w:tc>
      </w:tr>
      <w:tr w:rsidR="00653E85" w14:paraId="234D7AAE" w14:textId="77777777" w:rsidTr="00653E85">
        <w:tc>
          <w:tcPr>
            <w:tcW w:w="3192" w:type="dxa"/>
            <w:vMerge w:val="restart"/>
          </w:tcPr>
          <w:p w14:paraId="442C06A2" w14:textId="1729A4AD" w:rsidR="00653E85" w:rsidRPr="00653E85" w:rsidRDefault="00653E85" w:rsidP="00653E85">
            <w:pPr>
              <w:rPr>
                <w:rFonts w:cs="Arial"/>
              </w:rPr>
            </w:pPr>
            <w:r w:rsidRPr="00653E85">
              <w:rPr>
                <w:i/>
                <w:iCs/>
              </w:rPr>
              <w:t>Нарушения на бъбреците и пикочните пътища:</w:t>
            </w:r>
          </w:p>
        </w:tc>
        <w:tc>
          <w:tcPr>
            <w:tcW w:w="3192" w:type="dxa"/>
          </w:tcPr>
          <w:p w14:paraId="680755A8" w14:textId="339F2D95" w:rsidR="00653E85" w:rsidRPr="00653E85" w:rsidRDefault="00653E85" w:rsidP="00653E85">
            <w:pPr>
              <w:rPr>
                <w:rFonts w:cs="Arial"/>
              </w:rPr>
            </w:pPr>
            <w:r w:rsidRPr="00653E85">
              <w:t>Чести:</w:t>
            </w:r>
          </w:p>
        </w:tc>
        <w:tc>
          <w:tcPr>
            <w:tcW w:w="3192" w:type="dxa"/>
          </w:tcPr>
          <w:p w14:paraId="7C6E01F1" w14:textId="7CA47176" w:rsidR="00653E85" w:rsidRPr="00653E85" w:rsidRDefault="00653E85" w:rsidP="00653E85">
            <w:pPr>
              <w:rPr>
                <w:rFonts w:cs="Arial"/>
              </w:rPr>
            </w:pPr>
            <w:r w:rsidRPr="00653E85">
              <w:t>абнормно уриниране</w:t>
            </w:r>
          </w:p>
        </w:tc>
      </w:tr>
      <w:tr w:rsidR="00653E85" w14:paraId="6F96B60A" w14:textId="77777777" w:rsidTr="00653E85">
        <w:tc>
          <w:tcPr>
            <w:tcW w:w="3192" w:type="dxa"/>
            <w:vMerge/>
          </w:tcPr>
          <w:p w14:paraId="6E683010" w14:textId="77777777" w:rsidR="00653E85" w:rsidRPr="00653E85" w:rsidRDefault="00653E85" w:rsidP="00653E85">
            <w:pPr>
              <w:rPr>
                <w:rFonts w:cs="Arial"/>
              </w:rPr>
            </w:pPr>
          </w:p>
        </w:tc>
        <w:tc>
          <w:tcPr>
            <w:tcW w:w="3192" w:type="dxa"/>
          </w:tcPr>
          <w:p w14:paraId="2E08C143" w14:textId="4BA1AEE2" w:rsidR="00653E85" w:rsidRPr="00653E85" w:rsidRDefault="00653E85" w:rsidP="00653E85">
            <w:pPr>
              <w:rPr>
                <w:rFonts w:cs="Arial"/>
              </w:rPr>
            </w:pPr>
            <w:r w:rsidRPr="00653E85">
              <w:t>С неизвестна честота:</w:t>
            </w:r>
          </w:p>
        </w:tc>
        <w:tc>
          <w:tcPr>
            <w:tcW w:w="3192" w:type="dxa"/>
          </w:tcPr>
          <w:p w14:paraId="20EAED1A" w14:textId="14BEE70D" w:rsidR="00653E85" w:rsidRPr="00653E85" w:rsidRDefault="00653E85" w:rsidP="00653E85">
            <w:pPr>
              <w:rPr>
                <w:rFonts w:cs="Arial"/>
              </w:rPr>
            </w:pPr>
            <w:r w:rsidRPr="00653E85">
              <w:t>нарушена бъбречна функция, включително отделни случаи на бъбречна недостатъчност при пациенти с риск (вж.точка 4.4)</w:t>
            </w:r>
          </w:p>
        </w:tc>
      </w:tr>
      <w:tr w:rsidR="00653E85" w14:paraId="0A46338F" w14:textId="77777777" w:rsidTr="00653E85">
        <w:tc>
          <w:tcPr>
            <w:tcW w:w="3192" w:type="dxa"/>
          </w:tcPr>
          <w:p w14:paraId="03D2954C" w14:textId="7AB2941E" w:rsidR="00653E85" w:rsidRPr="00653E85" w:rsidRDefault="00653E85" w:rsidP="00653E85">
            <w:pPr>
              <w:rPr>
                <w:rFonts w:cs="Arial"/>
              </w:rPr>
            </w:pPr>
            <w:r w:rsidRPr="00653E85">
              <w:rPr>
                <w:i/>
                <w:iCs/>
              </w:rPr>
              <w:lastRenderedPageBreak/>
              <w:t>Нарушения на възпроизводителната система и гърдата</w:t>
            </w:r>
          </w:p>
        </w:tc>
        <w:tc>
          <w:tcPr>
            <w:tcW w:w="3192" w:type="dxa"/>
          </w:tcPr>
          <w:p w14:paraId="40B63B3B" w14:textId="2FE93E28" w:rsidR="00653E85" w:rsidRPr="00653E85" w:rsidRDefault="00653E85" w:rsidP="00653E85">
            <w:pPr>
              <w:rPr>
                <w:rFonts w:cs="Arial"/>
              </w:rPr>
            </w:pPr>
            <w:r w:rsidRPr="00653E85">
              <w:t>Нечести:</w:t>
            </w:r>
          </w:p>
        </w:tc>
        <w:tc>
          <w:tcPr>
            <w:tcW w:w="3192" w:type="dxa"/>
          </w:tcPr>
          <w:p w14:paraId="2A0B303C" w14:textId="220256BB" w:rsidR="00653E85" w:rsidRPr="00653E85" w:rsidRDefault="00653E85" w:rsidP="00653E85">
            <w:pPr>
              <w:rPr>
                <w:rFonts w:cs="Arial"/>
              </w:rPr>
            </w:pPr>
            <w:r w:rsidRPr="00653E85">
              <w:t>сексуална дисфункция, промени на либидото</w:t>
            </w:r>
          </w:p>
        </w:tc>
      </w:tr>
      <w:tr w:rsidR="00653E85" w14:paraId="6805E8E1" w14:textId="77777777" w:rsidTr="00653E85">
        <w:tc>
          <w:tcPr>
            <w:tcW w:w="3192" w:type="dxa"/>
          </w:tcPr>
          <w:p w14:paraId="4234AC8C" w14:textId="4EC60160" w:rsidR="00653E85" w:rsidRPr="00653E85" w:rsidRDefault="00653E85" w:rsidP="00653E85">
            <w:pPr>
              <w:rPr>
                <w:rFonts w:cs="Arial"/>
              </w:rPr>
            </w:pPr>
            <w:r w:rsidRPr="00653E85">
              <w:rPr>
                <w:i/>
                <w:iCs/>
              </w:rPr>
              <w:t>Общи нарушения и ефекти на мястото на приложение:</w:t>
            </w:r>
          </w:p>
        </w:tc>
        <w:tc>
          <w:tcPr>
            <w:tcW w:w="3192" w:type="dxa"/>
          </w:tcPr>
          <w:p w14:paraId="79CC4827" w14:textId="1D2F979E" w:rsidR="00653E85" w:rsidRPr="00653E85" w:rsidRDefault="00653E85" w:rsidP="00653E85">
            <w:pPr>
              <w:rPr>
                <w:rFonts w:cs="Arial"/>
              </w:rPr>
            </w:pPr>
            <w:r w:rsidRPr="00653E85">
              <w:t>Чести:</w:t>
            </w:r>
          </w:p>
        </w:tc>
        <w:tc>
          <w:tcPr>
            <w:tcW w:w="3192" w:type="dxa"/>
          </w:tcPr>
          <w:p w14:paraId="2CF90372" w14:textId="45D856C6" w:rsidR="00653E85" w:rsidRPr="00653E85" w:rsidRDefault="00653E85" w:rsidP="00653E85">
            <w:pPr>
              <w:rPr>
                <w:rFonts w:cs="Arial"/>
              </w:rPr>
            </w:pPr>
            <w:r w:rsidRPr="00653E85">
              <w:t>умора</w:t>
            </w:r>
          </w:p>
        </w:tc>
      </w:tr>
      <w:tr w:rsidR="00653E85" w14:paraId="5419C81E" w14:textId="77777777" w:rsidTr="00653E85">
        <w:tc>
          <w:tcPr>
            <w:tcW w:w="3192" w:type="dxa"/>
            <w:vMerge w:val="restart"/>
          </w:tcPr>
          <w:p w14:paraId="45C3EFFB" w14:textId="1785C39F" w:rsidR="00653E85" w:rsidRPr="00653E85" w:rsidRDefault="00653E85" w:rsidP="00653E85">
            <w:pPr>
              <w:rPr>
                <w:rFonts w:cs="Arial"/>
              </w:rPr>
            </w:pPr>
            <w:r w:rsidRPr="00653E85">
              <w:rPr>
                <w:i/>
                <w:iCs/>
              </w:rPr>
              <w:t>Изследвания:</w:t>
            </w:r>
          </w:p>
        </w:tc>
        <w:tc>
          <w:tcPr>
            <w:tcW w:w="3192" w:type="dxa"/>
          </w:tcPr>
          <w:p w14:paraId="08DA4DC6" w14:textId="01AE6E80" w:rsidR="00653E85" w:rsidRPr="00653E85" w:rsidRDefault="00653E85" w:rsidP="00653E85">
            <w:pPr>
              <w:rPr>
                <w:rFonts w:cs="Arial"/>
              </w:rPr>
            </w:pPr>
            <w:r w:rsidRPr="00653E85">
              <w:t>Чести:</w:t>
            </w:r>
          </w:p>
        </w:tc>
        <w:tc>
          <w:tcPr>
            <w:tcW w:w="3192" w:type="dxa"/>
          </w:tcPr>
          <w:p w14:paraId="39E65363" w14:textId="1BD1DFC5" w:rsidR="00653E85" w:rsidRPr="00653E85" w:rsidRDefault="00653E85" w:rsidP="00653E85">
            <w:pPr>
              <w:rPr>
                <w:rFonts w:cs="Arial"/>
              </w:rPr>
            </w:pPr>
            <w:r w:rsidRPr="00653E85">
              <w:t xml:space="preserve">повишаване на уреята в кръвта </w:t>
            </w:r>
            <w:r w:rsidRPr="00653E85">
              <w:rPr>
                <w:lang w:val="ru-RU"/>
              </w:rPr>
              <w:t>(</w:t>
            </w:r>
            <w:r w:rsidRPr="00653E85">
              <w:rPr>
                <w:lang w:val="en-US"/>
              </w:rPr>
              <w:t>BUN</w:t>
            </w:r>
            <w:r w:rsidRPr="00653E85">
              <w:rPr>
                <w:lang w:val="ru-RU"/>
              </w:rPr>
              <w:t xml:space="preserve">), </w:t>
            </w:r>
            <w:r w:rsidRPr="00653E85">
              <w:t>креатинина и креатинкиназата,</w:t>
            </w:r>
          </w:p>
        </w:tc>
      </w:tr>
      <w:tr w:rsidR="00653E85" w14:paraId="2C778A6D" w14:textId="77777777" w:rsidTr="00653E85">
        <w:tc>
          <w:tcPr>
            <w:tcW w:w="3192" w:type="dxa"/>
            <w:vMerge/>
          </w:tcPr>
          <w:p w14:paraId="7C1F07DA" w14:textId="77777777" w:rsidR="00653E85" w:rsidRPr="00653E85" w:rsidRDefault="00653E85" w:rsidP="00653E85">
            <w:pPr>
              <w:rPr>
                <w:rFonts w:cs="Arial"/>
              </w:rPr>
            </w:pPr>
          </w:p>
        </w:tc>
        <w:tc>
          <w:tcPr>
            <w:tcW w:w="3192" w:type="dxa"/>
          </w:tcPr>
          <w:p w14:paraId="4D7D380C" w14:textId="5D82560B" w:rsidR="00653E85" w:rsidRPr="00653E85" w:rsidRDefault="00653E85" w:rsidP="00653E85">
            <w:pPr>
              <w:rPr>
                <w:rFonts w:cs="Arial"/>
              </w:rPr>
            </w:pPr>
            <w:r w:rsidRPr="00653E85">
              <w:t>Нечести:</w:t>
            </w:r>
          </w:p>
        </w:tc>
        <w:tc>
          <w:tcPr>
            <w:tcW w:w="3192" w:type="dxa"/>
          </w:tcPr>
          <w:p w14:paraId="57DBF5F5" w14:textId="6C2BCDCB" w:rsidR="00653E85" w:rsidRPr="00653E85" w:rsidRDefault="00653E85" w:rsidP="00653E85">
            <w:pPr>
              <w:rPr>
                <w:rFonts w:cs="Arial"/>
              </w:rPr>
            </w:pPr>
            <w:r w:rsidRPr="00653E85">
              <w:t>понижение на серумния калий и натрий</w:t>
            </w:r>
          </w:p>
        </w:tc>
      </w:tr>
    </w:tbl>
    <w:p w14:paraId="05E8E6A6"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 Честотата на нежеланите реакции, установени от спонтанните съобщения, е описана като "неизвестна".</w:t>
      </w:r>
    </w:p>
    <w:p w14:paraId="54E460F6" w14:textId="77777777" w:rsidR="00653E85" w:rsidRDefault="00653E85" w:rsidP="00653E85">
      <w:pPr>
        <w:spacing w:line="240" w:lineRule="auto"/>
        <w:rPr>
          <w:rFonts w:eastAsia="Times New Roman" w:cs="Arial"/>
          <w:color w:val="000000"/>
          <w:u w:val="single"/>
          <w:lang w:eastAsia="bg-BG"/>
        </w:rPr>
      </w:pPr>
    </w:p>
    <w:p w14:paraId="52E513FE" w14:textId="65A3B85B" w:rsidR="00653E85" w:rsidRPr="00653E85" w:rsidRDefault="00653E85" w:rsidP="00653E85">
      <w:pPr>
        <w:spacing w:line="240" w:lineRule="auto"/>
        <w:rPr>
          <w:rFonts w:eastAsia="Times New Roman" w:cs="Arial"/>
        </w:rPr>
      </w:pPr>
      <w:r w:rsidRPr="00653E85">
        <w:rPr>
          <w:rFonts w:eastAsia="Times New Roman" w:cs="Arial"/>
          <w:color w:val="000000"/>
          <w:u w:val="single"/>
          <w:lang w:eastAsia="bg-BG"/>
        </w:rPr>
        <w:t>Допълнителна информация за отделните съставки:</w:t>
      </w:r>
      <w:r w:rsidRPr="00653E85">
        <w:rPr>
          <w:rFonts w:eastAsia="Times New Roman" w:cs="Arial"/>
          <w:color w:val="000000"/>
          <w:lang w:eastAsia="bg-BG"/>
        </w:rPr>
        <w:t xml:space="preserve"> в допълнение към нежеланите реакции, изброени по-горе за комбинирания продукт, други нежелани реакции, съобщени за всяка от отделните съставки, могат да бъдат потенциални нежелани реакции при Ирпрезид. Таблици 2 и 3 по-долу изброяват подробно нежеланите реакции, наблюдавани при отделните компоненти на Ирпрезид.</w:t>
      </w:r>
    </w:p>
    <w:p w14:paraId="50097F32" w14:textId="77777777" w:rsidR="00653E85" w:rsidRPr="00653E85" w:rsidRDefault="00653E85" w:rsidP="00653E85">
      <w:pPr>
        <w:rPr>
          <w:rFonts w:eastAsia="Times New Roman" w:cs="Arial"/>
          <w:b/>
          <w:bCs/>
          <w:color w:val="000000"/>
          <w:u w:val="single"/>
          <w:lang w:eastAsia="bg-BG"/>
        </w:rPr>
      </w:pPr>
    </w:p>
    <w:p w14:paraId="4FC2ED76" w14:textId="58689867" w:rsidR="00653E85" w:rsidRDefault="00653E85" w:rsidP="00653E85">
      <w:pPr>
        <w:rPr>
          <w:rFonts w:eastAsia="Times New Roman" w:cs="Arial"/>
          <w:color w:val="000000"/>
          <w:u w:val="single"/>
          <w:lang w:eastAsia="bg-BG"/>
        </w:rPr>
      </w:pPr>
      <w:r w:rsidRPr="00653E85">
        <w:rPr>
          <w:rFonts w:eastAsia="Times New Roman" w:cs="Arial"/>
          <w:b/>
          <w:bCs/>
          <w:color w:val="000000"/>
          <w:u w:val="single"/>
          <w:lang w:eastAsia="bg-BG"/>
        </w:rPr>
        <w:t xml:space="preserve">Таблица 2: </w:t>
      </w:r>
      <w:r w:rsidRPr="00653E85">
        <w:rPr>
          <w:rFonts w:eastAsia="Times New Roman" w:cs="Arial"/>
          <w:color w:val="000000"/>
          <w:u w:val="single"/>
          <w:lang w:eastAsia="bg-BG"/>
        </w:rPr>
        <w:t>Нежелани реакции, съобщени при самостоятелна употреба на ирбесартан</w:t>
      </w:r>
    </w:p>
    <w:tbl>
      <w:tblPr>
        <w:tblStyle w:val="TableGrid"/>
        <w:tblW w:w="0" w:type="auto"/>
        <w:tblLook w:val="04A0" w:firstRow="1" w:lastRow="0" w:firstColumn="1" w:lastColumn="0" w:noHBand="0" w:noVBand="1"/>
      </w:tblPr>
      <w:tblGrid>
        <w:gridCol w:w="3111"/>
        <w:gridCol w:w="3103"/>
        <w:gridCol w:w="3136"/>
      </w:tblGrid>
      <w:tr w:rsidR="00653E85" w14:paraId="6C976528" w14:textId="77777777" w:rsidTr="00653E85">
        <w:tc>
          <w:tcPr>
            <w:tcW w:w="3192" w:type="dxa"/>
          </w:tcPr>
          <w:p w14:paraId="099C04E3" w14:textId="5A4950C4" w:rsidR="00653E85" w:rsidRPr="00653E85" w:rsidRDefault="00653E85" w:rsidP="00653E85">
            <w:pPr>
              <w:rPr>
                <w:rFonts w:cs="Arial"/>
              </w:rPr>
            </w:pPr>
            <w:r w:rsidRPr="00653E85">
              <w:rPr>
                <w:i/>
                <w:iCs/>
              </w:rPr>
              <w:t>Нарушения на кръвта и лимфната система</w:t>
            </w:r>
          </w:p>
        </w:tc>
        <w:tc>
          <w:tcPr>
            <w:tcW w:w="3192" w:type="dxa"/>
          </w:tcPr>
          <w:p w14:paraId="417429D8" w14:textId="49AC431F" w:rsidR="00653E85" w:rsidRPr="00653E85" w:rsidRDefault="00653E85" w:rsidP="00653E85">
            <w:pPr>
              <w:rPr>
                <w:rFonts w:cs="Arial"/>
              </w:rPr>
            </w:pPr>
            <w:r w:rsidRPr="00653E85">
              <w:t>С неизвестна честота</w:t>
            </w:r>
          </w:p>
        </w:tc>
        <w:tc>
          <w:tcPr>
            <w:tcW w:w="3192" w:type="dxa"/>
          </w:tcPr>
          <w:p w14:paraId="207611D9" w14:textId="7097E6E2" w:rsidR="00653E85" w:rsidRPr="00653E85" w:rsidRDefault="00653E85" w:rsidP="00653E85">
            <w:pPr>
              <w:rPr>
                <w:rFonts w:cs="Arial"/>
              </w:rPr>
            </w:pPr>
            <w:r w:rsidRPr="00653E85">
              <w:t>тромбоцитопения</w:t>
            </w:r>
          </w:p>
        </w:tc>
      </w:tr>
      <w:tr w:rsidR="00653E85" w14:paraId="5DCF1E74" w14:textId="77777777" w:rsidTr="00653E85">
        <w:tc>
          <w:tcPr>
            <w:tcW w:w="3192" w:type="dxa"/>
          </w:tcPr>
          <w:p w14:paraId="071099A2" w14:textId="0E815827" w:rsidR="00653E85" w:rsidRPr="00653E85" w:rsidRDefault="00653E85" w:rsidP="00653E85">
            <w:pPr>
              <w:rPr>
                <w:rFonts w:cs="Arial"/>
              </w:rPr>
            </w:pPr>
            <w:r w:rsidRPr="00653E85">
              <w:rPr>
                <w:i/>
                <w:iCs/>
              </w:rPr>
              <w:t>Общи нарушения и ефекти на мястото на приложение:</w:t>
            </w:r>
          </w:p>
        </w:tc>
        <w:tc>
          <w:tcPr>
            <w:tcW w:w="3192" w:type="dxa"/>
          </w:tcPr>
          <w:p w14:paraId="22E2971F" w14:textId="131F80F3" w:rsidR="00653E85" w:rsidRPr="00653E85" w:rsidRDefault="00653E85" w:rsidP="00653E85">
            <w:pPr>
              <w:rPr>
                <w:rFonts w:cs="Arial"/>
              </w:rPr>
            </w:pPr>
            <w:r w:rsidRPr="00653E85">
              <w:t>Нечести:</w:t>
            </w:r>
          </w:p>
        </w:tc>
        <w:tc>
          <w:tcPr>
            <w:tcW w:w="3192" w:type="dxa"/>
          </w:tcPr>
          <w:p w14:paraId="69CC4DBC" w14:textId="3AA2A745" w:rsidR="00653E85" w:rsidRPr="00653E85" w:rsidRDefault="00653E85" w:rsidP="00653E85">
            <w:pPr>
              <w:rPr>
                <w:rFonts w:cs="Arial"/>
              </w:rPr>
            </w:pPr>
            <w:r w:rsidRPr="00653E85">
              <w:t>болка в гърдите</w:t>
            </w:r>
          </w:p>
        </w:tc>
      </w:tr>
      <w:tr w:rsidR="00653E85" w14:paraId="0F7C3763" w14:textId="77777777" w:rsidTr="00653E85">
        <w:tc>
          <w:tcPr>
            <w:tcW w:w="3192" w:type="dxa"/>
          </w:tcPr>
          <w:p w14:paraId="6DD03D53" w14:textId="0CF7D65D" w:rsidR="00653E85" w:rsidRPr="00653E85" w:rsidRDefault="00653E85" w:rsidP="00653E85">
            <w:pPr>
              <w:rPr>
                <w:rFonts w:cs="Arial"/>
              </w:rPr>
            </w:pPr>
            <w:r w:rsidRPr="00653E85">
              <w:rPr>
                <w:i/>
                <w:iCs/>
              </w:rPr>
              <w:t>Нарушения на имунната система</w:t>
            </w:r>
          </w:p>
        </w:tc>
        <w:tc>
          <w:tcPr>
            <w:tcW w:w="3192" w:type="dxa"/>
          </w:tcPr>
          <w:p w14:paraId="68CD9CA6" w14:textId="1AE76E87" w:rsidR="00653E85" w:rsidRPr="00653E85" w:rsidRDefault="00653E85" w:rsidP="00653E85">
            <w:pPr>
              <w:rPr>
                <w:rFonts w:cs="Arial"/>
              </w:rPr>
            </w:pPr>
            <w:r w:rsidRPr="00653E85">
              <w:t>С неизвестна честота</w:t>
            </w:r>
          </w:p>
        </w:tc>
        <w:tc>
          <w:tcPr>
            <w:tcW w:w="3192" w:type="dxa"/>
          </w:tcPr>
          <w:p w14:paraId="3B87E21F" w14:textId="77777777" w:rsidR="00653E85" w:rsidRPr="00653E85" w:rsidRDefault="00653E85" w:rsidP="00653E85">
            <w:r w:rsidRPr="00653E85">
              <w:t>анафилактична реакция включително</w:t>
            </w:r>
          </w:p>
          <w:p w14:paraId="32FF841E" w14:textId="66FA9820" w:rsidR="00653E85" w:rsidRPr="00653E85" w:rsidRDefault="00653E85" w:rsidP="00653E85">
            <w:pPr>
              <w:rPr>
                <w:rFonts w:cs="Arial"/>
              </w:rPr>
            </w:pPr>
            <w:r w:rsidRPr="00653E85">
              <w:t>анафил</w:t>
            </w:r>
            <w:r w:rsidRPr="00653E85">
              <w:rPr>
                <w:u w:val="single"/>
              </w:rPr>
              <w:t>актичнен шок</w:t>
            </w:r>
          </w:p>
        </w:tc>
      </w:tr>
    </w:tbl>
    <w:p w14:paraId="17CD9AE2" w14:textId="36AAEDCD" w:rsidR="00653E85" w:rsidRDefault="00653E85" w:rsidP="00653E85">
      <w:pPr>
        <w:rPr>
          <w:rFonts w:cs="Arial"/>
        </w:rPr>
      </w:pPr>
    </w:p>
    <w:p w14:paraId="567193B5" w14:textId="2627B527" w:rsidR="00653E85" w:rsidRDefault="00653E85" w:rsidP="00653E85">
      <w:pPr>
        <w:rPr>
          <w:b/>
          <w:bCs/>
        </w:rPr>
      </w:pPr>
      <w:r>
        <w:rPr>
          <w:b/>
          <w:bCs/>
        </w:rPr>
        <w:t xml:space="preserve">Таблица </w:t>
      </w:r>
      <w:r>
        <w:t xml:space="preserve">3: Нежелани реакции (независимо от връзката с лекарствения продикти съобщени при самостоятелната употребата на </w:t>
      </w:r>
      <w:r>
        <w:rPr>
          <w:b/>
          <w:bCs/>
        </w:rPr>
        <w:t>хидрохлоротиазид</w:t>
      </w:r>
    </w:p>
    <w:p w14:paraId="5C5D6538" w14:textId="0600FD33" w:rsidR="00653E85" w:rsidRDefault="00653E85" w:rsidP="00653E85">
      <w:pPr>
        <w:rPr>
          <w:b/>
          <w:bCs/>
        </w:rPr>
      </w:pPr>
    </w:p>
    <w:tbl>
      <w:tblPr>
        <w:tblStyle w:val="TableGrid"/>
        <w:tblW w:w="0" w:type="auto"/>
        <w:tblLook w:val="04A0" w:firstRow="1" w:lastRow="0" w:firstColumn="1" w:lastColumn="0" w:noHBand="0" w:noVBand="1"/>
      </w:tblPr>
      <w:tblGrid>
        <w:gridCol w:w="3080"/>
        <w:gridCol w:w="3002"/>
        <w:gridCol w:w="3268"/>
      </w:tblGrid>
      <w:tr w:rsidR="00653E85" w14:paraId="46417C19" w14:textId="77777777" w:rsidTr="00653E85">
        <w:tc>
          <w:tcPr>
            <w:tcW w:w="3164" w:type="dxa"/>
          </w:tcPr>
          <w:p w14:paraId="76AD6FC1" w14:textId="658ACD25" w:rsidR="00653E85" w:rsidRPr="00653E85" w:rsidRDefault="00653E85" w:rsidP="00653E85">
            <w:pPr>
              <w:rPr>
                <w:rFonts w:cs="Arial"/>
              </w:rPr>
            </w:pPr>
            <w:r w:rsidRPr="00653E85">
              <w:rPr>
                <w:i/>
                <w:iCs/>
              </w:rPr>
              <w:t>Неоплазми- доброкачествени, злокачествени и неопределени (вкл. кисти и полипи)</w:t>
            </w:r>
          </w:p>
        </w:tc>
        <w:tc>
          <w:tcPr>
            <w:tcW w:w="3144" w:type="dxa"/>
          </w:tcPr>
          <w:p w14:paraId="76A531D3" w14:textId="18ECED58" w:rsidR="00653E85" w:rsidRPr="00653E85" w:rsidRDefault="00653E85" w:rsidP="00653E85">
            <w:pPr>
              <w:rPr>
                <w:rFonts w:cs="Arial"/>
              </w:rPr>
            </w:pPr>
            <w:r w:rsidRPr="00653E85">
              <w:t>С неизвестна честота:</w:t>
            </w:r>
          </w:p>
        </w:tc>
        <w:tc>
          <w:tcPr>
            <w:tcW w:w="3268" w:type="dxa"/>
          </w:tcPr>
          <w:p w14:paraId="3A756F74" w14:textId="545A07D5" w:rsidR="00653E85" w:rsidRPr="00653E85" w:rsidRDefault="00653E85" w:rsidP="00653E85">
            <w:pPr>
              <w:rPr>
                <w:rFonts w:cs="Arial"/>
              </w:rPr>
            </w:pPr>
            <w:r w:rsidRPr="00653E85">
              <w:t>немеланомен рак на кожата (базалноклетьчен карцином и сквамозноклетьчен карцином)</w:t>
            </w:r>
          </w:p>
        </w:tc>
      </w:tr>
      <w:tr w:rsidR="00653E85" w14:paraId="3AED05A1" w14:textId="77777777" w:rsidTr="00653E85">
        <w:tc>
          <w:tcPr>
            <w:tcW w:w="3164" w:type="dxa"/>
          </w:tcPr>
          <w:p w14:paraId="5942A572" w14:textId="1CEB5F6E" w:rsidR="00653E85" w:rsidRPr="00653E85" w:rsidRDefault="00653E85" w:rsidP="00653E85">
            <w:pPr>
              <w:rPr>
                <w:rFonts w:cs="Arial"/>
              </w:rPr>
            </w:pPr>
            <w:r w:rsidRPr="00653E85">
              <w:rPr>
                <w:i/>
                <w:iCs/>
              </w:rPr>
              <w:t>Нарушения на кръвта и лимфната система</w:t>
            </w:r>
          </w:p>
        </w:tc>
        <w:tc>
          <w:tcPr>
            <w:tcW w:w="3144" w:type="dxa"/>
            <w:vAlign w:val="bottom"/>
          </w:tcPr>
          <w:p w14:paraId="6CD1E280" w14:textId="0CB8CBC4" w:rsidR="00653E85" w:rsidRPr="00653E85" w:rsidRDefault="00653E85" w:rsidP="00653E85">
            <w:pPr>
              <w:rPr>
                <w:rFonts w:cs="Arial"/>
              </w:rPr>
            </w:pPr>
            <w:r w:rsidRPr="00653E85">
              <w:t>С неизвестна честота:</w:t>
            </w:r>
          </w:p>
        </w:tc>
        <w:tc>
          <w:tcPr>
            <w:tcW w:w="3268" w:type="dxa"/>
            <w:vAlign w:val="bottom"/>
          </w:tcPr>
          <w:p w14:paraId="4AEB2B68" w14:textId="286DD8A6" w:rsidR="00653E85" w:rsidRPr="00653E85" w:rsidRDefault="00653E85" w:rsidP="00653E85">
            <w:pPr>
              <w:rPr>
                <w:rFonts w:cs="Arial"/>
              </w:rPr>
            </w:pPr>
            <w:r w:rsidRPr="00653E85">
              <w:t>апластична анемия, потискане на функцията на костния мозък, неутропения/агранулоцитоза, хемолитична анемия, левкопения, тромбоцитопения</w:t>
            </w:r>
          </w:p>
        </w:tc>
      </w:tr>
      <w:tr w:rsidR="00653E85" w14:paraId="0CBA433B" w14:textId="77777777" w:rsidTr="00653E85">
        <w:tc>
          <w:tcPr>
            <w:tcW w:w="3164" w:type="dxa"/>
          </w:tcPr>
          <w:p w14:paraId="31FDCAF4" w14:textId="191D25DC" w:rsidR="00653E85" w:rsidRPr="00653E85" w:rsidRDefault="00653E85" w:rsidP="00653E85">
            <w:pPr>
              <w:rPr>
                <w:rFonts w:cs="Arial"/>
              </w:rPr>
            </w:pPr>
            <w:r w:rsidRPr="00653E85">
              <w:rPr>
                <w:i/>
                <w:iCs/>
              </w:rPr>
              <w:t>Психични нарушения:</w:t>
            </w:r>
          </w:p>
        </w:tc>
        <w:tc>
          <w:tcPr>
            <w:tcW w:w="3144" w:type="dxa"/>
            <w:vAlign w:val="bottom"/>
          </w:tcPr>
          <w:p w14:paraId="705FC7D5" w14:textId="0E421C53" w:rsidR="00653E85" w:rsidRPr="00653E85" w:rsidRDefault="00653E85" w:rsidP="00653E85">
            <w:pPr>
              <w:rPr>
                <w:rFonts w:cs="Arial"/>
              </w:rPr>
            </w:pPr>
            <w:r w:rsidRPr="00653E85">
              <w:t>неизвестна честота:</w:t>
            </w:r>
          </w:p>
        </w:tc>
        <w:tc>
          <w:tcPr>
            <w:tcW w:w="3268" w:type="dxa"/>
          </w:tcPr>
          <w:p w14:paraId="25822460" w14:textId="194566DC" w:rsidR="00653E85" w:rsidRPr="00653E85" w:rsidRDefault="00653E85" w:rsidP="00653E85">
            <w:pPr>
              <w:rPr>
                <w:rFonts w:cs="Arial"/>
              </w:rPr>
            </w:pPr>
            <w:r w:rsidRPr="00653E85">
              <w:t>депресия, нарушения на съня</w:t>
            </w:r>
          </w:p>
        </w:tc>
      </w:tr>
      <w:tr w:rsidR="00653E85" w14:paraId="6C3266AE" w14:textId="77777777" w:rsidTr="00653E85">
        <w:tc>
          <w:tcPr>
            <w:tcW w:w="3164" w:type="dxa"/>
          </w:tcPr>
          <w:p w14:paraId="60B1E56E" w14:textId="1687BD12" w:rsidR="00653E85" w:rsidRPr="00653E85" w:rsidRDefault="00653E85" w:rsidP="00653E85">
            <w:pPr>
              <w:rPr>
                <w:rFonts w:cs="Arial"/>
              </w:rPr>
            </w:pPr>
            <w:r w:rsidRPr="00653E85">
              <w:rPr>
                <w:i/>
                <w:iCs/>
              </w:rPr>
              <w:lastRenderedPageBreak/>
              <w:t>Нарушения на нервната система:</w:t>
            </w:r>
          </w:p>
        </w:tc>
        <w:tc>
          <w:tcPr>
            <w:tcW w:w="3144" w:type="dxa"/>
          </w:tcPr>
          <w:p w14:paraId="23BB933D" w14:textId="706D2963" w:rsidR="00653E85" w:rsidRPr="00653E85" w:rsidRDefault="00653E85" w:rsidP="00653E85">
            <w:pPr>
              <w:rPr>
                <w:rFonts w:cs="Arial"/>
              </w:rPr>
            </w:pPr>
            <w:r w:rsidRPr="00653E85">
              <w:t>С неизвестна честота:</w:t>
            </w:r>
          </w:p>
        </w:tc>
        <w:tc>
          <w:tcPr>
            <w:tcW w:w="3268" w:type="dxa"/>
          </w:tcPr>
          <w:p w14:paraId="6E0C62AD" w14:textId="26D9B09B" w:rsidR="00653E85" w:rsidRPr="00653E85" w:rsidRDefault="00653E85" w:rsidP="00653E85">
            <w:pPr>
              <w:rPr>
                <w:rFonts w:cs="Arial"/>
              </w:rPr>
            </w:pPr>
            <w:r w:rsidRPr="00653E85">
              <w:t>световъртеж, парестезия, замаяност, безпокойство</w:t>
            </w:r>
          </w:p>
        </w:tc>
      </w:tr>
      <w:tr w:rsidR="00653E85" w14:paraId="2C321600" w14:textId="77777777" w:rsidTr="00653E85">
        <w:tc>
          <w:tcPr>
            <w:tcW w:w="3164" w:type="dxa"/>
          </w:tcPr>
          <w:p w14:paraId="649A0756" w14:textId="0858E4AE" w:rsidR="00653E85" w:rsidRPr="00653E85" w:rsidRDefault="00653E85" w:rsidP="00653E85">
            <w:pPr>
              <w:rPr>
                <w:rFonts w:cs="Arial"/>
              </w:rPr>
            </w:pPr>
            <w:r w:rsidRPr="00653E85">
              <w:rPr>
                <w:i/>
                <w:iCs/>
              </w:rPr>
              <w:t>Нарушения на очите:</w:t>
            </w:r>
          </w:p>
        </w:tc>
        <w:tc>
          <w:tcPr>
            <w:tcW w:w="3144" w:type="dxa"/>
            <w:vAlign w:val="bottom"/>
          </w:tcPr>
          <w:p w14:paraId="04185E44" w14:textId="5549ADCB" w:rsidR="00653E85" w:rsidRPr="00653E85" w:rsidRDefault="00653E85" w:rsidP="00653E85">
            <w:pPr>
              <w:rPr>
                <w:rFonts w:cs="Arial"/>
              </w:rPr>
            </w:pPr>
            <w:r w:rsidRPr="00653E85">
              <w:t>С неизвестна честота:</w:t>
            </w:r>
          </w:p>
        </w:tc>
        <w:tc>
          <w:tcPr>
            <w:tcW w:w="3268" w:type="dxa"/>
          </w:tcPr>
          <w:p w14:paraId="35E4F905" w14:textId="069D22A3" w:rsidR="00653E85" w:rsidRPr="00653E85" w:rsidRDefault="00653E85" w:rsidP="00653E85">
            <w:pPr>
              <w:rPr>
                <w:rFonts w:cs="Arial"/>
              </w:rPr>
            </w:pPr>
            <w:r w:rsidRPr="00653E85">
              <w:t>преходно замъглено зрение, ксантопсия, остра миопия и вторична остра закритоъгълна глаукома</w:t>
            </w:r>
          </w:p>
        </w:tc>
      </w:tr>
      <w:tr w:rsidR="00653E85" w14:paraId="4BAA502A" w14:textId="77777777" w:rsidTr="00653E85">
        <w:tc>
          <w:tcPr>
            <w:tcW w:w="3164" w:type="dxa"/>
          </w:tcPr>
          <w:p w14:paraId="1882C808" w14:textId="55466B2E" w:rsidR="00653E85" w:rsidRPr="00653E85" w:rsidRDefault="00653E85" w:rsidP="00653E85">
            <w:pPr>
              <w:rPr>
                <w:rFonts w:cs="Arial"/>
              </w:rPr>
            </w:pPr>
            <w:r w:rsidRPr="00653E85">
              <w:rPr>
                <w:i/>
                <w:iCs/>
              </w:rPr>
              <w:t>Сърдечни нарушения:</w:t>
            </w:r>
          </w:p>
        </w:tc>
        <w:tc>
          <w:tcPr>
            <w:tcW w:w="3144" w:type="dxa"/>
            <w:vAlign w:val="bottom"/>
          </w:tcPr>
          <w:p w14:paraId="6C40A010" w14:textId="098AA4BF" w:rsidR="00653E85" w:rsidRPr="00653E85" w:rsidRDefault="00653E85" w:rsidP="00653E85">
            <w:pPr>
              <w:rPr>
                <w:rFonts w:cs="Arial"/>
              </w:rPr>
            </w:pPr>
            <w:r w:rsidRPr="00653E85">
              <w:t>С неизвестна честота:</w:t>
            </w:r>
          </w:p>
        </w:tc>
        <w:tc>
          <w:tcPr>
            <w:tcW w:w="3268" w:type="dxa"/>
          </w:tcPr>
          <w:p w14:paraId="064978C2" w14:textId="26DEEF7B" w:rsidR="00653E85" w:rsidRPr="00653E85" w:rsidRDefault="00653E85" w:rsidP="00653E85">
            <w:pPr>
              <w:rPr>
                <w:rFonts w:cs="Arial"/>
              </w:rPr>
            </w:pPr>
            <w:r w:rsidRPr="00653E85">
              <w:t>сърдечни аритмии</w:t>
            </w:r>
          </w:p>
        </w:tc>
      </w:tr>
      <w:tr w:rsidR="00653E85" w14:paraId="471D6301" w14:textId="77777777" w:rsidTr="00653E85">
        <w:tc>
          <w:tcPr>
            <w:tcW w:w="3164" w:type="dxa"/>
          </w:tcPr>
          <w:p w14:paraId="5FD2431B" w14:textId="51960F15" w:rsidR="00653E85" w:rsidRPr="00653E85" w:rsidRDefault="00653E85" w:rsidP="00653E85">
            <w:pPr>
              <w:rPr>
                <w:rFonts w:cs="Arial"/>
              </w:rPr>
            </w:pPr>
            <w:r w:rsidRPr="00653E85">
              <w:rPr>
                <w:i/>
                <w:iCs/>
              </w:rPr>
              <w:t>Съдови нарушения:</w:t>
            </w:r>
          </w:p>
        </w:tc>
        <w:tc>
          <w:tcPr>
            <w:tcW w:w="3144" w:type="dxa"/>
            <w:vAlign w:val="bottom"/>
          </w:tcPr>
          <w:p w14:paraId="20655992" w14:textId="04CD8AD3" w:rsidR="00653E85" w:rsidRPr="00653E85" w:rsidRDefault="00653E85" w:rsidP="00653E85">
            <w:pPr>
              <w:rPr>
                <w:rFonts w:cs="Arial"/>
              </w:rPr>
            </w:pPr>
            <w:r w:rsidRPr="00653E85">
              <w:t>С неизвестна честота:</w:t>
            </w:r>
          </w:p>
        </w:tc>
        <w:tc>
          <w:tcPr>
            <w:tcW w:w="3268" w:type="dxa"/>
          </w:tcPr>
          <w:p w14:paraId="6B2A0C0E" w14:textId="5C536D3C" w:rsidR="00653E85" w:rsidRPr="00653E85" w:rsidRDefault="00653E85" w:rsidP="00653E85">
            <w:pPr>
              <w:rPr>
                <w:rFonts w:cs="Arial"/>
              </w:rPr>
            </w:pPr>
            <w:r w:rsidRPr="00653E85">
              <w:t>ортостатична хипотония</w:t>
            </w:r>
          </w:p>
        </w:tc>
      </w:tr>
      <w:tr w:rsidR="00653E85" w14:paraId="79D0E047" w14:textId="77777777" w:rsidTr="00653E85">
        <w:tc>
          <w:tcPr>
            <w:tcW w:w="3164" w:type="dxa"/>
            <w:vAlign w:val="bottom"/>
          </w:tcPr>
          <w:p w14:paraId="4D6C092F" w14:textId="07927390" w:rsidR="00653E85" w:rsidRPr="00653E85" w:rsidRDefault="00653E85" w:rsidP="00653E85">
            <w:pPr>
              <w:rPr>
                <w:rFonts w:cs="Arial"/>
              </w:rPr>
            </w:pPr>
            <w:r w:rsidRPr="00653E85">
              <w:rPr>
                <w:i/>
                <w:iCs/>
              </w:rPr>
              <w:t>Респираторни, гръдни и медиастинални нарушения:</w:t>
            </w:r>
          </w:p>
        </w:tc>
        <w:tc>
          <w:tcPr>
            <w:tcW w:w="3144" w:type="dxa"/>
            <w:vAlign w:val="bottom"/>
          </w:tcPr>
          <w:p w14:paraId="44A93886" w14:textId="186809D9" w:rsidR="00653E85" w:rsidRPr="00653E85" w:rsidRDefault="00653E85" w:rsidP="00653E85">
            <w:pPr>
              <w:rPr>
                <w:rFonts w:cs="Arial"/>
              </w:rPr>
            </w:pPr>
            <w:r w:rsidRPr="00653E85">
              <w:t>С неизвестна честота:</w:t>
            </w:r>
          </w:p>
        </w:tc>
        <w:tc>
          <w:tcPr>
            <w:tcW w:w="3268" w:type="dxa"/>
          </w:tcPr>
          <w:p w14:paraId="2AEA4E76" w14:textId="6A4E7597" w:rsidR="00653E85" w:rsidRPr="00653E85" w:rsidRDefault="00653E85" w:rsidP="00653E85">
            <w:pPr>
              <w:rPr>
                <w:rFonts w:cs="Arial"/>
              </w:rPr>
            </w:pPr>
            <w:r w:rsidRPr="00653E85">
              <w:t>респираторен дистрес (включително пневмонит и белодробен оток)</w:t>
            </w:r>
          </w:p>
        </w:tc>
      </w:tr>
      <w:tr w:rsidR="00653E85" w14:paraId="400D0842" w14:textId="77777777" w:rsidTr="00653E85">
        <w:tc>
          <w:tcPr>
            <w:tcW w:w="3164" w:type="dxa"/>
          </w:tcPr>
          <w:p w14:paraId="5D38F4B5" w14:textId="5F01FEB1" w:rsidR="00653E85" w:rsidRPr="00653E85" w:rsidRDefault="00653E85" w:rsidP="00653E85">
            <w:pPr>
              <w:rPr>
                <w:rFonts w:cs="Arial"/>
              </w:rPr>
            </w:pPr>
            <w:r w:rsidRPr="00653E85">
              <w:rPr>
                <w:i/>
                <w:iCs/>
              </w:rPr>
              <w:t>Стомашно-чревни нарушения:</w:t>
            </w:r>
          </w:p>
        </w:tc>
        <w:tc>
          <w:tcPr>
            <w:tcW w:w="3144" w:type="dxa"/>
            <w:vAlign w:val="bottom"/>
          </w:tcPr>
          <w:p w14:paraId="6D10B9C3" w14:textId="6A94A829" w:rsidR="00653E85" w:rsidRPr="00653E85" w:rsidRDefault="00653E85" w:rsidP="00653E85">
            <w:pPr>
              <w:rPr>
                <w:rFonts w:cs="Arial"/>
              </w:rPr>
            </w:pPr>
            <w:r w:rsidRPr="00653E85">
              <w:t>С неизвестна честота:</w:t>
            </w:r>
          </w:p>
        </w:tc>
        <w:tc>
          <w:tcPr>
            <w:tcW w:w="3268" w:type="dxa"/>
          </w:tcPr>
          <w:p w14:paraId="35B37144" w14:textId="64042142" w:rsidR="00653E85" w:rsidRPr="00653E85" w:rsidRDefault="00653E85" w:rsidP="00653E85">
            <w:pPr>
              <w:rPr>
                <w:rFonts w:cs="Arial"/>
              </w:rPr>
            </w:pPr>
            <w:r w:rsidRPr="00653E85">
              <w:t>панкреатит, анорексия, диария, запек, стомашно дразнене, сиалоаденит, загуба на апетит</w:t>
            </w:r>
          </w:p>
        </w:tc>
      </w:tr>
      <w:tr w:rsidR="00653E85" w14:paraId="2631D4E8" w14:textId="77777777" w:rsidTr="00653E85">
        <w:tc>
          <w:tcPr>
            <w:tcW w:w="3164" w:type="dxa"/>
          </w:tcPr>
          <w:p w14:paraId="4F029B8D" w14:textId="0D7CBE31" w:rsidR="00653E85" w:rsidRPr="00653E85" w:rsidRDefault="00653E85" w:rsidP="00653E85">
            <w:pPr>
              <w:rPr>
                <w:rFonts w:cs="Arial"/>
              </w:rPr>
            </w:pPr>
            <w:r w:rsidRPr="00653E85">
              <w:rPr>
                <w:i/>
                <w:iCs/>
              </w:rPr>
              <w:t>Хепатобилиарни нарушения:</w:t>
            </w:r>
          </w:p>
        </w:tc>
        <w:tc>
          <w:tcPr>
            <w:tcW w:w="3144" w:type="dxa"/>
          </w:tcPr>
          <w:p w14:paraId="32164651" w14:textId="05990FC8" w:rsidR="00653E85" w:rsidRPr="00653E85" w:rsidRDefault="00653E85" w:rsidP="00653E85">
            <w:pPr>
              <w:rPr>
                <w:rFonts w:cs="Arial"/>
              </w:rPr>
            </w:pPr>
            <w:r w:rsidRPr="00653E85">
              <w:t>С неизвестна честота:</w:t>
            </w:r>
          </w:p>
        </w:tc>
        <w:tc>
          <w:tcPr>
            <w:tcW w:w="3268" w:type="dxa"/>
          </w:tcPr>
          <w:p w14:paraId="1B945FF4" w14:textId="5BFF250D" w:rsidR="00653E85" w:rsidRPr="00653E85" w:rsidRDefault="00653E85" w:rsidP="00653E85">
            <w:pPr>
              <w:rPr>
                <w:rFonts w:cs="Arial"/>
              </w:rPr>
            </w:pPr>
            <w:r w:rsidRPr="00653E85">
              <w:t>жълтеница (интрахепатална холестатична жълтеница)</w:t>
            </w:r>
          </w:p>
        </w:tc>
      </w:tr>
      <w:tr w:rsidR="00653E85" w14:paraId="5C6FBC15" w14:textId="77777777" w:rsidTr="00653E85">
        <w:tc>
          <w:tcPr>
            <w:tcW w:w="3164" w:type="dxa"/>
          </w:tcPr>
          <w:p w14:paraId="60C183C6" w14:textId="663D42CE" w:rsidR="00653E85" w:rsidRPr="00653E85" w:rsidRDefault="00653E85" w:rsidP="00653E85">
            <w:pPr>
              <w:rPr>
                <w:rFonts w:cs="Arial"/>
              </w:rPr>
            </w:pPr>
            <w:r w:rsidRPr="00653E85">
              <w:rPr>
                <w:i/>
                <w:iCs/>
              </w:rPr>
              <w:t>Нарушения на кожата и подкожната тъкан:</w:t>
            </w:r>
          </w:p>
        </w:tc>
        <w:tc>
          <w:tcPr>
            <w:tcW w:w="3144" w:type="dxa"/>
            <w:vAlign w:val="center"/>
          </w:tcPr>
          <w:p w14:paraId="7AE9254F" w14:textId="5738C5EE" w:rsidR="00653E85" w:rsidRPr="00653E85" w:rsidRDefault="00653E85" w:rsidP="00653E85">
            <w:pPr>
              <w:rPr>
                <w:rFonts w:cs="Arial"/>
              </w:rPr>
            </w:pPr>
            <w:r w:rsidRPr="00653E85">
              <w:t>неизвестна честота:</w:t>
            </w:r>
          </w:p>
        </w:tc>
        <w:tc>
          <w:tcPr>
            <w:tcW w:w="3268" w:type="dxa"/>
            <w:vAlign w:val="bottom"/>
          </w:tcPr>
          <w:p w14:paraId="5D49347E" w14:textId="380E2749" w:rsidR="00653E85" w:rsidRPr="00653E85" w:rsidRDefault="00653E85" w:rsidP="00653E85">
            <w:pPr>
              <w:rPr>
                <w:rFonts w:cs="Arial"/>
              </w:rPr>
            </w:pPr>
            <w:r w:rsidRPr="00653E85">
              <w:t>анафилактични реакции, токсична епидермална некролиза, некротизиращ ангиит (васкулит, кожен васкулит), кожни лупус еритематодес-подобни реакции, реактивация на кожен лупус еритематодес, реакции на фоточувствителност, обрив, уртикария</w:t>
            </w:r>
          </w:p>
        </w:tc>
      </w:tr>
      <w:tr w:rsidR="00653E85" w14:paraId="518D7917" w14:textId="77777777" w:rsidTr="00653E85">
        <w:tc>
          <w:tcPr>
            <w:tcW w:w="3164" w:type="dxa"/>
            <w:vAlign w:val="bottom"/>
          </w:tcPr>
          <w:p w14:paraId="458F6A90" w14:textId="1205DD9C" w:rsidR="00653E85" w:rsidRPr="00653E85" w:rsidRDefault="00653E85" w:rsidP="00653E85">
            <w:pPr>
              <w:rPr>
                <w:rFonts w:cs="Arial"/>
              </w:rPr>
            </w:pPr>
            <w:r w:rsidRPr="00653E85">
              <w:rPr>
                <w:i/>
                <w:iCs/>
              </w:rPr>
              <w:t>Нарушения на мускулно- скелетната система и съединителната тъкан:</w:t>
            </w:r>
          </w:p>
        </w:tc>
        <w:tc>
          <w:tcPr>
            <w:tcW w:w="3144" w:type="dxa"/>
            <w:vAlign w:val="bottom"/>
          </w:tcPr>
          <w:p w14:paraId="29F7F699" w14:textId="06136518" w:rsidR="00653E85" w:rsidRPr="00653E85" w:rsidRDefault="00653E85" w:rsidP="00653E85">
            <w:pPr>
              <w:rPr>
                <w:rFonts w:cs="Arial"/>
              </w:rPr>
            </w:pPr>
            <w:r w:rsidRPr="00653E85">
              <w:t>С неизвестна честота:</w:t>
            </w:r>
          </w:p>
        </w:tc>
        <w:tc>
          <w:tcPr>
            <w:tcW w:w="3268" w:type="dxa"/>
          </w:tcPr>
          <w:p w14:paraId="28BC0EB8" w14:textId="3119FEC5" w:rsidR="00653E85" w:rsidRPr="00653E85" w:rsidRDefault="00653E85" w:rsidP="00653E85">
            <w:pPr>
              <w:rPr>
                <w:rFonts w:cs="Arial"/>
              </w:rPr>
            </w:pPr>
            <w:r w:rsidRPr="00653E85">
              <w:t>слабост, мускулни спазми</w:t>
            </w:r>
          </w:p>
        </w:tc>
      </w:tr>
      <w:tr w:rsidR="00653E85" w14:paraId="6964B956" w14:textId="77777777" w:rsidTr="00653E85">
        <w:tc>
          <w:tcPr>
            <w:tcW w:w="3164" w:type="dxa"/>
            <w:vAlign w:val="bottom"/>
          </w:tcPr>
          <w:p w14:paraId="3B6B55CD" w14:textId="4D4F961F" w:rsidR="00653E85" w:rsidRPr="00653E85" w:rsidRDefault="00653E85" w:rsidP="00653E85">
            <w:pPr>
              <w:rPr>
                <w:rFonts w:cs="Arial"/>
              </w:rPr>
            </w:pPr>
            <w:r w:rsidRPr="00653E85">
              <w:rPr>
                <w:i/>
                <w:iCs/>
              </w:rPr>
              <w:t>Нарушения на бъбреците и пикочните пътища:</w:t>
            </w:r>
          </w:p>
        </w:tc>
        <w:tc>
          <w:tcPr>
            <w:tcW w:w="3144" w:type="dxa"/>
            <w:vAlign w:val="bottom"/>
          </w:tcPr>
          <w:p w14:paraId="1FC76946" w14:textId="013EF2D7" w:rsidR="00653E85" w:rsidRPr="00653E85" w:rsidRDefault="00653E85" w:rsidP="00653E85">
            <w:pPr>
              <w:rPr>
                <w:rFonts w:cs="Arial"/>
              </w:rPr>
            </w:pPr>
            <w:r w:rsidRPr="00653E85">
              <w:t>С неизвестна честота:</w:t>
            </w:r>
          </w:p>
        </w:tc>
        <w:tc>
          <w:tcPr>
            <w:tcW w:w="3268" w:type="dxa"/>
          </w:tcPr>
          <w:p w14:paraId="401E6710" w14:textId="66F6D1D5" w:rsidR="00653E85" w:rsidRPr="00653E85" w:rsidRDefault="00653E85" w:rsidP="00653E85">
            <w:pPr>
              <w:rPr>
                <w:rFonts w:cs="Arial"/>
              </w:rPr>
            </w:pPr>
            <w:r w:rsidRPr="00653E85">
              <w:t>интерстициален нефрит, нарушена бъбречна функция</w:t>
            </w:r>
          </w:p>
        </w:tc>
      </w:tr>
      <w:tr w:rsidR="00653E85" w14:paraId="0FB1B65D" w14:textId="77777777" w:rsidTr="00653E85">
        <w:tc>
          <w:tcPr>
            <w:tcW w:w="3164" w:type="dxa"/>
            <w:vAlign w:val="bottom"/>
          </w:tcPr>
          <w:p w14:paraId="582700FE" w14:textId="25DCCD45" w:rsidR="00653E85" w:rsidRPr="00653E85" w:rsidRDefault="00653E85" w:rsidP="00653E85">
            <w:pPr>
              <w:rPr>
                <w:rFonts w:cs="Arial"/>
              </w:rPr>
            </w:pPr>
            <w:r w:rsidRPr="00653E85">
              <w:rPr>
                <w:i/>
                <w:iCs/>
              </w:rPr>
              <w:t>Общи нарушения и ефекти на мястото на приложение:</w:t>
            </w:r>
          </w:p>
        </w:tc>
        <w:tc>
          <w:tcPr>
            <w:tcW w:w="3144" w:type="dxa"/>
            <w:vAlign w:val="bottom"/>
          </w:tcPr>
          <w:p w14:paraId="6B5DE790" w14:textId="22BB9CCC" w:rsidR="00653E85" w:rsidRPr="00653E85" w:rsidRDefault="00653E85" w:rsidP="00653E85">
            <w:pPr>
              <w:rPr>
                <w:rFonts w:cs="Arial"/>
              </w:rPr>
            </w:pPr>
            <w:r w:rsidRPr="00653E85">
              <w:t>С неизвестна честота:</w:t>
            </w:r>
          </w:p>
        </w:tc>
        <w:tc>
          <w:tcPr>
            <w:tcW w:w="3268" w:type="dxa"/>
          </w:tcPr>
          <w:p w14:paraId="0C89709C" w14:textId="127AF197" w:rsidR="00653E85" w:rsidRPr="00653E85" w:rsidRDefault="00653E85" w:rsidP="00653E85">
            <w:pPr>
              <w:rPr>
                <w:rFonts w:cs="Arial"/>
              </w:rPr>
            </w:pPr>
            <w:r w:rsidRPr="00653E85">
              <w:t>треска</w:t>
            </w:r>
          </w:p>
        </w:tc>
      </w:tr>
      <w:tr w:rsidR="00653E85" w14:paraId="5A85EFD3" w14:textId="77777777" w:rsidTr="00653E85">
        <w:tc>
          <w:tcPr>
            <w:tcW w:w="3164" w:type="dxa"/>
          </w:tcPr>
          <w:p w14:paraId="2FADCF46" w14:textId="1192D92B" w:rsidR="00653E85" w:rsidRPr="00653E85" w:rsidRDefault="00653E85" w:rsidP="00653E85">
            <w:pPr>
              <w:rPr>
                <w:rFonts w:cs="Arial"/>
              </w:rPr>
            </w:pPr>
            <w:r w:rsidRPr="00653E85">
              <w:rPr>
                <w:i/>
                <w:iCs/>
              </w:rPr>
              <w:t>Изследвания:</w:t>
            </w:r>
          </w:p>
        </w:tc>
        <w:tc>
          <w:tcPr>
            <w:tcW w:w="3144" w:type="dxa"/>
          </w:tcPr>
          <w:p w14:paraId="39F580D4" w14:textId="49A1F9A6" w:rsidR="00653E85" w:rsidRPr="00653E85" w:rsidRDefault="00653E85" w:rsidP="00653E85">
            <w:pPr>
              <w:rPr>
                <w:rFonts w:cs="Arial"/>
              </w:rPr>
            </w:pPr>
            <w:r w:rsidRPr="00653E85">
              <w:t>С неизвестна честота:</w:t>
            </w:r>
          </w:p>
        </w:tc>
        <w:tc>
          <w:tcPr>
            <w:tcW w:w="3268" w:type="dxa"/>
            <w:vAlign w:val="bottom"/>
          </w:tcPr>
          <w:p w14:paraId="1A5C1B09" w14:textId="65F32387" w:rsidR="00653E85" w:rsidRPr="00653E85" w:rsidRDefault="00653E85" w:rsidP="00653E85">
            <w:pPr>
              <w:rPr>
                <w:rFonts w:cs="Arial"/>
              </w:rPr>
            </w:pPr>
            <w:r w:rsidRPr="00653E85">
              <w:t xml:space="preserve">нарушения не електролитния баланс (включително хипокалиемия и хипонатриемия, вж. точка 4.4), хиперурикемия, глюкозурия, хипергликемия, </w:t>
            </w:r>
            <w:r w:rsidRPr="00653E85">
              <w:rPr>
                <w:u w:val="single"/>
              </w:rPr>
              <w:t>повишение на холестерола и триглицеридите</w:t>
            </w:r>
          </w:p>
        </w:tc>
      </w:tr>
    </w:tbl>
    <w:p w14:paraId="1F4039F5" w14:textId="77777777" w:rsidR="00653E85" w:rsidRDefault="00653E85" w:rsidP="00653E85">
      <w:pPr>
        <w:spacing w:line="240" w:lineRule="auto"/>
        <w:rPr>
          <w:rFonts w:eastAsia="Times New Roman" w:cs="Arial"/>
          <w:color w:val="000000"/>
          <w:lang w:eastAsia="bg-BG"/>
        </w:rPr>
      </w:pPr>
    </w:p>
    <w:p w14:paraId="68B2A3AD" w14:textId="44AF96FD" w:rsidR="00653E85" w:rsidRPr="00653E85" w:rsidRDefault="00653E85" w:rsidP="00653E85">
      <w:pPr>
        <w:spacing w:line="240" w:lineRule="auto"/>
        <w:rPr>
          <w:rFonts w:eastAsia="Times New Roman" w:cs="Arial"/>
        </w:rPr>
      </w:pPr>
      <w:r w:rsidRPr="00653E85">
        <w:rPr>
          <w:rFonts w:eastAsia="Times New Roman" w:cs="Arial"/>
          <w:color w:val="000000"/>
          <w:lang w:eastAsia="bg-BG"/>
        </w:rPr>
        <w:t>Дозозависимите нежелани реакции на хидрохлоротиазид (особено нарушения на електролитния баланс) могат да се увеличат при титриране на хидрохлоротиазид.</w:t>
      </w:r>
    </w:p>
    <w:p w14:paraId="6EFE378F" w14:textId="7DFC41DE" w:rsidR="00653E85" w:rsidRDefault="00653E85" w:rsidP="00653E85">
      <w:pPr>
        <w:rPr>
          <w:rFonts w:cs="Arial"/>
        </w:rPr>
      </w:pPr>
    </w:p>
    <w:p w14:paraId="4622F8A4" w14:textId="77777777" w:rsidR="00653E85" w:rsidRPr="00653E85" w:rsidRDefault="00653E85" w:rsidP="00653E85">
      <w:pPr>
        <w:spacing w:line="240" w:lineRule="auto"/>
        <w:rPr>
          <w:rFonts w:eastAsia="Times New Roman" w:cs="Arial"/>
        </w:rPr>
      </w:pPr>
      <w:r w:rsidRPr="00653E85">
        <w:rPr>
          <w:rFonts w:eastAsia="Times New Roman" w:cs="Arial"/>
          <w:i/>
          <w:iCs/>
          <w:color w:val="000000"/>
          <w:lang w:eastAsia="bg-BG"/>
        </w:rPr>
        <w:t>Описание на избрани нежелани реакции</w:t>
      </w:r>
    </w:p>
    <w:p w14:paraId="46A9918E"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Немеланомен рак на кожата: Въз основа на наличните данни от епидемиологични проучвания е наблюдавана зависима от кумулативната доза връзка между ХХТЗ и НМРК (вж. също точки 4.4 и 5.1).</w:t>
      </w:r>
    </w:p>
    <w:p w14:paraId="221371B4" w14:textId="77777777" w:rsidR="00653E85" w:rsidRPr="00653E85" w:rsidRDefault="00653E85" w:rsidP="00653E85">
      <w:pPr>
        <w:spacing w:line="240" w:lineRule="auto"/>
        <w:rPr>
          <w:rFonts w:eastAsia="Times New Roman" w:cs="Arial"/>
          <w:color w:val="000000"/>
          <w:u w:val="single"/>
          <w:lang w:eastAsia="bg-BG"/>
        </w:rPr>
      </w:pPr>
    </w:p>
    <w:p w14:paraId="7241D697" w14:textId="39342F9D" w:rsidR="00653E85" w:rsidRPr="00653E85" w:rsidRDefault="00653E85" w:rsidP="00653E85">
      <w:pPr>
        <w:spacing w:line="240" w:lineRule="auto"/>
        <w:rPr>
          <w:rFonts w:eastAsia="Times New Roman" w:cs="Arial"/>
        </w:rPr>
      </w:pPr>
      <w:r w:rsidRPr="00653E85">
        <w:rPr>
          <w:rFonts w:eastAsia="Times New Roman" w:cs="Arial"/>
          <w:color w:val="000000"/>
          <w:u w:val="single"/>
          <w:lang w:eastAsia="bg-BG"/>
        </w:rPr>
        <w:t>Съобщаване на подозирани нежелани реакции</w:t>
      </w:r>
    </w:p>
    <w:p w14:paraId="62D24F2C" w14:textId="77777777" w:rsidR="00653E85" w:rsidRPr="00653E85" w:rsidRDefault="00653E85" w:rsidP="00653E85">
      <w:pPr>
        <w:spacing w:line="240" w:lineRule="auto"/>
        <w:rPr>
          <w:rFonts w:ascii="Times New Roman" w:eastAsia="Times New Roman" w:hAnsi="Times New Roman" w:cs="Times New Roman"/>
          <w:sz w:val="24"/>
          <w:szCs w:val="24"/>
        </w:rPr>
      </w:pPr>
      <w:r w:rsidRPr="00653E85">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 1303 София, тел.: 02 8903417, уебсайт: </w:t>
      </w:r>
      <w:r w:rsidRPr="00653E85">
        <w:rPr>
          <w:rFonts w:eastAsia="Times New Roman" w:cs="Arial"/>
        </w:rPr>
        <w:fldChar w:fldCharType="begin"/>
      </w:r>
      <w:r w:rsidRPr="00653E85">
        <w:rPr>
          <w:rFonts w:eastAsia="Times New Roman" w:cs="Arial"/>
        </w:rPr>
        <w:instrText xml:space="preserve"> HYPERLINK "http://www.bda.bg" </w:instrText>
      </w:r>
      <w:r w:rsidRPr="00653E85">
        <w:rPr>
          <w:rFonts w:eastAsia="Times New Roman" w:cs="Arial"/>
        </w:rPr>
      </w:r>
      <w:r w:rsidRPr="00653E85">
        <w:rPr>
          <w:rFonts w:eastAsia="Times New Roman" w:cs="Arial"/>
        </w:rPr>
        <w:fldChar w:fldCharType="separate"/>
      </w:r>
      <w:r w:rsidRPr="00653E85">
        <w:rPr>
          <w:rFonts w:eastAsia="Times New Roman" w:cs="Arial"/>
          <w:color w:val="000000"/>
          <w:lang w:val="en-US"/>
        </w:rPr>
        <w:t>www.bda.bg</w:t>
      </w:r>
      <w:r w:rsidRPr="00653E85">
        <w:rPr>
          <w:rFonts w:eastAsia="Times New Roman" w:cs="Arial"/>
        </w:rPr>
        <w:fldChar w:fldCharType="end"/>
      </w:r>
      <w:r w:rsidRPr="00653E85">
        <w:rPr>
          <w:rFonts w:eastAsia="Times New Roman" w:cs="Arial"/>
          <w:color w:val="000000"/>
          <w:lang w:val="en-US"/>
        </w:rPr>
        <w:t>.</w:t>
      </w:r>
    </w:p>
    <w:p w14:paraId="5177E7FE" w14:textId="77777777" w:rsidR="00653E85" w:rsidRPr="00653E85" w:rsidRDefault="00653E85" w:rsidP="00653E85">
      <w:pPr>
        <w:rPr>
          <w:rFonts w:cs="Arial"/>
        </w:rPr>
      </w:pPr>
    </w:p>
    <w:p w14:paraId="5128CD72" w14:textId="21212718" w:rsidR="00653E85" w:rsidRDefault="002C50EE" w:rsidP="00653E85">
      <w:pPr>
        <w:pStyle w:val="Heading2"/>
      </w:pPr>
      <w:r>
        <w:t>4.9. Предозиране</w:t>
      </w:r>
    </w:p>
    <w:p w14:paraId="0FE594B8" w14:textId="758717E1" w:rsidR="00653E85" w:rsidRDefault="00653E85" w:rsidP="00653E85"/>
    <w:p w14:paraId="18A0B7A1"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Няма специфична информация за лечение на предозиране с ирбесартан/хидрохлоротиазид. Пациентите трябва да бъдат под лекарски контрол и лечението да се провежда със симптоматични и поддържащи средства. Овладяването на състоянието зависи от времето, изтекло след приема на таблетките и от тежестта на симптомите. Препоръчителните мерки включват предизвикване на повръщане и/или стомашна промивка. Активният въглен може да бъде от полза при лечението на предозиране. Необходимо е често проследяване на серумните електролити и креатинина. При поява на хипотония пациентът трябва да се постави в легнало положение и бързо да се влеят солеви разтвори и плазмени заместители.</w:t>
      </w:r>
    </w:p>
    <w:p w14:paraId="2000CC75" w14:textId="77777777" w:rsidR="00653E85" w:rsidRDefault="00653E85" w:rsidP="00653E85">
      <w:pPr>
        <w:spacing w:line="240" w:lineRule="auto"/>
        <w:rPr>
          <w:rFonts w:eastAsia="Times New Roman" w:cs="Arial"/>
          <w:color w:val="000000"/>
          <w:lang w:eastAsia="bg-BG"/>
        </w:rPr>
      </w:pPr>
    </w:p>
    <w:p w14:paraId="68B14DD7" w14:textId="00F05BDD" w:rsidR="00653E85" w:rsidRPr="00653E85" w:rsidRDefault="00653E85" w:rsidP="00653E85">
      <w:pPr>
        <w:spacing w:line="240" w:lineRule="auto"/>
        <w:rPr>
          <w:rFonts w:eastAsia="Times New Roman" w:cs="Arial"/>
        </w:rPr>
      </w:pPr>
      <w:r w:rsidRPr="00653E85">
        <w:rPr>
          <w:rFonts w:eastAsia="Times New Roman" w:cs="Arial"/>
          <w:color w:val="000000"/>
          <w:lang w:eastAsia="bg-BG"/>
        </w:rPr>
        <w:t>Най-вероятните очаквани признаци на предозиране с ирбесартан са хипотония и тахикардия; може също да се появи брадикардия.</w:t>
      </w:r>
    </w:p>
    <w:p w14:paraId="6067F01C" w14:textId="77777777" w:rsidR="00653E85" w:rsidRDefault="00653E85" w:rsidP="00653E85">
      <w:pPr>
        <w:spacing w:line="240" w:lineRule="auto"/>
        <w:rPr>
          <w:rFonts w:eastAsia="Times New Roman" w:cs="Arial"/>
          <w:color w:val="000000"/>
          <w:lang w:eastAsia="bg-BG"/>
        </w:rPr>
      </w:pPr>
    </w:p>
    <w:p w14:paraId="75040D57" w14:textId="59B06D8F" w:rsidR="00653E85" w:rsidRPr="00653E85" w:rsidRDefault="00653E85" w:rsidP="00653E85">
      <w:pPr>
        <w:spacing w:line="240" w:lineRule="auto"/>
        <w:rPr>
          <w:rFonts w:eastAsia="Times New Roman" w:cs="Arial"/>
        </w:rPr>
      </w:pPr>
      <w:r w:rsidRPr="00653E85">
        <w:rPr>
          <w:rFonts w:eastAsia="Times New Roman" w:cs="Arial"/>
          <w:color w:val="000000"/>
          <w:lang w:eastAsia="bg-BG"/>
        </w:rPr>
        <w:t>Предозирането с хидрохлоротиазид е свързано със загуба на електролити (хипокалиемия, хипохлоремия, хипонатриемия) и обезводняване, поради форсираната диуреза. Най-честите признаци и симптоми на предозиране са гадене и сънливост. Хипокалиемията може да предизвика мускулни спазми и/или изразена сърдечна аритмия, свързани с едновременната употреба на дигиталисови гликозиди или определени антиаритмични лекарствени продукти.</w:t>
      </w:r>
    </w:p>
    <w:p w14:paraId="784D542D" w14:textId="77777777" w:rsidR="00653E85" w:rsidRDefault="00653E85" w:rsidP="00653E85">
      <w:pPr>
        <w:spacing w:line="240" w:lineRule="auto"/>
        <w:rPr>
          <w:rFonts w:eastAsia="Times New Roman" w:cs="Arial"/>
          <w:color w:val="000000"/>
          <w:lang w:eastAsia="bg-BG"/>
        </w:rPr>
      </w:pPr>
    </w:p>
    <w:p w14:paraId="3780B373" w14:textId="0E734C93" w:rsidR="00653E85" w:rsidRPr="00653E85" w:rsidRDefault="00653E85" w:rsidP="00653E85">
      <w:pPr>
        <w:spacing w:line="240" w:lineRule="auto"/>
        <w:rPr>
          <w:rFonts w:eastAsia="Times New Roman" w:cs="Arial"/>
        </w:rPr>
      </w:pPr>
      <w:r w:rsidRPr="00653E85">
        <w:rPr>
          <w:rFonts w:eastAsia="Times New Roman" w:cs="Arial"/>
          <w:color w:val="000000"/>
          <w:lang w:eastAsia="bg-BG"/>
        </w:rPr>
        <w:t>Ирбесартан не се отстранява посредством хемодиализа. Все още не е установено до каква степен се отстранява хидрохлоротиазид чрез хемодиализа.</w:t>
      </w:r>
    </w:p>
    <w:p w14:paraId="5AAC060D" w14:textId="77777777" w:rsidR="00653E85" w:rsidRPr="00653E85" w:rsidRDefault="00653E85" w:rsidP="00653E85"/>
    <w:p w14:paraId="02081B24" w14:textId="1F46E296" w:rsidR="00395555" w:rsidRPr="00395555" w:rsidRDefault="002C50EE" w:rsidP="008A6AF2">
      <w:pPr>
        <w:pStyle w:val="Heading1"/>
      </w:pPr>
      <w:r>
        <w:t>5. ФАРМАКОЛОГИЧНИ СВОЙСТВА</w:t>
      </w:r>
    </w:p>
    <w:p w14:paraId="7DE36AC8" w14:textId="49A34C11" w:rsidR="00B6672E" w:rsidRDefault="002C50EE" w:rsidP="00936AD0">
      <w:pPr>
        <w:pStyle w:val="Heading2"/>
      </w:pPr>
      <w:r>
        <w:t>5.1. Фармакодинамични свойства</w:t>
      </w:r>
    </w:p>
    <w:p w14:paraId="18A9FC9F" w14:textId="4C4D2E70" w:rsidR="00653E85" w:rsidRDefault="00653E85" w:rsidP="00653E85"/>
    <w:p w14:paraId="2B36BCD8"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Фармакотерапевтична група: антагонисти на ангиотензин-</w:t>
      </w:r>
      <w:r w:rsidRPr="00653E85">
        <w:rPr>
          <w:rFonts w:eastAsia="Times New Roman" w:cs="Arial"/>
          <w:color w:val="000000"/>
          <w:lang w:val="en-US"/>
        </w:rPr>
        <w:t>II</w:t>
      </w:r>
      <w:r w:rsidRPr="00653E85">
        <w:rPr>
          <w:rFonts w:eastAsia="Times New Roman" w:cs="Arial"/>
          <w:color w:val="000000"/>
          <w:lang w:eastAsia="bg-BG"/>
        </w:rPr>
        <w:t xml:space="preserve"> и диуретици АТС код: </w:t>
      </w:r>
      <w:r w:rsidRPr="00653E85">
        <w:rPr>
          <w:rFonts w:eastAsia="Times New Roman" w:cs="Arial"/>
          <w:color w:val="000000"/>
          <w:lang w:val="en-US"/>
        </w:rPr>
        <w:t>C</w:t>
      </w:r>
      <w:r w:rsidRPr="00653E85">
        <w:rPr>
          <w:rFonts w:eastAsia="Times New Roman" w:cs="Arial"/>
          <w:color w:val="000000"/>
          <w:lang w:val="ru-RU"/>
        </w:rPr>
        <w:t>09</w:t>
      </w:r>
      <w:r w:rsidRPr="00653E85">
        <w:rPr>
          <w:rFonts w:eastAsia="Times New Roman" w:cs="Arial"/>
          <w:color w:val="000000"/>
          <w:lang w:val="en-US"/>
        </w:rPr>
        <w:t>DA</w:t>
      </w:r>
      <w:r w:rsidRPr="00653E85">
        <w:rPr>
          <w:rFonts w:eastAsia="Times New Roman" w:cs="Arial"/>
          <w:color w:val="000000"/>
          <w:lang w:val="ru-RU"/>
        </w:rPr>
        <w:t>04.</w:t>
      </w:r>
    </w:p>
    <w:p w14:paraId="6FAE22A1" w14:textId="77777777" w:rsidR="00653E85" w:rsidRDefault="00653E85" w:rsidP="00653E85">
      <w:pPr>
        <w:spacing w:line="240" w:lineRule="auto"/>
        <w:rPr>
          <w:rFonts w:eastAsia="Times New Roman" w:cs="Arial"/>
          <w:color w:val="000000"/>
          <w:u w:val="single"/>
          <w:lang w:eastAsia="bg-BG"/>
        </w:rPr>
      </w:pPr>
    </w:p>
    <w:p w14:paraId="6DF762D0" w14:textId="4799BB2A" w:rsidR="00653E85" w:rsidRPr="00653E85" w:rsidRDefault="00653E85" w:rsidP="00653E85">
      <w:pPr>
        <w:spacing w:line="240" w:lineRule="auto"/>
        <w:rPr>
          <w:rFonts w:eastAsia="Times New Roman" w:cs="Arial"/>
        </w:rPr>
      </w:pPr>
      <w:r w:rsidRPr="00653E85">
        <w:rPr>
          <w:rFonts w:eastAsia="Times New Roman" w:cs="Arial"/>
          <w:color w:val="000000"/>
          <w:u w:val="single"/>
          <w:lang w:eastAsia="bg-BG"/>
        </w:rPr>
        <w:t>Механизъм на действие</w:t>
      </w:r>
    </w:p>
    <w:p w14:paraId="175C084B" w14:textId="77777777" w:rsidR="00653E85" w:rsidRDefault="00653E85" w:rsidP="00653E85">
      <w:pPr>
        <w:spacing w:line="240" w:lineRule="auto"/>
        <w:rPr>
          <w:rFonts w:eastAsia="Times New Roman" w:cs="Arial"/>
          <w:color w:val="000000"/>
          <w:lang w:eastAsia="bg-BG"/>
        </w:rPr>
      </w:pPr>
    </w:p>
    <w:p w14:paraId="4696B62E" w14:textId="06737BAB" w:rsidR="00653E85" w:rsidRPr="00653E85" w:rsidRDefault="00653E85" w:rsidP="00653E85">
      <w:pPr>
        <w:spacing w:line="240" w:lineRule="auto"/>
        <w:rPr>
          <w:rFonts w:eastAsia="Times New Roman" w:cs="Arial"/>
        </w:rPr>
      </w:pPr>
      <w:r w:rsidRPr="00653E85">
        <w:rPr>
          <w:rFonts w:eastAsia="Times New Roman" w:cs="Arial"/>
          <w:color w:val="000000"/>
          <w:lang w:eastAsia="bg-BG"/>
        </w:rPr>
        <w:lastRenderedPageBreak/>
        <w:t>Ирбесартан/хидрохлоротиазид представлява комбинация от ангиотензин-</w:t>
      </w:r>
      <w:r w:rsidRPr="00653E85">
        <w:rPr>
          <w:rFonts w:eastAsia="Times New Roman" w:cs="Arial"/>
          <w:color w:val="000000"/>
          <w:lang w:val="en-US"/>
        </w:rPr>
        <w:t>II</w:t>
      </w:r>
      <w:r w:rsidRPr="00653E85">
        <w:rPr>
          <w:rFonts w:eastAsia="Times New Roman" w:cs="Arial"/>
          <w:color w:val="000000"/>
          <w:lang w:eastAsia="bg-BG"/>
        </w:rPr>
        <w:t xml:space="preserve"> рецепторния антагонист ирбесартан, и тиазидния диуретик хидрохлоротиазид. Комбинацията от тези съставки притежава адитивен антихипертензивен ефект и понижава кръвното налягане в по- голяма степен, в сравнение с всеки от отделните компоненти, приложен самостоятелно.</w:t>
      </w:r>
    </w:p>
    <w:p w14:paraId="450BFBB1" w14:textId="77777777" w:rsidR="00653E85" w:rsidRDefault="00653E85" w:rsidP="00653E85">
      <w:pPr>
        <w:spacing w:line="240" w:lineRule="auto"/>
        <w:rPr>
          <w:rFonts w:eastAsia="Times New Roman" w:cs="Arial"/>
          <w:color w:val="000000"/>
          <w:lang w:eastAsia="bg-BG"/>
        </w:rPr>
      </w:pPr>
    </w:p>
    <w:p w14:paraId="5751A260" w14:textId="77777777" w:rsidR="00653E85" w:rsidRPr="00653E85" w:rsidRDefault="00653E85" w:rsidP="00653E85">
      <w:r w:rsidRPr="00653E85">
        <w:rPr>
          <w:lang w:eastAsia="bg-BG"/>
        </w:rPr>
        <w:t>При перорален прием, ирбесартан е мощен селективен ангиотензин-</w:t>
      </w:r>
      <w:r w:rsidRPr="00653E85">
        <w:rPr>
          <w:lang w:val="en-US"/>
        </w:rPr>
        <w:t>II</w:t>
      </w:r>
      <w:r w:rsidRPr="00653E85">
        <w:rPr>
          <w:lang w:eastAsia="bg-BG"/>
        </w:rPr>
        <w:t xml:space="preserve"> рецепторен антагонист </w:t>
      </w:r>
      <w:r w:rsidRPr="00653E85">
        <w:rPr>
          <w:lang w:val="ru-RU"/>
        </w:rPr>
        <w:t>(</w:t>
      </w:r>
      <w:r w:rsidRPr="00653E85">
        <w:rPr>
          <w:lang w:val="en-US"/>
        </w:rPr>
        <w:t>AT</w:t>
      </w:r>
      <w:r w:rsidRPr="00653E85">
        <w:rPr>
          <w:vertAlign w:val="subscript"/>
          <w:lang w:val="ru-RU"/>
        </w:rPr>
        <w:t>1</w:t>
      </w:r>
      <w:r w:rsidRPr="00653E85">
        <w:rPr>
          <w:lang w:val="ru-RU"/>
        </w:rPr>
        <w:t xml:space="preserve"> </w:t>
      </w:r>
      <w:r w:rsidRPr="00653E85">
        <w:rPr>
          <w:lang w:eastAsia="bg-BG"/>
        </w:rPr>
        <w:t>подтип). Очаква се да блокира всички действия на ангиотензин-</w:t>
      </w:r>
      <w:r w:rsidRPr="00653E85">
        <w:rPr>
          <w:lang w:val="en-US"/>
        </w:rPr>
        <w:t>II</w:t>
      </w:r>
      <w:r w:rsidRPr="00653E85">
        <w:rPr>
          <w:lang w:eastAsia="bg-BG"/>
        </w:rPr>
        <w:t xml:space="preserve">, мединирани от </w:t>
      </w:r>
      <w:r w:rsidRPr="00653E85">
        <w:rPr>
          <w:lang w:val="en-US"/>
        </w:rPr>
        <w:t>AT</w:t>
      </w:r>
      <w:r w:rsidRPr="00653E85">
        <w:rPr>
          <w:vertAlign w:val="subscript"/>
          <w:lang w:val="ru-RU"/>
        </w:rPr>
        <w:t>1</w:t>
      </w:r>
      <w:r w:rsidRPr="00653E85">
        <w:rPr>
          <w:lang w:eastAsia="bg-BG"/>
        </w:rPr>
        <w:t xml:space="preserve"> рецепторите, независимо от източника или пътя на синтез на ангиотензин-</w:t>
      </w:r>
      <w:r w:rsidRPr="00653E85">
        <w:rPr>
          <w:lang w:val="en-US"/>
        </w:rPr>
        <w:t>II</w:t>
      </w:r>
      <w:r w:rsidRPr="00653E85">
        <w:rPr>
          <w:lang w:val="ru-RU"/>
        </w:rPr>
        <w:t>.</w:t>
      </w:r>
      <w:r w:rsidRPr="00653E85">
        <w:rPr>
          <w:lang w:eastAsia="bg-BG"/>
        </w:rPr>
        <w:t xml:space="preserve"> Селективният антагонизъм към ангиотензин-</w:t>
      </w:r>
      <w:r w:rsidRPr="00653E85">
        <w:rPr>
          <w:lang w:val="en-US"/>
        </w:rPr>
        <w:t>II</w:t>
      </w:r>
      <w:r w:rsidRPr="00653E85">
        <w:rPr>
          <w:lang w:eastAsia="bg-BG"/>
        </w:rPr>
        <w:t xml:space="preserve"> </w:t>
      </w:r>
      <w:r w:rsidRPr="00653E85">
        <w:rPr>
          <w:lang w:val="ru-RU"/>
        </w:rPr>
        <w:t>(</w:t>
      </w:r>
      <w:r w:rsidRPr="00653E85">
        <w:rPr>
          <w:lang w:val="en-US"/>
        </w:rPr>
        <w:t>AT</w:t>
      </w:r>
      <w:r w:rsidRPr="00653E85">
        <w:rPr>
          <w:vertAlign w:val="subscript"/>
          <w:lang w:val="ru-RU"/>
        </w:rPr>
        <w:t>1</w:t>
      </w:r>
      <w:r w:rsidRPr="00653E85">
        <w:rPr>
          <w:lang w:val="ru-RU"/>
        </w:rPr>
        <w:t xml:space="preserve">) </w:t>
      </w:r>
      <w:r w:rsidRPr="00653E85">
        <w:rPr>
          <w:lang w:eastAsia="bg-BG"/>
        </w:rPr>
        <w:t>рецепторите води до повишаване на плазмените концентрации на ренин и ангиотензин-</w:t>
      </w:r>
      <w:r w:rsidRPr="00653E85">
        <w:rPr>
          <w:lang w:val="en-US"/>
        </w:rPr>
        <w:t>II</w:t>
      </w:r>
      <w:r w:rsidRPr="00653E85">
        <w:rPr>
          <w:lang w:eastAsia="bg-BG"/>
        </w:rPr>
        <w:t xml:space="preserve"> и понижаване на плазмената концентрация на алдостерон. Серумните концентрации на калий не се променят значително при самостоятелно</w:t>
      </w:r>
      <w:r>
        <w:rPr>
          <w:lang w:eastAsia="bg-BG"/>
        </w:rPr>
        <w:t xml:space="preserve"> </w:t>
      </w:r>
      <w:r w:rsidRPr="00653E85">
        <w:t>п</w:t>
      </w:r>
      <w:r w:rsidRPr="00653E85">
        <w:rPr>
          <w:lang w:eastAsia="bg-BG"/>
        </w:rPr>
        <w:t>риложение на ирбесартан в препоръчителните дози при пациенти без съществуващ риск от поява на нарушен електролитен баланс (вж. точки 4.4 и 4.5). Ирбесартан не инхибира АСЕ (кининаза-</w:t>
      </w:r>
      <w:r w:rsidRPr="00653E85">
        <w:rPr>
          <w:lang w:val="en-US"/>
        </w:rPr>
        <w:t>II</w:t>
      </w:r>
      <w:r w:rsidRPr="00653E85">
        <w:rPr>
          <w:lang w:eastAsia="bg-BG"/>
        </w:rPr>
        <w:t>) - ензим, който участва в синтезата на ангиотензин-</w:t>
      </w:r>
      <w:r w:rsidRPr="00653E85">
        <w:rPr>
          <w:lang w:val="en-US"/>
        </w:rPr>
        <w:t>II</w:t>
      </w:r>
      <w:r w:rsidRPr="00653E85">
        <w:rPr>
          <w:lang w:eastAsia="bg-BG"/>
        </w:rPr>
        <w:t xml:space="preserve"> и също така разгражда брадикинина до неактивни метаболити. Не е необходимо метаболитно активиране на ирбесартан за осъществяване на ефекта му.</w:t>
      </w:r>
    </w:p>
    <w:p w14:paraId="5ADAE1A2" w14:textId="77777777" w:rsidR="00653E85" w:rsidRDefault="00653E85" w:rsidP="00653E85">
      <w:pPr>
        <w:spacing w:line="240" w:lineRule="auto"/>
        <w:rPr>
          <w:rFonts w:eastAsia="Times New Roman" w:cs="Arial"/>
          <w:color w:val="000000"/>
          <w:lang w:eastAsia="bg-BG"/>
        </w:rPr>
      </w:pPr>
    </w:p>
    <w:p w14:paraId="71CF2EFD" w14:textId="4B1E0CB9" w:rsidR="00653E85" w:rsidRPr="00653E85" w:rsidRDefault="00653E85" w:rsidP="00653E85">
      <w:pPr>
        <w:spacing w:line="240" w:lineRule="auto"/>
        <w:rPr>
          <w:rFonts w:eastAsia="Times New Roman" w:cs="Arial"/>
        </w:rPr>
      </w:pPr>
      <w:r w:rsidRPr="00653E85">
        <w:rPr>
          <w:rFonts w:eastAsia="Times New Roman" w:cs="Arial"/>
          <w:color w:val="000000"/>
          <w:lang w:eastAsia="bg-BG"/>
        </w:rPr>
        <w:t>Хидрохлоротиазид е тиазиден диуретик. Механизмът на антихипертензивния ефект на тиазидните диуретици не е напълно известен. Тиазидите влияят върху бъбречните тубулни механизми на реабсорбцията на електролитите, като директно увеличават екскретирането на натрий и хлориди в приблизително еквивалентни количества. Диуретичното действие на хидрохлоротиазид намалява плазмения обем, повишава активността на ренин в плазмата, засилва секрецията на алдостерон с последващо увеличено отделяне на калий и бикарбонати в урината и намалява серумната концентрация на калий. Вероятно чрез блокиране на системата ренин-ангиотензин-алдостерон, едновременното прилагане на ирбесартан има тенденция към предотвратяване загубата на калий, свързана с действието на тези диуретици. С хидрохлоротиазид началото на диурезата настъпва след 2 часа, а максималният ефект обикновено се достига след около 4 часа, докато действието продължава приблизително 6-12 часа.</w:t>
      </w:r>
    </w:p>
    <w:p w14:paraId="48EE0EDE" w14:textId="77777777" w:rsidR="00653E85" w:rsidRDefault="00653E85" w:rsidP="00653E85">
      <w:pPr>
        <w:spacing w:line="240" w:lineRule="auto"/>
        <w:rPr>
          <w:rFonts w:eastAsia="Times New Roman" w:cs="Arial"/>
          <w:color w:val="000000"/>
          <w:lang w:eastAsia="bg-BG"/>
        </w:rPr>
      </w:pPr>
    </w:p>
    <w:p w14:paraId="344A9240" w14:textId="1A0EE82F" w:rsidR="00653E85" w:rsidRPr="00653E85" w:rsidRDefault="00653E85" w:rsidP="00653E85">
      <w:pPr>
        <w:spacing w:line="240" w:lineRule="auto"/>
        <w:rPr>
          <w:rFonts w:eastAsia="Times New Roman" w:cs="Arial"/>
        </w:rPr>
      </w:pPr>
      <w:r w:rsidRPr="00653E85">
        <w:rPr>
          <w:rFonts w:eastAsia="Times New Roman" w:cs="Arial"/>
          <w:color w:val="000000"/>
          <w:lang w:eastAsia="bg-BG"/>
        </w:rPr>
        <w:t xml:space="preserve">Комбинацията от хидрохлоротиазид и ирбесартан предизвиква дозозависимо, адитивно понижение на кръвното налягане при прием на терапевтични дози. Добавянето на 12,5 </w:t>
      </w:r>
      <w:r w:rsidRPr="00653E85">
        <w:rPr>
          <w:rFonts w:eastAsia="Times New Roman" w:cs="Arial"/>
          <w:color w:val="000000"/>
          <w:lang w:val="en-US"/>
        </w:rPr>
        <w:t>mg</w:t>
      </w:r>
      <w:r w:rsidRPr="00653E85">
        <w:rPr>
          <w:rFonts w:eastAsia="Times New Roman" w:cs="Arial"/>
          <w:color w:val="000000"/>
          <w:lang w:val="ru-RU"/>
        </w:rPr>
        <w:t xml:space="preserve"> </w:t>
      </w:r>
      <w:r w:rsidRPr="00653E85">
        <w:rPr>
          <w:rFonts w:eastAsia="Times New Roman" w:cs="Arial"/>
          <w:color w:val="000000"/>
          <w:lang w:eastAsia="bg-BG"/>
        </w:rPr>
        <w:t xml:space="preserve">хидрохлоротиазид към 300 </w:t>
      </w:r>
      <w:r w:rsidRPr="00653E85">
        <w:rPr>
          <w:rFonts w:eastAsia="Times New Roman" w:cs="Arial"/>
          <w:color w:val="000000"/>
          <w:lang w:val="en-US"/>
        </w:rPr>
        <w:t>mg</w:t>
      </w:r>
      <w:r w:rsidRPr="00653E85">
        <w:rPr>
          <w:rFonts w:eastAsia="Times New Roman" w:cs="Arial"/>
          <w:color w:val="000000"/>
          <w:lang w:val="ru-RU"/>
        </w:rPr>
        <w:t xml:space="preserve"> </w:t>
      </w:r>
      <w:r w:rsidRPr="00653E85">
        <w:rPr>
          <w:rFonts w:eastAsia="Times New Roman" w:cs="Arial"/>
          <w:color w:val="000000"/>
          <w:lang w:eastAsia="bg-BG"/>
        </w:rPr>
        <w:t xml:space="preserve">ирбесартан веднъж дневно при пациенти, които не са се повлияли достатъчно добре от самостоятелното приложение на 300 </w:t>
      </w:r>
      <w:r w:rsidRPr="00653E85">
        <w:rPr>
          <w:rFonts w:eastAsia="Times New Roman" w:cs="Arial"/>
          <w:color w:val="000000"/>
          <w:lang w:val="en-US"/>
        </w:rPr>
        <w:t>mg</w:t>
      </w:r>
      <w:r w:rsidRPr="00653E85">
        <w:rPr>
          <w:rFonts w:eastAsia="Times New Roman" w:cs="Arial"/>
          <w:color w:val="000000"/>
          <w:lang w:val="ru-RU"/>
        </w:rPr>
        <w:t xml:space="preserve"> </w:t>
      </w:r>
      <w:r w:rsidRPr="00653E85">
        <w:rPr>
          <w:rFonts w:eastAsia="Times New Roman" w:cs="Arial"/>
          <w:color w:val="000000"/>
          <w:lang w:eastAsia="bg-BG"/>
        </w:rPr>
        <w:t xml:space="preserve">ирбесартан, предизвиква по-нататъшно понижение на диастоличното налягане в сравнение с плацебо, което спада с 6,1 </w:t>
      </w:r>
      <w:r w:rsidRPr="00653E85">
        <w:rPr>
          <w:rFonts w:eastAsia="Times New Roman" w:cs="Arial"/>
          <w:color w:val="000000"/>
          <w:lang w:val="en-US"/>
        </w:rPr>
        <w:t>mm</w:t>
      </w:r>
      <w:r w:rsidRPr="00653E85">
        <w:rPr>
          <w:rFonts w:eastAsia="Times New Roman" w:cs="Arial"/>
          <w:color w:val="000000"/>
          <w:lang w:val="ru-RU"/>
        </w:rPr>
        <w:t xml:space="preserve"> </w:t>
      </w:r>
      <w:r w:rsidRPr="00653E85">
        <w:rPr>
          <w:rFonts w:eastAsia="Times New Roman" w:cs="Arial"/>
          <w:color w:val="000000"/>
          <w:lang w:val="en-US"/>
        </w:rPr>
        <w:t>Hg</w:t>
      </w:r>
      <w:r w:rsidRPr="00653E85">
        <w:rPr>
          <w:rFonts w:eastAsia="Times New Roman" w:cs="Arial"/>
          <w:color w:val="000000"/>
          <w:lang w:val="ru-RU"/>
        </w:rPr>
        <w:t xml:space="preserve"> </w:t>
      </w:r>
      <w:r w:rsidRPr="00653E85">
        <w:rPr>
          <w:rFonts w:eastAsia="Times New Roman" w:cs="Arial"/>
          <w:color w:val="000000"/>
          <w:lang w:eastAsia="bg-BG"/>
        </w:rPr>
        <w:t xml:space="preserve">24 часа след приема. Комбинацията от 300 </w:t>
      </w:r>
      <w:r w:rsidRPr="00653E85">
        <w:rPr>
          <w:rFonts w:eastAsia="Times New Roman" w:cs="Arial"/>
          <w:color w:val="000000"/>
          <w:lang w:val="en-US"/>
        </w:rPr>
        <w:t>mg</w:t>
      </w:r>
      <w:r w:rsidRPr="00653E85">
        <w:rPr>
          <w:rFonts w:eastAsia="Times New Roman" w:cs="Arial"/>
          <w:color w:val="000000"/>
          <w:lang w:val="ru-RU"/>
        </w:rPr>
        <w:t xml:space="preserve"> </w:t>
      </w:r>
      <w:r w:rsidRPr="00653E85">
        <w:rPr>
          <w:rFonts w:eastAsia="Times New Roman" w:cs="Arial"/>
          <w:color w:val="000000"/>
          <w:lang w:eastAsia="bg-BG"/>
        </w:rPr>
        <w:t xml:space="preserve">ирбесартан и 12,5 </w:t>
      </w:r>
      <w:r w:rsidRPr="00653E85">
        <w:rPr>
          <w:rFonts w:eastAsia="Times New Roman" w:cs="Arial"/>
          <w:color w:val="000000"/>
          <w:lang w:val="en-US"/>
        </w:rPr>
        <w:t>mg</w:t>
      </w:r>
      <w:r w:rsidRPr="00653E85">
        <w:rPr>
          <w:rFonts w:eastAsia="Times New Roman" w:cs="Arial"/>
          <w:color w:val="000000"/>
          <w:lang w:val="ru-RU"/>
        </w:rPr>
        <w:t xml:space="preserve"> </w:t>
      </w:r>
      <w:r w:rsidRPr="00653E85">
        <w:rPr>
          <w:rFonts w:eastAsia="Times New Roman" w:cs="Arial"/>
          <w:color w:val="000000"/>
          <w:lang w:eastAsia="bg-BG"/>
        </w:rPr>
        <w:t xml:space="preserve">хидрохлоротиазид предизвиква общо понижение на систоличното/диастоличното налягане с до 13,6/11,5 </w:t>
      </w:r>
      <w:r w:rsidRPr="00653E85">
        <w:rPr>
          <w:rFonts w:eastAsia="Times New Roman" w:cs="Arial"/>
          <w:color w:val="000000"/>
          <w:lang w:val="en-US"/>
        </w:rPr>
        <w:t>mmHg</w:t>
      </w:r>
      <w:r w:rsidRPr="00653E85">
        <w:rPr>
          <w:rFonts w:eastAsia="Times New Roman" w:cs="Arial"/>
          <w:color w:val="000000"/>
          <w:lang w:val="ru-RU"/>
        </w:rPr>
        <w:t xml:space="preserve"> </w:t>
      </w:r>
      <w:r w:rsidRPr="00653E85">
        <w:rPr>
          <w:rFonts w:eastAsia="Times New Roman" w:cs="Arial"/>
          <w:color w:val="000000"/>
          <w:lang w:eastAsia="bg-BG"/>
        </w:rPr>
        <w:t>в сравнение с плацебо .</w:t>
      </w:r>
    </w:p>
    <w:p w14:paraId="4848B472" w14:textId="77777777" w:rsidR="00653E85" w:rsidRDefault="00653E85" w:rsidP="00653E85">
      <w:pPr>
        <w:spacing w:line="240" w:lineRule="auto"/>
        <w:rPr>
          <w:rFonts w:eastAsia="Times New Roman" w:cs="Arial"/>
          <w:color w:val="000000"/>
          <w:lang w:eastAsia="bg-BG"/>
        </w:rPr>
      </w:pPr>
    </w:p>
    <w:p w14:paraId="2BD98249" w14:textId="6FBD3289" w:rsidR="00653E85" w:rsidRPr="00653E85" w:rsidRDefault="00653E85" w:rsidP="00653E85">
      <w:pPr>
        <w:spacing w:line="240" w:lineRule="auto"/>
        <w:rPr>
          <w:rFonts w:eastAsia="Times New Roman" w:cs="Arial"/>
        </w:rPr>
      </w:pPr>
      <w:r w:rsidRPr="00653E85">
        <w:rPr>
          <w:rFonts w:eastAsia="Times New Roman" w:cs="Arial"/>
          <w:color w:val="000000"/>
          <w:lang w:eastAsia="bg-BG"/>
        </w:rPr>
        <w:t xml:space="preserve">Ограничени клинични данни (7 от 22 пациента) показват, че пациенти, които не се контролират с комбинация от 300 </w:t>
      </w:r>
      <w:r w:rsidRPr="00653E85">
        <w:rPr>
          <w:rFonts w:eastAsia="Times New Roman" w:cs="Arial"/>
          <w:color w:val="000000"/>
          <w:lang w:val="en-US"/>
        </w:rPr>
        <w:t>mg</w:t>
      </w:r>
      <w:r w:rsidRPr="00653E85">
        <w:rPr>
          <w:rFonts w:eastAsia="Times New Roman" w:cs="Arial"/>
          <w:color w:val="000000"/>
          <w:lang w:val="ru-RU"/>
        </w:rPr>
        <w:t xml:space="preserve">/12,5 </w:t>
      </w:r>
      <w:r w:rsidRPr="00653E85">
        <w:rPr>
          <w:rFonts w:eastAsia="Times New Roman" w:cs="Arial"/>
          <w:color w:val="000000"/>
          <w:lang w:val="en-US"/>
        </w:rPr>
        <w:t>mg</w:t>
      </w:r>
      <w:r w:rsidRPr="00653E85">
        <w:rPr>
          <w:rFonts w:eastAsia="Times New Roman" w:cs="Arial"/>
          <w:color w:val="000000"/>
          <w:lang w:val="ru-RU"/>
        </w:rPr>
        <w:t xml:space="preserve">, </w:t>
      </w:r>
      <w:r w:rsidRPr="00653E85">
        <w:rPr>
          <w:rFonts w:eastAsia="Times New Roman" w:cs="Arial"/>
          <w:color w:val="000000"/>
          <w:lang w:eastAsia="bg-BG"/>
        </w:rPr>
        <w:t xml:space="preserve">могат да се повлияят при възходящо титриране до 300 </w:t>
      </w:r>
      <w:r w:rsidRPr="00653E85">
        <w:rPr>
          <w:rFonts w:eastAsia="Times New Roman" w:cs="Arial"/>
          <w:color w:val="000000"/>
          <w:lang w:val="en-US"/>
        </w:rPr>
        <w:t>mg</w:t>
      </w:r>
      <w:r w:rsidRPr="00653E85">
        <w:rPr>
          <w:rFonts w:eastAsia="Times New Roman" w:cs="Arial"/>
          <w:color w:val="000000"/>
          <w:lang w:val="ru-RU"/>
        </w:rPr>
        <w:t xml:space="preserve">/25 </w:t>
      </w:r>
      <w:r w:rsidRPr="00653E85">
        <w:rPr>
          <w:rFonts w:eastAsia="Times New Roman" w:cs="Arial"/>
          <w:color w:val="000000"/>
          <w:lang w:val="en-US"/>
        </w:rPr>
        <w:t>mg</w:t>
      </w:r>
      <w:r w:rsidRPr="00653E85">
        <w:rPr>
          <w:rFonts w:eastAsia="Times New Roman" w:cs="Arial"/>
          <w:color w:val="000000"/>
          <w:lang w:val="ru-RU"/>
        </w:rPr>
        <w:t xml:space="preserve">. </w:t>
      </w:r>
      <w:r w:rsidRPr="00653E85">
        <w:rPr>
          <w:rFonts w:eastAsia="Times New Roman" w:cs="Arial"/>
          <w:color w:val="000000"/>
          <w:lang w:eastAsia="bg-BG"/>
        </w:rPr>
        <w:t xml:space="preserve">При тези пациенти се наблюдава постепенен антихипертензивен ефект както при систоличното кръвно налягане </w:t>
      </w:r>
      <w:r w:rsidRPr="00653E85">
        <w:rPr>
          <w:rFonts w:eastAsia="Times New Roman" w:cs="Arial"/>
          <w:color w:val="000000"/>
          <w:lang w:val="ru-RU"/>
        </w:rPr>
        <w:t>(</w:t>
      </w:r>
      <w:r w:rsidRPr="00653E85">
        <w:rPr>
          <w:rFonts w:eastAsia="Times New Roman" w:cs="Arial"/>
          <w:color w:val="000000"/>
          <w:lang w:val="en-US"/>
        </w:rPr>
        <w:t>SBP</w:t>
      </w:r>
      <w:r w:rsidRPr="00653E85">
        <w:rPr>
          <w:rFonts w:eastAsia="Times New Roman" w:cs="Arial"/>
          <w:color w:val="000000"/>
          <w:lang w:val="ru-RU"/>
        </w:rPr>
        <w:t xml:space="preserve">), </w:t>
      </w:r>
      <w:r w:rsidRPr="00653E85">
        <w:rPr>
          <w:rFonts w:eastAsia="Times New Roman" w:cs="Arial"/>
          <w:color w:val="000000"/>
          <w:lang w:eastAsia="bg-BG"/>
        </w:rPr>
        <w:t xml:space="preserve">така и при диастоличното кръвно налягане </w:t>
      </w:r>
      <w:r w:rsidRPr="00653E85">
        <w:rPr>
          <w:rFonts w:eastAsia="Times New Roman" w:cs="Arial"/>
          <w:color w:val="000000"/>
          <w:lang w:val="ru-RU"/>
        </w:rPr>
        <w:t>(</w:t>
      </w:r>
      <w:r w:rsidRPr="00653E85">
        <w:rPr>
          <w:rFonts w:eastAsia="Times New Roman" w:cs="Arial"/>
          <w:color w:val="000000"/>
          <w:lang w:val="en-US"/>
        </w:rPr>
        <w:t>DBP</w:t>
      </w:r>
      <w:r w:rsidRPr="00653E85">
        <w:rPr>
          <w:rFonts w:eastAsia="Times New Roman" w:cs="Arial"/>
          <w:color w:val="000000"/>
          <w:lang w:val="ru-RU"/>
        </w:rPr>
        <w:t xml:space="preserve">) </w:t>
      </w:r>
      <w:r w:rsidRPr="00653E85">
        <w:rPr>
          <w:rFonts w:eastAsia="Times New Roman" w:cs="Arial"/>
          <w:color w:val="000000"/>
          <w:lang w:eastAsia="bg-BG"/>
        </w:rPr>
        <w:t xml:space="preserve">(13,3 и съответно 8,3 </w:t>
      </w:r>
      <w:r w:rsidRPr="00653E85">
        <w:rPr>
          <w:rFonts w:eastAsia="Times New Roman" w:cs="Arial"/>
          <w:color w:val="000000"/>
          <w:lang w:val="en-US"/>
        </w:rPr>
        <w:t>mmHg</w:t>
      </w:r>
      <w:r w:rsidRPr="00653E85">
        <w:rPr>
          <w:rFonts w:eastAsia="Times New Roman" w:cs="Arial"/>
          <w:color w:val="000000"/>
          <w:lang w:val="ru-RU"/>
        </w:rPr>
        <w:t>).</w:t>
      </w:r>
    </w:p>
    <w:p w14:paraId="1F27C4C6" w14:textId="77777777" w:rsidR="00653E85" w:rsidRDefault="00653E85" w:rsidP="00653E85">
      <w:pPr>
        <w:spacing w:line="240" w:lineRule="auto"/>
        <w:rPr>
          <w:rFonts w:eastAsia="Times New Roman" w:cs="Arial"/>
          <w:color w:val="000000"/>
          <w:lang w:eastAsia="bg-BG"/>
        </w:rPr>
      </w:pPr>
    </w:p>
    <w:p w14:paraId="5267E69C" w14:textId="283F4ADD" w:rsidR="00653E85" w:rsidRPr="00653E85" w:rsidRDefault="00653E85" w:rsidP="00653E85">
      <w:pPr>
        <w:spacing w:line="240" w:lineRule="auto"/>
        <w:rPr>
          <w:rFonts w:eastAsia="Times New Roman" w:cs="Arial"/>
        </w:rPr>
      </w:pPr>
      <w:r w:rsidRPr="00653E85">
        <w:rPr>
          <w:rFonts w:eastAsia="Times New Roman" w:cs="Arial"/>
          <w:color w:val="000000"/>
          <w:lang w:eastAsia="bg-BG"/>
        </w:rPr>
        <w:t xml:space="preserve">При пациенти с лека до умерена степен на хипертония приемът на 150 </w:t>
      </w:r>
      <w:r w:rsidRPr="00653E85">
        <w:rPr>
          <w:rFonts w:eastAsia="Times New Roman" w:cs="Arial"/>
          <w:color w:val="000000"/>
          <w:lang w:val="en-US"/>
        </w:rPr>
        <w:t>mg</w:t>
      </w:r>
      <w:r w:rsidRPr="00653E85">
        <w:rPr>
          <w:rFonts w:eastAsia="Times New Roman" w:cs="Arial"/>
          <w:color w:val="000000"/>
          <w:lang w:val="ru-RU"/>
        </w:rPr>
        <w:t xml:space="preserve"> </w:t>
      </w:r>
      <w:r w:rsidRPr="00653E85">
        <w:rPr>
          <w:rFonts w:eastAsia="Times New Roman" w:cs="Arial"/>
          <w:color w:val="000000"/>
          <w:lang w:eastAsia="bg-BG"/>
        </w:rPr>
        <w:t xml:space="preserve">ирбесартан и 12,5 </w:t>
      </w:r>
      <w:r w:rsidRPr="00653E85">
        <w:rPr>
          <w:rFonts w:eastAsia="Times New Roman" w:cs="Arial"/>
          <w:color w:val="000000"/>
          <w:lang w:val="en-US"/>
        </w:rPr>
        <w:t>mg</w:t>
      </w:r>
      <w:r w:rsidRPr="00653E85">
        <w:rPr>
          <w:rFonts w:eastAsia="Times New Roman" w:cs="Arial"/>
          <w:color w:val="000000"/>
          <w:lang w:val="ru-RU"/>
        </w:rPr>
        <w:t xml:space="preserve"> </w:t>
      </w:r>
      <w:r w:rsidRPr="00653E85">
        <w:rPr>
          <w:rFonts w:eastAsia="Times New Roman" w:cs="Arial"/>
          <w:color w:val="000000"/>
          <w:lang w:eastAsia="bg-BG"/>
        </w:rPr>
        <w:t xml:space="preserve">хидрохлоротиазид веднъж дневно предизвиква систолично/диастолично </w:t>
      </w:r>
      <w:r w:rsidRPr="00653E85">
        <w:rPr>
          <w:rFonts w:eastAsia="Times New Roman" w:cs="Arial"/>
          <w:color w:val="000000"/>
          <w:lang w:eastAsia="bg-BG"/>
        </w:rPr>
        <w:lastRenderedPageBreak/>
        <w:t xml:space="preserve">понижение на кръвното налягане, в сравнение с плацебо (до 24 часа след приема) от 12,9/6,9 </w:t>
      </w:r>
      <w:r w:rsidRPr="00653E85">
        <w:rPr>
          <w:rFonts w:eastAsia="Times New Roman" w:cs="Arial"/>
          <w:color w:val="000000"/>
          <w:lang w:val="en-US"/>
        </w:rPr>
        <w:t>mmHg</w:t>
      </w:r>
      <w:r w:rsidRPr="00653E85">
        <w:rPr>
          <w:rFonts w:eastAsia="Times New Roman" w:cs="Arial"/>
          <w:color w:val="000000"/>
          <w:lang w:val="ru-RU"/>
        </w:rPr>
        <w:t xml:space="preserve">. </w:t>
      </w:r>
      <w:r w:rsidRPr="00653E85">
        <w:rPr>
          <w:rFonts w:eastAsia="Times New Roman" w:cs="Arial"/>
          <w:color w:val="000000"/>
          <w:lang w:eastAsia="bg-BG"/>
        </w:rPr>
        <w:t xml:space="preserve">Максимален ефект се достига след 3-6 часа. При амбулаторно проследяване на кръвното налягане, комбинацията от 150 </w:t>
      </w:r>
      <w:r w:rsidRPr="00653E85">
        <w:rPr>
          <w:rFonts w:eastAsia="Times New Roman" w:cs="Arial"/>
          <w:color w:val="000000"/>
          <w:lang w:val="en-US"/>
        </w:rPr>
        <w:t>mg</w:t>
      </w:r>
      <w:r w:rsidRPr="00653E85">
        <w:rPr>
          <w:rFonts w:eastAsia="Times New Roman" w:cs="Arial"/>
          <w:color w:val="000000"/>
          <w:lang w:val="ru-RU"/>
        </w:rPr>
        <w:t xml:space="preserve"> </w:t>
      </w:r>
      <w:r w:rsidRPr="00653E85">
        <w:rPr>
          <w:rFonts w:eastAsia="Times New Roman" w:cs="Arial"/>
          <w:color w:val="000000"/>
          <w:lang w:eastAsia="bg-BG"/>
        </w:rPr>
        <w:t xml:space="preserve">ирбесартан и 12,5 </w:t>
      </w:r>
      <w:r w:rsidRPr="00653E85">
        <w:rPr>
          <w:rFonts w:eastAsia="Times New Roman" w:cs="Arial"/>
          <w:color w:val="000000"/>
          <w:lang w:val="en-US"/>
        </w:rPr>
        <w:t>mg</w:t>
      </w:r>
      <w:r w:rsidRPr="00653E85">
        <w:rPr>
          <w:rFonts w:eastAsia="Times New Roman" w:cs="Arial"/>
          <w:color w:val="000000"/>
          <w:lang w:val="ru-RU"/>
        </w:rPr>
        <w:t xml:space="preserve"> </w:t>
      </w:r>
      <w:r w:rsidRPr="00653E85">
        <w:rPr>
          <w:rFonts w:eastAsia="Times New Roman" w:cs="Arial"/>
          <w:color w:val="000000"/>
          <w:lang w:eastAsia="bg-BG"/>
        </w:rPr>
        <w:t xml:space="preserve">хидрохлоротиазид, приета веднъж дневно, поддържа постоянни стойности на кръвното налягане през 24 часовия период със средно понижение на систоличното/диастолично кръвно налягане от 15,8/10,0 </w:t>
      </w:r>
      <w:r w:rsidRPr="00653E85">
        <w:rPr>
          <w:rFonts w:eastAsia="Times New Roman" w:cs="Arial"/>
          <w:color w:val="000000"/>
          <w:lang w:val="en-US"/>
        </w:rPr>
        <w:t>mmHg</w:t>
      </w:r>
      <w:r w:rsidRPr="00653E85">
        <w:rPr>
          <w:rFonts w:eastAsia="Times New Roman" w:cs="Arial"/>
          <w:color w:val="000000"/>
          <w:lang w:val="ru-RU"/>
        </w:rPr>
        <w:t xml:space="preserve"> </w:t>
      </w:r>
      <w:r w:rsidRPr="00653E85">
        <w:rPr>
          <w:rFonts w:eastAsia="Times New Roman" w:cs="Arial"/>
          <w:color w:val="000000"/>
          <w:lang w:eastAsia="bg-BG"/>
        </w:rPr>
        <w:t xml:space="preserve">разлика с плацебо. Амбулаторното проследяване на кръвното налягане е отчело, че съотношението между минималния и максималния ефект от приема на ирбесартан/хидрохлоротиазид 150 </w:t>
      </w:r>
      <w:r w:rsidRPr="00653E85">
        <w:rPr>
          <w:rFonts w:eastAsia="Times New Roman" w:cs="Arial"/>
          <w:color w:val="000000"/>
          <w:lang w:val="en-US"/>
        </w:rPr>
        <w:t>mg</w:t>
      </w:r>
      <w:r w:rsidRPr="00653E85">
        <w:rPr>
          <w:rFonts w:eastAsia="Times New Roman" w:cs="Arial"/>
          <w:color w:val="000000"/>
          <w:lang w:val="ru-RU"/>
        </w:rPr>
        <w:t xml:space="preserve">/12,5 </w:t>
      </w:r>
      <w:r w:rsidRPr="00653E85">
        <w:rPr>
          <w:rFonts w:eastAsia="Times New Roman" w:cs="Arial"/>
          <w:color w:val="000000"/>
          <w:lang w:val="en-US"/>
        </w:rPr>
        <w:t>mg</w:t>
      </w:r>
      <w:r w:rsidRPr="00653E85">
        <w:rPr>
          <w:rFonts w:eastAsia="Times New Roman" w:cs="Arial"/>
          <w:color w:val="000000"/>
          <w:lang w:val="ru-RU"/>
        </w:rPr>
        <w:t xml:space="preserve"> </w:t>
      </w:r>
      <w:r w:rsidRPr="00653E85">
        <w:rPr>
          <w:rFonts w:eastAsia="Times New Roman" w:cs="Arial"/>
          <w:color w:val="000000"/>
          <w:lang w:eastAsia="bg-BG"/>
        </w:rPr>
        <w:t xml:space="preserve">е 100 %. Същото съотношение, измерено при посещение в лекарски кабинет с апарат с маншета е 68 % при прием на ирбесартан/ хидрохлоротиазид 150 </w:t>
      </w:r>
      <w:r w:rsidRPr="00653E85">
        <w:rPr>
          <w:rFonts w:eastAsia="Times New Roman" w:cs="Arial"/>
          <w:color w:val="000000"/>
          <w:lang w:val="en-US"/>
        </w:rPr>
        <w:t>mg</w:t>
      </w:r>
      <w:r w:rsidRPr="00653E85">
        <w:rPr>
          <w:rFonts w:eastAsia="Times New Roman" w:cs="Arial"/>
          <w:color w:val="000000"/>
          <w:lang w:val="ru-RU"/>
        </w:rPr>
        <w:t xml:space="preserve">/12,5 </w:t>
      </w:r>
      <w:r w:rsidRPr="00653E85">
        <w:rPr>
          <w:rFonts w:eastAsia="Times New Roman" w:cs="Arial"/>
          <w:color w:val="000000"/>
          <w:lang w:val="en-US"/>
        </w:rPr>
        <w:t>mg</w:t>
      </w:r>
      <w:r w:rsidRPr="00653E85">
        <w:rPr>
          <w:rFonts w:eastAsia="Times New Roman" w:cs="Arial"/>
          <w:color w:val="000000"/>
          <w:lang w:val="ru-RU"/>
        </w:rPr>
        <w:t xml:space="preserve"> </w:t>
      </w:r>
      <w:r w:rsidRPr="00653E85">
        <w:rPr>
          <w:rFonts w:eastAsia="Times New Roman" w:cs="Arial"/>
          <w:color w:val="000000"/>
          <w:lang w:eastAsia="bg-BG"/>
        </w:rPr>
        <w:t xml:space="preserve">и 76 % при употреба на ирбесартан/ хидрохлоротиазид 300 </w:t>
      </w:r>
      <w:r w:rsidRPr="00653E85">
        <w:rPr>
          <w:rFonts w:eastAsia="Times New Roman" w:cs="Arial"/>
          <w:color w:val="000000"/>
          <w:lang w:val="en-US"/>
        </w:rPr>
        <w:t>mg</w:t>
      </w:r>
      <w:r w:rsidRPr="00653E85">
        <w:rPr>
          <w:rFonts w:eastAsia="Times New Roman" w:cs="Arial"/>
          <w:color w:val="000000"/>
          <w:lang w:val="ru-RU"/>
        </w:rPr>
        <w:t xml:space="preserve">/12,5 </w:t>
      </w:r>
      <w:r w:rsidRPr="00653E85">
        <w:rPr>
          <w:rFonts w:eastAsia="Times New Roman" w:cs="Arial"/>
          <w:color w:val="000000"/>
          <w:lang w:val="en-US"/>
        </w:rPr>
        <w:t>mg</w:t>
      </w:r>
      <w:r w:rsidRPr="00653E85">
        <w:rPr>
          <w:rFonts w:eastAsia="Times New Roman" w:cs="Arial"/>
          <w:color w:val="000000"/>
          <w:lang w:val="ru-RU"/>
        </w:rPr>
        <w:t xml:space="preserve">. </w:t>
      </w:r>
      <w:r w:rsidRPr="00653E85">
        <w:rPr>
          <w:rFonts w:eastAsia="Times New Roman" w:cs="Arial"/>
          <w:color w:val="000000"/>
          <w:lang w:eastAsia="bg-BG"/>
        </w:rPr>
        <w:t>При 24-часово наблюдение върху ефекта на лекарствения продукт не е отчетено твърде голямо понижение на максималния ефект и е било поддържано безопасно и ефективно понижение на кръвното налягане при еднократен дневен прием.</w:t>
      </w:r>
    </w:p>
    <w:p w14:paraId="51A48D29" w14:textId="77777777" w:rsidR="00653E85" w:rsidRDefault="00653E85" w:rsidP="00653E85">
      <w:pPr>
        <w:spacing w:line="240" w:lineRule="auto"/>
        <w:rPr>
          <w:rFonts w:eastAsia="Times New Roman" w:cs="Arial"/>
          <w:color w:val="000000"/>
          <w:lang w:eastAsia="bg-BG"/>
        </w:rPr>
      </w:pPr>
    </w:p>
    <w:p w14:paraId="7706E26F" w14:textId="53B49427" w:rsidR="00653E85" w:rsidRPr="00653E85" w:rsidRDefault="00653E85" w:rsidP="00653E85">
      <w:pPr>
        <w:spacing w:line="240" w:lineRule="auto"/>
        <w:rPr>
          <w:rFonts w:eastAsia="Times New Roman" w:cs="Arial"/>
        </w:rPr>
      </w:pPr>
      <w:r w:rsidRPr="00653E85">
        <w:rPr>
          <w:rFonts w:eastAsia="Times New Roman" w:cs="Arial"/>
          <w:color w:val="000000"/>
          <w:lang w:eastAsia="bg-BG"/>
        </w:rPr>
        <w:t xml:space="preserve">При пациенти, които не се повлияват достатъчно добре само от 25 </w:t>
      </w:r>
      <w:r w:rsidRPr="00653E85">
        <w:rPr>
          <w:rFonts w:eastAsia="Times New Roman" w:cs="Arial"/>
          <w:color w:val="000000"/>
          <w:lang w:val="en-US"/>
        </w:rPr>
        <w:t>mg</w:t>
      </w:r>
      <w:r w:rsidRPr="00653E85">
        <w:rPr>
          <w:rFonts w:eastAsia="Times New Roman" w:cs="Arial"/>
          <w:color w:val="000000"/>
          <w:lang w:val="ru-RU"/>
        </w:rPr>
        <w:t xml:space="preserve"> </w:t>
      </w:r>
      <w:r w:rsidRPr="00653E85">
        <w:rPr>
          <w:rFonts w:eastAsia="Times New Roman" w:cs="Arial"/>
          <w:color w:val="000000"/>
          <w:lang w:eastAsia="bg-BG"/>
        </w:rPr>
        <w:t>хидрохлоротиазид</w:t>
      </w:r>
      <w:r w:rsidRPr="00653E85">
        <w:rPr>
          <w:rFonts w:eastAsia="Times New Roman" w:cs="Arial"/>
          <w:i/>
          <w:iCs/>
          <w:color w:val="000000"/>
          <w:lang w:eastAsia="bg-BG"/>
        </w:rPr>
        <w:t xml:space="preserve"> </w:t>
      </w:r>
      <w:r w:rsidRPr="00653E85">
        <w:rPr>
          <w:rFonts w:eastAsia="Times New Roman" w:cs="Arial"/>
          <w:color w:val="000000"/>
          <w:lang w:eastAsia="bg-BG"/>
        </w:rPr>
        <w:t>добавянето на ирбесартан води до допълнително средно понижение на</w:t>
      </w:r>
    </w:p>
    <w:p w14:paraId="5E29AE83"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 xml:space="preserve">систоличното/диастоличното налягане от 11,1/7,2 </w:t>
      </w:r>
      <w:r w:rsidRPr="00653E85">
        <w:rPr>
          <w:rFonts w:eastAsia="Times New Roman" w:cs="Arial"/>
          <w:color w:val="000000"/>
          <w:lang w:val="en-US"/>
        </w:rPr>
        <w:t>mmHg</w:t>
      </w:r>
      <w:r w:rsidRPr="00653E85">
        <w:rPr>
          <w:rFonts w:eastAsia="Times New Roman" w:cs="Arial"/>
          <w:color w:val="000000"/>
          <w:lang w:val="ru-RU"/>
        </w:rPr>
        <w:t xml:space="preserve">, </w:t>
      </w:r>
      <w:r w:rsidRPr="00653E85">
        <w:rPr>
          <w:rFonts w:eastAsia="Times New Roman" w:cs="Arial"/>
          <w:color w:val="000000"/>
          <w:lang w:eastAsia="bg-BG"/>
        </w:rPr>
        <w:t>в сравнение с плацебо.</w:t>
      </w:r>
    </w:p>
    <w:p w14:paraId="0B907EAA" w14:textId="77777777" w:rsidR="00653E85" w:rsidRDefault="00653E85" w:rsidP="00653E85">
      <w:pPr>
        <w:spacing w:line="240" w:lineRule="auto"/>
        <w:rPr>
          <w:rFonts w:eastAsia="Times New Roman" w:cs="Arial"/>
          <w:color w:val="000000"/>
          <w:lang w:eastAsia="bg-BG"/>
        </w:rPr>
      </w:pPr>
    </w:p>
    <w:p w14:paraId="457C75A0" w14:textId="77777777" w:rsidR="00653E85" w:rsidRPr="00653E85" w:rsidRDefault="00653E85" w:rsidP="00653E85">
      <w:pPr>
        <w:rPr>
          <w:rFonts w:eastAsia="Times New Roman" w:cs="Arial"/>
        </w:rPr>
      </w:pPr>
      <w:r w:rsidRPr="00653E85">
        <w:rPr>
          <w:rFonts w:eastAsia="Times New Roman" w:cs="Arial"/>
          <w:color w:val="000000"/>
          <w:lang w:eastAsia="bg-BG"/>
        </w:rPr>
        <w:t>Хипотензивният ефект на ирбесартан в комбинация с хидрохлоротиазид се проявява още след прием на първата доза и е с продължителност 1-2 седмици, като максималниятму ефект</w:t>
      </w:r>
      <w:r>
        <w:rPr>
          <w:rFonts w:eastAsia="Times New Roman" w:cs="Arial"/>
          <w:color w:val="000000"/>
          <w:lang w:eastAsia="bg-BG"/>
        </w:rPr>
        <w:t xml:space="preserve"> </w:t>
      </w:r>
      <w:r w:rsidRPr="00653E85">
        <w:rPr>
          <w:rFonts w:eastAsia="Times New Roman" w:cs="Arial"/>
          <w:color w:val="000000"/>
          <w:lang w:eastAsia="bg-BG"/>
        </w:rPr>
        <w:t>настъпва след 6-8 седмици. При продължителни клинични проучвания е било установено, че ефектът на ирбесартан/ хидрохлоротиазид се поддържа над 1 година. Въпреки, че не са били провеждани специфични проучвания с ирбесартан/хидрохлоротиазид, ребаунд хипертония не е наблюдавана както при приема на ирбесартан, така и на хидрохлоротиазид.</w:t>
      </w:r>
    </w:p>
    <w:p w14:paraId="3199A886" w14:textId="77777777" w:rsidR="00653E85" w:rsidRDefault="00653E85" w:rsidP="00653E85">
      <w:pPr>
        <w:spacing w:line="240" w:lineRule="auto"/>
        <w:rPr>
          <w:rFonts w:eastAsia="Times New Roman" w:cs="Arial"/>
          <w:color w:val="000000"/>
          <w:lang w:eastAsia="bg-BG"/>
        </w:rPr>
      </w:pPr>
    </w:p>
    <w:p w14:paraId="52B94EF8" w14:textId="4FDB780F" w:rsidR="00653E85" w:rsidRPr="00653E85" w:rsidRDefault="00653E85" w:rsidP="00653E85">
      <w:pPr>
        <w:spacing w:line="240" w:lineRule="auto"/>
        <w:rPr>
          <w:rFonts w:eastAsia="Times New Roman" w:cs="Arial"/>
        </w:rPr>
      </w:pPr>
      <w:r w:rsidRPr="00653E85">
        <w:rPr>
          <w:rFonts w:eastAsia="Times New Roman" w:cs="Arial"/>
          <w:color w:val="000000"/>
          <w:lang w:eastAsia="bg-BG"/>
        </w:rPr>
        <w:t>Ефектът на комбинацията ирбесартан и хидрохлоротиазид по отношение на заболеваемост и смъртност не е изследван. Епидемиологичните изследвания са показали, че продължителното лечение с хидрохлоротиазид намалява риска от развитие на сърдечно-съдова заболеваемост и смъртност.</w:t>
      </w:r>
    </w:p>
    <w:p w14:paraId="116BFCC5" w14:textId="77777777" w:rsidR="00653E85" w:rsidRDefault="00653E85" w:rsidP="00653E85">
      <w:pPr>
        <w:spacing w:line="240" w:lineRule="auto"/>
        <w:rPr>
          <w:rFonts w:eastAsia="Times New Roman" w:cs="Arial"/>
          <w:color w:val="000000"/>
          <w:lang w:eastAsia="bg-BG"/>
        </w:rPr>
      </w:pPr>
    </w:p>
    <w:p w14:paraId="2A1763C0" w14:textId="6EE2E4AF" w:rsidR="00653E85" w:rsidRPr="00653E85" w:rsidRDefault="00653E85" w:rsidP="00653E85">
      <w:pPr>
        <w:spacing w:line="240" w:lineRule="auto"/>
        <w:rPr>
          <w:rFonts w:eastAsia="Times New Roman" w:cs="Arial"/>
        </w:rPr>
      </w:pPr>
      <w:r w:rsidRPr="00653E85">
        <w:rPr>
          <w:rFonts w:eastAsia="Times New Roman" w:cs="Arial"/>
          <w:color w:val="000000"/>
          <w:lang w:eastAsia="bg-BG"/>
        </w:rPr>
        <w:t xml:space="preserve">Няма разлика в терапевтичния отговор към ирбесартан/хидрохлоротиазид по отношение на възрастта и пола. Подобно на случаи с други лекарствени продукти, повлияващи системата ренин-ангиотензин, пациенти от черната раса с хипертония имат значително по-слаб терапевтичен отговор към монотерапия с ирбесартан. При прилагане на ирбесартан заедно с ниска доза хидрохлоротиазид (напр. 12,5 </w:t>
      </w:r>
      <w:r w:rsidRPr="00653E85">
        <w:rPr>
          <w:rFonts w:eastAsia="Times New Roman" w:cs="Arial"/>
          <w:color w:val="000000"/>
          <w:lang w:val="en-US"/>
        </w:rPr>
        <w:t>mg</w:t>
      </w:r>
      <w:r w:rsidRPr="00653E85">
        <w:rPr>
          <w:rFonts w:eastAsia="Times New Roman" w:cs="Arial"/>
          <w:color w:val="000000"/>
          <w:lang w:val="ru-RU"/>
        </w:rPr>
        <w:t xml:space="preserve"> </w:t>
      </w:r>
      <w:r w:rsidRPr="00653E85">
        <w:rPr>
          <w:rFonts w:eastAsia="Times New Roman" w:cs="Arial"/>
          <w:color w:val="000000"/>
          <w:lang w:eastAsia="bg-BG"/>
        </w:rPr>
        <w:t>дневно), антихипертензивният отговор на пациентите от черната раса се доближава до този на белите пациенти.</w:t>
      </w:r>
    </w:p>
    <w:p w14:paraId="2BE063F1" w14:textId="77777777" w:rsidR="00653E85" w:rsidRDefault="00653E85" w:rsidP="00653E85">
      <w:pPr>
        <w:spacing w:line="240" w:lineRule="auto"/>
        <w:rPr>
          <w:rFonts w:eastAsia="Times New Roman" w:cs="Arial"/>
          <w:color w:val="000000"/>
          <w:u w:val="single"/>
          <w:lang w:eastAsia="bg-BG"/>
        </w:rPr>
      </w:pPr>
    </w:p>
    <w:p w14:paraId="5E5A868E" w14:textId="76CCDA52" w:rsidR="00653E85" w:rsidRPr="00653E85" w:rsidRDefault="00653E85" w:rsidP="00653E85">
      <w:pPr>
        <w:spacing w:line="240" w:lineRule="auto"/>
        <w:rPr>
          <w:rFonts w:eastAsia="Times New Roman" w:cs="Arial"/>
        </w:rPr>
      </w:pPr>
      <w:r w:rsidRPr="00653E85">
        <w:rPr>
          <w:rFonts w:eastAsia="Times New Roman" w:cs="Arial"/>
          <w:color w:val="000000"/>
          <w:u w:val="single"/>
          <w:lang w:eastAsia="bg-BG"/>
        </w:rPr>
        <w:t>Клинична ефикасност и безопасност</w:t>
      </w:r>
    </w:p>
    <w:p w14:paraId="36DD6625" w14:textId="77777777" w:rsidR="00653E85" w:rsidRDefault="00653E85" w:rsidP="00653E85">
      <w:pPr>
        <w:spacing w:line="240" w:lineRule="auto"/>
        <w:rPr>
          <w:rFonts w:eastAsia="Times New Roman" w:cs="Arial"/>
          <w:color w:val="000000"/>
          <w:lang w:eastAsia="bg-BG"/>
        </w:rPr>
      </w:pPr>
    </w:p>
    <w:p w14:paraId="51E8CC34" w14:textId="5A66DA9C" w:rsidR="00653E85" w:rsidRPr="00653E85" w:rsidRDefault="00653E85" w:rsidP="00653E85">
      <w:pPr>
        <w:spacing w:line="240" w:lineRule="auto"/>
        <w:rPr>
          <w:rFonts w:eastAsia="Times New Roman" w:cs="Arial"/>
        </w:rPr>
      </w:pPr>
      <w:r w:rsidRPr="00653E85">
        <w:rPr>
          <w:rFonts w:eastAsia="Times New Roman" w:cs="Arial"/>
          <w:color w:val="000000"/>
          <w:lang w:eastAsia="bg-BG"/>
        </w:rPr>
        <w:t xml:space="preserve">Ефективността и безопасността на ирбесартан/хидрохлоротиазид като начална терапия при тежка хипертония (дефинирана при </w:t>
      </w:r>
      <w:proofErr w:type="spellStart"/>
      <w:r w:rsidRPr="00653E85">
        <w:rPr>
          <w:rFonts w:eastAsia="Times New Roman" w:cs="Arial"/>
          <w:color w:val="000000"/>
          <w:lang w:val="en-US"/>
        </w:rPr>
        <w:t>SeDBP</w:t>
      </w:r>
      <w:proofErr w:type="spellEnd"/>
      <w:r w:rsidRPr="00653E85">
        <w:rPr>
          <w:rFonts w:eastAsia="Times New Roman" w:cs="Arial"/>
          <w:color w:val="000000"/>
          <w:lang w:val="ru-RU"/>
        </w:rPr>
        <w:t xml:space="preserve"> </w:t>
      </w:r>
      <w:r w:rsidRPr="00653E85">
        <w:rPr>
          <w:rFonts w:eastAsia="Times New Roman" w:cs="Arial"/>
          <w:color w:val="000000"/>
          <w:lang w:eastAsia="bg-BG"/>
        </w:rPr>
        <w:t xml:space="preserve">≥110 </w:t>
      </w:r>
      <w:r w:rsidRPr="00653E85">
        <w:rPr>
          <w:rFonts w:eastAsia="Times New Roman" w:cs="Arial"/>
          <w:color w:val="000000"/>
          <w:lang w:val="en-US"/>
        </w:rPr>
        <w:t>mmHg</w:t>
      </w:r>
      <w:r w:rsidRPr="00653E85">
        <w:rPr>
          <w:rFonts w:eastAsia="Times New Roman" w:cs="Arial"/>
          <w:color w:val="000000"/>
          <w:lang w:val="ru-RU"/>
        </w:rPr>
        <w:t xml:space="preserve">) </w:t>
      </w:r>
      <w:r w:rsidRPr="00653E85">
        <w:rPr>
          <w:rFonts w:eastAsia="Times New Roman" w:cs="Arial"/>
          <w:color w:val="000000"/>
          <w:lang w:eastAsia="bg-BG"/>
        </w:rPr>
        <w:t xml:space="preserve">са оценени в многоцентрово, рандомизирано, двойно-сляпо, активно контролирано, 8-седмично изследване с паралелно рамо. Общо 697 пациенти са рандомизирани в съотношение 2:1 или на 150 </w:t>
      </w:r>
      <w:r w:rsidRPr="00653E85">
        <w:rPr>
          <w:rFonts w:eastAsia="Times New Roman" w:cs="Arial"/>
          <w:color w:val="000000"/>
          <w:lang w:val="en-US"/>
        </w:rPr>
        <w:t>mg</w:t>
      </w:r>
      <w:r w:rsidRPr="00653E85">
        <w:rPr>
          <w:rFonts w:eastAsia="Times New Roman" w:cs="Arial"/>
          <w:color w:val="000000"/>
        </w:rPr>
        <w:t xml:space="preserve">/12,5 </w:t>
      </w:r>
      <w:r w:rsidRPr="00653E85">
        <w:rPr>
          <w:rFonts w:eastAsia="Times New Roman" w:cs="Arial"/>
          <w:color w:val="000000"/>
          <w:lang w:val="en-US"/>
        </w:rPr>
        <w:t>mg</w:t>
      </w:r>
      <w:r w:rsidRPr="00653E85">
        <w:rPr>
          <w:rFonts w:eastAsia="Times New Roman" w:cs="Arial"/>
          <w:color w:val="000000"/>
        </w:rPr>
        <w:t xml:space="preserve"> </w:t>
      </w:r>
      <w:r w:rsidRPr="00653E85">
        <w:rPr>
          <w:rFonts w:eastAsia="Times New Roman" w:cs="Arial"/>
          <w:color w:val="000000"/>
          <w:lang w:eastAsia="bg-BG"/>
        </w:rPr>
        <w:t xml:space="preserve">ирбесартан/хидрохлоротиазид или на 150 </w:t>
      </w:r>
      <w:r w:rsidRPr="00653E85">
        <w:rPr>
          <w:rFonts w:eastAsia="Times New Roman" w:cs="Arial"/>
          <w:color w:val="000000"/>
          <w:lang w:val="en-US"/>
        </w:rPr>
        <w:t>mg</w:t>
      </w:r>
      <w:r w:rsidRPr="00653E85">
        <w:rPr>
          <w:rFonts w:eastAsia="Times New Roman" w:cs="Arial"/>
          <w:color w:val="000000"/>
        </w:rPr>
        <w:t xml:space="preserve"> </w:t>
      </w:r>
      <w:r w:rsidRPr="00653E85">
        <w:rPr>
          <w:rFonts w:eastAsia="Times New Roman" w:cs="Arial"/>
          <w:color w:val="000000"/>
          <w:lang w:eastAsia="bg-BG"/>
        </w:rPr>
        <w:t xml:space="preserve">ирбесартан и систематично титрирани (преди да бъде оценен отговора към по-ниската доза) след една седмица към 300 </w:t>
      </w:r>
      <w:r w:rsidRPr="00653E85">
        <w:rPr>
          <w:rFonts w:eastAsia="Times New Roman" w:cs="Arial"/>
          <w:color w:val="000000"/>
          <w:lang w:val="en-US"/>
        </w:rPr>
        <w:t>mg</w:t>
      </w:r>
      <w:r w:rsidRPr="00653E85">
        <w:rPr>
          <w:rFonts w:eastAsia="Times New Roman" w:cs="Arial"/>
          <w:color w:val="000000"/>
        </w:rPr>
        <w:t xml:space="preserve">/25 </w:t>
      </w:r>
      <w:r w:rsidRPr="00653E85">
        <w:rPr>
          <w:rFonts w:eastAsia="Times New Roman" w:cs="Arial"/>
          <w:color w:val="000000"/>
          <w:lang w:val="en-US"/>
        </w:rPr>
        <w:t>mg</w:t>
      </w:r>
      <w:r w:rsidRPr="00653E85">
        <w:rPr>
          <w:rFonts w:eastAsia="Times New Roman" w:cs="Arial"/>
          <w:color w:val="000000"/>
        </w:rPr>
        <w:t xml:space="preserve"> </w:t>
      </w:r>
      <w:r w:rsidRPr="00653E85">
        <w:rPr>
          <w:rFonts w:eastAsia="Times New Roman" w:cs="Arial"/>
          <w:color w:val="000000"/>
          <w:lang w:eastAsia="bg-BG"/>
        </w:rPr>
        <w:t xml:space="preserve">ирбесартан/хидрохлоротиазид или съответно към 300 </w:t>
      </w:r>
      <w:r w:rsidRPr="00653E85">
        <w:rPr>
          <w:rFonts w:eastAsia="Times New Roman" w:cs="Arial"/>
          <w:color w:val="000000"/>
          <w:lang w:val="en-US"/>
        </w:rPr>
        <w:t>mg</w:t>
      </w:r>
      <w:r w:rsidRPr="00653E85">
        <w:rPr>
          <w:rFonts w:eastAsia="Times New Roman" w:cs="Arial"/>
          <w:color w:val="000000"/>
        </w:rPr>
        <w:t xml:space="preserve"> </w:t>
      </w:r>
      <w:r w:rsidRPr="00653E85">
        <w:rPr>
          <w:rFonts w:eastAsia="Times New Roman" w:cs="Arial"/>
          <w:color w:val="000000"/>
          <w:lang w:eastAsia="bg-BG"/>
        </w:rPr>
        <w:t>ирбесартан.</w:t>
      </w:r>
    </w:p>
    <w:p w14:paraId="4A274E06" w14:textId="77777777" w:rsidR="00653E85" w:rsidRDefault="00653E85" w:rsidP="00653E85">
      <w:pPr>
        <w:spacing w:line="240" w:lineRule="auto"/>
        <w:rPr>
          <w:rFonts w:eastAsia="Times New Roman" w:cs="Arial"/>
          <w:color w:val="000000"/>
          <w:lang w:eastAsia="bg-BG"/>
        </w:rPr>
      </w:pPr>
    </w:p>
    <w:p w14:paraId="6AEEBFD4" w14:textId="66A45A41" w:rsidR="00653E85" w:rsidRPr="00653E85" w:rsidRDefault="00653E85" w:rsidP="00653E85">
      <w:pPr>
        <w:spacing w:line="240" w:lineRule="auto"/>
        <w:rPr>
          <w:rFonts w:eastAsia="Times New Roman" w:cs="Arial"/>
        </w:rPr>
      </w:pPr>
      <w:r w:rsidRPr="00653E85">
        <w:rPr>
          <w:rFonts w:eastAsia="Times New Roman" w:cs="Arial"/>
          <w:color w:val="000000"/>
          <w:lang w:eastAsia="bg-BG"/>
        </w:rPr>
        <w:lastRenderedPageBreak/>
        <w:t>В изследването, 58 % от пациентите са от мъжки пол. Средната възраст на пациентите е 52,5 години, 13 % на възраст &gt; 65 години и едва 2 % са на възраст ≥ 75. Дванадесет процента (12 %) от пациентите са диабетици, 34 % са с хиперлипидемия и най-честото сърдечно-съдово заболяване е стабилна ангина пекторис при 3,5 % от участниците.</w:t>
      </w:r>
    </w:p>
    <w:p w14:paraId="55C843E9" w14:textId="77777777" w:rsidR="00653E85" w:rsidRDefault="00653E85" w:rsidP="00653E85">
      <w:pPr>
        <w:spacing w:line="240" w:lineRule="auto"/>
        <w:rPr>
          <w:rFonts w:eastAsia="Times New Roman" w:cs="Arial"/>
          <w:color w:val="000000"/>
          <w:lang w:eastAsia="bg-BG"/>
        </w:rPr>
      </w:pPr>
    </w:p>
    <w:p w14:paraId="64421928" w14:textId="3E1F673C" w:rsidR="00653E85" w:rsidRPr="00653E85" w:rsidRDefault="00653E85" w:rsidP="00653E85">
      <w:pPr>
        <w:spacing w:line="240" w:lineRule="auto"/>
        <w:rPr>
          <w:rFonts w:eastAsia="Times New Roman" w:cs="Arial"/>
        </w:rPr>
      </w:pPr>
      <w:r w:rsidRPr="00653E85">
        <w:rPr>
          <w:rFonts w:eastAsia="Times New Roman" w:cs="Arial"/>
          <w:color w:val="000000"/>
          <w:lang w:eastAsia="bg-BG"/>
        </w:rPr>
        <w:t xml:space="preserve">Основната цел на това изследване е да се съпостави съотношението на пациенти, при които </w:t>
      </w:r>
      <w:proofErr w:type="spellStart"/>
      <w:r w:rsidRPr="00653E85">
        <w:rPr>
          <w:rFonts w:eastAsia="Times New Roman" w:cs="Arial"/>
          <w:color w:val="000000"/>
          <w:lang w:val="en-US"/>
        </w:rPr>
        <w:t>SeDBP</w:t>
      </w:r>
      <w:proofErr w:type="spellEnd"/>
      <w:r w:rsidRPr="00653E85">
        <w:rPr>
          <w:rFonts w:eastAsia="Times New Roman" w:cs="Arial"/>
          <w:color w:val="000000"/>
          <w:lang w:val="ru-RU"/>
        </w:rPr>
        <w:t xml:space="preserve"> </w:t>
      </w:r>
      <w:r w:rsidRPr="00653E85">
        <w:rPr>
          <w:rFonts w:eastAsia="Times New Roman" w:cs="Arial"/>
          <w:color w:val="000000"/>
          <w:lang w:eastAsia="bg-BG"/>
        </w:rPr>
        <w:t xml:space="preserve">е било контролирано </w:t>
      </w:r>
      <w:r w:rsidRPr="00653E85">
        <w:rPr>
          <w:rFonts w:eastAsia="Times New Roman" w:cs="Arial"/>
          <w:color w:val="000000"/>
          <w:lang w:val="ru-RU"/>
        </w:rPr>
        <w:t>(</w:t>
      </w:r>
      <w:proofErr w:type="spellStart"/>
      <w:r w:rsidRPr="00653E85">
        <w:rPr>
          <w:rFonts w:eastAsia="Times New Roman" w:cs="Arial"/>
          <w:color w:val="000000"/>
          <w:lang w:val="en-US"/>
        </w:rPr>
        <w:t>SeDBP</w:t>
      </w:r>
      <w:proofErr w:type="spellEnd"/>
      <w:r w:rsidRPr="00653E85">
        <w:rPr>
          <w:rFonts w:eastAsia="Times New Roman" w:cs="Arial"/>
          <w:color w:val="000000"/>
          <w:lang w:val="ru-RU"/>
        </w:rPr>
        <w:t xml:space="preserve"> </w:t>
      </w:r>
      <w:r w:rsidRPr="00653E85">
        <w:rPr>
          <w:rFonts w:eastAsia="Times New Roman" w:cs="Arial"/>
          <w:color w:val="000000"/>
          <w:lang w:eastAsia="bg-BG"/>
        </w:rPr>
        <w:t xml:space="preserve">&lt; 90 </w:t>
      </w:r>
      <w:r w:rsidRPr="00653E85">
        <w:rPr>
          <w:rFonts w:eastAsia="Times New Roman" w:cs="Arial"/>
          <w:color w:val="000000"/>
          <w:lang w:val="en-US"/>
        </w:rPr>
        <w:t>mmHg</w:t>
      </w:r>
      <w:r w:rsidRPr="00653E85">
        <w:rPr>
          <w:rFonts w:eastAsia="Times New Roman" w:cs="Arial"/>
          <w:color w:val="000000"/>
          <w:lang w:val="ru-RU"/>
        </w:rPr>
        <w:t xml:space="preserve">) </w:t>
      </w:r>
      <w:r w:rsidRPr="00653E85">
        <w:rPr>
          <w:rFonts w:eastAsia="Times New Roman" w:cs="Arial"/>
          <w:color w:val="000000"/>
          <w:lang w:eastAsia="bg-BG"/>
        </w:rPr>
        <w:t xml:space="preserve">през 5-та седмица от лечението. Четиридесет и седем процента (47,2 %) от пациентите, лекувани с комбинацията са достигнали най-ниска стойност </w:t>
      </w:r>
      <w:proofErr w:type="spellStart"/>
      <w:r w:rsidRPr="00653E85">
        <w:rPr>
          <w:rFonts w:eastAsia="Times New Roman" w:cs="Arial"/>
          <w:color w:val="000000"/>
          <w:lang w:val="en-US"/>
        </w:rPr>
        <w:t>SeDBP</w:t>
      </w:r>
      <w:proofErr w:type="spellEnd"/>
      <w:r w:rsidRPr="00653E85">
        <w:rPr>
          <w:rFonts w:eastAsia="Times New Roman" w:cs="Arial"/>
          <w:color w:val="000000"/>
          <w:lang w:val="ru-RU"/>
        </w:rPr>
        <w:t xml:space="preserve"> </w:t>
      </w:r>
      <w:r w:rsidRPr="00653E85">
        <w:rPr>
          <w:rFonts w:eastAsia="Times New Roman" w:cs="Arial"/>
          <w:color w:val="000000"/>
          <w:lang w:eastAsia="bg-BG"/>
        </w:rPr>
        <w:t xml:space="preserve">&lt; 90 </w:t>
      </w:r>
      <w:r w:rsidRPr="00653E85">
        <w:rPr>
          <w:rFonts w:eastAsia="Times New Roman" w:cs="Arial"/>
          <w:color w:val="000000"/>
          <w:lang w:val="en-US"/>
        </w:rPr>
        <w:t>mmHg</w:t>
      </w:r>
      <w:r w:rsidRPr="00653E85">
        <w:rPr>
          <w:rFonts w:eastAsia="Times New Roman" w:cs="Arial"/>
          <w:color w:val="000000"/>
          <w:lang w:val="ru-RU"/>
        </w:rPr>
        <w:t xml:space="preserve">, </w:t>
      </w:r>
      <w:r w:rsidRPr="00653E85">
        <w:rPr>
          <w:rFonts w:eastAsia="Times New Roman" w:cs="Arial"/>
          <w:color w:val="000000"/>
          <w:lang w:eastAsia="bg-BG"/>
        </w:rPr>
        <w:t xml:space="preserve">в сравнение с 33,2 % от пациентите на ирбесартан (р = 0,0005). Средната стойност на кръвното налягане е била приблизително 172/113 </w:t>
      </w:r>
      <w:r w:rsidRPr="00653E85">
        <w:rPr>
          <w:rFonts w:eastAsia="Times New Roman" w:cs="Arial"/>
          <w:color w:val="000000"/>
          <w:lang w:val="en-US"/>
        </w:rPr>
        <w:t>mmHg</w:t>
      </w:r>
      <w:r w:rsidRPr="00653E85">
        <w:rPr>
          <w:rFonts w:eastAsia="Times New Roman" w:cs="Arial"/>
          <w:color w:val="000000"/>
          <w:lang w:val="ru-RU"/>
        </w:rPr>
        <w:t xml:space="preserve"> </w:t>
      </w:r>
      <w:r w:rsidRPr="00653E85">
        <w:rPr>
          <w:rFonts w:eastAsia="Times New Roman" w:cs="Arial"/>
          <w:color w:val="000000"/>
          <w:lang w:eastAsia="bg-BG"/>
        </w:rPr>
        <w:t xml:space="preserve">при всяка от лекуваните групи и намаляването на </w:t>
      </w:r>
      <w:proofErr w:type="spellStart"/>
      <w:r w:rsidRPr="00653E85">
        <w:rPr>
          <w:rFonts w:eastAsia="Times New Roman" w:cs="Arial"/>
          <w:color w:val="000000"/>
          <w:lang w:val="en-US"/>
        </w:rPr>
        <w:t>SeSBP</w:t>
      </w:r>
      <w:proofErr w:type="spellEnd"/>
      <w:r w:rsidRPr="00653E85">
        <w:rPr>
          <w:rFonts w:eastAsia="Times New Roman" w:cs="Arial"/>
          <w:color w:val="000000"/>
          <w:lang w:val="ru-RU"/>
        </w:rPr>
        <w:t>/</w:t>
      </w:r>
      <w:proofErr w:type="spellStart"/>
      <w:r w:rsidRPr="00653E85">
        <w:rPr>
          <w:rFonts w:eastAsia="Times New Roman" w:cs="Arial"/>
          <w:color w:val="000000"/>
          <w:lang w:val="en-US"/>
        </w:rPr>
        <w:t>SeDBP</w:t>
      </w:r>
      <w:proofErr w:type="spellEnd"/>
      <w:r w:rsidRPr="00653E85">
        <w:rPr>
          <w:rFonts w:eastAsia="Times New Roman" w:cs="Arial"/>
          <w:color w:val="000000"/>
          <w:lang w:val="ru-RU"/>
        </w:rPr>
        <w:t xml:space="preserve"> </w:t>
      </w:r>
      <w:r w:rsidRPr="00653E85">
        <w:rPr>
          <w:rFonts w:eastAsia="Times New Roman" w:cs="Arial"/>
          <w:color w:val="000000"/>
          <w:lang w:eastAsia="bg-BG"/>
        </w:rPr>
        <w:t xml:space="preserve">през петата седмица е било, съответно 30,8/24,0 </w:t>
      </w:r>
      <w:r w:rsidRPr="00653E85">
        <w:rPr>
          <w:rFonts w:eastAsia="Times New Roman" w:cs="Arial"/>
          <w:color w:val="000000"/>
          <w:lang w:val="en-US"/>
        </w:rPr>
        <w:t>mmHg</w:t>
      </w:r>
      <w:r w:rsidRPr="00653E85">
        <w:rPr>
          <w:rFonts w:eastAsia="Times New Roman" w:cs="Arial"/>
          <w:color w:val="000000"/>
          <w:lang w:val="ru-RU"/>
        </w:rPr>
        <w:t xml:space="preserve"> </w:t>
      </w:r>
      <w:r w:rsidRPr="00653E85">
        <w:rPr>
          <w:rFonts w:eastAsia="Times New Roman" w:cs="Arial"/>
          <w:color w:val="000000"/>
          <w:lang w:eastAsia="bg-BG"/>
        </w:rPr>
        <w:t xml:space="preserve">и 21,1/19,3 </w:t>
      </w:r>
      <w:r w:rsidRPr="00653E85">
        <w:rPr>
          <w:rFonts w:eastAsia="Times New Roman" w:cs="Arial"/>
          <w:color w:val="000000"/>
          <w:lang w:val="en-US"/>
        </w:rPr>
        <w:t>mmHg</w:t>
      </w:r>
      <w:r w:rsidRPr="00653E85">
        <w:rPr>
          <w:rFonts w:eastAsia="Times New Roman" w:cs="Arial"/>
          <w:color w:val="000000"/>
          <w:lang w:val="ru-RU"/>
        </w:rPr>
        <w:t xml:space="preserve"> </w:t>
      </w:r>
      <w:r w:rsidRPr="00653E85">
        <w:rPr>
          <w:rFonts w:eastAsia="Times New Roman" w:cs="Arial"/>
          <w:color w:val="000000"/>
          <w:lang w:eastAsia="bg-BG"/>
        </w:rPr>
        <w:t>за ирбесартан/хидрохлоротиазид и ирбесартан (р &lt; 0,0001).</w:t>
      </w:r>
    </w:p>
    <w:p w14:paraId="683B1848" w14:textId="77777777" w:rsidR="00653E85" w:rsidRDefault="00653E85" w:rsidP="00653E85">
      <w:pPr>
        <w:spacing w:line="240" w:lineRule="auto"/>
        <w:rPr>
          <w:rFonts w:eastAsia="Times New Roman" w:cs="Arial"/>
          <w:color w:val="000000"/>
          <w:lang w:eastAsia="bg-BG"/>
        </w:rPr>
      </w:pPr>
    </w:p>
    <w:p w14:paraId="56CBF829" w14:textId="60E910EC" w:rsidR="00653E85" w:rsidRPr="00653E85" w:rsidRDefault="00653E85" w:rsidP="00653E85">
      <w:pPr>
        <w:spacing w:line="240" w:lineRule="auto"/>
        <w:rPr>
          <w:rFonts w:eastAsia="Times New Roman" w:cs="Arial"/>
        </w:rPr>
      </w:pPr>
      <w:r w:rsidRPr="00653E85">
        <w:rPr>
          <w:rFonts w:eastAsia="Times New Roman" w:cs="Arial"/>
          <w:color w:val="000000"/>
          <w:lang w:eastAsia="bg-BG"/>
        </w:rPr>
        <w:t>Съобщенията за вида и честотата на нежеланите реакции при пациенти, лекувани с комбинацията са подобни на профила на нежеланите реакции при пациенти на монотерапия. Няма съобщения за случаи на синкоп в някоя от групите през 8-седмичния лечебен период. Има съобщения за хипотония, като нежелана реакция при 0,6 % и 0 % от пациентите, и за замаяност при 2,8 % и 3,1 % съответно от групата с комбинирана терапия и групата с монотерапия.</w:t>
      </w:r>
    </w:p>
    <w:p w14:paraId="428D3DFF" w14:textId="77777777" w:rsidR="00653E85" w:rsidRDefault="00653E85" w:rsidP="00653E85">
      <w:pPr>
        <w:spacing w:line="240" w:lineRule="auto"/>
        <w:rPr>
          <w:rFonts w:eastAsia="Times New Roman" w:cs="Arial"/>
          <w:i/>
          <w:iCs/>
          <w:color w:val="000000"/>
          <w:u w:val="single"/>
          <w:lang w:eastAsia="bg-BG"/>
        </w:rPr>
      </w:pPr>
    </w:p>
    <w:p w14:paraId="69FC148F" w14:textId="7EE216AF" w:rsidR="00653E85" w:rsidRPr="00653E85" w:rsidRDefault="00653E85" w:rsidP="00653E85">
      <w:pPr>
        <w:spacing w:line="240" w:lineRule="auto"/>
        <w:rPr>
          <w:rFonts w:eastAsia="Times New Roman" w:cs="Arial"/>
        </w:rPr>
      </w:pPr>
      <w:r w:rsidRPr="00653E85">
        <w:rPr>
          <w:rFonts w:eastAsia="Times New Roman" w:cs="Arial"/>
          <w:i/>
          <w:iCs/>
          <w:color w:val="000000"/>
          <w:u w:val="single"/>
          <w:lang w:eastAsia="bg-BG"/>
        </w:rPr>
        <w:t>Двойно блокиране наренин-ангиотензин-алдостероновата система (РААС)</w:t>
      </w:r>
    </w:p>
    <w:p w14:paraId="06AD9FB9"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 xml:space="preserve">Две големи рандомизирани контролирани проучвания - </w:t>
      </w:r>
      <w:r w:rsidRPr="00653E85">
        <w:rPr>
          <w:rFonts w:eastAsia="Times New Roman" w:cs="Arial"/>
          <w:color w:val="000000"/>
          <w:lang w:val="en-US"/>
        </w:rPr>
        <w:t>ONTARGET</w:t>
      </w:r>
      <w:r w:rsidRPr="00653E85">
        <w:rPr>
          <w:rFonts w:eastAsia="Times New Roman" w:cs="Arial"/>
          <w:color w:val="000000"/>
        </w:rPr>
        <w:t xml:space="preserve"> (</w:t>
      </w:r>
      <w:proofErr w:type="spellStart"/>
      <w:r w:rsidRPr="00653E85">
        <w:rPr>
          <w:rFonts w:eastAsia="Times New Roman" w:cs="Arial"/>
          <w:color w:val="000000"/>
          <w:lang w:val="en-US"/>
        </w:rPr>
        <w:t>ONgoing</w:t>
      </w:r>
      <w:proofErr w:type="spellEnd"/>
      <w:r w:rsidRPr="00653E85">
        <w:rPr>
          <w:rFonts w:eastAsia="Times New Roman" w:cs="Arial"/>
          <w:color w:val="000000"/>
        </w:rPr>
        <w:t xml:space="preserve"> </w:t>
      </w:r>
      <w:proofErr w:type="spellStart"/>
      <w:r w:rsidRPr="00653E85">
        <w:rPr>
          <w:rFonts w:eastAsia="Times New Roman" w:cs="Arial"/>
          <w:color w:val="000000"/>
          <w:lang w:val="en-US"/>
        </w:rPr>
        <w:t>Telmisartan</w:t>
      </w:r>
      <w:proofErr w:type="spellEnd"/>
      <w:r w:rsidRPr="00653E85">
        <w:rPr>
          <w:rFonts w:eastAsia="Times New Roman" w:cs="Arial"/>
          <w:color w:val="000000"/>
        </w:rPr>
        <w:t xml:space="preserve"> </w:t>
      </w:r>
      <w:r w:rsidRPr="00653E85">
        <w:rPr>
          <w:rFonts w:eastAsia="Times New Roman" w:cs="Arial"/>
          <w:color w:val="000000"/>
          <w:lang w:val="en-US"/>
        </w:rPr>
        <w:t>Alone</w:t>
      </w:r>
      <w:r w:rsidRPr="00653E85">
        <w:rPr>
          <w:rFonts w:eastAsia="Times New Roman" w:cs="Arial"/>
          <w:color w:val="000000"/>
        </w:rPr>
        <w:t xml:space="preserve"> </w:t>
      </w:r>
      <w:r w:rsidRPr="00653E85">
        <w:rPr>
          <w:rFonts w:eastAsia="Times New Roman" w:cs="Arial"/>
          <w:color w:val="000000"/>
          <w:lang w:val="en-US"/>
        </w:rPr>
        <w:t>and</w:t>
      </w:r>
      <w:r w:rsidRPr="00653E85">
        <w:rPr>
          <w:rFonts w:eastAsia="Times New Roman" w:cs="Arial"/>
          <w:color w:val="000000"/>
        </w:rPr>
        <w:t xml:space="preserve"> </w:t>
      </w:r>
      <w:r w:rsidRPr="00653E85">
        <w:rPr>
          <w:rFonts w:eastAsia="Times New Roman" w:cs="Arial"/>
          <w:color w:val="000000"/>
          <w:lang w:val="en-US"/>
        </w:rPr>
        <w:t>in</w:t>
      </w:r>
      <w:r w:rsidRPr="00653E85">
        <w:rPr>
          <w:rFonts w:eastAsia="Times New Roman" w:cs="Arial"/>
          <w:color w:val="000000"/>
        </w:rPr>
        <w:t xml:space="preserve"> </w:t>
      </w:r>
      <w:r w:rsidRPr="00653E85">
        <w:rPr>
          <w:rFonts w:eastAsia="Times New Roman" w:cs="Arial"/>
          <w:color w:val="000000"/>
          <w:lang w:val="en-US"/>
        </w:rPr>
        <w:t>combination</w:t>
      </w:r>
      <w:r w:rsidRPr="00653E85">
        <w:rPr>
          <w:rFonts w:eastAsia="Times New Roman" w:cs="Arial"/>
          <w:color w:val="000000"/>
        </w:rPr>
        <w:t xml:space="preserve"> </w:t>
      </w:r>
      <w:r w:rsidRPr="00653E85">
        <w:rPr>
          <w:rFonts w:eastAsia="Times New Roman" w:cs="Arial"/>
          <w:color w:val="000000"/>
          <w:lang w:val="en-US"/>
        </w:rPr>
        <w:t>with</w:t>
      </w:r>
      <w:r w:rsidRPr="00653E85">
        <w:rPr>
          <w:rFonts w:eastAsia="Times New Roman" w:cs="Arial"/>
          <w:color w:val="000000"/>
        </w:rPr>
        <w:t xml:space="preserve"> </w:t>
      </w:r>
      <w:r w:rsidRPr="00653E85">
        <w:rPr>
          <w:rFonts w:eastAsia="Times New Roman" w:cs="Arial"/>
          <w:color w:val="000000"/>
          <w:lang w:val="en-US"/>
        </w:rPr>
        <w:t>Ramipril</w:t>
      </w:r>
      <w:r w:rsidRPr="00653E85">
        <w:rPr>
          <w:rFonts w:eastAsia="Times New Roman" w:cs="Arial"/>
          <w:color w:val="000000"/>
        </w:rPr>
        <w:t xml:space="preserve"> </w:t>
      </w:r>
      <w:r w:rsidRPr="00653E85">
        <w:rPr>
          <w:rFonts w:eastAsia="Times New Roman" w:cs="Arial"/>
          <w:color w:val="000000"/>
          <w:lang w:val="en-US"/>
        </w:rPr>
        <w:t>Global</w:t>
      </w:r>
      <w:r w:rsidRPr="00653E85">
        <w:rPr>
          <w:rFonts w:eastAsia="Times New Roman" w:cs="Arial"/>
          <w:color w:val="000000"/>
        </w:rPr>
        <w:t xml:space="preserve"> </w:t>
      </w:r>
      <w:r w:rsidRPr="00653E85">
        <w:rPr>
          <w:rFonts w:eastAsia="Times New Roman" w:cs="Arial"/>
          <w:color w:val="000000"/>
          <w:lang w:val="en-US"/>
        </w:rPr>
        <w:t>Endpoint</w:t>
      </w:r>
      <w:r w:rsidRPr="00653E85">
        <w:rPr>
          <w:rFonts w:eastAsia="Times New Roman" w:cs="Arial"/>
          <w:color w:val="000000"/>
        </w:rPr>
        <w:t xml:space="preserve"> </w:t>
      </w:r>
      <w:r w:rsidRPr="00653E85">
        <w:rPr>
          <w:rFonts w:eastAsia="Times New Roman" w:cs="Arial"/>
          <w:color w:val="000000"/>
          <w:lang w:val="en-US"/>
        </w:rPr>
        <w:t>Trial</w:t>
      </w:r>
      <w:r w:rsidRPr="00653E85">
        <w:rPr>
          <w:rFonts w:eastAsia="Times New Roman" w:cs="Arial"/>
          <w:color w:val="000000"/>
        </w:rPr>
        <w:t xml:space="preserve"> - </w:t>
      </w:r>
      <w:r w:rsidRPr="00653E85">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653E85">
        <w:rPr>
          <w:rFonts w:eastAsia="Times New Roman" w:cs="Arial"/>
          <w:color w:val="000000"/>
          <w:lang w:val="en-US"/>
        </w:rPr>
        <w:t>VA</w:t>
      </w:r>
      <w:r w:rsidRPr="00653E85">
        <w:rPr>
          <w:rFonts w:eastAsia="Times New Roman" w:cs="Arial"/>
          <w:color w:val="000000"/>
          <w:lang w:eastAsia="bg-BG"/>
        </w:rPr>
        <w:t xml:space="preserve"> </w:t>
      </w:r>
      <w:r w:rsidRPr="00653E85">
        <w:rPr>
          <w:rFonts w:eastAsia="Times New Roman" w:cs="Arial"/>
          <w:color w:val="000000"/>
          <w:lang w:val="en-US"/>
        </w:rPr>
        <w:t>NEPHRON</w:t>
      </w:r>
      <w:r w:rsidRPr="00653E85">
        <w:rPr>
          <w:rFonts w:eastAsia="Times New Roman" w:cs="Arial"/>
          <w:color w:val="000000"/>
        </w:rPr>
        <w:t>-</w:t>
      </w:r>
      <w:r w:rsidRPr="00653E85">
        <w:rPr>
          <w:rFonts w:eastAsia="Times New Roman" w:cs="Arial"/>
          <w:color w:val="000000"/>
          <w:lang w:val="en-US"/>
        </w:rPr>
        <w:t>D</w:t>
      </w:r>
      <w:r w:rsidRPr="00653E85">
        <w:rPr>
          <w:rFonts w:eastAsia="Times New Roman" w:cs="Arial"/>
          <w:color w:val="000000"/>
        </w:rPr>
        <w:t xml:space="preserve"> </w:t>
      </w:r>
      <w:r w:rsidRPr="00653E85">
        <w:rPr>
          <w:rFonts w:eastAsia="Times New Roman" w:cs="Arial"/>
          <w:color w:val="000000"/>
          <w:lang w:eastAsia="bg-BG"/>
        </w:rPr>
        <w:t>(Клинично проучване свързано с развитие на нефропатия при диабет, проведено</w:t>
      </w:r>
      <w:r w:rsidRPr="00653E85">
        <w:rPr>
          <w:rFonts w:eastAsia="Times New Roman" w:cs="Arial"/>
          <w:color w:val="000000"/>
        </w:rPr>
        <w:t xml:space="preserve"> </w:t>
      </w:r>
      <w:r w:rsidRPr="00653E85">
        <w:rPr>
          <w:rFonts w:eastAsia="Times New Roman" w:cs="Arial"/>
          <w:color w:val="000000"/>
          <w:lang w:eastAsia="bg-BG"/>
        </w:rPr>
        <w:t xml:space="preserve">от Министерство по въпросите на ветераните) - проучват употребата на комбинацията от </w:t>
      </w:r>
      <w:r w:rsidRPr="00653E85">
        <w:rPr>
          <w:rFonts w:eastAsia="Times New Roman" w:cs="Arial"/>
          <w:color w:val="000000"/>
          <w:lang w:val="en-US"/>
        </w:rPr>
        <w:t>ACE</w:t>
      </w:r>
      <w:r w:rsidRPr="00653E85">
        <w:rPr>
          <w:rFonts w:eastAsia="Times New Roman" w:cs="Arial"/>
          <w:color w:val="000000"/>
          <w:lang w:eastAsia="bg-BG"/>
        </w:rPr>
        <w:t xml:space="preserve"> инхибитор и ангиотензин П-рецепторен блокер.</w:t>
      </w:r>
    </w:p>
    <w:p w14:paraId="5870ED5E" w14:textId="77777777" w:rsidR="00653E85" w:rsidRPr="00653E85" w:rsidRDefault="00653E85" w:rsidP="00653E85">
      <w:pPr>
        <w:rPr>
          <w:rFonts w:eastAsia="Times New Roman" w:cs="Arial"/>
        </w:rPr>
      </w:pPr>
      <w:r w:rsidRPr="00653E85">
        <w:rPr>
          <w:rFonts w:eastAsia="Times New Roman" w:cs="Arial"/>
          <w:color w:val="000000"/>
          <w:lang w:val="en-US"/>
        </w:rPr>
        <w:t>ONTARGET</w:t>
      </w:r>
      <w:r w:rsidRPr="00653E85">
        <w:rPr>
          <w:rFonts w:eastAsia="Times New Roman" w:cs="Arial"/>
          <w:color w:val="000000"/>
          <w:lang w:val="ru-RU"/>
        </w:rPr>
        <w:t xml:space="preserve"> </w:t>
      </w:r>
      <w:r w:rsidRPr="00653E85">
        <w:rPr>
          <w:rFonts w:eastAsia="Times New Roman" w:cs="Arial"/>
          <w:color w:val="000000"/>
          <w:lang w:eastAsia="bg-BG"/>
        </w:rPr>
        <w:t>е проучване, проведено при пациенти с анамнеза за сърдечно-съдова или мозъчносъдова болест, или захарен диабет тип 2, придружени с данни за увреждане на</w:t>
      </w:r>
      <w:r>
        <w:rPr>
          <w:rFonts w:eastAsia="Times New Roman" w:cs="Arial"/>
          <w:color w:val="000000"/>
          <w:lang w:eastAsia="bg-BG"/>
        </w:rPr>
        <w:t xml:space="preserve"> </w:t>
      </w:r>
      <w:r w:rsidRPr="00653E85">
        <w:rPr>
          <w:rFonts w:eastAsia="Times New Roman" w:cs="Arial"/>
          <w:color w:val="000000"/>
          <w:lang w:eastAsia="bg-BG"/>
        </w:rPr>
        <w:t xml:space="preserve">ефекторни органи. </w:t>
      </w:r>
      <w:r w:rsidRPr="00653E85">
        <w:rPr>
          <w:rFonts w:eastAsia="Times New Roman" w:cs="Arial"/>
          <w:color w:val="000000"/>
          <w:lang w:val="en-US"/>
        </w:rPr>
        <w:t>VA</w:t>
      </w:r>
      <w:r w:rsidRPr="00653E85">
        <w:rPr>
          <w:rFonts w:eastAsia="Times New Roman" w:cs="Arial"/>
          <w:color w:val="000000"/>
          <w:lang w:val="ru-RU"/>
        </w:rPr>
        <w:t xml:space="preserve"> </w:t>
      </w:r>
      <w:r w:rsidRPr="00653E85">
        <w:rPr>
          <w:rFonts w:eastAsia="Times New Roman" w:cs="Arial"/>
          <w:color w:val="000000"/>
          <w:lang w:val="en-US"/>
        </w:rPr>
        <w:t>NEPHRON</w:t>
      </w:r>
      <w:r w:rsidRPr="00653E85">
        <w:rPr>
          <w:rFonts w:eastAsia="Times New Roman" w:cs="Arial"/>
          <w:color w:val="000000"/>
          <w:lang w:val="ru-RU"/>
        </w:rPr>
        <w:t>-</w:t>
      </w:r>
      <w:r w:rsidRPr="00653E85">
        <w:rPr>
          <w:rFonts w:eastAsia="Times New Roman" w:cs="Arial"/>
          <w:color w:val="000000"/>
          <w:lang w:val="en-US"/>
        </w:rPr>
        <w:t>D</w:t>
      </w:r>
      <w:r w:rsidRPr="00653E85">
        <w:rPr>
          <w:rFonts w:eastAsia="Times New Roman" w:cs="Arial"/>
          <w:color w:val="000000"/>
          <w:lang w:val="ru-RU"/>
        </w:rPr>
        <w:t xml:space="preserve"> </w:t>
      </w:r>
      <w:r w:rsidRPr="00653E85">
        <w:rPr>
          <w:rFonts w:eastAsia="Times New Roman" w:cs="Arial"/>
          <w:color w:val="000000"/>
          <w:lang w:eastAsia="bg-BG"/>
        </w:rPr>
        <w:t>е проучване при пациенти със захарен диабет тип 2 и диабетна нефропатия.</w:t>
      </w:r>
    </w:p>
    <w:p w14:paraId="7F4F15DF"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Тези проучвания не показват значим благоприятен ефект върху бъбречните и/или сърдечно</w:t>
      </w:r>
      <w:r w:rsidRPr="00653E85">
        <w:rPr>
          <w:rFonts w:eastAsia="Times New Roman" w:cs="Arial"/>
          <w:color w:val="000000"/>
          <w:lang w:eastAsia="bg-BG"/>
        </w:rPr>
        <w:softHyphen/>
        <w:t xml:space="preserve">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ангиогензин </w:t>
      </w:r>
      <w:r w:rsidRPr="00653E85">
        <w:rPr>
          <w:rFonts w:eastAsia="Times New Roman" w:cs="Arial"/>
          <w:color w:val="000000"/>
          <w:lang w:val="en-US"/>
        </w:rPr>
        <w:t>II</w:t>
      </w:r>
      <w:r w:rsidRPr="00653E85">
        <w:rPr>
          <w:rFonts w:eastAsia="Times New Roman" w:cs="Arial"/>
          <w:color w:val="000000"/>
          <w:lang w:eastAsia="bg-BG"/>
        </w:rPr>
        <w:t>-рецепторни блокери.</w:t>
      </w:r>
    </w:p>
    <w:p w14:paraId="18070D57"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 xml:space="preserve">АСЕ инхибитори и ангиотензин </w:t>
      </w:r>
      <w:r w:rsidRPr="00653E85">
        <w:rPr>
          <w:rFonts w:eastAsia="Times New Roman" w:cs="Arial"/>
          <w:color w:val="000000"/>
          <w:lang w:val="en-US"/>
        </w:rPr>
        <w:t>II</w:t>
      </w:r>
      <w:r w:rsidRPr="00653E85">
        <w:rPr>
          <w:rFonts w:eastAsia="Times New Roman" w:cs="Arial"/>
          <w:color w:val="000000"/>
          <w:lang w:eastAsia="bg-BG"/>
        </w:rPr>
        <w:t>-рецепторни блокери следователно не трябва да се използват едновременно при пациенти с диабетна нефропатия.</w:t>
      </w:r>
    </w:p>
    <w:p w14:paraId="619789DC" w14:textId="77777777" w:rsidR="00653E85" w:rsidRPr="00653E85" w:rsidRDefault="00653E85" w:rsidP="00653E85">
      <w:pPr>
        <w:spacing w:line="240" w:lineRule="auto"/>
        <w:rPr>
          <w:rFonts w:eastAsia="Times New Roman" w:cs="Arial"/>
        </w:rPr>
      </w:pPr>
      <w:r w:rsidRPr="00653E85">
        <w:rPr>
          <w:rFonts w:eastAsia="Times New Roman" w:cs="Arial"/>
          <w:color w:val="000000"/>
          <w:lang w:val="en-US"/>
        </w:rPr>
        <w:t>ALTITUDE</w:t>
      </w:r>
      <w:r w:rsidRPr="00653E85">
        <w:rPr>
          <w:rFonts w:eastAsia="Times New Roman" w:cs="Arial"/>
          <w:color w:val="000000"/>
          <w:lang w:val="ru-RU"/>
        </w:rPr>
        <w:t xml:space="preserve"> </w:t>
      </w:r>
      <w:r w:rsidRPr="00653E85">
        <w:rPr>
          <w:rFonts w:eastAsia="Times New Roman" w:cs="Arial"/>
          <w:color w:val="000000"/>
          <w:lang w:eastAsia="bg-BG"/>
        </w:rPr>
        <w:t xml:space="preserve">(Клинично проучване проведено с алискирен при пациенти със захарен диабет тип 2 с използване на сърдечно-съдови и бъбречни заболявалия като крайни точки) е проучване, предназначено да изследва ползата от добавянето на алискирен към стандартна терапия с АСЕ инхибитор или ангиотензин </w:t>
      </w:r>
      <w:r w:rsidRPr="00653E85">
        <w:rPr>
          <w:rFonts w:eastAsia="Times New Roman" w:cs="Arial"/>
          <w:color w:val="000000"/>
          <w:lang w:val="en-US"/>
        </w:rPr>
        <w:t>II</w:t>
      </w:r>
      <w:r w:rsidRPr="00653E85">
        <w:rPr>
          <w:rFonts w:eastAsia="Times New Roman" w:cs="Arial"/>
          <w:color w:val="000000"/>
          <w:lang w:eastAsia="bg-BG"/>
        </w:rPr>
        <w:t>-рецепторен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4950415F" w14:textId="77777777" w:rsidR="00653E85" w:rsidRDefault="00653E85" w:rsidP="00653E85">
      <w:pPr>
        <w:spacing w:line="240" w:lineRule="auto"/>
        <w:rPr>
          <w:rFonts w:eastAsia="Times New Roman" w:cs="Arial"/>
          <w:i/>
          <w:iCs/>
          <w:color w:val="000000"/>
          <w:u w:val="single"/>
          <w:lang w:eastAsia="bg-BG"/>
        </w:rPr>
      </w:pPr>
    </w:p>
    <w:p w14:paraId="0D90B32A" w14:textId="3206C8C0" w:rsidR="00653E85" w:rsidRPr="00653E85" w:rsidRDefault="00653E85" w:rsidP="00653E85">
      <w:pPr>
        <w:spacing w:line="240" w:lineRule="auto"/>
        <w:rPr>
          <w:rFonts w:eastAsia="Times New Roman" w:cs="Arial"/>
        </w:rPr>
      </w:pPr>
      <w:r w:rsidRPr="00653E85">
        <w:rPr>
          <w:rFonts w:eastAsia="Times New Roman" w:cs="Arial"/>
          <w:i/>
          <w:iCs/>
          <w:color w:val="000000"/>
          <w:u w:val="single"/>
          <w:lang w:eastAsia="bg-BG"/>
        </w:rPr>
        <w:t>Немеланомен рак на кожата</w:t>
      </w:r>
    </w:p>
    <w:p w14:paraId="0335F780"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 xml:space="preserve">Въз основа на наличните данни от епидемиологични проучвания е наблюдавана зависима от кумулативната доза връзка между ХХТЗ и НМРК. Едно проучване включва популация, състояща се от 71 533 случаи на БКК и 8 629 случаи на СКК, и популация от съответно 1 430 833 и 172 462 подходящи контроли. Високата употреба на ХХТЗ (кумулативно &gt;50 000 </w:t>
      </w:r>
      <w:r w:rsidRPr="00653E85">
        <w:rPr>
          <w:rFonts w:eastAsia="Times New Roman" w:cs="Arial"/>
          <w:color w:val="000000"/>
          <w:lang w:val="en-US"/>
        </w:rPr>
        <w:t>mg</w:t>
      </w:r>
      <w:r w:rsidRPr="00653E85">
        <w:rPr>
          <w:rFonts w:eastAsia="Times New Roman" w:cs="Arial"/>
          <w:color w:val="000000"/>
          <w:lang w:val="ru-RU"/>
        </w:rPr>
        <w:t xml:space="preserve">) </w:t>
      </w:r>
      <w:r w:rsidRPr="00653E85">
        <w:rPr>
          <w:rFonts w:eastAsia="Times New Roman" w:cs="Arial"/>
          <w:color w:val="000000"/>
          <w:lang w:eastAsia="bg-BG"/>
        </w:rPr>
        <w:t xml:space="preserve">е свързана с коригиран </w:t>
      </w:r>
      <w:r w:rsidRPr="00653E85">
        <w:rPr>
          <w:rFonts w:eastAsia="Times New Roman" w:cs="Arial"/>
          <w:color w:val="000000"/>
          <w:lang w:val="en-US"/>
        </w:rPr>
        <w:t>OR</w:t>
      </w:r>
      <w:r w:rsidRPr="00653E85">
        <w:rPr>
          <w:rFonts w:eastAsia="Times New Roman" w:cs="Arial"/>
          <w:color w:val="000000"/>
          <w:lang w:val="ru-RU"/>
        </w:rPr>
        <w:t xml:space="preserve"> </w:t>
      </w:r>
      <w:r w:rsidRPr="00653E85">
        <w:rPr>
          <w:rFonts w:eastAsia="Times New Roman" w:cs="Arial"/>
          <w:color w:val="000000"/>
          <w:lang w:eastAsia="bg-BG"/>
        </w:rPr>
        <w:t xml:space="preserve">1,29 (95% ДИ: 1,23-1,35) за БКК и 3,98 (95% ДИ: 3,68-4,31) за СКК. Наблюдавана е ясна връзка кумулативна доза-отговор както за БКК, така и за СКК. Друго проучване показва възможна връзка между рака на устните (СКК) и експозицията на ХХТЗ: за 633 случаи на рак на устните е подбрана популация от 63 067 подходящи контроли, като се използва стратегия за вземане на проби, определена от риска. Демонстрирана е връзка кумулативна доза-отговор с коригиран </w:t>
      </w:r>
      <w:r w:rsidRPr="00653E85">
        <w:rPr>
          <w:rFonts w:eastAsia="Times New Roman" w:cs="Arial"/>
          <w:color w:val="000000"/>
          <w:lang w:val="en-US"/>
        </w:rPr>
        <w:t>OR</w:t>
      </w:r>
      <w:r w:rsidRPr="00653E85">
        <w:rPr>
          <w:rFonts w:eastAsia="Times New Roman" w:cs="Arial"/>
          <w:color w:val="000000"/>
          <w:lang w:val="ru-RU"/>
        </w:rPr>
        <w:t xml:space="preserve"> </w:t>
      </w:r>
      <w:r w:rsidRPr="00653E85">
        <w:rPr>
          <w:rFonts w:eastAsia="Times New Roman" w:cs="Arial"/>
          <w:color w:val="000000"/>
          <w:lang w:eastAsia="bg-BG"/>
        </w:rPr>
        <w:t xml:space="preserve">2,1 (95% ДИ: 1,7-2,6), нарастващ до </w:t>
      </w:r>
      <w:r w:rsidRPr="00653E85">
        <w:rPr>
          <w:rFonts w:eastAsia="Times New Roman" w:cs="Arial"/>
          <w:color w:val="000000"/>
          <w:lang w:val="en-US"/>
        </w:rPr>
        <w:t>OR</w:t>
      </w:r>
      <w:r w:rsidRPr="00653E85">
        <w:rPr>
          <w:rFonts w:eastAsia="Times New Roman" w:cs="Arial"/>
          <w:color w:val="000000"/>
          <w:lang w:val="ru-RU"/>
        </w:rPr>
        <w:t xml:space="preserve"> </w:t>
      </w:r>
      <w:r w:rsidRPr="00653E85">
        <w:rPr>
          <w:rFonts w:eastAsia="Times New Roman" w:cs="Arial"/>
          <w:color w:val="000000"/>
          <w:lang w:eastAsia="bg-BG"/>
        </w:rPr>
        <w:t xml:space="preserve">3,9 (3,0-4,9) за висока употреба (~ 25 000 </w:t>
      </w:r>
      <w:r w:rsidRPr="00653E85">
        <w:rPr>
          <w:rFonts w:eastAsia="Times New Roman" w:cs="Arial"/>
          <w:color w:val="000000"/>
          <w:lang w:val="en-US"/>
        </w:rPr>
        <w:t>mg</w:t>
      </w:r>
      <w:r w:rsidRPr="00653E85">
        <w:rPr>
          <w:rFonts w:eastAsia="Times New Roman" w:cs="Arial"/>
          <w:color w:val="000000"/>
          <w:lang w:val="ru-RU"/>
        </w:rPr>
        <w:t xml:space="preserve">) </w:t>
      </w:r>
      <w:r w:rsidRPr="00653E85">
        <w:rPr>
          <w:rFonts w:eastAsia="Times New Roman" w:cs="Arial"/>
          <w:color w:val="000000"/>
          <w:lang w:eastAsia="bg-BG"/>
        </w:rPr>
        <w:t xml:space="preserve">и </w:t>
      </w:r>
      <w:r w:rsidRPr="00653E85">
        <w:rPr>
          <w:rFonts w:eastAsia="Times New Roman" w:cs="Arial"/>
          <w:color w:val="000000"/>
          <w:lang w:val="en-US"/>
        </w:rPr>
        <w:t>OR</w:t>
      </w:r>
      <w:r w:rsidRPr="00653E85">
        <w:rPr>
          <w:rFonts w:eastAsia="Times New Roman" w:cs="Arial"/>
          <w:color w:val="000000"/>
          <w:lang w:val="ru-RU"/>
        </w:rPr>
        <w:t xml:space="preserve"> </w:t>
      </w:r>
      <w:r w:rsidRPr="00653E85">
        <w:rPr>
          <w:rFonts w:eastAsia="Times New Roman" w:cs="Arial"/>
          <w:color w:val="000000"/>
          <w:lang w:eastAsia="bg-BG"/>
        </w:rPr>
        <w:t xml:space="preserve">7,7 (5,7-10,5) за най-високата кумулативна доза (~ 100 000 </w:t>
      </w:r>
      <w:r w:rsidRPr="00653E85">
        <w:rPr>
          <w:rFonts w:eastAsia="Times New Roman" w:cs="Arial"/>
          <w:color w:val="000000"/>
          <w:lang w:val="en-US"/>
        </w:rPr>
        <w:t>mg</w:t>
      </w:r>
      <w:r w:rsidRPr="00653E85">
        <w:rPr>
          <w:rFonts w:eastAsia="Times New Roman" w:cs="Arial"/>
          <w:color w:val="000000"/>
          <w:lang w:val="ru-RU"/>
        </w:rPr>
        <w:t xml:space="preserve">) </w:t>
      </w:r>
      <w:r w:rsidRPr="00653E85">
        <w:rPr>
          <w:rFonts w:eastAsia="Times New Roman" w:cs="Arial"/>
          <w:color w:val="000000"/>
          <w:lang w:eastAsia="bg-BG"/>
        </w:rPr>
        <w:t>(вж. също точка 4.4).</w:t>
      </w:r>
    </w:p>
    <w:p w14:paraId="47FB4DE3" w14:textId="468BE882" w:rsidR="00653E85" w:rsidRPr="00653E85" w:rsidRDefault="00653E85" w:rsidP="00653E85"/>
    <w:p w14:paraId="78DD93AA" w14:textId="006398B9" w:rsidR="00B6672E" w:rsidRDefault="002C50EE" w:rsidP="00936AD0">
      <w:pPr>
        <w:pStyle w:val="Heading2"/>
      </w:pPr>
      <w:r>
        <w:t>5.2. Фармакокинетични свойства</w:t>
      </w:r>
    </w:p>
    <w:p w14:paraId="07E6AE5A" w14:textId="37BB6E91" w:rsidR="00653E85" w:rsidRDefault="00653E85" w:rsidP="00653E85"/>
    <w:p w14:paraId="1B9B2D6B"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Едновременният прием на хидрохлоротиазид и ирбесартан не влияе върху фармакокинетиката на всеки един поотделно.</w:t>
      </w:r>
    </w:p>
    <w:p w14:paraId="78D59384" w14:textId="77777777" w:rsidR="00653E85" w:rsidRPr="00653E85" w:rsidRDefault="00653E85" w:rsidP="00653E85">
      <w:pPr>
        <w:spacing w:line="240" w:lineRule="auto"/>
        <w:rPr>
          <w:rFonts w:eastAsia="Times New Roman" w:cs="Arial"/>
          <w:color w:val="000000"/>
          <w:u w:val="single"/>
          <w:lang w:eastAsia="bg-BG"/>
        </w:rPr>
      </w:pPr>
    </w:p>
    <w:p w14:paraId="2B2A108E" w14:textId="525743EC" w:rsidR="00653E85" w:rsidRPr="00653E85" w:rsidRDefault="00653E85" w:rsidP="00653E85">
      <w:pPr>
        <w:pStyle w:val="Heading3"/>
        <w:rPr>
          <w:rFonts w:eastAsia="Times New Roman"/>
          <w:u w:val="single"/>
        </w:rPr>
      </w:pPr>
      <w:r w:rsidRPr="00653E85">
        <w:rPr>
          <w:rFonts w:eastAsia="Times New Roman"/>
          <w:u w:val="single"/>
          <w:lang w:eastAsia="bg-BG"/>
        </w:rPr>
        <w:t>Абсорбция</w:t>
      </w:r>
    </w:p>
    <w:p w14:paraId="07C9D149"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Ирбесартан и хидрохлоротиазид са активни при перорален прием и изявата на тяхната активност не изисква биотрансформации. След перорално приложение на ирбесартан/хидрохлоротиазид абсолютната перорална бионаличност е от порядъка на 60 - 80 % и 50 - 80 %, съответно за ирбесартан и хидрохлоротиазид. Едновременният прием на храна не променя значително бионаличността на ирбесартан/хидрохлоротиазид. Максимална плазмена концентрация се достига 1,5-2 часа след перорално приложение за ирбесартан и 1 - 2,5 часа за хидрохлоротиазид.</w:t>
      </w:r>
    </w:p>
    <w:p w14:paraId="3CEC5A76" w14:textId="77777777" w:rsidR="00653E85" w:rsidRPr="00653E85" w:rsidRDefault="00653E85" w:rsidP="00653E85">
      <w:pPr>
        <w:spacing w:line="240" w:lineRule="auto"/>
        <w:rPr>
          <w:rFonts w:eastAsia="Times New Roman" w:cs="Arial"/>
          <w:color w:val="000000"/>
          <w:u w:val="single"/>
          <w:lang w:eastAsia="bg-BG"/>
        </w:rPr>
      </w:pPr>
    </w:p>
    <w:p w14:paraId="646E8BC0" w14:textId="53B0B3BE" w:rsidR="00653E85" w:rsidRPr="00653E85" w:rsidRDefault="00653E85" w:rsidP="00653E85">
      <w:pPr>
        <w:pStyle w:val="Heading3"/>
        <w:rPr>
          <w:rFonts w:eastAsia="Times New Roman"/>
          <w:u w:val="single"/>
        </w:rPr>
      </w:pPr>
      <w:r w:rsidRPr="00653E85">
        <w:rPr>
          <w:rFonts w:eastAsia="Times New Roman"/>
          <w:u w:val="single"/>
          <w:lang w:eastAsia="bg-BG"/>
        </w:rPr>
        <w:t>Разпределение</w:t>
      </w:r>
    </w:p>
    <w:p w14:paraId="2C8D778D" w14:textId="3489268A" w:rsidR="00653E85" w:rsidRPr="00653E85" w:rsidRDefault="00653E85" w:rsidP="00653E85">
      <w:pPr>
        <w:rPr>
          <w:rFonts w:eastAsia="Times New Roman" w:cs="Arial"/>
          <w:color w:val="000000"/>
          <w:lang w:val="ru-RU"/>
        </w:rPr>
      </w:pPr>
      <w:r w:rsidRPr="00653E85">
        <w:rPr>
          <w:rFonts w:eastAsia="Times New Roman" w:cs="Arial"/>
          <w:color w:val="000000"/>
          <w:lang w:eastAsia="bg-BG"/>
        </w:rPr>
        <w:t xml:space="preserve">Свързването на ирбесартан с плазмените протеини е около 96%, като свързването с кръвните клетки е незначително. Обемът на разпределение на ирбесартан е 53 - 93 литри. Около 6,8% хидрохлоротиазид се свързва с плазмените протеини, а видимият обем на разпределение е 0,83 - </w:t>
      </w:r>
      <w:r w:rsidRPr="00653E85">
        <w:rPr>
          <w:rFonts w:eastAsia="Times New Roman" w:cs="Arial"/>
          <w:color w:val="000000"/>
          <w:lang w:val="ru-RU"/>
        </w:rPr>
        <w:t>1,141/</w:t>
      </w:r>
      <w:r w:rsidRPr="00653E85">
        <w:rPr>
          <w:rFonts w:eastAsia="Times New Roman" w:cs="Arial"/>
          <w:color w:val="000000"/>
          <w:lang w:val="en-US"/>
        </w:rPr>
        <w:t>kg</w:t>
      </w:r>
      <w:r w:rsidRPr="00653E85">
        <w:rPr>
          <w:rFonts w:eastAsia="Times New Roman" w:cs="Arial"/>
          <w:color w:val="000000"/>
          <w:lang w:val="ru-RU"/>
        </w:rPr>
        <w:t>.</w:t>
      </w:r>
    </w:p>
    <w:p w14:paraId="0C985214" w14:textId="4A9189DA" w:rsidR="00653E85" w:rsidRPr="00653E85" w:rsidRDefault="00653E85" w:rsidP="00653E85">
      <w:pPr>
        <w:rPr>
          <w:rFonts w:eastAsia="Times New Roman" w:cs="Arial"/>
          <w:color w:val="000000"/>
          <w:lang w:val="ru-RU"/>
        </w:rPr>
      </w:pPr>
    </w:p>
    <w:p w14:paraId="527C958E" w14:textId="77777777" w:rsidR="00653E85" w:rsidRPr="00653E85" w:rsidRDefault="00653E85" w:rsidP="00653E85">
      <w:pPr>
        <w:pStyle w:val="Heading3"/>
        <w:rPr>
          <w:rFonts w:eastAsia="Times New Roman"/>
          <w:u w:val="single"/>
        </w:rPr>
      </w:pPr>
      <w:r w:rsidRPr="00653E85">
        <w:rPr>
          <w:rFonts w:eastAsia="Times New Roman"/>
          <w:u w:val="single"/>
          <w:lang w:eastAsia="bg-BG"/>
        </w:rPr>
        <w:t>Линейност/нелинейност</w:t>
      </w:r>
    </w:p>
    <w:p w14:paraId="1082420E" w14:textId="22FF8BBB" w:rsidR="00653E85" w:rsidRDefault="00653E85" w:rsidP="00653E85">
      <w:pPr>
        <w:spacing w:line="240" w:lineRule="auto"/>
        <w:rPr>
          <w:rFonts w:eastAsia="Times New Roman" w:cs="Arial"/>
          <w:color w:val="000000"/>
          <w:lang w:eastAsia="bg-BG"/>
        </w:rPr>
      </w:pPr>
      <w:r w:rsidRPr="00653E85">
        <w:rPr>
          <w:rFonts w:eastAsia="Times New Roman" w:cs="Arial"/>
          <w:color w:val="000000"/>
          <w:lang w:eastAsia="bg-BG"/>
        </w:rPr>
        <w:t xml:space="preserve">Ирбесартан показва линейна и пропорционална на дозата фармакокинетика при дози от 10 до 600 </w:t>
      </w:r>
      <w:r w:rsidRPr="00653E85">
        <w:rPr>
          <w:rFonts w:eastAsia="Times New Roman" w:cs="Arial"/>
          <w:color w:val="000000"/>
          <w:lang w:val="en-US"/>
        </w:rPr>
        <w:t>mg</w:t>
      </w:r>
      <w:r w:rsidRPr="00653E85">
        <w:rPr>
          <w:rFonts w:eastAsia="Times New Roman" w:cs="Arial"/>
          <w:color w:val="000000"/>
          <w:lang w:val="ru-RU"/>
        </w:rPr>
        <w:t xml:space="preserve">. </w:t>
      </w:r>
      <w:r w:rsidRPr="00653E85">
        <w:rPr>
          <w:rFonts w:eastAsia="Times New Roman" w:cs="Arial"/>
          <w:color w:val="000000"/>
          <w:lang w:eastAsia="bg-BG"/>
        </w:rPr>
        <w:t xml:space="preserve">При перорално приложение на доза, превишаваща 600 </w:t>
      </w:r>
      <w:r w:rsidRPr="00653E85">
        <w:rPr>
          <w:rFonts w:eastAsia="Times New Roman" w:cs="Arial"/>
          <w:color w:val="000000"/>
          <w:lang w:val="en-US"/>
        </w:rPr>
        <w:t>mg</w:t>
      </w:r>
      <w:r w:rsidRPr="00653E85">
        <w:rPr>
          <w:rFonts w:eastAsia="Times New Roman" w:cs="Arial"/>
          <w:color w:val="000000"/>
          <w:lang w:val="ru-RU"/>
        </w:rPr>
        <w:t xml:space="preserve"> </w:t>
      </w:r>
      <w:r w:rsidRPr="00653E85">
        <w:rPr>
          <w:rFonts w:eastAsia="Times New Roman" w:cs="Arial"/>
          <w:color w:val="000000"/>
          <w:lang w:eastAsia="bg-BG"/>
        </w:rPr>
        <w:t xml:space="preserve">е наблюдавана по-малка от пропорционалната абсорбция; механизмът на това не е изяснен. Общият телесен и бъбречен клирънс са съответно 157 - 176 и 3 - 3,5 </w:t>
      </w:r>
      <w:r w:rsidRPr="00653E85">
        <w:rPr>
          <w:rFonts w:eastAsia="Times New Roman" w:cs="Arial"/>
          <w:color w:val="000000"/>
          <w:lang w:val="en-US"/>
        </w:rPr>
        <w:t>ml</w:t>
      </w:r>
      <w:r w:rsidRPr="00653E85">
        <w:rPr>
          <w:rFonts w:eastAsia="Times New Roman" w:cs="Arial"/>
          <w:color w:val="000000"/>
          <w:lang w:val="ru-RU"/>
        </w:rPr>
        <w:t>/</w:t>
      </w:r>
      <w:r w:rsidRPr="00653E85">
        <w:rPr>
          <w:rFonts w:eastAsia="Times New Roman" w:cs="Arial"/>
          <w:color w:val="000000"/>
          <w:lang w:val="en-US"/>
        </w:rPr>
        <w:t>min</w:t>
      </w:r>
      <w:r w:rsidRPr="00653E85">
        <w:rPr>
          <w:rFonts w:eastAsia="Times New Roman" w:cs="Arial"/>
          <w:color w:val="000000"/>
          <w:lang w:val="ru-RU"/>
        </w:rPr>
        <w:t xml:space="preserve">. </w:t>
      </w:r>
      <w:r w:rsidRPr="00653E85">
        <w:rPr>
          <w:rFonts w:eastAsia="Times New Roman" w:cs="Arial"/>
          <w:color w:val="000000"/>
          <w:lang w:eastAsia="bg-BG"/>
        </w:rPr>
        <w:t xml:space="preserve">Терминалният елиминационен полуживот на ирбесартан е 11 -15 часа. Равновесни плазмени концентрации се достигат в рамките на 3 дни след започване на лечението при еднократен дневен прием. При многократно приложение на дози, приемани веднъж дневно е наблюдавано ограничено кумулиране на ирбесартан (&lt; 20 %). В проучване, са наблюдавани в известна степен по-високи плазмени концентрации на ирбесартан при жени с хипертония. Обаче, не са наблюдавани различия по отношение на полуживота и кумулирането на ирбесартан. Не е необходимо адаптиране на дозата при пациентите от женски пол. Стойностите на </w:t>
      </w:r>
      <w:r w:rsidRPr="00653E85">
        <w:rPr>
          <w:rFonts w:eastAsia="Times New Roman" w:cs="Arial"/>
          <w:color w:val="000000"/>
          <w:lang w:val="en-US"/>
        </w:rPr>
        <w:t>AUC</w:t>
      </w:r>
      <w:r w:rsidRPr="00653E85">
        <w:rPr>
          <w:rFonts w:eastAsia="Times New Roman" w:cs="Arial"/>
          <w:color w:val="000000"/>
          <w:lang w:val="ru-RU"/>
        </w:rPr>
        <w:t xml:space="preserve"> </w:t>
      </w:r>
      <w:r w:rsidRPr="00653E85">
        <w:rPr>
          <w:rFonts w:eastAsia="Times New Roman" w:cs="Arial"/>
          <w:color w:val="000000"/>
          <w:lang w:eastAsia="bg-BG"/>
        </w:rPr>
        <w:t>и С</w:t>
      </w:r>
      <w:r w:rsidRPr="00653E85">
        <w:rPr>
          <w:rFonts w:eastAsia="Times New Roman" w:cs="Arial"/>
          <w:color w:val="000000"/>
          <w:lang w:val="en-US"/>
        </w:rPr>
        <w:t>max</w:t>
      </w:r>
      <w:r w:rsidRPr="00653E85">
        <w:rPr>
          <w:rFonts w:eastAsia="Times New Roman" w:cs="Arial"/>
          <w:color w:val="000000"/>
          <w:lang w:eastAsia="bg-BG"/>
        </w:rPr>
        <w:t xml:space="preserve"> на ирбесартан, също са по- високи в известна </w:t>
      </w:r>
      <w:r w:rsidRPr="00653E85">
        <w:rPr>
          <w:rFonts w:eastAsia="Times New Roman" w:cs="Arial"/>
          <w:color w:val="000000"/>
          <w:lang w:eastAsia="bg-BG"/>
        </w:rPr>
        <w:lastRenderedPageBreak/>
        <w:t>степен при пациенти в старческа възраст (≥65 години), в сравнение с младите индивиди (18-40 години). Въпреки това, терминалният елиминационен полуживот не е променен значително. Не е необходима промяна на дозата при пациентите в старческа възраст. Средният плазмен полуживот на хидрохлоротиазид варира от 5 -15 часа.</w:t>
      </w:r>
    </w:p>
    <w:p w14:paraId="40A04A3E" w14:textId="77777777" w:rsidR="00653E85" w:rsidRPr="00653E85" w:rsidRDefault="00653E85" w:rsidP="00653E85">
      <w:pPr>
        <w:spacing w:line="240" w:lineRule="auto"/>
        <w:rPr>
          <w:rFonts w:eastAsia="Times New Roman" w:cs="Arial"/>
        </w:rPr>
      </w:pPr>
    </w:p>
    <w:p w14:paraId="702CC1EA" w14:textId="77777777" w:rsidR="00653E85" w:rsidRPr="00653E85" w:rsidRDefault="00653E85" w:rsidP="00653E85">
      <w:pPr>
        <w:pStyle w:val="Heading3"/>
        <w:rPr>
          <w:rFonts w:eastAsia="Times New Roman"/>
          <w:u w:val="single"/>
        </w:rPr>
      </w:pPr>
      <w:r w:rsidRPr="00653E85">
        <w:rPr>
          <w:rFonts w:eastAsia="Times New Roman"/>
          <w:u w:val="single"/>
          <w:lang w:eastAsia="bg-BG"/>
        </w:rPr>
        <w:t>Биотрансформация</w:t>
      </w:r>
    </w:p>
    <w:p w14:paraId="00181C02"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 xml:space="preserve">След перорално или интравенозно приложение на </w:t>
      </w:r>
      <w:r w:rsidRPr="00653E85">
        <w:rPr>
          <w:rFonts w:eastAsia="Times New Roman" w:cs="Arial"/>
          <w:color w:val="000000"/>
          <w:vertAlign w:val="superscript"/>
          <w:lang w:eastAsia="bg-BG"/>
        </w:rPr>
        <w:t>14</w:t>
      </w:r>
      <w:r w:rsidRPr="00653E85">
        <w:rPr>
          <w:rFonts w:eastAsia="Times New Roman" w:cs="Arial"/>
          <w:color w:val="000000"/>
          <w:lang w:eastAsia="bg-BG"/>
        </w:rPr>
        <w:t xml:space="preserve">С ирбесартан, 80 - 85% от радиоактивността в плазмата се дължи на непроменения ирбесартан. Ирбесартан се метаболизира в черния дроб чрез конюгиране с глюкурониди и окисляване. Главният циркулиращ метаболит е ирбесартан глкжуронид (около 6 %). Изследванията </w:t>
      </w:r>
      <w:r w:rsidRPr="00653E85">
        <w:rPr>
          <w:rFonts w:eastAsia="Times New Roman" w:cs="Arial"/>
          <w:i/>
          <w:iCs/>
          <w:color w:val="000000"/>
          <w:lang w:val="en-US"/>
        </w:rPr>
        <w:t>in</w:t>
      </w:r>
      <w:r w:rsidRPr="00653E85">
        <w:rPr>
          <w:rFonts w:eastAsia="Times New Roman" w:cs="Arial"/>
          <w:i/>
          <w:iCs/>
          <w:color w:val="000000"/>
        </w:rPr>
        <w:t xml:space="preserve"> </w:t>
      </w:r>
      <w:r w:rsidRPr="00653E85">
        <w:rPr>
          <w:rFonts w:eastAsia="Times New Roman" w:cs="Arial"/>
          <w:i/>
          <w:iCs/>
          <w:color w:val="000000"/>
          <w:lang w:val="en-US"/>
        </w:rPr>
        <w:t>vitro</w:t>
      </w:r>
      <w:r w:rsidRPr="00653E85">
        <w:rPr>
          <w:rFonts w:eastAsia="Times New Roman" w:cs="Arial"/>
          <w:color w:val="000000"/>
        </w:rPr>
        <w:t xml:space="preserve"> </w:t>
      </w:r>
      <w:r w:rsidRPr="00653E85">
        <w:rPr>
          <w:rFonts w:eastAsia="Times New Roman" w:cs="Arial"/>
          <w:color w:val="000000"/>
          <w:lang w:eastAsia="bg-BG"/>
        </w:rPr>
        <w:t xml:space="preserve">са показали, че ирбесартан се окислява основно от цитохром Р450 ензим </w:t>
      </w:r>
      <w:r w:rsidRPr="00653E85">
        <w:rPr>
          <w:rFonts w:eastAsia="Times New Roman" w:cs="Arial"/>
          <w:color w:val="000000"/>
          <w:lang w:val="en-US"/>
        </w:rPr>
        <w:t>CYP</w:t>
      </w:r>
      <w:r w:rsidRPr="00653E85">
        <w:rPr>
          <w:rFonts w:eastAsia="Times New Roman" w:cs="Arial"/>
          <w:color w:val="000000"/>
        </w:rPr>
        <w:t>2</w:t>
      </w:r>
      <w:r w:rsidRPr="00653E85">
        <w:rPr>
          <w:rFonts w:eastAsia="Times New Roman" w:cs="Arial"/>
          <w:color w:val="000000"/>
          <w:lang w:val="en-US"/>
        </w:rPr>
        <w:t>C</w:t>
      </w:r>
      <w:r w:rsidRPr="00653E85">
        <w:rPr>
          <w:rFonts w:eastAsia="Times New Roman" w:cs="Arial"/>
          <w:color w:val="000000"/>
        </w:rPr>
        <w:t xml:space="preserve">9; </w:t>
      </w:r>
      <w:r w:rsidRPr="00653E85">
        <w:rPr>
          <w:rFonts w:eastAsia="Times New Roman" w:cs="Arial"/>
          <w:color w:val="000000"/>
          <w:lang w:eastAsia="bg-BG"/>
        </w:rPr>
        <w:t xml:space="preserve">изоензимът </w:t>
      </w:r>
      <w:r w:rsidRPr="00653E85">
        <w:rPr>
          <w:rFonts w:eastAsia="Times New Roman" w:cs="Arial"/>
          <w:color w:val="000000"/>
          <w:lang w:val="en-US"/>
        </w:rPr>
        <w:t>CYP</w:t>
      </w:r>
      <w:r w:rsidRPr="00653E85">
        <w:rPr>
          <w:rFonts w:eastAsia="Times New Roman" w:cs="Arial"/>
          <w:color w:val="000000"/>
        </w:rPr>
        <w:t>3</w:t>
      </w:r>
      <w:r w:rsidRPr="00653E85">
        <w:rPr>
          <w:rFonts w:eastAsia="Times New Roman" w:cs="Arial"/>
          <w:color w:val="000000"/>
          <w:lang w:val="en-US"/>
        </w:rPr>
        <w:t>A</w:t>
      </w:r>
      <w:r w:rsidRPr="00653E85">
        <w:rPr>
          <w:rFonts w:eastAsia="Times New Roman" w:cs="Arial"/>
          <w:color w:val="000000"/>
        </w:rPr>
        <w:t xml:space="preserve">4 </w:t>
      </w:r>
      <w:r w:rsidRPr="00653E85">
        <w:rPr>
          <w:rFonts w:eastAsia="Times New Roman" w:cs="Arial"/>
          <w:color w:val="000000"/>
          <w:lang w:eastAsia="bg-BG"/>
        </w:rPr>
        <w:t>има минимален ефект</w:t>
      </w:r>
    </w:p>
    <w:p w14:paraId="187ABBBE" w14:textId="77777777" w:rsidR="00653E85" w:rsidRDefault="00653E85" w:rsidP="00653E85">
      <w:pPr>
        <w:spacing w:line="240" w:lineRule="auto"/>
        <w:rPr>
          <w:rFonts w:eastAsia="Times New Roman" w:cs="Arial"/>
          <w:color w:val="000000"/>
          <w:u w:val="single"/>
          <w:lang w:eastAsia="bg-BG"/>
        </w:rPr>
      </w:pPr>
    </w:p>
    <w:p w14:paraId="37F71EB7" w14:textId="1566814A" w:rsidR="00653E85" w:rsidRPr="00653E85" w:rsidRDefault="00653E85" w:rsidP="00653E85">
      <w:pPr>
        <w:pStyle w:val="Heading3"/>
        <w:rPr>
          <w:rFonts w:eastAsia="Times New Roman"/>
          <w:u w:val="single"/>
        </w:rPr>
      </w:pPr>
      <w:r w:rsidRPr="00653E85">
        <w:rPr>
          <w:rFonts w:eastAsia="Times New Roman"/>
          <w:u w:val="single"/>
          <w:lang w:eastAsia="bg-BG"/>
        </w:rPr>
        <w:t>Елиминиране</w:t>
      </w:r>
    </w:p>
    <w:p w14:paraId="1E622FD8"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 xml:space="preserve">Ирбесартан и метаболитите му се елиминират чрез жлъчката и бъбреците. След перорално или интравенозно приложение на </w:t>
      </w:r>
      <w:r w:rsidRPr="00653E85">
        <w:rPr>
          <w:rFonts w:eastAsia="Times New Roman" w:cs="Arial"/>
          <w:color w:val="000000"/>
          <w:vertAlign w:val="superscript"/>
          <w:lang w:eastAsia="bg-BG"/>
        </w:rPr>
        <w:t>14</w:t>
      </w:r>
      <w:r w:rsidRPr="00653E85">
        <w:rPr>
          <w:rFonts w:eastAsia="Times New Roman" w:cs="Arial"/>
          <w:color w:val="000000"/>
          <w:lang w:eastAsia="bg-BG"/>
        </w:rPr>
        <w:t>С ирбесартан, около 20 % от радиоактивния продукт се установява в урината, а останалата част - във фекалиите. По-малко от 2 % от дозата се екскретира в урината като непроменен ирбесартан. Хидрохлоротиазид не се метаболизира, а бързо се елиминира чрез бъбреците. Най-малко 61 % от пероралната доза се елиминира в непроменен вид за период от 24 часа. Хидрохлоротиазид преминава през плацентата, но не преминава кръвно-мозъчната бариера и се екскретира в кърмата.</w:t>
      </w:r>
    </w:p>
    <w:p w14:paraId="7025625E" w14:textId="77777777" w:rsidR="00653E85" w:rsidRPr="00653E85" w:rsidRDefault="00653E85" w:rsidP="00653E85">
      <w:pPr>
        <w:pStyle w:val="Heading3"/>
        <w:rPr>
          <w:rFonts w:eastAsia="Times New Roman"/>
          <w:u w:val="single"/>
          <w:lang w:eastAsia="bg-BG"/>
        </w:rPr>
      </w:pPr>
    </w:p>
    <w:p w14:paraId="37D23F05" w14:textId="378122EB" w:rsidR="00653E85" w:rsidRPr="00653E85" w:rsidRDefault="00653E85" w:rsidP="00653E85">
      <w:pPr>
        <w:pStyle w:val="Heading3"/>
        <w:rPr>
          <w:rFonts w:eastAsia="Times New Roman"/>
          <w:sz w:val="22"/>
          <w:szCs w:val="22"/>
          <w:u w:val="single"/>
        </w:rPr>
      </w:pPr>
      <w:r w:rsidRPr="00653E85">
        <w:rPr>
          <w:rFonts w:eastAsia="Times New Roman"/>
          <w:sz w:val="22"/>
          <w:szCs w:val="22"/>
          <w:u w:val="single"/>
          <w:lang w:eastAsia="bg-BG"/>
        </w:rPr>
        <w:t>Бъбречна недостатъчност</w:t>
      </w:r>
    </w:p>
    <w:p w14:paraId="17C87C95"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 xml:space="preserve">При пациенти с бъбречна недостатъчност или такива на хемодиализа, фармакокинетичните параметри на ирбесартан не са променени значително. Ирбесартан не се отстранява чрез хемодиализа. При пациенти с креатининов клирънс &lt; 20 </w:t>
      </w:r>
      <w:r w:rsidRPr="00653E85">
        <w:rPr>
          <w:rFonts w:eastAsia="Times New Roman" w:cs="Arial"/>
          <w:color w:val="000000"/>
          <w:lang w:val="en-US"/>
        </w:rPr>
        <w:t>ml</w:t>
      </w:r>
      <w:r w:rsidRPr="00653E85">
        <w:rPr>
          <w:rFonts w:eastAsia="Times New Roman" w:cs="Arial"/>
          <w:color w:val="000000"/>
          <w:lang w:val="ru-RU"/>
        </w:rPr>
        <w:t>/</w:t>
      </w:r>
      <w:r w:rsidRPr="00653E85">
        <w:rPr>
          <w:rFonts w:eastAsia="Times New Roman" w:cs="Arial"/>
          <w:color w:val="000000"/>
          <w:lang w:val="en-US"/>
        </w:rPr>
        <w:t>min</w:t>
      </w:r>
      <w:r w:rsidRPr="00653E85">
        <w:rPr>
          <w:rFonts w:eastAsia="Times New Roman" w:cs="Arial"/>
          <w:color w:val="000000"/>
          <w:lang w:val="ru-RU"/>
        </w:rPr>
        <w:t xml:space="preserve"> </w:t>
      </w:r>
      <w:r w:rsidRPr="00653E85">
        <w:rPr>
          <w:rFonts w:eastAsia="Times New Roman" w:cs="Arial"/>
          <w:color w:val="000000"/>
          <w:lang w:eastAsia="bg-BG"/>
        </w:rPr>
        <w:t>се съобщава, че елиминиционният полуживот на хидрохлоротиазид се удължава до 21 часа.</w:t>
      </w:r>
    </w:p>
    <w:p w14:paraId="3A31C92D" w14:textId="77777777" w:rsidR="00653E85" w:rsidRPr="00653E85" w:rsidRDefault="00653E85" w:rsidP="00653E85">
      <w:pPr>
        <w:pStyle w:val="Heading3"/>
        <w:rPr>
          <w:rFonts w:eastAsia="Times New Roman"/>
          <w:u w:val="single"/>
          <w:lang w:eastAsia="bg-BG"/>
        </w:rPr>
      </w:pPr>
    </w:p>
    <w:p w14:paraId="01602AD6" w14:textId="653B978C" w:rsidR="00653E85" w:rsidRPr="00653E85" w:rsidRDefault="00653E85" w:rsidP="00653E85">
      <w:pPr>
        <w:pStyle w:val="Heading3"/>
        <w:rPr>
          <w:rFonts w:eastAsia="Times New Roman"/>
          <w:sz w:val="22"/>
          <w:szCs w:val="22"/>
          <w:u w:val="single"/>
        </w:rPr>
      </w:pPr>
      <w:r w:rsidRPr="00653E85">
        <w:rPr>
          <w:rFonts w:eastAsia="Times New Roman"/>
          <w:sz w:val="22"/>
          <w:szCs w:val="22"/>
          <w:u w:val="single"/>
          <w:lang w:eastAsia="bg-BG"/>
        </w:rPr>
        <w:t>Чернодробна недостатъчност</w:t>
      </w:r>
    </w:p>
    <w:p w14:paraId="61580AE3"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Ппри пациентите с лека до умерена цироза, фармакокинетичните параметри на ирбесартан не са променени значително. Не са провеждани проучвания при пациенти с тежко чернодробно нарушение.</w:t>
      </w:r>
    </w:p>
    <w:p w14:paraId="4C626010" w14:textId="77777777" w:rsidR="00653E85" w:rsidRPr="00653E85" w:rsidRDefault="00653E85" w:rsidP="00653E85"/>
    <w:p w14:paraId="4FB791BE" w14:textId="604D0709" w:rsidR="00B6672E" w:rsidRDefault="002C50EE" w:rsidP="00936AD0">
      <w:pPr>
        <w:pStyle w:val="Heading2"/>
      </w:pPr>
      <w:r>
        <w:t>5.3. Предклинични данни за безопасност</w:t>
      </w:r>
    </w:p>
    <w:p w14:paraId="0613CE4C" w14:textId="40DDEDE9" w:rsidR="00653E85" w:rsidRPr="00653E85" w:rsidRDefault="00653E85" w:rsidP="00653E85">
      <w:pPr>
        <w:rPr>
          <w:rFonts w:cs="Arial"/>
        </w:rPr>
      </w:pPr>
    </w:p>
    <w:p w14:paraId="563C2D8C" w14:textId="77777777" w:rsidR="00653E85" w:rsidRPr="00653E85" w:rsidRDefault="00653E85" w:rsidP="00653E85">
      <w:pPr>
        <w:spacing w:line="240" w:lineRule="auto"/>
        <w:rPr>
          <w:rFonts w:eastAsia="Times New Roman" w:cs="Arial"/>
        </w:rPr>
      </w:pPr>
      <w:r w:rsidRPr="00653E85">
        <w:rPr>
          <w:rFonts w:eastAsia="Times New Roman" w:cs="Arial"/>
          <w:color w:val="000000"/>
          <w:u w:val="single"/>
          <w:lang w:eastAsia="bg-BG"/>
        </w:rPr>
        <w:t>Ирбесартан/хидрохлоротиазид</w:t>
      </w:r>
    </w:p>
    <w:p w14:paraId="34EDF857" w14:textId="77777777" w:rsidR="00653E85" w:rsidRPr="00653E85" w:rsidRDefault="00653E85" w:rsidP="00653E85">
      <w:pPr>
        <w:rPr>
          <w:rFonts w:eastAsia="Times New Roman" w:cs="Arial"/>
          <w:color w:val="000000"/>
          <w:lang w:eastAsia="bg-BG"/>
        </w:rPr>
      </w:pPr>
    </w:p>
    <w:p w14:paraId="74CCE729" w14:textId="77777777" w:rsidR="00653E85" w:rsidRPr="00653E85" w:rsidRDefault="00653E85" w:rsidP="00653E85">
      <w:pPr>
        <w:rPr>
          <w:rFonts w:eastAsia="Times New Roman" w:cs="Arial"/>
        </w:rPr>
      </w:pPr>
      <w:r w:rsidRPr="00653E85">
        <w:rPr>
          <w:rFonts w:eastAsia="Times New Roman" w:cs="Arial"/>
          <w:color w:val="000000"/>
          <w:lang w:eastAsia="bg-BG"/>
        </w:rPr>
        <w:t xml:space="preserve">Проведени са клинични проучвания, целящи определянето на потенциалната токсичност на комбинацията ирбесартан/хидрохлоротиазид, приложена перорално при плъхове и макаци в продължение на 6 месеца. Не са установени токсикологични находки с клинично значение по отношение на употребата при хора. Описаните по-долу промени, наблюдавани про плъхове и макаци, които са получавали ирбесартан/хидрохлоротиазид в дози 10/10 и 90/90 </w:t>
      </w:r>
      <w:r w:rsidRPr="00653E85">
        <w:rPr>
          <w:rFonts w:eastAsia="Times New Roman" w:cs="Arial"/>
          <w:color w:val="000000"/>
          <w:lang w:val="en-US"/>
        </w:rPr>
        <w:t>mg</w:t>
      </w:r>
      <w:r w:rsidRPr="00653E85">
        <w:rPr>
          <w:rFonts w:eastAsia="Times New Roman" w:cs="Arial"/>
          <w:color w:val="000000"/>
          <w:lang w:val="ru-RU"/>
        </w:rPr>
        <w:t>/</w:t>
      </w:r>
      <w:r w:rsidRPr="00653E85">
        <w:rPr>
          <w:rFonts w:eastAsia="Times New Roman" w:cs="Arial"/>
          <w:color w:val="000000"/>
          <w:lang w:val="en-US"/>
        </w:rPr>
        <w:t>kg</w:t>
      </w:r>
      <w:r w:rsidRPr="00653E85">
        <w:rPr>
          <w:rFonts w:eastAsia="Times New Roman" w:cs="Arial"/>
          <w:color w:val="000000"/>
          <w:lang w:val="ru-RU"/>
        </w:rPr>
        <w:t xml:space="preserve"> </w:t>
      </w:r>
      <w:r w:rsidRPr="00653E85">
        <w:rPr>
          <w:rFonts w:eastAsia="Times New Roman" w:cs="Arial"/>
          <w:color w:val="000000"/>
          <w:lang w:eastAsia="bg-BG"/>
        </w:rPr>
        <w:t>дневно са били наблюдавани също и при самостоятелната употреба на отделните съставки и/или са възникнали вторично в резултат от понижаване на кръвното налягане (не са наблюдавани значими токсикологични взаимодействия):</w:t>
      </w:r>
    </w:p>
    <w:p w14:paraId="6F816F1B" w14:textId="77777777" w:rsidR="00653E85" w:rsidRPr="00653E85" w:rsidRDefault="00653E85" w:rsidP="00653E85">
      <w:pPr>
        <w:pStyle w:val="ListParagraph"/>
        <w:numPr>
          <w:ilvl w:val="0"/>
          <w:numId w:val="38"/>
        </w:numPr>
        <w:spacing w:line="240" w:lineRule="auto"/>
        <w:rPr>
          <w:rFonts w:eastAsia="Times New Roman" w:cs="Arial"/>
        </w:rPr>
      </w:pPr>
      <w:r w:rsidRPr="00653E85">
        <w:rPr>
          <w:rFonts w:eastAsia="Times New Roman" w:cs="Arial"/>
          <w:color w:val="000000"/>
          <w:lang w:eastAsia="bg-BG"/>
        </w:rPr>
        <w:t xml:space="preserve">бъбречни промени, изразяващи се в слабо повишаване на уреята и креатинина в серума, хиперплазия/хипертрофия на юкстагломерулния апарат, като директно </w:t>
      </w:r>
      <w:r w:rsidRPr="00653E85">
        <w:rPr>
          <w:rFonts w:eastAsia="Times New Roman" w:cs="Arial"/>
          <w:color w:val="000000"/>
          <w:lang w:eastAsia="bg-BG"/>
        </w:rPr>
        <w:lastRenderedPageBreak/>
        <w:t>последствие от взаимодействието на ирбесартан с ренин-ангиотензиновата система;</w:t>
      </w:r>
    </w:p>
    <w:p w14:paraId="10FEE953" w14:textId="77777777" w:rsidR="00653E85" w:rsidRPr="00653E85" w:rsidRDefault="00653E85" w:rsidP="00653E85">
      <w:pPr>
        <w:pStyle w:val="ListParagraph"/>
        <w:numPr>
          <w:ilvl w:val="0"/>
          <w:numId w:val="38"/>
        </w:numPr>
        <w:spacing w:line="240" w:lineRule="auto"/>
        <w:rPr>
          <w:rFonts w:eastAsia="Times New Roman" w:cs="Arial"/>
        </w:rPr>
      </w:pPr>
      <w:r w:rsidRPr="00653E85">
        <w:rPr>
          <w:rFonts w:eastAsia="Times New Roman" w:cs="Arial"/>
          <w:color w:val="000000"/>
          <w:lang w:eastAsia="bg-BG"/>
        </w:rPr>
        <w:t>леко понижени стойности на еритроцитните параметри (брой еритроцити, хемоглобин, хематокрит);</w:t>
      </w:r>
    </w:p>
    <w:p w14:paraId="4750F25D" w14:textId="77777777" w:rsidR="00653E85" w:rsidRPr="00653E85" w:rsidRDefault="00653E85" w:rsidP="00653E85">
      <w:pPr>
        <w:pStyle w:val="ListParagraph"/>
        <w:numPr>
          <w:ilvl w:val="0"/>
          <w:numId w:val="38"/>
        </w:numPr>
        <w:spacing w:line="240" w:lineRule="auto"/>
        <w:rPr>
          <w:rFonts w:eastAsia="Times New Roman" w:cs="Arial"/>
        </w:rPr>
      </w:pPr>
      <w:r w:rsidRPr="00653E85">
        <w:rPr>
          <w:rFonts w:eastAsia="Times New Roman" w:cs="Arial"/>
          <w:color w:val="000000"/>
          <w:lang w:eastAsia="bg-BG"/>
        </w:rPr>
        <w:t xml:space="preserve">промяна в цвета на стомашната лигавица, язви и фокална некроза на стомашната лигавица са били наблюдавани при малък брой плъхове при едно 6-месечно токсикологично проучване при прием на ирбесартан 90 </w:t>
      </w:r>
      <w:r w:rsidRPr="00653E85">
        <w:rPr>
          <w:rFonts w:eastAsia="Times New Roman" w:cs="Arial"/>
          <w:color w:val="000000"/>
          <w:lang w:val="en-US"/>
        </w:rPr>
        <w:t>mg</w:t>
      </w:r>
      <w:r w:rsidRPr="00653E85">
        <w:rPr>
          <w:rFonts w:eastAsia="Times New Roman" w:cs="Arial"/>
          <w:color w:val="000000"/>
          <w:lang w:val="ru-RU"/>
        </w:rPr>
        <w:t>/</w:t>
      </w:r>
      <w:r w:rsidRPr="00653E85">
        <w:rPr>
          <w:rFonts w:eastAsia="Times New Roman" w:cs="Arial"/>
          <w:color w:val="000000"/>
          <w:lang w:val="en-US"/>
        </w:rPr>
        <w:t>kg</w:t>
      </w:r>
      <w:r w:rsidRPr="00653E85">
        <w:rPr>
          <w:rFonts w:eastAsia="Times New Roman" w:cs="Arial"/>
          <w:color w:val="000000"/>
          <w:lang w:val="ru-RU"/>
        </w:rPr>
        <w:t xml:space="preserve"> </w:t>
      </w:r>
      <w:r w:rsidRPr="00653E85">
        <w:rPr>
          <w:rFonts w:eastAsia="Times New Roman" w:cs="Arial"/>
          <w:color w:val="000000"/>
          <w:lang w:eastAsia="bg-BG"/>
        </w:rPr>
        <w:t xml:space="preserve">дневно, хидрохлоротиазид 90 </w:t>
      </w:r>
      <w:r w:rsidRPr="00653E85">
        <w:rPr>
          <w:rFonts w:eastAsia="Times New Roman" w:cs="Arial"/>
          <w:color w:val="000000"/>
          <w:lang w:val="en-US"/>
        </w:rPr>
        <w:t>mg</w:t>
      </w:r>
      <w:r w:rsidRPr="00653E85">
        <w:rPr>
          <w:rFonts w:eastAsia="Times New Roman" w:cs="Arial"/>
          <w:color w:val="000000"/>
          <w:lang w:val="ru-RU"/>
        </w:rPr>
        <w:t>/</w:t>
      </w:r>
      <w:r w:rsidRPr="00653E85">
        <w:rPr>
          <w:rFonts w:eastAsia="Times New Roman" w:cs="Arial"/>
          <w:color w:val="000000"/>
          <w:lang w:val="en-US"/>
        </w:rPr>
        <w:t>kg</w:t>
      </w:r>
      <w:r w:rsidRPr="00653E85">
        <w:rPr>
          <w:rFonts w:eastAsia="Times New Roman" w:cs="Arial"/>
          <w:color w:val="000000"/>
          <w:lang w:val="ru-RU"/>
        </w:rPr>
        <w:t xml:space="preserve"> </w:t>
      </w:r>
      <w:r w:rsidRPr="00653E85">
        <w:rPr>
          <w:rFonts w:eastAsia="Times New Roman" w:cs="Arial"/>
          <w:color w:val="000000"/>
          <w:lang w:eastAsia="bg-BG"/>
        </w:rPr>
        <w:t xml:space="preserve">дневно и ирбесартан/хидрохлоротиазид 10/10 </w:t>
      </w:r>
      <w:r w:rsidRPr="00653E85">
        <w:rPr>
          <w:rFonts w:eastAsia="Times New Roman" w:cs="Arial"/>
          <w:color w:val="000000"/>
          <w:lang w:val="en-US"/>
        </w:rPr>
        <w:t>mg</w:t>
      </w:r>
      <w:r w:rsidRPr="00653E85">
        <w:rPr>
          <w:rFonts w:eastAsia="Times New Roman" w:cs="Arial"/>
          <w:color w:val="000000"/>
          <w:lang w:val="ru-RU"/>
        </w:rPr>
        <w:t>/</w:t>
      </w:r>
      <w:r w:rsidRPr="00653E85">
        <w:rPr>
          <w:rFonts w:eastAsia="Times New Roman" w:cs="Arial"/>
          <w:color w:val="000000"/>
          <w:lang w:val="en-US"/>
        </w:rPr>
        <w:t>kg</w:t>
      </w:r>
      <w:r w:rsidRPr="00653E85">
        <w:rPr>
          <w:rFonts w:eastAsia="Times New Roman" w:cs="Arial"/>
          <w:color w:val="000000"/>
          <w:lang w:val="ru-RU"/>
        </w:rPr>
        <w:t xml:space="preserve"> </w:t>
      </w:r>
      <w:r w:rsidRPr="00653E85">
        <w:rPr>
          <w:rFonts w:eastAsia="Times New Roman" w:cs="Arial"/>
          <w:color w:val="000000"/>
          <w:lang w:eastAsia="bg-BG"/>
        </w:rPr>
        <w:t>дневно. Тези лезии не са наблюдавани при макаци.</w:t>
      </w:r>
    </w:p>
    <w:p w14:paraId="605629F1" w14:textId="38484377" w:rsidR="00653E85" w:rsidRPr="00653E85" w:rsidRDefault="00653E85" w:rsidP="00653E85">
      <w:pPr>
        <w:pStyle w:val="ListParagraph"/>
        <w:numPr>
          <w:ilvl w:val="0"/>
          <w:numId w:val="38"/>
        </w:numPr>
        <w:spacing w:line="240" w:lineRule="auto"/>
        <w:rPr>
          <w:rFonts w:eastAsia="Times New Roman" w:cs="Arial"/>
        </w:rPr>
      </w:pPr>
      <w:r w:rsidRPr="00653E85">
        <w:rPr>
          <w:rFonts w:eastAsia="Times New Roman" w:cs="Arial"/>
          <w:color w:val="000000"/>
          <w:lang w:eastAsia="bg-BG"/>
        </w:rPr>
        <w:t>понижение на серумния калий, дължащо се на хидрохлоротиазид и частично предотвратяване на това при комбиниране на хидрохлоротиазид с ирбесартан.</w:t>
      </w:r>
    </w:p>
    <w:p w14:paraId="6493DDBD" w14:textId="7CF0049F" w:rsidR="00653E85" w:rsidRPr="00653E85" w:rsidRDefault="00653E85" w:rsidP="00653E85">
      <w:pPr>
        <w:spacing w:line="240" w:lineRule="auto"/>
        <w:rPr>
          <w:rFonts w:eastAsia="Times New Roman" w:cs="Arial"/>
        </w:rPr>
      </w:pPr>
      <w:r w:rsidRPr="00653E85">
        <w:rPr>
          <w:rFonts w:eastAsia="Times New Roman" w:cs="Arial"/>
          <w:color w:val="000000"/>
          <w:lang w:eastAsia="bg-BG"/>
        </w:rPr>
        <w:t>Повечето от гореспоменатите ефекти вероятно се дължат на фармакологичното действие на ирбесартан (блокиране инхибирането на освобождаване на ренин, предизвикано от ангиотензин-</w:t>
      </w:r>
      <w:r w:rsidRPr="00653E85">
        <w:rPr>
          <w:rFonts w:eastAsia="Times New Roman" w:cs="Arial"/>
          <w:color w:val="000000"/>
          <w:lang w:val="en-US"/>
        </w:rPr>
        <w:t>II</w:t>
      </w:r>
      <w:r w:rsidRPr="00653E85">
        <w:rPr>
          <w:rFonts w:eastAsia="Times New Roman" w:cs="Arial"/>
          <w:color w:val="000000"/>
          <w:lang w:eastAsia="bg-BG"/>
        </w:rPr>
        <w:t xml:space="preserve"> и стимулиране на клетките, образуващи ренин) и се срещат също при инхибитори на ангиотензин-конвертиращия ензим. Тези находки изглежда са без значение за употребата на ирбесартан/хидрохлоротиазид в терапевтични дози при хора.</w:t>
      </w:r>
    </w:p>
    <w:p w14:paraId="35010F47" w14:textId="77777777" w:rsidR="00653E85" w:rsidRDefault="00653E85" w:rsidP="00653E85">
      <w:pPr>
        <w:spacing w:line="240" w:lineRule="auto"/>
        <w:rPr>
          <w:rFonts w:eastAsia="Times New Roman" w:cs="Arial"/>
          <w:color w:val="000000"/>
          <w:lang w:eastAsia="bg-BG"/>
        </w:rPr>
      </w:pPr>
    </w:p>
    <w:p w14:paraId="17AE77AD" w14:textId="1EEE3F5A" w:rsidR="00653E85" w:rsidRPr="00653E85" w:rsidRDefault="00653E85" w:rsidP="00653E85">
      <w:pPr>
        <w:spacing w:line="240" w:lineRule="auto"/>
        <w:rPr>
          <w:rFonts w:eastAsia="Times New Roman" w:cs="Arial"/>
        </w:rPr>
      </w:pPr>
      <w:r w:rsidRPr="00653E85">
        <w:rPr>
          <w:rFonts w:eastAsia="Times New Roman" w:cs="Arial"/>
          <w:color w:val="000000"/>
          <w:lang w:eastAsia="bg-BG"/>
        </w:rPr>
        <w:t>Не са установени тератогенни ефекти при плъхове, третирани с комбинацията ирбесартан/хидрохлоротиазид в дози, токсични за майките. Ефектът на тази комбинация спрямо фертилитета не е определян в проучвания с опитни животни, тъй като и при животни, и при хора, няма данни за нежелани реакции в това отношение, както при самостоятелно приложение на ирбесартан, така и на хидрохлоротиазид. Установено е обаче, при проведени проучвания при опитни животни, че друг антагонист на ангиотензин-</w:t>
      </w:r>
      <w:r w:rsidRPr="00653E85">
        <w:rPr>
          <w:rFonts w:eastAsia="Times New Roman" w:cs="Arial"/>
          <w:color w:val="000000"/>
          <w:lang w:val="en-US"/>
        </w:rPr>
        <w:t>II</w:t>
      </w:r>
      <w:r w:rsidRPr="00653E85">
        <w:rPr>
          <w:rFonts w:eastAsia="Times New Roman" w:cs="Arial"/>
          <w:color w:val="000000"/>
          <w:lang w:eastAsia="bg-BG"/>
        </w:rPr>
        <w:t>, приложен самостоятелно, оказва влияние върху показателите на фертилитета. Тези данни са установени и при прилагане на по-ниски дози от този ангиотензин-</w:t>
      </w:r>
      <w:r w:rsidRPr="00653E85">
        <w:rPr>
          <w:rFonts w:eastAsia="Times New Roman" w:cs="Arial"/>
          <w:color w:val="000000"/>
          <w:lang w:val="en-US"/>
        </w:rPr>
        <w:t>II</w:t>
      </w:r>
      <w:r w:rsidRPr="00653E85">
        <w:rPr>
          <w:rFonts w:eastAsia="Times New Roman" w:cs="Arial"/>
          <w:color w:val="000000"/>
          <w:lang w:eastAsia="bg-BG"/>
        </w:rPr>
        <w:t xml:space="preserve"> антагонист, когато е използван в комбинация с хидрохлоротиазид.</w:t>
      </w:r>
    </w:p>
    <w:p w14:paraId="1B31DD6D"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Няма доказателства за мутагенен или кластогенен ефект на комбинацията ирбесартан/хидрохлоротиазид. Канцерогенният ефект на тази комбинация не е проучен при опити с животни.</w:t>
      </w:r>
    </w:p>
    <w:p w14:paraId="025A941C" w14:textId="77777777" w:rsidR="00653E85" w:rsidRDefault="00653E85" w:rsidP="00653E85">
      <w:pPr>
        <w:spacing w:line="240" w:lineRule="auto"/>
        <w:rPr>
          <w:rFonts w:eastAsia="Times New Roman" w:cs="Arial"/>
          <w:color w:val="000000"/>
          <w:u w:val="single"/>
          <w:lang w:eastAsia="bg-BG"/>
        </w:rPr>
      </w:pPr>
    </w:p>
    <w:p w14:paraId="63084D34" w14:textId="04B3D763" w:rsidR="00653E85" w:rsidRPr="00653E85" w:rsidRDefault="00653E85" w:rsidP="00653E85">
      <w:pPr>
        <w:spacing w:line="240" w:lineRule="auto"/>
        <w:rPr>
          <w:rFonts w:eastAsia="Times New Roman" w:cs="Arial"/>
        </w:rPr>
      </w:pPr>
      <w:r w:rsidRPr="00653E85">
        <w:rPr>
          <w:rFonts w:eastAsia="Times New Roman" w:cs="Arial"/>
          <w:color w:val="000000"/>
          <w:u w:val="single"/>
          <w:lang w:eastAsia="bg-BG"/>
        </w:rPr>
        <w:t>Ирбесартан</w:t>
      </w:r>
    </w:p>
    <w:p w14:paraId="17BFEA70" w14:textId="77777777" w:rsidR="00653E85" w:rsidRDefault="00653E85" w:rsidP="00653E85">
      <w:pPr>
        <w:spacing w:line="240" w:lineRule="auto"/>
        <w:rPr>
          <w:rFonts w:eastAsia="Times New Roman" w:cs="Arial"/>
          <w:color w:val="000000"/>
          <w:lang w:eastAsia="bg-BG"/>
        </w:rPr>
      </w:pPr>
    </w:p>
    <w:p w14:paraId="50869CFB" w14:textId="67F0B0EA" w:rsidR="00653E85" w:rsidRPr="00653E85" w:rsidRDefault="00653E85" w:rsidP="00653E85">
      <w:pPr>
        <w:spacing w:line="240" w:lineRule="auto"/>
        <w:rPr>
          <w:rFonts w:eastAsia="Times New Roman" w:cs="Arial"/>
        </w:rPr>
      </w:pPr>
      <w:r w:rsidRPr="00653E85">
        <w:rPr>
          <w:rFonts w:eastAsia="Times New Roman" w:cs="Arial"/>
          <w:color w:val="000000"/>
          <w:lang w:eastAsia="bg-BG"/>
        </w:rPr>
        <w:t xml:space="preserve">Няма данни за абнормна системна токсичност или токсичност по отношение на таргетните органи, при прием на определените в клиничната практика дози. По време на предклиничните проучвания върху безопасността, приемът на високи дози ирбесартан (≥ 250 </w:t>
      </w:r>
      <w:r w:rsidRPr="00653E85">
        <w:rPr>
          <w:rFonts w:eastAsia="Times New Roman" w:cs="Arial"/>
          <w:color w:val="000000"/>
          <w:lang w:val="en-US"/>
        </w:rPr>
        <w:t>mg</w:t>
      </w:r>
      <w:r w:rsidRPr="00653E85">
        <w:rPr>
          <w:rFonts w:eastAsia="Times New Roman" w:cs="Arial"/>
          <w:color w:val="000000"/>
          <w:lang w:val="ru-RU"/>
        </w:rPr>
        <w:t>/</w:t>
      </w:r>
      <w:r w:rsidRPr="00653E85">
        <w:rPr>
          <w:rFonts w:eastAsia="Times New Roman" w:cs="Arial"/>
          <w:color w:val="000000"/>
          <w:lang w:val="en-US"/>
        </w:rPr>
        <w:t>kg</w:t>
      </w:r>
      <w:r w:rsidRPr="00653E85">
        <w:rPr>
          <w:rFonts w:eastAsia="Times New Roman" w:cs="Arial"/>
          <w:color w:val="000000"/>
          <w:lang w:eastAsia="bg-BG"/>
        </w:rPr>
        <w:t xml:space="preserve">/дневно при плъхове и ≥ 100 </w:t>
      </w:r>
      <w:r w:rsidRPr="00653E85">
        <w:rPr>
          <w:rFonts w:eastAsia="Times New Roman" w:cs="Arial"/>
          <w:color w:val="000000"/>
          <w:lang w:val="en-US"/>
        </w:rPr>
        <w:t>mg</w:t>
      </w:r>
      <w:r w:rsidRPr="00653E85">
        <w:rPr>
          <w:rFonts w:eastAsia="Times New Roman" w:cs="Arial"/>
          <w:color w:val="000000"/>
          <w:lang w:val="ru-RU"/>
        </w:rPr>
        <w:t>/</w:t>
      </w:r>
      <w:r w:rsidRPr="00653E85">
        <w:rPr>
          <w:rFonts w:eastAsia="Times New Roman" w:cs="Arial"/>
          <w:color w:val="000000"/>
          <w:lang w:val="en-US"/>
        </w:rPr>
        <w:t>kg</w:t>
      </w:r>
      <w:r w:rsidRPr="00653E85">
        <w:rPr>
          <w:rFonts w:eastAsia="Times New Roman" w:cs="Arial"/>
          <w:color w:val="000000"/>
          <w:lang w:eastAsia="bg-BG"/>
        </w:rPr>
        <w:t xml:space="preserve">/дневно при макаци) е довел до понижение на параметрите на червените кръвни клетки (еритроцити, хемоглобин, хематокрит). При много високи дози (≥ 500 </w:t>
      </w:r>
      <w:r w:rsidRPr="00653E85">
        <w:rPr>
          <w:rFonts w:eastAsia="Times New Roman" w:cs="Arial"/>
          <w:color w:val="000000"/>
          <w:lang w:val="en-US"/>
        </w:rPr>
        <w:t>mg</w:t>
      </w:r>
      <w:r w:rsidRPr="00653E85">
        <w:rPr>
          <w:rFonts w:eastAsia="Times New Roman" w:cs="Arial"/>
          <w:color w:val="000000"/>
          <w:lang w:val="ru-RU"/>
        </w:rPr>
        <w:t>/</w:t>
      </w:r>
      <w:r w:rsidRPr="00653E85">
        <w:rPr>
          <w:rFonts w:eastAsia="Times New Roman" w:cs="Arial"/>
          <w:color w:val="000000"/>
          <w:lang w:val="en-US"/>
        </w:rPr>
        <w:t>kg</w:t>
      </w:r>
      <w:r w:rsidRPr="00653E85">
        <w:rPr>
          <w:rFonts w:eastAsia="Times New Roman" w:cs="Arial"/>
          <w:color w:val="000000"/>
          <w:lang w:eastAsia="bg-BG"/>
        </w:rPr>
        <w:t xml:space="preserve">/дневно) дегенеративни промени в бъбреците (като интерстициален нефрит, разширение на тубулите, базофилни тубули, повишаване на плазмените концентрации на уреята и креатинина) са причинени от ирбесартан при плъхове и макаци, като тези промени са определени като вторични, в резултат на хипотензивните ефекти на лекарството, водещи до понижена бъбречна перфузия. Освен това, ирбесартан води до хиперплазия/хипертрофия на юкстагломерулните клетки (при плъхове, при ≥ 90 </w:t>
      </w:r>
      <w:r w:rsidRPr="00653E85">
        <w:rPr>
          <w:rFonts w:eastAsia="Times New Roman" w:cs="Arial"/>
          <w:color w:val="000000"/>
          <w:lang w:val="en-US"/>
        </w:rPr>
        <w:t>mg</w:t>
      </w:r>
      <w:r w:rsidRPr="00653E85">
        <w:rPr>
          <w:rFonts w:eastAsia="Times New Roman" w:cs="Arial"/>
          <w:color w:val="000000"/>
          <w:lang w:val="ru-RU"/>
        </w:rPr>
        <w:t>/</w:t>
      </w:r>
      <w:r w:rsidRPr="00653E85">
        <w:rPr>
          <w:rFonts w:eastAsia="Times New Roman" w:cs="Arial"/>
          <w:color w:val="000000"/>
          <w:lang w:val="en-US"/>
        </w:rPr>
        <w:t>kg</w:t>
      </w:r>
      <w:r w:rsidRPr="00653E85">
        <w:rPr>
          <w:rFonts w:eastAsia="Times New Roman" w:cs="Arial"/>
          <w:color w:val="000000"/>
          <w:lang w:eastAsia="bg-BG"/>
        </w:rPr>
        <w:t xml:space="preserve">/дневно и при маймуни от рода макак при ≥10 </w:t>
      </w:r>
      <w:r w:rsidRPr="00653E85">
        <w:rPr>
          <w:rFonts w:eastAsia="Times New Roman" w:cs="Arial"/>
          <w:color w:val="000000"/>
          <w:lang w:val="en-US"/>
        </w:rPr>
        <w:t>mg</w:t>
      </w:r>
      <w:r w:rsidRPr="00653E85">
        <w:rPr>
          <w:rFonts w:eastAsia="Times New Roman" w:cs="Arial"/>
          <w:color w:val="000000"/>
          <w:lang w:val="ru-RU"/>
        </w:rPr>
        <w:t>/</w:t>
      </w:r>
      <w:r w:rsidRPr="00653E85">
        <w:rPr>
          <w:rFonts w:eastAsia="Times New Roman" w:cs="Arial"/>
          <w:color w:val="000000"/>
          <w:lang w:val="en-US"/>
        </w:rPr>
        <w:t>kg</w:t>
      </w:r>
      <w:r w:rsidRPr="00653E85">
        <w:rPr>
          <w:rFonts w:eastAsia="Times New Roman" w:cs="Arial"/>
          <w:color w:val="000000"/>
          <w:lang w:eastAsia="bg-BG"/>
        </w:rPr>
        <w:t>/дневно). Всички тези промени са определени като резултат от фармакологичното действие на ирбесартан. В терапевтични дози, приложението на ирбесартан при хора, изглежда не води до значима хиперплазия/хипертрофия на юкстагломерулите клетки.</w:t>
      </w:r>
    </w:p>
    <w:p w14:paraId="419917CF" w14:textId="77777777" w:rsidR="00653E85" w:rsidRDefault="00653E85" w:rsidP="00653E85">
      <w:pPr>
        <w:spacing w:line="240" w:lineRule="auto"/>
        <w:rPr>
          <w:rFonts w:eastAsia="Times New Roman" w:cs="Arial"/>
          <w:color w:val="000000"/>
          <w:lang w:eastAsia="bg-BG"/>
        </w:rPr>
      </w:pPr>
    </w:p>
    <w:p w14:paraId="574121E6" w14:textId="3891849C" w:rsidR="00653E85" w:rsidRPr="00653E85" w:rsidRDefault="00653E85" w:rsidP="00653E85">
      <w:pPr>
        <w:spacing w:line="240" w:lineRule="auto"/>
        <w:rPr>
          <w:rFonts w:eastAsia="Times New Roman" w:cs="Arial"/>
        </w:rPr>
      </w:pPr>
      <w:r w:rsidRPr="00653E85">
        <w:rPr>
          <w:rFonts w:eastAsia="Times New Roman" w:cs="Arial"/>
          <w:color w:val="000000"/>
          <w:lang w:eastAsia="bg-BG"/>
        </w:rPr>
        <w:t>Няма данни за наличието на мутагенен, кластогенен или карциногенен ефект.</w:t>
      </w:r>
    </w:p>
    <w:p w14:paraId="2BD673DC" w14:textId="77777777" w:rsidR="00653E85" w:rsidRDefault="00653E85" w:rsidP="00653E85">
      <w:pPr>
        <w:spacing w:line="240" w:lineRule="auto"/>
        <w:rPr>
          <w:rFonts w:eastAsia="Times New Roman" w:cs="Arial"/>
          <w:color w:val="000000"/>
          <w:lang w:eastAsia="bg-BG"/>
        </w:rPr>
      </w:pPr>
    </w:p>
    <w:p w14:paraId="0F8B7643" w14:textId="77777777" w:rsidR="00653E85" w:rsidRPr="00653E85" w:rsidRDefault="00653E85" w:rsidP="00653E85">
      <w:pPr>
        <w:rPr>
          <w:rFonts w:eastAsia="Times New Roman" w:cs="Arial"/>
        </w:rPr>
      </w:pPr>
      <w:r w:rsidRPr="00653E85">
        <w:rPr>
          <w:rFonts w:eastAsia="Times New Roman" w:cs="Arial"/>
          <w:color w:val="000000"/>
          <w:lang w:eastAsia="bg-BG"/>
        </w:rPr>
        <w:lastRenderedPageBreak/>
        <w:t>Фертилитета и репродуктивните способности не са били засегнати в проучвания при мъжки и</w:t>
      </w:r>
      <w:r>
        <w:rPr>
          <w:rFonts w:eastAsia="Times New Roman" w:cs="Arial"/>
        </w:rPr>
        <w:t xml:space="preserve"> </w:t>
      </w:r>
      <w:r w:rsidRPr="00653E85">
        <w:rPr>
          <w:rFonts w:eastAsia="Times New Roman" w:cs="Arial"/>
          <w:color w:val="000000"/>
          <w:lang w:eastAsia="bg-BG"/>
        </w:rPr>
        <w:t>женски плъхове, дори и при перорални дози ирбесартан, причиняващи известна родителска</w:t>
      </w:r>
      <w:r>
        <w:rPr>
          <w:rFonts w:eastAsia="Times New Roman" w:cs="Arial"/>
          <w:color w:val="000000"/>
          <w:lang w:eastAsia="bg-BG"/>
        </w:rPr>
        <w:t xml:space="preserve"> </w:t>
      </w:r>
      <w:r w:rsidRPr="00653E85">
        <w:rPr>
          <w:rFonts w:eastAsia="Times New Roman" w:cs="Arial"/>
          <w:color w:val="000000"/>
          <w:lang w:eastAsia="bg-BG"/>
        </w:rPr>
        <w:t xml:space="preserve">токсичност (от 50 до 650 </w:t>
      </w:r>
      <w:r w:rsidRPr="00653E85">
        <w:rPr>
          <w:rFonts w:eastAsia="Times New Roman" w:cs="Arial"/>
          <w:color w:val="000000"/>
          <w:lang w:val="en-US"/>
        </w:rPr>
        <w:t>mg</w:t>
      </w:r>
      <w:r w:rsidRPr="00653E85">
        <w:rPr>
          <w:rFonts w:eastAsia="Times New Roman" w:cs="Arial"/>
          <w:color w:val="000000"/>
          <w:lang w:val="ru-RU"/>
        </w:rPr>
        <w:t>/</w:t>
      </w:r>
      <w:r w:rsidRPr="00653E85">
        <w:rPr>
          <w:rFonts w:eastAsia="Times New Roman" w:cs="Arial"/>
          <w:color w:val="000000"/>
          <w:lang w:val="en-US"/>
        </w:rPr>
        <w:t>kg</w:t>
      </w:r>
      <w:r w:rsidRPr="00653E85">
        <w:rPr>
          <w:rFonts w:eastAsia="Times New Roman" w:cs="Arial"/>
          <w:color w:val="000000"/>
          <w:lang w:eastAsia="bg-BG"/>
        </w:rPr>
        <w:t>/ден), включително смъртност при най-високата доза. Не са наблюдавани значими ефекти върху броя на жълтите тела, имплантите или живите фетуси. Ирбесартан не повлиява оцеляването, развитието или репродуктивната способност на потомството. Проучванията при животни показват, че радиоактивно белязан ирбесартан се открива във фетусите на плъхове и зайци. Ирбесартан се екскретира в млякото на кърмещи плъхове.</w:t>
      </w:r>
    </w:p>
    <w:p w14:paraId="7444960B"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Проучванията при животни с ирбесартан, показват преходни токсични ефекти (увеличение на бъбречното легенче, хидроуретер или подкожен оток) при фетуси на плъхове, които преминават след раждането. При зайци, аборт или ранна резорбция са наблюдавани при дози, водещи до значителна токсичност за майката, включително смърт. Не са наблюдавани тератогенни ефекти при плъхове или зайци.</w:t>
      </w:r>
    </w:p>
    <w:p w14:paraId="461AFB01" w14:textId="77777777" w:rsidR="00653E85" w:rsidRDefault="00653E85" w:rsidP="00653E85">
      <w:pPr>
        <w:spacing w:line="240" w:lineRule="auto"/>
        <w:rPr>
          <w:rFonts w:eastAsia="Times New Roman" w:cs="Arial"/>
          <w:color w:val="000000"/>
          <w:u w:val="single"/>
          <w:lang w:eastAsia="bg-BG"/>
        </w:rPr>
      </w:pPr>
    </w:p>
    <w:p w14:paraId="063D1C8F" w14:textId="18E5E1FA" w:rsidR="00653E85" w:rsidRPr="00653E85" w:rsidRDefault="00653E85" w:rsidP="00653E85">
      <w:pPr>
        <w:spacing w:line="240" w:lineRule="auto"/>
        <w:rPr>
          <w:rFonts w:eastAsia="Times New Roman" w:cs="Arial"/>
        </w:rPr>
      </w:pPr>
      <w:r w:rsidRPr="00653E85">
        <w:rPr>
          <w:rFonts w:eastAsia="Times New Roman" w:cs="Arial"/>
          <w:color w:val="000000"/>
          <w:u w:val="single"/>
          <w:lang w:eastAsia="bg-BG"/>
        </w:rPr>
        <w:t>Хидрохлоротиазид</w:t>
      </w:r>
    </w:p>
    <w:p w14:paraId="717D5776" w14:textId="77777777" w:rsidR="00653E85" w:rsidRPr="00653E85" w:rsidRDefault="00653E85" w:rsidP="00653E85">
      <w:pPr>
        <w:spacing w:line="240" w:lineRule="auto"/>
        <w:rPr>
          <w:rFonts w:eastAsia="Times New Roman" w:cs="Arial"/>
        </w:rPr>
      </w:pPr>
      <w:r w:rsidRPr="00653E85">
        <w:rPr>
          <w:rFonts w:eastAsia="Times New Roman" w:cs="Arial"/>
          <w:color w:val="000000"/>
          <w:lang w:eastAsia="bg-BG"/>
        </w:rPr>
        <w:t>Въпреки че при някои експериментални модели са получени несигурни данни за генотоксичен или канцерогенен ефект, големият опит с употребата на хидрохлоротиазид при хора, не е показал връзка между употребата му и нарастване честотата на поява на неоплазми.</w:t>
      </w:r>
    </w:p>
    <w:p w14:paraId="1CFCD53E" w14:textId="6A12943C" w:rsidR="00653E85" w:rsidRPr="00653E85" w:rsidRDefault="00653E85" w:rsidP="00653E85">
      <w:pPr>
        <w:spacing w:line="240" w:lineRule="auto"/>
        <w:rPr>
          <w:rFonts w:eastAsia="Times New Roman" w:cs="Arial"/>
        </w:rPr>
      </w:pPr>
    </w:p>
    <w:p w14:paraId="1BA6531D" w14:textId="50718569" w:rsidR="00B6672E" w:rsidRDefault="002C50EE" w:rsidP="00936AD0">
      <w:pPr>
        <w:pStyle w:val="Heading1"/>
      </w:pPr>
      <w:r>
        <w:t>7. ПРИТЕЖАТЕЛ НА РАЗРЕШЕНИЕТО ЗА УПОТРЕБА</w:t>
      </w:r>
    </w:p>
    <w:p w14:paraId="2E17F9CB" w14:textId="68D6A2C1" w:rsidR="001B15C1" w:rsidRDefault="001B15C1" w:rsidP="001B15C1"/>
    <w:p w14:paraId="7427B872" w14:textId="77777777" w:rsidR="001B15C1" w:rsidRDefault="001B15C1" w:rsidP="001B15C1">
      <w:r>
        <w:t xml:space="preserve">Actavis Group PTC ehf. </w:t>
      </w:r>
    </w:p>
    <w:p w14:paraId="37F8B203" w14:textId="77777777" w:rsidR="001B15C1" w:rsidRDefault="001B15C1" w:rsidP="001B15C1">
      <w:r>
        <w:t xml:space="preserve">Reykjavikurvegi 76-78 </w:t>
      </w:r>
    </w:p>
    <w:p w14:paraId="41FE1106" w14:textId="77777777" w:rsidR="001B15C1" w:rsidRDefault="001B15C1" w:rsidP="001B15C1">
      <w:r>
        <w:t xml:space="preserve">220 Hafnarfjordur </w:t>
      </w:r>
    </w:p>
    <w:p w14:paraId="0D2EC74B" w14:textId="5AD1E9AA" w:rsidR="001B15C1" w:rsidRPr="001B15C1" w:rsidRDefault="001B15C1" w:rsidP="001B15C1">
      <w:r>
        <w:rPr>
          <w:lang w:eastAsia="bg-BG"/>
        </w:rPr>
        <w:t>Исландия</w:t>
      </w:r>
    </w:p>
    <w:p w14:paraId="508F3A54" w14:textId="4ADFED18" w:rsidR="00B6672E" w:rsidRDefault="00936AD0" w:rsidP="00936AD0">
      <w:pPr>
        <w:pStyle w:val="Heading1"/>
      </w:pPr>
      <w:r>
        <w:t>8.</w:t>
      </w:r>
      <w:r w:rsidR="002C50EE">
        <w:t>НОМЕР НА РАЗРЕШЕНИЕТО ЗА УПОТРЕБА</w:t>
      </w:r>
    </w:p>
    <w:p w14:paraId="0B978A5D" w14:textId="4FA3C0B1" w:rsidR="001B15C1" w:rsidRDefault="001B15C1" w:rsidP="001B15C1"/>
    <w:p w14:paraId="4482AA5A" w14:textId="77777777" w:rsidR="001B15C1" w:rsidRPr="001B15C1" w:rsidRDefault="001B15C1" w:rsidP="001B15C1">
      <w:pPr>
        <w:rPr>
          <w:sz w:val="24"/>
          <w:szCs w:val="24"/>
          <w:lang w:val="en-US"/>
        </w:rPr>
      </w:pPr>
      <w:r w:rsidRPr="001B15C1">
        <w:rPr>
          <w:lang w:eastAsia="bg-BG"/>
        </w:rPr>
        <w:t xml:space="preserve">Ирпрезид </w:t>
      </w:r>
      <w:r w:rsidRPr="001B15C1">
        <w:rPr>
          <w:lang w:val="ru-RU"/>
        </w:rPr>
        <w:t xml:space="preserve">150 </w:t>
      </w:r>
      <w:r w:rsidRPr="001B15C1">
        <w:rPr>
          <w:lang w:val="en-US"/>
        </w:rPr>
        <w:t>mg</w:t>
      </w:r>
      <w:r w:rsidRPr="001B15C1">
        <w:rPr>
          <w:lang w:val="ru-RU"/>
        </w:rPr>
        <w:t xml:space="preserve">/12,5 </w:t>
      </w:r>
      <w:r w:rsidRPr="001B15C1">
        <w:rPr>
          <w:lang w:val="en-US"/>
        </w:rPr>
        <w:t>mg</w:t>
      </w:r>
      <w:r w:rsidRPr="001B15C1">
        <w:rPr>
          <w:lang w:val="ru-RU"/>
        </w:rPr>
        <w:t xml:space="preserve"> </w:t>
      </w:r>
      <w:r w:rsidRPr="001B15C1">
        <w:rPr>
          <w:lang w:eastAsia="bg-BG"/>
        </w:rPr>
        <w:t xml:space="preserve">филмирани таблетки </w:t>
      </w:r>
      <w:r w:rsidRPr="001B15C1">
        <w:rPr>
          <w:lang w:val="en-US"/>
        </w:rPr>
        <w:t>Per</w:t>
      </w:r>
      <w:r w:rsidRPr="001B15C1">
        <w:rPr>
          <w:lang w:val="ru-RU"/>
        </w:rPr>
        <w:t xml:space="preserve">. </w:t>
      </w:r>
      <w:r w:rsidRPr="001B15C1">
        <w:rPr>
          <w:lang w:val="en-US"/>
        </w:rPr>
        <w:t>№ 20110070</w:t>
      </w:r>
    </w:p>
    <w:p w14:paraId="582414E6" w14:textId="63CE159C" w:rsidR="001B15C1" w:rsidRPr="001B15C1" w:rsidRDefault="001B15C1" w:rsidP="001B15C1">
      <w:pPr>
        <w:rPr>
          <w:lang w:val="ru-RU"/>
        </w:rPr>
      </w:pPr>
      <w:r w:rsidRPr="001B15C1">
        <w:rPr>
          <w:lang w:eastAsia="bg-BG"/>
        </w:rPr>
        <w:t xml:space="preserve">Ирпрезид </w:t>
      </w:r>
      <w:r w:rsidRPr="001B15C1">
        <w:rPr>
          <w:lang w:val="ru-RU"/>
        </w:rPr>
        <w:t xml:space="preserve">300 </w:t>
      </w:r>
      <w:r w:rsidRPr="001B15C1">
        <w:rPr>
          <w:lang w:val="en-US"/>
        </w:rPr>
        <w:t>mg</w:t>
      </w:r>
      <w:r w:rsidRPr="001B15C1">
        <w:rPr>
          <w:lang w:val="ru-RU"/>
        </w:rPr>
        <w:t xml:space="preserve">/12,5 </w:t>
      </w:r>
      <w:r w:rsidRPr="001B15C1">
        <w:rPr>
          <w:lang w:val="en-US"/>
        </w:rPr>
        <w:t>mg</w:t>
      </w:r>
      <w:r w:rsidRPr="001B15C1">
        <w:rPr>
          <w:lang w:val="ru-RU"/>
        </w:rPr>
        <w:t xml:space="preserve"> </w:t>
      </w:r>
      <w:r w:rsidRPr="001B15C1">
        <w:rPr>
          <w:lang w:eastAsia="bg-BG"/>
        </w:rPr>
        <w:t xml:space="preserve">филмирани таблетки </w:t>
      </w:r>
      <w:r w:rsidRPr="001B15C1">
        <w:rPr>
          <w:lang w:val="en-US"/>
        </w:rPr>
        <w:t>Per</w:t>
      </w:r>
      <w:r w:rsidRPr="001B15C1">
        <w:rPr>
          <w:lang w:val="ru-RU"/>
        </w:rPr>
        <w:t>. № 20110071</w:t>
      </w:r>
    </w:p>
    <w:p w14:paraId="2CCB5832" w14:textId="741FF67B" w:rsidR="007C605B" w:rsidRDefault="002C50EE" w:rsidP="007C605B">
      <w:pPr>
        <w:pStyle w:val="Heading1"/>
      </w:pPr>
      <w:r>
        <w:t>9. ДАТА НА ПЪРВО РАЗРЕШАВАНЕ/ПОДНОВЯВАНЕ НА РАЗРЕШЕНИЕТО ЗА УПОТРЕБА</w:t>
      </w:r>
    </w:p>
    <w:p w14:paraId="1ADF9C1C" w14:textId="77777777" w:rsidR="001B15C1" w:rsidRDefault="001B15C1" w:rsidP="001B15C1">
      <w:pPr>
        <w:rPr>
          <w:lang w:eastAsia="bg-BG"/>
        </w:rPr>
      </w:pPr>
    </w:p>
    <w:p w14:paraId="75BE51AA" w14:textId="0FE68DEE" w:rsidR="001B15C1" w:rsidRPr="001B15C1" w:rsidRDefault="001B15C1" w:rsidP="001B15C1">
      <w:pPr>
        <w:rPr>
          <w:sz w:val="24"/>
          <w:szCs w:val="24"/>
        </w:rPr>
      </w:pPr>
      <w:bookmarkStart w:id="1" w:name="_GoBack"/>
      <w:bookmarkEnd w:id="1"/>
      <w:r w:rsidRPr="001B15C1">
        <w:rPr>
          <w:lang w:eastAsia="bg-BG"/>
        </w:rPr>
        <w:t>Дата на първо разрешаване: 27.01.2011 г.</w:t>
      </w:r>
    </w:p>
    <w:p w14:paraId="214FDD39" w14:textId="77777777" w:rsidR="001B15C1" w:rsidRPr="001B15C1" w:rsidRDefault="001B15C1" w:rsidP="001B15C1">
      <w:pPr>
        <w:rPr>
          <w:sz w:val="24"/>
          <w:szCs w:val="24"/>
        </w:rPr>
      </w:pPr>
      <w:r w:rsidRPr="001B15C1">
        <w:rPr>
          <w:lang w:eastAsia="bg-BG"/>
        </w:rPr>
        <w:t>Дата на последно подновяване: 01.02.2017 г.</w:t>
      </w:r>
    </w:p>
    <w:p w14:paraId="329A65E6" w14:textId="6843EA6A" w:rsidR="001B15C1" w:rsidRPr="001B15C1" w:rsidRDefault="001B15C1" w:rsidP="001B15C1"/>
    <w:p w14:paraId="0E9D0119" w14:textId="0245C6D7" w:rsidR="002C50EE" w:rsidRDefault="002C50EE" w:rsidP="002C50EE">
      <w:pPr>
        <w:pStyle w:val="Heading1"/>
      </w:pPr>
      <w:r>
        <w:t>10. ДАТА НА АКТУАЛИЗИРАНЕ НА ТЕКСТА</w:t>
      </w:r>
    </w:p>
    <w:bookmarkEnd w:id="0"/>
    <w:p w14:paraId="43FB38A2" w14:textId="689F8F04" w:rsidR="007C605B" w:rsidRPr="003E3126" w:rsidRDefault="007C605B" w:rsidP="00B6672E"/>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C44FE"/>
    <w:multiLevelType w:val="hybridMultilevel"/>
    <w:tmpl w:val="0A20F0E4"/>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876B94"/>
    <w:multiLevelType w:val="hybridMultilevel"/>
    <w:tmpl w:val="1F928EDE"/>
    <w:lvl w:ilvl="0" w:tplc="73B4394A">
      <w:start w:val="4"/>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0"/>
  </w:num>
  <w:num w:numId="2">
    <w:abstractNumId w:val="0"/>
  </w:num>
  <w:num w:numId="3">
    <w:abstractNumId w:val="15"/>
  </w:num>
  <w:num w:numId="4">
    <w:abstractNumId w:val="3"/>
  </w:num>
  <w:num w:numId="5">
    <w:abstractNumId w:val="1"/>
  </w:num>
  <w:num w:numId="6">
    <w:abstractNumId w:val="18"/>
  </w:num>
  <w:num w:numId="7">
    <w:abstractNumId w:val="13"/>
  </w:num>
  <w:num w:numId="8">
    <w:abstractNumId w:val="17"/>
  </w:num>
  <w:num w:numId="9">
    <w:abstractNumId w:val="2"/>
  </w:num>
  <w:num w:numId="10">
    <w:abstractNumId w:val="4"/>
  </w:num>
  <w:num w:numId="11">
    <w:abstractNumId w:val="33"/>
  </w:num>
  <w:num w:numId="12">
    <w:abstractNumId w:val="16"/>
  </w:num>
  <w:num w:numId="13">
    <w:abstractNumId w:val="21"/>
  </w:num>
  <w:num w:numId="14">
    <w:abstractNumId w:val="14"/>
  </w:num>
  <w:num w:numId="15">
    <w:abstractNumId w:val="32"/>
  </w:num>
  <w:num w:numId="16">
    <w:abstractNumId w:val="12"/>
  </w:num>
  <w:num w:numId="17">
    <w:abstractNumId w:val="27"/>
  </w:num>
  <w:num w:numId="18">
    <w:abstractNumId w:val="9"/>
  </w:num>
  <w:num w:numId="19">
    <w:abstractNumId w:val="29"/>
  </w:num>
  <w:num w:numId="20">
    <w:abstractNumId w:val="26"/>
  </w:num>
  <w:num w:numId="21">
    <w:abstractNumId w:val="19"/>
  </w:num>
  <w:num w:numId="22">
    <w:abstractNumId w:val="28"/>
  </w:num>
  <w:num w:numId="23">
    <w:abstractNumId w:val="20"/>
  </w:num>
  <w:num w:numId="24">
    <w:abstractNumId w:val="10"/>
  </w:num>
  <w:num w:numId="25">
    <w:abstractNumId w:val="25"/>
  </w:num>
  <w:num w:numId="26">
    <w:abstractNumId w:val="24"/>
  </w:num>
  <w:num w:numId="27">
    <w:abstractNumId w:val="34"/>
  </w:num>
  <w:num w:numId="28">
    <w:abstractNumId w:val="7"/>
  </w:num>
  <w:num w:numId="29">
    <w:abstractNumId w:val="23"/>
  </w:num>
  <w:num w:numId="30">
    <w:abstractNumId w:val="37"/>
  </w:num>
  <w:num w:numId="31">
    <w:abstractNumId w:val="5"/>
  </w:num>
  <w:num w:numId="32">
    <w:abstractNumId w:val="36"/>
  </w:num>
  <w:num w:numId="33">
    <w:abstractNumId w:val="31"/>
  </w:num>
  <w:num w:numId="34">
    <w:abstractNumId w:val="35"/>
  </w:num>
  <w:num w:numId="35">
    <w:abstractNumId w:val="8"/>
  </w:num>
  <w:num w:numId="36">
    <w:abstractNumId w:val="11"/>
  </w:num>
  <w:num w:numId="37">
    <w:abstractNumId w:val="22"/>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B15C1"/>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53E85"/>
    <w:rsid w:val="00672487"/>
    <w:rsid w:val="00672600"/>
    <w:rsid w:val="00681D4A"/>
    <w:rsid w:val="00685882"/>
    <w:rsid w:val="007122AD"/>
    <w:rsid w:val="0075649D"/>
    <w:rsid w:val="007C605B"/>
    <w:rsid w:val="008134C8"/>
    <w:rsid w:val="00814073"/>
    <w:rsid w:val="00826F0D"/>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8264</Words>
  <Characters>47106</Characters>
  <Application>Microsoft Office Word</Application>
  <DocSecurity>0</DocSecurity>
  <Lines>392</Lines>
  <Paragraphs>110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2022-08-31T19:30:00Z</dcterms:created>
  <dcterms:modified xsi:type="dcterms:W3CDTF">2022-08-31T19:30:00Z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