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1"/>
        <w:jc w:val="center"/>
      </w:pPr>
      <w:bookmarkStart w:id="0" w:name="_Hlk63124480"/>
      <w:r>
        <w:t>КРАТКА ХАРАКТЕРИСТИКА НА ПРОДУКТА</w:t>
      </w:r>
    </w:p>
    <w:p w14:paraId="3B239815" w14:textId="3C76936A" w:rsidR="00AA23EC" w:rsidRDefault="00DD466D" w:rsidP="00DD466D">
      <w:pPr>
        <w:pStyle w:val="1"/>
      </w:pPr>
      <w:r>
        <w:t>1.ИМЕ НА ЛЕКАРСТВЕНИЯ ПРОДУКТ</w:t>
      </w:r>
    </w:p>
    <w:p w14:paraId="2C021E54" w14:textId="685247AB" w:rsidR="00BB57CF" w:rsidRDefault="00BB57CF" w:rsidP="00BB57CF"/>
    <w:p w14:paraId="37944C14" w14:textId="3AA54DF6" w:rsidR="00BB57CF" w:rsidRPr="00BB57CF" w:rsidRDefault="00BB57CF" w:rsidP="00BB57CF">
      <w:proofErr w:type="spellStart"/>
      <w:r>
        <w:rPr>
          <w:lang w:val="en-US"/>
        </w:rPr>
        <w:t>Kalinor</w:t>
      </w:r>
      <w:proofErr w:type="spellEnd"/>
      <w:r>
        <w:rPr>
          <w:lang w:val="en-US"/>
        </w:rPr>
        <w:t xml:space="preserve">® </w:t>
      </w:r>
      <w:r>
        <w:t>/</w:t>
      </w:r>
      <w:proofErr w:type="spellStart"/>
      <w:r>
        <w:t>Калинор</w:t>
      </w:r>
      <w:proofErr w:type="spellEnd"/>
      <w:r>
        <w:t xml:space="preserve">/ </w:t>
      </w:r>
      <w:proofErr w:type="spellStart"/>
      <w:r>
        <w:t>ефервесцентни</w:t>
      </w:r>
      <w:proofErr w:type="spellEnd"/>
      <w:r>
        <w:t xml:space="preserve"> таблетки</w:t>
      </w:r>
    </w:p>
    <w:p w14:paraId="0A368469" w14:textId="72ACB6CC" w:rsidR="00C0049F" w:rsidRDefault="00DD466D" w:rsidP="009F1313">
      <w:pPr>
        <w:pStyle w:val="1"/>
      </w:pPr>
      <w:r>
        <w:t>2. КАЧЕСТВЕН И КОЛИЧЕСТВЕН СЪСТАВ</w:t>
      </w:r>
    </w:p>
    <w:p w14:paraId="66EDA78B" w14:textId="46416E04" w:rsidR="00BB57CF" w:rsidRDefault="00BB57CF" w:rsidP="00BB57CF"/>
    <w:p w14:paraId="1C50096C" w14:textId="77777777" w:rsidR="00BB57CF" w:rsidRPr="00BB57CF" w:rsidRDefault="00BB57CF" w:rsidP="00BB57CF">
      <w:pPr>
        <w:rPr>
          <w:sz w:val="24"/>
          <w:szCs w:val="24"/>
        </w:rPr>
      </w:pPr>
      <w:r w:rsidRPr="00BB57CF">
        <w:rPr>
          <w:lang w:eastAsia="bg-BG"/>
        </w:rPr>
        <w:t>Активни вещества:</w:t>
      </w:r>
    </w:p>
    <w:p w14:paraId="45864741" w14:textId="77777777" w:rsidR="00BB57CF" w:rsidRPr="00BB57CF" w:rsidRDefault="00BB57CF" w:rsidP="00BB57CF">
      <w:pPr>
        <w:rPr>
          <w:sz w:val="24"/>
          <w:szCs w:val="24"/>
        </w:rPr>
      </w:pPr>
      <w:r w:rsidRPr="00BB57CF">
        <w:rPr>
          <w:lang w:eastAsia="bg-BG"/>
        </w:rPr>
        <w:t xml:space="preserve">В една </w:t>
      </w:r>
      <w:proofErr w:type="spellStart"/>
      <w:r w:rsidRPr="00BB57CF">
        <w:rPr>
          <w:lang w:eastAsia="bg-BG"/>
        </w:rPr>
        <w:t>ефервесцентна</w:t>
      </w:r>
      <w:proofErr w:type="spellEnd"/>
      <w:r w:rsidRPr="00BB57CF">
        <w:rPr>
          <w:lang w:eastAsia="bg-BG"/>
        </w:rPr>
        <w:t xml:space="preserve"> таблетка се съдържат</w:t>
      </w:r>
    </w:p>
    <w:p w14:paraId="4B686C58" w14:textId="77777777" w:rsidR="00BB57CF" w:rsidRPr="00BB57CF" w:rsidRDefault="00BB57CF" w:rsidP="00BB57CF">
      <w:pPr>
        <w:rPr>
          <w:sz w:val="24"/>
          <w:szCs w:val="24"/>
        </w:rPr>
      </w:pPr>
      <w:r w:rsidRPr="00BB57CF">
        <w:rPr>
          <w:lang w:eastAsia="bg-BG"/>
        </w:rPr>
        <w:t xml:space="preserve">2.17 </w:t>
      </w:r>
      <w:r w:rsidRPr="00BB57CF">
        <w:rPr>
          <w:lang w:val="en-US"/>
        </w:rPr>
        <w:t xml:space="preserve">g potassium citrate </w:t>
      </w:r>
      <w:r w:rsidRPr="00BB57CF">
        <w:rPr>
          <w:lang w:eastAsia="bg-BG"/>
        </w:rPr>
        <w:t>1 Н</w:t>
      </w:r>
      <w:r w:rsidRPr="00BB57CF">
        <w:rPr>
          <w:vertAlign w:val="subscript"/>
          <w:lang w:eastAsia="bg-BG"/>
        </w:rPr>
        <w:t>2</w:t>
      </w:r>
      <w:r w:rsidRPr="00BB57CF">
        <w:rPr>
          <w:lang w:eastAsia="bg-BG"/>
        </w:rPr>
        <w:t>О</w:t>
      </w:r>
    </w:p>
    <w:p w14:paraId="00113CBF" w14:textId="77777777" w:rsidR="00BB57CF" w:rsidRPr="00BB57CF" w:rsidRDefault="00BB57CF" w:rsidP="00BB57CF">
      <w:pPr>
        <w:rPr>
          <w:sz w:val="24"/>
          <w:szCs w:val="24"/>
        </w:rPr>
      </w:pPr>
      <w:r w:rsidRPr="00BB57CF">
        <w:rPr>
          <w:lang w:eastAsia="bg-BG"/>
        </w:rPr>
        <w:t xml:space="preserve">2.00 </w:t>
      </w:r>
      <w:r w:rsidRPr="00BB57CF">
        <w:rPr>
          <w:lang w:val="en-US"/>
        </w:rPr>
        <w:t xml:space="preserve">g potassium </w:t>
      </w:r>
      <w:proofErr w:type="spellStart"/>
      <w:r w:rsidRPr="00BB57CF">
        <w:rPr>
          <w:lang w:val="en-US"/>
        </w:rPr>
        <w:t>hydrogencarbonate</w:t>
      </w:r>
      <w:proofErr w:type="spellEnd"/>
    </w:p>
    <w:p w14:paraId="30541785" w14:textId="77777777" w:rsidR="00BB57CF" w:rsidRPr="00BB57CF" w:rsidRDefault="00BB57CF" w:rsidP="00BB57CF">
      <w:pPr>
        <w:rPr>
          <w:sz w:val="24"/>
          <w:szCs w:val="24"/>
        </w:rPr>
      </w:pPr>
      <w:r w:rsidRPr="00BB57CF">
        <w:rPr>
          <w:lang w:val="en-US"/>
        </w:rPr>
        <w:t>2.057 g anhydrous citric acid</w:t>
      </w:r>
    </w:p>
    <w:p w14:paraId="1A383BAD" w14:textId="77777777" w:rsidR="00BB57CF" w:rsidRDefault="00BB57CF" w:rsidP="00BB57CF">
      <w:pPr>
        <w:rPr>
          <w:lang w:eastAsia="bg-BG"/>
        </w:rPr>
      </w:pPr>
    </w:p>
    <w:p w14:paraId="251722A2" w14:textId="4C094210" w:rsidR="00BB57CF" w:rsidRPr="00BB57CF" w:rsidRDefault="00BB57CF" w:rsidP="00BB57CF">
      <w:pPr>
        <w:rPr>
          <w:sz w:val="24"/>
          <w:szCs w:val="24"/>
        </w:rPr>
      </w:pPr>
      <w:r w:rsidRPr="00BB57CF">
        <w:rPr>
          <w:lang w:eastAsia="bg-BG"/>
        </w:rPr>
        <w:t>В разтвора се съдържат:</w:t>
      </w:r>
    </w:p>
    <w:p w14:paraId="039875C0" w14:textId="77777777" w:rsidR="00BB57CF" w:rsidRPr="00BB57CF" w:rsidRDefault="00BB57CF" w:rsidP="00BB57CF">
      <w:pPr>
        <w:rPr>
          <w:sz w:val="24"/>
          <w:szCs w:val="24"/>
        </w:rPr>
      </w:pPr>
      <w:r w:rsidRPr="00BB57CF">
        <w:rPr>
          <w:lang w:val="en-US"/>
        </w:rPr>
        <w:t xml:space="preserve">40.0 mmol </w:t>
      </w:r>
      <w:r w:rsidRPr="00BB57CF">
        <w:rPr>
          <w:lang w:eastAsia="bg-BG"/>
        </w:rPr>
        <w:t>калиеви йони</w:t>
      </w:r>
    </w:p>
    <w:p w14:paraId="0AE9F283" w14:textId="77777777" w:rsidR="00BB57CF" w:rsidRPr="00BB57CF" w:rsidRDefault="00BB57CF" w:rsidP="00BB57CF">
      <w:pPr>
        <w:rPr>
          <w:sz w:val="24"/>
          <w:szCs w:val="24"/>
        </w:rPr>
      </w:pPr>
      <w:r w:rsidRPr="00BB57CF">
        <w:rPr>
          <w:lang w:eastAsia="bg-BG"/>
        </w:rPr>
        <w:t xml:space="preserve">не по-малко от 13.3 </w:t>
      </w:r>
      <w:r w:rsidRPr="00BB57CF">
        <w:rPr>
          <w:lang w:val="en-US"/>
        </w:rPr>
        <w:t xml:space="preserve">mmol </w:t>
      </w:r>
      <w:proofErr w:type="spellStart"/>
      <w:r w:rsidRPr="00BB57CF">
        <w:rPr>
          <w:lang w:eastAsia="bg-BG"/>
        </w:rPr>
        <w:t>цитратни</w:t>
      </w:r>
      <w:proofErr w:type="spellEnd"/>
      <w:r w:rsidRPr="00BB57CF">
        <w:rPr>
          <w:lang w:eastAsia="bg-BG"/>
        </w:rPr>
        <w:t xml:space="preserve"> йони</w:t>
      </w:r>
    </w:p>
    <w:p w14:paraId="57266638" w14:textId="77777777" w:rsidR="00BB57CF" w:rsidRPr="00BB57CF" w:rsidRDefault="00BB57CF" w:rsidP="00BB57CF"/>
    <w:p w14:paraId="614984C4" w14:textId="7A5629D8" w:rsidR="008A6AF2" w:rsidRDefault="00DD466D" w:rsidP="002C50EE">
      <w:pPr>
        <w:pStyle w:val="1"/>
      </w:pPr>
      <w:r>
        <w:t>3. ЛЕКАРСТВЕНА ФОРМА</w:t>
      </w:r>
    </w:p>
    <w:p w14:paraId="5690470B" w14:textId="78024955" w:rsidR="00BB57CF" w:rsidRDefault="00BB57CF" w:rsidP="00BB57CF"/>
    <w:p w14:paraId="0AC44801" w14:textId="6789343D" w:rsidR="00BB57CF" w:rsidRPr="00BB57CF" w:rsidRDefault="00BB57CF" w:rsidP="00BB57CF">
      <w:proofErr w:type="spellStart"/>
      <w:r>
        <w:t>Ефервесцентни</w:t>
      </w:r>
      <w:proofErr w:type="spellEnd"/>
      <w:r>
        <w:t xml:space="preserve"> таблетки</w:t>
      </w:r>
    </w:p>
    <w:p w14:paraId="490FC2C4" w14:textId="32682B15" w:rsidR="002C50EE" w:rsidRDefault="002C50EE" w:rsidP="002C50EE">
      <w:pPr>
        <w:pStyle w:val="1"/>
      </w:pPr>
      <w:r>
        <w:t>4. КЛИНИЧНИ ДАННИ</w:t>
      </w:r>
    </w:p>
    <w:p w14:paraId="754A29C8" w14:textId="34304510" w:rsidR="00C0049F" w:rsidRDefault="002C50EE" w:rsidP="009F1313">
      <w:pPr>
        <w:pStyle w:val="2"/>
      </w:pPr>
      <w:r>
        <w:t>4.1. Терапевтични показания</w:t>
      </w:r>
    </w:p>
    <w:p w14:paraId="1A864943" w14:textId="15A5F2A3" w:rsidR="00395555" w:rsidRDefault="00395555" w:rsidP="00395555"/>
    <w:p w14:paraId="73ED007D" w14:textId="77777777" w:rsidR="00BB57CF" w:rsidRPr="00BB57CF" w:rsidRDefault="00BB57CF" w:rsidP="00BB57CF">
      <w:pPr>
        <w:spacing w:line="240" w:lineRule="auto"/>
        <w:rPr>
          <w:rFonts w:eastAsia="Times New Roman" w:cs="Arial"/>
        </w:rPr>
      </w:pPr>
      <w:r w:rsidRPr="00BB57CF">
        <w:rPr>
          <w:rFonts w:eastAsia="Times New Roman" w:cs="Arial"/>
          <w:color w:val="000000"/>
          <w:lang w:eastAsia="bg-BG"/>
        </w:rPr>
        <w:t xml:space="preserve">За калиево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заместителна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терапия при</w:t>
      </w:r>
    </w:p>
    <w:p w14:paraId="6638A009" w14:textId="6B0F84FC" w:rsidR="00BB57CF" w:rsidRPr="00BB57CF" w:rsidRDefault="00BB57CF" w:rsidP="00BB57CF">
      <w:pPr>
        <w:pStyle w:val="a3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57CF">
        <w:rPr>
          <w:rFonts w:eastAsia="Times New Roman" w:cs="Arial"/>
          <w:color w:val="000000"/>
          <w:lang w:eastAsia="bg-BG"/>
        </w:rPr>
        <w:t xml:space="preserve">Изразена хипокалиемия (&lt; 3.2 </w:t>
      </w:r>
      <w:r w:rsidRPr="00BB57CF">
        <w:rPr>
          <w:rFonts w:eastAsia="Times New Roman" w:cs="Arial"/>
          <w:color w:val="000000"/>
          <w:lang w:val="en-US"/>
        </w:rPr>
        <w:t xml:space="preserve">mmol/1), </w:t>
      </w:r>
      <w:r w:rsidRPr="00BB57CF">
        <w:rPr>
          <w:rFonts w:eastAsia="Times New Roman" w:cs="Arial"/>
          <w:color w:val="000000"/>
          <w:lang w:eastAsia="bg-BG"/>
        </w:rPr>
        <w:t xml:space="preserve">особено при наличие на метаболитна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ацидоза</w:t>
      </w:r>
      <w:proofErr w:type="spellEnd"/>
    </w:p>
    <w:p w14:paraId="25607760" w14:textId="0A9AA5D7" w:rsidR="00BB57CF" w:rsidRPr="00BB57CF" w:rsidRDefault="00BB57CF" w:rsidP="00BB57CF">
      <w:pPr>
        <w:pStyle w:val="a3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57CF">
        <w:rPr>
          <w:rFonts w:eastAsia="Times New Roman" w:cs="Arial"/>
          <w:color w:val="000000"/>
          <w:lang w:eastAsia="bg-BG"/>
        </w:rPr>
        <w:t xml:space="preserve">Предизвикани от хипокалиемия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невромускулни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нарушения или сърдечни аритмии</w:t>
      </w:r>
    </w:p>
    <w:p w14:paraId="00D06C41" w14:textId="70E8B629" w:rsidR="00BB57CF" w:rsidRPr="00BB57CF" w:rsidRDefault="00BB57CF" w:rsidP="00BB57CF">
      <w:pPr>
        <w:pStyle w:val="a3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57CF">
        <w:rPr>
          <w:rFonts w:eastAsia="Times New Roman" w:cs="Arial"/>
          <w:color w:val="000000"/>
          <w:lang w:eastAsia="bg-BG"/>
        </w:rPr>
        <w:t xml:space="preserve">Хипокалиемия в хода на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дигиталисово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лечение</w:t>
      </w:r>
    </w:p>
    <w:p w14:paraId="22F9BDC0" w14:textId="77777777" w:rsidR="00BB57CF" w:rsidRPr="00BB57CF" w:rsidRDefault="00BB57CF" w:rsidP="00BB57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CA67225" w14:textId="77777777" w:rsidR="00BB57CF" w:rsidRPr="00BB57CF" w:rsidRDefault="00BB57CF" w:rsidP="00BB57C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B57CF">
        <w:rPr>
          <w:rFonts w:eastAsia="Times New Roman" w:cs="Arial"/>
          <w:color w:val="000000"/>
          <w:lang w:eastAsia="bg-BG"/>
        </w:rPr>
        <w:t>За профилактика на хипокалиемия при</w:t>
      </w:r>
    </w:p>
    <w:p w14:paraId="56D5ACF0" w14:textId="2E01100E" w:rsidR="00BB57CF" w:rsidRPr="00BB57CF" w:rsidRDefault="00BB57CF" w:rsidP="00BB57CF">
      <w:pPr>
        <w:pStyle w:val="a3"/>
        <w:numPr>
          <w:ilvl w:val="0"/>
          <w:numId w:val="2"/>
        </w:numPr>
        <w:spacing w:line="240" w:lineRule="auto"/>
        <w:rPr>
          <w:rFonts w:eastAsia="Times New Roman" w:cs="Arial"/>
        </w:rPr>
      </w:pPr>
      <w:proofErr w:type="spellStart"/>
      <w:r w:rsidRPr="00BB57CF">
        <w:rPr>
          <w:rFonts w:eastAsia="Times New Roman" w:cs="Arial"/>
          <w:color w:val="000000"/>
          <w:lang w:eastAsia="bg-BG"/>
        </w:rPr>
        <w:t>кетоацидоза</w:t>
      </w:r>
      <w:proofErr w:type="spellEnd"/>
      <w:r w:rsidRPr="00BB57CF">
        <w:rPr>
          <w:rFonts w:eastAsia="Times New Roman" w:cs="Arial"/>
          <w:color w:val="000000"/>
          <w:lang w:eastAsia="bg-BG"/>
        </w:rPr>
        <w:t>.</w:t>
      </w:r>
    </w:p>
    <w:p w14:paraId="1E0DD1F8" w14:textId="77777777" w:rsidR="00BB57CF" w:rsidRPr="00BB57CF" w:rsidRDefault="00BB57CF" w:rsidP="00BB57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E585D49" w14:textId="03BDA920" w:rsidR="00BB57CF" w:rsidRPr="00BB57CF" w:rsidRDefault="00BB57CF" w:rsidP="00BB57CF">
      <w:pPr>
        <w:spacing w:line="240" w:lineRule="auto"/>
        <w:rPr>
          <w:rFonts w:eastAsia="Times New Roman" w:cs="Arial"/>
        </w:rPr>
      </w:pPr>
      <w:r w:rsidRPr="00BB57CF">
        <w:rPr>
          <w:rFonts w:eastAsia="Times New Roman" w:cs="Arial"/>
          <w:color w:val="000000"/>
          <w:lang w:eastAsia="bg-BG"/>
        </w:rPr>
        <w:t>За вторична профилактика при бъбречно-каменна болест</w:t>
      </w:r>
    </w:p>
    <w:p w14:paraId="7EFFA69D" w14:textId="2F98603A" w:rsidR="00BB57CF" w:rsidRPr="00BB57CF" w:rsidRDefault="00BB57CF" w:rsidP="00BB57CF">
      <w:pPr>
        <w:pStyle w:val="a3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57CF">
        <w:rPr>
          <w:rFonts w:eastAsia="Times New Roman" w:cs="Arial"/>
          <w:color w:val="000000"/>
          <w:lang w:eastAsia="bg-BG"/>
        </w:rPr>
        <w:t>Калциево-</w:t>
      </w:r>
      <w:proofErr w:type="spellStart"/>
      <w:r w:rsidRPr="00BB57CF">
        <w:rPr>
          <w:rFonts w:eastAsia="Times New Roman" w:cs="Arial"/>
          <w:color w:val="000000"/>
          <w:lang w:eastAsia="bg-BG"/>
        </w:rPr>
        <w:t>оксалатни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конкременти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(напр. при бъбречна </w:t>
      </w:r>
      <w:proofErr w:type="spellStart"/>
      <w:r w:rsidRPr="00BB57CF">
        <w:rPr>
          <w:rFonts w:eastAsia="Times New Roman" w:cs="Arial"/>
          <w:color w:val="000000"/>
          <w:lang w:eastAsia="bg-BG"/>
        </w:rPr>
        <w:t>тубулна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ацидоза</w:t>
      </w:r>
      <w:proofErr w:type="spellEnd"/>
      <w:r w:rsidRPr="00BB57CF">
        <w:rPr>
          <w:rFonts w:eastAsia="Times New Roman" w:cs="Arial"/>
          <w:color w:val="000000"/>
          <w:lang w:eastAsia="bg-BG"/>
        </w:rPr>
        <w:t>)</w:t>
      </w:r>
    </w:p>
    <w:p w14:paraId="30A7C0DC" w14:textId="684ECB5B" w:rsidR="00BB57CF" w:rsidRPr="00BB57CF" w:rsidRDefault="00BB57CF" w:rsidP="00BB57CF">
      <w:pPr>
        <w:pStyle w:val="a3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BB57CF">
        <w:rPr>
          <w:rFonts w:eastAsia="Times New Roman" w:cs="Arial"/>
          <w:color w:val="000000"/>
          <w:lang w:eastAsia="bg-BG"/>
        </w:rPr>
        <w:t>Хипоцитратурия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(&lt;320 </w:t>
      </w:r>
      <w:r w:rsidRPr="00BB57CF">
        <w:rPr>
          <w:rFonts w:eastAsia="Times New Roman" w:cs="Arial"/>
          <w:color w:val="000000"/>
          <w:lang w:val="en-US"/>
        </w:rPr>
        <w:t xml:space="preserve">mg/24 h) </w:t>
      </w:r>
      <w:r w:rsidRPr="00BB57CF">
        <w:rPr>
          <w:rFonts w:eastAsia="Times New Roman" w:cs="Arial"/>
          <w:color w:val="000000"/>
          <w:lang w:eastAsia="bg-BG"/>
        </w:rPr>
        <w:t>от различен произход</w:t>
      </w:r>
    </w:p>
    <w:p w14:paraId="2E9E7A16" w14:textId="4E7ADACD" w:rsidR="00BB57CF" w:rsidRPr="00BB57CF" w:rsidRDefault="00BB57CF" w:rsidP="00BB57CF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50"/>
          <w:szCs w:val="50"/>
          <w:lang w:eastAsia="bg-BG"/>
        </w:rPr>
      </w:pPr>
      <w:proofErr w:type="spellStart"/>
      <w:r w:rsidRPr="00BB57CF">
        <w:rPr>
          <w:rFonts w:eastAsia="Times New Roman" w:cs="Arial"/>
          <w:color w:val="000000"/>
          <w:lang w:eastAsia="bg-BG"/>
        </w:rPr>
        <w:t>Уратна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литиаза</w:t>
      </w:r>
      <w:proofErr w:type="spellEnd"/>
    </w:p>
    <w:p w14:paraId="1A5A0EF7" w14:textId="77777777" w:rsidR="00BB57CF" w:rsidRPr="00395555" w:rsidRDefault="00BB57CF" w:rsidP="00395555"/>
    <w:p w14:paraId="7C0CA5EB" w14:textId="36FFA24D" w:rsidR="00C0049F" w:rsidRDefault="002C50EE" w:rsidP="009F1313">
      <w:pPr>
        <w:pStyle w:val="2"/>
      </w:pPr>
      <w:r>
        <w:t>4.2. Дозировка и начин на приложение</w:t>
      </w:r>
    </w:p>
    <w:p w14:paraId="08023DBE" w14:textId="5907465D" w:rsidR="00BB57CF" w:rsidRDefault="00BB57CF" w:rsidP="00BB57CF"/>
    <w:p w14:paraId="3446E17E" w14:textId="77777777" w:rsidR="00BB57CF" w:rsidRPr="00BB57CF" w:rsidRDefault="00BB57CF" w:rsidP="00BB57CF">
      <w:pPr>
        <w:rPr>
          <w:sz w:val="24"/>
          <w:szCs w:val="24"/>
        </w:rPr>
      </w:pPr>
      <w:r w:rsidRPr="00BB57CF">
        <w:rPr>
          <w:lang w:eastAsia="bg-BG"/>
        </w:rPr>
        <w:lastRenderedPageBreak/>
        <w:t xml:space="preserve">а) За </w:t>
      </w:r>
      <w:proofErr w:type="spellStart"/>
      <w:r w:rsidRPr="00BB57CF">
        <w:rPr>
          <w:lang w:eastAsia="bg-BG"/>
        </w:rPr>
        <w:t>калиевозаместителна</w:t>
      </w:r>
      <w:proofErr w:type="spellEnd"/>
      <w:r w:rsidRPr="00BB57CF">
        <w:rPr>
          <w:lang w:eastAsia="bg-BG"/>
        </w:rPr>
        <w:t xml:space="preserve"> терапия Дозировката се определя от степента на дефицита, който трябва да се коригира, въпреки че, по принцип е достатъчен прием на 50 до 100 </w:t>
      </w:r>
      <w:r w:rsidRPr="00BB57CF">
        <w:rPr>
          <w:lang w:val="en-US"/>
        </w:rPr>
        <w:t xml:space="preserve">mmol </w:t>
      </w:r>
      <w:r w:rsidRPr="00BB57CF">
        <w:rPr>
          <w:lang w:eastAsia="bg-BG"/>
        </w:rPr>
        <w:t xml:space="preserve">калий дневно. Не трябва да се прилагат повече от 100 до 150 </w:t>
      </w:r>
      <w:r w:rsidRPr="00BB57CF">
        <w:rPr>
          <w:lang w:val="en-US"/>
        </w:rPr>
        <w:t xml:space="preserve">mmol </w:t>
      </w:r>
      <w:r w:rsidRPr="00BB57CF">
        <w:rPr>
          <w:lang w:eastAsia="bg-BG"/>
        </w:rPr>
        <w:t xml:space="preserve">калий дневно. Еднократната доза не трябва да превишава 40 </w:t>
      </w:r>
      <w:r w:rsidRPr="00BB57CF">
        <w:rPr>
          <w:lang w:val="en-US"/>
        </w:rPr>
        <w:t xml:space="preserve">mmol </w:t>
      </w:r>
      <w:r w:rsidRPr="00BB57CF">
        <w:rPr>
          <w:lang w:eastAsia="bg-BG"/>
        </w:rPr>
        <w:t xml:space="preserve">калий, т.е. 1 </w:t>
      </w:r>
      <w:proofErr w:type="spellStart"/>
      <w:r w:rsidRPr="00BB57CF">
        <w:rPr>
          <w:lang w:eastAsia="bg-BG"/>
        </w:rPr>
        <w:t>ефервесцентна</w:t>
      </w:r>
      <w:proofErr w:type="spellEnd"/>
      <w:r w:rsidRPr="00BB57CF">
        <w:rPr>
          <w:lang w:eastAsia="bg-BG"/>
        </w:rPr>
        <w:t xml:space="preserve"> таблетка </w:t>
      </w:r>
      <w:proofErr w:type="spellStart"/>
      <w:r w:rsidRPr="00BB57CF">
        <w:rPr>
          <w:lang w:eastAsia="bg-BG"/>
        </w:rPr>
        <w:t>Калинор</w:t>
      </w:r>
      <w:proofErr w:type="spellEnd"/>
      <w:r w:rsidRPr="00BB57CF">
        <w:rPr>
          <w:lang w:eastAsia="bg-BG"/>
        </w:rPr>
        <w:t>.</w:t>
      </w:r>
    </w:p>
    <w:p w14:paraId="0A440515" w14:textId="77777777" w:rsidR="00BB57CF" w:rsidRDefault="00BB57CF" w:rsidP="00BB57CF">
      <w:pPr>
        <w:rPr>
          <w:lang w:eastAsia="bg-BG"/>
        </w:rPr>
      </w:pPr>
    </w:p>
    <w:p w14:paraId="1E456356" w14:textId="50814515" w:rsidR="00BB57CF" w:rsidRPr="00BB57CF" w:rsidRDefault="00BB57CF" w:rsidP="00BB57CF">
      <w:pPr>
        <w:rPr>
          <w:sz w:val="24"/>
          <w:szCs w:val="24"/>
        </w:rPr>
      </w:pPr>
      <w:r w:rsidRPr="00BB57CF">
        <w:rPr>
          <w:lang w:eastAsia="bg-BG"/>
        </w:rPr>
        <w:t>б) За вторична профилактика на бъбречно-каменна болест</w:t>
      </w:r>
    </w:p>
    <w:p w14:paraId="6700956F" w14:textId="77777777" w:rsidR="00BB57CF" w:rsidRPr="00BB57CF" w:rsidRDefault="00BB57CF" w:rsidP="00BB57CF">
      <w:pPr>
        <w:rPr>
          <w:sz w:val="24"/>
          <w:szCs w:val="24"/>
        </w:rPr>
      </w:pPr>
      <w:r w:rsidRPr="00BB57CF">
        <w:rPr>
          <w:lang w:eastAsia="bg-BG"/>
        </w:rPr>
        <w:t xml:space="preserve">Дозировката трябва да бъде избрана от лекуващия лекар така, че отделянето на цитрат да е повече от 320 </w:t>
      </w:r>
      <w:r w:rsidRPr="00BB57CF">
        <w:rPr>
          <w:lang w:val="en-US"/>
        </w:rPr>
        <w:t xml:space="preserve">mg </w:t>
      </w:r>
      <w:r w:rsidRPr="00BB57CF">
        <w:rPr>
          <w:lang w:eastAsia="bg-BG"/>
        </w:rPr>
        <w:t xml:space="preserve">дневно и </w:t>
      </w:r>
      <w:r w:rsidRPr="00BB57CF">
        <w:rPr>
          <w:lang w:val="en-US"/>
        </w:rPr>
        <w:t xml:space="preserve">pH </w:t>
      </w:r>
      <w:r w:rsidRPr="00BB57CF">
        <w:rPr>
          <w:lang w:eastAsia="bg-BG"/>
        </w:rPr>
        <w:t>на урината да бъде 6.2-6.8. Тези стойности се достигат с прием на 1-2 таблетки дневно.</w:t>
      </w:r>
    </w:p>
    <w:p w14:paraId="07233B4D" w14:textId="6E83B0EC" w:rsidR="00BB57CF" w:rsidRDefault="00BB57CF" w:rsidP="00BB57CF">
      <w:pPr>
        <w:rPr>
          <w:lang w:eastAsia="bg-BG"/>
        </w:rPr>
      </w:pPr>
      <w:r w:rsidRPr="00BB57CF">
        <w:rPr>
          <w:lang w:eastAsia="bg-BG"/>
        </w:rPr>
        <w:t xml:space="preserve">Еднократната доза не трябва да превишава 40 </w:t>
      </w:r>
      <w:r w:rsidRPr="00BB57CF">
        <w:rPr>
          <w:lang w:val="en-US"/>
        </w:rPr>
        <w:t xml:space="preserve">mmol </w:t>
      </w:r>
      <w:r w:rsidRPr="00BB57CF">
        <w:rPr>
          <w:lang w:eastAsia="bg-BG"/>
        </w:rPr>
        <w:t>калий, т.е. 1</w:t>
      </w:r>
      <w:r w:rsidRPr="00BB57CF">
        <w:rPr>
          <w:lang w:val="en-US"/>
        </w:rPr>
        <w:t xml:space="preserve"> </w:t>
      </w:r>
      <w:proofErr w:type="spellStart"/>
      <w:r w:rsidRPr="00BB57CF">
        <w:rPr>
          <w:lang w:eastAsia="bg-BG"/>
        </w:rPr>
        <w:t>ефервесцентна</w:t>
      </w:r>
      <w:proofErr w:type="spellEnd"/>
      <w:r w:rsidRPr="00BB57CF">
        <w:rPr>
          <w:lang w:eastAsia="bg-BG"/>
        </w:rPr>
        <w:t xml:space="preserve"> таблетка </w:t>
      </w:r>
      <w:proofErr w:type="spellStart"/>
      <w:r w:rsidRPr="00BB57CF">
        <w:rPr>
          <w:lang w:eastAsia="bg-BG"/>
        </w:rPr>
        <w:t>Калинор</w:t>
      </w:r>
      <w:proofErr w:type="spellEnd"/>
      <w:r w:rsidRPr="00BB57CF">
        <w:rPr>
          <w:lang w:eastAsia="bg-BG"/>
        </w:rPr>
        <w:t>.</w:t>
      </w:r>
    </w:p>
    <w:p w14:paraId="4D2733B6" w14:textId="73F7AF32" w:rsidR="00BB57CF" w:rsidRDefault="00BB57CF" w:rsidP="00BB57CF">
      <w:pPr>
        <w:rPr>
          <w:lang w:eastAsia="bg-BG"/>
        </w:rPr>
      </w:pPr>
    </w:p>
    <w:p w14:paraId="0B208954" w14:textId="07505738" w:rsidR="00BB57CF" w:rsidRPr="00BB57CF" w:rsidRDefault="00BB57CF" w:rsidP="00BB57CF">
      <w:pPr>
        <w:rPr>
          <w:lang w:eastAsia="bg-BG"/>
        </w:rPr>
      </w:pPr>
      <w:r>
        <w:rPr>
          <w:lang w:eastAsia="bg-BG"/>
        </w:rPr>
        <w:t xml:space="preserve">1 </w:t>
      </w:r>
      <w:r w:rsidRPr="00BB57CF">
        <w:rPr>
          <w:lang w:eastAsia="bg-BG"/>
        </w:rPr>
        <w:t xml:space="preserve">таблетка </w:t>
      </w:r>
      <w:proofErr w:type="spellStart"/>
      <w:r w:rsidRPr="00BB57CF">
        <w:rPr>
          <w:lang w:eastAsia="bg-BG"/>
        </w:rPr>
        <w:t>Калинор</w:t>
      </w:r>
      <w:proofErr w:type="spellEnd"/>
      <w:r w:rsidRPr="00BB57CF">
        <w:rPr>
          <w:lang w:eastAsia="bg-BG"/>
        </w:rPr>
        <w:t xml:space="preserve"> съдържа 1.42 </w:t>
      </w:r>
      <w:r w:rsidRPr="00BB57CF">
        <w:rPr>
          <w:lang w:val="en-US"/>
        </w:rPr>
        <w:t xml:space="preserve">g </w:t>
      </w:r>
      <w:r w:rsidRPr="00BB57CF">
        <w:rPr>
          <w:lang w:eastAsia="bg-BG"/>
        </w:rPr>
        <w:t>захароза. Това трябва да се има предвид, особено при предписване на лекарствения продукт на болни със захарен диабет.</w:t>
      </w:r>
    </w:p>
    <w:p w14:paraId="7A411967" w14:textId="77777777" w:rsidR="00BB57CF" w:rsidRPr="00BB57CF" w:rsidRDefault="00BB57CF" w:rsidP="00BB57CF">
      <w:pPr>
        <w:rPr>
          <w:sz w:val="24"/>
          <w:szCs w:val="24"/>
        </w:rPr>
      </w:pPr>
      <w:proofErr w:type="spellStart"/>
      <w:r w:rsidRPr="00BB57CF">
        <w:rPr>
          <w:lang w:eastAsia="bg-BG"/>
        </w:rPr>
        <w:t>Ефервесцентната</w:t>
      </w:r>
      <w:proofErr w:type="spellEnd"/>
      <w:r w:rsidRPr="00BB57CF">
        <w:rPr>
          <w:lang w:eastAsia="bg-BG"/>
        </w:rPr>
        <w:t xml:space="preserve"> таблетка </w:t>
      </w:r>
      <w:proofErr w:type="spellStart"/>
      <w:r w:rsidRPr="00BB57CF">
        <w:rPr>
          <w:lang w:eastAsia="bg-BG"/>
        </w:rPr>
        <w:t>Калинор</w:t>
      </w:r>
      <w:proofErr w:type="spellEnd"/>
      <w:r w:rsidRPr="00BB57CF">
        <w:rPr>
          <w:lang w:eastAsia="bg-BG"/>
        </w:rPr>
        <w:t xml:space="preserve"> се разтваря в чаша с вода (100 - 200 </w:t>
      </w:r>
      <w:proofErr w:type="spellStart"/>
      <w:r w:rsidRPr="00BB57CF">
        <w:rPr>
          <w:lang w:eastAsia="bg-BG"/>
        </w:rPr>
        <w:t>мл</w:t>
      </w:r>
      <w:proofErr w:type="spellEnd"/>
      <w:r w:rsidRPr="00BB57CF">
        <w:rPr>
          <w:lang w:eastAsia="bg-BG"/>
        </w:rPr>
        <w:t>) и при нужда се подслажда със захар или плодов сок. Изпива се на глътки за 10 до 15 мин. Поносимостта от страна на храносмилателния тракт се подобрява при прием с храна.</w:t>
      </w:r>
    </w:p>
    <w:p w14:paraId="00090874" w14:textId="3AAD59A7" w:rsidR="00BB57CF" w:rsidRDefault="00BB57CF" w:rsidP="00BB57CF">
      <w:pPr>
        <w:rPr>
          <w:lang w:eastAsia="bg-BG"/>
        </w:rPr>
      </w:pPr>
      <w:r w:rsidRPr="00BB57CF">
        <w:rPr>
          <w:lang w:eastAsia="bg-BG"/>
        </w:rPr>
        <w:t xml:space="preserve">Дневната доза от 2 или повече </w:t>
      </w:r>
      <w:proofErr w:type="spellStart"/>
      <w:r w:rsidRPr="00BB57CF">
        <w:rPr>
          <w:lang w:eastAsia="bg-BG"/>
        </w:rPr>
        <w:t>ефервесцентни</w:t>
      </w:r>
      <w:proofErr w:type="spellEnd"/>
      <w:r w:rsidRPr="00BB57CF">
        <w:rPr>
          <w:lang w:eastAsia="bg-BG"/>
        </w:rPr>
        <w:t xml:space="preserve"> таблетки трябва да бъде разпределена през денонощието. </w:t>
      </w:r>
      <w:proofErr w:type="spellStart"/>
      <w:r w:rsidRPr="00BB57CF">
        <w:rPr>
          <w:lang w:eastAsia="bg-BG"/>
        </w:rPr>
        <w:t>Заместителната</w:t>
      </w:r>
      <w:proofErr w:type="spellEnd"/>
      <w:r w:rsidRPr="00BB57CF">
        <w:rPr>
          <w:lang w:eastAsia="bg-BG"/>
        </w:rPr>
        <w:t xml:space="preserve"> терапия с калий трябва да продължи до отстраняване на причината за възникване на калиевия дефицит. В други случаи на калиево изчерпване, обикновено дефицитът се отстранява за няколко дни или седмици.</w:t>
      </w:r>
    </w:p>
    <w:p w14:paraId="275533DC" w14:textId="77777777" w:rsidR="00BB57CF" w:rsidRPr="00BB57CF" w:rsidRDefault="00BB57CF" w:rsidP="00BB57CF"/>
    <w:p w14:paraId="62B13D0B" w14:textId="302EBC7D" w:rsidR="00395555" w:rsidRDefault="002C50EE" w:rsidP="008A6AF2">
      <w:pPr>
        <w:pStyle w:val="2"/>
      </w:pPr>
      <w:r>
        <w:t>4.3. Противопоказания</w:t>
      </w:r>
    </w:p>
    <w:p w14:paraId="0C01C348" w14:textId="0AB350BF" w:rsidR="00BB57CF" w:rsidRDefault="00BB57CF" w:rsidP="00BB57CF"/>
    <w:p w14:paraId="3E513AE1" w14:textId="77777777" w:rsidR="00BB57CF" w:rsidRPr="00BB57CF" w:rsidRDefault="00BB57CF" w:rsidP="00BB57CF">
      <w:pPr>
        <w:rPr>
          <w:sz w:val="24"/>
          <w:szCs w:val="24"/>
        </w:rPr>
      </w:pPr>
      <w:r w:rsidRPr="00BB57CF">
        <w:rPr>
          <w:lang w:eastAsia="bg-BG"/>
        </w:rPr>
        <w:t xml:space="preserve">Прилагането на </w:t>
      </w:r>
      <w:proofErr w:type="spellStart"/>
      <w:r w:rsidRPr="00BB57CF">
        <w:rPr>
          <w:lang w:eastAsia="bg-BG"/>
        </w:rPr>
        <w:t>Калинор</w:t>
      </w:r>
      <w:proofErr w:type="spellEnd"/>
      <w:r w:rsidRPr="00BB57CF">
        <w:rPr>
          <w:lang w:eastAsia="bg-BG"/>
        </w:rPr>
        <w:t xml:space="preserve"> </w:t>
      </w:r>
      <w:proofErr w:type="spellStart"/>
      <w:r w:rsidRPr="00BB57CF">
        <w:rPr>
          <w:lang w:eastAsia="bg-BG"/>
        </w:rPr>
        <w:t>ефервесцентни</w:t>
      </w:r>
      <w:proofErr w:type="spellEnd"/>
      <w:r w:rsidRPr="00BB57CF">
        <w:rPr>
          <w:lang w:eastAsia="bg-BG"/>
        </w:rPr>
        <w:t xml:space="preserve"> таблетки е противопоказано при заболявания, които често се придружават от </w:t>
      </w:r>
      <w:proofErr w:type="spellStart"/>
      <w:r w:rsidRPr="00BB57CF">
        <w:rPr>
          <w:lang w:eastAsia="bg-BG"/>
        </w:rPr>
        <w:t>хиперкалиемия</w:t>
      </w:r>
      <w:proofErr w:type="spellEnd"/>
      <w:r w:rsidRPr="00BB57CF">
        <w:rPr>
          <w:lang w:eastAsia="bg-BG"/>
        </w:rPr>
        <w:t>:</w:t>
      </w:r>
    </w:p>
    <w:p w14:paraId="4D4CADD8" w14:textId="3257B7DD" w:rsidR="00BB57CF" w:rsidRPr="00BB57CF" w:rsidRDefault="00BB57CF" w:rsidP="00BB57CF">
      <w:pPr>
        <w:pStyle w:val="a3"/>
        <w:numPr>
          <w:ilvl w:val="0"/>
          <w:numId w:val="2"/>
        </w:numPr>
        <w:rPr>
          <w:lang w:eastAsia="bg-BG"/>
        </w:rPr>
      </w:pPr>
      <w:r w:rsidRPr="00BB57CF">
        <w:rPr>
          <w:lang w:eastAsia="bg-BG"/>
        </w:rPr>
        <w:t>Дехидратация</w:t>
      </w:r>
    </w:p>
    <w:p w14:paraId="11B604B9" w14:textId="16B97490" w:rsidR="00BB57CF" w:rsidRPr="00BB57CF" w:rsidRDefault="00BB57CF" w:rsidP="00BB57CF">
      <w:pPr>
        <w:pStyle w:val="a3"/>
        <w:numPr>
          <w:ilvl w:val="0"/>
          <w:numId w:val="2"/>
        </w:numPr>
        <w:rPr>
          <w:lang w:eastAsia="bg-BG"/>
        </w:rPr>
      </w:pPr>
      <w:r w:rsidRPr="00BB57CF">
        <w:rPr>
          <w:lang w:eastAsia="bg-BG"/>
        </w:rPr>
        <w:t>Нарушена бъбречна функция</w:t>
      </w:r>
    </w:p>
    <w:p w14:paraId="0EDFEB1A" w14:textId="31162E0F" w:rsidR="00BB57CF" w:rsidRPr="00BB57CF" w:rsidRDefault="00BB57CF" w:rsidP="00BB57CF">
      <w:pPr>
        <w:pStyle w:val="a3"/>
        <w:numPr>
          <w:ilvl w:val="0"/>
          <w:numId w:val="2"/>
        </w:numPr>
        <w:rPr>
          <w:lang w:eastAsia="bg-BG"/>
        </w:rPr>
      </w:pPr>
      <w:r w:rsidRPr="00BB57CF">
        <w:rPr>
          <w:lang w:eastAsia="bg-BG"/>
        </w:rPr>
        <w:t xml:space="preserve">Болест на </w:t>
      </w:r>
      <w:proofErr w:type="spellStart"/>
      <w:r w:rsidRPr="00BB57CF">
        <w:rPr>
          <w:lang w:eastAsia="bg-BG"/>
        </w:rPr>
        <w:t>Адисон</w:t>
      </w:r>
      <w:proofErr w:type="spellEnd"/>
    </w:p>
    <w:p w14:paraId="3F4AF945" w14:textId="2A30F02B" w:rsidR="00BB57CF" w:rsidRPr="00BB57CF" w:rsidRDefault="00BB57CF" w:rsidP="00BB57CF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BB57CF">
        <w:rPr>
          <w:lang w:val="en-US"/>
        </w:rPr>
        <w:t>Adynamia</w:t>
      </w:r>
      <w:proofErr w:type="spellEnd"/>
      <w:r w:rsidRPr="00BB57CF">
        <w:rPr>
          <w:lang w:val="en-US"/>
        </w:rPr>
        <w:t xml:space="preserve"> </w:t>
      </w:r>
      <w:proofErr w:type="spellStart"/>
      <w:r w:rsidRPr="00BB57CF">
        <w:rPr>
          <w:lang w:val="en-US"/>
        </w:rPr>
        <w:t>episodica</w:t>
      </w:r>
      <w:proofErr w:type="spellEnd"/>
      <w:r w:rsidRPr="00BB57CF">
        <w:rPr>
          <w:lang w:val="en-US"/>
        </w:rPr>
        <w:t xml:space="preserve"> </w:t>
      </w:r>
      <w:proofErr w:type="spellStart"/>
      <w:r w:rsidRPr="00BB57CF">
        <w:rPr>
          <w:lang w:val="en-US"/>
        </w:rPr>
        <w:t>hereditaria</w:t>
      </w:r>
      <w:proofErr w:type="spellEnd"/>
    </w:p>
    <w:p w14:paraId="1C2D705A" w14:textId="77777777" w:rsidR="00BB57CF" w:rsidRPr="00BB57CF" w:rsidRDefault="00BB57CF" w:rsidP="00BB57CF"/>
    <w:p w14:paraId="5A4AC413" w14:textId="30010359" w:rsidR="00395555" w:rsidRDefault="002C50EE" w:rsidP="008A6AF2">
      <w:pPr>
        <w:pStyle w:val="2"/>
      </w:pPr>
      <w:r>
        <w:t>4.4. Специални предупреждения и предпазни мерки при употреба</w:t>
      </w:r>
    </w:p>
    <w:p w14:paraId="31EA3B8F" w14:textId="01FBA8B5" w:rsidR="00BB57CF" w:rsidRDefault="00BB57CF" w:rsidP="00BB57CF"/>
    <w:p w14:paraId="706BEBC4" w14:textId="4D7DB8C2" w:rsidR="00BB57CF" w:rsidRPr="00BB57CF" w:rsidRDefault="00BB57CF" w:rsidP="00BB57CF">
      <w:pPr>
        <w:spacing w:line="240" w:lineRule="auto"/>
        <w:rPr>
          <w:rFonts w:eastAsia="Times New Roman" w:cs="Arial"/>
        </w:rPr>
      </w:pPr>
      <w:r w:rsidRPr="00BB57CF">
        <w:rPr>
          <w:rFonts w:eastAsia="Times New Roman" w:cs="Arial"/>
          <w:color w:val="000000"/>
          <w:lang w:eastAsia="bg-BG"/>
        </w:rPr>
        <w:t>Този лекарствен продукт съдържа захароза и глюкоза приблизително в съотношение 99.5:0.51. Неподходящ е при хора с вродена непоносимост към фруктозата, глюкозен/</w:t>
      </w:r>
      <w:proofErr w:type="spellStart"/>
      <w:r w:rsidRPr="00BB57CF">
        <w:rPr>
          <w:rFonts w:eastAsia="Times New Roman" w:cs="Arial"/>
          <w:color w:val="000000"/>
          <w:lang w:eastAsia="bg-BG"/>
        </w:rPr>
        <w:t>галактозен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синдром на малабсорбция или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захаразно</w:t>
      </w:r>
      <w:proofErr w:type="spellEnd"/>
      <w:r w:rsidRPr="00BB57CF">
        <w:rPr>
          <w:rFonts w:eastAsia="Times New Roman" w:cs="Arial"/>
          <w:color w:val="000000"/>
          <w:lang w:eastAsia="bg-BG"/>
        </w:rPr>
        <w:t>/</w:t>
      </w:r>
      <w:proofErr w:type="spellStart"/>
      <w:r w:rsidRPr="00BB57CF">
        <w:rPr>
          <w:rFonts w:eastAsia="Times New Roman" w:cs="Arial"/>
          <w:color w:val="000000"/>
          <w:lang w:eastAsia="bg-BG"/>
        </w:rPr>
        <w:t>изомалтазен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дефицит.</w:t>
      </w:r>
    </w:p>
    <w:p w14:paraId="34B664D0" w14:textId="77777777" w:rsidR="00BB57CF" w:rsidRPr="00BB57CF" w:rsidRDefault="00BB57CF" w:rsidP="00BB57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40C0D6" w14:textId="02DB5E1E" w:rsidR="00BB57CF" w:rsidRPr="00BB57CF" w:rsidRDefault="00BB57CF" w:rsidP="00BB57CF">
      <w:pPr>
        <w:spacing w:line="240" w:lineRule="auto"/>
        <w:rPr>
          <w:rFonts w:eastAsia="Times New Roman" w:cs="Arial"/>
        </w:rPr>
      </w:pPr>
      <w:r w:rsidRPr="00BB57CF">
        <w:rPr>
          <w:rFonts w:eastAsia="Times New Roman" w:cs="Arial"/>
          <w:color w:val="000000"/>
          <w:lang w:eastAsia="bg-BG"/>
        </w:rPr>
        <w:t xml:space="preserve">Препоръка към диабетиците: -1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ефервесцентни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таблетка съдържа 1.42 г захароза, която съответства на 0,12 хлебни единици</w:t>
      </w:r>
    </w:p>
    <w:p w14:paraId="5A68D5B5" w14:textId="77777777" w:rsidR="00BB57CF" w:rsidRPr="00BB57CF" w:rsidRDefault="00BB57CF" w:rsidP="00BB57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A32D94B" w14:textId="51238316" w:rsidR="00BB57CF" w:rsidRPr="00BB57CF" w:rsidRDefault="00BB57CF" w:rsidP="00BB57CF">
      <w:pPr>
        <w:spacing w:line="240" w:lineRule="auto"/>
        <w:rPr>
          <w:rFonts w:eastAsia="Times New Roman" w:cs="Arial"/>
        </w:rPr>
      </w:pPr>
      <w:r w:rsidRPr="00BB57CF">
        <w:rPr>
          <w:rFonts w:eastAsia="Times New Roman" w:cs="Arial"/>
          <w:color w:val="000000"/>
          <w:lang w:eastAsia="bg-BG"/>
        </w:rPr>
        <w:t xml:space="preserve">Преди започване на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заместителна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терапия трябва да се изследват електролитното и алкално-киселинното състояние, както и сърдечния ритъм и бъбречната функция, особено при пациенти в напреднала възраст. Тези параметри трябва да се проследяват по време на лечението първоначално на по-кратки, а след това на по-дълги интервали.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Калинор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ефервесцентни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таблетки трябва да се прилага внимателно при болни със </w:t>
      </w:r>
      <w:proofErr w:type="spellStart"/>
      <w:r w:rsidRPr="00BB57CF">
        <w:rPr>
          <w:rFonts w:eastAsia="Times New Roman" w:cs="Arial"/>
          <w:color w:val="000000"/>
          <w:lang w:eastAsia="bg-BG"/>
        </w:rPr>
        <w:t>сърповидноклетъчна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анемия, както и при пациенти, третирани едновременно с </w:t>
      </w:r>
      <w:proofErr w:type="spellStart"/>
      <w:r w:rsidRPr="00BB57CF">
        <w:rPr>
          <w:rFonts w:eastAsia="Times New Roman" w:cs="Arial"/>
          <w:color w:val="000000"/>
          <w:lang w:eastAsia="bg-BG"/>
        </w:rPr>
        <w:lastRenderedPageBreak/>
        <w:t>калийсъхраняващи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, антагонисти на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алдостерона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, АСЕ-инхибитори,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антихолинергични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или потенциално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нефротоксични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лекарствени продукти (нестероидни противовъзпалителни средства и др.). Във връзка с взаимодействие между тези лекарствени продукти и при внезапно възникване на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ацидоза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, остра бъбречна недостатъчност, или други състояния, може да се достигне до вторична </w:t>
      </w:r>
      <w:proofErr w:type="spellStart"/>
      <w:r w:rsidRPr="00BB57CF">
        <w:rPr>
          <w:rFonts w:eastAsia="Times New Roman" w:cs="Arial"/>
          <w:color w:val="000000"/>
          <w:lang w:eastAsia="bg-BG"/>
        </w:rPr>
        <w:t>хиперкалиемия</w:t>
      </w:r>
      <w:proofErr w:type="spellEnd"/>
      <w:r w:rsidRPr="00BB57CF">
        <w:rPr>
          <w:rFonts w:eastAsia="Times New Roman" w:cs="Arial"/>
          <w:color w:val="000000"/>
          <w:lang w:eastAsia="bg-BG"/>
        </w:rPr>
        <w:t>.</w:t>
      </w:r>
    </w:p>
    <w:p w14:paraId="5BC6B5FC" w14:textId="77777777" w:rsidR="00BB57CF" w:rsidRPr="00BB57CF" w:rsidRDefault="00BB57CF" w:rsidP="00BB57CF">
      <w:pPr>
        <w:spacing w:line="240" w:lineRule="auto"/>
        <w:rPr>
          <w:rFonts w:eastAsia="Times New Roman" w:cs="Arial"/>
        </w:rPr>
      </w:pPr>
      <w:r w:rsidRPr="00BB57CF">
        <w:rPr>
          <w:rFonts w:eastAsia="Times New Roman" w:cs="Arial"/>
          <w:color w:val="000000"/>
          <w:lang w:eastAsia="bg-BG"/>
        </w:rPr>
        <w:t>Тъй като както ниските, така и високите плазмени нива на калия оказват влияние върху сърдечната функция на майката и плода, е необходимо прецизно мониториране на плазмените нива на калия при майката. Докато майчините плазмени концентрации се поддържат в нормални физиологични граници, не съществува опасност от вредни ефекти по отношение на ембриона, плода или кърмачето. Няма данни за нежелани реакции по време на бременност и кърмене.</w:t>
      </w:r>
    </w:p>
    <w:p w14:paraId="2E83CD5F" w14:textId="71407709" w:rsidR="00BB57CF" w:rsidRPr="00BB57CF" w:rsidRDefault="00BB57CF" w:rsidP="00BB57CF">
      <w:pPr>
        <w:rPr>
          <w:rFonts w:cs="Arial"/>
        </w:rPr>
      </w:pPr>
      <w:r w:rsidRPr="00BB57CF">
        <w:rPr>
          <w:rFonts w:eastAsia="Times New Roman" w:cs="Arial"/>
          <w:color w:val="000000"/>
          <w:lang w:eastAsia="bg-BG"/>
        </w:rPr>
        <w:t>Не се очаква влияние по отношение способността за шофиране и работа с машини.</w:t>
      </w:r>
    </w:p>
    <w:p w14:paraId="2987911B" w14:textId="77777777" w:rsidR="00BB57CF" w:rsidRDefault="00BB57CF" w:rsidP="008A6AF2">
      <w:pPr>
        <w:pStyle w:val="2"/>
      </w:pPr>
    </w:p>
    <w:p w14:paraId="1244F76A" w14:textId="6B25D699" w:rsidR="00395555" w:rsidRDefault="002C50EE" w:rsidP="008A6AF2">
      <w:pPr>
        <w:pStyle w:val="2"/>
      </w:pPr>
      <w:r>
        <w:t>4.5. Взаимодействие с други лекарствени продукти и други форми на взаимодействие</w:t>
      </w:r>
    </w:p>
    <w:p w14:paraId="32F93179" w14:textId="77777777" w:rsidR="00BB57CF" w:rsidRDefault="00BB57CF" w:rsidP="00BB57CF"/>
    <w:p w14:paraId="627DBA19" w14:textId="646C8A0E" w:rsidR="00BB57CF" w:rsidRPr="00BB57CF" w:rsidRDefault="00BB57CF" w:rsidP="00BB57CF">
      <w:pPr>
        <w:rPr>
          <w:rFonts w:cs="Arial"/>
        </w:rPr>
      </w:pPr>
      <w:r w:rsidRPr="00BB57CF">
        <w:rPr>
          <w:rFonts w:cs="Arial"/>
        </w:rPr>
        <w:t xml:space="preserve">Известно е, че повишените </w:t>
      </w:r>
      <w:proofErr w:type="spellStart"/>
      <w:r w:rsidRPr="00BB57CF">
        <w:rPr>
          <w:rFonts w:cs="Arial"/>
        </w:rPr>
        <w:t>екстрацелуларни</w:t>
      </w:r>
      <w:proofErr w:type="spellEnd"/>
      <w:r w:rsidRPr="00BB57CF">
        <w:rPr>
          <w:rFonts w:cs="Arial"/>
        </w:rPr>
        <w:t xml:space="preserve"> калиеви концентрации намаляват ефекта на</w:t>
      </w:r>
    </w:p>
    <w:p w14:paraId="4DD57FD9" w14:textId="249AD22C" w:rsidR="00BB57CF" w:rsidRPr="00BB57CF" w:rsidRDefault="00BB57CF" w:rsidP="00BB57CF">
      <w:pPr>
        <w:rPr>
          <w:rFonts w:eastAsia="Times New Roman" w:cs="Arial"/>
          <w:sz w:val="24"/>
          <w:szCs w:val="24"/>
        </w:rPr>
      </w:pPr>
      <w:r w:rsidRPr="00BB57CF">
        <w:rPr>
          <w:rFonts w:cs="Arial"/>
        </w:rPr>
        <w:t xml:space="preserve">сърдечните </w:t>
      </w:r>
      <w:proofErr w:type="spellStart"/>
      <w:r w:rsidRPr="00BB57CF">
        <w:rPr>
          <w:rFonts w:cs="Arial"/>
        </w:rPr>
        <w:t>гликозиди</w:t>
      </w:r>
      <w:proofErr w:type="spellEnd"/>
      <w:r w:rsidRPr="00BB57CF">
        <w:rPr>
          <w:rFonts w:cs="Arial"/>
        </w:rPr>
        <w:t xml:space="preserve">, докато по-ниските нива на калия усилват </w:t>
      </w:r>
      <w:proofErr w:type="spellStart"/>
      <w:r w:rsidRPr="00BB57CF">
        <w:rPr>
          <w:rFonts w:cs="Arial"/>
        </w:rPr>
        <w:t>аритмогенния</w:t>
      </w:r>
      <w:proofErr w:type="spellEnd"/>
      <w:r w:rsidRPr="00BB57CF">
        <w:rPr>
          <w:rFonts w:cs="Arial"/>
        </w:rPr>
        <w:t xml:space="preserve"> им ефект. Антагонистите на </w:t>
      </w:r>
      <w:proofErr w:type="spellStart"/>
      <w:r w:rsidRPr="00BB57CF">
        <w:rPr>
          <w:rFonts w:cs="Arial"/>
        </w:rPr>
        <w:t>алдостерона</w:t>
      </w:r>
      <w:proofErr w:type="spellEnd"/>
      <w:r w:rsidRPr="00BB57CF">
        <w:rPr>
          <w:rFonts w:cs="Arial"/>
        </w:rPr>
        <w:t xml:space="preserve">, калий-съхраняващите </w:t>
      </w:r>
      <w:proofErr w:type="spellStart"/>
      <w:r w:rsidRPr="00BB57CF">
        <w:rPr>
          <w:rFonts w:cs="Arial"/>
        </w:rPr>
        <w:t>диуретици</w:t>
      </w:r>
      <w:proofErr w:type="spellEnd"/>
      <w:r w:rsidRPr="00BB57CF">
        <w:rPr>
          <w:rFonts w:cs="Arial"/>
        </w:rPr>
        <w:t xml:space="preserve">, </w:t>
      </w:r>
      <w:r w:rsidRPr="00BB57CF">
        <w:rPr>
          <w:rFonts w:cs="Arial"/>
          <w:lang w:val="en-US"/>
        </w:rPr>
        <w:t>ACE-</w:t>
      </w:r>
      <w:r w:rsidRPr="00BB57CF">
        <w:rPr>
          <w:rFonts w:eastAsia="Times New Roman" w:cs="Arial"/>
          <w:color w:val="000000"/>
          <w:lang w:eastAsia="bg-BG"/>
        </w:rPr>
        <w:t>инхибиторите, нестероидните противовъзпалителни средства и периферните аналгетици намаляват излъчването на калий през бъбреците.</w:t>
      </w:r>
    </w:p>
    <w:p w14:paraId="2ECE8A66" w14:textId="12968CD7" w:rsidR="00BB57CF" w:rsidRPr="00BB57CF" w:rsidRDefault="00BB57CF" w:rsidP="00BB57CF"/>
    <w:p w14:paraId="6EADE4D6" w14:textId="07A8638E" w:rsidR="00395555" w:rsidRDefault="002C50EE" w:rsidP="008A6AF2">
      <w:pPr>
        <w:pStyle w:val="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61FFE685" w14:textId="313B7567" w:rsidR="00BB57CF" w:rsidRDefault="00BB57CF" w:rsidP="00BB57CF"/>
    <w:p w14:paraId="61753F53" w14:textId="77777777" w:rsidR="00BB57CF" w:rsidRPr="00BB57CF" w:rsidRDefault="00BB57CF" w:rsidP="00BB57CF">
      <w:pPr>
        <w:rPr>
          <w:sz w:val="24"/>
          <w:szCs w:val="24"/>
        </w:rPr>
      </w:pPr>
      <w:r w:rsidRPr="00BB57CF">
        <w:rPr>
          <w:lang w:eastAsia="bg-BG"/>
        </w:rPr>
        <w:t>Няма данни за вредни въздействия по време на бременност и кърмене.</w:t>
      </w:r>
    </w:p>
    <w:p w14:paraId="6A0B4B1C" w14:textId="77777777" w:rsidR="00BB57CF" w:rsidRPr="00BB57CF" w:rsidRDefault="00BB57CF" w:rsidP="00BB57CF">
      <w:pPr>
        <w:rPr>
          <w:sz w:val="24"/>
          <w:szCs w:val="24"/>
        </w:rPr>
      </w:pPr>
      <w:r w:rsidRPr="00BB57CF">
        <w:rPr>
          <w:lang w:eastAsia="bg-BG"/>
        </w:rPr>
        <w:t>Тъй като както ниските, така и високите плазмени нива на калия оказват влияние върху сърдечната функция на майката и плода, е необходимо прецизно мониториране на плазмените нива на калия при майката. Докато майчините плазмени концентрации се поддържат в нормални физиологични граници, не съществува опасност от вредни ефекти по отношение на ембриона, плода или кърмачето. Няма данни за нежелани реакции по време на бременност и кърмене.</w:t>
      </w:r>
    </w:p>
    <w:p w14:paraId="5113B846" w14:textId="77777777" w:rsidR="00BB57CF" w:rsidRPr="00BB57CF" w:rsidRDefault="00BB57CF" w:rsidP="00BB57CF"/>
    <w:p w14:paraId="5766770B" w14:textId="4E4D69F5" w:rsidR="00395555" w:rsidRDefault="002C50EE" w:rsidP="008A6AF2">
      <w:pPr>
        <w:pStyle w:val="2"/>
      </w:pPr>
      <w:r>
        <w:t>4.7. Ефекти върху способността за шофиране и работа с машини</w:t>
      </w:r>
    </w:p>
    <w:p w14:paraId="0AE6AE5B" w14:textId="4EBB7E13" w:rsidR="00BB57CF" w:rsidRDefault="00BB57CF" w:rsidP="00BB57CF"/>
    <w:p w14:paraId="09E06E68" w14:textId="59DD8D6A" w:rsidR="00BB57CF" w:rsidRDefault="00BB57CF" w:rsidP="00BB57CF">
      <w:r>
        <w:t>Няма вредно действие върху способността за шофиране, реакциите или трудоспособността. Това се отнася и за работа с машини при рискови условия.</w:t>
      </w:r>
    </w:p>
    <w:p w14:paraId="2387145F" w14:textId="77777777" w:rsidR="00BB57CF" w:rsidRPr="00BB57CF" w:rsidRDefault="00BB57CF" w:rsidP="00BB57CF"/>
    <w:p w14:paraId="4FE16E21" w14:textId="3E09E506" w:rsidR="00395555" w:rsidRDefault="002C50EE" w:rsidP="008A6AF2">
      <w:pPr>
        <w:pStyle w:val="2"/>
      </w:pPr>
      <w:r>
        <w:t>4.8. Нежелани лекарствени реакции</w:t>
      </w:r>
    </w:p>
    <w:p w14:paraId="1CA3FAE9" w14:textId="10253377" w:rsidR="00BB57CF" w:rsidRDefault="00BB57CF" w:rsidP="00BB57CF"/>
    <w:p w14:paraId="7E34237C" w14:textId="1F895B13" w:rsidR="00BB57CF" w:rsidRDefault="00BB57CF" w:rsidP="00BB57CF">
      <w:r>
        <w:t>В следната таблица е отразена оценката и честотата на поява на нежелани реакции</w:t>
      </w:r>
    </w:p>
    <w:p w14:paraId="7377BA65" w14:textId="713A7ACD" w:rsidR="00BB57CF" w:rsidRDefault="00BB57CF" w:rsidP="00BB57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BB57CF" w14:paraId="24E75EAF" w14:textId="77777777" w:rsidTr="00BB57CF">
        <w:tc>
          <w:tcPr>
            <w:tcW w:w="4788" w:type="dxa"/>
          </w:tcPr>
          <w:p w14:paraId="75E4CB3C" w14:textId="090F2A78" w:rsidR="00BB57CF" w:rsidRDefault="00BB57CF" w:rsidP="00BB57CF">
            <w:r>
              <w:t>Много чести</w:t>
            </w:r>
          </w:p>
        </w:tc>
        <w:tc>
          <w:tcPr>
            <w:tcW w:w="4788" w:type="dxa"/>
          </w:tcPr>
          <w:p w14:paraId="6555BAAD" w14:textId="25DCEBD4" w:rsidR="00BB57CF" w:rsidRDefault="00BB57CF" w:rsidP="00BB57CF">
            <w:r>
              <w:t>По-малко от 1 на 10 души</w:t>
            </w:r>
          </w:p>
        </w:tc>
      </w:tr>
      <w:tr w:rsidR="00BB57CF" w14:paraId="2CE48743" w14:textId="77777777" w:rsidTr="00BB57CF">
        <w:tc>
          <w:tcPr>
            <w:tcW w:w="4788" w:type="dxa"/>
          </w:tcPr>
          <w:p w14:paraId="5B281F43" w14:textId="274FDA44" w:rsidR="00BB57CF" w:rsidRDefault="00BB57CF" w:rsidP="00BB57CF">
            <w:r>
              <w:t>Чести</w:t>
            </w:r>
          </w:p>
        </w:tc>
        <w:tc>
          <w:tcPr>
            <w:tcW w:w="4788" w:type="dxa"/>
          </w:tcPr>
          <w:p w14:paraId="2D443651" w14:textId="3D7529A9" w:rsidR="00BB57CF" w:rsidRDefault="00BB57CF" w:rsidP="00BB57CF">
            <w:r>
              <w:t>По-малко от 1 на 10 души, но повече от 1 на 100 души</w:t>
            </w:r>
          </w:p>
        </w:tc>
      </w:tr>
      <w:tr w:rsidR="00BB57CF" w14:paraId="0865BDCB" w14:textId="77777777" w:rsidTr="00BB57CF">
        <w:tc>
          <w:tcPr>
            <w:tcW w:w="4788" w:type="dxa"/>
          </w:tcPr>
          <w:p w14:paraId="5625D3E7" w14:textId="52CC12C2" w:rsidR="00BB57CF" w:rsidRDefault="00BB57CF" w:rsidP="00BB57CF">
            <w:r>
              <w:t>Нечести</w:t>
            </w:r>
          </w:p>
        </w:tc>
        <w:tc>
          <w:tcPr>
            <w:tcW w:w="4788" w:type="dxa"/>
          </w:tcPr>
          <w:p w14:paraId="043F3876" w14:textId="79F8788F" w:rsidR="00BB57CF" w:rsidRDefault="00BB57CF" w:rsidP="00BB57CF">
            <w:r>
              <w:t>По-малко от 1 на 100 души, но повече от 1 на 1000 души</w:t>
            </w:r>
          </w:p>
        </w:tc>
      </w:tr>
      <w:tr w:rsidR="00BB57CF" w14:paraId="47FD08A5" w14:textId="77777777" w:rsidTr="00BB57CF">
        <w:tc>
          <w:tcPr>
            <w:tcW w:w="4788" w:type="dxa"/>
          </w:tcPr>
          <w:p w14:paraId="422ECDB1" w14:textId="4C360F38" w:rsidR="00BB57CF" w:rsidRDefault="00BB57CF" w:rsidP="00BB57CF">
            <w:r>
              <w:lastRenderedPageBreak/>
              <w:t>Редки</w:t>
            </w:r>
          </w:p>
        </w:tc>
        <w:tc>
          <w:tcPr>
            <w:tcW w:w="4788" w:type="dxa"/>
          </w:tcPr>
          <w:p w14:paraId="1895DAF1" w14:textId="50F2A831" w:rsidR="00BB57CF" w:rsidRDefault="00BB57CF" w:rsidP="00BB57CF">
            <w:r>
              <w:t>По-малко от 1 на 1000 души но повече от 1 на 10000 души</w:t>
            </w:r>
          </w:p>
        </w:tc>
      </w:tr>
      <w:tr w:rsidR="00BB57CF" w14:paraId="329C41F2" w14:textId="77777777" w:rsidTr="00BB57CF">
        <w:tc>
          <w:tcPr>
            <w:tcW w:w="4788" w:type="dxa"/>
          </w:tcPr>
          <w:p w14:paraId="51418B84" w14:textId="082B3945" w:rsidR="00BB57CF" w:rsidRDefault="00BB57CF" w:rsidP="00BB57CF">
            <w:r>
              <w:t>Много редки</w:t>
            </w:r>
          </w:p>
        </w:tc>
        <w:tc>
          <w:tcPr>
            <w:tcW w:w="4788" w:type="dxa"/>
          </w:tcPr>
          <w:p w14:paraId="5A921E2B" w14:textId="7D40BAE5" w:rsidR="00BB57CF" w:rsidRDefault="00BB57CF" w:rsidP="00BB57CF">
            <w:r>
              <w:t>По-малко от 1 на 10000 души , включително и единични случаи</w:t>
            </w:r>
          </w:p>
        </w:tc>
      </w:tr>
    </w:tbl>
    <w:p w14:paraId="1D4B5E72" w14:textId="77777777" w:rsidR="00BB57CF" w:rsidRDefault="00BB57CF" w:rsidP="00BB57CF">
      <w:pPr>
        <w:rPr>
          <w:lang w:eastAsia="bg-BG"/>
        </w:rPr>
      </w:pPr>
    </w:p>
    <w:p w14:paraId="6678E3EA" w14:textId="2F3EF50A" w:rsidR="00BB57CF" w:rsidRPr="00BB57CF" w:rsidRDefault="00BB57CF" w:rsidP="00BB57CF">
      <w:pPr>
        <w:rPr>
          <w:sz w:val="24"/>
          <w:szCs w:val="24"/>
        </w:rPr>
      </w:pPr>
      <w:r w:rsidRPr="00BB57CF">
        <w:rPr>
          <w:lang w:eastAsia="bg-BG"/>
        </w:rPr>
        <w:t xml:space="preserve">При предразположени пациенти, приемът на </w:t>
      </w:r>
      <w:proofErr w:type="spellStart"/>
      <w:r w:rsidRPr="00BB57CF">
        <w:rPr>
          <w:lang w:eastAsia="bg-BG"/>
        </w:rPr>
        <w:t>Калинор</w:t>
      </w:r>
      <w:proofErr w:type="spellEnd"/>
      <w:r w:rsidRPr="00BB57CF">
        <w:rPr>
          <w:lang w:eastAsia="bg-BG"/>
        </w:rPr>
        <w:t xml:space="preserve"> </w:t>
      </w:r>
      <w:proofErr w:type="spellStart"/>
      <w:r w:rsidRPr="00BB57CF">
        <w:rPr>
          <w:lang w:eastAsia="bg-BG"/>
        </w:rPr>
        <w:t>ефервесцентни</w:t>
      </w:r>
      <w:proofErr w:type="spellEnd"/>
      <w:r w:rsidRPr="00BB57CF">
        <w:rPr>
          <w:lang w:eastAsia="bg-BG"/>
        </w:rPr>
        <w:t xml:space="preserve"> таблетки може да предизвика гадене и повръщане. Отбелязани са също така прояви на </w:t>
      </w:r>
      <w:proofErr w:type="spellStart"/>
      <w:r w:rsidRPr="00BB57CF">
        <w:rPr>
          <w:lang w:eastAsia="bg-BG"/>
        </w:rPr>
        <w:t>уригване</w:t>
      </w:r>
      <w:proofErr w:type="spellEnd"/>
      <w:r w:rsidRPr="00BB57CF">
        <w:rPr>
          <w:lang w:eastAsia="bg-BG"/>
        </w:rPr>
        <w:t xml:space="preserve">, </w:t>
      </w:r>
      <w:proofErr w:type="spellStart"/>
      <w:r w:rsidRPr="00BB57CF">
        <w:rPr>
          <w:lang w:eastAsia="bg-BG"/>
        </w:rPr>
        <w:t>пирозис</w:t>
      </w:r>
      <w:proofErr w:type="spellEnd"/>
      <w:r w:rsidRPr="00BB57CF">
        <w:rPr>
          <w:lang w:eastAsia="bg-BG"/>
        </w:rPr>
        <w:t xml:space="preserve">, </w:t>
      </w:r>
      <w:proofErr w:type="spellStart"/>
      <w:r w:rsidRPr="00BB57CF">
        <w:rPr>
          <w:lang w:eastAsia="bg-BG"/>
        </w:rPr>
        <w:t>флатуленция</w:t>
      </w:r>
      <w:proofErr w:type="spellEnd"/>
      <w:r w:rsidRPr="00BB57CF">
        <w:rPr>
          <w:lang w:eastAsia="bg-BG"/>
        </w:rPr>
        <w:t>, коремни болки и диария.</w:t>
      </w:r>
    </w:p>
    <w:p w14:paraId="46CC8609" w14:textId="77777777" w:rsidR="00BB57CF" w:rsidRPr="00BB57CF" w:rsidRDefault="00BB57CF" w:rsidP="00BB57CF">
      <w:pPr>
        <w:rPr>
          <w:sz w:val="24"/>
          <w:szCs w:val="24"/>
        </w:rPr>
      </w:pPr>
      <w:r w:rsidRPr="00BB57CF">
        <w:rPr>
          <w:lang w:eastAsia="bg-BG"/>
        </w:rPr>
        <w:t>В изолирани случаи, при хора с данни за свръхчувствителност (например сенна хрема, алергия към домашен прах), са наблюдавани алергични реакции, като сърбеж и подпухване на лицето. В тези случаи трябва да се преустанови лечението с продукта.</w:t>
      </w:r>
    </w:p>
    <w:p w14:paraId="6B85FCE3" w14:textId="77777777" w:rsidR="00BB57CF" w:rsidRPr="00BB57CF" w:rsidRDefault="00BB57CF" w:rsidP="00BB57CF"/>
    <w:p w14:paraId="74B267C4" w14:textId="6F72FEC6" w:rsidR="00BB57CF" w:rsidRDefault="002C50EE" w:rsidP="00BB57CF">
      <w:pPr>
        <w:pStyle w:val="2"/>
      </w:pPr>
      <w:r>
        <w:t>4.9. Предозиране</w:t>
      </w:r>
    </w:p>
    <w:p w14:paraId="29A4D716" w14:textId="33DC22DC" w:rsidR="00BB57CF" w:rsidRDefault="00BB57CF" w:rsidP="00BB57CF"/>
    <w:p w14:paraId="3FBD03F6" w14:textId="77777777" w:rsidR="00BB57CF" w:rsidRPr="00BB57CF" w:rsidRDefault="00BB57CF" w:rsidP="00BB57CF">
      <w:pPr>
        <w:spacing w:line="240" w:lineRule="auto"/>
        <w:rPr>
          <w:rFonts w:eastAsia="Times New Roman" w:cs="Arial"/>
        </w:rPr>
      </w:pPr>
      <w:r w:rsidRPr="00BB57CF">
        <w:rPr>
          <w:rFonts w:eastAsia="Times New Roman" w:cs="Arial"/>
          <w:color w:val="000000"/>
          <w:lang w:eastAsia="bg-BG"/>
        </w:rPr>
        <w:t xml:space="preserve">При предозиране може да възникне </w:t>
      </w:r>
      <w:proofErr w:type="spellStart"/>
      <w:r w:rsidRPr="00BB57CF">
        <w:rPr>
          <w:rFonts w:eastAsia="Times New Roman" w:cs="Arial"/>
          <w:color w:val="000000"/>
          <w:lang w:eastAsia="bg-BG"/>
        </w:rPr>
        <w:t>хиперкалиемия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, особено при болни с налична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ацидоза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или бъбречна недостатъчност. Проявите на </w:t>
      </w:r>
      <w:proofErr w:type="spellStart"/>
      <w:r w:rsidRPr="00BB57CF">
        <w:rPr>
          <w:rFonts w:eastAsia="Times New Roman" w:cs="Arial"/>
          <w:color w:val="000000"/>
          <w:lang w:eastAsia="bg-BG"/>
        </w:rPr>
        <w:t>хиперкалиемия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включват предимно нарушения от страна на сърдечно-съдовата система. Може да възникнат брадикардия, </w:t>
      </w:r>
      <w:r w:rsidRPr="00BB57CF">
        <w:rPr>
          <w:rFonts w:eastAsia="Times New Roman" w:cs="Arial"/>
          <w:color w:val="000000"/>
          <w:lang w:val="en-US"/>
        </w:rPr>
        <w:t xml:space="preserve">AV </w:t>
      </w:r>
      <w:r w:rsidRPr="00BB57CF">
        <w:rPr>
          <w:rFonts w:eastAsia="Times New Roman" w:cs="Arial"/>
          <w:color w:val="000000"/>
          <w:lang w:eastAsia="bg-BG"/>
        </w:rPr>
        <w:t xml:space="preserve">блок и дори камерно мъждене или диастолен камерен арест. В ЕКГ се откриват високи заострени Т-вълни, а в случаи на много високи нива на калия - разширяване на </w:t>
      </w:r>
      <w:r w:rsidRPr="00BB57CF">
        <w:rPr>
          <w:rFonts w:eastAsia="Times New Roman" w:cs="Arial"/>
          <w:color w:val="000000"/>
          <w:lang w:val="en-US"/>
        </w:rPr>
        <w:t>QRS</w:t>
      </w:r>
      <w:r w:rsidRPr="00BB57CF">
        <w:rPr>
          <w:rFonts w:eastAsia="Times New Roman" w:cs="Arial"/>
          <w:color w:val="000000"/>
          <w:lang w:eastAsia="bg-BG"/>
        </w:rPr>
        <w:t xml:space="preserve">-комплекса. Последствията за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кръвообръщението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се изразяват в хипотония и централизация.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Невромускулните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симптоми включват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парестезия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, прогресивна парализа, обърканост. Плазмени концентрации на калия над 6.5 </w:t>
      </w:r>
      <w:r w:rsidRPr="00BB57CF">
        <w:rPr>
          <w:rFonts w:eastAsia="Times New Roman" w:cs="Arial"/>
          <w:color w:val="000000"/>
          <w:lang w:val="en-US"/>
        </w:rPr>
        <w:t xml:space="preserve">mmol/l </w:t>
      </w:r>
      <w:r w:rsidRPr="00BB57CF">
        <w:rPr>
          <w:rFonts w:eastAsia="Times New Roman" w:cs="Arial"/>
          <w:color w:val="000000"/>
          <w:lang w:eastAsia="bg-BG"/>
        </w:rPr>
        <w:t xml:space="preserve">са животозастрашаващи, а над 8 </w:t>
      </w:r>
      <w:r w:rsidRPr="00BB57CF">
        <w:rPr>
          <w:rFonts w:eastAsia="Times New Roman" w:cs="Arial"/>
          <w:color w:val="000000"/>
          <w:lang w:val="en-US"/>
        </w:rPr>
        <w:t xml:space="preserve">mmol/1 </w:t>
      </w:r>
      <w:r w:rsidRPr="00BB57CF">
        <w:rPr>
          <w:rFonts w:eastAsia="Times New Roman" w:cs="Arial"/>
          <w:color w:val="000000"/>
          <w:lang w:eastAsia="bg-BG"/>
        </w:rPr>
        <w:t>често водят до фатален изход.</w:t>
      </w:r>
    </w:p>
    <w:p w14:paraId="1702BAAF" w14:textId="77777777" w:rsidR="00BB57CF" w:rsidRPr="00BB57CF" w:rsidRDefault="00BB57CF" w:rsidP="00BB57CF">
      <w:pPr>
        <w:rPr>
          <w:rFonts w:eastAsia="Times New Roman" w:cs="Arial"/>
          <w:color w:val="000000"/>
          <w:lang w:eastAsia="bg-BG"/>
        </w:rPr>
      </w:pPr>
      <w:r w:rsidRPr="00BB57CF">
        <w:rPr>
          <w:rFonts w:eastAsia="Times New Roman" w:cs="Arial"/>
          <w:color w:val="000000"/>
          <w:lang w:eastAsia="bg-BG"/>
        </w:rPr>
        <w:t xml:space="preserve">Лечението на </w:t>
      </w:r>
      <w:proofErr w:type="spellStart"/>
      <w:r w:rsidRPr="00BB57CF">
        <w:rPr>
          <w:rFonts w:eastAsia="Times New Roman" w:cs="Arial"/>
          <w:color w:val="000000"/>
          <w:lang w:eastAsia="bg-BG"/>
        </w:rPr>
        <w:t>хиперкалиемията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се различава в зависимост от степента на интоксикация: </w:t>
      </w:r>
    </w:p>
    <w:p w14:paraId="2FCD90FC" w14:textId="77777777" w:rsidR="00BB57CF" w:rsidRDefault="00BB57CF" w:rsidP="00BB57CF">
      <w:pPr>
        <w:rPr>
          <w:rFonts w:eastAsia="Times New Roman" w:cs="Arial"/>
          <w:color w:val="000000"/>
          <w:lang w:eastAsia="bg-BG"/>
        </w:rPr>
      </w:pPr>
    </w:p>
    <w:p w14:paraId="1F3230C9" w14:textId="0CDBE2A9" w:rsidR="00BB57CF" w:rsidRPr="00BB57CF" w:rsidRDefault="00BB57CF" w:rsidP="00BB57CF">
      <w:pPr>
        <w:pStyle w:val="a3"/>
        <w:numPr>
          <w:ilvl w:val="0"/>
          <w:numId w:val="33"/>
        </w:numPr>
        <w:rPr>
          <w:rFonts w:eastAsia="Times New Roman" w:cs="Arial"/>
          <w:color w:val="000000"/>
          <w:lang w:eastAsia="bg-BG"/>
        </w:rPr>
      </w:pPr>
      <w:r w:rsidRPr="00BB57CF">
        <w:rPr>
          <w:rFonts w:eastAsia="Times New Roman" w:cs="Arial"/>
          <w:color w:val="000000"/>
          <w:lang w:eastAsia="bg-BG"/>
        </w:rPr>
        <w:t xml:space="preserve">Незабавна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дезинтоксикация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посредством назначаване на антидот, например 10-20мл 10% разтвор на калциев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глюконат</w:t>
      </w:r>
      <w:proofErr w:type="spellEnd"/>
      <w:r w:rsidRPr="00BB57CF">
        <w:rPr>
          <w:rFonts w:eastAsia="Times New Roman" w:cs="Arial"/>
          <w:color w:val="000000"/>
          <w:lang w:eastAsia="bg-BG"/>
        </w:rPr>
        <w:t>, приложен венозно.</w:t>
      </w:r>
    </w:p>
    <w:p w14:paraId="350C5676" w14:textId="24EC5E9D" w:rsidR="00BB57CF" w:rsidRPr="00BB57CF" w:rsidRDefault="00BB57CF" w:rsidP="00BB57CF">
      <w:pPr>
        <w:pStyle w:val="a3"/>
        <w:numPr>
          <w:ilvl w:val="0"/>
          <w:numId w:val="33"/>
        </w:numPr>
        <w:rPr>
          <w:sz w:val="24"/>
          <w:szCs w:val="24"/>
        </w:rPr>
      </w:pPr>
      <w:r w:rsidRPr="00BB57CF">
        <w:rPr>
          <w:lang w:eastAsia="bg-BG"/>
        </w:rPr>
        <w:t xml:space="preserve">Понижаване на серумното калиево ниво чрез изместване на калия от </w:t>
      </w:r>
      <w:proofErr w:type="spellStart"/>
      <w:r w:rsidRPr="00BB57CF">
        <w:rPr>
          <w:lang w:eastAsia="bg-BG"/>
        </w:rPr>
        <w:t>екстрацелуларното</w:t>
      </w:r>
      <w:proofErr w:type="spellEnd"/>
      <w:r w:rsidRPr="00BB57CF">
        <w:rPr>
          <w:lang w:eastAsia="bg-BG"/>
        </w:rPr>
        <w:t xml:space="preserve"> в </w:t>
      </w:r>
      <w:proofErr w:type="spellStart"/>
      <w:r w:rsidRPr="00BB57CF">
        <w:rPr>
          <w:lang w:eastAsia="bg-BG"/>
        </w:rPr>
        <w:t>интрацелуларното</w:t>
      </w:r>
      <w:proofErr w:type="spellEnd"/>
      <w:r w:rsidRPr="00BB57CF">
        <w:rPr>
          <w:lang w:eastAsia="bg-BG"/>
        </w:rPr>
        <w:t xml:space="preserve"> пространство, например чрез инфузия на глюкоза с инсулин.</w:t>
      </w:r>
    </w:p>
    <w:p w14:paraId="3940FAA2" w14:textId="355DAB49" w:rsidR="00BB57CF" w:rsidRPr="00BB57CF" w:rsidRDefault="00BB57CF" w:rsidP="00BB57CF">
      <w:pPr>
        <w:rPr>
          <w:rFonts w:cs="Arial"/>
        </w:rPr>
      </w:pPr>
      <w:r w:rsidRPr="00BB57CF">
        <w:rPr>
          <w:lang w:eastAsia="bg-BG"/>
        </w:rPr>
        <w:t xml:space="preserve">Елиминиране на калия, например през стомашно-чревния тракт, чрез перорално приложение или клизма с </w:t>
      </w:r>
      <w:proofErr w:type="spellStart"/>
      <w:r w:rsidRPr="00BB57CF">
        <w:rPr>
          <w:lang w:eastAsia="bg-BG"/>
        </w:rPr>
        <w:t>йонообменни</w:t>
      </w:r>
      <w:proofErr w:type="spellEnd"/>
      <w:r w:rsidRPr="00BB57CF">
        <w:rPr>
          <w:lang w:eastAsia="bg-BG"/>
        </w:rPr>
        <w:t xml:space="preserve"> вещества (например </w:t>
      </w:r>
      <w:proofErr w:type="spellStart"/>
      <w:r w:rsidRPr="00BB57CF">
        <w:rPr>
          <w:lang w:val="en-US"/>
        </w:rPr>
        <w:t>Resonium</w:t>
      </w:r>
      <w:proofErr w:type="spellEnd"/>
      <w:r w:rsidRPr="00BB57CF">
        <w:rPr>
          <w:lang w:val="en-US"/>
        </w:rPr>
        <w:t>®</w:t>
      </w:r>
      <w:r w:rsidRPr="00BB57CF">
        <w:rPr>
          <w:lang w:eastAsia="bg-BG"/>
        </w:rPr>
        <w:t>А). При определени обстоятелства бързото провеждане на хемодиализа може да бъде животоспасяващо.</w:t>
      </w:r>
    </w:p>
    <w:p w14:paraId="02081B24" w14:textId="64A96526" w:rsidR="00395555" w:rsidRDefault="002C50EE" w:rsidP="008A6AF2">
      <w:pPr>
        <w:pStyle w:val="1"/>
      </w:pPr>
      <w:r>
        <w:t>5. ФАРМАКОЛОГИЧНИ СВОЙСТВА</w:t>
      </w:r>
    </w:p>
    <w:p w14:paraId="0C67ED5A" w14:textId="77777777" w:rsidR="00BB57CF" w:rsidRDefault="00BB57CF" w:rsidP="00BB57CF">
      <w:pPr>
        <w:rPr>
          <w:lang w:eastAsia="bg-BG"/>
        </w:rPr>
      </w:pPr>
    </w:p>
    <w:p w14:paraId="5F8EE386" w14:textId="2D7F6C3B" w:rsidR="00BB57CF" w:rsidRPr="00BB57CF" w:rsidRDefault="00BB57CF" w:rsidP="00BB57CF">
      <w:pPr>
        <w:rPr>
          <w:sz w:val="24"/>
          <w:szCs w:val="24"/>
        </w:rPr>
      </w:pPr>
      <w:proofErr w:type="spellStart"/>
      <w:r w:rsidRPr="00BB57CF">
        <w:rPr>
          <w:lang w:eastAsia="bg-BG"/>
        </w:rPr>
        <w:t>Фармакотерапевтична</w:t>
      </w:r>
      <w:proofErr w:type="spellEnd"/>
      <w:r w:rsidRPr="00BB57CF">
        <w:rPr>
          <w:lang w:eastAsia="bg-BG"/>
        </w:rPr>
        <w:t xml:space="preserve"> група:</w:t>
      </w:r>
    </w:p>
    <w:p w14:paraId="07BB7C13" w14:textId="77777777" w:rsidR="00BB57CF" w:rsidRPr="00BB57CF" w:rsidRDefault="00BB57CF" w:rsidP="00BB57CF">
      <w:pPr>
        <w:rPr>
          <w:sz w:val="24"/>
          <w:szCs w:val="24"/>
        </w:rPr>
      </w:pPr>
      <w:r w:rsidRPr="00BB57CF">
        <w:rPr>
          <w:lang w:eastAsia="bg-BG"/>
        </w:rPr>
        <w:t>Минерална/калиева добавка</w:t>
      </w:r>
    </w:p>
    <w:p w14:paraId="3E93AA10" w14:textId="77777777" w:rsidR="00BB57CF" w:rsidRPr="00BB57CF" w:rsidRDefault="00BB57CF" w:rsidP="00BB57CF">
      <w:pPr>
        <w:rPr>
          <w:sz w:val="24"/>
          <w:szCs w:val="24"/>
        </w:rPr>
      </w:pPr>
      <w:r w:rsidRPr="00BB57CF">
        <w:rPr>
          <w:lang w:eastAsia="bg-BG"/>
        </w:rPr>
        <w:t>Урологичен агент</w:t>
      </w:r>
    </w:p>
    <w:p w14:paraId="41EFF464" w14:textId="77777777" w:rsidR="00BB57CF" w:rsidRPr="00BB57CF" w:rsidRDefault="00BB57CF" w:rsidP="00BB57CF">
      <w:pPr>
        <w:rPr>
          <w:sz w:val="24"/>
          <w:szCs w:val="24"/>
        </w:rPr>
      </w:pPr>
      <w:r w:rsidRPr="00BB57CF">
        <w:rPr>
          <w:lang w:eastAsia="bg-BG"/>
        </w:rPr>
        <w:t>АТС-код: А12ВА30</w:t>
      </w:r>
    </w:p>
    <w:p w14:paraId="519A55F8" w14:textId="77777777" w:rsidR="00BB57CF" w:rsidRPr="00BB57CF" w:rsidRDefault="00BB57CF" w:rsidP="00BB57CF"/>
    <w:p w14:paraId="5350637D" w14:textId="0A0947FA" w:rsidR="00395555" w:rsidRDefault="002C50EE" w:rsidP="008A6AF2">
      <w:pPr>
        <w:pStyle w:val="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211AF0BA" w14:textId="2191DE2C" w:rsidR="00BB57CF" w:rsidRDefault="00BB57CF" w:rsidP="00BB57CF"/>
    <w:p w14:paraId="63D81021" w14:textId="77777777" w:rsidR="00BB57CF" w:rsidRPr="00BB57CF" w:rsidRDefault="00BB57CF" w:rsidP="00BB57CF">
      <w:pPr>
        <w:spacing w:line="240" w:lineRule="auto"/>
        <w:rPr>
          <w:rFonts w:eastAsia="Times New Roman" w:cs="Arial"/>
        </w:rPr>
      </w:pPr>
      <w:r w:rsidRPr="00BB57CF">
        <w:rPr>
          <w:rFonts w:eastAsia="Times New Roman" w:cs="Arial"/>
          <w:color w:val="000000"/>
          <w:lang w:eastAsia="bg-BG"/>
        </w:rPr>
        <w:t xml:space="preserve">В човешкия организъм се съдържат около 50 </w:t>
      </w:r>
      <w:r w:rsidRPr="00BB57CF">
        <w:rPr>
          <w:rFonts w:eastAsia="Times New Roman" w:cs="Arial"/>
          <w:color w:val="000000"/>
          <w:lang w:val="en-US"/>
        </w:rPr>
        <w:t xml:space="preserve">mmol/kg </w:t>
      </w:r>
      <w:r w:rsidRPr="00BB57CF">
        <w:rPr>
          <w:rFonts w:eastAsia="Times New Roman" w:cs="Arial"/>
          <w:color w:val="000000"/>
          <w:lang w:eastAsia="bg-BG"/>
        </w:rPr>
        <w:t xml:space="preserve">калий, от които около 98% се намират в клетките.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Интрацелуларната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калиева концентрация възлиза на около 140-150 </w:t>
      </w:r>
      <w:r w:rsidRPr="00BB57CF">
        <w:rPr>
          <w:rFonts w:eastAsia="Times New Roman" w:cs="Arial"/>
          <w:color w:val="000000"/>
          <w:lang w:val="en-US"/>
        </w:rPr>
        <w:t xml:space="preserve">mmol/l. </w:t>
      </w:r>
      <w:r w:rsidRPr="00BB57CF">
        <w:rPr>
          <w:rFonts w:eastAsia="Times New Roman" w:cs="Arial"/>
          <w:color w:val="000000"/>
          <w:lang w:eastAsia="bg-BG"/>
        </w:rPr>
        <w:t xml:space="preserve">Нормалната стойност на концентрацията на калий в плазмата е 3.5-5 </w:t>
      </w:r>
      <w:r w:rsidRPr="00BB57CF">
        <w:rPr>
          <w:rFonts w:eastAsia="Times New Roman" w:cs="Arial"/>
          <w:color w:val="000000"/>
          <w:lang w:val="en-US"/>
        </w:rPr>
        <w:t xml:space="preserve">mmol/l. </w:t>
      </w:r>
      <w:r w:rsidRPr="00BB57CF">
        <w:rPr>
          <w:rFonts w:eastAsia="Times New Roman" w:cs="Arial"/>
          <w:color w:val="000000"/>
          <w:lang w:eastAsia="bg-BG"/>
        </w:rPr>
        <w:lastRenderedPageBreak/>
        <w:t xml:space="preserve">Ежедневната нужда е 1-1.5 </w:t>
      </w:r>
      <w:r w:rsidRPr="00BB57CF">
        <w:rPr>
          <w:rFonts w:eastAsia="Times New Roman" w:cs="Arial"/>
          <w:color w:val="000000"/>
          <w:lang w:val="en-US"/>
        </w:rPr>
        <w:t xml:space="preserve">mmol/kg </w:t>
      </w:r>
      <w:r w:rsidRPr="00BB57CF">
        <w:rPr>
          <w:rFonts w:eastAsia="Times New Roman" w:cs="Arial"/>
          <w:color w:val="000000"/>
          <w:lang w:eastAsia="bg-BG"/>
        </w:rPr>
        <w:t xml:space="preserve">телесна маса (39-59 </w:t>
      </w:r>
      <w:r w:rsidRPr="00BB57CF">
        <w:rPr>
          <w:rFonts w:eastAsia="Times New Roman" w:cs="Arial"/>
          <w:color w:val="000000"/>
          <w:lang w:val="en-US"/>
        </w:rPr>
        <w:t xml:space="preserve">mg/kg </w:t>
      </w:r>
      <w:r w:rsidRPr="00BB57CF">
        <w:rPr>
          <w:rFonts w:eastAsia="Times New Roman" w:cs="Arial"/>
          <w:color w:val="000000"/>
          <w:lang w:eastAsia="bg-BG"/>
        </w:rPr>
        <w:t>телесна маса) и нормално се набавя с храната. Калият се излъчва чрез урината (90%) и фекалиите (10%).</w:t>
      </w:r>
    </w:p>
    <w:p w14:paraId="72EF9BC0" w14:textId="77777777" w:rsidR="00BB57CF" w:rsidRPr="00BB57CF" w:rsidRDefault="00BB57CF" w:rsidP="00BB57CF">
      <w:pPr>
        <w:spacing w:line="240" w:lineRule="auto"/>
        <w:rPr>
          <w:rFonts w:eastAsia="Times New Roman" w:cs="Arial"/>
        </w:rPr>
      </w:pPr>
      <w:r w:rsidRPr="00BB57CF">
        <w:rPr>
          <w:rFonts w:eastAsia="Times New Roman" w:cs="Arial"/>
          <w:color w:val="000000"/>
          <w:lang w:eastAsia="bg-BG"/>
        </w:rPr>
        <w:t xml:space="preserve">Хипокалиемия може да възникне при повишена бъбречна екскреция,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екстраренални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загуби (например при диария, повръщане) или недостатъчен внос.</w:t>
      </w:r>
    </w:p>
    <w:p w14:paraId="6D3705D0" w14:textId="77777777" w:rsidR="00BB57CF" w:rsidRPr="00BB57CF" w:rsidRDefault="00BB57CF" w:rsidP="00BB57CF">
      <w:pPr>
        <w:spacing w:line="240" w:lineRule="auto"/>
        <w:rPr>
          <w:rFonts w:eastAsia="Times New Roman" w:cs="Arial"/>
        </w:rPr>
      </w:pPr>
      <w:r w:rsidRPr="00BB57CF">
        <w:rPr>
          <w:rFonts w:eastAsia="Times New Roman" w:cs="Arial"/>
          <w:color w:val="000000"/>
          <w:lang w:eastAsia="bg-BG"/>
        </w:rPr>
        <w:t xml:space="preserve">Тъй като </w:t>
      </w:r>
      <w:proofErr w:type="spellStart"/>
      <w:r w:rsidRPr="00BB57CF">
        <w:rPr>
          <w:rFonts w:eastAsia="Times New Roman" w:cs="Arial"/>
          <w:color w:val="000000"/>
          <w:lang w:eastAsia="bg-BG"/>
        </w:rPr>
        <w:t>цитратната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фракция бързо се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до СО</w:t>
      </w:r>
      <w:r w:rsidRPr="00BB57CF">
        <w:rPr>
          <w:rFonts w:eastAsia="Times New Roman" w:cs="Arial"/>
          <w:color w:val="000000"/>
          <w:vertAlign w:val="subscript"/>
          <w:lang w:eastAsia="bg-BG"/>
        </w:rPr>
        <w:t>2</w:t>
      </w:r>
      <w:r w:rsidRPr="00BB57CF">
        <w:rPr>
          <w:rFonts w:eastAsia="Times New Roman" w:cs="Arial"/>
          <w:color w:val="000000"/>
          <w:lang w:eastAsia="bg-BG"/>
        </w:rPr>
        <w:t xml:space="preserve"> калиевият цитрат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алкализира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урината. Паралелно с това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алкализиране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се повишава </w:t>
      </w:r>
      <w:proofErr w:type="spellStart"/>
      <w:r w:rsidRPr="00BB57CF">
        <w:rPr>
          <w:rFonts w:eastAsia="Times New Roman" w:cs="Arial"/>
          <w:color w:val="000000"/>
          <w:lang w:eastAsia="bg-BG"/>
        </w:rPr>
        <w:t>цитратната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секреция от бъбречните </w:t>
      </w:r>
      <w:proofErr w:type="spellStart"/>
      <w:r w:rsidRPr="00BB57CF">
        <w:rPr>
          <w:rFonts w:eastAsia="Times New Roman" w:cs="Arial"/>
          <w:color w:val="000000"/>
          <w:lang w:eastAsia="bg-BG"/>
        </w:rPr>
        <w:t>тубули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, което води до повишена </w:t>
      </w:r>
      <w:proofErr w:type="spellStart"/>
      <w:r w:rsidRPr="00BB57CF">
        <w:rPr>
          <w:rFonts w:eastAsia="Times New Roman" w:cs="Arial"/>
          <w:color w:val="000000"/>
          <w:lang w:eastAsia="bg-BG"/>
        </w:rPr>
        <w:t>цитратна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екскреция с урината. Намалява се кристализацията на калциев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оксалат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, тъй като свободният калций се свързва с цитрата. Намалява се образуването на калциев фосфат в алкалната урина, тъй като наличието на цитрат в урината директно потиска кристализацията. По тези причини, калиев цитрат се използва за вторична профилактика при бъбречно-каменна болест и </w:t>
      </w:r>
      <w:proofErr w:type="spellStart"/>
      <w:r w:rsidRPr="00BB57CF">
        <w:rPr>
          <w:rFonts w:eastAsia="Times New Roman" w:cs="Arial"/>
          <w:color w:val="000000"/>
          <w:lang w:eastAsia="bg-BG"/>
        </w:rPr>
        <w:t>уратна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литиаза</w:t>
      </w:r>
      <w:proofErr w:type="spellEnd"/>
      <w:r w:rsidRPr="00BB57CF">
        <w:rPr>
          <w:rFonts w:eastAsia="Times New Roman" w:cs="Arial"/>
          <w:color w:val="000000"/>
          <w:lang w:eastAsia="bg-BG"/>
        </w:rPr>
        <w:t>.</w:t>
      </w:r>
    </w:p>
    <w:p w14:paraId="22E63F54" w14:textId="77777777" w:rsidR="00BB57CF" w:rsidRPr="00BB57CF" w:rsidRDefault="00BB57CF" w:rsidP="00BB57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2E70082" w14:textId="09CD453F" w:rsidR="00BB57CF" w:rsidRPr="00BB57CF" w:rsidRDefault="00BB57CF" w:rsidP="00BB57CF">
      <w:pPr>
        <w:spacing w:line="240" w:lineRule="auto"/>
        <w:rPr>
          <w:rFonts w:eastAsia="Times New Roman" w:cs="Arial"/>
        </w:rPr>
      </w:pPr>
      <w:r w:rsidRPr="00BB57CF">
        <w:rPr>
          <w:rFonts w:eastAsia="Times New Roman" w:cs="Arial"/>
          <w:color w:val="000000"/>
          <w:lang w:eastAsia="bg-BG"/>
        </w:rPr>
        <w:t>Бионаличност</w:t>
      </w:r>
    </w:p>
    <w:p w14:paraId="230B767C" w14:textId="77777777" w:rsidR="00BB57CF" w:rsidRPr="00BB57CF" w:rsidRDefault="00BB57CF" w:rsidP="00BB57CF">
      <w:pPr>
        <w:spacing w:line="240" w:lineRule="auto"/>
        <w:rPr>
          <w:rFonts w:eastAsia="Times New Roman" w:cs="Arial"/>
        </w:rPr>
      </w:pPr>
      <w:r w:rsidRPr="00BB57CF">
        <w:rPr>
          <w:rFonts w:eastAsia="Times New Roman" w:cs="Arial"/>
          <w:color w:val="000000"/>
          <w:lang w:eastAsia="bg-BG"/>
        </w:rPr>
        <w:t xml:space="preserve">Бионаличността на калиевия цитрат в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Калинор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B57CF">
        <w:rPr>
          <w:rFonts w:eastAsia="Times New Roman" w:cs="Arial"/>
          <w:color w:val="000000"/>
          <w:lang w:eastAsia="bg-BG"/>
        </w:rPr>
        <w:t>ефервесцентни</w:t>
      </w:r>
      <w:proofErr w:type="spellEnd"/>
      <w:r w:rsidRPr="00BB57CF">
        <w:rPr>
          <w:rFonts w:eastAsia="Times New Roman" w:cs="Arial"/>
          <w:color w:val="000000"/>
          <w:lang w:eastAsia="bg-BG"/>
        </w:rPr>
        <w:t xml:space="preserve"> таблетки е незабавна и пълна.</w:t>
      </w:r>
    </w:p>
    <w:p w14:paraId="74050636" w14:textId="77777777" w:rsidR="00BB57CF" w:rsidRPr="00BB57CF" w:rsidRDefault="00BB57CF" w:rsidP="00BB57CF"/>
    <w:p w14:paraId="26535098" w14:textId="6CA99988" w:rsidR="00395555" w:rsidRDefault="002C50EE" w:rsidP="008A6AF2">
      <w:pPr>
        <w:pStyle w:val="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224CB937" w14:textId="77777777" w:rsidR="00BB57CF" w:rsidRDefault="00BB57CF" w:rsidP="00BB57CF"/>
    <w:p w14:paraId="082A8D25" w14:textId="2C21A892" w:rsidR="00BB57CF" w:rsidRPr="00BB57CF" w:rsidRDefault="00BB57CF" w:rsidP="00BB57CF">
      <w:pPr>
        <w:rPr>
          <w:sz w:val="24"/>
          <w:szCs w:val="24"/>
        </w:rPr>
      </w:pPr>
      <w:r w:rsidRPr="00BB57CF">
        <w:rPr>
          <w:lang w:eastAsia="bg-BG"/>
        </w:rPr>
        <w:t xml:space="preserve">След орален прием калиевият цитрат се резорбира бързо в горните отдели на стомашно-чревния тракт. При отсъствие на калиев дефицит, около 90% от приетия през устата калий се отделя в урината в продължение на 8 часа и повече от 98% за период от 24 ч. В разпределението на приетия калий участват различни </w:t>
      </w:r>
      <w:proofErr w:type="spellStart"/>
      <w:r w:rsidRPr="00BB57CF">
        <w:rPr>
          <w:lang w:eastAsia="bg-BG"/>
        </w:rPr>
        <w:t>екстраренални</w:t>
      </w:r>
      <w:proofErr w:type="spellEnd"/>
      <w:r w:rsidRPr="00BB57CF">
        <w:rPr>
          <w:lang w:eastAsia="bg-BG"/>
        </w:rPr>
        <w:t xml:space="preserve"> механизми и по тази причина не е напълно предвидимо.</w:t>
      </w:r>
    </w:p>
    <w:p w14:paraId="6D610304" w14:textId="746A3417" w:rsidR="00BB57CF" w:rsidRDefault="00BB57CF" w:rsidP="00BB57CF">
      <w:pPr>
        <w:rPr>
          <w:lang w:val="en-US"/>
        </w:rPr>
      </w:pPr>
      <w:r w:rsidRPr="00BB57CF">
        <w:rPr>
          <w:lang w:eastAsia="bg-BG"/>
        </w:rPr>
        <w:t xml:space="preserve">При приемането на 1 </w:t>
      </w:r>
      <w:proofErr w:type="spellStart"/>
      <w:r w:rsidRPr="00BB57CF">
        <w:rPr>
          <w:lang w:eastAsia="bg-BG"/>
        </w:rPr>
        <w:t>ефервесцентна</w:t>
      </w:r>
      <w:proofErr w:type="spellEnd"/>
      <w:r w:rsidRPr="00BB57CF">
        <w:rPr>
          <w:lang w:eastAsia="bg-BG"/>
        </w:rPr>
        <w:t xml:space="preserve"> таблетка </w:t>
      </w:r>
      <w:proofErr w:type="spellStart"/>
      <w:r w:rsidRPr="00BB57CF">
        <w:rPr>
          <w:lang w:eastAsia="bg-BG"/>
        </w:rPr>
        <w:t>Калинор</w:t>
      </w:r>
      <w:proofErr w:type="spellEnd"/>
      <w:r w:rsidRPr="00BB57CF">
        <w:rPr>
          <w:lang w:eastAsia="bg-BG"/>
        </w:rPr>
        <w:t xml:space="preserve"> (= 40 </w:t>
      </w:r>
      <w:r w:rsidRPr="00BB57CF">
        <w:rPr>
          <w:lang w:val="en-US"/>
        </w:rPr>
        <w:t xml:space="preserve">mmol </w:t>
      </w:r>
      <w:r w:rsidRPr="00BB57CF">
        <w:rPr>
          <w:lang w:eastAsia="bg-BG"/>
        </w:rPr>
        <w:t xml:space="preserve">К+), плазменото ниво на калия се повишава след 30 минути с 0.5-1 </w:t>
      </w:r>
      <w:r w:rsidRPr="00BB57CF">
        <w:rPr>
          <w:lang w:val="en-US"/>
        </w:rPr>
        <w:t>mmol/1.</w:t>
      </w:r>
    </w:p>
    <w:p w14:paraId="295D50A4" w14:textId="77777777" w:rsidR="00BB57CF" w:rsidRPr="00BB57CF" w:rsidRDefault="00BB57CF" w:rsidP="00BB57CF"/>
    <w:p w14:paraId="028E658A" w14:textId="7BEB67D6" w:rsidR="00395555" w:rsidRDefault="002C50EE" w:rsidP="008A6AF2">
      <w:pPr>
        <w:pStyle w:val="2"/>
      </w:pPr>
      <w:r>
        <w:t>5.3. Предклинични данни за безопасност</w:t>
      </w:r>
    </w:p>
    <w:p w14:paraId="10FB68CB" w14:textId="17EFE487" w:rsidR="00BB57CF" w:rsidRDefault="00BB57CF" w:rsidP="00BB57CF"/>
    <w:p w14:paraId="12B52FF6" w14:textId="77777777" w:rsidR="00BB57CF" w:rsidRPr="00BB57CF" w:rsidRDefault="00BB57CF" w:rsidP="00BB57CF">
      <w:pPr>
        <w:rPr>
          <w:sz w:val="24"/>
          <w:szCs w:val="24"/>
        </w:rPr>
      </w:pPr>
      <w:r w:rsidRPr="00BB57CF">
        <w:rPr>
          <w:lang w:eastAsia="bg-BG"/>
        </w:rPr>
        <w:t xml:space="preserve">При предозиране и/или при нарушение на бъбречната екскреция (бъбречна недостатъчност) може да възникне </w:t>
      </w:r>
      <w:proofErr w:type="spellStart"/>
      <w:r w:rsidRPr="00BB57CF">
        <w:rPr>
          <w:lang w:eastAsia="bg-BG"/>
        </w:rPr>
        <w:t>хиперкалиемия</w:t>
      </w:r>
      <w:proofErr w:type="spellEnd"/>
      <w:r w:rsidRPr="00BB57CF">
        <w:rPr>
          <w:lang w:eastAsia="bg-BG"/>
        </w:rPr>
        <w:t xml:space="preserve"> (12).</w:t>
      </w:r>
    </w:p>
    <w:p w14:paraId="2B5BC483" w14:textId="77777777" w:rsidR="00BB57CF" w:rsidRPr="00BB57CF" w:rsidRDefault="00BB57CF" w:rsidP="00BB57CF">
      <w:pPr>
        <w:rPr>
          <w:sz w:val="24"/>
          <w:szCs w:val="24"/>
        </w:rPr>
      </w:pPr>
      <w:r w:rsidRPr="00BB57CF">
        <w:rPr>
          <w:lang w:eastAsia="bg-BG"/>
        </w:rPr>
        <w:t>При по-високи локални концентрации, калиевите соли биха могли да предизвикат дразнене и увреждане на тъканите. Възникването на високи локални концентрации на</w:t>
      </w:r>
      <w:r>
        <w:rPr>
          <w:lang w:eastAsia="bg-BG"/>
        </w:rPr>
        <w:t xml:space="preserve"> </w:t>
      </w:r>
      <w:r w:rsidRPr="00BB57CF">
        <w:rPr>
          <w:lang w:eastAsia="bg-BG"/>
        </w:rPr>
        <w:t xml:space="preserve">съединението в стомаха и тънките черва може да бъде предотвратено посредством поемане на воден разтвор. При провеждане на експериментални проучвания при опитни животни, е установено, че лигавицата понася добре калиев цитрат. При съобразяване с противопоказанията и предупрежденията, не се очаква поява на други токсични ефекти, вкл. канцерогенни, мутагенни и репродукционни токсични ефекти, предвид начина и продължителността на приложение. Не са провеждани токсикологични проучвания по отношение на </w:t>
      </w:r>
      <w:proofErr w:type="spellStart"/>
      <w:r w:rsidRPr="00BB57CF">
        <w:rPr>
          <w:lang w:eastAsia="bg-BG"/>
        </w:rPr>
        <w:t>мутагеността</w:t>
      </w:r>
      <w:proofErr w:type="spellEnd"/>
      <w:r w:rsidRPr="00BB57CF">
        <w:rPr>
          <w:lang w:eastAsia="bg-BG"/>
        </w:rPr>
        <w:t>, канцерогенността или репродукцията от страна на калиевия цитрат.</w:t>
      </w:r>
    </w:p>
    <w:p w14:paraId="691ECC08" w14:textId="7A8EAD7A" w:rsidR="00BB57CF" w:rsidRPr="00BB57CF" w:rsidRDefault="00BB57CF" w:rsidP="00BB57CF"/>
    <w:p w14:paraId="6A7820AB" w14:textId="4EA223FF" w:rsidR="008A6AF2" w:rsidRDefault="002C50EE" w:rsidP="00395555">
      <w:pPr>
        <w:pStyle w:val="1"/>
      </w:pPr>
      <w:r>
        <w:t>7. ПРИТЕЖАТЕЛ НА РАЗРЕШЕНИЕТО ЗА УПОТРЕБА</w:t>
      </w:r>
    </w:p>
    <w:p w14:paraId="3D4BBF16" w14:textId="1DEE737B" w:rsidR="00BB57CF" w:rsidRDefault="00BB57CF" w:rsidP="00BB57CF"/>
    <w:p w14:paraId="5FD0E9E8" w14:textId="23CFADC9" w:rsidR="00BB57CF" w:rsidRPr="00BB57CF" w:rsidRDefault="00BB57CF" w:rsidP="00BB57CF">
      <w:proofErr w:type="spellStart"/>
      <w:r>
        <w:t>Desma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, </w:t>
      </w:r>
      <w:proofErr w:type="spellStart"/>
      <w:r>
        <w:t>Peter</w:t>
      </w:r>
      <w:proofErr w:type="spellEnd"/>
      <w:r>
        <w:t xml:space="preserve"> </w:t>
      </w:r>
      <w:proofErr w:type="spellStart"/>
      <w:r>
        <w:t>Sander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. 41 B, D-55252 </w:t>
      </w:r>
      <w:proofErr w:type="spellStart"/>
      <w:r>
        <w:t>Mainz-Kastel</w:t>
      </w:r>
      <w:proofErr w:type="spellEnd"/>
      <w:r>
        <w:t xml:space="preserve">, </w:t>
      </w:r>
      <w:proofErr w:type="spellStart"/>
      <w:r>
        <w:t>Germany</w:t>
      </w:r>
      <w:proofErr w:type="spellEnd"/>
    </w:p>
    <w:p w14:paraId="04840D59" w14:textId="714ABF93" w:rsidR="002C50EE" w:rsidRDefault="002C50EE" w:rsidP="00395555">
      <w:pPr>
        <w:pStyle w:val="1"/>
      </w:pPr>
      <w:r>
        <w:lastRenderedPageBreak/>
        <w:t>8. НОМЕР НА РАЗРЕШЕНИЕТО ЗА УПОТРЕБА</w:t>
      </w:r>
    </w:p>
    <w:p w14:paraId="5BA45626" w14:textId="4A89D170" w:rsidR="00BB57CF" w:rsidRDefault="00BB57CF" w:rsidP="00BB57CF"/>
    <w:p w14:paraId="2434832A" w14:textId="57FD8BA5" w:rsidR="00BB57CF" w:rsidRPr="00BB57CF" w:rsidRDefault="00BB57CF" w:rsidP="00BB57CF">
      <w:r>
        <w:t>20010665</w:t>
      </w:r>
    </w:p>
    <w:p w14:paraId="2CCB5832" w14:textId="34E32CDB" w:rsidR="007C605B" w:rsidRDefault="002C50EE" w:rsidP="007C605B">
      <w:pPr>
        <w:pStyle w:val="1"/>
      </w:pPr>
      <w:r>
        <w:t>9. ДАТА НА ПЪРВО РАЗРЕШАВАНЕ/ПОДНОВЯВАНЕ НА РАЗРЕШЕНИЕТО ЗА УПОТРЕБА</w:t>
      </w:r>
    </w:p>
    <w:p w14:paraId="0A3CA754" w14:textId="53EBE5DB" w:rsidR="00BB57CF" w:rsidRDefault="00BB57CF" w:rsidP="00BB57CF"/>
    <w:p w14:paraId="1BDDE012" w14:textId="11473C41" w:rsidR="00BB57CF" w:rsidRPr="00BB57CF" w:rsidRDefault="00BB57CF" w:rsidP="00BB57CF">
      <w:pPr>
        <w:rPr>
          <w:sz w:val="24"/>
          <w:szCs w:val="24"/>
        </w:rPr>
      </w:pPr>
      <w:r w:rsidRPr="00BB57CF">
        <w:rPr>
          <w:lang w:eastAsia="bg-BG"/>
        </w:rPr>
        <w:t>18.06.2001</w:t>
      </w:r>
    </w:p>
    <w:p w14:paraId="0E9D0119" w14:textId="0245C6D7" w:rsidR="002C50EE" w:rsidRDefault="002C50EE" w:rsidP="002C50EE">
      <w:pPr>
        <w:pStyle w:val="1"/>
      </w:pPr>
      <w:r>
        <w:t>10. ДАТА НА АКТУАЛИЗИРАНЕ НА ТЕКСТА</w:t>
      </w:r>
    </w:p>
    <w:bookmarkEnd w:id="0"/>
    <w:p w14:paraId="43FB38A2" w14:textId="0B0083EA" w:rsidR="007C605B" w:rsidRPr="003E3126" w:rsidRDefault="00BB57CF" w:rsidP="00BB57CF">
      <w:r>
        <w:t>Април 2007</w:t>
      </w:r>
    </w:p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3707C"/>
    <w:multiLevelType w:val="hybridMultilevel"/>
    <w:tmpl w:val="317E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01988"/>
    <w:multiLevelType w:val="hybridMultilevel"/>
    <w:tmpl w:val="560EC2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228E4"/>
    <w:multiLevelType w:val="hybridMultilevel"/>
    <w:tmpl w:val="560E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6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5"/>
  </w:num>
  <w:num w:numId="7">
    <w:abstractNumId w:val="10"/>
  </w:num>
  <w:num w:numId="8">
    <w:abstractNumId w:val="14"/>
  </w:num>
  <w:num w:numId="9">
    <w:abstractNumId w:val="2"/>
  </w:num>
  <w:num w:numId="10">
    <w:abstractNumId w:val="4"/>
  </w:num>
  <w:num w:numId="11">
    <w:abstractNumId w:val="29"/>
  </w:num>
  <w:num w:numId="12">
    <w:abstractNumId w:val="13"/>
  </w:num>
  <w:num w:numId="13">
    <w:abstractNumId w:val="18"/>
  </w:num>
  <w:num w:numId="14">
    <w:abstractNumId w:val="11"/>
  </w:num>
  <w:num w:numId="15">
    <w:abstractNumId w:val="28"/>
  </w:num>
  <w:num w:numId="16">
    <w:abstractNumId w:val="9"/>
  </w:num>
  <w:num w:numId="17">
    <w:abstractNumId w:val="23"/>
  </w:num>
  <w:num w:numId="18">
    <w:abstractNumId w:val="7"/>
  </w:num>
  <w:num w:numId="19">
    <w:abstractNumId w:val="25"/>
  </w:num>
  <w:num w:numId="20">
    <w:abstractNumId w:val="22"/>
  </w:num>
  <w:num w:numId="21">
    <w:abstractNumId w:val="16"/>
  </w:num>
  <w:num w:numId="22">
    <w:abstractNumId w:val="24"/>
  </w:num>
  <w:num w:numId="23">
    <w:abstractNumId w:val="17"/>
  </w:num>
  <w:num w:numId="24">
    <w:abstractNumId w:val="8"/>
  </w:num>
  <w:num w:numId="25">
    <w:abstractNumId w:val="21"/>
  </w:num>
  <w:num w:numId="26">
    <w:abstractNumId w:val="20"/>
  </w:num>
  <w:num w:numId="27">
    <w:abstractNumId w:val="32"/>
  </w:num>
  <w:num w:numId="28">
    <w:abstractNumId w:val="6"/>
  </w:num>
  <w:num w:numId="29">
    <w:abstractNumId w:val="19"/>
  </w:num>
  <w:num w:numId="30">
    <w:abstractNumId w:val="33"/>
  </w:num>
  <w:num w:numId="31">
    <w:abstractNumId w:val="5"/>
  </w:num>
  <w:num w:numId="32">
    <w:abstractNumId w:val="27"/>
  </w:num>
  <w:num w:numId="33">
    <w:abstractNumId w:val="3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4073"/>
    <w:rsid w:val="00826F0D"/>
    <w:rsid w:val="00893B92"/>
    <w:rsid w:val="008A6AF2"/>
    <w:rsid w:val="008C70A2"/>
    <w:rsid w:val="009773E4"/>
    <w:rsid w:val="009B171C"/>
    <w:rsid w:val="009F1313"/>
    <w:rsid w:val="00A20351"/>
    <w:rsid w:val="00AA23EC"/>
    <w:rsid w:val="00AC63CE"/>
    <w:rsid w:val="00AE2107"/>
    <w:rsid w:val="00B275A8"/>
    <w:rsid w:val="00BB57CF"/>
    <w:rsid w:val="00BF2600"/>
    <w:rsid w:val="00C0049F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1"/>
    <w:basedOn w:val="3"/>
    <w:next w:val="a"/>
    <w:link w:val="12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2">
    <w:name w:val="Стил1 Знак"/>
    <w:basedOn w:val="30"/>
    <w:link w:val="1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4">
    <w:name w:val="Table Grid"/>
    <w:basedOn w:val="a1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ВАСИЛЕВ</cp:lastModifiedBy>
  <cp:revision>2</cp:revision>
  <dcterms:created xsi:type="dcterms:W3CDTF">2021-11-03T17:30:00Z</dcterms:created>
  <dcterms:modified xsi:type="dcterms:W3CDTF">2021-11-03T17:30:00Z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