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9C3A558" w:rsidR="007122AD" w:rsidRDefault="00DD466D" w:rsidP="00936AD0">
      <w:pPr>
        <w:pStyle w:val="Heading1"/>
      </w:pPr>
      <w:r>
        <w:t>1.ИМЕ НА ЛЕКАРСТВЕНИЯ ПРОДУКТ</w:t>
      </w:r>
    </w:p>
    <w:p w14:paraId="11AB078C" w14:textId="694D52E2" w:rsidR="0078717D" w:rsidRDefault="0078717D" w:rsidP="0078717D"/>
    <w:p w14:paraId="6AFC36B7" w14:textId="77777777" w:rsidR="0078717D" w:rsidRPr="0078717D" w:rsidRDefault="0078717D" w:rsidP="0078717D">
      <w:pPr>
        <w:rPr>
          <w:sz w:val="24"/>
          <w:szCs w:val="24"/>
        </w:rPr>
      </w:pPr>
      <w:r w:rsidRPr="0078717D">
        <w:rPr>
          <w:lang w:eastAsia="bg-BG"/>
        </w:rPr>
        <w:t xml:space="preserve">Карбикомби 8 </w:t>
      </w:r>
      <w:r w:rsidRPr="0078717D">
        <w:rPr>
          <w:lang w:val="en-US"/>
        </w:rPr>
        <w:t>mg</w:t>
      </w:r>
      <w:r w:rsidRPr="0078717D">
        <w:t xml:space="preserve">/12,5 </w:t>
      </w:r>
      <w:r w:rsidRPr="0078717D">
        <w:rPr>
          <w:lang w:val="en-US"/>
        </w:rPr>
        <w:t>mg</w:t>
      </w:r>
      <w:r w:rsidRPr="0078717D">
        <w:t xml:space="preserve"> </w:t>
      </w:r>
      <w:r w:rsidRPr="0078717D">
        <w:rPr>
          <w:lang w:eastAsia="bg-BG"/>
        </w:rPr>
        <w:t>таблетки</w:t>
      </w:r>
    </w:p>
    <w:p w14:paraId="68CC0057" w14:textId="77777777" w:rsidR="0078717D" w:rsidRPr="0078717D" w:rsidRDefault="0078717D" w:rsidP="0078717D">
      <w:pPr>
        <w:rPr>
          <w:sz w:val="24"/>
          <w:szCs w:val="24"/>
        </w:rPr>
      </w:pPr>
      <w:r w:rsidRPr="0078717D">
        <w:rPr>
          <w:lang w:eastAsia="bg-BG"/>
        </w:rPr>
        <w:t xml:space="preserve">Карбикомби 16 </w:t>
      </w:r>
      <w:r w:rsidRPr="0078717D">
        <w:rPr>
          <w:lang w:val="en-US"/>
        </w:rPr>
        <w:t>mg</w:t>
      </w:r>
      <w:r w:rsidRPr="0078717D">
        <w:t xml:space="preserve">/12,5 </w:t>
      </w:r>
      <w:r w:rsidRPr="0078717D">
        <w:rPr>
          <w:lang w:val="en-US"/>
        </w:rPr>
        <w:t>mg</w:t>
      </w:r>
      <w:r w:rsidRPr="0078717D">
        <w:t xml:space="preserve"> </w:t>
      </w:r>
      <w:r w:rsidRPr="0078717D">
        <w:rPr>
          <w:lang w:eastAsia="bg-BG"/>
        </w:rPr>
        <w:t>таблетки</w:t>
      </w:r>
    </w:p>
    <w:p w14:paraId="7535FF2A" w14:textId="77777777" w:rsidR="0078717D" w:rsidRPr="0078717D" w:rsidRDefault="0078717D" w:rsidP="0078717D">
      <w:pPr>
        <w:rPr>
          <w:sz w:val="24"/>
          <w:szCs w:val="24"/>
        </w:rPr>
      </w:pPr>
      <w:r w:rsidRPr="0078717D">
        <w:rPr>
          <w:lang w:eastAsia="bg-BG"/>
        </w:rPr>
        <w:t xml:space="preserve">Карбикомби 32 </w:t>
      </w:r>
      <w:r w:rsidRPr="0078717D">
        <w:rPr>
          <w:lang w:val="en-US"/>
        </w:rPr>
        <w:t>mg</w:t>
      </w:r>
      <w:r w:rsidRPr="0078717D">
        <w:t>/1</w:t>
      </w:r>
      <w:r w:rsidRPr="0078717D">
        <w:rPr>
          <w:lang w:eastAsia="bg-BG"/>
        </w:rPr>
        <w:t xml:space="preserve">2,5 </w:t>
      </w:r>
      <w:r w:rsidRPr="0078717D">
        <w:rPr>
          <w:lang w:val="en-US"/>
        </w:rPr>
        <w:t>mg</w:t>
      </w:r>
      <w:r w:rsidRPr="0078717D">
        <w:t xml:space="preserve"> </w:t>
      </w:r>
      <w:r w:rsidRPr="0078717D">
        <w:rPr>
          <w:lang w:eastAsia="bg-BG"/>
        </w:rPr>
        <w:t>таблетки</w:t>
      </w:r>
    </w:p>
    <w:p w14:paraId="338AEE3D" w14:textId="77777777" w:rsidR="0078717D" w:rsidRPr="0078717D" w:rsidRDefault="0078717D" w:rsidP="0078717D">
      <w:pPr>
        <w:rPr>
          <w:sz w:val="24"/>
          <w:szCs w:val="24"/>
        </w:rPr>
      </w:pPr>
      <w:r w:rsidRPr="0078717D">
        <w:rPr>
          <w:lang w:eastAsia="bg-BG"/>
        </w:rPr>
        <w:t xml:space="preserve">Карбикомби 32 </w:t>
      </w:r>
      <w:r w:rsidRPr="0078717D">
        <w:rPr>
          <w:lang w:val="en-US"/>
        </w:rPr>
        <w:t>mg</w:t>
      </w:r>
      <w:r w:rsidRPr="0078717D">
        <w:t xml:space="preserve">/25 </w:t>
      </w:r>
      <w:r w:rsidRPr="0078717D">
        <w:rPr>
          <w:lang w:val="en-US"/>
        </w:rPr>
        <w:t>mg</w:t>
      </w:r>
      <w:r w:rsidRPr="0078717D">
        <w:t xml:space="preserve"> </w:t>
      </w:r>
      <w:r w:rsidRPr="0078717D">
        <w:rPr>
          <w:lang w:eastAsia="bg-BG"/>
        </w:rPr>
        <w:t>таблетки</w:t>
      </w:r>
    </w:p>
    <w:p w14:paraId="16D25175" w14:textId="77777777" w:rsidR="0078717D" w:rsidRDefault="0078717D" w:rsidP="0078717D">
      <w:pPr>
        <w:rPr>
          <w:lang w:val="en-US"/>
        </w:rPr>
      </w:pPr>
    </w:p>
    <w:p w14:paraId="73E256ED" w14:textId="29A76B76"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w:t>
      </w:r>
      <w:r w:rsidRPr="0078717D">
        <w:rPr>
          <w:lang w:eastAsia="bg-BG"/>
        </w:rPr>
        <w:t xml:space="preserve">8 </w:t>
      </w:r>
      <w:r w:rsidRPr="0078717D">
        <w:rPr>
          <w:lang w:val="en-US"/>
        </w:rPr>
        <w:t>mg/12.5 mg tablets</w:t>
      </w:r>
    </w:p>
    <w:p w14:paraId="4D2DA7DA" w14:textId="77777777"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16 mg/12.5 mg tablets</w:t>
      </w:r>
    </w:p>
    <w:p w14:paraId="6B8D2372" w14:textId="77777777" w:rsidR="0078717D" w:rsidRPr="0078717D" w:rsidRDefault="0078717D" w:rsidP="0078717D">
      <w:pPr>
        <w:rPr>
          <w:sz w:val="24"/>
          <w:szCs w:val="24"/>
          <w:lang w:val="en-US"/>
        </w:rPr>
      </w:pPr>
      <w:proofErr w:type="spellStart"/>
      <w:r w:rsidRPr="0078717D">
        <w:rPr>
          <w:lang w:val="en-US"/>
        </w:rPr>
        <w:t>Karbicombi</w:t>
      </w:r>
      <w:proofErr w:type="spellEnd"/>
      <w:r w:rsidRPr="0078717D">
        <w:rPr>
          <w:lang w:val="en-US"/>
        </w:rPr>
        <w:t xml:space="preserve"> 32 mg/12.5 mg tablets</w:t>
      </w:r>
    </w:p>
    <w:p w14:paraId="56719DD0" w14:textId="2095B0AC" w:rsidR="0078717D" w:rsidRPr="0078717D" w:rsidRDefault="0078717D" w:rsidP="0078717D">
      <w:proofErr w:type="spellStart"/>
      <w:r w:rsidRPr="0078717D">
        <w:rPr>
          <w:lang w:val="en-US"/>
        </w:rPr>
        <w:t>Karbicombi</w:t>
      </w:r>
      <w:proofErr w:type="spellEnd"/>
      <w:r w:rsidRPr="0078717D">
        <w:rPr>
          <w:lang w:val="en-US"/>
        </w:rPr>
        <w:t xml:space="preserve"> 32 mg/25 mg tablets</w:t>
      </w:r>
    </w:p>
    <w:p w14:paraId="6920A680" w14:textId="1D8BA2D7" w:rsidR="00C40420" w:rsidRDefault="00DD466D" w:rsidP="004A448E">
      <w:pPr>
        <w:pStyle w:val="Heading1"/>
      </w:pPr>
      <w:r>
        <w:t>2. КАЧЕСТВЕН И КОЛИЧЕСТВЕН СЪСТАВ</w:t>
      </w:r>
    </w:p>
    <w:p w14:paraId="10F2C177" w14:textId="4BF49DEA" w:rsidR="0078717D" w:rsidRDefault="0078717D" w:rsidP="0078717D"/>
    <w:p w14:paraId="63EA22AD"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8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28412D0D"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8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676A1C45"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16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6CCB6705"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16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523C107E"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32 </w:t>
      </w:r>
      <w:r w:rsidRPr="0078717D">
        <w:rPr>
          <w:rFonts w:eastAsia="Times New Roman" w:cs="Arial"/>
          <w:color w:val="000000"/>
          <w:lang w:val="en-US"/>
        </w:rPr>
        <w:t>mg</w:t>
      </w:r>
      <w:r w:rsidRPr="0078717D">
        <w:rPr>
          <w:rFonts w:eastAsia="Times New Roman" w:cs="Arial"/>
          <w:color w:val="000000"/>
        </w:rPr>
        <w:t xml:space="preserve">/12,5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65519E58"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32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12,5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07347761"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Карбикомби 32 </w:t>
      </w:r>
      <w:r w:rsidRPr="0078717D">
        <w:rPr>
          <w:rFonts w:eastAsia="Times New Roman" w:cs="Arial"/>
          <w:color w:val="000000"/>
          <w:lang w:val="en-US"/>
        </w:rPr>
        <w:t>mg</w:t>
      </w:r>
      <w:r w:rsidRPr="0078717D">
        <w:rPr>
          <w:rFonts w:eastAsia="Times New Roman" w:cs="Arial"/>
          <w:color w:val="000000"/>
        </w:rPr>
        <w:t xml:space="preserve">/25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таблетки</w:t>
      </w:r>
    </w:p>
    <w:p w14:paraId="02D47CD0" w14:textId="77777777"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 xml:space="preserve">Всяка таблетка съдържа 32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кандесартан цилексетил </w:t>
      </w:r>
      <w:r w:rsidRPr="0078717D">
        <w:rPr>
          <w:rFonts w:eastAsia="Times New Roman" w:cs="Arial"/>
          <w:i/>
          <w:iCs/>
          <w:color w:val="000000"/>
        </w:rPr>
        <w:t>(</w:t>
      </w:r>
      <w:r w:rsidRPr="0078717D">
        <w:rPr>
          <w:rFonts w:eastAsia="Times New Roman" w:cs="Arial"/>
          <w:i/>
          <w:iCs/>
          <w:color w:val="000000"/>
          <w:lang w:val="en-US"/>
        </w:rPr>
        <w:t>candesartan</w:t>
      </w:r>
      <w:r w:rsidRPr="0078717D">
        <w:rPr>
          <w:rFonts w:eastAsia="Times New Roman" w:cs="Arial"/>
          <w:i/>
          <w:iCs/>
          <w:color w:val="000000"/>
        </w:rPr>
        <w:t xml:space="preserve"> </w:t>
      </w:r>
      <w:proofErr w:type="spellStart"/>
      <w:r w:rsidRPr="0078717D">
        <w:rPr>
          <w:rFonts w:eastAsia="Times New Roman" w:cs="Arial"/>
          <w:i/>
          <w:iCs/>
          <w:color w:val="000000"/>
          <w:lang w:val="en-US"/>
        </w:rPr>
        <w:t>cilexetil</w:t>
      </w:r>
      <w:proofErr w:type="spellEnd"/>
      <w:r w:rsidRPr="0078717D">
        <w:rPr>
          <w:rFonts w:eastAsia="Times New Roman" w:cs="Arial"/>
          <w:i/>
          <w:iCs/>
          <w:color w:val="000000"/>
        </w:rPr>
        <w:t>)</w:t>
      </w:r>
      <w:r w:rsidRPr="0078717D">
        <w:rPr>
          <w:rFonts w:eastAsia="Times New Roman" w:cs="Arial"/>
          <w:color w:val="000000"/>
        </w:rPr>
        <w:t xml:space="preserve"> </w:t>
      </w:r>
      <w:r w:rsidRPr="0078717D">
        <w:rPr>
          <w:rFonts w:eastAsia="Times New Roman" w:cs="Arial"/>
          <w:color w:val="000000"/>
          <w:lang w:eastAsia="bg-BG"/>
        </w:rPr>
        <w:t xml:space="preserve">и 25 </w:t>
      </w:r>
      <w:r w:rsidRPr="0078717D">
        <w:rPr>
          <w:rFonts w:eastAsia="Times New Roman" w:cs="Arial"/>
          <w:color w:val="000000"/>
          <w:lang w:val="en-US"/>
        </w:rPr>
        <w:t>mg</w:t>
      </w:r>
      <w:r w:rsidRPr="0078717D">
        <w:rPr>
          <w:rFonts w:eastAsia="Times New Roman" w:cs="Arial"/>
          <w:color w:val="000000"/>
        </w:rPr>
        <w:t xml:space="preserve"> </w:t>
      </w:r>
      <w:r w:rsidRPr="0078717D">
        <w:rPr>
          <w:rFonts w:eastAsia="Times New Roman" w:cs="Arial"/>
          <w:color w:val="000000"/>
          <w:lang w:eastAsia="bg-BG"/>
        </w:rPr>
        <w:t xml:space="preserve">хидрохлоротиазид </w:t>
      </w:r>
      <w:r w:rsidRPr="0078717D">
        <w:rPr>
          <w:rFonts w:eastAsia="Times New Roman" w:cs="Arial"/>
          <w:i/>
          <w:iCs/>
          <w:color w:val="000000"/>
        </w:rPr>
        <w:t>(</w:t>
      </w:r>
      <w:r w:rsidRPr="0078717D">
        <w:rPr>
          <w:rFonts w:eastAsia="Times New Roman" w:cs="Arial"/>
          <w:i/>
          <w:iCs/>
          <w:color w:val="000000"/>
          <w:lang w:val="en-US"/>
        </w:rPr>
        <w:t>hydrochlorothiazide</w:t>
      </w:r>
      <w:r w:rsidRPr="0078717D">
        <w:rPr>
          <w:rFonts w:eastAsia="Times New Roman" w:cs="Arial"/>
          <w:i/>
          <w:iCs/>
          <w:color w:val="000000"/>
        </w:rPr>
        <w:t>).</w:t>
      </w:r>
    </w:p>
    <w:p w14:paraId="78D75F06" w14:textId="77777777" w:rsidR="0078717D" w:rsidRPr="00946414" w:rsidRDefault="0078717D" w:rsidP="0078717D">
      <w:pPr>
        <w:spacing w:line="240" w:lineRule="auto"/>
        <w:rPr>
          <w:rFonts w:eastAsia="Times New Roman" w:cs="Arial"/>
          <w:color w:val="000000"/>
          <w:lang w:eastAsia="bg-BG"/>
        </w:rPr>
      </w:pPr>
    </w:p>
    <w:p w14:paraId="2CC4F05C" w14:textId="4C0BB97A" w:rsidR="0078717D" w:rsidRPr="0078717D" w:rsidRDefault="0078717D" w:rsidP="0078717D">
      <w:pPr>
        <w:spacing w:line="240" w:lineRule="auto"/>
        <w:rPr>
          <w:rFonts w:eastAsia="Times New Roman" w:cs="Arial"/>
          <w:sz w:val="24"/>
          <w:szCs w:val="24"/>
        </w:rPr>
      </w:pPr>
      <w:r w:rsidRPr="0078717D">
        <w:rPr>
          <w:rFonts w:eastAsia="Times New Roman" w:cs="Arial"/>
          <w:color w:val="000000"/>
          <w:lang w:eastAsia="bg-BG"/>
        </w:rPr>
        <w:t>Помощно вещество с известно действие:</w:t>
      </w:r>
    </w:p>
    <w:p w14:paraId="025AEFE1" w14:textId="2B1BED3C" w:rsidR="0078717D" w:rsidRDefault="0078717D" w:rsidP="0078717D"/>
    <w:tbl>
      <w:tblPr>
        <w:tblStyle w:val="TableGrid"/>
        <w:tblW w:w="0" w:type="auto"/>
        <w:tblLook w:val="04A0" w:firstRow="1" w:lastRow="0" w:firstColumn="1" w:lastColumn="0" w:noHBand="0" w:noVBand="1"/>
      </w:tblPr>
      <w:tblGrid>
        <w:gridCol w:w="1871"/>
        <w:gridCol w:w="1871"/>
        <w:gridCol w:w="1871"/>
        <w:gridCol w:w="1871"/>
        <w:gridCol w:w="1866"/>
      </w:tblGrid>
      <w:tr w:rsidR="00946414" w14:paraId="7AFB63F5" w14:textId="77777777" w:rsidTr="00946414">
        <w:tc>
          <w:tcPr>
            <w:tcW w:w="1915" w:type="dxa"/>
          </w:tcPr>
          <w:p w14:paraId="2B1D9F1E" w14:textId="77777777" w:rsidR="00946414" w:rsidRDefault="00946414" w:rsidP="00946414"/>
        </w:tc>
        <w:tc>
          <w:tcPr>
            <w:tcW w:w="1915" w:type="dxa"/>
          </w:tcPr>
          <w:p w14:paraId="2A6E0FC0" w14:textId="21725DF5" w:rsidR="00946414" w:rsidRDefault="00946414" w:rsidP="00946414">
            <w:r>
              <w:rPr>
                <w:lang w:eastAsia="bg-BG"/>
              </w:rPr>
              <w:t xml:space="preserve">8 </w:t>
            </w:r>
            <w:r>
              <w:t>mg/12,5 mg</w:t>
            </w:r>
          </w:p>
        </w:tc>
        <w:tc>
          <w:tcPr>
            <w:tcW w:w="1915" w:type="dxa"/>
          </w:tcPr>
          <w:p w14:paraId="5B5F0806" w14:textId="3B8B4577" w:rsidR="00946414" w:rsidRDefault="00946414" w:rsidP="00946414">
            <w:r>
              <w:rPr>
                <w:lang w:eastAsia="bg-BG"/>
              </w:rPr>
              <w:t xml:space="preserve">16 </w:t>
            </w:r>
            <w:r>
              <w:t>mg/12,5 mg</w:t>
            </w:r>
          </w:p>
        </w:tc>
        <w:tc>
          <w:tcPr>
            <w:tcW w:w="1915" w:type="dxa"/>
          </w:tcPr>
          <w:p w14:paraId="67C3AEC3" w14:textId="68F4A851" w:rsidR="00946414" w:rsidRDefault="00946414" w:rsidP="00946414">
            <w:r>
              <w:t>32 mg/12,5 mg</w:t>
            </w:r>
          </w:p>
        </w:tc>
        <w:tc>
          <w:tcPr>
            <w:tcW w:w="1916" w:type="dxa"/>
          </w:tcPr>
          <w:p w14:paraId="59144DD9" w14:textId="0CEA0D36" w:rsidR="00946414" w:rsidRDefault="00946414" w:rsidP="00946414">
            <w:r>
              <w:t>32 mg/25 mg</w:t>
            </w:r>
          </w:p>
        </w:tc>
      </w:tr>
      <w:tr w:rsidR="00946414" w14:paraId="6883201C" w14:textId="77777777" w:rsidTr="00946414">
        <w:trPr>
          <w:trHeight w:val="64"/>
        </w:trPr>
        <w:tc>
          <w:tcPr>
            <w:tcW w:w="1915" w:type="dxa"/>
          </w:tcPr>
          <w:p w14:paraId="19369DF3" w14:textId="0A0985AC" w:rsidR="00946414" w:rsidRDefault="00946414" w:rsidP="00946414">
            <w:r>
              <w:rPr>
                <w:lang w:eastAsia="bg-BG"/>
              </w:rPr>
              <w:t>Лактоза</w:t>
            </w:r>
          </w:p>
        </w:tc>
        <w:tc>
          <w:tcPr>
            <w:tcW w:w="1915" w:type="dxa"/>
          </w:tcPr>
          <w:p w14:paraId="5F563523" w14:textId="2A59BBAD" w:rsidR="00946414" w:rsidRDefault="00946414" w:rsidP="00946414">
            <w:r>
              <w:rPr>
                <w:lang w:eastAsia="bg-BG"/>
              </w:rPr>
              <w:t xml:space="preserve">73,06 </w:t>
            </w:r>
            <w:r>
              <w:t>mg</w:t>
            </w:r>
          </w:p>
        </w:tc>
        <w:tc>
          <w:tcPr>
            <w:tcW w:w="1915" w:type="dxa"/>
          </w:tcPr>
          <w:p w14:paraId="094172F5" w14:textId="4F81AB6C" w:rsidR="00946414" w:rsidRDefault="00946414" w:rsidP="00946414">
            <w:r>
              <w:t>65,46 mg</w:t>
            </w:r>
          </w:p>
        </w:tc>
        <w:tc>
          <w:tcPr>
            <w:tcW w:w="1915" w:type="dxa"/>
          </w:tcPr>
          <w:p w14:paraId="2EE3E26B" w14:textId="3C9A2454" w:rsidR="00946414" w:rsidRDefault="00946414" w:rsidP="00946414">
            <w:r>
              <w:t>142,79 mg</w:t>
            </w:r>
          </w:p>
        </w:tc>
        <w:tc>
          <w:tcPr>
            <w:tcW w:w="1916" w:type="dxa"/>
          </w:tcPr>
          <w:p w14:paraId="7771EC4C" w14:textId="0070790B" w:rsidR="00946414" w:rsidRDefault="00946414" w:rsidP="00946414">
            <w:r>
              <w:t>130,91 mg</w:t>
            </w:r>
          </w:p>
        </w:tc>
      </w:tr>
    </w:tbl>
    <w:p w14:paraId="6968D309" w14:textId="77777777" w:rsidR="00946414" w:rsidRPr="0078717D" w:rsidRDefault="00946414" w:rsidP="0078717D"/>
    <w:p w14:paraId="614984C4" w14:textId="1305AD4F" w:rsidR="008A6AF2" w:rsidRDefault="00DD466D" w:rsidP="002C50EE">
      <w:pPr>
        <w:pStyle w:val="Heading1"/>
      </w:pPr>
      <w:r>
        <w:t>3. ЛЕКАРСТВЕНА ФОРМА</w:t>
      </w:r>
    </w:p>
    <w:p w14:paraId="5BD67DC6" w14:textId="4EA3F91C" w:rsidR="00946414" w:rsidRDefault="00946414" w:rsidP="00946414"/>
    <w:p w14:paraId="3750BAA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Таблетка</w:t>
      </w:r>
    </w:p>
    <w:p w14:paraId="34F4FFEB" w14:textId="77777777" w:rsidR="00946414" w:rsidRPr="00946414" w:rsidRDefault="00946414" w:rsidP="00946414">
      <w:pPr>
        <w:spacing w:line="240" w:lineRule="auto"/>
        <w:rPr>
          <w:rFonts w:eastAsia="Times New Roman" w:cs="Arial"/>
          <w:color w:val="000000"/>
          <w:lang w:eastAsia="bg-BG"/>
        </w:rPr>
      </w:pPr>
    </w:p>
    <w:p w14:paraId="2F162716" w14:textId="53490FEE"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8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бели, двойноизпъкнали, овални, с делителна черта от едната страна.</w:t>
      </w:r>
    </w:p>
    <w:p w14:paraId="7FE63F3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3F144B71"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16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бледо розови, двойноизпъкнали, овални, с делителна черта от едната страна.</w:t>
      </w:r>
    </w:p>
    <w:p w14:paraId="089F10E3"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Делителната черта е само за улесняване на счупването с цел по-лесно поглъщане, а не за разделяне на равни дози.</w:t>
      </w:r>
    </w:p>
    <w:p w14:paraId="595777F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32 </w:t>
      </w:r>
      <w:r w:rsidRPr="00946414">
        <w:rPr>
          <w:rFonts w:eastAsia="Times New Roman" w:cs="Arial"/>
          <w:color w:val="000000"/>
          <w:lang w:val="en-US"/>
        </w:rPr>
        <w:t>mg</w:t>
      </w:r>
      <w:r w:rsidRPr="00946414">
        <w:rPr>
          <w:rFonts w:eastAsia="Times New Roman" w:cs="Arial"/>
          <w:color w:val="000000"/>
          <w:lang w:val="ru-RU"/>
        </w:rPr>
        <w:t xml:space="preserve">/12.5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жълтеникаво- бели, двойноизпъкнали, овални, с делителна черта от едната страна.</w:t>
      </w:r>
    </w:p>
    <w:p w14:paraId="0BA2B5C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7C241B62"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Карбикомби 32 </w:t>
      </w:r>
      <w:r w:rsidRPr="00946414">
        <w:rPr>
          <w:rFonts w:eastAsia="Times New Roman" w:cs="Arial"/>
          <w:color w:val="000000"/>
          <w:lang w:val="en-US"/>
        </w:rPr>
        <w:t>mg</w:t>
      </w:r>
      <w:r w:rsidRPr="00946414">
        <w:rPr>
          <w:rFonts w:eastAsia="Times New Roman" w:cs="Arial"/>
          <w:color w:val="000000"/>
          <w:lang w:val="ru-RU"/>
        </w:rPr>
        <w:t xml:space="preserve">/25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таблетки са бледо розови, двойноизпъкнали, овални, с делителна черта от едната страна.</w:t>
      </w:r>
    </w:p>
    <w:p w14:paraId="03987B65" w14:textId="103B701F" w:rsidR="00946414" w:rsidRPr="00946414" w:rsidRDefault="00946414" w:rsidP="00946414">
      <w:r w:rsidRPr="00946414">
        <w:rPr>
          <w:rFonts w:eastAsia="Times New Roman" w:cs="Arial"/>
          <w:color w:val="000000"/>
          <w:lang w:eastAsia="bg-BG"/>
        </w:rPr>
        <w:t>Таблетката може да бъде разделяна на равни дози.</w:t>
      </w:r>
    </w:p>
    <w:p w14:paraId="490FC2C4" w14:textId="0F4A4A75" w:rsidR="002C50EE" w:rsidRDefault="002C50EE" w:rsidP="002C50EE">
      <w:pPr>
        <w:pStyle w:val="Heading1"/>
      </w:pPr>
      <w:r>
        <w:t>4. КЛИНИЧНИ ДАННИ</w:t>
      </w:r>
    </w:p>
    <w:p w14:paraId="74330405" w14:textId="2BE93F6C" w:rsidR="007122AD" w:rsidRDefault="002C50EE" w:rsidP="00936AD0">
      <w:pPr>
        <w:pStyle w:val="Heading2"/>
      </w:pPr>
      <w:r>
        <w:t>4.1. Терапевтични показания</w:t>
      </w:r>
    </w:p>
    <w:p w14:paraId="2E32EEFF" w14:textId="73078187" w:rsidR="00946414" w:rsidRDefault="00946414" w:rsidP="00946414"/>
    <w:p w14:paraId="4E25E026" w14:textId="77777777" w:rsidR="00946414" w:rsidRPr="00946414" w:rsidRDefault="00946414" w:rsidP="00946414">
      <w:pPr>
        <w:rPr>
          <w:sz w:val="24"/>
          <w:szCs w:val="24"/>
        </w:rPr>
      </w:pPr>
      <w:r w:rsidRPr="00946414">
        <w:rPr>
          <w:lang w:eastAsia="bg-BG"/>
        </w:rPr>
        <w:t>Карбикомби е показан за:</w:t>
      </w:r>
    </w:p>
    <w:p w14:paraId="3BD149F2" w14:textId="77777777" w:rsidR="00946414" w:rsidRDefault="00946414" w:rsidP="00946414">
      <w:pPr>
        <w:rPr>
          <w:lang w:eastAsia="bg-BG"/>
        </w:rPr>
      </w:pPr>
    </w:p>
    <w:p w14:paraId="1E14F84F" w14:textId="2586B4C2" w:rsidR="00946414" w:rsidRPr="00946414" w:rsidRDefault="00946414" w:rsidP="00946414">
      <w:pPr>
        <w:rPr>
          <w:sz w:val="24"/>
          <w:szCs w:val="24"/>
        </w:rPr>
      </w:pPr>
      <w:r w:rsidRPr="00946414">
        <w:rPr>
          <w:lang w:eastAsia="bg-BG"/>
        </w:rPr>
        <w:t>Лечение на есенциална хипертония при възрастни пациенти, при които кръвното налягане не се контролира оптимално само с кандесартан цилексетил или хидрохлоротиазид като монотерапия.</w:t>
      </w:r>
    </w:p>
    <w:p w14:paraId="02011088" w14:textId="77777777" w:rsidR="00946414" w:rsidRPr="00946414" w:rsidRDefault="00946414" w:rsidP="00946414"/>
    <w:p w14:paraId="53F5B866" w14:textId="670EB017" w:rsidR="007122AD" w:rsidRDefault="002C50EE" w:rsidP="00936AD0">
      <w:pPr>
        <w:pStyle w:val="Heading2"/>
      </w:pPr>
      <w:r>
        <w:t>4.2. Дозировка и начин на приложение</w:t>
      </w:r>
    </w:p>
    <w:p w14:paraId="398640C4" w14:textId="6E6F73F2" w:rsidR="00946414" w:rsidRDefault="00946414" w:rsidP="00946414"/>
    <w:p w14:paraId="055EF44F" w14:textId="77777777" w:rsidR="00946414" w:rsidRPr="00946414" w:rsidRDefault="00946414" w:rsidP="00946414">
      <w:pPr>
        <w:pStyle w:val="Heading3"/>
        <w:rPr>
          <w:rFonts w:eastAsia="Times New Roman"/>
          <w:u w:val="single"/>
        </w:rPr>
      </w:pPr>
      <w:r w:rsidRPr="00946414">
        <w:rPr>
          <w:rFonts w:eastAsia="Times New Roman"/>
          <w:u w:val="single"/>
          <w:lang w:eastAsia="bg-BG"/>
        </w:rPr>
        <w:t>Дозировка при хипертония</w:t>
      </w:r>
    </w:p>
    <w:p w14:paraId="26CF1DD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Препоръчваната доза на Карбикомби е една таблетка веднъж дневно.</w:t>
      </w:r>
    </w:p>
    <w:p w14:paraId="72B8B095"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 се дозата на отделните съставки (кандесартан цилексетил и хидрохлоротиазид) да се титрира. Когато е клинично подходящо, може да се обмисли директна промяна от монотерапия към Карбикомби. Препоръчва се титриране на дозата на кандесартан цилексетил, когато се преминава от монотерапия на хидрохлоротиазид. Карбикомби може да се прилага при пациенти, чието кръвно налягане не е оптимално контролирано с монотерапия на кандесартан цилексетил или хидрохлоротиазид или с Карбикомби в по-ниски дози.</w:t>
      </w:r>
    </w:p>
    <w:p w14:paraId="4CF89DF6" w14:textId="77777777" w:rsidR="00946414" w:rsidRPr="00946414" w:rsidRDefault="00946414" w:rsidP="00946414">
      <w:pPr>
        <w:spacing w:line="240" w:lineRule="auto"/>
        <w:rPr>
          <w:rFonts w:eastAsia="Times New Roman" w:cs="Arial"/>
          <w:color w:val="000000"/>
          <w:lang w:eastAsia="bg-BG"/>
        </w:rPr>
      </w:pPr>
    </w:p>
    <w:p w14:paraId="325B383B" w14:textId="1225BE0C"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Максималният антихипертензивен ефект се постига обичайно в рамките на 4 седмици след началото на лечението.</w:t>
      </w:r>
    </w:p>
    <w:p w14:paraId="7CFFD0B0" w14:textId="77777777" w:rsidR="00946414" w:rsidRPr="00946414" w:rsidRDefault="00946414" w:rsidP="00946414">
      <w:pPr>
        <w:spacing w:line="240" w:lineRule="auto"/>
        <w:rPr>
          <w:rFonts w:eastAsia="Times New Roman" w:cs="Arial"/>
          <w:color w:val="000000"/>
          <w:u w:val="single"/>
          <w:lang w:eastAsia="bg-BG"/>
        </w:rPr>
      </w:pPr>
    </w:p>
    <w:p w14:paraId="70890779" w14:textId="78D0CAC5" w:rsidR="00946414" w:rsidRPr="00946414" w:rsidRDefault="00946414" w:rsidP="00946414">
      <w:pPr>
        <w:spacing w:line="240" w:lineRule="auto"/>
        <w:rPr>
          <w:rFonts w:eastAsia="Times New Roman" w:cs="Arial"/>
          <w:sz w:val="24"/>
          <w:szCs w:val="24"/>
        </w:rPr>
      </w:pPr>
      <w:r w:rsidRPr="00946414">
        <w:rPr>
          <w:rFonts w:eastAsia="Times New Roman" w:cs="Arial"/>
          <w:color w:val="000000"/>
          <w:u w:val="single"/>
          <w:lang w:eastAsia="bg-BG"/>
        </w:rPr>
        <w:t>Специални популации</w:t>
      </w:r>
    </w:p>
    <w:p w14:paraId="0124712D" w14:textId="77777777" w:rsidR="00946414" w:rsidRPr="00946414" w:rsidRDefault="00946414" w:rsidP="00946414">
      <w:pPr>
        <w:spacing w:line="240" w:lineRule="auto"/>
        <w:rPr>
          <w:rFonts w:eastAsia="Times New Roman" w:cs="Arial"/>
          <w:i/>
          <w:iCs/>
          <w:color w:val="000000"/>
          <w:lang w:eastAsia="bg-BG"/>
        </w:rPr>
      </w:pPr>
    </w:p>
    <w:p w14:paraId="53F09734" w14:textId="7CF5EA24"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Старческа възраст</w:t>
      </w:r>
    </w:p>
    <w:p w14:paraId="4FE5959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е необходима никаква корекция при пациенти в старческа възраст.</w:t>
      </w:r>
    </w:p>
    <w:p w14:paraId="6EB345D8" w14:textId="77777777" w:rsidR="00946414" w:rsidRPr="00946414" w:rsidRDefault="00946414" w:rsidP="00946414">
      <w:pPr>
        <w:spacing w:line="240" w:lineRule="auto"/>
        <w:rPr>
          <w:rFonts w:eastAsia="Times New Roman" w:cs="Arial"/>
          <w:i/>
          <w:iCs/>
          <w:color w:val="000000"/>
          <w:lang w:eastAsia="bg-BG"/>
        </w:rPr>
      </w:pPr>
    </w:p>
    <w:p w14:paraId="35A954D8" w14:textId="6E1675D4"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Намален вътресъдов обем</w:t>
      </w:r>
    </w:p>
    <w:p w14:paraId="3C28ADC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Препоръчва се титриране на дозата на кандесартан цилексетил при пациенти с риск от хипотония, например пациентите с възможно намален вътресъдов обем (при тези пациенти може да се предвиди начална доза от 4 </w:t>
      </w:r>
      <w:r w:rsidRPr="00946414">
        <w:rPr>
          <w:rFonts w:eastAsia="Times New Roman" w:cs="Arial"/>
          <w:color w:val="000000"/>
          <w:lang w:val="en-US"/>
        </w:rPr>
        <w:t>mg</w:t>
      </w:r>
      <w:r w:rsidRPr="00946414">
        <w:rPr>
          <w:rFonts w:eastAsia="Times New Roman" w:cs="Arial"/>
          <w:color w:val="000000"/>
          <w:lang w:val="ru-RU"/>
        </w:rPr>
        <w:t xml:space="preserve"> </w:t>
      </w:r>
      <w:r w:rsidRPr="00946414">
        <w:rPr>
          <w:rFonts w:eastAsia="Times New Roman" w:cs="Arial"/>
          <w:color w:val="000000"/>
          <w:lang w:eastAsia="bg-BG"/>
        </w:rPr>
        <w:t>кандесартан цилексетил).</w:t>
      </w:r>
    </w:p>
    <w:p w14:paraId="7190A18C" w14:textId="77777777" w:rsidR="00946414" w:rsidRPr="00946414" w:rsidRDefault="00946414" w:rsidP="00946414">
      <w:pPr>
        <w:spacing w:line="240" w:lineRule="auto"/>
        <w:rPr>
          <w:rFonts w:eastAsia="Times New Roman" w:cs="Arial"/>
          <w:i/>
          <w:iCs/>
          <w:color w:val="000000"/>
          <w:lang w:eastAsia="bg-BG"/>
        </w:rPr>
      </w:pPr>
    </w:p>
    <w:p w14:paraId="7F9F4D75" w14:textId="6E8B5033"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Нарушена бъбречна функция</w:t>
      </w:r>
    </w:p>
    <w:p w14:paraId="1D6B7B1D"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При пациенти с леко до умерено бъбречно увреждане (креатининов клирънс ≥ 30- 80 </w:t>
      </w:r>
      <w:r w:rsidRPr="00946414">
        <w:rPr>
          <w:rFonts w:eastAsia="Times New Roman" w:cs="Arial"/>
          <w:color w:val="000000"/>
          <w:lang w:val="en-US"/>
        </w:rPr>
        <w:t>ml</w:t>
      </w:r>
      <w:r w:rsidRPr="00946414">
        <w:rPr>
          <w:rFonts w:eastAsia="Times New Roman" w:cs="Arial"/>
          <w:color w:val="000000"/>
          <w:lang w:val="ru-RU"/>
        </w:rPr>
        <w:t>/</w:t>
      </w:r>
      <w:r w:rsidRPr="00946414">
        <w:rPr>
          <w:rFonts w:eastAsia="Times New Roman" w:cs="Arial"/>
          <w:color w:val="000000"/>
          <w:lang w:val="en-US"/>
        </w:rPr>
        <w:t>min</w:t>
      </w:r>
      <w:r w:rsidRPr="00946414">
        <w:rPr>
          <w:rFonts w:eastAsia="Times New Roman" w:cs="Arial"/>
          <w:color w:val="000000"/>
          <w:lang w:val="ru-RU"/>
        </w:rPr>
        <w:t>/1</w:t>
      </w:r>
      <w:r w:rsidRPr="00946414">
        <w:rPr>
          <w:rFonts w:eastAsia="Times New Roman" w:cs="Arial"/>
          <w:color w:val="000000"/>
          <w:lang w:eastAsia="bg-BG"/>
        </w:rPr>
        <w:t xml:space="preserve">,73 </w:t>
      </w:r>
      <w:r w:rsidRPr="00946414">
        <w:rPr>
          <w:rFonts w:eastAsia="Times New Roman" w:cs="Arial"/>
          <w:color w:val="000000"/>
          <w:lang w:val="en-US"/>
        </w:rPr>
        <w:t>m</w:t>
      </w:r>
      <w:r w:rsidRPr="00946414">
        <w:rPr>
          <w:rFonts w:eastAsia="Times New Roman" w:cs="Arial"/>
          <w:color w:val="000000"/>
          <w:vertAlign w:val="superscript"/>
          <w:lang w:val="ru-RU"/>
        </w:rPr>
        <w:t>2</w:t>
      </w:r>
      <w:r w:rsidRPr="00946414">
        <w:rPr>
          <w:rFonts w:eastAsia="Times New Roman" w:cs="Arial"/>
          <w:color w:val="000000"/>
          <w:lang w:val="ru-RU"/>
        </w:rPr>
        <w:t xml:space="preserve"> </w:t>
      </w:r>
      <w:r w:rsidRPr="00946414">
        <w:rPr>
          <w:rFonts w:eastAsia="Times New Roman" w:cs="Arial"/>
          <w:color w:val="000000"/>
          <w:lang w:eastAsia="bg-BG"/>
        </w:rPr>
        <w:t xml:space="preserve">телесна повърхност </w:t>
      </w:r>
      <w:r w:rsidRPr="00946414">
        <w:rPr>
          <w:rFonts w:eastAsia="Times New Roman" w:cs="Arial"/>
          <w:color w:val="000000"/>
          <w:lang w:val="ru-RU"/>
        </w:rPr>
        <w:t>(</w:t>
      </w:r>
      <w:r w:rsidRPr="00946414">
        <w:rPr>
          <w:rFonts w:eastAsia="Times New Roman" w:cs="Arial"/>
          <w:color w:val="000000"/>
          <w:lang w:val="en-US"/>
        </w:rPr>
        <w:t>BSA</w:t>
      </w:r>
      <w:r w:rsidRPr="00946414">
        <w:rPr>
          <w:rFonts w:eastAsia="Times New Roman" w:cs="Arial"/>
          <w:color w:val="000000"/>
          <w:lang w:val="ru-RU"/>
        </w:rPr>
        <w:t xml:space="preserve">)) </w:t>
      </w:r>
      <w:r w:rsidRPr="00946414">
        <w:rPr>
          <w:rFonts w:eastAsia="Times New Roman" w:cs="Arial"/>
          <w:color w:val="000000"/>
          <w:lang w:eastAsia="bg-BG"/>
        </w:rPr>
        <w:t xml:space="preserve">се препоръчва титриране на дозата. </w:t>
      </w:r>
      <w:r w:rsidRPr="00946414">
        <w:rPr>
          <w:rFonts w:eastAsia="Times New Roman" w:cs="Arial"/>
          <w:color w:val="000000"/>
          <w:lang w:eastAsia="bg-BG"/>
        </w:rPr>
        <w:lastRenderedPageBreak/>
        <w:t xml:space="preserve">Карбикомби е противопоказан при пациенти с тежко бъбречно увреждане (креатининов клирънс &lt;30 </w:t>
      </w:r>
      <w:r w:rsidRPr="00946414">
        <w:rPr>
          <w:rFonts w:eastAsia="Times New Roman" w:cs="Arial"/>
          <w:color w:val="000000"/>
          <w:lang w:val="en-US"/>
        </w:rPr>
        <w:t>ml</w:t>
      </w:r>
      <w:r w:rsidRPr="00946414">
        <w:rPr>
          <w:rFonts w:eastAsia="Times New Roman" w:cs="Arial"/>
          <w:color w:val="000000"/>
          <w:lang w:val="ru-RU"/>
        </w:rPr>
        <w:t>/</w:t>
      </w:r>
      <w:r w:rsidRPr="00946414">
        <w:rPr>
          <w:rFonts w:eastAsia="Times New Roman" w:cs="Arial"/>
          <w:color w:val="000000"/>
          <w:lang w:val="en-US"/>
        </w:rPr>
        <w:t>min</w:t>
      </w:r>
      <w:r w:rsidRPr="00946414">
        <w:rPr>
          <w:rFonts w:eastAsia="Times New Roman" w:cs="Arial"/>
          <w:color w:val="000000"/>
          <w:lang w:val="ru-RU"/>
        </w:rPr>
        <w:t>/1,</w:t>
      </w:r>
      <w:r w:rsidRPr="00946414">
        <w:rPr>
          <w:rFonts w:eastAsia="Times New Roman" w:cs="Arial"/>
          <w:color w:val="000000"/>
          <w:lang w:eastAsia="bg-BG"/>
        </w:rPr>
        <w:t xml:space="preserve">73 </w:t>
      </w:r>
      <w:r w:rsidRPr="00946414">
        <w:rPr>
          <w:rFonts w:eastAsia="Times New Roman" w:cs="Arial"/>
          <w:color w:val="000000"/>
          <w:lang w:val="en-US"/>
        </w:rPr>
        <w:t>m</w:t>
      </w:r>
      <w:r w:rsidRPr="00946414">
        <w:rPr>
          <w:rFonts w:eastAsia="Times New Roman" w:cs="Arial"/>
          <w:color w:val="000000"/>
          <w:vertAlign w:val="superscript"/>
          <w:lang w:val="ru-RU"/>
        </w:rPr>
        <w:t>2</w:t>
      </w:r>
      <w:r w:rsidRPr="00946414">
        <w:rPr>
          <w:rFonts w:eastAsia="Times New Roman" w:cs="Arial"/>
          <w:color w:val="000000"/>
          <w:lang w:val="ru-RU"/>
        </w:rPr>
        <w:t xml:space="preserve"> </w:t>
      </w:r>
      <w:r w:rsidRPr="00946414">
        <w:rPr>
          <w:rFonts w:eastAsia="Times New Roman" w:cs="Arial"/>
          <w:color w:val="000000"/>
          <w:lang w:eastAsia="bg-BG"/>
        </w:rPr>
        <w:t xml:space="preserve">телесна повърхност </w:t>
      </w:r>
      <w:r w:rsidRPr="00946414">
        <w:rPr>
          <w:rFonts w:eastAsia="Times New Roman" w:cs="Arial"/>
          <w:color w:val="000000"/>
          <w:lang w:val="ru-RU"/>
        </w:rPr>
        <w:t>(</w:t>
      </w:r>
      <w:r w:rsidRPr="00946414">
        <w:rPr>
          <w:rFonts w:eastAsia="Times New Roman" w:cs="Arial"/>
          <w:color w:val="000000"/>
          <w:lang w:val="en-US"/>
        </w:rPr>
        <w:t>BSA</w:t>
      </w:r>
      <w:r w:rsidRPr="00946414">
        <w:rPr>
          <w:rFonts w:eastAsia="Times New Roman" w:cs="Arial"/>
          <w:color w:val="000000"/>
          <w:lang w:val="ru-RU"/>
        </w:rPr>
        <w:t xml:space="preserve">)) </w:t>
      </w:r>
      <w:r w:rsidRPr="00946414">
        <w:rPr>
          <w:rFonts w:eastAsia="Times New Roman" w:cs="Arial"/>
          <w:color w:val="000000"/>
          <w:lang w:eastAsia="bg-BG"/>
        </w:rPr>
        <w:t>(вж. точка 4.3).</w:t>
      </w:r>
    </w:p>
    <w:p w14:paraId="0DFE7EA3" w14:textId="77777777" w:rsidR="00946414" w:rsidRPr="00946414" w:rsidRDefault="00946414" w:rsidP="00946414">
      <w:pPr>
        <w:spacing w:line="240" w:lineRule="auto"/>
        <w:rPr>
          <w:rFonts w:eastAsia="Times New Roman" w:cs="Arial"/>
          <w:i/>
          <w:iCs/>
          <w:color w:val="000000"/>
          <w:lang w:eastAsia="bg-BG"/>
        </w:rPr>
      </w:pPr>
    </w:p>
    <w:p w14:paraId="3F5ED9E2" w14:textId="54925CC9"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Нарушена чернодробна функция</w:t>
      </w:r>
    </w:p>
    <w:p w14:paraId="34D97E7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Препоръчва се титриране на дозата на кандесартан цилексетил при пациенти с леко до умерено хронично чернодробно увреждане..</w:t>
      </w:r>
    </w:p>
    <w:p w14:paraId="16D6042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Карбикомби е противопоказен при пациенти с тежко чернодробно увреждане и/или холестаза (вж. точка 4.3).</w:t>
      </w:r>
    </w:p>
    <w:p w14:paraId="5DCA73FF" w14:textId="77777777" w:rsidR="00946414" w:rsidRPr="00946414" w:rsidRDefault="00946414" w:rsidP="00946414">
      <w:pPr>
        <w:spacing w:line="240" w:lineRule="auto"/>
        <w:rPr>
          <w:rFonts w:eastAsia="Times New Roman" w:cs="Arial"/>
          <w:i/>
          <w:iCs/>
          <w:color w:val="000000"/>
          <w:u w:val="single"/>
          <w:lang w:eastAsia="bg-BG"/>
        </w:rPr>
      </w:pPr>
    </w:p>
    <w:p w14:paraId="2B6B4E33" w14:textId="774CF11A"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u w:val="single"/>
          <w:lang w:eastAsia="bg-BG"/>
        </w:rPr>
        <w:t>Педиатрична популация</w:t>
      </w:r>
    </w:p>
    <w:p w14:paraId="4EA3CD2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Безопасността и ефикасността на Карбикомби при деца и юноши до 18 години не са установени. Няма налични данни.</w:t>
      </w:r>
    </w:p>
    <w:p w14:paraId="793D711C" w14:textId="77777777" w:rsidR="00946414" w:rsidRPr="00946414" w:rsidRDefault="00946414" w:rsidP="00946414">
      <w:pPr>
        <w:spacing w:line="240" w:lineRule="auto"/>
        <w:rPr>
          <w:rFonts w:eastAsia="Times New Roman" w:cs="Arial"/>
          <w:color w:val="000000"/>
          <w:u w:val="single"/>
          <w:lang w:eastAsia="bg-BG"/>
        </w:rPr>
      </w:pPr>
    </w:p>
    <w:p w14:paraId="59182724" w14:textId="77777777" w:rsidR="00946414" w:rsidRPr="00946414" w:rsidRDefault="00946414" w:rsidP="00946414">
      <w:pPr>
        <w:pStyle w:val="Heading3"/>
        <w:rPr>
          <w:rFonts w:eastAsia="Times New Roman"/>
          <w:u w:val="single"/>
          <w:lang w:eastAsia="bg-BG"/>
        </w:rPr>
      </w:pPr>
      <w:r w:rsidRPr="00946414">
        <w:rPr>
          <w:rFonts w:eastAsia="Times New Roman"/>
          <w:u w:val="single"/>
          <w:lang w:eastAsia="bg-BG"/>
        </w:rPr>
        <w:t xml:space="preserve">Начин на приложение </w:t>
      </w:r>
    </w:p>
    <w:p w14:paraId="7D02F83B" w14:textId="4529366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Перорално приложение.</w:t>
      </w:r>
    </w:p>
    <w:p w14:paraId="081F4A0A" w14:textId="77777777" w:rsidR="00946414" w:rsidRPr="00946414" w:rsidRDefault="00946414" w:rsidP="00946414">
      <w:pPr>
        <w:spacing w:line="240" w:lineRule="auto"/>
        <w:rPr>
          <w:rFonts w:eastAsia="Times New Roman" w:cs="Arial"/>
          <w:color w:val="000000"/>
          <w:lang w:eastAsia="bg-BG"/>
        </w:rPr>
      </w:pPr>
    </w:p>
    <w:p w14:paraId="75F9FB2C" w14:textId="336807FF"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Карбикомби може да се приема със или без храна.</w:t>
      </w:r>
    </w:p>
    <w:p w14:paraId="39079B7A" w14:textId="73E468FD" w:rsidR="00946414" w:rsidRPr="00946414" w:rsidRDefault="00946414" w:rsidP="00946414">
      <w:pPr>
        <w:spacing w:line="240" w:lineRule="auto"/>
        <w:rPr>
          <w:rFonts w:eastAsia="Times New Roman" w:cs="Arial"/>
          <w:color w:val="000000"/>
          <w:lang w:eastAsia="bg-BG"/>
        </w:rPr>
      </w:pPr>
    </w:p>
    <w:p w14:paraId="09CBAA1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Бионаличността на кандесартан не се повлиява от храната.</w:t>
      </w:r>
    </w:p>
    <w:p w14:paraId="6548D133"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съществува клинично значимо взаимодействие между хидрохлоротиазид и храна.</w:t>
      </w:r>
    </w:p>
    <w:p w14:paraId="1C9CB1AA" w14:textId="77777777" w:rsidR="00946414" w:rsidRPr="00946414" w:rsidRDefault="00946414" w:rsidP="00946414">
      <w:pPr>
        <w:spacing w:line="240" w:lineRule="auto"/>
        <w:rPr>
          <w:rFonts w:ascii="Times New Roman" w:eastAsia="Times New Roman" w:hAnsi="Times New Roman" w:cs="Times New Roman"/>
          <w:sz w:val="24"/>
          <w:szCs w:val="24"/>
        </w:rPr>
      </w:pPr>
    </w:p>
    <w:p w14:paraId="44BFF576" w14:textId="77777777" w:rsidR="00946414" w:rsidRPr="00946414" w:rsidRDefault="00946414" w:rsidP="00946414"/>
    <w:p w14:paraId="11BE57FF" w14:textId="5795E332" w:rsidR="00946414" w:rsidRDefault="002C50EE" w:rsidP="00946414">
      <w:pPr>
        <w:pStyle w:val="Heading2"/>
        <w:rPr>
          <w:lang w:val="en-US"/>
        </w:rPr>
      </w:pPr>
      <w:r>
        <w:t>4.3. Противопоказания</w:t>
      </w:r>
    </w:p>
    <w:p w14:paraId="2C39DD17" w14:textId="42E392B9" w:rsidR="00946414" w:rsidRDefault="00946414" w:rsidP="00946414">
      <w:pPr>
        <w:rPr>
          <w:lang w:val="en-US"/>
        </w:rPr>
      </w:pPr>
    </w:p>
    <w:p w14:paraId="5B234AFB" w14:textId="77777777" w:rsidR="00946414" w:rsidRPr="00946414" w:rsidRDefault="00946414" w:rsidP="00946414">
      <w:pPr>
        <w:pStyle w:val="ListParagraph"/>
        <w:numPr>
          <w:ilvl w:val="0"/>
          <w:numId w:val="37"/>
        </w:numPr>
        <w:rPr>
          <w:sz w:val="24"/>
          <w:szCs w:val="24"/>
        </w:rPr>
      </w:pPr>
      <w:r w:rsidRPr="00946414">
        <w:rPr>
          <w:lang w:eastAsia="bg-BG"/>
        </w:rPr>
        <w:t>Свръхчувствителност към активното вещество или към някое от помощните вещества или към лекарства, получени от сулфонамиди. Хидрохлоротиазид е лекарство, получено от сулфонамид.</w:t>
      </w:r>
    </w:p>
    <w:p w14:paraId="740060F6" w14:textId="77777777" w:rsidR="00946414" w:rsidRPr="00946414" w:rsidRDefault="00946414" w:rsidP="00946414">
      <w:pPr>
        <w:pStyle w:val="ListParagraph"/>
        <w:numPr>
          <w:ilvl w:val="0"/>
          <w:numId w:val="37"/>
        </w:numPr>
        <w:rPr>
          <w:sz w:val="24"/>
          <w:szCs w:val="24"/>
        </w:rPr>
      </w:pPr>
      <w:r w:rsidRPr="00946414">
        <w:rPr>
          <w:lang w:eastAsia="bg-BG"/>
        </w:rPr>
        <w:t>Втори и трети триместри на бременността (вж. точка 4.4 и точка 4.6).</w:t>
      </w:r>
    </w:p>
    <w:p w14:paraId="4D94BF24" w14:textId="77777777" w:rsidR="00946414" w:rsidRPr="00946414" w:rsidRDefault="00946414" w:rsidP="00946414">
      <w:pPr>
        <w:pStyle w:val="ListParagraph"/>
        <w:numPr>
          <w:ilvl w:val="0"/>
          <w:numId w:val="37"/>
        </w:numPr>
        <w:rPr>
          <w:sz w:val="24"/>
          <w:szCs w:val="24"/>
        </w:rPr>
      </w:pPr>
      <w:r w:rsidRPr="00946414">
        <w:rPr>
          <w:lang w:eastAsia="bg-BG"/>
        </w:rPr>
        <w:t xml:space="preserve">Тежко бъбречно увреждане (креатининов клирънс &lt;30 </w:t>
      </w:r>
      <w:r w:rsidRPr="00946414">
        <w:rPr>
          <w:lang w:val="en-US"/>
        </w:rPr>
        <w:t>ml</w:t>
      </w:r>
      <w:r w:rsidRPr="00946414">
        <w:rPr>
          <w:lang w:val="ru-RU"/>
        </w:rPr>
        <w:t>/</w:t>
      </w:r>
      <w:r w:rsidRPr="00946414">
        <w:rPr>
          <w:lang w:val="en-US"/>
        </w:rPr>
        <w:t>min</w:t>
      </w:r>
      <w:r w:rsidRPr="00946414">
        <w:rPr>
          <w:lang w:val="ru-RU"/>
        </w:rPr>
        <w:t>/1</w:t>
      </w:r>
      <w:r w:rsidRPr="00946414">
        <w:rPr>
          <w:lang w:eastAsia="bg-BG"/>
        </w:rPr>
        <w:t xml:space="preserve">,73 </w:t>
      </w:r>
      <w:r w:rsidRPr="00946414">
        <w:rPr>
          <w:lang w:val="en-US"/>
        </w:rPr>
        <w:t>m</w:t>
      </w:r>
      <w:r w:rsidRPr="00946414">
        <w:rPr>
          <w:vertAlign w:val="superscript"/>
          <w:lang w:val="ru-RU"/>
        </w:rPr>
        <w:t>2</w:t>
      </w:r>
      <w:r w:rsidRPr="00946414">
        <w:rPr>
          <w:lang w:val="ru-RU"/>
        </w:rPr>
        <w:t xml:space="preserve"> </w:t>
      </w:r>
      <w:r w:rsidRPr="00946414">
        <w:rPr>
          <w:lang w:val="en-US"/>
        </w:rPr>
        <w:t>BSA</w:t>
      </w:r>
      <w:r w:rsidRPr="00946414">
        <w:rPr>
          <w:lang w:val="ru-RU"/>
        </w:rPr>
        <w:t>).</w:t>
      </w:r>
    </w:p>
    <w:p w14:paraId="5E75B8FE" w14:textId="77777777" w:rsidR="00946414" w:rsidRPr="00946414" w:rsidRDefault="00946414" w:rsidP="00946414">
      <w:pPr>
        <w:pStyle w:val="ListParagraph"/>
        <w:numPr>
          <w:ilvl w:val="0"/>
          <w:numId w:val="37"/>
        </w:numPr>
        <w:rPr>
          <w:sz w:val="24"/>
          <w:szCs w:val="24"/>
        </w:rPr>
      </w:pPr>
      <w:r w:rsidRPr="00946414">
        <w:rPr>
          <w:lang w:eastAsia="bg-BG"/>
        </w:rPr>
        <w:t>Тежко чернодробно увреждане и/или холестаза.</w:t>
      </w:r>
    </w:p>
    <w:p w14:paraId="6546DE35" w14:textId="77777777" w:rsidR="00946414" w:rsidRPr="00946414" w:rsidRDefault="00946414" w:rsidP="00946414">
      <w:pPr>
        <w:pStyle w:val="ListParagraph"/>
        <w:numPr>
          <w:ilvl w:val="0"/>
          <w:numId w:val="37"/>
        </w:numPr>
        <w:rPr>
          <w:sz w:val="24"/>
          <w:szCs w:val="24"/>
        </w:rPr>
      </w:pPr>
      <w:r w:rsidRPr="00946414">
        <w:rPr>
          <w:lang w:eastAsia="bg-BG"/>
        </w:rPr>
        <w:t>Рефрактерни хипокалиемия и хиперкалцемия.</w:t>
      </w:r>
    </w:p>
    <w:p w14:paraId="6AC793B5" w14:textId="77777777" w:rsidR="00946414" w:rsidRPr="00946414" w:rsidRDefault="00946414" w:rsidP="00946414">
      <w:pPr>
        <w:pStyle w:val="ListParagraph"/>
        <w:numPr>
          <w:ilvl w:val="0"/>
          <w:numId w:val="37"/>
        </w:numPr>
        <w:rPr>
          <w:sz w:val="24"/>
          <w:szCs w:val="24"/>
        </w:rPr>
      </w:pPr>
      <w:r w:rsidRPr="00946414">
        <w:rPr>
          <w:lang w:eastAsia="bg-BG"/>
        </w:rPr>
        <w:t>Подагра.</w:t>
      </w:r>
    </w:p>
    <w:p w14:paraId="057A7BA5" w14:textId="77777777" w:rsidR="00946414" w:rsidRPr="00946414" w:rsidRDefault="00946414" w:rsidP="00946414">
      <w:pPr>
        <w:pStyle w:val="ListParagraph"/>
        <w:numPr>
          <w:ilvl w:val="0"/>
          <w:numId w:val="37"/>
        </w:numPr>
        <w:rPr>
          <w:sz w:val="24"/>
          <w:szCs w:val="24"/>
        </w:rPr>
      </w:pPr>
      <w:r w:rsidRPr="00946414">
        <w:rPr>
          <w:lang w:eastAsia="bg-BG"/>
        </w:rPr>
        <w:t xml:space="preserve">Едновременната употреба на Карбикомби с алискирен-съдържащи продукти е противопоказана при пациенти със захарен диабет или бъбречно увреждане </w:t>
      </w:r>
      <w:r w:rsidRPr="00946414">
        <w:rPr>
          <w:lang w:val="ru-RU"/>
        </w:rPr>
        <w:t>(</w:t>
      </w:r>
      <w:r w:rsidRPr="00946414">
        <w:rPr>
          <w:lang w:val="en-US"/>
        </w:rPr>
        <w:t>GFR</w:t>
      </w:r>
      <w:r w:rsidRPr="00946414">
        <w:rPr>
          <w:lang w:val="ru-RU"/>
        </w:rPr>
        <w:t xml:space="preserve"> </w:t>
      </w:r>
      <w:r w:rsidRPr="00946414">
        <w:rPr>
          <w:lang w:eastAsia="bg-BG"/>
        </w:rPr>
        <w:t xml:space="preserve">&lt; 60 </w:t>
      </w:r>
      <w:r w:rsidRPr="00946414">
        <w:rPr>
          <w:lang w:val="en-US"/>
        </w:rPr>
        <w:t>ml</w:t>
      </w:r>
      <w:r w:rsidRPr="00946414">
        <w:rPr>
          <w:lang w:val="ru-RU"/>
        </w:rPr>
        <w:t>/</w:t>
      </w:r>
      <w:r w:rsidRPr="00946414">
        <w:rPr>
          <w:lang w:val="en-US"/>
        </w:rPr>
        <w:t>min</w:t>
      </w:r>
      <w:r w:rsidRPr="00946414">
        <w:rPr>
          <w:lang w:val="ru-RU"/>
        </w:rPr>
        <w:t>/1,</w:t>
      </w:r>
      <w:r w:rsidRPr="00946414">
        <w:rPr>
          <w:lang w:eastAsia="bg-BG"/>
        </w:rPr>
        <w:t xml:space="preserve">73 </w:t>
      </w:r>
      <w:r w:rsidRPr="00946414">
        <w:rPr>
          <w:lang w:val="en-US"/>
        </w:rPr>
        <w:t>m</w:t>
      </w:r>
      <w:r w:rsidRPr="00946414">
        <w:rPr>
          <w:vertAlign w:val="superscript"/>
          <w:lang w:val="ru-RU"/>
        </w:rPr>
        <w:t>2</w:t>
      </w:r>
      <w:r w:rsidRPr="00946414">
        <w:rPr>
          <w:lang w:val="ru-RU"/>
        </w:rPr>
        <w:t xml:space="preserve">) </w:t>
      </w:r>
      <w:r w:rsidRPr="00946414">
        <w:rPr>
          <w:lang w:eastAsia="bg-BG"/>
        </w:rPr>
        <w:t>(вж. точки 4.5 и 5.1).</w:t>
      </w:r>
    </w:p>
    <w:p w14:paraId="2F80951B" w14:textId="77777777" w:rsidR="00946414" w:rsidRPr="00946414" w:rsidRDefault="00946414" w:rsidP="00946414"/>
    <w:p w14:paraId="0E0BDCC7" w14:textId="1EF1FF0D" w:rsidR="007122AD" w:rsidRDefault="002C50EE" w:rsidP="00936AD0">
      <w:pPr>
        <w:pStyle w:val="Heading2"/>
      </w:pPr>
      <w:r>
        <w:t>4.4. Специални предупреждения и предпазни мерки при употреба</w:t>
      </w:r>
    </w:p>
    <w:p w14:paraId="44D26200" w14:textId="56067064" w:rsidR="00946414" w:rsidRDefault="00946414" w:rsidP="00946414"/>
    <w:p w14:paraId="35C7E9EA" w14:textId="7777777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Двойно блокиране на ренин-ангиотензин-алдостероновата система (РААС)</w:t>
      </w:r>
    </w:p>
    <w:p w14:paraId="5165888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Има данни, че едновременната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или алискирен (вж. точки 4.5 и 5.1).</w:t>
      </w:r>
    </w:p>
    <w:p w14:paraId="451E78B2" w14:textId="77777777" w:rsidR="00946414" w:rsidRPr="00946414" w:rsidRDefault="00946414" w:rsidP="00946414">
      <w:pPr>
        <w:spacing w:line="240" w:lineRule="auto"/>
        <w:rPr>
          <w:rFonts w:eastAsia="Times New Roman" w:cs="Arial"/>
          <w:color w:val="000000"/>
          <w:lang w:eastAsia="bg-BG"/>
        </w:rPr>
      </w:pPr>
    </w:p>
    <w:p w14:paraId="3F32962E" w14:textId="294B3434" w:rsidR="00946414" w:rsidRPr="00946414" w:rsidRDefault="00946414" w:rsidP="00946414">
      <w:pPr>
        <w:spacing w:line="240" w:lineRule="auto"/>
        <w:rPr>
          <w:rFonts w:eastAsia="Times New Roman" w:cs="Arial"/>
        </w:rPr>
      </w:pPr>
      <w:r w:rsidRPr="0094641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2B829F9"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lastRenderedPageBreak/>
        <w:t xml:space="preserve">АСЕ инхибитори 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C59BCAE" w14:textId="77777777" w:rsidR="00946414" w:rsidRPr="00946414" w:rsidRDefault="00946414" w:rsidP="00946414">
      <w:pPr>
        <w:spacing w:line="240" w:lineRule="auto"/>
        <w:rPr>
          <w:rFonts w:eastAsia="Times New Roman" w:cs="Arial"/>
          <w:color w:val="000000"/>
          <w:u w:val="single"/>
          <w:lang w:eastAsia="bg-BG"/>
        </w:rPr>
      </w:pPr>
    </w:p>
    <w:p w14:paraId="3E2EDEF8" w14:textId="4EC2A5A6"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Бъбречно увреждане</w:t>
      </w:r>
    </w:p>
    <w:p w14:paraId="272C9BB3"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Както при другите средства, инхибиращи </w:t>
      </w:r>
      <w:r w:rsidRPr="00946414">
        <w:rPr>
          <w:rFonts w:eastAsia="Times New Roman" w:cs="Arial"/>
          <w:color w:val="000000"/>
          <w:u w:val="single"/>
          <w:lang w:eastAsia="bg-BG"/>
        </w:rPr>
        <w:t xml:space="preserve">ренин-ангиотензин-алдостероновата система (РААС), </w:t>
      </w:r>
      <w:r w:rsidRPr="00946414">
        <w:rPr>
          <w:rFonts w:eastAsia="Times New Roman" w:cs="Arial"/>
          <w:color w:val="000000"/>
          <w:lang w:eastAsia="bg-BG"/>
        </w:rPr>
        <w:t>промени в бъбречната функция могат да се очакват при чувствителни пациенти, лекувани с Карбикомби (вж. точка 4.3).</w:t>
      </w:r>
    </w:p>
    <w:p w14:paraId="490E904D" w14:textId="77777777" w:rsidR="00946414" w:rsidRPr="00946414" w:rsidRDefault="00946414" w:rsidP="00946414">
      <w:pPr>
        <w:spacing w:line="240" w:lineRule="auto"/>
        <w:rPr>
          <w:rFonts w:eastAsia="Times New Roman" w:cs="Arial"/>
          <w:color w:val="000000"/>
          <w:u w:val="single"/>
          <w:lang w:eastAsia="bg-BG"/>
        </w:rPr>
      </w:pPr>
    </w:p>
    <w:p w14:paraId="755DE011" w14:textId="24C23240"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Бъбречна трансплантация</w:t>
      </w:r>
    </w:p>
    <w:p w14:paraId="2D69D54D"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Има ограничен клиничен опит относно прилагането на Карбикомби при пациенти, които са преминали през бъбречна трансплантация.</w:t>
      </w:r>
    </w:p>
    <w:p w14:paraId="79F7714B" w14:textId="77777777" w:rsidR="00946414" w:rsidRPr="00946414" w:rsidRDefault="00946414" w:rsidP="00946414">
      <w:pPr>
        <w:spacing w:line="240" w:lineRule="auto"/>
        <w:rPr>
          <w:rFonts w:eastAsia="Times New Roman" w:cs="Arial"/>
          <w:color w:val="000000"/>
          <w:u w:val="single"/>
          <w:lang w:eastAsia="bg-BG"/>
        </w:rPr>
      </w:pPr>
    </w:p>
    <w:p w14:paraId="5028BED1" w14:textId="03088C35"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Стеноза на бъбречната артерия</w:t>
      </w:r>
    </w:p>
    <w:p w14:paraId="49B12367" w14:textId="77777777"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 xml:space="preserve">Други лекарствени продукти, които повлияват ренин-ангиотензин-алдостероновата система, включително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 антагонисти </w:t>
      </w:r>
      <w:r w:rsidRPr="00946414">
        <w:rPr>
          <w:rFonts w:eastAsia="Times New Roman" w:cs="Arial"/>
          <w:color w:val="000000"/>
          <w:lang w:val="ru-RU"/>
        </w:rPr>
        <w:t>(</w:t>
      </w:r>
      <w:r w:rsidRPr="00946414">
        <w:rPr>
          <w:rFonts w:eastAsia="Times New Roman" w:cs="Arial"/>
          <w:color w:val="000000"/>
          <w:lang w:val="en-US"/>
        </w:rPr>
        <w:t>AIIRAs</w:t>
      </w:r>
      <w:r w:rsidRPr="00946414">
        <w:rPr>
          <w:rFonts w:eastAsia="Times New Roman" w:cs="Arial"/>
          <w:color w:val="000000"/>
          <w:lang w:val="ru-RU"/>
        </w:rPr>
        <w:t xml:space="preserve">), </w:t>
      </w:r>
      <w:r w:rsidRPr="00946414">
        <w:rPr>
          <w:rFonts w:eastAsia="Times New Roman" w:cs="Arial"/>
          <w:color w:val="000000"/>
          <w:lang w:eastAsia="bg-BG"/>
        </w:rPr>
        <w:t xml:space="preserve">могат да повишат кръвната урея и серумния кретинин при пациенти с двустранна стеноза на бъбречната артерия или стеноза на </w:t>
      </w:r>
    </w:p>
    <w:p w14:paraId="462D3B95" w14:textId="3EEDF3DC" w:rsidR="00946414" w:rsidRPr="00946414" w:rsidRDefault="00946414" w:rsidP="00946414">
      <w:pPr>
        <w:spacing w:line="240" w:lineRule="auto"/>
        <w:rPr>
          <w:rFonts w:eastAsia="Times New Roman" w:cs="Arial"/>
        </w:rPr>
      </w:pPr>
      <w:r w:rsidRPr="00946414">
        <w:rPr>
          <w:rFonts w:eastAsia="Times New Roman" w:cs="Arial"/>
          <w:color w:val="000000"/>
          <w:lang w:eastAsia="bg-BG"/>
        </w:rPr>
        <w:t>артерията към единствен бъбрек.</w:t>
      </w:r>
    </w:p>
    <w:p w14:paraId="64B4B174" w14:textId="77777777" w:rsidR="00946414" w:rsidRPr="00946414" w:rsidRDefault="00946414" w:rsidP="00946414">
      <w:pPr>
        <w:spacing w:line="240" w:lineRule="auto"/>
        <w:rPr>
          <w:rFonts w:eastAsia="Times New Roman" w:cs="Arial"/>
          <w:color w:val="000000"/>
          <w:u w:val="single"/>
          <w:lang w:eastAsia="bg-BG"/>
        </w:rPr>
      </w:pPr>
    </w:p>
    <w:p w14:paraId="50538CEF" w14:textId="2BA7F026"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Намален вътресъдов обем</w:t>
      </w:r>
    </w:p>
    <w:p w14:paraId="3052837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При пациенти с намалени вътресъдов обем и/или натрий може да възникне симптомати</w:t>
      </w:r>
      <w:r w:rsidRPr="00946414">
        <w:rPr>
          <w:rFonts w:eastAsia="Times New Roman" w:cs="Arial"/>
          <w:color w:val="000000"/>
          <w:u w:val="single"/>
          <w:lang w:eastAsia="bg-BG"/>
        </w:rPr>
        <w:t xml:space="preserve">чна </w:t>
      </w:r>
    </w:p>
    <w:p w14:paraId="68895EFD"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хипотония, както е описана и при други лекарствени продукти, влияещи върху ренин ангиотензин-алдостероновата система. Ето защо, прилагането на Карбикомби не се препоръчва докато това състояние не бъде коригирано.</w:t>
      </w:r>
    </w:p>
    <w:p w14:paraId="21687219" w14:textId="77777777" w:rsidR="00946414" w:rsidRPr="00946414" w:rsidRDefault="00946414" w:rsidP="00946414">
      <w:pPr>
        <w:spacing w:line="240" w:lineRule="auto"/>
        <w:rPr>
          <w:rFonts w:eastAsia="Times New Roman" w:cs="Arial"/>
          <w:color w:val="000000"/>
          <w:u w:val="single"/>
          <w:lang w:eastAsia="bg-BG"/>
        </w:rPr>
      </w:pPr>
    </w:p>
    <w:p w14:paraId="790E010C" w14:textId="3D091B48"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Анестезия и хирургично лечение</w:t>
      </w:r>
    </w:p>
    <w:p w14:paraId="4D6C857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По време на анестезия и хирургична интервенция при пациенти, лекувани с антагонисти на ангиотензин II, може да възникне хипотония поради блокада на системата ренин-ангиотензин. Много рядко, хипотонията може да бъде тежка, така че да наложи прилагането на интравенозни течности и/или вазопресори.</w:t>
      </w:r>
    </w:p>
    <w:p w14:paraId="232C2D35" w14:textId="77777777" w:rsidR="00946414" w:rsidRPr="00946414" w:rsidRDefault="00946414" w:rsidP="00946414">
      <w:pPr>
        <w:spacing w:line="240" w:lineRule="auto"/>
        <w:rPr>
          <w:rFonts w:eastAsia="Times New Roman" w:cs="Arial"/>
          <w:color w:val="000000"/>
          <w:u w:val="single"/>
          <w:lang w:eastAsia="bg-BG"/>
        </w:rPr>
      </w:pPr>
    </w:p>
    <w:p w14:paraId="574813BF" w14:textId="3811EFE0"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Чернодробно увреждане</w:t>
      </w:r>
    </w:p>
    <w:p w14:paraId="032A5C1C"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Тиазидите трябва да се прилагат с повишено внимание при пациенти с нарушена чернодробна функция или прогресиращо чернодробно заболяване, тъй като малки промени в баланса на течностите и електролитите могат да ускорят чернодробната кома. Липсва клиничен опит с Карбикомби при пациенти с чернодробно увреждане.</w:t>
      </w:r>
    </w:p>
    <w:p w14:paraId="53191BE0" w14:textId="77777777" w:rsidR="00946414" w:rsidRPr="00946414" w:rsidRDefault="00946414" w:rsidP="00946414">
      <w:pPr>
        <w:spacing w:line="240" w:lineRule="auto"/>
        <w:rPr>
          <w:rFonts w:eastAsia="Times New Roman" w:cs="Arial"/>
          <w:color w:val="000000"/>
          <w:u w:val="single"/>
          <w:lang w:eastAsia="bg-BG"/>
        </w:rPr>
      </w:pPr>
    </w:p>
    <w:p w14:paraId="0B1C49DC" w14:textId="70CF1302"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 xml:space="preserve">Стеноза на аоотната и митралната клапа (обструктивна хипертрофична кардиомиопатия) </w:t>
      </w:r>
      <w:r w:rsidRPr="00946414">
        <w:rPr>
          <w:rFonts w:eastAsia="Times New Roman" w:cs="Arial"/>
          <w:color w:val="000000"/>
          <w:lang w:eastAsia="bg-BG"/>
        </w:rPr>
        <w:t>Както и при другите вазодилататори, е необходимо специално внимание при пациенти, страдащи от хемодинамично значима стеноза на аортната и митралната клапа или обструктивна хипертрофична кардиомиопатия.</w:t>
      </w:r>
    </w:p>
    <w:p w14:paraId="4E420194" w14:textId="77777777" w:rsidR="00946414" w:rsidRPr="00946414" w:rsidRDefault="00946414" w:rsidP="00946414">
      <w:pPr>
        <w:spacing w:line="240" w:lineRule="auto"/>
        <w:rPr>
          <w:rFonts w:eastAsia="Times New Roman" w:cs="Arial"/>
          <w:color w:val="000000"/>
          <w:u w:val="single"/>
          <w:lang w:eastAsia="bg-BG"/>
        </w:rPr>
      </w:pPr>
    </w:p>
    <w:p w14:paraId="574A2C6D" w14:textId="054F4CCD"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Първичен хипералдостеронизъм</w:t>
      </w:r>
    </w:p>
    <w:p w14:paraId="53974893"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Пациентите с първичен хипералдостеронизъм най-общо не се повлияват от лечение с антихипертензивни лекарствени продукти, действащи чрез инхибиране на ренин-ангиотензин- алдостероновата система. Ето защо, прилагането на Карбикомби не се препоръчва при тази популация.</w:t>
      </w:r>
    </w:p>
    <w:p w14:paraId="177708F7" w14:textId="77777777" w:rsidR="00946414" w:rsidRPr="00946414" w:rsidRDefault="00946414" w:rsidP="00946414">
      <w:pPr>
        <w:spacing w:line="240" w:lineRule="auto"/>
        <w:rPr>
          <w:rFonts w:eastAsia="Times New Roman" w:cs="Arial"/>
          <w:color w:val="000000"/>
          <w:u w:val="single"/>
          <w:lang w:eastAsia="bg-BG"/>
        </w:rPr>
      </w:pPr>
    </w:p>
    <w:p w14:paraId="6DC80B0A" w14:textId="554371F1"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Електролитен дисбаланс</w:t>
      </w:r>
    </w:p>
    <w:p w14:paraId="2E5C5E18"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lastRenderedPageBreak/>
        <w:t>Както при всеки пациент, получаващ диуретична терапия, трябва да се извършва периодично определяне на серумните електролити през подходящи интервали. Тиазидите, включително хидрохлоротиазид, могат да предизвикат дисбаланс на течностите или електролитите (хиперкалцемия, хипокалемия, хипонатриемия, хипомагнезиемия и хипохлоремична алкалоза). Тиазидните диуретици могат да намалят екскрецията на калций чрез урината и могат да предизвикат интермитентни и леко увеличени концентрации на серумния калций. Изразената хиперкалцемия може да бъде признак на скрит хиперпаратироидизъм. Тиазидите трябва да бъдат преустановени преди провеждане на изследванията за паратироидната функция.</w:t>
      </w:r>
    </w:p>
    <w:p w14:paraId="21E80EB9" w14:textId="77777777" w:rsidR="00946414" w:rsidRPr="00946414" w:rsidRDefault="00946414" w:rsidP="00946414">
      <w:pPr>
        <w:spacing w:line="240" w:lineRule="auto"/>
        <w:rPr>
          <w:rFonts w:eastAsia="Times New Roman" w:cs="Arial"/>
          <w:color w:val="000000"/>
          <w:lang w:eastAsia="bg-BG"/>
        </w:rPr>
      </w:pPr>
    </w:p>
    <w:p w14:paraId="28928215" w14:textId="4C9F9A1C" w:rsidR="00946414" w:rsidRPr="00946414" w:rsidRDefault="00946414" w:rsidP="00946414">
      <w:pPr>
        <w:spacing w:line="240" w:lineRule="auto"/>
        <w:rPr>
          <w:rFonts w:eastAsia="Times New Roman" w:cs="Arial"/>
        </w:rPr>
      </w:pPr>
      <w:r w:rsidRPr="00946414">
        <w:rPr>
          <w:rFonts w:eastAsia="Times New Roman" w:cs="Arial"/>
          <w:color w:val="000000"/>
          <w:lang w:eastAsia="bg-BG"/>
        </w:rPr>
        <w:t>Хидрохлоротиазид повишава доза-зависимо екскрецията на калий чрез урината, което може да доведе до хипокалемия. Този ефект на хидрохлоротиазид изглежда по-слабо изявен при комбинирането му с кандесартан цилексетил. Рискът за хипокалемия може да бъде увеличен при пациенти с цироза на черния дроб, при пациенти с бърза диуреза, при пациенти с недостатъчен перорален прием на електролити и при пациенти, получаващи едновременна терапия с кортикостероиди или адренокортикотропен хормон (АСТН).</w:t>
      </w:r>
    </w:p>
    <w:p w14:paraId="17951E6C"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Лечението с кандесартан цилексетил може да доведе до хиперкалиемия, особено при наличие на сърдечна недостатъчност и / или бъбречно увреждане. Едновременната употреба на Карбикомби и АСЕ-инхибитори, алискирен, калий-съхраняващи диуретици, калиеви добавки или заместители на солта или други лекарствени продукти, които могат да повишат нивата на серумния калий (напр. хепарин натрий, ко-тримоксазол, познат също като триметоприм/сулфаметоксазол) може да доведе до повишаване на серумния калий.</w:t>
      </w:r>
    </w:p>
    <w:p w14:paraId="4EBCD0F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Препоръчва се мониторинг на стойностите на калия. Тиазидите са показали, че увеличават екскрецията на магнезий, което може да доведе до хипомагнезиемия.</w:t>
      </w:r>
    </w:p>
    <w:p w14:paraId="5E1671D8" w14:textId="77777777" w:rsidR="00946414" w:rsidRPr="00946414" w:rsidRDefault="00946414" w:rsidP="00946414">
      <w:pPr>
        <w:spacing w:line="240" w:lineRule="auto"/>
        <w:rPr>
          <w:rFonts w:eastAsia="Times New Roman" w:cs="Arial"/>
          <w:color w:val="000000"/>
          <w:u w:val="single"/>
          <w:lang w:eastAsia="bg-BG"/>
        </w:rPr>
      </w:pPr>
    </w:p>
    <w:p w14:paraId="3CA8F190" w14:textId="5E898DEC"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Метаболитни и ендокринни ефекти</w:t>
      </w:r>
    </w:p>
    <w:p w14:paraId="384801BF"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Лечението с тиазиден диуретик може да наруши глюкозния толеранс. Може да се наложи коригиране на дозата на антидиабетичните лекарствени продукти, включително на инсулин Латентният захарен диабет може да стане явен по време на терапията с тиазид. Повишения в</w:t>
      </w:r>
    </w:p>
    <w:p w14:paraId="501296BA" w14:textId="1E1A66E1" w:rsidR="00946414" w:rsidRPr="00946414" w:rsidRDefault="00946414" w:rsidP="00946414">
      <w:pPr>
        <w:rPr>
          <w:rFonts w:eastAsia="Times New Roman" w:cs="Arial"/>
          <w:color w:val="000000"/>
          <w:lang w:eastAsia="bg-BG"/>
        </w:rPr>
      </w:pPr>
      <w:r w:rsidRPr="00946414">
        <w:rPr>
          <w:rFonts w:eastAsia="Times New Roman" w:cs="Arial"/>
          <w:color w:val="000000"/>
          <w:lang w:eastAsia="bg-BG"/>
        </w:rPr>
        <w:t>нивата на холестерола и триглицеридите са свързвани с тиазидната диуретична терапия. При дозите, обаче, съдържащи се в Карбикомби, са наблюдавани само минимални ефекти. Тиазидните диуретици повишават серумната концентрация на пикочната киселина и може да ускорят появата на подагра при предразположените пациенти.</w:t>
      </w:r>
    </w:p>
    <w:p w14:paraId="75E97F6E" w14:textId="19CA99EC" w:rsidR="00946414" w:rsidRPr="00946414" w:rsidRDefault="00946414" w:rsidP="00946414">
      <w:pPr>
        <w:rPr>
          <w:rFonts w:eastAsia="Times New Roman" w:cs="Arial"/>
          <w:color w:val="000000"/>
          <w:lang w:eastAsia="bg-BG"/>
        </w:rPr>
      </w:pPr>
    </w:p>
    <w:p w14:paraId="0ECFF71A" w14:textId="7777777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Фоточувствителност</w:t>
      </w:r>
    </w:p>
    <w:p w14:paraId="5B474A5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Съобщавани са случаи на реакции на фоточувствителност при тиазидните диуретици (вж. точка 4.8). Ако по време на лечението възникне реакция на фоточувствителност, се препоръчва преустановяване на лечението. Ако се налага повторно прилагане на диуретика, се препоръчва предпазване на повърхностите, експонирани на слънце или изкуствени ултравиолетови лъчи </w:t>
      </w:r>
      <w:r w:rsidRPr="00946414">
        <w:rPr>
          <w:rFonts w:eastAsia="Times New Roman" w:cs="Arial"/>
          <w:color w:val="000000"/>
          <w:lang w:val="ru-RU"/>
        </w:rPr>
        <w:t>(</w:t>
      </w:r>
      <w:r w:rsidRPr="00946414">
        <w:rPr>
          <w:rFonts w:eastAsia="Times New Roman" w:cs="Arial"/>
          <w:color w:val="000000"/>
          <w:lang w:val="en-US"/>
        </w:rPr>
        <w:t>VVA</w:t>
      </w:r>
      <w:r w:rsidRPr="00946414">
        <w:rPr>
          <w:rFonts w:eastAsia="Times New Roman" w:cs="Arial"/>
          <w:color w:val="000000"/>
          <w:lang w:val="ru-RU"/>
        </w:rPr>
        <w:t>).</w:t>
      </w:r>
    </w:p>
    <w:p w14:paraId="30BA12C5" w14:textId="77777777" w:rsidR="00946414" w:rsidRPr="00946414" w:rsidRDefault="00946414" w:rsidP="00946414">
      <w:pPr>
        <w:spacing w:line="240" w:lineRule="auto"/>
        <w:rPr>
          <w:rFonts w:eastAsia="Times New Roman" w:cs="Arial"/>
          <w:color w:val="000000"/>
          <w:u w:val="single"/>
          <w:lang w:eastAsia="bg-BG"/>
        </w:rPr>
      </w:pPr>
    </w:p>
    <w:p w14:paraId="58FB66F5" w14:textId="1170D578"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Общи</w:t>
      </w:r>
    </w:p>
    <w:p w14:paraId="3FA9BB2B"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Пациенти, при които съдовият тонус и бъбречната функция зависят основно от активността на ренин-ангиотензин-алдостероновата система (напр, пациентите с тежка застойна сърдечна недостатъчност или подлежащо бъбречно заболяване, включително стеноза на бъбречната артерия), лечение с други лекарства, които повлияват тази система, са свързани с остра хипотония, азотемия, олигурия или, в редки случаи, остра бъбречна недостатъчност. Както при всяко антихипертензивно средство силното </w:t>
      </w:r>
      <w:r w:rsidRPr="00946414">
        <w:rPr>
          <w:rFonts w:eastAsia="Times New Roman" w:cs="Arial"/>
          <w:color w:val="000000"/>
          <w:lang w:eastAsia="bg-BG"/>
        </w:rPr>
        <w:lastRenderedPageBreak/>
        <w:t>понижаване на кръвното налягане при пациентите с исхемична болест на сърцето или атеросклероза на мозъчните съдове може да доведе до миокарден инфаркт или инсулт.</w:t>
      </w:r>
    </w:p>
    <w:p w14:paraId="6D7E2541"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Реакции на свръхчувствителност към хидрохлоротиазид може да настъпят при пациенти с или без предходна анамнеза за алергия или бронхиална астма, но са по-вероятни при тези с такава анамнеза.</w:t>
      </w:r>
    </w:p>
    <w:p w14:paraId="1B681724"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При употребата на тиазидни диуретици се съобщават екзацербации или активиране на лупус еритематодес.</w:t>
      </w:r>
    </w:p>
    <w:p w14:paraId="4F1D5912" w14:textId="77777777" w:rsidR="00946414" w:rsidRPr="00946414" w:rsidRDefault="00946414" w:rsidP="00946414">
      <w:pPr>
        <w:spacing w:line="240" w:lineRule="auto"/>
        <w:rPr>
          <w:rFonts w:eastAsia="Times New Roman" w:cs="Arial"/>
          <w:color w:val="000000"/>
          <w:lang w:eastAsia="bg-BG"/>
        </w:rPr>
      </w:pPr>
    </w:p>
    <w:p w14:paraId="034C828B" w14:textId="6D6ECF8D" w:rsidR="00946414" w:rsidRPr="00946414" w:rsidRDefault="00946414" w:rsidP="00946414">
      <w:pPr>
        <w:spacing w:line="240" w:lineRule="auto"/>
        <w:rPr>
          <w:rFonts w:eastAsia="Times New Roman" w:cs="Arial"/>
        </w:rPr>
      </w:pPr>
      <w:r w:rsidRPr="00946414">
        <w:rPr>
          <w:rFonts w:eastAsia="Times New Roman" w:cs="Arial"/>
          <w:color w:val="000000"/>
          <w:lang w:eastAsia="bg-BG"/>
        </w:rPr>
        <w:t>Антихипертензивният ефект на Карбикомби може да се повлияе от други антихипертензивни средства.</w:t>
      </w:r>
    </w:p>
    <w:p w14:paraId="6E93D48C" w14:textId="77777777" w:rsidR="00946414" w:rsidRPr="00946414" w:rsidRDefault="00946414" w:rsidP="00946414">
      <w:pPr>
        <w:spacing w:line="240" w:lineRule="auto"/>
        <w:rPr>
          <w:rFonts w:eastAsia="Times New Roman" w:cs="Arial"/>
          <w:color w:val="000000"/>
          <w:lang w:eastAsia="bg-BG"/>
        </w:rPr>
      </w:pPr>
    </w:p>
    <w:p w14:paraId="2938C665" w14:textId="33EEE354"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Карбикомби таблетки съдържат лактоза. Пациенти с редки наследствени проблеми на непоносимост към галактоза, пълен лактазен дефицит или </w:t>
      </w:r>
      <w:r w:rsidRPr="00946414">
        <w:rPr>
          <w:rFonts w:eastAsia="Times New Roman" w:cs="Arial"/>
          <w:i/>
          <w:iCs/>
          <w:color w:val="000000"/>
          <w:lang w:eastAsia="bg-BG"/>
        </w:rPr>
        <w:t>гл</w:t>
      </w:r>
      <w:r w:rsidRPr="00946414">
        <w:rPr>
          <w:rFonts w:eastAsia="Times New Roman" w:cs="Arial"/>
          <w:color w:val="000000"/>
          <w:lang w:eastAsia="bg-BG"/>
        </w:rPr>
        <w:t>юкозно-галактозна малабсорбция не трябва да приемат това лекарство.</w:t>
      </w:r>
    </w:p>
    <w:p w14:paraId="1E9E8FD8" w14:textId="77777777" w:rsidR="00946414" w:rsidRPr="00946414" w:rsidRDefault="00946414" w:rsidP="00946414">
      <w:pPr>
        <w:spacing w:line="240" w:lineRule="auto"/>
        <w:rPr>
          <w:rFonts w:eastAsia="Times New Roman" w:cs="Arial"/>
          <w:color w:val="000000"/>
          <w:u w:val="single"/>
          <w:lang w:eastAsia="bg-BG"/>
        </w:rPr>
      </w:pPr>
    </w:p>
    <w:p w14:paraId="021FD781" w14:textId="384DE031"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Бременност</w:t>
      </w:r>
    </w:p>
    <w:p w14:paraId="1A9B2CEF"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Прилагането на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 xml:space="preserve">не трябва да започва по време на бременност. Освен ако продължителната терапия с ангиотензин II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 xml:space="preserve">не се смята за особено важна, пациентките, които планират да забременеят, трябва да преминат към алтернативно антихипертензивно лечение, което има установен профил на безопасност за употреба по време на бременност. При диагностициране на бременност, лечението с ангиотензин II рецепторните антагонисти </w:t>
      </w:r>
      <w:r w:rsidRPr="00946414">
        <w:rPr>
          <w:rFonts w:eastAsia="Times New Roman" w:cs="Arial"/>
          <w:color w:val="000000"/>
          <w:lang w:val="ru-RU"/>
        </w:rPr>
        <w:t>(</w:t>
      </w:r>
      <w:r w:rsidRPr="00946414">
        <w:rPr>
          <w:rFonts w:eastAsia="Times New Roman" w:cs="Arial"/>
          <w:color w:val="000000"/>
          <w:lang w:val="en-US"/>
        </w:rPr>
        <w:t>AIIRA</w:t>
      </w:r>
      <w:r w:rsidRPr="00946414">
        <w:rPr>
          <w:rFonts w:eastAsia="Times New Roman" w:cs="Arial"/>
          <w:color w:val="000000"/>
          <w:lang w:val="ru-RU"/>
        </w:rPr>
        <w:t xml:space="preserve">) </w:t>
      </w:r>
      <w:r w:rsidRPr="00946414">
        <w:rPr>
          <w:rFonts w:eastAsia="Times New Roman" w:cs="Arial"/>
          <w:color w:val="000000"/>
          <w:lang w:eastAsia="bg-BG"/>
        </w:rPr>
        <w:t>трябва незабавно да се преустанови и ако е уместно, трябва да се започне алтернативна терапия (вж. точки 4.3 и 4.6).</w:t>
      </w:r>
    </w:p>
    <w:p w14:paraId="789D0D43" w14:textId="77777777" w:rsidR="00946414" w:rsidRPr="00946414" w:rsidRDefault="00946414" w:rsidP="00946414">
      <w:pPr>
        <w:spacing w:line="240" w:lineRule="auto"/>
        <w:rPr>
          <w:rFonts w:eastAsia="Times New Roman" w:cs="Arial"/>
          <w:color w:val="000000"/>
          <w:u w:val="single"/>
          <w:lang w:eastAsia="bg-BG"/>
        </w:rPr>
      </w:pPr>
    </w:p>
    <w:p w14:paraId="4E1781BA" w14:textId="4401155B"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Немеланомен рак на кожата</w:t>
      </w:r>
    </w:p>
    <w:p w14:paraId="76D89030"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 но 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33CE00BC" w14:textId="77777777" w:rsidR="00946414" w:rsidRPr="00946414" w:rsidRDefault="00946414" w:rsidP="00946414">
      <w:pPr>
        <w:spacing w:line="240" w:lineRule="auto"/>
        <w:rPr>
          <w:rFonts w:eastAsia="Times New Roman" w:cs="Arial"/>
          <w:color w:val="000000"/>
          <w:lang w:eastAsia="bg-BG"/>
        </w:rPr>
      </w:pPr>
    </w:p>
    <w:p w14:paraId="6379FFD7" w14:textId="77777777" w:rsidR="00946414" w:rsidRPr="00946414" w:rsidRDefault="00946414" w:rsidP="00946414">
      <w:pPr>
        <w:rPr>
          <w:rFonts w:eastAsia="Times New Roman" w:cs="Arial"/>
        </w:rPr>
      </w:pPr>
      <w:r w:rsidRPr="00946414">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w:t>
      </w:r>
      <w:r w:rsidRPr="00946414">
        <w:rPr>
          <w:rFonts w:eastAsia="Times New Roman" w:cs="Arial"/>
          <w:color w:val="000000"/>
          <w:lang w:val="ru-RU" w:eastAsia="bg-BG"/>
        </w:rPr>
        <w:t xml:space="preserve"> </w:t>
      </w:r>
      <w:r w:rsidRPr="00946414">
        <w:rPr>
          <w:rFonts w:eastAsia="Times New Roman" w:cs="Arial"/>
          <w:color w:val="000000"/>
          <w:lang w:eastAsia="bg-BG"/>
        </w:rPr>
        <w:t>на употребата на ХХТЗ може да се наложи и при пациенти, които са имали предходен НМРК (вж. също точка 4.8).</w:t>
      </w:r>
    </w:p>
    <w:p w14:paraId="18B0FBEA" w14:textId="77777777" w:rsidR="00946414" w:rsidRPr="00946414" w:rsidRDefault="00946414" w:rsidP="00946414">
      <w:pPr>
        <w:spacing w:line="240" w:lineRule="auto"/>
        <w:rPr>
          <w:rFonts w:eastAsia="Times New Roman" w:cs="Arial"/>
          <w:color w:val="000000"/>
          <w:u w:val="single"/>
          <w:lang w:eastAsia="bg-BG"/>
        </w:rPr>
      </w:pPr>
    </w:p>
    <w:p w14:paraId="5A58CAAC" w14:textId="5D015F47"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Остра респираторна токсичност</w:t>
      </w:r>
    </w:p>
    <w:p w14:paraId="1B641415"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Карбикомби и да се приложи подходящо лечение. </w:t>
      </w:r>
      <w:r w:rsidRPr="00946414">
        <w:rPr>
          <w:rFonts w:eastAsia="Times New Roman" w:cs="Arial"/>
          <w:color w:val="000000"/>
          <w:lang w:eastAsia="bg-BG"/>
        </w:rPr>
        <w:lastRenderedPageBreak/>
        <w:t>Хидрохлоротиазид не трябва да се прилага при пациенти, които преди това са получавали ОРДС след прием на хидрохлоротиазид.</w:t>
      </w:r>
    </w:p>
    <w:p w14:paraId="65CF96F5" w14:textId="77777777" w:rsidR="00946414" w:rsidRPr="00946414" w:rsidRDefault="00946414" w:rsidP="00946414">
      <w:pPr>
        <w:spacing w:line="240" w:lineRule="auto"/>
        <w:rPr>
          <w:rFonts w:eastAsia="Times New Roman" w:cs="Arial"/>
          <w:color w:val="000000"/>
          <w:u w:val="single"/>
          <w:lang w:eastAsia="bg-BG"/>
        </w:rPr>
      </w:pPr>
    </w:p>
    <w:p w14:paraId="69633D2C" w14:textId="58BD00AB" w:rsidR="00946414" w:rsidRPr="00946414" w:rsidRDefault="00946414" w:rsidP="00946414">
      <w:pPr>
        <w:spacing w:line="240" w:lineRule="auto"/>
        <w:rPr>
          <w:rFonts w:eastAsia="Times New Roman" w:cs="Arial"/>
        </w:rPr>
      </w:pPr>
      <w:r w:rsidRPr="00946414">
        <w:rPr>
          <w:rFonts w:eastAsia="Times New Roman" w:cs="Arial"/>
          <w:color w:val="000000"/>
          <w:u w:val="single"/>
          <w:lang w:eastAsia="bg-BG"/>
        </w:rPr>
        <w:t>Хороидален излив. остра миопия и вторична закритоъгьлна глаукома</w:t>
      </w:r>
    </w:p>
    <w:p w14:paraId="1F2EAF22" w14:textId="77777777" w:rsidR="00946414" w:rsidRPr="00946414" w:rsidRDefault="00946414" w:rsidP="00946414">
      <w:pPr>
        <w:spacing w:line="240" w:lineRule="auto"/>
        <w:rPr>
          <w:rFonts w:eastAsia="Times New Roman" w:cs="Arial"/>
        </w:rPr>
      </w:pPr>
      <w:r w:rsidRPr="00946414">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закритоъгьлна глаукома. Симптомите включват в началото остро понижение на зрителната острота или очна болка, и обикновено се появяват в рамките на часове до седмици от началото на лечението. Нелекуваната, остра, закритоъгьлна глаукома може да доведе до трайна загуба на зрение. Първичното лечение е, да се спре приема на лекарствения продукт, колкото е възможно по-скоро. Навременно лечение или хирургична интервенция може да се наложи да се обмислят, ако вътреочното налагане остава неконтролирано. Рисковите фактори за развиване на остра закритоъгьлна глаукома може да включват анамнеза за алергия към сулфонамиди или пеницилини.</w:t>
      </w:r>
    </w:p>
    <w:p w14:paraId="0C7FA910" w14:textId="49CE8A7C" w:rsidR="00946414" w:rsidRPr="00946414" w:rsidRDefault="00946414" w:rsidP="00946414"/>
    <w:p w14:paraId="0734264C" w14:textId="13A396C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5DD3BEC" w14:textId="13509378" w:rsidR="00946414" w:rsidRDefault="00946414" w:rsidP="00946414"/>
    <w:p w14:paraId="5EE863C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Съединенията, които са изследвани в клиничните фармакокинетични проучвания включват варфарин, дигоксин, перорални контрацептиви (напр. етинилестрадиол/левоноргестрел), глибенкламид и нифедипин.</w:t>
      </w:r>
    </w:p>
    <w:p w14:paraId="14494607"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Не са установени фармакокинетични взаимодействия с клинично значение при тези проучвания.</w:t>
      </w:r>
    </w:p>
    <w:p w14:paraId="28FA9DD2" w14:textId="77777777" w:rsidR="00946414" w:rsidRPr="00946414" w:rsidRDefault="00946414" w:rsidP="00946414">
      <w:pPr>
        <w:spacing w:line="240" w:lineRule="auto"/>
        <w:rPr>
          <w:rFonts w:eastAsia="Times New Roman" w:cs="Arial"/>
          <w:color w:val="000000"/>
          <w:lang w:eastAsia="bg-BG"/>
        </w:rPr>
      </w:pPr>
    </w:p>
    <w:p w14:paraId="5A1047DE" w14:textId="3317894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Може да се очаква калий изчерпващият ефект на хидрохлоротиазид да се потенцира от други лекарствени продукти, водещи до загуба на калий и хипокалиемия (напр. други калийуретични диуретици, лаксативи, амфотерицин, карбеноксолон, пеницилин </w:t>
      </w:r>
      <w:r w:rsidRPr="00946414">
        <w:rPr>
          <w:rFonts w:eastAsia="Times New Roman" w:cs="Arial"/>
          <w:color w:val="000000"/>
          <w:lang w:val="en-US"/>
        </w:rPr>
        <w:t>G</w:t>
      </w:r>
      <w:r w:rsidRPr="00946414">
        <w:rPr>
          <w:rFonts w:eastAsia="Times New Roman" w:cs="Arial"/>
          <w:color w:val="000000"/>
          <w:lang w:val="ru-RU"/>
        </w:rPr>
        <w:t xml:space="preserve"> </w:t>
      </w:r>
      <w:r w:rsidRPr="00946414">
        <w:rPr>
          <w:rFonts w:eastAsia="Times New Roman" w:cs="Arial"/>
          <w:color w:val="000000"/>
          <w:lang w:eastAsia="bg-BG"/>
        </w:rPr>
        <w:t>натрий, производни на салициловата киселина, стероиди и АКТХ).</w:t>
      </w:r>
    </w:p>
    <w:p w14:paraId="3DA1FAD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Едновременната употреба на Карбикомби и калий-съхраняващи диуретици, калиеви добавки и заместители на солта или други лекарства, които биха могли да повишат серумните нива на калия (напр. хепарин натрий, ко-тримоксазол, познат също като триметоприм/сулфаметоксазол), може да доведе до повишение на серумния калий. При необходимост трябва да се проведе мониторинг на калий (вж. точка 4.4).</w:t>
      </w:r>
    </w:p>
    <w:p w14:paraId="631FDD01" w14:textId="77777777" w:rsidR="00946414" w:rsidRPr="00946414" w:rsidRDefault="00946414" w:rsidP="00946414">
      <w:pPr>
        <w:spacing w:line="240" w:lineRule="auto"/>
        <w:rPr>
          <w:rFonts w:eastAsia="Times New Roman" w:cs="Arial"/>
          <w:color w:val="000000"/>
          <w:lang w:eastAsia="bg-BG"/>
        </w:rPr>
      </w:pPr>
    </w:p>
    <w:p w14:paraId="0A221415" w14:textId="3185552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Индуцираните от диуретици хипокалиемия и хипомагнезиемия предразполагат към появата на потенциални кардиотоксични ефекти на дигиталисовите гликозиди и антиаритмични средства. Препоръчва се периодично проследяване на серумния калий, когато Карбикомби се прилага с такива лекарствени продукти, и със следните лекарствени продукти, които може да предизвика </w:t>
      </w:r>
      <w:proofErr w:type="spellStart"/>
      <w:r w:rsidRPr="00946414">
        <w:rPr>
          <w:rFonts w:eastAsia="Times New Roman" w:cs="Arial"/>
          <w:color w:val="000000"/>
          <w:lang w:val="en-US"/>
        </w:rPr>
        <w:t>Torsades</w:t>
      </w:r>
      <w:proofErr w:type="spellEnd"/>
      <w:r w:rsidRPr="00946414">
        <w:rPr>
          <w:rFonts w:eastAsia="Times New Roman" w:cs="Arial"/>
          <w:color w:val="000000"/>
          <w:lang w:val="ru-RU"/>
        </w:rPr>
        <w:t xml:space="preserve"> </w:t>
      </w:r>
      <w:r w:rsidRPr="00946414">
        <w:rPr>
          <w:rFonts w:eastAsia="Times New Roman" w:cs="Arial"/>
          <w:color w:val="000000"/>
          <w:lang w:val="en-US"/>
        </w:rPr>
        <w:t>de</w:t>
      </w:r>
      <w:r w:rsidRPr="00946414">
        <w:rPr>
          <w:rFonts w:eastAsia="Times New Roman" w:cs="Arial"/>
          <w:color w:val="000000"/>
          <w:lang w:val="ru-RU"/>
        </w:rPr>
        <w:t xml:space="preserve"> </w:t>
      </w:r>
      <w:r w:rsidRPr="00946414">
        <w:rPr>
          <w:rFonts w:eastAsia="Times New Roman" w:cs="Arial"/>
          <w:color w:val="000000"/>
          <w:lang w:val="en-US"/>
        </w:rPr>
        <w:t>pointes</w:t>
      </w:r>
      <w:r w:rsidRPr="00946414">
        <w:rPr>
          <w:rFonts w:eastAsia="Times New Roman" w:cs="Arial"/>
          <w:color w:val="000000"/>
          <w:lang w:val="ru-RU"/>
        </w:rPr>
        <w:t>:</w:t>
      </w:r>
    </w:p>
    <w:p w14:paraId="02F2E857"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Клас </w:t>
      </w:r>
      <w:r w:rsidRPr="00946414">
        <w:rPr>
          <w:rFonts w:eastAsia="Times New Roman" w:cs="Arial"/>
          <w:color w:val="000000"/>
          <w:lang w:val="en-US"/>
        </w:rPr>
        <w:t>IA</w:t>
      </w:r>
      <w:r w:rsidRPr="00946414">
        <w:rPr>
          <w:rFonts w:eastAsia="Times New Roman" w:cs="Arial"/>
          <w:color w:val="000000"/>
          <w:lang w:val="ru-RU"/>
        </w:rPr>
        <w:t xml:space="preserve"> </w:t>
      </w:r>
      <w:r w:rsidRPr="00946414">
        <w:rPr>
          <w:rFonts w:eastAsia="Times New Roman" w:cs="Arial"/>
          <w:color w:val="000000"/>
          <w:lang w:eastAsia="bg-BG"/>
        </w:rPr>
        <w:t>антиаритмични (например хинидин, хидрохинидин, дизопирамид).</w:t>
      </w:r>
    </w:p>
    <w:p w14:paraId="6A91D916"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Клас </w:t>
      </w:r>
      <w:r w:rsidRPr="00946414">
        <w:rPr>
          <w:rFonts w:eastAsia="Times New Roman" w:cs="Arial"/>
          <w:color w:val="000000"/>
          <w:lang w:val="en-US"/>
        </w:rPr>
        <w:t>III</w:t>
      </w:r>
      <w:r w:rsidRPr="00946414">
        <w:rPr>
          <w:rFonts w:eastAsia="Times New Roman" w:cs="Arial"/>
          <w:color w:val="000000"/>
          <w:lang w:val="ru-RU"/>
        </w:rPr>
        <w:t xml:space="preserve"> </w:t>
      </w:r>
      <w:r w:rsidRPr="00946414">
        <w:rPr>
          <w:rFonts w:eastAsia="Times New Roman" w:cs="Arial"/>
          <w:color w:val="000000"/>
          <w:lang w:eastAsia="bg-BG"/>
        </w:rPr>
        <w:t>антиаритмици (напр. амиодарон, соталол, дофетилид, ибутилид).</w:t>
      </w:r>
    </w:p>
    <w:p w14:paraId="6201704B"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Някои антипсихотици (например тиоридазин, хлорпромазин, левомепромази трифлуороперазин, циаметазин, сулпирид, султоприд, амисулпирид, халоперидол, дроперидол).</w:t>
      </w:r>
    </w:p>
    <w:p w14:paraId="1536280E" w14:textId="6C3DD073"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 xml:space="preserve">Други (напр. бепридил, цизаприд, дифеманил, еритромицин IV, халофантрин, кетансерин, мизоластин, лентамидин, спарфлоксацин, терфенадин, винкамин </w:t>
      </w:r>
      <w:r w:rsidRPr="00946414">
        <w:rPr>
          <w:rFonts w:eastAsia="Times New Roman" w:cs="Arial"/>
          <w:color w:val="000000"/>
          <w:lang w:val="en-US"/>
        </w:rPr>
        <w:t>IV</w:t>
      </w:r>
      <w:r w:rsidRPr="00946414">
        <w:rPr>
          <w:rFonts w:eastAsia="Times New Roman" w:cs="Arial"/>
          <w:color w:val="000000"/>
          <w:lang w:val="ru-RU"/>
        </w:rPr>
        <w:t>).</w:t>
      </w:r>
    </w:p>
    <w:p w14:paraId="1A72B880" w14:textId="39C57F66" w:rsidR="00946414" w:rsidRPr="00946414" w:rsidRDefault="00946414" w:rsidP="00946414">
      <w:pPr>
        <w:spacing w:line="240" w:lineRule="auto"/>
        <w:rPr>
          <w:rFonts w:eastAsia="Times New Roman" w:cs="Arial"/>
          <w:sz w:val="24"/>
          <w:szCs w:val="24"/>
        </w:rPr>
      </w:pPr>
    </w:p>
    <w:p w14:paraId="3621285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Обратимо повишаване на серумните концентрации на литий и токсичност са съобщени по време на едновременно приложение на литий с инхибитори на ангиотензин-</w:t>
      </w:r>
      <w:r w:rsidRPr="00946414">
        <w:rPr>
          <w:rFonts w:eastAsia="Times New Roman" w:cs="Arial"/>
          <w:color w:val="000000"/>
          <w:lang w:eastAsia="bg-BG"/>
        </w:rPr>
        <w:lastRenderedPageBreak/>
        <w:t xml:space="preserve">конвертиращия ензим (АСЕ инхибитори) или хидрохлоротиазид. Подобен ефект се съобщават също и с </w:t>
      </w:r>
      <w:r w:rsidRPr="00946414">
        <w:rPr>
          <w:rFonts w:eastAsia="Times New Roman" w:cs="Arial"/>
          <w:color w:val="000000"/>
          <w:lang w:val="en-US"/>
        </w:rPr>
        <w:t>AIIRAs</w:t>
      </w:r>
      <w:r w:rsidRPr="00946414">
        <w:rPr>
          <w:rFonts w:eastAsia="Times New Roman" w:cs="Arial"/>
          <w:color w:val="000000"/>
          <w:lang w:val="ru-RU"/>
        </w:rPr>
        <w:t xml:space="preserve">. </w:t>
      </w:r>
      <w:r w:rsidRPr="00946414">
        <w:rPr>
          <w:rFonts w:eastAsia="Times New Roman" w:cs="Arial"/>
          <w:color w:val="000000"/>
          <w:lang w:eastAsia="bg-BG"/>
        </w:rPr>
        <w:t>Използването на кандесартан и хидрохлоротиазид с литий не се препоръчва. Ако тази комбинация е необходима се препоръчва внимателно проследяване на серумните нива на литий.</w:t>
      </w:r>
    </w:p>
    <w:p w14:paraId="07238443" w14:textId="77777777" w:rsidR="00946414" w:rsidRPr="00946414" w:rsidRDefault="00946414" w:rsidP="00946414">
      <w:pPr>
        <w:spacing w:line="240" w:lineRule="auto"/>
        <w:rPr>
          <w:rFonts w:eastAsia="Times New Roman" w:cs="Arial"/>
          <w:color w:val="000000"/>
          <w:lang w:eastAsia="bg-BG"/>
        </w:rPr>
      </w:pPr>
    </w:p>
    <w:p w14:paraId="31154EF9" w14:textId="06E12A6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Когато ангиотензин II рецепторните антагонисти се прилагат едновременно с нестероидни противовъзпалителни лекарствени продукти (НСПВС) (напр. селективни СОХ-2 инхибитори, ацетилсалицилова киселина (&gt; 3 </w:t>
      </w:r>
      <w:r w:rsidRPr="00946414">
        <w:rPr>
          <w:rFonts w:eastAsia="Times New Roman" w:cs="Arial"/>
          <w:color w:val="000000"/>
          <w:lang w:val="en-US"/>
        </w:rPr>
        <w:t>g</w:t>
      </w:r>
      <w:r w:rsidRPr="00946414">
        <w:rPr>
          <w:rFonts w:eastAsia="Times New Roman" w:cs="Arial"/>
          <w:color w:val="000000"/>
          <w:lang w:eastAsia="bg-BG"/>
        </w:rPr>
        <w:t>/ден) и неселективни нестероидни противовъзпалителни лекарства (НСПВС)), може да възникне отслабване на антихипертензивния ефект.</w:t>
      </w:r>
    </w:p>
    <w:p w14:paraId="1983773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Както при АСЕ инхибиторите, едновременната употреба на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рецепторните антагонисти и нестероидни противовъзпалителни лекарства (НСПВС) може да доведе до увеличен риск от влошаване на бъбречната функция, включително възможна остра бъбречна недостатъчност, и до увеличение на серумния калий, особено при пациенти с предшестващо влошена бъбречна функция. Комбинацията трябва да се прилага с повишено внимание, особено при пациенти в старческа възраст. Пациентите трябва да бъдат съответстващо хидратирани и трябва да се обмисли проследяване на бъбречната функция след започване на едновременната терапия и периодично след това.</w:t>
      </w:r>
    </w:p>
    <w:p w14:paraId="2323C178" w14:textId="77777777" w:rsidR="00946414" w:rsidRPr="00946414" w:rsidRDefault="00946414" w:rsidP="00946414">
      <w:pPr>
        <w:spacing w:line="240" w:lineRule="auto"/>
        <w:rPr>
          <w:rFonts w:eastAsia="Times New Roman" w:cs="Arial"/>
          <w:color w:val="000000"/>
          <w:lang w:eastAsia="bg-BG"/>
        </w:rPr>
      </w:pPr>
    </w:p>
    <w:p w14:paraId="6381E4EE" w14:textId="7895BA94"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Диуретичният, натриуретичен и антихипертензивен ефект на хидрохлоротиазид се отслабва от неселективни нестероидни противовъзпалителни лекарства (НСПВС).</w:t>
      </w:r>
    </w:p>
    <w:p w14:paraId="012B8448" w14:textId="77777777" w:rsidR="00946414" w:rsidRPr="00946414" w:rsidRDefault="00946414" w:rsidP="00946414">
      <w:pPr>
        <w:spacing w:line="240" w:lineRule="auto"/>
        <w:rPr>
          <w:rFonts w:eastAsia="Times New Roman" w:cs="Arial"/>
          <w:color w:val="000000"/>
          <w:lang w:eastAsia="bg-BG"/>
        </w:rPr>
      </w:pPr>
    </w:p>
    <w:p w14:paraId="093857C7" w14:textId="2DC1DC4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Абсорбцията на хидрохлоротиазид се намалява от колестипол или холестирамин.</w:t>
      </w:r>
    </w:p>
    <w:p w14:paraId="759DF3BF" w14:textId="77777777" w:rsidR="00946414" w:rsidRPr="00946414" w:rsidRDefault="00946414" w:rsidP="00946414">
      <w:pPr>
        <w:spacing w:line="240" w:lineRule="auto"/>
        <w:rPr>
          <w:rFonts w:eastAsia="Times New Roman" w:cs="Arial"/>
          <w:color w:val="000000"/>
          <w:lang w:eastAsia="bg-BG"/>
        </w:rPr>
      </w:pPr>
    </w:p>
    <w:p w14:paraId="518C348D" w14:textId="7D7E696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Въздействието на недеполяризиращите релаксанти на скелетните мускули (напр. тубокурарин) може да бъде потенциирано от хидрохлоротиазид.</w:t>
      </w:r>
    </w:p>
    <w:p w14:paraId="69E2399E" w14:textId="77777777" w:rsidR="00946414" w:rsidRPr="00946414" w:rsidRDefault="00946414" w:rsidP="00946414">
      <w:pPr>
        <w:spacing w:line="240" w:lineRule="auto"/>
        <w:rPr>
          <w:rFonts w:eastAsia="Times New Roman" w:cs="Arial"/>
          <w:color w:val="000000"/>
          <w:lang w:eastAsia="bg-BG"/>
        </w:rPr>
      </w:pPr>
    </w:p>
    <w:p w14:paraId="0AC8D51A" w14:textId="479CEAA3"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Тиазидните диуретици може да увеличат нивата на серумния калций, поради намалената екскреция. Ако трябва да бъдат предписани калциеви добавки или витамин </w:t>
      </w:r>
      <w:r w:rsidRPr="00946414">
        <w:rPr>
          <w:rFonts w:eastAsia="Times New Roman" w:cs="Arial"/>
          <w:color w:val="000000"/>
          <w:lang w:val="en-US"/>
        </w:rPr>
        <w:t>D</w:t>
      </w:r>
      <w:r w:rsidRPr="00946414">
        <w:rPr>
          <w:rFonts w:eastAsia="Times New Roman" w:cs="Arial"/>
          <w:color w:val="000000"/>
          <w:lang w:val="ru-RU"/>
        </w:rPr>
        <w:t xml:space="preserve">, </w:t>
      </w:r>
      <w:r w:rsidRPr="00946414">
        <w:rPr>
          <w:rFonts w:eastAsia="Times New Roman" w:cs="Arial"/>
          <w:color w:val="000000"/>
          <w:lang w:eastAsia="bg-BG"/>
        </w:rPr>
        <w:t>нивата на серумния калций трябва да бъдат проследявани, а дозировката - съответно коригирана.</w:t>
      </w:r>
    </w:p>
    <w:p w14:paraId="13380964" w14:textId="77777777" w:rsidR="00946414" w:rsidRPr="00946414" w:rsidRDefault="00946414" w:rsidP="00946414">
      <w:pPr>
        <w:spacing w:line="240" w:lineRule="auto"/>
        <w:rPr>
          <w:rFonts w:eastAsia="Times New Roman" w:cs="Arial"/>
          <w:color w:val="000000"/>
          <w:lang w:eastAsia="bg-BG"/>
        </w:rPr>
      </w:pPr>
    </w:p>
    <w:p w14:paraId="55A3EBAF" w14:textId="26C94A6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Хипергликемичният ефект на бета-блокерите и диазоксид може да бъде усилен от тиазидите.</w:t>
      </w:r>
    </w:p>
    <w:p w14:paraId="40C9471D" w14:textId="77777777" w:rsidR="00946414" w:rsidRPr="00946414" w:rsidRDefault="00946414" w:rsidP="00946414">
      <w:pPr>
        <w:spacing w:line="240" w:lineRule="auto"/>
        <w:rPr>
          <w:rFonts w:eastAsia="Times New Roman" w:cs="Arial"/>
          <w:color w:val="000000"/>
          <w:lang w:eastAsia="bg-BG"/>
        </w:rPr>
      </w:pPr>
    </w:p>
    <w:p w14:paraId="0C957CFB" w14:textId="67CD0F1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Антихолинергичните средства (напр. атропин, бипериден) може да увеличат бионаличността на диуретиците от тиазиден вид чрез намаляване на стомашно-чревната подвижност и скоростта на изпразване на стомаха.</w:t>
      </w:r>
    </w:p>
    <w:p w14:paraId="6FDAEACB" w14:textId="77777777" w:rsidR="00946414" w:rsidRPr="00946414" w:rsidRDefault="00946414" w:rsidP="00946414">
      <w:pPr>
        <w:spacing w:line="240" w:lineRule="auto"/>
        <w:rPr>
          <w:rFonts w:eastAsia="Times New Roman" w:cs="Arial"/>
          <w:color w:val="000000"/>
          <w:lang w:eastAsia="bg-BG"/>
        </w:rPr>
      </w:pPr>
    </w:p>
    <w:p w14:paraId="5DE86BF1" w14:textId="04BA083E"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Тиазид може да увеличи риска за нежелани реакции, предизвикани от амантадин.</w:t>
      </w:r>
    </w:p>
    <w:p w14:paraId="701B9C06" w14:textId="77777777" w:rsidR="00946414" w:rsidRPr="00946414" w:rsidRDefault="00946414" w:rsidP="00946414">
      <w:pPr>
        <w:spacing w:line="240" w:lineRule="auto"/>
        <w:rPr>
          <w:rFonts w:eastAsia="Times New Roman" w:cs="Arial"/>
          <w:color w:val="000000"/>
          <w:lang w:eastAsia="bg-BG"/>
        </w:rPr>
      </w:pPr>
    </w:p>
    <w:p w14:paraId="3881F6AF" w14:textId="3C6E5765"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Тиазидите може да намалят бъбречната екскреция на цитотоксични лекарствени продукти (напр. циклофосфамид, метотрексат) и да потенциират техните миелосупресивни ефекти.</w:t>
      </w:r>
    </w:p>
    <w:p w14:paraId="4956C03F" w14:textId="77777777" w:rsidR="00946414" w:rsidRPr="00946414" w:rsidRDefault="00946414" w:rsidP="00946414">
      <w:pPr>
        <w:spacing w:line="240" w:lineRule="auto"/>
        <w:rPr>
          <w:rFonts w:eastAsia="Times New Roman" w:cs="Arial"/>
          <w:color w:val="000000"/>
          <w:lang w:eastAsia="bg-BG"/>
        </w:rPr>
      </w:pPr>
    </w:p>
    <w:p w14:paraId="6CE17442" w14:textId="6E3D865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Ортостатичната хипотония може да се влоши допълнително от едновременното приемане на алкохол, барбитурати или анестетици.</w:t>
      </w:r>
    </w:p>
    <w:p w14:paraId="2014EA86" w14:textId="77777777" w:rsidR="00946414" w:rsidRPr="00946414" w:rsidRDefault="00946414" w:rsidP="00946414">
      <w:pPr>
        <w:spacing w:line="240" w:lineRule="auto"/>
        <w:rPr>
          <w:rFonts w:eastAsia="Times New Roman" w:cs="Arial"/>
          <w:color w:val="000000"/>
          <w:lang w:eastAsia="bg-BG"/>
        </w:rPr>
      </w:pPr>
    </w:p>
    <w:p w14:paraId="0CB65CBD" w14:textId="77777777"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 xml:space="preserve">Лечението с тиазиден диуретик може да наруши глюкозния толеранс. Може да се наложи коригиране на дозата на антидиабетичните лекарствени продукти, включително инсулин. </w:t>
      </w:r>
    </w:p>
    <w:p w14:paraId="51DD700A" w14:textId="77777777" w:rsidR="00946414" w:rsidRPr="00946414" w:rsidRDefault="00946414" w:rsidP="00946414">
      <w:pPr>
        <w:spacing w:line="240" w:lineRule="auto"/>
        <w:rPr>
          <w:rFonts w:eastAsia="Times New Roman" w:cs="Arial"/>
          <w:color w:val="000000"/>
          <w:lang w:eastAsia="bg-BG"/>
        </w:rPr>
      </w:pPr>
    </w:p>
    <w:p w14:paraId="2035FC44" w14:textId="4B10782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 xml:space="preserve">Метформин трябва да се използва с повишено внимание, поради риск от лактатна ацидоза, индуцирана от възможна функционална бъбречна недостатъчност, свързана </w:t>
      </w:r>
      <w:r w:rsidRPr="00946414">
        <w:rPr>
          <w:rFonts w:eastAsia="Times New Roman" w:cs="Arial"/>
          <w:i/>
          <w:iCs/>
          <w:color w:val="000000"/>
          <w:lang w:eastAsia="bg-BG"/>
        </w:rPr>
        <w:t>с хидрохлортиазид.</w:t>
      </w:r>
    </w:p>
    <w:p w14:paraId="521B92F2" w14:textId="3720189C" w:rsidR="00946414" w:rsidRPr="00946414" w:rsidRDefault="00946414" w:rsidP="00946414">
      <w:pPr>
        <w:spacing w:line="240" w:lineRule="auto"/>
        <w:rPr>
          <w:rFonts w:eastAsia="Times New Roman" w:cs="Arial"/>
          <w:color w:val="000000"/>
          <w:lang w:eastAsia="bg-BG"/>
        </w:rPr>
      </w:pPr>
      <w:r w:rsidRPr="00946414">
        <w:rPr>
          <w:rFonts w:eastAsia="Times New Roman" w:cs="Arial"/>
          <w:color w:val="000000"/>
          <w:lang w:eastAsia="bg-BG"/>
        </w:rPr>
        <w:t>Хидрохлоротиазид може да предизвика да се намали артериалния отговор към пресорните амини (напр. адреналин), макар и недостатъчно, за да се изключи пресорен ефект.</w:t>
      </w:r>
    </w:p>
    <w:p w14:paraId="655CDE81" w14:textId="36D0DFCB" w:rsidR="00946414" w:rsidRPr="00946414" w:rsidRDefault="00946414" w:rsidP="00946414">
      <w:pPr>
        <w:spacing w:line="240" w:lineRule="auto"/>
        <w:rPr>
          <w:rFonts w:eastAsia="Times New Roman" w:cs="Arial"/>
          <w:color w:val="000000"/>
          <w:lang w:eastAsia="bg-BG"/>
        </w:rPr>
      </w:pPr>
    </w:p>
    <w:p w14:paraId="45CC8030"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може да увеличи риска от остра бъбречна недостатъчност, особено при високи дози на йодирани контрастни вещества.</w:t>
      </w:r>
    </w:p>
    <w:p w14:paraId="4CA0BE5B" w14:textId="77777777" w:rsidR="00946414" w:rsidRPr="00946414" w:rsidRDefault="00946414" w:rsidP="00946414">
      <w:pPr>
        <w:spacing w:line="240" w:lineRule="auto"/>
        <w:rPr>
          <w:rFonts w:eastAsia="Times New Roman" w:cs="Arial"/>
          <w:color w:val="000000"/>
          <w:lang w:eastAsia="bg-BG"/>
        </w:rPr>
      </w:pPr>
    </w:p>
    <w:p w14:paraId="515E9E15" w14:textId="252D0EE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Едновременното лечение с циклоспорин може да повиши риска от хиперурикемия и усложнение от типа на подагра.</w:t>
      </w:r>
    </w:p>
    <w:p w14:paraId="7ABA22D6" w14:textId="77777777" w:rsidR="00946414" w:rsidRPr="00946414" w:rsidRDefault="00946414" w:rsidP="00946414">
      <w:pPr>
        <w:spacing w:line="240" w:lineRule="auto"/>
        <w:rPr>
          <w:rFonts w:eastAsia="Times New Roman" w:cs="Arial"/>
          <w:color w:val="000000"/>
          <w:lang w:eastAsia="bg-BG"/>
        </w:rPr>
      </w:pPr>
    </w:p>
    <w:p w14:paraId="35E37401" w14:textId="4DB3831F"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Едновременното лечение с баклофен, амифостин, трициклични антидепресанти или невролептици може да доведе до повишаване на антихипертензивния ефект и може да предизвикат хипотония.</w:t>
      </w:r>
    </w:p>
    <w:p w14:paraId="4E696AB3" w14:textId="77777777" w:rsidR="00946414" w:rsidRPr="00946414" w:rsidRDefault="00946414" w:rsidP="00946414">
      <w:pPr>
        <w:spacing w:line="240" w:lineRule="auto"/>
        <w:rPr>
          <w:rFonts w:eastAsia="Times New Roman" w:cs="Arial"/>
          <w:color w:val="000000"/>
          <w:lang w:eastAsia="bg-BG"/>
        </w:rPr>
      </w:pPr>
    </w:p>
    <w:p w14:paraId="71E6252C" w14:textId="51D75F22"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946414">
        <w:rPr>
          <w:rFonts w:eastAsia="Times New Roman" w:cs="Arial"/>
          <w:color w:val="000000"/>
          <w:lang w:val="en-US"/>
        </w:rPr>
        <w:t>II</w:t>
      </w:r>
      <w:r w:rsidRPr="0094641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8B546A4" w14:textId="3D2F3C94" w:rsidR="00946414" w:rsidRPr="00946414" w:rsidRDefault="00946414" w:rsidP="00946414">
      <w:pPr>
        <w:spacing w:line="240" w:lineRule="auto"/>
        <w:rPr>
          <w:rFonts w:ascii="Times New Roman" w:eastAsia="Times New Roman" w:hAnsi="Times New Roman" w:cs="Times New Roman"/>
          <w:sz w:val="24"/>
          <w:szCs w:val="24"/>
        </w:rPr>
      </w:pPr>
    </w:p>
    <w:p w14:paraId="5D9F40EA" w14:textId="137A248C" w:rsidR="007122AD" w:rsidRDefault="002C50EE" w:rsidP="00936AD0">
      <w:pPr>
        <w:pStyle w:val="Heading2"/>
      </w:pPr>
      <w:r>
        <w:t>4.6. Фертилитет, бременност и кърмене</w:t>
      </w:r>
    </w:p>
    <w:p w14:paraId="4FD8D30B" w14:textId="4C253213" w:rsidR="00946414" w:rsidRDefault="00946414" w:rsidP="00946414"/>
    <w:p w14:paraId="6AB0ED28" w14:textId="77777777" w:rsidR="00946414" w:rsidRPr="00946414" w:rsidRDefault="00946414" w:rsidP="00946414">
      <w:pPr>
        <w:pStyle w:val="Heading3"/>
        <w:rPr>
          <w:rFonts w:eastAsia="Times New Roman"/>
          <w:u w:val="single"/>
        </w:rPr>
      </w:pPr>
      <w:r w:rsidRPr="00946414">
        <w:rPr>
          <w:rFonts w:eastAsia="Times New Roman"/>
          <w:u w:val="single"/>
          <w:lang w:eastAsia="bg-BG"/>
        </w:rPr>
        <w:t>Бременност</w:t>
      </w:r>
    </w:p>
    <w:p w14:paraId="74A9FB97" w14:textId="77777777" w:rsidR="00946414" w:rsidRPr="00946414" w:rsidRDefault="00946414" w:rsidP="00946414">
      <w:pPr>
        <w:rPr>
          <w:rFonts w:eastAsia="Times New Roman" w:cs="Arial"/>
          <w:i/>
          <w:iCs/>
          <w:color w:val="000000"/>
          <w:u w:val="single"/>
          <w:lang w:eastAsia="bg-BG"/>
        </w:rPr>
      </w:pPr>
    </w:p>
    <w:p w14:paraId="49FEDE04" w14:textId="3F30EC04" w:rsidR="00946414" w:rsidRPr="00946414" w:rsidRDefault="00946414" w:rsidP="00946414">
      <w:pPr>
        <w:rPr>
          <w:rFonts w:eastAsia="Times New Roman" w:cs="Arial"/>
          <w:i/>
          <w:iCs/>
          <w:color w:val="000000"/>
          <w:u w:val="single"/>
          <w:lang w:eastAsia="bg-BG"/>
        </w:rPr>
      </w:pPr>
      <w:r w:rsidRPr="00946414">
        <w:rPr>
          <w:rFonts w:eastAsia="Times New Roman" w:cs="Arial"/>
          <w:i/>
          <w:iCs/>
          <w:color w:val="000000"/>
          <w:u w:val="single"/>
          <w:lang w:eastAsia="bg-BG"/>
        </w:rPr>
        <w:t>Ангиотензин II рецепторни антагонисти (AIIРА):</w:t>
      </w:r>
    </w:p>
    <w:tbl>
      <w:tblPr>
        <w:tblStyle w:val="TableGrid"/>
        <w:tblW w:w="0" w:type="auto"/>
        <w:tblLook w:val="04A0" w:firstRow="1" w:lastRow="0" w:firstColumn="1" w:lastColumn="0" w:noHBand="0" w:noVBand="1"/>
      </w:tblPr>
      <w:tblGrid>
        <w:gridCol w:w="9350"/>
      </w:tblGrid>
      <w:tr w:rsidR="00946414" w:rsidRPr="00946414" w14:paraId="759CC451" w14:textId="77777777" w:rsidTr="00946414">
        <w:tc>
          <w:tcPr>
            <w:tcW w:w="9576" w:type="dxa"/>
          </w:tcPr>
          <w:p w14:paraId="62E13AE1" w14:textId="274A976A"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Употребата на А</w:t>
            </w:r>
            <w:r w:rsidRPr="00946414">
              <w:rPr>
                <w:rFonts w:eastAsia="Times New Roman" w:cs="Arial"/>
                <w:color w:val="000000"/>
                <w:lang w:val="en-US"/>
              </w:rPr>
              <w:t>II</w:t>
            </w:r>
            <w:r w:rsidRPr="00946414">
              <w:rPr>
                <w:rFonts w:eastAsia="Times New Roman" w:cs="Arial"/>
                <w:color w:val="000000"/>
                <w:lang w:eastAsia="bg-BG"/>
              </w:rPr>
              <w:t>РА не се препоръчва през първия триместър на бременността (вижте точка 4.4). Употребата на АПРА е противопоказана през втория и третия триместър на бременността (вижте точка 4.3 и 4.4).</w:t>
            </w:r>
          </w:p>
        </w:tc>
      </w:tr>
    </w:tbl>
    <w:p w14:paraId="1A3C08C6" w14:textId="739F8F67" w:rsidR="00946414" w:rsidRPr="00946414" w:rsidRDefault="00946414" w:rsidP="00946414">
      <w:pPr>
        <w:rPr>
          <w:rFonts w:cs="Arial"/>
        </w:rPr>
      </w:pPr>
    </w:p>
    <w:p w14:paraId="730F4D8F"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 xml:space="preserve">Епидемиологичните данни относно риска от тератогенност след експозиция на АСЕ инхибитори през първия триместър на бременността не са категорични, но въпреки това не може да се изключи леко повишение на риска. Докато липсват контролирани епидемиологични данни за риска от ангиотензин </w:t>
      </w:r>
      <w:r w:rsidRPr="00946414">
        <w:rPr>
          <w:rFonts w:eastAsia="Times New Roman" w:cs="Arial"/>
          <w:color w:val="000000"/>
          <w:lang w:val="en-US"/>
        </w:rPr>
        <w:t>II</w:t>
      </w:r>
      <w:r w:rsidRPr="00946414">
        <w:rPr>
          <w:rFonts w:eastAsia="Times New Roman" w:cs="Arial"/>
          <w:color w:val="000000"/>
          <w:lang w:eastAsia="bg-BG"/>
        </w:rPr>
        <w:t xml:space="preserve"> рецепторни антагонисти (А</w:t>
      </w:r>
      <w:r w:rsidRPr="00946414">
        <w:rPr>
          <w:rFonts w:eastAsia="Times New Roman" w:cs="Arial"/>
          <w:color w:val="000000"/>
          <w:lang w:val="en-US"/>
        </w:rPr>
        <w:t>II</w:t>
      </w:r>
      <w:r w:rsidRPr="00946414">
        <w:rPr>
          <w:rFonts w:eastAsia="Times New Roman" w:cs="Arial"/>
          <w:color w:val="000000"/>
          <w:lang w:eastAsia="bg-BG"/>
        </w:rPr>
        <w:t>РА), може да се предположат подобни рискове и за този клас активни вещества. Ако продължаващата терапия с А</w:t>
      </w:r>
      <w:r w:rsidRPr="00946414">
        <w:rPr>
          <w:rFonts w:eastAsia="Times New Roman" w:cs="Arial"/>
          <w:color w:val="000000"/>
          <w:lang w:val="en-US"/>
        </w:rPr>
        <w:t>II</w:t>
      </w:r>
      <w:r w:rsidRPr="00946414">
        <w:rPr>
          <w:rFonts w:eastAsia="Times New Roman" w:cs="Arial"/>
          <w:color w:val="000000"/>
          <w:lang w:eastAsia="bg-BG"/>
        </w:rPr>
        <w:t>РА се счита за необходима,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установи бременност, лечението с А</w:t>
      </w:r>
      <w:r w:rsidRPr="00946414">
        <w:rPr>
          <w:rFonts w:eastAsia="Times New Roman" w:cs="Arial"/>
          <w:color w:val="000000"/>
          <w:lang w:val="en-US"/>
        </w:rPr>
        <w:t>II</w:t>
      </w:r>
      <w:r w:rsidRPr="00946414">
        <w:rPr>
          <w:rFonts w:eastAsia="Times New Roman" w:cs="Arial"/>
          <w:color w:val="000000"/>
          <w:lang w:eastAsia="bg-BG"/>
        </w:rPr>
        <w:t>РА трябва да се спре незабавно и, ако е уместно, да се започне алтернативна терапия.</w:t>
      </w:r>
    </w:p>
    <w:p w14:paraId="2D1F56F8"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Известно е, че експозицията на терапия с А</w:t>
      </w:r>
      <w:r w:rsidRPr="00946414">
        <w:rPr>
          <w:rFonts w:eastAsia="Times New Roman" w:cs="Arial"/>
          <w:color w:val="000000"/>
          <w:lang w:val="en-US"/>
        </w:rPr>
        <w:t>II</w:t>
      </w:r>
      <w:r w:rsidRPr="00946414">
        <w:rPr>
          <w:rFonts w:eastAsia="Times New Roman" w:cs="Arial"/>
          <w:color w:val="000000"/>
          <w:lang w:eastAsia="bg-BG"/>
        </w:rPr>
        <w:t>РА през втория и третия триместър индуцира фетотоксичност при хората (отслабена бъбречна функция, олигохидрамниони, забавяне на осификацията на черепа) и токсичност върху новороденото (бъбречна недостатъчност, хипотония, хиперкалиемия) (вижте също 5.3).</w:t>
      </w:r>
    </w:p>
    <w:p w14:paraId="36B3855F" w14:textId="77777777" w:rsidR="00946414" w:rsidRPr="00946414" w:rsidRDefault="00946414" w:rsidP="00946414">
      <w:pPr>
        <w:spacing w:line="240" w:lineRule="auto"/>
        <w:rPr>
          <w:rFonts w:eastAsia="Times New Roman" w:cs="Arial"/>
          <w:color w:val="000000"/>
          <w:lang w:eastAsia="bg-BG"/>
        </w:rPr>
      </w:pPr>
    </w:p>
    <w:p w14:paraId="265830DA" w14:textId="31DAEC99"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Ако има експозиция на А</w:t>
      </w:r>
      <w:r w:rsidRPr="00946414">
        <w:rPr>
          <w:rFonts w:eastAsia="Times New Roman" w:cs="Arial"/>
          <w:color w:val="000000"/>
          <w:lang w:val="en-US"/>
        </w:rPr>
        <w:t>II</w:t>
      </w:r>
      <w:r w:rsidRPr="00946414">
        <w:rPr>
          <w:rFonts w:eastAsia="Times New Roman" w:cs="Arial"/>
          <w:color w:val="000000"/>
          <w:lang w:eastAsia="bg-BG"/>
        </w:rPr>
        <w:t>РА от втория триместър на бременността, се препоръчва ултразвуков преглед на бъбречната функция и черепа.</w:t>
      </w:r>
    </w:p>
    <w:p w14:paraId="2056DCF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Кърмачетата, чиито майки са приемали А</w:t>
      </w:r>
      <w:r w:rsidRPr="00946414">
        <w:rPr>
          <w:rFonts w:eastAsia="Times New Roman" w:cs="Arial"/>
          <w:color w:val="000000"/>
          <w:lang w:val="en-US"/>
        </w:rPr>
        <w:t>II</w:t>
      </w:r>
      <w:r w:rsidRPr="00946414">
        <w:rPr>
          <w:rFonts w:eastAsia="Times New Roman" w:cs="Arial"/>
          <w:color w:val="000000"/>
          <w:lang w:eastAsia="bg-BG"/>
        </w:rPr>
        <w:t>РА, трябва да бъдат стриктно проследявани за хипотония (вижте също точка 4.3 и 4.4).</w:t>
      </w:r>
    </w:p>
    <w:p w14:paraId="2D8839D4" w14:textId="77777777" w:rsidR="00946414" w:rsidRPr="00946414" w:rsidRDefault="00946414" w:rsidP="00946414">
      <w:pPr>
        <w:spacing w:line="240" w:lineRule="auto"/>
        <w:rPr>
          <w:rFonts w:eastAsia="Times New Roman" w:cs="Arial"/>
          <w:i/>
          <w:iCs/>
          <w:color w:val="000000"/>
          <w:lang w:eastAsia="bg-BG"/>
        </w:rPr>
      </w:pPr>
    </w:p>
    <w:p w14:paraId="3F687575" w14:textId="2010548C"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Хидрохлоротиазид</w:t>
      </w:r>
    </w:p>
    <w:p w14:paraId="256ECF0A"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Опитът с хидрохлоротиазид по време на бременност, особено през първия триместър, е ограничен. Проучванията върху животни са недостатъчни.</w:t>
      </w:r>
    </w:p>
    <w:p w14:paraId="4B4D50B6" w14:textId="5E1F51FB" w:rsidR="00946414" w:rsidRPr="00946414" w:rsidRDefault="00946414" w:rsidP="00946414">
      <w:pPr>
        <w:rPr>
          <w:rFonts w:eastAsia="Times New Roman" w:cs="Arial"/>
          <w:color w:val="000000"/>
          <w:lang w:eastAsia="bg-BG"/>
        </w:rPr>
      </w:pPr>
      <w:r w:rsidRPr="00946414">
        <w:rPr>
          <w:rFonts w:eastAsia="Times New Roman" w:cs="Arial"/>
          <w:color w:val="000000"/>
          <w:lang w:eastAsia="bg-BG"/>
        </w:rPr>
        <w:t>Хидрохлоротиазид преминава през плацентата. Съдейки по фармакологичния механизъм на действие на хидрохлоротиазид употребата му през втория и третия триместри може</w:t>
      </w:r>
      <w:r w:rsidRPr="00946414">
        <w:rPr>
          <w:rFonts w:eastAsia="Times New Roman" w:cs="Arial"/>
          <w:color w:val="000000"/>
          <w:lang w:val="ru-RU"/>
        </w:rPr>
        <w:t xml:space="preserve"> </w:t>
      </w:r>
      <w:r w:rsidRPr="00946414">
        <w:rPr>
          <w:rFonts w:eastAsia="Times New Roman" w:cs="Arial"/>
          <w:color w:val="000000"/>
          <w:lang w:eastAsia="bg-BG"/>
        </w:rPr>
        <w:t xml:space="preserve">да компрометира фетоплацентарната перфузия и да причини фетални и неонатални ефекти като иктер, нарушения на електролитното равновесие и тромбоцитопения. </w:t>
      </w:r>
      <w:r w:rsidRPr="00946414">
        <w:rPr>
          <w:rFonts w:eastAsia="Times New Roman" w:cs="Arial"/>
          <w:i/>
          <w:iCs/>
          <w:color w:val="000000"/>
          <w:lang w:eastAsia="bg-BG"/>
        </w:rPr>
        <w:t xml:space="preserve"> </w:t>
      </w:r>
      <w:r w:rsidRPr="00946414">
        <w:rPr>
          <w:rFonts w:eastAsia="Times New Roman" w:cs="Arial"/>
          <w:color w:val="000000"/>
          <w:lang w:eastAsia="bg-BG"/>
        </w:rPr>
        <w:t>Хидрохлоротиазид не трябва да се използва при гестационни отоци, гестационна хипертония или прееклампсия поради риска от понижен плазмен обем и плацентарна хипоперфузия, без благоприятен ефект върху хода на заболяването.</w:t>
      </w:r>
    </w:p>
    <w:p w14:paraId="7298ED76" w14:textId="6FDABB8E" w:rsidR="00946414" w:rsidRPr="00946414" w:rsidRDefault="00946414" w:rsidP="00946414">
      <w:pPr>
        <w:rPr>
          <w:rFonts w:eastAsia="Times New Roman" w:cs="Arial"/>
          <w:color w:val="000000"/>
          <w:lang w:eastAsia="bg-BG"/>
        </w:rPr>
      </w:pPr>
    </w:p>
    <w:p w14:paraId="023FC786"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не трябва да се използва при есенциална хипертония при бременни жени, освен в редки случаи, когато не може да се използва никакво друго лечение.</w:t>
      </w:r>
    </w:p>
    <w:p w14:paraId="5C8E9B84" w14:textId="77777777" w:rsidR="00946414" w:rsidRPr="00946414" w:rsidRDefault="00946414" w:rsidP="00946414">
      <w:pPr>
        <w:spacing w:line="240" w:lineRule="auto"/>
        <w:rPr>
          <w:rFonts w:eastAsia="Times New Roman" w:cs="Arial"/>
          <w:color w:val="000000"/>
          <w:u w:val="single"/>
          <w:lang w:eastAsia="bg-BG"/>
        </w:rPr>
      </w:pPr>
    </w:p>
    <w:p w14:paraId="63D60A76" w14:textId="53FAEE23" w:rsidR="00946414" w:rsidRPr="00946414" w:rsidRDefault="00946414" w:rsidP="00946414">
      <w:pPr>
        <w:pStyle w:val="Heading3"/>
        <w:rPr>
          <w:rFonts w:eastAsia="Times New Roman"/>
          <w:u w:val="single"/>
        </w:rPr>
      </w:pPr>
      <w:r w:rsidRPr="00946414">
        <w:rPr>
          <w:rFonts w:eastAsia="Times New Roman"/>
          <w:u w:val="single"/>
          <w:lang w:eastAsia="bg-BG"/>
        </w:rPr>
        <w:t>Кърмене</w:t>
      </w:r>
    </w:p>
    <w:p w14:paraId="255C4636" w14:textId="77777777"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u w:val="single"/>
          <w:lang w:eastAsia="bg-BG"/>
        </w:rPr>
        <w:t>Ангиотензин II рецепторни антагонисти (</w:t>
      </w:r>
      <w:r w:rsidRPr="00946414">
        <w:rPr>
          <w:rFonts w:eastAsia="Times New Roman" w:cs="Arial"/>
          <w:i/>
          <w:iCs/>
          <w:color w:val="000000"/>
          <w:u w:val="single"/>
          <w:lang w:val="en-US"/>
        </w:rPr>
        <w:t>AIIPA</w:t>
      </w:r>
      <w:r w:rsidRPr="00946414">
        <w:rPr>
          <w:rFonts w:eastAsia="Times New Roman" w:cs="Arial"/>
          <w:i/>
          <w:iCs/>
          <w:color w:val="000000"/>
          <w:u w:val="single"/>
          <w:lang w:val="ru-RU"/>
        </w:rPr>
        <w:t>):</w:t>
      </w:r>
    </w:p>
    <w:p w14:paraId="5FFE3AF7"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Тъй като няма информация за употребата на Карбикомби през периода на кърмене, Карбикомби не се препоръчва, а се предпочитат алтернативни лечения с по-добре установени профили на безопасност, особено при кърмене на новородено или преждевременно родено дете.</w:t>
      </w:r>
    </w:p>
    <w:p w14:paraId="6888DF73" w14:textId="77777777" w:rsidR="00946414" w:rsidRPr="00946414" w:rsidRDefault="00946414" w:rsidP="00946414">
      <w:pPr>
        <w:spacing w:line="240" w:lineRule="auto"/>
        <w:rPr>
          <w:rFonts w:eastAsia="Times New Roman" w:cs="Arial"/>
          <w:i/>
          <w:iCs/>
          <w:color w:val="000000"/>
          <w:lang w:eastAsia="bg-BG"/>
        </w:rPr>
      </w:pPr>
    </w:p>
    <w:p w14:paraId="3728FC29" w14:textId="65F0F8E2" w:rsidR="00946414" w:rsidRPr="00946414" w:rsidRDefault="00946414" w:rsidP="00946414">
      <w:pPr>
        <w:spacing w:line="240" w:lineRule="auto"/>
        <w:rPr>
          <w:rFonts w:eastAsia="Times New Roman" w:cs="Arial"/>
          <w:sz w:val="24"/>
          <w:szCs w:val="24"/>
        </w:rPr>
      </w:pPr>
      <w:r w:rsidRPr="00946414">
        <w:rPr>
          <w:rFonts w:eastAsia="Times New Roman" w:cs="Arial"/>
          <w:i/>
          <w:iCs/>
          <w:color w:val="000000"/>
          <w:lang w:eastAsia="bg-BG"/>
        </w:rPr>
        <w:t>Хидрохлоротиазид:</w:t>
      </w:r>
    </w:p>
    <w:p w14:paraId="3A5E6FFC"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Хидрохлоротиазид се екскретира в кърмата в малки количества. Тиазидите с високи дози, предизвикващи интензивна диуреза, може да инхибират продукцията на мляко. Употребата на Карбикомби не се препоръчва през периода на кърмене, Ако Карбикомби се използва по време кърмене, дозата трябва да бъде поддържана възможно най-ниска.</w:t>
      </w:r>
    </w:p>
    <w:p w14:paraId="355A21CF" w14:textId="77777777" w:rsidR="00946414" w:rsidRPr="00946414" w:rsidRDefault="00946414" w:rsidP="00946414"/>
    <w:p w14:paraId="5DD7A76D" w14:textId="2E3A6CA0" w:rsidR="007122AD" w:rsidRDefault="002C50EE" w:rsidP="00936AD0">
      <w:pPr>
        <w:pStyle w:val="Heading2"/>
      </w:pPr>
      <w:r>
        <w:t>4.7. Ефекти върху способността за шофиране и работа с машини</w:t>
      </w:r>
    </w:p>
    <w:p w14:paraId="1265F0CC" w14:textId="6BD37E33" w:rsidR="00946414" w:rsidRDefault="00946414" w:rsidP="00946414"/>
    <w:p w14:paraId="25E99D06" w14:textId="77777777" w:rsidR="00946414" w:rsidRPr="00946414" w:rsidRDefault="00946414" w:rsidP="00946414">
      <w:pPr>
        <w:rPr>
          <w:sz w:val="24"/>
          <w:szCs w:val="24"/>
        </w:rPr>
      </w:pPr>
      <w:r w:rsidRPr="00946414">
        <w:rPr>
          <w:lang w:eastAsia="bg-BG"/>
        </w:rPr>
        <w:t>Не са провеждани проучвания за ефектите върху способността за шофиране и работа с машини. При шофиране или работа с машини, трябва да се има предвид, че понякога при лечение с Карбикомби може да настъпи замаяност или слабост.</w:t>
      </w:r>
    </w:p>
    <w:p w14:paraId="2B9D5E4B" w14:textId="77777777" w:rsidR="00946414" w:rsidRPr="00946414" w:rsidRDefault="00946414" w:rsidP="00946414"/>
    <w:p w14:paraId="44CE30A3" w14:textId="0E39C4AD" w:rsidR="007122AD" w:rsidRDefault="002C50EE" w:rsidP="00936AD0">
      <w:pPr>
        <w:pStyle w:val="Heading2"/>
      </w:pPr>
      <w:r>
        <w:t>4.8. Нежелани лекарствени реакции</w:t>
      </w:r>
    </w:p>
    <w:p w14:paraId="593ADDFD" w14:textId="42631524" w:rsidR="00946414" w:rsidRDefault="00946414" w:rsidP="00946414"/>
    <w:p w14:paraId="1CF6F4C0"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При контролирани клинични проучвания с Карбикомби, нежеланите лекарствени реакции са леки и преходни.</w:t>
      </w:r>
    </w:p>
    <w:p w14:paraId="491823AB"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Броят на случаите на прекъсване на лечението поради нежелани събития е подобен при Карбикомби (2,3-3,3%) и плацебо (2,7-4,3%).</w:t>
      </w:r>
    </w:p>
    <w:p w14:paraId="488FADF5" w14:textId="77777777" w:rsidR="00946414" w:rsidRPr="00946414" w:rsidRDefault="00946414" w:rsidP="00946414">
      <w:pPr>
        <w:spacing w:line="240" w:lineRule="auto"/>
        <w:rPr>
          <w:rFonts w:eastAsia="Times New Roman" w:cs="Arial"/>
          <w:color w:val="000000"/>
          <w:lang w:eastAsia="bg-BG"/>
        </w:rPr>
      </w:pPr>
    </w:p>
    <w:p w14:paraId="3E1D409F" w14:textId="10D14D50"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При клинични проучвания с Карбикомби, нежеланите реакции са ограничени до тези, които са били отчетени по-рано с кандесартан цилексетил и / или хидрохлоротиазид.</w:t>
      </w:r>
    </w:p>
    <w:p w14:paraId="0344E404" w14:textId="77777777"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В таблицата по-долу са представени нежеланите лекарствени реакции с кандесартан цилексетил от клиничните изпитвания и след пускането в продажба.</w:t>
      </w:r>
    </w:p>
    <w:p w14:paraId="78FBF3C5" w14:textId="77777777" w:rsidR="00946414" w:rsidRPr="00946414" w:rsidRDefault="00946414" w:rsidP="00946414">
      <w:pPr>
        <w:spacing w:line="240" w:lineRule="auto"/>
        <w:rPr>
          <w:rFonts w:eastAsia="Times New Roman" w:cs="Arial"/>
          <w:color w:val="000000"/>
          <w:lang w:eastAsia="bg-BG"/>
        </w:rPr>
      </w:pPr>
    </w:p>
    <w:p w14:paraId="04EC0F2D" w14:textId="4B117D2D"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lastRenderedPageBreak/>
        <w:t>При обобщен анализ на данни от клинични изпитвания с хипертонични пациенти се съобщават следните нежелани лекарствени реакции с кандесартан цилексетил/хидрохлоротиазид, въз основа на честотата на нежеланите събития с кандесартан цилексетил/хидрохлоротиазид, надхвърляща най-малко с 1% честотата, наблюдавана при плацебо:</w:t>
      </w:r>
    </w:p>
    <w:p w14:paraId="1825E136" w14:textId="77777777" w:rsidR="00946414" w:rsidRPr="00946414" w:rsidRDefault="00946414" w:rsidP="00946414">
      <w:pPr>
        <w:spacing w:line="240" w:lineRule="auto"/>
        <w:rPr>
          <w:rFonts w:eastAsia="Times New Roman" w:cs="Arial"/>
          <w:color w:val="000000"/>
          <w:lang w:eastAsia="bg-BG"/>
        </w:rPr>
      </w:pPr>
    </w:p>
    <w:p w14:paraId="6F0EDAC8" w14:textId="74C3D741" w:rsidR="00946414" w:rsidRPr="00946414" w:rsidRDefault="00946414" w:rsidP="00946414">
      <w:pPr>
        <w:spacing w:line="240" w:lineRule="auto"/>
        <w:rPr>
          <w:rFonts w:eastAsia="Times New Roman" w:cs="Arial"/>
          <w:sz w:val="24"/>
          <w:szCs w:val="24"/>
        </w:rPr>
      </w:pPr>
      <w:r w:rsidRPr="00946414">
        <w:rPr>
          <w:rFonts w:eastAsia="Times New Roman" w:cs="Arial"/>
          <w:color w:val="000000"/>
          <w:lang w:eastAsia="bg-BG"/>
        </w:rPr>
        <w:t>Честотите, използвани в таблиците в точка 4.8, са:</w:t>
      </w:r>
    </w:p>
    <w:p w14:paraId="4BF5D88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Много чести (&gt; 1/10)</w:t>
      </w:r>
    </w:p>
    <w:p w14:paraId="2007E979"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Чести (&gt; 1/100 до&lt;1/10)</w:t>
      </w:r>
    </w:p>
    <w:p w14:paraId="1DDE443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Нечести (&gt; 1/1 000 до &lt;1/100)</w:t>
      </w:r>
    </w:p>
    <w:p w14:paraId="5198C9E9"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Редки (&gt; 1/10 000 до &lt;1/1 000)</w:t>
      </w:r>
    </w:p>
    <w:p w14:paraId="5A137243" w14:textId="77777777" w:rsidR="00946414" w:rsidRPr="00946414"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Много редки (&lt;1/10 000)</w:t>
      </w:r>
    </w:p>
    <w:p w14:paraId="44AF36AC" w14:textId="0FE8F2BB" w:rsidR="00946414" w:rsidRPr="001054B3" w:rsidRDefault="00946414" w:rsidP="00946414">
      <w:pPr>
        <w:pStyle w:val="ListParagraph"/>
        <w:numPr>
          <w:ilvl w:val="0"/>
          <w:numId w:val="37"/>
        </w:numPr>
        <w:spacing w:line="240" w:lineRule="auto"/>
        <w:rPr>
          <w:rFonts w:eastAsia="Times New Roman" w:cs="Arial"/>
          <w:sz w:val="24"/>
          <w:szCs w:val="24"/>
        </w:rPr>
      </w:pPr>
      <w:r w:rsidRPr="00946414">
        <w:rPr>
          <w:rFonts w:eastAsia="Times New Roman" w:cs="Arial"/>
          <w:color w:val="000000"/>
          <w:lang w:eastAsia="bg-BG"/>
        </w:rPr>
        <w:t>С неизвестна честота (честотата не може да бъде определена от наличните данни)</w:t>
      </w:r>
    </w:p>
    <w:tbl>
      <w:tblPr>
        <w:tblStyle w:val="TableGrid"/>
        <w:tblW w:w="0" w:type="auto"/>
        <w:tblLook w:val="04A0" w:firstRow="1" w:lastRow="0" w:firstColumn="1" w:lastColumn="0" w:noHBand="0" w:noVBand="1"/>
      </w:tblPr>
      <w:tblGrid>
        <w:gridCol w:w="3120"/>
        <w:gridCol w:w="3091"/>
        <w:gridCol w:w="3139"/>
      </w:tblGrid>
      <w:tr w:rsidR="001054B3" w14:paraId="5E512E67" w14:textId="77777777" w:rsidTr="001054B3">
        <w:tc>
          <w:tcPr>
            <w:tcW w:w="3192" w:type="dxa"/>
            <w:vAlign w:val="bottom"/>
          </w:tcPr>
          <w:p w14:paraId="2122CD15" w14:textId="6B530EDE" w:rsidR="001054B3" w:rsidRDefault="001054B3" w:rsidP="001054B3">
            <w:pPr>
              <w:spacing w:line="240" w:lineRule="auto"/>
              <w:rPr>
                <w:rFonts w:eastAsia="Times New Roman" w:cs="Arial"/>
                <w:sz w:val="24"/>
                <w:szCs w:val="24"/>
              </w:rPr>
            </w:pPr>
            <w:r>
              <w:rPr>
                <w:b/>
                <w:bCs/>
              </w:rPr>
              <w:t>Системо-органни класове</w:t>
            </w:r>
          </w:p>
        </w:tc>
        <w:tc>
          <w:tcPr>
            <w:tcW w:w="3192" w:type="dxa"/>
            <w:vAlign w:val="bottom"/>
          </w:tcPr>
          <w:p w14:paraId="4F2256AD" w14:textId="6C6E462B" w:rsidR="001054B3" w:rsidRDefault="001054B3" w:rsidP="001054B3">
            <w:pPr>
              <w:spacing w:line="240" w:lineRule="auto"/>
              <w:rPr>
                <w:rFonts w:eastAsia="Times New Roman" w:cs="Arial"/>
                <w:sz w:val="24"/>
                <w:szCs w:val="24"/>
              </w:rPr>
            </w:pPr>
            <w:r>
              <w:rPr>
                <w:b/>
                <w:bCs/>
              </w:rPr>
              <w:t>Честота</w:t>
            </w:r>
          </w:p>
        </w:tc>
        <w:tc>
          <w:tcPr>
            <w:tcW w:w="3192" w:type="dxa"/>
            <w:vAlign w:val="bottom"/>
          </w:tcPr>
          <w:p w14:paraId="7363FF97" w14:textId="5D86D2A2" w:rsidR="001054B3" w:rsidRDefault="001054B3" w:rsidP="001054B3">
            <w:pPr>
              <w:spacing w:line="240" w:lineRule="auto"/>
              <w:rPr>
                <w:rFonts w:eastAsia="Times New Roman" w:cs="Arial"/>
                <w:sz w:val="24"/>
                <w:szCs w:val="24"/>
              </w:rPr>
            </w:pPr>
            <w:r>
              <w:rPr>
                <w:b/>
                <w:bCs/>
              </w:rPr>
              <w:t>Нежелани лекарствени реакции</w:t>
            </w:r>
          </w:p>
        </w:tc>
      </w:tr>
      <w:tr w:rsidR="001054B3" w14:paraId="4F7A2686" w14:textId="77777777" w:rsidTr="001054B3">
        <w:tc>
          <w:tcPr>
            <w:tcW w:w="3192" w:type="dxa"/>
            <w:vAlign w:val="bottom"/>
          </w:tcPr>
          <w:p w14:paraId="6B6E0AA5" w14:textId="184B8A2A" w:rsidR="001054B3" w:rsidRDefault="001054B3" w:rsidP="001054B3">
            <w:pPr>
              <w:spacing w:line="240" w:lineRule="auto"/>
              <w:rPr>
                <w:rFonts w:eastAsia="Times New Roman" w:cs="Arial"/>
                <w:sz w:val="24"/>
                <w:szCs w:val="24"/>
              </w:rPr>
            </w:pPr>
            <w:r>
              <w:t>Инфекции и паразитози</w:t>
            </w:r>
          </w:p>
        </w:tc>
        <w:tc>
          <w:tcPr>
            <w:tcW w:w="3192" w:type="dxa"/>
            <w:vAlign w:val="bottom"/>
          </w:tcPr>
          <w:p w14:paraId="779B44FD" w14:textId="250023A8" w:rsidR="001054B3" w:rsidRDefault="001054B3" w:rsidP="001054B3">
            <w:pPr>
              <w:spacing w:line="240" w:lineRule="auto"/>
              <w:rPr>
                <w:rFonts w:eastAsia="Times New Roman" w:cs="Arial"/>
                <w:sz w:val="24"/>
                <w:szCs w:val="24"/>
              </w:rPr>
            </w:pPr>
            <w:r>
              <w:t>Чести</w:t>
            </w:r>
          </w:p>
        </w:tc>
        <w:tc>
          <w:tcPr>
            <w:tcW w:w="3192" w:type="dxa"/>
            <w:vAlign w:val="bottom"/>
          </w:tcPr>
          <w:p w14:paraId="1AB2913A" w14:textId="1164B8EE" w:rsidR="001054B3" w:rsidRDefault="001054B3" w:rsidP="001054B3">
            <w:pPr>
              <w:spacing w:line="240" w:lineRule="auto"/>
              <w:rPr>
                <w:rFonts w:eastAsia="Times New Roman" w:cs="Arial"/>
                <w:sz w:val="24"/>
                <w:szCs w:val="24"/>
              </w:rPr>
            </w:pPr>
            <w:r>
              <w:t>Респираторни инфекции</w:t>
            </w:r>
          </w:p>
        </w:tc>
      </w:tr>
      <w:tr w:rsidR="001054B3" w14:paraId="7777854F" w14:textId="77777777" w:rsidTr="001054B3">
        <w:tc>
          <w:tcPr>
            <w:tcW w:w="3192" w:type="dxa"/>
            <w:vAlign w:val="center"/>
          </w:tcPr>
          <w:p w14:paraId="1C24D553" w14:textId="60172E38" w:rsidR="001054B3" w:rsidRDefault="001054B3" w:rsidP="001054B3">
            <w:pPr>
              <w:spacing w:line="240" w:lineRule="auto"/>
              <w:rPr>
                <w:rFonts w:eastAsia="Times New Roman" w:cs="Arial"/>
                <w:sz w:val="24"/>
                <w:szCs w:val="24"/>
              </w:rPr>
            </w:pPr>
            <w:r>
              <w:t>Нарушения на кръвта и лимфната система</w:t>
            </w:r>
          </w:p>
        </w:tc>
        <w:tc>
          <w:tcPr>
            <w:tcW w:w="3192" w:type="dxa"/>
          </w:tcPr>
          <w:p w14:paraId="4C18812E" w14:textId="7454F72D" w:rsidR="001054B3" w:rsidRDefault="001054B3" w:rsidP="001054B3">
            <w:pPr>
              <w:spacing w:line="240" w:lineRule="auto"/>
              <w:rPr>
                <w:rFonts w:eastAsia="Times New Roman" w:cs="Arial"/>
                <w:sz w:val="24"/>
                <w:szCs w:val="24"/>
              </w:rPr>
            </w:pPr>
            <w:r>
              <w:t>Много редки</w:t>
            </w:r>
          </w:p>
        </w:tc>
        <w:tc>
          <w:tcPr>
            <w:tcW w:w="3192" w:type="dxa"/>
          </w:tcPr>
          <w:p w14:paraId="7A9B7B92" w14:textId="77777777" w:rsidR="001054B3" w:rsidRDefault="001054B3" w:rsidP="001054B3"/>
          <w:p w14:paraId="6320AC1B" w14:textId="39E0848E" w:rsidR="001054B3" w:rsidRDefault="001054B3" w:rsidP="001054B3">
            <w:pPr>
              <w:spacing w:line="240" w:lineRule="auto"/>
              <w:rPr>
                <w:rFonts w:eastAsia="Times New Roman" w:cs="Arial"/>
                <w:sz w:val="24"/>
                <w:szCs w:val="24"/>
              </w:rPr>
            </w:pPr>
            <w:r>
              <w:t>Левкопения, неутропения и</w:t>
            </w:r>
            <w:r>
              <w:rPr>
                <w:lang w:val="en-US"/>
              </w:rPr>
              <w:t xml:space="preserve"> </w:t>
            </w:r>
            <w:r>
              <w:t>агранулоцитоза</w:t>
            </w:r>
          </w:p>
        </w:tc>
      </w:tr>
      <w:tr w:rsidR="001054B3" w14:paraId="787218A4" w14:textId="77777777" w:rsidTr="001054B3">
        <w:tc>
          <w:tcPr>
            <w:tcW w:w="3192" w:type="dxa"/>
          </w:tcPr>
          <w:p w14:paraId="3F42316B" w14:textId="534E00CD" w:rsidR="001054B3" w:rsidRDefault="001054B3" w:rsidP="001054B3">
            <w:pPr>
              <w:spacing w:line="240" w:lineRule="auto"/>
              <w:rPr>
                <w:rFonts w:eastAsia="Times New Roman" w:cs="Arial"/>
                <w:sz w:val="24"/>
                <w:szCs w:val="24"/>
              </w:rPr>
            </w:pPr>
            <w:r>
              <w:t>Нарушения на метаболизма и храненето</w:t>
            </w:r>
          </w:p>
        </w:tc>
        <w:tc>
          <w:tcPr>
            <w:tcW w:w="3192" w:type="dxa"/>
          </w:tcPr>
          <w:p w14:paraId="696EAA50" w14:textId="7281A318" w:rsidR="001054B3" w:rsidRDefault="001054B3" w:rsidP="001054B3">
            <w:pPr>
              <w:spacing w:line="240" w:lineRule="auto"/>
              <w:rPr>
                <w:rFonts w:eastAsia="Times New Roman" w:cs="Arial"/>
                <w:sz w:val="24"/>
                <w:szCs w:val="24"/>
              </w:rPr>
            </w:pPr>
            <w:r>
              <w:t>Много редки</w:t>
            </w:r>
          </w:p>
        </w:tc>
        <w:tc>
          <w:tcPr>
            <w:tcW w:w="3192" w:type="dxa"/>
          </w:tcPr>
          <w:p w14:paraId="5588B419" w14:textId="725ABBC3" w:rsidR="001054B3" w:rsidRDefault="001054B3" w:rsidP="001054B3">
            <w:pPr>
              <w:spacing w:line="240" w:lineRule="auto"/>
              <w:rPr>
                <w:rFonts w:eastAsia="Times New Roman" w:cs="Arial"/>
                <w:sz w:val="24"/>
                <w:szCs w:val="24"/>
              </w:rPr>
            </w:pPr>
            <w:r>
              <w:t>Хиперкалиемия, хипонатриемия</w:t>
            </w:r>
          </w:p>
        </w:tc>
      </w:tr>
      <w:tr w:rsidR="001054B3" w14:paraId="1A1E05E7" w14:textId="77777777" w:rsidTr="001054B3">
        <w:tc>
          <w:tcPr>
            <w:tcW w:w="3192" w:type="dxa"/>
          </w:tcPr>
          <w:p w14:paraId="4C284B8E" w14:textId="1DE22559" w:rsidR="001054B3" w:rsidRDefault="001054B3" w:rsidP="001054B3">
            <w:pPr>
              <w:spacing w:line="240" w:lineRule="auto"/>
              <w:rPr>
                <w:rFonts w:eastAsia="Times New Roman" w:cs="Arial"/>
                <w:sz w:val="24"/>
                <w:szCs w:val="24"/>
              </w:rPr>
            </w:pPr>
            <w:r>
              <w:t>Нарушения на нервната система</w:t>
            </w:r>
          </w:p>
        </w:tc>
        <w:tc>
          <w:tcPr>
            <w:tcW w:w="3192" w:type="dxa"/>
          </w:tcPr>
          <w:p w14:paraId="40E769B7" w14:textId="07BF8467" w:rsidR="001054B3" w:rsidRDefault="001054B3" w:rsidP="001054B3">
            <w:pPr>
              <w:spacing w:line="240" w:lineRule="auto"/>
              <w:rPr>
                <w:rFonts w:eastAsia="Times New Roman" w:cs="Arial"/>
                <w:sz w:val="24"/>
                <w:szCs w:val="24"/>
              </w:rPr>
            </w:pPr>
            <w:r>
              <w:t>Чести</w:t>
            </w:r>
          </w:p>
        </w:tc>
        <w:tc>
          <w:tcPr>
            <w:tcW w:w="3192" w:type="dxa"/>
          </w:tcPr>
          <w:p w14:paraId="59471851" w14:textId="77777777" w:rsidR="001054B3" w:rsidRDefault="001054B3" w:rsidP="001054B3"/>
          <w:p w14:paraId="08CF773D" w14:textId="177CBE69" w:rsidR="001054B3" w:rsidRDefault="001054B3" w:rsidP="001054B3">
            <w:pPr>
              <w:spacing w:line="240" w:lineRule="auto"/>
              <w:rPr>
                <w:rFonts w:eastAsia="Times New Roman" w:cs="Arial"/>
                <w:sz w:val="24"/>
                <w:szCs w:val="24"/>
              </w:rPr>
            </w:pPr>
            <w:r>
              <w:t>Замаяност/вертиго, главоболие</w:t>
            </w:r>
          </w:p>
        </w:tc>
      </w:tr>
      <w:tr w:rsidR="001054B3" w14:paraId="1372160C" w14:textId="77777777" w:rsidTr="001054B3">
        <w:tc>
          <w:tcPr>
            <w:tcW w:w="3192" w:type="dxa"/>
          </w:tcPr>
          <w:p w14:paraId="0CD51EE0" w14:textId="27A17399" w:rsidR="001054B3" w:rsidRDefault="001054B3" w:rsidP="001054B3">
            <w:pPr>
              <w:spacing w:line="240" w:lineRule="auto"/>
              <w:rPr>
                <w:rFonts w:eastAsia="Times New Roman" w:cs="Arial"/>
                <w:sz w:val="24"/>
                <w:szCs w:val="24"/>
              </w:rPr>
            </w:pPr>
            <w:r>
              <w:t>Респираторни, гръдни и медиастинални нарушения</w:t>
            </w:r>
          </w:p>
        </w:tc>
        <w:tc>
          <w:tcPr>
            <w:tcW w:w="3192" w:type="dxa"/>
          </w:tcPr>
          <w:p w14:paraId="670E3471" w14:textId="77DC89EC" w:rsidR="001054B3" w:rsidRDefault="001054B3" w:rsidP="001054B3">
            <w:pPr>
              <w:spacing w:line="240" w:lineRule="auto"/>
              <w:rPr>
                <w:rFonts w:eastAsia="Times New Roman" w:cs="Arial"/>
                <w:sz w:val="24"/>
                <w:szCs w:val="24"/>
              </w:rPr>
            </w:pPr>
            <w:r>
              <w:t>Много редки</w:t>
            </w:r>
          </w:p>
        </w:tc>
        <w:tc>
          <w:tcPr>
            <w:tcW w:w="3192" w:type="dxa"/>
          </w:tcPr>
          <w:p w14:paraId="26FEAE51" w14:textId="62A41EAA" w:rsidR="001054B3" w:rsidRDefault="001054B3" w:rsidP="001054B3">
            <w:pPr>
              <w:spacing w:line="240" w:lineRule="auto"/>
              <w:rPr>
                <w:rFonts w:eastAsia="Times New Roman" w:cs="Arial"/>
                <w:sz w:val="24"/>
                <w:szCs w:val="24"/>
              </w:rPr>
            </w:pPr>
            <w:r>
              <w:t>Кашлица</w:t>
            </w:r>
          </w:p>
        </w:tc>
      </w:tr>
      <w:tr w:rsidR="001054B3" w14:paraId="44A86B74" w14:textId="77777777" w:rsidTr="001054B3">
        <w:tc>
          <w:tcPr>
            <w:tcW w:w="3192" w:type="dxa"/>
            <w:vMerge w:val="restart"/>
          </w:tcPr>
          <w:p w14:paraId="1AC47BD1" w14:textId="4D394A61" w:rsidR="001054B3" w:rsidRDefault="001054B3" w:rsidP="001054B3">
            <w:pPr>
              <w:spacing w:line="240" w:lineRule="auto"/>
              <w:rPr>
                <w:rFonts w:eastAsia="Times New Roman" w:cs="Arial"/>
                <w:sz w:val="24"/>
                <w:szCs w:val="24"/>
              </w:rPr>
            </w:pPr>
            <w:r>
              <w:t>Стомашно-чревни нарушения</w:t>
            </w:r>
          </w:p>
        </w:tc>
        <w:tc>
          <w:tcPr>
            <w:tcW w:w="3192" w:type="dxa"/>
          </w:tcPr>
          <w:p w14:paraId="7ECEAFE7" w14:textId="29E75749" w:rsidR="001054B3" w:rsidRDefault="001054B3" w:rsidP="001054B3">
            <w:pPr>
              <w:spacing w:line="240" w:lineRule="auto"/>
              <w:rPr>
                <w:rFonts w:eastAsia="Times New Roman" w:cs="Arial"/>
                <w:sz w:val="24"/>
                <w:szCs w:val="24"/>
              </w:rPr>
            </w:pPr>
            <w:r>
              <w:t>Много редки</w:t>
            </w:r>
          </w:p>
        </w:tc>
        <w:tc>
          <w:tcPr>
            <w:tcW w:w="3192" w:type="dxa"/>
          </w:tcPr>
          <w:p w14:paraId="5A3F2CD9" w14:textId="2B0C6283" w:rsidR="001054B3" w:rsidRDefault="001054B3" w:rsidP="001054B3">
            <w:pPr>
              <w:spacing w:line="240" w:lineRule="auto"/>
              <w:rPr>
                <w:rFonts w:eastAsia="Times New Roman" w:cs="Arial"/>
                <w:sz w:val="24"/>
                <w:szCs w:val="24"/>
              </w:rPr>
            </w:pPr>
            <w:r>
              <w:t>Гадене</w:t>
            </w:r>
          </w:p>
        </w:tc>
      </w:tr>
      <w:tr w:rsidR="001054B3" w14:paraId="027DFBC7" w14:textId="77777777" w:rsidTr="001054B3">
        <w:tc>
          <w:tcPr>
            <w:tcW w:w="3192" w:type="dxa"/>
            <w:vMerge/>
          </w:tcPr>
          <w:p w14:paraId="0C2F2D31" w14:textId="77777777" w:rsidR="001054B3" w:rsidRDefault="001054B3" w:rsidP="001054B3">
            <w:pPr>
              <w:spacing w:line="240" w:lineRule="auto"/>
              <w:rPr>
                <w:rFonts w:eastAsia="Times New Roman" w:cs="Arial"/>
                <w:sz w:val="24"/>
                <w:szCs w:val="24"/>
              </w:rPr>
            </w:pPr>
          </w:p>
        </w:tc>
        <w:tc>
          <w:tcPr>
            <w:tcW w:w="3192" w:type="dxa"/>
          </w:tcPr>
          <w:p w14:paraId="08E5616F" w14:textId="152C1103" w:rsidR="001054B3" w:rsidRDefault="001054B3" w:rsidP="001054B3">
            <w:pPr>
              <w:spacing w:line="240" w:lineRule="auto"/>
              <w:rPr>
                <w:rFonts w:eastAsia="Times New Roman" w:cs="Arial"/>
                <w:sz w:val="24"/>
                <w:szCs w:val="24"/>
              </w:rPr>
            </w:pPr>
            <w:r>
              <w:t>С неизвестна честота</w:t>
            </w:r>
          </w:p>
        </w:tc>
        <w:tc>
          <w:tcPr>
            <w:tcW w:w="3192" w:type="dxa"/>
          </w:tcPr>
          <w:p w14:paraId="62D78E61" w14:textId="56955643" w:rsidR="001054B3" w:rsidRDefault="001054B3" w:rsidP="001054B3">
            <w:pPr>
              <w:spacing w:line="240" w:lineRule="auto"/>
              <w:rPr>
                <w:rFonts w:eastAsia="Times New Roman" w:cs="Arial"/>
                <w:sz w:val="24"/>
                <w:szCs w:val="24"/>
              </w:rPr>
            </w:pPr>
            <w:r>
              <w:t>Диария</w:t>
            </w:r>
          </w:p>
        </w:tc>
      </w:tr>
      <w:tr w:rsidR="001054B3" w14:paraId="56F4759B" w14:textId="77777777" w:rsidTr="001054B3">
        <w:tc>
          <w:tcPr>
            <w:tcW w:w="3192" w:type="dxa"/>
          </w:tcPr>
          <w:p w14:paraId="3630C148" w14:textId="3A1B2EB1" w:rsidR="001054B3" w:rsidRDefault="001054B3" w:rsidP="001054B3">
            <w:pPr>
              <w:spacing w:line="240" w:lineRule="auto"/>
              <w:rPr>
                <w:rFonts w:eastAsia="Times New Roman" w:cs="Arial"/>
                <w:sz w:val="24"/>
                <w:szCs w:val="24"/>
              </w:rPr>
            </w:pPr>
            <w:r>
              <w:t>Хепато-билиарни нарушения</w:t>
            </w:r>
          </w:p>
        </w:tc>
        <w:tc>
          <w:tcPr>
            <w:tcW w:w="3192" w:type="dxa"/>
          </w:tcPr>
          <w:p w14:paraId="3FDB1AC9" w14:textId="77777777" w:rsidR="001054B3" w:rsidRDefault="001054B3" w:rsidP="001054B3"/>
          <w:p w14:paraId="0773C5A6" w14:textId="539F6CBB" w:rsidR="001054B3" w:rsidRDefault="001054B3" w:rsidP="001054B3">
            <w:pPr>
              <w:spacing w:line="240" w:lineRule="auto"/>
              <w:rPr>
                <w:rFonts w:eastAsia="Times New Roman" w:cs="Arial"/>
                <w:sz w:val="24"/>
                <w:szCs w:val="24"/>
              </w:rPr>
            </w:pPr>
            <w:r>
              <w:t>Много редки</w:t>
            </w:r>
          </w:p>
        </w:tc>
        <w:tc>
          <w:tcPr>
            <w:tcW w:w="3192" w:type="dxa"/>
          </w:tcPr>
          <w:p w14:paraId="7F72174A" w14:textId="261B285D" w:rsidR="001054B3" w:rsidRDefault="001054B3" w:rsidP="001054B3">
            <w:pPr>
              <w:spacing w:line="240" w:lineRule="auto"/>
              <w:rPr>
                <w:rFonts w:eastAsia="Times New Roman" w:cs="Arial"/>
                <w:sz w:val="24"/>
                <w:szCs w:val="24"/>
              </w:rPr>
            </w:pPr>
            <w:r>
              <w:t>Повишени чернодробни ензими, нарушена чернодробна функция или хепатит</w:t>
            </w:r>
          </w:p>
        </w:tc>
      </w:tr>
      <w:tr w:rsidR="001054B3" w14:paraId="13B23727" w14:textId="77777777" w:rsidTr="001054B3">
        <w:tc>
          <w:tcPr>
            <w:tcW w:w="3192" w:type="dxa"/>
          </w:tcPr>
          <w:p w14:paraId="7B50A1BB" w14:textId="7AE836DF" w:rsidR="001054B3" w:rsidRDefault="001054B3" w:rsidP="001054B3">
            <w:pPr>
              <w:spacing w:line="240" w:lineRule="auto"/>
              <w:rPr>
                <w:rFonts w:eastAsia="Times New Roman" w:cs="Arial"/>
                <w:sz w:val="24"/>
                <w:szCs w:val="24"/>
              </w:rPr>
            </w:pPr>
            <w:r>
              <w:t>Нарушения на кожата и подкожната тъкан</w:t>
            </w:r>
          </w:p>
        </w:tc>
        <w:tc>
          <w:tcPr>
            <w:tcW w:w="3192" w:type="dxa"/>
          </w:tcPr>
          <w:p w14:paraId="5F598EC0" w14:textId="398E06F8" w:rsidR="001054B3" w:rsidRDefault="001054B3" w:rsidP="001054B3">
            <w:pPr>
              <w:spacing w:line="240" w:lineRule="auto"/>
              <w:rPr>
                <w:rFonts w:eastAsia="Times New Roman" w:cs="Arial"/>
                <w:sz w:val="24"/>
                <w:szCs w:val="24"/>
              </w:rPr>
            </w:pPr>
            <w:r>
              <w:t>Много редки</w:t>
            </w:r>
          </w:p>
        </w:tc>
        <w:tc>
          <w:tcPr>
            <w:tcW w:w="3192" w:type="dxa"/>
          </w:tcPr>
          <w:p w14:paraId="09C6337F" w14:textId="18AE189C" w:rsidR="001054B3" w:rsidRDefault="001054B3" w:rsidP="001054B3">
            <w:pPr>
              <w:spacing w:line="240" w:lineRule="auto"/>
              <w:rPr>
                <w:rFonts w:eastAsia="Times New Roman" w:cs="Arial"/>
                <w:sz w:val="24"/>
                <w:szCs w:val="24"/>
              </w:rPr>
            </w:pPr>
            <w:r>
              <w:t>Ангиоедем, обрив, уртикария, сърбеж</w:t>
            </w:r>
          </w:p>
        </w:tc>
      </w:tr>
      <w:tr w:rsidR="001054B3" w14:paraId="51A9246B" w14:textId="77777777" w:rsidTr="001054B3">
        <w:tc>
          <w:tcPr>
            <w:tcW w:w="3192" w:type="dxa"/>
          </w:tcPr>
          <w:p w14:paraId="36FA867F" w14:textId="69F2DB35" w:rsidR="001054B3" w:rsidRDefault="001054B3" w:rsidP="001054B3">
            <w:pPr>
              <w:spacing w:line="240" w:lineRule="auto"/>
              <w:rPr>
                <w:rFonts w:eastAsia="Times New Roman" w:cs="Arial"/>
                <w:sz w:val="24"/>
                <w:szCs w:val="24"/>
              </w:rPr>
            </w:pPr>
            <w:r>
              <w:t>Нарушения на мускулно- скелетната система и съединителната тъкан</w:t>
            </w:r>
          </w:p>
        </w:tc>
        <w:tc>
          <w:tcPr>
            <w:tcW w:w="3192" w:type="dxa"/>
          </w:tcPr>
          <w:p w14:paraId="440679DF" w14:textId="24D0657C" w:rsidR="001054B3" w:rsidRDefault="001054B3" w:rsidP="001054B3">
            <w:pPr>
              <w:spacing w:line="240" w:lineRule="auto"/>
              <w:rPr>
                <w:rFonts w:eastAsia="Times New Roman" w:cs="Arial"/>
                <w:sz w:val="24"/>
                <w:szCs w:val="24"/>
              </w:rPr>
            </w:pPr>
            <w:r>
              <w:t>Много редки</w:t>
            </w:r>
          </w:p>
        </w:tc>
        <w:tc>
          <w:tcPr>
            <w:tcW w:w="3192" w:type="dxa"/>
          </w:tcPr>
          <w:p w14:paraId="477E41A5" w14:textId="69D208BB" w:rsidR="001054B3" w:rsidRDefault="001054B3" w:rsidP="001054B3">
            <w:pPr>
              <w:spacing w:line="240" w:lineRule="auto"/>
              <w:rPr>
                <w:rFonts w:eastAsia="Times New Roman" w:cs="Arial"/>
                <w:sz w:val="24"/>
                <w:szCs w:val="24"/>
              </w:rPr>
            </w:pPr>
            <w:r>
              <w:t>Болка в гърба, артралгия, миалгия</w:t>
            </w:r>
          </w:p>
        </w:tc>
      </w:tr>
      <w:tr w:rsidR="001054B3" w14:paraId="556ACA18" w14:textId="77777777" w:rsidTr="001054B3">
        <w:tc>
          <w:tcPr>
            <w:tcW w:w="3192" w:type="dxa"/>
          </w:tcPr>
          <w:p w14:paraId="60E6EFAA" w14:textId="39A5E119" w:rsidR="001054B3" w:rsidRDefault="001054B3" w:rsidP="001054B3">
            <w:pPr>
              <w:spacing w:line="240" w:lineRule="auto"/>
              <w:rPr>
                <w:rFonts w:eastAsia="Times New Roman" w:cs="Arial"/>
                <w:sz w:val="24"/>
                <w:szCs w:val="24"/>
              </w:rPr>
            </w:pPr>
            <w:r>
              <w:t>Нарушения на бъбреците и пикочните пътища</w:t>
            </w:r>
          </w:p>
        </w:tc>
        <w:tc>
          <w:tcPr>
            <w:tcW w:w="3192" w:type="dxa"/>
          </w:tcPr>
          <w:p w14:paraId="168541F3" w14:textId="2BB95CE4" w:rsidR="001054B3" w:rsidRDefault="001054B3" w:rsidP="001054B3">
            <w:pPr>
              <w:spacing w:line="240" w:lineRule="auto"/>
              <w:rPr>
                <w:rFonts w:eastAsia="Times New Roman" w:cs="Arial"/>
                <w:sz w:val="24"/>
                <w:szCs w:val="24"/>
              </w:rPr>
            </w:pPr>
            <w:r>
              <w:t>Много редки</w:t>
            </w:r>
          </w:p>
        </w:tc>
        <w:tc>
          <w:tcPr>
            <w:tcW w:w="3192" w:type="dxa"/>
          </w:tcPr>
          <w:p w14:paraId="113FBE0E" w14:textId="012D6462" w:rsidR="001054B3" w:rsidRDefault="001054B3" w:rsidP="001054B3">
            <w:pPr>
              <w:spacing w:line="240" w:lineRule="auto"/>
              <w:rPr>
                <w:rFonts w:eastAsia="Times New Roman" w:cs="Arial"/>
                <w:sz w:val="24"/>
                <w:szCs w:val="24"/>
              </w:rPr>
            </w:pPr>
            <w:r>
              <w:t>Бъбречно увреждане, включително бъбречна недостатъчност при предразположени пациенти (вж. точка 4.4)</w:t>
            </w:r>
          </w:p>
        </w:tc>
      </w:tr>
    </w:tbl>
    <w:p w14:paraId="76B4A6B4" w14:textId="77777777" w:rsidR="001054B3" w:rsidRPr="001054B3" w:rsidRDefault="001054B3" w:rsidP="001054B3">
      <w:pPr>
        <w:spacing w:line="240" w:lineRule="auto"/>
        <w:rPr>
          <w:rFonts w:eastAsia="Times New Roman" w:cs="Arial"/>
          <w:sz w:val="24"/>
          <w:szCs w:val="24"/>
        </w:rPr>
      </w:pPr>
    </w:p>
    <w:p w14:paraId="6E2EE4EF" w14:textId="30EF5BCE" w:rsidR="00946414" w:rsidRDefault="001054B3" w:rsidP="001054B3">
      <w:pPr>
        <w:rPr>
          <w:lang w:eastAsia="bg-BG"/>
        </w:rPr>
      </w:pPr>
      <w:r w:rsidRPr="001054B3">
        <w:rPr>
          <w:lang w:eastAsia="bg-BG"/>
        </w:rPr>
        <w:t xml:space="preserve">Следните нежелани реакции се съобщават при монотерапия с хидрохлоротиазид, обикновено при дози от 25 </w:t>
      </w:r>
      <w:r w:rsidRPr="001054B3">
        <w:rPr>
          <w:lang w:val="en-US"/>
        </w:rPr>
        <w:t>mg</w:t>
      </w:r>
      <w:r w:rsidRPr="001054B3">
        <w:rPr>
          <w:lang w:val="ru-RU"/>
        </w:rPr>
        <w:t xml:space="preserve"> </w:t>
      </w:r>
      <w:r w:rsidRPr="001054B3">
        <w:rPr>
          <w:lang w:eastAsia="bg-BG"/>
        </w:rPr>
        <w:t>или повече.</w:t>
      </w:r>
    </w:p>
    <w:p w14:paraId="69A1C7D3" w14:textId="7E7BC942" w:rsidR="001054B3" w:rsidRDefault="001054B3" w:rsidP="001054B3">
      <w:pPr>
        <w:rPr>
          <w:lang w:eastAsia="bg-BG"/>
        </w:rPr>
      </w:pPr>
    </w:p>
    <w:tbl>
      <w:tblPr>
        <w:tblStyle w:val="TableGrid"/>
        <w:tblW w:w="0" w:type="auto"/>
        <w:tblLook w:val="04A0" w:firstRow="1" w:lastRow="0" w:firstColumn="1" w:lastColumn="0" w:noHBand="0" w:noVBand="1"/>
      </w:tblPr>
      <w:tblGrid>
        <w:gridCol w:w="3076"/>
        <w:gridCol w:w="3006"/>
        <w:gridCol w:w="3268"/>
      </w:tblGrid>
      <w:tr w:rsidR="001054B3" w14:paraId="777FCE57" w14:textId="77777777" w:rsidTr="001054B3">
        <w:tc>
          <w:tcPr>
            <w:tcW w:w="3163" w:type="dxa"/>
            <w:vAlign w:val="bottom"/>
          </w:tcPr>
          <w:p w14:paraId="58E084C2" w14:textId="5ABB4585" w:rsidR="001054B3" w:rsidRDefault="001054B3" w:rsidP="001054B3">
            <w:pPr>
              <w:rPr>
                <w:sz w:val="24"/>
                <w:szCs w:val="24"/>
              </w:rPr>
            </w:pPr>
            <w:r>
              <w:rPr>
                <w:b/>
                <w:bCs/>
              </w:rPr>
              <w:t>Системо-органни класове</w:t>
            </w:r>
          </w:p>
        </w:tc>
        <w:tc>
          <w:tcPr>
            <w:tcW w:w="3145" w:type="dxa"/>
            <w:vAlign w:val="bottom"/>
          </w:tcPr>
          <w:p w14:paraId="3851F705" w14:textId="4E1B7FE6" w:rsidR="001054B3" w:rsidRDefault="001054B3" w:rsidP="001054B3">
            <w:pPr>
              <w:rPr>
                <w:sz w:val="24"/>
                <w:szCs w:val="24"/>
              </w:rPr>
            </w:pPr>
            <w:r>
              <w:rPr>
                <w:b/>
                <w:bCs/>
              </w:rPr>
              <w:t>Честота</w:t>
            </w:r>
          </w:p>
        </w:tc>
        <w:tc>
          <w:tcPr>
            <w:tcW w:w="3268" w:type="dxa"/>
            <w:vAlign w:val="bottom"/>
          </w:tcPr>
          <w:p w14:paraId="3B7E4DEA" w14:textId="660791B1" w:rsidR="001054B3" w:rsidRDefault="001054B3" w:rsidP="001054B3">
            <w:pPr>
              <w:rPr>
                <w:sz w:val="24"/>
                <w:szCs w:val="24"/>
              </w:rPr>
            </w:pPr>
            <w:r>
              <w:rPr>
                <w:b/>
                <w:bCs/>
              </w:rPr>
              <w:t>Нежелани лекарствени реакции</w:t>
            </w:r>
          </w:p>
        </w:tc>
      </w:tr>
      <w:tr w:rsidR="001054B3" w14:paraId="640178B7" w14:textId="77777777" w:rsidTr="001054B3">
        <w:tc>
          <w:tcPr>
            <w:tcW w:w="3163" w:type="dxa"/>
            <w:vAlign w:val="bottom"/>
          </w:tcPr>
          <w:p w14:paraId="7D1BD29E" w14:textId="369D1633" w:rsidR="001054B3" w:rsidRDefault="001054B3" w:rsidP="001054B3">
            <w:pPr>
              <w:rPr>
                <w:sz w:val="24"/>
                <w:szCs w:val="24"/>
              </w:rPr>
            </w:pPr>
            <w:r>
              <w:lastRenderedPageBreak/>
              <w:t xml:space="preserve">Неоплазми - доброкачествени, злокачествени и неопределени </w:t>
            </w:r>
            <w:r>
              <w:rPr>
                <w:i/>
                <w:iCs/>
              </w:rPr>
              <w:t>(вкл.</w:t>
            </w:r>
            <w:r>
              <w:t xml:space="preserve"> кисти и полипи)</w:t>
            </w:r>
          </w:p>
        </w:tc>
        <w:tc>
          <w:tcPr>
            <w:tcW w:w="3145" w:type="dxa"/>
          </w:tcPr>
          <w:p w14:paraId="2F6BF0B5" w14:textId="41E60789" w:rsidR="001054B3" w:rsidRDefault="001054B3" w:rsidP="001054B3">
            <w:pPr>
              <w:rPr>
                <w:sz w:val="24"/>
                <w:szCs w:val="24"/>
              </w:rPr>
            </w:pPr>
            <w:r>
              <w:t>С неизвестна честота</w:t>
            </w:r>
          </w:p>
        </w:tc>
        <w:tc>
          <w:tcPr>
            <w:tcW w:w="3268" w:type="dxa"/>
            <w:vAlign w:val="center"/>
          </w:tcPr>
          <w:p w14:paraId="5AFE2C97" w14:textId="3331DCB3" w:rsidR="001054B3" w:rsidRDefault="001054B3" w:rsidP="001054B3">
            <w:pPr>
              <w:rPr>
                <w:sz w:val="24"/>
                <w:szCs w:val="24"/>
              </w:rPr>
            </w:pPr>
            <w:r>
              <w:t>Немеланомен рак на кожата (базалноклетьчен карцином и сквамозноклетьчен карцином)</w:t>
            </w:r>
            <w:r>
              <w:rPr>
                <w:vertAlign w:val="superscript"/>
              </w:rPr>
              <w:t>1</w:t>
            </w:r>
          </w:p>
        </w:tc>
      </w:tr>
      <w:tr w:rsidR="001054B3" w14:paraId="6E7E8AFB" w14:textId="77777777" w:rsidTr="001054B3">
        <w:tc>
          <w:tcPr>
            <w:tcW w:w="3163" w:type="dxa"/>
          </w:tcPr>
          <w:p w14:paraId="2780F8D9" w14:textId="012FF425" w:rsidR="001054B3" w:rsidRDefault="001054B3" w:rsidP="001054B3">
            <w:pPr>
              <w:rPr>
                <w:sz w:val="24"/>
                <w:szCs w:val="24"/>
              </w:rPr>
            </w:pPr>
            <w:r>
              <w:t>Нарушения на кръвта и лимфната система</w:t>
            </w:r>
          </w:p>
        </w:tc>
        <w:tc>
          <w:tcPr>
            <w:tcW w:w="3145" w:type="dxa"/>
          </w:tcPr>
          <w:p w14:paraId="19D753AF" w14:textId="06C98ED1" w:rsidR="001054B3" w:rsidRDefault="001054B3" w:rsidP="001054B3">
            <w:pPr>
              <w:rPr>
                <w:sz w:val="24"/>
                <w:szCs w:val="24"/>
              </w:rPr>
            </w:pPr>
            <w:r>
              <w:t>Редки</w:t>
            </w:r>
          </w:p>
        </w:tc>
        <w:tc>
          <w:tcPr>
            <w:tcW w:w="3268" w:type="dxa"/>
            <w:vAlign w:val="bottom"/>
          </w:tcPr>
          <w:p w14:paraId="174BFBE4" w14:textId="77777777" w:rsidR="001054B3" w:rsidRDefault="001054B3" w:rsidP="001054B3">
            <w:r>
              <w:t>Левкопения,</w:t>
            </w:r>
          </w:p>
          <w:p w14:paraId="74B2128C" w14:textId="590B0D4D" w:rsidR="001054B3" w:rsidRDefault="001054B3" w:rsidP="001054B3">
            <w:pPr>
              <w:rPr>
                <w:sz w:val="24"/>
                <w:szCs w:val="24"/>
              </w:rPr>
            </w:pPr>
            <w:r>
              <w:t>неутропения/агранулоцитоза, тромбоцитопения, апластична анемия, депресия на костния мозък, хемолитична анемия</w:t>
            </w:r>
          </w:p>
        </w:tc>
      </w:tr>
      <w:tr w:rsidR="001054B3" w14:paraId="67A9E134" w14:textId="77777777" w:rsidTr="001054B3">
        <w:tc>
          <w:tcPr>
            <w:tcW w:w="3163" w:type="dxa"/>
            <w:vAlign w:val="center"/>
          </w:tcPr>
          <w:p w14:paraId="07A69E6C" w14:textId="5B86951D" w:rsidR="001054B3" w:rsidRDefault="001054B3" w:rsidP="001054B3">
            <w:pPr>
              <w:rPr>
                <w:sz w:val="24"/>
                <w:szCs w:val="24"/>
              </w:rPr>
            </w:pPr>
            <w:r>
              <w:t>Нарушения на имунната система</w:t>
            </w:r>
          </w:p>
        </w:tc>
        <w:tc>
          <w:tcPr>
            <w:tcW w:w="3145" w:type="dxa"/>
            <w:vAlign w:val="center"/>
          </w:tcPr>
          <w:p w14:paraId="1E18439E" w14:textId="65748D60" w:rsidR="001054B3" w:rsidRDefault="001054B3" w:rsidP="001054B3">
            <w:pPr>
              <w:rPr>
                <w:sz w:val="24"/>
                <w:szCs w:val="24"/>
              </w:rPr>
            </w:pPr>
            <w:r>
              <w:t>Редки</w:t>
            </w:r>
          </w:p>
        </w:tc>
        <w:tc>
          <w:tcPr>
            <w:tcW w:w="3268" w:type="dxa"/>
            <w:vAlign w:val="center"/>
          </w:tcPr>
          <w:p w14:paraId="23E6C896" w14:textId="6A3CB4DC" w:rsidR="001054B3" w:rsidRDefault="001054B3" w:rsidP="001054B3">
            <w:pPr>
              <w:rPr>
                <w:sz w:val="24"/>
                <w:szCs w:val="24"/>
              </w:rPr>
            </w:pPr>
            <w:r>
              <w:t>Анафилактични реакции</w:t>
            </w:r>
          </w:p>
        </w:tc>
      </w:tr>
      <w:tr w:rsidR="001054B3" w14:paraId="7453D762" w14:textId="77777777" w:rsidTr="001054B3">
        <w:tc>
          <w:tcPr>
            <w:tcW w:w="3163" w:type="dxa"/>
            <w:vAlign w:val="center"/>
          </w:tcPr>
          <w:p w14:paraId="7B31895D" w14:textId="5355F27A" w:rsidR="001054B3" w:rsidRDefault="001054B3" w:rsidP="001054B3">
            <w:pPr>
              <w:rPr>
                <w:sz w:val="24"/>
                <w:szCs w:val="24"/>
              </w:rPr>
            </w:pPr>
            <w:r>
              <w:t>Нарушения на метаболизма и храненето</w:t>
            </w:r>
          </w:p>
        </w:tc>
        <w:tc>
          <w:tcPr>
            <w:tcW w:w="3145" w:type="dxa"/>
          </w:tcPr>
          <w:p w14:paraId="366FB031" w14:textId="081CC9D5" w:rsidR="001054B3" w:rsidRDefault="001054B3" w:rsidP="001054B3">
            <w:pPr>
              <w:rPr>
                <w:sz w:val="24"/>
                <w:szCs w:val="24"/>
              </w:rPr>
            </w:pPr>
            <w:r>
              <w:t>Чести</w:t>
            </w:r>
          </w:p>
        </w:tc>
        <w:tc>
          <w:tcPr>
            <w:tcW w:w="3268" w:type="dxa"/>
            <w:vAlign w:val="bottom"/>
          </w:tcPr>
          <w:p w14:paraId="75C727EE" w14:textId="30B33046" w:rsidR="001054B3" w:rsidRDefault="001054B3" w:rsidP="001054B3">
            <w:pPr>
              <w:rPr>
                <w:sz w:val="24"/>
                <w:szCs w:val="24"/>
              </w:rPr>
            </w:pPr>
            <w:r>
              <w:t>Хипергликемия, хиперурикемия, електролитен дисбаланс (включително хипонатриемия и хипокалиемия)</w:t>
            </w:r>
          </w:p>
        </w:tc>
      </w:tr>
      <w:tr w:rsidR="001054B3" w14:paraId="5B4F8845" w14:textId="77777777" w:rsidTr="001054B3">
        <w:tc>
          <w:tcPr>
            <w:tcW w:w="3163" w:type="dxa"/>
            <w:vAlign w:val="bottom"/>
          </w:tcPr>
          <w:p w14:paraId="4F7AC99B" w14:textId="3EFBA67E" w:rsidR="001054B3" w:rsidRDefault="001054B3" w:rsidP="001054B3">
            <w:pPr>
              <w:rPr>
                <w:sz w:val="24"/>
                <w:szCs w:val="24"/>
              </w:rPr>
            </w:pPr>
            <w:r>
              <w:t>Психични нарушения</w:t>
            </w:r>
          </w:p>
        </w:tc>
        <w:tc>
          <w:tcPr>
            <w:tcW w:w="3145" w:type="dxa"/>
            <w:vAlign w:val="bottom"/>
          </w:tcPr>
          <w:p w14:paraId="349514A7" w14:textId="400F9A8C" w:rsidR="001054B3" w:rsidRDefault="001054B3" w:rsidP="001054B3">
            <w:pPr>
              <w:rPr>
                <w:sz w:val="24"/>
                <w:szCs w:val="24"/>
              </w:rPr>
            </w:pPr>
            <w:r>
              <w:t>Редки</w:t>
            </w:r>
          </w:p>
        </w:tc>
        <w:tc>
          <w:tcPr>
            <w:tcW w:w="3268" w:type="dxa"/>
            <w:vAlign w:val="bottom"/>
          </w:tcPr>
          <w:p w14:paraId="5646203C" w14:textId="32883673" w:rsidR="001054B3" w:rsidRDefault="001054B3" w:rsidP="001054B3">
            <w:pPr>
              <w:rPr>
                <w:sz w:val="24"/>
                <w:szCs w:val="24"/>
              </w:rPr>
            </w:pPr>
            <w:r>
              <w:t>Нарушения на съня, депресия, безпокойство</w:t>
            </w:r>
          </w:p>
        </w:tc>
      </w:tr>
      <w:tr w:rsidR="001054B3" w14:paraId="72B253B0" w14:textId="77777777" w:rsidTr="001054B3">
        <w:tc>
          <w:tcPr>
            <w:tcW w:w="3163" w:type="dxa"/>
            <w:vMerge w:val="restart"/>
          </w:tcPr>
          <w:p w14:paraId="152B9D2E" w14:textId="7398DF37" w:rsidR="001054B3" w:rsidRDefault="001054B3" w:rsidP="001054B3">
            <w:pPr>
              <w:rPr>
                <w:sz w:val="24"/>
                <w:szCs w:val="24"/>
              </w:rPr>
            </w:pPr>
            <w:r>
              <w:t>Нарушения на нервната система</w:t>
            </w:r>
          </w:p>
        </w:tc>
        <w:tc>
          <w:tcPr>
            <w:tcW w:w="3145" w:type="dxa"/>
            <w:vAlign w:val="bottom"/>
          </w:tcPr>
          <w:p w14:paraId="4539A695" w14:textId="159BC896" w:rsidR="001054B3" w:rsidRDefault="001054B3" w:rsidP="001054B3">
            <w:pPr>
              <w:rPr>
                <w:sz w:val="24"/>
                <w:szCs w:val="24"/>
              </w:rPr>
            </w:pPr>
            <w:r>
              <w:t>Чести</w:t>
            </w:r>
          </w:p>
        </w:tc>
        <w:tc>
          <w:tcPr>
            <w:tcW w:w="3268" w:type="dxa"/>
            <w:vAlign w:val="bottom"/>
          </w:tcPr>
          <w:p w14:paraId="4FB876CC" w14:textId="625FF419" w:rsidR="001054B3" w:rsidRDefault="001054B3" w:rsidP="001054B3">
            <w:pPr>
              <w:rPr>
                <w:sz w:val="24"/>
                <w:szCs w:val="24"/>
              </w:rPr>
            </w:pPr>
            <w:r>
              <w:t>Замайване, световъртеж</w:t>
            </w:r>
          </w:p>
        </w:tc>
      </w:tr>
      <w:tr w:rsidR="001054B3" w14:paraId="5D30D134" w14:textId="77777777" w:rsidTr="001054B3">
        <w:tc>
          <w:tcPr>
            <w:tcW w:w="3163" w:type="dxa"/>
            <w:vMerge/>
          </w:tcPr>
          <w:p w14:paraId="3E417023" w14:textId="77777777" w:rsidR="001054B3" w:rsidRDefault="001054B3" w:rsidP="001054B3">
            <w:pPr>
              <w:rPr>
                <w:sz w:val="24"/>
                <w:szCs w:val="24"/>
              </w:rPr>
            </w:pPr>
          </w:p>
        </w:tc>
        <w:tc>
          <w:tcPr>
            <w:tcW w:w="3145" w:type="dxa"/>
            <w:vAlign w:val="center"/>
          </w:tcPr>
          <w:p w14:paraId="6F77C973" w14:textId="0BCE2708" w:rsidR="001054B3" w:rsidRDefault="001054B3" w:rsidP="001054B3">
            <w:pPr>
              <w:rPr>
                <w:sz w:val="24"/>
                <w:szCs w:val="24"/>
              </w:rPr>
            </w:pPr>
            <w:r>
              <w:t>Редки</w:t>
            </w:r>
          </w:p>
        </w:tc>
        <w:tc>
          <w:tcPr>
            <w:tcW w:w="3268" w:type="dxa"/>
            <w:vAlign w:val="center"/>
          </w:tcPr>
          <w:p w14:paraId="61783FB4" w14:textId="12B9AE55" w:rsidR="001054B3" w:rsidRDefault="001054B3" w:rsidP="001054B3">
            <w:pPr>
              <w:rPr>
                <w:sz w:val="24"/>
                <w:szCs w:val="24"/>
              </w:rPr>
            </w:pPr>
            <w:r>
              <w:t>Парастезии</w:t>
            </w:r>
          </w:p>
        </w:tc>
      </w:tr>
      <w:tr w:rsidR="001054B3" w14:paraId="0D79AEB5" w14:textId="77777777" w:rsidTr="001054B3">
        <w:tc>
          <w:tcPr>
            <w:tcW w:w="3163" w:type="dxa"/>
            <w:vMerge w:val="restart"/>
            <w:vAlign w:val="bottom"/>
          </w:tcPr>
          <w:p w14:paraId="34D6988D" w14:textId="57D86478" w:rsidR="001054B3" w:rsidRDefault="001054B3" w:rsidP="001054B3">
            <w:pPr>
              <w:rPr>
                <w:sz w:val="24"/>
                <w:szCs w:val="24"/>
              </w:rPr>
            </w:pPr>
            <w:r>
              <w:t>Нарушения на очите</w:t>
            </w:r>
          </w:p>
        </w:tc>
        <w:tc>
          <w:tcPr>
            <w:tcW w:w="3145" w:type="dxa"/>
            <w:vAlign w:val="bottom"/>
          </w:tcPr>
          <w:p w14:paraId="27A718D7" w14:textId="5ECEE2D3" w:rsidR="001054B3" w:rsidRDefault="001054B3" w:rsidP="001054B3">
            <w:pPr>
              <w:rPr>
                <w:sz w:val="24"/>
                <w:szCs w:val="24"/>
              </w:rPr>
            </w:pPr>
            <w:r>
              <w:t>Редки</w:t>
            </w:r>
          </w:p>
        </w:tc>
        <w:tc>
          <w:tcPr>
            <w:tcW w:w="3268" w:type="dxa"/>
            <w:vAlign w:val="bottom"/>
          </w:tcPr>
          <w:p w14:paraId="5070ABBF" w14:textId="6040F35B" w:rsidR="001054B3" w:rsidRDefault="001054B3" w:rsidP="001054B3">
            <w:pPr>
              <w:rPr>
                <w:sz w:val="24"/>
                <w:szCs w:val="24"/>
              </w:rPr>
            </w:pPr>
            <w:r>
              <w:t>Преходно замъглено виждане</w:t>
            </w:r>
          </w:p>
        </w:tc>
      </w:tr>
      <w:tr w:rsidR="001054B3" w14:paraId="65954EBF" w14:textId="77777777" w:rsidTr="001054B3">
        <w:tc>
          <w:tcPr>
            <w:tcW w:w="3163" w:type="dxa"/>
            <w:vMerge/>
          </w:tcPr>
          <w:p w14:paraId="103013F3" w14:textId="77777777" w:rsidR="001054B3" w:rsidRDefault="001054B3" w:rsidP="001054B3">
            <w:pPr>
              <w:rPr>
                <w:sz w:val="24"/>
                <w:szCs w:val="24"/>
              </w:rPr>
            </w:pPr>
          </w:p>
        </w:tc>
        <w:tc>
          <w:tcPr>
            <w:tcW w:w="3145" w:type="dxa"/>
          </w:tcPr>
          <w:p w14:paraId="1F79FB9D" w14:textId="3D26A3F0" w:rsidR="001054B3" w:rsidRDefault="001054B3" w:rsidP="001054B3">
            <w:pPr>
              <w:rPr>
                <w:sz w:val="24"/>
                <w:szCs w:val="24"/>
              </w:rPr>
            </w:pPr>
            <w:r>
              <w:t>С неизвестна честота</w:t>
            </w:r>
          </w:p>
        </w:tc>
        <w:tc>
          <w:tcPr>
            <w:tcW w:w="3268" w:type="dxa"/>
          </w:tcPr>
          <w:p w14:paraId="25B68191" w14:textId="0E6BF2E6" w:rsidR="001054B3" w:rsidRDefault="001054B3" w:rsidP="001054B3">
            <w:pPr>
              <w:rPr>
                <w:sz w:val="24"/>
                <w:szCs w:val="24"/>
              </w:rPr>
            </w:pPr>
            <w:r>
              <w:t>Остра миопия, остра закритоъгьлна глаукома, хороидален излив</w:t>
            </w:r>
          </w:p>
        </w:tc>
      </w:tr>
      <w:tr w:rsidR="001054B3" w14:paraId="7EFBBC3F" w14:textId="77777777" w:rsidTr="001054B3">
        <w:tc>
          <w:tcPr>
            <w:tcW w:w="3163" w:type="dxa"/>
          </w:tcPr>
          <w:p w14:paraId="2BFAE2A2" w14:textId="5E522AAF" w:rsidR="001054B3" w:rsidRDefault="001054B3" w:rsidP="001054B3">
            <w:pPr>
              <w:rPr>
                <w:sz w:val="24"/>
                <w:szCs w:val="24"/>
              </w:rPr>
            </w:pPr>
            <w:r>
              <w:t>Сърдечни нарушения</w:t>
            </w:r>
          </w:p>
        </w:tc>
        <w:tc>
          <w:tcPr>
            <w:tcW w:w="3145" w:type="dxa"/>
          </w:tcPr>
          <w:p w14:paraId="52D5343F" w14:textId="113C6035" w:rsidR="001054B3" w:rsidRDefault="001054B3" w:rsidP="001054B3">
            <w:pPr>
              <w:rPr>
                <w:sz w:val="24"/>
                <w:szCs w:val="24"/>
              </w:rPr>
            </w:pPr>
            <w:r>
              <w:t>Редки</w:t>
            </w:r>
          </w:p>
        </w:tc>
        <w:tc>
          <w:tcPr>
            <w:tcW w:w="3268" w:type="dxa"/>
          </w:tcPr>
          <w:p w14:paraId="58423518" w14:textId="5443828E" w:rsidR="001054B3" w:rsidRDefault="001054B3" w:rsidP="001054B3">
            <w:pPr>
              <w:rPr>
                <w:sz w:val="24"/>
                <w:szCs w:val="24"/>
              </w:rPr>
            </w:pPr>
            <w:r>
              <w:t>Сърдечни аритмии</w:t>
            </w:r>
          </w:p>
        </w:tc>
      </w:tr>
      <w:tr w:rsidR="001054B3" w14:paraId="0FDEDA08" w14:textId="77777777" w:rsidTr="001054B3">
        <w:tc>
          <w:tcPr>
            <w:tcW w:w="3163" w:type="dxa"/>
            <w:vMerge w:val="restart"/>
          </w:tcPr>
          <w:p w14:paraId="1A71B79F" w14:textId="3CF46F5B" w:rsidR="001054B3" w:rsidRDefault="001054B3" w:rsidP="001054B3">
            <w:pPr>
              <w:rPr>
                <w:sz w:val="24"/>
                <w:szCs w:val="24"/>
              </w:rPr>
            </w:pPr>
            <w:r>
              <w:t>Съдови нарушения</w:t>
            </w:r>
          </w:p>
        </w:tc>
        <w:tc>
          <w:tcPr>
            <w:tcW w:w="3145" w:type="dxa"/>
          </w:tcPr>
          <w:p w14:paraId="179E169F" w14:textId="0860D3DF" w:rsidR="001054B3" w:rsidRDefault="001054B3" w:rsidP="001054B3">
            <w:pPr>
              <w:rPr>
                <w:sz w:val="24"/>
                <w:szCs w:val="24"/>
              </w:rPr>
            </w:pPr>
            <w:r>
              <w:t>Нечести</w:t>
            </w:r>
          </w:p>
        </w:tc>
        <w:tc>
          <w:tcPr>
            <w:tcW w:w="3268" w:type="dxa"/>
          </w:tcPr>
          <w:p w14:paraId="26D68CA8" w14:textId="05ACD560" w:rsidR="001054B3" w:rsidRDefault="001054B3" w:rsidP="001054B3">
            <w:pPr>
              <w:rPr>
                <w:sz w:val="24"/>
                <w:szCs w:val="24"/>
              </w:rPr>
            </w:pPr>
            <w:r>
              <w:t>Ортостатична хипотония.</w:t>
            </w:r>
          </w:p>
        </w:tc>
      </w:tr>
      <w:tr w:rsidR="001054B3" w14:paraId="67D2DA15" w14:textId="77777777" w:rsidTr="001054B3">
        <w:tc>
          <w:tcPr>
            <w:tcW w:w="3163" w:type="dxa"/>
            <w:vMerge/>
          </w:tcPr>
          <w:p w14:paraId="735F25F1" w14:textId="77777777" w:rsidR="001054B3" w:rsidRDefault="001054B3" w:rsidP="001054B3">
            <w:pPr>
              <w:rPr>
                <w:sz w:val="24"/>
                <w:szCs w:val="24"/>
              </w:rPr>
            </w:pPr>
          </w:p>
        </w:tc>
        <w:tc>
          <w:tcPr>
            <w:tcW w:w="3145" w:type="dxa"/>
          </w:tcPr>
          <w:p w14:paraId="243F81DE" w14:textId="528282AA" w:rsidR="001054B3" w:rsidRDefault="001054B3" w:rsidP="001054B3">
            <w:pPr>
              <w:rPr>
                <w:sz w:val="24"/>
                <w:szCs w:val="24"/>
              </w:rPr>
            </w:pPr>
            <w:r>
              <w:t>Редки</w:t>
            </w:r>
          </w:p>
        </w:tc>
        <w:tc>
          <w:tcPr>
            <w:tcW w:w="3268" w:type="dxa"/>
          </w:tcPr>
          <w:p w14:paraId="3365EA1B" w14:textId="73DB95D6" w:rsidR="001054B3" w:rsidRDefault="001054B3" w:rsidP="001054B3">
            <w:pPr>
              <w:rPr>
                <w:sz w:val="24"/>
                <w:szCs w:val="24"/>
              </w:rPr>
            </w:pPr>
            <w:r>
              <w:t>Некротизиращ ангиит (васкулит, кожен васкулит)</w:t>
            </w:r>
          </w:p>
        </w:tc>
      </w:tr>
      <w:tr w:rsidR="001054B3" w14:paraId="66BEF16E" w14:textId="77777777" w:rsidTr="001054B3">
        <w:tc>
          <w:tcPr>
            <w:tcW w:w="3163" w:type="dxa"/>
            <w:vMerge w:val="restart"/>
          </w:tcPr>
          <w:p w14:paraId="1F055463" w14:textId="4A102A07" w:rsidR="001054B3" w:rsidRDefault="001054B3" w:rsidP="001054B3">
            <w:pPr>
              <w:rPr>
                <w:sz w:val="24"/>
                <w:szCs w:val="24"/>
              </w:rPr>
            </w:pPr>
            <w:r>
              <w:t>Респираторни, гръдни и медиастинални нарушения</w:t>
            </w:r>
          </w:p>
        </w:tc>
        <w:tc>
          <w:tcPr>
            <w:tcW w:w="3145" w:type="dxa"/>
          </w:tcPr>
          <w:p w14:paraId="2A831E00" w14:textId="69292EF9" w:rsidR="001054B3" w:rsidRDefault="001054B3" w:rsidP="001054B3">
            <w:pPr>
              <w:rPr>
                <w:sz w:val="24"/>
                <w:szCs w:val="24"/>
              </w:rPr>
            </w:pPr>
            <w:r>
              <w:t>Редки</w:t>
            </w:r>
          </w:p>
        </w:tc>
        <w:tc>
          <w:tcPr>
            <w:tcW w:w="3268" w:type="dxa"/>
          </w:tcPr>
          <w:p w14:paraId="0322BD25" w14:textId="6BFBFDE4" w:rsidR="001054B3" w:rsidRDefault="001054B3" w:rsidP="001054B3">
            <w:pPr>
              <w:rPr>
                <w:sz w:val="24"/>
                <w:szCs w:val="24"/>
              </w:rPr>
            </w:pPr>
            <w:r>
              <w:t>Респираторен дистрес (включително пневмонит и белодробен оток)</w:t>
            </w:r>
          </w:p>
        </w:tc>
      </w:tr>
      <w:tr w:rsidR="001054B3" w14:paraId="549B06D9" w14:textId="77777777" w:rsidTr="001054B3">
        <w:tc>
          <w:tcPr>
            <w:tcW w:w="3163" w:type="dxa"/>
            <w:vMerge/>
          </w:tcPr>
          <w:p w14:paraId="4641039F" w14:textId="77777777" w:rsidR="001054B3" w:rsidRDefault="001054B3" w:rsidP="001054B3">
            <w:pPr>
              <w:rPr>
                <w:sz w:val="24"/>
                <w:szCs w:val="24"/>
              </w:rPr>
            </w:pPr>
          </w:p>
        </w:tc>
        <w:tc>
          <w:tcPr>
            <w:tcW w:w="3145" w:type="dxa"/>
          </w:tcPr>
          <w:p w14:paraId="4734C281" w14:textId="3D480233" w:rsidR="001054B3" w:rsidRDefault="001054B3" w:rsidP="001054B3">
            <w:pPr>
              <w:rPr>
                <w:sz w:val="24"/>
                <w:szCs w:val="24"/>
              </w:rPr>
            </w:pPr>
            <w:r>
              <w:t>Много редки</w:t>
            </w:r>
          </w:p>
        </w:tc>
        <w:tc>
          <w:tcPr>
            <w:tcW w:w="3268" w:type="dxa"/>
          </w:tcPr>
          <w:p w14:paraId="4E169D3D" w14:textId="0E892770" w:rsidR="001054B3" w:rsidRDefault="001054B3" w:rsidP="001054B3">
            <w:pPr>
              <w:rPr>
                <w:sz w:val="24"/>
                <w:szCs w:val="24"/>
              </w:rPr>
            </w:pPr>
            <w:r>
              <w:t>Остър респираторен дистрес синдром (ОРДС) (вж. точка 4.4.)</w:t>
            </w:r>
          </w:p>
        </w:tc>
      </w:tr>
      <w:tr w:rsidR="001054B3" w14:paraId="657456F5" w14:textId="77777777" w:rsidTr="001054B3">
        <w:tc>
          <w:tcPr>
            <w:tcW w:w="3163" w:type="dxa"/>
            <w:vMerge w:val="restart"/>
          </w:tcPr>
          <w:p w14:paraId="5A629CEE" w14:textId="3EBA9D0C" w:rsidR="001054B3" w:rsidRDefault="001054B3" w:rsidP="001054B3">
            <w:pPr>
              <w:rPr>
                <w:sz w:val="24"/>
                <w:szCs w:val="24"/>
              </w:rPr>
            </w:pPr>
            <w:r>
              <w:t>Стомашно-чревни нарушения</w:t>
            </w:r>
          </w:p>
        </w:tc>
        <w:tc>
          <w:tcPr>
            <w:tcW w:w="3145" w:type="dxa"/>
          </w:tcPr>
          <w:p w14:paraId="142B3818" w14:textId="1827B964" w:rsidR="001054B3" w:rsidRDefault="001054B3" w:rsidP="001054B3">
            <w:pPr>
              <w:rPr>
                <w:sz w:val="24"/>
                <w:szCs w:val="24"/>
              </w:rPr>
            </w:pPr>
            <w:r>
              <w:t>Нечести</w:t>
            </w:r>
          </w:p>
        </w:tc>
        <w:tc>
          <w:tcPr>
            <w:tcW w:w="3268" w:type="dxa"/>
          </w:tcPr>
          <w:p w14:paraId="5913BE32" w14:textId="46FFF79C" w:rsidR="001054B3" w:rsidRDefault="001054B3" w:rsidP="001054B3">
            <w:pPr>
              <w:rPr>
                <w:sz w:val="24"/>
                <w:szCs w:val="24"/>
              </w:rPr>
            </w:pPr>
            <w:r>
              <w:t>Анорексия, загуба на апетит, стомашно раздразнение, диария, запек</w:t>
            </w:r>
          </w:p>
        </w:tc>
      </w:tr>
      <w:tr w:rsidR="001054B3" w14:paraId="2FB85FD4" w14:textId="77777777" w:rsidTr="001054B3">
        <w:tc>
          <w:tcPr>
            <w:tcW w:w="3163" w:type="dxa"/>
            <w:vMerge/>
          </w:tcPr>
          <w:p w14:paraId="3B38EA31" w14:textId="77777777" w:rsidR="001054B3" w:rsidRDefault="001054B3" w:rsidP="001054B3">
            <w:pPr>
              <w:rPr>
                <w:sz w:val="24"/>
                <w:szCs w:val="24"/>
              </w:rPr>
            </w:pPr>
          </w:p>
        </w:tc>
        <w:tc>
          <w:tcPr>
            <w:tcW w:w="3145" w:type="dxa"/>
          </w:tcPr>
          <w:p w14:paraId="117D36F1" w14:textId="64CB040C" w:rsidR="001054B3" w:rsidRDefault="001054B3" w:rsidP="001054B3">
            <w:pPr>
              <w:rPr>
                <w:sz w:val="24"/>
                <w:szCs w:val="24"/>
              </w:rPr>
            </w:pPr>
            <w:r>
              <w:t>Редки</w:t>
            </w:r>
          </w:p>
        </w:tc>
        <w:tc>
          <w:tcPr>
            <w:tcW w:w="3268" w:type="dxa"/>
          </w:tcPr>
          <w:p w14:paraId="0BB16690" w14:textId="5B671B2C" w:rsidR="001054B3" w:rsidRDefault="001054B3" w:rsidP="001054B3">
            <w:pPr>
              <w:rPr>
                <w:sz w:val="24"/>
                <w:szCs w:val="24"/>
              </w:rPr>
            </w:pPr>
            <w:r>
              <w:t>Панкреатит</w:t>
            </w:r>
          </w:p>
        </w:tc>
      </w:tr>
      <w:tr w:rsidR="001054B3" w14:paraId="46C75A0F" w14:textId="77777777" w:rsidTr="001054B3">
        <w:tc>
          <w:tcPr>
            <w:tcW w:w="3163" w:type="dxa"/>
          </w:tcPr>
          <w:p w14:paraId="4F4126B9" w14:textId="002C520C" w:rsidR="001054B3" w:rsidRDefault="001054B3" w:rsidP="001054B3">
            <w:pPr>
              <w:rPr>
                <w:sz w:val="24"/>
                <w:szCs w:val="24"/>
              </w:rPr>
            </w:pPr>
            <w:r>
              <w:t>Хепато-билиарни нарушения</w:t>
            </w:r>
          </w:p>
        </w:tc>
        <w:tc>
          <w:tcPr>
            <w:tcW w:w="3145" w:type="dxa"/>
          </w:tcPr>
          <w:p w14:paraId="117777D4" w14:textId="3F544D6F" w:rsidR="001054B3" w:rsidRDefault="001054B3" w:rsidP="001054B3">
            <w:pPr>
              <w:rPr>
                <w:sz w:val="24"/>
                <w:szCs w:val="24"/>
              </w:rPr>
            </w:pPr>
            <w:r>
              <w:t>Редки</w:t>
            </w:r>
          </w:p>
        </w:tc>
        <w:tc>
          <w:tcPr>
            <w:tcW w:w="3268" w:type="dxa"/>
          </w:tcPr>
          <w:p w14:paraId="2F3CB3B8" w14:textId="202B6236" w:rsidR="001054B3" w:rsidRDefault="001054B3" w:rsidP="001054B3">
            <w:pPr>
              <w:rPr>
                <w:sz w:val="24"/>
                <w:szCs w:val="24"/>
              </w:rPr>
            </w:pPr>
            <w:r>
              <w:t>Жълтеница (интрахепатална холестатична жълтеница)</w:t>
            </w:r>
          </w:p>
        </w:tc>
      </w:tr>
      <w:tr w:rsidR="001054B3" w14:paraId="03357160" w14:textId="77777777" w:rsidTr="001054B3">
        <w:tc>
          <w:tcPr>
            <w:tcW w:w="3163" w:type="dxa"/>
            <w:vMerge w:val="restart"/>
          </w:tcPr>
          <w:p w14:paraId="68D6BE79" w14:textId="3B636D09" w:rsidR="001054B3" w:rsidRDefault="001054B3" w:rsidP="001054B3">
            <w:pPr>
              <w:rPr>
                <w:sz w:val="24"/>
                <w:szCs w:val="24"/>
              </w:rPr>
            </w:pPr>
            <w:r>
              <w:t>Нарушения на кожата и подкожната тъкан</w:t>
            </w:r>
          </w:p>
        </w:tc>
        <w:tc>
          <w:tcPr>
            <w:tcW w:w="3145" w:type="dxa"/>
          </w:tcPr>
          <w:p w14:paraId="11561DAC" w14:textId="705ACDAE" w:rsidR="001054B3" w:rsidRDefault="001054B3" w:rsidP="001054B3">
            <w:pPr>
              <w:rPr>
                <w:sz w:val="24"/>
                <w:szCs w:val="24"/>
              </w:rPr>
            </w:pPr>
            <w:r>
              <w:t>Нечести</w:t>
            </w:r>
          </w:p>
        </w:tc>
        <w:tc>
          <w:tcPr>
            <w:tcW w:w="3268" w:type="dxa"/>
          </w:tcPr>
          <w:p w14:paraId="2FBD10AC" w14:textId="66917D20" w:rsidR="001054B3" w:rsidRDefault="001054B3" w:rsidP="001054B3">
            <w:pPr>
              <w:rPr>
                <w:sz w:val="24"/>
                <w:szCs w:val="24"/>
              </w:rPr>
            </w:pPr>
            <w:r>
              <w:t>Обрив, уртикария, реакции на фоточувствителност.</w:t>
            </w:r>
          </w:p>
        </w:tc>
      </w:tr>
      <w:tr w:rsidR="001054B3" w14:paraId="1B44A6ED" w14:textId="77777777" w:rsidTr="001054B3">
        <w:tc>
          <w:tcPr>
            <w:tcW w:w="3163" w:type="dxa"/>
            <w:vMerge/>
          </w:tcPr>
          <w:p w14:paraId="344B3004" w14:textId="77777777" w:rsidR="001054B3" w:rsidRDefault="001054B3" w:rsidP="001054B3">
            <w:pPr>
              <w:rPr>
                <w:sz w:val="24"/>
                <w:szCs w:val="24"/>
              </w:rPr>
            </w:pPr>
          </w:p>
        </w:tc>
        <w:tc>
          <w:tcPr>
            <w:tcW w:w="3145" w:type="dxa"/>
          </w:tcPr>
          <w:p w14:paraId="437DCF83" w14:textId="767A2AA2" w:rsidR="001054B3" w:rsidRDefault="001054B3" w:rsidP="001054B3">
            <w:pPr>
              <w:rPr>
                <w:sz w:val="24"/>
                <w:szCs w:val="24"/>
              </w:rPr>
            </w:pPr>
            <w:r>
              <w:t>Редки</w:t>
            </w:r>
          </w:p>
        </w:tc>
        <w:tc>
          <w:tcPr>
            <w:tcW w:w="3268" w:type="dxa"/>
          </w:tcPr>
          <w:p w14:paraId="4C8EBF10" w14:textId="47C28C47" w:rsidR="001054B3" w:rsidRDefault="001054B3" w:rsidP="001054B3">
            <w:pPr>
              <w:rPr>
                <w:sz w:val="24"/>
                <w:szCs w:val="24"/>
              </w:rPr>
            </w:pPr>
            <w:r>
              <w:t>Токсична епидермална некролиза</w:t>
            </w:r>
          </w:p>
        </w:tc>
      </w:tr>
      <w:tr w:rsidR="001054B3" w14:paraId="4AFE3E12" w14:textId="77777777" w:rsidTr="001054B3">
        <w:tc>
          <w:tcPr>
            <w:tcW w:w="3163" w:type="dxa"/>
            <w:vMerge/>
          </w:tcPr>
          <w:p w14:paraId="33C48AF8" w14:textId="77777777" w:rsidR="001054B3" w:rsidRDefault="001054B3" w:rsidP="001054B3">
            <w:pPr>
              <w:rPr>
                <w:sz w:val="24"/>
                <w:szCs w:val="24"/>
              </w:rPr>
            </w:pPr>
          </w:p>
        </w:tc>
        <w:tc>
          <w:tcPr>
            <w:tcW w:w="3145" w:type="dxa"/>
          </w:tcPr>
          <w:p w14:paraId="161420C4" w14:textId="0D8C4A5A" w:rsidR="001054B3" w:rsidRDefault="001054B3" w:rsidP="001054B3">
            <w:pPr>
              <w:rPr>
                <w:sz w:val="24"/>
                <w:szCs w:val="24"/>
              </w:rPr>
            </w:pPr>
            <w:r>
              <w:t>С неизвестна честота</w:t>
            </w:r>
          </w:p>
        </w:tc>
        <w:tc>
          <w:tcPr>
            <w:tcW w:w="3268" w:type="dxa"/>
          </w:tcPr>
          <w:p w14:paraId="1D39BC6C" w14:textId="5A0D07E8" w:rsidR="001054B3" w:rsidRDefault="001054B3" w:rsidP="001054B3">
            <w:pPr>
              <w:rPr>
                <w:sz w:val="24"/>
                <w:szCs w:val="24"/>
              </w:rPr>
            </w:pPr>
            <w:r>
              <w:t>Системен лупус еритематодес, кожен лупус еритематодес</w:t>
            </w:r>
          </w:p>
        </w:tc>
      </w:tr>
      <w:tr w:rsidR="001054B3" w14:paraId="2F3021EE" w14:textId="77777777" w:rsidTr="001054B3">
        <w:tc>
          <w:tcPr>
            <w:tcW w:w="3163" w:type="dxa"/>
          </w:tcPr>
          <w:p w14:paraId="16A01348" w14:textId="40F52560" w:rsidR="001054B3" w:rsidRDefault="001054B3" w:rsidP="001054B3">
            <w:pPr>
              <w:rPr>
                <w:sz w:val="24"/>
                <w:szCs w:val="24"/>
              </w:rPr>
            </w:pPr>
            <w:r>
              <w:t>Нарушения на мускулно- скелетната система и съединителната тъкан</w:t>
            </w:r>
          </w:p>
        </w:tc>
        <w:tc>
          <w:tcPr>
            <w:tcW w:w="3145" w:type="dxa"/>
          </w:tcPr>
          <w:p w14:paraId="1610635C" w14:textId="0FDE3E66" w:rsidR="001054B3" w:rsidRPr="001054B3" w:rsidRDefault="001054B3" w:rsidP="001054B3">
            <w:pPr>
              <w:rPr>
                <w:sz w:val="24"/>
                <w:szCs w:val="24"/>
              </w:rPr>
            </w:pPr>
            <w:r>
              <w:t>Редки</w:t>
            </w:r>
          </w:p>
        </w:tc>
        <w:tc>
          <w:tcPr>
            <w:tcW w:w="3268" w:type="dxa"/>
          </w:tcPr>
          <w:p w14:paraId="0DC08EBA" w14:textId="150E0AAF" w:rsidR="001054B3" w:rsidRDefault="001054B3" w:rsidP="001054B3">
            <w:pPr>
              <w:rPr>
                <w:sz w:val="24"/>
                <w:szCs w:val="24"/>
              </w:rPr>
            </w:pPr>
            <w:r>
              <w:t>Мускулни спазми</w:t>
            </w:r>
          </w:p>
        </w:tc>
      </w:tr>
      <w:tr w:rsidR="001054B3" w14:paraId="58F9B970" w14:textId="77777777" w:rsidTr="001054B3">
        <w:tc>
          <w:tcPr>
            <w:tcW w:w="3163" w:type="dxa"/>
            <w:vMerge w:val="restart"/>
          </w:tcPr>
          <w:p w14:paraId="64926F51" w14:textId="36FBF20C" w:rsidR="001054B3" w:rsidRDefault="001054B3" w:rsidP="001054B3">
            <w:pPr>
              <w:rPr>
                <w:sz w:val="24"/>
                <w:szCs w:val="24"/>
              </w:rPr>
            </w:pPr>
            <w:r>
              <w:t>Нарушения на бъбреците и пикочните пътища ...</w:t>
            </w:r>
          </w:p>
        </w:tc>
        <w:tc>
          <w:tcPr>
            <w:tcW w:w="3145" w:type="dxa"/>
          </w:tcPr>
          <w:p w14:paraId="60C557AE" w14:textId="7A81773E" w:rsidR="001054B3" w:rsidRDefault="001054B3" w:rsidP="001054B3">
            <w:pPr>
              <w:rPr>
                <w:sz w:val="24"/>
                <w:szCs w:val="24"/>
              </w:rPr>
            </w:pPr>
            <w:r>
              <w:t>Чести</w:t>
            </w:r>
          </w:p>
        </w:tc>
        <w:tc>
          <w:tcPr>
            <w:tcW w:w="3268" w:type="dxa"/>
          </w:tcPr>
          <w:p w14:paraId="0DC1A593" w14:textId="53C89144" w:rsidR="001054B3" w:rsidRDefault="001054B3" w:rsidP="001054B3">
            <w:pPr>
              <w:rPr>
                <w:sz w:val="24"/>
                <w:szCs w:val="24"/>
              </w:rPr>
            </w:pPr>
            <w:r>
              <w:t>Глюкозурия</w:t>
            </w:r>
          </w:p>
        </w:tc>
      </w:tr>
      <w:tr w:rsidR="001054B3" w14:paraId="6CAF2DEB" w14:textId="77777777" w:rsidTr="001054B3">
        <w:tc>
          <w:tcPr>
            <w:tcW w:w="3163" w:type="dxa"/>
            <w:vMerge/>
          </w:tcPr>
          <w:p w14:paraId="7F4BF100" w14:textId="77777777" w:rsidR="001054B3" w:rsidRDefault="001054B3" w:rsidP="001054B3">
            <w:pPr>
              <w:rPr>
                <w:sz w:val="24"/>
                <w:szCs w:val="24"/>
              </w:rPr>
            </w:pPr>
          </w:p>
        </w:tc>
        <w:tc>
          <w:tcPr>
            <w:tcW w:w="3145" w:type="dxa"/>
          </w:tcPr>
          <w:p w14:paraId="1F697BBF" w14:textId="5079AE66" w:rsidR="001054B3" w:rsidRDefault="001054B3" w:rsidP="001054B3">
            <w:pPr>
              <w:rPr>
                <w:sz w:val="24"/>
                <w:szCs w:val="24"/>
              </w:rPr>
            </w:pPr>
            <w:r>
              <w:t>Редки</w:t>
            </w:r>
          </w:p>
        </w:tc>
        <w:tc>
          <w:tcPr>
            <w:tcW w:w="3268" w:type="dxa"/>
          </w:tcPr>
          <w:p w14:paraId="2CBD13D9" w14:textId="672470F2" w:rsidR="001054B3" w:rsidRDefault="001054B3" w:rsidP="001054B3">
            <w:pPr>
              <w:rPr>
                <w:sz w:val="24"/>
                <w:szCs w:val="24"/>
              </w:rPr>
            </w:pPr>
            <w:r>
              <w:t>Нарушена бъбречна функция и интерстициален нефрит</w:t>
            </w:r>
          </w:p>
        </w:tc>
      </w:tr>
      <w:tr w:rsidR="001054B3" w14:paraId="45101E0A" w14:textId="77777777" w:rsidTr="001054B3">
        <w:tc>
          <w:tcPr>
            <w:tcW w:w="3163" w:type="dxa"/>
            <w:vMerge w:val="restart"/>
          </w:tcPr>
          <w:p w14:paraId="17817228" w14:textId="7C0DD159" w:rsidR="001054B3" w:rsidRDefault="001054B3" w:rsidP="001054B3">
            <w:pPr>
              <w:rPr>
                <w:sz w:val="24"/>
                <w:szCs w:val="24"/>
              </w:rPr>
            </w:pPr>
            <w:r>
              <w:t>Общи нарушения и ефекти на мястото на приложение</w:t>
            </w:r>
          </w:p>
        </w:tc>
        <w:tc>
          <w:tcPr>
            <w:tcW w:w="3145" w:type="dxa"/>
          </w:tcPr>
          <w:p w14:paraId="5C051DA7" w14:textId="39253094" w:rsidR="001054B3" w:rsidRDefault="001054B3" w:rsidP="001054B3">
            <w:pPr>
              <w:rPr>
                <w:sz w:val="24"/>
                <w:szCs w:val="24"/>
              </w:rPr>
            </w:pPr>
            <w:r>
              <w:t>Чести</w:t>
            </w:r>
          </w:p>
        </w:tc>
        <w:tc>
          <w:tcPr>
            <w:tcW w:w="3268" w:type="dxa"/>
          </w:tcPr>
          <w:p w14:paraId="4B4F878E" w14:textId="62C5714F" w:rsidR="001054B3" w:rsidRDefault="001054B3" w:rsidP="001054B3">
            <w:pPr>
              <w:rPr>
                <w:sz w:val="24"/>
                <w:szCs w:val="24"/>
              </w:rPr>
            </w:pPr>
            <w:r>
              <w:t>Слабост</w:t>
            </w:r>
          </w:p>
        </w:tc>
      </w:tr>
      <w:tr w:rsidR="001054B3" w14:paraId="07E6E7D8" w14:textId="77777777" w:rsidTr="001054B3">
        <w:tc>
          <w:tcPr>
            <w:tcW w:w="3163" w:type="dxa"/>
            <w:vMerge/>
          </w:tcPr>
          <w:p w14:paraId="165D3C1A" w14:textId="77777777" w:rsidR="001054B3" w:rsidRDefault="001054B3" w:rsidP="001054B3">
            <w:pPr>
              <w:rPr>
                <w:sz w:val="24"/>
                <w:szCs w:val="24"/>
              </w:rPr>
            </w:pPr>
          </w:p>
        </w:tc>
        <w:tc>
          <w:tcPr>
            <w:tcW w:w="3145" w:type="dxa"/>
          </w:tcPr>
          <w:p w14:paraId="11D77C74" w14:textId="4B98D1D8" w:rsidR="001054B3" w:rsidRDefault="001054B3" w:rsidP="001054B3">
            <w:pPr>
              <w:rPr>
                <w:sz w:val="24"/>
                <w:szCs w:val="24"/>
              </w:rPr>
            </w:pPr>
            <w:r>
              <w:t>Редки</w:t>
            </w:r>
          </w:p>
        </w:tc>
        <w:tc>
          <w:tcPr>
            <w:tcW w:w="3268" w:type="dxa"/>
          </w:tcPr>
          <w:p w14:paraId="12CE1ACD" w14:textId="40B725C2" w:rsidR="001054B3" w:rsidRDefault="001054B3" w:rsidP="001054B3">
            <w:pPr>
              <w:rPr>
                <w:sz w:val="24"/>
                <w:szCs w:val="24"/>
              </w:rPr>
            </w:pPr>
            <w:r>
              <w:t>Треска</w:t>
            </w:r>
          </w:p>
        </w:tc>
      </w:tr>
      <w:tr w:rsidR="001054B3" w14:paraId="61EB53CA" w14:textId="77777777" w:rsidTr="001054B3">
        <w:tc>
          <w:tcPr>
            <w:tcW w:w="3163" w:type="dxa"/>
            <w:vMerge w:val="restart"/>
          </w:tcPr>
          <w:p w14:paraId="4058F3E1" w14:textId="4D305898" w:rsidR="001054B3" w:rsidRDefault="001054B3" w:rsidP="001054B3">
            <w:pPr>
              <w:rPr>
                <w:sz w:val="24"/>
                <w:szCs w:val="24"/>
              </w:rPr>
            </w:pPr>
            <w:r>
              <w:t>Изследвания</w:t>
            </w:r>
          </w:p>
        </w:tc>
        <w:tc>
          <w:tcPr>
            <w:tcW w:w="3145" w:type="dxa"/>
          </w:tcPr>
          <w:p w14:paraId="2F90D13C" w14:textId="52C3A63F" w:rsidR="001054B3" w:rsidRDefault="001054B3" w:rsidP="001054B3">
            <w:pPr>
              <w:rPr>
                <w:sz w:val="24"/>
                <w:szCs w:val="24"/>
              </w:rPr>
            </w:pPr>
            <w:r>
              <w:t>Чести</w:t>
            </w:r>
          </w:p>
        </w:tc>
        <w:tc>
          <w:tcPr>
            <w:tcW w:w="3268" w:type="dxa"/>
          </w:tcPr>
          <w:p w14:paraId="61B7C41C" w14:textId="36CD8F5C" w:rsidR="001054B3" w:rsidRDefault="001054B3" w:rsidP="001054B3">
            <w:pPr>
              <w:rPr>
                <w:sz w:val="24"/>
                <w:szCs w:val="24"/>
              </w:rPr>
            </w:pPr>
            <w:r>
              <w:t>Повишаване на холестерола и триглицеридите.</w:t>
            </w:r>
          </w:p>
        </w:tc>
      </w:tr>
      <w:tr w:rsidR="001054B3" w14:paraId="57E2DF90" w14:textId="77777777" w:rsidTr="001054B3">
        <w:tc>
          <w:tcPr>
            <w:tcW w:w="3163" w:type="dxa"/>
            <w:vMerge/>
          </w:tcPr>
          <w:p w14:paraId="1BFA629F" w14:textId="77777777" w:rsidR="001054B3" w:rsidRDefault="001054B3" w:rsidP="001054B3">
            <w:pPr>
              <w:rPr>
                <w:sz w:val="24"/>
                <w:szCs w:val="24"/>
              </w:rPr>
            </w:pPr>
          </w:p>
        </w:tc>
        <w:tc>
          <w:tcPr>
            <w:tcW w:w="3145" w:type="dxa"/>
          </w:tcPr>
          <w:p w14:paraId="6FA6395D" w14:textId="07019969" w:rsidR="001054B3" w:rsidRDefault="001054B3" w:rsidP="001054B3">
            <w:pPr>
              <w:rPr>
                <w:sz w:val="24"/>
                <w:szCs w:val="24"/>
              </w:rPr>
            </w:pPr>
            <w:r>
              <w:t>Редки</w:t>
            </w:r>
          </w:p>
        </w:tc>
        <w:tc>
          <w:tcPr>
            <w:tcW w:w="3268" w:type="dxa"/>
          </w:tcPr>
          <w:p w14:paraId="56F38930" w14:textId="63671494" w:rsidR="001054B3" w:rsidRDefault="001054B3" w:rsidP="001054B3">
            <w:pPr>
              <w:rPr>
                <w:sz w:val="24"/>
                <w:szCs w:val="24"/>
              </w:rPr>
            </w:pPr>
            <w:r>
              <w:t xml:space="preserve">Повишаване на </w:t>
            </w:r>
            <w:r>
              <w:rPr>
                <w:lang w:val="en-US"/>
              </w:rPr>
              <w:t>BUN</w:t>
            </w:r>
            <w:r w:rsidRPr="001054B3">
              <w:rPr>
                <w:lang w:val="ru-RU"/>
              </w:rPr>
              <w:t xml:space="preserve"> </w:t>
            </w:r>
            <w:r>
              <w:t>и серумен креатинин.</w:t>
            </w:r>
          </w:p>
        </w:tc>
      </w:tr>
    </w:tbl>
    <w:p w14:paraId="2012BF33" w14:textId="77777777" w:rsidR="001054B3" w:rsidRPr="005F7D24" w:rsidRDefault="001054B3" w:rsidP="001054B3">
      <w:pPr>
        <w:spacing w:line="240" w:lineRule="auto"/>
        <w:rPr>
          <w:rFonts w:eastAsia="Times New Roman" w:cs="Arial"/>
          <w:sz w:val="24"/>
          <w:szCs w:val="24"/>
        </w:rPr>
      </w:pPr>
      <w:r w:rsidRPr="005F7D24">
        <w:rPr>
          <w:rFonts w:eastAsia="Times New Roman" w:cs="Arial"/>
          <w:color w:val="000000"/>
          <w:vertAlign w:val="superscript"/>
          <w:lang w:eastAsia="bg-BG"/>
        </w:rPr>
        <w:t>1</w:t>
      </w:r>
      <w:r w:rsidRPr="005F7D24">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71977133" w14:textId="77777777" w:rsidR="001054B3" w:rsidRPr="005F7D24" w:rsidRDefault="001054B3" w:rsidP="001054B3">
      <w:pPr>
        <w:spacing w:line="240" w:lineRule="auto"/>
        <w:rPr>
          <w:rFonts w:eastAsia="Times New Roman" w:cs="Arial"/>
          <w:color w:val="000000"/>
          <w:u w:val="single"/>
          <w:lang w:eastAsia="bg-BG"/>
        </w:rPr>
      </w:pPr>
    </w:p>
    <w:p w14:paraId="0A3DDB00" w14:textId="6D8DBCF8" w:rsidR="001054B3" w:rsidRPr="005F7D24" w:rsidRDefault="001054B3" w:rsidP="001054B3">
      <w:pPr>
        <w:spacing w:line="240" w:lineRule="auto"/>
        <w:rPr>
          <w:rFonts w:eastAsia="Times New Roman" w:cs="Arial"/>
          <w:sz w:val="24"/>
          <w:szCs w:val="24"/>
        </w:rPr>
      </w:pPr>
      <w:r w:rsidRPr="005F7D24">
        <w:rPr>
          <w:rFonts w:eastAsia="Times New Roman" w:cs="Arial"/>
          <w:color w:val="000000"/>
          <w:u w:val="single"/>
          <w:lang w:eastAsia="bg-BG"/>
        </w:rPr>
        <w:t>Съобщаване на подозирани нежелани реакции</w:t>
      </w:r>
    </w:p>
    <w:p w14:paraId="4F88E25A" w14:textId="00F75EF7" w:rsidR="001054B3"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sidR="005F7D24" w:rsidRPr="005F7D24">
        <w:rPr>
          <w:rFonts w:eastAsia="Times New Roman" w:cs="Arial"/>
          <w:color w:val="000000"/>
          <w:lang w:eastAsia="bg-BG"/>
        </w:rPr>
        <w:t xml:space="preserve"> </w:t>
      </w:r>
      <w:r w:rsidRPr="005F7D24">
        <w:rPr>
          <w:rFonts w:eastAsia="Times New Roman" w:cs="Arial"/>
          <w:color w:val="000000"/>
          <w:lang w:eastAsia="bg-BG"/>
        </w:rPr>
        <w:t xml:space="preserve">подозирана нежелана реакция чрез Изпълнителна агенция по лекарствата </w:t>
      </w:r>
    </w:p>
    <w:p w14:paraId="6149334C" w14:textId="77777777" w:rsidR="005F7D24"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 xml:space="preserve">ул.,Дамян Груев” № 8 </w:t>
      </w:r>
    </w:p>
    <w:p w14:paraId="08775631" w14:textId="77777777" w:rsidR="005F7D24" w:rsidRPr="005F7D24" w:rsidRDefault="001054B3" w:rsidP="001054B3">
      <w:pPr>
        <w:spacing w:line="240" w:lineRule="auto"/>
        <w:rPr>
          <w:rFonts w:eastAsia="Times New Roman" w:cs="Arial"/>
          <w:color w:val="000000"/>
          <w:lang w:eastAsia="bg-BG"/>
        </w:rPr>
      </w:pPr>
      <w:r w:rsidRPr="005F7D24">
        <w:rPr>
          <w:rFonts w:eastAsia="Times New Roman" w:cs="Arial"/>
          <w:color w:val="000000"/>
          <w:lang w:eastAsia="bg-BG"/>
        </w:rPr>
        <w:t xml:space="preserve">1303 София </w:t>
      </w:r>
    </w:p>
    <w:p w14:paraId="02074FD1" w14:textId="5041D438" w:rsidR="001054B3" w:rsidRPr="005F7D24" w:rsidRDefault="001054B3" w:rsidP="001054B3">
      <w:pPr>
        <w:spacing w:line="240" w:lineRule="auto"/>
        <w:rPr>
          <w:rFonts w:eastAsia="Times New Roman" w:cs="Arial"/>
          <w:sz w:val="24"/>
          <w:szCs w:val="24"/>
        </w:rPr>
      </w:pPr>
      <w:r w:rsidRPr="005F7D24">
        <w:rPr>
          <w:rFonts w:eastAsia="Times New Roman" w:cs="Arial"/>
          <w:color w:val="000000"/>
          <w:lang w:eastAsia="bg-BG"/>
        </w:rPr>
        <w:t>тел.:+35 928903417</w:t>
      </w:r>
    </w:p>
    <w:p w14:paraId="6DE4E07C" w14:textId="090F460A" w:rsidR="001054B3" w:rsidRDefault="005F7D24" w:rsidP="001054B3">
      <w:pPr>
        <w:rPr>
          <w:rFonts w:cs="Arial"/>
        </w:rPr>
      </w:pPr>
      <w:r w:rsidRPr="005F7D24">
        <w:rPr>
          <w:rFonts w:cs="Arial"/>
          <w:lang w:eastAsia="bg-BG"/>
        </w:rPr>
        <w:t xml:space="preserve">уебсайт: </w:t>
      </w:r>
      <w:r w:rsidRPr="005F7D24">
        <w:rPr>
          <w:rFonts w:cs="Arial"/>
        </w:rPr>
        <w:fldChar w:fldCharType="begin"/>
      </w:r>
      <w:r w:rsidRPr="005F7D24">
        <w:rPr>
          <w:rFonts w:cs="Arial"/>
        </w:rPr>
        <w:instrText xml:space="preserve"> HYPERLINK "http://www.bda.bg" </w:instrText>
      </w:r>
      <w:r w:rsidRPr="005F7D24">
        <w:rPr>
          <w:rFonts w:cs="Arial"/>
        </w:rPr>
      </w:r>
      <w:r w:rsidRPr="005F7D24">
        <w:rPr>
          <w:rFonts w:cs="Arial"/>
        </w:rPr>
        <w:fldChar w:fldCharType="separate"/>
      </w:r>
      <w:r w:rsidRPr="005F7D24">
        <w:rPr>
          <w:rFonts w:cs="Arial"/>
        </w:rPr>
        <w:t>www.bda.bg</w:t>
      </w:r>
      <w:r w:rsidRPr="005F7D24">
        <w:rPr>
          <w:rFonts w:cs="Arial"/>
        </w:rPr>
        <w:fldChar w:fldCharType="end"/>
      </w:r>
    </w:p>
    <w:p w14:paraId="29FE9A38" w14:textId="77777777" w:rsidR="005F7D24" w:rsidRPr="005F7D24" w:rsidRDefault="005F7D24" w:rsidP="001054B3">
      <w:pPr>
        <w:rPr>
          <w:rFonts w:cs="Arial"/>
          <w:sz w:val="24"/>
          <w:szCs w:val="24"/>
        </w:rPr>
      </w:pPr>
    </w:p>
    <w:p w14:paraId="5A87DBA3" w14:textId="071D207B" w:rsidR="007122AD" w:rsidRDefault="002C50EE" w:rsidP="00936AD0">
      <w:pPr>
        <w:pStyle w:val="Heading2"/>
      </w:pPr>
      <w:r>
        <w:t>4.9. Предозиране</w:t>
      </w:r>
    </w:p>
    <w:p w14:paraId="0373B5BA" w14:textId="276F0CBE" w:rsidR="005F7D24" w:rsidRDefault="005F7D24" w:rsidP="005F7D24"/>
    <w:p w14:paraId="403DEFE9" w14:textId="77777777" w:rsidR="005F7D24" w:rsidRPr="005F7D24" w:rsidRDefault="005F7D24" w:rsidP="005F7D24">
      <w:pPr>
        <w:pStyle w:val="Heading3"/>
        <w:rPr>
          <w:rFonts w:eastAsia="Times New Roman"/>
          <w:u w:val="single"/>
        </w:rPr>
      </w:pPr>
      <w:r w:rsidRPr="005F7D24">
        <w:rPr>
          <w:rFonts w:eastAsia="Times New Roman"/>
          <w:u w:val="single"/>
          <w:lang w:eastAsia="bg-BG"/>
        </w:rPr>
        <w:t>Симптоми</w:t>
      </w:r>
    </w:p>
    <w:p w14:paraId="232996F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Базирайки се на фармакологичните свойства, основните прояви на предозирането на кандесартан цилексетил е вероятно да бъдат симптоматична хипотония и замаяност. При отделни съобщения за предозиране (до 672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кандесартан цилексетил) възстановяването на пациента е без последствия.</w:t>
      </w:r>
    </w:p>
    <w:p w14:paraId="1EAB2445" w14:textId="77777777" w:rsidR="005F7D24" w:rsidRPr="005F7D24" w:rsidRDefault="005F7D24" w:rsidP="005F7D24">
      <w:pPr>
        <w:spacing w:line="240" w:lineRule="auto"/>
        <w:rPr>
          <w:rFonts w:eastAsia="Times New Roman" w:cs="Arial"/>
          <w:color w:val="000000"/>
          <w:lang w:eastAsia="bg-BG"/>
        </w:rPr>
      </w:pPr>
    </w:p>
    <w:p w14:paraId="0D9122A1" w14:textId="0BD2524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Основната проява на предозирането на хидрохлоротиазид е остра загуба на течности и електролити. Възможно е да се наблюдават симптоми като замаяност, хипотония, жажда, тахикардия, камерни аритмии, седиране/нарушение на съзнанието и мускулни крампи.</w:t>
      </w:r>
    </w:p>
    <w:p w14:paraId="283D28AE" w14:textId="77777777" w:rsidR="005F7D24" w:rsidRPr="005F7D24" w:rsidRDefault="005F7D24" w:rsidP="005F7D24">
      <w:pPr>
        <w:spacing w:line="240" w:lineRule="auto"/>
        <w:rPr>
          <w:rFonts w:eastAsia="Times New Roman" w:cs="Arial"/>
          <w:color w:val="000000"/>
          <w:u w:val="single"/>
          <w:lang w:eastAsia="bg-BG"/>
        </w:rPr>
      </w:pPr>
    </w:p>
    <w:p w14:paraId="13EA2400" w14:textId="269B2091" w:rsidR="005F7D24" w:rsidRPr="005F7D24" w:rsidRDefault="005F7D24" w:rsidP="005F7D24">
      <w:pPr>
        <w:pStyle w:val="Heading3"/>
        <w:rPr>
          <w:rFonts w:eastAsia="Times New Roman"/>
          <w:u w:val="single"/>
        </w:rPr>
      </w:pPr>
      <w:r w:rsidRPr="005F7D24">
        <w:rPr>
          <w:rFonts w:eastAsia="Times New Roman"/>
          <w:u w:val="single"/>
          <w:lang w:eastAsia="bg-BG"/>
        </w:rPr>
        <w:t>Поведение</w:t>
      </w:r>
    </w:p>
    <w:p w14:paraId="1873DF9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Липсва специална информация за лечението на предозиране с Карбикомби. В случай на предозиране се предлагат следните мерки.</w:t>
      </w:r>
    </w:p>
    <w:p w14:paraId="50AEE1CA" w14:textId="77777777" w:rsidR="005F7D24" w:rsidRPr="005F7D24" w:rsidRDefault="005F7D24" w:rsidP="005F7D24">
      <w:pPr>
        <w:spacing w:line="240" w:lineRule="auto"/>
        <w:rPr>
          <w:rFonts w:eastAsia="Times New Roman" w:cs="Arial"/>
          <w:color w:val="000000"/>
          <w:lang w:eastAsia="bg-BG"/>
        </w:rPr>
      </w:pPr>
    </w:p>
    <w:p w14:paraId="3055FB5A" w14:textId="4D4E520F"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lastRenderedPageBreak/>
        <w:t>Трябва да се имат предвид индуциране на повръщането и стомашна промивка, когато това е показано. Ако настъпи симптоматична хипотония, трябва да се започне симптоматично лечение и да се следят жизнените показатели. Пациентът трябва да се постави в легнало положение с повдигнати долни крайници. Ако това не е достатъчно плазменият обем трябва да се увеличи чрез вливане на изотоничен солеви разтвор. Трябва да се проследяват електролитното и киселинно равновесие и да се коригира, ако е необходимо. Може да прилагат симпатикомиметици, ако гореспоменатите мерки не са достатъчни.</w:t>
      </w:r>
    </w:p>
    <w:p w14:paraId="35A85E2A" w14:textId="77777777" w:rsidR="005F7D24" w:rsidRPr="005F7D24" w:rsidRDefault="005F7D24" w:rsidP="005F7D24">
      <w:pPr>
        <w:rPr>
          <w:rFonts w:eastAsia="Times New Roman" w:cs="Arial"/>
          <w:color w:val="000000"/>
          <w:lang w:eastAsia="bg-BG"/>
        </w:rPr>
      </w:pPr>
    </w:p>
    <w:p w14:paraId="6A48A9EA" w14:textId="6018E224" w:rsidR="005F7D24" w:rsidRPr="005F7D24" w:rsidRDefault="005F7D24" w:rsidP="005F7D24">
      <w:r w:rsidRPr="005F7D24">
        <w:rPr>
          <w:rFonts w:eastAsia="Times New Roman" w:cs="Arial"/>
          <w:color w:val="000000"/>
          <w:lang w:eastAsia="bg-BG"/>
        </w:rPr>
        <w:t>Кандесартан не може да се отстрани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7DE36AC8" w14:textId="1C7D7E63" w:rsidR="00B6672E" w:rsidRDefault="002C50EE" w:rsidP="00936AD0">
      <w:pPr>
        <w:pStyle w:val="Heading2"/>
      </w:pPr>
      <w:r>
        <w:t>5.1. Фармакодинамични свойства</w:t>
      </w:r>
    </w:p>
    <w:p w14:paraId="15665763" w14:textId="12332604" w:rsidR="005F7D24" w:rsidRDefault="005F7D24" w:rsidP="005F7D24"/>
    <w:p w14:paraId="12828E30"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Фармакотерапевтична група: Средства, действащи на системата ренин-ангиотензин, ангиотензин II антагонисти и диуретици, АТС код: </w:t>
      </w:r>
      <w:r w:rsidRPr="005F7D24">
        <w:rPr>
          <w:rFonts w:eastAsia="Times New Roman" w:cs="Arial"/>
          <w:color w:val="000000"/>
          <w:lang w:val="en-US"/>
        </w:rPr>
        <w:t>C</w:t>
      </w:r>
      <w:r w:rsidRPr="005F7D24">
        <w:rPr>
          <w:rFonts w:eastAsia="Times New Roman" w:cs="Arial"/>
          <w:color w:val="000000"/>
          <w:lang w:val="ru-RU"/>
        </w:rPr>
        <w:t>09</w:t>
      </w:r>
      <w:r w:rsidRPr="005F7D24">
        <w:rPr>
          <w:rFonts w:eastAsia="Times New Roman" w:cs="Arial"/>
          <w:color w:val="000000"/>
          <w:lang w:val="en-US"/>
        </w:rPr>
        <w:t>DA</w:t>
      </w:r>
      <w:r w:rsidRPr="005F7D24">
        <w:rPr>
          <w:rFonts w:eastAsia="Times New Roman" w:cs="Arial"/>
          <w:color w:val="000000"/>
          <w:lang w:val="ru-RU"/>
        </w:rPr>
        <w:t>06</w:t>
      </w:r>
    </w:p>
    <w:p w14:paraId="10D6520A" w14:textId="77777777" w:rsidR="005F7D24" w:rsidRPr="005F7D24" w:rsidRDefault="005F7D24" w:rsidP="005F7D24">
      <w:pPr>
        <w:spacing w:line="240" w:lineRule="auto"/>
        <w:rPr>
          <w:rFonts w:eastAsia="Times New Roman" w:cs="Arial"/>
          <w:color w:val="000000"/>
          <w:u w:val="single"/>
          <w:lang w:eastAsia="bg-BG"/>
        </w:rPr>
      </w:pPr>
    </w:p>
    <w:p w14:paraId="35957CA3" w14:textId="2BFFD68B"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Механизъм на действие</w:t>
      </w:r>
    </w:p>
    <w:p w14:paraId="42DB51B5"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Ангиотензин II е главният вазоактивен хормон на ренин-ангиотензин-алдостероновата система и играе важна роля в патофизиологията на хипертонията и други сърдечно-съдови нарушения. Той играе важна роля и в патогенезата на органната хипертрофия и увреждане. Основните физиологични ефекти на ангиотензин II, като вазоконстрикция, стимулиране на алдостерона, регулиране на солевата и водна хомеостаза и стимулиране на клетъчния растеж се медиират чрез рецептор от тип </w:t>
      </w:r>
      <w:r w:rsidRPr="005F7D24">
        <w:rPr>
          <w:rFonts w:eastAsia="Times New Roman" w:cs="Arial"/>
          <w:color w:val="000000"/>
          <w:lang w:val="en-US"/>
        </w:rPr>
        <w:t>I</w:t>
      </w:r>
      <w:r w:rsidRPr="005F7D24">
        <w:rPr>
          <w:rFonts w:eastAsia="Times New Roman" w:cs="Arial"/>
          <w:color w:val="000000"/>
          <w:lang w:val="ru-RU"/>
        </w:rPr>
        <w:t xml:space="preserve"> (</w:t>
      </w:r>
      <w:r w:rsidRPr="005F7D24">
        <w:rPr>
          <w:rFonts w:eastAsia="Times New Roman" w:cs="Arial"/>
          <w:color w:val="000000"/>
          <w:lang w:val="en-US"/>
        </w:rPr>
        <w:t>AT</w:t>
      </w:r>
      <w:r w:rsidRPr="005F7D24">
        <w:rPr>
          <w:rFonts w:eastAsia="Times New Roman" w:cs="Arial"/>
          <w:color w:val="000000"/>
          <w:lang w:val="ru-RU"/>
        </w:rPr>
        <w:t>1).</w:t>
      </w:r>
    </w:p>
    <w:p w14:paraId="2BC9EAC7" w14:textId="77777777" w:rsidR="005F7D24" w:rsidRPr="005F7D24" w:rsidRDefault="005F7D24" w:rsidP="005F7D24">
      <w:pPr>
        <w:spacing w:line="240" w:lineRule="auto"/>
        <w:rPr>
          <w:rFonts w:eastAsia="Times New Roman" w:cs="Arial"/>
          <w:color w:val="000000"/>
          <w:u w:val="single"/>
          <w:lang w:eastAsia="bg-BG"/>
        </w:rPr>
      </w:pPr>
    </w:p>
    <w:p w14:paraId="72DA5415" w14:textId="0915FE50"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Фармакодинамични ефекти</w:t>
      </w:r>
    </w:p>
    <w:p w14:paraId="3CD8A6D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Кандесартан цилексетил е пролекарство, което бързо се превръща в активното лекарство кандесартан чрез естерна хидролиза по време на абсорбцията от стомашно-чревния тракт. Кандесартан е антагонист на ангиотензин II рецептора, селективен за рецерторите </w:t>
      </w:r>
      <w:r w:rsidRPr="005F7D24">
        <w:rPr>
          <w:rFonts w:eastAsia="Times New Roman" w:cs="Arial"/>
          <w:color w:val="000000"/>
          <w:lang w:val="en-US"/>
        </w:rPr>
        <w:t>AT</w:t>
      </w:r>
      <w:r w:rsidRPr="005F7D24">
        <w:rPr>
          <w:rFonts w:eastAsia="Times New Roman" w:cs="Arial"/>
          <w:color w:val="000000"/>
          <w:lang w:val="ru-RU"/>
        </w:rPr>
        <w:t>1,</w:t>
      </w:r>
      <w:r w:rsidRPr="005F7D24">
        <w:rPr>
          <w:rFonts w:eastAsia="Times New Roman" w:cs="Arial"/>
          <w:color w:val="000000"/>
          <w:lang w:eastAsia="bg-BG"/>
        </w:rPr>
        <w:t xml:space="preserve"> </w:t>
      </w:r>
      <w:r w:rsidRPr="005F7D24">
        <w:rPr>
          <w:rFonts w:eastAsia="Times New Roman" w:cs="Arial"/>
          <w:color w:val="000000"/>
          <w:u w:val="single"/>
          <w:lang w:eastAsia="bg-BG"/>
        </w:rPr>
        <w:t>като</w:t>
      </w:r>
      <w:r w:rsidRPr="005F7D24">
        <w:rPr>
          <w:rFonts w:eastAsia="Times New Roman" w:cs="Arial"/>
          <w:color w:val="000000"/>
          <w:lang w:eastAsia="bg-BG"/>
        </w:rPr>
        <w:t xml:space="preserve"> се свързва здраво с и дисоциира бавно от рецептора. Той няма агонистично действие.</w:t>
      </w:r>
    </w:p>
    <w:p w14:paraId="54321064" w14:textId="77777777" w:rsidR="005F7D24" w:rsidRPr="005F7D24" w:rsidRDefault="005F7D24" w:rsidP="005F7D24">
      <w:pPr>
        <w:spacing w:line="240" w:lineRule="auto"/>
        <w:rPr>
          <w:rFonts w:eastAsia="Times New Roman" w:cs="Arial"/>
          <w:color w:val="000000"/>
          <w:lang w:eastAsia="bg-BG"/>
        </w:rPr>
      </w:pPr>
    </w:p>
    <w:p w14:paraId="5E85274C" w14:textId="7C40921B"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Кандесартан не повлиява АСЕ или други ензимни системи, обичайно свързани с употребата на АСЕ инхибитори. Тъй като нямат ефект върху разграждането на кинините или върху</w:t>
      </w:r>
    </w:p>
    <w:p w14:paraId="5FC5AEB6" w14:textId="77777777" w:rsidR="005F7D24" w:rsidRPr="005F7D24" w:rsidRDefault="005F7D24" w:rsidP="005F7D24">
      <w:pPr>
        <w:rPr>
          <w:rFonts w:eastAsia="Times New Roman" w:cs="Arial"/>
          <w:sz w:val="24"/>
          <w:szCs w:val="24"/>
        </w:rPr>
      </w:pPr>
      <w:r w:rsidRPr="005F7D24">
        <w:rPr>
          <w:rFonts w:eastAsia="Times New Roman" w:cs="Arial"/>
          <w:color w:val="000000"/>
          <w:lang w:eastAsia="bg-BG"/>
        </w:rPr>
        <w:t xml:space="preserve">метаболизма на други вещества, като веществото Р, ангиотензин II рецепторните антагонисти са малко вероятно свързани с кашлицата. При контролирани клинични изпитвания, сравняващи кандесартан цилексетил с АСЕ инхибиторите, честотата на възникване на кашлица е била по- ниска при пациентите, получаващи кандесартан цилексетил. Кандесартан не се свързва и не блокира други хормонални рецептори или йонни канали, за които е известно, че имат важно значение за регулирането на сърдечно-съдовата дейност. Антагонизмът на </w:t>
      </w:r>
      <w:r w:rsidRPr="005F7D24">
        <w:rPr>
          <w:rFonts w:eastAsia="Times New Roman" w:cs="Arial"/>
          <w:color w:val="000000"/>
          <w:lang w:val="en-US"/>
        </w:rPr>
        <w:t>AT</w:t>
      </w:r>
      <w:r w:rsidRPr="005F7D24">
        <w:rPr>
          <w:rFonts w:eastAsia="Times New Roman" w:cs="Arial"/>
          <w:color w:val="000000"/>
          <w:lang w:val="ru-RU"/>
        </w:rPr>
        <w:t xml:space="preserve">1 </w:t>
      </w:r>
      <w:r w:rsidRPr="005F7D24">
        <w:rPr>
          <w:rFonts w:eastAsia="Times New Roman" w:cs="Arial"/>
          <w:color w:val="000000"/>
          <w:lang w:eastAsia="bg-BG"/>
        </w:rPr>
        <w:t xml:space="preserve">рецепторите води до свързано с дозата повишение на нивата на плазмения ренин, нивата на ангиотензин I и ангиотензин </w:t>
      </w:r>
      <w:r w:rsidRPr="005F7D24">
        <w:rPr>
          <w:rFonts w:eastAsia="Times New Roman" w:cs="Arial"/>
          <w:color w:val="000000"/>
          <w:lang w:val="en-US"/>
        </w:rPr>
        <w:t>II</w:t>
      </w:r>
      <w:r w:rsidRPr="005F7D24">
        <w:rPr>
          <w:rFonts w:eastAsia="Times New Roman" w:cs="Arial"/>
          <w:color w:val="000000"/>
          <w:lang w:eastAsia="bg-BG"/>
        </w:rPr>
        <w:t xml:space="preserve"> и до понижение на плазмената концентрация на алдостерон.</w:t>
      </w:r>
    </w:p>
    <w:p w14:paraId="4FE768CC" w14:textId="77777777" w:rsidR="005F7D24" w:rsidRPr="005F7D24" w:rsidRDefault="005F7D24" w:rsidP="005F7D24">
      <w:pPr>
        <w:spacing w:line="240" w:lineRule="auto"/>
        <w:rPr>
          <w:rFonts w:eastAsia="Times New Roman" w:cs="Arial"/>
          <w:color w:val="000000"/>
          <w:u w:val="single"/>
          <w:lang w:eastAsia="bg-BG"/>
        </w:rPr>
      </w:pPr>
    </w:p>
    <w:p w14:paraId="3DCC6B50" w14:textId="60AC5FE3"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Клинична ефикасност и безопасност</w:t>
      </w:r>
    </w:p>
    <w:p w14:paraId="663DA4D1"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Ефектите на кандесартан цилексетил 8-16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(средна доза 12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веднъж дневно върху сърдечно-съдовата заболеваемост и смъртност са оценени в рандомизирано клинично </w:t>
      </w:r>
      <w:r w:rsidRPr="005F7D24">
        <w:rPr>
          <w:rFonts w:eastAsia="Times New Roman" w:cs="Arial"/>
          <w:color w:val="000000"/>
          <w:lang w:eastAsia="bg-BG"/>
        </w:rPr>
        <w:lastRenderedPageBreak/>
        <w:t xml:space="preserve">изпитване с 4 937 пациенти в старческа възраст (на възраст 70-89 години, 21% на възраст 80 или повече години) с лека до умерена хипертония, проследявани средно 3,7 години </w:t>
      </w:r>
      <w:r w:rsidRPr="005F7D24">
        <w:rPr>
          <w:rFonts w:eastAsia="Times New Roman" w:cs="Arial"/>
          <w:color w:val="000000"/>
          <w:lang w:val="ru-RU"/>
        </w:rPr>
        <w:t>(</w:t>
      </w:r>
      <w:r w:rsidRPr="005F7D24">
        <w:rPr>
          <w:rFonts w:eastAsia="Times New Roman" w:cs="Arial"/>
          <w:color w:val="000000"/>
          <w:lang w:val="en-US"/>
        </w:rPr>
        <w:t>Study</w:t>
      </w:r>
      <w:r w:rsidRPr="005F7D24">
        <w:rPr>
          <w:rFonts w:eastAsia="Times New Roman" w:cs="Arial"/>
          <w:color w:val="000000"/>
          <w:lang w:val="ru-RU"/>
        </w:rPr>
        <w:t xml:space="preserve"> </w:t>
      </w:r>
      <w:r w:rsidRPr="005F7D24">
        <w:rPr>
          <w:rFonts w:eastAsia="Times New Roman" w:cs="Arial"/>
          <w:color w:val="000000"/>
          <w:lang w:val="en-US"/>
        </w:rPr>
        <w:t>on</w:t>
      </w:r>
      <w:r w:rsidRPr="005F7D24">
        <w:rPr>
          <w:rFonts w:eastAsia="Times New Roman" w:cs="Arial"/>
          <w:color w:val="000000"/>
          <w:lang w:val="ru-RU"/>
        </w:rPr>
        <w:t xml:space="preserve"> </w:t>
      </w:r>
      <w:r w:rsidRPr="005F7D24">
        <w:rPr>
          <w:rFonts w:eastAsia="Times New Roman" w:cs="Arial"/>
          <w:color w:val="000000"/>
          <w:lang w:val="en-US"/>
        </w:rPr>
        <w:t>Cognition</w:t>
      </w:r>
      <w:r w:rsidRPr="005F7D24">
        <w:rPr>
          <w:rFonts w:eastAsia="Times New Roman" w:cs="Arial"/>
          <w:color w:val="000000"/>
          <w:lang w:val="ru-RU"/>
        </w:rPr>
        <w:t xml:space="preserve"> </w:t>
      </w:r>
      <w:r w:rsidRPr="005F7D24">
        <w:rPr>
          <w:rFonts w:eastAsia="Times New Roman" w:cs="Arial"/>
          <w:color w:val="000000"/>
          <w:lang w:val="en-US"/>
        </w:rPr>
        <w:t>and</w:t>
      </w:r>
      <w:r w:rsidRPr="005F7D24">
        <w:rPr>
          <w:rFonts w:eastAsia="Times New Roman" w:cs="Arial"/>
          <w:color w:val="000000"/>
          <w:lang w:val="ru-RU"/>
        </w:rPr>
        <w:t xml:space="preserve"> </w:t>
      </w:r>
      <w:r w:rsidRPr="005F7D24">
        <w:rPr>
          <w:rFonts w:eastAsia="Times New Roman" w:cs="Arial"/>
          <w:color w:val="000000"/>
          <w:lang w:val="en-US"/>
        </w:rPr>
        <w:t>Prognosis</w:t>
      </w:r>
      <w:r w:rsidRPr="005F7D24">
        <w:rPr>
          <w:rFonts w:eastAsia="Times New Roman" w:cs="Arial"/>
          <w:color w:val="000000"/>
          <w:lang w:val="ru-RU"/>
        </w:rPr>
        <w:t xml:space="preserve"> </w:t>
      </w:r>
      <w:r w:rsidRPr="005F7D24">
        <w:rPr>
          <w:rFonts w:eastAsia="Times New Roman" w:cs="Arial"/>
          <w:color w:val="000000"/>
          <w:lang w:val="en-US"/>
        </w:rPr>
        <w:t>in</w:t>
      </w:r>
      <w:r w:rsidRPr="005F7D24">
        <w:rPr>
          <w:rFonts w:eastAsia="Times New Roman" w:cs="Arial"/>
          <w:color w:val="000000"/>
          <w:lang w:val="ru-RU"/>
        </w:rPr>
        <w:t xml:space="preserve"> </w:t>
      </w:r>
      <w:r w:rsidRPr="005F7D24">
        <w:rPr>
          <w:rFonts w:eastAsia="Times New Roman" w:cs="Arial"/>
          <w:color w:val="000000"/>
          <w:lang w:val="en-US"/>
        </w:rPr>
        <w:t>the</w:t>
      </w:r>
      <w:r w:rsidRPr="005F7D24">
        <w:rPr>
          <w:rFonts w:eastAsia="Times New Roman" w:cs="Arial"/>
          <w:color w:val="000000"/>
          <w:lang w:val="ru-RU"/>
        </w:rPr>
        <w:t xml:space="preserve"> </w:t>
      </w:r>
      <w:r w:rsidRPr="005F7D24">
        <w:rPr>
          <w:rFonts w:eastAsia="Times New Roman" w:cs="Arial"/>
          <w:color w:val="000000"/>
          <w:lang w:val="en-US"/>
        </w:rPr>
        <w:t>Elderly</w:t>
      </w:r>
      <w:r w:rsidRPr="005F7D24">
        <w:rPr>
          <w:rFonts w:eastAsia="Times New Roman" w:cs="Arial"/>
          <w:color w:val="000000"/>
          <w:lang w:val="ru-RU"/>
        </w:rPr>
        <w:t xml:space="preserve">). </w:t>
      </w:r>
      <w:r w:rsidRPr="005F7D24">
        <w:rPr>
          <w:rFonts w:eastAsia="Times New Roman" w:cs="Arial"/>
          <w:color w:val="000000"/>
          <w:lang w:eastAsia="bg-BG"/>
        </w:rPr>
        <w:t xml:space="preserve">Пациентите са приемали кандесартан или плацебо с добавяне на друго антихипертензивно лечение според нуждите. Кръвното налягане е намалено от 166/90 на 145/80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в групата на кандесартан и от 167/90 на 149/82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в контролната група. Не е имало статистически значима разлика в първичната крайна точка - големи сърдечно-съдови събития (сърдечно-съдова смъртност, нелегален инсулт и нелегален миокарден инфаркт). Наблюдавани са 26,7 събития на 1 000 пациенто-години в групата на кандесартан спрямо 30,0 събития на 1 000 пациенто-години в контролната група (относителен риск 0,89,95% </w:t>
      </w:r>
      <w:r w:rsidRPr="005F7D24">
        <w:rPr>
          <w:rFonts w:eastAsia="Times New Roman" w:cs="Arial"/>
          <w:color w:val="000000"/>
          <w:lang w:val="en-US"/>
        </w:rPr>
        <w:t>CI</w:t>
      </w:r>
      <w:r w:rsidRPr="005F7D24">
        <w:rPr>
          <w:rFonts w:eastAsia="Times New Roman" w:cs="Arial"/>
          <w:color w:val="000000"/>
          <w:lang w:val="ru-RU"/>
        </w:rPr>
        <w:t xml:space="preserve"> </w:t>
      </w:r>
      <w:r w:rsidRPr="005F7D24">
        <w:rPr>
          <w:rFonts w:eastAsia="Times New Roman" w:cs="Arial"/>
          <w:color w:val="000000"/>
          <w:lang w:eastAsia="bg-BG"/>
        </w:rPr>
        <w:t>0,75 до 1,06, р=0,19).</w:t>
      </w:r>
    </w:p>
    <w:p w14:paraId="1809E62F" w14:textId="77777777" w:rsidR="005F7D24" w:rsidRPr="005F7D24" w:rsidRDefault="005F7D24" w:rsidP="005F7D24">
      <w:pPr>
        <w:spacing w:line="240" w:lineRule="auto"/>
        <w:rPr>
          <w:rFonts w:eastAsia="Times New Roman" w:cs="Arial"/>
          <w:color w:val="000000"/>
          <w:lang w:eastAsia="bg-BG"/>
        </w:rPr>
      </w:pPr>
    </w:p>
    <w:p w14:paraId="65E8CE13" w14:textId="7BAC3212"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Хидрохлоротиазид инхибира активната реабсорбция на натрий, главно в дисталните бъбречни тубули, и подпомага екскрецията на натрий, хлорид и вода. Бъбречната екскреция на калий и магнезий се увеличава в зависимост от дозата, докато калцият се реабсорбира в по-голяма степен. Хидрохлоротиазид намалява плазмения обем и екстрацелуларна течност и понижава сърдечния дебит </w:t>
      </w:r>
      <w:r w:rsidRPr="005F7D24">
        <w:rPr>
          <w:rFonts w:eastAsia="Times New Roman" w:cs="Arial"/>
          <w:b/>
          <w:bCs/>
          <w:i/>
          <w:iCs/>
          <w:color w:val="000000"/>
          <w:lang w:eastAsia="bg-BG"/>
        </w:rPr>
        <w:t>и</w:t>
      </w:r>
      <w:r w:rsidRPr="005F7D24">
        <w:rPr>
          <w:rFonts w:eastAsia="Times New Roman" w:cs="Arial"/>
          <w:color w:val="000000"/>
          <w:lang w:eastAsia="bg-BG"/>
        </w:rPr>
        <w:t xml:space="preserve"> кръвно налягане. При дългосрочна терапия, намаленото периферно съпротивление допринася за понижаване на кръвното налягане.</w:t>
      </w:r>
    </w:p>
    <w:p w14:paraId="2BF82226" w14:textId="77777777" w:rsidR="005F7D24" w:rsidRPr="005F7D24" w:rsidRDefault="005F7D24" w:rsidP="005F7D24">
      <w:pPr>
        <w:spacing w:line="240" w:lineRule="auto"/>
        <w:rPr>
          <w:rFonts w:eastAsia="Times New Roman" w:cs="Arial"/>
          <w:color w:val="000000"/>
          <w:lang w:eastAsia="bg-BG"/>
        </w:rPr>
      </w:pPr>
    </w:p>
    <w:p w14:paraId="2F369B2D" w14:textId="4ED0667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Големи клинични проучвания са доказали, че дългосрочното лечение с хидрохлоротиазид намалява риска от сърдечно-съдова заболеваемост и смъртност.</w:t>
      </w:r>
    </w:p>
    <w:p w14:paraId="45684883" w14:textId="77777777" w:rsidR="005F7D24" w:rsidRPr="005F7D24" w:rsidRDefault="005F7D24" w:rsidP="005F7D24">
      <w:pPr>
        <w:spacing w:line="240" w:lineRule="auto"/>
        <w:rPr>
          <w:rFonts w:eastAsia="Times New Roman" w:cs="Arial"/>
          <w:color w:val="000000"/>
          <w:lang w:eastAsia="bg-BG"/>
        </w:rPr>
      </w:pPr>
    </w:p>
    <w:p w14:paraId="5CEBD2E1" w14:textId="6942DEC0"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е свързана с коригиран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2,1 (95% ДИ: 1,7-2,6), нарастващ до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3,9 (3,0-4,9) за висока употреба (~ 25 000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 </w:t>
      </w:r>
      <w:r w:rsidRPr="005F7D24">
        <w:rPr>
          <w:rFonts w:eastAsia="Times New Roman" w:cs="Arial"/>
          <w:color w:val="000000"/>
          <w:lang w:val="en-US"/>
        </w:rPr>
        <w:t>OR</w:t>
      </w:r>
      <w:r w:rsidRPr="005F7D24">
        <w:rPr>
          <w:rFonts w:eastAsia="Times New Roman" w:cs="Arial"/>
          <w:color w:val="000000"/>
          <w:lang w:val="ru-RU"/>
        </w:rPr>
        <w:t xml:space="preserve"> </w:t>
      </w:r>
      <w:r w:rsidRPr="005F7D24">
        <w:rPr>
          <w:rFonts w:eastAsia="Times New Roman" w:cs="Arial"/>
          <w:color w:val="000000"/>
          <w:lang w:eastAsia="bg-BG"/>
        </w:rPr>
        <w:t xml:space="preserve">7,7 (5,7-10,5) за най- високата кумулативна доза (~ 100 000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(вж. също точка 4.4).</w:t>
      </w:r>
    </w:p>
    <w:p w14:paraId="7B76CD2A" w14:textId="77777777" w:rsidR="005F7D24" w:rsidRPr="005F7D24" w:rsidRDefault="005F7D24" w:rsidP="005F7D24">
      <w:pPr>
        <w:spacing w:line="240" w:lineRule="auto"/>
        <w:rPr>
          <w:rFonts w:eastAsia="Times New Roman" w:cs="Arial"/>
          <w:color w:val="000000"/>
          <w:lang w:eastAsia="bg-BG"/>
        </w:rPr>
      </w:pPr>
    </w:p>
    <w:p w14:paraId="5E05F128" w14:textId="4CB29E7C"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Кандесартан и хидрохлоротиазид имат адитивен антихипертензивен ефект.</w:t>
      </w:r>
    </w:p>
    <w:p w14:paraId="6755AF70" w14:textId="77777777" w:rsidR="005F7D24" w:rsidRPr="005F7D24" w:rsidRDefault="005F7D24" w:rsidP="005F7D24">
      <w:pPr>
        <w:spacing w:line="240" w:lineRule="auto"/>
        <w:rPr>
          <w:rFonts w:eastAsia="Times New Roman" w:cs="Arial"/>
          <w:color w:val="000000"/>
          <w:lang w:eastAsia="bg-BG"/>
        </w:rPr>
      </w:pPr>
    </w:p>
    <w:p w14:paraId="29A3B4FC" w14:textId="77777777" w:rsidR="005F7D24" w:rsidRPr="005F7D24" w:rsidRDefault="005F7D24" w:rsidP="005F7D24">
      <w:pPr>
        <w:rPr>
          <w:rFonts w:eastAsia="Times New Roman" w:cs="Arial"/>
          <w:sz w:val="24"/>
          <w:szCs w:val="24"/>
        </w:rPr>
      </w:pPr>
      <w:r w:rsidRPr="005F7D24">
        <w:rPr>
          <w:rFonts w:eastAsia="Times New Roman" w:cs="Arial"/>
          <w:color w:val="000000"/>
          <w:lang w:eastAsia="bg-BG"/>
        </w:rPr>
        <w:t xml:space="preserve">При хипертонични пациенти, Карбикомби предизвиква ефективно и дългосрочно намаляване на артериалното кръвно налягане без рефлекторно увеличение на сърдечната честота. Няма признаци за сериозна или прекомерна хипотония след първата доза или </w:t>
      </w:r>
      <w:r w:rsidRPr="005F7D24">
        <w:rPr>
          <w:rFonts w:eastAsia="Times New Roman" w:cs="Arial"/>
          <w:color w:val="000000"/>
          <w:lang w:val="en-US"/>
        </w:rPr>
        <w:t>rebound</w:t>
      </w:r>
      <w:r w:rsidRPr="005F7D24">
        <w:rPr>
          <w:rFonts w:eastAsia="Times New Roman" w:cs="Arial"/>
          <w:color w:val="000000"/>
          <w:lang w:val="ru-RU"/>
        </w:rPr>
        <w:t xml:space="preserve"> </w:t>
      </w:r>
      <w:r w:rsidRPr="005F7D24">
        <w:rPr>
          <w:rFonts w:eastAsia="Times New Roman" w:cs="Arial"/>
          <w:color w:val="000000"/>
          <w:lang w:eastAsia="bg-BG"/>
        </w:rPr>
        <w:t>ефект след преустановяване на лечението. След прилагане на еднократна доза на Карбикомби</w:t>
      </w:r>
      <w:r w:rsidRPr="005F7D24">
        <w:rPr>
          <w:rFonts w:eastAsia="Times New Roman" w:cs="Arial"/>
          <w:color w:val="000000"/>
          <w:lang w:val="ru-RU"/>
        </w:rPr>
        <w:t xml:space="preserve"> </w:t>
      </w:r>
      <w:r w:rsidRPr="005F7D24">
        <w:rPr>
          <w:rFonts w:eastAsia="Times New Roman" w:cs="Arial"/>
          <w:color w:val="000000"/>
          <w:lang w:eastAsia="bg-BG"/>
        </w:rPr>
        <w:t>началото на антихипертензивния ефект обикновено настъпва в рамките на 2 часа. При продължително лечение, максималното намаляване на кръвното налягане се постига в рамките на четири седмици и се запазва по време на дългосрочното лечение. Прилагането на Карбикомби веднъж</w:t>
      </w:r>
      <w:r w:rsidRPr="005F7D24">
        <w:rPr>
          <w:rFonts w:eastAsia="Times New Roman" w:cs="Arial"/>
          <w:sz w:val="24"/>
          <w:szCs w:val="24"/>
        </w:rPr>
        <w:t xml:space="preserve"> </w:t>
      </w:r>
      <w:r w:rsidRPr="005F7D24">
        <w:rPr>
          <w:rFonts w:eastAsia="Times New Roman" w:cs="Arial"/>
          <w:color w:val="000000"/>
          <w:lang w:eastAsia="bg-BG"/>
        </w:rPr>
        <w:t xml:space="preserve">дневно осигурява ефективно и плавно намаляване на кръвното налягане в продължение на 24 часа, с малка разлика между максималния и минималния ефект през интервака на дозиране. В двойно сляпо рандомизирано проучване, прилагането на Карбикомби 16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веднъж дневно е намалявало кръвното налягане в значително по-голяма степен и го е </w:t>
      </w:r>
      <w:r w:rsidRPr="005F7D24">
        <w:rPr>
          <w:rFonts w:eastAsia="Times New Roman" w:cs="Arial"/>
          <w:color w:val="000000"/>
          <w:lang w:eastAsia="bg-BG"/>
        </w:rPr>
        <w:lastRenderedPageBreak/>
        <w:t>контролирало при значително повече пациенти, отколкото комбинацията лозартан/хидрохлоротиазид</w:t>
      </w:r>
    </w:p>
    <w:p w14:paraId="0862EA16"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50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веднъж дневно. В двойно слепи, рандомизирани проучвания, честотата на нежеланите събития, особено кашлица, е била по-ниска по време на лечението с Карбикомби, отколкото по време на лечението с комбинации от АСЕ инхибитори и хидрохлоротиазид.</w:t>
      </w:r>
    </w:p>
    <w:p w14:paraId="55BB0CD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При две клинични проучвания (рандомизирани, двойно-слепи, плацебо-контролирани, с паралелни групи), включващи 275 и 1 524 рандомизирани пациенти, съответно, на Карбикомби 32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 32 </w:t>
      </w:r>
      <w:r w:rsidRPr="005F7D24">
        <w:rPr>
          <w:rFonts w:eastAsia="Times New Roman" w:cs="Arial"/>
          <w:color w:val="000000"/>
          <w:lang w:val="en-US"/>
        </w:rPr>
        <w:t>mg</w:t>
      </w:r>
      <w:r w:rsidRPr="005F7D24">
        <w:rPr>
          <w:rFonts w:eastAsia="Times New Roman" w:cs="Arial"/>
          <w:color w:val="000000"/>
          <w:lang w:val="ru-RU"/>
        </w:rPr>
        <w:t xml:space="preserve"> / </w:t>
      </w:r>
      <w:r w:rsidRPr="005F7D24">
        <w:rPr>
          <w:rFonts w:eastAsia="Times New Roman" w:cs="Arial"/>
          <w:color w:val="000000"/>
          <w:lang w:eastAsia="bg-BG"/>
        </w:rPr>
        <w:t xml:space="preserve">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води до намаляване на кръвното налягане с 22/ 15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и 21/14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съответно, и са значително по-ефективни, отколкото съответните монокомпоненти.</w:t>
      </w:r>
    </w:p>
    <w:p w14:paraId="03E9169D"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В рандомизирано, двойно-сляпо, паралелно клинично проучване, включващо 1975 пациенти, рандомизирано без оптимален контрол с 32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кандесартан цилексенил веднъж дневно, добавянето на 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или 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хидрохлоротиазид води до допълнително понижение на кръвното налягане. Карбикомби 32 </w:t>
      </w:r>
      <w:r w:rsidRPr="005F7D24">
        <w:rPr>
          <w:rFonts w:eastAsia="Times New Roman" w:cs="Arial"/>
          <w:color w:val="000000"/>
          <w:lang w:val="en-US"/>
        </w:rPr>
        <w:t>mg</w:t>
      </w:r>
      <w:r w:rsidRPr="005F7D24">
        <w:rPr>
          <w:rFonts w:eastAsia="Times New Roman" w:cs="Arial"/>
          <w:color w:val="000000"/>
          <w:lang w:val="ru-RU"/>
        </w:rPr>
        <w:t xml:space="preserve">/25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е значително по-ефективен от комбинацията 32 </w:t>
      </w:r>
      <w:r w:rsidRPr="005F7D24">
        <w:rPr>
          <w:rFonts w:eastAsia="Times New Roman" w:cs="Arial"/>
          <w:color w:val="000000"/>
          <w:lang w:val="en-US"/>
        </w:rPr>
        <w:t>mg</w:t>
      </w:r>
      <w:r w:rsidRPr="005F7D24">
        <w:rPr>
          <w:rFonts w:eastAsia="Times New Roman" w:cs="Arial"/>
          <w:color w:val="000000"/>
          <w:lang w:val="ru-RU"/>
        </w:rPr>
        <w:t xml:space="preserve">/12,5 </w:t>
      </w:r>
      <w:r w:rsidRPr="005F7D24">
        <w:rPr>
          <w:rFonts w:eastAsia="Times New Roman" w:cs="Arial"/>
          <w:color w:val="000000"/>
          <w:lang w:val="en-US"/>
        </w:rPr>
        <w:t>mg</w:t>
      </w:r>
      <w:r w:rsidRPr="005F7D24">
        <w:rPr>
          <w:rFonts w:eastAsia="Times New Roman" w:cs="Arial"/>
          <w:color w:val="000000"/>
          <w:lang w:val="ru-RU"/>
        </w:rPr>
        <w:t xml:space="preserve"> </w:t>
      </w:r>
      <w:r w:rsidRPr="005F7D24">
        <w:rPr>
          <w:rFonts w:eastAsia="Times New Roman" w:cs="Arial"/>
          <w:color w:val="000000"/>
          <w:lang w:eastAsia="bg-BG"/>
        </w:rPr>
        <w:t xml:space="preserve">като понижаването на кръвното налягане са 16/10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 xml:space="preserve">и 13/9 </w:t>
      </w:r>
      <w:r w:rsidRPr="005F7D24">
        <w:rPr>
          <w:rFonts w:eastAsia="Times New Roman" w:cs="Arial"/>
          <w:color w:val="000000"/>
          <w:lang w:val="en-US"/>
        </w:rPr>
        <w:t>mmHg</w:t>
      </w:r>
      <w:r w:rsidRPr="005F7D24">
        <w:rPr>
          <w:rFonts w:eastAsia="Times New Roman" w:cs="Arial"/>
          <w:color w:val="000000"/>
          <w:lang w:val="ru-RU"/>
        </w:rPr>
        <w:t xml:space="preserve">, </w:t>
      </w:r>
      <w:r w:rsidRPr="005F7D24">
        <w:rPr>
          <w:rFonts w:eastAsia="Times New Roman" w:cs="Arial"/>
          <w:color w:val="000000"/>
          <w:lang w:eastAsia="bg-BG"/>
        </w:rPr>
        <w:t>съответно.</w:t>
      </w:r>
    </w:p>
    <w:p w14:paraId="20152B7A"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Карбикомби е сходно ефективен при пациентите, независимо от възрастта и пола.</w:t>
      </w:r>
    </w:p>
    <w:p w14:paraId="6731A1C3"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Понастоящем няма данни за употребата на Карбикомби при пациенти с бъбречно заболяване/нефропатия, намалена функция на лявата камера/конгестивна сърдечна недостатъчност и след миокарден инфаркт.</w:t>
      </w:r>
    </w:p>
    <w:p w14:paraId="469514AE" w14:textId="77777777" w:rsidR="005F7D24" w:rsidRPr="005F7D24" w:rsidRDefault="005F7D24" w:rsidP="005F7D24">
      <w:pPr>
        <w:spacing w:line="240" w:lineRule="auto"/>
        <w:rPr>
          <w:rFonts w:eastAsia="Times New Roman" w:cs="Arial"/>
          <w:color w:val="000000"/>
          <w:lang w:eastAsia="bg-BG"/>
        </w:rPr>
      </w:pPr>
    </w:p>
    <w:p w14:paraId="7617A9C0" w14:textId="0051361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Две големи рандомизирани контролирани проучвания - </w:t>
      </w:r>
      <w:r w:rsidRPr="005F7D24">
        <w:rPr>
          <w:rFonts w:eastAsia="Times New Roman" w:cs="Arial"/>
          <w:color w:val="000000"/>
          <w:lang w:val="en-US"/>
        </w:rPr>
        <w:t>ONTARGET</w:t>
      </w:r>
      <w:r w:rsidRPr="005F7D24">
        <w:rPr>
          <w:rFonts w:eastAsia="Times New Roman" w:cs="Arial"/>
          <w:color w:val="000000"/>
        </w:rPr>
        <w:t xml:space="preserve"> (</w:t>
      </w:r>
      <w:proofErr w:type="spellStart"/>
      <w:r w:rsidRPr="005F7D24">
        <w:rPr>
          <w:rFonts w:eastAsia="Times New Roman" w:cs="Arial"/>
          <w:color w:val="000000"/>
          <w:lang w:val="en-US"/>
        </w:rPr>
        <w:t>ONgoing</w:t>
      </w:r>
      <w:proofErr w:type="spellEnd"/>
      <w:r w:rsidRPr="005F7D24">
        <w:rPr>
          <w:rFonts w:eastAsia="Times New Roman" w:cs="Arial"/>
          <w:color w:val="000000"/>
        </w:rPr>
        <w:t xml:space="preserve"> </w:t>
      </w:r>
      <w:proofErr w:type="spellStart"/>
      <w:r w:rsidRPr="005F7D24">
        <w:rPr>
          <w:rFonts w:eastAsia="Times New Roman" w:cs="Arial"/>
          <w:color w:val="000000"/>
          <w:lang w:val="en-US"/>
        </w:rPr>
        <w:t>Telmisartan</w:t>
      </w:r>
      <w:proofErr w:type="spellEnd"/>
      <w:r w:rsidRPr="005F7D24">
        <w:rPr>
          <w:rFonts w:eastAsia="Times New Roman" w:cs="Arial"/>
          <w:color w:val="000000"/>
        </w:rPr>
        <w:t xml:space="preserve"> </w:t>
      </w:r>
      <w:r w:rsidRPr="005F7D24">
        <w:rPr>
          <w:rFonts w:eastAsia="Times New Roman" w:cs="Arial"/>
          <w:color w:val="000000"/>
          <w:lang w:val="en-US"/>
        </w:rPr>
        <w:t>Alone</w:t>
      </w:r>
      <w:r w:rsidRPr="005F7D24">
        <w:rPr>
          <w:rFonts w:eastAsia="Times New Roman" w:cs="Arial"/>
          <w:color w:val="000000"/>
        </w:rPr>
        <w:t xml:space="preserve"> </w:t>
      </w:r>
      <w:r w:rsidRPr="005F7D24">
        <w:rPr>
          <w:rFonts w:eastAsia="Times New Roman" w:cs="Arial"/>
          <w:color w:val="000000"/>
          <w:lang w:val="en-US"/>
        </w:rPr>
        <w:t>and</w:t>
      </w:r>
      <w:r w:rsidRPr="005F7D24">
        <w:rPr>
          <w:rFonts w:eastAsia="Times New Roman" w:cs="Arial"/>
          <w:color w:val="000000"/>
        </w:rPr>
        <w:t xml:space="preserve"> </w:t>
      </w:r>
      <w:r w:rsidRPr="005F7D24">
        <w:rPr>
          <w:rFonts w:eastAsia="Times New Roman" w:cs="Arial"/>
          <w:color w:val="000000"/>
          <w:lang w:val="en-US"/>
        </w:rPr>
        <w:t>in</w:t>
      </w:r>
      <w:r w:rsidRPr="005F7D24">
        <w:rPr>
          <w:rFonts w:eastAsia="Times New Roman" w:cs="Arial"/>
          <w:color w:val="000000"/>
        </w:rPr>
        <w:t xml:space="preserve"> </w:t>
      </w:r>
      <w:r w:rsidRPr="005F7D24">
        <w:rPr>
          <w:rFonts w:eastAsia="Times New Roman" w:cs="Arial"/>
          <w:color w:val="000000"/>
          <w:lang w:val="en-US"/>
        </w:rPr>
        <w:t>combination</w:t>
      </w:r>
      <w:r w:rsidRPr="005F7D24">
        <w:rPr>
          <w:rFonts w:eastAsia="Times New Roman" w:cs="Arial"/>
          <w:color w:val="000000"/>
        </w:rPr>
        <w:t xml:space="preserve"> </w:t>
      </w:r>
      <w:r w:rsidRPr="005F7D24">
        <w:rPr>
          <w:rFonts w:eastAsia="Times New Roman" w:cs="Arial"/>
          <w:color w:val="000000"/>
          <w:lang w:val="en-US"/>
        </w:rPr>
        <w:t>with</w:t>
      </w:r>
      <w:r w:rsidRPr="005F7D24">
        <w:rPr>
          <w:rFonts w:eastAsia="Times New Roman" w:cs="Arial"/>
          <w:color w:val="000000"/>
        </w:rPr>
        <w:t xml:space="preserve"> </w:t>
      </w:r>
      <w:r w:rsidRPr="005F7D24">
        <w:rPr>
          <w:rFonts w:eastAsia="Times New Roman" w:cs="Arial"/>
          <w:color w:val="000000"/>
          <w:lang w:val="en-US"/>
        </w:rPr>
        <w:t>Ramipril</w:t>
      </w:r>
      <w:r w:rsidRPr="005F7D24">
        <w:rPr>
          <w:rFonts w:eastAsia="Times New Roman" w:cs="Arial"/>
          <w:color w:val="000000"/>
        </w:rPr>
        <w:t xml:space="preserve"> </w:t>
      </w:r>
      <w:r w:rsidRPr="005F7D24">
        <w:rPr>
          <w:rFonts w:eastAsia="Times New Roman" w:cs="Arial"/>
          <w:color w:val="000000"/>
          <w:lang w:val="en-US"/>
        </w:rPr>
        <w:t>Global</w:t>
      </w:r>
      <w:r w:rsidRPr="005F7D24">
        <w:rPr>
          <w:rFonts w:eastAsia="Times New Roman" w:cs="Arial"/>
          <w:color w:val="000000"/>
        </w:rPr>
        <w:t xml:space="preserve"> </w:t>
      </w:r>
      <w:r w:rsidRPr="005F7D24">
        <w:rPr>
          <w:rFonts w:eastAsia="Times New Roman" w:cs="Arial"/>
          <w:color w:val="000000"/>
          <w:lang w:val="en-US"/>
        </w:rPr>
        <w:t>Endpoint</w:t>
      </w:r>
      <w:r w:rsidRPr="005F7D24">
        <w:rPr>
          <w:rFonts w:eastAsia="Times New Roman" w:cs="Arial"/>
          <w:color w:val="000000"/>
        </w:rPr>
        <w:t xml:space="preserve"> </w:t>
      </w:r>
      <w:r w:rsidRPr="005F7D24">
        <w:rPr>
          <w:rFonts w:eastAsia="Times New Roman" w:cs="Arial"/>
          <w:color w:val="000000"/>
          <w:lang w:val="en-US"/>
        </w:rPr>
        <w:t>Trial</w:t>
      </w:r>
      <w:r w:rsidRPr="005F7D24">
        <w:rPr>
          <w:rFonts w:eastAsia="Times New Roman" w:cs="Arial"/>
          <w:color w:val="000000"/>
        </w:rPr>
        <w:t xml:space="preserve"> - </w:t>
      </w:r>
      <w:r w:rsidRPr="005F7D24">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5F7D24">
        <w:rPr>
          <w:rFonts w:eastAsia="Times New Roman" w:cs="Arial"/>
          <w:color w:val="000000"/>
          <w:lang w:val="en-US"/>
        </w:rPr>
        <w:t>VA</w:t>
      </w:r>
      <w:r w:rsidRPr="005F7D24">
        <w:rPr>
          <w:rFonts w:eastAsia="Times New Roman" w:cs="Arial"/>
          <w:color w:val="000000"/>
        </w:rPr>
        <w:t xml:space="preserve"> </w:t>
      </w:r>
      <w:r w:rsidRPr="005F7D24">
        <w:rPr>
          <w:rFonts w:eastAsia="Times New Roman" w:cs="Arial"/>
          <w:color w:val="000000"/>
          <w:lang w:val="en-US"/>
        </w:rPr>
        <w:t>NEPHRON</w:t>
      </w:r>
      <w:r w:rsidRPr="005F7D24">
        <w:rPr>
          <w:rFonts w:eastAsia="Times New Roman" w:cs="Arial"/>
          <w:color w:val="000000"/>
        </w:rPr>
        <w:t>-</w:t>
      </w:r>
      <w:r w:rsidRPr="005F7D24">
        <w:rPr>
          <w:rFonts w:eastAsia="Times New Roman" w:cs="Arial"/>
          <w:color w:val="000000"/>
          <w:lang w:val="en-US"/>
        </w:rPr>
        <w:t>D</w:t>
      </w:r>
      <w:r w:rsidRPr="005F7D24">
        <w:rPr>
          <w:rFonts w:eastAsia="Times New Roman" w:cs="Arial"/>
          <w:color w:val="000000"/>
        </w:rPr>
        <w:t xml:space="preserve"> </w:t>
      </w:r>
      <w:r w:rsidRPr="005F7D24">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5F7D24">
        <w:rPr>
          <w:rFonts w:eastAsia="Times New Roman" w:cs="Arial"/>
          <w:color w:val="000000"/>
          <w:lang w:val="en-US"/>
        </w:rPr>
        <w:t>II</w:t>
      </w:r>
      <w:r w:rsidRPr="005F7D24">
        <w:rPr>
          <w:rFonts w:eastAsia="Times New Roman" w:cs="Arial"/>
          <w:color w:val="000000"/>
          <w:lang w:eastAsia="bg-BG"/>
        </w:rPr>
        <w:t>-рецепторен блокер.</w:t>
      </w:r>
    </w:p>
    <w:p w14:paraId="04D82AE2"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val="en-US"/>
        </w:rPr>
        <w:t>ONTARGET</w:t>
      </w:r>
      <w:r w:rsidRPr="005F7D24">
        <w:rPr>
          <w:rFonts w:eastAsia="Times New Roman" w:cs="Arial"/>
          <w:color w:val="000000"/>
          <w:lang w:val="ru-RU"/>
        </w:rPr>
        <w:t xml:space="preserve"> </w:t>
      </w:r>
      <w:r w:rsidRPr="005F7D2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5F7D24">
        <w:rPr>
          <w:rFonts w:eastAsia="Times New Roman" w:cs="Arial"/>
          <w:color w:val="000000"/>
          <w:lang w:val="en-US"/>
        </w:rPr>
        <w:t>VA</w:t>
      </w:r>
      <w:r w:rsidRPr="005F7D24">
        <w:rPr>
          <w:rFonts w:eastAsia="Times New Roman" w:cs="Arial"/>
          <w:color w:val="000000"/>
          <w:lang w:val="ru-RU"/>
        </w:rPr>
        <w:t xml:space="preserve"> </w:t>
      </w:r>
      <w:r w:rsidRPr="005F7D24">
        <w:rPr>
          <w:rFonts w:eastAsia="Times New Roman" w:cs="Arial"/>
          <w:color w:val="000000"/>
          <w:lang w:val="en-US"/>
        </w:rPr>
        <w:t>NEPHRON</w:t>
      </w:r>
      <w:r w:rsidRPr="005F7D24">
        <w:rPr>
          <w:rFonts w:eastAsia="Times New Roman" w:cs="Arial"/>
          <w:color w:val="000000"/>
          <w:lang w:val="ru-RU"/>
        </w:rPr>
        <w:t>-</w:t>
      </w:r>
      <w:r w:rsidRPr="005F7D24">
        <w:rPr>
          <w:rFonts w:eastAsia="Times New Roman" w:cs="Arial"/>
          <w:color w:val="000000"/>
          <w:lang w:val="en-US"/>
        </w:rPr>
        <w:t>D</w:t>
      </w:r>
      <w:r w:rsidRPr="005F7D24">
        <w:rPr>
          <w:rFonts w:eastAsia="Times New Roman" w:cs="Arial"/>
          <w:color w:val="000000"/>
          <w:lang w:val="ru-RU"/>
        </w:rPr>
        <w:t xml:space="preserve"> </w:t>
      </w:r>
      <w:r w:rsidRPr="005F7D24">
        <w:rPr>
          <w:rFonts w:eastAsia="Times New Roman" w:cs="Arial"/>
          <w:color w:val="000000"/>
          <w:lang w:eastAsia="bg-BG"/>
        </w:rPr>
        <w:t>е проучване при пациенти със захарен диабет тип 2 и диабетна нефропатия.</w:t>
      </w:r>
    </w:p>
    <w:p w14:paraId="73F1C497"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Тези проучвания не показват значим благоприятен ефект върху бъбречните и/или сърдечно</w:t>
      </w:r>
      <w:r w:rsidRPr="005F7D24">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5F7D24">
        <w:rPr>
          <w:rFonts w:eastAsia="Times New Roman" w:cs="Arial"/>
          <w:color w:val="000000"/>
          <w:lang w:val="en-US"/>
        </w:rPr>
        <w:t>II</w:t>
      </w:r>
      <w:r w:rsidRPr="005F7D24">
        <w:rPr>
          <w:rFonts w:eastAsia="Times New Roman" w:cs="Arial"/>
          <w:color w:val="000000"/>
          <w:lang w:eastAsia="bg-BG"/>
        </w:rPr>
        <w:t xml:space="preserve">-рецепторни блокери. АСЕ инхибитори и ангиотензин </w:t>
      </w:r>
      <w:r w:rsidRPr="005F7D24">
        <w:rPr>
          <w:rFonts w:eastAsia="Times New Roman" w:cs="Arial"/>
          <w:color w:val="000000"/>
          <w:lang w:val="en-US"/>
        </w:rPr>
        <w:t>II</w:t>
      </w:r>
      <w:r w:rsidRPr="005F7D24">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D0FC04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val="en-US"/>
        </w:rPr>
        <w:t>ALTITUDE</w:t>
      </w:r>
      <w:r w:rsidRPr="005F7D24">
        <w:rPr>
          <w:rFonts w:eastAsia="Times New Roman" w:cs="Arial"/>
          <w:color w:val="000000"/>
          <w:lang w:val="ru-RU"/>
        </w:rPr>
        <w:t xml:space="preserve"> </w:t>
      </w:r>
      <w:r w:rsidRPr="005F7D2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5F7D24">
        <w:rPr>
          <w:rFonts w:eastAsia="Times New Roman" w:cs="Arial"/>
          <w:color w:val="000000"/>
          <w:lang w:val="en-US"/>
        </w:rPr>
        <w:t>II</w:t>
      </w:r>
      <w:r w:rsidRPr="005F7D24">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w:t>
      </w:r>
      <w:r w:rsidRPr="005F7D24">
        <w:rPr>
          <w:rFonts w:eastAsia="Times New Roman" w:cs="Arial"/>
          <w:color w:val="000000"/>
          <w:lang w:val="ru-RU"/>
        </w:rPr>
        <w:t xml:space="preserve"> </w:t>
      </w:r>
      <w:r w:rsidRPr="005F7D24">
        <w:rPr>
          <w:rFonts w:eastAsia="Times New Roman" w:cs="Arial"/>
          <w:color w:val="000000"/>
          <w:lang w:eastAsia="bg-BG"/>
        </w:rPr>
        <w:t>по-често в групата на алискирен, отколкото в групата на плацебо.</w:t>
      </w:r>
    </w:p>
    <w:p w14:paraId="35417A5B" w14:textId="469CC9E0" w:rsidR="005F7D24" w:rsidRPr="005F7D24" w:rsidRDefault="005F7D24" w:rsidP="005F7D24">
      <w:pPr>
        <w:spacing w:line="240" w:lineRule="auto"/>
        <w:rPr>
          <w:rFonts w:ascii="Times New Roman" w:eastAsia="Times New Roman" w:hAnsi="Times New Roman" w:cs="Times New Roman"/>
          <w:sz w:val="24"/>
          <w:szCs w:val="24"/>
        </w:rPr>
      </w:pPr>
    </w:p>
    <w:p w14:paraId="4F463202" w14:textId="77777777" w:rsidR="005F7D24" w:rsidRPr="005F7D24" w:rsidRDefault="005F7D24" w:rsidP="005F7D24"/>
    <w:p w14:paraId="78DD93AA" w14:textId="44EBD42D" w:rsidR="00B6672E" w:rsidRDefault="002C50EE" w:rsidP="00936AD0">
      <w:pPr>
        <w:pStyle w:val="Heading2"/>
      </w:pPr>
      <w:r>
        <w:t>5.2. Фармакокинетични свойства</w:t>
      </w:r>
    </w:p>
    <w:p w14:paraId="2637A58E" w14:textId="3FD6FEF2" w:rsidR="005F7D24" w:rsidRDefault="005F7D24" w:rsidP="005F7D24"/>
    <w:p w14:paraId="582B489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Едновременното приложение на кандесартан цилексетил и хидрохлоротиазид няма клинично значим ефект върху фармакокинетиката на лекарствения продукт.</w:t>
      </w:r>
    </w:p>
    <w:p w14:paraId="1B604133" w14:textId="77777777" w:rsidR="005F7D24" w:rsidRPr="005F7D24" w:rsidRDefault="005F7D24" w:rsidP="005F7D24">
      <w:pPr>
        <w:spacing w:line="240" w:lineRule="auto"/>
        <w:rPr>
          <w:rFonts w:eastAsia="Times New Roman" w:cs="Arial"/>
          <w:color w:val="000000"/>
          <w:u w:val="single"/>
          <w:lang w:eastAsia="bg-BG"/>
        </w:rPr>
      </w:pPr>
    </w:p>
    <w:p w14:paraId="0F8DBA1B" w14:textId="2A8DC235"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Абсорбция и разпределение</w:t>
      </w:r>
    </w:p>
    <w:p w14:paraId="06080268" w14:textId="77777777" w:rsidR="005F7D24" w:rsidRPr="005F7D24" w:rsidRDefault="005F7D24" w:rsidP="005F7D24">
      <w:pPr>
        <w:spacing w:line="240" w:lineRule="auto"/>
        <w:rPr>
          <w:rFonts w:eastAsia="Times New Roman" w:cs="Arial"/>
          <w:i/>
          <w:iCs/>
          <w:color w:val="000000"/>
          <w:lang w:eastAsia="bg-BG"/>
        </w:rPr>
      </w:pPr>
    </w:p>
    <w:p w14:paraId="4B295614" w14:textId="56B2021D"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0BD826E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След перорално приложение, кандесартан цилексетил се превръща в активното лекарство кандесартан. Абсолютната бионаличност на кандесартан е приблизително 40% след прилагане на разтвор за перорално приложение на кандесартан цилексетил. Относителната бионаличност на таблетната форма, в сравнение със същия разтвор за перорално приложение, е приблизително 34%, с много малка вариабилност. Средната максимална серумна концентрация (Стах) се достига 3-4 часа след приема на таблетката. Серумните концентрации на кандесартан нарастват линейно с увеличаване на дозите в терапевтичните дозови граници. Не са наблюдавани междуполови различия във фармакокинетиката на кандесартан. Площта под кривата серумна концентрация/време </w:t>
      </w:r>
      <w:r w:rsidRPr="005F7D24">
        <w:rPr>
          <w:rFonts w:eastAsia="Times New Roman" w:cs="Arial"/>
          <w:color w:val="000000"/>
          <w:lang w:val="ru-RU"/>
        </w:rPr>
        <w:t>(</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 xml:space="preserve">на кандесартан не се повлиява значимо от храна. Кандесартан се свързва с плазмените протеини във висока степен (над 99%). Привидният обем на разпределение на кандесартан е 0,1 </w:t>
      </w:r>
      <w:r w:rsidRPr="005F7D24">
        <w:rPr>
          <w:rFonts w:eastAsia="Times New Roman" w:cs="Arial"/>
          <w:color w:val="000000"/>
          <w:lang w:val="ru-RU"/>
        </w:rPr>
        <w:t>1/</w:t>
      </w:r>
      <w:r w:rsidRPr="005F7D24">
        <w:rPr>
          <w:rFonts w:eastAsia="Times New Roman" w:cs="Arial"/>
          <w:color w:val="000000"/>
          <w:lang w:val="en-US"/>
        </w:rPr>
        <w:t>kg</w:t>
      </w:r>
      <w:r w:rsidRPr="005F7D24">
        <w:rPr>
          <w:rFonts w:eastAsia="Times New Roman" w:cs="Arial"/>
          <w:color w:val="000000"/>
          <w:lang w:val="ru-RU"/>
        </w:rPr>
        <w:t>.</w:t>
      </w:r>
    </w:p>
    <w:p w14:paraId="4C0DA01A" w14:textId="77777777" w:rsidR="005F7D24" w:rsidRPr="005F7D24" w:rsidRDefault="005F7D24" w:rsidP="005F7D24">
      <w:pPr>
        <w:spacing w:line="240" w:lineRule="auto"/>
        <w:rPr>
          <w:rFonts w:eastAsia="Times New Roman" w:cs="Arial"/>
          <w:i/>
          <w:iCs/>
          <w:color w:val="000000"/>
          <w:lang w:eastAsia="bg-BG"/>
        </w:rPr>
      </w:pPr>
    </w:p>
    <w:p w14:paraId="7E59BD30" w14:textId="7C510A86"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53BBE701"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Хидрохлоротиазид се абсорбира бързо от стомашно-чревния тракт с абсолютна бионаличност от приблизително 70%. Едновременният прием на храна повишава абсорбцията с приблизително около 15%. Бионаличността може да се понижи при пациенти със сърдечна недостатъчност и изявен едем. Свързването на хидрохлоротиазид с плазмените протеини е приблизително 60%. Привидният обем на разпределение е приблизително 0,8 </w:t>
      </w:r>
      <w:r w:rsidRPr="005F7D24">
        <w:rPr>
          <w:rFonts w:eastAsia="Times New Roman" w:cs="Arial"/>
          <w:color w:val="000000"/>
          <w:lang w:val="en-US"/>
        </w:rPr>
        <w:t>l</w:t>
      </w:r>
      <w:r w:rsidRPr="005F7D24">
        <w:rPr>
          <w:rFonts w:eastAsia="Times New Roman" w:cs="Arial"/>
          <w:color w:val="000000"/>
          <w:lang w:val="ru-RU"/>
        </w:rPr>
        <w:t>/</w:t>
      </w:r>
      <w:r w:rsidRPr="005F7D24">
        <w:rPr>
          <w:rFonts w:eastAsia="Times New Roman" w:cs="Arial"/>
          <w:color w:val="000000"/>
          <w:lang w:val="en-US"/>
        </w:rPr>
        <w:t>kg</w:t>
      </w:r>
      <w:r w:rsidRPr="005F7D24">
        <w:rPr>
          <w:rFonts w:eastAsia="Times New Roman" w:cs="Arial"/>
          <w:color w:val="000000"/>
          <w:lang w:val="ru-RU"/>
        </w:rPr>
        <w:t>.</w:t>
      </w:r>
    </w:p>
    <w:p w14:paraId="15A11F6E" w14:textId="77777777" w:rsidR="005F7D24" w:rsidRPr="005F7D24" w:rsidRDefault="005F7D24" w:rsidP="005F7D24">
      <w:pPr>
        <w:spacing w:line="240" w:lineRule="auto"/>
        <w:rPr>
          <w:rFonts w:eastAsia="Times New Roman" w:cs="Arial"/>
          <w:color w:val="000000"/>
          <w:u w:val="single"/>
          <w:lang w:eastAsia="bg-BG"/>
        </w:rPr>
      </w:pPr>
    </w:p>
    <w:p w14:paraId="6A99E1E9" w14:textId="41C3F52A"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Метаболизъм и елиминиране</w:t>
      </w:r>
    </w:p>
    <w:p w14:paraId="5DA81B3B" w14:textId="77777777" w:rsidR="005F7D24" w:rsidRPr="005F7D24" w:rsidRDefault="005F7D24" w:rsidP="005F7D24">
      <w:pPr>
        <w:spacing w:line="240" w:lineRule="auto"/>
        <w:rPr>
          <w:rFonts w:eastAsia="Times New Roman" w:cs="Arial"/>
          <w:i/>
          <w:iCs/>
          <w:color w:val="000000"/>
          <w:lang w:eastAsia="bg-BG"/>
        </w:rPr>
      </w:pPr>
    </w:p>
    <w:p w14:paraId="2C7C8B9A" w14:textId="613F8A43"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41045243"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Кандесартан се елиминира предимно в непроменена форма чрез урината и жлъчката и само в малка степен се елиминира чрез чернодробния метаболизъм </w:t>
      </w:r>
      <w:r w:rsidRPr="005F7D24">
        <w:rPr>
          <w:rFonts w:eastAsia="Times New Roman" w:cs="Arial"/>
          <w:color w:val="000000"/>
          <w:lang w:val="ru-RU"/>
        </w:rPr>
        <w:t>(</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eastAsia="bg-BG"/>
        </w:rPr>
        <w:t xml:space="preserve">Наличните проучвания за взаимодействие не показват ефект върху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eastAsia="bg-BG"/>
        </w:rPr>
        <w:t xml:space="preserve">и </w:t>
      </w:r>
      <w:r w:rsidRPr="005F7D24">
        <w:rPr>
          <w:rFonts w:eastAsia="Times New Roman" w:cs="Arial"/>
          <w:color w:val="000000"/>
          <w:lang w:val="en-US"/>
        </w:rPr>
        <w:t>CYP</w:t>
      </w:r>
      <w:r w:rsidRPr="005F7D24">
        <w:rPr>
          <w:rFonts w:eastAsia="Times New Roman" w:cs="Arial"/>
          <w:color w:val="000000"/>
          <w:lang w:val="ru-RU"/>
        </w:rPr>
        <w:t>3</w:t>
      </w:r>
      <w:r w:rsidRPr="005F7D24">
        <w:rPr>
          <w:rFonts w:eastAsia="Times New Roman" w:cs="Arial"/>
          <w:color w:val="000000"/>
          <w:lang w:val="en-US"/>
        </w:rPr>
        <w:t>A</w:t>
      </w:r>
      <w:r w:rsidRPr="005F7D24">
        <w:rPr>
          <w:rFonts w:eastAsia="Times New Roman" w:cs="Arial"/>
          <w:color w:val="000000"/>
          <w:lang w:val="ru-RU"/>
        </w:rPr>
        <w:t xml:space="preserve">4. </w:t>
      </w:r>
      <w:r w:rsidRPr="005F7D24">
        <w:rPr>
          <w:rFonts w:eastAsia="Times New Roman" w:cs="Arial"/>
          <w:color w:val="000000"/>
          <w:lang w:eastAsia="bg-BG"/>
        </w:rPr>
        <w:t xml:space="preserve">Въз основа на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vitro</w:t>
      </w:r>
      <w:r w:rsidRPr="005F7D24">
        <w:rPr>
          <w:rFonts w:eastAsia="Times New Roman" w:cs="Arial"/>
          <w:color w:val="000000"/>
          <w:lang w:val="ru-RU"/>
        </w:rPr>
        <w:t xml:space="preserve"> </w:t>
      </w:r>
      <w:r w:rsidRPr="005F7D24">
        <w:rPr>
          <w:rFonts w:eastAsia="Times New Roman" w:cs="Arial"/>
          <w:color w:val="000000"/>
          <w:lang w:eastAsia="bg-BG"/>
        </w:rPr>
        <w:t xml:space="preserve">данни, не се очаква възникване на взаимодействие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vivo</w:t>
      </w:r>
      <w:r w:rsidRPr="005F7D24">
        <w:rPr>
          <w:rFonts w:eastAsia="Times New Roman" w:cs="Arial"/>
          <w:color w:val="000000"/>
          <w:lang w:val="ru-RU"/>
        </w:rPr>
        <w:t xml:space="preserve"> </w:t>
      </w:r>
      <w:r w:rsidRPr="005F7D24">
        <w:rPr>
          <w:rFonts w:eastAsia="Times New Roman" w:cs="Arial"/>
          <w:color w:val="000000"/>
          <w:lang w:eastAsia="bg-BG"/>
        </w:rPr>
        <w:t xml:space="preserve">с лекарствени продукти, чийто метаболизъм е зависим от цитохром Р450 изоензимите </w:t>
      </w:r>
      <w:r w:rsidRPr="005F7D24">
        <w:rPr>
          <w:rFonts w:eastAsia="Times New Roman" w:cs="Arial"/>
          <w:color w:val="000000"/>
          <w:lang w:val="en-US"/>
        </w:rPr>
        <w:t>CYP</w:t>
      </w:r>
      <w:r w:rsidRPr="005F7D24">
        <w:rPr>
          <w:rFonts w:eastAsia="Times New Roman" w:cs="Arial"/>
          <w:color w:val="000000"/>
          <w:lang w:val="ru-RU"/>
        </w:rPr>
        <w:t>1</w:t>
      </w:r>
      <w:r w:rsidRPr="005F7D24">
        <w:rPr>
          <w:rFonts w:eastAsia="Times New Roman" w:cs="Arial"/>
          <w:color w:val="000000"/>
          <w:lang w:val="en-US"/>
        </w:rPr>
        <w:t>A</w:t>
      </w:r>
      <w:r w:rsidRPr="005F7D24">
        <w:rPr>
          <w:rFonts w:eastAsia="Times New Roman" w:cs="Arial"/>
          <w:color w:val="000000"/>
          <w:lang w:val="ru-RU"/>
        </w:rPr>
        <w:t xml:space="preserve">2,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A</w:t>
      </w:r>
      <w:r w:rsidRPr="005F7D24">
        <w:rPr>
          <w:rFonts w:eastAsia="Times New Roman" w:cs="Arial"/>
          <w:color w:val="000000"/>
          <w:lang w:val="ru-RU"/>
        </w:rPr>
        <w:t xml:space="preserve">6,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9,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C</w:t>
      </w:r>
      <w:r w:rsidRPr="005F7D24">
        <w:rPr>
          <w:rFonts w:eastAsia="Times New Roman" w:cs="Arial"/>
          <w:color w:val="000000"/>
          <w:lang w:val="ru-RU"/>
        </w:rPr>
        <w:t xml:space="preserve">19,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D</w:t>
      </w:r>
      <w:r w:rsidRPr="005F7D24">
        <w:rPr>
          <w:rFonts w:eastAsia="Times New Roman" w:cs="Arial"/>
          <w:color w:val="000000"/>
          <w:lang w:val="ru-RU"/>
        </w:rPr>
        <w:t xml:space="preserve">6, </w:t>
      </w:r>
      <w:r w:rsidRPr="005F7D24">
        <w:rPr>
          <w:rFonts w:eastAsia="Times New Roman" w:cs="Arial"/>
          <w:color w:val="000000"/>
          <w:lang w:val="en-US"/>
        </w:rPr>
        <w:t>CYP</w:t>
      </w:r>
      <w:r w:rsidRPr="005F7D24">
        <w:rPr>
          <w:rFonts w:eastAsia="Times New Roman" w:cs="Arial"/>
          <w:color w:val="000000"/>
          <w:lang w:val="ru-RU"/>
        </w:rPr>
        <w:t>2</w:t>
      </w:r>
      <w:r w:rsidRPr="005F7D24">
        <w:rPr>
          <w:rFonts w:eastAsia="Times New Roman" w:cs="Arial"/>
          <w:color w:val="000000"/>
          <w:lang w:val="en-US"/>
        </w:rPr>
        <w:t>E</w:t>
      </w:r>
      <w:r w:rsidRPr="005F7D24">
        <w:rPr>
          <w:rFonts w:eastAsia="Times New Roman" w:cs="Arial"/>
          <w:color w:val="000000"/>
          <w:lang w:val="ru-RU"/>
        </w:rPr>
        <w:t xml:space="preserve">1 </w:t>
      </w:r>
      <w:r w:rsidRPr="005F7D24">
        <w:rPr>
          <w:rFonts w:eastAsia="Times New Roman" w:cs="Arial"/>
          <w:color w:val="000000"/>
          <w:lang w:eastAsia="bg-BG"/>
        </w:rPr>
        <w:t xml:space="preserve">или </w:t>
      </w:r>
      <w:r w:rsidRPr="005F7D24">
        <w:rPr>
          <w:rFonts w:eastAsia="Times New Roman" w:cs="Arial"/>
          <w:color w:val="000000"/>
          <w:lang w:val="en-US"/>
        </w:rPr>
        <w:t>CYP</w:t>
      </w:r>
      <w:r w:rsidRPr="005F7D24">
        <w:rPr>
          <w:rFonts w:eastAsia="Times New Roman" w:cs="Arial"/>
          <w:color w:val="000000"/>
          <w:lang w:val="ru-RU"/>
        </w:rPr>
        <w:t>3</w:t>
      </w:r>
      <w:r w:rsidRPr="005F7D24">
        <w:rPr>
          <w:rFonts w:eastAsia="Times New Roman" w:cs="Arial"/>
          <w:color w:val="000000"/>
          <w:lang w:val="en-US"/>
        </w:rPr>
        <w:t>A</w:t>
      </w:r>
      <w:r w:rsidRPr="005F7D24">
        <w:rPr>
          <w:rFonts w:eastAsia="Times New Roman" w:cs="Arial"/>
          <w:color w:val="000000"/>
          <w:lang w:val="ru-RU"/>
        </w:rPr>
        <w:t xml:space="preserve">4. </w:t>
      </w:r>
      <w:r w:rsidRPr="005F7D24">
        <w:rPr>
          <w:rFonts w:eastAsia="Times New Roman" w:cs="Arial"/>
          <w:color w:val="000000"/>
          <w:lang w:eastAsia="bg-BG"/>
        </w:rPr>
        <w:t xml:space="preserve">Терминалният елиминационен полуживот </w:t>
      </w:r>
      <w:r w:rsidRPr="005F7D24">
        <w:rPr>
          <w:rFonts w:eastAsia="Times New Roman" w:cs="Arial"/>
          <w:color w:val="000000"/>
          <w:lang w:val="ru-RU"/>
        </w:rPr>
        <w:t>(</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 xml:space="preserve">на кандесартан е приблизително 9 часа. Няма кумулиране след многократно приложение. След прилагане на кандесартан цилексетил в комбинация с хидрохлоротиазид, полуживотьт на кандесартан остава непроменен (приблизително 9 </w:t>
      </w:r>
      <w:r w:rsidRPr="005F7D24">
        <w:rPr>
          <w:rFonts w:eastAsia="Times New Roman" w:cs="Arial"/>
          <w:color w:val="000000"/>
          <w:lang w:val="en-US"/>
        </w:rPr>
        <w:t>h</w:t>
      </w:r>
      <w:r w:rsidRPr="005F7D24">
        <w:rPr>
          <w:rFonts w:eastAsia="Times New Roman" w:cs="Arial"/>
          <w:color w:val="000000"/>
          <w:lang w:val="ru-RU"/>
        </w:rPr>
        <w:t>).</w:t>
      </w:r>
    </w:p>
    <w:p w14:paraId="5DD49A79"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След многократно приложение на комбинацията не възниква допълнително кумулиране на кандесартан, в сравнение с монотерапията.</w:t>
      </w:r>
    </w:p>
    <w:p w14:paraId="4036EE65"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Общият плазмен клирънс на кандесартан е около 0,37 </w:t>
      </w:r>
      <w:r w:rsidRPr="005F7D24">
        <w:rPr>
          <w:rFonts w:eastAsia="Times New Roman" w:cs="Arial"/>
          <w:color w:val="000000"/>
          <w:lang w:val="en-US"/>
        </w:rPr>
        <w:t>ml</w:t>
      </w:r>
      <w:r w:rsidRPr="005F7D24">
        <w:rPr>
          <w:rFonts w:eastAsia="Times New Roman" w:cs="Arial"/>
          <w:color w:val="000000"/>
        </w:rPr>
        <w:t>/</w:t>
      </w:r>
      <w:r w:rsidRPr="005F7D24">
        <w:rPr>
          <w:rFonts w:eastAsia="Times New Roman" w:cs="Arial"/>
          <w:color w:val="000000"/>
          <w:lang w:val="en-US"/>
        </w:rPr>
        <w:t>min</w:t>
      </w:r>
      <w:r w:rsidRPr="005F7D24">
        <w:rPr>
          <w:rFonts w:eastAsia="Times New Roman" w:cs="Arial"/>
          <w:color w:val="000000"/>
        </w:rPr>
        <w:t>/</w:t>
      </w:r>
      <w:r w:rsidRPr="005F7D24">
        <w:rPr>
          <w:rFonts w:eastAsia="Times New Roman" w:cs="Arial"/>
          <w:color w:val="000000"/>
          <w:lang w:val="en-US"/>
        </w:rPr>
        <w:t>kg</w:t>
      </w:r>
      <w:r w:rsidRPr="005F7D24">
        <w:rPr>
          <w:rFonts w:eastAsia="Times New Roman" w:cs="Arial"/>
          <w:color w:val="000000"/>
        </w:rPr>
        <w:t xml:space="preserve">, </w:t>
      </w:r>
      <w:r w:rsidRPr="005F7D24">
        <w:rPr>
          <w:rFonts w:eastAsia="Times New Roman" w:cs="Arial"/>
          <w:color w:val="000000"/>
          <w:lang w:eastAsia="bg-BG"/>
        </w:rPr>
        <w:t xml:space="preserve">като бъбречният клирънс е около 0,19 </w:t>
      </w:r>
      <w:r w:rsidRPr="005F7D24">
        <w:rPr>
          <w:rFonts w:eastAsia="Times New Roman" w:cs="Arial"/>
          <w:color w:val="000000"/>
          <w:lang w:val="en-US"/>
        </w:rPr>
        <w:t>ml</w:t>
      </w:r>
      <w:r w:rsidRPr="005F7D24">
        <w:rPr>
          <w:rFonts w:eastAsia="Times New Roman" w:cs="Arial"/>
          <w:color w:val="000000"/>
        </w:rPr>
        <w:t>/</w:t>
      </w:r>
      <w:r w:rsidRPr="005F7D24">
        <w:rPr>
          <w:rFonts w:eastAsia="Times New Roman" w:cs="Arial"/>
          <w:color w:val="000000"/>
          <w:lang w:val="en-US"/>
        </w:rPr>
        <w:t>min</w:t>
      </w:r>
      <w:r w:rsidRPr="005F7D24">
        <w:rPr>
          <w:rFonts w:eastAsia="Times New Roman" w:cs="Arial"/>
          <w:color w:val="000000"/>
        </w:rPr>
        <w:t>/</w:t>
      </w:r>
      <w:r w:rsidRPr="005F7D24">
        <w:rPr>
          <w:rFonts w:eastAsia="Times New Roman" w:cs="Arial"/>
          <w:color w:val="000000"/>
          <w:lang w:val="en-US"/>
        </w:rPr>
        <w:t>kg</w:t>
      </w:r>
      <w:r w:rsidRPr="005F7D24">
        <w:rPr>
          <w:rFonts w:eastAsia="Times New Roman" w:cs="Arial"/>
          <w:color w:val="000000"/>
        </w:rPr>
        <w:t xml:space="preserve">. </w:t>
      </w:r>
      <w:r w:rsidRPr="005F7D24">
        <w:rPr>
          <w:rFonts w:eastAsia="Times New Roman" w:cs="Arial"/>
          <w:color w:val="000000"/>
          <w:lang w:eastAsia="bg-BG"/>
        </w:rPr>
        <w:t xml:space="preserve">Елиминирането на кандесартан през бъбреците се осъществява както чрез гломерулна филтрация, така и чрез активна тубулна секреция. След перорално приложение на </w:t>
      </w:r>
      <w:r w:rsidRPr="005F7D24">
        <w:rPr>
          <w:rFonts w:eastAsia="Times New Roman" w:cs="Arial"/>
          <w:color w:val="000000"/>
          <w:vertAlign w:val="superscript"/>
          <w:lang w:eastAsia="bg-BG"/>
        </w:rPr>
        <w:t>14</w:t>
      </w:r>
      <w:r w:rsidRPr="005F7D24">
        <w:rPr>
          <w:rFonts w:eastAsia="Times New Roman" w:cs="Arial"/>
          <w:color w:val="000000"/>
          <w:lang w:eastAsia="bg-BG"/>
        </w:rPr>
        <w:t xml:space="preserve">С -белязан кандесартан цилексетил, приблизително 26% от дозата се екскретира в урината като кандесартан и 7% като неактивен метаболит, </w:t>
      </w:r>
      <w:r w:rsidRPr="005F7D24">
        <w:rPr>
          <w:rFonts w:eastAsia="Times New Roman" w:cs="Arial"/>
          <w:color w:val="000000"/>
          <w:lang w:eastAsia="bg-BG"/>
        </w:rPr>
        <w:lastRenderedPageBreak/>
        <w:t>докато във фекалиите, приблизително 56% от дозата се открива като кандесартан и 10% като неактивен метаболит.</w:t>
      </w:r>
    </w:p>
    <w:p w14:paraId="78ED9844" w14:textId="77777777" w:rsidR="005F7D24" w:rsidRPr="005F7D24" w:rsidRDefault="005F7D24" w:rsidP="005F7D24">
      <w:pPr>
        <w:spacing w:line="240" w:lineRule="auto"/>
        <w:rPr>
          <w:rFonts w:eastAsia="Times New Roman" w:cs="Arial"/>
          <w:i/>
          <w:iCs/>
          <w:color w:val="000000"/>
          <w:lang w:eastAsia="bg-BG"/>
        </w:rPr>
      </w:pPr>
    </w:p>
    <w:p w14:paraId="16647BC0" w14:textId="1529A00C"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35FF52E5" w14:textId="4DF7537A" w:rsidR="005F7D24" w:rsidRPr="005F7D24" w:rsidRDefault="005F7D24" w:rsidP="005F7D24">
      <w:pPr>
        <w:rPr>
          <w:rFonts w:eastAsia="Times New Roman" w:cs="Arial"/>
          <w:color w:val="000000"/>
          <w:lang w:eastAsia="bg-BG"/>
        </w:rPr>
      </w:pPr>
      <w:r w:rsidRPr="005F7D24">
        <w:rPr>
          <w:rFonts w:eastAsia="Times New Roman" w:cs="Arial"/>
          <w:color w:val="000000"/>
          <w:lang w:eastAsia="bg-BG"/>
        </w:rPr>
        <w:t>Хидрохлоротиазид не се метаболизира и се екскретира почти изцяло в непроменена форма чрез гломерулната филтрация и активната тубулна секреция. Терминалният на хидрохлоротиазид е приблизително 8 часа. Приблизително 70% от перорално приложената доза се</w:t>
      </w:r>
      <w:r w:rsidRPr="005F7D24">
        <w:rPr>
          <w:rFonts w:eastAsia="Times New Roman" w:cs="Arial"/>
          <w:color w:val="000000"/>
          <w:lang w:val="ru-RU"/>
        </w:rPr>
        <w:t xml:space="preserve"> </w:t>
      </w:r>
      <w:r w:rsidRPr="005F7D24">
        <w:rPr>
          <w:rFonts w:eastAsia="Times New Roman" w:cs="Arial"/>
          <w:color w:val="000000"/>
          <w:lang w:eastAsia="bg-BG"/>
        </w:rPr>
        <w:t xml:space="preserve">елиминира в урината в рамките на 48 часа. Полуживотьт на хидрохлоротиазид остава непроменен (приблизително 8 </w:t>
      </w:r>
      <w:r w:rsidRPr="005F7D24">
        <w:rPr>
          <w:rFonts w:eastAsia="Times New Roman" w:cs="Arial"/>
          <w:color w:val="000000"/>
          <w:lang w:val="en-US"/>
        </w:rPr>
        <w:t>h</w:t>
      </w:r>
      <w:r w:rsidRPr="005F7D24">
        <w:rPr>
          <w:rFonts w:eastAsia="Times New Roman" w:cs="Arial"/>
          <w:color w:val="000000"/>
          <w:lang w:val="ru-RU"/>
        </w:rPr>
        <w:t xml:space="preserve">) </w:t>
      </w:r>
      <w:r w:rsidRPr="005F7D24">
        <w:rPr>
          <w:rFonts w:eastAsia="Times New Roman" w:cs="Arial"/>
          <w:color w:val="000000"/>
          <w:lang w:eastAsia="bg-BG"/>
        </w:rPr>
        <w:t>след прилагане на хидрохлоротиазид в комбинация с кандесартан цилексетил. След многократно приложение на комбинацията не възниква допълнително кумулиране на хидрохлоротиазид, в сравнение с монотерапията.</w:t>
      </w:r>
    </w:p>
    <w:p w14:paraId="244A4304" w14:textId="4FF9C62C" w:rsidR="005F7D24" w:rsidRPr="005F7D24" w:rsidRDefault="005F7D24" w:rsidP="005F7D24">
      <w:pPr>
        <w:rPr>
          <w:rFonts w:eastAsia="Times New Roman" w:cs="Arial"/>
          <w:color w:val="000000"/>
          <w:lang w:eastAsia="bg-BG"/>
        </w:rPr>
      </w:pPr>
    </w:p>
    <w:p w14:paraId="36F12DBB"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u w:val="single"/>
          <w:lang w:eastAsia="bg-BG"/>
        </w:rPr>
        <w:t>Фармакокинетика при специални групи</w:t>
      </w:r>
    </w:p>
    <w:p w14:paraId="7E184AB9" w14:textId="77777777" w:rsidR="005F7D24" w:rsidRPr="005F7D24" w:rsidRDefault="005F7D24" w:rsidP="005F7D24">
      <w:pPr>
        <w:spacing w:line="240" w:lineRule="auto"/>
        <w:rPr>
          <w:rFonts w:eastAsia="Times New Roman" w:cs="Arial"/>
          <w:i/>
          <w:iCs/>
          <w:color w:val="000000"/>
          <w:lang w:eastAsia="bg-BG"/>
        </w:rPr>
      </w:pPr>
    </w:p>
    <w:p w14:paraId="5D744176" w14:textId="46928580"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Кандесартан цилексетил</w:t>
      </w:r>
    </w:p>
    <w:p w14:paraId="50004699"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хора в старческа възраст (над 65 години), С</w:t>
      </w:r>
      <w:r w:rsidRPr="005F7D24">
        <w:rPr>
          <w:rFonts w:eastAsia="Times New Roman" w:cs="Arial"/>
          <w:color w:val="000000"/>
          <w:lang w:val="en-US"/>
        </w:rPr>
        <w:t>m</w:t>
      </w:r>
      <w:r w:rsidRPr="005F7D24">
        <w:rPr>
          <w:rFonts w:eastAsia="Times New Roman" w:cs="Arial"/>
          <w:color w:val="000000"/>
          <w:lang w:eastAsia="bg-BG"/>
        </w:rPr>
        <w:t xml:space="preserve">ах и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на кандесартан се повишават със съответно приблизително 50% и 80% в сравнение с млади лица. Отговорът от страна на кръвното налягане обаче и честотата на нежеланите реакции са сходни след определена доза от Карбикомби при млади пациенти и пациенти в старческа възраст (вижте точка 4.2).</w:t>
      </w:r>
    </w:p>
    <w:p w14:paraId="2C2E4494" w14:textId="77777777" w:rsidR="005F7D24" w:rsidRPr="005F7D24" w:rsidRDefault="005F7D24" w:rsidP="005F7D24">
      <w:pPr>
        <w:spacing w:line="240" w:lineRule="auto"/>
        <w:rPr>
          <w:rFonts w:eastAsia="Times New Roman" w:cs="Arial"/>
          <w:color w:val="000000"/>
          <w:lang w:eastAsia="bg-BG"/>
        </w:rPr>
      </w:pPr>
    </w:p>
    <w:p w14:paraId="35A149A7" w14:textId="04F7A980"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пациентите с леко до умерено тежко бъбречно увреждане С</w:t>
      </w:r>
      <w:r w:rsidRPr="005F7D24">
        <w:rPr>
          <w:rFonts w:eastAsia="Times New Roman" w:cs="Arial"/>
          <w:color w:val="000000"/>
          <w:lang w:val="en-US"/>
        </w:rPr>
        <w:t>m</w:t>
      </w:r>
      <w:r w:rsidRPr="005F7D24">
        <w:rPr>
          <w:rFonts w:eastAsia="Times New Roman" w:cs="Arial"/>
          <w:color w:val="000000"/>
          <w:lang w:eastAsia="bg-BG"/>
        </w:rPr>
        <w:t xml:space="preserve">ах и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 xml:space="preserve">на кандесартан нарастват по време на повторните дозировки със съответно приблизително 50% и 70%, но терминалният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 xml:space="preserve">не се променя в сравнение с пациентите с нормална бъбречна функция. Съответните промени при пациентите с тежко бъбречно увреждане са съответно приблизително 50% и 110%. Терминалният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на кандесартан е приблизително двойно по- висок при пациентите с тежко бъбречно увреждане. Фармакокинетиката при пациентите на хемодиализа е сходна с тази при пациентите с тежко бъбречно увреждане.</w:t>
      </w:r>
    </w:p>
    <w:p w14:paraId="07935EFE"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При две проучвания, които включват пациенти с леко до умерено чернодробно увреждане, се наблюдава повишение на средната </w:t>
      </w:r>
      <w:r w:rsidRPr="005F7D24">
        <w:rPr>
          <w:rFonts w:eastAsia="Times New Roman" w:cs="Arial"/>
          <w:color w:val="000000"/>
          <w:lang w:val="en-US"/>
        </w:rPr>
        <w:t>AUC</w:t>
      </w:r>
      <w:r w:rsidRPr="005F7D24">
        <w:rPr>
          <w:rFonts w:eastAsia="Times New Roman" w:cs="Arial"/>
          <w:color w:val="000000"/>
          <w:lang w:val="ru-RU"/>
        </w:rPr>
        <w:t xml:space="preserve"> </w:t>
      </w:r>
      <w:r w:rsidRPr="005F7D24">
        <w:rPr>
          <w:rFonts w:eastAsia="Times New Roman" w:cs="Arial"/>
          <w:color w:val="000000"/>
          <w:lang w:eastAsia="bg-BG"/>
        </w:rPr>
        <w:t>на кандесартан с приблизително 20% при едното проучване и 80% при другото проучване (вж. точка 4.2). Няма опит при пациенти с тежко чернодробно увреждане.</w:t>
      </w:r>
    </w:p>
    <w:p w14:paraId="3E499CA9" w14:textId="77777777" w:rsidR="005F7D24" w:rsidRPr="005F7D24" w:rsidRDefault="005F7D24" w:rsidP="005F7D24">
      <w:pPr>
        <w:spacing w:line="240" w:lineRule="auto"/>
        <w:rPr>
          <w:rFonts w:eastAsia="Times New Roman" w:cs="Arial"/>
          <w:i/>
          <w:iCs/>
          <w:color w:val="000000"/>
          <w:lang w:eastAsia="bg-BG"/>
        </w:rPr>
      </w:pPr>
    </w:p>
    <w:p w14:paraId="3BAFE926" w14:textId="0609BAA2" w:rsidR="005F7D24" w:rsidRPr="005F7D24" w:rsidRDefault="005F7D24" w:rsidP="005F7D24">
      <w:pPr>
        <w:spacing w:line="240" w:lineRule="auto"/>
        <w:rPr>
          <w:rFonts w:eastAsia="Times New Roman" w:cs="Arial"/>
          <w:sz w:val="24"/>
          <w:szCs w:val="24"/>
        </w:rPr>
      </w:pPr>
      <w:r w:rsidRPr="005F7D24">
        <w:rPr>
          <w:rFonts w:eastAsia="Times New Roman" w:cs="Arial"/>
          <w:i/>
          <w:iCs/>
          <w:color w:val="000000"/>
          <w:lang w:eastAsia="bg-BG"/>
        </w:rPr>
        <w:t>Хидрохлоротиазид</w:t>
      </w:r>
    </w:p>
    <w:p w14:paraId="66903D74"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Терминалното </w:t>
      </w:r>
      <w:r w:rsidRPr="005F7D24">
        <w:rPr>
          <w:rFonts w:eastAsia="Times New Roman" w:cs="Arial"/>
          <w:color w:val="000000"/>
          <w:lang w:val="en-US"/>
        </w:rPr>
        <w:t>t</w:t>
      </w:r>
      <w:r w:rsidRPr="005F7D24">
        <w:rPr>
          <w:rFonts w:eastAsia="Times New Roman" w:cs="Arial"/>
          <w:color w:val="000000"/>
          <w:lang w:val="ru-RU"/>
        </w:rPr>
        <w:t xml:space="preserve">1/2 </w:t>
      </w:r>
      <w:r w:rsidRPr="005F7D24">
        <w:rPr>
          <w:rFonts w:eastAsia="Times New Roman" w:cs="Arial"/>
          <w:color w:val="000000"/>
          <w:lang w:eastAsia="bg-BG"/>
        </w:rPr>
        <w:t>на хидрохлоротиазид се удължава при пациенти с бъбречно увреждане.</w:t>
      </w:r>
    </w:p>
    <w:p w14:paraId="3C345808" w14:textId="77777777" w:rsidR="005F7D24" w:rsidRPr="005F7D24" w:rsidRDefault="005F7D24" w:rsidP="005F7D24"/>
    <w:p w14:paraId="4FB791BE" w14:textId="6B76E571" w:rsidR="00B6672E" w:rsidRDefault="002C50EE" w:rsidP="00936AD0">
      <w:pPr>
        <w:pStyle w:val="Heading2"/>
      </w:pPr>
      <w:r>
        <w:t>5.3. Предклинични данни за безопасност</w:t>
      </w:r>
    </w:p>
    <w:p w14:paraId="4B4D11B7" w14:textId="66AD8872" w:rsidR="005F7D24" w:rsidRDefault="005F7D24" w:rsidP="005F7D24"/>
    <w:p w14:paraId="09581A0C" w14:textId="77777777"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Няма качествено нови находки за токсичност при комбинацията, в сравнение с тези, наблюдавани за всеки от компонентите. При предклиннчни изпитвания за безопасност кандесартан е оказал въздействие върху бъбреците и параметрите на червените кръвни клетки след прилагане във високи дози при мишки, плъхове, кучета и маймуни. Кандесартан е предизвикал намаляване на параметрите на червените кръвни клетки (еритроцити, хемоглобин, хематокрит). Въздействията върху бъбреците (като регенерация, дилатация и базофилия в тубулите, повишени плазмени концентрации на урея и креатинин) са предизвикани от кандесартан и може да са вторични по отношение на хипотензивния ефект, водещ до промени на бъбречната перфузия. Добавянето на </w:t>
      </w:r>
      <w:r w:rsidRPr="005F7D24">
        <w:rPr>
          <w:rFonts w:eastAsia="Times New Roman" w:cs="Arial"/>
          <w:color w:val="000000"/>
          <w:lang w:eastAsia="bg-BG"/>
        </w:rPr>
        <w:lastRenderedPageBreak/>
        <w:t>хидрохлоротиазид потенциира нефротоксичностга на кандесартан. Освен това, кандесартан е индуцирал хиперплазия/хипертрофия на юкстагломерулните клетки. Счита се, че тези промени са причинени от фармакологичното действие на кандесартан и са с малка клинична релевантност.</w:t>
      </w:r>
    </w:p>
    <w:p w14:paraId="78B025AE" w14:textId="77777777" w:rsidR="005F7D24" w:rsidRPr="005F7D24" w:rsidRDefault="005F7D24" w:rsidP="005F7D24">
      <w:pPr>
        <w:spacing w:line="240" w:lineRule="auto"/>
        <w:rPr>
          <w:rFonts w:eastAsia="Times New Roman" w:cs="Arial"/>
          <w:color w:val="000000"/>
          <w:lang w:eastAsia="bg-BG"/>
        </w:rPr>
      </w:pPr>
    </w:p>
    <w:p w14:paraId="13EBF31D" w14:textId="222B783B"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При кандесартан е наблюдавана фетотоксичност при късна бременност. Добавянето на хидрохлоротиазид не повлиява значимо изхода от проучванията върху феталното развитие при плъхове, мишки или зайци (вж. точка 4.6).</w:t>
      </w:r>
    </w:p>
    <w:p w14:paraId="2AEA48D9" w14:textId="77777777" w:rsidR="005F7D24" w:rsidRPr="005F7D24" w:rsidRDefault="005F7D24" w:rsidP="005F7D24">
      <w:pPr>
        <w:spacing w:line="240" w:lineRule="auto"/>
        <w:rPr>
          <w:rFonts w:eastAsia="Times New Roman" w:cs="Arial"/>
          <w:color w:val="000000"/>
          <w:lang w:eastAsia="bg-BG"/>
        </w:rPr>
      </w:pPr>
    </w:p>
    <w:p w14:paraId="5DDA4E37" w14:textId="18A27189"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 xml:space="preserve">Както кандесартан, така и хидрохлоротиазид, показват генотоксична активност при много високи концентрации/дози. Данните от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vitro</w:t>
      </w:r>
      <w:r w:rsidRPr="005F7D24">
        <w:rPr>
          <w:rFonts w:eastAsia="Times New Roman" w:cs="Arial"/>
          <w:color w:val="000000"/>
          <w:lang w:val="ru-RU"/>
        </w:rPr>
        <w:t xml:space="preserve"> </w:t>
      </w:r>
      <w:r w:rsidRPr="005F7D24">
        <w:rPr>
          <w:rFonts w:eastAsia="Times New Roman" w:cs="Arial"/>
          <w:color w:val="000000"/>
          <w:lang w:eastAsia="bg-BG"/>
        </w:rPr>
        <w:t xml:space="preserve">и </w:t>
      </w:r>
      <w:r w:rsidRPr="005F7D24">
        <w:rPr>
          <w:rFonts w:eastAsia="Times New Roman" w:cs="Arial"/>
          <w:i/>
          <w:iCs/>
          <w:color w:val="000000"/>
          <w:lang w:val="en-US"/>
        </w:rPr>
        <w:t>in</w:t>
      </w:r>
      <w:r w:rsidRPr="005F7D24">
        <w:rPr>
          <w:rFonts w:eastAsia="Times New Roman" w:cs="Arial"/>
          <w:i/>
          <w:iCs/>
          <w:color w:val="000000"/>
          <w:lang w:val="ru-RU"/>
        </w:rPr>
        <w:t xml:space="preserve"> </w:t>
      </w:r>
      <w:r w:rsidRPr="005F7D24">
        <w:rPr>
          <w:rFonts w:eastAsia="Times New Roman" w:cs="Arial"/>
          <w:i/>
          <w:iCs/>
          <w:color w:val="000000"/>
          <w:lang w:val="en-US"/>
        </w:rPr>
        <w:t>vivo</w:t>
      </w:r>
      <w:r w:rsidRPr="005F7D24">
        <w:rPr>
          <w:rFonts w:eastAsia="Times New Roman" w:cs="Arial"/>
          <w:color w:val="000000"/>
          <w:lang w:val="ru-RU"/>
        </w:rPr>
        <w:t xml:space="preserve"> </w:t>
      </w:r>
      <w:r w:rsidRPr="005F7D24">
        <w:rPr>
          <w:rFonts w:eastAsia="Times New Roman" w:cs="Arial"/>
          <w:color w:val="000000"/>
          <w:lang w:eastAsia="bg-BG"/>
        </w:rPr>
        <w:t>изследванията за генотоксичност показват, че е малко вероятно кандесартан и хидрохлоротиазид да упражняват каквато и да било мутагенна или кластогенна активност в условията на клиничната употреба.</w:t>
      </w:r>
    </w:p>
    <w:p w14:paraId="13521878" w14:textId="77777777" w:rsidR="005F7D24" w:rsidRPr="005F7D24" w:rsidRDefault="005F7D24" w:rsidP="005F7D24">
      <w:pPr>
        <w:spacing w:line="240" w:lineRule="auto"/>
        <w:rPr>
          <w:rFonts w:eastAsia="Times New Roman" w:cs="Arial"/>
          <w:color w:val="000000"/>
          <w:lang w:eastAsia="bg-BG"/>
        </w:rPr>
      </w:pPr>
    </w:p>
    <w:p w14:paraId="1AF7740B" w14:textId="78F96985" w:rsidR="005F7D24" w:rsidRPr="005F7D24" w:rsidRDefault="005F7D24" w:rsidP="005F7D24">
      <w:pPr>
        <w:spacing w:line="240" w:lineRule="auto"/>
        <w:rPr>
          <w:rFonts w:eastAsia="Times New Roman" w:cs="Arial"/>
          <w:sz w:val="24"/>
          <w:szCs w:val="24"/>
        </w:rPr>
      </w:pPr>
      <w:r w:rsidRPr="005F7D24">
        <w:rPr>
          <w:rFonts w:eastAsia="Times New Roman" w:cs="Arial"/>
          <w:color w:val="000000"/>
          <w:lang w:eastAsia="bg-BG"/>
        </w:rPr>
        <w:t>Няма данни, че което и да било от двете вещества е канцерогенен.</w:t>
      </w:r>
    </w:p>
    <w:p w14:paraId="2A587DFE" w14:textId="77777777" w:rsidR="005F7D24" w:rsidRPr="005F7D24" w:rsidRDefault="005F7D24" w:rsidP="005F7D24"/>
    <w:p w14:paraId="1BA6531D" w14:textId="70999C78" w:rsidR="00B6672E" w:rsidRDefault="002C50EE" w:rsidP="00936AD0">
      <w:pPr>
        <w:pStyle w:val="Heading1"/>
      </w:pPr>
      <w:r>
        <w:t>7. ПРИТЕЖАТЕЛ НА РАЗРЕШЕНИЕТО ЗА УПОТРЕБА</w:t>
      </w:r>
    </w:p>
    <w:p w14:paraId="62918D13" w14:textId="5D390FCB" w:rsidR="005F7D24" w:rsidRDefault="005F7D24" w:rsidP="005F7D24">
      <w:pPr>
        <w:rPr>
          <w:lang w:eastAsia="bg-BG"/>
        </w:rPr>
      </w:pPr>
    </w:p>
    <w:p w14:paraId="711FB73C" w14:textId="3482E9C0" w:rsidR="00B84F27" w:rsidRPr="00B84F27" w:rsidRDefault="00B84F27" w:rsidP="00B84F27">
      <w:pPr>
        <w:rPr>
          <w:sz w:val="24"/>
          <w:szCs w:val="24"/>
        </w:rPr>
      </w:pPr>
      <w:r w:rsidRPr="00B84F27">
        <w:rPr>
          <w:lang w:val="en-US"/>
        </w:rPr>
        <w:t xml:space="preserve">KRK.A, </w:t>
      </w:r>
      <w:proofErr w:type="spellStart"/>
      <w:proofErr w:type="gramStart"/>
      <w:r w:rsidRPr="00B84F27">
        <w:rPr>
          <w:lang w:val="en-US"/>
        </w:rPr>
        <w:t>d.d</w:t>
      </w:r>
      <w:proofErr w:type="spellEnd"/>
      <w:proofErr w:type="gramEnd"/>
      <w:r w:rsidRPr="00B84F27">
        <w:rPr>
          <w:lang w:val="en-US"/>
        </w:rPr>
        <w:t xml:space="preserve">., Novo </w:t>
      </w:r>
      <w:proofErr w:type="spellStart"/>
      <w:r w:rsidRPr="00B84F27">
        <w:rPr>
          <w:lang w:val="en-US"/>
        </w:rPr>
        <w:t>mesto</w:t>
      </w:r>
      <w:proofErr w:type="spellEnd"/>
      <w:r w:rsidRPr="00B84F27">
        <w:rPr>
          <w:lang w:val="en-US"/>
        </w:rPr>
        <w:t xml:space="preserve">, </w:t>
      </w:r>
      <w:proofErr w:type="spellStart"/>
      <w:r w:rsidRPr="00B84F27">
        <w:rPr>
          <w:lang w:val="en-US"/>
        </w:rPr>
        <w:t>Smarjeska</w:t>
      </w:r>
      <w:proofErr w:type="spellEnd"/>
      <w:r w:rsidRPr="00B84F27">
        <w:rPr>
          <w:lang w:val="en-US"/>
        </w:rPr>
        <w:t xml:space="preserve"> </w:t>
      </w:r>
      <w:proofErr w:type="spellStart"/>
      <w:r w:rsidRPr="00B84F27">
        <w:rPr>
          <w:lang w:val="en-US"/>
        </w:rPr>
        <w:t>cesta</w:t>
      </w:r>
      <w:proofErr w:type="spellEnd"/>
      <w:r w:rsidRPr="00B84F27">
        <w:rPr>
          <w:lang w:val="en-US"/>
        </w:rPr>
        <w:t xml:space="preserve"> 6, 8501 Novo </w:t>
      </w:r>
      <w:proofErr w:type="spellStart"/>
      <w:r w:rsidRPr="00B84F27">
        <w:rPr>
          <w:lang w:val="en-US"/>
        </w:rPr>
        <w:t>mesto</w:t>
      </w:r>
      <w:proofErr w:type="spellEnd"/>
      <w:r w:rsidRPr="00B84F27">
        <w:rPr>
          <w:lang w:val="en-US"/>
        </w:rPr>
        <w:t xml:space="preserve">, </w:t>
      </w:r>
      <w:r w:rsidRPr="00B84F27">
        <w:rPr>
          <w:lang w:eastAsia="bg-BG"/>
        </w:rPr>
        <w:t>Словения</w:t>
      </w:r>
    </w:p>
    <w:p w14:paraId="508F3A54" w14:textId="2AD12C0E" w:rsidR="00B6672E" w:rsidRDefault="00936AD0" w:rsidP="00936AD0">
      <w:pPr>
        <w:pStyle w:val="Heading1"/>
      </w:pPr>
      <w:r>
        <w:t>8.</w:t>
      </w:r>
      <w:r w:rsidR="002C50EE">
        <w:t>НОМЕР НА РАЗРЕШЕНИЕТО ЗА УПОТРЕБА</w:t>
      </w:r>
    </w:p>
    <w:p w14:paraId="3593D500" w14:textId="035F3885" w:rsidR="00B84F27" w:rsidRDefault="00B84F27" w:rsidP="00B84F27"/>
    <w:p w14:paraId="2BFE2294" w14:textId="77777777" w:rsidR="00B84F27" w:rsidRPr="00B84F27" w:rsidRDefault="00B84F27" w:rsidP="00B84F27">
      <w:pPr>
        <w:rPr>
          <w:sz w:val="24"/>
          <w:szCs w:val="24"/>
        </w:rPr>
      </w:pPr>
      <w:r w:rsidRPr="00B84F27">
        <w:rPr>
          <w:lang w:eastAsia="bg-BG"/>
        </w:rPr>
        <w:t xml:space="preserve">Карбикомби 8 </w:t>
      </w:r>
      <w:r w:rsidRPr="00B84F27">
        <w:rPr>
          <w:lang w:val="en-US"/>
        </w:rPr>
        <w:t>mg</w:t>
      </w:r>
      <w:r w:rsidRPr="00B84F27">
        <w:t>/</w:t>
      </w:r>
      <w:r w:rsidRPr="00B84F27">
        <w:rPr>
          <w:lang w:eastAsia="bg-BG"/>
        </w:rPr>
        <w:t xml:space="preserve">12,5 </w:t>
      </w:r>
      <w:r w:rsidRPr="00B84F27">
        <w:rPr>
          <w:lang w:val="en-US"/>
        </w:rPr>
        <w:t>mg</w:t>
      </w:r>
      <w:r w:rsidRPr="00B84F27">
        <w:t>-</w:t>
      </w:r>
      <w:r w:rsidRPr="00B84F27">
        <w:rPr>
          <w:lang w:val="en-US"/>
        </w:rPr>
        <w:t>Per</w:t>
      </w:r>
      <w:r w:rsidRPr="00B84F27">
        <w:t>.№: 20110288</w:t>
      </w:r>
    </w:p>
    <w:p w14:paraId="4F814595" w14:textId="77777777" w:rsidR="00B84F27" w:rsidRPr="00B84F27" w:rsidRDefault="00B84F27" w:rsidP="00B84F27">
      <w:pPr>
        <w:rPr>
          <w:sz w:val="24"/>
          <w:szCs w:val="24"/>
        </w:rPr>
      </w:pPr>
      <w:r w:rsidRPr="00B84F27">
        <w:rPr>
          <w:lang w:eastAsia="bg-BG"/>
        </w:rPr>
        <w:t xml:space="preserve">Карбикомби </w:t>
      </w:r>
      <w:r w:rsidRPr="00B84F27">
        <w:t xml:space="preserve">16 </w:t>
      </w:r>
      <w:r w:rsidRPr="00B84F27">
        <w:rPr>
          <w:lang w:val="en-US"/>
        </w:rPr>
        <w:t>mg</w:t>
      </w:r>
      <w:r w:rsidRPr="00B84F27">
        <w:t xml:space="preserve">/12,5 </w:t>
      </w:r>
      <w:r w:rsidRPr="00B84F27">
        <w:rPr>
          <w:lang w:val="en-US"/>
        </w:rPr>
        <w:t>mg</w:t>
      </w:r>
      <w:r w:rsidRPr="00B84F27">
        <w:t xml:space="preserve"> - </w:t>
      </w:r>
      <w:r w:rsidRPr="00B84F27">
        <w:rPr>
          <w:lang w:val="en-US"/>
        </w:rPr>
        <w:t>Per</w:t>
      </w:r>
      <w:r w:rsidRPr="00B84F27">
        <w:t>.№: 20110289</w:t>
      </w:r>
    </w:p>
    <w:p w14:paraId="2D57395A" w14:textId="77777777" w:rsidR="00B84F27" w:rsidRPr="00B84F27" w:rsidRDefault="00B84F27" w:rsidP="00B84F27">
      <w:pPr>
        <w:rPr>
          <w:sz w:val="24"/>
          <w:szCs w:val="24"/>
        </w:rPr>
      </w:pPr>
      <w:r w:rsidRPr="00B84F27">
        <w:rPr>
          <w:lang w:eastAsia="bg-BG"/>
        </w:rPr>
        <w:t xml:space="preserve">Карбикомби </w:t>
      </w:r>
      <w:r w:rsidRPr="00B84F27">
        <w:t xml:space="preserve">32 </w:t>
      </w:r>
      <w:r w:rsidRPr="00B84F27">
        <w:rPr>
          <w:lang w:val="en-US"/>
        </w:rPr>
        <w:t>mg</w:t>
      </w:r>
      <w:r w:rsidRPr="00B84F27">
        <w:t xml:space="preserve">/12,5 </w:t>
      </w:r>
      <w:r w:rsidRPr="00B84F27">
        <w:rPr>
          <w:lang w:val="en-US"/>
        </w:rPr>
        <w:t>mg</w:t>
      </w:r>
      <w:r w:rsidRPr="00B84F27">
        <w:t>-</w:t>
      </w:r>
      <w:r w:rsidRPr="00B84F27">
        <w:rPr>
          <w:lang w:val="en-US"/>
        </w:rPr>
        <w:t>Per</w:t>
      </w:r>
      <w:r w:rsidRPr="00B84F27">
        <w:t>.№: 20110290</w:t>
      </w:r>
    </w:p>
    <w:p w14:paraId="063FEB78" w14:textId="77777777" w:rsidR="00B84F27" w:rsidRPr="00B84F27" w:rsidRDefault="00B84F27" w:rsidP="00B84F27">
      <w:pPr>
        <w:rPr>
          <w:sz w:val="24"/>
          <w:szCs w:val="24"/>
        </w:rPr>
      </w:pPr>
      <w:r w:rsidRPr="00B84F27">
        <w:rPr>
          <w:lang w:eastAsia="bg-BG"/>
        </w:rPr>
        <w:t xml:space="preserve">Карбикомби </w:t>
      </w:r>
      <w:r w:rsidRPr="00B84F27">
        <w:t xml:space="preserve">32 </w:t>
      </w:r>
      <w:r w:rsidRPr="00B84F27">
        <w:rPr>
          <w:lang w:val="en-US"/>
        </w:rPr>
        <w:t>mg</w:t>
      </w:r>
      <w:r w:rsidRPr="00B84F27">
        <w:t xml:space="preserve">/25 </w:t>
      </w:r>
      <w:r w:rsidRPr="00B84F27">
        <w:rPr>
          <w:lang w:val="en-US"/>
        </w:rPr>
        <w:t>mg</w:t>
      </w:r>
      <w:r w:rsidRPr="00B84F27">
        <w:t xml:space="preserve"> - </w:t>
      </w:r>
      <w:r w:rsidRPr="00B84F27">
        <w:rPr>
          <w:lang w:val="en-US"/>
        </w:rPr>
        <w:t>Per</w:t>
      </w:r>
      <w:r w:rsidRPr="00B84F27">
        <w:t>.№: 20110291</w:t>
      </w:r>
    </w:p>
    <w:p w14:paraId="7707FFC9" w14:textId="77777777" w:rsidR="00B84F27" w:rsidRPr="00B84F27" w:rsidRDefault="00B84F27" w:rsidP="00B84F27"/>
    <w:p w14:paraId="2CCB5832" w14:textId="08ECA813" w:rsidR="007C605B" w:rsidRDefault="002C50EE" w:rsidP="007C605B">
      <w:pPr>
        <w:pStyle w:val="Heading1"/>
      </w:pPr>
      <w:r>
        <w:t>9. ДАТА НА ПЪРВО РАЗРЕШАВАНЕ/ПОДНОВЯВАНЕ НА РАЗРЕШЕНИЕТО ЗА УПОТРЕБА</w:t>
      </w:r>
    </w:p>
    <w:p w14:paraId="79F8A3A9" w14:textId="52AB8487" w:rsidR="00B84F27" w:rsidRDefault="00B84F27" w:rsidP="00B84F27"/>
    <w:p w14:paraId="5F2D304C" w14:textId="77777777" w:rsidR="00B84F27" w:rsidRPr="00B84F27" w:rsidRDefault="00B84F27" w:rsidP="00B84F27">
      <w:pPr>
        <w:rPr>
          <w:sz w:val="24"/>
          <w:szCs w:val="24"/>
        </w:rPr>
      </w:pPr>
      <w:r w:rsidRPr="00B84F27">
        <w:rPr>
          <w:lang w:eastAsia="bg-BG"/>
        </w:rPr>
        <w:t>Дата на първо разрешаване: 04.05.2011 год.</w:t>
      </w:r>
    </w:p>
    <w:p w14:paraId="19080BE2" w14:textId="752220BE" w:rsidR="00B84F27" w:rsidRPr="00B84F27" w:rsidRDefault="00B84F27" w:rsidP="00B84F27">
      <w:pPr>
        <w:rPr>
          <w:sz w:val="24"/>
          <w:szCs w:val="24"/>
        </w:rPr>
      </w:pPr>
      <w:r w:rsidRPr="00B84F27">
        <w:rPr>
          <w:lang w:eastAsia="bg-BG"/>
        </w:rPr>
        <w:t>Дата на последно подновяване: 12.09.2018 год.</w:t>
      </w:r>
    </w:p>
    <w:p w14:paraId="0E9D0119" w14:textId="0245C6D7" w:rsidR="002C50EE" w:rsidRDefault="002C50EE" w:rsidP="002C50EE">
      <w:pPr>
        <w:pStyle w:val="Heading1"/>
      </w:pPr>
      <w:r>
        <w:t>10. ДАТА НА АКТУАЛИЗИРАНЕ НА ТЕКСТА</w:t>
      </w:r>
    </w:p>
    <w:bookmarkEnd w:id="0"/>
    <w:p w14:paraId="43FB38A2" w14:textId="3E672AD4" w:rsidR="007C605B" w:rsidRPr="00B84F27" w:rsidRDefault="00B84F27" w:rsidP="00B84F27">
      <w:pPr>
        <w:rPr>
          <w:sz w:val="24"/>
          <w:szCs w:val="24"/>
        </w:rPr>
      </w:pPr>
      <w:r w:rsidRPr="00B84F27">
        <w:rPr>
          <w:lang w:eastAsia="bg-BG"/>
        </w:rPr>
        <w:t>17 Февруари 2022</w:t>
      </w:r>
      <w:bookmarkStart w:id="1" w:name="_GoBack"/>
      <w:bookmarkEnd w:id="1"/>
    </w:p>
    <w:sectPr w:rsidR="007C605B" w:rsidRPr="00B8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09F432E"/>
    <w:multiLevelType w:val="hybridMultilevel"/>
    <w:tmpl w:val="035C43F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54B3"/>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F7D24"/>
    <w:rsid w:val="00605BCA"/>
    <w:rsid w:val="006158A1"/>
    <w:rsid w:val="00617B1F"/>
    <w:rsid w:val="00672487"/>
    <w:rsid w:val="00672600"/>
    <w:rsid w:val="00681D4A"/>
    <w:rsid w:val="00685882"/>
    <w:rsid w:val="007122AD"/>
    <w:rsid w:val="0075649D"/>
    <w:rsid w:val="0078717D"/>
    <w:rsid w:val="007C605B"/>
    <w:rsid w:val="008134C8"/>
    <w:rsid w:val="00814073"/>
    <w:rsid w:val="00826AC1"/>
    <w:rsid w:val="00826F0D"/>
    <w:rsid w:val="00893B92"/>
    <w:rsid w:val="008A6AF2"/>
    <w:rsid w:val="008C70A2"/>
    <w:rsid w:val="00936AD0"/>
    <w:rsid w:val="00946414"/>
    <w:rsid w:val="009773E4"/>
    <w:rsid w:val="009B171C"/>
    <w:rsid w:val="009F1313"/>
    <w:rsid w:val="00A20351"/>
    <w:rsid w:val="00A65A81"/>
    <w:rsid w:val="00AA23EC"/>
    <w:rsid w:val="00AC63CE"/>
    <w:rsid w:val="00AE2107"/>
    <w:rsid w:val="00B275A8"/>
    <w:rsid w:val="00B6672E"/>
    <w:rsid w:val="00B84F27"/>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7075</Words>
  <Characters>40332</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2022-09-03T13:16:00Z</dcterms:created>
  <dcterms:modified xsi:type="dcterms:W3CDTF">2022-09-03T13:16:00Z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