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09CEB67B" w:rsidR="002C50EE" w:rsidRPr="00AB34DF" w:rsidRDefault="002C50EE" w:rsidP="002C50EE">
      <w:pPr>
        <w:pStyle w:val="Heading1"/>
        <w:jc w:val="center"/>
      </w:pPr>
      <w:bookmarkStart w:id="0" w:name="_Hlk63124480"/>
      <w:r w:rsidRPr="00AB34DF">
        <w:t>КРАТКА ХАРАКТЕРИСТИКА НА ПРОДУКТА</w:t>
      </w:r>
    </w:p>
    <w:p w14:paraId="5A3B4435" w14:textId="77777777" w:rsidR="0091385D" w:rsidRPr="00AB34DF" w:rsidRDefault="0091385D" w:rsidP="0091385D"/>
    <w:p w14:paraId="3320F4BE" w14:textId="2EB48694" w:rsidR="00C40420" w:rsidRPr="00AB34DF" w:rsidRDefault="00DD466D" w:rsidP="004A448E">
      <w:pPr>
        <w:pStyle w:val="Heading1"/>
      </w:pPr>
      <w:r w:rsidRPr="00AB34DF">
        <w:t>1.ИМЕ НА ЛЕКАРСТВЕНИЯ ПРОДУКТ</w:t>
      </w:r>
    </w:p>
    <w:p w14:paraId="5E9BA472" w14:textId="7B7F9CBA" w:rsidR="0091385D" w:rsidRPr="00AB34DF" w:rsidRDefault="0091385D" w:rsidP="0091385D"/>
    <w:p w14:paraId="680DCFCB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Клабакс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филмирани таблетки</w:t>
      </w:r>
    </w:p>
    <w:p w14:paraId="69AC8148" w14:textId="74E989D1" w:rsidR="00EC41ED" w:rsidRPr="00AB34DF" w:rsidRDefault="00614C45" w:rsidP="00614C45">
      <w:pPr>
        <w:rPr>
          <w:rFonts w:cs="Arial"/>
        </w:rPr>
      </w:pPr>
      <w:proofErr w:type="spellStart"/>
      <w:r w:rsidRPr="00AB34DF">
        <w:rPr>
          <w:rFonts w:eastAsia="Times New Roman" w:cs="Arial"/>
          <w:color w:val="000000"/>
        </w:rPr>
        <w:t>Klabax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proofErr w:type="spellStart"/>
      <w:r w:rsidRPr="00AB34DF">
        <w:rPr>
          <w:rFonts w:eastAsia="Times New Roman" w:cs="Arial"/>
          <w:color w:val="000000"/>
        </w:rPr>
        <w:t>film-coated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proofErr w:type="spellStart"/>
      <w:r w:rsidRPr="00AB34DF">
        <w:rPr>
          <w:rFonts w:eastAsia="Times New Roman" w:cs="Arial"/>
          <w:color w:val="000000"/>
        </w:rPr>
        <w:t>tablets</w:t>
      </w:r>
      <w:proofErr w:type="spellEnd"/>
    </w:p>
    <w:p w14:paraId="1E8447D1" w14:textId="77777777" w:rsidR="0091385D" w:rsidRPr="00AB34DF" w:rsidRDefault="0091385D" w:rsidP="0091385D"/>
    <w:p w14:paraId="6920A680" w14:textId="53C3EFCC" w:rsidR="00C40420" w:rsidRPr="00AB34DF" w:rsidRDefault="00DD466D" w:rsidP="004A448E">
      <w:pPr>
        <w:pStyle w:val="Heading1"/>
      </w:pPr>
      <w:r w:rsidRPr="00AB34DF">
        <w:t>2. КАЧЕСТВЕН И КОЛИЧЕСТВЕН СЪСТАВ</w:t>
      </w:r>
    </w:p>
    <w:p w14:paraId="1ED33AE8" w14:textId="478BAC70" w:rsidR="0091385D" w:rsidRPr="00AB34DF" w:rsidRDefault="0091385D" w:rsidP="0091385D"/>
    <w:p w14:paraId="552BC7A5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Всяка филмирана таблетка съдържа съответно 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r w:rsidRPr="00AB34DF">
        <w:rPr>
          <w:rFonts w:eastAsia="Times New Roman" w:cs="Arial"/>
          <w:i/>
          <w:iCs/>
          <w:color w:val="000000"/>
        </w:rPr>
        <w:t>(</w:t>
      </w:r>
      <w:proofErr w:type="spellStart"/>
      <w:r w:rsidRPr="00AB34DF">
        <w:rPr>
          <w:rFonts w:eastAsia="Times New Roman" w:cs="Arial"/>
          <w:i/>
          <w:iCs/>
          <w:color w:val="000000"/>
        </w:rPr>
        <w:t>clarithromycin</w:t>
      </w:r>
      <w:proofErr w:type="spellEnd"/>
      <w:r w:rsidRPr="00AB34DF">
        <w:rPr>
          <w:rFonts w:eastAsia="Times New Roman" w:cs="Arial"/>
          <w:i/>
          <w:iCs/>
          <w:color w:val="000000"/>
        </w:rPr>
        <w:t>).</w:t>
      </w:r>
    </w:p>
    <w:p w14:paraId="5F7FC402" w14:textId="77777777" w:rsidR="00614C45" w:rsidRPr="00AB34DF" w:rsidRDefault="00614C45" w:rsidP="00614C45">
      <w:pPr>
        <w:rPr>
          <w:rFonts w:eastAsia="Times New Roman" w:cs="Arial"/>
          <w:color w:val="000000"/>
          <w:lang w:eastAsia="bg-BG"/>
        </w:rPr>
      </w:pPr>
    </w:p>
    <w:p w14:paraId="54632B43" w14:textId="347AA103" w:rsidR="00EC41ED" w:rsidRPr="00AB34DF" w:rsidRDefault="00614C45" w:rsidP="00614C45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>За пълния списък на помощните вещества вижте точка 6.1.</w:t>
      </w:r>
    </w:p>
    <w:p w14:paraId="3C47C299" w14:textId="77777777" w:rsidR="00A73575" w:rsidRPr="00AB34DF" w:rsidRDefault="00A73575" w:rsidP="0091385D"/>
    <w:p w14:paraId="614984C4" w14:textId="3FC552C3" w:rsidR="008A6AF2" w:rsidRPr="00AB34DF" w:rsidRDefault="00DD466D" w:rsidP="002C50EE">
      <w:pPr>
        <w:pStyle w:val="Heading1"/>
      </w:pPr>
      <w:r w:rsidRPr="00AB34DF">
        <w:t>3. ЛЕКАРСТВЕНА ФОРМА</w:t>
      </w:r>
    </w:p>
    <w:p w14:paraId="1004E96C" w14:textId="67F9C61D" w:rsidR="0091385D" w:rsidRPr="00AB34DF" w:rsidRDefault="0091385D" w:rsidP="0091385D"/>
    <w:p w14:paraId="251B961C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Филмирана таблетка</w:t>
      </w:r>
    </w:p>
    <w:p w14:paraId="743244F0" w14:textId="2E5A7F13" w:rsidR="00EC41ED" w:rsidRPr="00AB34DF" w:rsidRDefault="00614C45" w:rsidP="00614C45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 xml:space="preserve">Филмирани таблетки за перорална употреба с овална,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биконвексна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форма, бледожълти на цвят.</w:t>
      </w:r>
    </w:p>
    <w:p w14:paraId="7D287A22" w14:textId="77777777" w:rsidR="00A73575" w:rsidRPr="00AB34DF" w:rsidRDefault="00A73575" w:rsidP="0091385D"/>
    <w:p w14:paraId="490FC2C4" w14:textId="76FABE77" w:rsidR="002C50EE" w:rsidRPr="00AB34DF" w:rsidRDefault="002C50EE" w:rsidP="002C50EE">
      <w:pPr>
        <w:pStyle w:val="Heading1"/>
      </w:pPr>
      <w:r w:rsidRPr="00AB34DF">
        <w:t>4. КЛИНИЧНИ ДАННИ</w:t>
      </w:r>
    </w:p>
    <w:p w14:paraId="0C69CBC7" w14:textId="77777777" w:rsidR="0091385D" w:rsidRPr="00AB34DF" w:rsidRDefault="0091385D" w:rsidP="0091385D"/>
    <w:p w14:paraId="0C8E6903" w14:textId="51BB3E2D" w:rsidR="008134C8" w:rsidRPr="00AB34DF" w:rsidRDefault="002C50EE" w:rsidP="004A448E">
      <w:pPr>
        <w:pStyle w:val="Heading2"/>
      </w:pPr>
      <w:r w:rsidRPr="00AB34DF">
        <w:t>4.1. Терапевтични показания</w:t>
      </w:r>
    </w:p>
    <w:p w14:paraId="174D169F" w14:textId="0369962D" w:rsidR="0091385D" w:rsidRPr="00AB34DF" w:rsidRDefault="0091385D" w:rsidP="0091385D"/>
    <w:p w14:paraId="1D2C46F6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Следва да се имат предвид официалните </w:t>
      </w:r>
      <w:r w:rsidRPr="00AB34DF">
        <w:rPr>
          <w:rFonts w:eastAsia="Times New Roman" w:cs="Arial"/>
          <w:i/>
          <w:iCs/>
          <w:color w:val="000000"/>
          <w:lang w:eastAsia="bg-BG"/>
        </w:rPr>
        <w:t>препоръки за</w:t>
      </w:r>
      <w:r w:rsidRPr="00AB34DF">
        <w:rPr>
          <w:rFonts w:eastAsia="Times New Roman" w:cs="Arial"/>
          <w:color w:val="000000"/>
          <w:lang w:eastAsia="bg-BG"/>
        </w:rPr>
        <w:t xml:space="preserve"> правилна употреба на антимикробни продукти.</w:t>
      </w:r>
    </w:p>
    <w:p w14:paraId="46AB08CF" w14:textId="3E705601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показан при възрастни и деца на 12 и повече години.</w:t>
      </w:r>
    </w:p>
    <w:p w14:paraId="7C7962D1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A7DC4F1" w14:textId="76A03E0D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показан за лечение на следните инфекции, причинени от чувствителни микроорганизми:</w:t>
      </w:r>
    </w:p>
    <w:p w14:paraId="5999B91F" w14:textId="77777777" w:rsidR="00614C45" w:rsidRPr="00AB34DF" w:rsidRDefault="00614C45" w:rsidP="00614C45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Инфекции на долните дихателни пътища, например: остър и хроничен бронхит, пневмония.</w:t>
      </w:r>
    </w:p>
    <w:p w14:paraId="314AA0CA" w14:textId="0CC76C7D" w:rsidR="00614C45" w:rsidRPr="00AB34DF" w:rsidRDefault="00614C45" w:rsidP="00614C45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Инфекции на горните дихателни пътища, например фарингит и синузит.</w:t>
      </w:r>
    </w:p>
    <w:p w14:paraId="1707291F" w14:textId="77777777" w:rsidR="00614C45" w:rsidRPr="00AB34DF" w:rsidRDefault="00614C45" w:rsidP="00614C45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Инфекции на кожата и меките тъкани с лека до умерена степен на тежест.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подходящ за начална терапия на респираторни инфекции, придобити в обществото, и е показал активност </w:t>
      </w:r>
      <w:proofErr w:type="spellStart"/>
      <w:r w:rsidRPr="00AB34DF">
        <w:rPr>
          <w:rFonts w:eastAsia="Times New Roman" w:cs="Arial"/>
          <w:i/>
          <w:iCs/>
          <w:color w:val="000000"/>
        </w:rPr>
        <w:t>in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vitro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срещу обичайни и атипични респираторни патогени, както е дадено в точка 5.1.</w:t>
      </w:r>
    </w:p>
    <w:p w14:paraId="08C14589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При потискане на стомашната киселинност чрез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омепразол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ланзопразол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показан за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ерадикация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на </w:t>
      </w:r>
      <w:r w:rsidRPr="00AB34DF">
        <w:rPr>
          <w:rFonts w:eastAsia="Times New Roman" w:cs="Arial"/>
          <w:color w:val="000000"/>
        </w:rPr>
        <w:t xml:space="preserve">H. </w:t>
      </w:r>
      <w:proofErr w:type="spellStart"/>
      <w:r w:rsidRPr="00AB34DF">
        <w:rPr>
          <w:rFonts w:eastAsia="Times New Roman" w:cs="Arial"/>
          <w:i/>
          <w:iCs/>
          <w:color w:val="000000"/>
        </w:rPr>
        <w:t>pylori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при пациенти с язва на дванадесетопръстника (виж точка 4.2).</w:t>
      </w:r>
    </w:p>
    <w:p w14:paraId="151DE4FA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9953FE1" w14:textId="1573C374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 е активен срещу следните организми </w:t>
      </w:r>
      <w:proofErr w:type="spellStart"/>
      <w:r w:rsidRPr="00AB34DF">
        <w:rPr>
          <w:rFonts w:eastAsia="Times New Roman" w:cs="Arial"/>
          <w:i/>
          <w:iCs/>
          <w:color w:val="000000"/>
          <w:u w:val="single"/>
        </w:rPr>
        <w:t>in</w:t>
      </w:r>
      <w:proofErr w:type="spellEnd"/>
      <w:r w:rsidRPr="00AB34DF">
        <w:rPr>
          <w:rFonts w:eastAsia="Times New Roman" w:cs="Arial"/>
          <w:i/>
          <w:iCs/>
          <w:color w:val="000000"/>
          <w:u w:val="single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  <w:u w:val="single"/>
        </w:rPr>
        <w:t>vitro</w:t>
      </w:r>
      <w:proofErr w:type="spellEnd"/>
      <w:r w:rsidRPr="00AB34DF">
        <w:rPr>
          <w:rFonts w:eastAsia="Times New Roman" w:cs="Arial"/>
          <w:i/>
          <w:iCs/>
          <w:color w:val="000000"/>
          <w:u w:val="single"/>
        </w:rPr>
        <w:t>:</w:t>
      </w:r>
    </w:p>
    <w:p w14:paraId="586AD4D5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75D21A2" w14:textId="351A98F6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Грам-позитивни бактерии:</w:t>
      </w:r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Staphylococcus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aureus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(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метицилин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-чувствителни); </w:t>
      </w:r>
      <w:proofErr w:type="spellStart"/>
      <w:r w:rsidRPr="00AB34DF">
        <w:rPr>
          <w:rFonts w:eastAsia="Times New Roman" w:cs="Arial"/>
          <w:i/>
          <w:iCs/>
          <w:color w:val="000000"/>
        </w:rPr>
        <w:t>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pyogenes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(Група А бета-</w:t>
      </w:r>
      <w:proofErr w:type="spellStart"/>
      <w:r w:rsidRPr="00AB34DF">
        <w:rPr>
          <w:rFonts w:eastAsia="Times New Roman" w:cs="Arial"/>
          <w:color w:val="000000"/>
          <w:lang w:eastAsia="bg-BG"/>
        </w:rPr>
        <w:t>хемолитични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стрептококи); алфа-</w:t>
      </w:r>
      <w:proofErr w:type="spellStart"/>
      <w:r w:rsidRPr="00AB34DF">
        <w:rPr>
          <w:rFonts w:eastAsia="Times New Roman" w:cs="Arial"/>
          <w:color w:val="000000"/>
          <w:lang w:eastAsia="bg-BG"/>
        </w:rPr>
        <w:t>хемолитични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стрептококи (групата на </w:t>
      </w:r>
      <w:proofErr w:type="spellStart"/>
      <w:r w:rsidRPr="00AB34DF">
        <w:rPr>
          <w:rFonts w:eastAsia="Times New Roman" w:cs="Arial"/>
          <w:i/>
          <w:iCs/>
          <w:color w:val="000000"/>
        </w:rPr>
        <w:t>viridans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стрептококи); </w:t>
      </w:r>
      <w:proofErr w:type="spellStart"/>
      <w:r w:rsidRPr="00AB34DF">
        <w:rPr>
          <w:rFonts w:eastAsia="Times New Roman" w:cs="Arial"/>
          <w:i/>
          <w:iCs/>
          <w:color w:val="000000"/>
        </w:rPr>
        <w:t>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(</w:t>
      </w:r>
      <w:proofErr w:type="spellStart"/>
      <w:r w:rsidRPr="00AB34DF">
        <w:rPr>
          <w:rFonts w:eastAsia="Times New Roman" w:cs="Arial"/>
          <w:i/>
          <w:iCs/>
          <w:color w:val="000000"/>
        </w:rPr>
        <w:t>Diplococcus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) </w:t>
      </w:r>
      <w:proofErr w:type="spellStart"/>
      <w:r w:rsidRPr="00AB34DF">
        <w:rPr>
          <w:rFonts w:eastAsia="Times New Roman" w:cs="Arial"/>
          <w:i/>
          <w:iCs/>
          <w:color w:val="000000"/>
        </w:rPr>
        <w:t>pneumoniae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agalactiae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Listeria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monocytogenes</w:t>
      </w:r>
      <w:proofErr w:type="spellEnd"/>
      <w:r w:rsidRPr="00AB34DF">
        <w:rPr>
          <w:rFonts w:eastAsia="Times New Roman" w:cs="Arial"/>
          <w:i/>
          <w:iCs/>
          <w:color w:val="000000"/>
        </w:rPr>
        <w:t>.</w:t>
      </w:r>
    </w:p>
    <w:p w14:paraId="7394F8D3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</w:p>
    <w:p w14:paraId="0FF6AD75" w14:textId="2AE0226A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Грам-отрицателни бактерии:</w:t>
      </w:r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Haemophilus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influenzae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Haemophilus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parainfluenzae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Moraxella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(</w:t>
      </w:r>
      <w:proofErr w:type="spellStart"/>
      <w:r w:rsidRPr="00AB34DF">
        <w:rPr>
          <w:rFonts w:eastAsia="Times New Roman" w:cs="Arial"/>
          <w:i/>
          <w:iCs/>
          <w:color w:val="000000"/>
        </w:rPr>
        <w:t>Branhamella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) </w:t>
      </w:r>
      <w:proofErr w:type="spellStart"/>
      <w:r w:rsidRPr="00AB34DF">
        <w:rPr>
          <w:rFonts w:eastAsia="Times New Roman" w:cs="Arial"/>
          <w:i/>
          <w:iCs/>
          <w:color w:val="000000"/>
        </w:rPr>
        <w:t>catarrhalis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Neisseria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gonorrhoeae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Legionella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pneumophila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Bordetella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  <w:lang w:eastAsia="bg-BG"/>
        </w:rPr>
        <w:t>pertussis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 </w:t>
      </w:r>
      <w:proofErr w:type="spellStart"/>
      <w:r w:rsidRPr="00AB34DF">
        <w:rPr>
          <w:rFonts w:eastAsia="Times New Roman" w:cs="Arial"/>
          <w:i/>
          <w:iCs/>
          <w:color w:val="000000"/>
        </w:rPr>
        <w:t>Helicobacter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pylori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Campylobacter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jejuni</w:t>
      </w:r>
      <w:proofErr w:type="spellEnd"/>
      <w:r w:rsidRPr="00AB34DF">
        <w:rPr>
          <w:rFonts w:eastAsia="Times New Roman" w:cs="Arial"/>
          <w:i/>
          <w:iCs/>
          <w:color w:val="000000"/>
        </w:rPr>
        <w:t>.</w:t>
      </w:r>
    </w:p>
    <w:p w14:paraId="2CE36103" w14:textId="57B89A12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</w:p>
    <w:p w14:paraId="2A0D69DC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Микоплазми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>:</w:t>
      </w:r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Mycoplasma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pneumoniae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Ureaplasma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urealyticum</w:t>
      </w:r>
      <w:proofErr w:type="spellEnd"/>
      <w:r w:rsidRPr="00AB34DF">
        <w:rPr>
          <w:rFonts w:eastAsia="Times New Roman" w:cs="Arial"/>
          <w:i/>
          <w:iCs/>
          <w:color w:val="000000"/>
        </w:rPr>
        <w:t>.</w:t>
      </w:r>
    </w:p>
    <w:p w14:paraId="0FC6C678" w14:textId="77777777" w:rsidR="00614C45" w:rsidRPr="00AB34DF" w:rsidRDefault="00614C45" w:rsidP="00614C45">
      <w:pPr>
        <w:rPr>
          <w:rFonts w:eastAsia="Times New Roman" w:cs="Arial"/>
          <w:color w:val="000000"/>
          <w:u w:val="single"/>
          <w:lang w:eastAsia="bg-BG"/>
        </w:rPr>
      </w:pPr>
    </w:p>
    <w:p w14:paraId="6DFA4B9D" w14:textId="0A23858A" w:rsidR="0091385D" w:rsidRPr="00AB34DF" w:rsidRDefault="00614C45" w:rsidP="00614C45">
      <w:pPr>
        <w:rPr>
          <w:rFonts w:cs="Arial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Други организми:</w:t>
      </w:r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Chlamydia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trachomatis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Mycobacterium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avium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M</w:t>
      </w:r>
      <w:r w:rsidRPr="00AB34DF">
        <w:rPr>
          <w:rFonts w:eastAsia="Times New Roman" w:cs="Arial"/>
          <w:i/>
          <w:iCs/>
          <w:color w:val="000000"/>
          <w:lang w:eastAsia="bg-BG"/>
        </w:rPr>
        <w:t>ycobacterium</w:t>
      </w:r>
      <w:proofErr w:type="spellEnd"/>
      <w:r w:rsidRPr="00AB34DF">
        <w:rPr>
          <w:rFonts w:eastAsia="Times New Roman" w:cs="Arial"/>
          <w:i/>
          <w:iCs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  <w:lang w:eastAsia="bg-BG"/>
        </w:rPr>
        <w:t>leprae</w:t>
      </w:r>
      <w:proofErr w:type="spellEnd"/>
      <w:r w:rsidRPr="00AB34DF">
        <w:rPr>
          <w:rFonts w:eastAsia="Times New Roman" w:cs="Arial"/>
          <w:i/>
          <w:iCs/>
          <w:color w:val="000000"/>
          <w:lang w:eastAsia="bg-BG"/>
        </w:rPr>
        <w:t>.</w:t>
      </w:r>
    </w:p>
    <w:p w14:paraId="642F56D9" w14:textId="795FBF90" w:rsidR="00EC41ED" w:rsidRPr="00AB34DF" w:rsidRDefault="00EC41ED" w:rsidP="0091385D">
      <w:pPr>
        <w:rPr>
          <w:rFonts w:cs="Arial"/>
        </w:rPr>
      </w:pPr>
    </w:p>
    <w:p w14:paraId="77B8527C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Анаероби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>:</w:t>
      </w:r>
      <w:r w:rsidRPr="00AB34DF">
        <w:rPr>
          <w:rFonts w:eastAsia="Times New Roman" w:cs="Arial"/>
          <w:color w:val="000000"/>
          <w:lang w:eastAsia="bg-BG"/>
        </w:rPr>
        <w:t xml:space="preserve"> чувствителни към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Bacteroides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fragilis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Clostridium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perfringens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Peptococcus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species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Peptostreptococcus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species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Propionibacterium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acnes</w:t>
      </w:r>
      <w:proofErr w:type="spellEnd"/>
      <w:r w:rsidRPr="00AB34DF">
        <w:rPr>
          <w:rFonts w:eastAsia="Times New Roman" w:cs="Arial"/>
          <w:i/>
          <w:iCs/>
          <w:color w:val="000000"/>
        </w:rPr>
        <w:t>.</w:t>
      </w:r>
    </w:p>
    <w:p w14:paraId="1335412C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415342" w14:textId="0E3B4791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притежава бактерицидна активност срещу някои бактериални видове. Това включва организмите: </w:t>
      </w:r>
      <w:proofErr w:type="spellStart"/>
      <w:r w:rsidRPr="00AB34DF">
        <w:rPr>
          <w:rFonts w:eastAsia="Times New Roman" w:cs="Arial"/>
          <w:i/>
          <w:iCs/>
          <w:color w:val="000000"/>
        </w:rPr>
        <w:t>Haemophilus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influenzae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pneumoniae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pyogenes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agalactiae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Moraxella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(</w:t>
      </w:r>
      <w:proofErr w:type="spellStart"/>
      <w:r w:rsidRPr="00AB34DF">
        <w:rPr>
          <w:rFonts w:eastAsia="Times New Roman" w:cs="Arial"/>
          <w:i/>
          <w:iCs/>
          <w:color w:val="000000"/>
        </w:rPr>
        <w:t>Branhamella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) </w:t>
      </w:r>
      <w:proofErr w:type="spellStart"/>
      <w:r w:rsidRPr="00AB34DF">
        <w:rPr>
          <w:rFonts w:eastAsia="Times New Roman" w:cs="Arial"/>
          <w:i/>
          <w:iCs/>
          <w:color w:val="000000"/>
        </w:rPr>
        <w:t>catarrhalis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Neisseria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gonorrhoeae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H. </w:t>
      </w:r>
      <w:proofErr w:type="spellStart"/>
      <w:r w:rsidRPr="00AB34DF">
        <w:rPr>
          <w:rFonts w:eastAsia="Times New Roman" w:cs="Arial"/>
          <w:i/>
          <w:iCs/>
          <w:color w:val="000000"/>
        </w:rPr>
        <w:t>pylori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AB34DF">
        <w:rPr>
          <w:rFonts w:eastAsia="Times New Roman" w:cs="Arial"/>
          <w:i/>
          <w:iCs/>
          <w:color w:val="000000"/>
        </w:rPr>
        <w:t>Campylobacter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spp</w:t>
      </w:r>
      <w:proofErr w:type="spellEnd"/>
      <w:r w:rsidRPr="00AB34DF">
        <w:rPr>
          <w:rFonts w:eastAsia="Times New Roman" w:cs="Arial"/>
          <w:i/>
          <w:iCs/>
          <w:color w:val="000000"/>
        </w:rPr>
        <w:t>.</w:t>
      </w:r>
    </w:p>
    <w:p w14:paraId="345779CC" w14:textId="77777777" w:rsidR="00614C45" w:rsidRPr="00AB34DF" w:rsidRDefault="00614C45" w:rsidP="00614C45">
      <w:pPr>
        <w:rPr>
          <w:rFonts w:eastAsia="Times New Roman" w:cs="Arial"/>
          <w:color w:val="000000"/>
          <w:lang w:eastAsia="bg-BG"/>
        </w:rPr>
      </w:pPr>
    </w:p>
    <w:p w14:paraId="6944E754" w14:textId="7D11F100" w:rsidR="00614C45" w:rsidRPr="00AB34DF" w:rsidRDefault="00614C45" w:rsidP="00614C45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 xml:space="preserve">Активността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срещу </w:t>
      </w:r>
      <w:r w:rsidRPr="00AB34DF">
        <w:rPr>
          <w:rFonts w:eastAsia="Times New Roman" w:cs="Arial"/>
          <w:i/>
          <w:iCs/>
          <w:color w:val="000000"/>
          <w:lang w:eastAsia="bg-BG"/>
        </w:rPr>
        <w:t xml:space="preserve">Н </w:t>
      </w:r>
      <w:proofErr w:type="spellStart"/>
      <w:r w:rsidRPr="00AB34DF">
        <w:rPr>
          <w:rFonts w:eastAsia="Times New Roman" w:cs="Arial"/>
          <w:i/>
          <w:iCs/>
          <w:color w:val="000000"/>
        </w:rPr>
        <w:t>pylori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е по-висока при неутрално, отколкото при кисело </w:t>
      </w:r>
      <w:proofErr w:type="spellStart"/>
      <w:r w:rsidRPr="00AB34DF">
        <w:rPr>
          <w:rFonts w:eastAsia="Times New Roman" w:cs="Arial"/>
          <w:color w:val="000000"/>
        </w:rPr>
        <w:t>pH</w:t>
      </w:r>
      <w:proofErr w:type="spellEnd"/>
      <w:r w:rsidRPr="00AB34DF">
        <w:rPr>
          <w:rFonts w:eastAsia="Times New Roman" w:cs="Arial"/>
          <w:color w:val="000000"/>
        </w:rPr>
        <w:t>.</w:t>
      </w:r>
    </w:p>
    <w:p w14:paraId="1BCCDF01" w14:textId="77777777" w:rsidR="00614C45" w:rsidRPr="00AB34DF" w:rsidRDefault="00614C45" w:rsidP="0091385D"/>
    <w:p w14:paraId="30BE2C7B" w14:textId="3633C1E4" w:rsidR="008134C8" w:rsidRPr="00AB34DF" w:rsidRDefault="002C50EE" w:rsidP="004A448E">
      <w:pPr>
        <w:pStyle w:val="Heading2"/>
      </w:pPr>
      <w:r w:rsidRPr="00AB34DF">
        <w:t>4.2. Дозировка и начин на приложение</w:t>
      </w:r>
    </w:p>
    <w:p w14:paraId="7AA22B68" w14:textId="0723B40D" w:rsidR="0091385D" w:rsidRPr="00AB34DF" w:rsidRDefault="0091385D" w:rsidP="0091385D"/>
    <w:p w14:paraId="0D23C934" w14:textId="77777777" w:rsidR="00614C45" w:rsidRPr="00AB34DF" w:rsidRDefault="00614C45" w:rsidP="00E24CD9">
      <w:pPr>
        <w:pStyle w:val="Heading3"/>
        <w:rPr>
          <w:rFonts w:eastAsia="Times New Roman"/>
          <w:u w:val="single"/>
          <w:lang w:eastAsia="bg-BG"/>
        </w:rPr>
      </w:pPr>
      <w:r w:rsidRPr="00AB34DF">
        <w:rPr>
          <w:rFonts w:eastAsia="Times New Roman"/>
          <w:u w:val="single"/>
          <w:lang w:eastAsia="bg-BG"/>
        </w:rPr>
        <w:t>Дозировка</w:t>
      </w:r>
    </w:p>
    <w:p w14:paraId="6A5127F1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0EA91E7" w14:textId="0F0C6A28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Пациенти с инфекции на дихателните пътища/кожата и меките тъкани:</w:t>
      </w:r>
    </w:p>
    <w:p w14:paraId="44F53C05" w14:textId="77777777" w:rsidR="00614C45" w:rsidRPr="00AB34DF" w:rsidRDefault="00614C45" w:rsidP="00614C4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1EC25BB" w14:textId="2345B9CA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i/>
          <w:iCs/>
          <w:color w:val="000000"/>
          <w:lang w:eastAsia="bg-BG"/>
        </w:rPr>
        <w:t>Възрастни:</w:t>
      </w:r>
      <w:r w:rsidRPr="00AB34DF">
        <w:rPr>
          <w:rFonts w:eastAsia="Times New Roman" w:cs="Arial"/>
          <w:color w:val="000000"/>
          <w:lang w:eastAsia="bg-BG"/>
        </w:rPr>
        <w:t xml:space="preserve"> Обичайната доза е 250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два пъти дневно, въпреки че при тежки инфекции дозата може да се увеличи на 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два пъти дневно. Продължителността на лечението обикновено е от 6 до 14 дни.</w:t>
      </w:r>
    </w:p>
    <w:p w14:paraId="5ED6750B" w14:textId="77777777" w:rsidR="00614C45" w:rsidRPr="00AB34DF" w:rsidRDefault="00614C45" w:rsidP="00614C4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B705677" w14:textId="4E16E184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1BCACC93" w14:textId="77777777" w:rsidR="00614C45" w:rsidRPr="00AB34DF" w:rsidRDefault="00614C45" w:rsidP="00614C4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FB203C6" w14:textId="7EA5055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i/>
          <w:iCs/>
          <w:color w:val="000000"/>
          <w:lang w:eastAsia="bg-BG"/>
        </w:rPr>
        <w:t>Деца над 12 години:</w:t>
      </w:r>
      <w:r w:rsidRPr="00AB34DF">
        <w:rPr>
          <w:rFonts w:eastAsia="Times New Roman" w:cs="Arial"/>
          <w:color w:val="000000"/>
          <w:lang w:eastAsia="bg-BG"/>
        </w:rPr>
        <w:t xml:space="preserve"> както при възрастни.</w:t>
      </w:r>
    </w:p>
    <w:p w14:paraId="3046B2CA" w14:textId="77777777" w:rsidR="00614C45" w:rsidRPr="00AB34DF" w:rsidRDefault="00614C45" w:rsidP="00614C4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B479606" w14:textId="64551D02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i/>
          <w:iCs/>
          <w:color w:val="000000"/>
          <w:lang w:eastAsia="bg-BG"/>
        </w:rPr>
        <w:t>Деца под 12 години:</w:t>
      </w:r>
      <w:r w:rsidRPr="00AB34DF">
        <w:rPr>
          <w:rFonts w:eastAsia="Times New Roman" w:cs="Arial"/>
          <w:color w:val="000000"/>
          <w:lang w:eastAsia="bg-BG"/>
        </w:rPr>
        <w:t xml:space="preserve"> Таблетките не са подходящи за деца под 12 години.</w:t>
      </w:r>
    </w:p>
    <w:p w14:paraId="7A21D2E8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4534EE0" w14:textId="6C9DBB28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Ерадикация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 на </w:t>
      </w:r>
      <w:r w:rsidRPr="00AB34DF">
        <w:rPr>
          <w:rFonts w:eastAsia="Times New Roman" w:cs="Arial"/>
          <w:i/>
          <w:iCs/>
          <w:color w:val="000000"/>
          <w:u w:val="single"/>
          <w:lang w:eastAsia="bg-BG"/>
        </w:rPr>
        <w:t xml:space="preserve">Н. </w:t>
      </w:r>
      <w:proofErr w:type="spellStart"/>
      <w:r w:rsidRPr="00AB34DF">
        <w:rPr>
          <w:rFonts w:eastAsia="Times New Roman" w:cs="Arial"/>
          <w:i/>
          <w:iCs/>
          <w:color w:val="000000"/>
          <w:u w:val="single"/>
        </w:rPr>
        <w:t>pylori</w:t>
      </w:r>
      <w:proofErr w:type="spellEnd"/>
      <w:r w:rsidRPr="00AB34DF">
        <w:rPr>
          <w:rFonts w:eastAsia="Times New Roman" w:cs="Arial"/>
          <w:color w:val="000000"/>
          <w:u w:val="single"/>
        </w:rPr>
        <w:t xml:space="preserve"> </w:t>
      </w:r>
      <w:r w:rsidRPr="00AB34DF">
        <w:rPr>
          <w:rFonts w:eastAsia="Times New Roman" w:cs="Arial"/>
          <w:color w:val="000000"/>
          <w:u w:val="single"/>
          <w:lang w:eastAsia="bg-BG"/>
        </w:rPr>
        <w:t xml:space="preserve">при пациенти с язва на дванадесетопръстника (за възрастни): </w:t>
      </w:r>
      <w:r w:rsidRPr="00AB34DF">
        <w:rPr>
          <w:rFonts w:eastAsia="Times New Roman" w:cs="Arial"/>
          <w:color w:val="000000"/>
          <w:lang w:eastAsia="bg-BG"/>
        </w:rPr>
        <w:t>Продължителността на лечението е от 6 до 14 дни.</w:t>
      </w:r>
    </w:p>
    <w:p w14:paraId="0D721509" w14:textId="77777777" w:rsidR="00614C45" w:rsidRPr="00AB34DF" w:rsidRDefault="00614C45" w:rsidP="00614C4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B05DA63" w14:textId="573AFFBF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i/>
          <w:iCs/>
          <w:color w:val="000000"/>
          <w:lang w:eastAsia="bg-BG"/>
        </w:rPr>
        <w:t>Тройна комбинация:</w:t>
      </w:r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два пъти на ден в комбинация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ланзопразол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30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два пъти на ден трябва да се приемат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амоксицилин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1000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два пъти на ден.</w:t>
      </w:r>
    </w:p>
    <w:p w14:paraId="40ECCB2B" w14:textId="77777777" w:rsidR="00614C45" w:rsidRPr="00AB34DF" w:rsidRDefault="00614C45" w:rsidP="00614C4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A980133" w14:textId="3DE979A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i/>
          <w:iCs/>
          <w:color w:val="000000"/>
          <w:lang w:eastAsia="bg-BG"/>
        </w:rPr>
        <w:t>Тройна комбинация:</w:t>
      </w:r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два пъти на ден в комбинация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ланзопразол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30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два пъти на ден трябва да се приемат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метронидазол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400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два пъти на ден.</w:t>
      </w:r>
    </w:p>
    <w:p w14:paraId="3D2B36FE" w14:textId="77777777" w:rsidR="00614C45" w:rsidRPr="00AB34DF" w:rsidRDefault="00614C45" w:rsidP="00614C4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472D779" w14:textId="57FDC2E9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i/>
          <w:iCs/>
          <w:color w:val="000000"/>
          <w:lang w:eastAsia="bg-BG"/>
        </w:rPr>
        <w:t>Тройна комбинация:</w:t>
      </w:r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два пъти на ден в комбинация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омепразол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40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дневно трябва да се приемат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амоксицилин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1000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два пъти дневно или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метронидазол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400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два пъти на ден.</w:t>
      </w:r>
    </w:p>
    <w:p w14:paraId="70BB2EC2" w14:textId="77777777" w:rsidR="00614C45" w:rsidRPr="00AB34DF" w:rsidRDefault="00614C45" w:rsidP="00614C4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4C0FD8C" w14:textId="0BD11FBC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i/>
          <w:iCs/>
          <w:color w:val="000000"/>
          <w:lang w:eastAsia="bg-BG"/>
        </w:rPr>
        <w:t>Тройна комбинация:</w:t>
      </w:r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два пъти на ден трябва да се приема в комбинация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амоксицилин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1000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два пъти на ден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омепразол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20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на ден.</w:t>
      </w:r>
    </w:p>
    <w:p w14:paraId="28A2E252" w14:textId="77777777" w:rsidR="00614C45" w:rsidRPr="00AB34DF" w:rsidRDefault="00614C45" w:rsidP="00614C4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ACBAD5D" w14:textId="05805E00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i/>
          <w:iCs/>
          <w:color w:val="000000"/>
          <w:lang w:eastAsia="bg-BG"/>
        </w:rPr>
        <w:t>Двойна комбинация:</w:t>
      </w:r>
      <w:r w:rsidRPr="00AB34DF">
        <w:rPr>
          <w:rFonts w:eastAsia="Times New Roman" w:cs="Arial"/>
          <w:color w:val="000000"/>
          <w:lang w:eastAsia="bg-BG"/>
        </w:rPr>
        <w:t xml:space="preserve"> Обичайната доза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три пъти дневно.</w:t>
      </w:r>
    </w:p>
    <w:p w14:paraId="02C6A9E5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трябва да се приема с перорален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омепразол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40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веднъж дневно. Основното проучване е проведено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омепразол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40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веднъж дневно, приеман в продължение на 28 дни.</w:t>
      </w:r>
    </w:p>
    <w:p w14:paraId="1A707941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Подкрепящи изследвания са направени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омепразол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40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веднъж дневно, приеман в продължение на 14 дни.</w:t>
      </w:r>
    </w:p>
    <w:p w14:paraId="66FCA630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7E87BE5" w14:textId="454E46BD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Пациенти в старческа възраст</w:t>
      </w:r>
      <w:r w:rsidRPr="00AB34DF">
        <w:rPr>
          <w:rFonts w:eastAsia="Times New Roman" w:cs="Arial"/>
          <w:color w:val="000000"/>
          <w:lang w:eastAsia="bg-BG"/>
        </w:rPr>
        <w:t>:</w:t>
      </w:r>
    </w:p>
    <w:p w14:paraId="5CE5E365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Както при възрастни.</w:t>
      </w:r>
    </w:p>
    <w:p w14:paraId="1A302D80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A518669" w14:textId="34437019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Бъбречна недостатъчност</w:t>
      </w:r>
      <w:r w:rsidRPr="00AB34DF">
        <w:rPr>
          <w:rFonts w:eastAsia="Times New Roman" w:cs="Arial"/>
          <w:color w:val="000000"/>
          <w:lang w:eastAsia="bg-BG"/>
        </w:rPr>
        <w:t>:</w:t>
      </w:r>
    </w:p>
    <w:p w14:paraId="249E597D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При пациенти с бъбречно увреждане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клирънс под 30 </w:t>
      </w:r>
      <w:proofErr w:type="spellStart"/>
      <w:r w:rsidRPr="00AB34DF">
        <w:rPr>
          <w:rFonts w:eastAsia="Times New Roman" w:cs="Arial"/>
          <w:color w:val="000000"/>
        </w:rPr>
        <w:t>mL</w:t>
      </w:r>
      <w:proofErr w:type="spellEnd"/>
      <w:r w:rsidRPr="00AB34DF">
        <w:rPr>
          <w:rFonts w:eastAsia="Times New Roman" w:cs="Arial"/>
          <w:color w:val="000000"/>
        </w:rPr>
        <w:t>/</w:t>
      </w:r>
      <w:proofErr w:type="spellStart"/>
      <w:r w:rsidRPr="00AB34DF">
        <w:rPr>
          <w:rFonts w:eastAsia="Times New Roman" w:cs="Arial"/>
          <w:color w:val="000000"/>
        </w:rPr>
        <w:t>min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дозата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трябва да бъде намалена наполовина, т.е. 250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веднъж дневно или 250</w:t>
      </w:r>
      <w:r w:rsidRPr="00AB34DF">
        <w:rPr>
          <w:rFonts w:eastAsia="Times New Roman" w:cs="Arial"/>
          <w:color w:val="000000"/>
        </w:rPr>
        <w:t xml:space="preserve">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два пъти дневно при по-тежки инфекции. Лечението не трябва да продължава повече от 14 дни</w:t>
      </w:r>
    </w:p>
    <w:p w14:paraId="7FBF1BCE" w14:textId="69DBE740" w:rsidR="00EC41ED" w:rsidRPr="00AB34DF" w:rsidRDefault="00614C45" w:rsidP="00614C45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>при тези пациенти.</w:t>
      </w:r>
    </w:p>
    <w:p w14:paraId="132F3111" w14:textId="46763738" w:rsidR="005B0F27" w:rsidRPr="00AB34DF" w:rsidRDefault="005B0F27" w:rsidP="0091385D">
      <w:pPr>
        <w:rPr>
          <w:rFonts w:cs="Arial"/>
        </w:rPr>
      </w:pPr>
    </w:p>
    <w:p w14:paraId="430F0B04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Тъй като таблетката не може да се раздели и дозата не може да бъде намалена на по-малко от 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дневно,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Клабакс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филмирани таблетки не трябва да се използва при тази група пациенти (вж. точка 43).</w:t>
      </w:r>
    </w:p>
    <w:p w14:paraId="2C5DDED3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3267238" w14:textId="425E07CB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Чернодробна недостатъчност:</w:t>
      </w:r>
    </w:p>
    <w:p w14:paraId="64F8990C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При пациенти с увредена чернодробна функция приложението на този антибиотик следва да става внимателно.</w:t>
      </w:r>
    </w:p>
    <w:p w14:paraId="46CD05A3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0143EDF" w14:textId="1153616B" w:rsidR="00614C45" w:rsidRPr="00AB34DF" w:rsidRDefault="00614C45" w:rsidP="00E24CD9">
      <w:pPr>
        <w:pStyle w:val="Heading3"/>
        <w:rPr>
          <w:rFonts w:eastAsia="Times New Roman"/>
          <w:u w:val="single"/>
          <w:lang w:eastAsia="bg-BG"/>
        </w:rPr>
      </w:pPr>
      <w:r w:rsidRPr="00AB34DF">
        <w:rPr>
          <w:rFonts w:eastAsia="Times New Roman"/>
          <w:u w:val="single"/>
          <w:lang w:eastAsia="bg-BG"/>
        </w:rPr>
        <w:t>Начин на приложение</w:t>
      </w:r>
    </w:p>
    <w:p w14:paraId="65769588" w14:textId="77777777" w:rsidR="00614C45" w:rsidRPr="00AB34DF" w:rsidRDefault="00614C45" w:rsidP="00614C45">
      <w:pPr>
        <w:rPr>
          <w:rFonts w:eastAsia="Times New Roman" w:cs="Arial"/>
          <w:color w:val="000000"/>
          <w:lang w:eastAsia="bg-BG"/>
        </w:rPr>
      </w:pPr>
    </w:p>
    <w:p w14:paraId="4031440C" w14:textId="4AF2F38F" w:rsidR="00614C45" w:rsidRPr="00AB34DF" w:rsidRDefault="00614C45" w:rsidP="00614C45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 xml:space="preserve">Таблетките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могат да се приемат без да се отчита режимът на хранене, тъй като храната не повлиява степента на бионаличност (вж. точка 5.2).</w:t>
      </w:r>
    </w:p>
    <w:p w14:paraId="1EA51FED" w14:textId="77777777" w:rsidR="00614C45" w:rsidRPr="00AB34DF" w:rsidRDefault="00614C45" w:rsidP="0091385D"/>
    <w:p w14:paraId="28C984E8" w14:textId="0756AE28" w:rsidR="008134C8" w:rsidRPr="00AB34DF" w:rsidRDefault="002C50EE" w:rsidP="004A448E">
      <w:pPr>
        <w:pStyle w:val="Heading2"/>
      </w:pPr>
      <w:r w:rsidRPr="00AB34DF">
        <w:t>4.3. Противопоказания</w:t>
      </w:r>
    </w:p>
    <w:p w14:paraId="2363D607" w14:textId="619A99CE" w:rsidR="0091385D" w:rsidRPr="00AB34DF" w:rsidRDefault="0091385D" w:rsidP="0091385D"/>
    <w:p w14:paraId="600F9FA1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Свръхчувствителност към активното вещество, към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антибиотици или към някое от помощните вещества, изброени в точка 6.1.</w:t>
      </w:r>
    </w:p>
    <w:p w14:paraId="2AEC1A5F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26BC738" w14:textId="1BE4931A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Противопоказано е съвместното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 някой от изброените лекарствени продукти: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астемизол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цизаприд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пимозид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терфенадин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тъй като това може да предизвика удължаване на </w:t>
      </w:r>
      <w:r w:rsidRPr="00AB34DF">
        <w:rPr>
          <w:rFonts w:eastAsia="Times New Roman" w:cs="Arial"/>
          <w:color w:val="000000"/>
        </w:rPr>
        <w:t>QT</w:t>
      </w:r>
      <w:r w:rsidRPr="00AB34DF">
        <w:rPr>
          <w:rFonts w:eastAsia="Times New Roman" w:cs="Arial"/>
          <w:color w:val="000000"/>
          <w:lang w:eastAsia="bg-BG"/>
        </w:rPr>
        <w:t xml:space="preserve">-интервала и сърдечни аритмии, включително камерна тахикардия, камерна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фибрилация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i/>
          <w:iCs/>
          <w:color w:val="000000"/>
        </w:rPr>
        <w:t>torsades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depointes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(вж. точка 4.5).</w:t>
      </w:r>
    </w:p>
    <w:p w14:paraId="613DBC93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BC6801F" w14:textId="3EBC84C1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Едновременното приложение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тикагрелор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ринолазин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противопоказано.</w:t>
      </w:r>
    </w:p>
    <w:p w14:paraId="56412BA0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92DD165" w14:textId="187832CA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 перорален мидазолам е противопоказано (вж. точка 4.5).</w:t>
      </w:r>
    </w:p>
    <w:p w14:paraId="5A07BCD1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DC6E901" w14:textId="1D3374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Съпътстващото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ломитапид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противопоказано (вж. точка 4.5).</w:t>
      </w:r>
    </w:p>
    <w:p w14:paraId="318AB67B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2E5B8FB" w14:textId="75E3719E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Съвместното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ергот</w:t>
      </w:r>
      <w:proofErr w:type="spellEnd"/>
      <w:r w:rsidRPr="00AB34DF">
        <w:rPr>
          <w:rFonts w:eastAsia="Times New Roman" w:cs="Arial"/>
          <w:color w:val="000000"/>
          <w:lang w:eastAsia="bg-BG"/>
        </w:rPr>
        <w:t>-производни (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ерготамин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дихидроерготамин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) е противопоказано, тъй като това може да предизвика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ергот</w:t>
      </w:r>
      <w:proofErr w:type="spellEnd"/>
      <w:r w:rsidRPr="00AB34DF">
        <w:rPr>
          <w:rFonts w:eastAsia="Times New Roman" w:cs="Arial"/>
          <w:color w:val="000000"/>
          <w:lang w:eastAsia="bg-BG"/>
        </w:rPr>
        <w:t>-токсичност.</w:t>
      </w:r>
    </w:p>
    <w:p w14:paraId="314A01CD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1F66B6C" w14:textId="31875EBB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не трябва да се дава на пациенти с анамнеза за удължаване на </w:t>
      </w:r>
      <w:r w:rsidRPr="00AB34DF">
        <w:rPr>
          <w:rFonts w:eastAsia="Times New Roman" w:cs="Arial"/>
          <w:color w:val="000000"/>
        </w:rPr>
        <w:t>QT</w:t>
      </w:r>
      <w:r w:rsidRPr="00AB34DF">
        <w:rPr>
          <w:rFonts w:eastAsia="Times New Roman" w:cs="Arial"/>
          <w:color w:val="000000"/>
          <w:lang w:eastAsia="bg-BG"/>
        </w:rPr>
        <w:t xml:space="preserve">-интервала (вродено или доказано придобито удължаване на </w:t>
      </w:r>
      <w:r w:rsidRPr="00AB34DF">
        <w:rPr>
          <w:rFonts w:eastAsia="Times New Roman" w:cs="Arial"/>
          <w:color w:val="000000"/>
        </w:rPr>
        <w:t>QT</w:t>
      </w:r>
      <w:r w:rsidRPr="00AB34DF">
        <w:rPr>
          <w:rFonts w:eastAsia="Times New Roman" w:cs="Arial"/>
          <w:color w:val="000000"/>
          <w:lang w:eastAsia="bg-BG"/>
        </w:rPr>
        <w:t xml:space="preserve">-интервала) или сърдечна камерна аритмия, включително </w:t>
      </w:r>
      <w:proofErr w:type="spellStart"/>
      <w:r w:rsidRPr="00AB34DF">
        <w:rPr>
          <w:rFonts w:eastAsia="Times New Roman" w:cs="Arial"/>
          <w:i/>
          <w:iCs/>
          <w:color w:val="000000"/>
        </w:rPr>
        <w:t>torsades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de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pointes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(вж. точка 4.4 и 4.5).</w:t>
      </w:r>
    </w:p>
    <w:p w14:paraId="075C5722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583D9D7" w14:textId="7F33F574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не трябва да се използва съвместно с инхибитори на </w:t>
      </w:r>
      <w:r w:rsidRPr="00AB34DF">
        <w:rPr>
          <w:rFonts w:eastAsia="Times New Roman" w:cs="Arial"/>
          <w:color w:val="000000"/>
        </w:rPr>
        <w:t>HMG-</w:t>
      </w:r>
      <w:proofErr w:type="spellStart"/>
      <w:r w:rsidRPr="00AB34DF">
        <w:rPr>
          <w:rFonts w:eastAsia="Times New Roman" w:cs="Arial"/>
          <w:color w:val="000000"/>
        </w:rPr>
        <w:t>CoA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), които се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метаболизират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предимно от </w:t>
      </w:r>
      <w:r w:rsidRPr="00AB34DF">
        <w:rPr>
          <w:rFonts w:eastAsia="Times New Roman" w:cs="Arial"/>
          <w:color w:val="000000"/>
        </w:rPr>
        <w:t xml:space="preserve">CYP3 </w:t>
      </w:r>
      <w:r w:rsidRPr="00AB34DF">
        <w:rPr>
          <w:rFonts w:eastAsia="Times New Roman" w:cs="Arial"/>
          <w:color w:val="000000"/>
          <w:lang w:eastAsia="bg-BG"/>
        </w:rPr>
        <w:t>А4 (</w:t>
      </w:r>
      <w:proofErr w:type="spellStart"/>
      <w:r w:rsidRPr="00AB34DF">
        <w:rPr>
          <w:rFonts w:eastAsia="Times New Roman" w:cs="Arial"/>
          <w:color w:val="000000"/>
          <w:lang w:eastAsia="bg-BG"/>
        </w:rPr>
        <w:t>ловастатин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), поради повишен риск от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включително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(вж. точка 4.5).</w:t>
      </w:r>
    </w:p>
    <w:p w14:paraId="728918C9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E48CB26" w14:textId="7C876DB8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не трябва да се дава на пациенти с електролитни нарушения (хипокалиемия или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хипомагнезиемия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поради риск от удължаване на </w:t>
      </w:r>
      <w:r w:rsidRPr="00AB34DF">
        <w:rPr>
          <w:rFonts w:eastAsia="Times New Roman" w:cs="Arial"/>
          <w:color w:val="000000"/>
        </w:rPr>
        <w:t>QT</w:t>
      </w:r>
      <w:r w:rsidRPr="00AB34DF">
        <w:rPr>
          <w:rFonts w:eastAsia="Times New Roman" w:cs="Arial"/>
          <w:color w:val="000000"/>
          <w:lang w:eastAsia="bg-BG"/>
        </w:rPr>
        <w:t>-интервала).</w:t>
      </w:r>
    </w:p>
    <w:p w14:paraId="6D567036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A63391" w14:textId="1088DB6C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не трябва да се използва при пациенти, които страдат от тежка чернодробна недостатъчност в комбинация с бъбречни нарушения.</w:t>
      </w:r>
    </w:p>
    <w:p w14:paraId="47F0ED1C" w14:textId="77777777" w:rsidR="00614C45" w:rsidRPr="00AB34DF" w:rsidRDefault="00614C45" w:rsidP="00614C45">
      <w:pPr>
        <w:rPr>
          <w:rFonts w:eastAsia="Times New Roman" w:cs="Arial"/>
          <w:color w:val="000000"/>
          <w:lang w:eastAsia="bg-BG"/>
        </w:rPr>
      </w:pPr>
    </w:p>
    <w:p w14:paraId="030B6A4D" w14:textId="281BA761" w:rsidR="00EC41ED" w:rsidRPr="00AB34DF" w:rsidRDefault="00614C45" w:rsidP="00614C45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 xml:space="preserve">Подобно на останалите мощни </w:t>
      </w:r>
      <w:r w:rsidRPr="00AB34DF">
        <w:rPr>
          <w:rFonts w:eastAsia="Times New Roman" w:cs="Arial"/>
          <w:color w:val="000000"/>
        </w:rPr>
        <w:t xml:space="preserve">CYP3A4 </w:t>
      </w:r>
      <w:r w:rsidRPr="00AB34DF">
        <w:rPr>
          <w:rFonts w:eastAsia="Times New Roman" w:cs="Arial"/>
          <w:color w:val="000000"/>
          <w:lang w:eastAsia="bg-BG"/>
        </w:rPr>
        <w:t xml:space="preserve">инхибитори,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не бива да се прилага при пациенти, употребяващи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колхицин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31B39DC6" w14:textId="77777777" w:rsidR="0091385D" w:rsidRPr="00AB34DF" w:rsidRDefault="0091385D" w:rsidP="0091385D"/>
    <w:p w14:paraId="212F509C" w14:textId="52B87D4F" w:rsidR="004F498A" w:rsidRPr="00AB34DF" w:rsidRDefault="002C50EE" w:rsidP="004A448E">
      <w:pPr>
        <w:pStyle w:val="Heading2"/>
      </w:pPr>
      <w:r w:rsidRPr="00AB34DF">
        <w:t>4.4. Специални предупреждения и предпазни мерки при употреба</w:t>
      </w:r>
    </w:p>
    <w:p w14:paraId="0AAC2B60" w14:textId="1E0703C7" w:rsidR="0091385D" w:rsidRPr="00AB34DF" w:rsidRDefault="0091385D" w:rsidP="0091385D"/>
    <w:p w14:paraId="0E28BBDE" w14:textId="17758315" w:rsidR="007A2185" w:rsidRPr="00AB34DF" w:rsidRDefault="00614C45" w:rsidP="0091385D">
      <w:pPr>
        <w:rPr>
          <w:rFonts w:cs="Arial"/>
        </w:rPr>
      </w:pPr>
      <w:r w:rsidRPr="00AB34DF">
        <w:rPr>
          <w:rFonts w:cs="Arial"/>
        </w:rPr>
        <w:t xml:space="preserve">Лекарят не трябва да предписва </w:t>
      </w:r>
      <w:proofErr w:type="spellStart"/>
      <w:r w:rsidRPr="00AB34DF">
        <w:rPr>
          <w:rFonts w:cs="Arial"/>
        </w:rPr>
        <w:t>кларитромицин</w:t>
      </w:r>
      <w:proofErr w:type="spellEnd"/>
      <w:r w:rsidRPr="00AB34DF">
        <w:rPr>
          <w:rFonts w:cs="Arial"/>
        </w:rPr>
        <w:t xml:space="preserve"> на бременни жени без внимателно да прецени съотношението полза/риск, особено по време на първите три месеца на бременността (</w:t>
      </w:r>
      <w:proofErr w:type="spellStart"/>
      <w:r w:rsidRPr="00AB34DF">
        <w:rPr>
          <w:rFonts w:cs="Arial"/>
        </w:rPr>
        <w:t>вж.точка</w:t>
      </w:r>
      <w:proofErr w:type="spellEnd"/>
      <w:r w:rsidRPr="00AB34DF">
        <w:rPr>
          <w:rFonts w:cs="Arial"/>
          <w:vertAlign w:val="superscript"/>
        </w:rPr>
        <w:t xml:space="preserve"> </w:t>
      </w:r>
      <w:r w:rsidRPr="00AB34DF">
        <w:rPr>
          <w:rFonts w:cs="Arial"/>
        </w:rPr>
        <w:t>4.6).</w:t>
      </w:r>
    </w:p>
    <w:p w14:paraId="123283BD" w14:textId="36F4AB99" w:rsidR="00614C45" w:rsidRPr="00AB34DF" w:rsidRDefault="00614C45" w:rsidP="0091385D">
      <w:pPr>
        <w:rPr>
          <w:rFonts w:cs="Arial"/>
        </w:rPr>
      </w:pPr>
    </w:p>
    <w:p w14:paraId="55E89C48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Препоръчва се повишено внимание при пациенти с тежка бъбречна недостатъчност (вж. точка 4.2).</w:t>
      </w:r>
    </w:p>
    <w:p w14:paraId="10DFB726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7C05072" w14:textId="6CD3B550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се елиминира главно през черния дроб. Затова прилагането на този антибиотик при пациенти с нарушена чернодробна функция следва да става внимателно. Необходимо е повишено внимание при прилагане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при пациенти с умерено до тежко увреждане на бъбречната функция.</w:t>
      </w:r>
    </w:p>
    <w:p w14:paraId="2193D8A7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7DAFA89" w14:textId="7181F4A9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Съобщава се за случаи на фатална чернодробна недостатъчност (вж. точка 4.8). Някои пациенти може да са имали предшестващо чернодробно заболяване или може да са приемали други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хепатотоксични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лекарствени продукти. Пациентите трябва да бъдат посъветвани да спрат лечението и да се свържат със своя лекар, ако се развият признаци и симптоми на чернодробно заболяване като анорексия, жълтеница, тъмна урина,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пруритус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или болезнен корем.</w:t>
      </w:r>
    </w:p>
    <w:p w14:paraId="4161D3E7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6CA1A6E" w14:textId="3FEB4FD1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lastRenderedPageBreak/>
        <w:t xml:space="preserve">Съобщава се за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псевдомембранозен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колит при употребата на почти всички антибактериални средства, включително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степента на тежест може да варира от лек до животозастрашаващ колит. Диария, асоциирана с </w:t>
      </w:r>
      <w:proofErr w:type="spellStart"/>
      <w:r w:rsidRPr="00AB34DF">
        <w:rPr>
          <w:rFonts w:eastAsia="Times New Roman" w:cs="Arial"/>
          <w:i/>
          <w:iCs/>
          <w:color w:val="000000"/>
        </w:rPr>
        <w:t>Clostridium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difficile</w:t>
      </w:r>
      <w:proofErr w:type="spellEnd"/>
      <w:r w:rsidRPr="00AB34DF">
        <w:rPr>
          <w:rFonts w:eastAsia="Times New Roman" w:cs="Arial"/>
          <w:color w:val="000000"/>
        </w:rPr>
        <w:t xml:space="preserve"> (CDAD), </w:t>
      </w:r>
      <w:r w:rsidRPr="00AB34DF">
        <w:rPr>
          <w:rFonts w:eastAsia="Times New Roman" w:cs="Arial"/>
          <w:color w:val="000000"/>
          <w:lang w:eastAsia="bg-BG"/>
        </w:rPr>
        <w:t xml:space="preserve">е докладвана при употребата на почти всички антибиотици, включително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като степента на тежест може да варира от лека диария до фатален колит. Лечението с антибактериални средства уврежда нормалната флора на колона, което може да доведе до свръхрастеж на </w:t>
      </w:r>
      <w:proofErr w:type="spellStart"/>
      <w:r w:rsidRPr="00AB34DF">
        <w:rPr>
          <w:rFonts w:eastAsia="Times New Roman" w:cs="Arial"/>
          <w:i/>
          <w:iCs/>
          <w:color w:val="000000"/>
        </w:rPr>
        <w:t>Clostridium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difficile</w:t>
      </w:r>
      <w:proofErr w:type="spellEnd"/>
      <w:r w:rsidRPr="00AB34DF">
        <w:rPr>
          <w:rFonts w:eastAsia="Times New Roman" w:cs="Arial"/>
          <w:i/>
          <w:iCs/>
          <w:color w:val="000000"/>
        </w:rPr>
        <w:t>.</w:t>
      </w:r>
      <w:r w:rsidRPr="00AB34DF">
        <w:rPr>
          <w:rFonts w:eastAsia="Times New Roman" w:cs="Arial"/>
          <w:color w:val="000000"/>
        </w:rPr>
        <w:t xml:space="preserve"> CDAD </w:t>
      </w:r>
      <w:r w:rsidRPr="00AB34DF">
        <w:rPr>
          <w:rFonts w:eastAsia="Times New Roman" w:cs="Arial"/>
          <w:color w:val="000000"/>
          <w:lang w:eastAsia="bg-BG"/>
        </w:rPr>
        <w:t xml:space="preserve">трябва да се има предвид при всички пациенти, които получават диария след употреба на антибиотик. Следва да се снема подробна анамнеза, тъй като </w:t>
      </w:r>
      <w:r w:rsidRPr="00AB34DF">
        <w:rPr>
          <w:rFonts w:eastAsia="Times New Roman" w:cs="Arial"/>
          <w:color w:val="000000"/>
        </w:rPr>
        <w:t xml:space="preserve">CDAD </w:t>
      </w:r>
      <w:r w:rsidRPr="00AB34DF">
        <w:rPr>
          <w:rFonts w:eastAsia="Times New Roman" w:cs="Arial"/>
          <w:color w:val="000000"/>
          <w:lang w:eastAsia="bg-BG"/>
        </w:rPr>
        <w:t xml:space="preserve">е докладвана и повече от два месеца след прилагане на антибактериални агенти. Трябва да се обмисли прекратяване на лечението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независимо от указанията. Необходимо е да се извърши микробиологично изследване и да се започне адекватно лечение. Трябва да се избягват лекарства, инхибиращи перисталтиката.</w:t>
      </w:r>
    </w:p>
    <w:p w14:paraId="7F7D2E9D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264E4CC" w14:textId="610B09A0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Налични са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постмаркетингови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доклади за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колхицинова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токсичност при едновременна употреба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колхицин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особено при пациенти в старческа възраст, като в някои случаи тази токсичност се е появила при пациенти с бъбречна недостатъчност. Регистрирани са смъртни случаи при някои от тези пациенти (вж. точка 4.5). 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колхицин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противопоказано (вж. точка 4.3).</w:t>
      </w:r>
    </w:p>
    <w:p w14:paraId="7EE71648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3AA433F" w14:textId="4CC6BA54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Препоръчва се повишено внимание при едновременно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триазолобензодиазепини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като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триазолам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мидазолам (вж. точка 4.5).</w:t>
      </w:r>
    </w:p>
    <w:p w14:paraId="24019C3E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5E29943" w14:textId="024ECC55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Необходимо е повишено внимание при едновременно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 други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ототоксични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лекарства, особено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аминогликозиди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>. Трябва да се извършва мониториране на вестибуларния апарат и слуховата функция по време и след лечението.</w:t>
      </w:r>
    </w:p>
    <w:p w14:paraId="64FCAEB1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11E5CDC" w14:textId="5FDE0F45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Сърдечносъдови събития</w:t>
      </w:r>
    </w:p>
    <w:p w14:paraId="04DD1C46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По време на лечение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включително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е наблюдавано удължаване на сърдечната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реполяризация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r w:rsidRPr="00AB34DF">
        <w:rPr>
          <w:rFonts w:eastAsia="Times New Roman" w:cs="Arial"/>
          <w:color w:val="000000"/>
        </w:rPr>
        <w:t>QT</w:t>
      </w:r>
      <w:r w:rsidRPr="00AB34DF">
        <w:rPr>
          <w:rFonts w:eastAsia="Times New Roman" w:cs="Arial"/>
          <w:color w:val="000000"/>
          <w:lang w:eastAsia="bg-BG"/>
        </w:rPr>
        <w:t xml:space="preserve">-интервала, които водят до риск от сърдечна аритмия и </w:t>
      </w:r>
      <w:proofErr w:type="spellStart"/>
      <w:r w:rsidRPr="00AB34DF">
        <w:rPr>
          <w:rFonts w:eastAsia="Times New Roman" w:cs="Arial"/>
          <w:i/>
          <w:iCs/>
          <w:color w:val="000000"/>
        </w:rPr>
        <w:t>torsades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de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pointes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(вж. точка 4.8). Тъй като последващите събития биха могли да доведат до увеличаване риска от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вентрикуларни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аритмии (включително </w:t>
      </w:r>
      <w:proofErr w:type="spellStart"/>
      <w:r w:rsidRPr="00AB34DF">
        <w:rPr>
          <w:rFonts w:eastAsia="Times New Roman" w:cs="Arial"/>
          <w:i/>
          <w:iCs/>
          <w:color w:val="000000"/>
        </w:rPr>
        <w:t>torsades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de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pointes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),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трябва да се прилага внимателно при:</w:t>
      </w:r>
    </w:p>
    <w:p w14:paraId="31924D53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•</w:t>
      </w:r>
      <w:r w:rsidRPr="00AB34DF">
        <w:rPr>
          <w:rFonts w:eastAsia="Times New Roman" w:cs="Arial"/>
          <w:color w:val="000000"/>
          <w:lang w:eastAsia="bg-BG"/>
        </w:rPr>
        <w:tab/>
        <w:t>пациенти с коронарно артериално заболяване, тежка сърдечна недостатъчност, нарушения в проводимостта или клинично значима брадикардия;</w:t>
      </w:r>
    </w:p>
    <w:p w14:paraId="54AD2859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•</w:t>
      </w:r>
      <w:r w:rsidRPr="00AB34DF">
        <w:rPr>
          <w:rFonts w:eastAsia="Times New Roman" w:cs="Arial"/>
          <w:color w:val="000000"/>
          <w:lang w:eastAsia="bg-BG"/>
        </w:rPr>
        <w:tab/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не трябва да се прилага при пациенти с хипокалиемия (вж. точка 4.3);</w:t>
      </w:r>
    </w:p>
    <w:p w14:paraId="11F1CBEB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•</w:t>
      </w:r>
      <w:r w:rsidRPr="00AB34DF">
        <w:rPr>
          <w:rFonts w:eastAsia="Times New Roman" w:cs="Arial"/>
          <w:color w:val="000000"/>
          <w:lang w:eastAsia="bg-BG"/>
        </w:rPr>
        <w:tab/>
        <w:t xml:space="preserve">пациенти, приемащи едновременно други лекарствени продукти, удължаващи </w:t>
      </w:r>
      <w:r w:rsidRPr="00AB34DF">
        <w:rPr>
          <w:rFonts w:eastAsia="Times New Roman" w:cs="Arial"/>
          <w:color w:val="000000"/>
        </w:rPr>
        <w:t>QT-</w:t>
      </w:r>
    </w:p>
    <w:p w14:paraId="0428AF9F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интервала (вж. точка 4.5).</w:t>
      </w:r>
    </w:p>
    <w:p w14:paraId="27E6118C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астемизол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цизарпид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пимозид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терфенадин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противопоказна (вж. точка 4.3).</w:t>
      </w:r>
    </w:p>
    <w:p w14:paraId="403BF6D6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не трябва да се прилага при пациенти с вродено или доказано придобито</w:t>
      </w:r>
    </w:p>
    <w:p w14:paraId="6367E06D" w14:textId="57793473" w:rsidR="00614C45" w:rsidRPr="00AB34DF" w:rsidRDefault="00614C45" w:rsidP="00614C45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 xml:space="preserve">удължаване на </w:t>
      </w:r>
      <w:r w:rsidRPr="00AB34DF">
        <w:rPr>
          <w:rFonts w:eastAsia="Times New Roman" w:cs="Arial"/>
          <w:color w:val="000000"/>
        </w:rPr>
        <w:t>QT</w:t>
      </w:r>
      <w:r w:rsidRPr="00AB34DF">
        <w:rPr>
          <w:rFonts w:eastAsia="Times New Roman" w:cs="Arial"/>
          <w:color w:val="000000"/>
          <w:lang w:eastAsia="bg-BG"/>
        </w:rPr>
        <w:t xml:space="preserve">-интервала или анамнеза за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вентрикуларна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аритмия (виж точка 4.3).</w:t>
      </w:r>
    </w:p>
    <w:p w14:paraId="24E3E82F" w14:textId="00724808" w:rsidR="0091385D" w:rsidRPr="00AB34DF" w:rsidRDefault="0091385D" w:rsidP="0091385D">
      <w:pPr>
        <w:rPr>
          <w:rFonts w:cs="Arial"/>
        </w:rPr>
      </w:pPr>
    </w:p>
    <w:p w14:paraId="13AF4920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Епидемиологични проучвания, изследващи риска от нежелани сърдечносъдови последствия при прилагане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са показали различни резултати. Някои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неинтервенционални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проучвания са идентифицирали рядък краткосрочен риск от аритмия, инфаркт на миокарда и сърдечносъдова смъртност, свързана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включително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Вземането предвид на тези находки трябва да се балансира с ползите от лечението при предписване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30257EFC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6950BE5" w14:textId="5586D1A5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Пневмония:</w:t>
      </w:r>
      <w:r w:rsidRPr="00AB34DF">
        <w:rPr>
          <w:rFonts w:eastAsia="Times New Roman" w:cs="Arial"/>
          <w:color w:val="000000"/>
          <w:lang w:eastAsia="bg-BG"/>
        </w:rPr>
        <w:t xml:space="preserve"> с оглед на развиващата се резистентност на </w:t>
      </w:r>
      <w:proofErr w:type="spellStart"/>
      <w:r w:rsidRPr="00AB34DF">
        <w:rPr>
          <w:rFonts w:eastAsia="Times New Roman" w:cs="Arial"/>
          <w:i/>
          <w:iCs/>
          <w:color w:val="000000"/>
        </w:rPr>
        <w:t>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pneumoniae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към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е важно да се направи тест за чувствителност, когато се предписва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за пневмония, придобита в обществото. При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вътреболнична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пневмония,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трябва да се използва в комбинация с допълнителни подходящи антибиотици.</w:t>
      </w:r>
    </w:p>
    <w:p w14:paraId="04A1FD80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EF61DAA" w14:textId="4C9B809E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Инфекции на кожата и меките тъкани с лека до умерена степен на тежест:</w:t>
      </w:r>
      <w:r w:rsidRPr="00AB34DF">
        <w:rPr>
          <w:rFonts w:eastAsia="Times New Roman" w:cs="Arial"/>
          <w:color w:val="000000"/>
          <w:lang w:eastAsia="bg-BG"/>
        </w:rPr>
        <w:t xml:space="preserve"> тези инфекции най- често са причинени от </w:t>
      </w:r>
      <w:proofErr w:type="spellStart"/>
      <w:r w:rsidRPr="00AB34DF">
        <w:rPr>
          <w:rFonts w:eastAsia="Times New Roman" w:cs="Arial"/>
          <w:i/>
          <w:iCs/>
          <w:color w:val="000000"/>
        </w:rPr>
        <w:t>Staphylococcus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aureus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AB34DF">
        <w:rPr>
          <w:rFonts w:eastAsia="Times New Roman" w:cs="Arial"/>
          <w:i/>
          <w:iCs/>
          <w:color w:val="000000"/>
        </w:rPr>
        <w:t>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pyogenes</w:t>
      </w:r>
      <w:proofErr w:type="spellEnd"/>
      <w:r w:rsidRPr="00AB34DF">
        <w:rPr>
          <w:rFonts w:eastAsia="Times New Roman" w:cs="Arial"/>
          <w:i/>
          <w:iCs/>
          <w:color w:val="000000"/>
        </w:rPr>
        <w:t>,</w:t>
      </w:r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и двете от които могат да бъдат резистентни към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>. Затова е важно да се направи тест за чувствителност. В случаите, когато не могат да се използват бета-</w:t>
      </w:r>
      <w:proofErr w:type="spellStart"/>
      <w:r w:rsidRPr="00AB34DF">
        <w:rPr>
          <w:rFonts w:eastAsia="Times New Roman" w:cs="Arial"/>
          <w:color w:val="000000"/>
          <w:lang w:eastAsia="bg-BG"/>
        </w:rPr>
        <w:t>лактамни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антибиотици (например алергия), други антибиотици като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клиндамицин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може да са лекарства на първи избор. В момента се счита, че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макролидите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играят роля само при някои инфекции на кожата и меките тъкани, като тези, причинени от </w:t>
      </w:r>
      <w:proofErr w:type="spellStart"/>
      <w:r w:rsidRPr="00AB34DF">
        <w:rPr>
          <w:rFonts w:eastAsia="Times New Roman" w:cs="Arial"/>
          <w:i/>
          <w:iCs/>
          <w:color w:val="000000"/>
        </w:rPr>
        <w:t>Corynebacterium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minutissimum</w:t>
      </w:r>
      <w:proofErr w:type="spellEnd"/>
      <w:r w:rsidRPr="00AB34DF">
        <w:rPr>
          <w:rFonts w:eastAsia="Times New Roman" w:cs="Arial"/>
          <w:i/>
          <w:iCs/>
          <w:color w:val="000000"/>
        </w:rPr>
        <w:t>,</w:t>
      </w:r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акне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вулгарис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еризипел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в случаите, когато не може да се използва лечение с пеницилин.</w:t>
      </w:r>
    </w:p>
    <w:p w14:paraId="01B922B6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2DCFBEB" w14:textId="4C3754B3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В случай на тежки остри реакции на свръхчувствителност като анафилаксия, тежки кожни нежелани реакции </w:t>
      </w:r>
      <w:r w:rsidRPr="00AB34DF">
        <w:rPr>
          <w:rFonts w:eastAsia="Times New Roman" w:cs="Arial"/>
          <w:color w:val="000000"/>
        </w:rPr>
        <w:t xml:space="preserve">(SCAR) </w:t>
      </w:r>
      <w:r w:rsidRPr="00AB34DF">
        <w:rPr>
          <w:rFonts w:eastAsia="Times New Roman" w:cs="Arial"/>
          <w:color w:val="000000"/>
          <w:lang w:eastAsia="bg-BG"/>
        </w:rPr>
        <w:t xml:space="preserve">(напр. остра генерализирана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екзантематозна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пустулоза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r w:rsidRPr="00AB34DF">
        <w:rPr>
          <w:rFonts w:eastAsia="Times New Roman" w:cs="Arial"/>
          <w:color w:val="000000"/>
        </w:rPr>
        <w:t xml:space="preserve">(AGEP)), </w:t>
      </w:r>
      <w:r w:rsidRPr="00AB34DF">
        <w:rPr>
          <w:rFonts w:eastAsia="Times New Roman" w:cs="Arial"/>
          <w:color w:val="000000"/>
          <w:lang w:eastAsia="bg-BG"/>
        </w:rPr>
        <w:t xml:space="preserve">синдром на </w:t>
      </w:r>
      <w:proofErr w:type="spellStart"/>
      <w:r w:rsidRPr="00AB34DF">
        <w:rPr>
          <w:rFonts w:eastAsia="Times New Roman" w:cs="Arial"/>
          <w:color w:val="000000"/>
        </w:rPr>
        <w:t>Stevens</w:t>
      </w:r>
      <w:proofErr w:type="spellEnd"/>
      <w:r w:rsidRPr="00AB34DF">
        <w:rPr>
          <w:rFonts w:eastAsia="Times New Roman" w:cs="Arial"/>
          <w:color w:val="000000"/>
        </w:rPr>
        <w:t xml:space="preserve">-Johnson, </w:t>
      </w:r>
      <w:r w:rsidRPr="00AB34DF">
        <w:rPr>
          <w:rFonts w:eastAsia="Times New Roman" w:cs="Arial"/>
          <w:color w:val="000000"/>
          <w:lang w:eastAsia="bg-BG"/>
        </w:rPr>
        <w:t xml:space="preserve">токсична епидермална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некролиза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или лекарствена реакция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еозинофилия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системни симптоми </w:t>
      </w:r>
      <w:r w:rsidRPr="00AB34DF">
        <w:rPr>
          <w:rFonts w:eastAsia="Times New Roman" w:cs="Arial"/>
          <w:color w:val="000000"/>
        </w:rPr>
        <w:t xml:space="preserve">(DRESS </w:t>
      </w:r>
      <w:r w:rsidRPr="00AB34DF">
        <w:rPr>
          <w:rFonts w:eastAsia="Times New Roman" w:cs="Arial"/>
          <w:color w:val="000000"/>
          <w:lang w:eastAsia="bg-BG"/>
        </w:rPr>
        <w:t xml:space="preserve">синдром), лечението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трябва да бъде преустановено незабавно и спешно да се започне подходящо лечение.</w:t>
      </w:r>
    </w:p>
    <w:p w14:paraId="4AF5A3D8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2B93533" w14:textId="36753EC4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следва да се прилага с внимание при пациенти, лекувани с индуктори на ензима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r w:rsidRPr="00AB34DF">
        <w:rPr>
          <w:rFonts w:eastAsia="Times New Roman" w:cs="Arial"/>
          <w:color w:val="000000"/>
        </w:rPr>
        <w:t xml:space="preserve">CYP3A4 </w:t>
      </w:r>
      <w:r w:rsidRPr="00AB34DF">
        <w:rPr>
          <w:rFonts w:eastAsia="Times New Roman" w:cs="Arial"/>
          <w:color w:val="000000"/>
          <w:lang w:eastAsia="bg-BG"/>
        </w:rPr>
        <w:t>(виж точка 4.5).</w:t>
      </w:r>
    </w:p>
    <w:p w14:paraId="0BF835DF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</w:rPr>
      </w:pPr>
    </w:p>
    <w:p w14:paraId="663A9C4C" w14:textId="181C2D0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AB34DF">
        <w:rPr>
          <w:rFonts w:eastAsia="Times New Roman" w:cs="Arial"/>
          <w:color w:val="000000"/>
          <w:u w:val="single"/>
        </w:rPr>
        <w:t>HMG</w:t>
      </w:r>
      <w:r w:rsidRPr="00AB34DF">
        <w:rPr>
          <w:rFonts w:eastAsia="Times New Roman" w:cs="Arial"/>
          <w:color w:val="000000"/>
          <w:u w:val="single"/>
          <w:lang w:eastAsia="bg-BG"/>
        </w:rPr>
        <w:t>-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СоА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>-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редуктазни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 инхибитори (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статини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>):</w:t>
      </w:r>
      <w:r w:rsidRPr="00AB34DF">
        <w:rPr>
          <w:rFonts w:eastAsia="Times New Roman" w:cs="Arial"/>
          <w:color w:val="000000"/>
          <w:lang w:eastAsia="bg-BG"/>
        </w:rPr>
        <w:t xml:space="preserve"> 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ловастатин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противопоказано (вж. точка 4.3). Повишено внимание е необходимо при изписването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други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Докладвана 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при пациенти, приемащи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Пациентите трябва да бъдат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монигорирани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за признаци и симптоми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Когато 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със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не може да се избегне, е препоръчително да се предписва статии в най-ниската му регистрирана доза. Може да се обмисли употребата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статин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който не е зависим от метаболизма на </w:t>
      </w:r>
      <w:r w:rsidRPr="00AB34DF">
        <w:rPr>
          <w:rFonts w:eastAsia="Times New Roman" w:cs="Arial"/>
          <w:color w:val="000000"/>
        </w:rPr>
        <w:t>CYP3</w:t>
      </w:r>
      <w:r w:rsidRPr="00AB34DF">
        <w:rPr>
          <w:rFonts w:eastAsia="Times New Roman" w:cs="Arial"/>
          <w:color w:val="000000"/>
          <w:lang w:eastAsia="bg-BG"/>
        </w:rPr>
        <w:t xml:space="preserve">А (напр.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флувастатин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) (виж точка 4.5).</w:t>
      </w:r>
    </w:p>
    <w:p w14:paraId="063AC9F1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18B0758" w14:textId="7C7A9889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Перорални хипогликемични агенти/инсулин</w:t>
      </w:r>
      <w:r w:rsidRPr="00AB34DF">
        <w:rPr>
          <w:rFonts w:eastAsia="Times New Roman" w:cs="Arial"/>
          <w:color w:val="000000"/>
          <w:lang w:eastAsia="bg-BG"/>
        </w:rPr>
        <w:t xml:space="preserve">: 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перорални хипогликемични лекарствени продукти (като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сулфонилурейни</w:t>
      </w:r>
      <w:proofErr w:type="spellEnd"/>
      <w:r w:rsidRPr="00AB34DF">
        <w:rPr>
          <w:rFonts w:eastAsia="Times New Roman" w:cs="Arial"/>
          <w:color w:val="000000"/>
          <w:lang w:eastAsia="bg-BG"/>
        </w:rPr>
        <w:t>) и/или инсулин може да доведе до значителна хипогликемия. Препоръчва се внимателно мониториране на глюкозата (вж. точка 4.5).</w:t>
      </w:r>
    </w:p>
    <w:p w14:paraId="5DA0CA37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DA59ED8" w14:textId="79556F6E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Перорални антикоагуланти</w:t>
      </w:r>
      <w:r w:rsidRPr="00AB34DF">
        <w:rPr>
          <w:rFonts w:eastAsia="Times New Roman" w:cs="Arial"/>
          <w:color w:val="000000"/>
          <w:lang w:eastAsia="bg-BG"/>
        </w:rPr>
        <w:t xml:space="preserve">: има риск от сериозно кървене н значително повишение на международно нормализирано отношение </w:t>
      </w:r>
      <w:r w:rsidRPr="00AB34DF">
        <w:rPr>
          <w:rFonts w:eastAsia="Times New Roman" w:cs="Arial"/>
          <w:color w:val="000000"/>
        </w:rPr>
        <w:t xml:space="preserve">(INR) </w:t>
      </w:r>
      <w:r w:rsidRPr="00AB34DF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протромбиновото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време, когато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се прилага едновременно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(вж. точка 4.5). </w:t>
      </w:r>
      <w:r w:rsidRPr="00AB34DF">
        <w:rPr>
          <w:rFonts w:eastAsia="Times New Roman" w:cs="Arial"/>
          <w:color w:val="000000"/>
        </w:rPr>
        <w:t xml:space="preserve">INR </w:t>
      </w:r>
      <w:r w:rsidRPr="00AB34DF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протромбиновото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време трябва да се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мониторират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често, докато пациентите получават едновременно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перорални антикоагуланти.</w:t>
      </w:r>
    </w:p>
    <w:p w14:paraId="6C14E9AC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5CBC99E" w14:textId="26858A3C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Трябва да се обръща особено внимание, когато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се прилага едновременно с директно действащи перорални антикоагуланти, като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дабигатран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ривароксабан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апиксабан</w:t>
      </w:r>
      <w:proofErr w:type="spellEnd"/>
      <w:r w:rsidRPr="00AB34DF">
        <w:rPr>
          <w:rFonts w:eastAsia="Times New Roman" w:cs="Arial"/>
          <w:color w:val="000000"/>
          <w:lang w:eastAsia="bg-BG"/>
        </w:rPr>
        <w:t>, особено при пациенти с висок риск от кървене (вж. точка 4.5).</w:t>
      </w:r>
      <w:bookmarkStart w:id="1" w:name="bookmark0"/>
      <w:bookmarkEnd w:id="1"/>
    </w:p>
    <w:p w14:paraId="060283B3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 </w:t>
      </w:r>
    </w:p>
    <w:p w14:paraId="3B420C49" w14:textId="29832094" w:rsidR="00614C45" w:rsidRPr="00AB34DF" w:rsidRDefault="00614C45" w:rsidP="00614C45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lastRenderedPageBreak/>
        <w:t xml:space="preserve">Прилагане на антибиотици, вкл.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, за лечение на инфекция, предизвиква от</w:t>
      </w:r>
      <w:r w:rsidRPr="00AB34DF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AB34DF">
        <w:rPr>
          <w:rFonts w:eastAsia="Times New Roman" w:cs="Arial"/>
          <w:i/>
          <w:iCs/>
          <w:color w:val="000000"/>
        </w:rPr>
        <w:t>H.</w:t>
      </w:r>
      <w:r w:rsidRPr="00AB34DF">
        <w:rPr>
          <w:rFonts w:eastAsia="Times New Roman" w:cs="Arial"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pylori</w:t>
      </w:r>
      <w:proofErr w:type="spellEnd"/>
      <w:r w:rsidRPr="00AB34DF">
        <w:rPr>
          <w:rFonts w:eastAsia="Times New Roman" w:cs="Arial"/>
          <w:i/>
          <w:iCs/>
          <w:color w:val="000000"/>
        </w:rPr>
        <w:t>,</w:t>
      </w:r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може да селектира резистентни към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микроорганизми.</w:t>
      </w:r>
    </w:p>
    <w:p w14:paraId="36BAA858" w14:textId="29854D6F" w:rsidR="00614C45" w:rsidRPr="00AB34DF" w:rsidRDefault="00614C45" w:rsidP="0091385D">
      <w:pPr>
        <w:rPr>
          <w:rFonts w:cs="Arial"/>
        </w:rPr>
      </w:pPr>
    </w:p>
    <w:p w14:paraId="3A620236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Продължителната употреба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, както и на други антибиотици, може да доведе до свръхрастеж на резистентни бактерии или гъби. Ако възникне суперинфекция, необходимо е да се проведе подходящо лечение.</w:t>
      </w:r>
    </w:p>
    <w:p w14:paraId="7D21507A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CFBB366" w14:textId="2B808955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Трябва да се обърне внимание на възможността за кръстосана резистентност между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други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лекарства, както и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линкомицин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клиндамицин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1EC25CBF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1E2B78" w14:textId="021946EB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Това лекарство съдържа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хинолиново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жълто (Е104), което може да предизвика алергични реакции.</w:t>
      </w:r>
    </w:p>
    <w:p w14:paraId="65391D91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3766527" w14:textId="216CC7C9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Клабакс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 съдържа натрий</w:t>
      </w:r>
    </w:p>
    <w:p w14:paraId="657AE27A" w14:textId="77777777" w:rsidR="00614C45" w:rsidRPr="00AB34DF" w:rsidRDefault="00614C45" w:rsidP="00614C45">
      <w:pPr>
        <w:rPr>
          <w:rFonts w:eastAsia="Times New Roman" w:cs="Arial"/>
          <w:color w:val="000000"/>
          <w:lang w:eastAsia="bg-BG"/>
        </w:rPr>
      </w:pPr>
    </w:p>
    <w:p w14:paraId="79F86487" w14:textId="5B3042AE" w:rsidR="00614C45" w:rsidRPr="00AB34DF" w:rsidRDefault="00614C45" w:rsidP="00614C45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 xml:space="preserve">Това лекарство съдържа по-малко от 1 </w:t>
      </w:r>
      <w:proofErr w:type="spellStart"/>
      <w:r w:rsidRPr="00AB34DF">
        <w:rPr>
          <w:rFonts w:eastAsia="Times New Roman" w:cs="Arial"/>
          <w:color w:val="000000"/>
        </w:rPr>
        <w:t>mmol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натрий (23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) </w:t>
      </w:r>
      <w:r w:rsidRPr="00AB34DF">
        <w:rPr>
          <w:rFonts w:eastAsia="Times New Roman" w:cs="Arial"/>
          <w:color w:val="000000"/>
          <w:lang w:eastAsia="bg-BG"/>
        </w:rPr>
        <w:t>на таблетка, т.е. практически не съдържа натрий.</w:t>
      </w:r>
    </w:p>
    <w:p w14:paraId="23AEB920" w14:textId="77777777" w:rsidR="00614C45" w:rsidRPr="00AB34DF" w:rsidRDefault="00614C45" w:rsidP="0091385D"/>
    <w:p w14:paraId="619DED1E" w14:textId="564F257F" w:rsidR="004F498A" w:rsidRPr="00AB34DF" w:rsidRDefault="002C50EE" w:rsidP="004A448E">
      <w:pPr>
        <w:pStyle w:val="Heading2"/>
      </w:pPr>
      <w:r w:rsidRPr="00AB34DF">
        <w:t>4.5. Взаимодействие с други лекарствени продукти и други форми на</w:t>
      </w:r>
      <w:r w:rsidR="004F1CE7" w:rsidRPr="00AB34DF">
        <w:t xml:space="preserve"> взаимодействие</w:t>
      </w:r>
      <w:r w:rsidRPr="00AB34DF">
        <w:t xml:space="preserve"> </w:t>
      </w:r>
    </w:p>
    <w:p w14:paraId="355E4B7C" w14:textId="7D829F6C" w:rsidR="0091385D" w:rsidRPr="00AB34DF" w:rsidRDefault="0091385D" w:rsidP="0091385D"/>
    <w:p w14:paraId="5F762141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b/>
          <w:bCs/>
          <w:color w:val="000000"/>
          <w:lang w:eastAsia="bg-BG"/>
        </w:rPr>
        <w:t>Използването на следните лекарства е строго противопоказано, поради възможността от развитие на тежки лекарствени взаимодействия:</w:t>
      </w:r>
    </w:p>
    <w:p w14:paraId="2DA3432F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1E69CB2" w14:textId="7690D75F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Цизаприд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пимозид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астемизол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терФенапин</w:t>
      </w:r>
      <w:proofErr w:type="spellEnd"/>
    </w:p>
    <w:p w14:paraId="17162997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Повишени нива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цизаприд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са били докладвани при пациенти, приемащи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цизаприд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едновременно. Това може да доведе до удължаване на </w:t>
      </w:r>
      <w:r w:rsidRPr="00AB34DF">
        <w:rPr>
          <w:rFonts w:eastAsia="Times New Roman" w:cs="Arial"/>
          <w:color w:val="000000"/>
        </w:rPr>
        <w:t>QT</w:t>
      </w:r>
      <w:r w:rsidRPr="00AB34DF">
        <w:rPr>
          <w:rFonts w:eastAsia="Times New Roman" w:cs="Arial"/>
          <w:color w:val="000000"/>
          <w:lang w:eastAsia="bg-BG"/>
        </w:rPr>
        <w:t xml:space="preserve">-интервала и сърдечни аритмии, включително камерна тахикардия, камерна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фибрилация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i/>
          <w:iCs/>
          <w:color w:val="000000"/>
        </w:rPr>
        <w:t>torsades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depointes</w:t>
      </w:r>
      <w:proofErr w:type="spellEnd"/>
      <w:r w:rsidRPr="00AB34DF">
        <w:rPr>
          <w:rFonts w:eastAsia="Times New Roman" w:cs="Arial"/>
          <w:i/>
          <w:iCs/>
          <w:color w:val="000000"/>
        </w:rPr>
        <w:t>.</w:t>
      </w:r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Подобни ефекти са наблюдавани при пациенти, приемащи едновременно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пимозид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(вж. точка 4.3).</w:t>
      </w:r>
    </w:p>
    <w:p w14:paraId="40051063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8463FED" w14:textId="6B553CA9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Има съобщения, че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макролидите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променят метаболизма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терфенадин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водещо до повишаване нивата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терфенадин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което в някои случаи се свързва със сърдечни аритмии като удължаване на </w:t>
      </w:r>
      <w:r w:rsidRPr="00AB34DF">
        <w:rPr>
          <w:rFonts w:eastAsia="Times New Roman" w:cs="Arial"/>
          <w:color w:val="000000"/>
        </w:rPr>
        <w:t>QT</w:t>
      </w:r>
      <w:r w:rsidRPr="00AB34DF">
        <w:rPr>
          <w:rFonts w:eastAsia="Times New Roman" w:cs="Arial"/>
          <w:color w:val="000000"/>
          <w:lang w:eastAsia="bg-BG"/>
        </w:rPr>
        <w:t xml:space="preserve">-интервала, камерна тахикардия, камерна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фибрилация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i/>
          <w:iCs/>
          <w:color w:val="000000"/>
        </w:rPr>
        <w:t>torsades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depointes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(вж. точка 4.3). В едно проучване при 14 здрави доброволци, 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терфенадин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довело до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дву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-трикратно увеличение на серумното ниво на киселия метаболит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терфенадин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удължаване на </w:t>
      </w:r>
      <w:r w:rsidRPr="00AB34DF">
        <w:rPr>
          <w:rFonts w:eastAsia="Times New Roman" w:cs="Arial"/>
          <w:color w:val="000000"/>
        </w:rPr>
        <w:t>QT</w:t>
      </w:r>
      <w:r w:rsidRPr="00AB34DF">
        <w:rPr>
          <w:rFonts w:eastAsia="Times New Roman" w:cs="Arial"/>
          <w:color w:val="000000"/>
          <w:lang w:eastAsia="bg-BG"/>
        </w:rPr>
        <w:t xml:space="preserve">-интервала, което не е довело до някакъв клинично откриваем ефект. Подобни ефекти са наблюдавани при едновременно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астемизол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други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007F5934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A0F382B" w14:textId="1D527C82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Ерготамин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>/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дихидроеоготамин</w:t>
      </w:r>
      <w:proofErr w:type="spellEnd"/>
    </w:p>
    <w:p w14:paraId="44EAB7FE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Постмаркетингови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съобщения показват, че 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ерготамин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дихидроерготамин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свързано с остра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ергот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-токсичност, характеризираща се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вазоспазъм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исхемия на крайниците и други тъкани, включително на централната нервна система. 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тези лекарствени продукти е противопоказано (вж. точка 4.3).</w:t>
      </w:r>
    </w:p>
    <w:p w14:paraId="4A4EE1B4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BA1541A" w14:textId="308DC86E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Мидазолам, приложен перорално</w:t>
      </w:r>
    </w:p>
    <w:p w14:paraId="77245890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lastRenderedPageBreak/>
        <w:t xml:space="preserve">При едновременното приложение на мидазолам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два пъти дневно), частта под кривата </w:t>
      </w:r>
      <w:r w:rsidRPr="00AB34DF">
        <w:rPr>
          <w:rFonts w:eastAsia="Times New Roman" w:cs="Arial"/>
          <w:color w:val="000000"/>
        </w:rPr>
        <w:t xml:space="preserve">(AUC) </w:t>
      </w:r>
      <w:r w:rsidRPr="00AB34DF">
        <w:rPr>
          <w:rFonts w:eastAsia="Times New Roman" w:cs="Arial"/>
          <w:color w:val="000000"/>
          <w:lang w:eastAsia="bg-BG"/>
        </w:rPr>
        <w:t xml:space="preserve">на мидазолам е била увеличена 7 пъти след перорално приложение на мидазолам. Едновременното приложение на мидазолам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противопоказано.</w:t>
      </w:r>
    </w:p>
    <w:p w14:paraId="6680C11D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</w:rPr>
      </w:pPr>
    </w:p>
    <w:p w14:paraId="4866748A" w14:textId="26D8CEC2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</w:rPr>
        <w:t>HMG</w:t>
      </w:r>
      <w:r w:rsidRPr="00AB34DF">
        <w:rPr>
          <w:rFonts w:eastAsia="Times New Roman" w:cs="Arial"/>
          <w:color w:val="000000"/>
          <w:u w:val="single"/>
          <w:lang w:eastAsia="bg-BG"/>
        </w:rPr>
        <w:t>-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СоА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>-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редуктазни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 инхибитори (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статини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>)</w:t>
      </w:r>
    </w:p>
    <w:p w14:paraId="5B2761C5" w14:textId="1667CAB9" w:rsidR="0091385D" w:rsidRPr="00AB34DF" w:rsidRDefault="00614C45" w:rsidP="00614C45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 xml:space="preserve">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ловастатин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противопоказано (вж. точка 4.3), тъй като тези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метаболизират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преимуществено от </w:t>
      </w:r>
      <w:r w:rsidRPr="00AB34DF">
        <w:rPr>
          <w:rFonts w:eastAsia="Times New Roman" w:cs="Arial"/>
          <w:color w:val="000000"/>
        </w:rPr>
        <w:t xml:space="preserve">CYP3A4 </w:t>
      </w:r>
      <w:r w:rsidRPr="00AB34DF">
        <w:rPr>
          <w:rFonts w:eastAsia="Times New Roman" w:cs="Arial"/>
          <w:color w:val="000000"/>
          <w:lang w:eastAsia="bg-BG"/>
        </w:rPr>
        <w:t xml:space="preserve">и едновременното лечение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повишава тяхната плазмена концентрация с риск от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включително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Докладвани </w:t>
      </w:r>
      <w:proofErr w:type="spellStart"/>
      <w:r w:rsidRPr="00AB34DF">
        <w:rPr>
          <w:rFonts w:eastAsia="Times New Roman" w:cs="Arial"/>
          <w:color w:val="000000"/>
        </w:rPr>
        <w:t>ca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случаи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при пациенти, приемащи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едновременно с тези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Ако лечението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не може да бъде избегнато, то терапията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ловастатин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трябва да бъде преустановена до приключване курса на лечение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029850ED" w14:textId="77777777" w:rsidR="00614C45" w:rsidRPr="00AB34DF" w:rsidRDefault="00614C45" w:rsidP="00614C45">
      <w:pPr>
        <w:rPr>
          <w:rFonts w:cs="Arial"/>
        </w:rPr>
      </w:pPr>
      <w:r w:rsidRPr="00AB34DF">
        <w:rPr>
          <w:rFonts w:cs="Arial"/>
        </w:rPr>
        <w:t xml:space="preserve">Предписването на </w:t>
      </w:r>
      <w:proofErr w:type="spellStart"/>
      <w:r w:rsidRPr="00AB34DF">
        <w:rPr>
          <w:rFonts w:cs="Arial"/>
        </w:rPr>
        <w:t>кларитромицин</w:t>
      </w:r>
      <w:proofErr w:type="spellEnd"/>
      <w:r w:rsidRPr="00AB34DF">
        <w:rPr>
          <w:rFonts w:cs="Arial"/>
        </w:rPr>
        <w:t xml:space="preserve"> със </w:t>
      </w:r>
      <w:proofErr w:type="spellStart"/>
      <w:r w:rsidRPr="00AB34DF">
        <w:rPr>
          <w:rFonts w:cs="Arial"/>
        </w:rPr>
        <w:t>статини</w:t>
      </w:r>
      <w:proofErr w:type="spellEnd"/>
      <w:r w:rsidRPr="00AB34DF">
        <w:rPr>
          <w:rFonts w:cs="Arial"/>
        </w:rPr>
        <w:t xml:space="preserve"> трябва да се извършва с повишено внимание. Когато едновременното приложение на </w:t>
      </w:r>
      <w:proofErr w:type="spellStart"/>
      <w:r w:rsidRPr="00AB34DF">
        <w:rPr>
          <w:rFonts w:cs="Arial"/>
        </w:rPr>
        <w:t>кларитромицин</w:t>
      </w:r>
      <w:proofErr w:type="spellEnd"/>
      <w:r w:rsidRPr="00AB34DF">
        <w:rPr>
          <w:rFonts w:cs="Arial"/>
        </w:rPr>
        <w:t xml:space="preserve"> със </w:t>
      </w:r>
      <w:proofErr w:type="spellStart"/>
      <w:r w:rsidRPr="00AB34DF">
        <w:rPr>
          <w:rFonts w:cs="Arial"/>
        </w:rPr>
        <w:t>статини</w:t>
      </w:r>
      <w:proofErr w:type="spellEnd"/>
      <w:r w:rsidRPr="00AB34DF">
        <w:rPr>
          <w:rFonts w:cs="Arial"/>
        </w:rPr>
        <w:t xml:space="preserve"> не може да се избегне, препоръчително е да се предписва статии в най-ниската му регистрирана доза. Може да се обмисли употребата на </w:t>
      </w:r>
      <w:proofErr w:type="spellStart"/>
      <w:r w:rsidRPr="00AB34DF">
        <w:rPr>
          <w:rFonts w:cs="Arial"/>
        </w:rPr>
        <w:t>статин</w:t>
      </w:r>
      <w:proofErr w:type="spellEnd"/>
      <w:r w:rsidRPr="00AB34DF">
        <w:rPr>
          <w:rFonts w:cs="Arial"/>
        </w:rPr>
        <w:t xml:space="preserve">, който не е зависим от метаболизма на CYP3A (напр. </w:t>
      </w:r>
      <w:proofErr w:type="spellStart"/>
      <w:r w:rsidRPr="00AB34DF">
        <w:rPr>
          <w:rFonts w:cs="Arial"/>
        </w:rPr>
        <w:t>флувастатин</w:t>
      </w:r>
      <w:proofErr w:type="spellEnd"/>
      <w:r w:rsidRPr="00AB34DF">
        <w:rPr>
          <w:rFonts w:cs="Arial"/>
        </w:rPr>
        <w:t xml:space="preserve">). Пациентите трябва да бъдат </w:t>
      </w:r>
      <w:proofErr w:type="spellStart"/>
      <w:r w:rsidRPr="00AB34DF">
        <w:rPr>
          <w:rFonts w:cs="Arial"/>
        </w:rPr>
        <w:t>мониторирани</w:t>
      </w:r>
      <w:proofErr w:type="spellEnd"/>
      <w:r w:rsidRPr="00AB34DF">
        <w:rPr>
          <w:rFonts w:cs="Arial"/>
        </w:rPr>
        <w:t xml:space="preserve"> за признаци и симптоми на </w:t>
      </w:r>
      <w:proofErr w:type="spellStart"/>
      <w:r w:rsidRPr="00AB34DF">
        <w:rPr>
          <w:rFonts w:cs="Arial"/>
        </w:rPr>
        <w:t>миопатия</w:t>
      </w:r>
      <w:proofErr w:type="spellEnd"/>
      <w:r w:rsidRPr="00AB34DF">
        <w:rPr>
          <w:rFonts w:cs="Arial"/>
        </w:rPr>
        <w:t>.</w:t>
      </w:r>
    </w:p>
    <w:p w14:paraId="5AECAA77" w14:textId="77777777" w:rsidR="00614C45" w:rsidRPr="00AB34DF" w:rsidRDefault="00614C45" w:rsidP="00614C45">
      <w:pPr>
        <w:rPr>
          <w:b/>
          <w:bCs/>
        </w:rPr>
      </w:pPr>
    </w:p>
    <w:p w14:paraId="286547F3" w14:textId="6BF96D8D" w:rsidR="00614C45" w:rsidRPr="00AB34DF" w:rsidRDefault="00614C45" w:rsidP="00614C45">
      <w:r w:rsidRPr="00AB34DF">
        <w:rPr>
          <w:b/>
          <w:bCs/>
        </w:rPr>
        <w:t xml:space="preserve">Ефекти на други лекарствени продукти върху </w:t>
      </w:r>
      <w:proofErr w:type="spellStart"/>
      <w:r w:rsidRPr="00AB34DF">
        <w:rPr>
          <w:b/>
          <w:bCs/>
        </w:rPr>
        <w:t>кларитромицин</w:t>
      </w:r>
      <w:proofErr w:type="spellEnd"/>
    </w:p>
    <w:p w14:paraId="0DBB780E" w14:textId="77777777" w:rsidR="00614C45" w:rsidRPr="00AB34DF" w:rsidRDefault="00614C45" w:rsidP="00614C45"/>
    <w:p w14:paraId="5086036E" w14:textId="03AC8D75" w:rsidR="00614C45" w:rsidRPr="00AB34DF" w:rsidRDefault="00614C45" w:rsidP="00614C45">
      <w:r w:rsidRPr="00AB34DF">
        <w:t xml:space="preserve">Лекарствени продукти, които са индуктори на CYP3A (напр. </w:t>
      </w:r>
      <w:proofErr w:type="spellStart"/>
      <w:r w:rsidRPr="00AB34DF">
        <w:t>рифампицин</w:t>
      </w:r>
      <w:proofErr w:type="spellEnd"/>
      <w:r w:rsidRPr="00AB34DF">
        <w:t xml:space="preserve">, </w:t>
      </w:r>
      <w:proofErr w:type="spellStart"/>
      <w:r w:rsidRPr="00AB34DF">
        <w:t>фенитоин</w:t>
      </w:r>
      <w:proofErr w:type="spellEnd"/>
      <w:r w:rsidRPr="00AB34DF">
        <w:t xml:space="preserve">, </w:t>
      </w:r>
      <w:proofErr w:type="spellStart"/>
      <w:r w:rsidRPr="00AB34DF">
        <w:t>карбамазепин</w:t>
      </w:r>
      <w:proofErr w:type="spellEnd"/>
      <w:r w:rsidRPr="00AB34DF">
        <w:t xml:space="preserve">, </w:t>
      </w:r>
      <w:proofErr w:type="spellStart"/>
      <w:r w:rsidRPr="00AB34DF">
        <w:t>фенобарбигал</w:t>
      </w:r>
      <w:proofErr w:type="spellEnd"/>
      <w:r w:rsidRPr="00AB34DF">
        <w:t xml:space="preserve">, жълт кантарион), индуцират метаболизма на </w:t>
      </w:r>
      <w:proofErr w:type="spellStart"/>
      <w:r w:rsidRPr="00AB34DF">
        <w:t>кларитромицин</w:t>
      </w:r>
      <w:proofErr w:type="spellEnd"/>
      <w:r w:rsidRPr="00AB34DF">
        <w:t xml:space="preserve">. Това може да доведе до </w:t>
      </w:r>
      <w:proofErr w:type="spellStart"/>
      <w:r w:rsidRPr="00AB34DF">
        <w:t>субтерапевтични</w:t>
      </w:r>
      <w:proofErr w:type="spellEnd"/>
      <w:r w:rsidRPr="00AB34DF">
        <w:t xml:space="preserve"> нива на </w:t>
      </w:r>
      <w:proofErr w:type="spellStart"/>
      <w:r w:rsidRPr="00AB34DF">
        <w:t>кларитромицин</w:t>
      </w:r>
      <w:proofErr w:type="spellEnd"/>
      <w:r w:rsidRPr="00AB34DF">
        <w:t xml:space="preserve"> и намалена ефикасност. Освен това, може да е необходимо мониториране на плазмените нива на CYP3A индуктора, които може да се увеличат, поради инхибиране на CYP3A от </w:t>
      </w:r>
      <w:proofErr w:type="spellStart"/>
      <w:r w:rsidRPr="00AB34DF">
        <w:t>кларитромицин</w:t>
      </w:r>
      <w:proofErr w:type="spellEnd"/>
      <w:r w:rsidRPr="00AB34DF">
        <w:t xml:space="preserve"> (вж. съответната продуктова информация за приемането на CYP3A4 инхибитори). Едновременното прилагане на </w:t>
      </w:r>
      <w:proofErr w:type="spellStart"/>
      <w:r w:rsidRPr="00AB34DF">
        <w:t>рифабутин</w:t>
      </w:r>
      <w:proofErr w:type="spellEnd"/>
      <w:r w:rsidRPr="00AB34DF">
        <w:t xml:space="preserve"> и </w:t>
      </w:r>
      <w:proofErr w:type="spellStart"/>
      <w:r w:rsidRPr="00AB34DF">
        <w:t>кларитромицин</w:t>
      </w:r>
      <w:proofErr w:type="spellEnd"/>
      <w:r w:rsidRPr="00AB34DF">
        <w:t xml:space="preserve"> води до увеличаване на серумните нива на </w:t>
      </w:r>
      <w:proofErr w:type="spellStart"/>
      <w:r w:rsidRPr="00AB34DF">
        <w:t>рифабутин</w:t>
      </w:r>
      <w:proofErr w:type="spellEnd"/>
      <w:r w:rsidRPr="00AB34DF">
        <w:t xml:space="preserve"> и намаляване тези на </w:t>
      </w:r>
      <w:proofErr w:type="spellStart"/>
      <w:r w:rsidRPr="00AB34DF">
        <w:t>кларитромицин</w:t>
      </w:r>
      <w:proofErr w:type="spellEnd"/>
      <w:r w:rsidRPr="00AB34DF">
        <w:t xml:space="preserve">, както и до повишен риск от </w:t>
      </w:r>
      <w:proofErr w:type="spellStart"/>
      <w:r w:rsidRPr="00AB34DF">
        <w:t>увеит</w:t>
      </w:r>
      <w:proofErr w:type="spellEnd"/>
      <w:r w:rsidRPr="00AB34DF">
        <w:t>.</w:t>
      </w:r>
    </w:p>
    <w:p w14:paraId="5D759A47" w14:textId="77777777" w:rsidR="00614C45" w:rsidRPr="00AB34DF" w:rsidRDefault="00614C45" w:rsidP="00614C45"/>
    <w:p w14:paraId="403E6EC0" w14:textId="12E1047B" w:rsidR="00614C45" w:rsidRPr="00AB34DF" w:rsidRDefault="00614C45" w:rsidP="00614C45">
      <w:r w:rsidRPr="00AB34DF">
        <w:t xml:space="preserve">За следните лекарства е известно или се подозира, че засягат плазмените концентрации на </w:t>
      </w:r>
      <w:proofErr w:type="spellStart"/>
      <w:r w:rsidRPr="00AB34DF">
        <w:t>кларитромицин</w:t>
      </w:r>
      <w:proofErr w:type="spellEnd"/>
      <w:r w:rsidRPr="00AB34DF">
        <w:t xml:space="preserve">; може да се изисква корекция на дозата на </w:t>
      </w:r>
      <w:proofErr w:type="spellStart"/>
      <w:r w:rsidRPr="00AB34DF">
        <w:t>кларитромицин</w:t>
      </w:r>
      <w:proofErr w:type="spellEnd"/>
      <w:r w:rsidRPr="00AB34DF">
        <w:t xml:space="preserve"> или разглеждане на алтернативни лечения.</w:t>
      </w:r>
    </w:p>
    <w:p w14:paraId="2FFCDE18" w14:textId="77777777" w:rsidR="00614C45" w:rsidRPr="00AB34DF" w:rsidRDefault="00614C45" w:rsidP="00614C45">
      <w:pPr>
        <w:rPr>
          <w:u w:val="single"/>
        </w:rPr>
      </w:pPr>
    </w:p>
    <w:p w14:paraId="362B82C8" w14:textId="7020A8E9" w:rsidR="00614C45" w:rsidRPr="00AB34DF" w:rsidRDefault="00614C45" w:rsidP="00614C45">
      <w:proofErr w:type="spellStart"/>
      <w:r w:rsidRPr="00AB34DF">
        <w:rPr>
          <w:u w:val="single"/>
        </w:rPr>
        <w:t>Ефавиренц</w:t>
      </w:r>
      <w:proofErr w:type="spellEnd"/>
      <w:r w:rsidRPr="00AB34DF">
        <w:rPr>
          <w:u w:val="single"/>
        </w:rPr>
        <w:t xml:space="preserve">, </w:t>
      </w:r>
      <w:proofErr w:type="spellStart"/>
      <w:r w:rsidRPr="00AB34DF">
        <w:rPr>
          <w:u w:val="single"/>
        </w:rPr>
        <w:t>невирапин</w:t>
      </w:r>
      <w:proofErr w:type="spellEnd"/>
      <w:r w:rsidRPr="00AB34DF">
        <w:rPr>
          <w:u w:val="single"/>
        </w:rPr>
        <w:t xml:space="preserve">, </w:t>
      </w:r>
      <w:proofErr w:type="spellStart"/>
      <w:r w:rsidRPr="00AB34DF">
        <w:rPr>
          <w:u w:val="single"/>
        </w:rPr>
        <w:t>рифампицин</w:t>
      </w:r>
      <w:proofErr w:type="spellEnd"/>
      <w:r w:rsidRPr="00AB34DF">
        <w:rPr>
          <w:u w:val="single"/>
        </w:rPr>
        <w:t xml:space="preserve">, </w:t>
      </w:r>
      <w:proofErr w:type="spellStart"/>
      <w:r w:rsidRPr="00AB34DF">
        <w:rPr>
          <w:u w:val="single"/>
        </w:rPr>
        <w:t>рифабутин</w:t>
      </w:r>
      <w:proofErr w:type="spellEnd"/>
      <w:r w:rsidRPr="00AB34DF">
        <w:rPr>
          <w:u w:val="single"/>
        </w:rPr>
        <w:t xml:space="preserve"> и </w:t>
      </w:r>
      <w:proofErr w:type="spellStart"/>
      <w:r w:rsidRPr="00AB34DF">
        <w:rPr>
          <w:u w:val="single"/>
        </w:rPr>
        <w:t>рифапентин</w:t>
      </w:r>
      <w:proofErr w:type="spellEnd"/>
    </w:p>
    <w:p w14:paraId="3E4513FD" w14:textId="77777777" w:rsidR="00614C45" w:rsidRPr="00AB34DF" w:rsidRDefault="00614C45" w:rsidP="00614C45">
      <w:r w:rsidRPr="00AB34DF">
        <w:t xml:space="preserve">Силни индуктори на метаболизма на </w:t>
      </w:r>
      <w:proofErr w:type="spellStart"/>
      <w:r w:rsidRPr="00AB34DF">
        <w:t>цитохром</w:t>
      </w:r>
      <w:proofErr w:type="spellEnd"/>
      <w:r w:rsidRPr="00AB34DF">
        <w:t xml:space="preserve"> Р450 като </w:t>
      </w:r>
      <w:proofErr w:type="spellStart"/>
      <w:r w:rsidRPr="00AB34DF">
        <w:t>ефавиренц</w:t>
      </w:r>
      <w:proofErr w:type="spellEnd"/>
      <w:r w:rsidRPr="00AB34DF">
        <w:t xml:space="preserve">, </w:t>
      </w:r>
      <w:proofErr w:type="spellStart"/>
      <w:r w:rsidRPr="00AB34DF">
        <w:t>невирапин</w:t>
      </w:r>
      <w:proofErr w:type="spellEnd"/>
      <w:r w:rsidRPr="00AB34DF">
        <w:t xml:space="preserve">, </w:t>
      </w:r>
      <w:proofErr w:type="spellStart"/>
      <w:r w:rsidRPr="00AB34DF">
        <w:t>рифампицин</w:t>
      </w:r>
      <w:proofErr w:type="spellEnd"/>
      <w:r w:rsidRPr="00AB34DF">
        <w:t xml:space="preserve">, </w:t>
      </w:r>
      <w:proofErr w:type="spellStart"/>
      <w:r w:rsidRPr="00AB34DF">
        <w:t>рифабутин</w:t>
      </w:r>
      <w:proofErr w:type="spellEnd"/>
      <w:r w:rsidRPr="00AB34DF">
        <w:t xml:space="preserve"> и </w:t>
      </w:r>
      <w:proofErr w:type="spellStart"/>
      <w:r w:rsidRPr="00AB34DF">
        <w:t>рифапентин</w:t>
      </w:r>
      <w:proofErr w:type="spellEnd"/>
      <w:r w:rsidRPr="00AB34DF">
        <w:t xml:space="preserve"> може да ускорят метаболизма на </w:t>
      </w:r>
      <w:proofErr w:type="spellStart"/>
      <w:r w:rsidRPr="00AB34DF">
        <w:t>кларитромицин</w:t>
      </w:r>
      <w:proofErr w:type="spellEnd"/>
      <w:r w:rsidRPr="00AB34DF">
        <w:t xml:space="preserve"> и по този начин да намалят плазмените нива на </w:t>
      </w:r>
      <w:proofErr w:type="spellStart"/>
      <w:r w:rsidRPr="00AB34DF">
        <w:t>кларитромицин</w:t>
      </w:r>
      <w:proofErr w:type="spellEnd"/>
      <w:r w:rsidRPr="00AB34DF">
        <w:t xml:space="preserve"> като същевременно увеличават тези на </w:t>
      </w:r>
      <w:r w:rsidRPr="00AB34DF">
        <w:rPr>
          <w:i/>
          <w:iCs/>
        </w:rPr>
        <w:t xml:space="preserve">14-(R)- </w:t>
      </w:r>
      <w:proofErr w:type="spellStart"/>
      <w:r w:rsidRPr="00AB34DF">
        <w:t>кларитромицин</w:t>
      </w:r>
      <w:proofErr w:type="spellEnd"/>
      <w:r w:rsidRPr="00AB34DF">
        <w:t xml:space="preserve"> (14-ОН-кларитромицин), метаболит, който също е микробиологично активен. Тъй като микробиологичната дейност на </w:t>
      </w:r>
      <w:proofErr w:type="spellStart"/>
      <w:r w:rsidRPr="00AB34DF">
        <w:t>кларитромицин</w:t>
      </w:r>
      <w:proofErr w:type="spellEnd"/>
      <w:r w:rsidRPr="00AB34DF">
        <w:t xml:space="preserve"> и 14-ОН-кларитромицин е различна за различните бактерии, предвиденият терапевтичен ефект може да се влоши по време на едновременно приложение на </w:t>
      </w:r>
      <w:proofErr w:type="spellStart"/>
      <w:r w:rsidRPr="00AB34DF">
        <w:t>кларитромицин</w:t>
      </w:r>
      <w:proofErr w:type="spellEnd"/>
      <w:r w:rsidRPr="00AB34DF">
        <w:t xml:space="preserve"> и ензимни индуктори.</w:t>
      </w:r>
    </w:p>
    <w:p w14:paraId="1AE5775B" w14:textId="77777777" w:rsidR="00614C45" w:rsidRPr="00AB34DF" w:rsidRDefault="00614C45" w:rsidP="00614C45">
      <w:pPr>
        <w:rPr>
          <w:u w:val="single"/>
        </w:rPr>
      </w:pPr>
    </w:p>
    <w:p w14:paraId="7B1CA8DF" w14:textId="743B1D71" w:rsidR="00614C45" w:rsidRPr="00AB34DF" w:rsidRDefault="00614C45" w:rsidP="00614C45">
      <w:proofErr w:type="spellStart"/>
      <w:r w:rsidRPr="00AB34DF">
        <w:rPr>
          <w:u w:val="single"/>
        </w:rPr>
        <w:t>Етравирин</w:t>
      </w:r>
      <w:proofErr w:type="spellEnd"/>
    </w:p>
    <w:p w14:paraId="15877CA8" w14:textId="77777777" w:rsidR="00614C45" w:rsidRPr="00AB34DF" w:rsidRDefault="00614C45" w:rsidP="00614C45">
      <w:proofErr w:type="spellStart"/>
      <w:r w:rsidRPr="00AB34DF">
        <w:lastRenderedPageBreak/>
        <w:t>Етравирин</w:t>
      </w:r>
      <w:proofErr w:type="spellEnd"/>
      <w:r w:rsidRPr="00AB34DF">
        <w:t xml:space="preserve"> понижава експозицията на </w:t>
      </w:r>
      <w:proofErr w:type="spellStart"/>
      <w:r w:rsidRPr="00AB34DF">
        <w:t>кларитромицин</w:t>
      </w:r>
      <w:proofErr w:type="spellEnd"/>
      <w:r w:rsidRPr="00AB34DF">
        <w:t xml:space="preserve">, но концентрацията на активния метаболит 14-ОН-кларитромицин се повишава. Тъй като 14-ОН-кларитромицин има понижена активност към </w:t>
      </w:r>
      <w:proofErr w:type="spellStart"/>
      <w:r w:rsidRPr="00AB34DF">
        <w:rPr>
          <w:i/>
          <w:iCs/>
        </w:rPr>
        <w:t>Mycobacterium</w:t>
      </w:r>
      <w:proofErr w:type="spellEnd"/>
      <w:r w:rsidRPr="00AB34DF">
        <w:rPr>
          <w:i/>
          <w:iCs/>
        </w:rPr>
        <w:t xml:space="preserve"> </w:t>
      </w:r>
      <w:proofErr w:type="spellStart"/>
      <w:r w:rsidRPr="00AB34DF">
        <w:rPr>
          <w:i/>
          <w:iCs/>
        </w:rPr>
        <w:t>avium</w:t>
      </w:r>
      <w:proofErr w:type="spellEnd"/>
      <w:r w:rsidRPr="00AB34DF">
        <w:t xml:space="preserve"> комплекса (МАС), общата активност спрямо този патоген може да бъде изменена; следователно трябва да се обмислят алтернативи на </w:t>
      </w:r>
      <w:proofErr w:type="spellStart"/>
      <w:r w:rsidRPr="00AB34DF">
        <w:t>кларитромицин</w:t>
      </w:r>
      <w:proofErr w:type="spellEnd"/>
      <w:r w:rsidRPr="00AB34DF">
        <w:t xml:space="preserve"> при лечението на МАС.</w:t>
      </w:r>
    </w:p>
    <w:p w14:paraId="14ACA07F" w14:textId="77777777" w:rsidR="00614C45" w:rsidRPr="00AB34DF" w:rsidRDefault="00614C45" w:rsidP="00614C45">
      <w:pPr>
        <w:rPr>
          <w:u w:val="single"/>
        </w:rPr>
      </w:pPr>
    </w:p>
    <w:p w14:paraId="09C60670" w14:textId="48C2CCE4" w:rsidR="00614C45" w:rsidRPr="00AB34DF" w:rsidRDefault="00614C45" w:rsidP="00614C45">
      <w:proofErr w:type="spellStart"/>
      <w:r w:rsidRPr="00AB34DF">
        <w:rPr>
          <w:u w:val="single"/>
        </w:rPr>
        <w:t>Флуконазол</w:t>
      </w:r>
      <w:proofErr w:type="spellEnd"/>
    </w:p>
    <w:p w14:paraId="0CF19C28" w14:textId="77777777" w:rsidR="00614C45" w:rsidRPr="00AB34DF" w:rsidRDefault="00614C45" w:rsidP="00614C45">
      <w:r w:rsidRPr="00AB34DF">
        <w:t xml:space="preserve">Едновременното приложение на </w:t>
      </w:r>
      <w:proofErr w:type="spellStart"/>
      <w:r w:rsidRPr="00AB34DF">
        <w:t>флуконазол</w:t>
      </w:r>
      <w:proofErr w:type="spellEnd"/>
      <w:r w:rsidRPr="00AB34DF">
        <w:t xml:space="preserve"> 200 </w:t>
      </w:r>
      <w:proofErr w:type="spellStart"/>
      <w:r w:rsidRPr="00AB34DF">
        <w:t>mg</w:t>
      </w:r>
      <w:proofErr w:type="spellEnd"/>
      <w:r w:rsidRPr="00AB34DF">
        <w:t xml:space="preserve"> дневно и </w:t>
      </w:r>
      <w:proofErr w:type="spellStart"/>
      <w:r w:rsidRPr="00AB34DF">
        <w:t>кларитромицин</w:t>
      </w:r>
      <w:proofErr w:type="spellEnd"/>
      <w:r w:rsidRPr="00AB34DF">
        <w:t xml:space="preserve"> 500 </w:t>
      </w:r>
      <w:proofErr w:type="spellStart"/>
      <w:r w:rsidRPr="00AB34DF">
        <w:t>mg</w:t>
      </w:r>
      <w:proofErr w:type="spellEnd"/>
      <w:r w:rsidRPr="00AB34DF">
        <w:t xml:space="preserve"> два пъти дневно при 21 здрави доброволци е довело до повишаване на средната </w:t>
      </w:r>
      <w:proofErr w:type="spellStart"/>
      <w:r w:rsidRPr="00AB34DF">
        <w:t>steady</w:t>
      </w:r>
      <w:proofErr w:type="spellEnd"/>
      <w:r w:rsidRPr="00AB34DF">
        <w:t xml:space="preserve"> </w:t>
      </w:r>
      <w:proofErr w:type="spellStart"/>
      <w:r w:rsidRPr="00AB34DF">
        <w:t>state</w:t>
      </w:r>
      <w:proofErr w:type="spellEnd"/>
      <w:r w:rsidRPr="00AB34DF">
        <w:t xml:space="preserve"> минимална концентрация на </w:t>
      </w:r>
      <w:proofErr w:type="spellStart"/>
      <w:r w:rsidRPr="00AB34DF">
        <w:t>кларитромицин</w:t>
      </w:r>
      <w:proofErr w:type="spellEnd"/>
      <w:r w:rsidRPr="00AB34DF">
        <w:t xml:space="preserve"> (</w:t>
      </w:r>
      <w:proofErr w:type="spellStart"/>
      <w:r w:rsidRPr="00AB34DF">
        <w:t>C</w:t>
      </w:r>
      <w:r w:rsidRPr="00AB34DF">
        <w:rPr>
          <w:vertAlign w:val="subscript"/>
        </w:rPr>
        <w:t>min</w:t>
      </w:r>
      <w:proofErr w:type="spellEnd"/>
      <w:r w:rsidRPr="00AB34DF">
        <w:t xml:space="preserve">) и площта под кривата (AUC) съответно на 33% и 18%. </w:t>
      </w:r>
      <w:proofErr w:type="spellStart"/>
      <w:r w:rsidRPr="00AB34DF">
        <w:t>Steady</w:t>
      </w:r>
      <w:proofErr w:type="spellEnd"/>
      <w:r w:rsidRPr="00AB34DF">
        <w:t xml:space="preserve"> </w:t>
      </w:r>
      <w:proofErr w:type="spellStart"/>
      <w:r w:rsidRPr="00AB34DF">
        <w:t>state</w:t>
      </w:r>
      <w:proofErr w:type="spellEnd"/>
      <w:r w:rsidRPr="00AB34DF">
        <w:t xml:space="preserve"> концентрациите на активния метаболит 14-ОН-кларитромицин не са засегнати значително от едновременното приложение на </w:t>
      </w:r>
      <w:proofErr w:type="spellStart"/>
      <w:r w:rsidRPr="00AB34DF">
        <w:t>флуконазол</w:t>
      </w:r>
      <w:proofErr w:type="spellEnd"/>
      <w:r w:rsidRPr="00AB34DF">
        <w:t xml:space="preserve">. Не се налага корекция на дозата на </w:t>
      </w:r>
      <w:proofErr w:type="spellStart"/>
      <w:r w:rsidRPr="00AB34DF">
        <w:t>кларитромицин</w:t>
      </w:r>
      <w:proofErr w:type="spellEnd"/>
      <w:r w:rsidRPr="00AB34DF">
        <w:t>.</w:t>
      </w:r>
    </w:p>
    <w:p w14:paraId="7CB5EFFC" w14:textId="77777777" w:rsidR="00614C45" w:rsidRPr="00AB34DF" w:rsidRDefault="00614C45" w:rsidP="00614C45">
      <w:pPr>
        <w:rPr>
          <w:u w:val="single"/>
        </w:rPr>
      </w:pPr>
    </w:p>
    <w:p w14:paraId="2C00571D" w14:textId="14E6FE49" w:rsidR="00614C45" w:rsidRPr="00AB34DF" w:rsidRDefault="00614C45" w:rsidP="00614C45">
      <w:r w:rsidRPr="00AB34DF">
        <w:rPr>
          <w:u w:val="single"/>
        </w:rPr>
        <w:t>Ритонавир</w:t>
      </w:r>
    </w:p>
    <w:p w14:paraId="241AD04C" w14:textId="6C585CA4" w:rsidR="00614C45" w:rsidRPr="00AB34DF" w:rsidRDefault="00614C45" w:rsidP="00614C45">
      <w:r w:rsidRPr="00AB34DF">
        <w:t xml:space="preserve">Едно </w:t>
      </w:r>
      <w:proofErr w:type="spellStart"/>
      <w:r w:rsidRPr="00AB34DF">
        <w:t>фармакокинетично</w:t>
      </w:r>
      <w:proofErr w:type="spellEnd"/>
      <w:r w:rsidRPr="00AB34DF">
        <w:t xml:space="preserve"> проучване показа, че едновременното приложение на ритонавир 200 </w:t>
      </w:r>
      <w:proofErr w:type="spellStart"/>
      <w:r w:rsidRPr="00AB34DF">
        <w:t>mg</w:t>
      </w:r>
      <w:proofErr w:type="spellEnd"/>
      <w:r w:rsidRPr="00AB34DF">
        <w:t xml:space="preserve"> на всеки осем часа и </w:t>
      </w:r>
      <w:proofErr w:type="spellStart"/>
      <w:r w:rsidRPr="00AB34DF">
        <w:t>кларитромицин</w:t>
      </w:r>
      <w:proofErr w:type="spellEnd"/>
      <w:r w:rsidRPr="00AB34DF">
        <w:t xml:space="preserve"> 500 </w:t>
      </w:r>
      <w:proofErr w:type="spellStart"/>
      <w:r w:rsidRPr="00AB34DF">
        <w:t>mg</w:t>
      </w:r>
      <w:proofErr w:type="spellEnd"/>
      <w:r w:rsidRPr="00AB34DF">
        <w:t xml:space="preserve"> на всеки 12 часа довежда до значително инхибиране на метаболизма на </w:t>
      </w:r>
      <w:proofErr w:type="spellStart"/>
      <w:r w:rsidRPr="00AB34DF">
        <w:t>кларитромицин</w:t>
      </w:r>
      <w:proofErr w:type="spellEnd"/>
      <w:r w:rsidRPr="00AB34DF">
        <w:t xml:space="preserve">. </w:t>
      </w:r>
      <w:proofErr w:type="spellStart"/>
      <w:r w:rsidRPr="00AB34DF">
        <w:t>С</w:t>
      </w:r>
      <w:r w:rsidRPr="00AB34DF">
        <w:rPr>
          <w:vertAlign w:val="subscript"/>
        </w:rPr>
        <w:t>max</w:t>
      </w:r>
      <w:proofErr w:type="spellEnd"/>
      <w:r w:rsidRPr="00AB34DF">
        <w:t xml:space="preserve"> на </w:t>
      </w:r>
      <w:proofErr w:type="spellStart"/>
      <w:r w:rsidRPr="00AB34DF">
        <w:t>кларитромицин</w:t>
      </w:r>
      <w:proofErr w:type="spellEnd"/>
      <w:r w:rsidRPr="00AB34DF">
        <w:t xml:space="preserve"> се увеличава c 31%, </w:t>
      </w:r>
      <w:proofErr w:type="spellStart"/>
      <w:r w:rsidRPr="00AB34DF">
        <w:t>C</w:t>
      </w:r>
      <w:r w:rsidRPr="00AB34DF">
        <w:rPr>
          <w:vertAlign w:val="subscript"/>
        </w:rPr>
        <w:t>min</w:t>
      </w:r>
      <w:proofErr w:type="spellEnd"/>
      <w:r w:rsidRPr="00AB34DF">
        <w:t xml:space="preserve"> се увеличава с 182% и AUC се увеличава с 77% при едновременно приложение на ритонавир.</w:t>
      </w:r>
    </w:p>
    <w:p w14:paraId="049A6883" w14:textId="77777777" w:rsidR="00614C45" w:rsidRPr="00AB34DF" w:rsidRDefault="00614C45" w:rsidP="00614C45">
      <w:pPr>
        <w:rPr>
          <w:rFonts w:eastAsia="Times New Roman" w:cs="Arial"/>
          <w:lang w:eastAsia="bg-BG"/>
        </w:rPr>
      </w:pPr>
      <w:r w:rsidRPr="00AB34DF">
        <w:t xml:space="preserve">Отбелязано е едно пълно инхибиране на образуването на 14-ОН-кларитромицин. Поради големия терапевтичен прозорец на </w:t>
      </w:r>
      <w:proofErr w:type="spellStart"/>
      <w:r w:rsidRPr="00AB34DF">
        <w:t>кларитромицин</w:t>
      </w:r>
      <w:proofErr w:type="spellEnd"/>
      <w:r w:rsidRPr="00AB34DF">
        <w:t xml:space="preserve">, не се налага намаляване на дозата при пациенти с нормална бъбречна функция. При пациенти с бъбречно увреждане обаче </w:t>
      </w:r>
      <w:r w:rsidRPr="00AB34DF">
        <w:rPr>
          <w:rFonts w:cs="Arial"/>
        </w:rPr>
        <w:t xml:space="preserve">трябва да  се разглеждат следните корекции на дозата: при пациенти с </w:t>
      </w:r>
      <w:proofErr w:type="spellStart"/>
      <w:r w:rsidRPr="00AB34DF">
        <w:rPr>
          <w:rFonts w:cs="Arial"/>
          <w:smallCaps/>
        </w:rPr>
        <w:t>CL</w:t>
      </w:r>
      <w:r w:rsidRPr="00AB34DF">
        <w:rPr>
          <w:rFonts w:cs="Arial"/>
          <w:smallCaps/>
          <w:vertAlign w:val="subscript"/>
        </w:rPr>
        <w:t>cr</w:t>
      </w:r>
      <w:proofErr w:type="spellEnd"/>
      <w:r w:rsidRPr="00AB34DF">
        <w:rPr>
          <w:rFonts w:cs="Arial"/>
          <w:vertAlign w:val="subscript"/>
        </w:rPr>
        <w:t xml:space="preserve"> </w:t>
      </w:r>
      <w:r w:rsidRPr="00AB34DF">
        <w:rPr>
          <w:rFonts w:cs="Arial"/>
        </w:rPr>
        <w:t xml:space="preserve">от 30 до 60 </w:t>
      </w:r>
      <w:proofErr w:type="spellStart"/>
      <w:r w:rsidRPr="00AB34DF">
        <w:rPr>
          <w:rFonts w:cs="Arial"/>
        </w:rPr>
        <w:t>mL</w:t>
      </w:r>
      <w:proofErr w:type="spellEnd"/>
      <w:r w:rsidRPr="00AB34DF">
        <w:rPr>
          <w:rFonts w:cs="Arial"/>
        </w:rPr>
        <w:t>/</w:t>
      </w:r>
      <w:proofErr w:type="spellStart"/>
      <w:r w:rsidRPr="00AB34DF">
        <w:rPr>
          <w:rFonts w:cs="Arial"/>
        </w:rPr>
        <w:t>min</w:t>
      </w:r>
      <w:proofErr w:type="spellEnd"/>
      <w:r w:rsidRPr="00AB34DF">
        <w:rPr>
          <w:rFonts w:cs="Arial"/>
        </w:rPr>
        <w:t xml:space="preserve"> дозата на </w:t>
      </w:r>
      <w:r w:rsidRPr="00AB34DF">
        <w:rPr>
          <w:rFonts w:cs="Arial"/>
          <w:i/>
          <w:iCs/>
        </w:rPr>
        <w:t xml:space="preserve"> </w:t>
      </w:r>
      <w:proofErr w:type="spellStart"/>
      <w:r w:rsidRPr="00AB34DF">
        <w:rPr>
          <w:rFonts w:cs="Arial"/>
        </w:rPr>
        <w:t>кларитромицин</w:t>
      </w:r>
      <w:proofErr w:type="spellEnd"/>
      <w:r w:rsidRPr="00AB34DF">
        <w:rPr>
          <w:rFonts w:cs="Arial"/>
        </w:rPr>
        <w:t xml:space="preserve"> трябва да бъде намалена с 50%. При пациенти с </w:t>
      </w:r>
      <w:proofErr w:type="spellStart"/>
      <w:r w:rsidRPr="00AB34DF">
        <w:rPr>
          <w:rFonts w:cs="Arial"/>
          <w:smallCaps/>
        </w:rPr>
        <w:t>CL</w:t>
      </w:r>
      <w:r w:rsidRPr="00AB34DF">
        <w:rPr>
          <w:rFonts w:cs="Arial"/>
          <w:smallCaps/>
          <w:vertAlign w:val="subscript"/>
        </w:rPr>
        <w:t>cr</w:t>
      </w:r>
      <w:proofErr w:type="spellEnd"/>
      <w:r w:rsidRPr="00AB34DF">
        <w:rPr>
          <w:rFonts w:cs="Arial"/>
          <w:smallCaps/>
        </w:rPr>
        <w:t xml:space="preserve"> &lt;30 </w:t>
      </w:r>
      <w:proofErr w:type="spellStart"/>
      <w:r w:rsidRPr="00AB34DF">
        <w:rPr>
          <w:rFonts w:cs="Arial"/>
          <w:smallCaps/>
        </w:rPr>
        <w:t>mL</w:t>
      </w:r>
      <w:proofErr w:type="spellEnd"/>
      <w:r w:rsidRPr="00AB34DF">
        <w:rPr>
          <w:rFonts w:cs="Arial"/>
          <w:smallCaps/>
        </w:rPr>
        <w:t>/</w:t>
      </w:r>
      <w:proofErr w:type="spellStart"/>
      <w:r w:rsidRPr="00AB34DF">
        <w:rPr>
          <w:rFonts w:cs="Arial"/>
          <w:smallCaps/>
        </w:rPr>
        <w:t>min</w:t>
      </w:r>
      <w:proofErr w:type="spellEnd"/>
      <w:r w:rsidRPr="00AB34DF">
        <w:rPr>
          <w:rFonts w:cs="Arial"/>
          <w:smallCaps/>
        </w:rPr>
        <w:t xml:space="preserve"> дозата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трябва да бъде намалена с 75%. Дози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по-големи от 1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  <w:lang w:eastAsia="bg-BG"/>
        </w:rPr>
        <w:t>/ден, не трябва да се прилагат едновременно с ритонавир.</w:t>
      </w:r>
    </w:p>
    <w:p w14:paraId="0ACF31E9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2A82DA0" w14:textId="2D5E0414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Подобни корекции на дозата трябва да се обмислят при пациенти с понижена бъбречна функция, когато ритонавир като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фармакокинетичен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индуктор се използва с други </w:t>
      </w:r>
      <w:r w:rsidRPr="00AB34DF">
        <w:rPr>
          <w:rFonts w:eastAsia="Times New Roman" w:cs="Arial"/>
          <w:color w:val="000000"/>
        </w:rPr>
        <w:t xml:space="preserve">HIV-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инхибитори, включително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атазанавир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саквинавир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(вж. точката по-долу „Двупосочно взаимодействие”).</w:t>
      </w:r>
    </w:p>
    <w:p w14:paraId="1C240845" w14:textId="77777777" w:rsidR="00614C45" w:rsidRPr="00AB34DF" w:rsidRDefault="00614C45" w:rsidP="00614C45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8EB2A43" w14:textId="50425782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b/>
          <w:bCs/>
          <w:color w:val="000000"/>
          <w:lang w:eastAsia="bg-BG"/>
        </w:rPr>
        <w:t xml:space="preserve">Ефекти на </w:t>
      </w:r>
      <w:proofErr w:type="spellStart"/>
      <w:r w:rsidRPr="00AB34DF">
        <w:rPr>
          <w:rFonts w:eastAsia="Times New Roman" w:cs="Arial"/>
          <w:b/>
          <w:bCs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b/>
          <w:bCs/>
          <w:color w:val="000000"/>
          <w:lang w:eastAsia="bg-BG"/>
        </w:rPr>
        <w:t xml:space="preserve"> върху други лекарствени продукти</w:t>
      </w:r>
    </w:p>
    <w:p w14:paraId="0ED1DFC4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0C1560E" w14:textId="49BA656D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 xml:space="preserve">Взаимодействия на базата на </w:t>
      </w:r>
      <w:r w:rsidRPr="00AB34DF">
        <w:rPr>
          <w:rFonts w:eastAsia="Times New Roman" w:cs="Arial"/>
          <w:color w:val="000000"/>
          <w:u w:val="single"/>
        </w:rPr>
        <w:t xml:space="preserve">CYP3 </w:t>
      </w:r>
      <w:r w:rsidRPr="00AB34DF">
        <w:rPr>
          <w:rFonts w:eastAsia="Times New Roman" w:cs="Arial"/>
          <w:color w:val="000000"/>
          <w:u w:val="single"/>
          <w:lang w:eastAsia="bg-BG"/>
        </w:rPr>
        <w:t>А</w:t>
      </w:r>
    </w:p>
    <w:p w14:paraId="440F51E5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за който е известно, че инхибира </w:t>
      </w:r>
      <w:r w:rsidRPr="00AB34DF">
        <w:rPr>
          <w:rFonts w:eastAsia="Times New Roman" w:cs="Arial"/>
          <w:color w:val="000000"/>
        </w:rPr>
        <w:t xml:space="preserve">CYP3A, </w:t>
      </w:r>
      <w:r w:rsidRPr="00AB34DF">
        <w:rPr>
          <w:rFonts w:eastAsia="Times New Roman" w:cs="Arial"/>
          <w:color w:val="000000"/>
          <w:lang w:eastAsia="bg-BG"/>
        </w:rPr>
        <w:t xml:space="preserve">и на лекарство,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метаболизирано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основно от </w:t>
      </w:r>
      <w:r w:rsidRPr="00AB34DF">
        <w:rPr>
          <w:rFonts w:eastAsia="Times New Roman" w:cs="Arial"/>
          <w:color w:val="000000"/>
        </w:rPr>
        <w:t xml:space="preserve">CYP3A, </w:t>
      </w:r>
      <w:r w:rsidRPr="00AB34DF">
        <w:rPr>
          <w:rFonts w:eastAsia="Times New Roman" w:cs="Arial"/>
          <w:color w:val="000000"/>
          <w:lang w:eastAsia="bg-BG"/>
        </w:rPr>
        <w:t xml:space="preserve">може да доведе до повишаване на концентрациите на лекарството, които биха могли да увеличат или да удължат както терапевтичните, така и нежеланите реакции на използваното едновременно лекарство.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трябва да се използва с повишено внимание при пациенти, лекувани с други лекарства, известни като субстрати на </w:t>
      </w:r>
      <w:r w:rsidRPr="00AB34DF">
        <w:rPr>
          <w:rFonts w:eastAsia="Times New Roman" w:cs="Arial"/>
          <w:color w:val="000000"/>
        </w:rPr>
        <w:t xml:space="preserve">CYP3A </w:t>
      </w:r>
      <w:r w:rsidRPr="00AB34DF">
        <w:rPr>
          <w:rFonts w:eastAsia="Times New Roman" w:cs="Arial"/>
          <w:color w:val="000000"/>
          <w:lang w:eastAsia="bg-BG"/>
        </w:rPr>
        <w:t xml:space="preserve">ензим, особено ако </w:t>
      </w:r>
      <w:r w:rsidRPr="00AB34DF">
        <w:rPr>
          <w:rFonts w:eastAsia="Times New Roman" w:cs="Arial"/>
          <w:color w:val="000000"/>
        </w:rPr>
        <w:t xml:space="preserve">CYP3A </w:t>
      </w:r>
      <w:r w:rsidRPr="00AB34DF">
        <w:rPr>
          <w:rFonts w:eastAsia="Times New Roman" w:cs="Arial"/>
          <w:color w:val="000000"/>
          <w:lang w:eastAsia="bg-BG"/>
        </w:rPr>
        <w:t xml:space="preserve">субстратът има ниска граница на безопасност (напр.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карбамазепин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) и/или субстратът се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екстензивно от този ензим.</w:t>
      </w:r>
    </w:p>
    <w:p w14:paraId="54BF76ED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AC58CF2" w14:textId="7DDE506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Може да се обмисли корекция на дозата и когато е възможно, серумните концентрации на лекарствата, които се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метаболизират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основно от </w:t>
      </w:r>
      <w:r w:rsidRPr="00AB34DF">
        <w:rPr>
          <w:rFonts w:eastAsia="Times New Roman" w:cs="Arial"/>
          <w:color w:val="000000"/>
        </w:rPr>
        <w:t xml:space="preserve">CYP3A, </w:t>
      </w:r>
      <w:r w:rsidRPr="00AB34DF">
        <w:rPr>
          <w:rFonts w:eastAsia="Times New Roman" w:cs="Arial"/>
          <w:color w:val="000000"/>
          <w:lang w:eastAsia="bg-BG"/>
        </w:rPr>
        <w:t xml:space="preserve">трябва да се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мониторират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внимателно при пациенти, получаващи едновременно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281D0F3D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BCCFB8" w14:textId="37D9584B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За следните лекарства или лекарствени класове е известно или се предполага, че се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метаболизират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чрез същия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изоензим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r w:rsidRPr="00AB34DF">
        <w:rPr>
          <w:rFonts w:eastAsia="Times New Roman" w:cs="Arial"/>
          <w:color w:val="000000"/>
        </w:rPr>
        <w:t xml:space="preserve">CYP3A: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алпразолам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астемизол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карбамазепин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цилостазол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цизаприд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циклоспорин,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дизопирамид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ерготалкалоиди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ловастатин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метилпреднизолон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мидазолам,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омепразол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перорални антикоагуланти (напр.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вж. точка 4.4), атипични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антипсихотици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(напр.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кветиапин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),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пимозид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хинидин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рифабутин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силденафил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сиролимус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такролимус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терфенадин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триазолам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винбластин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но този списък не е всеобхватен. Лекарствено взаимодействие с подобни механизми, чрез други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изоензими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в системата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Р450 включва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фенитоин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теофилин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валпроат.</w:t>
      </w:r>
    </w:p>
    <w:p w14:paraId="5877E5C5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799B57" w14:textId="0F26A440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 xml:space="preserve">Перорални антикоагуланти (напр. 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варфарин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ривароксабан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апиксабан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>)</w:t>
      </w:r>
    </w:p>
    <w:p w14:paraId="014915C0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Директно действащи перорални антикоагуланти </w:t>
      </w:r>
      <w:r w:rsidRPr="00AB34DF">
        <w:rPr>
          <w:rFonts w:eastAsia="Times New Roman" w:cs="Arial"/>
          <w:color w:val="000000"/>
        </w:rPr>
        <w:t xml:space="preserve">(DOAC): </w:t>
      </w:r>
      <w:r w:rsidRPr="00AB34DF">
        <w:rPr>
          <w:rFonts w:eastAsia="Times New Roman" w:cs="Arial"/>
          <w:color w:val="000000"/>
          <w:lang w:eastAsia="bg-BG"/>
        </w:rPr>
        <w:t xml:space="preserve">директно действащият перорален антикоагулант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дабигатран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субстрат за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ефлуксния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транспортер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r w:rsidRPr="00AB34DF">
        <w:rPr>
          <w:rFonts w:eastAsia="Times New Roman" w:cs="Arial"/>
          <w:color w:val="000000"/>
        </w:rPr>
        <w:t>P-</w:t>
      </w:r>
      <w:proofErr w:type="spellStart"/>
      <w:r w:rsidRPr="00AB34DF">
        <w:rPr>
          <w:rFonts w:eastAsia="Times New Roman" w:cs="Arial"/>
          <w:color w:val="000000"/>
        </w:rPr>
        <w:t>gp</w:t>
      </w:r>
      <w:proofErr w:type="spellEnd"/>
      <w:r w:rsidRPr="00AB34DF">
        <w:rPr>
          <w:rFonts w:eastAsia="Times New Roman" w:cs="Arial"/>
          <w:color w:val="000000"/>
        </w:rPr>
        <w:t xml:space="preserve">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Ривароксабан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апиксабан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метаболизират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чрез </w:t>
      </w:r>
      <w:r w:rsidRPr="00AB34DF">
        <w:rPr>
          <w:rFonts w:eastAsia="Times New Roman" w:cs="Arial"/>
          <w:color w:val="000000"/>
        </w:rPr>
        <w:t xml:space="preserve">CYP3A4 </w:t>
      </w:r>
      <w:r w:rsidRPr="00AB34DF">
        <w:rPr>
          <w:rFonts w:eastAsia="Times New Roman" w:cs="Arial"/>
          <w:color w:val="000000"/>
          <w:lang w:eastAsia="bg-BG"/>
        </w:rPr>
        <w:t xml:space="preserve">и също са субстрати за </w:t>
      </w:r>
      <w:r w:rsidRPr="00AB34DF">
        <w:rPr>
          <w:rFonts w:eastAsia="Times New Roman" w:cs="Arial"/>
          <w:color w:val="000000"/>
        </w:rPr>
        <w:t>P-</w:t>
      </w:r>
      <w:proofErr w:type="spellStart"/>
      <w:r w:rsidRPr="00AB34DF">
        <w:rPr>
          <w:rFonts w:eastAsia="Times New Roman" w:cs="Arial"/>
          <w:color w:val="000000"/>
        </w:rPr>
        <w:t>gp</w:t>
      </w:r>
      <w:proofErr w:type="spellEnd"/>
      <w:r w:rsidRPr="00AB34DF">
        <w:rPr>
          <w:rFonts w:eastAsia="Times New Roman" w:cs="Arial"/>
          <w:color w:val="000000"/>
        </w:rPr>
        <w:t xml:space="preserve">. </w:t>
      </w:r>
      <w:r w:rsidRPr="00AB34DF">
        <w:rPr>
          <w:rFonts w:eastAsia="Times New Roman" w:cs="Arial"/>
          <w:color w:val="000000"/>
          <w:lang w:eastAsia="bg-BG"/>
        </w:rPr>
        <w:t xml:space="preserve">Трябва да се обръща особено внимание, когато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се прилага едновременно с тези средства, особено при пациенти с висок риск от кървене (вж. точка 4.4).</w:t>
      </w:r>
    </w:p>
    <w:p w14:paraId="1802A0A3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BD4229E" w14:textId="0AB68B1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Антиаритмици</w:t>
      </w:r>
      <w:proofErr w:type="spellEnd"/>
    </w:p>
    <w:p w14:paraId="4440E642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Има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постмаркетингови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съобщения за </w:t>
      </w:r>
      <w:proofErr w:type="spellStart"/>
      <w:r w:rsidRPr="00AB34DF">
        <w:rPr>
          <w:rFonts w:eastAsia="Times New Roman" w:cs="Arial"/>
          <w:i/>
          <w:iCs/>
          <w:color w:val="000000"/>
        </w:rPr>
        <w:t>torsades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de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pointes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при пациенти, приемащи едновременно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хинидин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дизопирамид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Електрокардиограмите трябва да се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мониторират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за удължаване на </w:t>
      </w:r>
      <w:r w:rsidRPr="00AB34DF">
        <w:rPr>
          <w:rFonts w:eastAsia="Times New Roman" w:cs="Arial"/>
          <w:color w:val="000000"/>
        </w:rPr>
        <w:t>QT</w:t>
      </w:r>
      <w:r w:rsidRPr="00AB34DF">
        <w:rPr>
          <w:rFonts w:eastAsia="Times New Roman" w:cs="Arial"/>
          <w:color w:val="000000"/>
          <w:lang w:eastAsia="bg-BG"/>
        </w:rPr>
        <w:t xml:space="preserve">-интервала при 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 тези лекарства. Серумните нива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хинидин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дизопирамид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трябва да бъдат наблюдавани по време на лечението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355207D1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8CE55B6" w14:textId="363F4BF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Съществуват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постмаркетингови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доклади за хипогликемия при едновременно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дизопирамид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Стойностите на глюкозата в кръвта следва да бъдат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мониторирани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при едновременно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дизопирамид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2E66BBCC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EBAD186" w14:textId="24821B86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Пероралнихипогликемичнилекарствени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 продукти/инсулин</w:t>
      </w:r>
    </w:p>
    <w:p w14:paraId="1004FA8B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Едновременната употреба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някои хипогликемични лекарства като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натеглинид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репаглинид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може да предизвика хипогликемия поради инхибиране на ензима</w:t>
      </w:r>
    </w:p>
    <w:p w14:paraId="2A0C5986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</w:rPr>
        <w:t xml:space="preserve">CYP3A </w:t>
      </w:r>
      <w:r w:rsidRPr="00AB34DF">
        <w:rPr>
          <w:rFonts w:eastAsia="Times New Roman" w:cs="Arial"/>
          <w:color w:val="000000"/>
          <w:lang w:eastAsia="bg-BG"/>
        </w:rPr>
        <w:t xml:space="preserve">от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. Препоръчва се внимателно мониториране на нивата на глюкозата.</w:t>
      </w:r>
    </w:p>
    <w:p w14:paraId="36D337E8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</w:p>
    <w:p w14:paraId="0B6B4D39" w14:textId="2702A289" w:rsidR="00614C45" w:rsidRPr="00AB34DF" w:rsidRDefault="00614C45" w:rsidP="00614C45">
      <w:pPr>
        <w:rPr>
          <w:rFonts w:eastAsia="Times New Roman" w:cs="Arial"/>
          <w:color w:val="000000"/>
          <w:u w:val="single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Омепразол</w:t>
      </w:r>
      <w:proofErr w:type="spellEnd"/>
    </w:p>
    <w:p w14:paraId="79081E4E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на всеки 8 часа) е прилаган в комбинация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омепразол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(40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дневно) при здрави възрастни индивиди. </w:t>
      </w:r>
      <w:proofErr w:type="spellStart"/>
      <w:r w:rsidRPr="00AB34DF">
        <w:rPr>
          <w:rFonts w:eastAsia="Times New Roman" w:cs="Arial"/>
          <w:color w:val="000000"/>
        </w:rPr>
        <w:t>Steady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proofErr w:type="spellStart"/>
      <w:r w:rsidRPr="00AB34DF">
        <w:rPr>
          <w:rFonts w:eastAsia="Times New Roman" w:cs="Arial"/>
          <w:color w:val="000000"/>
        </w:rPr>
        <w:t>state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плазмените концентрации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омепразол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се увеличават </w:t>
      </w:r>
      <w:r w:rsidRPr="00AB34DF">
        <w:rPr>
          <w:rFonts w:eastAsia="Times New Roman" w:cs="Arial"/>
          <w:color w:val="000000"/>
        </w:rPr>
        <w:t>(</w:t>
      </w:r>
      <w:proofErr w:type="spellStart"/>
      <w:r w:rsidRPr="00AB34DF">
        <w:rPr>
          <w:rFonts w:eastAsia="Times New Roman" w:cs="Arial"/>
          <w:color w:val="000000"/>
        </w:rPr>
        <w:t>C</w:t>
      </w:r>
      <w:r w:rsidRPr="00AB34DF">
        <w:rPr>
          <w:rFonts w:eastAsia="Times New Roman" w:cs="Arial"/>
          <w:color w:val="000000"/>
          <w:vertAlign w:val="subscript"/>
        </w:rPr>
        <w:t>max</w:t>
      </w:r>
      <w:proofErr w:type="spellEnd"/>
      <w:r w:rsidRPr="00AB34DF">
        <w:rPr>
          <w:rFonts w:eastAsia="Times New Roman" w:cs="Arial"/>
          <w:color w:val="000000"/>
        </w:rPr>
        <w:t>, AUC</w:t>
      </w:r>
      <w:r w:rsidRPr="00AB34DF">
        <w:rPr>
          <w:rFonts w:eastAsia="Times New Roman" w:cs="Arial"/>
          <w:color w:val="000000"/>
          <w:vertAlign w:val="subscript"/>
        </w:rPr>
        <w:t>0-</w:t>
      </w:r>
      <w:r w:rsidRPr="00AB34DF">
        <w:rPr>
          <w:rFonts w:eastAsia="Times New Roman" w:cs="Arial"/>
          <w:color w:val="000000"/>
          <w:vertAlign w:val="subscript"/>
          <w:lang w:eastAsia="bg-BG"/>
        </w:rPr>
        <w:t>24</w:t>
      </w:r>
      <w:r w:rsidRPr="00AB34DF">
        <w:rPr>
          <w:rFonts w:eastAsia="Times New Roman" w:cs="Arial"/>
          <w:color w:val="000000"/>
          <w:lang w:eastAsia="bg-BG"/>
        </w:rPr>
        <w:t xml:space="preserve"> и </w:t>
      </w:r>
      <w:r w:rsidRPr="00AB34DF">
        <w:rPr>
          <w:rFonts w:eastAsia="Times New Roman" w:cs="Arial"/>
          <w:color w:val="000000"/>
        </w:rPr>
        <w:t>t</w:t>
      </w:r>
      <w:r w:rsidRPr="00AB34DF">
        <w:rPr>
          <w:rFonts w:eastAsia="Times New Roman" w:cs="Arial"/>
          <w:color w:val="000000"/>
          <w:vertAlign w:val="subscript"/>
        </w:rPr>
        <w:t>1/2</w:t>
      </w:r>
      <w:r w:rsidRPr="00AB34DF">
        <w:rPr>
          <w:rFonts w:eastAsia="Times New Roman" w:cs="Arial"/>
          <w:color w:val="000000"/>
        </w:rPr>
        <w:t xml:space="preserve">, </w:t>
      </w:r>
      <w:r w:rsidRPr="00AB34DF">
        <w:rPr>
          <w:rFonts w:eastAsia="Times New Roman" w:cs="Arial"/>
          <w:color w:val="000000"/>
          <w:lang w:eastAsia="bg-BG"/>
        </w:rPr>
        <w:t xml:space="preserve">увеличен с 30%, 89% и 34% съответно) от 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Средната 24-часова </w:t>
      </w:r>
      <w:proofErr w:type="spellStart"/>
      <w:r w:rsidRPr="00AB34DF">
        <w:rPr>
          <w:rFonts w:eastAsia="Times New Roman" w:cs="Arial"/>
          <w:color w:val="000000"/>
        </w:rPr>
        <w:t>pH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стойност на стомаха е 5.2, когато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омепразол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прилаган самостоятелно, и 5.7, когато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омепразол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се прилага едновременно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6237C20C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77F7E1D" w14:textId="18C1E9EC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Силденафил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тадалафил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варденафил</w:t>
      </w:r>
      <w:proofErr w:type="spellEnd"/>
    </w:p>
    <w:p w14:paraId="0115E80B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Всеки един от тези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фосфодиестеразни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инхибитори се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поне отчасти от </w:t>
      </w:r>
      <w:r w:rsidRPr="00AB34DF">
        <w:rPr>
          <w:rFonts w:eastAsia="Times New Roman" w:cs="Arial"/>
          <w:color w:val="000000"/>
        </w:rPr>
        <w:t xml:space="preserve">CYP3A </w:t>
      </w:r>
      <w:r w:rsidRPr="00AB34DF">
        <w:rPr>
          <w:rFonts w:eastAsia="Times New Roman" w:cs="Arial"/>
          <w:color w:val="000000"/>
          <w:lang w:eastAsia="bg-BG"/>
        </w:rPr>
        <w:t xml:space="preserve">и </w:t>
      </w:r>
      <w:r w:rsidRPr="00AB34DF">
        <w:rPr>
          <w:rFonts w:eastAsia="Times New Roman" w:cs="Arial"/>
          <w:color w:val="000000"/>
        </w:rPr>
        <w:t>CYP3</w:t>
      </w:r>
      <w:r w:rsidRPr="00AB34DF">
        <w:rPr>
          <w:rFonts w:eastAsia="Times New Roman" w:cs="Arial"/>
          <w:color w:val="000000"/>
          <w:lang w:eastAsia="bg-BG"/>
        </w:rPr>
        <w:t xml:space="preserve">А може да бъде потиснат от 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силденафил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тадалафил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варденафил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вероятно ще доведе до увеличаване на експозицията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фосфодиестеразния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инхибитор. Трябва да се обмисли намаляване на дозите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lastRenderedPageBreak/>
        <w:t>силденафил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тадалафил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варденафил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когато тези лекарства се прилагат едновременно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677BF063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073A8BD" w14:textId="45CD13C3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Теофилин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карбамазепин</w:t>
      </w:r>
      <w:proofErr w:type="spellEnd"/>
    </w:p>
    <w:p w14:paraId="301D4416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Резултати от клинични проучвания показват, че има умерено, но статистически значимо (р≤0,</w:t>
      </w:r>
      <w:r w:rsidRPr="00AB34DF">
        <w:rPr>
          <w:rFonts w:eastAsia="Times New Roman" w:cs="Arial"/>
          <w:i/>
          <w:iCs/>
          <w:color w:val="000000"/>
          <w:lang w:eastAsia="bg-BG"/>
        </w:rPr>
        <w:t>05)</w:t>
      </w:r>
      <w:r w:rsidRPr="00AB34DF">
        <w:rPr>
          <w:rFonts w:eastAsia="Times New Roman" w:cs="Arial"/>
          <w:color w:val="000000"/>
          <w:lang w:eastAsia="bg-BG"/>
        </w:rPr>
        <w:t xml:space="preserve"> увеличение на циркулиращите нива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теофилин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карбамазепин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когато някое от тези лекарства се прилага едновременно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. Може да се обсъди намаляване на дозата.</w:t>
      </w:r>
    </w:p>
    <w:p w14:paraId="38EF0CDC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DC9D4BC" w14:textId="24ED269D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Толтеродин</w:t>
      </w:r>
      <w:proofErr w:type="spellEnd"/>
    </w:p>
    <w:p w14:paraId="72F31AD8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Основният път на метаболизъм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толтеродин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чрез </w:t>
      </w:r>
      <w:r w:rsidRPr="00AB34DF">
        <w:rPr>
          <w:rFonts w:eastAsia="Times New Roman" w:cs="Arial"/>
          <w:color w:val="000000"/>
        </w:rPr>
        <w:t xml:space="preserve">2D6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Р450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изоензим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r w:rsidRPr="00AB34DF">
        <w:rPr>
          <w:rFonts w:eastAsia="Times New Roman" w:cs="Arial"/>
          <w:color w:val="000000"/>
        </w:rPr>
        <w:t xml:space="preserve">(CYP2D6). </w:t>
      </w:r>
      <w:r w:rsidRPr="00AB34DF">
        <w:rPr>
          <w:rFonts w:eastAsia="Times New Roman" w:cs="Arial"/>
          <w:color w:val="000000"/>
          <w:lang w:eastAsia="bg-BG"/>
        </w:rPr>
        <w:t xml:space="preserve">Въпреки това, в една част от населението, лишено от </w:t>
      </w:r>
      <w:r w:rsidRPr="00AB34DF">
        <w:rPr>
          <w:rFonts w:eastAsia="Times New Roman" w:cs="Arial"/>
          <w:color w:val="000000"/>
        </w:rPr>
        <w:t xml:space="preserve">CYP2D6, </w:t>
      </w:r>
      <w:r w:rsidRPr="00AB34DF">
        <w:rPr>
          <w:rFonts w:eastAsia="Times New Roman" w:cs="Arial"/>
          <w:color w:val="000000"/>
          <w:lang w:eastAsia="bg-BG"/>
        </w:rPr>
        <w:t xml:space="preserve">установените пътища на метаболизъм са чрез </w:t>
      </w:r>
      <w:r w:rsidRPr="00AB34DF">
        <w:rPr>
          <w:rFonts w:eastAsia="Times New Roman" w:cs="Arial"/>
          <w:color w:val="000000"/>
        </w:rPr>
        <w:t xml:space="preserve">CYP3A. </w:t>
      </w:r>
      <w:r w:rsidRPr="00AB34DF">
        <w:rPr>
          <w:rFonts w:eastAsia="Times New Roman" w:cs="Arial"/>
          <w:color w:val="000000"/>
          <w:lang w:eastAsia="bg-BG"/>
        </w:rPr>
        <w:t xml:space="preserve">В тази част от населението, инхибирането на </w:t>
      </w:r>
      <w:r w:rsidRPr="00AB34DF">
        <w:rPr>
          <w:rFonts w:eastAsia="Times New Roman" w:cs="Arial"/>
          <w:color w:val="000000"/>
        </w:rPr>
        <w:t xml:space="preserve">CYP3A </w:t>
      </w:r>
      <w:r w:rsidRPr="00AB34DF">
        <w:rPr>
          <w:rFonts w:eastAsia="Times New Roman" w:cs="Arial"/>
          <w:color w:val="000000"/>
          <w:lang w:eastAsia="bg-BG"/>
        </w:rPr>
        <w:t xml:space="preserve">води до значително по-високи серумни концентрации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толтеродин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Намаляване на дозата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толтеродин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може да се наложи в присъствието на </w:t>
      </w:r>
      <w:r w:rsidRPr="00AB34DF">
        <w:rPr>
          <w:rFonts w:eastAsia="Times New Roman" w:cs="Arial"/>
          <w:color w:val="000000"/>
        </w:rPr>
        <w:t xml:space="preserve">CYP3A </w:t>
      </w:r>
      <w:r w:rsidRPr="00AB34DF">
        <w:rPr>
          <w:rFonts w:eastAsia="Times New Roman" w:cs="Arial"/>
          <w:color w:val="000000"/>
          <w:lang w:eastAsia="bg-BG"/>
        </w:rPr>
        <w:t xml:space="preserve">инхибитори, както при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при популацията с недостиг на </w:t>
      </w:r>
      <w:r w:rsidRPr="00AB34DF">
        <w:rPr>
          <w:rFonts w:eastAsia="Times New Roman" w:cs="Arial"/>
          <w:color w:val="000000"/>
        </w:rPr>
        <w:t xml:space="preserve">CYP2D6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метаболизатори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5E70B56E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359B5B2" w14:textId="1C46AD3D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Триазолобензодиазепини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 (като 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триазолам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. мидазолам, </w:t>
      </w: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алпразолам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>)</w:t>
      </w:r>
    </w:p>
    <w:p w14:paraId="539C56CA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Когато мидазолам се прилага едновременно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таблетки (500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два пъти дневно), </w:t>
      </w:r>
      <w:r w:rsidRPr="00AB34DF">
        <w:rPr>
          <w:rFonts w:eastAsia="Times New Roman" w:cs="Arial"/>
          <w:color w:val="000000"/>
        </w:rPr>
        <w:t xml:space="preserve">AUC </w:t>
      </w:r>
      <w:r w:rsidRPr="00AB34DF">
        <w:rPr>
          <w:rFonts w:eastAsia="Times New Roman" w:cs="Arial"/>
          <w:color w:val="000000"/>
          <w:lang w:eastAsia="bg-BG"/>
        </w:rPr>
        <w:t xml:space="preserve">на мидазолам се повишава 2,7 пъти след интравенозно приложение на мидазолам и 7 пъти след перорално приложение. Едновременното приложение на </w:t>
      </w:r>
      <w:r w:rsidRPr="00AB34DF">
        <w:rPr>
          <w:rFonts w:eastAsia="Times New Roman" w:cs="Arial"/>
          <w:i/>
          <w:iCs/>
          <w:color w:val="000000"/>
          <w:lang w:eastAsia="bg-BG"/>
        </w:rPr>
        <w:t>перорален</w:t>
      </w:r>
      <w:r w:rsidRPr="00AB34DF">
        <w:rPr>
          <w:rFonts w:eastAsia="Times New Roman" w:cs="Arial"/>
          <w:color w:val="000000"/>
          <w:lang w:eastAsia="bg-BG"/>
        </w:rPr>
        <w:t xml:space="preserve"> мидазолам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трябва да се избягва. Ако интравенозно мидазолам се приема едновременно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пациентът трябва да бъде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мониториран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внимателно, за да се позволи корекция на дозата. Същите предпазни мерки трябва да се прилагат и за други бензодиазепини, които се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метаболизират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от </w:t>
      </w:r>
      <w:r w:rsidRPr="00AB34DF">
        <w:rPr>
          <w:rFonts w:eastAsia="Times New Roman" w:cs="Arial"/>
          <w:color w:val="000000"/>
        </w:rPr>
        <w:t xml:space="preserve">CYP3A, </w:t>
      </w:r>
      <w:r w:rsidRPr="00AB34DF">
        <w:rPr>
          <w:rFonts w:eastAsia="Times New Roman" w:cs="Arial"/>
          <w:color w:val="000000"/>
          <w:lang w:eastAsia="bg-BG"/>
        </w:rPr>
        <w:t xml:space="preserve">включително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триазолам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алпразолам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За бензодиазепините, които не са зависими от </w:t>
      </w:r>
      <w:r w:rsidRPr="00AB34DF">
        <w:rPr>
          <w:rFonts w:eastAsia="Times New Roman" w:cs="Arial"/>
          <w:color w:val="000000"/>
        </w:rPr>
        <w:t xml:space="preserve">CYP3A </w:t>
      </w:r>
      <w:r w:rsidRPr="00AB34DF">
        <w:rPr>
          <w:rFonts w:eastAsia="Times New Roman" w:cs="Arial"/>
          <w:color w:val="000000"/>
          <w:lang w:eastAsia="bg-BG"/>
        </w:rPr>
        <w:t>за елиминирането им (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темазепам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нитразепам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лоразепам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), клинично значимо взаимодействие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малко вероятно.</w:t>
      </w:r>
    </w:p>
    <w:p w14:paraId="65F25228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BA573B" w14:textId="2C481FA2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Има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постмаркетингови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съобщения за лекарствени взаимодействия и ефекти върху централната нервна система (ЦНС) (напр.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сомнолентност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обърканост) при едновременното прилагане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триазолам</w:t>
      </w:r>
      <w:proofErr w:type="spellEnd"/>
      <w:r w:rsidRPr="00AB34DF">
        <w:rPr>
          <w:rFonts w:eastAsia="Times New Roman" w:cs="Arial"/>
          <w:color w:val="000000"/>
          <w:lang w:eastAsia="bg-BG"/>
        </w:rPr>
        <w:t>. Предлага се мониториране на пациента за повишено фармакологично въздействие върху ЦНС.</w:t>
      </w:r>
    </w:p>
    <w:p w14:paraId="25EA6597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AB12FBA" w14:textId="16E68E36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Други лекарствени взаимодействия</w:t>
      </w:r>
    </w:p>
    <w:p w14:paraId="2F5CD1BA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A80BC61" w14:textId="0BFACB7A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Аминогликозиди</w:t>
      </w:r>
      <w:proofErr w:type="spellEnd"/>
    </w:p>
    <w:p w14:paraId="57C7857E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Необходимо е повишено внимание при едновременна употреба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 други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ототоксични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лекарства, особено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аминогликозиди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(вж. точка 4.4).</w:t>
      </w:r>
    </w:p>
    <w:p w14:paraId="63B0AD72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C590BB7" w14:textId="0F98603D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Колхицин</w:t>
      </w:r>
      <w:proofErr w:type="spellEnd"/>
    </w:p>
    <w:p w14:paraId="2B2231CB" w14:textId="4A42FA0C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Колхицин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субстрат както на </w:t>
      </w:r>
      <w:r w:rsidRPr="00AB34DF">
        <w:rPr>
          <w:rFonts w:eastAsia="Times New Roman" w:cs="Arial"/>
          <w:color w:val="000000"/>
        </w:rPr>
        <w:t xml:space="preserve">CYP3 </w:t>
      </w:r>
      <w:r w:rsidRPr="00AB34DF">
        <w:rPr>
          <w:rFonts w:eastAsia="Times New Roman" w:cs="Arial"/>
          <w:color w:val="000000"/>
          <w:lang w:eastAsia="bg-BG"/>
        </w:rPr>
        <w:t xml:space="preserve">А, така и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ефлуксната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транспортна система </w:t>
      </w:r>
      <w:r w:rsidRPr="00AB34DF">
        <w:rPr>
          <w:rFonts w:eastAsia="Times New Roman" w:cs="Arial"/>
          <w:color w:val="000000"/>
        </w:rPr>
        <w:t>P,-</w:t>
      </w:r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гликопротеин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r w:rsidRPr="00AB34DF">
        <w:rPr>
          <w:rFonts w:eastAsia="Times New Roman" w:cs="Arial"/>
          <w:color w:val="000000"/>
        </w:rPr>
        <w:t>(</w:t>
      </w:r>
      <w:proofErr w:type="spellStart"/>
      <w:r w:rsidRPr="00AB34DF">
        <w:rPr>
          <w:rFonts w:eastAsia="Times New Roman" w:cs="Arial"/>
          <w:color w:val="000000"/>
        </w:rPr>
        <w:t>Pgp</w:t>
      </w:r>
      <w:proofErr w:type="spellEnd"/>
      <w:r w:rsidRPr="00AB34DF">
        <w:rPr>
          <w:rFonts w:eastAsia="Times New Roman" w:cs="Arial"/>
          <w:color w:val="000000"/>
        </w:rPr>
        <w:t xml:space="preserve">). </w:t>
      </w:r>
      <w:r w:rsidRPr="00AB34DF">
        <w:rPr>
          <w:rFonts w:eastAsia="Times New Roman" w:cs="Arial"/>
          <w:color w:val="000000"/>
          <w:lang w:eastAsia="bg-BG"/>
        </w:rPr>
        <w:t xml:space="preserve">Известно е, че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другите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инхибира </w:t>
      </w:r>
      <w:r w:rsidRPr="00AB34DF">
        <w:rPr>
          <w:rFonts w:eastAsia="Times New Roman" w:cs="Arial"/>
          <w:color w:val="000000"/>
        </w:rPr>
        <w:t xml:space="preserve">CYP3A </w:t>
      </w:r>
      <w:r w:rsidRPr="00AB34DF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AB34DF">
        <w:rPr>
          <w:rFonts w:eastAsia="Times New Roman" w:cs="Arial"/>
          <w:color w:val="000000"/>
        </w:rPr>
        <w:t>Pgp</w:t>
      </w:r>
      <w:proofErr w:type="spellEnd"/>
      <w:r w:rsidRPr="00AB34DF">
        <w:rPr>
          <w:rFonts w:eastAsia="Times New Roman" w:cs="Arial"/>
          <w:color w:val="000000"/>
        </w:rPr>
        <w:t xml:space="preserve">. </w:t>
      </w:r>
      <w:r w:rsidRPr="00AB34DF">
        <w:rPr>
          <w:rFonts w:eastAsia="Times New Roman" w:cs="Arial"/>
          <w:color w:val="000000"/>
          <w:lang w:eastAsia="bg-BG"/>
        </w:rPr>
        <w:t xml:space="preserve">Когато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колхицин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се приемат едновременно, инхибирането на </w:t>
      </w:r>
      <w:proofErr w:type="spellStart"/>
      <w:r w:rsidRPr="00AB34DF">
        <w:rPr>
          <w:rFonts w:eastAsia="Times New Roman" w:cs="Arial"/>
          <w:color w:val="000000"/>
        </w:rPr>
        <w:t>Pgp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и/или </w:t>
      </w:r>
      <w:r w:rsidRPr="00AB34DF">
        <w:rPr>
          <w:rFonts w:eastAsia="Times New Roman" w:cs="Arial"/>
          <w:color w:val="000000"/>
        </w:rPr>
        <w:t xml:space="preserve">CYP3A </w:t>
      </w:r>
      <w:r w:rsidRPr="00AB34DF">
        <w:rPr>
          <w:rFonts w:eastAsia="Times New Roman" w:cs="Arial"/>
          <w:color w:val="000000"/>
          <w:lang w:eastAsia="bg-BG"/>
        </w:rPr>
        <w:t xml:space="preserve">от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може да доведе до повишаване експозицията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колхицин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</w:t>
      </w:r>
      <w:proofErr w:type="spellStart"/>
      <w:r w:rsidRPr="00AB34DF">
        <w:rPr>
          <w:rFonts w:eastAsia="Times New Roman" w:cs="Arial"/>
          <w:color w:val="000000"/>
          <w:lang w:eastAsia="bg-BG"/>
        </w:rPr>
        <w:t>вж.точка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4.3 и 4.4).</w:t>
      </w:r>
    </w:p>
    <w:p w14:paraId="3E36F3CB" w14:textId="067F8829" w:rsidR="00614C45" w:rsidRPr="00AB34DF" w:rsidRDefault="00614C45" w:rsidP="0091385D">
      <w:pPr>
        <w:rPr>
          <w:rFonts w:cs="Arial"/>
        </w:rPr>
      </w:pPr>
    </w:p>
    <w:p w14:paraId="5C01F6D6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Дигоксин</w:t>
      </w:r>
      <w:proofErr w:type="spellEnd"/>
    </w:p>
    <w:p w14:paraId="52676561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Смята се, че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субстрат за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ефлуксната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транспортна система Р-</w:t>
      </w:r>
      <w:proofErr w:type="spellStart"/>
      <w:r w:rsidRPr="00AB34DF">
        <w:rPr>
          <w:rFonts w:eastAsia="Times New Roman" w:cs="Arial"/>
          <w:color w:val="000000"/>
          <w:lang w:eastAsia="bg-BG"/>
        </w:rPr>
        <w:t>гликопротеин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r w:rsidRPr="00AB34DF">
        <w:rPr>
          <w:rFonts w:eastAsia="Times New Roman" w:cs="Arial"/>
          <w:color w:val="000000"/>
        </w:rPr>
        <w:t>(</w:t>
      </w:r>
      <w:proofErr w:type="spellStart"/>
      <w:r w:rsidRPr="00AB34DF">
        <w:rPr>
          <w:rFonts w:eastAsia="Times New Roman" w:cs="Arial"/>
          <w:color w:val="000000"/>
        </w:rPr>
        <w:t>Pgp</w:t>
      </w:r>
      <w:proofErr w:type="spellEnd"/>
      <w:r w:rsidRPr="00AB34DF">
        <w:rPr>
          <w:rFonts w:eastAsia="Times New Roman" w:cs="Arial"/>
          <w:color w:val="000000"/>
        </w:rPr>
        <w:t xml:space="preserve">). </w:t>
      </w:r>
      <w:r w:rsidRPr="00AB34DF">
        <w:rPr>
          <w:rFonts w:eastAsia="Times New Roman" w:cs="Arial"/>
          <w:color w:val="000000"/>
          <w:lang w:eastAsia="bg-BG"/>
        </w:rPr>
        <w:t xml:space="preserve">Известно е, че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инхибира </w:t>
      </w:r>
      <w:proofErr w:type="spellStart"/>
      <w:r w:rsidRPr="00AB34DF">
        <w:rPr>
          <w:rFonts w:eastAsia="Times New Roman" w:cs="Arial"/>
          <w:color w:val="000000"/>
        </w:rPr>
        <w:t>Pgp</w:t>
      </w:r>
      <w:proofErr w:type="spellEnd"/>
      <w:r w:rsidRPr="00AB34DF">
        <w:rPr>
          <w:rFonts w:eastAsia="Times New Roman" w:cs="Arial"/>
          <w:color w:val="000000"/>
        </w:rPr>
        <w:t xml:space="preserve">. </w:t>
      </w:r>
      <w:r w:rsidRPr="00AB34DF">
        <w:rPr>
          <w:rFonts w:eastAsia="Times New Roman" w:cs="Arial"/>
          <w:color w:val="000000"/>
          <w:lang w:eastAsia="bg-BG"/>
        </w:rPr>
        <w:t xml:space="preserve">Когато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се прилагат заедно, инхибирането на </w:t>
      </w:r>
      <w:proofErr w:type="spellStart"/>
      <w:r w:rsidRPr="00AB34DF">
        <w:rPr>
          <w:rFonts w:eastAsia="Times New Roman" w:cs="Arial"/>
          <w:color w:val="000000"/>
        </w:rPr>
        <w:t>Pgp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от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може да доведе до повишена </w:t>
      </w:r>
      <w:r w:rsidRPr="00AB34DF">
        <w:rPr>
          <w:rFonts w:eastAsia="Times New Roman" w:cs="Arial"/>
          <w:color w:val="000000"/>
          <w:lang w:eastAsia="bg-BG"/>
        </w:rPr>
        <w:lastRenderedPageBreak/>
        <w:t xml:space="preserve">експозиция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Повишени серумни концентрации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при пациенти, приемащи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едновременно, също са били докладвани в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постмаркетингово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наблюдение. Някои пациенти са показали клинични признаци, съответстващи на интоксикация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включително потенциално фатални аритмии. Серумните концентрации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трябва да бъдат внимателно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мониторирани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при пациентите, приемащи едновременно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02EED8AC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3A91AD2" w14:textId="05E37AE8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Зидовудин</w:t>
      </w:r>
      <w:proofErr w:type="spellEnd"/>
    </w:p>
    <w:p w14:paraId="6976C94C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Едновременното перорално приемане на таблетки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зидовудин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от ХИВ- инфектирани възрастни пациенти може да доведе до понижаване на </w:t>
      </w:r>
      <w:proofErr w:type="spellStart"/>
      <w:r w:rsidRPr="00AB34DF">
        <w:rPr>
          <w:rFonts w:eastAsia="Times New Roman" w:cs="Arial"/>
          <w:i/>
          <w:iCs/>
          <w:color w:val="000000"/>
        </w:rPr>
        <w:t>steady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state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концентрациите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зидовудин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Тъй като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изглежда пречи на усвояването на едновременно прилагания перорално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зидовудин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това взаимодействие може да се избегне до голяма степен чрез разпределение на дозите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зидовудин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така че да се даде възможност за 4-часов интервал между отделните медикаменти. Това взаимодействие не се проявява при ХИВ-инфектирани деца, приемащи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суспензия едновременно със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зидовудин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дидеоксиинозин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Взаимодействието е малко вероятно при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чрез венозна инфузия.</w:t>
      </w:r>
    </w:p>
    <w:p w14:paraId="15F8D3D6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D154EBD" w14:textId="51DC92CE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Фенитоин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 и валпроат</w:t>
      </w:r>
    </w:p>
    <w:p w14:paraId="057A723E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Съществуват спонтанни или публикувани съобщения за взаимодействието на инхибитори на </w:t>
      </w:r>
      <w:r w:rsidRPr="00AB34DF">
        <w:rPr>
          <w:rFonts w:eastAsia="Times New Roman" w:cs="Arial"/>
          <w:color w:val="000000"/>
        </w:rPr>
        <w:t>CYP3</w:t>
      </w:r>
      <w:r w:rsidRPr="00AB34DF">
        <w:rPr>
          <w:rFonts w:eastAsia="Times New Roman" w:cs="Arial"/>
          <w:color w:val="000000"/>
          <w:lang w:eastAsia="bg-BG"/>
        </w:rPr>
        <w:t xml:space="preserve">А, включително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 лекарства, за които не се смята, че се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метаболизират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от </w:t>
      </w:r>
      <w:r w:rsidRPr="00AB34DF">
        <w:rPr>
          <w:rFonts w:eastAsia="Times New Roman" w:cs="Arial"/>
          <w:color w:val="000000"/>
        </w:rPr>
        <w:t>CYP3</w:t>
      </w:r>
      <w:r w:rsidRPr="00AB34DF">
        <w:rPr>
          <w:rFonts w:eastAsia="Times New Roman" w:cs="Arial"/>
          <w:color w:val="000000"/>
          <w:lang w:eastAsia="bg-BG"/>
        </w:rPr>
        <w:t xml:space="preserve">А (напр.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фенитоин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валпроат). Препоръчва се установяване на серумното ниво за тези лекарства, когато се прилагат едновременно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. Докладвани са повишени серумни нива.</w:t>
      </w:r>
    </w:p>
    <w:p w14:paraId="5AF05AE9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57D763C" w14:textId="36C266D9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Съпътстващото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ломитапид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противопоказано поради възможността за значително повишаване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трансаминазите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(вж. точка 4.3).</w:t>
      </w:r>
    </w:p>
    <w:p w14:paraId="3F44356D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92DC119" w14:textId="77C442D1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Двупосочно взаимодействие</w:t>
      </w:r>
    </w:p>
    <w:p w14:paraId="10FA921E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B55CC19" w14:textId="050E4F08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Атазанавир</w:t>
      </w:r>
      <w:proofErr w:type="spellEnd"/>
    </w:p>
    <w:p w14:paraId="5583CA33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i/>
          <w:iCs/>
          <w:color w:val="000000"/>
          <w:lang w:eastAsia="bg-BG"/>
        </w:rPr>
        <w:t>И</w:t>
      </w:r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атазанавир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са субстрати и инхибитори на С </w:t>
      </w:r>
      <w:r w:rsidRPr="00AB34DF">
        <w:rPr>
          <w:rFonts w:eastAsia="Times New Roman" w:cs="Arial"/>
          <w:color w:val="000000"/>
        </w:rPr>
        <w:t xml:space="preserve">YP3A </w:t>
      </w:r>
      <w:r w:rsidRPr="00AB34DF">
        <w:rPr>
          <w:rFonts w:eastAsia="Times New Roman" w:cs="Arial"/>
          <w:color w:val="000000"/>
          <w:lang w:eastAsia="bg-BG"/>
        </w:rPr>
        <w:t xml:space="preserve">и има доказателства за двупосочни лекарствени взаимодействия. 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два пъти дневно)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атазанавир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(400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веднъж дневно) води до двукратно увеличение на експозицията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70% намаляване на експозицията на 14-ОН-кларитромицин с 28% увеличение на </w:t>
      </w:r>
      <w:r w:rsidRPr="00AB34DF">
        <w:rPr>
          <w:rFonts w:eastAsia="Times New Roman" w:cs="Arial"/>
          <w:color w:val="000000"/>
        </w:rPr>
        <w:t xml:space="preserve">AUC </w:t>
      </w:r>
      <w:r w:rsidRPr="00AB34DF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атазанавир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Поради големия терапевтичен прозорец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, не се налага намаляване на дозата при пациенти с нормална бъбречна функция. При пациенти с умерена бъбречна функция (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клирънс 30-60 </w:t>
      </w:r>
      <w:proofErr w:type="spellStart"/>
      <w:r w:rsidRPr="00AB34DF">
        <w:rPr>
          <w:rFonts w:eastAsia="Times New Roman" w:cs="Arial"/>
          <w:color w:val="000000"/>
        </w:rPr>
        <w:t>mL</w:t>
      </w:r>
      <w:proofErr w:type="spellEnd"/>
      <w:r w:rsidRPr="00AB34DF">
        <w:rPr>
          <w:rFonts w:eastAsia="Times New Roman" w:cs="Arial"/>
          <w:color w:val="000000"/>
        </w:rPr>
        <w:t>/</w:t>
      </w:r>
      <w:proofErr w:type="spellStart"/>
      <w:r w:rsidRPr="00AB34DF">
        <w:rPr>
          <w:rFonts w:eastAsia="Times New Roman" w:cs="Arial"/>
          <w:color w:val="000000"/>
        </w:rPr>
        <w:t>min</w:t>
      </w:r>
      <w:proofErr w:type="spellEnd"/>
      <w:r w:rsidRPr="00AB34DF">
        <w:rPr>
          <w:rFonts w:eastAsia="Times New Roman" w:cs="Arial"/>
          <w:color w:val="000000"/>
        </w:rPr>
        <w:t xml:space="preserve">), </w:t>
      </w:r>
      <w:r w:rsidRPr="00AB34DF">
        <w:rPr>
          <w:rFonts w:eastAsia="Times New Roman" w:cs="Arial"/>
          <w:color w:val="000000"/>
          <w:lang w:eastAsia="bg-BG"/>
        </w:rPr>
        <w:t xml:space="preserve">дозата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трябва да бъде намалена с 50%. При пациенти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клирънс &lt; 30 </w:t>
      </w:r>
      <w:proofErr w:type="spellStart"/>
      <w:r w:rsidRPr="00AB34DF">
        <w:rPr>
          <w:rFonts w:eastAsia="Times New Roman" w:cs="Arial"/>
          <w:color w:val="000000"/>
        </w:rPr>
        <w:t>mL</w:t>
      </w:r>
      <w:proofErr w:type="spellEnd"/>
      <w:r w:rsidRPr="00AB34DF">
        <w:rPr>
          <w:rFonts w:eastAsia="Times New Roman" w:cs="Arial"/>
          <w:color w:val="000000"/>
        </w:rPr>
        <w:t>/</w:t>
      </w:r>
      <w:proofErr w:type="spellStart"/>
      <w:r w:rsidRPr="00AB34DF">
        <w:rPr>
          <w:rFonts w:eastAsia="Times New Roman" w:cs="Arial"/>
          <w:color w:val="000000"/>
        </w:rPr>
        <w:t>min</w:t>
      </w:r>
      <w:proofErr w:type="spellEnd"/>
      <w:r w:rsidRPr="00AB34DF">
        <w:rPr>
          <w:rFonts w:eastAsia="Times New Roman" w:cs="Arial"/>
          <w:color w:val="000000"/>
        </w:rPr>
        <w:t xml:space="preserve">, </w:t>
      </w:r>
      <w:r w:rsidRPr="00AB34DF">
        <w:rPr>
          <w:rFonts w:eastAsia="Times New Roman" w:cs="Arial"/>
          <w:color w:val="000000"/>
          <w:lang w:eastAsia="bg-BG"/>
        </w:rPr>
        <w:t xml:space="preserve">дозата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трябва да бъде намалена с 75%, като се използва подходяща форма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Дози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по-големи от 1000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дневно, не трябва да се прилагат едновременно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инхибитори.</w:t>
      </w:r>
    </w:p>
    <w:p w14:paraId="6AB6E223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BF0EEC1" w14:textId="7DA2D449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Калциеви антагонисти</w:t>
      </w:r>
    </w:p>
    <w:p w14:paraId="25042EFE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Препоръчва се специално внимание при едновременната употреба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калциеви антагонисти, които се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метаболизират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от </w:t>
      </w:r>
      <w:r w:rsidRPr="00AB34DF">
        <w:rPr>
          <w:rFonts w:eastAsia="Times New Roman" w:cs="Arial"/>
          <w:color w:val="000000"/>
        </w:rPr>
        <w:t xml:space="preserve">CYP3A4 </w:t>
      </w:r>
      <w:r w:rsidRPr="00AB34DF">
        <w:rPr>
          <w:rFonts w:eastAsia="Times New Roman" w:cs="Arial"/>
          <w:color w:val="000000"/>
          <w:lang w:eastAsia="bg-BG"/>
        </w:rPr>
        <w:t>(</w:t>
      </w:r>
      <w:proofErr w:type="spellStart"/>
      <w:r w:rsidRPr="00AB34DF">
        <w:rPr>
          <w:rFonts w:eastAsia="Times New Roman" w:cs="Arial"/>
          <w:color w:val="000000"/>
          <w:lang w:eastAsia="bg-BG"/>
        </w:rPr>
        <w:t>верапамил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амлодипин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дилтаазем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), поради риск от хипотония. В резултат на това взаимодействие плазмените концентрации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калциевите антагонисти могат да се повишат. При едновременна употреба на</w:t>
      </w:r>
      <w:r w:rsidRPr="00AB34DF">
        <w:rPr>
          <w:rFonts w:eastAsia="Times New Roman" w:cs="Arial"/>
          <w:color w:val="000000"/>
          <w:vertAlign w:val="superscript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верапамил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са наблюдавани хипотония,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брадиаритмия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лактатна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ацидоза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2C8B87B0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</w:p>
    <w:p w14:paraId="659752A7" w14:textId="1FFAEF6A" w:rsidR="00614C45" w:rsidRPr="00AB34DF" w:rsidRDefault="00614C45" w:rsidP="00614C45">
      <w:pPr>
        <w:rPr>
          <w:rFonts w:eastAsia="Times New Roman" w:cs="Arial"/>
          <w:color w:val="000000"/>
          <w:u w:val="single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Итраконазол</w:t>
      </w:r>
      <w:proofErr w:type="spellEnd"/>
    </w:p>
    <w:p w14:paraId="548C2D8D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итраконазол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са субстрати и инхибитори на </w:t>
      </w:r>
      <w:r w:rsidRPr="00AB34DF">
        <w:rPr>
          <w:rFonts w:eastAsia="Times New Roman" w:cs="Arial"/>
          <w:color w:val="000000"/>
        </w:rPr>
        <w:t xml:space="preserve">CYP3A, </w:t>
      </w:r>
      <w:r w:rsidRPr="00AB34DF">
        <w:rPr>
          <w:rFonts w:eastAsia="Times New Roman" w:cs="Arial"/>
          <w:color w:val="000000"/>
          <w:lang w:eastAsia="bg-BG"/>
        </w:rPr>
        <w:t xml:space="preserve">което води до двупосочно лекарствено взаимодействие.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може да повиши плазмените нива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итраконазол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докато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итраконазол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може да повиши плазмените нива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Пациентите, приемащи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итраконазол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едновременно, трябва да се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мониторират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внимателно за признаци и симптоми на увеличени или удължени фармакологични ефекти.</w:t>
      </w:r>
    </w:p>
    <w:p w14:paraId="38577BAF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0BC4A19" w14:textId="6E11B4F1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Саквинавир</w:t>
      </w:r>
      <w:proofErr w:type="spellEnd"/>
    </w:p>
    <w:p w14:paraId="72736CAF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саквинавир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са субстрати и инхибитори на </w:t>
      </w:r>
      <w:r w:rsidRPr="00AB34DF">
        <w:rPr>
          <w:rFonts w:eastAsia="Times New Roman" w:cs="Arial"/>
          <w:color w:val="000000"/>
        </w:rPr>
        <w:t xml:space="preserve">CYP3A </w:t>
      </w:r>
      <w:r w:rsidRPr="00AB34DF">
        <w:rPr>
          <w:rFonts w:eastAsia="Times New Roman" w:cs="Arial"/>
          <w:color w:val="000000"/>
          <w:lang w:eastAsia="bg-BG"/>
        </w:rPr>
        <w:t xml:space="preserve">и има доказателства за двупосочно лекарствено взаимодействие. Едновременното приложение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два пъти дневно)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саквинавир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(меки желатинови капсули, 1200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три пъти дневно) при 12 здрави доброволци води до </w:t>
      </w:r>
      <w:proofErr w:type="spellStart"/>
      <w:r w:rsidRPr="00AB34DF">
        <w:rPr>
          <w:rFonts w:eastAsia="Times New Roman" w:cs="Arial"/>
          <w:i/>
          <w:iCs/>
          <w:color w:val="000000"/>
        </w:rPr>
        <w:t>steady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state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на </w:t>
      </w:r>
      <w:r w:rsidRPr="00AB34DF">
        <w:rPr>
          <w:rFonts w:eastAsia="Times New Roman" w:cs="Arial"/>
          <w:color w:val="000000"/>
        </w:rPr>
        <w:t xml:space="preserve">AUC </w:t>
      </w:r>
      <w:r w:rsidRPr="00AB34DF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AB34DF">
        <w:rPr>
          <w:rFonts w:eastAsia="Times New Roman" w:cs="Arial"/>
          <w:color w:val="000000"/>
        </w:rPr>
        <w:t>Cmax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стойностите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саквинавир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които са 177% и 187% по-високи от тези, наблюдавани само при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саквинавир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При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r w:rsidRPr="00AB34DF">
        <w:rPr>
          <w:rFonts w:eastAsia="Times New Roman" w:cs="Arial"/>
          <w:color w:val="000000"/>
        </w:rPr>
        <w:t xml:space="preserve">AUC </w:t>
      </w:r>
      <w:r w:rsidRPr="00AB34DF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AB34DF">
        <w:rPr>
          <w:rFonts w:eastAsia="Times New Roman" w:cs="Arial"/>
          <w:color w:val="000000"/>
        </w:rPr>
        <w:t>Cmax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стойностите са били около 40% по-високи от тези, наблюдавани само при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Не се налага коригиране на дозите, когато двете лекарства се прилагат едновременно за ограничен период от време в проучени дози/форми. Наблюденията от проучвания на лекарствени взаимодействия при използването на меки желатинови капсули може да не са показателни за наблюдаваните ефекти при използване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саквинавир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твърди желатинови капсули. Наблюденията от лекарствените взаимодействия, извършени със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саквинавир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не могат да бъдат показателни сами по себе си за наблюдаваните ефекти при комбинирано лечение със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саквинавир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ритонавир. Ето защо при прилагането на това комбинираното лечение трябва да се обърне внимание на потенциалните ефекти на ритонавир върху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(вж. точка 4.5 Ритонавир).</w:t>
      </w:r>
    </w:p>
    <w:p w14:paraId="5D122901" w14:textId="77777777" w:rsidR="00614C45" w:rsidRPr="00AB34DF" w:rsidRDefault="00614C45" w:rsidP="00614C45">
      <w:pPr>
        <w:rPr>
          <w:rFonts w:eastAsia="Times New Roman" w:cs="Arial"/>
          <w:color w:val="000000"/>
          <w:lang w:eastAsia="bg-BG"/>
        </w:rPr>
      </w:pPr>
    </w:p>
    <w:p w14:paraId="78BF806F" w14:textId="0F30C56A" w:rsidR="00614C45" w:rsidRPr="00AB34DF" w:rsidRDefault="00614C45" w:rsidP="00614C45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>Пациентки, приемащи перорални контрацептиви, трябва да бъдат предупредени, че ако възникнат диария, повръщане или кървене извън менструалния цикъл, е възможно методът на контрацепция да не е ефективен.</w:t>
      </w:r>
    </w:p>
    <w:p w14:paraId="411A27C9" w14:textId="77777777" w:rsidR="00614C45" w:rsidRPr="00AB34DF" w:rsidRDefault="00614C45" w:rsidP="0091385D"/>
    <w:p w14:paraId="394A7584" w14:textId="10DEA5B3" w:rsidR="004F498A" w:rsidRPr="00AB34DF" w:rsidRDefault="002C50EE" w:rsidP="004A448E">
      <w:pPr>
        <w:pStyle w:val="Heading2"/>
      </w:pPr>
      <w:r w:rsidRPr="00AB34DF">
        <w:t>4.6. Фертилитет, бременност и кърмене</w:t>
      </w:r>
    </w:p>
    <w:p w14:paraId="4887836B" w14:textId="0528FAED" w:rsidR="0091385D" w:rsidRPr="00AB34DF" w:rsidRDefault="0091385D" w:rsidP="0091385D"/>
    <w:p w14:paraId="77614163" w14:textId="77777777" w:rsidR="00614C45" w:rsidRPr="00AB34DF" w:rsidRDefault="00614C45" w:rsidP="00E24CD9">
      <w:pPr>
        <w:pStyle w:val="Heading3"/>
        <w:rPr>
          <w:rFonts w:eastAsia="Times New Roman"/>
          <w:u w:val="single"/>
          <w:lang w:eastAsia="bg-BG"/>
        </w:rPr>
      </w:pPr>
      <w:r w:rsidRPr="00AB34DF">
        <w:rPr>
          <w:rFonts w:eastAsia="Times New Roman"/>
          <w:u w:val="single"/>
          <w:lang w:eastAsia="bg-BG"/>
        </w:rPr>
        <w:t>Бременност:</w:t>
      </w:r>
    </w:p>
    <w:p w14:paraId="6E3BCD6D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Безопасността при използване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по време на бременност не е установена.</w:t>
      </w:r>
    </w:p>
    <w:p w14:paraId="71E46C80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</w:p>
    <w:p w14:paraId="1D7B084D" w14:textId="0744B51A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Несигурните данни от изследвания при животни и опита при хора не изключват вероятността от нежелани ефекти върху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ембриофеталното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развитие. В някои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обсервационни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проучвания, оценяващи експозицията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през първия и втория триместър, се съобщава за повишен риск от спонтанен аборт в сравнение с неизползваното на антибиотик или използването на друг антибиотик през същия период. Наличните епидемиологични проучвания относно риска от сериозни вродени малформации при употребата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включително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, по време на бременност предоставят противоречиви резултати.</w:t>
      </w:r>
    </w:p>
    <w:p w14:paraId="13FA36C3" w14:textId="77777777" w:rsidR="00614C45" w:rsidRPr="00AB34DF" w:rsidRDefault="00614C45" w:rsidP="00614C45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Следователно употреба по време на бременност не се препоръчва без внимателна преценка на ползите и риска.</w:t>
      </w:r>
    </w:p>
    <w:p w14:paraId="5FCCF834" w14:textId="77777777" w:rsidR="00614C45" w:rsidRPr="00AB34DF" w:rsidRDefault="00614C45" w:rsidP="00614C4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1138094" w14:textId="63236455" w:rsidR="00614C45" w:rsidRPr="00AB34DF" w:rsidRDefault="00614C45" w:rsidP="00E24CD9">
      <w:pPr>
        <w:pStyle w:val="Heading3"/>
        <w:rPr>
          <w:rFonts w:eastAsia="Times New Roman"/>
          <w:u w:val="single"/>
          <w:lang w:eastAsia="bg-BG"/>
        </w:rPr>
      </w:pPr>
      <w:r w:rsidRPr="00AB34DF">
        <w:rPr>
          <w:rFonts w:eastAsia="Times New Roman"/>
          <w:u w:val="single"/>
          <w:lang w:eastAsia="bg-BG"/>
        </w:rPr>
        <w:lastRenderedPageBreak/>
        <w:t>Кърмене</w:t>
      </w:r>
    </w:p>
    <w:p w14:paraId="102F0D07" w14:textId="643867E8" w:rsidR="007A2185" w:rsidRPr="00AB34DF" w:rsidRDefault="00614C45" w:rsidP="00614C45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 xml:space="preserve">Безопасността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за употреба по време на кърмене не е установена.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в кърмата в малки количества. Изчислено е, че кърмачето ще получи около 1,7% от дозата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, коригираната според теглото на майката.</w:t>
      </w:r>
    </w:p>
    <w:p w14:paraId="3E8789C3" w14:textId="77777777" w:rsidR="0091385D" w:rsidRPr="00AB34DF" w:rsidRDefault="0091385D" w:rsidP="0091385D"/>
    <w:p w14:paraId="064DF1DE" w14:textId="70BCC16C" w:rsidR="00CF77F7" w:rsidRPr="00AB34DF" w:rsidRDefault="002C50EE" w:rsidP="004A448E">
      <w:pPr>
        <w:pStyle w:val="Heading2"/>
      </w:pPr>
      <w:r w:rsidRPr="00AB34DF">
        <w:t>4.7. Ефекти върху способността за шофиране и работа с машини</w:t>
      </w:r>
    </w:p>
    <w:p w14:paraId="1455464C" w14:textId="78136F1E" w:rsidR="0091385D" w:rsidRPr="00AB34DF" w:rsidRDefault="0091385D" w:rsidP="0091385D"/>
    <w:p w14:paraId="1C9ABB96" w14:textId="7AFB8346" w:rsidR="007A2185" w:rsidRPr="00AB34DF" w:rsidRDefault="00614C45" w:rsidP="0091385D">
      <w:r w:rsidRPr="00AB34DF">
        <w:t>Няма налични данни за ефектите върху способността за шофиране и работа с машини. Но при изпълняване на тези действия трябва да се има предвид възможността за поява на замаяност, световъртеж, обърканост и дезориентация.</w:t>
      </w:r>
    </w:p>
    <w:p w14:paraId="35801A15" w14:textId="77777777" w:rsidR="0091385D" w:rsidRPr="00AB34DF" w:rsidRDefault="0091385D" w:rsidP="0091385D"/>
    <w:p w14:paraId="4838F52A" w14:textId="058F0B9C" w:rsidR="0091385D" w:rsidRPr="00AB34DF" w:rsidRDefault="002C50EE" w:rsidP="007A2185">
      <w:pPr>
        <w:pStyle w:val="Heading2"/>
      </w:pPr>
      <w:r w:rsidRPr="00AB34DF">
        <w:t>4.8. Нежелани лекарствени реакции</w:t>
      </w:r>
    </w:p>
    <w:p w14:paraId="76E0B7A2" w14:textId="5BBD2581" w:rsidR="005B0F27" w:rsidRPr="00AB34DF" w:rsidRDefault="005B0F27" w:rsidP="0091385D"/>
    <w:p w14:paraId="0254AACC" w14:textId="665FE000" w:rsidR="007A2185" w:rsidRPr="00AB34DF" w:rsidRDefault="00614C45" w:rsidP="00E24CD9">
      <w:pPr>
        <w:pStyle w:val="ListParagraph"/>
        <w:numPr>
          <w:ilvl w:val="0"/>
          <w:numId w:val="36"/>
        </w:numPr>
        <w:rPr>
          <w:rFonts w:cs="Arial"/>
        </w:rPr>
      </w:pPr>
      <w:r w:rsidRPr="00AB34DF">
        <w:rPr>
          <w:rFonts w:cs="Arial"/>
        </w:rPr>
        <w:t>Обобщение на профила на безопасност</w:t>
      </w:r>
    </w:p>
    <w:p w14:paraId="63628F0F" w14:textId="77777777" w:rsidR="00E24CD9" w:rsidRPr="00AB34DF" w:rsidRDefault="00E24CD9" w:rsidP="0091385D">
      <w:pPr>
        <w:rPr>
          <w:rFonts w:cs="Arial"/>
        </w:rPr>
      </w:pPr>
    </w:p>
    <w:p w14:paraId="2A33C513" w14:textId="03D3BFA4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Най-често докладваните нежелани реакции при възрастни и деца, приемащи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са абдоминална болка, диария, гадене, повръщане и промяна на вкуса. Тези нежелани реакции обикновено са леки по интензитет и са в съответствие с познатия профил на безопасност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антибиотици (</w:t>
      </w:r>
      <w:proofErr w:type="spellStart"/>
      <w:r w:rsidRPr="00AB34DF">
        <w:rPr>
          <w:rFonts w:eastAsia="Times New Roman" w:cs="Arial"/>
          <w:color w:val="000000"/>
          <w:lang w:eastAsia="bg-BG"/>
        </w:rPr>
        <w:t>вж.точка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4.8 б). По време на клиничните изпитвания няма значима разлика в честотата на тези стомашно-чревни нежелани реакции между пациенти с или без предварително съществуващи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микобактериални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инфекции.</w:t>
      </w:r>
    </w:p>
    <w:p w14:paraId="11E9FF85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869827" w14:textId="1D0CDF94" w:rsidR="00E24CD9" w:rsidRPr="00AB34DF" w:rsidRDefault="00E24CD9" w:rsidP="00E24CD9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Таблично представяне на нежеланите реакции</w:t>
      </w:r>
    </w:p>
    <w:p w14:paraId="6E6051DB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987EA88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Следната таблица показва нежеланите лекарствени реакции, съобщени в клинични проучвания и от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постмаркетинговия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опит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таблетки с незабавно освобождаване, гранули за перорална суспензия, прах за инжекционен разтвор, таблетки с удължено и таблетки с модифицирано освобождаване.</w:t>
      </w:r>
    </w:p>
    <w:p w14:paraId="683C3ED6" w14:textId="5E3D3F7E" w:rsidR="00E24CD9" w:rsidRPr="00AB34DF" w:rsidRDefault="00E24CD9" w:rsidP="00E24CD9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 xml:space="preserve">Реакциите, считани за възможно свързани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са дадени по система, орган, клас и честота, като е използвана следната класификация: много чести (≥1/10), чести (≥1/100 до &lt;1/10), нечести (≥1/1000 до &lt;1/100) и с неизвестна честота (нежелани лекарствени реакции от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постмаркетинговия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опит, които не могат да бъдат оценени от наличните данни). За всяка група по честота нежеланите реакции са представени в низходящ ред по отношение на тяхната сериозност, когато сериозността им може да бъде оценена.</w:t>
      </w:r>
    </w:p>
    <w:p w14:paraId="443BC107" w14:textId="740B6866" w:rsidR="005B0F27" w:rsidRPr="00AB34DF" w:rsidRDefault="005B0F27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1328"/>
        <w:gridCol w:w="1823"/>
        <w:gridCol w:w="2152"/>
        <w:gridCol w:w="2285"/>
      </w:tblGrid>
      <w:tr w:rsidR="00E24CD9" w:rsidRPr="00AB34DF" w14:paraId="1170262E" w14:textId="77777777" w:rsidTr="00E24CD9">
        <w:tc>
          <w:tcPr>
            <w:tcW w:w="1773" w:type="dxa"/>
          </w:tcPr>
          <w:p w14:paraId="59ABFC5B" w14:textId="16E0BA64" w:rsidR="00E24CD9" w:rsidRPr="00AB34DF" w:rsidRDefault="00E24CD9" w:rsidP="00E24CD9">
            <w:r w:rsidRPr="00AB34DF">
              <w:t>Системно-органна класификация</w:t>
            </w:r>
          </w:p>
        </w:tc>
        <w:tc>
          <w:tcPr>
            <w:tcW w:w="1339" w:type="dxa"/>
          </w:tcPr>
          <w:p w14:paraId="465B48C6" w14:textId="77777777" w:rsidR="00E24CD9" w:rsidRPr="00AB34DF" w:rsidRDefault="00E24CD9" w:rsidP="00E24CD9">
            <w:r w:rsidRPr="00AB34DF">
              <w:t>Много чести</w:t>
            </w:r>
          </w:p>
          <w:p w14:paraId="35FD2718" w14:textId="3703A17B" w:rsidR="00E24CD9" w:rsidRPr="00AB34DF" w:rsidRDefault="00E24CD9" w:rsidP="00E24CD9">
            <w:r w:rsidRPr="00AB34DF">
              <w:t>≥ 1/10</w:t>
            </w:r>
          </w:p>
        </w:tc>
        <w:tc>
          <w:tcPr>
            <w:tcW w:w="1838" w:type="dxa"/>
          </w:tcPr>
          <w:p w14:paraId="2156C573" w14:textId="77777777" w:rsidR="00E24CD9" w:rsidRPr="00AB34DF" w:rsidRDefault="00E24CD9" w:rsidP="00E24CD9">
            <w:r w:rsidRPr="00AB34DF">
              <w:t>Чести</w:t>
            </w:r>
          </w:p>
          <w:p w14:paraId="4BD19D1C" w14:textId="18E1977C" w:rsidR="00E24CD9" w:rsidRPr="00AB34DF" w:rsidRDefault="00E24CD9" w:rsidP="00E24CD9">
            <w:r w:rsidRPr="00AB34DF">
              <w:t>≥ 1/100 до &lt;1/10</w:t>
            </w:r>
          </w:p>
        </w:tc>
        <w:tc>
          <w:tcPr>
            <w:tcW w:w="2095" w:type="dxa"/>
          </w:tcPr>
          <w:p w14:paraId="217D2732" w14:textId="77777777" w:rsidR="00E24CD9" w:rsidRPr="00AB34DF" w:rsidRDefault="00E24CD9" w:rsidP="00E24CD9">
            <w:r w:rsidRPr="00AB34DF">
              <w:t>Нечести</w:t>
            </w:r>
          </w:p>
          <w:p w14:paraId="43850966" w14:textId="59557703" w:rsidR="00E24CD9" w:rsidRPr="00AB34DF" w:rsidRDefault="00E24CD9" w:rsidP="00E24CD9">
            <w:r w:rsidRPr="00AB34DF">
              <w:t>≥1/1000 до &lt;1/100</w:t>
            </w:r>
          </w:p>
        </w:tc>
        <w:tc>
          <w:tcPr>
            <w:tcW w:w="2305" w:type="dxa"/>
            <w:vAlign w:val="bottom"/>
          </w:tcPr>
          <w:p w14:paraId="61C659CE" w14:textId="3EC3A3BA" w:rsidR="00E24CD9" w:rsidRPr="00AB34DF" w:rsidRDefault="00E24CD9" w:rsidP="00E24CD9">
            <w:r w:rsidRPr="00AB34DF">
              <w:t>С неизвестна честота* (не може да бъде оценена от наличната информация)</w:t>
            </w:r>
          </w:p>
        </w:tc>
      </w:tr>
      <w:tr w:rsidR="00E24CD9" w:rsidRPr="00AB34DF" w14:paraId="194360A6" w14:textId="77777777" w:rsidTr="00E24CD9">
        <w:tc>
          <w:tcPr>
            <w:tcW w:w="1773" w:type="dxa"/>
          </w:tcPr>
          <w:p w14:paraId="16756D3C" w14:textId="726CF726" w:rsidR="00E24CD9" w:rsidRPr="00AB34DF" w:rsidRDefault="00E24CD9" w:rsidP="00E24CD9">
            <w:r w:rsidRPr="00AB34DF">
              <w:t xml:space="preserve">Инфекции и </w:t>
            </w:r>
            <w:proofErr w:type="spellStart"/>
            <w:r w:rsidRPr="00AB34DF">
              <w:t>инфестации</w:t>
            </w:r>
            <w:proofErr w:type="spellEnd"/>
          </w:p>
        </w:tc>
        <w:tc>
          <w:tcPr>
            <w:tcW w:w="1339" w:type="dxa"/>
          </w:tcPr>
          <w:p w14:paraId="31EC44F4" w14:textId="77777777" w:rsidR="00E24CD9" w:rsidRPr="00AB34DF" w:rsidRDefault="00E24CD9" w:rsidP="00E24CD9"/>
        </w:tc>
        <w:tc>
          <w:tcPr>
            <w:tcW w:w="1838" w:type="dxa"/>
          </w:tcPr>
          <w:p w14:paraId="501E1A48" w14:textId="77777777" w:rsidR="00E24CD9" w:rsidRPr="00AB34DF" w:rsidRDefault="00E24CD9" w:rsidP="00E24CD9"/>
        </w:tc>
        <w:tc>
          <w:tcPr>
            <w:tcW w:w="2095" w:type="dxa"/>
          </w:tcPr>
          <w:p w14:paraId="2DE32D99" w14:textId="5952722D" w:rsidR="00E24CD9" w:rsidRPr="00AB34DF" w:rsidRDefault="00E24CD9" w:rsidP="00E24CD9">
            <w:r w:rsidRPr="00AB34DF">
              <w:t>Целулит</w:t>
            </w:r>
            <w:r w:rsidRPr="00AB34DF">
              <w:rPr>
                <w:vertAlign w:val="superscript"/>
              </w:rPr>
              <w:t>1</w:t>
            </w:r>
            <w:r w:rsidRPr="00AB34DF">
              <w:t xml:space="preserve">, </w:t>
            </w:r>
            <w:proofErr w:type="spellStart"/>
            <w:r w:rsidRPr="00AB34DF">
              <w:t>канди</w:t>
            </w:r>
            <w:proofErr w:type="spellEnd"/>
            <w:r w:rsidRPr="00AB34DF">
              <w:t>- доза, гастроентерит</w:t>
            </w:r>
            <w:r w:rsidRPr="00AB34DF">
              <w:rPr>
                <w:vertAlign w:val="superscript"/>
              </w:rPr>
              <w:t>2</w:t>
            </w:r>
            <w:r w:rsidRPr="00AB34DF">
              <w:t>, инфекция</w:t>
            </w:r>
            <w:r w:rsidRPr="00AB34DF">
              <w:rPr>
                <w:vertAlign w:val="superscript"/>
              </w:rPr>
              <w:t>3</w:t>
            </w:r>
            <w:r w:rsidRPr="00AB34DF">
              <w:t xml:space="preserve">, </w:t>
            </w:r>
            <w:r w:rsidRPr="00AB34DF">
              <w:lastRenderedPageBreak/>
              <w:t>вагинална инфекция</w:t>
            </w:r>
          </w:p>
        </w:tc>
        <w:tc>
          <w:tcPr>
            <w:tcW w:w="2305" w:type="dxa"/>
          </w:tcPr>
          <w:p w14:paraId="7F592091" w14:textId="4AF30E79" w:rsidR="00E24CD9" w:rsidRPr="00AB34DF" w:rsidRDefault="00E24CD9" w:rsidP="00E24CD9">
            <w:proofErr w:type="spellStart"/>
            <w:r w:rsidRPr="00AB34DF">
              <w:lastRenderedPageBreak/>
              <w:t>Псевдомембранозен</w:t>
            </w:r>
            <w:proofErr w:type="spellEnd"/>
            <w:r w:rsidRPr="00AB34DF">
              <w:t xml:space="preserve"> колит, </w:t>
            </w:r>
            <w:proofErr w:type="spellStart"/>
            <w:r w:rsidRPr="00AB34DF">
              <w:t>еризипел</w:t>
            </w:r>
            <w:proofErr w:type="spellEnd"/>
          </w:p>
        </w:tc>
      </w:tr>
      <w:tr w:rsidR="00E24CD9" w:rsidRPr="00AB34DF" w14:paraId="6560841C" w14:textId="77777777" w:rsidTr="00E24CD9">
        <w:tc>
          <w:tcPr>
            <w:tcW w:w="1773" w:type="dxa"/>
          </w:tcPr>
          <w:p w14:paraId="48DF9174" w14:textId="697F27E6" w:rsidR="00E24CD9" w:rsidRPr="00AB34DF" w:rsidRDefault="00E24CD9" w:rsidP="00E24CD9">
            <w:r w:rsidRPr="00AB34DF">
              <w:t>Кръвна и лимфна система</w:t>
            </w:r>
          </w:p>
        </w:tc>
        <w:tc>
          <w:tcPr>
            <w:tcW w:w="1339" w:type="dxa"/>
          </w:tcPr>
          <w:p w14:paraId="43DBDE1D" w14:textId="77777777" w:rsidR="00E24CD9" w:rsidRPr="00AB34DF" w:rsidRDefault="00E24CD9" w:rsidP="00E24CD9"/>
        </w:tc>
        <w:tc>
          <w:tcPr>
            <w:tcW w:w="1838" w:type="dxa"/>
          </w:tcPr>
          <w:p w14:paraId="64E4E99B" w14:textId="77777777" w:rsidR="00E24CD9" w:rsidRPr="00AB34DF" w:rsidRDefault="00E24CD9" w:rsidP="00E24CD9"/>
        </w:tc>
        <w:tc>
          <w:tcPr>
            <w:tcW w:w="2095" w:type="dxa"/>
            <w:vAlign w:val="bottom"/>
          </w:tcPr>
          <w:p w14:paraId="3CE2CECD" w14:textId="4E2A8AA1" w:rsidR="00E24CD9" w:rsidRPr="00AB34DF" w:rsidRDefault="00E24CD9" w:rsidP="00E24CD9">
            <w:proofErr w:type="spellStart"/>
            <w:r w:rsidRPr="00AB34DF">
              <w:t>Левкопения</w:t>
            </w:r>
            <w:proofErr w:type="spellEnd"/>
            <w:r w:rsidRPr="00AB34DF">
              <w:t>, неутропения</w:t>
            </w:r>
            <w:r w:rsidRPr="00AB34DF">
              <w:rPr>
                <w:vertAlign w:val="superscript"/>
              </w:rPr>
              <w:t>4</w:t>
            </w:r>
            <w:r w:rsidRPr="00AB34DF">
              <w:t>, тромбоцитемия</w:t>
            </w:r>
            <w:r w:rsidRPr="00AB34DF">
              <w:rPr>
                <w:vertAlign w:val="superscript"/>
              </w:rPr>
              <w:t>3</w:t>
            </w:r>
            <w:r w:rsidRPr="00AB34DF">
              <w:t>, еозинофилия</w:t>
            </w:r>
            <w:r w:rsidRPr="00AB34DF">
              <w:rPr>
                <w:vertAlign w:val="superscript"/>
              </w:rPr>
              <w:t>4</w:t>
            </w:r>
          </w:p>
        </w:tc>
        <w:tc>
          <w:tcPr>
            <w:tcW w:w="2305" w:type="dxa"/>
          </w:tcPr>
          <w:p w14:paraId="64247319" w14:textId="511527CA" w:rsidR="00E24CD9" w:rsidRPr="00AB34DF" w:rsidRDefault="00E24CD9" w:rsidP="00E24CD9">
            <w:proofErr w:type="spellStart"/>
            <w:r w:rsidRPr="00AB34DF">
              <w:t>Агранулоцитоза</w:t>
            </w:r>
            <w:proofErr w:type="spellEnd"/>
            <w:r w:rsidRPr="00AB34DF">
              <w:t xml:space="preserve">, </w:t>
            </w:r>
            <w:proofErr w:type="spellStart"/>
            <w:r w:rsidRPr="00AB34DF">
              <w:t>тромбоцитопения</w:t>
            </w:r>
            <w:proofErr w:type="spellEnd"/>
          </w:p>
        </w:tc>
      </w:tr>
      <w:tr w:rsidR="00E24CD9" w:rsidRPr="00AB34DF" w14:paraId="7DF470A2" w14:textId="77777777" w:rsidTr="00E24CD9">
        <w:tc>
          <w:tcPr>
            <w:tcW w:w="1773" w:type="dxa"/>
          </w:tcPr>
          <w:p w14:paraId="42B913F1" w14:textId="33A46067" w:rsidR="00E24CD9" w:rsidRPr="00AB34DF" w:rsidRDefault="00E24CD9" w:rsidP="00E24CD9">
            <w:r w:rsidRPr="00AB34DF">
              <w:t>Нарушения на имунната система</w:t>
            </w:r>
          </w:p>
        </w:tc>
        <w:tc>
          <w:tcPr>
            <w:tcW w:w="1339" w:type="dxa"/>
          </w:tcPr>
          <w:p w14:paraId="513EE25C" w14:textId="77777777" w:rsidR="00E24CD9" w:rsidRPr="00AB34DF" w:rsidRDefault="00E24CD9" w:rsidP="00E24CD9"/>
        </w:tc>
        <w:tc>
          <w:tcPr>
            <w:tcW w:w="1838" w:type="dxa"/>
          </w:tcPr>
          <w:p w14:paraId="747ECD25" w14:textId="77777777" w:rsidR="00E24CD9" w:rsidRPr="00AB34DF" w:rsidRDefault="00E24CD9" w:rsidP="00E24CD9"/>
        </w:tc>
        <w:tc>
          <w:tcPr>
            <w:tcW w:w="2095" w:type="dxa"/>
            <w:vAlign w:val="bottom"/>
          </w:tcPr>
          <w:p w14:paraId="3F90E998" w14:textId="44131819" w:rsidR="00E24CD9" w:rsidRPr="00AB34DF" w:rsidRDefault="00E24CD9" w:rsidP="00E24CD9">
            <w:proofErr w:type="spellStart"/>
            <w:r w:rsidRPr="00AB34DF">
              <w:t>Анафилактоидна</w:t>
            </w:r>
            <w:proofErr w:type="spellEnd"/>
            <w:r w:rsidRPr="00AB34DF">
              <w:t xml:space="preserve"> реакция</w:t>
            </w:r>
            <w:r w:rsidRPr="00AB34DF">
              <w:rPr>
                <w:vertAlign w:val="superscript"/>
              </w:rPr>
              <w:t xml:space="preserve">1 </w:t>
            </w:r>
            <w:r w:rsidRPr="00AB34DF">
              <w:t>свръхчувствител</w:t>
            </w:r>
            <w:r w:rsidRPr="00AB34DF">
              <w:softHyphen/>
              <w:t>ност</w:t>
            </w:r>
          </w:p>
        </w:tc>
        <w:tc>
          <w:tcPr>
            <w:tcW w:w="2305" w:type="dxa"/>
          </w:tcPr>
          <w:p w14:paraId="355E4E73" w14:textId="2B905844" w:rsidR="00E24CD9" w:rsidRPr="00AB34DF" w:rsidRDefault="00E24CD9" w:rsidP="00E24CD9">
            <w:proofErr w:type="spellStart"/>
            <w:r w:rsidRPr="00AB34DF">
              <w:t>Анафилактична</w:t>
            </w:r>
            <w:proofErr w:type="spellEnd"/>
            <w:r w:rsidRPr="00AB34DF">
              <w:t xml:space="preserve"> реакция, ангиоедема</w:t>
            </w:r>
          </w:p>
        </w:tc>
      </w:tr>
      <w:tr w:rsidR="00E24CD9" w:rsidRPr="00AB34DF" w14:paraId="1E470C65" w14:textId="77777777" w:rsidTr="00E24CD9">
        <w:tc>
          <w:tcPr>
            <w:tcW w:w="1773" w:type="dxa"/>
            <w:vAlign w:val="bottom"/>
          </w:tcPr>
          <w:p w14:paraId="2591F568" w14:textId="5B96F2BB" w:rsidR="00E24CD9" w:rsidRPr="00AB34DF" w:rsidRDefault="00E24CD9" w:rsidP="00E24CD9">
            <w:r w:rsidRPr="00AB34DF">
              <w:t>Нарушения на метаболизма и храненето</w:t>
            </w:r>
          </w:p>
        </w:tc>
        <w:tc>
          <w:tcPr>
            <w:tcW w:w="1339" w:type="dxa"/>
          </w:tcPr>
          <w:p w14:paraId="6B8068AD" w14:textId="77777777" w:rsidR="00E24CD9" w:rsidRPr="00AB34DF" w:rsidRDefault="00E24CD9" w:rsidP="00E24CD9"/>
        </w:tc>
        <w:tc>
          <w:tcPr>
            <w:tcW w:w="1838" w:type="dxa"/>
          </w:tcPr>
          <w:p w14:paraId="383CA325" w14:textId="77777777" w:rsidR="00E24CD9" w:rsidRPr="00AB34DF" w:rsidRDefault="00E24CD9" w:rsidP="00E24CD9"/>
        </w:tc>
        <w:tc>
          <w:tcPr>
            <w:tcW w:w="2095" w:type="dxa"/>
          </w:tcPr>
          <w:p w14:paraId="094B844F" w14:textId="48EADB75" w:rsidR="00E24CD9" w:rsidRPr="00AB34DF" w:rsidRDefault="00E24CD9" w:rsidP="00E24CD9">
            <w:r w:rsidRPr="00AB34DF">
              <w:t>Анорексия, намален апетит</w:t>
            </w:r>
          </w:p>
        </w:tc>
        <w:tc>
          <w:tcPr>
            <w:tcW w:w="2305" w:type="dxa"/>
          </w:tcPr>
          <w:p w14:paraId="311F7137" w14:textId="77777777" w:rsidR="00E24CD9" w:rsidRPr="00AB34DF" w:rsidRDefault="00E24CD9" w:rsidP="00E24CD9"/>
        </w:tc>
      </w:tr>
      <w:tr w:rsidR="00E24CD9" w:rsidRPr="00AB34DF" w14:paraId="2B5D9CCA" w14:textId="77777777" w:rsidTr="00E24CD9">
        <w:tc>
          <w:tcPr>
            <w:tcW w:w="1773" w:type="dxa"/>
          </w:tcPr>
          <w:p w14:paraId="26B3481F" w14:textId="74F1E414" w:rsidR="00E24CD9" w:rsidRPr="00AB34DF" w:rsidRDefault="00E24CD9" w:rsidP="00E24CD9">
            <w:r w:rsidRPr="00AB34DF">
              <w:t>Психиатрични нарушения</w:t>
            </w:r>
          </w:p>
        </w:tc>
        <w:tc>
          <w:tcPr>
            <w:tcW w:w="1339" w:type="dxa"/>
          </w:tcPr>
          <w:p w14:paraId="46E2A766" w14:textId="77777777" w:rsidR="00E24CD9" w:rsidRPr="00AB34DF" w:rsidRDefault="00E24CD9" w:rsidP="00E24CD9"/>
        </w:tc>
        <w:tc>
          <w:tcPr>
            <w:tcW w:w="1838" w:type="dxa"/>
          </w:tcPr>
          <w:p w14:paraId="003CE19B" w14:textId="7EC7C587" w:rsidR="00E24CD9" w:rsidRPr="00AB34DF" w:rsidRDefault="00E24CD9" w:rsidP="00E24CD9">
            <w:r w:rsidRPr="00AB34DF">
              <w:t>Безсъние</w:t>
            </w:r>
          </w:p>
        </w:tc>
        <w:tc>
          <w:tcPr>
            <w:tcW w:w="2095" w:type="dxa"/>
          </w:tcPr>
          <w:p w14:paraId="3AA799DA" w14:textId="50F1CC65" w:rsidR="00E24CD9" w:rsidRPr="00AB34DF" w:rsidRDefault="00E24CD9" w:rsidP="00E24CD9">
            <w:r w:rsidRPr="00AB34DF">
              <w:t>Тревожност, нервност</w:t>
            </w:r>
            <w:r w:rsidRPr="00AB34DF">
              <w:rPr>
                <w:vertAlign w:val="superscript"/>
              </w:rPr>
              <w:t>3</w:t>
            </w:r>
          </w:p>
        </w:tc>
        <w:tc>
          <w:tcPr>
            <w:tcW w:w="2305" w:type="dxa"/>
          </w:tcPr>
          <w:p w14:paraId="673B1E5F" w14:textId="77777777" w:rsidR="00E24CD9" w:rsidRPr="00AB34DF" w:rsidRDefault="00E24CD9" w:rsidP="00E24CD9">
            <w:r w:rsidRPr="00AB34DF">
              <w:t>Психотично разстройство, състояние на обърканост</w:t>
            </w:r>
            <w:r w:rsidRPr="00AB34DF">
              <w:rPr>
                <w:vertAlign w:val="superscript"/>
              </w:rPr>
              <w:t>5</w:t>
            </w:r>
            <w:r w:rsidRPr="00AB34DF">
              <w:t>, деперсонализация, депресия, дезориентация,</w:t>
            </w:r>
          </w:p>
          <w:p w14:paraId="4AC60FEC" w14:textId="620920FD" w:rsidR="00E24CD9" w:rsidRPr="00AB34DF" w:rsidRDefault="00E24CD9" w:rsidP="00E24CD9">
            <w:r w:rsidRPr="00AB34DF">
              <w:t>необичайни сънища; мания</w:t>
            </w:r>
          </w:p>
        </w:tc>
      </w:tr>
      <w:tr w:rsidR="00E24CD9" w:rsidRPr="00AB34DF" w14:paraId="4E07E40D" w14:textId="77777777" w:rsidTr="00E24CD9">
        <w:trPr>
          <w:trHeight w:val="1619"/>
        </w:trPr>
        <w:tc>
          <w:tcPr>
            <w:tcW w:w="1773" w:type="dxa"/>
            <w:vAlign w:val="bottom"/>
          </w:tcPr>
          <w:p w14:paraId="4154B2DF" w14:textId="13437B21" w:rsidR="00E24CD9" w:rsidRPr="00AB34DF" w:rsidRDefault="00E24CD9" w:rsidP="00E24CD9">
            <w:r w:rsidRPr="00AB34DF">
              <w:t>Нарушения на нервната система</w:t>
            </w:r>
          </w:p>
        </w:tc>
        <w:tc>
          <w:tcPr>
            <w:tcW w:w="1339" w:type="dxa"/>
          </w:tcPr>
          <w:p w14:paraId="695EE568" w14:textId="77777777" w:rsidR="00E24CD9" w:rsidRPr="00AB34DF" w:rsidRDefault="00E24CD9" w:rsidP="00E24CD9"/>
        </w:tc>
        <w:tc>
          <w:tcPr>
            <w:tcW w:w="1838" w:type="dxa"/>
            <w:vAlign w:val="bottom"/>
          </w:tcPr>
          <w:p w14:paraId="72270702" w14:textId="77777777" w:rsidR="00E24CD9" w:rsidRPr="00AB34DF" w:rsidRDefault="00E24CD9" w:rsidP="00E24CD9">
            <w:proofErr w:type="spellStart"/>
            <w:r w:rsidRPr="00AB34DF">
              <w:t>Дисгеузия</w:t>
            </w:r>
            <w:proofErr w:type="spellEnd"/>
            <w:r w:rsidRPr="00AB34DF">
              <w:t>, главоболие,</w:t>
            </w:r>
          </w:p>
          <w:p w14:paraId="7893C329" w14:textId="5E44B9BB" w:rsidR="00E24CD9" w:rsidRPr="00AB34DF" w:rsidRDefault="00E24CD9" w:rsidP="00E24CD9">
            <w:r w:rsidRPr="00AB34DF">
              <w:t>промяна на вкуса</w:t>
            </w:r>
          </w:p>
        </w:tc>
        <w:tc>
          <w:tcPr>
            <w:tcW w:w="2095" w:type="dxa"/>
            <w:vAlign w:val="bottom"/>
          </w:tcPr>
          <w:p w14:paraId="5707A094" w14:textId="77777777" w:rsidR="00E24CD9" w:rsidRPr="00AB34DF" w:rsidRDefault="00E24CD9" w:rsidP="00E24CD9">
            <w:r w:rsidRPr="00AB34DF">
              <w:t>Загуба на съзнание</w:t>
            </w:r>
            <w:r w:rsidRPr="00AB34DF">
              <w:rPr>
                <w:vertAlign w:val="superscript"/>
              </w:rPr>
              <w:t>1</w:t>
            </w:r>
            <w:r w:rsidRPr="00AB34DF">
              <w:t>,</w:t>
            </w:r>
          </w:p>
          <w:p w14:paraId="57B2E9D0" w14:textId="5AA8304C" w:rsidR="00E24CD9" w:rsidRPr="00AB34DF" w:rsidRDefault="00E24CD9" w:rsidP="00E24CD9">
            <w:r w:rsidRPr="00AB34DF">
              <w:t>дискинезия</w:t>
            </w:r>
            <w:r w:rsidRPr="00AB34DF">
              <w:rPr>
                <w:vertAlign w:val="superscript"/>
              </w:rPr>
              <w:t>1</w:t>
            </w:r>
            <w:r w:rsidRPr="00AB34DF">
              <w:t>, замаяност, сънливост</w:t>
            </w:r>
            <w:r w:rsidRPr="00AB34DF">
              <w:rPr>
                <w:vertAlign w:val="superscript"/>
              </w:rPr>
              <w:t>5</w:t>
            </w:r>
            <w:r w:rsidRPr="00AB34DF">
              <w:t>, тремор</w:t>
            </w:r>
          </w:p>
        </w:tc>
        <w:tc>
          <w:tcPr>
            <w:tcW w:w="2305" w:type="dxa"/>
            <w:vAlign w:val="bottom"/>
          </w:tcPr>
          <w:p w14:paraId="18ADED9E" w14:textId="77777777" w:rsidR="00E24CD9" w:rsidRPr="00AB34DF" w:rsidRDefault="00E24CD9" w:rsidP="00E24CD9">
            <w:r w:rsidRPr="00AB34DF">
              <w:t xml:space="preserve">Гърчове; </w:t>
            </w:r>
            <w:proofErr w:type="spellStart"/>
            <w:r w:rsidRPr="00AB34DF">
              <w:t>агеузия</w:t>
            </w:r>
            <w:proofErr w:type="spellEnd"/>
            <w:r w:rsidRPr="00AB34DF">
              <w:t>,</w:t>
            </w:r>
          </w:p>
          <w:p w14:paraId="2248E0B2" w14:textId="77777777" w:rsidR="00E24CD9" w:rsidRPr="00AB34DF" w:rsidRDefault="00E24CD9" w:rsidP="00E24CD9">
            <w:proofErr w:type="spellStart"/>
            <w:r w:rsidRPr="00AB34DF">
              <w:t>паросмия</w:t>
            </w:r>
            <w:proofErr w:type="spellEnd"/>
            <w:r w:rsidRPr="00AB34DF">
              <w:t xml:space="preserve">; </w:t>
            </w:r>
            <w:proofErr w:type="spellStart"/>
            <w:r w:rsidRPr="00AB34DF">
              <w:t>аносмия</w:t>
            </w:r>
            <w:proofErr w:type="spellEnd"/>
          </w:p>
          <w:p w14:paraId="05C0BC63" w14:textId="60E0E454" w:rsidR="00E24CD9" w:rsidRPr="00AB34DF" w:rsidRDefault="00E24CD9" w:rsidP="00E24CD9">
            <w:proofErr w:type="spellStart"/>
            <w:r w:rsidRPr="00AB34DF">
              <w:t>парестезия</w:t>
            </w:r>
            <w:proofErr w:type="spellEnd"/>
          </w:p>
        </w:tc>
      </w:tr>
      <w:tr w:rsidR="00E24CD9" w:rsidRPr="00AB34DF" w14:paraId="5CA5E3CB" w14:textId="77777777" w:rsidTr="00E24CD9">
        <w:tc>
          <w:tcPr>
            <w:tcW w:w="1773" w:type="dxa"/>
            <w:vAlign w:val="bottom"/>
          </w:tcPr>
          <w:p w14:paraId="29E346AF" w14:textId="5F32602F" w:rsidR="00E24CD9" w:rsidRPr="00AB34DF" w:rsidRDefault="00E24CD9" w:rsidP="00E24CD9">
            <w:r w:rsidRPr="00AB34DF">
              <w:t>Нарушения на слуха и слуховия апарат</w:t>
            </w:r>
          </w:p>
        </w:tc>
        <w:tc>
          <w:tcPr>
            <w:tcW w:w="1339" w:type="dxa"/>
          </w:tcPr>
          <w:p w14:paraId="0F1B6312" w14:textId="77777777" w:rsidR="00E24CD9" w:rsidRPr="00AB34DF" w:rsidRDefault="00E24CD9" w:rsidP="00E24CD9"/>
        </w:tc>
        <w:tc>
          <w:tcPr>
            <w:tcW w:w="1838" w:type="dxa"/>
          </w:tcPr>
          <w:p w14:paraId="28B4658F" w14:textId="77777777" w:rsidR="00E24CD9" w:rsidRPr="00AB34DF" w:rsidRDefault="00E24CD9" w:rsidP="00E24CD9"/>
        </w:tc>
        <w:tc>
          <w:tcPr>
            <w:tcW w:w="2095" w:type="dxa"/>
          </w:tcPr>
          <w:p w14:paraId="2BA8E562" w14:textId="2AA0E535" w:rsidR="00E24CD9" w:rsidRPr="00AB34DF" w:rsidRDefault="00E24CD9" w:rsidP="00E24CD9">
            <w:proofErr w:type="spellStart"/>
            <w:r w:rsidRPr="00AB34DF">
              <w:t>Вертиго</w:t>
            </w:r>
            <w:proofErr w:type="spellEnd"/>
            <w:r w:rsidRPr="00AB34DF">
              <w:t xml:space="preserve">, нарушен слух, </w:t>
            </w:r>
            <w:proofErr w:type="spellStart"/>
            <w:r w:rsidRPr="00AB34DF">
              <w:t>тинитус</w:t>
            </w:r>
            <w:proofErr w:type="spellEnd"/>
          </w:p>
        </w:tc>
        <w:tc>
          <w:tcPr>
            <w:tcW w:w="2305" w:type="dxa"/>
          </w:tcPr>
          <w:p w14:paraId="0974B08E" w14:textId="7985FEF0" w:rsidR="00E24CD9" w:rsidRPr="00AB34DF" w:rsidRDefault="00E24CD9" w:rsidP="00E24CD9">
            <w:r w:rsidRPr="00AB34DF">
              <w:t>Глухота</w:t>
            </w:r>
          </w:p>
        </w:tc>
      </w:tr>
      <w:tr w:rsidR="00E24CD9" w:rsidRPr="00AB34DF" w14:paraId="31BDAECC" w14:textId="77777777" w:rsidTr="00E24CD9">
        <w:tc>
          <w:tcPr>
            <w:tcW w:w="1773" w:type="dxa"/>
          </w:tcPr>
          <w:p w14:paraId="6320C307" w14:textId="2492317A" w:rsidR="00E24CD9" w:rsidRPr="00AB34DF" w:rsidRDefault="00E24CD9" w:rsidP="00E24CD9">
            <w:r w:rsidRPr="00AB34DF">
              <w:t>Сърдечни нарушения</w:t>
            </w:r>
          </w:p>
        </w:tc>
        <w:tc>
          <w:tcPr>
            <w:tcW w:w="1339" w:type="dxa"/>
          </w:tcPr>
          <w:p w14:paraId="7AE6CD0A" w14:textId="77777777" w:rsidR="00E24CD9" w:rsidRPr="00AB34DF" w:rsidRDefault="00E24CD9" w:rsidP="00E24CD9"/>
        </w:tc>
        <w:tc>
          <w:tcPr>
            <w:tcW w:w="1838" w:type="dxa"/>
          </w:tcPr>
          <w:p w14:paraId="0354EF40" w14:textId="77777777" w:rsidR="00E24CD9" w:rsidRPr="00AB34DF" w:rsidRDefault="00E24CD9" w:rsidP="00E24CD9"/>
        </w:tc>
        <w:tc>
          <w:tcPr>
            <w:tcW w:w="2095" w:type="dxa"/>
            <w:vAlign w:val="bottom"/>
          </w:tcPr>
          <w:p w14:paraId="6C6B0C0A" w14:textId="1780EB91" w:rsidR="00E24CD9" w:rsidRPr="00AB34DF" w:rsidRDefault="00E24CD9" w:rsidP="00E24CD9">
            <w:r w:rsidRPr="00AB34DF">
              <w:t>Сърдечен блок</w:t>
            </w:r>
            <w:r w:rsidRPr="00AB34DF">
              <w:rPr>
                <w:vertAlign w:val="superscript"/>
              </w:rPr>
              <w:t>1</w:t>
            </w:r>
            <w:r w:rsidRPr="00AB34DF">
              <w:t xml:space="preserve">, </w:t>
            </w:r>
            <w:proofErr w:type="spellStart"/>
            <w:r w:rsidRPr="00AB34DF">
              <w:t>предсърдно</w:t>
            </w:r>
            <w:proofErr w:type="spellEnd"/>
            <w:r w:rsidRPr="00AB34DF">
              <w:t xml:space="preserve"> мъждене</w:t>
            </w:r>
            <w:r w:rsidRPr="00AB34DF">
              <w:rPr>
                <w:vertAlign w:val="superscript"/>
              </w:rPr>
              <w:t>1</w:t>
            </w:r>
            <w:r w:rsidRPr="00AB34DF">
              <w:t xml:space="preserve">, </w:t>
            </w:r>
            <w:proofErr w:type="spellStart"/>
            <w:r w:rsidRPr="00AB34DF">
              <w:t>електрокардиогра</w:t>
            </w:r>
            <w:proofErr w:type="spellEnd"/>
            <w:r w:rsidRPr="00AB34DF">
              <w:t>- ма с удължен QT- интервал, екстрасистоли</w:t>
            </w:r>
            <w:r w:rsidRPr="00AB34DF">
              <w:rPr>
                <w:vertAlign w:val="superscript"/>
              </w:rPr>
              <w:t>1</w:t>
            </w:r>
            <w:r w:rsidRPr="00AB34DF">
              <w:t>, сърцебиене</w:t>
            </w:r>
          </w:p>
        </w:tc>
        <w:tc>
          <w:tcPr>
            <w:tcW w:w="2305" w:type="dxa"/>
          </w:tcPr>
          <w:p w14:paraId="61B9D8C4" w14:textId="47D9CFC6" w:rsidR="00E24CD9" w:rsidRPr="00AB34DF" w:rsidRDefault="00E24CD9" w:rsidP="00E24CD9">
            <w:proofErr w:type="spellStart"/>
            <w:r w:rsidRPr="00AB34DF">
              <w:rPr>
                <w:i/>
                <w:iCs/>
              </w:rPr>
              <w:t>torsades</w:t>
            </w:r>
            <w:proofErr w:type="spellEnd"/>
            <w:r w:rsidRPr="00AB34DF">
              <w:rPr>
                <w:i/>
                <w:iCs/>
              </w:rPr>
              <w:t xml:space="preserve"> </w:t>
            </w:r>
            <w:proofErr w:type="spellStart"/>
            <w:r w:rsidRPr="00AB34DF">
              <w:rPr>
                <w:i/>
                <w:iCs/>
              </w:rPr>
              <w:t>de</w:t>
            </w:r>
            <w:proofErr w:type="spellEnd"/>
            <w:r w:rsidRPr="00AB34DF">
              <w:rPr>
                <w:i/>
                <w:iCs/>
              </w:rPr>
              <w:t xml:space="preserve"> </w:t>
            </w:r>
            <w:proofErr w:type="spellStart"/>
            <w:r w:rsidRPr="00AB34DF">
              <w:rPr>
                <w:i/>
                <w:iCs/>
              </w:rPr>
              <w:t>pointes</w:t>
            </w:r>
            <w:proofErr w:type="spellEnd"/>
            <w:r w:rsidRPr="00AB34DF">
              <w:rPr>
                <w:i/>
                <w:iCs/>
              </w:rPr>
              <w:t xml:space="preserve">, </w:t>
            </w:r>
            <w:r w:rsidRPr="00AB34DF">
              <w:t xml:space="preserve">камерна тахикардия, камерна </w:t>
            </w:r>
            <w:proofErr w:type="spellStart"/>
            <w:r w:rsidRPr="00AB34DF">
              <w:t>фибрилация</w:t>
            </w:r>
            <w:proofErr w:type="spellEnd"/>
          </w:p>
        </w:tc>
      </w:tr>
      <w:tr w:rsidR="00E24CD9" w:rsidRPr="00AB34DF" w14:paraId="797ABDAF" w14:textId="77777777" w:rsidTr="00E24CD9">
        <w:tc>
          <w:tcPr>
            <w:tcW w:w="1773" w:type="dxa"/>
            <w:vAlign w:val="bottom"/>
          </w:tcPr>
          <w:p w14:paraId="54E7888C" w14:textId="0A04BE51" w:rsidR="00E24CD9" w:rsidRPr="00AB34DF" w:rsidRDefault="00E24CD9" w:rsidP="00E24CD9">
            <w:proofErr w:type="spellStart"/>
            <w:r w:rsidRPr="00AB34DF">
              <w:t>Васкуларни</w:t>
            </w:r>
            <w:proofErr w:type="spellEnd"/>
            <w:r w:rsidRPr="00AB34DF">
              <w:t xml:space="preserve"> нарушения</w:t>
            </w:r>
          </w:p>
        </w:tc>
        <w:tc>
          <w:tcPr>
            <w:tcW w:w="1339" w:type="dxa"/>
          </w:tcPr>
          <w:p w14:paraId="516E44CA" w14:textId="77777777" w:rsidR="00E24CD9" w:rsidRPr="00AB34DF" w:rsidRDefault="00E24CD9" w:rsidP="00E24CD9"/>
        </w:tc>
        <w:tc>
          <w:tcPr>
            <w:tcW w:w="1838" w:type="dxa"/>
          </w:tcPr>
          <w:p w14:paraId="0E51E2BC" w14:textId="7305E5AA" w:rsidR="00E24CD9" w:rsidRPr="00AB34DF" w:rsidRDefault="00E24CD9" w:rsidP="00E24CD9">
            <w:r w:rsidRPr="00AB34DF">
              <w:t>Вазодилатация</w:t>
            </w:r>
            <w:r w:rsidRPr="00AB34DF">
              <w:rPr>
                <w:vertAlign w:val="superscript"/>
              </w:rPr>
              <w:t>1</w:t>
            </w:r>
          </w:p>
        </w:tc>
        <w:tc>
          <w:tcPr>
            <w:tcW w:w="2095" w:type="dxa"/>
          </w:tcPr>
          <w:p w14:paraId="7674089B" w14:textId="77777777" w:rsidR="00E24CD9" w:rsidRPr="00AB34DF" w:rsidRDefault="00E24CD9" w:rsidP="00E24CD9"/>
        </w:tc>
        <w:tc>
          <w:tcPr>
            <w:tcW w:w="2305" w:type="dxa"/>
          </w:tcPr>
          <w:p w14:paraId="5C7B18FE" w14:textId="4448AC75" w:rsidR="00E24CD9" w:rsidRPr="00AB34DF" w:rsidRDefault="00E24CD9" w:rsidP="00E24CD9">
            <w:r w:rsidRPr="00AB34DF">
              <w:t>Кръвоизлив</w:t>
            </w:r>
          </w:p>
        </w:tc>
      </w:tr>
      <w:tr w:rsidR="00E24CD9" w:rsidRPr="00AB34DF" w14:paraId="7FF7A4DB" w14:textId="77777777" w:rsidTr="00E24CD9">
        <w:tc>
          <w:tcPr>
            <w:tcW w:w="1773" w:type="dxa"/>
            <w:vAlign w:val="bottom"/>
          </w:tcPr>
          <w:p w14:paraId="74CBD49D" w14:textId="330CEE87" w:rsidR="00E24CD9" w:rsidRPr="00AB34DF" w:rsidRDefault="00E24CD9" w:rsidP="00E24CD9">
            <w:r w:rsidRPr="00AB34DF">
              <w:t xml:space="preserve">Респираторни, гръдни и </w:t>
            </w:r>
            <w:proofErr w:type="spellStart"/>
            <w:r w:rsidRPr="00AB34DF">
              <w:t>медиастинални</w:t>
            </w:r>
            <w:proofErr w:type="spellEnd"/>
            <w:r w:rsidRPr="00AB34DF">
              <w:t xml:space="preserve"> нарушения</w:t>
            </w:r>
          </w:p>
        </w:tc>
        <w:tc>
          <w:tcPr>
            <w:tcW w:w="1339" w:type="dxa"/>
          </w:tcPr>
          <w:p w14:paraId="4AA8768F" w14:textId="77777777" w:rsidR="00E24CD9" w:rsidRPr="00AB34DF" w:rsidRDefault="00E24CD9" w:rsidP="00E24CD9"/>
        </w:tc>
        <w:tc>
          <w:tcPr>
            <w:tcW w:w="1838" w:type="dxa"/>
          </w:tcPr>
          <w:p w14:paraId="3BD9189A" w14:textId="77777777" w:rsidR="00E24CD9" w:rsidRPr="00AB34DF" w:rsidRDefault="00E24CD9" w:rsidP="00E24CD9"/>
        </w:tc>
        <w:tc>
          <w:tcPr>
            <w:tcW w:w="2095" w:type="dxa"/>
            <w:vAlign w:val="bottom"/>
          </w:tcPr>
          <w:p w14:paraId="12919ED2" w14:textId="12278BB6" w:rsidR="00E24CD9" w:rsidRPr="00AB34DF" w:rsidRDefault="00E24CD9" w:rsidP="00E24CD9">
            <w:r w:rsidRPr="00AB34DF">
              <w:t>Астма</w:t>
            </w:r>
            <w:r w:rsidRPr="00AB34DF">
              <w:rPr>
                <w:vertAlign w:val="superscript"/>
              </w:rPr>
              <w:t>1</w:t>
            </w:r>
            <w:r w:rsidRPr="00AB34DF">
              <w:t>, епистаксис</w:t>
            </w:r>
            <w:r w:rsidRPr="00AB34DF">
              <w:rPr>
                <w:vertAlign w:val="superscript"/>
              </w:rPr>
              <w:t>2</w:t>
            </w:r>
            <w:r w:rsidRPr="00AB34DF">
              <w:t>, белодробен емболизъм</w:t>
            </w:r>
            <w:r w:rsidRPr="00AB34DF">
              <w:rPr>
                <w:vertAlign w:val="superscript"/>
              </w:rPr>
              <w:t>1</w:t>
            </w:r>
          </w:p>
        </w:tc>
        <w:tc>
          <w:tcPr>
            <w:tcW w:w="2305" w:type="dxa"/>
          </w:tcPr>
          <w:p w14:paraId="77868DB7" w14:textId="77777777" w:rsidR="00E24CD9" w:rsidRPr="00AB34DF" w:rsidRDefault="00E24CD9" w:rsidP="00E24CD9"/>
        </w:tc>
      </w:tr>
      <w:tr w:rsidR="00E24CD9" w:rsidRPr="00AB34DF" w14:paraId="02D7AFA9" w14:textId="77777777" w:rsidTr="00E24CD9">
        <w:tc>
          <w:tcPr>
            <w:tcW w:w="1773" w:type="dxa"/>
          </w:tcPr>
          <w:p w14:paraId="5A7C5DAB" w14:textId="4B9A0637" w:rsidR="00E24CD9" w:rsidRPr="00AB34DF" w:rsidRDefault="00E24CD9" w:rsidP="00E24CD9">
            <w:proofErr w:type="spellStart"/>
            <w:r w:rsidRPr="00AB34DF">
              <w:lastRenderedPageBreak/>
              <w:t>Гастроинтести</w:t>
            </w:r>
            <w:proofErr w:type="spellEnd"/>
            <w:r w:rsidRPr="00AB34DF">
              <w:t xml:space="preserve">- </w:t>
            </w:r>
            <w:proofErr w:type="spellStart"/>
            <w:r w:rsidRPr="00AB34DF">
              <w:t>нални</w:t>
            </w:r>
            <w:proofErr w:type="spellEnd"/>
            <w:r w:rsidRPr="00AB34DF">
              <w:t xml:space="preserve"> нарушения</w:t>
            </w:r>
          </w:p>
        </w:tc>
        <w:tc>
          <w:tcPr>
            <w:tcW w:w="1339" w:type="dxa"/>
          </w:tcPr>
          <w:p w14:paraId="7022498D" w14:textId="77777777" w:rsidR="00E24CD9" w:rsidRPr="00AB34DF" w:rsidRDefault="00E24CD9" w:rsidP="00E24CD9"/>
        </w:tc>
        <w:tc>
          <w:tcPr>
            <w:tcW w:w="1838" w:type="dxa"/>
          </w:tcPr>
          <w:p w14:paraId="6E6C9DA8" w14:textId="6EED40DF" w:rsidR="00E24CD9" w:rsidRPr="00AB34DF" w:rsidRDefault="00E24CD9" w:rsidP="00E24CD9">
            <w:r w:rsidRPr="00AB34DF">
              <w:t>Диария, повръщане, диспепсия, гадене, коремна болка</w:t>
            </w:r>
          </w:p>
        </w:tc>
        <w:tc>
          <w:tcPr>
            <w:tcW w:w="2095" w:type="dxa"/>
            <w:vAlign w:val="bottom"/>
          </w:tcPr>
          <w:p w14:paraId="57E9248D" w14:textId="1EDEA380" w:rsidR="00E24CD9" w:rsidRPr="00AB34DF" w:rsidRDefault="00E24CD9" w:rsidP="00E24CD9">
            <w:proofErr w:type="spellStart"/>
            <w:r w:rsidRPr="00AB34DF">
              <w:t>Езофагит</w:t>
            </w:r>
            <w:proofErr w:type="spellEnd"/>
            <w:r w:rsidRPr="00AB34DF">
              <w:t xml:space="preserve">', </w:t>
            </w:r>
            <w:proofErr w:type="spellStart"/>
            <w:r w:rsidRPr="00AB34DF">
              <w:t>гастроезофагеална</w:t>
            </w:r>
            <w:proofErr w:type="spellEnd"/>
            <w:r w:rsidRPr="00AB34DF">
              <w:t xml:space="preserve"> </w:t>
            </w:r>
            <w:proofErr w:type="spellStart"/>
            <w:r w:rsidRPr="00AB34DF">
              <w:t>рефлуксна</w:t>
            </w:r>
            <w:proofErr w:type="spellEnd"/>
            <w:r w:rsidRPr="00AB34DF">
              <w:t xml:space="preserve"> болест</w:t>
            </w:r>
            <w:r w:rsidRPr="00AB34DF">
              <w:rPr>
                <w:vertAlign w:val="superscript"/>
              </w:rPr>
              <w:t>2</w:t>
            </w:r>
            <w:r w:rsidRPr="00AB34DF">
              <w:t>, гастрит, прокталгия</w:t>
            </w:r>
            <w:r w:rsidRPr="00AB34DF">
              <w:rPr>
                <w:vertAlign w:val="superscript"/>
              </w:rPr>
              <w:t>2</w:t>
            </w:r>
            <w:r w:rsidRPr="00AB34DF">
              <w:t xml:space="preserve">, стоматит, </w:t>
            </w:r>
            <w:proofErr w:type="spellStart"/>
            <w:r w:rsidRPr="00AB34DF">
              <w:t>глосит</w:t>
            </w:r>
            <w:proofErr w:type="spellEnd"/>
            <w:r w:rsidRPr="00AB34DF">
              <w:t>, подуване на корема</w:t>
            </w:r>
            <w:r w:rsidRPr="00AB34DF">
              <w:rPr>
                <w:vertAlign w:val="superscript"/>
              </w:rPr>
              <w:t>4</w:t>
            </w:r>
            <w:r w:rsidRPr="00AB34DF">
              <w:t xml:space="preserve">, запек, сухота в устата, оригване, </w:t>
            </w:r>
            <w:proofErr w:type="spellStart"/>
            <w:r w:rsidRPr="00AB34DF">
              <w:t>метеоризъм</w:t>
            </w:r>
            <w:proofErr w:type="spellEnd"/>
          </w:p>
        </w:tc>
        <w:tc>
          <w:tcPr>
            <w:tcW w:w="2305" w:type="dxa"/>
          </w:tcPr>
          <w:p w14:paraId="262C0C11" w14:textId="5E331BF9" w:rsidR="00E24CD9" w:rsidRPr="00AB34DF" w:rsidRDefault="00E24CD9" w:rsidP="00E24CD9">
            <w:r w:rsidRPr="00AB34DF">
              <w:t xml:space="preserve">Остър </w:t>
            </w:r>
            <w:proofErr w:type="spellStart"/>
            <w:r w:rsidRPr="00AB34DF">
              <w:t>панкреатит</w:t>
            </w:r>
            <w:proofErr w:type="spellEnd"/>
            <w:r w:rsidRPr="00AB34DF">
              <w:t>, промяна в цвета на езика, промяна в цвета на зъбите</w:t>
            </w:r>
          </w:p>
        </w:tc>
      </w:tr>
      <w:tr w:rsidR="00E24CD9" w:rsidRPr="00AB34DF" w14:paraId="6644830B" w14:textId="77777777" w:rsidTr="00E24CD9">
        <w:tc>
          <w:tcPr>
            <w:tcW w:w="1773" w:type="dxa"/>
          </w:tcPr>
          <w:p w14:paraId="277AA4D0" w14:textId="69C4FB51" w:rsidR="00E24CD9" w:rsidRPr="00AB34DF" w:rsidRDefault="00E24CD9" w:rsidP="00E24CD9">
            <w:proofErr w:type="spellStart"/>
            <w:r w:rsidRPr="00AB34DF">
              <w:t>Хепатобиларни</w:t>
            </w:r>
            <w:proofErr w:type="spellEnd"/>
            <w:r w:rsidRPr="00AB34DF">
              <w:t xml:space="preserve"> нарушения</w:t>
            </w:r>
          </w:p>
        </w:tc>
        <w:tc>
          <w:tcPr>
            <w:tcW w:w="1339" w:type="dxa"/>
          </w:tcPr>
          <w:p w14:paraId="27117ECE" w14:textId="77777777" w:rsidR="00E24CD9" w:rsidRPr="00AB34DF" w:rsidRDefault="00E24CD9" w:rsidP="00E24CD9"/>
        </w:tc>
        <w:tc>
          <w:tcPr>
            <w:tcW w:w="1838" w:type="dxa"/>
          </w:tcPr>
          <w:p w14:paraId="653A7B00" w14:textId="44EA46CA" w:rsidR="00E24CD9" w:rsidRPr="00AB34DF" w:rsidRDefault="00E24CD9" w:rsidP="00E24CD9">
            <w:r w:rsidRPr="00AB34DF">
              <w:t>Необичайни чернодробни функционални тестове</w:t>
            </w:r>
          </w:p>
        </w:tc>
        <w:tc>
          <w:tcPr>
            <w:tcW w:w="2095" w:type="dxa"/>
            <w:vAlign w:val="bottom"/>
          </w:tcPr>
          <w:p w14:paraId="0F8DAADC" w14:textId="6AAA9097" w:rsidR="00E24CD9" w:rsidRPr="00AB34DF" w:rsidRDefault="00E24CD9" w:rsidP="00E24CD9">
            <w:r w:rsidRPr="00AB34DF">
              <w:t>Холестаза</w:t>
            </w:r>
            <w:r w:rsidRPr="00AB34DF">
              <w:rPr>
                <w:vertAlign w:val="superscript"/>
              </w:rPr>
              <w:t>4</w:t>
            </w:r>
            <w:r w:rsidRPr="00AB34DF">
              <w:t>, хепатит</w:t>
            </w:r>
            <w:r w:rsidRPr="00AB34DF">
              <w:rPr>
                <w:vertAlign w:val="superscript"/>
              </w:rPr>
              <w:t>4</w:t>
            </w:r>
            <w:r w:rsidRPr="00AB34DF">
              <w:t xml:space="preserve">, увеличена </w:t>
            </w:r>
            <w:proofErr w:type="spellStart"/>
            <w:r w:rsidRPr="00AB34DF">
              <w:t>аланин</w:t>
            </w:r>
            <w:proofErr w:type="spellEnd"/>
            <w:r w:rsidRPr="00AB34DF">
              <w:t xml:space="preserve">- </w:t>
            </w:r>
            <w:proofErr w:type="spellStart"/>
            <w:r w:rsidRPr="00AB34DF">
              <w:t>аминотрансфера</w:t>
            </w:r>
            <w:proofErr w:type="spellEnd"/>
            <w:r w:rsidRPr="00AB34DF">
              <w:t xml:space="preserve">- за, увеличена </w:t>
            </w:r>
            <w:proofErr w:type="spellStart"/>
            <w:r w:rsidRPr="00AB34DF">
              <w:t>аспартатамино</w:t>
            </w:r>
            <w:proofErr w:type="spellEnd"/>
            <w:r w:rsidRPr="00AB34DF">
              <w:t xml:space="preserve">- </w:t>
            </w:r>
            <w:proofErr w:type="spellStart"/>
            <w:r w:rsidRPr="00AB34DF">
              <w:t>трансфераза</w:t>
            </w:r>
            <w:proofErr w:type="spellEnd"/>
            <w:r w:rsidRPr="00AB34DF">
              <w:t xml:space="preserve">, увеличена гама- </w:t>
            </w:r>
            <w:proofErr w:type="spellStart"/>
            <w:r w:rsidRPr="00AB34DF">
              <w:t>глутамилтрансфе</w:t>
            </w:r>
            <w:proofErr w:type="spellEnd"/>
            <w:r w:rsidRPr="00AB34DF">
              <w:t>- раза</w:t>
            </w:r>
            <w:r w:rsidRPr="00AB34DF">
              <w:rPr>
                <w:vertAlign w:val="superscript"/>
              </w:rPr>
              <w:t>4</w:t>
            </w:r>
          </w:p>
        </w:tc>
        <w:tc>
          <w:tcPr>
            <w:tcW w:w="2305" w:type="dxa"/>
          </w:tcPr>
          <w:p w14:paraId="48E07710" w14:textId="2C79EF90" w:rsidR="00E24CD9" w:rsidRPr="00AB34DF" w:rsidRDefault="00E24CD9" w:rsidP="00E24CD9">
            <w:r w:rsidRPr="00AB34DF">
              <w:t xml:space="preserve">Чернодробна недостатъчност, </w:t>
            </w:r>
            <w:proofErr w:type="spellStart"/>
            <w:r w:rsidRPr="00AB34DF">
              <w:t>хепатоцелуларна</w:t>
            </w:r>
            <w:proofErr w:type="spellEnd"/>
            <w:r w:rsidRPr="00AB34DF">
              <w:t xml:space="preserve"> жълтеница</w:t>
            </w:r>
          </w:p>
        </w:tc>
      </w:tr>
      <w:tr w:rsidR="00E24CD9" w:rsidRPr="00AB34DF" w14:paraId="754E140E" w14:textId="77777777" w:rsidTr="00E24CD9">
        <w:tc>
          <w:tcPr>
            <w:tcW w:w="1773" w:type="dxa"/>
          </w:tcPr>
          <w:p w14:paraId="6D641BDA" w14:textId="5CE820B5" w:rsidR="00E24CD9" w:rsidRPr="00AB34DF" w:rsidRDefault="00E24CD9" w:rsidP="00E24CD9">
            <w:r w:rsidRPr="00AB34DF">
              <w:t>Нарушения на кожата и подкожните тъкани</w:t>
            </w:r>
          </w:p>
        </w:tc>
        <w:tc>
          <w:tcPr>
            <w:tcW w:w="1339" w:type="dxa"/>
          </w:tcPr>
          <w:p w14:paraId="348D78C0" w14:textId="77777777" w:rsidR="00E24CD9" w:rsidRPr="00AB34DF" w:rsidRDefault="00E24CD9" w:rsidP="00E24CD9"/>
        </w:tc>
        <w:tc>
          <w:tcPr>
            <w:tcW w:w="1838" w:type="dxa"/>
          </w:tcPr>
          <w:p w14:paraId="325E2FA6" w14:textId="503B9ED6" w:rsidR="00E24CD9" w:rsidRPr="00AB34DF" w:rsidRDefault="00E24CD9" w:rsidP="00E24CD9">
            <w:r w:rsidRPr="00AB34DF">
              <w:t xml:space="preserve">Обрив, </w:t>
            </w:r>
            <w:proofErr w:type="spellStart"/>
            <w:r w:rsidRPr="00AB34DF">
              <w:t>хиперхидроза</w:t>
            </w:r>
            <w:proofErr w:type="spellEnd"/>
          </w:p>
        </w:tc>
        <w:tc>
          <w:tcPr>
            <w:tcW w:w="2095" w:type="dxa"/>
          </w:tcPr>
          <w:p w14:paraId="6256BB3C" w14:textId="1A4964D7" w:rsidR="00E24CD9" w:rsidRPr="00AB34DF" w:rsidRDefault="00E24CD9" w:rsidP="00E24CD9">
            <w:proofErr w:type="spellStart"/>
            <w:r w:rsidRPr="00AB34DF">
              <w:t>Булозен</w:t>
            </w:r>
            <w:proofErr w:type="spellEnd"/>
            <w:r w:rsidRPr="00AB34DF">
              <w:t xml:space="preserve"> дерматит</w:t>
            </w:r>
            <w:r w:rsidRPr="00AB34DF">
              <w:rPr>
                <w:vertAlign w:val="superscript"/>
              </w:rPr>
              <w:t>1</w:t>
            </w:r>
            <w:r w:rsidRPr="00AB34DF">
              <w:t xml:space="preserve">, сърбеж, уртикария, </w:t>
            </w:r>
            <w:proofErr w:type="spellStart"/>
            <w:r w:rsidRPr="00AB34DF">
              <w:t>макуло-папулозен</w:t>
            </w:r>
            <w:proofErr w:type="spellEnd"/>
            <w:r w:rsidRPr="00AB34DF">
              <w:t xml:space="preserve"> обрив</w:t>
            </w:r>
            <w:r w:rsidRPr="00AB34DF">
              <w:rPr>
                <w:vertAlign w:val="superscript"/>
              </w:rPr>
              <w:t>3</w:t>
            </w:r>
          </w:p>
        </w:tc>
        <w:tc>
          <w:tcPr>
            <w:tcW w:w="2305" w:type="dxa"/>
            <w:vAlign w:val="bottom"/>
          </w:tcPr>
          <w:p w14:paraId="0CAE5191" w14:textId="77777777" w:rsidR="00E24CD9" w:rsidRPr="00AB34DF" w:rsidRDefault="00E24CD9" w:rsidP="00E24CD9">
            <w:r w:rsidRPr="00AB34DF">
              <w:t xml:space="preserve">Синдром на </w:t>
            </w:r>
            <w:proofErr w:type="spellStart"/>
            <w:r w:rsidRPr="00AB34DF">
              <w:t>Stevens</w:t>
            </w:r>
            <w:proofErr w:type="spellEnd"/>
            <w:r w:rsidRPr="00AB34DF">
              <w:t xml:space="preserve">-Johnson, токсична епидермална </w:t>
            </w:r>
            <w:proofErr w:type="spellStart"/>
            <w:r w:rsidRPr="00AB34DF">
              <w:t>некролиза</w:t>
            </w:r>
            <w:proofErr w:type="spellEnd"/>
            <w:r w:rsidRPr="00AB34DF">
              <w:t xml:space="preserve">, лекарствен обрив с </w:t>
            </w:r>
            <w:proofErr w:type="spellStart"/>
            <w:r w:rsidRPr="00AB34DF">
              <w:t>еозинофилия</w:t>
            </w:r>
            <w:proofErr w:type="spellEnd"/>
            <w:r w:rsidRPr="00AB34DF">
              <w:t xml:space="preserve"> и системни симптоми (DRESS), акне,</w:t>
            </w:r>
          </w:p>
          <w:p w14:paraId="167BE9C4" w14:textId="77777777" w:rsidR="00E24CD9" w:rsidRPr="00AB34DF" w:rsidRDefault="00E24CD9" w:rsidP="00E24CD9">
            <w:r w:rsidRPr="00AB34DF">
              <w:t>остра</w:t>
            </w:r>
          </w:p>
          <w:p w14:paraId="2AC3BF9F" w14:textId="77777777" w:rsidR="00E24CD9" w:rsidRPr="00AB34DF" w:rsidRDefault="00E24CD9" w:rsidP="00E24CD9">
            <w:r w:rsidRPr="00AB34DF">
              <w:t>генерализирана</w:t>
            </w:r>
          </w:p>
          <w:p w14:paraId="329B122D" w14:textId="77777777" w:rsidR="00E24CD9" w:rsidRPr="00AB34DF" w:rsidRDefault="00E24CD9" w:rsidP="00E24CD9">
            <w:proofErr w:type="spellStart"/>
            <w:r w:rsidRPr="00AB34DF">
              <w:t>екзантематозна</w:t>
            </w:r>
            <w:proofErr w:type="spellEnd"/>
          </w:p>
          <w:p w14:paraId="3459D506" w14:textId="021512E8" w:rsidR="00E24CD9" w:rsidRPr="00AB34DF" w:rsidRDefault="00E24CD9" w:rsidP="00E24CD9">
            <w:proofErr w:type="spellStart"/>
            <w:r w:rsidRPr="00AB34DF">
              <w:t>постулоза</w:t>
            </w:r>
            <w:proofErr w:type="spellEnd"/>
            <w:r w:rsidRPr="00AB34DF">
              <w:t xml:space="preserve"> (AGEP)</w:t>
            </w:r>
          </w:p>
        </w:tc>
      </w:tr>
      <w:tr w:rsidR="00E24CD9" w:rsidRPr="00AB34DF" w14:paraId="187C4E62" w14:textId="77777777" w:rsidTr="00E24CD9">
        <w:tc>
          <w:tcPr>
            <w:tcW w:w="1773" w:type="dxa"/>
          </w:tcPr>
          <w:p w14:paraId="4F6444DC" w14:textId="7D82F77D" w:rsidR="00E24CD9" w:rsidRPr="00AB34DF" w:rsidRDefault="00E24CD9" w:rsidP="00E24CD9">
            <w:r w:rsidRPr="00AB34DF">
              <w:t>Мускулно- скелетни и</w:t>
            </w:r>
          </w:p>
        </w:tc>
        <w:tc>
          <w:tcPr>
            <w:tcW w:w="1339" w:type="dxa"/>
          </w:tcPr>
          <w:p w14:paraId="54B29BCA" w14:textId="77777777" w:rsidR="00E24CD9" w:rsidRPr="00AB34DF" w:rsidRDefault="00E24CD9" w:rsidP="00E24CD9"/>
        </w:tc>
        <w:tc>
          <w:tcPr>
            <w:tcW w:w="1838" w:type="dxa"/>
          </w:tcPr>
          <w:p w14:paraId="630F757D" w14:textId="77777777" w:rsidR="00E24CD9" w:rsidRPr="00AB34DF" w:rsidRDefault="00E24CD9" w:rsidP="00E24CD9"/>
        </w:tc>
        <w:tc>
          <w:tcPr>
            <w:tcW w:w="2095" w:type="dxa"/>
          </w:tcPr>
          <w:p w14:paraId="631B25D5" w14:textId="245D72DF" w:rsidR="00E24CD9" w:rsidRPr="00AB34DF" w:rsidRDefault="00E24CD9" w:rsidP="00E24CD9">
            <w:r w:rsidRPr="00AB34DF">
              <w:t>Мускулни спазми</w:t>
            </w:r>
            <w:r w:rsidRPr="00AB34DF">
              <w:rPr>
                <w:vertAlign w:val="superscript"/>
              </w:rPr>
              <w:t>3</w:t>
            </w:r>
            <w:r w:rsidRPr="00AB34DF">
              <w:t>,</w:t>
            </w:r>
          </w:p>
        </w:tc>
        <w:tc>
          <w:tcPr>
            <w:tcW w:w="2305" w:type="dxa"/>
          </w:tcPr>
          <w:p w14:paraId="300C942D" w14:textId="77777777" w:rsidR="00E24CD9" w:rsidRPr="00AB34DF" w:rsidRDefault="00E24CD9" w:rsidP="00E24CD9">
            <w:proofErr w:type="spellStart"/>
            <w:r w:rsidRPr="00AB34DF">
              <w:rPr>
                <w:b/>
                <w:bCs/>
                <w:sz w:val="20"/>
                <w:szCs w:val="20"/>
              </w:rPr>
              <w:t>Рабдомиолиза</w:t>
            </w:r>
            <w:proofErr w:type="spellEnd"/>
            <w:r w:rsidRPr="00AB34DF">
              <w:rPr>
                <w:b/>
                <w:bCs/>
                <w:sz w:val="20"/>
                <w:szCs w:val="20"/>
              </w:rPr>
              <w:t>,</w:t>
            </w:r>
          </w:p>
          <w:p w14:paraId="23874C06" w14:textId="6D9D60E8" w:rsidR="00E24CD9" w:rsidRPr="00AB34DF" w:rsidRDefault="00E24CD9" w:rsidP="00E24CD9">
            <w:proofErr w:type="spellStart"/>
            <w:r w:rsidRPr="00AB34DF">
              <w:rPr>
                <w:b/>
                <w:bCs/>
                <w:sz w:val="20"/>
                <w:szCs w:val="20"/>
              </w:rPr>
              <w:t>миопатия</w:t>
            </w:r>
            <w:proofErr w:type="spellEnd"/>
          </w:p>
        </w:tc>
      </w:tr>
      <w:tr w:rsidR="00E24CD9" w:rsidRPr="00AB34DF" w14:paraId="67E0C8E6" w14:textId="77777777" w:rsidTr="00E24CD9">
        <w:tc>
          <w:tcPr>
            <w:tcW w:w="1773" w:type="dxa"/>
          </w:tcPr>
          <w:p w14:paraId="73D7D506" w14:textId="123A5510" w:rsidR="00E24CD9" w:rsidRPr="00AB34DF" w:rsidRDefault="00E24CD9" w:rsidP="00E24CD9">
            <w:r w:rsidRPr="00AB34DF">
              <w:t>съединител но- тъканни нарушения</w:t>
            </w:r>
          </w:p>
        </w:tc>
        <w:tc>
          <w:tcPr>
            <w:tcW w:w="1339" w:type="dxa"/>
          </w:tcPr>
          <w:p w14:paraId="3A1435B3" w14:textId="77777777" w:rsidR="00E24CD9" w:rsidRPr="00AB34DF" w:rsidRDefault="00E24CD9" w:rsidP="00E24CD9"/>
        </w:tc>
        <w:tc>
          <w:tcPr>
            <w:tcW w:w="1838" w:type="dxa"/>
          </w:tcPr>
          <w:p w14:paraId="345CEADF" w14:textId="77777777" w:rsidR="00E24CD9" w:rsidRPr="00AB34DF" w:rsidRDefault="00E24CD9" w:rsidP="00E24CD9"/>
        </w:tc>
        <w:tc>
          <w:tcPr>
            <w:tcW w:w="2095" w:type="dxa"/>
          </w:tcPr>
          <w:p w14:paraId="6BAB347E" w14:textId="62DDFAE3" w:rsidR="00E24CD9" w:rsidRPr="00AB34DF" w:rsidRDefault="00E24CD9" w:rsidP="00E24CD9">
            <w:r w:rsidRPr="00AB34DF">
              <w:t>мускулно- скелетна скованост</w:t>
            </w:r>
            <w:r w:rsidRPr="00AB34DF">
              <w:rPr>
                <w:vertAlign w:val="superscript"/>
              </w:rPr>
              <w:t>1</w:t>
            </w:r>
            <w:r w:rsidRPr="00AB34DF">
              <w:t>, миалгия</w:t>
            </w:r>
            <w:r w:rsidRPr="00AB34DF">
              <w:rPr>
                <w:vertAlign w:val="superscript"/>
              </w:rPr>
              <w:t>2</w:t>
            </w:r>
          </w:p>
        </w:tc>
        <w:tc>
          <w:tcPr>
            <w:tcW w:w="2305" w:type="dxa"/>
          </w:tcPr>
          <w:p w14:paraId="2209AA8E" w14:textId="77777777" w:rsidR="00E24CD9" w:rsidRPr="00AB34DF" w:rsidRDefault="00E24CD9" w:rsidP="00E24CD9"/>
        </w:tc>
      </w:tr>
      <w:tr w:rsidR="00E24CD9" w:rsidRPr="00AB34DF" w14:paraId="5A811736" w14:textId="77777777" w:rsidTr="00E24CD9">
        <w:tc>
          <w:tcPr>
            <w:tcW w:w="1773" w:type="dxa"/>
          </w:tcPr>
          <w:p w14:paraId="35880C0D" w14:textId="78EEB984" w:rsidR="00E24CD9" w:rsidRPr="00AB34DF" w:rsidRDefault="00E24CD9" w:rsidP="00E24CD9">
            <w:r w:rsidRPr="00AB34DF">
              <w:t>Нарушения на бъбреците и пикочните пътища</w:t>
            </w:r>
          </w:p>
        </w:tc>
        <w:tc>
          <w:tcPr>
            <w:tcW w:w="1339" w:type="dxa"/>
          </w:tcPr>
          <w:p w14:paraId="3F432929" w14:textId="77777777" w:rsidR="00E24CD9" w:rsidRPr="00AB34DF" w:rsidRDefault="00E24CD9" w:rsidP="00E24CD9"/>
        </w:tc>
        <w:tc>
          <w:tcPr>
            <w:tcW w:w="1838" w:type="dxa"/>
          </w:tcPr>
          <w:p w14:paraId="0E8EECF4" w14:textId="77777777" w:rsidR="00E24CD9" w:rsidRPr="00AB34DF" w:rsidRDefault="00E24CD9" w:rsidP="00E24CD9"/>
        </w:tc>
        <w:tc>
          <w:tcPr>
            <w:tcW w:w="2095" w:type="dxa"/>
          </w:tcPr>
          <w:p w14:paraId="1C250510" w14:textId="79500219" w:rsidR="00E24CD9" w:rsidRPr="00AB34DF" w:rsidRDefault="00E24CD9" w:rsidP="00E24CD9">
            <w:r w:rsidRPr="00AB34DF">
              <w:t xml:space="preserve">Повишен </w:t>
            </w:r>
            <w:proofErr w:type="spellStart"/>
            <w:r w:rsidRPr="00AB34DF">
              <w:t>креатинин</w:t>
            </w:r>
            <w:proofErr w:type="spellEnd"/>
            <w:r w:rsidRPr="00AB34DF">
              <w:t xml:space="preserve"> в кръвта</w:t>
            </w:r>
            <w:r w:rsidRPr="00AB34DF">
              <w:rPr>
                <w:vertAlign w:val="superscript"/>
              </w:rPr>
              <w:t>1</w:t>
            </w:r>
            <w:r w:rsidRPr="00AB34DF">
              <w:t>, повишена урея в кръвта</w:t>
            </w:r>
            <w:r w:rsidRPr="00AB34DF">
              <w:rPr>
                <w:vertAlign w:val="superscript"/>
              </w:rPr>
              <w:t>1</w:t>
            </w:r>
          </w:p>
        </w:tc>
        <w:tc>
          <w:tcPr>
            <w:tcW w:w="2305" w:type="dxa"/>
          </w:tcPr>
          <w:p w14:paraId="53400809" w14:textId="0D6D70BF" w:rsidR="00E24CD9" w:rsidRPr="00AB34DF" w:rsidRDefault="00E24CD9" w:rsidP="00E24CD9">
            <w:r w:rsidRPr="00AB34DF">
              <w:t xml:space="preserve">Бъбречна недостатъчност, </w:t>
            </w:r>
            <w:proofErr w:type="spellStart"/>
            <w:r w:rsidRPr="00AB34DF">
              <w:t>интерстициален</w:t>
            </w:r>
            <w:proofErr w:type="spellEnd"/>
            <w:r w:rsidRPr="00AB34DF">
              <w:t xml:space="preserve"> нефрит</w:t>
            </w:r>
          </w:p>
        </w:tc>
      </w:tr>
      <w:tr w:rsidR="00E24CD9" w:rsidRPr="00AB34DF" w14:paraId="4DCD45D1" w14:textId="77777777" w:rsidTr="00E24CD9">
        <w:tc>
          <w:tcPr>
            <w:tcW w:w="1773" w:type="dxa"/>
          </w:tcPr>
          <w:p w14:paraId="25645992" w14:textId="3A8B0603" w:rsidR="00E24CD9" w:rsidRPr="00AB34DF" w:rsidRDefault="00E24CD9" w:rsidP="00E24CD9">
            <w:r w:rsidRPr="00AB34DF">
              <w:t xml:space="preserve">Общи нарушения и </w:t>
            </w:r>
            <w:r w:rsidRPr="00AB34DF">
              <w:lastRenderedPageBreak/>
              <w:t>нарушения на мястото на приложение</w:t>
            </w:r>
          </w:p>
        </w:tc>
        <w:tc>
          <w:tcPr>
            <w:tcW w:w="1339" w:type="dxa"/>
          </w:tcPr>
          <w:p w14:paraId="15CCFF8C" w14:textId="02726488" w:rsidR="00E24CD9" w:rsidRPr="00AB34DF" w:rsidRDefault="00E24CD9" w:rsidP="00E24CD9">
            <w:r w:rsidRPr="00AB34DF">
              <w:lastRenderedPageBreak/>
              <w:t xml:space="preserve">Флебит на мястото </w:t>
            </w:r>
            <w:r w:rsidRPr="00AB34DF">
              <w:lastRenderedPageBreak/>
              <w:t>на инжектира</w:t>
            </w:r>
            <w:r w:rsidRPr="00AB34DF">
              <w:softHyphen/>
              <w:t>не</w:t>
            </w:r>
            <w:r w:rsidRPr="00AB34DF">
              <w:rPr>
                <w:vertAlign w:val="superscript"/>
              </w:rPr>
              <w:t>1</w:t>
            </w:r>
          </w:p>
        </w:tc>
        <w:tc>
          <w:tcPr>
            <w:tcW w:w="1838" w:type="dxa"/>
          </w:tcPr>
          <w:p w14:paraId="7474589A" w14:textId="798754CC" w:rsidR="00E24CD9" w:rsidRPr="00AB34DF" w:rsidRDefault="00E24CD9" w:rsidP="00E24CD9">
            <w:r w:rsidRPr="00AB34DF">
              <w:lastRenderedPageBreak/>
              <w:t xml:space="preserve">Болка на мястото на </w:t>
            </w:r>
            <w:r w:rsidRPr="00AB34DF">
              <w:lastRenderedPageBreak/>
              <w:t>инжектиране</w:t>
            </w:r>
            <w:r w:rsidRPr="00AB34DF">
              <w:rPr>
                <w:vertAlign w:val="superscript"/>
              </w:rPr>
              <w:t>1</w:t>
            </w:r>
            <w:r w:rsidRPr="00AB34DF">
              <w:t>, възпаление на мястото на инжектиране</w:t>
            </w:r>
            <w:r w:rsidRPr="00AB34DF">
              <w:rPr>
                <w:vertAlign w:val="superscript"/>
              </w:rPr>
              <w:t>1</w:t>
            </w:r>
          </w:p>
        </w:tc>
        <w:tc>
          <w:tcPr>
            <w:tcW w:w="2095" w:type="dxa"/>
          </w:tcPr>
          <w:p w14:paraId="2E77F55F" w14:textId="57CD1A6F" w:rsidR="00E24CD9" w:rsidRPr="00AB34DF" w:rsidRDefault="00E24CD9" w:rsidP="00E24CD9">
            <w:r w:rsidRPr="00AB34DF">
              <w:lastRenderedPageBreak/>
              <w:t>Неразположение</w:t>
            </w:r>
            <w:r w:rsidRPr="00AB34DF">
              <w:rPr>
                <w:vertAlign w:val="superscript"/>
              </w:rPr>
              <w:t>4</w:t>
            </w:r>
            <w:r w:rsidRPr="00AB34DF">
              <w:t>, пирексия</w:t>
            </w:r>
            <w:r w:rsidRPr="00AB34DF">
              <w:rPr>
                <w:vertAlign w:val="superscript"/>
              </w:rPr>
              <w:t>3</w:t>
            </w:r>
            <w:r w:rsidRPr="00AB34DF">
              <w:t xml:space="preserve">, </w:t>
            </w:r>
            <w:proofErr w:type="spellStart"/>
            <w:r w:rsidRPr="00AB34DF">
              <w:lastRenderedPageBreak/>
              <w:t>астения</w:t>
            </w:r>
            <w:proofErr w:type="spellEnd"/>
            <w:r w:rsidRPr="00AB34DF">
              <w:t>, болка в гърдите</w:t>
            </w:r>
            <w:r w:rsidRPr="00AB34DF">
              <w:rPr>
                <w:vertAlign w:val="superscript"/>
              </w:rPr>
              <w:t>4</w:t>
            </w:r>
            <w:r w:rsidRPr="00AB34DF">
              <w:t>, втрисане</w:t>
            </w:r>
            <w:r w:rsidRPr="00AB34DF">
              <w:rPr>
                <w:vertAlign w:val="superscript"/>
              </w:rPr>
              <w:t>4</w:t>
            </w:r>
            <w:r w:rsidRPr="00AB34DF">
              <w:t>, умора</w:t>
            </w:r>
            <w:r w:rsidRPr="00AB34DF">
              <w:rPr>
                <w:vertAlign w:val="superscript"/>
              </w:rPr>
              <w:t>4</w:t>
            </w:r>
          </w:p>
        </w:tc>
        <w:tc>
          <w:tcPr>
            <w:tcW w:w="2305" w:type="dxa"/>
          </w:tcPr>
          <w:p w14:paraId="4B0D06DE" w14:textId="77777777" w:rsidR="00E24CD9" w:rsidRPr="00AB34DF" w:rsidRDefault="00E24CD9" w:rsidP="00E24CD9"/>
        </w:tc>
      </w:tr>
      <w:tr w:rsidR="00E24CD9" w:rsidRPr="00AB34DF" w14:paraId="21BF4E52" w14:textId="77777777" w:rsidTr="00E24CD9">
        <w:tc>
          <w:tcPr>
            <w:tcW w:w="1773" w:type="dxa"/>
          </w:tcPr>
          <w:p w14:paraId="56FC5497" w14:textId="727BFCB2" w:rsidR="00E24CD9" w:rsidRPr="00AB34DF" w:rsidRDefault="00E24CD9" w:rsidP="00E24CD9">
            <w:r w:rsidRPr="00AB34DF">
              <w:t>Лабораторни изследвания</w:t>
            </w:r>
          </w:p>
        </w:tc>
        <w:tc>
          <w:tcPr>
            <w:tcW w:w="1339" w:type="dxa"/>
          </w:tcPr>
          <w:p w14:paraId="294613C0" w14:textId="77777777" w:rsidR="00E24CD9" w:rsidRPr="00AB34DF" w:rsidRDefault="00E24CD9" w:rsidP="00E24CD9"/>
        </w:tc>
        <w:tc>
          <w:tcPr>
            <w:tcW w:w="1838" w:type="dxa"/>
          </w:tcPr>
          <w:p w14:paraId="00708000" w14:textId="77777777" w:rsidR="00E24CD9" w:rsidRPr="00AB34DF" w:rsidRDefault="00E24CD9" w:rsidP="00E24CD9"/>
        </w:tc>
        <w:tc>
          <w:tcPr>
            <w:tcW w:w="2095" w:type="dxa"/>
          </w:tcPr>
          <w:p w14:paraId="76EB2BE8" w14:textId="199A39D8" w:rsidR="00E24CD9" w:rsidRPr="00AB34DF" w:rsidRDefault="00E24CD9" w:rsidP="00E24CD9">
            <w:r w:rsidRPr="00AB34DF">
              <w:t>Анормално съотношение между албумина и имуноглобулина</w:t>
            </w:r>
            <w:r w:rsidRPr="00AB34DF">
              <w:rPr>
                <w:vertAlign w:val="superscript"/>
              </w:rPr>
              <w:t>1</w:t>
            </w:r>
            <w:r w:rsidRPr="00AB34DF">
              <w:t xml:space="preserve">, повишена алкална </w:t>
            </w:r>
            <w:proofErr w:type="spellStart"/>
            <w:r w:rsidRPr="00AB34DF">
              <w:t>фосфатаза</w:t>
            </w:r>
            <w:proofErr w:type="spellEnd"/>
            <w:r w:rsidRPr="00AB34DF">
              <w:t xml:space="preserve"> в кръвта</w:t>
            </w:r>
            <w:r w:rsidRPr="00AB34DF">
              <w:rPr>
                <w:vertAlign w:val="superscript"/>
              </w:rPr>
              <w:t>4</w:t>
            </w:r>
            <w:r w:rsidRPr="00AB34DF">
              <w:t xml:space="preserve">, повишена </w:t>
            </w:r>
            <w:proofErr w:type="spellStart"/>
            <w:r w:rsidRPr="00AB34DF">
              <w:t>лактат</w:t>
            </w:r>
            <w:proofErr w:type="spellEnd"/>
            <w:r w:rsidRPr="00AB34DF">
              <w:t xml:space="preserve">- </w:t>
            </w:r>
            <w:proofErr w:type="spellStart"/>
            <w:r w:rsidRPr="00AB34DF">
              <w:t>дехидрогеназа</w:t>
            </w:r>
            <w:proofErr w:type="spellEnd"/>
            <w:r w:rsidRPr="00AB34DF">
              <w:t xml:space="preserve"> в кръвта</w:t>
            </w:r>
            <w:r w:rsidRPr="00AB34DF">
              <w:rPr>
                <w:vertAlign w:val="superscript"/>
              </w:rPr>
              <w:t>4</w:t>
            </w:r>
          </w:p>
        </w:tc>
        <w:tc>
          <w:tcPr>
            <w:tcW w:w="2305" w:type="dxa"/>
          </w:tcPr>
          <w:p w14:paraId="37004E0E" w14:textId="4CA9CCA3" w:rsidR="00E24CD9" w:rsidRPr="00AB34DF" w:rsidRDefault="00E24CD9" w:rsidP="00E24CD9">
            <w:r w:rsidRPr="00AB34DF">
              <w:t xml:space="preserve">Увеличено международно нормализирано съотношение, удължено </w:t>
            </w:r>
            <w:proofErr w:type="spellStart"/>
            <w:r w:rsidRPr="00AB34DF">
              <w:t>протромбиново</w:t>
            </w:r>
            <w:proofErr w:type="spellEnd"/>
            <w:r w:rsidRPr="00AB34DF">
              <w:t xml:space="preserve"> време, необичаен цвят на урината</w:t>
            </w:r>
          </w:p>
        </w:tc>
      </w:tr>
    </w:tbl>
    <w:p w14:paraId="74B119B9" w14:textId="432C7475" w:rsidR="00E24CD9" w:rsidRPr="00AB34DF" w:rsidRDefault="00E24CD9" w:rsidP="0091385D"/>
    <w:p w14:paraId="333CBB18" w14:textId="77777777" w:rsidR="00E24CD9" w:rsidRPr="00AB34DF" w:rsidRDefault="00E24CD9" w:rsidP="00E24CD9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Нежелани реакции, съобщени само за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прах за инжекционен разтвор</w:t>
      </w:r>
    </w:p>
    <w:p w14:paraId="3BE24CBA" w14:textId="77777777" w:rsidR="00E24CD9" w:rsidRPr="00AB34DF" w:rsidRDefault="00E24CD9" w:rsidP="00E24CD9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Нежелани реакции, съобщени само за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таблетки с удължено освобождаване</w:t>
      </w:r>
    </w:p>
    <w:p w14:paraId="73A66092" w14:textId="77777777" w:rsidR="00E24CD9" w:rsidRPr="00AB34DF" w:rsidRDefault="00E24CD9" w:rsidP="00E24CD9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Нежелани реакции, съобщени само за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гранули за перорална суспензия</w:t>
      </w:r>
    </w:p>
    <w:p w14:paraId="50D3BB8C" w14:textId="77777777" w:rsidR="00E24CD9" w:rsidRPr="00AB34DF" w:rsidRDefault="00E24CD9" w:rsidP="00E24CD9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Нежелани реакции, съобщени само за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таблетки с незабавно освобождаване </w:t>
      </w:r>
      <w:r w:rsidRPr="00AB34DF">
        <w:rPr>
          <w:rFonts w:eastAsia="Times New Roman" w:cs="Arial"/>
          <w:color w:val="000000"/>
          <w:vertAlign w:val="superscript"/>
          <w:lang w:eastAsia="bg-BG"/>
        </w:rPr>
        <w:t>5,6</w:t>
      </w:r>
      <w:r w:rsidRPr="00AB34DF">
        <w:rPr>
          <w:rFonts w:eastAsia="Times New Roman" w:cs="Arial"/>
          <w:color w:val="000000"/>
          <w:lang w:eastAsia="bg-BG"/>
        </w:rPr>
        <w:t xml:space="preserve"> виж точка в)</w:t>
      </w:r>
    </w:p>
    <w:p w14:paraId="65CEC319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* Тъй като тези реакции са доброволно докладвани в популация с неопределена големина, не винаги е възможно да се установи тяхната честота или причинно-следствена връзка с действието на лекарството. Установената експозиция на пациентите е повече от 1 билион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пациенто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-дни за лечение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777D82A2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81F7CBC" w14:textId="1B466AD7" w:rsidR="00E24CD9" w:rsidRPr="00AB34DF" w:rsidRDefault="00E24CD9" w:rsidP="00E24CD9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Описание на избрани нежелани реакции</w:t>
      </w:r>
    </w:p>
    <w:p w14:paraId="77ABD336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B010C4A" w14:textId="25097A76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В някои от докладите за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бил приложен едновременно със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фибрати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колхицин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алопуринол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(вж. точка 4.3 и 4.4).</w:t>
      </w:r>
    </w:p>
    <w:p w14:paraId="4EC48912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2416479" w14:textId="15D2B05C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Има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постмаркетингови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съобщения за лекарствени взаимодействия и ефекти върху централната нервна система (ЦНС) (напр.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сомнолентност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обърканост) при едновременната употреба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триазолам</w:t>
      </w:r>
      <w:proofErr w:type="spellEnd"/>
      <w:r w:rsidRPr="00AB34DF">
        <w:rPr>
          <w:rFonts w:eastAsia="Times New Roman" w:cs="Arial"/>
          <w:color w:val="000000"/>
          <w:lang w:eastAsia="bg-BG"/>
        </w:rPr>
        <w:t>. Препоръчва се мониториране на пациента за увеличени фармакологични ефекти върху ЦНС (вж. точка 4.5).</w:t>
      </w:r>
    </w:p>
    <w:p w14:paraId="67796259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B85DE2" w14:textId="64CB5499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Специални популации: нежелани реакции при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имунокомпрометирани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пациенти (вж. точка г)</w:t>
      </w:r>
    </w:p>
    <w:p w14:paraId="527E1336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8F67E8B" w14:textId="36BED855" w:rsidR="00E24CD9" w:rsidRPr="00AB34DF" w:rsidRDefault="00E24CD9" w:rsidP="00E24CD9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Други специални популации</w:t>
      </w:r>
    </w:p>
    <w:p w14:paraId="1774C4C9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361735D" w14:textId="49B3F2C1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Имунокомпрометирани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 xml:space="preserve"> пациенти</w:t>
      </w:r>
    </w:p>
    <w:p w14:paraId="1C937A99" w14:textId="7FE663CE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При пациенти със СПИН и други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имунокомпрометирани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пациенти, лекувани с високи дози</w:t>
      </w:r>
    </w:p>
    <w:p w14:paraId="60D301D1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за дълги периоди от време от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микобактериални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инфекции, често е трудно да се разграничат нежеланите реакции, вероятно свързани с приема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от основните признаци на човешкия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имунодефицитен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вирус </w:t>
      </w:r>
      <w:r w:rsidRPr="00AB34DF">
        <w:rPr>
          <w:rFonts w:eastAsia="Times New Roman" w:cs="Arial"/>
          <w:color w:val="000000"/>
        </w:rPr>
        <w:t xml:space="preserve">(HIV) </w:t>
      </w:r>
      <w:r w:rsidRPr="00AB34DF">
        <w:rPr>
          <w:rFonts w:eastAsia="Times New Roman" w:cs="Arial"/>
          <w:color w:val="000000"/>
          <w:lang w:eastAsia="bg-BG"/>
        </w:rPr>
        <w:t xml:space="preserve">или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интеркурентни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заболявания.</w:t>
      </w:r>
    </w:p>
    <w:p w14:paraId="19F99EA6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</w:p>
    <w:p w14:paraId="5EC51BED" w14:textId="77777777" w:rsidR="00E24CD9" w:rsidRPr="00AB34DF" w:rsidRDefault="00E24CD9" w:rsidP="00E24CD9">
      <w:pPr>
        <w:rPr>
          <w:rFonts w:eastAsia="Times New Roman" w:cs="Arial"/>
          <w:color w:val="000000"/>
          <w:lang w:eastAsia="bg-BG"/>
        </w:rPr>
      </w:pPr>
    </w:p>
    <w:p w14:paraId="0E8E6C1D" w14:textId="77777777" w:rsidR="00E24CD9" w:rsidRPr="00AB34DF" w:rsidRDefault="00E24CD9" w:rsidP="00E24CD9">
      <w:pPr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При възрастни пациенти, лекувани с обща дневна доза от 1000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и 2000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най-често докладваните нежелани реакции са: гадене, повръщане, промяна във вкуса, коремна болки, диария, обрив,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флатуленция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главоболие, запек, слухови нарушения, повишение на серумната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глутаматоксалоацетаттрансаминаза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r w:rsidRPr="00AB34DF">
        <w:rPr>
          <w:rFonts w:eastAsia="Times New Roman" w:cs="Arial"/>
          <w:color w:val="000000"/>
        </w:rPr>
        <w:t xml:space="preserve">(SGOT) </w:t>
      </w:r>
      <w:r w:rsidRPr="00AB34DF">
        <w:rPr>
          <w:rFonts w:eastAsia="Times New Roman" w:cs="Arial"/>
          <w:color w:val="000000"/>
          <w:lang w:eastAsia="bg-BG"/>
        </w:rPr>
        <w:t xml:space="preserve">и серумната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глутаминова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пируваттрансаминаза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r w:rsidRPr="00AB34DF">
        <w:rPr>
          <w:rFonts w:eastAsia="Times New Roman" w:cs="Arial"/>
          <w:color w:val="000000"/>
        </w:rPr>
        <w:t xml:space="preserve">(SGPT). </w:t>
      </w:r>
      <w:r w:rsidRPr="00AB34DF">
        <w:rPr>
          <w:rFonts w:eastAsia="Times New Roman" w:cs="Arial"/>
          <w:color w:val="000000"/>
          <w:lang w:eastAsia="bg-BG"/>
        </w:rPr>
        <w:t xml:space="preserve">Допълнителни събития с ниска честота включват задух, безсъние и сухота в устата. Честотата е била сравнима между пациентите, лекувани с 1000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и 2000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, </w:t>
      </w:r>
      <w:r w:rsidRPr="00AB34DF">
        <w:rPr>
          <w:rFonts w:eastAsia="Times New Roman" w:cs="Arial"/>
          <w:color w:val="000000"/>
          <w:lang w:eastAsia="bg-BG"/>
        </w:rPr>
        <w:t xml:space="preserve">но като цяло е около 3 до 4 пъти по-висока при тези пациенти, които получават обща дневна доза от 4000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4FCC43B8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8D64222" w14:textId="263163BE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При тези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имунокомпрометирани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пациенти оценките от лабораторните стойности са направени чрез анализ на стойностите извън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абнормното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ниво (т.е. прекомерно високи или ниски граници) за посочения тест. Въз основа на тези критерии, около 2% до 3% от тези пациенти, които са получавали 1000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или 2000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дневно, са имали необичайно високи нива на </w:t>
      </w:r>
      <w:r w:rsidRPr="00AB34DF">
        <w:rPr>
          <w:rFonts w:eastAsia="Times New Roman" w:cs="Arial"/>
          <w:color w:val="000000"/>
        </w:rPr>
        <w:t xml:space="preserve">SGOT </w:t>
      </w:r>
      <w:r w:rsidRPr="00AB34DF">
        <w:rPr>
          <w:rFonts w:eastAsia="Times New Roman" w:cs="Arial"/>
          <w:color w:val="000000"/>
          <w:lang w:eastAsia="bg-BG"/>
        </w:rPr>
        <w:t xml:space="preserve">и </w:t>
      </w:r>
      <w:r w:rsidRPr="00AB34DF">
        <w:rPr>
          <w:rFonts w:eastAsia="Times New Roman" w:cs="Arial"/>
          <w:color w:val="000000"/>
        </w:rPr>
        <w:t xml:space="preserve">SGPT </w:t>
      </w:r>
      <w:r w:rsidRPr="00AB34DF">
        <w:rPr>
          <w:rFonts w:eastAsia="Times New Roman" w:cs="Arial"/>
          <w:color w:val="000000"/>
          <w:lang w:eastAsia="bg-BG"/>
        </w:rPr>
        <w:t xml:space="preserve">и ненормално нисък брой бели кръвни клетки и брой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тромбоцити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По-нисък процент пациенти в тези две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дозови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групи също е с повишени нива на урея и азот в кръвта. Малко по-висока честота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абнормни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стойности за всички параметри, с изключение на белите кръвни клетки, са отбелязани при пациенти, които получават 4000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дневно.</w:t>
      </w:r>
    </w:p>
    <w:p w14:paraId="6A17C95B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EB3C6EB" w14:textId="6A4EBF8F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1B7C9016" w14:textId="71E2D5CF" w:rsidR="00E24CD9" w:rsidRPr="00AB34DF" w:rsidRDefault="00E24CD9" w:rsidP="00E24CD9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лекарствата: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ул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.,Дамян Груев” № 8, 1303 София, Тел.: +35 928903417, уебсайт: </w:t>
      </w:r>
      <w:hyperlink r:id="rId5" w:history="1">
        <w:r w:rsidRPr="00AB34DF">
          <w:rPr>
            <w:rFonts w:eastAsia="Times New Roman" w:cs="Arial"/>
            <w:color w:val="000000"/>
          </w:rPr>
          <w:t>www.bda.bg</w:t>
        </w:r>
      </w:hyperlink>
      <w:r w:rsidRPr="00AB34DF">
        <w:rPr>
          <w:rFonts w:eastAsia="Times New Roman" w:cs="Arial"/>
          <w:color w:val="000000"/>
        </w:rPr>
        <w:t>.</w:t>
      </w:r>
    </w:p>
    <w:p w14:paraId="679FAF0D" w14:textId="77777777" w:rsidR="00E24CD9" w:rsidRPr="00AB34DF" w:rsidRDefault="00E24CD9" w:rsidP="0091385D"/>
    <w:p w14:paraId="0A023CE0" w14:textId="13F87CFD" w:rsidR="00CF77F7" w:rsidRPr="00AB34DF" w:rsidRDefault="002C50EE" w:rsidP="004A448E">
      <w:pPr>
        <w:pStyle w:val="Heading2"/>
      </w:pPr>
      <w:r w:rsidRPr="00AB34DF">
        <w:t>4.9. Предозиране</w:t>
      </w:r>
    </w:p>
    <w:p w14:paraId="3EDFC3FC" w14:textId="771B3817" w:rsidR="0091385D" w:rsidRPr="00AB34DF" w:rsidRDefault="0091385D" w:rsidP="0091385D"/>
    <w:p w14:paraId="7F8CA1B4" w14:textId="77777777" w:rsidR="00E24CD9" w:rsidRPr="00AB34DF" w:rsidRDefault="00E24CD9" w:rsidP="00E24CD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Проучванията показват, че поглъщането на големи количества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може да породи симптоми от страна на стомашно-чревния тракт. При пациент с предхождащо биполярно разстройство, приел 8 </w:t>
      </w:r>
      <w:r w:rsidRPr="00AB34DF">
        <w:rPr>
          <w:rFonts w:eastAsia="Times New Roman" w:cs="Arial"/>
          <w:color w:val="000000"/>
        </w:rPr>
        <w:t xml:space="preserve">g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са наблюдавани следните симптоми: нарушен ментален статус,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параноидно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поведение, хипокалиемия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хипоксемия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14514925" w14:textId="77777777" w:rsidR="00E24CD9" w:rsidRPr="00AB34DF" w:rsidRDefault="00E24CD9" w:rsidP="00E24CD9">
      <w:pPr>
        <w:rPr>
          <w:rFonts w:eastAsia="Times New Roman" w:cs="Arial"/>
          <w:color w:val="000000"/>
          <w:lang w:eastAsia="bg-BG"/>
        </w:rPr>
      </w:pPr>
    </w:p>
    <w:p w14:paraId="6A43B8F3" w14:textId="7BB61BB1" w:rsidR="007A2185" w:rsidRPr="00AB34DF" w:rsidRDefault="00E24CD9" w:rsidP="00E24CD9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 xml:space="preserve">Нежеланите реакции, съпътстващи предозирането, следва да се третират чрез незабавно отстраняване на неабсорбираното лекарство и общи поддържащи мерки. Както при останалите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серумните нива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не се очаква да се повлияват значително от хемодиализа или перитонеална диализа.</w:t>
      </w:r>
    </w:p>
    <w:p w14:paraId="48FF1584" w14:textId="77777777" w:rsidR="0091385D" w:rsidRPr="00AB34DF" w:rsidRDefault="0091385D" w:rsidP="0091385D"/>
    <w:p w14:paraId="02081B24" w14:textId="7CE94171" w:rsidR="00395555" w:rsidRPr="00AB34DF" w:rsidRDefault="002C50EE" w:rsidP="008A6AF2">
      <w:pPr>
        <w:pStyle w:val="Heading1"/>
      </w:pPr>
      <w:r w:rsidRPr="00AB34DF">
        <w:t>5. ФАРМАКОЛОГИЧНИ СВОЙСТВА</w:t>
      </w:r>
    </w:p>
    <w:p w14:paraId="1B8079C0" w14:textId="77777777" w:rsidR="0091385D" w:rsidRPr="00AB34DF" w:rsidRDefault="0091385D" w:rsidP="0091385D"/>
    <w:p w14:paraId="32B6DE66" w14:textId="2ACB6B3B" w:rsidR="00CF77F7" w:rsidRPr="00AB34DF" w:rsidRDefault="002C50EE" w:rsidP="004A448E">
      <w:pPr>
        <w:pStyle w:val="Heading2"/>
      </w:pPr>
      <w:r w:rsidRPr="00AB34DF">
        <w:t xml:space="preserve">5.1. </w:t>
      </w:r>
      <w:proofErr w:type="spellStart"/>
      <w:r w:rsidRPr="00AB34DF">
        <w:t>Фармакодинамични</w:t>
      </w:r>
      <w:proofErr w:type="spellEnd"/>
      <w:r w:rsidRPr="00AB34DF">
        <w:t xml:space="preserve"> свойства</w:t>
      </w:r>
    </w:p>
    <w:p w14:paraId="58DD7DEA" w14:textId="73F11A6B" w:rsidR="0091385D" w:rsidRPr="00AB34DF" w:rsidRDefault="0091385D" w:rsidP="0091385D"/>
    <w:p w14:paraId="1469CC08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Фармакотерапевтична група: Антибактериални за системна употреба,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АТС код: </w:t>
      </w:r>
      <w:r w:rsidRPr="00AB34DF">
        <w:rPr>
          <w:rFonts w:eastAsia="Times New Roman" w:cs="Arial"/>
          <w:color w:val="000000"/>
        </w:rPr>
        <w:t>J01FA09</w:t>
      </w:r>
    </w:p>
    <w:p w14:paraId="67CFD166" w14:textId="77777777" w:rsidR="00E24CD9" w:rsidRPr="00AB34DF" w:rsidRDefault="00E24CD9" w:rsidP="00E24CD9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9C513B2" w14:textId="252DC448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b/>
          <w:bCs/>
          <w:color w:val="000000"/>
          <w:lang w:eastAsia="bg-BG"/>
        </w:rPr>
        <w:t>Общи данни</w:t>
      </w:r>
    </w:p>
    <w:p w14:paraId="2EA5AEC0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8915467" w14:textId="1ADD161A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5A5FCADC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антибиотик, принадлежащ към групата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макролидните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антибиотици, полусинтетично производно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А. Той упражнява антибактериално действие посредством избирателно свързване с </w:t>
      </w:r>
      <w:r w:rsidRPr="00AB34DF">
        <w:rPr>
          <w:rFonts w:eastAsia="Times New Roman" w:cs="Arial"/>
          <w:color w:val="000000"/>
        </w:rPr>
        <w:t>SOS</w:t>
      </w:r>
      <w:r w:rsidRPr="00AB34DF">
        <w:rPr>
          <w:rFonts w:eastAsia="Times New Roman" w:cs="Arial"/>
          <w:color w:val="000000"/>
          <w:lang w:eastAsia="bg-BG"/>
        </w:rPr>
        <w:t>-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рибозомната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субединица на чувствителни бактерии, предотвратявайки транслокацията на активираните аминокиселини. Той инхибира синтеза на вътреклетъчния протеин при чувствителните бактерии.</w:t>
      </w:r>
    </w:p>
    <w:p w14:paraId="194583C7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38F692B" w14:textId="7A5E5BC4" w:rsidR="007A2185" w:rsidRPr="00AB34DF" w:rsidRDefault="00E24CD9" w:rsidP="009E2387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14-хидроксиметаболита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продукт на метаболизма на основното съединение, също притежава антимикробна активност. Този метаболит е по-малко активен от основното съединение спрямо повечето организми, включително и </w:t>
      </w:r>
      <w:proofErr w:type="spellStart"/>
      <w:r w:rsidRPr="00AB34DF">
        <w:rPr>
          <w:rFonts w:eastAsia="Times New Roman" w:cs="Arial"/>
          <w:i/>
          <w:iCs/>
          <w:color w:val="000000"/>
        </w:rPr>
        <w:t>Mycobacterium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spp</w:t>
      </w:r>
      <w:proofErr w:type="spellEnd"/>
      <w:r w:rsidRPr="00AB34DF">
        <w:rPr>
          <w:rFonts w:eastAsia="Times New Roman" w:cs="Arial"/>
          <w:i/>
          <w:iCs/>
          <w:color w:val="000000"/>
        </w:rPr>
        <w:t>.,</w:t>
      </w:r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и с изключение на</w:t>
      </w:r>
      <w:r w:rsidR="009E2387" w:rsidRPr="00AB34DF">
        <w:rPr>
          <w:rFonts w:eastAsia="Times New Roman" w:cs="Arial"/>
          <w:lang w:eastAsia="bg-BG"/>
        </w:rPr>
        <w:t xml:space="preserve"> </w:t>
      </w:r>
      <w:r w:rsidRPr="00AB34DF">
        <w:rPr>
          <w:rFonts w:eastAsia="Times New Roman" w:cs="Arial"/>
          <w:i/>
          <w:iCs/>
          <w:color w:val="000000"/>
          <w:lang w:eastAsia="bg-BG"/>
        </w:rPr>
        <w:t xml:space="preserve">Н. </w:t>
      </w:r>
      <w:proofErr w:type="spellStart"/>
      <w:r w:rsidRPr="00AB34DF">
        <w:rPr>
          <w:rFonts w:eastAsia="Times New Roman" w:cs="Arial"/>
          <w:i/>
          <w:iCs/>
          <w:color w:val="000000"/>
        </w:rPr>
        <w:t>Influenzae</w:t>
      </w:r>
      <w:proofErr w:type="spellEnd"/>
      <w:r w:rsidRPr="00AB34DF">
        <w:rPr>
          <w:rFonts w:eastAsia="Times New Roman" w:cs="Arial"/>
          <w:i/>
          <w:iCs/>
          <w:color w:val="000000"/>
        </w:rPr>
        <w:t>,</w:t>
      </w:r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срещу която е два пъти по-активен.</w:t>
      </w:r>
    </w:p>
    <w:p w14:paraId="36152471" w14:textId="2AA12EB1" w:rsidR="0091385D" w:rsidRPr="00AB34DF" w:rsidRDefault="0091385D" w:rsidP="0091385D">
      <w:pPr>
        <w:rPr>
          <w:rFonts w:cs="Arial"/>
        </w:rPr>
      </w:pPr>
    </w:p>
    <w:p w14:paraId="2A94EA8E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Грам-позитивни бактерии:</w:t>
      </w:r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Staphylococcus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aureus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(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метицилин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-чувствителни); </w:t>
      </w:r>
      <w:proofErr w:type="spellStart"/>
      <w:r w:rsidRPr="00AB34DF">
        <w:rPr>
          <w:rFonts w:eastAsia="Times New Roman" w:cs="Arial"/>
          <w:i/>
          <w:iCs/>
          <w:color w:val="000000"/>
        </w:rPr>
        <w:t>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pyogenes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(Група А бета-</w:t>
      </w:r>
      <w:proofErr w:type="spellStart"/>
      <w:r w:rsidRPr="00AB34DF">
        <w:rPr>
          <w:rFonts w:eastAsia="Times New Roman" w:cs="Arial"/>
          <w:color w:val="000000"/>
          <w:lang w:eastAsia="bg-BG"/>
        </w:rPr>
        <w:t>хемолитични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стрептококи); алфа-</w:t>
      </w:r>
      <w:proofErr w:type="spellStart"/>
      <w:r w:rsidRPr="00AB34DF">
        <w:rPr>
          <w:rFonts w:eastAsia="Times New Roman" w:cs="Arial"/>
          <w:color w:val="000000"/>
          <w:lang w:eastAsia="bg-BG"/>
        </w:rPr>
        <w:t>хемолитични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стрептококи (групата на </w:t>
      </w:r>
      <w:proofErr w:type="spellStart"/>
      <w:r w:rsidRPr="00AB34DF">
        <w:rPr>
          <w:rFonts w:eastAsia="Times New Roman" w:cs="Arial"/>
          <w:i/>
          <w:iCs/>
          <w:color w:val="000000"/>
        </w:rPr>
        <w:t>viridans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стрептококи); </w:t>
      </w:r>
      <w:proofErr w:type="spellStart"/>
      <w:r w:rsidRPr="00AB34DF">
        <w:rPr>
          <w:rFonts w:eastAsia="Times New Roman" w:cs="Arial"/>
          <w:i/>
          <w:iCs/>
          <w:color w:val="000000"/>
        </w:rPr>
        <w:t>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(</w:t>
      </w:r>
      <w:proofErr w:type="spellStart"/>
      <w:r w:rsidRPr="00AB34DF">
        <w:rPr>
          <w:rFonts w:eastAsia="Times New Roman" w:cs="Arial"/>
          <w:i/>
          <w:iCs/>
          <w:color w:val="000000"/>
        </w:rPr>
        <w:t>Diplococcus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) </w:t>
      </w:r>
      <w:proofErr w:type="spellStart"/>
      <w:r w:rsidRPr="00AB34DF">
        <w:rPr>
          <w:rFonts w:eastAsia="Times New Roman" w:cs="Arial"/>
          <w:i/>
          <w:iCs/>
          <w:color w:val="000000"/>
        </w:rPr>
        <w:t>pneumoniae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agalactiae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Listeria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monocytogenes</w:t>
      </w:r>
      <w:proofErr w:type="spellEnd"/>
      <w:r w:rsidRPr="00AB34DF">
        <w:rPr>
          <w:rFonts w:eastAsia="Times New Roman" w:cs="Arial"/>
          <w:i/>
          <w:iCs/>
          <w:color w:val="000000"/>
        </w:rPr>
        <w:t>.</w:t>
      </w:r>
    </w:p>
    <w:p w14:paraId="49D1C7CA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DF70262" w14:textId="4171E7AE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Грам-отрицателни бактерии:</w:t>
      </w:r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Haemophilus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influenzae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Haemophilus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parainfluenzae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Moraxella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(</w:t>
      </w:r>
      <w:proofErr w:type="spellStart"/>
      <w:r w:rsidRPr="00AB34DF">
        <w:rPr>
          <w:rFonts w:eastAsia="Times New Roman" w:cs="Arial"/>
          <w:i/>
          <w:iCs/>
          <w:color w:val="000000"/>
        </w:rPr>
        <w:t>Branhamella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) </w:t>
      </w:r>
      <w:proofErr w:type="spellStart"/>
      <w:r w:rsidRPr="00AB34DF">
        <w:rPr>
          <w:rFonts w:eastAsia="Times New Roman" w:cs="Arial"/>
          <w:i/>
          <w:iCs/>
          <w:color w:val="000000"/>
        </w:rPr>
        <w:t>catarrhalis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Neisseria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gonorrhoeae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Legionella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pneumophila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Bordetella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pertussis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Helicobacter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pylori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Campylobacter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jejuni</w:t>
      </w:r>
      <w:proofErr w:type="spellEnd"/>
      <w:r w:rsidRPr="00AB34DF">
        <w:rPr>
          <w:rFonts w:eastAsia="Times New Roman" w:cs="Arial"/>
          <w:i/>
          <w:iCs/>
          <w:color w:val="000000"/>
        </w:rPr>
        <w:t>.</w:t>
      </w:r>
    </w:p>
    <w:p w14:paraId="04EE34F2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u w:val="single"/>
        </w:rPr>
      </w:pPr>
    </w:p>
    <w:p w14:paraId="7823374D" w14:textId="5FE590BB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</w:rPr>
        <w:t>Mycoplasma</w:t>
      </w:r>
      <w:proofErr w:type="spellEnd"/>
      <w:r w:rsidRPr="00AB34DF">
        <w:rPr>
          <w:rFonts w:eastAsia="Times New Roman" w:cs="Arial"/>
          <w:color w:val="000000"/>
          <w:u w:val="single"/>
        </w:rPr>
        <w:t>;</w:t>
      </w:r>
      <w:r w:rsidRPr="00AB34DF">
        <w:rPr>
          <w:rFonts w:eastAsia="Times New Roman" w:cs="Arial"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Mycoplasma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pneumoniae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Ureaplasma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urealyticum</w:t>
      </w:r>
      <w:proofErr w:type="spellEnd"/>
      <w:r w:rsidRPr="00AB34DF">
        <w:rPr>
          <w:rFonts w:eastAsia="Times New Roman" w:cs="Arial"/>
          <w:i/>
          <w:iCs/>
          <w:color w:val="000000"/>
        </w:rPr>
        <w:t>.</w:t>
      </w:r>
    </w:p>
    <w:p w14:paraId="16D7625F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A0D6CAC" w14:textId="69F27DF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u w:val="single"/>
          <w:lang w:eastAsia="bg-BG"/>
        </w:rPr>
        <w:t>Други организми:</w:t>
      </w:r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Chlamydia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trachomatis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Mycobacterium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avium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Mycobacterium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leprae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Mycobacterum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kansasii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Mycobacterium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chelonae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Mycobacterium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fortuitum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Mycobacterium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intracellulare</w:t>
      </w:r>
      <w:proofErr w:type="spellEnd"/>
      <w:r w:rsidRPr="00AB34DF">
        <w:rPr>
          <w:rFonts w:eastAsia="Times New Roman" w:cs="Arial"/>
          <w:i/>
          <w:iCs/>
          <w:color w:val="000000"/>
        </w:rPr>
        <w:t>.</w:t>
      </w:r>
    </w:p>
    <w:p w14:paraId="4F3972B6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00EEB4E" w14:textId="7320DFDF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u w:val="single"/>
          <w:lang w:eastAsia="bg-BG"/>
        </w:rPr>
        <w:t>Анаероби</w:t>
      </w:r>
      <w:proofErr w:type="spellEnd"/>
      <w:r w:rsidRPr="00AB34DF">
        <w:rPr>
          <w:rFonts w:eastAsia="Times New Roman" w:cs="Arial"/>
          <w:color w:val="000000"/>
          <w:u w:val="single"/>
          <w:lang w:eastAsia="bg-BG"/>
        </w:rPr>
        <w:t>:</w:t>
      </w:r>
      <w:r w:rsidRPr="00AB34DF">
        <w:rPr>
          <w:rFonts w:eastAsia="Times New Roman" w:cs="Arial"/>
          <w:color w:val="000000"/>
          <w:lang w:eastAsia="bg-BG"/>
        </w:rPr>
        <w:t xml:space="preserve"> чувствителни към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макролиди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Bacteroides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fragilis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Clostridium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perfringens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Peptococcus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species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Peptostreptococcus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species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Propionibacterium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acnes</w:t>
      </w:r>
      <w:proofErr w:type="spellEnd"/>
      <w:r w:rsidRPr="00AB34DF">
        <w:rPr>
          <w:rFonts w:eastAsia="Times New Roman" w:cs="Arial"/>
          <w:i/>
          <w:iCs/>
          <w:color w:val="000000"/>
        </w:rPr>
        <w:t>.</w:t>
      </w:r>
    </w:p>
    <w:p w14:paraId="03F89961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766140A" w14:textId="1F33094D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притежава бактерицидна активност срещу някои бактериални видове. Това включва организмите: </w:t>
      </w:r>
      <w:proofErr w:type="spellStart"/>
      <w:r w:rsidRPr="00AB34DF">
        <w:rPr>
          <w:rFonts w:eastAsia="Times New Roman" w:cs="Arial"/>
          <w:i/>
          <w:iCs/>
          <w:color w:val="000000"/>
        </w:rPr>
        <w:t>Haemophilus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influenzae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pneumoniae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pyogenes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Streptococcus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agalactiae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Moraxella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(</w:t>
      </w:r>
      <w:proofErr w:type="spellStart"/>
      <w:r w:rsidRPr="00AB34DF">
        <w:rPr>
          <w:rFonts w:eastAsia="Times New Roman" w:cs="Arial"/>
          <w:i/>
          <w:iCs/>
          <w:color w:val="000000"/>
        </w:rPr>
        <w:t>Branhamella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) </w:t>
      </w:r>
      <w:proofErr w:type="spellStart"/>
      <w:r w:rsidRPr="00AB34DF">
        <w:rPr>
          <w:rFonts w:eastAsia="Times New Roman" w:cs="Arial"/>
          <w:i/>
          <w:iCs/>
          <w:color w:val="000000"/>
        </w:rPr>
        <w:t>catarrhalis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</w:t>
      </w:r>
      <w:proofErr w:type="spellStart"/>
      <w:r w:rsidRPr="00AB34DF">
        <w:rPr>
          <w:rFonts w:eastAsia="Times New Roman" w:cs="Arial"/>
          <w:i/>
          <w:iCs/>
          <w:color w:val="000000"/>
        </w:rPr>
        <w:t>Neisseria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gonorrhoeae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; H. </w:t>
      </w:r>
      <w:proofErr w:type="spellStart"/>
      <w:r w:rsidRPr="00AB34DF">
        <w:rPr>
          <w:rFonts w:eastAsia="Times New Roman" w:cs="Arial"/>
          <w:i/>
          <w:iCs/>
          <w:color w:val="000000"/>
        </w:rPr>
        <w:t>pylori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proofErr w:type="spellStart"/>
      <w:r w:rsidRPr="00AB34DF">
        <w:rPr>
          <w:rFonts w:eastAsia="Times New Roman" w:cs="Arial"/>
          <w:color w:val="000000"/>
        </w:rPr>
        <w:t>and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Campylobacter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spp</w:t>
      </w:r>
      <w:proofErr w:type="spellEnd"/>
      <w:r w:rsidRPr="00AB34DF">
        <w:rPr>
          <w:rFonts w:eastAsia="Times New Roman" w:cs="Arial"/>
          <w:i/>
          <w:iCs/>
          <w:color w:val="000000"/>
        </w:rPr>
        <w:t>.</w:t>
      </w:r>
    </w:p>
    <w:p w14:paraId="722C0E71" w14:textId="77777777" w:rsidR="00E24CD9" w:rsidRPr="00AB34DF" w:rsidRDefault="00E24CD9" w:rsidP="00E24CD9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21B6B1E" w14:textId="32368F81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i/>
          <w:iCs/>
          <w:color w:val="000000"/>
          <w:lang w:eastAsia="bg-BG"/>
        </w:rPr>
        <w:t>Гранични стойности</w:t>
      </w:r>
    </w:p>
    <w:p w14:paraId="048900B7" w14:textId="20E9538A" w:rsidR="00E24CD9" w:rsidRPr="00AB34DF" w:rsidRDefault="00E24CD9" w:rsidP="00E24CD9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 xml:space="preserve">Следните гранични стойности за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разделящи чувствителните от резистентните микроорганизми, са установени от Европейския комитет за антимикробната чувствителност и контрол </w:t>
      </w:r>
      <w:r w:rsidRPr="00AB34DF">
        <w:rPr>
          <w:rFonts w:eastAsia="Times New Roman" w:cs="Arial"/>
          <w:color w:val="000000"/>
        </w:rPr>
        <w:t>(EUCAST).</w:t>
      </w:r>
    </w:p>
    <w:p w14:paraId="21013669" w14:textId="0FEA7876" w:rsidR="00E24CD9" w:rsidRPr="00AB34DF" w:rsidRDefault="00E24CD9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24CD9" w:rsidRPr="00AB34DF" w14:paraId="20688258" w14:textId="77777777" w:rsidTr="00E24CD9">
        <w:tc>
          <w:tcPr>
            <w:tcW w:w="9350" w:type="dxa"/>
            <w:gridSpan w:val="3"/>
          </w:tcPr>
          <w:p w14:paraId="29C5B2C9" w14:textId="7A012482" w:rsidR="00E24CD9" w:rsidRPr="00AB34DF" w:rsidRDefault="00E24CD9" w:rsidP="0091385D">
            <w:r w:rsidRPr="00AB34DF">
              <w:t xml:space="preserve">Гранични стойности (MIC, </w:t>
            </w:r>
            <w:proofErr w:type="spellStart"/>
            <w:r w:rsidRPr="00AB34DF">
              <w:t>μg</w:t>
            </w:r>
            <w:proofErr w:type="spellEnd"/>
            <w:r w:rsidRPr="00AB34DF">
              <w:t>/ml)</w:t>
            </w:r>
          </w:p>
        </w:tc>
      </w:tr>
      <w:tr w:rsidR="00E24CD9" w:rsidRPr="00AB34DF" w14:paraId="5C1AAA29" w14:textId="77777777" w:rsidTr="00E24CD9">
        <w:tc>
          <w:tcPr>
            <w:tcW w:w="3116" w:type="dxa"/>
            <w:vAlign w:val="bottom"/>
          </w:tcPr>
          <w:p w14:paraId="645D1BB8" w14:textId="7060B030" w:rsidR="00E24CD9" w:rsidRPr="00AB34DF" w:rsidRDefault="00E24CD9" w:rsidP="00E24CD9">
            <w:r w:rsidRPr="00AB34DF">
              <w:rPr>
                <w:lang w:eastAsia="bg-BG"/>
              </w:rPr>
              <w:t>Микроорганизми</w:t>
            </w:r>
          </w:p>
        </w:tc>
        <w:tc>
          <w:tcPr>
            <w:tcW w:w="3117" w:type="dxa"/>
            <w:vAlign w:val="bottom"/>
          </w:tcPr>
          <w:p w14:paraId="62FD530F" w14:textId="485422D7" w:rsidR="00E24CD9" w:rsidRPr="00AB34DF" w:rsidRDefault="00E24CD9" w:rsidP="00E24CD9">
            <w:r w:rsidRPr="00AB34DF">
              <w:rPr>
                <w:lang w:eastAsia="bg-BG"/>
              </w:rPr>
              <w:t xml:space="preserve">Чувствителни </w:t>
            </w:r>
            <w:r w:rsidRPr="00AB34DF">
              <w:t xml:space="preserve">( </w:t>
            </w:r>
            <w:r w:rsidRPr="00AB34DF">
              <w:rPr>
                <w:vertAlign w:val="superscript"/>
                <w:lang w:eastAsia="bg-BG"/>
              </w:rPr>
              <w:t>≤</w:t>
            </w:r>
            <w:r w:rsidRPr="00AB34DF">
              <w:t xml:space="preserve"> )</w:t>
            </w:r>
          </w:p>
        </w:tc>
        <w:tc>
          <w:tcPr>
            <w:tcW w:w="3117" w:type="dxa"/>
            <w:vAlign w:val="bottom"/>
          </w:tcPr>
          <w:p w14:paraId="2B6851E6" w14:textId="5EC96041" w:rsidR="00E24CD9" w:rsidRPr="00AB34DF" w:rsidRDefault="00E24CD9" w:rsidP="00E24CD9">
            <w:r w:rsidRPr="00AB34DF">
              <w:rPr>
                <w:lang w:eastAsia="bg-BG"/>
              </w:rPr>
              <w:t xml:space="preserve">Резистентни </w:t>
            </w:r>
            <w:r w:rsidRPr="00AB34DF">
              <w:t>(&gt;)</w:t>
            </w:r>
          </w:p>
        </w:tc>
      </w:tr>
      <w:tr w:rsidR="00E24CD9" w:rsidRPr="00AB34DF" w14:paraId="0E413C88" w14:textId="77777777" w:rsidTr="00E24CD9">
        <w:tc>
          <w:tcPr>
            <w:tcW w:w="3116" w:type="dxa"/>
            <w:vAlign w:val="bottom"/>
          </w:tcPr>
          <w:p w14:paraId="6E7E88C2" w14:textId="77777777" w:rsidR="00E24CD9" w:rsidRPr="00AB34DF" w:rsidRDefault="00E24CD9" w:rsidP="00E24CD9">
            <w:pPr>
              <w:rPr>
                <w:lang w:eastAsia="bg-BG"/>
              </w:rPr>
            </w:pPr>
            <w:proofErr w:type="spellStart"/>
            <w:r w:rsidRPr="00AB34DF">
              <w:rPr>
                <w:i/>
                <w:iCs/>
              </w:rPr>
              <w:t>Streptococcus</w:t>
            </w:r>
            <w:proofErr w:type="spellEnd"/>
            <w:r w:rsidRPr="00AB34DF">
              <w:rPr>
                <w:i/>
                <w:iCs/>
              </w:rPr>
              <w:t xml:space="preserve"> </w:t>
            </w:r>
            <w:proofErr w:type="spellStart"/>
            <w:r w:rsidRPr="00AB34DF">
              <w:rPr>
                <w:i/>
                <w:iCs/>
              </w:rPr>
              <w:t>spp</w:t>
            </w:r>
            <w:proofErr w:type="spellEnd"/>
            <w:r w:rsidRPr="00AB34DF">
              <w:rPr>
                <w:i/>
                <w:iCs/>
              </w:rPr>
              <w:t>.</w:t>
            </w:r>
          </w:p>
          <w:p w14:paraId="05FEDD49" w14:textId="075170F1" w:rsidR="00E24CD9" w:rsidRPr="00AB34DF" w:rsidRDefault="00E24CD9" w:rsidP="00E24CD9">
            <w:r w:rsidRPr="00AB34DF">
              <w:rPr>
                <w:i/>
                <w:iCs/>
                <w:lang w:eastAsia="bg-BG"/>
              </w:rPr>
              <w:t xml:space="preserve">А, В, </w:t>
            </w:r>
            <w:r w:rsidRPr="00AB34DF">
              <w:rPr>
                <w:i/>
                <w:iCs/>
              </w:rPr>
              <w:t>C, G</w:t>
            </w:r>
          </w:p>
        </w:tc>
        <w:tc>
          <w:tcPr>
            <w:tcW w:w="3117" w:type="dxa"/>
            <w:vAlign w:val="center"/>
          </w:tcPr>
          <w:p w14:paraId="1D7BECB3" w14:textId="5A6687C5" w:rsidR="00E24CD9" w:rsidRPr="00AB34DF" w:rsidRDefault="00E24CD9" w:rsidP="00E24CD9">
            <w:r w:rsidRPr="00AB34DF">
              <w:t xml:space="preserve">0,25 </w:t>
            </w:r>
            <w:proofErr w:type="spellStart"/>
            <w:r w:rsidRPr="00AB34DF">
              <w:rPr>
                <w:lang w:eastAsia="bg-BG"/>
              </w:rPr>
              <w:t>μ</w:t>
            </w:r>
            <w:r w:rsidRPr="00AB34DF">
              <w:t>g</w:t>
            </w:r>
            <w:proofErr w:type="spellEnd"/>
            <w:r w:rsidRPr="00AB34DF">
              <w:t>/ml</w:t>
            </w:r>
          </w:p>
        </w:tc>
        <w:tc>
          <w:tcPr>
            <w:tcW w:w="3117" w:type="dxa"/>
            <w:vAlign w:val="center"/>
          </w:tcPr>
          <w:p w14:paraId="363444D4" w14:textId="2A736F94" w:rsidR="00E24CD9" w:rsidRPr="00AB34DF" w:rsidRDefault="00E24CD9" w:rsidP="00E24CD9">
            <w:r w:rsidRPr="00AB34DF">
              <w:t xml:space="preserve">0,5 </w:t>
            </w:r>
            <w:proofErr w:type="spellStart"/>
            <w:r w:rsidRPr="00AB34DF">
              <w:rPr>
                <w:lang w:eastAsia="bg-BG"/>
              </w:rPr>
              <w:t>μ</w:t>
            </w:r>
            <w:r w:rsidRPr="00AB34DF">
              <w:t>g</w:t>
            </w:r>
            <w:proofErr w:type="spellEnd"/>
            <w:r w:rsidRPr="00AB34DF">
              <w:t>/ml</w:t>
            </w:r>
          </w:p>
        </w:tc>
      </w:tr>
      <w:tr w:rsidR="00E24CD9" w:rsidRPr="00AB34DF" w14:paraId="25A73C7A" w14:textId="77777777" w:rsidTr="00E24CD9">
        <w:tc>
          <w:tcPr>
            <w:tcW w:w="3116" w:type="dxa"/>
            <w:vAlign w:val="bottom"/>
          </w:tcPr>
          <w:p w14:paraId="77BBD3C4" w14:textId="298C4088" w:rsidR="00E24CD9" w:rsidRPr="00AB34DF" w:rsidRDefault="00E24CD9" w:rsidP="00E24CD9">
            <w:proofErr w:type="spellStart"/>
            <w:r w:rsidRPr="00AB34DF">
              <w:rPr>
                <w:i/>
                <w:iCs/>
              </w:rPr>
              <w:t>Streptococcus</w:t>
            </w:r>
            <w:proofErr w:type="spellEnd"/>
            <w:r w:rsidRPr="00AB34DF">
              <w:rPr>
                <w:i/>
                <w:iCs/>
              </w:rPr>
              <w:t xml:space="preserve"> </w:t>
            </w:r>
            <w:proofErr w:type="spellStart"/>
            <w:r w:rsidRPr="00AB34DF">
              <w:rPr>
                <w:i/>
                <w:iCs/>
              </w:rPr>
              <w:t>pneumoniae</w:t>
            </w:r>
            <w:proofErr w:type="spellEnd"/>
          </w:p>
        </w:tc>
        <w:tc>
          <w:tcPr>
            <w:tcW w:w="3117" w:type="dxa"/>
            <w:vAlign w:val="center"/>
          </w:tcPr>
          <w:p w14:paraId="7BB80667" w14:textId="04946AFD" w:rsidR="00E24CD9" w:rsidRPr="00AB34DF" w:rsidRDefault="00E24CD9" w:rsidP="00E24CD9">
            <w:r w:rsidRPr="00AB34DF">
              <w:t xml:space="preserve">0,25 </w:t>
            </w:r>
            <w:proofErr w:type="spellStart"/>
            <w:r w:rsidRPr="00AB34DF">
              <w:rPr>
                <w:lang w:eastAsia="bg-BG"/>
              </w:rPr>
              <w:t>μ</w:t>
            </w:r>
            <w:r w:rsidRPr="00AB34DF">
              <w:t>g</w:t>
            </w:r>
            <w:proofErr w:type="spellEnd"/>
            <w:r w:rsidRPr="00AB34DF">
              <w:t>/ml</w:t>
            </w:r>
          </w:p>
        </w:tc>
        <w:tc>
          <w:tcPr>
            <w:tcW w:w="3117" w:type="dxa"/>
            <w:vAlign w:val="center"/>
          </w:tcPr>
          <w:p w14:paraId="5DDA9587" w14:textId="4CD92D9F" w:rsidR="00E24CD9" w:rsidRPr="00AB34DF" w:rsidRDefault="00E24CD9" w:rsidP="00E24CD9">
            <w:r w:rsidRPr="00AB34DF">
              <w:t xml:space="preserve">0,5 </w:t>
            </w:r>
            <w:proofErr w:type="spellStart"/>
            <w:r w:rsidRPr="00AB34DF">
              <w:rPr>
                <w:lang w:eastAsia="bg-BG"/>
              </w:rPr>
              <w:t>μ</w:t>
            </w:r>
            <w:r w:rsidRPr="00AB34DF">
              <w:t>g</w:t>
            </w:r>
            <w:proofErr w:type="spellEnd"/>
            <w:r w:rsidRPr="00AB34DF">
              <w:t>/ml</w:t>
            </w:r>
          </w:p>
        </w:tc>
      </w:tr>
      <w:tr w:rsidR="00E24CD9" w:rsidRPr="00AB34DF" w14:paraId="490F42AD" w14:textId="77777777" w:rsidTr="00E24CD9">
        <w:tc>
          <w:tcPr>
            <w:tcW w:w="3116" w:type="dxa"/>
            <w:vAlign w:val="bottom"/>
          </w:tcPr>
          <w:p w14:paraId="1BC7E565" w14:textId="42B81211" w:rsidR="00E24CD9" w:rsidRPr="00AB34DF" w:rsidRDefault="00E24CD9" w:rsidP="00E24CD9">
            <w:proofErr w:type="spellStart"/>
            <w:r w:rsidRPr="00AB34DF">
              <w:rPr>
                <w:i/>
                <w:iCs/>
              </w:rPr>
              <w:t>Viridans</w:t>
            </w:r>
            <w:proofErr w:type="spellEnd"/>
            <w:r w:rsidRPr="00AB34DF">
              <w:rPr>
                <w:i/>
                <w:iCs/>
              </w:rPr>
              <w:t xml:space="preserve"> group </w:t>
            </w:r>
            <w:proofErr w:type="spellStart"/>
            <w:r w:rsidRPr="00AB34DF">
              <w:rPr>
                <w:i/>
                <w:iCs/>
              </w:rPr>
              <w:t>streptococcus</w:t>
            </w:r>
            <w:proofErr w:type="spellEnd"/>
          </w:p>
        </w:tc>
        <w:tc>
          <w:tcPr>
            <w:tcW w:w="3117" w:type="dxa"/>
          </w:tcPr>
          <w:p w14:paraId="5EB81BB2" w14:textId="2A99DFD5" w:rsidR="00E24CD9" w:rsidRPr="00AB34DF" w:rsidRDefault="00E24CD9" w:rsidP="00E24CD9">
            <w:r w:rsidRPr="00AB34DF">
              <w:t>IE</w:t>
            </w:r>
          </w:p>
        </w:tc>
        <w:tc>
          <w:tcPr>
            <w:tcW w:w="3117" w:type="dxa"/>
          </w:tcPr>
          <w:p w14:paraId="580B6ADB" w14:textId="6C2CB70F" w:rsidR="00E24CD9" w:rsidRPr="00AB34DF" w:rsidRDefault="00E24CD9" w:rsidP="00E24CD9">
            <w:r w:rsidRPr="00AB34DF">
              <w:t>IE</w:t>
            </w:r>
          </w:p>
        </w:tc>
      </w:tr>
      <w:tr w:rsidR="00E24CD9" w:rsidRPr="00AB34DF" w14:paraId="2B2B55C5" w14:textId="77777777" w:rsidTr="00E24CD9">
        <w:tc>
          <w:tcPr>
            <w:tcW w:w="3116" w:type="dxa"/>
            <w:vAlign w:val="bottom"/>
          </w:tcPr>
          <w:p w14:paraId="697DCEFF" w14:textId="0A779BA3" w:rsidR="00E24CD9" w:rsidRPr="00AB34DF" w:rsidRDefault="00E24CD9" w:rsidP="00E24CD9">
            <w:proofErr w:type="spellStart"/>
            <w:r w:rsidRPr="00AB34DF">
              <w:rPr>
                <w:i/>
                <w:iCs/>
              </w:rPr>
              <w:t>Staphylococcus</w:t>
            </w:r>
            <w:proofErr w:type="spellEnd"/>
            <w:r w:rsidRPr="00AB34DF">
              <w:rPr>
                <w:i/>
                <w:iCs/>
              </w:rPr>
              <w:t xml:space="preserve"> </w:t>
            </w:r>
            <w:proofErr w:type="spellStart"/>
            <w:r w:rsidRPr="00AB34DF">
              <w:rPr>
                <w:i/>
                <w:iCs/>
              </w:rPr>
              <w:t>spp</w:t>
            </w:r>
            <w:proofErr w:type="spellEnd"/>
            <w:r w:rsidRPr="00AB34DF">
              <w:rPr>
                <w:i/>
                <w:iCs/>
              </w:rPr>
              <w:t>.</w:t>
            </w:r>
          </w:p>
        </w:tc>
        <w:tc>
          <w:tcPr>
            <w:tcW w:w="3117" w:type="dxa"/>
            <w:vAlign w:val="bottom"/>
          </w:tcPr>
          <w:p w14:paraId="1A7AF8E9" w14:textId="299A5FF5" w:rsidR="00E24CD9" w:rsidRPr="00AB34DF" w:rsidRDefault="00E24CD9" w:rsidP="00E24CD9">
            <w:r w:rsidRPr="00AB34DF">
              <w:t xml:space="preserve">1 </w:t>
            </w:r>
            <w:proofErr w:type="spellStart"/>
            <w:r w:rsidRPr="00AB34DF">
              <w:rPr>
                <w:lang w:eastAsia="bg-BG"/>
              </w:rPr>
              <w:t>μ</w:t>
            </w:r>
            <w:r w:rsidRPr="00AB34DF">
              <w:t>g</w:t>
            </w:r>
            <w:proofErr w:type="spellEnd"/>
            <w:r w:rsidRPr="00AB34DF">
              <w:t>/ml</w:t>
            </w:r>
          </w:p>
        </w:tc>
        <w:tc>
          <w:tcPr>
            <w:tcW w:w="3117" w:type="dxa"/>
            <w:vAlign w:val="bottom"/>
          </w:tcPr>
          <w:p w14:paraId="7AABC82D" w14:textId="22600622" w:rsidR="00E24CD9" w:rsidRPr="00AB34DF" w:rsidRDefault="00E24CD9" w:rsidP="00E24CD9">
            <w:r w:rsidRPr="00AB34DF">
              <w:t xml:space="preserve">2 </w:t>
            </w:r>
            <w:proofErr w:type="spellStart"/>
            <w:r w:rsidRPr="00AB34DF">
              <w:rPr>
                <w:lang w:eastAsia="bg-BG"/>
              </w:rPr>
              <w:t>μ</w:t>
            </w:r>
            <w:r w:rsidRPr="00AB34DF">
              <w:t>g</w:t>
            </w:r>
            <w:proofErr w:type="spellEnd"/>
            <w:r w:rsidRPr="00AB34DF">
              <w:t>/ml</w:t>
            </w:r>
          </w:p>
        </w:tc>
      </w:tr>
      <w:tr w:rsidR="00E24CD9" w:rsidRPr="00AB34DF" w14:paraId="5BB5A05C" w14:textId="77777777" w:rsidTr="00E24CD9">
        <w:tc>
          <w:tcPr>
            <w:tcW w:w="3116" w:type="dxa"/>
          </w:tcPr>
          <w:p w14:paraId="38861DF0" w14:textId="58D80ECE" w:rsidR="00E24CD9" w:rsidRPr="00AB34DF" w:rsidRDefault="00E24CD9" w:rsidP="00E24CD9">
            <w:proofErr w:type="spellStart"/>
            <w:r w:rsidRPr="00AB34DF">
              <w:rPr>
                <w:i/>
                <w:iCs/>
              </w:rPr>
              <w:lastRenderedPageBreak/>
              <w:t>Haemophilus</w:t>
            </w:r>
            <w:proofErr w:type="spellEnd"/>
            <w:r w:rsidRPr="00AB34DF">
              <w:rPr>
                <w:i/>
                <w:iCs/>
              </w:rPr>
              <w:t xml:space="preserve"> </w:t>
            </w:r>
            <w:proofErr w:type="spellStart"/>
            <w:r w:rsidRPr="00AB34DF">
              <w:rPr>
                <w:i/>
                <w:iCs/>
              </w:rPr>
              <w:t>spp</w:t>
            </w:r>
            <w:proofErr w:type="spellEnd"/>
            <w:r w:rsidRPr="00AB34DF">
              <w:rPr>
                <w:i/>
                <w:iCs/>
              </w:rPr>
              <w:t>.</w:t>
            </w:r>
          </w:p>
        </w:tc>
        <w:tc>
          <w:tcPr>
            <w:tcW w:w="3117" w:type="dxa"/>
          </w:tcPr>
          <w:p w14:paraId="0C3762F2" w14:textId="73BCE779" w:rsidR="00E24CD9" w:rsidRPr="00AB34DF" w:rsidRDefault="00E24CD9" w:rsidP="00E24CD9">
            <w:r w:rsidRPr="00AB34DF">
              <w:t xml:space="preserve">1 </w:t>
            </w:r>
            <w:proofErr w:type="spellStart"/>
            <w:r w:rsidRPr="00AB34DF">
              <w:rPr>
                <w:lang w:eastAsia="bg-BG"/>
              </w:rPr>
              <w:t>μ</w:t>
            </w:r>
            <w:r w:rsidRPr="00AB34DF">
              <w:t>g</w:t>
            </w:r>
            <w:proofErr w:type="spellEnd"/>
            <w:r w:rsidRPr="00AB34DF">
              <w:t>/ml</w:t>
            </w:r>
          </w:p>
        </w:tc>
        <w:tc>
          <w:tcPr>
            <w:tcW w:w="3117" w:type="dxa"/>
          </w:tcPr>
          <w:p w14:paraId="43DBA0D3" w14:textId="310909B7" w:rsidR="00E24CD9" w:rsidRPr="00AB34DF" w:rsidRDefault="00E24CD9" w:rsidP="00E24CD9">
            <w:r w:rsidRPr="00AB34DF">
              <w:t xml:space="preserve">32 </w:t>
            </w:r>
            <w:proofErr w:type="spellStart"/>
            <w:r w:rsidRPr="00AB34DF">
              <w:rPr>
                <w:lang w:eastAsia="bg-BG"/>
              </w:rPr>
              <w:t>μ</w:t>
            </w:r>
            <w:r w:rsidRPr="00AB34DF">
              <w:t>g</w:t>
            </w:r>
            <w:proofErr w:type="spellEnd"/>
            <w:r w:rsidRPr="00AB34DF">
              <w:t>/ml</w:t>
            </w:r>
          </w:p>
        </w:tc>
      </w:tr>
      <w:tr w:rsidR="00E24CD9" w:rsidRPr="00AB34DF" w14:paraId="66A8D54F" w14:textId="77777777" w:rsidTr="00E24CD9">
        <w:tc>
          <w:tcPr>
            <w:tcW w:w="3116" w:type="dxa"/>
            <w:vAlign w:val="bottom"/>
          </w:tcPr>
          <w:p w14:paraId="61D5BDDD" w14:textId="42C67597" w:rsidR="00E24CD9" w:rsidRPr="00AB34DF" w:rsidRDefault="00E24CD9" w:rsidP="00E24CD9">
            <w:proofErr w:type="spellStart"/>
            <w:r w:rsidRPr="00AB34DF">
              <w:rPr>
                <w:i/>
                <w:iCs/>
              </w:rPr>
              <w:t>Moraxella</w:t>
            </w:r>
            <w:proofErr w:type="spellEnd"/>
            <w:r w:rsidRPr="00AB34DF">
              <w:rPr>
                <w:i/>
                <w:iCs/>
              </w:rPr>
              <w:t xml:space="preserve"> </w:t>
            </w:r>
            <w:proofErr w:type="spellStart"/>
            <w:r w:rsidRPr="00AB34DF">
              <w:rPr>
                <w:i/>
                <w:iCs/>
              </w:rPr>
              <w:t>catarrhalis</w:t>
            </w:r>
            <w:proofErr w:type="spellEnd"/>
          </w:p>
        </w:tc>
        <w:tc>
          <w:tcPr>
            <w:tcW w:w="3117" w:type="dxa"/>
            <w:vAlign w:val="bottom"/>
          </w:tcPr>
          <w:p w14:paraId="5FE1BC52" w14:textId="5299FFF7" w:rsidR="00E24CD9" w:rsidRPr="00AB34DF" w:rsidRDefault="00E24CD9" w:rsidP="00E24CD9">
            <w:r w:rsidRPr="00AB34DF">
              <w:t xml:space="preserve">0,25 </w:t>
            </w:r>
            <w:proofErr w:type="spellStart"/>
            <w:r w:rsidRPr="00AB34DF">
              <w:rPr>
                <w:lang w:eastAsia="bg-BG"/>
              </w:rPr>
              <w:t>μ</w:t>
            </w:r>
            <w:r w:rsidRPr="00AB34DF">
              <w:t>g</w:t>
            </w:r>
            <w:proofErr w:type="spellEnd"/>
            <w:r w:rsidRPr="00AB34DF">
              <w:t>/ml</w:t>
            </w:r>
          </w:p>
        </w:tc>
        <w:tc>
          <w:tcPr>
            <w:tcW w:w="3117" w:type="dxa"/>
            <w:vAlign w:val="bottom"/>
          </w:tcPr>
          <w:p w14:paraId="72028B59" w14:textId="78FD85F6" w:rsidR="00E24CD9" w:rsidRPr="00AB34DF" w:rsidRDefault="00E24CD9" w:rsidP="00E24CD9">
            <w:r w:rsidRPr="00AB34DF">
              <w:t xml:space="preserve">0,5 </w:t>
            </w:r>
            <w:proofErr w:type="spellStart"/>
            <w:r w:rsidRPr="00AB34DF">
              <w:rPr>
                <w:lang w:eastAsia="bg-BG"/>
              </w:rPr>
              <w:t>μ</w:t>
            </w:r>
            <w:r w:rsidRPr="00AB34DF">
              <w:t>g</w:t>
            </w:r>
            <w:proofErr w:type="spellEnd"/>
            <w:r w:rsidRPr="00AB34DF">
              <w:t>/ml</w:t>
            </w:r>
            <w:r w:rsidRPr="00AB34DF">
              <w:rPr>
                <w:vertAlign w:val="superscript"/>
              </w:rPr>
              <w:t>1</w:t>
            </w:r>
          </w:p>
        </w:tc>
      </w:tr>
      <w:tr w:rsidR="00E24CD9" w:rsidRPr="00AB34DF" w14:paraId="17D7FC2F" w14:textId="77777777" w:rsidTr="00E24CD9">
        <w:tc>
          <w:tcPr>
            <w:tcW w:w="3116" w:type="dxa"/>
            <w:vAlign w:val="bottom"/>
          </w:tcPr>
          <w:p w14:paraId="760C1AD4" w14:textId="31092967" w:rsidR="00E24CD9" w:rsidRPr="00AB34DF" w:rsidRDefault="00E24CD9" w:rsidP="00E24CD9">
            <w:proofErr w:type="spellStart"/>
            <w:r w:rsidRPr="00AB34DF">
              <w:rPr>
                <w:i/>
                <w:iCs/>
              </w:rPr>
              <w:t>Helicobacter</w:t>
            </w:r>
            <w:proofErr w:type="spellEnd"/>
            <w:r w:rsidRPr="00AB34DF">
              <w:rPr>
                <w:i/>
                <w:iCs/>
              </w:rPr>
              <w:t xml:space="preserve"> </w:t>
            </w:r>
            <w:proofErr w:type="spellStart"/>
            <w:r w:rsidRPr="00AB34DF">
              <w:rPr>
                <w:i/>
                <w:iCs/>
              </w:rPr>
              <w:t>pylori</w:t>
            </w:r>
            <w:proofErr w:type="spellEnd"/>
          </w:p>
        </w:tc>
        <w:tc>
          <w:tcPr>
            <w:tcW w:w="3117" w:type="dxa"/>
            <w:vAlign w:val="bottom"/>
          </w:tcPr>
          <w:p w14:paraId="496E1CC5" w14:textId="478611C9" w:rsidR="00E24CD9" w:rsidRPr="00AB34DF" w:rsidRDefault="00E24CD9" w:rsidP="00E24CD9">
            <w:r w:rsidRPr="00AB34DF">
              <w:t xml:space="preserve">0,25 </w:t>
            </w:r>
            <w:proofErr w:type="spellStart"/>
            <w:r w:rsidRPr="00AB34DF">
              <w:rPr>
                <w:lang w:eastAsia="bg-BG"/>
              </w:rPr>
              <w:t>μ</w:t>
            </w:r>
            <w:r w:rsidRPr="00AB34DF">
              <w:t>g</w:t>
            </w:r>
            <w:proofErr w:type="spellEnd"/>
            <w:r w:rsidRPr="00AB34DF">
              <w:t>/ml</w:t>
            </w:r>
            <w:r w:rsidRPr="00AB34DF">
              <w:rPr>
                <w:vertAlign w:val="superscript"/>
              </w:rPr>
              <w:t>1</w:t>
            </w:r>
          </w:p>
        </w:tc>
        <w:tc>
          <w:tcPr>
            <w:tcW w:w="3117" w:type="dxa"/>
            <w:vAlign w:val="bottom"/>
          </w:tcPr>
          <w:p w14:paraId="20527ED2" w14:textId="7D651CCA" w:rsidR="00E24CD9" w:rsidRPr="00AB34DF" w:rsidRDefault="00E24CD9" w:rsidP="00E24CD9">
            <w:r w:rsidRPr="00AB34DF">
              <w:t xml:space="preserve">0,5 </w:t>
            </w:r>
            <w:proofErr w:type="spellStart"/>
            <w:r w:rsidRPr="00AB34DF">
              <w:rPr>
                <w:lang w:eastAsia="bg-BG"/>
              </w:rPr>
              <w:t>μ</w:t>
            </w:r>
            <w:r w:rsidRPr="00AB34DF">
              <w:t>g</w:t>
            </w:r>
            <w:proofErr w:type="spellEnd"/>
            <w:r w:rsidRPr="00AB34DF">
              <w:t>/ml</w:t>
            </w:r>
          </w:p>
        </w:tc>
      </w:tr>
    </w:tbl>
    <w:p w14:paraId="5E82889A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vertAlign w:val="superscript"/>
          <w:lang w:eastAsia="bg-BG"/>
        </w:rPr>
        <w:t>1</w:t>
      </w:r>
      <w:r w:rsidRPr="00AB34DF">
        <w:rPr>
          <w:rFonts w:eastAsia="Times New Roman" w:cs="Arial"/>
          <w:color w:val="000000"/>
          <w:lang w:eastAsia="bg-BG"/>
        </w:rPr>
        <w:t xml:space="preserve"> Границите са базирани на епидемиологичните </w:t>
      </w:r>
      <w:proofErr w:type="spellStart"/>
      <w:r w:rsidRPr="00AB34DF">
        <w:rPr>
          <w:rFonts w:eastAsia="Times New Roman" w:cs="Arial"/>
          <w:color w:val="000000"/>
        </w:rPr>
        <w:t>cut-off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нива </w:t>
      </w:r>
      <w:r w:rsidRPr="00AB34DF">
        <w:rPr>
          <w:rFonts w:eastAsia="Times New Roman" w:cs="Arial"/>
          <w:color w:val="000000"/>
        </w:rPr>
        <w:t>(</w:t>
      </w:r>
      <w:proofErr w:type="spellStart"/>
      <w:r w:rsidRPr="00AB34DF">
        <w:rPr>
          <w:rFonts w:eastAsia="Times New Roman" w:cs="Arial"/>
          <w:color w:val="000000"/>
        </w:rPr>
        <w:t>epidemiological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proofErr w:type="spellStart"/>
      <w:r w:rsidRPr="00AB34DF">
        <w:rPr>
          <w:rFonts w:eastAsia="Times New Roman" w:cs="Arial"/>
          <w:color w:val="000000"/>
        </w:rPr>
        <w:t>cut-off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proofErr w:type="spellStart"/>
      <w:r w:rsidRPr="00AB34DF">
        <w:rPr>
          <w:rFonts w:eastAsia="Times New Roman" w:cs="Arial"/>
          <w:color w:val="000000"/>
        </w:rPr>
        <w:t>values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- </w:t>
      </w:r>
      <w:proofErr w:type="spellStart"/>
      <w:r w:rsidRPr="00AB34DF">
        <w:rPr>
          <w:rFonts w:eastAsia="Times New Roman" w:cs="Arial"/>
          <w:color w:val="000000"/>
        </w:rPr>
        <w:t>ECOFFs</w:t>
      </w:r>
      <w:proofErr w:type="spellEnd"/>
      <w:r w:rsidRPr="00AB34DF">
        <w:rPr>
          <w:rFonts w:eastAsia="Times New Roman" w:cs="Arial"/>
          <w:color w:val="000000"/>
        </w:rPr>
        <w:t xml:space="preserve">), </w:t>
      </w:r>
      <w:r w:rsidRPr="00AB34DF">
        <w:rPr>
          <w:rFonts w:eastAsia="Times New Roman" w:cs="Arial"/>
          <w:color w:val="000000"/>
          <w:lang w:eastAsia="bg-BG"/>
        </w:rPr>
        <w:t>които разграничават див-тип изолатите от тези с намалена чувствителност.</w:t>
      </w:r>
    </w:p>
    <w:p w14:paraId="311C05CF" w14:textId="50BF7148" w:rsidR="00E24CD9" w:rsidRPr="00AB34DF" w:rsidRDefault="00E24CD9" w:rsidP="00E24CD9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>„</w:t>
      </w:r>
      <w:r w:rsidRPr="00AB34DF">
        <w:rPr>
          <w:rFonts w:eastAsia="Times New Roman" w:cs="Arial"/>
          <w:color w:val="000000"/>
        </w:rPr>
        <w:t>I</w:t>
      </w:r>
      <w:r w:rsidRPr="00AB34DF">
        <w:rPr>
          <w:rFonts w:eastAsia="Times New Roman" w:cs="Arial"/>
          <w:color w:val="000000"/>
          <w:lang w:eastAsia="bg-BG"/>
        </w:rPr>
        <w:t>Е” показва, че няма достатъчно доказателства, че въпросните видове могат да са прицелни при лечение с лекарството.</w:t>
      </w:r>
    </w:p>
    <w:p w14:paraId="745C5D3C" w14:textId="77777777" w:rsidR="00E24CD9" w:rsidRPr="00AB34DF" w:rsidRDefault="00E24CD9" w:rsidP="0091385D"/>
    <w:p w14:paraId="5031193D" w14:textId="408B9A83" w:rsidR="0091385D" w:rsidRPr="00AB34DF" w:rsidRDefault="002C50EE" w:rsidP="007A2185">
      <w:pPr>
        <w:pStyle w:val="Heading2"/>
      </w:pPr>
      <w:r w:rsidRPr="00AB34DF">
        <w:t>5.2. Фармакокинетични свойства</w:t>
      </w:r>
    </w:p>
    <w:p w14:paraId="46B35D05" w14:textId="6A0462F4" w:rsidR="007A2185" w:rsidRPr="00AB34DF" w:rsidRDefault="007A2185" w:rsidP="007A2185">
      <w:pPr>
        <w:rPr>
          <w:rFonts w:cs="Arial"/>
        </w:rPr>
      </w:pPr>
    </w:p>
    <w:p w14:paraId="45551830" w14:textId="412E4C85" w:rsidR="007A2185" w:rsidRPr="00AB34DF" w:rsidRDefault="00E24CD9" w:rsidP="007A2185">
      <w:pPr>
        <w:rPr>
          <w:rFonts w:cs="Arial"/>
        </w:rPr>
      </w:pPr>
      <w:r w:rsidRPr="00AB34DF">
        <w:rPr>
          <w:rFonts w:cs="Arial"/>
          <w:i/>
          <w:iCs/>
        </w:rPr>
        <w:t xml:space="preserve">H. </w:t>
      </w:r>
      <w:proofErr w:type="spellStart"/>
      <w:r w:rsidRPr="00AB34DF">
        <w:rPr>
          <w:rFonts w:cs="Arial"/>
          <w:i/>
          <w:iCs/>
        </w:rPr>
        <w:t>pylori</w:t>
      </w:r>
      <w:proofErr w:type="spellEnd"/>
      <w:r w:rsidRPr="00AB34DF">
        <w:rPr>
          <w:rFonts w:cs="Arial"/>
        </w:rPr>
        <w:t xml:space="preserve"> е свързан с киселинно </w:t>
      </w:r>
      <w:proofErr w:type="spellStart"/>
      <w:r w:rsidRPr="00AB34DF">
        <w:rPr>
          <w:rFonts w:cs="Arial"/>
        </w:rPr>
        <w:t>пептично</w:t>
      </w:r>
      <w:proofErr w:type="spellEnd"/>
      <w:r w:rsidRPr="00AB34DF">
        <w:rPr>
          <w:rFonts w:cs="Arial"/>
        </w:rPr>
        <w:t xml:space="preserve"> заболяване, което включва язва на  </w:t>
      </w:r>
      <w:proofErr w:type="spellStart"/>
      <w:r w:rsidRPr="00AB34DF">
        <w:rPr>
          <w:rFonts w:cs="Arial"/>
        </w:rPr>
        <w:t>дванадесетопръсника</w:t>
      </w:r>
      <w:proofErr w:type="spellEnd"/>
      <w:r w:rsidRPr="00AB34DF">
        <w:rPr>
          <w:rFonts w:cs="Arial"/>
        </w:rPr>
        <w:t xml:space="preserve"> и стомашна язва, при които около 95% и 80% респективно от пациентите, са инфектирани. При такива пациенти, </w:t>
      </w:r>
      <w:r w:rsidRPr="00AB34DF">
        <w:rPr>
          <w:rFonts w:cs="Arial"/>
          <w:i/>
          <w:iCs/>
        </w:rPr>
        <w:t xml:space="preserve">Н. </w:t>
      </w:r>
      <w:proofErr w:type="spellStart"/>
      <w:r w:rsidRPr="00AB34DF">
        <w:rPr>
          <w:rFonts w:cs="Arial"/>
          <w:i/>
          <w:iCs/>
        </w:rPr>
        <w:t>Pylori</w:t>
      </w:r>
      <w:proofErr w:type="spellEnd"/>
      <w:r w:rsidRPr="00AB34DF">
        <w:rPr>
          <w:rFonts w:cs="Arial"/>
        </w:rPr>
        <w:t xml:space="preserve"> участва като основен фактор в развитието на </w:t>
      </w:r>
      <w:proofErr w:type="spellStart"/>
      <w:r w:rsidRPr="00AB34DF">
        <w:rPr>
          <w:rFonts w:cs="Arial"/>
        </w:rPr>
        <w:t>рекурентен</w:t>
      </w:r>
      <w:proofErr w:type="spellEnd"/>
      <w:r w:rsidRPr="00AB34DF">
        <w:rPr>
          <w:rFonts w:cs="Arial"/>
        </w:rPr>
        <w:t xml:space="preserve"> гастрит и язва.</w:t>
      </w:r>
    </w:p>
    <w:p w14:paraId="4EE1BB0B" w14:textId="563DC1C6" w:rsidR="0091385D" w:rsidRPr="00AB34DF" w:rsidRDefault="0091385D" w:rsidP="0091385D">
      <w:pPr>
        <w:rPr>
          <w:rFonts w:cs="Arial"/>
        </w:rPr>
      </w:pPr>
    </w:p>
    <w:p w14:paraId="438FE795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в други режими на лечение е използван при малък брой пациенти.</w:t>
      </w:r>
    </w:p>
    <w:p w14:paraId="02B4202A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Възможните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фармакокинетичии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взаимодействия не са напълно изследвани. Тези режими включват: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плюс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тинидазол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омепразол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;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плюс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тетрациклин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бисмут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субсалицилат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ранитидин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;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плюс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ранитидин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Клничини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проучвания, в които са използвани различни режими за премахване на </w:t>
      </w:r>
      <w:r w:rsidRPr="00AB34DF">
        <w:rPr>
          <w:rFonts w:eastAsia="Times New Roman" w:cs="Arial"/>
          <w:i/>
          <w:iCs/>
          <w:color w:val="000000"/>
          <w:lang w:eastAsia="bg-BG"/>
        </w:rPr>
        <w:t xml:space="preserve">Н. </w:t>
      </w:r>
      <w:proofErr w:type="spellStart"/>
      <w:r w:rsidRPr="00AB34DF">
        <w:rPr>
          <w:rFonts w:eastAsia="Times New Roman" w:cs="Arial"/>
          <w:i/>
          <w:iCs/>
          <w:color w:val="000000"/>
        </w:rPr>
        <w:t>Pylori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са показали, че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ерадикцията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на </w:t>
      </w:r>
      <w:r w:rsidRPr="00AB34DF">
        <w:rPr>
          <w:rFonts w:eastAsia="Times New Roman" w:cs="Arial"/>
          <w:i/>
          <w:iCs/>
          <w:color w:val="000000"/>
          <w:lang w:eastAsia="bg-BG"/>
        </w:rPr>
        <w:t xml:space="preserve">Н. </w:t>
      </w:r>
      <w:proofErr w:type="spellStart"/>
      <w:r w:rsidRPr="00AB34DF">
        <w:rPr>
          <w:rFonts w:eastAsia="Times New Roman" w:cs="Arial"/>
          <w:i/>
          <w:iCs/>
          <w:color w:val="000000"/>
        </w:rPr>
        <w:t>Pylori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предотвратява язвения рецидив.</w:t>
      </w:r>
    </w:p>
    <w:p w14:paraId="78CB24A3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342A759" w14:textId="20C9CD06" w:rsidR="00E24CD9" w:rsidRPr="00AB34DF" w:rsidRDefault="00E24CD9" w:rsidP="009E2387">
      <w:pPr>
        <w:pStyle w:val="Heading3"/>
        <w:rPr>
          <w:rFonts w:eastAsia="Times New Roman"/>
          <w:u w:val="single"/>
          <w:lang w:eastAsia="bg-BG"/>
        </w:rPr>
      </w:pPr>
      <w:r w:rsidRPr="00AB34DF">
        <w:rPr>
          <w:rFonts w:eastAsia="Times New Roman"/>
          <w:u w:val="single"/>
          <w:lang w:eastAsia="bg-BG"/>
        </w:rPr>
        <w:t>Абсорбция</w:t>
      </w:r>
    </w:p>
    <w:p w14:paraId="3F1AF519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се абсорбира бързо и добре в стомашно-чревния тракт след перорално приемане на таблетки. Микробиологично активният 14-хидроксикларитромицин се формира чрез </w:t>
      </w:r>
      <w:proofErr w:type="spellStart"/>
      <w:r w:rsidRPr="00AB34DF">
        <w:rPr>
          <w:rFonts w:eastAsia="Times New Roman" w:cs="Arial"/>
          <w:i/>
          <w:iCs/>
          <w:color w:val="000000"/>
        </w:rPr>
        <w:t>first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pass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метаболизъм.</w:t>
      </w:r>
    </w:p>
    <w:p w14:paraId="0839A2EB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Храната леко забавя абсорбцията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формирането на 14-хидроксиметаболита.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може да се дава без значение от времето на хранене, тъй като храната не повлиява степента на бионаличност на таблетките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6B0B04F3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62BB4E4" w14:textId="3CA39800" w:rsidR="00E24CD9" w:rsidRPr="00AB34DF" w:rsidRDefault="00E24CD9" w:rsidP="009E2387">
      <w:pPr>
        <w:pStyle w:val="Heading3"/>
        <w:rPr>
          <w:rFonts w:eastAsia="Times New Roman"/>
          <w:u w:val="single"/>
          <w:lang w:eastAsia="bg-BG"/>
        </w:rPr>
      </w:pPr>
      <w:r w:rsidRPr="00AB34DF">
        <w:rPr>
          <w:rFonts w:eastAsia="Times New Roman"/>
          <w:u w:val="single"/>
          <w:lang w:eastAsia="bg-BG"/>
        </w:rPr>
        <w:t>Разпределение</w:t>
      </w:r>
    </w:p>
    <w:p w14:paraId="75C7460C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достига неколкократно по-високи концентрации в някои тъкани в сравнение с тези в кръвта. Високи нива се откриват както в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тонзилите</w:t>
      </w:r>
      <w:proofErr w:type="spellEnd"/>
      <w:r w:rsidRPr="00AB34DF">
        <w:rPr>
          <w:rFonts w:eastAsia="Times New Roman" w:cs="Arial"/>
          <w:color w:val="000000"/>
          <w:lang w:eastAsia="bg-BG"/>
        </w:rPr>
        <w:t>, така и в белите дробове.</w:t>
      </w:r>
    </w:p>
    <w:p w14:paraId="78D7358A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също така преминава през стомашната лигавица.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приблизително 80% свързан с плазмените протеини в терапевтични нива.</w:t>
      </w:r>
    </w:p>
    <w:p w14:paraId="732DE0A5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навлиза в стомашната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мукоза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Нивата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в стомашната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мукоза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стомашните тъкани са по-високи, когато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се прилага едновременно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омепразол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отколкото когато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се прилага самостоятелно.</w:t>
      </w:r>
    </w:p>
    <w:p w14:paraId="0D24176E" w14:textId="77777777" w:rsidR="00E24CD9" w:rsidRPr="00AB34DF" w:rsidRDefault="00E24CD9" w:rsidP="00E24CD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2102156" w14:textId="58C15D45" w:rsidR="00E24CD9" w:rsidRPr="00AB34DF" w:rsidRDefault="00E24CD9" w:rsidP="009E2387">
      <w:pPr>
        <w:pStyle w:val="Heading3"/>
        <w:rPr>
          <w:rFonts w:eastAsia="Times New Roman"/>
          <w:u w:val="single"/>
          <w:lang w:eastAsia="bg-BG"/>
        </w:rPr>
      </w:pPr>
      <w:r w:rsidRPr="00AB34DF">
        <w:rPr>
          <w:rFonts w:eastAsia="Times New Roman"/>
          <w:u w:val="single"/>
          <w:lang w:eastAsia="bg-BG"/>
        </w:rPr>
        <w:t>Биотрансформация и елиминиране</w:t>
      </w:r>
    </w:p>
    <w:p w14:paraId="7FDBC2C5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Фармакокинетиката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нелинейна, поради насищане на чернодробния метаболизъм във високи дози. </w:t>
      </w:r>
      <w:proofErr w:type="spellStart"/>
      <w:r w:rsidRPr="00AB34DF">
        <w:rPr>
          <w:rFonts w:eastAsia="Times New Roman" w:cs="Arial"/>
          <w:i/>
          <w:iCs/>
          <w:color w:val="000000"/>
        </w:rPr>
        <w:t>Steady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AB34DF">
        <w:rPr>
          <w:rFonts w:eastAsia="Times New Roman" w:cs="Arial"/>
          <w:i/>
          <w:iCs/>
          <w:color w:val="000000"/>
        </w:rPr>
        <w:t>state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обаче се достига след прием в продължение на 2 дни. 15-20% непроменено лекарство се отделя в урината при доза 250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два пъти дневно.</w:t>
      </w:r>
    </w:p>
    <w:p w14:paraId="2CCBFA4D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Отделянето с урината е повишено при 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два пъти дневно (приблизително 36%). 14-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хидроксикларитромицин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е основният метаболит в урината и е около 10-15% от дозата. </w:t>
      </w:r>
      <w:r w:rsidRPr="00AB34DF">
        <w:rPr>
          <w:rFonts w:eastAsia="Times New Roman" w:cs="Arial"/>
          <w:color w:val="000000"/>
          <w:lang w:eastAsia="bg-BG"/>
        </w:rPr>
        <w:lastRenderedPageBreak/>
        <w:t xml:space="preserve">По- голямата част от оставащата доза се елиминира с фекалиите, основно чрез жлъчката. 5-10% от основното съединение се отделя с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фекалииите</w:t>
      </w:r>
      <w:proofErr w:type="spellEnd"/>
      <w:r w:rsidRPr="00AB34DF">
        <w:rPr>
          <w:rFonts w:eastAsia="Times New Roman" w:cs="Arial"/>
          <w:color w:val="000000"/>
          <w:lang w:eastAsia="bg-BG"/>
        </w:rPr>
        <w:t>.</w:t>
      </w:r>
    </w:p>
    <w:p w14:paraId="1A3FB3C8" w14:textId="284E23D5" w:rsidR="00E24CD9" w:rsidRPr="00AB34DF" w:rsidRDefault="00E24CD9" w:rsidP="00E24CD9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 xml:space="preserve">Когато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се прилага 3 пъти на ден, плазмените концентрации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се увеличават, в сравнение с 500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два пъти на ден.</w:t>
      </w:r>
    </w:p>
    <w:p w14:paraId="7F61AFBA" w14:textId="77777777" w:rsidR="00E24CD9" w:rsidRPr="00AB34DF" w:rsidRDefault="00E24CD9" w:rsidP="0091385D"/>
    <w:p w14:paraId="648E39DA" w14:textId="44D16CBD" w:rsidR="00CF77F7" w:rsidRPr="00AB34DF" w:rsidRDefault="002C50EE" w:rsidP="004A448E">
      <w:pPr>
        <w:pStyle w:val="Heading2"/>
      </w:pPr>
      <w:r w:rsidRPr="00AB34DF">
        <w:t>5.3. Предклинични данни за безопасност</w:t>
      </w:r>
    </w:p>
    <w:p w14:paraId="20E967BE" w14:textId="751DCF54" w:rsidR="0091385D" w:rsidRPr="00AB34DF" w:rsidRDefault="0091385D" w:rsidP="0091385D"/>
    <w:p w14:paraId="6044C99C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i/>
          <w:iCs/>
          <w:color w:val="000000"/>
          <w:lang w:eastAsia="bg-BG"/>
        </w:rPr>
        <w:t xml:space="preserve">Остра, </w:t>
      </w:r>
      <w:proofErr w:type="spellStart"/>
      <w:r w:rsidRPr="00AB34DF">
        <w:rPr>
          <w:rFonts w:eastAsia="Times New Roman" w:cs="Arial"/>
          <w:i/>
          <w:iCs/>
          <w:color w:val="000000"/>
          <w:lang w:eastAsia="bg-BG"/>
        </w:rPr>
        <w:t>субхронична</w:t>
      </w:r>
      <w:proofErr w:type="spellEnd"/>
      <w:r w:rsidRPr="00AB34DF">
        <w:rPr>
          <w:rFonts w:eastAsia="Times New Roman" w:cs="Arial"/>
          <w:i/>
          <w:iCs/>
          <w:color w:val="000000"/>
          <w:lang w:eastAsia="bg-BG"/>
        </w:rPr>
        <w:t xml:space="preserve"> и хронична токсичност:</w:t>
      </w:r>
    </w:p>
    <w:p w14:paraId="49F760C7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При акутни проучвания при мишки и плъхове средната летална доза е по-голяма от най- високата възможна доза за прием </w:t>
      </w:r>
      <w:r w:rsidRPr="00AB34DF">
        <w:rPr>
          <w:rFonts w:eastAsia="Times New Roman" w:cs="Arial"/>
          <w:color w:val="000000"/>
        </w:rPr>
        <w:t>(5g/</w:t>
      </w:r>
      <w:proofErr w:type="spellStart"/>
      <w:r w:rsidRPr="00AB34DF">
        <w:rPr>
          <w:rFonts w:eastAsia="Times New Roman" w:cs="Arial"/>
          <w:color w:val="000000"/>
        </w:rPr>
        <w:t>kg</w:t>
      </w:r>
      <w:proofErr w:type="spellEnd"/>
      <w:r w:rsidRPr="00AB34DF">
        <w:rPr>
          <w:rFonts w:eastAsia="Times New Roman" w:cs="Arial"/>
          <w:color w:val="000000"/>
        </w:rPr>
        <w:t>).</w:t>
      </w:r>
    </w:p>
    <w:p w14:paraId="593E6321" w14:textId="77777777" w:rsidR="009E2387" w:rsidRPr="00AB34DF" w:rsidRDefault="009E2387" w:rsidP="00E24C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2489CD8" w14:textId="1F569FD5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При проучвания с повторяемост на дозите, токсичността е свързана с дозата, продължителността на лечението и видовата принадлежност. Кучетата са по-чувствителни в сравнение с примати и плъхове. Основните клинични признаци на токсични дози при проучванията, описани по-горе, включват повръщане, отпадналост, намалена консумация на храна и наддаване на тегло,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саливация</w:t>
      </w:r>
      <w:proofErr w:type="spellEnd"/>
      <w:r w:rsidRPr="00AB34DF">
        <w:rPr>
          <w:rFonts w:eastAsia="Times New Roman" w:cs="Arial"/>
          <w:color w:val="000000"/>
          <w:lang w:eastAsia="bg-BG"/>
        </w:rPr>
        <w:t>, дехидратация и хиперактивност.</w:t>
      </w:r>
    </w:p>
    <w:p w14:paraId="26B5C930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Основният прицелен орган при токсични дози при всички видове е черният дроб. Развитието на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хепатотоксичност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при всички видове се открива в началото на повишаването на функционалните чернодробни тестове. Спирането на лекарството обикновено води до връщане към нормалните концентрации на тези конкретни параметри.</w:t>
      </w:r>
    </w:p>
    <w:p w14:paraId="26F3EB30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По-рядко засягани в различни изследвания биват стомаха,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тимуса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други лимфни органи и бъбреците. Инжектиране в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конюнктивата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последващо сълзене след близки до терапевтичните дози е наблюдавано само при кучета. При висока доза от 400 </w:t>
      </w:r>
      <w:proofErr w:type="spellStart"/>
      <w:r w:rsidRPr="00AB34DF">
        <w:rPr>
          <w:rFonts w:eastAsia="Times New Roman" w:cs="Arial"/>
          <w:color w:val="000000"/>
        </w:rPr>
        <w:t>mg</w:t>
      </w:r>
      <w:proofErr w:type="spellEnd"/>
      <w:r w:rsidRPr="00AB34DF">
        <w:rPr>
          <w:rFonts w:eastAsia="Times New Roman" w:cs="Arial"/>
          <w:color w:val="000000"/>
        </w:rPr>
        <w:t>/</w:t>
      </w:r>
      <w:proofErr w:type="spellStart"/>
      <w:r w:rsidRPr="00AB34DF">
        <w:rPr>
          <w:rFonts w:eastAsia="Times New Roman" w:cs="Arial"/>
          <w:color w:val="000000"/>
        </w:rPr>
        <w:t>kg</w:t>
      </w:r>
      <w:proofErr w:type="spellEnd"/>
      <w:r w:rsidRPr="00AB34DF">
        <w:rPr>
          <w:rFonts w:eastAsia="Times New Roman" w:cs="Arial"/>
          <w:color w:val="000000"/>
          <w:lang w:eastAsia="bg-BG"/>
        </w:rPr>
        <w:t>/ден някои кучета и маймуни развиват помътняване на роговицата и/или едема.</w:t>
      </w:r>
    </w:p>
    <w:p w14:paraId="7692657A" w14:textId="77777777" w:rsidR="00E24CD9" w:rsidRPr="00AB34DF" w:rsidRDefault="00E24CD9" w:rsidP="00E24CD9">
      <w:pPr>
        <w:spacing w:line="240" w:lineRule="auto"/>
        <w:rPr>
          <w:rFonts w:eastAsia="Times New Roman" w:cs="Arial"/>
          <w:lang w:eastAsia="bg-BG"/>
        </w:rPr>
      </w:pPr>
    </w:p>
    <w:p w14:paraId="13A7B62A" w14:textId="496DBE08" w:rsidR="007A2185" w:rsidRPr="00AB34DF" w:rsidRDefault="00E24CD9" w:rsidP="00E24CD9">
      <w:pPr>
        <w:rPr>
          <w:rFonts w:eastAsia="Times New Roman" w:cs="Arial"/>
          <w:i/>
          <w:iCs/>
          <w:color w:val="000000"/>
          <w:lang w:eastAsia="bg-BG"/>
        </w:rPr>
      </w:pPr>
      <w:r w:rsidRPr="00AB34DF">
        <w:rPr>
          <w:rFonts w:eastAsia="Times New Roman" w:cs="Arial"/>
          <w:i/>
          <w:iCs/>
          <w:color w:val="000000"/>
          <w:lang w:eastAsia="bg-BG"/>
        </w:rPr>
        <w:t xml:space="preserve">Фертилитет, </w:t>
      </w:r>
      <w:proofErr w:type="spellStart"/>
      <w:r w:rsidRPr="00AB34DF">
        <w:rPr>
          <w:rFonts w:eastAsia="Times New Roman" w:cs="Arial"/>
          <w:i/>
          <w:iCs/>
          <w:color w:val="000000"/>
          <w:lang w:eastAsia="bg-BG"/>
        </w:rPr>
        <w:t>репродуктивност</w:t>
      </w:r>
      <w:proofErr w:type="spellEnd"/>
      <w:r w:rsidRPr="00AB34DF">
        <w:rPr>
          <w:rFonts w:eastAsia="Times New Roman" w:cs="Arial"/>
          <w:i/>
          <w:iCs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i/>
          <w:iCs/>
          <w:color w:val="000000"/>
          <w:lang w:eastAsia="bg-BG"/>
        </w:rPr>
        <w:t>тератогенност</w:t>
      </w:r>
      <w:proofErr w:type="spellEnd"/>
      <w:r w:rsidRPr="00AB34DF">
        <w:rPr>
          <w:rFonts w:eastAsia="Times New Roman" w:cs="Arial"/>
          <w:i/>
          <w:iCs/>
          <w:color w:val="000000"/>
          <w:lang w:eastAsia="bg-BG"/>
        </w:rPr>
        <w:t>:</w:t>
      </w:r>
    </w:p>
    <w:p w14:paraId="3C25677D" w14:textId="77777777" w:rsidR="009E2387" w:rsidRPr="00AB34DF" w:rsidRDefault="009E2387" w:rsidP="009E2387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Изследвания върху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фергилитета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репродуктивността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при плъхове не са показали нежелани ефекти.</w:t>
      </w:r>
    </w:p>
    <w:p w14:paraId="02000114" w14:textId="77777777" w:rsidR="009E2387" w:rsidRPr="00AB34DF" w:rsidRDefault="009E2387" w:rsidP="009E2387">
      <w:pPr>
        <w:spacing w:line="240" w:lineRule="auto"/>
        <w:rPr>
          <w:rFonts w:eastAsia="Times New Roman" w:cs="Arial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 xml:space="preserve">Две тератогенни проучвания при плъхове </w:t>
      </w:r>
      <w:r w:rsidRPr="00AB34DF">
        <w:rPr>
          <w:rFonts w:eastAsia="Times New Roman" w:cs="Arial"/>
          <w:i/>
          <w:iCs/>
          <w:color w:val="000000"/>
        </w:rPr>
        <w:t>(</w:t>
      </w:r>
      <w:proofErr w:type="spellStart"/>
      <w:r w:rsidRPr="00AB34DF">
        <w:rPr>
          <w:rFonts w:eastAsia="Times New Roman" w:cs="Arial"/>
          <w:i/>
          <w:iCs/>
          <w:color w:val="000000"/>
        </w:rPr>
        <w:t>Wistar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(перорално) и </w:t>
      </w:r>
      <w:proofErr w:type="spellStart"/>
      <w:r w:rsidRPr="00AB34DF">
        <w:rPr>
          <w:rFonts w:eastAsia="Times New Roman" w:cs="Arial"/>
          <w:i/>
          <w:iCs/>
          <w:color w:val="000000"/>
        </w:rPr>
        <w:t>Sprague-Dawley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(перорално и интравенозно)), едно проучване при бели новозеландски зайци и едно при маймуни </w:t>
      </w:r>
      <w:proofErr w:type="spellStart"/>
      <w:r w:rsidRPr="00AB34DF">
        <w:rPr>
          <w:rFonts w:eastAsia="Times New Roman" w:cs="Arial"/>
          <w:i/>
          <w:iCs/>
          <w:color w:val="000000"/>
        </w:rPr>
        <w:t>cynomolgus</w:t>
      </w:r>
      <w:proofErr w:type="spellEnd"/>
      <w:r w:rsidRPr="00AB34DF">
        <w:rPr>
          <w:rFonts w:eastAsia="Times New Roman" w:cs="Arial"/>
          <w:i/>
          <w:iCs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 xml:space="preserve">не успяват да покажат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тератогенност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, причинена от </w:t>
      </w:r>
      <w:proofErr w:type="spellStart"/>
      <w:r w:rsidRPr="00AB34DF">
        <w:rPr>
          <w:rFonts w:eastAsia="Times New Roman" w:cs="Arial"/>
          <w:color w:val="000000"/>
          <w:lang w:eastAsia="bg-BG"/>
        </w:rPr>
        <w:t>кларитромицин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. Само едно допълнително проучване при плъхове </w:t>
      </w:r>
      <w:proofErr w:type="spellStart"/>
      <w:r w:rsidRPr="00AB34DF">
        <w:rPr>
          <w:rFonts w:eastAsia="Times New Roman" w:cs="Arial"/>
          <w:i/>
          <w:iCs/>
          <w:color w:val="000000"/>
        </w:rPr>
        <w:t>Sprague-Dawley</w:t>
      </w:r>
      <w:proofErr w:type="spellEnd"/>
      <w:r w:rsidRPr="00AB34DF">
        <w:rPr>
          <w:rFonts w:eastAsia="Times New Roman" w:cs="Arial"/>
          <w:color w:val="000000"/>
        </w:rPr>
        <w:t xml:space="preserve"> </w:t>
      </w:r>
      <w:r w:rsidRPr="00AB34DF">
        <w:rPr>
          <w:rFonts w:eastAsia="Times New Roman" w:cs="Arial"/>
          <w:color w:val="000000"/>
          <w:lang w:eastAsia="bg-BG"/>
        </w:rPr>
        <w:t>в подобни дози и подобни по същество условия показва много ниски, със статистически незначителна честота (около 6%) сърдечно-съдови аномалии. Тези аномалии най-вероятно са израз на спонтанни генетични промени в колонията.</w:t>
      </w:r>
    </w:p>
    <w:p w14:paraId="122018F8" w14:textId="55360780" w:rsidR="009E2387" w:rsidRPr="00AB34DF" w:rsidRDefault="009E2387" w:rsidP="009E2387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>Две проучвания при мишки показват променлива честота на цепнато небце (3-30%) и е наблюдавана загуба на ембриони при маймуни, но само при дози, за които е ясно, че са били токсични за майките.</w:t>
      </w:r>
    </w:p>
    <w:p w14:paraId="12FFA9B2" w14:textId="77777777" w:rsidR="007A2185" w:rsidRPr="00AB34DF" w:rsidRDefault="007A2185" w:rsidP="0091385D"/>
    <w:p w14:paraId="6A7820AB" w14:textId="353DB6D2" w:rsidR="008A6AF2" w:rsidRPr="00AB34DF" w:rsidRDefault="002C50EE" w:rsidP="00395555">
      <w:pPr>
        <w:pStyle w:val="Heading1"/>
      </w:pPr>
      <w:r w:rsidRPr="00AB34DF">
        <w:t>7. ПРИТЕЖАТЕЛ НА РАЗРЕШЕНИЕТО ЗА УПОТРЕБА</w:t>
      </w:r>
    </w:p>
    <w:p w14:paraId="1B9B651E" w14:textId="24042B6C" w:rsidR="0091385D" w:rsidRPr="00AB34DF" w:rsidRDefault="0091385D" w:rsidP="0091385D"/>
    <w:p w14:paraId="02AC7F27" w14:textId="77777777" w:rsidR="00614C45" w:rsidRPr="00AB34DF" w:rsidRDefault="00614C45" w:rsidP="00614C4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AB34DF">
        <w:rPr>
          <w:rFonts w:eastAsia="Times New Roman" w:cs="Arial"/>
          <w:color w:val="000000"/>
          <w:lang w:eastAsia="bg-BG"/>
        </w:rPr>
        <w:t>Екофарм</w:t>
      </w:r>
      <w:proofErr w:type="spellEnd"/>
      <w:r w:rsidRPr="00AB34DF">
        <w:rPr>
          <w:rFonts w:eastAsia="Times New Roman" w:cs="Arial"/>
          <w:color w:val="000000"/>
          <w:lang w:eastAsia="bg-BG"/>
        </w:rPr>
        <w:t xml:space="preserve"> Груп АД</w:t>
      </w:r>
    </w:p>
    <w:p w14:paraId="2E96BED4" w14:textId="77777777" w:rsidR="00614C45" w:rsidRPr="00AB34DF" w:rsidRDefault="00614C45" w:rsidP="00614C4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ул. Атанас Дуков №29, ет. 3,</w:t>
      </w:r>
    </w:p>
    <w:p w14:paraId="6823A5AE" w14:textId="77777777" w:rsidR="00614C45" w:rsidRPr="00AB34DF" w:rsidRDefault="00614C45" w:rsidP="00614C4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1407 София, България</w:t>
      </w:r>
    </w:p>
    <w:p w14:paraId="3A97ECD0" w14:textId="77777777" w:rsidR="00614C45" w:rsidRPr="00AB34DF" w:rsidRDefault="00614C45" w:rsidP="00614C4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тел.: (02) 906 90 70</w:t>
      </w:r>
    </w:p>
    <w:p w14:paraId="4F02909F" w14:textId="7164B0EA" w:rsidR="007A2185" w:rsidRPr="00AB34DF" w:rsidRDefault="00614C45" w:rsidP="00614C45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>факс: (02) 906 90 71</w:t>
      </w:r>
    </w:p>
    <w:p w14:paraId="129C7566" w14:textId="77777777" w:rsidR="0091385D" w:rsidRPr="00AB34DF" w:rsidRDefault="0091385D" w:rsidP="0091385D"/>
    <w:p w14:paraId="7BA1BA64" w14:textId="17509450" w:rsidR="00CF77F7" w:rsidRPr="00AB34DF" w:rsidRDefault="002C50EE" w:rsidP="004A448E">
      <w:pPr>
        <w:pStyle w:val="Heading1"/>
      </w:pPr>
      <w:r w:rsidRPr="00AB34DF">
        <w:t>8. НОМЕР НА РАЗРЕШЕНИЕТО ЗА УПОТРЕБА</w:t>
      </w:r>
    </w:p>
    <w:p w14:paraId="095674C4" w14:textId="3072FB0E" w:rsidR="0091385D" w:rsidRPr="00AB34DF" w:rsidRDefault="0091385D" w:rsidP="0091385D"/>
    <w:p w14:paraId="46161304" w14:textId="299D96DC" w:rsidR="007A2185" w:rsidRPr="00AB34DF" w:rsidRDefault="00614C45" w:rsidP="0091385D">
      <w:pPr>
        <w:rPr>
          <w:rFonts w:cs="Arial"/>
        </w:rPr>
      </w:pPr>
      <w:r w:rsidRPr="00AB34DF">
        <w:rPr>
          <w:rFonts w:cs="Arial"/>
        </w:rPr>
        <w:t>20030642</w:t>
      </w:r>
    </w:p>
    <w:p w14:paraId="62EF7F8B" w14:textId="77777777" w:rsidR="0091385D" w:rsidRPr="00AB34DF" w:rsidRDefault="0091385D" w:rsidP="0091385D"/>
    <w:p w14:paraId="2CCB5832" w14:textId="18FCD95B" w:rsidR="007C605B" w:rsidRPr="00AB34DF" w:rsidRDefault="002C50EE" w:rsidP="007C605B">
      <w:pPr>
        <w:pStyle w:val="Heading1"/>
      </w:pPr>
      <w:r w:rsidRPr="00AB34DF">
        <w:t>9. ДАТА НА ПЪРВО РАЗРЕШАВАНЕ/ПОДНОВЯВАНЕ НА РАЗРЕШЕНИЕТО ЗА УПОТРЕБА</w:t>
      </w:r>
    </w:p>
    <w:p w14:paraId="372B3414" w14:textId="57E44C81" w:rsidR="0091385D" w:rsidRPr="00AB34DF" w:rsidRDefault="0091385D" w:rsidP="0091385D"/>
    <w:p w14:paraId="2150DD1C" w14:textId="77777777" w:rsidR="00614C45" w:rsidRPr="00AB34DF" w:rsidRDefault="00614C45" w:rsidP="00614C4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B34DF">
        <w:rPr>
          <w:rFonts w:eastAsia="Times New Roman" w:cs="Arial"/>
          <w:color w:val="000000"/>
          <w:lang w:eastAsia="bg-BG"/>
        </w:rPr>
        <w:t>Дата на първо разрешаване: 07.10.2003 г.</w:t>
      </w:r>
    </w:p>
    <w:p w14:paraId="6C57D8B6" w14:textId="363F39D0" w:rsidR="007A2185" w:rsidRPr="00AB34DF" w:rsidRDefault="00614C45" w:rsidP="00614C45">
      <w:pPr>
        <w:rPr>
          <w:rFonts w:cs="Arial"/>
        </w:rPr>
      </w:pPr>
      <w:r w:rsidRPr="00AB34DF">
        <w:rPr>
          <w:rFonts w:eastAsia="Times New Roman" w:cs="Arial"/>
          <w:color w:val="000000"/>
          <w:lang w:eastAsia="bg-BG"/>
        </w:rPr>
        <w:t>Дата на последно подновяване: 27.11.2008 г.</w:t>
      </w:r>
    </w:p>
    <w:p w14:paraId="0A56E09D" w14:textId="77777777" w:rsidR="0091385D" w:rsidRPr="00AB34DF" w:rsidRDefault="0091385D" w:rsidP="0091385D"/>
    <w:p w14:paraId="0E9D0119" w14:textId="1FEC128A" w:rsidR="002C50EE" w:rsidRPr="00AB34DF" w:rsidRDefault="002C50EE" w:rsidP="002C50EE">
      <w:pPr>
        <w:pStyle w:val="Heading1"/>
      </w:pPr>
      <w:r w:rsidRPr="00AB34DF">
        <w:t>10. ДАТА НА АКТУАЛИЗИРАНЕ НА ТЕКСТА</w:t>
      </w:r>
    </w:p>
    <w:p w14:paraId="3E8FFCC4" w14:textId="0121B4E2" w:rsidR="0091385D" w:rsidRPr="00AB34DF" w:rsidRDefault="0091385D" w:rsidP="0091385D"/>
    <w:p w14:paraId="0524F1D6" w14:textId="1C11594E" w:rsidR="007A2185" w:rsidRPr="00AB34DF" w:rsidRDefault="00614C45" w:rsidP="0091385D">
      <w:pPr>
        <w:rPr>
          <w:rFonts w:cs="Arial"/>
        </w:rPr>
      </w:pPr>
      <w:r w:rsidRPr="00AB34DF">
        <w:rPr>
          <w:rFonts w:cs="Arial"/>
        </w:rPr>
        <w:t>02/2021</w:t>
      </w:r>
    </w:p>
    <w:p w14:paraId="6B00148E" w14:textId="77777777" w:rsidR="0091385D" w:rsidRPr="00AB34DF" w:rsidRDefault="0091385D" w:rsidP="0091385D"/>
    <w:bookmarkEnd w:id="0"/>
    <w:p w14:paraId="43FB38A2" w14:textId="5500C507" w:rsidR="007C605B" w:rsidRPr="00AB34DF" w:rsidRDefault="007C605B" w:rsidP="00CF77F7"/>
    <w:sectPr w:rsidR="007C605B" w:rsidRPr="00AB3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A33A9"/>
    <w:multiLevelType w:val="hybridMultilevel"/>
    <w:tmpl w:val="9C084A20"/>
    <w:lvl w:ilvl="0" w:tplc="04020019">
      <w:start w:val="1"/>
      <w:numFmt w:val="lowerLetter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B605A"/>
    <w:multiLevelType w:val="hybridMultilevel"/>
    <w:tmpl w:val="43547D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284850152">
    <w:abstractNumId w:val="29"/>
  </w:num>
  <w:num w:numId="2" w16cid:durableId="1529834721">
    <w:abstractNumId w:val="0"/>
  </w:num>
  <w:num w:numId="3" w16cid:durableId="266742891">
    <w:abstractNumId w:val="12"/>
  </w:num>
  <w:num w:numId="4" w16cid:durableId="1382746310">
    <w:abstractNumId w:val="3"/>
  </w:num>
  <w:num w:numId="5" w16cid:durableId="490415573">
    <w:abstractNumId w:val="1"/>
  </w:num>
  <w:num w:numId="6" w16cid:durableId="1769544546">
    <w:abstractNumId w:val="16"/>
  </w:num>
  <w:num w:numId="7" w16cid:durableId="459616102">
    <w:abstractNumId w:val="10"/>
  </w:num>
  <w:num w:numId="8" w16cid:durableId="530459243">
    <w:abstractNumId w:val="15"/>
  </w:num>
  <w:num w:numId="9" w16cid:durableId="869949150">
    <w:abstractNumId w:val="2"/>
  </w:num>
  <w:num w:numId="10" w16cid:durableId="658924358">
    <w:abstractNumId w:val="4"/>
  </w:num>
  <w:num w:numId="11" w16cid:durableId="552666381">
    <w:abstractNumId w:val="32"/>
  </w:num>
  <w:num w:numId="12" w16cid:durableId="1988244529">
    <w:abstractNumId w:val="14"/>
  </w:num>
  <w:num w:numId="13" w16cid:durableId="1457259153">
    <w:abstractNumId w:val="20"/>
  </w:num>
  <w:num w:numId="14" w16cid:durableId="607781493">
    <w:abstractNumId w:val="11"/>
  </w:num>
  <w:num w:numId="15" w16cid:durableId="953369056">
    <w:abstractNumId w:val="31"/>
  </w:num>
  <w:num w:numId="16" w16cid:durableId="2113240560">
    <w:abstractNumId w:val="9"/>
  </w:num>
  <w:num w:numId="17" w16cid:durableId="359864333">
    <w:abstractNumId w:val="25"/>
  </w:num>
  <w:num w:numId="18" w16cid:durableId="390545364">
    <w:abstractNumId w:val="7"/>
  </w:num>
  <w:num w:numId="19" w16cid:durableId="1179201296">
    <w:abstractNumId w:val="27"/>
  </w:num>
  <w:num w:numId="20" w16cid:durableId="186796241">
    <w:abstractNumId w:val="24"/>
  </w:num>
  <w:num w:numId="21" w16cid:durableId="2021347511">
    <w:abstractNumId w:val="17"/>
  </w:num>
  <w:num w:numId="22" w16cid:durableId="1959213873">
    <w:abstractNumId w:val="26"/>
  </w:num>
  <w:num w:numId="23" w16cid:durableId="98377435">
    <w:abstractNumId w:val="18"/>
  </w:num>
  <w:num w:numId="24" w16cid:durableId="1421636256">
    <w:abstractNumId w:val="8"/>
  </w:num>
  <w:num w:numId="25" w16cid:durableId="1860659962">
    <w:abstractNumId w:val="23"/>
  </w:num>
  <w:num w:numId="26" w16cid:durableId="353770067">
    <w:abstractNumId w:val="22"/>
  </w:num>
  <w:num w:numId="27" w16cid:durableId="1826387421">
    <w:abstractNumId w:val="33"/>
  </w:num>
  <w:num w:numId="28" w16cid:durableId="95103319">
    <w:abstractNumId w:val="6"/>
  </w:num>
  <w:num w:numId="29" w16cid:durableId="1371760145">
    <w:abstractNumId w:val="21"/>
  </w:num>
  <w:num w:numId="30" w16cid:durableId="873805484">
    <w:abstractNumId w:val="36"/>
  </w:num>
  <w:num w:numId="31" w16cid:durableId="934244084">
    <w:abstractNumId w:val="5"/>
  </w:num>
  <w:num w:numId="32" w16cid:durableId="1574656245">
    <w:abstractNumId w:val="35"/>
  </w:num>
  <w:num w:numId="33" w16cid:durableId="535776962">
    <w:abstractNumId w:val="30"/>
  </w:num>
  <w:num w:numId="34" w16cid:durableId="84766883">
    <w:abstractNumId w:val="34"/>
  </w:num>
  <w:num w:numId="35" w16cid:durableId="1146780626">
    <w:abstractNumId w:val="13"/>
  </w:num>
  <w:num w:numId="36" w16cid:durableId="1358189644">
    <w:abstractNumId w:val="19"/>
  </w:num>
  <w:num w:numId="37" w16cid:durableId="20258656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5B0F27"/>
    <w:rsid w:val="00605BCA"/>
    <w:rsid w:val="00614C45"/>
    <w:rsid w:val="006158A1"/>
    <w:rsid w:val="00617B1F"/>
    <w:rsid w:val="00672487"/>
    <w:rsid w:val="00672600"/>
    <w:rsid w:val="00681D4A"/>
    <w:rsid w:val="00682341"/>
    <w:rsid w:val="00685882"/>
    <w:rsid w:val="0075649D"/>
    <w:rsid w:val="007A2185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E2387"/>
    <w:rsid w:val="009F1313"/>
    <w:rsid w:val="00A20351"/>
    <w:rsid w:val="00A65A81"/>
    <w:rsid w:val="00A73575"/>
    <w:rsid w:val="00AA23EC"/>
    <w:rsid w:val="00AB34DF"/>
    <w:rsid w:val="00AC63CE"/>
    <w:rsid w:val="00AE2107"/>
    <w:rsid w:val="00B275A8"/>
    <w:rsid w:val="00BB3B9C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24CD9"/>
    <w:rsid w:val="00EB6364"/>
    <w:rsid w:val="00EC41ED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7652</Words>
  <Characters>43619</Characters>
  <Application>Microsoft Office Word</Application>
  <DocSecurity>0</DocSecurity>
  <Lines>363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Maria Vasileva</cp:lastModifiedBy>
  <cp:revision>3</cp:revision>
  <dcterms:created xsi:type="dcterms:W3CDTF">2023-03-29T15:28:00Z</dcterms:created>
  <dcterms:modified xsi:type="dcterms:W3CDTF">2023-04-06T09:31:00Z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