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210DDFA4" w:rsidR="007122AD" w:rsidRDefault="00DD466D" w:rsidP="00936AD0">
      <w:pPr>
        <w:pStyle w:val="Heading1"/>
      </w:pPr>
      <w:r>
        <w:t>1.ИМЕ НА ЛЕКАРСТВЕНИЯ ПРОДУКТ</w:t>
      </w:r>
    </w:p>
    <w:p w14:paraId="2C4959CA" w14:textId="1506719A" w:rsidR="00771DFA" w:rsidRDefault="00771DFA" w:rsidP="00771DFA"/>
    <w:p w14:paraId="56E2A454" w14:textId="77777777" w:rsidR="00771DFA" w:rsidRPr="00771DFA" w:rsidRDefault="00771DFA" w:rsidP="00771DFA">
      <w:pPr>
        <w:rPr>
          <w:sz w:val="24"/>
          <w:szCs w:val="24"/>
        </w:rPr>
      </w:pPr>
      <w:r w:rsidRPr="00771DFA">
        <w:rPr>
          <w:lang w:eastAsia="bg-BG"/>
        </w:rPr>
        <w:t xml:space="preserve">ЛАСИПИЛ 4 </w:t>
      </w:r>
      <w:r w:rsidRPr="00771DFA">
        <w:rPr>
          <w:lang w:val="en-US"/>
        </w:rPr>
        <w:t>mg</w:t>
      </w:r>
      <w:r w:rsidRPr="00771DFA">
        <w:t xml:space="preserve"> </w:t>
      </w:r>
      <w:r w:rsidRPr="00771DFA">
        <w:rPr>
          <w:lang w:eastAsia="bg-BG"/>
        </w:rPr>
        <w:t>филмирани таблетки</w:t>
      </w:r>
    </w:p>
    <w:p w14:paraId="4FC6FE0F" w14:textId="77777777" w:rsidR="00771DFA" w:rsidRPr="00771DFA" w:rsidRDefault="00771DFA" w:rsidP="00771DFA">
      <w:pPr>
        <w:rPr>
          <w:sz w:val="24"/>
          <w:szCs w:val="24"/>
        </w:rPr>
      </w:pPr>
      <w:r w:rsidRPr="00771DFA">
        <w:rPr>
          <w:lang w:val="en-US"/>
        </w:rPr>
        <w:t>LACIPIL</w:t>
      </w:r>
      <w:r w:rsidRPr="00771DFA">
        <w:t xml:space="preserve"> </w:t>
      </w:r>
      <w:r w:rsidRPr="00771DFA">
        <w:rPr>
          <w:lang w:eastAsia="bg-BG"/>
        </w:rPr>
        <w:t xml:space="preserve">4 </w:t>
      </w:r>
      <w:r w:rsidRPr="00771DFA">
        <w:rPr>
          <w:lang w:val="en-US"/>
        </w:rPr>
        <w:t>mg</w:t>
      </w:r>
      <w:r w:rsidRPr="00771DFA">
        <w:t xml:space="preserve"> </w:t>
      </w:r>
      <w:r w:rsidRPr="00771DFA">
        <w:rPr>
          <w:lang w:val="en-US"/>
        </w:rPr>
        <w:t>film</w:t>
      </w:r>
      <w:r w:rsidRPr="00771DFA">
        <w:t>-</w:t>
      </w:r>
      <w:r w:rsidRPr="00771DFA">
        <w:rPr>
          <w:lang w:val="en-US"/>
        </w:rPr>
        <w:t>coated</w:t>
      </w:r>
      <w:r w:rsidRPr="00771DFA">
        <w:t xml:space="preserve"> </w:t>
      </w:r>
      <w:r w:rsidRPr="00771DFA">
        <w:rPr>
          <w:lang w:val="en-US"/>
        </w:rPr>
        <w:t>tablets</w:t>
      </w:r>
    </w:p>
    <w:p w14:paraId="3340E4E8" w14:textId="77777777" w:rsidR="00771DFA" w:rsidRPr="00771DFA" w:rsidRDefault="00771DFA" w:rsidP="00771DFA"/>
    <w:p w14:paraId="6920A680" w14:textId="200D7399" w:rsidR="00C40420" w:rsidRDefault="00DD466D" w:rsidP="004A448E">
      <w:pPr>
        <w:pStyle w:val="Heading1"/>
      </w:pPr>
      <w:r>
        <w:t>2. КАЧЕСТВЕН И КОЛИЧЕСТВЕН СЪСТАВ</w:t>
      </w:r>
    </w:p>
    <w:p w14:paraId="3F186882" w14:textId="266E1859" w:rsidR="00771DFA" w:rsidRDefault="00771DFA" w:rsidP="00771DFA"/>
    <w:p w14:paraId="68A8CEFE" w14:textId="76678EAD" w:rsidR="00771DFA" w:rsidRPr="00771DFA" w:rsidRDefault="00771DFA" w:rsidP="00771DFA">
      <w:pPr>
        <w:rPr>
          <w:sz w:val="24"/>
          <w:szCs w:val="24"/>
        </w:rPr>
      </w:pPr>
      <w:r w:rsidRPr="00771DFA">
        <w:rPr>
          <w:lang w:eastAsia="bg-BG"/>
        </w:rPr>
        <w:t xml:space="preserve">Всяка таблетка съдържа 4 </w:t>
      </w:r>
      <w:r w:rsidRPr="00771DFA">
        <w:rPr>
          <w:lang w:val="en-US"/>
        </w:rPr>
        <w:t>mg</w:t>
      </w:r>
      <w:r w:rsidRPr="00771DFA">
        <w:t xml:space="preserve"> </w:t>
      </w:r>
      <w:r w:rsidRPr="00771DFA">
        <w:rPr>
          <w:lang w:eastAsia="bg-BG"/>
        </w:rPr>
        <w:t xml:space="preserve">ласидипин </w:t>
      </w:r>
      <w:r w:rsidRPr="00771DFA">
        <w:rPr>
          <w:i/>
          <w:iCs/>
        </w:rPr>
        <w:t>(</w:t>
      </w:r>
      <w:proofErr w:type="spellStart"/>
      <w:r w:rsidRPr="00771DFA">
        <w:rPr>
          <w:i/>
          <w:iCs/>
          <w:lang w:val="en-US"/>
        </w:rPr>
        <w:t>lacidipine</w:t>
      </w:r>
      <w:proofErr w:type="spellEnd"/>
      <w:r w:rsidRPr="00771DFA">
        <w:rPr>
          <w:i/>
          <w:iCs/>
        </w:rPr>
        <w:t>).</w:t>
      </w:r>
    </w:p>
    <w:p w14:paraId="614984C4" w14:textId="7DD967EC" w:rsidR="008A6AF2" w:rsidRDefault="00DD466D" w:rsidP="002C50EE">
      <w:pPr>
        <w:pStyle w:val="Heading1"/>
      </w:pPr>
      <w:r>
        <w:t>3. ЛЕКАРСТВЕНА ФОРМА</w:t>
      </w:r>
    </w:p>
    <w:p w14:paraId="1874CA4A" w14:textId="53812E9B" w:rsidR="00771DFA" w:rsidRDefault="00771DFA" w:rsidP="00771DFA"/>
    <w:p w14:paraId="06252B26" w14:textId="77777777" w:rsidR="00771DFA" w:rsidRPr="00771DFA" w:rsidRDefault="00771DFA" w:rsidP="00771DFA">
      <w:pPr>
        <w:rPr>
          <w:sz w:val="24"/>
          <w:szCs w:val="24"/>
        </w:rPr>
      </w:pPr>
      <w:r w:rsidRPr="00771DFA">
        <w:rPr>
          <w:lang w:eastAsia="bg-BG"/>
        </w:rPr>
        <w:t>Филмирана таблетка.</w:t>
      </w:r>
    </w:p>
    <w:p w14:paraId="1DE5D337" w14:textId="5AF50BFF" w:rsidR="00771DFA" w:rsidRPr="00771DFA" w:rsidRDefault="00771DFA" w:rsidP="00771DFA">
      <w:r w:rsidRPr="00771DFA">
        <w:rPr>
          <w:lang w:eastAsia="bg-BG"/>
        </w:rPr>
        <w:t>Овални бели филмирани таблетки с делителна черта от двете страни.</w:t>
      </w:r>
    </w:p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05DA2283" w:rsidR="007122AD" w:rsidRDefault="002C50EE" w:rsidP="00936AD0">
      <w:pPr>
        <w:pStyle w:val="Heading2"/>
      </w:pPr>
      <w:r>
        <w:t>4.1. Терапевтични показания</w:t>
      </w:r>
    </w:p>
    <w:p w14:paraId="1C6AAC25" w14:textId="435AD5E4" w:rsidR="00771DFA" w:rsidRDefault="00771DFA" w:rsidP="00771DFA"/>
    <w:p w14:paraId="0ECC6C7D" w14:textId="6E47323B" w:rsidR="00771DFA" w:rsidRDefault="00771DFA" w:rsidP="00771DFA">
      <w:pPr>
        <w:rPr>
          <w:lang w:eastAsia="bg-BG"/>
        </w:rPr>
      </w:pPr>
      <w:r w:rsidRPr="00771DFA">
        <w:rPr>
          <w:lang w:eastAsia="bg-BG"/>
        </w:rPr>
        <w:t>Лечение на артериална хипертония.</w:t>
      </w:r>
    </w:p>
    <w:p w14:paraId="3C5EF5F3" w14:textId="77777777" w:rsidR="00771DFA" w:rsidRPr="00771DFA" w:rsidRDefault="00771DFA" w:rsidP="00771DFA">
      <w:pPr>
        <w:rPr>
          <w:sz w:val="24"/>
          <w:szCs w:val="24"/>
        </w:rPr>
      </w:pPr>
    </w:p>
    <w:p w14:paraId="53F5B866" w14:textId="78C044F2" w:rsidR="007122AD" w:rsidRDefault="002C50EE" w:rsidP="00936AD0">
      <w:pPr>
        <w:pStyle w:val="Heading2"/>
      </w:pPr>
      <w:r>
        <w:t>4.2. Дозировка и начин на приложение</w:t>
      </w:r>
    </w:p>
    <w:p w14:paraId="0321FF3D" w14:textId="4A497C6F" w:rsidR="00771DFA" w:rsidRDefault="00771DFA" w:rsidP="00771DFA"/>
    <w:p w14:paraId="076CE26E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Началната доза е 2 </w:t>
      </w:r>
      <w:r w:rsidRPr="00771DFA">
        <w:rPr>
          <w:rFonts w:eastAsia="Times New Roman" w:cs="Arial"/>
          <w:color w:val="000000"/>
          <w:lang w:val="en-US"/>
        </w:rPr>
        <w:t>mg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веднъж дневно.</w:t>
      </w:r>
    </w:p>
    <w:p w14:paraId="77374F0E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Дозата може да бъде увеличена до 4 </w:t>
      </w:r>
      <w:r w:rsidRPr="00771DFA">
        <w:rPr>
          <w:rFonts w:eastAsia="Times New Roman" w:cs="Arial"/>
          <w:color w:val="000000"/>
          <w:lang w:val="en-US"/>
        </w:rPr>
        <w:t>mg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 xml:space="preserve">и при необходимост до 6 </w:t>
      </w:r>
      <w:r w:rsidRPr="00771DFA">
        <w:rPr>
          <w:rFonts w:eastAsia="Times New Roman" w:cs="Arial"/>
          <w:color w:val="000000"/>
          <w:lang w:val="en-US"/>
        </w:rPr>
        <w:t>mg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като се оставя достатъчно време за проявяване на пълния фармакологичен ефект. На практика това не трябва да става по- рано от 3-4 седмици, освен ако клиничното състояние не изисква по-бързо повишение на концентрацията.</w:t>
      </w:r>
    </w:p>
    <w:p w14:paraId="1FE0B5AA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Лечението на хипертонията трябва да се съобрази с тежестта на състоянието и индивидуалния отговор на пациента към терапията.</w:t>
      </w:r>
    </w:p>
    <w:p w14:paraId="0AA5EBB1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Лекарственият продукт трябва да се приема всеки ден по едно и също време, за предпочитане сутрин, независимо от храненето.</w:t>
      </w:r>
    </w:p>
    <w:p w14:paraId="17B1FCAF" w14:textId="77777777" w:rsidR="00771DFA" w:rsidRDefault="00771DFA" w:rsidP="00771DF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1A4F89DE" w14:textId="5AFF8584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b/>
          <w:bCs/>
          <w:color w:val="000000"/>
          <w:lang w:eastAsia="bg-BG"/>
        </w:rPr>
        <w:t>Чернодробно нарушение</w:t>
      </w:r>
      <w:bookmarkEnd w:id="1"/>
    </w:p>
    <w:p w14:paraId="7868D5B3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При пациенти с леко до умерено чернодробно нарушение не се налага промяна в дозировката. Няма достатъчно налични данни, за да се направи препоръка за дозировка при пациенти с тежко чернодробно нарушение (вж. точка 4.4).</w:t>
      </w:r>
    </w:p>
    <w:p w14:paraId="498FA6D4" w14:textId="77777777" w:rsidR="00771DFA" w:rsidRDefault="00771DFA" w:rsidP="00771DF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68DB1BE0" w14:textId="22379659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b/>
          <w:bCs/>
          <w:color w:val="000000"/>
          <w:lang w:eastAsia="bg-BG"/>
        </w:rPr>
        <w:t>Бъбречно нарушение</w:t>
      </w:r>
      <w:bookmarkEnd w:id="2"/>
    </w:p>
    <w:p w14:paraId="38C95749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При пациенти с бъбречно нарушение не се налага промяна на дозата, тъй като ласидипин не се екскретира чрез бъбреците.</w:t>
      </w:r>
    </w:p>
    <w:p w14:paraId="431A4023" w14:textId="77777777" w:rsidR="00771DFA" w:rsidRDefault="00771DFA" w:rsidP="00771DF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1F266F7A" w14:textId="26FFEC5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b/>
          <w:bCs/>
          <w:color w:val="000000"/>
          <w:lang w:eastAsia="bg-BG"/>
        </w:rPr>
        <w:t>Деца</w:t>
      </w:r>
      <w:bookmarkEnd w:id="3"/>
    </w:p>
    <w:p w14:paraId="208F5AA3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Няма опит с приложението на ласидипин при деца.</w:t>
      </w:r>
    </w:p>
    <w:p w14:paraId="6FA2C275" w14:textId="77777777" w:rsidR="00771DFA" w:rsidRDefault="00771DFA" w:rsidP="00771DF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3694E559" w14:textId="611B4E96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b/>
          <w:bCs/>
          <w:color w:val="000000"/>
          <w:lang w:eastAsia="bg-BG"/>
        </w:rPr>
        <w:t>Пациенти в напреднала възраст</w:t>
      </w:r>
      <w:bookmarkEnd w:id="4"/>
    </w:p>
    <w:p w14:paraId="092F61C6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Не се налага промяна на дозата.</w:t>
      </w:r>
    </w:p>
    <w:p w14:paraId="17816CF4" w14:textId="520AE6E8" w:rsidR="00771DFA" w:rsidRDefault="00771DFA" w:rsidP="00771DFA">
      <w:pPr>
        <w:rPr>
          <w:rFonts w:eastAsia="Times New Roman" w:cs="Arial"/>
          <w:color w:val="000000"/>
          <w:lang w:eastAsia="bg-BG"/>
        </w:rPr>
      </w:pPr>
      <w:r w:rsidRPr="00771DFA">
        <w:rPr>
          <w:rFonts w:eastAsia="Times New Roman" w:cs="Arial"/>
          <w:color w:val="000000"/>
          <w:lang w:eastAsia="bg-BG"/>
        </w:rPr>
        <w:t>Лечението може да продължи неопределено дълго време.</w:t>
      </w:r>
    </w:p>
    <w:p w14:paraId="07493B69" w14:textId="77777777" w:rsidR="00771DFA" w:rsidRPr="00771DFA" w:rsidRDefault="00771DFA" w:rsidP="00771DFA">
      <w:pPr>
        <w:rPr>
          <w:rFonts w:cs="Arial"/>
        </w:rPr>
      </w:pPr>
    </w:p>
    <w:p w14:paraId="0F253247" w14:textId="1F78D88E" w:rsidR="007122AD" w:rsidRDefault="002C50EE" w:rsidP="00936AD0">
      <w:pPr>
        <w:pStyle w:val="Heading2"/>
      </w:pPr>
      <w:r>
        <w:t>4.3. Противопоказания</w:t>
      </w:r>
    </w:p>
    <w:p w14:paraId="7A1875E8" w14:textId="17703993" w:rsidR="00771DFA" w:rsidRDefault="00771DFA" w:rsidP="00771DFA"/>
    <w:p w14:paraId="6A7E5D21" w14:textId="77777777" w:rsidR="00771DFA" w:rsidRPr="00771DFA" w:rsidRDefault="00771DFA" w:rsidP="00771DFA">
      <w:pPr>
        <w:rPr>
          <w:sz w:val="24"/>
          <w:szCs w:val="24"/>
        </w:rPr>
      </w:pPr>
      <w:r w:rsidRPr="00771DFA">
        <w:rPr>
          <w:lang w:eastAsia="bg-BG"/>
        </w:rPr>
        <w:t>Свръхчувствителност към активното вещество или към някое от помощните вещества на продукта.</w:t>
      </w:r>
    </w:p>
    <w:p w14:paraId="0CC7BB7E" w14:textId="77777777" w:rsidR="00771DFA" w:rsidRPr="00771DFA" w:rsidRDefault="00771DFA" w:rsidP="00771DFA">
      <w:pPr>
        <w:rPr>
          <w:sz w:val="24"/>
          <w:szCs w:val="24"/>
        </w:rPr>
      </w:pPr>
      <w:r w:rsidRPr="00771DFA">
        <w:rPr>
          <w:lang w:eastAsia="bg-BG"/>
        </w:rPr>
        <w:t>Подобно на другите дихидропиридини, ласидипин е противопоказан при пациенти с тежка аортна стеноза.</w:t>
      </w:r>
    </w:p>
    <w:p w14:paraId="2B825AE9" w14:textId="42E66C5E" w:rsidR="00771DFA" w:rsidRPr="00771DFA" w:rsidRDefault="00771DFA" w:rsidP="00771DFA"/>
    <w:p w14:paraId="0E0BDCC7" w14:textId="1CD8362E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2DA348FF" w14:textId="6C3420A5" w:rsidR="00771DFA" w:rsidRDefault="00771DFA" w:rsidP="00771DFA"/>
    <w:p w14:paraId="23CD4578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При специализирани проучвания ласидипин не е показал въздействие върху спонтанната функция на синусовия възел </w:t>
      </w:r>
      <w:r w:rsidRPr="00771DFA">
        <w:rPr>
          <w:rFonts w:eastAsia="Times New Roman" w:cs="Arial"/>
          <w:color w:val="000000"/>
          <w:lang w:val="ru-RU"/>
        </w:rPr>
        <w:t>(</w:t>
      </w:r>
      <w:r w:rsidRPr="00771DFA">
        <w:rPr>
          <w:rFonts w:eastAsia="Times New Roman" w:cs="Arial"/>
          <w:color w:val="000000"/>
          <w:lang w:val="en-US"/>
        </w:rPr>
        <w:t>SA</w:t>
      </w:r>
      <w:r w:rsidRPr="00771DFA">
        <w:rPr>
          <w:rFonts w:eastAsia="Times New Roman" w:cs="Arial"/>
          <w:color w:val="000000"/>
          <w:lang w:val="ru-RU"/>
        </w:rPr>
        <w:t xml:space="preserve">). </w:t>
      </w:r>
      <w:r w:rsidRPr="00771DFA">
        <w:rPr>
          <w:rFonts w:eastAsia="Times New Roman" w:cs="Arial"/>
          <w:color w:val="000000"/>
          <w:lang w:eastAsia="bg-BG"/>
        </w:rPr>
        <w:t xml:space="preserve">Не е предизвикал и удължаване на провеждането в атриовентрикуларния </w:t>
      </w:r>
      <w:r w:rsidRPr="00771DFA">
        <w:rPr>
          <w:rFonts w:eastAsia="Times New Roman" w:cs="Arial"/>
          <w:color w:val="000000"/>
          <w:lang w:val="ru-RU"/>
        </w:rPr>
        <w:t>(</w:t>
      </w:r>
      <w:r w:rsidRPr="00771DFA">
        <w:rPr>
          <w:rFonts w:eastAsia="Times New Roman" w:cs="Arial"/>
          <w:color w:val="000000"/>
          <w:lang w:val="en-US"/>
        </w:rPr>
        <w:t>AV</w:t>
      </w:r>
      <w:r w:rsidRPr="00771DFA">
        <w:rPr>
          <w:rFonts w:eastAsia="Times New Roman" w:cs="Arial"/>
          <w:color w:val="000000"/>
          <w:lang w:val="ru-RU"/>
        </w:rPr>
        <w:t xml:space="preserve">) </w:t>
      </w:r>
      <w:r w:rsidRPr="00771DFA">
        <w:rPr>
          <w:rFonts w:eastAsia="Times New Roman" w:cs="Arial"/>
          <w:color w:val="000000"/>
          <w:lang w:eastAsia="bg-BG"/>
        </w:rPr>
        <w:t>възел. Въпреки това, трябва да се има предвид теоретичната възможност калциевите антагонисти да повлияят върху функцията на синусовия и атриовентрикуларния възел. При пациенти със съществуващи вече нарушения в дейността на синусовия и атриовентрикуларния възел ласидипин трябва да се прилага внимателно.</w:t>
      </w:r>
    </w:p>
    <w:p w14:paraId="7D369AA8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EEE0BE" w14:textId="634F888E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Както е съобщавано и за други дихидропиридинови антагонисти на калциевите канали, ласидипин трябва да се прилага внимателно при пациенти с вродено или документирано придобито удължаване на </w:t>
      </w:r>
      <w:r w:rsidRPr="00771DFA">
        <w:rPr>
          <w:rFonts w:eastAsia="Times New Roman" w:cs="Arial"/>
          <w:color w:val="000000"/>
          <w:lang w:val="en-US"/>
        </w:rPr>
        <w:t>QT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 xml:space="preserve">интервала. Ласидипин трябва да се прилага внимателно и при пациенти, лекувани едновременно с лекарства, за които е известно, че удължават </w:t>
      </w:r>
      <w:r w:rsidRPr="00771DFA">
        <w:rPr>
          <w:rFonts w:eastAsia="Times New Roman" w:cs="Arial"/>
          <w:color w:val="000000"/>
          <w:lang w:val="en-US"/>
        </w:rPr>
        <w:t>QT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интервала, като клас I и клас III антиаритмични лекарствени продукти, трициклични антидепресанти, някои антипсихотични вещества, антибиотици (напр. еритромицин) и някои антихистамини (напр. терфенадин).</w:t>
      </w:r>
    </w:p>
    <w:p w14:paraId="25B20F4F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308BD4" w14:textId="32D80E8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Подобно на другите калциеви антагонисти ласидипин трябва да се прилага внимателно при пациенти със силно ограничен сърдечен резерв.</w:t>
      </w:r>
    </w:p>
    <w:p w14:paraId="5BC6DA8E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70FD57" w14:textId="3B02215E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Подобно на другите дихидропиридинови калциеви антагонисти ласидипин трябва да се прилага внимателно при пациенти с анамнеза за нестабилна стенокардия, както и при пациенти, които развият нестабилна стенокардия по време на лечение.</w:t>
      </w:r>
    </w:p>
    <w:p w14:paraId="0C14A76B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B3A45D" w14:textId="76BB576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трябва да се прилага внимателно при пациенти със скорошен миокарден инфаркт. Няма данни, които да показват, че приложението на ласидипин е успешно за вторична профилактика на миокарден инфаркт.</w:t>
      </w:r>
    </w:p>
    <w:p w14:paraId="0EA97F5A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B52847" w14:textId="0F6772BD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Ефикасността и безопасността на ласидипин за лечение на злокачествена хипертония не са установени.</w:t>
      </w:r>
    </w:p>
    <w:p w14:paraId="3B9A6729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D6FC60" w14:textId="17874623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трябва да се прилага внимателно при пациенти с нарушени чернодробни функции, тъй като антихипертензивният му ефект може да се засили.</w:t>
      </w:r>
    </w:p>
    <w:p w14:paraId="6431B82D" w14:textId="77777777" w:rsidR="00771DFA" w:rsidRDefault="00771DFA" w:rsidP="00771DFA">
      <w:pPr>
        <w:rPr>
          <w:rFonts w:eastAsia="Times New Roman" w:cs="Arial"/>
          <w:color w:val="000000"/>
          <w:lang w:eastAsia="bg-BG"/>
        </w:rPr>
      </w:pPr>
    </w:p>
    <w:p w14:paraId="26D55B1F" w14:textId="2850ACD1" w:rsidR="00771DFA" w:rsidRDefault="00771DFA" w:rsidP="00771DFA">
      <w:pPr>
        <w:rPr>
          <w:rFonts w:eastAsia="Times New Roman" w:cs="Arial"/>
          <w:color w:val="000000"/>
          <w:lang w:eastAsia="bg-BG"/>
        </w:rPr>
      </w:pPr>
      <w:r w:rsidRPr="00771DFA">
        <w:rPr>
          <w:rFonts w:eastAsia="Times New Roman" w:cs="Arial"/>
          <w:color w:val="000000"/>
          <w:lang w:eastAsia="bg-BG"/>
        </w:rPr>
        <w:lastRenderedPageBreak/>
        <w:t xml:space="preserve">Пациенти с редки наследствени заболявания като галактозна непоносимост, </w:t>
      </w:r>
      <w:r w:rsidRPr="00771DFA">
        <w:rPr>
          <w:rFonts w:eastAsia="Times New Roman" w:cs="Arial"/>
          <w:color w:val="000000"/>
          <w:lang w:val="en-US"/>
        </w:rPr>
        <w:t>Lapp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лакгазен дефицит или глюкозо-галактозна малабсорбция, не трябва да приемат това лекарство.</w:t>
      </w:r>
    </w:p>
    <w:p w14:paraId="3A029782" w14:textId="77777777" w:rsidR="00771DFA" w:rsidRPr="00771DFA" w:rsidRDefault="00771DFA" w:rsidP="00771DFA">
      <w:pPr>
        <w:rPr>
          <w:rFonts w:cs="Arial"/>
        </w:rPr>
      </w:pPr>
    </w:p>
    <w:p w14:paraId="0734264C" w14:textId="107B17F1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5D52377D" w14:textId="3627A66E" w:rsidR="00771DFA" w:rsidRDefault="00771DFA" w:rsidP="00771DFA"/>
    <w:p w14:paraId="647DB3D1" w14:textId="4831AB4F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Едновременното приложение на ласидипин и други вещества с установено хипотензивно действие, включително антихипертензивни лекарствени продукти (напр. диуретици, β-блокери или АСЕ инхибитори) може да доведе до адитивен хипотензивен ефект. Въпреки това в проучвания не са установени специфични взаимодействия с антихипертензивни продукт</w:t>
      </w:r>
      <w:r w:rsidRPr="00771DFA">
        <w:rPr>
          <w:rFonts w:eastAsia="Times New Roman" w:cs="Arial"/>
          <w:color w:val="000000"/>
          <w:u w:val="single"/>
          <w:lang w:eastAsia="bg-BG"/>
        </w:rPr>
        <w:t>и като</w:t>
      </w:r>
      <w:r>
        <w:rPr>
          <w:rFonts w:eastAsia="Times New Roman" w:cs="Arial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β-блокери и диуретици, както и с дигоксин, толбутамид или варфарин.</w:t>
      </w:r>
    </w:p>
    <w:p w14:paraId="456853F5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</w:p>
    <w:p w14:paraId="4A345A54" w14:textId="57D4ED3A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Плазмените нива на ласидипин могат да се повишат при едновременен прием с</w:t>
      </w:r>
      <w:r w:rsidRPr="00771DFA">
        <w:rPr>
          <w:rFonts w:eastAsia="Times New Roman" w:cs="Arial"/>
          <w:color w:val="000000"/>
          <w:lang w:val="ru-RU"/>
        </w:rPr>
        <w:t xml:space="preserve">  </w:t>
      </w:r>
      <w:r w:rsidRPr="00771DFA">
        <w:rPr>
          <w:rFonts w:eastAsia="Times New Roman" w:cs="Arial"/>
          <w:color w:val="000000"/>
          <w:lang w:eastAsia="bg-BG"/>
        </w:rPr>
        <w:t>циметидин</w:t>
      </w:r>
    </w:p>
    <w:p w14:paraId="557A2341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</w:p>
    <w:p w14:paraId="2A2892A5" w14:textId="3485DFB9" w:rsidR="00771DFA" w:rsidRDefault="00771DFA" w:rsidP="00771DFA">
      <w:pPr>
        <w:rPr>
          <w:rFonts w:eastAsia="Times New Roman" w:cs="Arial"/>
          <w:color w:val="000000"/>
          <w:lang w:eastAsia="bg-BG"/>
        </w:rPr>
      </w:pPr>
      <w:r w:rsidRPr="00771DFA">
        <w:rPr>
          <w:rFonts w:eastAsia="Times New Roman" w:cs="Arial"/>
          <w:color w:val="000000"/>
          <w:lang w:eastAsia="bg-BG"/>
        </w:rPr>
        <w:t>Ласидипин се свързва във висока степен (повече от 95 %) с протеините албумин и алфа-1 гликопротеин.</w:t>
      </w:r>
    </w:p>
    <w:p w14:paraId="0EE496E0" w14:textId="727CBA9B" w:rsidR="00771DFA" w:rsidRDefault="00771DFA" w:rsidP="00771DFA">
      <w:pPr>
        <w:rPr>
          <w:rFonts w:eastAsia="Times New Roman" w:cs="Arial"/>
          <w:color w:val="000000"/>
          <w:lang w:eastAsia="bg-BG"/>
        </w:rPr>
      </w:pPr>
    </w:p>
    <w:p w14:paraId="725899A6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Подобно на другите дихидропиридини, ласидипин не трябва да се приема със сок от грейпфрут, тъй като това може да промени бионаличността му.</w:t>
      </w:r>
    </w:p>
    <w:p w14:paraId="6BDAA1AF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0B750F" w14:textId="72DEE3EB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В клинични изпитвания при пациенти с бъбречна трансплантация, лекувани с циклоспорин, ласидипин възстановява намалените от циклоспорин бъбречен плазмен поток и степен на гломерулна филтрация.</w:t>
      </w:r>
    </w:p>
    <w:p w14:paraId="7ECAE00A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968EBF" w14:textId="3D79A56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Известно е, че ласидипин се метаболизира от цитохром </w:t>
      </w:r>
      <w:r w:rsidRPr="00771DFA">
        <w:rPr>
          <w:rFonts w:eastAsia="Times New Roman" w:cs="Arial"/>
          <w:color w:val="000000"/>
          <w:lang w:val="en-US"/>
        </w:rPr>
        <w:t>CYP</w:t>
      </w:r>
      <w:r w:rsidRPr="00771DFA">
        <w:rPr>
          <w:rFonts w:eastAsia="Times New Roman" w:cs="Arial"/>
          <w:color w:val="000000"/>
          <w:lang w:val="ru-RU"/>
        </w:rPr>
        <w:t>3</w:t>
      </w:r>
      <w:r w:rsidRPr="00771DFA">
        <w:rPr>
          <w:rFonts w:eastAsia="Times New Roman" w:cs="Arial"/>
          <w:color w:val="000000"/>
          <w:lang w:val="en-US"/>
        </w:rPr>
        <w:t>A</w:t>
      </w:r>
      <w:r w:rsidRPr="00771DFA">
        <w:rPr>
          <w:rFonts w:eastAsia="Times New Roman" w:cs="Arial"/>
          <w:color w:val="000000"/>
          <w:lang w:val="ru-RU"/>
        </w:rPr>
        <w:t xml:space="preserve">4 </w:t>
      </w:r>
      <w:r w:rsidRPr="00771DFA">
        <w:rPr>
          <w:rFonts w:eastAsia="Times New Roman" w:cs="Arial"/>
          <w:color w:val="000000"/>
          <w:lang w:eastAsia="bg-BG"/>
        </w:rPr>
        <w:t>и следователно мощни</w:t>
      </w:r>
    </w:p>
    <w:p w14:paraId="20EF2E79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инхибитори и индуктори на </w:t>
      </w:r>
      <w:r w:rsidRPr="00771DFA">
        <w:rPr>
          <w:rFonts w:eastAsia="Times New Roman" w:cs="Arial"/>
          <w:color w:val="000000"/>
          <w:lang w:val="en-US"/>
        </w:rPr>
        <w:t>CYP</w:t>
      </w:r>
      <w:r w:rsidRPr="00771DFA">
        <w:rPr>
          <w:rFonts w:eastAsia="Times New Roman" w:cs="Arial"/>
          <w:color w:val="000000"/>
          <w:lang w:val="ru-RU"/>
        </w:rPr>
        <w:t>3</w:t>
      </w:r>
      <w:r w:rsidRPr="00771DFA">
        <w:rPr>
          <w:rFonts w:eastAsia="Times New Roman" w:cs="Arial"/>
          <w:color w:val="000000"/>
          <w:lang w:val="en-US"/>
        </w:rPr>
        <w:t>A</w:t>
      </w:r>
      <w:r w:rsidRPr="00771DFA">
        <w:rPr>
          <w:rFonts w:eastAsia="Times New Roman" w:cs="Arial"/>
          <w:color w:val="000000"/>
          <w:lang w:val="ru-RU"/>
        </w:rPr>
        <w:t xml:space="preserve">4 </w:t>
      </w:r>
      <w:r w:rsidRPr="00771DFA">
        <w:rPr>
          <w:rFonts w:eastAsia="Times New Roman" w:cs="Arial"/>
          <w:color w:val="000000"/>
          <w:lang w:eastAsia="bg-BG"/>
        </w:rPr>
        <w:t>(напр. рифампицин, итраконазол), приложени едновременно с ласидипин, могат да повлияят метаболизма и елиминирането му.</w:t>
      </w:r>
    </w:p>
    <w:p w14:paraId="0B7C007D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D69FD1" w14:textId="4801E35B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Едновременното приложение на ласидипин с кортикоиди или тетракозактид може да намали антихипертензивния ефект на ласидипин.</w:t>
      </w:r>
    </w:p>
    <w:p w14:paraId="360FC518" w14:textId="77777777" w:rsidR="00771DFA" w:rsidRPr="00771DFA" w:rsidRDefault="00771DFA" w:rsidP="00771DFA">
      <w:pPr>
        <w:rPr>
          <w:rFonts w:cs="Arial"/>
        </w:rPr>
      </w:pPr>
    </w:p>
    <w:p w14:paraId="5D9F40EA" w14:textId="2F2B7A80" w:rsidR="007122AD" w:rsidRDefault="002C50EE" w:rsidP="00936AD0">
      <w:pPr>
        <w:pStyle w:val="Heading2"/>
      </w:pPr>
      <w:r>
        <w:t>4.6. Фертилитет, бременност и кърмене</w:t>
      </w:r>
    </w:p>
    <w:p w14:paraId="32075818" w14:textId="5ECB5128" w:rsidR="00771DFA" w:rsidRDefault="00771DFA" w:rsidP="00771DFA"/>
    <w:p w14:paraId="5A80382F" w14:textId="77777777" w:rsidR="00771DFA" w:rsidRPr="00771DFA" w:rsidRDefault="00771DFA" w:rsidP="00771DFA">
      <w:pPr>
        <w:pStyle w:val="Heading3"/>
        <w:rPr>
          <w:rFonts w:eastAsia="Times New Roman"/>
          <w:u w:val="single"/>
        </w:rPr>
      </w:pPr>
      <w:r w:rsidRPr="00771DFA">
        <w:rPr>
          <w:rFonts w:eastAsia="Times New Roman"/>
          <w:u w:val="single"/>
          <w:lang w:eastAsia="bg-BG"/>
        </w:rPr>
        <w:t>Бременност</w:t>
      </w:r>
    </w:p>
    <w:p w14:paraId="03F84FF3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Няма данни за безопасността на ласидипин по време на бременността при хора.</w:t>
      </w:r>
    </w:p>
    <w:p w14:paraId="3053F846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1FCDD4" w14:textId="6155B6D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Проучвания при животни не са показали тератогенен ефект или нарушения в растежа (вж. точка 5.3).</w:t>
      </w:r>
    </w:p>
    <w:p w14:paraId="51A5D127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2832D5" w14:textId="42299E2C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може да се прилага по време на бременност само, когато потенциалните ползи за майката надвишават възможността от поява на нежелани реакции при плода или новороденото.</w:t>
      </w:r>
    </w:p>
    <w:p w14:paraId="21011905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32CFAC" w14:textId="3F89B56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Трябва да се има предвид възможността ласидипин да предизвиква релаксация на маточната мускулатура по време на раждане (вж. точка 5.3).</w:t>
      </w:r>
    </w:p>
    <w:p w14:paraId="66BB6E77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55DF76" w14:textId="6C6B2D72" w:rsidR="00771DFA" w:rsidRPr="00771DFA" w:rsidRDefault="00771DFA" w:rsidP="00771DFA">
      <w:pPr>
        <w:pStyle w:val="Heading3"/>
        <w:rPr>
          <w:rFonts w:eastAsia="Times New Roman"/>
          <w:u w:val="single"/>
        </w:rPr>
      </w:pPr>
      <w:r w:rsidRPr="00771DFA">
        <w:rPr>
          <w:rFonts w:eastAsia="Times New Roman"/>
          <w:u w:val="single"/>
          <w:lang w:eastAsia="bg-BG"/>
        </w:rPr>
        <w:lastRenderedPageBreak/>
        <w:t>Кърмене</w:t>
      </w:r>
    </w:p>
    <w:p w14:paraId="6084871E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771DFA">
        <w:rPr>
          <w:rFonts w:eastAsia="Times New Roman" w:cs="Arial"/>
          <w:color w:val="000000"/>
          <w:lang w:eastAsia="bg-BG"/>
        </w:rPr>
        <w:t xml:space="preserve">Резултатите от проучвания за преминаване на ласидипин в кърмата при животни </w:t>
      </w:r>
    </w:p>
    <w:p w14:paraId="7D6A93DF" w14:textId="206868AD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показват, че ласидипин (или мстаболитите му) вероятно преминават в майчиното мляко.</w:t>
      </w:r>
    </w:p>
    <w:p w14:paraId="5EC8BE1A" w14:textId="77777777" w:rsidR="00771DFA" w:rsidRDefault="00771DFA" w:rsidP="00771DFA">
      <w:pPr>
        <w:rPr>
          <w:rFonts w:eastAsia="Times New Roman" w:cs="Arial"/>
          <w:color w:val="000000"/>
          <w:lang w:eastAsia="bg-BG"/>
        </w:rPr>
      </w:pPr>
    </w:p>
    <w:p w14:paraId="38F54D77" w14:textId="5631E08F" w:rsidR="00771DFA" w:rsidRDefault="00771DFA" w:rsidP="00771DFA">
      <w:pPr>
        <w:rPr>
          <w:rFonts w:eastAsia="Times New Roman" w:cs="Arial"/>
          <w:color w:val="000000"/>
          <w:lang w:eastAsia="bg-BG"/>
        </w:rPr>
      </w:pPr>
      <w:r w:rsidRPr="00771DFA">
        <w:rPr>
          <w:rFonts w:eastAsia="Times New Roman" w:cs="Arial"/>
          <w:color w:val="000000"/>
          <w:lang w:eastAsia="bg-BG"/>
        </w:rPr>
        <w:t>Ласидипин може да се прилага по време на кърмене само, когато потенциалните ползи за майката надвишават възможността от поява на нежелани реакции при новороденото.</w:t>
      </w:r>
    </w:p>
    <w:p w14:paraId="5280A41E" w14:textId="77777777" w:rsidR="00771DFA" w:rsidRPr="00771DFA" w:rsidRDefault="00771DFA" w:rsidP="00771DFA">
      <w:pPr>
        <w:rPr>
          <w:rFonts w:cs="Arial"/>
        </w:rPr>
      </w:pPr>
    </w:p>
    <w:p w14:paraId="5DD7A76D" w14:textId="2C24E865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1EF427D6" w14:textId="17A8F89D" w:rsidR="00771DFA" w:rsidRDefault="00771DFA" w:rsidP="00771DFA"/>
    <w:p w14:paraId="48565788" w14:textId="618460D4" w:rsidR="00771DFA" w:rsidRDefault="00771DFA" w:rsidP="00771DFA">
      <w:r>
        <w:t>Ласидипин може да причини замаяност. Пациентите трябва да бъдат предупредени да не шофират и да не работят с машини, ако се почувстват замаяни или получат подобни симптоми.</w:t>
      </w:r>
    </w:p>
    <w:p w14:paraId="2E83981B" w14:textId="77777777" w:rsidR="00771DFA" w:rsidRPr="00771DFA" w:rsidRDefault="00771DFA" w:rsidP="00771DFA"/>
    <w:p w14:paraId="44CE30A3" w14:textId="096F1DA7" w:rsidR="007122AD" w:rsidRDefault="002C50EE" w:rsidP="00936AD0">
      <w:pPr>
        <w:pStyle w:val="Heading2"/>
      </w:pPr>
      <w:r>
        <w:t>4.8. Нежелани лекарствени реакции</w:t>
      </w:r>
    </w:p>
    <w:p w14:paraId="06D13AFB" w14:textId="23D06236" w:rsidR="00771DFA" w:rsidRDefault="00771DFA" w:rsidP="00771DFA"/>
    <w:p w14:paraId="77FF5CBA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За определяне на честотата на нежеланите лекарствени реакции (от много чести до нечести) са използвани данните от обширни клинични проучвания (вътрешни и публикувани).</w:t>
      </w:r>
    </w:p>
    <w:p w14:paraId="110CB88D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953FDD" w14:textId="4E0781D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Нежеланите реакции се класифицират по честота по следния начин: много чести (≥1/10), чести (≥ 1/100 и &lt; 1/10), нечести (≥ 1/1 000 и &lt; 1/100), редки (≥ 1/10 000 и &lt; 1/1 000), много редки (&lt; 1/10 000), с неизвестна честота (от наличните данни не може да бъде направена оценка).</w:t>
      </w:r>
    </w:p>
    <w:p w14:paraId="0A428644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BFB129" w14:textId="3010A97A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обикновено се понася добре от организма. При някои пациенти могат да се появят слабо изразени нежелани реакции, свързани с фармакологичното действие на ласидипин</w:t>
      </w:r>
      <w:r w:rsidRPr="00771DFA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периферна вазодилатация. Тези нежелани реакции, обозначени с диез (#), са обикновено преходни и изчезват при продължителен прием на ласидипин в една и съща доза.</w:t>
      </w:r>
    </w:p>
    <w:p w14:paraId="7B23FA60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FC74B8" w14:textId="3525831F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Психични нарушения</w:t>
      </w:r>
    </w:p>
    <w:p w14:paraId="2E16963B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771DFA">
        <w:rPr>
          <w:rFonts w:eastAsia="Times New Roman" w:cs="Arial"/>
          <w:color w:val="000000"/>
          <w:lang w:eastAsia="bg-BG"/>
        </w:rPr>
        <w:t xml:space="preserve"> Депресия</w:t>
      </w:r>
    </w:p>
    <w:p w14:paraId="0C547FD9" w14:textId="2E4924F8" w:rsidR="00771DFA" w:rsidRDefault="00771DFA" w:rsidP="00771DFA"/>
    <w:p w14:paraId="6BB81422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0FE93B24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# Главоболие, # замаяност</w:t>
      </w:r>
    </w:p>
    <w:p w14:paraId="018E7F04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771DFA">
        <w:rPr>
          <w:rFonts w:eastAsia="Times New Roman" w:cs="Arial"/>
          <w:color w:val="000000"/>
          <w:lang w:eastAsia="bg-BG"/>
        </w:rPr>
        <w:t xml:space="preserve"> Тремор</w:t>
      </w:r>
    </w:p>
    <w:p w14:paraId="59E44E6E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AB7300" w14:textId="20D6576A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1667A9D6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 #</w:t>
      </w:r>
      <w:r w:rsidRPr="00771DFA">
        <w:rPr>
          <w:rFonts w:eastAsia="Times New Roman" w:cs="Arial"/>
          <w:color w:val="000000"/>
          <w:lang w:eastAsia="bg-BG"/>
        </w:rPr>
        <w:t xml:space="preserve"> Палпитации, тахикардия</w:t>
      </w:r>
    </w:p>
    <w:p w14:paraId="21EB25B9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771DFA">
        <w:rPr>
          <w:rFonts w:eastAsia="Times New Roman" w:cs="Arial"/>
          <w:color w:val="000000"/>
          <w:lang w:eastAsia="bg-BG"/>
        </w:rPr>
        <w:t xml:space="preserve"> Влошаване на съществуваща </w:t>
      </w:r>
      <w:r w:rsidRPr="00771DFA">
        <w:rPr>
          <w:rFonts w:eastAsia="Times New Roman" w:cs="Arial"/>
          <w:i/>
          <w:iCs/>
          <w:color w:val="000000"/>
          <w:lang w:val="en-US"/>
        </w:rPr>
        <w:t>angina</w:t>
      </w:r>
      <w:r w:rsidRPr="00771DFA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71DFA">
        <w:rPr>
          <w:rFonts w:eastAsia="Times New Roman" w:cs="Arial"/>
          <w:i/>
          <w:iCs/>
          <w:color w:val="000000"/>
          <w:lang w:val="en-US"/>
        </w:rPr>
        <w:t>pectoris</w:t>
      </w:r>
      <w:r w:rsidRPr="00771DFA">
        <w:rPr>
          <w:rFonts w:eastAsia="Times New Roman" w:cs="Arial"/>
          <w:i/>
          <w:iCs/>
          <w:color w:val="000000"/>
          <w:lang w:val="ru-RU"/>
        </w:rPr>
        <w:t>,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синкоп, хипотония</w:t>
      </w:r>
    </w:p>
    <w:p w14:paraId="24459DC4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12FFC6" w14:textId="26A1B26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Както и при другите дихидропиридини, при малък брой пациенти е наблюдавано влошаване на състоянието в случай на съществуваща вече </w:t>
      </w:r>
      <w:r w:rsidRPr="00771DFA">
        <w:rPr>
          <w:rFonts w:eastAsia="Times New Roman" w:cs="Arial"/>
          <w:i/>
          <w:iCs/>
          <w:color w:val="000000"/>
          <w:lang w:val="en-US"/>
        </w:rPr>
        <w:t>angina</w:t>
      </w:r>
      <w:r w:rsidRPr="00771DFA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71DFA">
        <w:rPr>
          <w:rFonts w:eastAsia="Times New Roman" w:cs="Arial"/>
          <w:i/>
          <w:iCs/>
          <w:color w:val="000000"/>
          <w:lang w:val="en-US"/>
        </w:rPr>
        <w:t>pectoris</w:t>
      </w:r>
      <w:r w:rsidRPr="00771DFA">
        <w:rPr>
          <w:rFonts w:eastAsia="Times New Roman" w:cs="Arial"/>
          <w:i/>
          <w:iCs/>
          <w:color w:val="000000"/>
          <w:lang w:val="ru-RU"/>
        </w:rPr>
        <w:t>,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особено в началото на лечението.</w:t>
      </w:r>
    </w:p>
    <w:p w14:paraId="54EB3967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Това влошаване е по-вероятно при пациенти с клинично проявена исхемична болест на сърцето.</w:t>
      </w:r>
    </w:p>
    <w:p w14:paraId="3DC05073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060287" w14:textId="1DC23036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049BD448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# Зачервяване</w:t>
      </w:r>
    </w:p>
    <w:p w14:paraId="10AF8D8F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2B7C76" w14:textId="15DB1489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44529E72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Стомашен дискомфорт, гадене</w:t>
      </w:r>
    </w:p>
    <w:p w14:paraId="3095649D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771DFA">
        <w:rPr>
          <w:rFonts w:eastAsia="Times New Roman" w:cs="Arial"/>
          <w:color w:val="000000"/>
          <w:lang w:eastAsia="bg-BG"/>
        </w:rPr>
        <w:t xml:space="preserve"> Хиперплазия на венците</w:t>
      </w:r>
    </w:p>
    <w:p w14:paraId="721AF974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41B5C5" w14:textId="39D66CDC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69E7457E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Кожен обрив (вкл. еритем и сърбеж)</w:t>
      </w:r>
    </w:p>
    <w:p w14:paraId="6861E796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771DFA">
        <w:rPr>
          <w:rFonts w:eastAsia="Times New Roman" w:cs="Arial"/>
          <w:color w:val="000000"/>
          <w:lang w:eastAsia="bg-BG"/>
        </w:rPr>
        <w:t xml:space="preserve"> Ангиоедем, уртикария</w:t>
      </w:r>
    </w:p>
    <w:p w14:paraId="3D2E39AF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FE4627" w14:textId="0FE0C690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Нарушения на бъбреците и пикочните пътища</w:t>
      </w:r>
    </w:p>
    <w:p w14:paraId="4BD605C8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Полиурия</w:t>
      </w:r>
    </w:p>
    <w:p w14:paraId="76D66CC9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A8ABA9" w14:textId="3167D155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1DCE62B7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Астения, # оток</w:t>
      </w:r>
    </w:p>
    <w:p w14:paraId="119E3DCE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ADC4C0" w14:textId="1B186318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5261AB0D" w14:textId="77777777" w:rsidR="00771DFA" w:rsidRPr="00771DFA" w:rsidRDefault="00771DFA" w:rsidP="00771D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FA">
        <w:rPr>
          <w:rFonts w:eastAsia="Times New Roman" w:cs="Arial"/>
          <w:i/>
          <w:iCs/>
          <w:color w:val="000000"/>
          <w:lang w:eastAsia="bg-BG"/>
        </w:rPr>
        <w:t>Чести:</w:t>
      </w:r>
      <w:r w:rsidRPr="00771DFA">
        <w:rPr>
          <w:rFonts w:eastAsia="Times New Roman" w:cs="Arial"/>
          <w:color w:val="000000"/>
          <w:lang w:eastAsia="bg-BG"/>
        </w:rPr>
        <w:t xml:space="preserve"> Обратимо повишаване на стойностите на алкалната фосфатаза (клинично значимите повишения са нечести)</w:t>
      </w:r>
    </w:p>
    <w:p w14:paraId="471C0DBE" w14:textId="77777777" w:rsidR="00771DFA" w:rsidRPr="00771DFA" w:rsidRDefault="00771DFA" w:rsidP="00771DFA"/>
    <w:p w14:paraId="5A87DBA3" w14:textId="7EB5B025" w:rsidR="007122AD" w:rsidRDefault="002C50EE" w:rsidP="00936AD0">
      <w:pPr>
        <w:pStyle w:val="Heading2"/>
      </w:pPr>
      <w:r>
        <w:t>4.9. Предозиране</w:t>
      </w:r>
    </w:p>
    <w:p w14:paraId="1B337102" w14:textId="1F830D0E" w:rsidR="00771DFA" w:rsidRDefault="00771DFA" w:rsidP="00771DFA"/>
    <w:p w14:paraId="214F3CF0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Не са докладвани случаи на предозиране с ласидипин.</w:t>
      </w:r>
    </w:p>
    <w:p w14:paraId="44AE0E4A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E199F4" w14:textId="22FFA6C8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Признаци и симптоми</w:t>
      </w:r>
    </w:p>
    <w:p w14:paraId="24DC0C85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Най-вероятният проблем би бил удължената периферна вазодилатация, свързана с хипотония и тахикардия.</w:t>
      </w:r>
    </w:p>
    <w:p w14:paraId="1127128F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D90CEE" w14:textId="4C987E03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Теоретично могат да се наблюдават брадикардия или удължено атриовентрикуларно провеждане.</w:t>
      </w:r>
    </w:p>
    <w:p w14:paraId="4F13FB32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D1CC4C" w14:textId="41CC20D2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u w:val="single"/>
          <w:lang w:eastAsia="bg-BG"/>
        </w:rPr>
        <w:t>Лечение</w:t>
      </w:r>
    </w:p>
    <w:p w14:paraId="019895D3" w14:textId="70973E2C" w:rsidR="00771DFA" w:rsidRPr="00771DFA" w:rsidRDefault="00771DFA" w:rsidP="00771DFA">
      <w:pPr>
        <w:rPr>
          <w:rFonts w:cs="Arial"/>
        </w:rPr>
      </w:pPr>
      <w:r w:rsidRPr="00771DFA">
        <w:rPr>
          <w:rFonts w:eastAsia="Times New Roman" w:cs="Arial"/>
          <w:color w:val="000000"/>
          <w:lang w:eastAsia="bg-BG"/>
        </w:rPr>
        <w:t>Няма специфичен антидот. Трябва да се прилагат стандартните общи мерки за проследяване на сърдечната функция, както и подходяща поддържаща и лечебна терапия.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6466F93C" w:rsidR="00B6672E" w:rsidRDefault="002C50EE" w:rsidP="00936AD0">
      <w:pPr>
        <w:pStyle w:val="Heading2"/>
      </w:pPr>
      <w:r>
        <w:t>5.1. Фармакодинамични свойства</w:t>
      </w:r>
    </w:p>
    <w:p w14:paraId="5D745028" w14:textId="5233F4CF" w:rsidR="00771DFA" w:rsidRDefault="00771DFA" w:rsidP="00771DFA"/>
    <w:p w14:paraId="2E4380B8" w14:textId="2CD3DBE2" w:rsidR="00771DFA" w:rsidRPr="00771DFA" w:rsidRDefault="00771DFA" w:rsidP="00771DFA">
      <w:pPr>
        <w:rPr>
          <w:rFonts w:cs="Arial"/>
        </w:rPr>
      </w:pPr>
      <w:r w:rsidRPr="00771DFA">
        <w:rPr>
          <w:rFonts w:cs="Arial"/>
        </w:rPr>
        <w:t>АТС код: С08СА09</w:t>
      </w:r>
    </w:p>
    <w:p w14:paraId="56A73A80" w14:textId="687C32B0" w:rsidR="00771DFA" w:rsidRPr="00771DFA" w:rsidRDefault="00771DFA" w:rsidP="00771DFA">
      <w:pPr>
        <w:rPr>
          <w:rFonts w:cs="Arial"/>
        </w:rPr>
      </w:pPr>
    </w:p>
    <w:p w14:paraId="6EE0CD07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е специфичен и мощен калциев антагонист с доминираща селективност по отношение на калциевите каналчета в съдовата гладка мускулатура.</w:t>
      </w:r>
    </w:p>
    <w:p w14:paraId="41268273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Основният механизъм на действието му е разширяване на периферните артериоли, намаляване на периферното съдово съпротивление и понижаване на кръвното налягане.</w:t>
      </w:r>
    </w:p>
    <w:p w14:paraId="7D6747D2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След перорално приложение на 4 </w:t>
      </w:r>
      <w:r w:rsidRPr="00771DFA">
        <w:rPr>
          <w:rFonts w:eastAsia="Times New Roman" w:cs="Arial"/>
          <w:color w:val="000000"/>
          <w:lang w:val="en-US"/>
        </w:rPr>
        <w:t>mg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 xml:space="preserve">ласидипин при доброволци е наблюдавано минимално удължаване на </w:t>
      </w:r>
      <w:r w:rsidRPr="00771DFA">
        <w:rPr>
          <w:rFonts w:eastAsia="Times New Roman" w:cs="Arial"/>
          <w:color w:val="000000"/>
          <w:lang w:val="en-US"/>
        </w:rPr>
        <w:t>QT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интервала.</w:t>
      </w:r>
    </w:p>
    <w:p w14:paraId="7E3B3F84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При четиригодишно рандомизирано двойно сляпо </w:t>
      </w:r>
      <w:r w:rsidRPr="00771DFA">
        <w:rPr>
          <w:rFonts w:eastAsia="Times New Roman" w:cs="Arial"/>
          <w:color w:val="000000"/>
          <w:lang w:val="en-US"/>
        </w:rPr>
        <w:t>ELSA</w:t>
      </w:r>
      <w:r w:rsidRPr="00771DFA">
        <w:rPr>
          <w:rFonts w:eastAsia="Times New Roman" w:cs="Arial"/>
          <w:color w:val="000000"/>
        </w:rPr>
        <w:t xml:space="preserve"> (</w:t>
      </w:r>
      <w:r w:rsidRPr="00771DFA">
        <w:rPr>
          <w:rFonts w:eastAsia="Times New Roman" w:cs="Arial"/>
          <w:color w:val="000000"/>
          <w:lang w:val="en-US"/>
        </w:rPr>
        <w:t>European</w:t>
      </w:r>
      <w:r w:rsidRPr="00771DFA">
        <w:rPr>
          <w:rFonts w:eastAsia="Times New Roman" w:cs="Arial"/>
          <w:color w:val="000000"/>
        </w:rPr>
        <w:t xml:space="preserve"> </w:t>
      </w:r>
      <w:proofErr w:type="spellStart"/>
      <w:r w:rsidRPr="00771DFA">
        <w:rPr>
          <w:rFonts w:eastAsia="Times New Roman" w:cs="Arial"/>
          <w:color w:val="000000"/>
          <w:lang w:val="en-US"/>
        </w:rPr>
        <w:t>Lacidipine</w:t>
      </w:r>
      <w:proofErr w:type="spellEnd"/>
      <w:r w:rsidRPr="00771DFA">
        <w:rPr>
          <w:rFonts w:eastAsia="Times New Roman" w:cs="Arial"/>
          <w:color w:val="000000"/>
        </w:rPr>
        <w:t xml:space="preserve"> </w:t>
      </w:r>
      <w:r w:rsidRPr="00771DFA">
        <w:rPr>
          <w:rFonts w:eastAsia="Times New Roman" w:cs="Arial"/>
          <w:color w:val="000000"/>
          <w:lang w:val="en-US"/>
        </w:rPr>
        <w:t>Study</w:t>
      </w:r>
      <w:r w:rsidRPr="00771DFA">
        <w:rPr>
          <w:rFonts w:eastAsia="Times New Roman" w:cs="Arial"/>
          <w:color w:val="000000"/>
        </w:rPr>
        <w:t xml:space="preserve"> </w:t>
      </w:r>
      <w:r w:rsidRPr="00771DFA">
        <w:rPr>
          <w:rFonts w:eastAsia="Times New Roman" w:cs="Arial"/>
          <w:color w:val="000000"/>
          <w:lang w:val="en-US"/>
        </w:rPr>
        <w:t>on</w:t>
      </w:r>
      <w:r w:rsidRPr="00771DFA">
        <w:rPr>
          <w:rFonts w:eastAsia="Times New Roman" w:cs="Arial"/>
          <w:color w:val="000000"/>
        </w:rPr>
        <w:t xml:space="preserve"> </w:t>
      </w:r>
      <w:r w:rsidRPr="00771DFA">
        <w:rPr>
          <w:rFonts w:eastAsia="Times New Roman" w:cs="Arial"/>
          <w:color w:val="000000"/>
          <w:lang w:val="en-US"/>
        </w:rPr>
        <w:t>Atherosclerosis</w:t>
      </w:r>
      <w:r w:rsidRPr="00771DFA">
        <w:rPr>
          <w:rFonts w:eastAsia="Times New Roman" w:cs="Arial"/>
          <w:color w:val="000000"/>
        </w:rPr>
        <w:t xml:space="preserve">) </w:t>
      </w:r>
      <w:r w:rsidRPr="00771DFA">
        <w:rPr>
          <w:rFonts w:eastAsia="Times New Roman" w:cs="Arial"/>
          <w:color w:val="000000"/>
          <w:lang w:eastAsia="bg-BG"/>
        </w:rPr>
        <w:t xml:space="preserve">изпитване, основният параметър за оценка на ефикасността при лечение на атеросклероза е бил измерването на дебелината интима - медиа </w:t>
      </w:r>
      <w:r w:rsidRPr="00771DFA">
        <w:rPr>
          <w:rFonts w:eastAsia="Times New Roman" w:cs="Arial"/>
          <w:color w:val="000000"/>
        </w:rPr>
        <w:t>(</w:t>
      </w:r>
      <w:r w:rsidRPr="00771DFA">
        <w:rPr>
          <w:rFonts w:eastAsia="Times New Roman" w:cs="Arial"/>
          <w:color w:val="000000"/>
          <w:lang w:val="en-US"/>
        </w:rPr>
        <w:t>intima</w:t>
      </w:r>
      <w:r w:rsidRPr="00771DFA">
        <w:rPr>
          <w:rFonts w:eastAsia="Times New Roman" w:cs="Arial"/>
          <w:color w:val="000000"/>
        </w:rPr>
        <w:t>-</w:t>
      </w:r>
      <w:r w:rsidRPr="00771DFA">
        <w:rPr>
          <w:rFonts w:eastAsia="Times New Roman" w:cs="Arial"/>
          <w:color w:val="000000"/>
          <w:lang w:val="en-US"/>
        </w:rPr>
        <w:t>media</w:t>
      </w:r>
      <w:r w:rsidRPr="00771DFA">
        <w:rPr>
          <w:rFonts w:eastAsia="Times New Roman" w:cs="Arial"/>
          <w:color w:val="000000"/>
        </w:rPr>
        <w:t xml:space="preserve"> </w:t>
      </w:r>
      <w:r w:rsidRPr="00771DFA">
        <w:rPr>
          <w:rFonts w:eastAsia="Times New Roman" w:cs="Arial"/>
          <w:color w:val="000000"/>
          <w:lang w:val="en-US"/>
        </w:rPr>
        <w:lastRenderedPageBreak/>
        <w:t>thickness</w:t>
      </w:r>
      <w:r w:rsidRPr="00771DFA">
        <w:rPr>
          <w:rFonts w:eastAsia="Times New Roman" w:cs="Arial"/>
          <w:color w:val="000000"/>
        </w:rPr>
        <w:t xml:space="preserve"> -</w:t>
      </w:r>
      <w:r w:rsidRPr="00771DFA">
        <w:rPr>
          <w:rFonts w:eastAsia="Times New Roman" w:cs="Arial"/>
          <w:color w:val="000000"/>
          <w:lang w:eastAsia="bg-BG"/>
        </w:rPr>
        <w:t xml:space="preserve"> </w:t>
      </w:r>
      <w:r w:rsidRPr="00771DFA">
        <w:rPr>
          <w:rFonts w:eastAsia="Times New Roman" w:cs="Arial"/>
          <w:color w:val="000000"/>
          <w:lang w:val="en-US"/>
        </w:rPr>
        <w:t>IMT</w:t>
      </w:r>
      <w:r w:rsidRPr="00771DFA">
        <w:rPr>
          <w:rFonts w:eastAsia="Times New Roman" w:cs="Arial"/>
          <w:color w:val="000000"/>
        </w:rPr>
        <w:t xml:space="preserve">) </w:t>
      </w:r>
      <w:r w:rsidRPr="00771DFA">
        <w:rPr>
          <w:rFonts w:eastAsia="Times New Roman" w:cs="Arial"/>
          <w:color w:val="000000"/>
          <w:lang w:eastAsia="bg-BG"/>
        </w:rPr>
        <w:t>на каротиса чрез ултрасонография. Резултатите при пациентите, лекувани с ласидипин, са показали значителни ефекти върху 1МТ измененията, които са във връзка с анти-атерогенния ефект.</w:t>
      </w:r>
    </w:p>
    <w:p w14:paraId="7FB1833E" w14:textId="77777777" w:rsidR="00771DFA" w:rsidRPr="00771DFA" w:rsidRDefault="00771DFA" w:rsidP="00771DFA"/>
    <w:p w14:paraId="78DD93AA" w14:textId="50AD15F7" w:rsidR="00B6672E" w:rsidRDefault="002C50EE" w:rsidP="00936AD0">
      <w:pPr>
        <w:pStyle w:val="Heading2"/>
      </w:pPr>
      <w:r>
        <w:t>5.2. Фармакокинетични свойства</w:t>
      </w:r>
    </w:p>
    <w:p w14:paraId="1B308E4F" w14:textId="30D01D8E" w:rsidR="00771DFA" w:rsidRDefault="00771DFA" w:rsidP="00771DFA"/>
    <w:p w14:paraId="20C3DF9B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Ласидипин се резорбира бързо, но слабо от стомашночревния тракт след перорално приложение и претърпява значителен </w:t>
      </w:r>
      <w:r w:rsidRPr="00771DFA">
        <w:rPr>
          <w:rFonts w:eastAsia="Times New Roman" w:cs="Arial"/>
          <w:color w:val="000000"/>
          <w:lang w:val="en-US"/>
        </w:rPr>
        <w:t>first</w:t>
      </w:r>
      <w:r w:rsidRPr="00771DFA">
        <w:rPr>
          <w:rFonts w:eastAsia="Times New Roman" w:cs="Arial"/>
          <w:color w:val="000000"/>
          <w:lang w:val="ru-RU"/>
        </w:rPr>
        <w:t>-</w:t>
      </w:r>
      <w:r w:rsidRPr="00771DFA">
        <w:rPr>
          <w:rFonts w:eastAsia="Times New Roman" w:cs="Arial"/>
          <w:color w:val="000000"/>
          <w:lang w:val="en-US"/>
        </w:rPr>
        <w:t>pass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метаболизъм в черния дроб. Абсолютната бионаличност е средно около 10 %. Върховите плазмени концентрации се достигат между 30 и 150 минути.</w:t>
      </w:r>
    </w:p>
    <w:p w14:paraId="09CD9BE0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65FECD" w14:textId="3F0DA70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Съществуват четири основни метаболити, които вероятно притежават малка или никаква фармакодинамична активност. Лекарството се елиминира главно чрез чернодробния метаболизъм (чрез Р450 </w:t>
      </w:r>
      <w:r w:rsidRPr="00771DFA">
        <w:rPr>
          <w:rFonts w:eastAsia="Times New Roman" w:cs="Arial"/>
          <w:color w:val="000000"/>
          <w:lang w:val="en-US"/>
        </w:rPr>
        <w:t>CYP</w:t>
      </w:r>
      <w:r w:rsidRPr="00771DFA">
        <w:rPr>
          <w:rFonts w:eastAsia="Times New Roman" w:cs="Arial"/>
          <w:color w:val="000000"/>
          <w:lang w:val="ru-RU"/>
        </w:rPr>
        <w:t>3</w:t>
      </w:r>
      <w:r w:rsidRPr="00771DFA">
        <w:rPr>
          <w:rFonts w:eastAsia="Times New Roman" w:cs="Arial"/>
          <w:color w:val="000000"/>
          <w:lang w:val="en-US"/>
        </w:rPr>
        <w:t>A</w:t>
      </w:r>
      <w:r w:rsidRPr="00771DFA">
        <w:rPr>
          <w:rFonts w:eastAsia="Times New Roman" w:cs="Arial"/>
          <w:color w:val="000000"/>
          <w:lang w:val="ru-RU"/>
        </w:rPr>
        <w:t xml:space="preserve">4). </w:t>
      </w:r>
      <w:r w:rsidRPr="00771DFA">
        <w:rPr>
          <w:rFonts w:eastAsia="Times New Roman" w:cs="Arial"/>
          <w:color w:val="000000"/>
          <w:lang w:eastAsia="bg-BG"/>
        </w:rPr>
        <w:t>Няма данни ласидипин да индуцира или инхибира чернодробните ензими.</w:t>
      </w:r>
    </w:p>
    <w:p w14:paraId="7D30F582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ECA883" w14:textId="2FE19C2B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Ласидипин се свързва във висока степен (&gt; 95%) с плазмените протеини албумин и а-1- гликопротеин.</w:t>
      </w:r>
    </w:p>
    <w:p w14:paraId="03DC355E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095940" w14:textId="5A477EE6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Приблизително 70 % от приложената доза се елиминира под формата на метаболити с фекалиите, а останалите с урината.</w:t>
      </w:r>
    </w:p>
    <w:p w14:paraId="1648F071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B18D72" w14:textId="31F81BA2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Средният краен елиминационен полуживот на ласидипин варира между 13 и 19 часа в равновесно състояние.</w:t>
      </w:r>
    </w:p>
    <w:p w14:paraId="3B0A948C" w14:textId="77777777" w:rsidR="00771DFA" w:rsidRPr="00771DFA" w:rsidRDefault="00771DFA" w:rsidP="00771DFA"/>
    <w:p w14:paraId="4FB791BE" w14:textId="073CE9AF" w:rsidR="00B6672E" w:rsidRDefault="002C50EE" w:rsidP="00936AD0">
      <w:pPr>
        <w:pStyle w:val="Heading2"/>
      </w:pPr>
      <w:r>
        <w:t>5.3. Предклинични данни за безопасност</w:t>
      </w:r>
    </w:p>
    <w:p w14:paraId="46DD8EC1" w14:textId="3CBA5416" w:rsidR="00771DFA" w:rsidRDefault="00771DFA" w:rsidP="00771DFA"/>
    <w:p w14:paraId="3F67AE88" w14:textId="77777777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Единствените значими токсикологични данни за ласидипин са обратими и са в съответствие с известните фармакологични ефекти на калциевите антагонисти, прилагани във високи дози - намален контрактилитет на миокарда и хиперплазия на венците при плъхове и кучета, и запек при плъхове.</w:t>
      </w:r>
    </w:p>
    <w:p w14:paraId="302DDEBB" w14:textId="77777777" w:rsidR="00771DFA" w:rsidRDefault="00771DFA" w:rsidP="00771DF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9F6DBA" w14:textId="77E891CA" w:rsidR="00771DFA" w:rsidRPr="00771DFA" w:rsidRDefault="00771DFA" w:rsidP="00771DFA">
      <w:pPr>
        <w:spacing w:line="240" w:lineRule="auto"/>
        <w:rPr>
          <w:rFonts w:eastAsia="Times New Roman" w:cs="Arial"/>
        </w:rPr>
      </w:pPr>
      <w:r w:rsidRPr="00771DFA">
        <w:rPr>
          <w:rFonts w:eastAsia="Times New Roman" w:cs="Arial"/>
          <w:color w:val="000000"/>
          <w:lang w:eastAsia="bg-BG"/>
        </w:rPr>
        <w:t>Няма данни за развитие на токсичност след прилагане на ласидипин при бременни плъхове или зайци. В проучване за фертилитета и репродуктивната функция при плъхове е наблюдавана ембриотоксичност в токсични за майката дози и в съответствие с очакваната фармакологична активност на калциевите антагонисти върху миометриума, при високи дози е наблюдавана повишена гестационна продължителност и усложнения по време на раждане. Известно е, че калциевите антагонисти повлияват фармакологично нормалната функция на миометриума по време на раждане, което води до понижен контрактилитет.</w:t>
      </w:r>
    </w:p>
    <w:p w14:paraId="5B0CE55D" w14:textId="77777777" w:rsidR="00771DFA" w:rsidRDefault="00771DFA" w:rsidP="00771DFA">
      <w:pPr>
        <w:rPr>
          <w:rFonts w:eastAsia="Times New Roman" w:cs="Arial"/>
          <w:color w:val="000000"/>
          <w:lang w:eastAsia="bg-BG"/>
        </w:rPr>
      </w:pPr>
    </w:p>
    <w:p w14:paraId="53389EE4" w14:textId="6AC67895" w:rsidR="00771DFA" w:rsidRPr="00771DFA" w:rsidRDefault="00771DFA" w:rsidP="00771DFA">
      <w:pPr>
        <w:rPr>
          <w:rFonts w:cs="Arial"/>
        </w:rPr>
      </w:pPr>
      <w:r w:rsidRPr="00771DFA">
        <w:rPr>
          <w:rFonts w:eastAsia="Times New Roman" w:cs="Arial"/>
          <w:color w:val="000000"/>
          <w:lang w:eastAsia="bg-BG"/>
        </w:rPr>
        <w:t xml:space="preserve">Ласидипин не е генотоксичен в батерия от </w:t>
      </w:r>
      <w:r w:rsidRPr="00771DFA">
        <w:rPr>
          <w:rFonts w:eastAsia="Times New Roman" w:cs="Arial"/>
          <w:i/>
          <w:iCs/>
          <w:color w:val="000000"/>
          <w:lang w:val="en-US"/>
        </w:rPr>
        <w:t>in</w:t>
      </w:r>
      <w:r w:rsidRPr="00771DFA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71DFA">
        <w:rPr>
          <w:rFonts w:eastAsia="Times New Roman" w:cs="Arial"/>
          <w:i/>
          <w:iCs/>
          <w:color w:val="000000"/>
          <w:lang w:val="en-US"/>
        </w:rPr>
        <w:t>vitro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 xml:space="preserve">и </w:t>
      </w:r>
      <w:r w:rsidRPr="00771DFA">
        <w:rPr>
          <w:rFonts w:eastAsia="Times New Roman" w:cs="Arial"/>
          <w:i/>
          <w:iCs/>
          <w:color w:val="000000"/>
          <w:lang w:val="en-US"/>
        </w:rPr>
        <w:t>in</w:t>
      </w:r>
      <w:r w:rsidRPr="00771DFA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71DFA">
        <w:rPr>
          <w:rFonts w:eastAsia="Times New Roman" w:cs="Arial"/>
          <w:i/>
          <w:iCs/>
          <w:color w:val="000000"/>
          <w:lang w:val="en-US"/>
        </w:rPr>
        <w:t>vivo</w:t>
      </w:r>
      <w:r w:rsidRPr="00771DFA">
        <w:rPr>
          <w:rFonts w:eastAsia="Times New Roman" w:cs="Arial"/>
          <w:color w:val="000000"/>
          <w:lang w:val="ru-RU"/>
        </w:rPr>
        <w:t xml:space="preserve"> </w:t>
      </w:r>
      <w:r w:rsidRPr="00771DFA">
        <w:rPr>
          <w:rFonts w:eastAsia="Times New Roman" w:cs="Arial"/>
          <w:color w:val="000000"/>
          <w:lang w:eastAsia="bg-BG"/>
        </w:rPr>
        <w:t>тестове. Няма данни за карциногенен потенциал при мишки. Подобно на другите калциеви антагонисти при проучване за карциногенност при плъхове е наблюдавано повишаване на доброкачествените интерстициалноклетьчни тумори в тестисите. Все пак, ендокринните механизми, които се предполага, че са свързани с развитието на интерстициалноклетъчна хиперплазия и апеноми при плъхове, не са от значение за хора.</w:t>
      </w:r>
    </w:p>
    <w:p w14:paraId="1BA6531D" w14:textId="18C7F6BB" w:rsidR="00B6672E" w:rsidRDefault="002C50EE" w:rsidP="00936AD0">
      <w:pPr>
        <w:pStyle w:val="Heading1"/>
      </w:pPr>
      <w:r>
        <w:lastRenderedPageBreak/>
        <w:t>7. ПРИТЕЖАТЕЛ НА РАЗРЕШЕНИЕТО ЗА УПОТРЕБА</w:t>
      </w:r>
    </w:p>
    <w:p w14:paraId="4A512485" w14:textId="25F2F230" w:rsidR="00771DFA" w:rsidRDefault="00771DFA" w:rsidP="00771DFA"/>
    <w:p w14:paraId="0A490F89" w14:textId="77777777" w:rsidR="00771DFA" w:rsidRDefault="00771DFA" w:rsidP="00771DFA">
      <w:pPr>
        <w:rPr>
          <w:lang w:val="en-US"/>
        </w:rPr>
      </w:pPr>
      <w:r w:rsidRPr="00771DFA">
        <w:rPr>
          <w:lang w:val="en-US"/>
        </w:rPr>
        <w:t xml:space="preserve">GlaxoSmithKline (Ireland) Limited </w:t>
      </w:r>
    </w:p>
    <w:p w14:paraId="5657DE62" w14:textId="3968F342" w:rsidR="00771DFA" w:rsidRPr="00771DFA" w:rsidRDefault="00771DFA" w:rsidP="00771DFA">
      <w:pPr>
        <w:rPr>
          <w:sz w:val="24"/>
          <w:szCs w:val="24"/>
          <w:lang w:val="en-US"/>
        </w:rPr>
      </w:pPr>
      <w:r w:rsidRPr="00771DFA">
        <w:rPr>
          <w:lang w:eastAsia="bg-BG"/>
        </w:rPr>
        <w:t xml:space="preserve">12 </w:t>
      </w:r>
      <w:proofErr w:type="spellStart"/>
      <w:r w:rsidRPr="00771DFA">
        <w:rPr>
          <w:lang w:val="en-US"/>
        </w:rPr>
        <w:t>Riverwalk</w:t>
      </w:r>
      <w:proofErr w:type="spellEnd"/>
    </w:p>
    <w:p w14:paraId="03FB3643" w14:textId="77777777" w:rsidR="00771DFA" w:rsidRPr="00771DFA" w:rsidRDefault="00771DFA" w:rsidP="00771DFA">
      <w:pPr>
        <w:rPr>
          <w:sz w:val="24"/>
          <w:szCs w:val="24"/>
          <w:lang w:val="en-US"/>
        </w:rPr>
      </w:pPr>
      <w:proofErr w:type="spellStart"/>
      <w:r w:rsidRPr="00771DFA">
        <w:rPr>
          <w:lang w:val="en-US"/>
        </w:rPr>
        <w:t>Cilywest</w:t>
      </w:r>
      <w:proofErr w:type="spellEnd"/>
      <w:r w:rsidRPr="00771DFA">
        <w:rPr>
          <w:lang w:val="en-US"/>
        </w:rPr>
        <w:t xml:space="preserve"> Business Campus</w:t>
      </w:r>
    </w:p>
    <w:p w14:paraId="575D67F4" w14:textId="77777777" w:rsidR="00771DFA" w:rsidRPr="00771DFA" w:rsidRDefault="00771DFA" w:rsidP="00771DFA">
      <w:pPr>
        <w:rPr>
          <w:sz w:val="24"/>
          <w:szCs w:val="24"/>
          <w:lang w:val="ru-RU"/>
        </w:rPr>
      </w:pPr>
      <w:r w:rsidRPr="00771DFA">
        <w:rPr>
          <w:lang w:val="en-US"/>
        </w:rPr>
        <w:t>Dublin</w:t>
      </w:r>
      <w:r w:rsidRPr="00771DFA">
        <w:rPr>
          <w:lang w:val="ru-RU"/>
        </w:rPr>
        <w:t xml:space="preserve"> 24</w:t>
      </w:r>
    </w:p>
    <w:p w14:paraId="3569DDA6" w14:textId="77777777" w:rsidR="00771DFA" w:rsidRPr="00771DFA" w:rsidRDefault="00771DFA" w:rsidP="00771DFA">
      <w:pPr>
        <w:rPr>
          <w:sz w:val="24"/>
          <w:szCs w:val="24"/>
          <w:lang w:val="ru-RU"/>
        </w:rPr>
      </w:pPr>
      <w:r w:rsidRPr="00771DFA">
        <w:rPr>
          <w:lang w:eastAsia="bg-BG"/>
        </w:rPr>
        <w:t>Ирландия</w:t>
      </w:r>
    </w:p>
    <w:p w14:paraId="7441D62E" w14:textId="77777777" w:rsidR="00771DFA" w:rsidRPr="00771DFA" w:rsidRDefault="00771DFA" w:rsidP="00771DFA">
      <w:pPr>
        <w:rPr>
          <w:lang w:val="ru-RU"/>
        </w:rPr>
      </w:pPr>
    </w:p>
    <w:p w14:paraId="508F3A54" w14:textId="2FE5A51B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17FBC857" w14:textId="314168AE" w:rsidR="00771DFA" w:rsidRDefault="00771DFA" w:rsidP="00771DFA"/>
    <w:p w14:paraId="3559A218" w14:textId="4B643831" w:rsidR="00771DFA" w:rsidRPr="00771DFA" w:rsidRDefault="00771DFA" w:rsidP="00771DFA">
      <w:r>
        <w:t>20040337</w:t>
      </w:r>
    </w:p>
    <w:p w14:paraId="2CCB5832" w14:textId="5ECC8FD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68B7BF84" w14:textId="6C3B0790" w:rsidR="00771DFA" w:rsidRDefault="00771DFA" w:rsidP="00771DFA"/>
    <w:p w14:paraId="4E59C978" w14:textId="77777777" w:rsidR="00771DFA" w:rsidRPr="00771DFA" w:rsidRDefault="00771DFA" w:rsidP="00771DFA">
      <w:pPr>
        <w:rPr>
          <w:sz w:val="24"/>
          <w:szCs w:val="24"/>
        </w:rPr>
      </w:pPr>
      <w:bookmarkStart w:id="5" w:name="_GoBack"/>
      <w:r w:rsidRPr="00771DFA">
        <w:rPr>
          <w:lang w:eastAsia="bg-BG"/>
        </w:rPr>
        <w:t>Дата на първо разрешаване: 13 юли 2004 г.</w:t>
      </w:r>
    </w:p>
    <w:p w14:paraId="2F9E0CA2" w14:textId="6592E61F" w:rsidR="00771DFA" w:rsidRPr="00771DFA" w:rsidRDefault="00771DFA" w:rsidP="00771DFA">
      <w:r w:rsidRPr="00771DFA">
        <w:rPr>
          <w:lang w:eastAsia="bg-BG"/>
        </w:rPr>
        <w:t>Дата на последно подновяване: 04 февруари 2010 г.</w:t>
      </w:r>
    </w:p>
    <w:bookmarkEnd w:id="5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689F8F04" w:rsidR="007C605B" w:rsidRPr="003E3126" w:rsidRDefault="007C605B" w:rsidP="00B6672E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71DFA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2022-09-03T17:26:00Z</dcterms:created>
  <dcterms:modified xsi:type="dcterms:W3CDTF">2022-09-03T17:26:00Z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