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A328C" w14:textId="77777777" w:rsidR="002C50EE" w:rsidRPr="00E643F6" w:rsidRDefault="002C50EE" w:rsidP="002C50EE">
      <w:pPr>
        <w:pStyle w:val="Heading1"/>
        <w:jc w:val="center"/>
        <w:rPr>
          <w:lang w:val="bg-BG"/>
        </w:rPr>
      </w:pPr>
      <w:bookmarkStart w:id="0" w:name="_Hlk63124480"/>
      <w:r w:rsidRPr="00E643F6">
        <w:rPr>
          <w:lang w:val="bg-BG"/>
        </w:rPr>
        <w:t>КРАТКА ХАРАКТЕРИСТИКА НА ПРОДУКТА</w:t>
      </w:r>
    </w:p>
    <w:p w14:paraId="6AF1D2F0" w14:textId="6A324FAE" w:rsidR="002C50EE" w:rsidRPr="00E643F6" w:rsidRDefault="002C50EE" w:rsidP="000C7B5E">
      <w:pPr>
        <w:pStyle w:val="Heading1"/>
        <w:numPr>
          <w:ilvl w:val="0"/>
          <w:numId w:val="11"/>
        </w:numPr>
        <w:rPr>
          <w:lang w:val="bg-BG"/>
        </w:rPr>
      </w:pPr>
      <w:r w:rsidRPr="00E643F6">
        <w:rPr>
          <w:lang w:val="bg-BG"/>
        </w:rPr>
        <w:t>ИМЕ НА ЛЕКАРСТВЕНИЯ ПРОДУКТ</w:t>
      </w:r>
    </w:p>
    <w:p w14:paraId="09AB9B3D" w14:textId="77777777" w:rsidR="000C7B5E" w:rsidRPr="00E643F6" w:rsidRDefault="000C7B5E" w:rsidP="000C7B5E">
      <w:pPr>
        <w:rPr>
          <w:b/>
          <w:bCs/>
          <w:sz w:val="24"/>
          <w:szCs w:val="24"/>
          <w:lang w:val="bg-BG"/>
        </w:rPr>
      </w:pPr>
      <w:bookmarkStart w:id="1" w:name="bookmark0"/>
      <w:r w:rsidRPr="00E643F6">
        <w:rPr>
          <w:b/>
          <w:bCs/>
          <w:lang w:val="bg-BG" w:eastAsia="bg-BG"/>
        </w:rPr>
        <w:t xml:space="preserve">Лефлокс 500 </w:t>
      </w:r>
      <w:r w:rsidRPr="00E643F6">
        <w:rPr>
          <w:b/>
          <w:bCs/>
          <w:lang w:val="bg-BG"/>
        </w:rPr>
        <w:t xml:space="preserve">mg </w:t>
      </w:r>
      <w:r w:rsidRPr="00E643F6">
        <w:rPr>
          <w:b/>
          <w:bCs/>
          <w:lang w:val="bg-BG" w:eastAsia="bg-BG"/>
        </w:rPr>
        <w:t>филмирани таблетки</w:t>
      </w:r>
      <w:bookmarkEnd w:id="1"/>
    </w:p>
    <w:p w14:paraId="09610610" w14:textId="0020E987" w:rsidR="000C7B5E" w:rsidRPr="00E643F6" w:rsidRDefault="000C7B5E" w:rsidP="000C7B5E">
      <w:pPr>
        <w:rPr>
          <w:b/>
          <w:bCs/>
          <w:sz w:val="24"/>
          <w:szCs w:val="24"/>
          <w:lang w:val="bg-BG"/>
        </w:rPr>
      </w:pPr>
      <w:r w:rsidRPr="00E643F6">
        <w:rPr>
          <w:b/>
          <w:bCs/>
          <w:lang w:val="bg-BG"/>
        </w:rPr>
        <w:t xml:space="preserve">Leflox </w:t>
      </w:r>
      <w:r w:rsidRPr="00E643F6">
        <w:rPr>
          <w:b/>
          <w:bCs/>
          <w:lang w:val="bg-BG" w:eastAsia="bg-BG"/>
        </w:rPr>
        <w:t xml:space="preserve">500 </w:t>
      </w:r>
      <w:r w:rsidRPr="00E643F6">
        <w:rPr>
          <w:b/>
          <w:bCs/>
          <w:lang w:val="bg-BG"/>
        </w:rPr>
        <w:t>mg film-coated tablets</w:t>
      </w:r>
    </w:p>
    <w:p w14:paraId="5A36363A" w14:textId="015E419F" w:rsidR="002C50EE" w:rsidRPr="00E643F6" w:rsidRDefault="002C50EE" w:rsidP="000C7B5E">
      <w:pPr>
        <w:pStyle w:val="Heading1"/>
        <w:numPr>
          <w:ilvl w:val="0"/>
          <w:numId w:val="11"/>
        </w:numPr>
        <w:rPr>
          <w:lang w:val="bg-BG"/>
        </w:rPr>
      </w:pPr>
      <w:r w:rsidRPr="00E643F6">
        <w:rPr>
          <w:lang w:val="bg-BG"/>
        </w:rPr>
        <w:t>КАЧЕСТВЕН И КОЛИЧЕСТВЕН СЪСТАВ</w:t>
      </w:r>
    </w:p>
    <w:p w14:paraId="052BEE36" w14:textId="176388BB" w:rsidR="000C7B5E" w:rsidRPr="00E643F6" w:rsidRDefault="000C7B5E" w:rsidP="000C7B5E">
      <w:pPr>
        <w:rPr>
          <w:sz w:val="24"/>
          <w:szCs w:val="24"/>
          <w:lang w:val="bg-BG"/>
        </w:rPr>
      </w:pPr>
      <w:r w:rsidRPr="00E643F6">
        <w:rPr>
          <w:lang w:val="bg-BG" w:eastAsia="bg-BG"/>
        </w:rPr>
        <w:t xml:space="preserve">Всяка филмирана таблетка съдържа 500 </w:t>
      </w:r>
      <w:r w:rsidRPr="00E643F6">
        <w:rPr>
          <w:lang w:val="bg-BG"/>
        </w:rPr>
        <w:t xml:space="preserve">mg </w:t>
      </w:r>
      <w:r w:rsidRPr="00E643F6">
        <w:rPr>
          <w:lang w:val="bg-BG" w:eastAsia="bg-BG"/>
        </w:rPr>
        <w:t xml:space="preserve">левофлоксацин </w:t>
      </w:r>
      <w:r w:rsidRPr="00E643F6">
        <w:rPr>
          <w:i/>
          <w:iCs/>
          <w:lang w:val="bg-BG"/>
        </w:rPr>
        <w:t>(levoflaxacin</w:t>
      </w:r>
      <w:r w:rsidRPr="00E643F6">
        <w:rPr>
          <w:i/>
          <w:iCs/>
          <w:lang w:val="bg-BG" w:eastAsia="bg-BG"/>
        </w:rPr>
        <w:t>)</w:t>
      </w:r>
      <w:r w:rsidR="0042207C">
        <w:rPr>
          <w:i/>
          <w:iCs/>
          <w:lang w:val="sl-SI" w:eastAsia="bg-BG"/>
        </w:rPr>
        <w:t xml:space="preserve"> </w:t>
      </w:r>
      <w:r w:rsidRPr="00E643F6">
        <w:rPr>
          <w:lang w:val="bg-BG" w:eastAsia="bg-BG"/>
        </w:rPr>
        <w:t>еквивапентен на</w:t>
      </w:r>
      <w:r w:rsidRPr="00E643F6">
        <w:rPr>
          <w:sz w:val="24"/>
          <w:szCs w:val="24"/>
          <w:lang w:val="bg-BG"/>
        </w:rPr>
        <w:t xml:space="preserve"> </w:t>
      </w:r>
      <w:r w:rsidRPr="00E643F6">
        <w:rPr>
          <w:lang w:val="bg-BG" w:eastAsia="bg-BG"/>
        </w:rPr>
        <w:t xml:space="preserve">512.46 </w:t>
      </w:r>
      <w:r w:rsidRPr="00E643F6">
        <w:rPr>
          <w:lang w:val="bg-BG"/>
        </w:rPr>
        <w:t xml:space="preserve">mg </w:t>
      </w:r>
      <w:r w:rsidRPr="00E643F6">
        <w:rPr>
          <w:lang w:val="bg-BG" w:eastAsia="bg-BG"/>
        </w:rPr>
        <w:t xml:space="preserve">левофлоксацин хемихидрат </w:t>
      </w:r>
      <w:r w:rsidRPr="00E643F6">
        <w:rPr>
          <w:i/>
          <w:iCs/>
          <w:lang w:val="bg-BG"/>
        </w:rPr>
        <w:t>(Levofloxacin hemihydrate)</w:t>
      </w:r>
    </w:p>
    <w:p w14:paraId="70FB864C" w14:textId="77777777" w:rsidR="000C7B5E" w:rsidRPr="00E643F6" w:rsidRDefault="000C7B5E" w:rsidP="000C7B5E">
      <w:pPr>
        <w:rPr>
          <w:sz w:val="24"/>
          <w:szCs w:val="24"/>
          <w:lang w:val="bg-BG"/>
        </w:rPr>
      </w:pPr>
    </w:p>
    <w:p w14:paraId="6CCB29CE" w14:textId="620036DC" w:rsidR="002C50EE" w:rsidRPr="00E643F6" w:rsidRDefault="002C50EE" w:rsidP="000C7B5E">
      <w:pPr>
        <w:pStyle w:val="Heading1"/>
        <w:numPr>
          <w:ilvl w:val="0"/>
          <w:numId w:val="11"/>
        </w:numPr>
        <w:rPr>
          <w:lang w:val="bg-BG"/>
        </w:rPr>
      </w:pPr>
      <w:r w:rsidRPr="00E643F6">
        <w:rPr>
          <w:lang w:val="bg-BG"/>
        </w:rPr>
        <w:t>ЛЕКАРСТВЕНА ФОРМА</w:t>
      </w:r>
    </w:p>
    <w:p w14:paraId="1F9C8D54" w14:textId="77777777" w:rsidR="000C7B5E" w:rsidRPr="00E643F6" w:rsidRDefault="000C7B5E" w:rsidP="000C7B5E">
      <w:pPr>
        <w:rPr>
          <w:sz w:val="24"/>
          <w:szCs w:val="24"/>
          <w:lang w:val="bg-BG"/>
        </w:rPr>
      </w:pPr>
      <w:r w:rsidRPr="00E643F6">
        <w:rPr>
          <w:lang w:val="bg-BG" w:eastAsia="bg-BG"/>
        </w:rPr>
        <w:t>Филмирана таблетка.</w:t>
      </w:r>
    </w:p>
    <w:p w14:paraId="2FF4EBA0" w14:textId="53E69C3E" w:rsidR="000C7B5E" w:rsidRPr="00E643F6" w:rsidRDefault="000C7B5E" w:rsidP="000C7B5E">
      <w:pPr>
        <w:rPr>
          <w:lang w:val="bg-BG"/>
        </w:rPr>
      </w:pPr>
      <w:r w:rsidRPr="00E643F6">
        <w:rPr>
          <w:lang w:val="bg-BG" w:eastAsia="bg-BG"/>
        </w:rPr>
        <w:t>Продълговати, бели, филмирани таблетки, с делителна черта от едната страна.</w:t>
      </w:r>
    </w:p>
    <w:p w14:paraId="490FC2C4" w14:textId="77777777" w:rsidR="002C50EE" w:rsidRPr="00E643F6" w:rsidRDefault="002C50EE" w:rsidP="002C50EE">
      <w:pPr>
        <w:pStyle w:val="Heading1"/>
        <w:rPr>
          <w:lang w:val="bg-BG"/>
        </w:rPr>
      </w:pPr>
      <w:r w:rsidRPr="00E643F6">
        <w:rPr>
          <w:lang w:val="bg-BG"/>
        </w:rPr>
        <w:t>4. КЛИНИЧНИ ДАННИ</w:t>
      </w:r>
    </w:p>
    <w:p w14:paraId="7CAFA7A6" w14:textId="5026D91F" w:rsidR="002C50EE" w:rsidRPr="00E643F6" w:rsidRDefault="002C50EE" w:rsidP="002C50EE">
      <w:pPr>
        <w:pStyle w:val="Heading2"/>
        <w:rPr>
          <w:lang w:val="bg-BG"/>
        </w:rPr>
      </w:pPr>
      <w:r w:rsidRPr="00E643F6">
        <w:rPr>
          <w:lang w:val="bg-BG"/>
        </w:rPr>
        <w:t>4.1. Терапевтични показания</w:t>
      </w:r>
    </w:p>
    <w:p w14:paraId="5126E696" w14:textId="77777777" w:rsidR="000C7B5E" w:rsidRPr="00E643F6" w:rsidRDefault="000C7B5E" w:rsidP="000C7B5E">
      <w:pPr>
        <w:rPr>
          <w:sz w:val="24"/>
          <w:szCs w:val="24"/>
          <w:lang w:val="bg-BG"/>
        </w:rPr>
      </w:pPr>
      <w:r w:rsidRPr="00E643F6">
        <w:rPr>
          <w:lang w:val="bg-BG" w:eastAsia="bg-BG"/>
        </w:rPr>
        <w:t xml:space="preserve">Лефлокс 500 </w:t>
      </w:r>
      <w:r w:rsidRPr="00E643F6">
        <w:rPr>
          <w:lang w:val="bg-BG"/>
        </w:rPr>
        <w:t xml:space="preserve">mg </w:t>
      </w:r>
      <w:r w:rsidRPr="00E643F6">
        <w:rPr>
          <w:lang w:val="bg-BG" w:eastAsia="bg-BG"/>
        </w:rPr>
        <w:t>филмирани таблетки е показан за лечение на следните инфекции :</w:t>
      </w:r>
    </w:p>
    <w:p w14:paraId="08466CFC" w14:textId="77777777" w:rsidR="000C7B5E" w:rsidRPr="00E643F6" w:rsidRDefault="000C7B5E" w:rsidP="000C7B5E">
      <w:pPr>
        <w:pStyle w:val="ListParagraph"/>
        <w:numPr>
          <w:ilvl w:val="0"/>
          <w:numId w:val="12"/>
        </w:numPr>
        <w:rPr>
          <w:sz w:val="24"/>
          <w:szCs w:val="24"/>
          <w:lang w:val="bg-BG"/>
        </w:rPr>
      </w:pPr>
      <w:r w:rsidRPr="00E643F6">
        <w:rPr>
          <w:lang w:val="bg-BG" w:eastAsia="bg-BG"/>
        </w:rPr>
        <w:t xml:space="preserve">Остър бактериален синузит причинен от </w:t>
      </w:r>
      <w:r w:rsidRPr="00E643F6">
        <w:rPr>
          <w:lang w:val="bg-BG"/>
        </w:rPr>
        <w:t xml:space="preserve">Streptococcus pneumoniae, Haemophilus influenzae </w:t>
      </w:r>
      <w:r w:rsidRPr="00E643F6">
        <w:rPr>
          <w:lang w:val="bg-BG" w:eastAsia="bg-BG"/>
        </w:rPr>
        <w:t xml:space="preserve">или </w:t>
      </w:r>
      <w:r w:rsidRPr="00E643F6">
        <w:rPr>
          <w:lang w:val="bg-BG"/>
        </w:rPr>
        <w:t>Moraxella catarrhalis,</w:t>
      </w:r>
    </w:p>
    <w:p w14:paraId="71B17BAC" w14:textId="77777777" w:rsidR="000C7B5E" w:rsidRPr="00E643F6" w:rsidRDefault="000C7B5E" w:rsidP="000C7B5E">
      <w:pPr>
        <w:pStyle w:val="ListParagraph"/>
        <w:numPr>
          <w:ilvl w:val="0"/>
          <w:numId w:val="12"/>
        </w:numPr>
        <w:rPr>
          <w:sz w:val="24"/>
          <w:szCs w:val="24"/>
          <w:lang w:val="bg-BG"/>
        </w:rPr>
      </w:pPr>
      <w:r w:rsidRPr="00E643F6">
        <w:rPr>
          <w:lang w:val="bg-BG" w:eastAsia="bg-BG"/>
        </w:rPr>
        <w:t xml:space="preserve">Бактериално изострен хроничен бронхит причинен от </w:t>
      </w:r>
      <w:r w:rsidRPr="00E643F6">
        <w:rPr>
          <w:lang w:val="bg-BG"/>
        </w:rPr>
        <w:t xml:space="preserve">Staphylococcus aureus, Streptococcus pneumoniae, Haemophilus influenzae, Haemophilus parainfluenzae </w:t>
      </w:r>
      <w:r w:rsidRPr="00E643F6">
        <w:rPr>
          <w:lang w:val="bg-BG" w:eastAsia="bg-BG"/>
        </w:rPr>
        <w:t xml:space="preserve">или </w:t>
      </w:r>
      <w:r w:rsidRPr="00E643F6">
        <w:rPr>
          <w:lang w:val="bg-BG"/>
        </w:rPr>
        <w:t>Moraxella catarrhalis,</w:t>
      </w:r>
    </w:p>
    <w:p w14:paraId="0FEE9368" w14:textId="6B6DF767" w:rsidR="00324E9C" w:rsidRPr="00324E9C" w:rsidRDefault="000C7B5E" w:rsidP="00324E9C">
      <w:pPr>
        <w:pStyle w:val="ListParagraph"/>
        <w:numPr>
          <w:ilvl w:val="0"/>
          <w:numId w:val="12"/>
        </w:numPr>
        <w:rPr>
          <w:sz w:val="24"/>
          <w:szCs w:val="24"/>
          <w:lang w:val="bg-BG"/>
        </w:rPr>
      </w:pPr>
      <w:r w:rsidRPr="00E643F6">
        <w:rPr>
          <w:lang w:val="bg-BG" w:eastAsia="bg-BG"/>
        </w:rPr>
        <w:t xml:space="preserve">Придобита по контактно-битов път пневмония причинена от </w:t>
      </w:r>
      <w:r w:rsidRPr="00E643F6">
        <w:rPr>
          <w:lang w:val="bg-BG"/>
        </w:rPr>
        <w:t xml:space="preserve">Staphylococcus aureus, Streptococcus pneumoniae </w:t>
      </w:r>
      <w:r w:rsidRPr="00E643F6">
        <w:rPr>
          <w:lang w:val="bg-BG" w:eastAsia="bg-BG"/>
        </w:rPr>
        <w:t xml:space="preserve">(в това число мултирезистентният </w:t>
      </w:r>
      <w:r w:rsidRPr="00E643F6">
        <w:rPr>
          <w:lang w:val="bg-BG"/>
        </w:rPr>
        <w:t xml:space="preserve">MDRSP])*, Haemophilus influenzae, Haemophilus parainfluenzae, Klebsiella pneumoniae, Moraxella catarrhalis, Chlamydia pneumoniae, Legionella pneumophila </w:t>
      </w:r>
      <w:r w:rsidRPr="00E643F6">
        <w:rPr>
          <w:lang w:val="bg-BG" w:eastAsia="bg-BG"/>
        </w:rPr>
        <w:t xml:space="preserve">или </w:t>
      </w:r>
      <w:r w:rsidRPr="00E643F6">
        <w:rPr>
          <w:lang w:val="bg-BG"/>
        </w:rPr>
        <w:t xml:space="preserve">Mycoplasma pneumoniae, </w:t>
      </w:r>
    </w:p>
    <w:p w14:paraId="6976E70B" w14:textId="019688E9" w:rsidR="000C7B5E" w:rsidRPr="00776F0E" w:rsidRDefault="00776F0E" w:rsidP="00324E9C">
      <w:pPr>
        <w:ind w:left="709"/>
        <w:rPr>
          <w:sz w:val="24"/>
          <w:szCs w:val="24"/>
          <w:lang w:val="bg-BG"/>
        </w:rPr>
      </w:pPr>
      <w:r>
        <w:rPr>
          <w:lang w:val="bg-BG"/>
        </w:rPr>
        <w:t>*</w:t>
      </w:r>
      <w:r w:rsidR="000C7B5E" w:rsidRPr="00776F0E">
        <w:rPr>
          <w:lang w:val="bg-BG"/>
        </w:rPr>
        <w:t xml:space="preserve">MDRSP (Multi-drug resistant Streptococcus pneumoniae) </w:t>
      </w:r>
      <w:r w:rsidR="000C7B5E" w:rsidRPr="00776F0E">
        <w:rPr>
          <w:lang w:val="bg-BG" w:eastAsia="bg-BG"/>
        </w:rPr>
        <w:t xml:space="preserve">е резистентен към два или повече от следните антибиотици: пеницилин </w:t>
      </w:r>
      <w:r w:rsidR="000C7B5E" w:rsidRPr="00776F0E">
        <w:rPr>
          <w:lang w:val="bg-BG"/>
        </w:rPr>
        <w:t xml:space="preserve">(MIC </w:t>
      </w:r>
      <w:r w:rsidR="000C7B5E" w:rsidRPr="00776F0E">
        <w:rPr>
          <w:lang w:val="bg-BG" w:eastAsia="bg-BG"/>
        </w:rPr>
        <w:t xml:space="preserve">&gt;/=2 </w:t>
      </w:r>
      <w:r w:rsidR="000C7B5E" w:rsidRPr="00776F0E">
        <w:rPr>
          <w:lang w:val="bg-BG"/>
        </w:rPr>
        <w:t xml:space="preserve">µg/mL), </w:t>
      </w:r>
      <w:r w:rsidR="000C7B5E" w:rsidRPr="00776F0E">
        <w:rPr>
          <w:lang w:val="bg-BG" w:eastAsia="bg-BG"/>
        </w:rPr>
        <w:t>2-ра генерация цефалоспорини, напр. цефуроксим, макролиди, тетрациклини и триметоприм/сулфметоксазол.</w:t>
      </w:r>
    </w:p>
    <w:p w14:paraId="716D3023" w14:textId="118A7481" w:rsidR="000C7B5E" w:rsidRPr="00E643F6" w:rsidRDefault="000C7B5E" w:rsidP="000C7B5E">
      <w:pPr>
        <w:pStyle w:val="ListParagraph"/>
        <w:numPr>
          <w:ilvl w:val="0"/>
          <w:numId w:val="12"/>
        </w:numPr>
        <w:rPr>
          <w:sz w:val="24"/>
          <w:szCs w:val="24"/>
          <w:lang w:val="bg-BG"/>
        </w:rPr>
      </w:pPr>
      <w:r w:rsidRPr="00E643F6">
        <w:rPr>
          <w:lang w:val="bg-BG" w:eastAsia="bg-BG"/>
        </w:rPr>
        <w:t xml:space="preserve">Усложнени инфекции на кожата и кожната структура причинени от метицилин- чувствителни </w:t>
      </w:r>
      <w:r w:rsidRPr="00E643F6">
        <w:rPr>
          <w:lang w:val="bg-BG"/>
        </w:rPr>
        <w:t xml:space="preserve">Staphylococcus aureus, Enterococcus faecalis, Streptococcus pyogenes </w:t>
      </w:r>
      <w:r w:rsidRPr="00E643F6">
        <w:rPr>
          <w:lang w:val="bg-BG" w:eastAsia="bg-BG"/>
        </w:rPr>
        <w:t xml:space="preserve">или </w:t>
      </w:r>
      <w:r w:rsidRPr="00E643F6">
        <w:rPr>
          <w:lang w:val="bg-BG"/>
        </w:rPr>
        <w:t>Proteus mirabilis,</w:t>
      </w:r>
    </w:p>
    <w:p w14:paraId="46BA56FC" w14:textId="77777777" w:rsidR="000C7B5E" w:rsidRPr="00E643F6" w:rsidRDefault="000C7B5E" w:rsidP="000C7B5E">
      <w:pPr>
        <w:pStyle w:val="ListParagraph"/>
        <w:numPr>
          <w:ilvl w:val="0"/>
          <w:numId w:val="12"/>
        </w:numPr>
        <w:rPr>
          <w:sz w:val="24"/>
          <w:szCs w:val="24"/>
          <w:lang w:val="bg-BG"/>
        </w:rPr>
      </w:pPr>
      <w:r w:rsidRPr="00E643F6">
        <w:rPr>
          <w:lang w:val="bg-BG" w:eastAsia="bg-BG"/>
        </w:rPr>
        <w:t xml:space="preserve">Неусложнени инфекции на кожата и кожната структура (средни до умерени) включително абсцеси, целулит, фурункули, импетиго, пиодерма, раневи инфекции причинени от </w:t>
      </w:r>
      <w:r w:rsidRPr="00E643F6">
        <w:rPr>
          <w:lang w:val="bg-BG"/>
        </w:rPr>
        <w:t xml:space="preserve">Staphylococcus aureus </w:t>
      </w:r>
      <w:r w:rsidRPr="00E643F6">
        <w:rPr>
          <w:lang w:val="bg-BG" w:eastAsia="bg-BG"/>
        </w:rPr>
        <w:t xml:space="preserve">или </w:t>
      </w:r>
      <w:r w:rsidRPr="00E643F6">
        <w:rPr>
          <w:lang w:val="bg-BG"/>
        </w:rPr>
        <w:t>Streptococcus pyogenes,</w:t>
      </w:r>
    </w:p>
    <w:p w14:paraId="75A7D35E" w14:textId="77777777" w:rsidR="000C7B5E" w:rsidRPr="00E643F6" w:rsidRDefault="000C7B5E" w:rsidP="000C7B5E">
      <w:pPr>
        <w:pStyle w:val="ListParagraph"/>
        <w:numPr>
          <w:ilvl w:val="0"/>
          <w:numId w:val="12"/>
        </w:numPr>
        <w:rPr>
          <w:sz w:val="24"/>
          <w:szCs w:val="24"/>
          <w:lang w:val="bg-BG"/>
        </w:rPr>
      </w:pPr>
      <w:r w:rsidRPr="00E643F6">
        <w:rPr>
          <w:lang w:val="bg-BG" w:eastAsia="bg-BG"/>
        </w:rPr>
        <w:t xml:space="preserve">Хроничен бактериален простатит причинен от </w:t>
      </w:r>
      <w:r w:rsidRPr="00E643F6">
        <w:rPr>
          <w:lang w:val="bg-BG"/>
        </w:rPr>
        <w:t xml:space="preserve">Escherichia coli, Enterococcus faecalis </w:t>
      </w:r>
      <w:r w:rsidRPr="00E643F6">
        <w:rPr>
          <w:lang w:val="bg-BG" w:eastAsia="bg-BG"/>
        </w:rPr>
        <w:t xml:space="preserve">или </w:t>
      </w:r>
      <w:r w:rsidRPr="00E643F6">
        <w:rPr>
          <w:lang w:val="bg-BG"/>
        </w:rPr>
        <w:t>Staphylococcus epidermidis,</w:t>
      </w:r>
    </w:p>
    <w:p w14:paraId="4264A47A" w14:textId="77777777" w:rsidR="000C7B5E" w:rsidRPr="00E643F6" w:rsidRDefault="000C7B5E" w:rsidP="000C7B5E">
      <w:pPr>
        <w:pStyle w:val="ListParagraph"/>
        <w:numPr>
          <w:ilvl w:val="0"/>
          <w:numId w:val="12"/>
        </w:numPr>
        <w:rPr>
          <w:sz w:val="24"/>
          <w:szCs w:val="24"/>
          <w:lang w:val="bg-BG"/>
        </w:rPr>
      </w:pPr>
      <w:r w:rsidRPr="00E643F6">
        <w:rPr>
          <w:lang w:val="bg-BG" w:eastAsia="bg-BG"/>
        </w:rPr>
        <w:t xml:space="preserve">Усложнени инфекции на уринарния тракт (средни до тежки) причинени от </w:t>
      </w:r>
      <w:r w:rsidRPr="00E643F6">
        <w:rPr>
          <w:lang w:val="bg-BG"/>
        </w:rPr>
        <w:t xml:space="preserve">Enterococcus faecalis, Enterobacter cloacae, Escherichia coli, Klebsiella pneumoniae, Proteus mirabilis </w:t>
      </w:r>
      <w:r w:rsidRPr="00E643F6">
        <w:rPr>
          <w:lang w:val="bg-BG" w:eastAsia="bg-BG"/>
        </w:rPr>
        <w:t xml:space="preserve">или </w:t>
      </w:r>
      <w:r w:rsidRPr="00E643F6">
        <w:rPr>
          <w:lang w:val="bg-BG"/>
        </w:rPr>
        <w:t>Pseudomonas aeruginosa,</w:t>
      </w:r>
    </w:p>
    <w:p w14:paraId="2A06A261" w14:textId="77777777" w:rsidR="000C7B5E" w:rsidRPr="00E643F6" w:rsidRDefault="000C7B5E" w:rsidP="000C7B5E">
      <w:pPr>
        <w:pStyle w:val="ListParagraph"/>
        <w:numPr>
          <w:ilvl w:val="0"/>
          <w:numId w:val="12"/>
        </w:numPr>
        <w:rPr>
          <w:sz w:val="24"/>
          <w:szCs w:val="24"/>
          <w:lang w:val="bg-BG"/>
        </w:rPr>
      </w:pPr>
      <w:r w:rsidRPr="00E643F6">
        <w:rPr>
          <w:lang w:val="bg-BG" w:eastAsia="bg-BG"/>
        </w:rPr>
        <w:lastRenderedPageBreak/>
        <w:t xml:space="preserve">Остър пиелонефриг (среден до тежък) причинен от </w:t>
      </w:r>
      <w:r w:rsidRPr="00E643F6">
        <w:rPr>
          <w:lang w:val="bg-BG"/>
        </w:rPr>
        <w:t>Escherichia coli,</w:t>
      </w:r>
    </w:p>
    <w:p w14:paraId="5B9036B5" w14:textId="77777777" w:rsidR="000C7B5E" w:rsidRPr="00E643F6" w:rsidRDefault="000C7B5E" w:rsidP="000C7B5E">
      <w:pPr>
        <w:pStyle w:val="ListParagraph"/>
        <w:numPr>
          <w:ilvl w:val="0"/>
          <w:numId w:val="12"/>
        </w:numPr>
        <w:rPr>
          <w:sz w:val="24"/>
          <w:szCs w:val="24"/>
          <w:lang w:val="bg-BG"/>
        </w:rPr>
      </w:pPr>
      <w:r w:rsidRPr="00E643F6">
        <w:rPr>
          <w:lang w:val="bg-BG" w:eastAsia="bg-BG"/>
        </w:rPr>
        <w:t xml:space="preserve">Неусложнени инфекции на уринарния тракт (средни до тежки) причинени от </w:t>
      </w:r>
      <w:r w:rsidRPr="00E643F6">
        <w:rPr>
          <w:lang w:val="bg-BG"/>
        </w:rPr>
        <w:t xml:space="preserve">Escherichia coli, Klebsiella pneumoniae </w:t>
      </w:r>
      <w:r w:rsidRPr="00E643F6">
        <w:rPr>
          <w:lang w:val="bg-BG" w:eastAsia="bg-BG"/>
        </w:rPr>
        <w:t xml:space="preserve">или </w:t>
      </w:r>
      <w:r w:rsidRPr="00E643F6">
        <w:rPr>
          <w:lang w:val="bg-BG"/>
        </w:rPr>
        <w:t>Staphylococcus saprophyticus.</w:t>
      </w:r>
    </w:p>
    <w:p w14:paraId="468FA4EE" w14:textId="77777777" w:rsidR="000C7B5E" w:rsidRPr="00E643F6" w:rsidRDefault="000C7B5E" w:rsidP="000C7B5E">
      <w:pPr>
        <w:pStyle w:val="ListParagraph"/>
        <w:numPr>
          <w:ilvl w:val="0"/>
          <w:numId w:val="12"/>
        </w:numPr>
        <w:rPr>
          <w:sz w:val="24"/>
          <w:szCs w:val="24"/>
          <w:lang w:val="bg-BG"/>
        </w:rPr>
      </w:pPr>
      <w:r w:rsidRPr="00E643F6">
        <w:rPr>
          <w:lang w:val="bg-BG" w:eastAsia="bg-BG"/>
        </w:rPr>
        <w:t>Инхалационен антракс: профилактика след експозиция и лечение (вж. точка 4.4)</w:t>
      </w:r>
    </w:p>
    <w:p w14:paraId="07A434BC" w14:textId="77777777" w:rsidR="000C7B5E" w:rsidRPr="00E643F6" w:rsidRDefault="000C7B5E" w:rsidP="000C7B5E">
      <w:pPr>
        <w:ind w:left="360"/>
        <w:rPr>
          <w:sz w:val="24"/>
          <w:szCs w:val="24"/>
          <w:lang w:val="bg-BG"/>
        </w:rPr>
      </w:pPr>
    </w:p>
    <w:p w14:paraId="3C50D9E8" w14:textId="04DCB12B" w:rsidR="000C7B5E" w:rsidRPr="00E643F6" w:rsidRDefault="000C7B5E" w:rsidP="000C7B5E">
      <w:pPr>
        <w:rPr>
          <w:sz w:val="24"/>
          <w:szCs w:val="24"/>
          <w:lang w:val="bg-BG"/>
        </w:rPr>
      </w:pPr>
    </w:p>
    <w:p w14:paraId="7D644855" w14:textId="77777777" w:rsidR="000C7B5E" w:rsidRPr="00E643F6" w:rsidRDefault="000C7B5E" w:rsidP="000C7B5E">
      <w:pPr>
        <w:rPr>
          <w:lang w:val="bg-BG"/>
        </w:rPr>
      </w:pPr>
    </w:p>
    <w:p w14:paraId="79BF9253" w14:textId="2FE70B15" w:rsidR="002C50EE" w:rsidRPr="00E643F6" w:rsidRDefault="002C50EE" w:rsidP="002C50EE">
      <w:pPr>
        <w:pStyle w:val="Heading2"/>
        <w:rPr>
          <w:lang w:val="bg-BG"/>
        </w:rPr>
      </w:pPr>
      <w:r w:rsidRPr="00E643F6">
        <w:rPr>
          <w:lang w:val="bg-BG"/>
        </w:rPr>
        <w:t>4.2. Дозировка и начин на приложение</w:t>
      </w:r>
    </w:p>
    <w:p w14:paraId="3BBB338C" w14:textId="77777777" w:rsidR="000C7B5E" w:rsidRPr="00E643F6" w:rsidRDefault="000C7B5E" w:rsidP="00E643F6">
      <w:pPr>
        <w:pStyle w:val="Heading3"/>
        <w:rPr>
          <w:u w:val="single"/>
          <w:lang w:val="bg-BG"/>
        </w:rPr>
      </w:pPr>
      <w:r w:rsidRPr="00E643F6">
        <w:rPr>
          <w:u w:val="single"/>
          <w:lang w:val="bg-BG" w:eastAsia="bg-BG"/>
        </w:rPr>
        <w:t>Дозировка</w:t>
      </w:r>
    </w:p>
    <w:p w14:paraId="17B555DB" w14:textId="22AB7DCA" w:rsidR="000C7B5E" w:rsidRPr="00E643F6" w:rsidRDefault="000C7B5E" w:rsidP="000C7B5E">
      <w:pPr>
        <w:rPr>
          <w:lang w:val="bg-BG" w:eastAsia="bg-BG"/>
        </w:rPr>
      </w:pPr>
      <w:r w:rsidRPr="00E643F6">
        <w:rPr>
          <w:lang w:val="bg-BG" w:eastAsia="bg-BG"/>
        </w:rPr>
        <w:t xml:space="preserve">Дозировката зависи от вида и тежестта на инфекцията и от чувствителността на патогенния причинител към левофлоксацин. Лефлокс 500 </w:t>
      </w:r>
      <w:r w:rsidRPr="00E643F6">
        <w:rPr>
          <w:lang w:val="bg-BG"/>
        </w:rPr>
        <w:t xml:space="preserve">mg </w:t>
      </w:r>
      <w:r w:rsidRPr="00E643F6">
        <w:rPr>
          <w:lang w:val="bg-BG" w:eastAsia="bg-BG"/>
        </w:rPr>
        <w:t>филмирани таблетки се прилага перорално при възрастни пациенти съобразно информацията в таблицата.</w:t>
      </w:r>
    </w:p>
    <w:p w14:paraId="28056FF2" w14:textId="73A46E47" w:rsidR="000C7B5E" w:rsidRPr="00E643F6" w:rsidRDefault="000C7B5E" w:rsidP="000C7B5E">
      <w:pPr>
        <w:rPr>
          <w:lang w:val="bg-BG" w:eastAsia="bg-BG"/>
        </w:rPr>
      </w:pPr>
    </w:p>
    <w:p w14:paraId="0627920F" w14:textId="4E801FCD" w:rsidR="000C7B5E" w:rsidRPr="00E643F6" w:rsidRDefault="000C7B5E" w:rsidP="000C7B5E">
      <w:pPr>
        <w:rPr>
          <w:sz w:val="24"/>
          <w:szCs w:val="24"/>
          <w:u w:val="single"/>
          <w:lang w:val="bg-BG"/>
        </w:rPr>
      </w:pPr>
      <w:r w:rsidRPr="00E643F6">
        <w:rPr>
          <w:u w:val="single"/>
          <w:lang w:val="bg-BG"/>
        </w:rPr>
        <w:t>Дозировка при пациенти с нормална бъбречна функция (креатининов клирънс &gt; 50ml/min)</w:t>
      </w:r>
    </w:p>
    <w:tbl>
      <w:tblPr>
        <w:tblStyle w:val="TableGrid"/>
        <w:tblW w:w="9493" w:type="dxa"/>
        <w:tblLook w:val="04A0" w:firstRow="1" w:lastRow="0" w:firstColumn="1" w:lastColumn="0" w:noHBand="0" w:noVBand="1"/>
      </w:tblPr>
      <w:tblGrid>
        <w:gridCol w:w="2337"/>
        <w:gridCol w:w="2337"/>
        <w:gridCol w:w="2338"/>
        <w:gridCol w:w="2481"/>
      </w:tblGrid>
      <w:tr w:rsidR="000C7B5E" w:rsidRPr="00E643F6" w14:paraId="31785298" w14:textId="77777777" w:rsidTr="000C7B5E">
        <w:tc>
          <w:tcPr>
            <w:tcW w:w="2337" w:type="dxa"/>
          </w:tcPr>
          <w:p w14:paraId="5BBC3EEF" w14:textId="0961F33F" w:rsidR="000C7B5E" w:rsidRPr="00E643F6" w:rsidRDefault="000C7B5E" w:rsidP="000C7B5E">
            <w:pPr>
              <w:rPr>
                <w:b/>
                <w:bCs/>
                <w:lang w:val="bg-BG"/>
              </w:rPr>
            </w:pPr>
            <w:r w:rsidRPr="00E643F6">
              <w:rPr>
                <w:b/>
                <w:bCs/>
                <w:lang w:val="bg-BG"/>
              </w:rPr>
              <w:t>Инфекция*</w:t>
            </w:r>
          </w:p>
        </w:tc>
        <w:tc>
          <w:tcPr>
            <w:tcW w:w="2337" w:type="dxa"/>
          </w:tcPr>
          <w:p w14:paraId="5FC7499D" w14:textId="0DBD63B9" w:rsidR="000C7B5E" w:rsidRPr="00E643F6" w:rsidRDefault="000C7B5E" w:rsidP="000C7B5E">
            <w:pPr>
              <w:rPr>
                <w:b/>
                <w:bCs/>
                <w:lang w:val="bg-BG"/>
              </w:rPr>
            </w:pPr>
            <w:r w:rsidRPr="00E643F6">
              <w:rPr>
                <w:b/>
                <w:bCs/>
                <w:lang w:val="bg-BG"/>
              </w:rPr>
              <w:t>Доза</w:t>
            </w:r>
          </w:p>
        </w:tc>
        <w:tc>
          <w:tcPr>
            <w:tcW w:w="2338" w:type="dxa"/>
          </w:tcPr>
          <w:p w14:paraId="7B5FF05C" w14:textId="35A76DA6" w:rsidR="000C7B5E" w:rsidRPr="00E643F6" w:rsidRDefault="000C7B5E" w:rsidP="000C7B5E">
            <w:pPr>
              <w:rPr>
                <w:b/>
                <w:bCs/>
                <w:lang w:val="bg-BG"/>
              </w:rPr>
            </w:pPr>
            <w:r w:rsidRPr="00E643F6">
              <w:rPr>
                <w:b/>
                <w:bCs/>
                <w:lang w:val="bg-BG"/>
              </w:rPr>
              <w:t>Честота на прилагане</w:t>
            </w:r>
          </w:p>
        </w:tc>
        <w:tc>
          <w:tcPr>
            <w:tcW w:w="2481" w:type="dxa"/>
          </w:tcPr>
          <w:p w14:paraId="2A9501F1" w14:textId="7326510B" w:rsidR="000C7B5E" w:rsidRPr="00E643F6" w:rsidRDefault="000C7B5E" w:rsidP="000C7B5E">
            <w:pPr>
              <w:rPr>
                <w:b/>
                <w:bCs/>
                <w:lang w:val="bg-BG"/>
              </w:rPr>
            </w:pPr>
            <w:r w:rsidRPr="00E643F6">
              <w:rPr>
                <w:b/>
                <w:bCs/>
                <w:lang w:val="bg-BG"/>
              </w:rPr>
              <w:t>Обичайна продължителност на прилагане**</w:t>
            </w:r>
          </w:p>
        </w:tc>
      </w:tr>
      <w:tr w:rsidR="000C7B5E" w:rsidRPr="00E643F6" w14:paraId="6C63A9B7" w14:textId="77777777" w:rsidTr="000C7B5E">
        <w:tc>
          <w:tcPr>
            <w:tcW w:w="2337" w:type="dxa"/>
          </w:tcPr>
          <w:p w14:paraId="7005551A" w14:textId="0566ACEE" w:rsidR="000C7B5E" w:rsidRPr="00E643F6" w:rsidRDefault="000C7B5E" w:rsidP="000C7B5E">
            <w:pPr>
              <w:rPr>
                <w:lang w:val="bg-BG"/>
              </w:rPr>
            </w:pPr>
            <w:r w:rsidRPr="00E643F6">
              <w:rPr>
                <w:lang w:val="bg-BG"/>
              </w:rPr>
              <w:t>Придобита по контактно-битов път пневмония</w:t>
            </w:r>
          </w:p>
        </w:tc>
        <w:tc>
          <w:tcPr>
            <w:tcW w:w="2337" w:type="dxa"/>
          </w:tcPr>
          <w:p w14:paraId="179EB604" w14:textId="4F04E4CD" w:rsidR="000C7B5E" w:rsidRPr="00E643F6" w:rsidRDefault="000C7B5E" w:rsidP="000C7B5E">
            <w:pPr>
              <w:rPr>
                <w:lang w:val="bg-BG"/>
              </w:rPr>
            </w:pPr>
            <w:r w:rsidRPr="00E643F6">
              <w:rPr>
                <w:lang w:val="bg-BG"/>
              </w:rPr>
              <w:t>500 mg</w:t>
            </w:r>
          </w:p>
        </w:tc>
        <w:tc>
          <w:tcPr>
            <w:tcW w:w="2338" w:type="dxa"/>
          </w:tcPr>
          <w:p w14:paraId="3EB97CC3" w14:textId="09CA6B1C" w:rsidR="000C7B5E" w:rsidRPr="00E643F6" w:rsidRDefault="000C7B5E" w:rsidP="000C7B5E">
            <w:pPr>
              <w:rPr>
                <w:lang w:val="bg-BG"/>
              </w:rPr>
            </w:pPr>
            <w:r w:rsidRPr="00E643F6">
              <w:rPr>
                <w:lang w:val="bg-BG"/>
              </w:rPr>
              <w:t>Ha всеки 24 часа</w:t>
            </w:r>
          </w:p>
        </w:tc>
        <w:tc>
          <w:tcPr>
            <w:tcW w:w="2481" w:type="dxa"/>
          </w:tcPr>
          <w:p w14:paraId="6CF41F5A" w14:textId="357BD475" w:rsidR="000C7B5E" w:rsidRPr="00E643F6" w:rsidRDefault="000C7B5E" w:rsidP="000C7B5E">
            <w:pPr>
              <w:rPr>
                <w:lang w:val="bg-BG"/>
              </w:rPr>
            </w:pPr>
            <w:r w:rsidRPr="00E643F6">
              <w:rPr>
                <w:lang w:val="bg-BG"/>
              </w:rPr>
              <w:t>7-14 дни</w:t>
            </w:r>
          </w:p>
        </w:tc>
      </w:tr>
      <w:tr w:rsidR="000C7B5E" w:rsidRPr="00E643F6" w14:paraId="1EA55047" w14:textId="77777777" w:rsidTr="000C7B5E">
        <w:tc>
          <w:tcPr>
            <w:tcW w:w="2337" w:type="dxa"/>
          </w:tcPr>
          <w:p w14:paraId="4672D295" w14:textId="49E5BF42" w:rsidR="000C7B5E" w:rsidRPr="00E643F6" w:rsidRDefault="000C7B5E" w:rsidP="000C7B5E">
            <w:pPr>
              <w:rPr>
                <w:lang w:val="bg-BG"/>
              </w:rPr>
            </w:pPr>
            <w:r w:rsidRPr="00E643F6">
              <w:rPr>
                <w:lang w:val="bg-BG"/>
              </w:rPr>
              <w:t xml:space="preserve"> Придобита по контактно-битов път пневмония ***</w:t>
            </w:r>
          </w:p>
        </w:tc>
        <w:tc>
          <w:tcPr>
            <w:tcW w:w="2337" w:type="dxa"/>
          </w:tcPr>
          <w:p w14:paraId="3E0576C5" w14:textId="0DE71701" w:rsidR="000C7B5E" w:rsidRPr="00E643F6" w:rsidRDefault="000C7B5E" w:rsidP="000C7B5E">
            <w:pPr>
              <w:rPr>
                <w:lang w:val="bg-BG"/>
              </w:rPr>
            </w:pPr>
            <w:r w:rsidRPr="00E643F6">
              <w:rPr>
                <w:lang w:val="bg-BG"/>
              </w:rPr>
              <w:t>750 mg</w:t>
            </w:r>
          </w:p>
        </w:tc>
        <w:tc>
          <w:tcPr>
            <w:tcW w:w="2338" w:type="dxa"/>
          </w:tcPr>
          <w:p w14:paraId="72AA38D5" w14:textId="756A3489" w:rsidR="000C7B5E" w:rsidRPr="00E643F6" w:rsidRDefault="000C7B5E" w:rsidP="000C7B5E">
            <w:pPr>
              <w:rPr>
                <w:lang w:val="bg-BG"/>
              </w:rPr>
            </w:pPr>
            <w:r w:rsidRPr="00E643F6">
              <w:rPr>
                <w:lang w:val="bg-BG"/>
              </w:rPr>
              <w:t>На всеки 24 часа</w:t>
            </w:r>
          </w:p>
        </w:tc>
        <w:tc>
          <w:tcPr>
            <w:tcW w:w="2481" w:type="dxa"/>
          </w:tcPr>
          <w:p w14:paraId="07533859" w14:textId="066E6E4C" w:rsidR="000C7B5E" w:rsidRPr="00E643F6" w:rsidRDefault="000C7B5E" w:rsidP="000C7B5E">
            <w:pPr>
              <w:rPr>
                <w:lang w:val="bg-BG"/>
              </w:rPr>
            </w:pPr>
            <w:r w:rsidRPr="00E643F6">
              <w:rPr>
                <w:lang w:val="bg-BG"/>
              </w:rPr>
              <w:t>5 дни</w:t>
            </w:r>
          </w:p>
        </w:tc>
      </w:tr>
      <w:tr w:rsidR="000C7B5E" w:rsidRPr="00E643F6" w14:paraId="0C845D9D" w14:textId="77777777" w:rsidTr="000C7B5E">
        <w:tc>
          <w:tcPr>
            <w:tcW w:w="2337" w:type="dxa"/>
          </w:tcPr>
          <w:p w14:paraId="47057222" w14:textId="1F299504" w:rsidR="000C7B5E" w:rsidRPr="00E643F6" w:rsidRDefault="000C7B5E" w:rsidP="000C7B5E">
            <w:pPr>
              <w:rPr>
                <w:lang w:val="bg-BG"/>
              </w:rPr>
            </w:pPr>
            <w:r w:rsidRPr="00E643F6">
              <w:rPr>
                <w:lang w:val="bg-BG"/>
              </w:rPr>
              <w:t>Усложнени инфекции на кожата и кожната структура</w:t>
            </w:r>
          </w:p>
        </w:tc>
        <w:tc>
          <w:tcPr>
            <w:tcW w:w="2337" w:type="dxa"/>
          </w:tcPr>
          <w:p w14:paraId="36F860FD" w14:textId="194684B6" w:rsidR="000C7B5E" w:rsidRPr="00E643F6" w:rsidRDefault="000C7B5E" w:rsidP="000C7B5E">
            <w:pPr>
              <w:rPr>
                <w:lang w:val="bg-BG"/>
              </w:rPr>
            </w:pPr>
            <w:r w:rsidRPr="00E643F6">
              <w:rPr>
                <w:lang w:val="bg-BG"/>
              </w:rPr>
              <w:t>750 mg</w:t>
            </w:r>
          </w:p>
        </w:tc>
        <w:tc>
          <w:tcPr>
            <w:tcW w:w="2338" w:type="dxa"/>
          </w:tcPr>
          <w:p w14:paraId="71AD8D31" w14:textId="415DEDD1" w:rsidR="000C7B5E" w:rsidRPr="00E643F6" w:rsidRDefault="000C7B5E" w:rsidP="000C7B5E">
            <w:pPr>
              <w:rPr>
                <w:lang w:val="bg-BG"/>
              </w:rPr>
            </w:pPr>
            <w:r w:rsidRPr="00E643F6">
              <w:rPr>
                <w:lang w:val="bg-BG"/>
              </w:rPr>
              <w:t>На всеки 24 часа</w:t>
            </w:r>
          </w:p>
        </w:tc>
        <w:tc>
          <w:tcPr>
            <w:tcW w:w="2481" w:type="dxa"/>
          </w:tcPr>
          <w:p w14:paraId="2A0E955A" w14:textId="4B795181" w:rsidR="000C7B5E" w:rsidRPr="00E643F6" w:rsidRDefault="000C7B5E" w:rsidP="000C7B5E">
            <w:pPr>
              <w:rPr>
                <w:lang w:val="bg-BG"/>
              </w:rPr>
            </w:pPr>
            <w:r w:rsidRPr="00E643F6">
              <w:rPr>
                <w:lang w:val="bg-BG"/>
              </w:rPr>
              <w:t>7-14 дни</w:t>
            </w:r>
          </w:p>
        </w:tc>
      </w:tr>
      <w:tr w:rsidR="000C7B5E" w:rsidRPr="00E643F6" w14:paraId="69AECD35" w14:textId="77777777" w:rsidTr="000C7B5E">
        <w:tc>
          <w:tcPr>
            <w:tcW w:w="2337" w:type="dxa"/>
          </w:tcPr>
          <w:p w14:paraId="1FC7D703" w14:textId="77777777" w:rsidR="000C7B5E" w:rsidRPr="00E643F6" w:rsidRDefault="000C7B5E" w:rsidP="000C7B5E">
            <w:pPr>
              <w:rPr>
                <w:lang w:val="bg-BG"/>
              </w:rPr>
            </w:pPr>
            <w:r w:rsidRPr="00E643F6">
              <w:rPr>
                <w:lang w:val="bg-BG"/>
              </w:rPr>
              <w:t>Бактериално изострен хроничен</w:t>
            </w:r>
          </w:p>
          <w:p w14:paraId="4D080130" w14:textId="50904E3A" w:rsidR="000C7B5E" w:rsidRPr="00E643F6" w:rsidRDefault="000C7B5E" w:rsidP="000C7B5E">
            <w:pPr>
              <w:rPr>
                <w:lang w:val="bg-BG"/>
              </w:rPr>
            </w:pPr>
            <w:r w:rsidRPr="00E643F6">
              <w:rPr>
                <w:lang w:val="bg-BG"/>
              </w:rPr>
              <w:t>бронхит</w:t>
            </w:r>
          </w:p>
        </w:tc>
        <w:tc>
          <w:tcPr>
            <w:tcW w:w="2337" w:type="dxa"/>
          </w:tcPr>
          <w:p w14:paraId="47226E45" w14:textId="4B15F37E" w:rsidR="000C7B5E" w:rsidRPr="00E643F6" w:rsidRDefault="000C7B5E" w:rsidP="000C7B5E">
            <w:pPr>
              <w:rPr>
                <w:lang w:val="bg-BG"/>
              </w:rPr>
            </w:pPr>
            <w:r w:rsidRPr="00E643F6">
              <w:rPr>
                <w:lang w:val="bg-BG"/>
              </w:rPr>
              <w:t>250 - 500 mg</w:t>
            </w:r>
          </w:p>
        </w:tc>
        <w:tc>
          <w:tcPr>
            <w:tcW w:w="2338" w:type="dxa"/>
          </w:tcPr>
          <w:p w14:paraId="0EED331F" w14:textId="242AFC3F" w:rsidR="000C7B5E" w:rsidRPr="00E643F6" w:rsidRDefault="000C7B5E" w:rsidP="000C7B5E">
            <w:pPr>
              <w:rPr>
                <w:lang w:val="bg-BG"/>
              </w:rPr>
            </w:pPr>
            <w:r w:rsidRPr="00E643F6">
              <w:rPr>
                <w:lang w:val="bg-BG"/>
              </w:rPr>
              <w:t>На всеки 24 часа</w:t>
            </w:r>
          </w:p>
        </w:tc>
        <w:tc>
          <w:tcPr>
            <w:tcW w:w="2481" w:type="dxa"/>
          </w:tcPr>
          <w:p w14:paraId="3CCEEEE0" w14:textId="201BBDB4" w:rsidR="000C7B5E" w:rsidRPr="00E643F6" w:rsidRDefault="000C7B5E" w:rsidP="000C7B5E">
            <w:pPr>
              <w:rPr>
                <w:lang w:val="bg-BG"/>
              </w:rPr>
            </w:pPr>
            <w:r w:rsidRPr="00E643F6">
              <w:rPr>
                <w:lang w:val="bg-BG"/>
              </w:rPr>
              <w:t>7 -10 дни</w:t>
            </w:r>
          </w:p>
        </w:tc>
      </w:tr>
      <w:tr w:rsidR="000C7B5E" w:rsidRPr="00E643F6" w14:paraId="05EDE4B0" w14:textId="77777777" w:rsidTr="000C7B5E">
        <w:tc>
          <w:tcPr>
            <w:tcW w:w="2337" w:type="dxa"/>
          </w:tcPr>
          <w:p w14:paraId="72034F2E" w14:textId="2D3FB9DA" w:rsidR="000C7B5E" w:rsidRPr="00E643F6" w:rsidRDefault="000C7B5E" w:rsidP="000C7B5E">
            <w:pPr>
              <w:rPr>
                <w:lang w:val="bg-BG"/>
              </w:rPr>
            </w:pPr>
            <w:r w:rsidRPr="00E643F6">
              <w:rPr>
                <w:lang w:val="bg-BG"/>
              </w:rPr>
              <w:t>Остър бактериален синузит</w:t>
            </w:r>
          </w:p>
        </w:tc>
        <w:tc>
          <w:tcPr>
            <w:tcW w:w="2337" w:type="dxa"/>
          </w:tcPr>
          <w:p w14:paraId="04018B41" w14:textId="00C9AEE0" w:rsidR="000C7B5E" w:rsidRPr="00E643F6" w:rsidRDefault="000C7B5E" w:rsidP="000C7B5E">
            <w:pPr>
              <w:rPr>
                <w:lang w:val="bg-BG"/>
              </w:rPr>
            </w:pPr>
            <w:r w:rsidRPr="00E643F6">
              <w:rPr>
                <w:lang w:val="bg-BG"/>
              </w:rPr>
              <w:t>500 mg</w:t>
            </w:r>
          </w:p>
        </w:tc>
        <w:tc>
          <w:tcPr>
            <w:tcW w:w="2338" w:type="dxa"/>
          </w:tcPr>
          <w:p w14:paraId="4A47F3AF" w14:textId="54467036" w:rsidR="000C7B5E" w:rsidRPr="00E643F6" w:rsidRDefault="000C7B5E" w:rsidP="000C7B5E">
            <w:pPr>
              <w:rPr>
                <w:lang w:val="bg-BG"/>
              </w:rPr>
            </w:pPr>
            <w:r w:rsidRPr="00E643F6">
              <w:rPr>
                <w:lang w:val="bg-BG"/>
              </w:rPr>
              <w:t>На всеки 24 часа</w:t>
            </w:r>
          </w:p>
        </w:tc>
        <w:tc>
          <w:tcPr>
            <w:tcW w:w="2481" w:type="dxa"/>
          </w:tcPr>
          <w:p w14:paraId="455C6DD2" w14:textId="2D4BA13C" w:rsidR="000C7B5E" w:rsidRPr="00E643F6" w:rsidRDefault="000C7B5E" w:rsidP="000C7B5E">
            <w:pPr>
              <w:rPr>
                <w:lang w:val="bg-BG"/>
              </w:rPr>
            </w:pPr>
            <w:r w:rsidRPr="00E643F6">
              <w:rPr>
                <w:lang w:val="bg-BG"/>
              </w:rPr>
              <w:t>10-14 дни</w:t>
            </w:r>
          </w:p>
        </w:tc>
      </w:tr>
      <w:tr w:rsidR="000C7B5E" w:rsidRPr="00E643F6" w14:paraId="725E6499" w14:textId="77777777" w:rsidTr="000C7B5E">
        <w:tc>
          <w:tcPr>
            <w:tcW w:w="2337" w:type="dxa"/>
          </w:tcPr>
          <w:p w14:paraId="126AEDC9" w14:textId="72E4207B" w:rsidR="000C7B5E" w:rsidRPr="00E643F6" w:rsidRDefault="000C7B5E" w:rsidP="000C7B5E">
            <w:pPr>
              <w:rPr>
                <w:lang w:val="bg-BG"/>
              </w:rPr>
            </w:pPr>
            <w:r w:rsidRPr="00E643F6">
              <w:rPr>
                <w:lang w:val="bg-BG"/>
              </w:rPr>
              <w:t>Неусложнени инфекции на кожата и кожната структура</w:t>
            </w:r>
          </w:p>
        </w:tc>
        <w:tc>
          <w:tcPr>
            <w:tcW w:w="2337" w:type="dxa"/>
          </w:tcPr>
          <w:p w14:paraId="2B30F430" w14:textId="34BF0ED0" w:rsidR="000C7B5E" w:rsidRPr="00E643F6" w:rsidRDefault="000C7B5E" w:rsidP="000C7B5E">
            <w:pPr>
              <w:rPr>
                <w:lang w:val="bg-BG"/>
              </w:rPr>
            </w:pPr>
            <w:r w:rsidRPr="00E643F6">
              <w:rPr>
                <w:lang w:val="bg-BG"/>
              </w:rPr>
              <w:t>500 mg</w:t>
            </w:r>
          </w:p>
        </w:tc>
        <w:tc>
          <w:tcPr>
            <w:tcW w:w="2338" w:type="dxa"/>
          </w:tcPr>
          <w:p w14:paraId="1014A9CF" w14:textId="20A80C6B" w:rsidR="000C7B5E" w:rsidRPr="00E643F6" w:rsidRDefault="000C7B5E" w:rsidP="000C7B5E">
            <w:pPr>
              <w:rPr>
                <w:lang w:val="bg-BG"/>
              </w:rPr>
            </w:pPr>
            <w:r w:rsidRPr="00E643F6">
              <w:rPr>
                <w:lang w:val="bg-BG"/>
              </w:rPr>
              <w:t>На всеки 24 часа</w:t>
            </w:r>
          </w:p>
        </w:tc>
        <w:tc>
          <w:tcPr>
            <w:tcW w:w="2481" w:type="dxa"/>
          </w:tcPr>
          <w:p w14:paraId="03C331E9" w14:textId="69F129F4" w:rsidR="000C7B5E" w:rsidRPr="00E643F6" w:rsidRDefault="000C7B5E" w:rsidP="000C7B5E">
            <w:pPr>
              <w:rPr>
                <w:lang w:val="bg-BG"/>
              </w:rPr>
            </w:pPr>
            <w:r w:rsidRPr="00E643F6">
              <w:rPr>
                <w:lang w:val="bg-BG"/>
              </w:rPr>
              <w:t>7-14 дни</w:t>
            </w:r>
          </w:p>
        </w:tc>
      </w:tr>
      <w:tr w:rsidR="000C7B5E" w:rsidRPr="00E643F6" w14:paraId="2C0D781F" w14:textId="77777777" w:rsidTr="000C7B5E">
        <w:tc>
          <w:tcPr>
            <w:tcW w:w="2337" w:type="dxa"/>
          </w:tcPr>
          <w:p w14:paraId="2A464130" w14:textId="46CA6A52" w:rsidR="000C7B5E" w:rsidRPr="00E643F6" w:rsidRDefault="000C7B5E" w:rsidP="000C7B5E">
            <w:pPr>
              <w:rPr>
                <w:lang w:val="bg-BG"/>
              </w:rPr>
            </w:pPr>
            <w:r w:rsidRPr="00E643F6">
              <w:rPr>
                <w:lang w:val="bg-BG"/>
              </w:rPr>
              <w:t>Хроничен бактериален простатит</w:t>
            </w:r>
          </w:p>
        </w:tc>
        <w:tc>
          <w:tcPr>
            <w:tcW w:w="2337" w:type="dxa"/>
          </w:tcPr>
          <w:p w14:paraId="643F8ECD" w14:textId="5E5DAE05" w:rsidR="000C7B5E" w:rsidRPr="00E643F6" w:rsidRDefault="000C7B5E" w:rsidP="000C7B5E">
            <w:pPr>
              <w:rPr>
                <w:lang w:val="bg-BG"/>
              </w:rPr>
            </w:pPr>
            <w:r w:rsidRPr="00E643F6">
              <w:rPr>
                <w:lang w:val="bg-BG"/>
              </w:rPr>
              <w:t>500 mg</w:t>
            </w:r>
          </w:p>
        </w:tc>
        <w:tc>
          <w:tcPr>
            <w:tcW w:w="2338" w:type="dxa"/>
          </w:tcPr>
          <w:p w14:paraId="7556296F" w14:textId="4AE9D4AD" w:rsidR="000C7B5E" w:rsidRPr="00E643F6" w:rsidRDefault="000C7B5E" w:rsidP="000C7B5E">
            <w:pPr>
              <w:rPr>
                <w:lang w:val="bg-BG"/>
              </w:rPr>
            </w:pPr>
            <w:r w:rsidRPr="00E643F6">
              <w:rPr>
                <w:lang w:val="bg-BG"/>
              </w:rPr>
              <w:t>На всеки 24 часа</w:t>
            </w:r>
          </w:p>
        </w:tc>
        <w:tc>
          <w:tcPr>
            <w:tcW w:w="2481" w:type="dxa"/>
          </w:tcPr>
          <w:p w14:paraId="058074CC" w14:textId="0790C90B" w:rsidR="000C7B5E" w:rsidRPr="00E643F6" w:rsidRDefault="000C7B5E" w:rsidP="000C7B5E">
            <w:pPr>
              <w:rPr>
                <w:lang w:val="bg-BG"/>
              </w:rPr>
            </w:pPr>
            <w:r w:rsidRPr="00E643F6">
              <w:rPr>
                <w:lang w:val="bg-BG"/>
              </w:rPr>
              <w:t>28 дни</w:t>
            </w:r>
          </w:p>
        </w:tc>
      </w:tr>
      <w:tr w:rsidR="000C7B5E" w:rsidRPr="00E643F6" w14:paraId="36C390B9" w14:textId="77777777" w:rsidTr="000C7B5E">
        <w:tc>
          <w:tcPr>
            <w:tcW w:w="2337" w:type="dxa"/>
          </w:tcPr>
          <w:p w14:paraId="1BC61814" w14:textId="69753413" w:rsidR="000C7B5E" w:rsidRPr="00E643F6" w:rsidRDefault="000C7B5E" w:rsidP="000C7B5E">
            <w:pPr>
              <w:rPr>
                <w:lang w:val="bg-BG"/>
              </w:rPr>
            </w:pPr>
            <w:r w:rsidRPr="00E643F6">
              <w:rPr>
                <w:lang w:val="bg-BG"/>
              </w:rPr>
              <w:t>Усложнени инфекции на уринарния тракт</w:t>
            </w:r>
          </w:p>
        </w:tc>
        <w:tc>
          <w:tcPr>
            <w:tcW w:w="2337" w:type="dxa"/>
          </w:tcPr>
          <w:p w14:paraId="19967070" w14:textId="505BA92C" w:rsidR="000C7B5E" w:rsidRPr="00E643F6" w:rsidRDefault="000C7B5E" w:rsidP="000C7B5E">
            <w:pPr>
              <w:rPr>
                <w:lang w:val="bg-BG"/>
              </w:rPr>
            </w:pPr>
            <w:r w:rsidRPr="00E643F6">
              <w:rPr>
                <w:lang w:val="bg-BG"/>
              </w:rPr>
              <w:t>250 mg</w:t>
            </w:r>
          </w:p>
        </w:tc>
        <w:tc>
          <w:tcPr>
            <w:tcW w:w="2338" w:type="dxa"/>
          </w:tcPr>
          <w:p w14:paraId="3B6442DE" w14:textId="6775E8E1" w:rsidR="000C7B5E" w:rsidRPr="00E643F6" w:rsidRDefault="000C7B5E" w:rsidP="000C7B5E">
            <w:pPr>
              <w:rPr>
                <w:lang w:val="bg-BG"/>
              </w:rPr>
            </w:pPr>
            <w:r w:rsidRPr="00E643F6">
              <w:rPr>
                <w:lang w:val="bg-BG"/>
              </w:rPr>
              <w:t>На всеки 24 часа</w:t>
            </w:r>
          </w:p>
        </w:tc>
        <w:tc>
          <w:tcPr>
            <w:tcW w:w="2481" w:type="dxa"/>
          </w:tcPr>
          <w:p w14:paraId="106611BF" w14:textId="3173EF28" w:rsidR="000C7B5E" w:rsidRPr="00E643F6" w:rsidRDefault="000C7B5E" w:rsidP="000C7B5E">
            <w:pPr>
              <w:rPr>
                <w:lang w:val="bg-BG"/>
              </w:rPr>
            </w:pPr>
            <w:r w:rsidRPr="00E643F6">
              <w:rPr>
                <w:lang w:val="bg-BG"/>
              </w:rPr>
              <w:t>10 дни</w:t>
            </w:r>
          </w:p>
        </w:tc>
      </w:tr>
      <w:tr w:rsidR="000C7B5E" w:rsidRPr="00E643F6" w14:paraId="49566E8D" w14:textId="77777777" w:rsidTr="000C7B5E">
        <w:tc>
          <w:tcPr>
            <w:tcW w:w="2337" w:type="dxa"/>
          </w:tcPr>
          <w:p w14:paraId="0793D5DD" w14:textId="088FACCB" w:rsidR="000C7B5E" w:rsidRPr="00E643F6" w:rsidRDefault="000C7B5E" w:rsidP="000C7B5E">
            <w:pPr>
              <w:rPr>
                <w:lang w:val="bg-BG"/>
              </w:rPr>
            </w:pPr>
            <w:r w:rsidRPr="00E643F6">
              <w:rPr>
                <w:lang w:val="bg-BG"/>
              </w:rPr>
              <w:t>Остър пиелонефрит</w:t>
            </w:r>
          </w:p>
        </w:tc>
        <w:tc>
          <w:tcPr>
            <w:tcW w:w="2337" w:type="dxa"/>
          </w:tcPr>
          <w:p w14:paraId="4D802BCB" w14:textId="0AE4A56A" w:rsidR="000C7B5E" w:rsidRPr="00E643F6" w:rsidRDefault="000C7B5E" w:rsidP="000C7B5E">
            <w:pPr>
              <w:rPr>
                <w:lang w:val="bg-BG"/>
              </w:rPr>
            </w:pPr>
            <w:r w:rsidRPr="00E643F6">
              <w:rPr>
                <w:lang w:val="bg-BG"/>
              </w:rPr>
              <w:t>250 mg</w:t>
            </w:r>
          </w:p>
        </w:tc>
        <w:tc>
          <w:tcPr>
            <w:tcW w:w="2338" w:type="dxa"/>
          </w:tcPr>
          <w:p w14:paraId="491CE08A" w14:textId="00AA99CB" w:rsidR="000C7B5E" w:rsidRPr="00E643F6" w:rsidRDefault="000C7B5E" w:rsidP="000C7B5E">
            <w:pPr>
              <w:rPr>
                <w:lang w:val="bg-BG"/>
              </w:rPr>
            </w:pPr>
            <w:r w:rsidRPr="00E643F6">
              <w:rPr>
                <w:lang w:val="bg-BG"/>
              </w:rPr>
              <w:t>На всеки 24 часа</w:t>
            </w:r>
          </w:p>
        </w:tc>
        <w:tc>
          <w:tcPr>
            <w:tcW w:w="2481" w:type="dxa"/>
          </w:tcPr>
          <w:p w14:paraId="73DEE725" w14:textId="2BDAC2C2" w:rsidR="000C7B5E" w:rsidRPr="00E643F6" w:rsidRDefault="000C7B5E" w:rsidP="000C7B5E">
            <w:pPr>
              <w:rPr>
                <w:lang w:val="bg-BG"/>
              </w:rPr>
            </w:pPr>
            <w:r w:rsidRPr="00E643F6">
              <w:rPr>
                <w:lang w:val="bg-BG"/>
              </w:rPr>
              <w:t>10 дни</w:t>
            </w:r>
          </w:p>
        </w:tc>
      </w:tr>
      <w:tr w:rsidR="000C7B5E" w:rsidRPr="00E643F6" w14:paraId="462E751A" w14:textId="77777777" w:rsidTr="000C7B5E">
        <w:tc>
          <w:tcPr>
            <w:tcW w:w="2337" w:type="dxa"/>
          </w:tcPr>
          <w:p w14:paraId="13DBF7A9" w14:textId="21EE24F4" w:rsidR="000C7B5E" w:rsidRPr="00E643F6" w:rsidRDefault="000C7B5E" w:rsidP="000C7B5E">
            <w:pPr>
              <w:rPr>
                <w:lang w:val="bg-BG"/>
              </w:rPr>
            </w:pPr>
            <w:r w:rsidRPr="00E643F6">
              <w:rPr>
                <w:lang w:val="bg-BG"/>
              </w:rPr>
              <w:t>Неусложнени инфекции на уринарния тракт</w:t>
            </w:r>
          </w:p>
        </w:tc>
        <w:tc>
          <w:tcPr>
            <w:tcW w:w="2337" w:type="dxa"/>
          </w:tcPr>
          <w:p w14:paraId="78B8B91A" w14:textId="6A8A12A6" w:rsidR="000C7B5E" w:rsidRPr="00E643F6" w:rsidRDefault="000C7B5E" w:rsidP="000C7B5E">
            <w:pPr>
              <w:rPr>
                <w:lang w:val="bg-BG"/>
              </w:rPr>
            </w:pPr>
            <w:r w:rsidRPr="00E643F6">
              <w:rPr>
                <w:lang w:val="bg-BG"/>
              </w:rPr>
              <w:t>250 mg</w:t>
            </w:r>
          </w:p>
        </w:tc>
        <w:tc>
          <w:tcPr>
            <w:tcW w:w="2338" w:type="dxa"/>
          </w:tcPr>
          <w:p w14:paraId="61A208D0" w14:textId="4DFA5A8C" w:rsidR="000C7B5E" w:rsidRPr="00E643F6" w:rsidRDefault="000C7B5E" w:rsidP="000C7B5E">
            <w:pPr>
              <w:rPr>
                <w:lang w:val="bg-BG"/>
              </w:rPr>
            </w:pPr>
            <w:r w:rsidRPr="00E643F6">
              <w:rPr>
                <w:lang w:val="bg-BG"/>
              </w:rPr>
              <w:t>На всеки 24 часа</w:t>
            </w:r>
          </w:p>
        </w:tc>
        <w:tc>
          <w:tcPr>
            <w:tcW w:w="2481" w:type="dxa"/>
          </w:tcPr>
          <w:p w14:paraId="203902D5" w14:textId="18708A73" w:rsidR="000C7B5E" w:rsidRPr="00762EF1" w:rsidRDefault="000C7B5E" w:rsidP="000C7B5E">
            <w:pPr>
              <w:rPr>
                <w:lang w:val="bg-BG"/>
              </w:rPr>
            </w:pPr>
            <w:r w:rsidRPr="00762EF1">
              <w:rPr>
                <w:lang w:val="bg-BG"/>
              </w:rPr>
              <w:t>3 дни</w:t>
            </w:r>
          </w:p>
        </w:tc>
      </w:tr>
      <w:tr w:rsidR="000C7B5E" w:rsidRPr="00E643F6" w14:paraId="5A846742" w14:textId="77777777" w:rsidTr="000C7B5E">
        <w:tc>
          <w:tcPr>
            <w:tcW w:w="2337" w:type="dxa"/>
          </w:tcPr>
          <w:p w14:paraId="7F4F4A79" w14:textId="28596269" w:rsidR="000C7B5E" w:rsidRPr="00E643F6" w:rsidRDefault="000C7B5E" w:rsidP="000C7B5E">
            <w:pPr>
              <w:rPr>
                <w:lang w:val="bg-BG"/>
              </w:rPr>
            </w:pPr>
            <w:r w:rsidRPr="00E643F6">
              <w:rPr>
                <w:lang w:val="bg-BG"/>
              </w:rPr>
              <w:t>Инхалационен антракс</w:t>
            </w:r>
          </w:p>
        </w:tc>
        <w:tc>
          <w:tcPr>
            <w:tcW w:w="2337" w:type="dxa"/>
          </w:tcPr>
          <w:p w14:paraId="1FE8F09B" w14:textId="08212D97" w:rsidR="000C7B5E" w:rsidRPr="00E643F6" w:rsidRDefault="000C7B5E" w:rsidP="000C7B5E">
            <w:pPr>
              <w:rPr>
                <w:lang w:val="bg-BG"/>
              </w:rPr>
            </w:pPr>
            <w:r w:rsidRPr="00E643F6">
              <w:rPr>
                <w:lang w:val="bg-BG"/>
              </w:rPr>
              <w:t>500 mg</w:t>
            </w:r>
          </w:p>
        </w:tc>
        <w:tc>
          <w:tcPr>
            <w:tcW w:w="2338" w:type="dxa"/>
          </w:tcPr>
          <w:p w14:paraId="46632C78" w14:textId="7BDEAC5B" w:rsidR="000C7B5E" w:rsidRPr="00E643F6" w:rsidRDefault="000C7B5E" w:rsidP="000C7B5E">
            <w:pPr>
              <w:rPr>
                <w:lang w:val="bg-BG"/>
              </w:rPr>
            </w:pPr>
            <w:r w:rsidRPr="00E643F6">
              <w:rPr>
                <w:lang w:val="bg-BG"/>
              </w:rPr>
              <w:t>На всеки 24 часа</w:t>
            </w:r>
          </w:p>
        </w:tc>
        <w:tc>
          <w:tcPr>
            <w:tcW w:w="2481" w:type="dxa"/>
          </w:tcPr>
          <w:p w14:paraId="65ADE057" w14:textId="2887093C" w:rsidR="000C7B5E" w:rsidRPr="00E643F6" w:rsidRDefault="000C7B5E" w:rsidP="000C7B5E">
            <w:pPr>
              <w:rPr>
                <w:lang w:val="bg-BG"/>
              </w:rPr>
            </w:pPr>
            <w:r w:rsidRPr="00E643F6">
              <w:rPr>
                <w:lang w:val="bg-BG"/>
              </w:rPr>
              <w:t>8 седмици</w:t>
            </w:r>
          </w:p>
        </w:tc>
      </w:tr>
    </w:tbl>
    <w:p w14:paraId="788231E0" w14:textId="212394F4" w:rsidR="000C7B5E" w:rsidRPr="00E643F6" w:rsidRDefault="000C7B5E" w:rsidP="000C7B5E">
      <w:pPr>
        <w:rPr>
          <w:lang w:val="bg-BG" w:eastAsia="bg-BG"/>
        </w:rPr>
      </w:pPr>
      <w:r w:rsidRPr="00E643F6">
        <w:rPr>
          <w:lang w:val="bg-BG" w:eastAsia="bg-BG"/>
        </w:rPr>
        <w:lastRenderedPageBreak/>
        <w:t>*- в зависимост от патогенния причинител (вж. т. 4.1)</w:t>
      </w:r>
    </w:p>
    <w:p w14:paraId="35C06745" w14:textId="77777777" w:rsidR="000C7B5E" w:rsidRPr="00E643F6" w:rsidRDefault="000C7B5E" w:rsidP="000C7B5E">
      <w:pPr>
        <w:rPr>
          <w:lang w:val="bg-BG" w:eastAsia="bg-BG"/>
        </w:rPr>
      </w:pPr>
      <w:r w:rsidRPr="00E643F6">
        <w:rPr>
          <w:lang w:val="bg-BG" w:eastAsia="bg-BG"/>
        </w:rPr>
        <w:t>* - по преценка на лекуващия лекар може да бъде назначена последваща терапия (орална или интравенозна)</w:t>
      </w:r>
    </w:p>
    <w:p w14:paraId="31469683" w14:textId="6E22A3ED" w:rsidR="000C7B5E" w:rsidRPr="00E643F6" w:rsidRDefault="000C7B5E" w:rsidP="000C7B5E">
      <w:pPr>
        <w:rPr>
          <w:lang w:val="bg-BG"/>
        </w:rPr>
      </w:pPr>
      <w:r w:rsidRPr="00E643F6">
        <w:rPr>
          <w:lang w:val="bg-BG" w:eastAsia="bg-BG"/>
        </w:rPr>
        <w:t xml:space="preserve">*** - ефикасността на този алтернативен режим е документирана единствено за инфекции причинени от пеницилин чувствителни </w:t>
      </w:r>
      <w:r w:rsidRPr="00E643F6">
        <w:rPr>
          <w:lang w:val="bg-BG"/>
        </w:rPr>
        <w:t xml:space="preserve">Streptococcus pneumoniae, Haemophili us influenzae, Haemophilus parainfluenzae, Mycoplasma pneumoniae </w:t>
      </w:r>
      <w:r w:rsidRPr="00E643F6">
        <w:rPr>
          <w:lang w:val="bg-BG" w:eastAsia="bg-BG"/>
        </w:rPr>
        <w:t xml:space="preserve">и </w:t>
      </w:r>
      <w:r w:rsidRPr="00E643F6">
        <w:rPr>
          <w:lang w:val="bg-BG"/>
        </w:rPr>
        <w:t>Chlamydia pneumoniae.</w:t>
      </w:r>
    </w:p>
    <w:p w14:paraId="41F7BB61" w14:textId="57DC4198" w:rsidR="000C7B5E" w:rsidRPr="00E643F6" w:rsidRDefault="000C7B5E" w:rsidP="000C7B5E">
      <w:pPr>
        <w:rPr>
          <w:lang w:val="bg-BG"/>
        </w:rPr>
      </w:pPr>
    </w:p>
    <w:p w14:paraId="37CD3764" w14:textId="061FABF0" w:rsidR="000C7B5E" w:rsidRPr="00E643F6" w:rsidRDefault="000C7B5E" w:rsidP="000C7B5E">
      <w:pPr>
        <w:rPr>
          <w:lang w:val="bg-BG"/>
        </w:rPr>
      </w:pPr>
      <w:r w:rsidRPr="00E643F6">
        <w:rPr>
          <w:lang w:val="bg-BG"/>
        </w:rPr>
        <w:t>Продължителността на терапията варира според хода на заболяването (вж.таблицата по-долу). Както при всяка антибиотична терапия, прилагането на левофлоксацин 500 mg трябва да продължи най-малко 48 до 72 часа след като пациентът е достигнал афебрилно състояние или са налице доказателства за унищожаване на бактериалната инфекция.</w:t>
      </w:r>
    </w:p>
    <w:p w14:paraId="0813D0C9" w14:textId="7B3D6424" w:rsidR="000C7B5E" w:rsidRPr="00E643F6" w:rsidRDefault="000C7B5E" w:rsidP="000C7B5E">
      <w:pPr>
        <w:rPr>
          <w:lang w:val="bg-BG"/>
        </w:rPr>
      </w:pPr>
    </w:p>
    <w:p w14:paraId="7D37B0F6" w14:textId="5BB7942F" w:rsidR="000C7B5E" w:rsidRPr="00E643F6" w:rsidRDefault="000C7B5E" w:rsidP="000C7B5E">
      <w:pPr>
        <w:rPr>
          <w:b/>
          <w:bCs/>
          <w:lang w:val="bg-BG" w:eastAsia="bg-BG"/>
        </w:rPr>
      </w:pPr>
      <w:r w:rsidRPr="00E643F6">
        <w:rPr>
          <w:b/>
          <w:bCs/>
          <w:lang w:val="bg-BG"/>
        </w:rPr>
        <w:t>Специални популации</w:t>
      </w:r>
    </w:p>
    <w:p w14:paraId="4DA0EE6F" w14:textId="2CBCA5EB" w:rsidR="000C7B5E" w:rsidRPr="00E643F6" w:rsidRDefault="000C7B5E" w:rsidP="000C7B5E">
      <w:pPr>
        <w:rPr>
          <w:lang w:val="bg-BG"/>
        </w:rPr>
      </w:pPr>
    </w:p>
    <w:p w14:paraId="5C35EFDA" w14:textId="663B5ACC" w:rsidR="000C7B5E" w:rsidRPr="00E643F6" w:rsidRDefault="000C7B5E" w:rsidP="000C7B5E">
      <w:pPr>
        <w:rPr>
          <w:u w:val="single"/>
          <w:lang w:val="bg-BG"/>
        </w:rPr>
      </w:pPr>
      <w:r w:rsidRPr="00E643F6">
        <w:rPr>
          <w:u w:val="single"/>
          <w:lang w:val="bg-BG"/>
        </w:rPr>
        <w:t>Дозировка при пациенти с нарушена бъбречна функция креатининов клирънс ≤ 50 ml/min)</w:t>
      </w:r>
    </w:p>
    <w:tbl>
      <w:tblPr>
        <w:tblStyle w:val="TableGrid"/>
        <w:tblW w:w="0" w:type="auto"/>
        <w:tblLook w:val="04A0" w:firstRow="1" w:lastRow="0" w:firstColumn="1" w:lastColumn="0" w:noHBand="0" w:noVBand="1"/>
      </w:tblPr>
      <w:tblGrid>
        <w:gridCol w:w="2337"/>
        <w:gridCol w:w="2337"/>
        <w:gridCol w:w="2338"/>
        <w:gridCol w:w="2338"/>
      </w:tblGrid>
      <w:tr w:rsidR="000C7B5E" w:rsidRPr="00E643F6" w14:paraId="4C45850D" w14:textId="77777777" w:rsidTr="009F42E9">
        <w:tc>
          <w:tcPr>
            <w:tcW w:w="2337" w:type="dxa"/>
            <w:vMerge w:val="restart"/>
          </w:tcPr>
          <w:p w14:paraId="4252B1EB" w14:textId="77777777" w:rsidR="000C7B5E" w:rsidRPr="00E643F6" w:rsidRDefault="000C7B5E" w:rsidP="000C7B5E">
            <w:pPr>
              <w:rPr>
                <w:u w:val="single"/>
                <w:lang w:val="bg-BG"/>
              </w:rPr>
            </w:pPr>
          </w:p>
        </w:tc>
        <w:tc>
          <w:tcPr>
            <w:tcW w:w="7013" w:type="dxa"/>
            <w:gridSpan w:val="3"/>
          </w:tcPr>
          <w:p w14:paraId="61083BF9" w14:textId="77777777" w:rsidR="000C7B5E" w:rsidRPr="00E643F6" w:rsidRDefault="000C7B5E" w:rsidP="000C7B5E">
            <w:pPr>
              <w:jc w:val="center"/>
              <w:rPr>
                <w:b/>
                <w:bCs/>
                <w:sz w:val="24"/>
                <w:szCs w:val="24"/>
                <w:lang w:val="bg-BG"/>
              </w:rPr>
            </w:pPr>
            <w:r w:rsidRPr="00E643F6">
              <w:rPr>
                <w:b/>
                <w:bCs/>
                <w:lang w:val="bg-BG" w:eastAsia="bg-BG"/>
              </w:rPr>
              <w:t>Режим на дозиране</w:t>
            </w:r>
          </w:p>
          <w:p w14:paraId="754DFF3C" w14:textId="77777777" w:rsidR="000C7B5E" w:rsidRPr="00E643F6" w:rsidRDefault="000C7B5E" w:rsidP="000C7B5E">
            <w:pPr>
              <w:rPr>
                <w:lang w:val="bg-BG"/>
              </w:rPr>
            </w:pPr>
          </w:p>
        </w:tc>
      </w:tr>
      <w:tr w:rsidR="000C7B5E" w:rsidRPr="00E643F6" w14:paraId="1A5034A5" w14:textId="77777777" w:rsidTr="009F42E9">
        <w:tc>
          <w:tcPr>
            <w:tcW w:w="2337" w:type="dxa"/>
            <w:vMerge/>
          </w:tcPr>
          <w:p w14:paraId="220E1F10" w14:textId="77777777" w:rsidR="000C7B5E" w:rsidRPr="00E643F6" w:rsidRDefault="000C7B5E" w:rsidP="000C7B5E">
            <w:pPr>
              <w:rPr>
                <w:u w:val="single"/>
                <w:lang w:val="bg-BG"/>
              </w:rPr>
            </w:pPr>
          </w:p>
        </w:tc>
        <w:tc>
          <w:tcPr>
            <w:tcW w:w="2337" w:type="dxa"/>
            <w:vAlign w:val="bottom"/>
          </w:tcPr>
          <w:p w14:paraId="12CA6C67" w14:textId="35C0AC96" w:rsidR="000C7B5E" w:rsidRPr="00E643F6" w:rsidRDefault="000C7B5E" w:rsidP="000C7B5E">
            <w:pPr>
              <w:rPr>
                <w:u w:val="single"/>
                <w:lang w:val="bg-BG"/>
              </w:rPr>
            </w:pPr>
            <w:r w:rsidRPr="00E643F6">
              <w:rPr>
                <w:lang w:val="bg-BG" w:eastAsia="bg-BG"/>
              </w:rPr>
              <w:t xml:space="preserve">250 </w:t>
            </w:r>
            <w:r w:rsidRPr="00E643F6">
              <w:rPr>
                <w:lang w:val="bg-BG"/>
              </w:rPr>
              <w:t xml:space="preserve">mg/24 </w:t>
            </w:r>
            <w:r w:rsidRPr="00E643F6">
              <w:rPr>
                <w:lang w:val="bg-BG" w:eastAsia="bg-BG"/>
              </w:rPr>
              <w:t>часа</w:t>
            </w:r>
          </w:p>
        </w:tc>
        <w:tc>
          <w:tcPr>
            <w:tcW w:w="2338" w:type="dxa"/>
            <w:vAlign w:val="bottom"/>
          </w:tcPr>
          <w:p w14:paraId="7AAD58BF" w14:textId="3BA9C505" w:rsidR="000C7B5E" w:rsidRPr="00E643F6" w:rsidRDefault="000C7B5E" w:rsidP="000C7B5E">
            <w:pPr>
              <w:rPr>
                <w:u w:val="single"/>
                <w:lang w:val="bg-BG"/>
              </w:rPr>
            </w:pPr>
            <w:r w:rsidRPr="00E643F6">
              <w:rPr>
                <w:lang w:val="bg-BG" w:eastAsia="bg-BG"/>
              </w:rPr>
              <w:t xml:space="preserve">500 </w:t>
            </w:r>
            <w:r w:rsidRPr="00E643F6">
              <w:rPr>
                <w:lang w:val="bg-BG"/>
              </w:rPr>
              <w:t xml:space="preserve">mg/24 </w:t>
            </w:r>
            <w:r w:rsidRPr="00E643F6">
              <w:rPr>
                <w:lang w:val="bg-BG" w:eastAsia="bg-BG"/>
              </w:rPr>
              <w:t>часа</w:t>
            </w:r>
          </w:p>
        </w:tc>
        <w:tc>
          <w:tcPr>
            <w:tcW w:w="2338" w:type="dxa"/>
            <w:vAlign w:val="bottom"/>
          </w:tcPr>
          <w:p w14:paraId="67329377" w14:textId="5496171A" w:rsidR="000C7B5E" w:rsidRPr="00E643F6" w:rsidRDefault="000C7B5E" w:rsidP="000C7B5E">
            <w:pPr>
              <w:rPr>
                <w:u w:val="single"/>
                <w:lang w:val="bg-BG"/>
              </w:rPr>
            </w:pPr>
            <w:r w:rsidRPr="00E643F6">
              <w:rPr>
                <w:lang w:val="bg-BG" w:eastAsia="bg-BG"/>
              </w:rPr>
              <w:t xml:space="preserve">500 </w:t>
            </w:r>
            <w:r w:rsidRPr="00E643F6">
              <w:rPr>
                <w:lang w:val="bg-BG"/>
              </w:rPr>
              <w:t xml:space="preserve">mg/12 </w:t>
            </w:r>
            <w:r w:rsidR="00A43797">
              <w:rPr>
                <w:lang w:val="bg-BG"/>
              </w:rPr>
              <w:t>ч</w:t>
            </w:r>
            <w:r w:rsidRPr="00E643F6">
              <w:rPr>
                <w:lang w:val="bg-BG"/>
              </w:rPr>
              <w:t>aca</w:t>
            </w:r>
          </w:p>
        </w:tc>
      </w:tr>
      <w:tr w:rsidR="000F39EA" w:rsidRPr="00E643F6" w14:paraId="7EEC3D7E" w14:textId="77777777" w:rsidTr="009F42E9">
        <w:tc>
          <w:tcPr>
            <w:tcW w:w="2337" w:type="dxa"/>
            <w:vAlign w:val="center"/>
          </w:tcPr>
          <w:p w14:paraId="12004D73" w14:textId="59375A44" w:rsidR="000F39EA" w:rsidRPr="00E643F6" w:rsidRDefault="000F39EA" w:rsidP="000F39EA">
            <w:pPr>
              <w:rPr>
                <w:b/>
                <w:bCs/>
                <w:u w:val="single"/>
                <w:lang w:val="bg-BG"/>
              </w:rPr>
            </w:pPr>
            <w:r w:rsidRPr="00E643F6">
              <w:rPr>
                <w:b/>
                <w:bCs/>
                <w:lang w:val="bg-BG"/>
              </w:rPr>
              <w:t>Креатннинов клирънс</w:t>
            </w:r>
          </w:p>
        </w:tc>
        <w:tc>
          <w:tcPr>
            <w:tcW w:w="2337" w:type="dxa"/>
            <w:vAlign w:val="bottom"/>
          </w:tcPr>
          <w:p w14:paraId="41B15905" w14:textId="77777777" w:rsidR="00A43797" w:rsidRDefault="000F39EA" w:rsidP="000F39EA">
            <w:pPr>
              <w:rPr>
                <w:lang w:val="bg-BG"/>
              </w:rPr>
            </w:pPr>
            <w:r w:rsidRPr="00E643F6">
              <w:rPr>
                <w:lang w:val="bg-BG"/>
              </w:rPr>
              <w:t>Първа доза:</w:t>
            </w:r>
          </w:p>
          <w:p w14:paraId="30A7EE66" w14:textId="4AC34EC3" w:rsidR="000F39EA" w:rsidRPr="00E643F6" w:rsidRDefault="000F39EA" w:rsidP="000F39EA">
            <w:pPr>
              <w:rPr>
                <w:u w:val="single"/>
                <w:lang w:val="bg-BG"/>
              </w:rPr>
            </w:pPr>
            <w:r w:rsidRPr="00E643F6">
              <w:rPr>
                <w:lang w:val="bg-BG"/>
              </w:rPr>
              <w:t xml:space="preserve"> 250 mg</w:t>
            </w:r>
          </w:p>
        </w:tc>
        <w:tc>
          <w:tcPr>
            <w:tcW w:w="2338" w:type="dxa"/>
            <w:vAlign w:val="bottom"/>
          </w:tcPr>
          <w:p w14:paraId="182FAC0E" w14:textId="77777777" w:rsidR="000F39EA" w:rsidRPr="00E643F6" w:rsidRDefault="000F39EA" w:rsidP="000F39EA">
            <w:pPr>
              <w:rPr>
                <w:lang w:val="bg-BG"/>
              </w:rPr>
            </w:pPr>
            <w:r w:rsidRPr="00E643F6">
              <w:rPr>
                <w:lang w:val="bg-BG"/>
              </w:rPr>
              <w:t>Първа доза:</w:t>
            </w:r>
          </w:p>
          <w:p w14:paraId="35718CAE" w14:textId="77E85166" w:rsidR="000F39EA" w:rsidRPr="00E643F6" w:rsidRDefault="000F39EA" w:rsidP="000F39EA">
            <w:pPr>
              <w:rPr>
                <w:u w:val="single"/>
                <w:lang w:val="bg-BG"/>
              </w:rPr>
            </w:pPr>
            <w:r w:rsidRPr="00E643F6">
              <w:rPr>
                <w:lang w:val="bg-BG"/>
              </w:rPr>
              <w:t>500 mg</w:t>
            </w:r>
          </w:p>
        </w:tc>
        <w:tc>
          <w:tcPr>
            <w:tcW w:w="2338" w:type="dxa"/>
            <w:vAlign w:val="bottom"/>
          </w:tcPr>
          <w:p w14:paraId="751F5F81" w14:textId="77777777" w:rsidR="000F39EA" w:rsidRPr="00E643F6" w:rsidRDefault="000F39EA" w:rsidP="000F39EA">
            <w:pPr>
              <w:rPr>
                <w:lang w:val="bg-BG"/>
              </w:rPr>
            </w:pPr>
            <w:r w:rsidRPr="00E643F6">
              <w:rPr>
                <w:lang w:val="bg-BG"/>
              </w:rPr>
              <w:t>Първа доза:</w:t>
            </w:r>
          </w:p>
          <w:p w14:paraId="602ECFF1" w14:textId="4F9FC0C3" w:rsidR="000F39EA" w:rsidRPr="00E643F6" w:rsidRDefault="000F39EA" w:rsidP="000F39EA">
            <w:pPr>
              <w:rPr>
                <w:u w:val="single"/>
                <w:lang w:val="bg-BG"/>
              </w:rPr>
            </w:pPr>
            <w:r w:rsidRPr="00E643F6">
              <w:rPr>
                <w:lang w:val="bg-BG"/>
              </w:rPr>
              <w:t>500 mg</w:t>
            </w:r>
          </w:p>
        </w:tc>
      </w:tr>
      <w:tr w:rsidR="000F39EA" w:rsidRPr="00E643F6" w14:paraId="224198EE" w14:textId="77777777" w:rsidTr="009F42E9">
        <w:tc>
          <w:tcPr>
            <w:tcW w:w="2337" w:type="dxa"/>
            <w:vAlign w:val="center"/>
          </w:tcPr>
          <w:p w14:paraId="48000F06" w14:textId="3B8EBEF1" w:rsidR="000F39EA" w:rsidRPr="00E643F6" w:rsidRDefault="000F39EA" w:rsidP="000F39EA">
            <w:pPr>
              <w:rPr>
                <w:u w:val="single"/>
                <w:lang w:val="bg-BG"/>
              </w:rPr>
            </w:pPr>
            <w:r w:rsidRPr="00E643F6">
              <w:rPr>
                <w:lang w:val="bg-BG"/>
              </w:rPr>
              <w:t>50-20 ml/min</w:t>
            </w:r>
          </w:p>
        </w:tc>
        <w:tc>
          <w:tcPr>
            <w:tcW w:w="2337" w:type="dxa"/>
            <w:vAlign w:val="bottom"/>
          </w:tcPr>
          <w:p w14:paraId="237B099B" w14:textId="77777777" w:rsidR="000F39EA" w:rsidRPr="00E643F6" w:rsidRDefault="000F39EA" w:rsidP="000F39EA">
            <w:pPr>
              <w:rPr>
                <w:lang w:val="bg-BG"/>
              </w:rPr>
            </w:pPr>
            <w:r w:rsidRPr="00E643F6">
              <w:rPr>
                <w:lang w:val="bg-BG"/>
              </w:rPr>
              <w:t>След това:</w:t>
            </w:r>
          </w:p>
          <w:p w14:paraId="454D2395" w14:textId="422C472A" w:rsidR="000F39EA" w:rsidRPr="00E643F6" w:rsidRDefault="000F39EA" w:rsidP="000F39EA">
            <w:pPr>
              <w:rPr>
                <w:u w:val="single"/>
                <w:lang w:val="bg-BG"/>
              </w:rPr>
            </w:pPr>
            <w:r w:rsidRPr="00E643F6">
              <w:rPr>
                <w:lang w:val="bg-BG"/>
              </w:rPr>
              <w:t>125 mg/24 часа</w:t>
            </w:r>
          </w:p>
        </w:tc>
        <w:tc>
          <w:tcPr>
            <w:tcW w:w="2338" w:type="dxa"/>
            <w:vAlign w:val="bottom"/>
          </w:tcPr>
          <w:p w14:paraId="5CBDC057" w14:textId="77777777" w:rsidR="00A43797" w:rsidRDefault="000F39EA" w:rsidP="000F39EA">
            <w:pPr>
              <w:rPr>
                <w:lang w:val="bg-BG"/>
              </w:rPr>
            </w:pPr>
            <w:r w:rsidRPr="00E643F6">
              <w:rPr>
                <w:lang w:val="bg-BG"/>
              </w:rPr>
              <w:t>След това:</w:t>
            </w:r>
          </w:p>
          <w:p w14:paraId="3B5AF321" w14:textId="7688BC9E" w:rsidR="000F39EA" w:rsidRPr="00E643F6" w:rsidRDefault="000F39EA" w:rsidP="000F39EA">
            <w:pPr>
              <w:rPr>
                <w:u w:val="single"/>
                <w:lang w:val="bg-BG"/>
              </w:rPr>
            </w:pPr>
            <w:r w:rsidRPr="00E643F6">
              <w:rPr>
                <w:lang w:val="bg-BG"/>
              </w:rPr>
              <w:t>250 mg/24 часа</w:t>
            </w:r>
          </w:p>
        </w:tc>
        <w:tc>
          <w:tcPr>
            <w:tcW w:w="2338" w:type="dxa"/>
            <w:vAlign w:val="bottom"/>
          </w:tcPr>
          <w:p w14:paraId="2B2E1753" w14:textId="304106CC" w:rsidR="000F39EA" w:rsidRPr="00E643F6" w:rsidRDefault="000F39EA" w:rsidP="000F39EA">
            <w:pPr>
              <w:rPr>
                <w:u w:val="single"/>
                <w:lang w:val="bg-BG"/>
              </w:rPr>
            </w:pPr>
            <w:r w:rsidRPr="00E643F6">
              <w:rPr>
                <w:lang w:val="bg-BG"/>
              </w:rPr>
              <w:t xml:space="preserve">След това: 250mg/12 </w:t>
            </w:r>
            <w:r w:rsidR="00A43797">
              <w:rPr>
                <w:lang w:val="bg-BG"/>
              </w:rPr>
              <w:t>ч</w:t>
            </w:r>
            <w:r w:rsidRPr="00E643F6">
              <w:rPr>
                <w:lang w:val="bg-BG"/>
              </w:rPr>
              <w:t>aca</w:t>
            </w:r>
          </w:p>
        </w:tc>
      </w:tr>
      <w:tr w:rsidR="000F39EA" w:rsidRPr="00E643F6" w14:paraId="63A02837" w14:textId="77777777" w:rsidTr="009F42E9">
        <w:tc>
          <w:tcPr>
            <w:tcW w:w="2337" w:type="dxa"/>
            <w:vAlign w:val="center"/>
          </w:tcPr>
          <w:p w14:paraId="4994AAC4" w14:textId="6E3FEE07" w:rsidR="000F39EA" w:rsidRPr="00E643F6" w:rsidRDefault="000F39EA" w:rsidP="000F39EA">
            <w:pPr>
              <w:rPr>
                <w:u w:val="single"/>
                <w:lang w:val="bg-BG"/>
              </w:rPr>
            </w:pPr>
            <w:r w:rsidRPr="00E643F6">
              <w:rPr>
                <w:lang w:val="bg-BG"/>
              </w:rPr>
              <w:t>19-10 ml/mln</w:t>
            </w:r>
          </w:p>
        </w:tc>
        <w:tc>
          <w:tcPr>
            <w:tcW w:w="2337" w:type="dxa"/>
            <w:vAlign w:val="bottom"/>
          </w:tcPr>
          <w:p w14:paraId="37B2F784" w14:textId="77777777" w:rsidR="000F39EA" w:rsidRPr="00E643F6" w:rsidRDefault="000F39EA" w:rsidP="000F39EA">
            <w:pPr>
              <w:rPr>
                <w:lang w:val="bg-BG"/>
              </w:rPr>
            </w:pPr>
            <w:r w:rsidRPr="00E643F6">
              <w:rPr>
                <w:lang w:val="bg-BG"/>
              </w:rPr>
              <w:t>След това:</w:t>
            </w:r>
          </w:p>
          <w:p w14:paraId="676805E8" w14:textId="7675D867" w:rsidR="000F39EA" w:rsidRPr="00E643F6" w:rsidRDefault="000F39EA" w:rsidP="000F39EA">
            <w:pPr>
              <w:rPr>
                <w:u w:val="single"/>
                <w:lang w:val="bg-BG"/>
              </w:rPr>
            </w:pPr>
            <w:r w:rsidRPr="00E643F6">
              <w:rPr>
                <w:lang w:val="bg-BG"/>
              </w:rPr>
              <w:t>125 mg/48</w:t>
            </w:r>
            <w:r w:rsidR="00A43797">
              <w:rPr>
                <w:lang w:val="bg-BG"/>
              </w:rPr>
              <w:t xml:space="preserve"> ч</w:t>
            </w:r>
            <w:r w:rsidRPr="00E643F6">
              <w:rPr>
                <w:lang w:val="bg-BG"/>
              </w:rPr>
              <w:t>aca</w:t>
            </w:r>
          </w:p>
        </w:tc>
        <w:tc>
          <w:tcPr>
            <w:tcW w:w="2338" w:type="dxa"/>
            <w:vAlign w:val="bottom"/>
          </w:tcPr>
          <w:p w14:paraId="40ACA509" w14:textId="77777777" w:rsidR="000F39EA" w:rsidRPr="00E643F6" w:rsidRDefault="000F39EA" w:rsidP="000F39EA">
            <w:pPr>
              <w:rPr>
                <w:lang w:val="bg-BG"/>
              </w:rPr>
            </w:pPr>
            <w:r w:rsidRPr="00E643F6">
              <w:rPr>
                <w:lang w:val="bg-BG"/>
              </w:rPr>
              <w:t>След това:</w:t>
            </w:r>
          </w:p>
          <w:p w14:paraId="1CB773EB" w14:textId="3A441E57" w:rsidR="000F39EA" w:rsidRPr="00E643F6" w:rsidRDefault="000F39EA" w:rsidP="000F39EA">
            <w:pPr>
              <w:rPr>
                <w:u w:val="single"/>
                <w:lang w:val="bg-BG"/>
              </w:rPr>
            </w:pPr>
            <w:r w:rsidRPr="00E643F6">
              <w:rPr>
                <w:lang w:val="bg-BG"/>
              </w:rPr>
              <w:t>125 mg/24 часа</w:t>
            </w:r>
          </w:p>
        </w:tc>
        <w:tc>
          <w:tcPr>
            <w:tcW w:w="2338" w:type="dxa"/>
            <w:vAlign w:val="bottom"/>
          </w:tcPr>
          <w:p w14:paraId="6EFE1B39" w14:textId="77777777" w:rsidR="000F39EA" w:rsidRPr="00E643F6" w:rsidRDefault="000F39EA" w:rsidP="000F39EA">
            <w:pPr>
              <w:rPr>
                <w:lang w:val="bg-BG"/>
              </w:rPr>
            </w:pPr>
            <w:r w:rsidRPr="00E643F6">
              <w:rPr>
                <w:lang w:val="bg-BG"/>
              </w:rPr>
              <w:t>След това:</w:t>
            </w:r>
          </w:p>
          <w:p w14:paraId="44E6C1A8" w14:textId="25674CE0" w:rsidR="000F39EA" w:rsidRPr="00E643F6" w:rsidRDefault="000F39EA" w:rsidP="000F39EA">
            <w:pPr>
              <w:rPr>
                <w:u w:val="single"/>
                <w:lang w:val="bg-BG"/>
              </w:rPr>
            </w:pPr>
            <w:r w:rsidRPr="00E643F6">
              <w:rPr>
                <w:lang w:val="bg-BG"/>
              </w:rPr>
              <w:t>125 mg/12 часа</w:t>
            </w:r>
          </w:p>
        </w:tc>
      </w:tr>
      <w:tr w:rsidR="000F39EA" w:rsidRPr="00E643F6" w14:paraId="1AB21708" w14:textId="77777777" w:rsidTr="009F42E9">
        <w:tc>
          <w:tcPr>
            <w:tcW w:w="2337" w:type="dxa"/>
            <w:vAlign w:val="bottom"/>
          </w:tcPr>
          <w:p w14:paraId="1233AC30" w14:textId="575E88E1" w:rsidR="000F39EA" w:rsidRPr="00E643F6" w:rsidRDefault="000F39EA" w:rsidP="000F39EA">
            <w:pPr>
              <w:rPr>
                <w:u w:val="single"/>
                <w:lang w:val="bg-BG"/>
              </w:rPr>
            </w:pPr>
            <w:r w:rsidRPr="00E643F6">
              <w:rPr>
                <w:lang w:val="bg-BG"/>
              </w:rPr>
              <w:t xml:space="preserve">&lt; 10 ml/min (включително хемодиализа и НАПД)* </w:t>
            </w:r>
          </w:p>
        </w:tc>
        <w:tc>
          <w:tcPr>
            <w:tcW w:w="2337" w:type="dxa"/>
            <w:vAlign w:val="center"/>
          </w:tcPr>
          <w:p w14:paraId="717778AD" w14:textId="77777777" w:rsidR="000F39EA" w:rsidRPr="00E643F6" w:rsidRDefault="000F39EA" w:rsidP="000F39EA">
            <w:pPr>
              <w:rPr>
                <w:lang w:val="bg-BG"/>
              </w:rPr>
            </w:pPr>
            <w:r w:rsidRPr="00E643F6">
              <w:rPr>
                <w:lang w:val="bg-BG"/>
              </w:rPr>
              <w:t>След това:</w:t>
            </w:r>
          </w:p>
          <w:p w14:paraId="6361579F" w14:textId="0F5D782A" w:rsidR="000F39EA" w:rsidRPr="00E643F6" w:rsidRDefault="000F39EA" w:rsidP="000F39EA">
            <w:pPr>
              <w:rPr>
                <w:u w:val="single"/>
                <w:lang w:val="bg-BG"/>
              </w:rPr>
            </w:pPr>
            <w:r w:rsidRPr="00E643F6">
              <w:rPr>
                <w:lang w:val="bg-BG"/>
              </w:rPr>
              <w:t>125 mg/48 часа</w:t>
            </w:r>
          </w:p>
        </w:tc>
        <w:tc>
          <w:tcPr>
            <w:tcW w:w="2338" w:type="dxa"/>
            <w:vAlign w:val="center"/>
          </w:tcPr>
          <w:p w14:paraId="624CC1CD" w14:textId="77777777" w:rsidR="000F39EA" w:rsidRPr="00E643F6" w:rsidRDefault="000F39EA" w:rsidP="000F39EA">
            <w:pPr>
              <w:rPr>
                <w:lang w:val="bg-BG"/>
              </w:rPr>
            </w:pPr>
            <w:r w:rsidRPr="00E643F6">
              <w:rPr>
                <w:lang w:val="bg-BG"/>
              </w:rPr>
              <w:t>След това:</w:t>
            </w:r>
          </w:p>
          <w:p w14:paraId="286B52B8" w14:textId="35B3B947" w:rsidR="000F39EA" w:rsidRPr="00E643F6" w:rsidRDefault="000F39EA" w:rsidP="000F39EA">
            <w:pPr>
              <w:rPr>
                <w:u w:val="single"/>
                <w:lang w:val="bg-BG"/>
              </w:rPr>
            </w:pPr>
            <w:r w:rsidRPr="00E643F6">
              <w:rPr>
                <w:lang w:val="bg-BG"/>
              </w:rPr>
              <w:t>125 mg/24 часа</w:t>
            </w:r>
          </w:p>
        </w:tc>
        <w:tc>
          <w:tcPr>
            <w:tcW w:w="2338" w:type="dxa"/>
            <w:vAlign w:val="center"/>
          </w:tcPr>
          <w:p w14:paraId="06FCE7E6" w14:textId="77777777" w:rsidR="000F39EA" w:rsidRPr="00E643F6" w:rsidRDefault="000F39EA" w:rsidP="000F39EA">
            <w:pPr>
              <w:rPr>
                <w:lang w:val="bg-BG"/>
              </w:rPr>
            </w:pPr>
            <w:r w:rsidRPr="00E643F6">
              <w:rPr>
                <w:lang w:val="bg-BG"/>
              </w:rPr>
              <w:t>След това:</w:t>
            </w:r>
          </w:p>
          <w:p w14:paraId="38511C29" w14:textId="2F5910B6" w:rsidR="000F39EA" w:rsidRPr="00E643F6" w:rsidRDefault="000F39EA" w:rsidP="000F39EA">
            <w:pPr>
              <w:rPr>
                <w:u w:val="single"/>
                <w:lang w:val="bg-BG"/>
              </w:rPr>
            </w:pPr>
            <w:r w:rsidRPr="00E643F6">
              <w:rPr>
                <w:lang w:val="bg-BG"/>
              </w:rPr>
              <w:t>125 mg/24 часа</w:t>
            </w:r>
          </w:p>
        </w:tc>
      </w:tr>
    </w:tbl>
    <w:p w14:paraId="323CCDAF" w14:textId="77777777" w:rsidR="000F39EA" w:rsidRPr="00E643F6" w:rsidRDefault="000F39EA" w:rsidP="000F39EA">
      <w:pPr>
        <w:rPr>
          <w:sz w:val="24"/>
          <w:szCs w:val="24"/>
          <w:lang w:val="bg-BG"/>
        </w:rPr>
      </w:pPr>
      <w:r w:rsidRPr="00E643F6">
        <w:rPr>
          <w:lang w:val="bg-BG" w:eastAsia="bg-BG"/>
        </w:rPr>
        <w:t>* Не се налагат допълнителни дози след хемодиализа или непрекъсната амбулаторна перитонеална диализа (НАПД)</w:t>
      </w:r>
    </w:p>
    <w:p w14:paraId="0E1734E1" w14:textId="61AB806C" w:rsidR="000C7B5E" w:rsidRPr="00E643F6" w:rsidRDefault="000C7B5E" w:rsidP="000C7B5E">
      <w:pPr>
        <w:rPr>
          <w:u w:val="single"/>
          <w:lang w:val="bg-BG"/>
        </w:rPr>
      </w:pPr>
    </w:p>
    <w:p w14:paraId="6AE6F782" w14:textId="77777777" w:rsidR="000F39EA" w:rsidRPr="00E643F6" w:rsidRDefault="000F39EA" w:rsidP="000F39EA">
      <w:pPr>
        <w:rPr>
          <w:sz w:val="24"/>
          <w:szCs w:val="24"/>
          <w:u w:val="single"/>
          <w:lang w:val="bg-BG"/>
        </w:rPr>
      </w:pPr>
      <w:r w:rsidRPr="00E643F6">
        <w:rPr>
          <w:u w:val="single"/>
          <w:lang w:val="bg-BG" w:eastAsia="bg-BG"/>
        </w:rPr>
        <w:t>Дозировка при пациенти с увредена чернодробна функция</w:t>
      </w:r>
    </w:p>
    <w:p w14:paraId="39B217DC" w14:textId="77777777" w:rsidR="000F39EA" w:rsidRPr="00E643F6" w:rsidRDefault="000F39EA" w:rsidP="000F39EA">
      <w:pPr>
        <w:rPr>
          <w:sz w:val="24"/>
          <w:szCs w:val="24"/>
          <w:lang w:val="bg-BG"/>
        </w:rPr>
      </w:pPr>
      <w:r w:rsidRPr="00E643F6">
        <w:rPr>
          <w:lang w:val="bg-BG" w:eastAsia="bg-BG"/>
        </w:rPr>
        <w:t>Не се налага адаптиране на дозата, тъй като левофлоксацин не се метаболизира в значима степен от черния дроб, а се екскретира главно чрез бъбреците.</w:t>
      </w:r>
    </w:p>
    <w:p w14:paraId="4C7DBA2E" w14:textId="77777777" w:rsidR="000F39EA" w:rsidRPr="00E643F6" w:rsidRDefault="000F39EA" w:rsidP="000F39EA">
      <w:pPr>
        <w:rPr>
          <w:u w:val="single"/>
          <w:lang w:val="bg-BG" w:eastAsia="bg-BG"/>
        </w:rPr>
      </w:pPr>
    </w:p>
    <w:p w14:paraId="004A207A" w14:textId="74B485CB" w:rsidR="000F39EA" w:rsidRPr="00812B9D" w:rsidRDefault="000F39EA" w:rsidP="00812B9D">
      <w:pPr>
        <w:rPr>
          <w:u w:val="single"/>
          <w:lang w:val="bg-BG"/>
        </w:rPr>
      </w:pPr>
      <w:r w:rsidRPr="00812B9D">
        <w:rPr>
          <w:u w:val="single"/>
          <w:lang w:val="bg-BG" w:eastAsia="bg-BG"/>
        </w:rPr>
        <w:t>Дозировка при пациенти в старческа възраст</w:t>
      </w:r>
    </w:p>
    <w:p w14:paraId="36CC9BB9" w14:textId="77777777" w:rsidR="000F39EA" w:rsidRPr="00E643F6" w:rsidRDefault="000F39EA" w:rsidP="000F39EA">
      <w:pPr>
        <w:rPr>
          <w:sz w:val="24"/>
          <w:szCs w:val="24"/>
          <w:lang w:val="bg-BG"/>
        </w:rPr>
      </w:pPr>
      <w:r w:rsidRPr="00E643F6">
        <w:rPr>
          <w:lang w:val="bg-BG" w:eastAsia="bg-BG"/>
        </w:rPr>
        <w:t xml:space="preserve">При пациенти в старческа възраст не се налага адаптиране на дозата, освен ако не съществуват данни за нарушена бъбречна функция (вж. точка 4.4 „Тендинит и руптури на сухожилията“ и „Удължаване на </w:t>
      </w:r>
      <w:r w:rsidRPr="00E643F6">
        <w:rPr>
          <w:lang w:val="bg-BG"/>
        </w:rPr>
        <w:t xml:space="preserve">QT </w:t>
      </w:r>
      <w:r w:rsidRPr="00E643F6">
        <w:rPr>
          <w:lang w:val="bg-BG" w:eastAsia="bg-BG"/>
        </w:rPr>
        <w:t>интервала“)..</w:t>
      </w:r>
    </w:p>
    <w:p w14:paraId="020AD5B1" w14:textId="77777777" w:rsidR="000F39EA" w:rsidRPr="00E643F6" w:rsidRDefault="000F39EA" w:rsidP="000F39EA">
      <w:pPr>
        <w:rPr>
          <w:u w:val="single"/>
          <w:lang w:val="bg-BG" w:eastAsia="bg-BG"/>
        </w:rPr>
      </w:pPr>
    </w:p>
    <w:p w14:paraId="627ED2E9" w14:textId="5901DBBE" w:rsidR="000F39EA" w:rsidRPr="00812B9D" w:rsidRDefault="000F39EA" w:rsidP="00812B9D">
      <w:pPr>
        <w:rPr>
          <w:u w:val="single"/>
          <w:lang w:val="bg-BG"/>
        </w:rPr>
      </w:pPr>
      <w:r w:rsidRPr="00812B9D">
        <w:rPr>
          <w:u w:val="single"/>
          <w:lang w:val="bg-BG" w:eastAsia="bg-BG"/>
        </w:rPr>
        <w:t xml:space="preserve">Дозировка при </w:t>
      </w:r>
      <w:r w:rsidR="0042207C" w:rsidRPr="00812B9D">
        <w:rPr>
          <w:u w:val="single"/>
          <w:lang w:val="bg-BG" w:eastAsia="bg-BG"/>
        </w:rPr>
        <w:t>деца</w:t>
      </w:r>
      <w:r w:rsidRPr="00812B9D">
        <w:rPr>
          <w:u w:val="single"/>
          <w:lang w:val="bg-BG" w:eastAsia="bg-BG"/>
        </w:rPr>
        <w:t xml:space="preserve"> и юноши</w:t>
      </w:r>
    </w:p>
    <w:p w14:paraId="366E208B" w14:textId="77777777" w:rsidR="000F39EA" w:rsidRPr="00E643F6" w:rsidRDefault="000F39EA" w:rsidP="000F39EA">
      <w:pPr>
        <w:rPr>
          <w:sz w:val="24"/>
          <w:szCs w:val="24"/>
          <w:lang w:val="bg-BG"/>
        </w:rPr>
      </w:pPr>
      <w:r w:rsidRPr="00E643F6">
        <w:rPr>
          <w:lang w:val="bg-BG" w:eastAsia="bg-BG"/>
        </w:rPr>
        <w:t>Левофлоксацин е противопоказан при деца и юноши в период на растеж (вж.точка 4.3).</w:t>
      </w:r>
    </w:p>
    <w:p w14:paraId="1D4C1795" w14:textId="77777777" w:rsidR="000F39EA" w:rsidRPr="00E643F6" w:rsidRDefault="000F39EA" w:rsidP="000F39EA">
      <w:pPr>
        <w:rPr>
          <w:u w:val="single"/>
          <w:lang w:val="bg-BG" w:eastAsia="bg-BG"/>
        </w:rPr>
      </w:pPr>
    </w:p>
    <w:p w14:paraId="39E33D8D" w14:textId="106F6A42" w:rsidR="000F39EA" w:rsidRPr="00812B9D" w:rsidRDefault="000F39EA" w:rsidP="00812B9D">
      <w:pPr>
        <w:rPr>
          <w:u w:val="single"/>
          <w:lang w:val="bg-BG"/>
        </w:rPr>
      </w:pPr>
      <w:r w:rsidRPr="00812B9D">
        <w:rPr>
          <w:u w:val="single"/>
          <w:lang w:val="bg-BG" w:eastAsia="bg-BG"/>
        </w:rPr>
        <w:t>Начин на приложение</w:t>
      </w:r>
    </w:p>
    <w:p w14:paraId="5DBD27E2" w14:textId="77777777" w:rsidR="000F39EA" w:rsidRPr="00E643F6" w:rsidRDefault="000F39EA" w:rsidP="000F39EA">
      <w:pPr>
        <w:rPr>
          <w:sz w:val="24"/>
          <w:szCs w:val="24"/>
          <w:lang w:val="bg-BG"/>
        </w:rPr>
      </w:pPr>
      <w:r w:rsidRPr="00E643F6">
        <w:rPr>
          <w:lang w:val="bg-BG" w:eastAsia="bg-BG"/>
        </w:rPr>
        <w:t>Лефлокс таблетки трябва да се приемат с вода.</w:t>
      </w:r>
    </w:p>
    <w:p w14:paraId="3CAFE4E4" w14:textId="77777777" w:rsidR="000F39EA" w:rsidRPr="00E643F6" w:rsidRDefault="000F39EA" w:rsidP="000F39EA">
      <w:pPr>
        <w:rPr>
          <w:sz w:val="24"/>
          <w:szCs w:val="24"/>
          <w:lang w:val="bg-BG"/>
        </w:rPr>
      </w:pPr>
      <w:r w:rsidRPr="00E643F6">
        <w:rPr>
          <w:lang w:val="bg-BG" w:eastAsia="bg-BG"/>
        </w:rPr>
        <w:t>Таблетките не трябва да се натрошават или дъвчат, преди или след хранене.</w:t>
      </w:r>
    </w:p>
    <w:p w14:paraId="0B6AA4E0" w14:textId="0E5C43D1" w:rsidR="000F39EA" w:rsidRPr="00E643F6" w:rsidRDefault="000F39EA" w:rsidP="000F39EA">
      <w:pPr>
        <w:rPr>
          <w:lang w:val="bg-BG" w:eastAsia="bg-BG"/>
        </w:rPr>
      </w:pPr>
      <w:r w:rsidRPr="00E643F6">
        <w:rPr>
          <w:lang w:val="bg-BG" w:eastAsia="bg-BG"/>
        </w:rPr>
        <w:lastRenderedPageBreak/>
        <w:t>Лефлокс трябва да се приема най-малко 2 часа преди или 2 часа след перорална употреба на магнезий/алуминий-съдържащи антиациди, сукралфат и други продукти съдържащи калций, желязо или цинк (вж. т. 4.5).</w:t>
      </w:r>
    </w:p>
    <w:p w14:paraId="04A258E2" w14:textId="77777777" w:rsidR="000F39EA" w:rsidRPr="00E643F6" w:rsidRDefault="000F39EA" w:rsidP="000F39EA">
      <w:pPr>
        <w:rPr>
          <w:lang w:val="bg-BG"/>
        </w:rPr>
      </w:pPr>
    </w:p>
    <w:p w14:paraId="455D6048" w14:textId="6338932B" w:rsidR="002C50EE" w:rsidRPr="00E643F6" w:rsidRDefault="002C50EE" w:rsidP="002C50EE">
      <w:pPr>
        <w:pStyle w:val="Heading2"/>
        <w:rPr>
          <w:lang w:val="bg-BG"/>
        </w:rPr>
      </w:pPr>
      <w:r w:rsidRPr="00E643F6">
        <w:rPr>
          <w:lang w:val="bg-BG"/>
        </w:rPr>
        <w:t>4.3. Противопоказания</w:t>
      </w:r>
    </w:p>
    <w:p w14:paraId="66A941F3" w14:textId="77777777" w:rsidR="000F39EA" w:rsidRPr="00E643F6" w:rsidRDefault="000F39EA" w:rsidP="000F39EA">
      <w:pPr>
        <w:pStyle w:val="ListParagraph"/>
        <w:rPr>
          <w:sz w:val="24"/>
          <w:szCs w:val="24"/>
          <w:lang w:val="bg-BG"/>
        </w:rPr>
      </w:pPr>
      <w:r w:rsidRPr="00E643F6">
        <w:rPr>
          <w:lang w:val="bg-BG" w:eastAsia="bg-BG"/>
        </w:rPr>
        <w:t>Левофлоксацин е противопоказан:</w:t>
      </w:r>
    </w:p>
    <w:p w14:paraId="0C72B3E3" w14:textId="06FE9483" w:rsidR="000F39EA" w:rsidRPr="00E643F6" w:rsidRDefault="000F39EA" w:rsidP="000F39EA">
      <w:pPr>
        <w:pStyle w:val="ListParagraph"/>
        <w:numPr>
          <w:ilvl w:val="0"/>
          <w:numId w:val="15"/>
        </w:numPr>
        <w:rPr>
          <w:lang w:val="bg-BG"/>
        </w:rPr>
      </w:pPr>
      <w:r w:rsidRPr="00E643F6">
        <w:rPr>
          <w:lang w:val="bg-BG" w:eastAsia="bg-BG"/>
        </w:rPr>
        <w:t xml:space="preserve">при пациенти със свръхчувствителност към хинолонови антимикробиални агенти или към някое от помощните вещества в състава на лекарствения продукт, изброени в точка </w:t>
      </w:r>
      <w:r w:rsidRPr="00E643F6">
        <w:rPr>
          <w:lang w:val="bg-BG"/>
        </w:rPr>
        <w:t>6.1,</w:t>
      </w:r>
    </w:p>
    <w:p w14:paraId="2492BF92" w14:textId="77777777" w:rsidR="000F39EA" w:rsidRPr="00E643F6" w:rsidRDefault="000F39EA" w:rsidP="000F39EA">
      <w:pPr>
        <w:pStyle w:val="ListParagraph"/>
        <w:numPr>
          <w:ilvl w:val="0"/>
          <w:numId w:val="14"/>
        </w:numPr>
        <w:rPr>
          <w:sz w:val="24"/>
          <w:szCs w:val="24"/>
          <w:lang w:val="bg-BG"/>
        </w:rPr>
      </w:pPr>
      <w:r w:rsidRPr="00E643F6">
        <w:rPr>
          <w:lang w:val="bg-BG" w:eastAsia="bg-BG"/>
        </w:rPr>
        <w:t>при пациенти с епилепсия,</w:t>
      </w:r>
    </w:p>
    <w:p w14:paraId="4ED0E71D" w14:textId="6BE0A682" w:rsidR="000F39EA" w:rsidRPr="00E643F6" w:rsidRDefault="000F39EA" w:rsidP="000F39EA">
      <w:pPr>
        <w:pStyle w:val="ListParagraph"/>
        <w:numPr>
          <w:ilvl w:val="0"/>
          <w:numId w:val="14"/>
        </w:numPr>
        <w:rPr>
          <w:lang w:val="bg-BG"/>
        </w:rPr>
      </w:pPr>
      <w:r w:rsidRPr="00E643F6">
        <w:rPr>
          <w:lang w:val="bg-BG" w:eastAsia="bg-BG"/>
        </w:rPr>
        <w:t>при пациенти с анамнеза за увреждания на сухожилията, свързани с прилагането на флуорохинолони,</w:t>
      </w:r>
    </w:p>
    <w:p w14:paraId="15306FDE" w14:textId="77777777" w:rsidR="000F39EA" w:rsidRPr="00E643F6" w:rsidRDefault="000F39EA" w:rsidP="000F39EA">
      <w:pPr>
        <w:pStyle w:val="ListParagraph"/>
        <w:numPr>
          <w:ilvl w:val="0"/>
          <w:numId w:val="14"/>
        </w:numPr>
        <w:rPr>
          <w:sz w:val="24"/>
          <w:szCs w:val="24"/>
          <w:lang w:val="bg-BG"/>
        </w:rPr>
      </w:pPr>
      <w:r w:rsidRPr="00E643F6">
        <w:rPr>
          <w:lang w:val="bg-BG" w:eastAsia="bg-BG"/>
        </w:rPr>
        <w:t xml:space="preserve">при деца и юноши (в никакъв случай под 18-годишна възраст), </w:t>
      </w:r>
    </w:p>
    <w:p w14:paraId="44D192D4" w14:textId="0B77FCF8" w:rsidR="000F39EA" w:rsidRPr="00E643F6" w:rsidRDefault="000F39EA" w:rsidP="000F39EA">
      <w:pPr>
        <w:pStyle w:val="ListParagraph"/>
        <w:numPr>
          <w:ilvl w:val="0"/>
          <w:numId w:val="14"/>
        </w:numPr>
        <w:rPr>
          <w:sz w:val="24"/>
          <w:szCs w:val="24"/>
          <w:lang w:val="bg-BG"/>
        </w:rPr>
      </w:pPr>
      <w:r w:rsidRPr="00E643F6">
        <w:rPr>
          <w:lang w:val="bg-BG" w:eastAsia="bg-BG"/>
        </w:rPr>
        <w:t>по време на бременност (вж.точка 4.6),</w:t>
      </w:r>
    </w:p>
    <w:p w14:paraId="2460C53C" w14:textId="215D860C" w:rsidR="000F39EA" w:rsidRPr="00E643F6" w:rsidRDefault="000F39EA" w:rsidP="000F39EA">
      <w:pPr>
        <w:pStyle w:val="ListParagraph"/>
        <w:numPr>
          <w:ilvl w:val="0"/>
          <w:numId w:val="14"/>
        </w:numPr>
        <w:rPr>
          <w:sz w:val="24"/>
          <w:szCs w:val="24"/>
          <w:lang w:val="bg-BG"/>
        </w:rPr>
      </w:pPr>
      <w:r w:rsidRPr="00E643F6">
        <w:rPr>
          <w:lang w:val="bg-BG" w:eastAsia="bg-BG"/>
        </w:rPr>
        <w:t>при кърмещи жени (вж.точка 4.6).</w:t>
      </w:r>
    </w:p>
    <w:p w14:paraId="53193B72" w14:textId="77777777" w:rsidR="000F39EA" w:rsidRPr="00E643F6" w:rsidRDefault="000F39EA" w:rsidP="000F39EA">
      <w:pPr>
        <w:rPr>
          <w:lang w:val="bg-BG"/>
        </w:rPr>
      </w:pPr>
    </w:p>
    <w:p w14:paraId="2A4373D0" w14:textId="0477F68D" w:rsidR="002C50EE" w:rsidRPr="00E643F6" w:rsidRDefault="002C50EE" w:rsidP="002C50EE">
      <w:pPr>
        <w:pStyle w:val="Heading2"/>
        <w:rPr>
          <w:lang w:val="bg-BG"/>
        </w:rPr>
      </w:pPr>
      <w:r w:rsidRPr="00E643F6">
        <w:rPr>
          <w:lang w:val="bg-BG"/>
        </w:rPr>
        <w:t>4.4. Специални предупреждения и предпазни мерки при употреба</w:t>
      </w:r>
    </w:p>
    <w:p w14:paraId="0C9A1B4C" w14:textId="77777777" w:rsidR="000F39EA" w:rsidRPr="00E643F6" w:rsidRDefault="000F39EA" w:rsidP="000F39EA">
      <w:pPr>
        <w:rPr>
          <w:sz w:val="24"/>
          <w:szCs w:val="24"/>
          <w:lang w:val="bg-BG"/>
        </w:rPr>
      </w:pPr>
      <w:r w:rsidRPr="00E643F6">
        <w:rPr>
          <w:lang w:val="bg-BG" w:eastAsia="bg-BG"/>
        </w:rPr>
        <w:t>Безопасността и ефикасността на левофлоксацин при педиатрична популация, юноши (под 18 годишна възраст), бременни и кърмачки не е установена.</w:t>
      </w:r>
    </w:p>
    <w:p w14:paraId="0D63F15A" w14:textId="77777777" w:rsidR="000F39EA" w:rsidRPr="00E643F6" w:rsidRDefault="000F39EA" w:rsidP="000F39EA">
      <w:pPr>
        <w:rPr>
          <w:lang w:val="bg-BG" w:eastAsia="bg-BG"/>
        </w:rPr>
      </w:pPr>
    </w:p>
    <w:p w14:paraId="0F15F35A" w14:textId="64D9AA37" w:rsidR="000F39EA" w:rsidRPr="00E643F6" w:rsidRDefault="000F39EA" w:rsidP="000F39EA">
      <w:pPr>
        <w:rPr>
          <w:sz w:val="24"/>
          <w:szCs w:val="24"/>
          <w:lang w:val="bg-BG"/>
        </w:rPr>
      </w:pPr>
      <w:r w:rsidRPr="00E643F6">
        <w:rPr>
          <w:lang w:val="bg-BG" w:eastAsia="bg-BG"/>
        </w:rPr>
        <w:t xml:space="preserve">Много вероятно е метицилин-резистентни </w:t>
      </w:r>
      <w:r w:rsidRPr="00E643F6">
        <w:rPr>
          <w:i/>
          <w:iCs/>
          <w:lang w:val="bg-BG"/>
        </w:rPr>
        <w:t>S. aureus</w:t>
      </w:r>
      <w:r w:rsidRPr="00E643F6">
        <w:rPr>
          <w:lang w:val="bg-BG"/>
        </w:rPr>
        <w:t xml:space="preserve"> </w:t>
      </w:r>
      <w:r w:rsidRPr="00E643F6">
        <w:rPr>
          <w:lang w:val="bg-BG" w:eastAsia="bg-BG"/>
        </w:rPr>
        <w:t xml:space="preserve">да имат корезистентност към флуорохинолони, включително левофлоксацин. Поради това левофлоксацин не се препоръчва за лечението на известни или подозирани инфекции с </w:t>
      </w:r>
      <w:r w:rsidRPr="00E643F6">
        <w:rPr>
          <w:lang w:val="bg-BG"/>
        </w:rPr>
        <w:t xml:space="preserve">MSRA, </w:t>
      </w:r>
      <w:r w:rsidRPr="00E643F6">
        <w:rPr>
          <w:lang w:val="bg-BG" w:eastAsia="bg-BG"/>
        </w:rPr>
        <w:t xml:space="preserve">освен ако лабораторни резултати потвърдят чувствителност на микроорганизма спрямо левофлоксацин (и препоръчваните обикновено антибактериални средства за лечение на инфекции с </w:t>
      </w:r>
      <w:r w:rsidRPr="00E643F6">
        <w:rPr>
          <w:lang w:val="bg-BG"/>
        </w:rPr>
        <w:t xml:space="preserve">MSRA </w:t>
      </w:r>
      <w:r w:rsidRPr="00E643F6">
        <w:rPr>
          <w:lang w:val="bg-BG" w:eastAsia="bg-BG"/>
        </w:rPr>
        <w:t>са счетени за неподходящи).</w:t>
      </w:r>
    </w:p>
    <w:p w14:paraId="71167E6C" w14:textId="77777777" w:rsidR="000F39EA" w:rsidRPr="00E643F6" w:rsidRDefault="000F39EA" w:rsidP="000F39EA">
      <w:pPr>
        <w:rPr>
          <w:lang w:val="bg-BG" w:eastAsia="bg-BG"/>
        </w:rPr>
      </w:pPr>
    </w:p>
    <w:p w14:paraId="582574C6" w14:textId="4E2EB65A" w:rsidR="000F39EA" w:rsidRPr="00E643F6" w:rsidRDefault="000F39EA" w:rsidP="000F39EA">
      <w:pPr>
        <w:rPr>
          <w:sz w:val="24"/>
          <w:szCs w:val="24"/>
          <w:lang w:val="bg-BG"/>
        </w:rPr>
      </w:pPr>
      <w:r w:rsidRPr="00E643F6">
        <w:rPr>
          <w:lang w:val="bg-BG" w:eastAsia="bg-BG"/>
        </w:rPr>
        <w:t>Левофлоксацин може да се прилага за лечение на остър бактериален синузит и обостряне на хроничен бронхит, когато тези инфекции са правилно диагностицирани.</w:t>
      </w:r>
    </w:p>
    <w:p w14:paraId="3004CB29" w14:textId="77777777" w:rsidR="000F39EA" w:rsidRPr="00E643F6" w:rsidRDefault="000F39EA" w:rsidP="000F39EA">
      <w:pPr>
        <w:rPr>
          <w:lang w:val="bg-BG" w:eastAsia="bg-BG"/>
        </w:rPr>
      </w:pPr>
    </w:p>
    <w:p w14:paraId="2FFDA8CC" w14:textId="06FCEC60" w:rsidR="000F39EA" w:rsidRPr="00E643F6" w:rsidRDefault="000F39EA" w:rsidP="000F39EA">
      <w:pPr>
        <w:rPr>
          <w:sz w:val="24"/>
          <w:szCs w:val="24"/>
          <w:lang w:val="bg-BG"/>
        </w:rPr>
      </w:pPr>
      <w:r w:rsidRPr="00E643F6">
        <w:rPr>
          <w:lang w:val="bg-BG" w:eastAsia="bg-BG"/>
        </w:rPr>
        <w:t xml:space="preserve">Резистентностга спрямо флуорохинолони на </w:t>
      </w:r>
      <w:r w:rsidRPr="00E643F6">
        <w:rPr>
          <w:i/>
          <w:iCs/>
          <w:lang w:val="bg-BG" w:eastAsia="bg-BG"/>
        </w:rPr>
        <w:t xml:space="preserve">Е. </w:t>
      </w:r>
      <w:r w:rsidRPr="00E643F6">
        <w:rPr>
          <w:i/>
          <w:iCs/>
          <w:lang w:val="bg-BG"/>
        </w:rPr>
        <w:t>coli</w:t>
      </w:r>
      <w:r w:rsidRPr="00E643F6">
        <w:rPr>
          <w:lang w:val="bg-BG"/>
        </w:rPr>
        <w:t xml:space="preserve"> </w:t>
      </w:r>
      <w:r w:rsidRPr="00E643F6">
        <w:rPr>
          <w:lang w:val="bg-BG" w:eastAsia="bg-BG"/>
        </w:rPr>
        <w:t xml:space="preserve">- най-честия патоген, свързан с инфекции на уринарния тракт - варира в Европейския съюз. Предписващите трябва да вземат предвид локално преобладаващата резистентност спрямо флуорохинолони при </w:t>
      </w:r>
      <w:r w:rsidRPr="00E643F6">
        <w:rPr>
          <w:i/>
          <w:iCs/>
          <w:lang w:val="bg-BG"/>
        </w:rPr>
        <w:t>E.coli.</w:t>
      </w:r>
    </w:p>
    <w:p w14:paraId="71A87208" w14:textId="77777777" w:rsidR="000F39EA" w:rsidRPr="00E643F6" w:rsidRDefault="000F39EA" w:rsidP="000F39EA">
      <w:pPr>
        <w:rPr>
          <w:lang w:val="bg-BG" w:eastAsia="bg-BG"/>
        </w:rPr>
      </w:pPr>
    </w:p>
    <w:p w14:paraId="31415DEC" w14:textId="42F2A4C8" w:rsidR="000F39EA" w:rsidRPr="00E643F6" w:rsidRDefault="000F39EA" w:rsidP="000F39EA">
      <w:pPr>
        <w:rPr>
          <w:sz w:val="24"/>
          <w:szCs w:val="24"/>
          <w:lang w:val="bg-BG"/>
        </w:rPr>
      </w:pPr>
      <w:r w:rsidRPr="00E643F6">
        <w:rPr>
          <w:lang w:val="bg-BG" w:eastAsia="bg-BG"/>
        </w:rPr>
        <w:t xml:space="preserve">Инхалационен антракс: Приложението при хора се основава на данни за чувствителността </w:t>
      </w:r>
      <w:r w:rsidRPr="00E643F6">
        <w:rPr>
          <w:i/>
          <w:iCs/>
          <w:lang w:val="bg-BG"/>
        </w:rPr>
        <w:t>in vivo</w:t>
      </w:r>
      <w:r w:rsidRPr="00E643F6">
        <w:rPr>
          <w:lang w:val="bg-BG"/>
        </w:rPr>
        <w:t xml:space="preserve"> </w:t>
      </w:r>
      <w:r w:rsidRPr="00E643F6">
        <w:rPr>
          <w:lang w:val="bg-BG" w:eastAsia="bg-BG"/>
        </w:rPr>
        <w:t xml:space="preserve">на </w:t>
      </w:r>
      <w:r w:rsidRPr="00E643F6">
        <w:rPr>
          <w:i/>
          <w:iCs/>
          <w:lang w:val="bg-BG"/>
        </w:rPr>
        <w:t>Bacillus anthracis</w:t>
      </w:r>
      <w:r w:rsidRPr="00E643F6">
        <w:rPr>
          <w:lang w:val="bg-BG"/>
        </w:rPr>
        <w:t xml:space="preserve"> </w:t>
      </w:r>
      <w:r w:rsidRPr="00E643F6">
        <w:rPr>
          <w:lang w:val="bg-BG" w:eastAsia="bg-BG"/>
        </w:rPr>
        <w:t>и на експериментални данни при животни, заедно с ограничени данни при хора. Лекуващите лекари трябва да се реферират към националните и/или международни консенсусни документи относно лечението на антракс.</w:t>
      </w:r>
    </w:p>
    <w:p w14:paraId="30D57CC1" w14:textId="77777777" w:rsidR="000F39EA" w:rsidRPr="00E643F6" w:rsidRDefault="000F39EA" w:rsidP="000F39EA">
      <w:pPr>
        <w:rPr>
          <w:i/>
          <w:iCs/>
          <w:lang w:val="bg-BG" w:eastAsia="bg-BG"/>
        </w:rPr>
      </w:pPr>
    </w:p>
    <w:p w14:paraId="33BCE8F9" w14:textId="662B93E4" w:rsidR="000F39EA" w:rsidRPr="00B10F4B" w:rsidRDefault="000F39EA" w:rsidP="00B10F4B">
      <w:pPr>
        <w:pStyle w:val="Heading3"/>
        <w:rPr>
          <w:b/>
          <w:bCs/>
          <w:lang w:val="bg-BG"/>
        </w:rPr>
      </w:pPr>
      <w:r w:rsidRPr="00B10F4B">
        <w:rPr>
          <w:b/>
          <w:bCs/>
          <w:lang w:val="bg-BG" w:eastAsia="bg-BG"/>
        </w:rPr>
        <w:t>Тендинит и руптури на сухожилията</w:t>
      </w:r>
    </w:p>
    <w:p w14:paraId="714261CF" w14:textId="77777777" w:rsidR="000F39EA" w:rsidRPr="00E643F6" w:rsidRDefault="000F39EA" w:rsidP="000F39EA">
      <w:pPr>
        <w:rPr>
          <w:sz w:val="24"/>
          <w:szCs w:val="24"/>
          <w:lang w:val="bg-BG"/>
        </w:rPr>
      </w:pPr>
      <w:r w:rsidRPr="00E643F6">
        <w:rPr>
          <w:lang w:val="bg-BG" w:eastAsia="bg-BG"/>
        </w:rPr>
        <w:t xml:space="preserve">Тендинит може да възникне рядко. Най-често засяга ахилесовото сухожилие и може да доведе до скъсване на сухожилието. Тендинит и скъсване на сухожилията, понякога двустранно, може да настъпи в рамките на 48 часа от началото на лечението с левофлоксацин и е съобщавано до няколко месеца след прекратяване на лечението. </w:t>
      </w:r>
      <w:r w:rsidRPr="00E643F6">
        <w:rPr>
          <w:lang w:val="bg-BG" w:eastAsia="bg-BG"/>
        </w:rPr>
        <w:lastRenderedPageBreak/>
        <w:t xml:space="preserve">Рискът от тендинит и скъсване на сухожилията е повишен при пациенти на възраст над 60 години, при пациенти, приемащи дневни дози от 1000 </w:t>
      </w:r>
      <w:r w:rsidRPr="00E643F6">
        <w:rPr>
          <w:lang w:val="bg-BG"/>
        </w:rPr>
        <w:t xml:space="preserve">mg </w:t>
      </w:r>
      <w:r w:rsidRPr="00E643F6">
        <w:rPr>
          <w:lang w:val="bg-BG" w:eastAsia="bg-BG"/>
        </w:rPr>
        <w:t>и при пациенти, използващи кортикостероиди. При пациенти в старческа възраст дневните дози трябва да бъдат коригирани въз основа на креатининовия клирънс (вж. точка 4.2). Поради това е необходимо стриктно проследяване на тези пациенти, ако им е предписан левофлоксацин. Всички пациенти трябва да се консултират с лекаря си, ако получат симптоми на тендинит. Ако има съмнение за тендинит, лечението с левофлоксацин трябва незабавно да се спре и да се започне подходящо лечение (т.е имобилизация) на засегнатото сухожилие (вж. точки 4.3 и 4.8).Пациентите следва да избягват натоварване, докато диагнозата тендинит или руптура на сухожилието не бъде категорично изключена.</w:t>
      </w:r>
    </w:p>
    <w:p w14:paraId="202EA436" w14:textId="77777777" w:rsidR="000F39EA" w:rsidRPr="00E643F6" w:rsidRDefault="000F39EA" w:rsidP="000F39EA">
      <w:pPr>
        <w:rPr>
          <w:b/>
          <w:bCs/>
          <w:lang w:val="bg-BG" w:eastAsia="bg-BG"/>
        </w:rPr>
      </w:pPr>
    </w:p>
    <w:p w14:paraId="1AAF3BBC" w14:textId="091FB34F" w:rsidR="000F39EA" w:rsidRPr="00B10F4B" w:rsidRDefault="000F39EA" w:rsidP="00B10F4B">
      <w:pPr>
        <w:pStyle w:val="Heading3"/>
        <w:rPr>
          <w:b/>
          <w:bCs/>
          <w:lang w:val="bg-BG"/>
        </w:rPr>
      </w:pPr>
      <w:r w:rsidRPr="00B10F4B">
        <w:rPr>
          <w:b/>
          <w:bCs/>
          <w:lang w:val="bg-BG" w:eastAsia="bg-BG"/>
        </w:rPr>
        <w:t xml:space="preserve">Заболявания свързани с </w:t>
      </w:r>
      <w:r w:rsidRPr="00B10F4B">
        <w:rPr>
          <w:b/>
          <w:bCs/>
          <w:i/>
          <w:iCs/>
          <w:lang w:val="bg-BG"/>
        </w:rPr>
        <w:t>Clostridium difficile</w:t>
      </w:r>
    </w:p>
    <w:p w14:paraId="4F9366C0" w14:textId="77777777" w:rsidR="000F39EA" w:rsidRPr="00E643F6" w:rsidRDefault="000F39EA" w:rsidP="000F39EA">
      <w:pPr>
        <w:rPr>
          <w:sz w:val="24"/>
          <w:szCs w:val="24"/>
          <w:lang w:val="bg-BG"/>
        </w:rPr>
      </w:pPr>
      <w:r w:rsidRPr="00E643F6">
        <w:rPr>
          <w:lang w:val="bg-BG" w:eastAsia="bg-BG"/>
        </w:rPr>
        <w:t xml:space="preserve">Диария, особено ако е тежка, продължителна и/или кървава, по време на или след лечение с левофлоксацин (включително няколко седмици след лечението), може да бъде симптоматична за заболяване, свързано с </w:t>
      </w:r>
      <w:r w:rsidRPr="00E643F6">
        <w:rPr>
          <w:i/>
          <w:iCs/>
          <w:lang w:val="bg-BG"/>
        </w:rPr>
        <w:t>Clostridium difficile</w:t>
      </w:r>
      <w:r w:rsidRPr="00E643F6">
        <w:rPr>
          <w:lang w:val="bg-BG"/>
        </w:rPr>
        <w:t xml:space="preserve"> (CDAD). CDAD </w:t>
      </w:r>
      <w:r w:rsidRPr="00E643F6">
        <w:rPr>
          <w:lang w:val="bg-BG" w:eastAsia="bg-BG"/>
        </w:rPr>
        <w:t xml:space="preserve">може да варира по тежест - от леко до животозастрашаващо, най-тежката форма на което е псевдомембранозен колит (вж. точка 4.8). Ето защо е важно да се вземе предвид тази диагноза при пациенти, които развиват тежка диария по време на или след лечение с левофлоксацин. Ако има съмнение или се потвърди </w:t>
      </w:r>
      <w:r w:rsidRPr="00E643F6">
        <w:rPr>
          <w:lang w:val="bg-BG"/>
        </w:rPr>
        <w:t xml:space="preserve">CDAD, </w:t>
      </w:r>
      <w:r w:rsidRPr="00E643F6">
        <w:rPr>
          <w:lang w:val="bg-BG" w:eastAsia="bg-BG"/>
        </w:rPr>
        <w:t>левофлоксацин трябва да се спре незабавно и веднага да се започне подходящо лечение. Лекарствени продукти, подтискащи перисталтиката са противопоказани при тази клинична ситуация.</w:t>
      </w:r>
    </w:p>
    <w:p w14:paraId="093A27D6" w14:textId="385E5C2C" w:rsidR="000F39EA" w:rsidRPr="00E643F6" w:rsidRDefault="000F39EA" w:rsidP="000F39EA">
      <w:pPr>
        <w:rPr>
          <w:lang w:val="bg-BG"/>
        </w:rPr>
      </w:pPr>
    </w:p>
    <w:p w14:paraId="0833F7D3" w14:textId="77777777" w:rsidR="000F39EA" w:rsidRPr="00B10F4B" w:rsidRDefault="000F39EA" w:rsidP="00B10F4B">
      <w:pPr>
        <w:pStyle w:val="Heading3"/>
        <w:rPr>
          <w:b/>
          <w:bCs/>
          <w:lang w:val="bg-BG"/>
        </w:rPr>
      </w:pPr>
      <w:r w:rsidRPr="00B10F4B">
        <w:rPr>
          <w:b/>
          <w:bCs/>
          <w:lang w:val="bg-BG" w:eastAsia="bg-BG"/>
        </w:rPr>
        <w:t>Пациенти предразположени към припадъци</w:t>
      </w:r>
    </w:p>
    <w:p w14:paraId="4CB70EDA" w14:textId="77777777" w:rsidR="000F39EA" w:rsidRPr="00E643F6" w:rsidRDefault="000F39EA" w:rsidP="000F39EA">
      <w:pPr>
        <w:rPr>
          <w:sz w:val="24"/>
          <w:szCs w:val="24"/>
          <w:lang w:val="bg-BG"/>
        </w:rPr>
      </w:pPr>
      <w:r w:rsidRPr="00E643F6">
        <w:rPr>
          <w:lang w:val="bg-BG" w:eastAsia="bg-BG"/>
        </w:rPr>
        <w:t>Хинолините могат да снижат прага на припадъци и могат да предизвикат припадък. Левофлоксацин е противопоказан при пациенти с анамнеза за епилепсия (вж. точка 4.3) и, както при другите хинолини, трябва да се прилага с повишено внимание при пациенти, предразположени към припадъци или на съпътстващо лечение с активни вещества, които снижават церебралния праг на припадъци , като теофилин (вж. точка 4.5). В случай на конвулсивни припадъци (вж, точка 4.8), лечението с левофлоксацин трябва да се прекрати.</w:t>
      </w:r>
    </w:p>
    <w:p w14:paraId="3597B27D" w14:textId="77777777" w:rsidR="000F39EA" w:rsidRPr="00E643F6" w:rsidRDefault="000F39EA" w:rsidP="000F39EA">
      <w:pPr>
        <w:rPr>
          <w:u w:val="single"/>
          <w:lang w:val="bg-BG" w:eastAsia="bg-BG"/>
        </w:rPr>
      </w:pPr>
      <w:bookmarkStart w:id="2" w:name="bookmark2"/>
    </w:p>
    <w:p w14:paraId="25C199B0" w14:textId="097A583C" w:rsidR="000F39EA" w:rsidRPr="00B10F4B" w:rsidRDefault="000F39EA" w:rsidP="00B10F4B">
      <w:pPr>
        <w:pStyle w:val="Heading3"/>
        <w:rPr>
          <w:b/>
          <w:bCs/>
          <w:lang w:val="bg-BG"/>
        </w:rPr>
      </w:pPr>
      <w:r w:rsidRPr="00B10F4B">
        <w:rPr>
          <w:b/>
          <w:bCs/>
          <w:lang w:val="bg-BG" w:eastAsia="bg-BG"/>
        </w:rPr>
        <w:t>Пациенти с дефицит на глюкозо-6-фосфат дехндпогеназа</w:t>
      </w:r>
      <w:bookmarkEnd w:id="2"/>
    </w:p>
    <w:p w14:paraId="0F31BC46" w14:textId="77777777" w:rsidR="000F39EA" w:rsidRPr="00E643F6" w:rsidRDefault="000F39EA" w:rsidP="000F39EA">
      <w:pPr>
        <w:rPr>
          <w:sz w:val="24"/>
          <w:szCs w:val="24"/>
          <w:lang w:val="bg-BG"/>
        </w:rPr>
      </w:pPr>
      <w:r w:rsidRPr="00E643F6">
        <w:rPr>
          <w:lang w:val="bg-BG" w:eastAsia="bg-BG"/>
        </w:rPr>
        <w:t>Пациенти с латентен или изявен дефект на глюкозо-6-фосфат дехидрогеназната активност, могат да проявят склонност към хемолитични реакции, когато са лекувани с хинолонови антибактериални средства. Поради това, ако левофлоксацин се използва при такива пациенти, трябва да се следи за евентуална поява на хемолиза.</w:t>
      </w:r>
    </w:p>
    <w:p w14:paraId="06F00364" w14:textId="77777777" w:rsidR="000F39EA" w:rsidRPr="00E643F6" w:rsidRDefault="000F39EA" w:rsidP="000F39EA">
      <w:pPr>
        <w:rPr>
          <w:lang w:val="bg-BG" w:eastAsia="bg-BG"/>
        </w:rPr>
      </w:pPr>
      <w:bookmarkStart w:id="3" w:name="bookmark4"/>
    </w:p>
    <w:p w14:paraId="021079EA" w14:textId="17A74432" w:rsidR="000F39EA" w:rsidRPr="00B10F4B" w:rsidRDefault="000F39EA" w:rsidP="00B10F4B">
      <w:pPr>
        <w:pStyle w:val="Heading3"/>
        <w:rPr>
          <w:b/>
          <w:bCs/>
          <w:lang w:val="bg-BG"/>
        </w:rPr>
      </w:pPr>
      <w:r w:rsidRPr="00B10F4B">
        <w:rPr>
          <w:b/>
          <w:bCs/>
          <w:lang w:val="bg-BG" w:eastAsia="bg-BG"/>
        </w:rPr>
        <w:t>Пациенти с бъбречна недостатъчност</w:t>
      </w:r>
      <w:bookmarkEnd w:id="3"/>
    </w:p>
    <w:p w14:paraId="4D21A720" w14:textId="77777777" w:rsidR="000F39EA" w:rsidRPr="00E643F6" w:rsidRDefault="000F39EA" w:rsidP="000F39EA">
      <w:pPr>
        <w:rPr>
          <w:sz w:val="24"/>
          <w:szCs w:val="24"/>
          <w:lang w:val="bg-BG"/>
        </w:rPr>
      </w:pPr>
      <w:r w:rsidRPr="00E643F6">
        <w:rPr>
          <w:lang w:val="bg-BG" w:eastAsia="bg-BG"/>
        </w:rPr>
        <w:t>Тъй като левофлоксацин се екскретира основно чрез бъбреците, се налага промяна в режима на приложение при пациенти с нарушена бъбречна функция (вж. точка 4.2).</w:t>
      </w:r>
    </w:p>
    <w:p w14:paraId="7148253B" w14:textId="77777777" w:rsidR="000F39EA" w:rsidRPr="00E643F6" w:rsidRDefault="000F39EA" w:rsidP="000F39EA">
      <w:pPr>
        <w:rPr>
          <w:lang w:val="bg-BG" w:eastAsia="bg-BG"/>
        </w:rPr>
      </w:pPr>
      <w:bookmarkStart w:id="4" w:name="bookmark6"/>
    </w:p>
    <w:p w14:paraId="1F155B69" w14:textId="40BEC2E8" w:rsidR="000F39EA" w:rsidRPr="00B10F4B" w:rsidRDefault="000F39EA" w:rsidP="00B10F4B">
      <w:pPr>
        <w:pStyle w:val="Heading3"/>
        <w:rPr>
          <w:b/>
          <w:bCs/>
          <w:lang w:val="bg-BG"/>
        </w:rPr>
      </w:pPr>
      <w:r w:rsidRPr="00B10F4B">
        <w:rPr>
          <w:b/>
          <w:bCs/>
          <w:lang w:val="bg-BG" w:eastAsia="bg-BG"/>
        </w:rPr>
        <w:t>Фотосенсибилизация</w:t>
      </w:r>
      <w:bookmarkEnd w:id="4"/>
    </w:p>
    <w:p w14:paraId="11607B07" w14:textId="77777777" w:rsidR="000F39EA" w:rsidRPr="00E643F6" w:rsidRDefault="000F39EA" w:rsidP="000F39EA">
      <w:pPr>
        <w:rPr>
          <w:sz w:val="24"/>
          <w:szCs w:val="24"/>
          <w:lang w:val="bg-BG"/>
        </w:rPr>
      </w:pPr>
      <w:r w:rsidRPr="00E643F6">
        <w:rPr>
          <w:lang w:val="bg-BG" w:eastAsia="bg-BG"/>
        </w:rPr>
        <w:t xml:space="preserve">Фотосенсибилизация, наблюдавана като силно слънчево изгаряне е забелязана при пациенти, които са били изложени на пряка слънчева светлина по време на терапия с някои лекарствени средства от хинолоновия клас (вж. точка 4.8). Да се избягва прекомерното излагане на слънчева светлина или </w:t>
      </w:r>
      <w:r w:rsidRPr="00E643F6">
        <w:rPr>
          <w:lang w:val="bg-BG"/>
        </w:rPr>
        <w:t xml:space="preserve">UV </w:t>
      </w:r>
      <w:r w:rsidRPr="00E643F6">
        <w:rPr>
          <w:lang w:val="bg-BG" w:eastAsia="bg-BG"/>
        </w:rPr>
        <w:t xml:space="preserve">лъчи (напр. кварцова лампа, </w:t>
      </w:r>
      <w:r w:rsidRPr="00E643F6">
        <w:rPr>
          <w:lang w:val="bg-BG" w:eastAsia="bg-BG"/>
        </w:rPr>
        <w:lastRenderedPageBreak/>
        <w:t>солариум) по време на лечението и 48 часа след прекратяването му. Ако бъде забелязана фотосенсибилизация, следва да се прекрати лечението.</w:t>
      </w:r>
    </w:p>
    <w:p w14:paraId="7D81C327" w14:textId="77777777" w:rsidR="000F39EA" w:rsidRPr="00E643F6" w:rsidRDefault="000F39EA" w:rsidP="000F39EA">
      <w:pPr>
        <w:rPr>
          <w:lang w:val="bg-BG" w:eastAsia="bg-BG"/>
        </w:rPr>
      </w:pPr>
      <w:bookmarkStart w:id="5" w:name="bookmark8"/>
    </w:p>
    <w:p w14:paraId="3D5C71A4" w14:textId="77C9384C" w:rsidR="000F39EA" w:rsidRPr="00B10F4B" w:rsidRDefault="000F39EA" w:rsidP="00B10F4B">
      <w:pPr>
        <w:pStyle w:val="Heading3"/>
        <w:rPr>
          <w:b/>
          <w:bCs/>
          <w:lang w:val="bg-BG"/>
        </w:rPr>
      </w:pPr>
      <w:r w:rsidRPr="00B10F4B">
        <w:rPr>
          <w:b/>
          <w:bCs/>
          <w:lang w:val="bg-BG" w:eastAsia="bg-BG"/>
        </w:rPr>
        <w:t>Реакции на свръхчувстителност</w:t>
      </w:r>
      <w:bookmarkEnd w:id="5"/>
    </w:p>
    <w:p w14:paraId="1E807FF7" w14:textId="77777777" w:rsidR="000F39EA" w:rsidRPr="00E643F6" w:rsidRDefault="000F39EA" w:rsidP="000F39EA">
      <w:pPr>
        <w:rPr>
          <w:sz w:val="24"/>
          <w:szCs w:val="24"/>
          <w:lang w:val="bg-BG"/>
        </w:rPr>
      </w:pPr>
      <w:r w:rsidRPr="00E643F6">
        <w:rPr>
          <w:lang w:val="bg-BG" w:eastAsia="bg-BG"/>
        </w:rPr>
        <w:t>Левофлоксацин може да предизвика тежки, потенциално смъртоносни рекации на свръхчувствителност (напр. ангиоедем до анафилактичен шок), понякога след първоначалната доза (вж. точка 4.8). Пациенти трябва да прекратят лечението незабавно и да се свържат с лекуващия си лекар или със звено за спешна помощ, които ще предприемат подходящи спешни мерки.</w:t>
      </w:r>
    </w:p>
    <w:p w14:paraId="26F75FA3" w14:textId="77777777" w:rsidR="000F39EA" w:rsidRPr="00E643F6" w:rsidRDefault="000F39EA" w:rsidP="000F39EA">
      <w:pPr>
        <w:rPr>
          <w:lang w:val="bg-BG" w:eastAsia="bg-BG"/>
        </w:rPr>
      </w:pPr>
      <w:bookmarkStart w:id="6" w:name="bookmark10"/>
    </w:p>
    <w:p w14:paraId="42B9E2F9" w14:textId="6260645E" w:rsidR="000F39EA" w:rsidRPr="00B10F4B" w:rsidRDefault="000F39EA" w:rsidP="00B10F4B">
      <w:pPr>
        <w:pStyle w:val="Heading3"/>
        <w:rPr>
          <w:b/>
          <w:bCs/>
          <w:lang w:val="bg-BG"/>
        </w:rPr>
      </w:pPr>
      <w:r w:rsidRPr="00B10F4B">
        <w:rPr>
          <w:b/>
          <w:bCs/>
          <w:lang w:val="bg-BG" w:eastAsia="bg-BG"/>
        </w:rPr>
        <w:t>Тежки булозни реакции</w:t>
      </w:r>
      <w:bookmarkEnd w:id="6"/>
    </w:p>
    <w:p w14:paraId="704545CB" w14:textId="77777777" w:rsidR="000F39EA" w:rsidRPr="00E643F6" w:rsidRDefault="000F39EA" w:rsidP="000F39EA">
      <w:pPr>
        <w:rPr>
          <w:sz w:val="24"/>
          <w:szCs w:val="24"/>
          <w:lang w:val="bg-BG"/>
        </w:rPr>
      </w:pPr>
      <w:r w:rsidRPr="00E643F6">
        <w:rPr>
          <w:lang w:val="bg-BG" w:eastAsia="bg-BG"/>
        </w:rPr>
        <w:t xml:space="preserve">Случаи на тежки булозни кожни реакции, като например синдром на </w:t>
      </w:r>
      <w:r w:rsidRPr="00E643F6">
        <w:rPr>
          <w:lang w:val="bg-BG"/>
        </w:rPr>
        <w:t xml:space="preserve">Steven Johnson </w:t>
      </w:r>
      <w:r w:rsidRPr="00E643F6">
        <w:rPr>
          <w:lang w:val="bg-BG" w:eastAsia="bg-BG"/>
        </w:rPr>
        <w:t>или токсична епидермална некролиза, са съобщавани при левофлоксацин (вж, точка 4.8). Пациентите трябва да бъдат съветвани да се обръщат незабавно към техния лекар, преди да продължат лечението, ако настъпят реакции от страна на кожата и/или лигавиците.</w:t>
      </w:r>
    </w:p>
    <w:p w14:paraId="3089CA27" w14:textId="77777777" w:rsidR="000F39EA" w:rsidRPr="00E643F6" w:rsidRDefault="000F39EA" w:rsidP="000F39EA">
      <w:pPr>
        <w:rPr>
          <w:lang w:val="bg-BG" w:eastAsia="bg-BG"/>
        </w:rPr>
      </w:pPr>
      <w:bookmarkStart w:id="7" w:name="bookmark12"/>
    </w:p>
    <w:p w14:paraId="2C9366B2" w14:textId="6CA5D283" w:rsidR="000F39EA" w:rsidRPr="00B10F4B" w:rsidRDefault="000F39EA" w:rsidP="00B10F4B">
      <w:pPr>
        <w:pStyle w:val="Heading3"/>
        <w:rPr>
          <w:b/>
          <w:bCs/>
          <w:lang w:val="bg-BG"/>
        </w:rPr>
      </w:pPr>
      <w:r w:rsidRPr="00B10F4B">
        <w:rPr>
          <w:b/>
          <w:bCs/>
          <w:lang w:val="bg-BG" w:eastAsia="bg-BG"/>
        </w:rPr>
        <w:t>Дисгликемия</w:t>
      </w:r>
      <w:bookmarkEnd w:id="7"/>
    </w:p>
    <w:p w14:paraId="2DD78E83" w14:textId="77777777" w:rsidR="000F39EA" w:rsidRPr="00E643F6" w:rsidRDefault="000F39EA" w:rsidP="000F39EA">
      <w:pPr>
        <w:rPr>
          <w:sz w:val="24"/>
          <w:szCs w:val="24"/>
          <w:lang w:val="bg-BG"/>
        </w:rPr>
      </w:pPr>
      <w:r w:rsidRPr="00E643F6">
        <w:rPr>
          <w:lang w:val="bg-BG" w:eastAsia="bg-BG"/>
        </w:rPr>
        <w:t>Както при всички хинолони, са съобщавани нарушения в кръвната захар,включващи както хипогликемия, така и хипергликемия, обикновено при пациенти с диабет, получаващи съпътстваща терапия с перорален хипогликемичен агент (напр. глибенкламид) или с инсулин. Съобщавани са случаи на хипогликемична кома. При пациентите с диабет се препоръчва внимателно проследяване на кръвната захар, (вж. точка 4.8).</w:t>
      </w:r>
    </w:p>
    <w:p w14:paraId="0F80FC6C" w14:textId="77777777" w:rsidR="000F39EA" w:rsidRPr="00E643F6" w:rsidRDefault="000F39EA" w:rsidP="000F39EA">
      <w:pPr>
        <w:rPr>
          <w:lang w:val="bg-BG" w:eastAsia="bg-BG"/>
        </w:rPr>
      </w:pPr>
      <w:bookmarkStart w:id="8" w:name="bookmark14"/>
    </w:p>
    <w:p w14:paraId="4182F4E2" w14:textId="76289FA2" w:rsidR="000F39EA" w:rsidRPr="00B10F4B" w:rsidRDefault="000F39EA" w:rsidP="00B10F4B">
      <w:pPr>
        <w:pStyle w:val="Heading3"/>
        <w:rPr>
          <w:b/>
          <w:bCs/>
          <w:lang w:val="bg-BG"/>
        </w:rPr>
      </w:pPr>
      <w:r w:rsidRPr="00B10F4B">
        <w:rPr>
          <w:b/>
          <w:bCs/>
          <w:lang w:val="bg-BG" w:eastAsia="bg-BG"/>
        </w:rPr>
        <w:t>Пациенти, лекувани с антагонисти на витамин К</w:t>
      </w:r>
      <w:bookmarkEnd w:id="8"/>
    </w:p>
    <w:p w14:paraId="57F94BE8" w14:textId="77777777" w:rsidR="000F39EA" w:rsidRPr="00E643F6" w:rsidRDefault="000F39EA" w:rsidP="000F39EA">
      <w:pPr>
        <w:rPr>
          <w:sz w:val="24"/>
          <w:szCs w:val="24"/>
          <w:lang w:val="bg-BG"/>
        </w:rPr>
      </w:pPr>
      <w:r w:rsidRPr="00E643F6">
        <w:rPr>
          <w:lang w:val="bg-BG" w:eastAsia="bg-BG"/>
        </w:rPr>
        <w:t xml:space="preserve">Поради възможно увеличение на показателите на кръвосъсирване (коагулационните тестове - </w:t>
      </w:r>
      <w:r w:rsidRPr="00E643F6">
        <w:rPr>
          <w:lang w:val="bg-BG"/>
        </w:rPr>
        <w:t xml:space="preserve">PT/INR) </w:t>
      </w:r>
      <w:r w:rsidRPr="00E643F6">
        <w:rPr>
          <w:lang w:val="bg-BG" w:eastAsia="bg-BG"/>
        </w:rPr>
        <w:t>и/или кървене при пациентите, лекувани с левофлоксацин в комбинация с антагонист на витамин К (например варфарин) е необходимо проследяване на тези показатели когато тези лекарства са прилагани едновременно (вж. точка 4.5).</w:t>
      </w:r>
    </w:p>
    <w:p w14:paraId="196C592D" w14:textId="77777777" w:rsidR="000F39EA" w:rsidRPr="00E643F6" w:rsidRDefault="000F39EA" w:rsidP="000F39EA">
      <w:pPr>
        <w:rPr>
          <w:b/>
          <w:bCs/>
          <w:lang w:val="bg-BG" w:eastAsia="bg-BG"/>
        </w:rPr>
      </w:pPr>
      <w:bookmarkStart w:id="9" w:name="bookmark16"/>
    </w:p>
    <w:p w14:paraId="11E1D9E7" w14:textId="7B1CC2DC" w:rsidR="000F39EA" w:rsidRPr="00B10F4B" w:rsidRDefault="000F39EA" w:rsidP="00B10F4B">
      <w:pPr>
        <w:pStyle w:val="Heading3"/>
        <w:rPr>
          <w:b/>
          <w:bCs/>
          <w:lang w:val="bg-BG"/>
        </w:rPr>
      </w:pPr>
      <w:r w:rsidRPr="00B10F4B">
        <w:rPr>
          <w:b/>
          <w:bCs/>
          <w:lang w:val="bg-BG" w:eastAsia="bg-BG"/>
        </w:rPr>
        <w:t>Психотични реакции</w:t>
      </w:r>
      <w:bookmarkEnd w:id="9"/>
    </w:p>
    <w:p w14:paraId="6742AAB4" w14:textId="77777777" w:rsidR="000F39EA" w:rsidRPr="00E643F6" w:rsidRDefault="000F39EA" w:rsidP="000F39EA">
      <w:pPr>
        <w:rPr>
          <w:sz w:val="24"/>
          <w:szCs w:val="24"/>
          <w:lang w:val="bg-BG"/>
        </w:rPr>
      </w:pPr>
      <w:r w:rsidRPr="00E643F6">
        <w:rPr>
          <w:lang w:val="bg-BG" w:eastAsia="bg-BG"/>
        </w:rPr>
        <w:t xml:space="preserve">Съобщава се за психотични реакции при пациенти, приемащи хинолони, включително и леквофлоксацин. В изключително редки случаи са прогресирали до суицидни мисли и самозастрашаващо поведение, понякога дори след единична доза левофлоксацин (вж. точка 4.8). В случай, че пациентът развие тези реакции, приемът на левофлоксацин трябва да бъде преустановен и да се предприемат съответните мерки. При употреба на левофлоксацин от психотични пациенти или пациенти </w:t>
      </w:r>
      <w:r w:rsidRPr="00E643F6">
        <w:rPr>
          <w:i/>
          <w:iCs/>
          <w:lang w:val="bg-BG" w:eastAsia="bg-BG"/>
        </w:rPr>
        <w:t>с</w:t>
      </w:r>
      <w:r w:rsidRPr="00E643F6">
        <w:rPr>
          <w:lang w:val="bg-BG" w:eastAsia="bg-BG"/>
        </w:rPr>
        <w:t xml:space="preserve"> анамнеза за психотично заболяване се препоръчва лекарско наблюдение.</w:t>
      </w:r>
    </w:p>
    <w:p w14:paraId="5452063F" w14:textId="77777777" w:rsidR="000F39EA" w:rsidRPr="00E643F6" w:rsidRDefault="000F39EA" w:rsidP="000F39EA">
      <w:pPr>
        <w:rPr>
          <w:b/>
          <w:bCs/>
          <w:lang w:val="bg-BG" w:eastAsia="bg-BG"/>
        </w:rPr>
      </w:pPr>
    </w:p>
    <w:p w14:paraId="039BA4BE" w14:textId="632317B9" w:rsidR="000F39EA" w:rsidRPr="00B10F4B" w:rsidRDefault="000F39EA" w:rsidP="00B10F4B">
      <w:pPr>
        <w:pStyle w:val="Heading3"/>
        <w:rPr>
          <w:b/>
          <w:bCs/>
          <w:lang w:val="bg-BG"/>
        </w:rPr>
      </w:pPr>
      <w:r w:rsidRPr="00B10F4B">
        <w:rPr>
          <w:b/>
          <w:bCs/>
          <w:lang w:val="bg-BG" w:eastAsia="bg-BG"/>
        </w:rPr>
        <w:t xml:space="preserve">Удължаване на </w:t>
      </w:r>
      <w:r w:rsidRPr="00B10F4B">
        <w:rPr>
          <w:b/>
          <w:bCs/>
          <w:lang w:val="bg-BG"/>
        </w:rPr>
        <w:t xml:space="preserve">QT </w:t>
      </w:r>
      <w:r w:rsidRPr="00B10F4B">
        <w:rPr>
          <w:b/>
          <w:bCs/>
          <w:lang w:val="bg-BG" w:eastAsia="bg-BG"/>
        </w:rPr>
        <w:t>интервала</w:t>
      </w:r>
    </w:p>
    <w:p w14:paraId="050BCF57" w14:textId="77777777" w:rsidR="000F39EA" w:rsidRPr="00E643F6" w:rsidRDefault="000F39EA" w:rsidP="000F39EA">
      <w:pPr>
        <w:rPr>
          <w:sz w:val="24"/>
          <w:szCs w:val="24"/>
          <w:lang w:val="bg-BG"/>
        </w:rPr>
      </w:pPr>
      <w:r w:rsidRPr="00E643F6">
        <w:rPr>
          <w:lang w:val="bg-BG" w:eastAsia="bg-BG"/>
        </w:rPr>
        <w:t xml:space="preserve">Много рядко е съобщавано за случаи на удължаване на </w:t>
      </w:r>
      <w:r w:rsidRPr="00E643F6">
        <w:rPr>
          <w:lang w:val="bg-BG"/>
        </w:rPr>
        <w:t xml:space="preserve">QT </w:t>
      </w:r>
      <w:r w:rsidRPr="00E643F6">
        <w:rPr>
          <w:lang w:val="bg-BG" w:eastAsia="bg-BG"/>
        </w:rPr>
        <w:t xml:space="preserve">интервала при пациенти, приемащи флуорохинолони, включително левофлоксацин. Препоръчва се внимание при приложение на флуорохинолини, включително левофлоксацин, при пациенти с анамнеза за рискови фактори за удължаване на </w:t>
      </w:r>
      <w:r w:rsidRPr="00E643F6">
        <w:rPr>
          <w:lang w:val="bg-BG"/>
        </w:rPr>
        <w:t xml:space="preserve">QT </w:t>
      </w:r>
      <w:r w:rsidRPr="00E643F6">
        <w:rPr>
          <w:lang w:val="bg-BG" w:eastAsia="bg-BG"/>
        </w:rPr>
        <w:t>интервала, като например:</w:t>
      </w:r>
    </w:p>
    <w:p w14:paraId="1702D270" w14:textId="69C68A42" w:rsidR="000F39EA" w:rsidRPr="00E643F6" w:rsidRDefault="000F39EA" w:rsidP="000F39EA">
      <w:pPr>
        <w:rPr>
          <w:lang w:val="bg-BG"/>
        </w:rPr>
      </w:pPr>
    </w:p>
    <w:p w14:paraId="0A2F17D6" w14:textId="77777777" w:rsidR="000F39EA" w:rsidRPr="00E643F6" w:rsidRDefault="000F39EA" w:rsidP="000F39EA">
      <w:pPr>
        <w:pStyle w:val="ListParagraph"/>
        <w:numPr>
          <w:ilvl w:val="0"/>
          <w:numId w:val="16"/>
        </w:numPr>
        <w:rPr>
          <w:sz w:val="24"/>
          <w:szCs w:val="24"/>
          <w:lang w:val="bg-BG"/>
        </w:rPr>
      </w:pPr>
      <w:r w:rsidRPr="00E643F6">
        <w:rPr>
          <w:lang w:val="bg-BG" w:eastAsia="bg-BG"/>
        </w:rPr>
        <w:t>Некоригиран електролитен дисбаланс (напр. хипокалиемия, хипомагнезиемия),</w:t>
      </w:r>
    </w:p>
    <w:p w14:paraId="4BB2143B" w14:textId="77777777" w:rsidR="000F39EA" w:rsidRPr="00E643F6" w:rsidRDefault="000F39EA" w:rsidP="000F39EA">
      <w:pPr>
        <w:pStyle w:val="ListParagraph"/>
        <w:numPr>
          <w:ilvl w:val="0"/>
          <w:numId w:val="16"/>
        </w:numPr>
        <w:rPr>
          <w:lang w:val="bg-BG" w:eastAsia="bg-BG"/>
        </w:rPr>
      </w:pPr>
      <w:r w:rsidRPr="00E643F6">
        <w:rPr>
          <w:lang w:val="bg-BG" w:eastAsia="bg-BG"/>
        </w:rPr>
        <w:lastRenderedPageBreak/>
        <w:t xml:space="preserve">Вроден синдром на удължен </w:t>
      </w:r>
      <w:r w:rsidRPr="00E643F6">
        <w:rPr>
          <w:lang w:val="bg-BG"/>
        </w:rPr>
        <w:t xml:space="preserve">QT </w:t>
      </w:r>
      <w:r w:rsidRPr="00E643F6">
        <w:rPr>
          <w:lang w:val="bg-BG" w:eastAsia="bg-BG"/>
        </w:rPr>
        <w:t>интервал,</w:t>
      </w:r>
    </w:p>
    <w:p w14:paraId="09BEEAB6" w14:textId="77777777" w:rsidR="000F39EA" w:rsidRPr="00E643F6" w:rsidRDefault="000F39EA" w:rsidP="000F39EA">
      <w:pPr>
        <w:pStyle w:val="ListParagraph"/>
        <w:numPr>
          <w:ilvl w:val="0"/>
          <w:numId w:val="16"/>
        </w:numPr>
        <w:rPr>
          <w:lang w:val="bg-BG" w:eastAsia="bg-BG"/>
        </w:rPr>
      </w:pPr>
      <w:r w:rsidRPr="00E643F6">
        <w:rPr>
          <w:lang w:val="bg-BG" w:eastAsia="bg-BG"/>
        </w:rPr>
        <w:t>Сърдечно заболяване (напр, сърдечна недостатъчност, миокарден инфаркт, брадикардия),</w:t>
      </w:r>
    </w:p>
    <w:p w14:paraId="7C3F0255" w14:textId="77777777" w:rsidR="000F39EA" w:rsidRPr="00E643F6" w:rsidRDefault="000F39EA" w:rsidP="000F39EA">
      <w:pPr>
        <w:pStyle w:val="ListParagraph"/>
        <w:numPr>
          <w:ilvl w:val="0"/>
          <w:numId w:val="16"/>
        </w:numPr>
        <w:rPr>
          <w:lang w:val="bg-BG" w:eastAsia="bg-BG"/>
        </w:rPr>
      </w:pPr>
      <w:r w:rsidRPr="00E643F6">
        <w:rPr>
          <w:lang w:val="bg-BG" w:eastAsia="bg-BG"/>
        </w:rPr>
        <w:t xml:space="preserve">Съпътстващо лечение с лекарства, за които е известно, че удължават </w:t>
      </w:r>
      <w:r w:rsidRPr="00E643F6">
        <w:rPr>
          <w:lang w:val="bg-BG"/>
        </w:rPr>
        <w:t xml:space="preserve">QT </w:t>
      </w:r>
      <w:r w:rsidRPr="00E643F6">
        <w:rPr>
          <w:lang w:val="bg-BG" w:eastAsia="bg-BG"/>
        </w:rPr>
        <w:t xml:space="preserve">интервала (напр. клас </w:t>
      </w:r>
      <w:r w:rsidRPr="00E643F6">
        <w:rPr>
          <w:lang w:val="bg-BG"/>
        </w:rPr>
        <w:t xml:space="preserve">IA </w:t>
      </w:r>
      <w:r w:rsidRPr="00E643F6">
        <w:rPr>
          <w:lang w:val="bg-BG" w:eastAsia="bg-BG"/>
        </w:rPr>
        <w:t xml:space="preserve">и </w:t>
      </w:r>
      <w:r w:rsidRPr="00E643F6">
        <w:rPr>
          <w:lang w:val="bg-BG"/>
        </w:rPr>
        <w:t>III</w:t>
      </w:r>
      <w:r w:rsidRPr="00E643F6">
        <w:rPr>
          <w:lang w:val="bg-BG" w:eastAsia="bg-BG"/>
        </w:rPr>
        <w:t xml:space="preserve"> антиаритмици, трициклични антидепресанти, макролцди, антипсихотици).</w:t>
      </w:r>
    </w:p>
    <w:p w14:paraId="18497C41" w14:textId="77777777" w:rsidR="000F39EA" w:rsidRPr="00E643F6" w:rsidRDefault="000F39EA" w:rsidP="000F39EA">
      <w:pPr>
        <w:rPr>
          <w:sz w:val="24"/>
          <w:szCs w:val="24"/>
          <w:lang w:val="bg-BG"/>
        </w:rPr>
      </w:pPr>
      <w:r w:rsidRPr="00E643F6">
        <w:rPr>
          <w:lang w:val="bg-BG" w:eastAsia="bg-BG"/>
        </w:rPr>
        <w:t xml:space="preserve">Пациентите в старческа възраст и жените могат да бъдат по-чувствителни спрямо лекартства, удължаващи </w:t>
      </w:r>
      <w:r w:rsidRPr="00E643F6">
        <w:rPr>
          <w:lang w:val="bg-BG"/>
        </w:rPr>
        <w:t xml:space="preserve">QT </w:t>
      </w:r>
      <w:r w:rsidRPr="00E643F6">
        <w:rPr>
          <w:lang w:val="bg-BG" w:eastAsia="bg-BG"/>
        </w:rPr>
        <w:t>интервала. Поради това е необходимо повишено внимание, когато при тези популации се прилагат флуорохинолони, включително левофлоксацин (вж. т. 4.2, .4.5, 4.8 и 4.9).</w:t>
      </w:r>
    </w:p>
    <w:p w14:paraId="00B2EAFC" w14:textId="4127E6D2" w:rsidR="000F39EA" w:rsidRPr="00E643F6" w:rsidRDefault="000F39EA" w:rsidP="000F39EA">
      <w:pPr>
        <w:rPr>
          <w:lang w:val="bg-BG"/>
        </w:rPr>
      </w:pPr>
    </w:p>
    <w:p w14:paraId="49CEF2A7" w14:textId="77777777" w:rsidR="000F39EA" w:rsidRPr="00B10F4B" w:rsidRDefault="000F39EA" w:rsidP="00B10F4B">
      <w:pPr>
        <w:pStyle w:val="Heading3"/>
        <w:rPr>
          <w:b/>
          <w:bCs/>
          <w:lang w:val="bg-BG"/>
        </w:rPr>
      </w:pPr>
      <w:r w:rsidRPr="00B10F4B">
        <w:rPr>
          <w:b/>
          <w:bCs/>
          <w:lang w:val="bg-BG" w:eastAsia="bg-BG"/>
        </w:rPr>
        <w:t>Периферна невропатия</w:t>
      </w:r>
    </w:p>
    <w:p w14:paraId="233FDBBE" w14:textId="77777777" w:rsidR="000F39EA" w:rsidRPr="00E643F6" w:rsidRDefault="000F39EA" w:rsidP="000F39EA">
      <w:pPr>
        <w:rPr>
          <w:sz w:val="24"/>
          <w:szCs w:val="24"/>
          <w:lang w:val="bg-BG"/>
        </w:rPr>
      </w:pPr>
      <w:r w:rsidRPr="00E643F6">
        <w:rPr>
          <w:lang w:val="bg-BG" w:eastAsia="bg-BG"/>
        </w:rPr>
        <w:t>Съобщава се за сензорна или сензо-моторна невропатия при пациенти, получаващи флуорохинолони, включително левофлоксацин, която може да бъде с бързо начало (вж. точка 4.8). Левофлоксацин трябва да се спре с цел предотвратяване развитието на необратими явления, ако пациентът получи такива симптоми на невропатия.</w:t>
      </w:r>
    </w:p>
    <w:p w14:paraId="74AF45AE" w14:textId="77777777" w:rsidR="000F39EA" w:rsidRPr="00E643F6" w:rsidRDefault="000F39EA" w:rsidP="000F39EA">
      <w:pPr>
        <w:rPr>
          <w:lang w:val="bg-BG" w:eastAsia="bg-BG"/>
        </w:rPr>
      </w:pPr>
    </w:p>
    <w:p w14:paraId="63DDD127" w14:textId="70BF4462" w:rsidR="000F39EA" w:rsidRPr="00B10F4B" w:rsidRDefault="000F39EA" w:rsidP="00B10F4B">
      <w:pPr>
        <w:pStyle w:val="Heading3"/>
        <w:rPr>
          <w:b/>
          <w:bCs/>
          <w:lang w:val="bg-BG"/>
        </w:rPr>
      </w:pPr>
      <w:r w:rsidRPr="00B10F4B">
        <w:rPr>
          <w:b/>
          <w:bCs/>
          <w:lang w:val="bg-BG" w:eastAsia="bg-BG"/>
        </w:rPr>
        <w:t>Хепатобилиарни нарушения</w:t>
      </w:r>
    </w:p>
    <w:p w14:paraId="4FADA9CC" w14:textId="77777777" w:rsidR="000F39EA" w:rsidRPr="00E643F6" w:rsidRDefault="000F39EA" w:rsidP="000F39EA">
      <w:pPr>
        <w:rPr>
          <w:sz w:val="24"/>
          <w:szCs w:val="24"/>
          <w:lang w:val="bg-BG"/>
        </w:rPr>
      </w:pPr>
      <w:r w:rsidRPr="00E643F6">
        <w:rPr>
          <w:lang w:val="bg-BG" w:eastAsia="bg-BG"/>
        </w:rPr>
        <w:t>При левофлоксацин се съобщават случаи на чернодробна некроза до живото застрашаваща чернодробна недостатъчност, предимно при пациенти с подлежащо заболяване, напр. сепсис (вж. точка 4.8). Пациентите трябва да бъдат посъветвани да спрат лечението и да се свържат с лекар, ако се развият признаци и симптоми на чернодробно заболяване като анорексия, жълтеница, потъмняване на урината, сърбеж или болезнен корем.</w:t>
      </w:r>
    </w:p>
    <w:p w14:paraId="2E6D4AA4" w14:textId="77777777" w:rsidR="000F39EA" w:rsidRPr="00E643F6" w:rsidRDefault="000F39EA" w:rsidP="000F39EA">
      <w:pPr>
        <w:rPr>
          <w:lang w:val="bg-BG" w:eastAsia="bg-BG"/>
        </w:rPr>
      </w:pPr>
    </w:p>
    <w:p w14:paraId="5457CEC6" w14:textId="4ED076E0" w:rsidR="000F39EA" w:rsidRPr="00B10F4B" w:rsidRDefault="000F39EA" w:rsidP="00B10F4B">
      <w:pPr>
        <w:pStyle w:val="Heading3"/>
        <w:rPr>
          <w:b/>
          <w:bCs/>
          <w:lang w:val="bg-BG"/>
        </w:rPr>
      </w:pPr>
      <w:r w:rsidRPr="00B10F4B">
        <w:rPr>
          <w:b/>
          <w:bCs/>
          <w:lang w:val="bg-BG" w:eastAsia="bg-BG"/>
        </w:rPr>
        <w:t>Обостряне на миастения гравис</w:t>
      </w:r>
    </w:p>
    <w:p w14:paraId="47A46FB3" w14:textId="77777777" w:rsidR="000F39EA" w:rsidRPr="00E643F6" w:rsidRDefault="000F39EA" w:rsidP="000F39EA">
      <w:pPr>
        <w:rPr>
          <w:sz w:val="24"/>
          <w:szCs w:val="24"/>
          <w:lang w:val="bg-BG"/>
        </w:rPr>
      </w:pPr>
      <w:r w:rsidRPr="00E643F6">
        <w:rPr>
          <w:lang w:val="bg-BG" w:eastAsia="bg-BG"/>
        </w:rPr>
        <w:t>Флуорохинолоните, включително левофлоксацин, имат невромускулно блокиращо действие и могат да обострят мускулната слабост при пациенти с миастения гравис. Постмаркетингови сериозни нежелани лекарствени реакции, включващи смърт и необходимост от поддържане на дишането, са съобщавани при флуорохинолони, използвани при пациенти с миастения гравис. Левофлоксацин не се препоръчва при пациенти с анамнеза за миастения гравис.</w:t>
      </w:r>
    </w:p>
    <w:p w14:paraId="425B9784" w14:textId="77777777" w:rsidR="000F39EA" w:rsidRPr="00E643F6" w:rsidRDefault="000F39EA" w:rsidP="000F39EA">
      <w:pPr>
        <w:rPr>
          <w:lang w:val="bg-BG" w:eastAsia="bg-BG"/>
        </w:rPr>
      </w:pPr>
    </w:p>
    <w:p w14:paraId="0A5E03D7" w14:textId="03111B93" w:rsidR="000F39EA" w:rsidRPr="00B10F4B" w:rsidRDefault="000F39EA" w:rsidP="00B10F4B">
      <w:pPr>
        <w:pStyle w:val="Heading3"/>
        <w:rPr>
          <w:b/>
          <w:bCs/>
          <w:lang w:val="bg-BG"/>
        </w:rPr>
      </w:pPr>
      <w:r w:rsidRPr="00B10F4B">
        <w:rPr>
          <w:b/>
          <w:bCs/>
          <w:lang w:val="bg-BG" w:eastAsia="bg-BG"/>
        </w:rPr>
        <w:t>Зрителни нарушения</w:t>
      </w:r>
    </w:p>
    <w:p w14:paraId="32CECEAC" w14:textId="34DF6A16" w:rsidR="000F39EA" w:rsidRPr="00E643F6" w:rsidRDefault="000F39EA" w:rsidP="000F39EA">
      <w:pPr>
        <w:rPr>
          <w:lang w:val="bg-BG" w:eastAsia="bg-BG"/>
        </w:rPr>
      </w:pPr>
      <w:r w:rsidRPr="00E643F6">
        <w:rPr>
          <w:lang w:val="bg-BG" w:eastAsia="bg-BG"/>
        </w:rPr>
        <w:t>Ако зрението бъде увредено или възникнат някакви ефекти върху очите, незабавно трябва да се проведе консултация с очен специалист (вж. точки 4.7 и 4.8).</w:t>
      </w:r>
    </w:p>
    <w:p w14:paraId="79F5AA3A" w14:textId="609063E9" w:rsidR="000F39EA" w:rsidRPr="00E643F6" w:rsidRDefault="000F39EA" w:rsidP="000F39EA">
      <w:pPr>
        <w:rPr>
          <w:lang w:val="bg-BG" w:eastAsia="bg-BG"/>
        </w:rPr>
      </w:pPr>
    </w:p>
    <w:p w14:paraId="7792DDC0" w14:textId="77777777" w:rsidR="000F39EA" w:rsidRPr="00B10F4B" w:rsidRDefault="000F39EA" w:rsidP="00B10F4B">
      <w:pPr>
        <w:pStyle w:val="Heading3"/>
        <w:rPr>
          <w:b/>
          <w:bCs/>
          <w:lang w:val="bg-BG"/>
        </w:rPr>
      </w:pPr>
      <w:r w:rsidRPr="00B10F4B">
        <w:rPr>
          <w:b/>
          <w:bCs/>
          <w:lang w:val="bg-BG" w:eastAsia="bg-BG"/>
        </w:rPr>
        <w:t>Суперинфекция</w:t>
      </w:r>
    </w:p>
    <w:p w14:paraId="58521804" w14:textId="77777777" w:rsidR="000F39EA" w:rsidRPr="00E643F6" w:rsidRDefault="000F39EA" w:rsidP="000F39EA">
      <w:pPr>
        <w:rPr>
          <w:sz w:val="24"/>
          <w:szCs w:val="24"/>
          <w:lang w:val="bg-BG"/>
        </w:rPr>
      </w:pPr>
      <w:r w:rsidRPr="00E643F6">
        <w:rPr>
          <w:lang w:val="bg-BG" w:eastAsia="bg-BG"/>
        </w:rPr>
        <w:t>Приложението на левофлоксацин, особено продължителното, може да доведе до свръхрастеж на нечувствителни микроорганизми. Трябва да се предприемат подходящи мерки, ако настъпи инфекция по време на терапията.</w:t>
      </w:r>
    </w:p>
    <w:p w14:paraId="3A7C9C93" w14:textId="77777777" w:rsidR="000F39EA" w:rsidRPr="00E643F6" w:rsidRDefault="000F39EA" w:rsidP="000F39EA">
      <w:pPr>
        <w:rPr>
          <w:lang w:val="bg-BG" w:eastAsia="bg-BG"/>
        </w:rPr>
      </w:pPr>
    </w:p>
    <w:p w14:paraId="607048AA" w14:textId="19DC7B8D" w:rsidR="000F39EA" w:rsidRPr="00B10F4B" w:rsidRDefault="000F39EA" w:rsidP="00B10F4B">
      <w:pPr>
        <w:pStyle w:val="Heading3"/>
        <w:rPr>
          <w:b/>
          <w:bCs/>
          <w:lang w:val="bg-BG"/>
        </w:rPr>
      </w:pPr>
      <w:r w:rsidRPr="00B10F4B">
        <w:rPr>
          <w:b/>
          <w:bCs/>
          <w:lang w:val="bg-BG" w:eastAsia="bg-BG"/>
        </w:rPr>
        <w:t>Промени в лабораторните изследвания</w:t>
      </w:r>
    </w:p>
    <w:p w14:paraId="1E55D0C4" w14:textId="7900A969" w:rsidR="000F39EA" w:rsidRPr="00E643F6" w:rsidRDefault="000F39EA" w:rsidP="000F39EA">
      <w:pPr>
        <w:rPr>
          <w:lang w:val="bg-BG" w:eastAsia="bg-BG"/>
        </w:rPr>
      </w:pPr>
      <w:r w:rsidRPr="00E643F6">
        <w:rPr>
          <w:lang w:val="bg-BG" w:eastAsia="bg-BG"/>
        </w:rPr>
        <w:t>При пациенти, лекувани с левофлоксацин, установяването на опиати в урината може да даде</w:t>
      </w:r>
      <w:r w:rsidRPr="00E643F6">
        <w:rPr>
          <w:sz w:val="24"/>
          <w:szCs w:val="24"/>
          <w:lang w:val="bg-BG"/>
        </w:rPr>
        <w:t xml:space="preserve"> </w:t>
      </w:r>
      <w:r w:rsidRPr="00E643F6">
        <w:rPr>
          <w:lang w:val="bg-BG" w:eastAsia="bg-BG"/>
        </w:rPr>
        <w:t>фалшиво положителни резултати. Може да е необходимо да се потвърди положителния резултат за опиати с по-специфичен метод.</w:t>
      </w:r>
    </w:p>
    <w:p w14:paraId="29702758" w14:textId="4EA21ABB" w:rsidR="000F39EA" w:rsidRPr="00E643F6" w:rsidRDefault="000F39EA" w:rsidP="000F39EA">
      <w:pPr>
        <w:rPr>
          <w:lang w:val="bg-BG" w:eastAsia="bg-BG"/>
        </w:rPr>
      </w:pPr>
    </w:p>
    <w:p w14:paraId="3BE867E1" w14:textId="60809708" w:rsidR="000F39EA" w:rsidRPr="00E643F6" w:rsidRDefault="000F39EA" w:rsidP="000F39EA">
      <w:pPr>
        <w:rPr>
          <w:sz w:val="24"/>
          <w:szCs w:val="24"/>
          <w:lang w:val="bg-BG"/>
        </w:rPr>
      </w:pPr>
      <w:r w:rsidRPr="00E643F6">
        <w:rPr>
          <w:lang w:val="bg-BG"/>
        </w:rPr>
        <w:t>Левофлоксацин може да подтисне растежа на Mycobacterium tuberculosis и поради това, може да даде фалшиво отрицателни резултати при бактериологичната диагноза на туберколоза.</w:t>
      </w:r>
    </w:p>
    <w:p w14:paraId="78BEBB3D" w14:textId="1E4FACE2" w:rsidR="002C50EE" w:rsidRPr="00E643F6" w:rsidRDefault="002C50EE" w:rsidP="002C50EE">
      <w:pPr>
        <w:pStyle w:val="Heading2"/>
        <w:rPr>
          <w:lang w:val="bg-BG"/>
        </w:rPr>
      </w:pPr>
      <w:r w:rsidRPr="00E643F6">
        <w:rPr>
          <w:lang w:val="bg-BG"/>
        </w:rPr>
        <w:t>4.5. Взаимодействие с други лекарствени продукти и други форми на взаимодействие</w:t>
      </w:r>
    </w:p>
    <w:p w14:paraId="148C6481" w14:textId="77777777" w:rsidR="00046B17" w:rsidRPr="005164FF" w:rsidRDefault="00046B17" w:rsidP="005164FF">
      <w:pPr>
        <w:pStyle w:val="Heading3"/>
        <w:rPr>
          <w:u w:val="single"/>
          <w:lang w:val="bg-BG"/>
        </w:rPr>
      </w:pPr>
      <w:r w:rsidRPr="005164FF">
        <w:rPr>
          <w:u w:val="single"/>
          <w:lang w:val="bg-BG" w:eastAsia="bg-BG"/>
        </w:rPr>
        <w:t>Ефекти на други лекартсвени продукти върху Лефлокс</w:t>
      </w:r>
    </w:p>
    <w:p w14:paraId="2B5FA503" w14:textId="77777777" w:rsidR="00046B17" w:rsidRPr="00E643F6" w:rsidRDefault="00046B17" w:rsidP="00046B17">
      <w:pPr>
        <w:rPr>
          <w:i/>
          <w:iCs/>
          <w:lang w:val="bg-BG" w:eastAsia="bg-BG"/>
        </w:rPr>
      </w:pPr>
    </w:p>
    <w:p w14:paraId="68F8548B" w14:textId="57F9F603" w:rsidR="00046B17" w:rsidRPr="00E643F6" w:rsidRDefault="00046B17" w:rsidP="00046B17">
      <w:pPr>
        <w:rPr>
          <w:sz w:val="24"/>
          <w:szCs w:val="24"/>
          <w:lang w:val="bg-BG"/>
        </w:rPr>
      </w:pPr>
      <w:r w:rsidRPr="00E643F6">
        <w:rPr>
          <w:i/>
          <w:iCs/>
          <w:lang w:val="bg-BG"/>
        </w:rPr>
        <w:t>Железни соли, цинкови соли, магнезий- или алуминий-съдържащи антиациди, диданозин</w:t>
      </w:r>
      <w:r w:rsidRPr="00E643F6">
        <w:rPr>
          <w:i/>
          <w:iCs/>
          <w:lang w:val="bg-BG" w:eastAsia="bg-BG"/>
        </w:rPr>
        <w:t xml:space="preserve"> </w:t>
      </w:r>
      <w:r w:rsidRPr="00E643F6">
        <w:rPr>
          <w:lang w:val="bg-BG" w:eastAsia="bg-BG"/>
        </w:rPr>
        <w:t xml:space="preserve">Абсорбцията на левофлоксацин е значително намалена, когато Лефлокс се прилага едновременно с железни соли, магнезий- или алуминий-съдържащи антиациди или диданозин </w:t>
      </w:r>
      <w:r w:rsidRPr="00E643F6">
        <w:rPr>
          <w:i/>
          <w:iCs/>
          <w:lang w:val="bg-BG" w:eastAsia="bg-BG"/>
        </w:rPr>
        <w:t>(само форми на диданозин с алуминий- или магнезий-съдържащи буфериращи средства}.</w:t>
      </w:r>
    </w:p>
    <w:p w14:paraId="19D054BB" w14:textId="77777777" w:rsidR="00046B17" w:rsidRPr="00E643F6" w:rsidRDefault="00046B17" w:rsidP="00046B17">
      <w:pPr>
        <w:rPr>
          <w:sz w:val="24"/>
          <w:szCs w:val="24"/>
          <w:lang w:val="bg-BG"/>
        </w:rPr>
      </w:pPr>
      <w:r w:rsidRPr="00E643F6">
        <w:rPr>
          <w:lang w:val="bg-BG" w:eastAsia="bg-BG"/>
        </w:rPr>
        <w:t xml:space="preserve">Едновременното приложение на флуорохинолони с мултивитамини, съдържащи цинк, намалява тяхната перорална абсорбция. Прпоръчва се препаратите, съдържащи двувалентни и тривалентни катиони като железни соли, цинкови соли, или магнезий-, или алуминий- съдържащи антиациди, или диданозин </w:t>
      </w:r>
      <w:r w:rsidRPr="00E643F6">
        <w:rPr>
          <w:i/>
          <w:iCs/>
          <w:lang w:val="bg-BG" w:eastAsia="bg-BG"/>
        </w:rPr>
        <w:t>(само форми на диданозин с алуминий- или магнезий- съдържащи буфериращи средства)</w:t>
      </w:r>
      <w:r w:rsidRPr="00E643F6">
        <w:rPr>
          <w:lang w:val="bg-BG" w:eastAsia="bg-BG"/>
        </w:rPr>
        <w:t xml:space="preserve"> не трябва да бъдат приемани до 2 часа преди или след приложението на Лефлокс (вж. точка 4.2). Калциевите соли имат минимален ефект върху пероралната абсорбция на левофлоксацин.</w:t>
      </w:r>
    </w:p>
    <w:p w14:paraId="667201CD" w14:textId="77777777" w:rsidR="00046B17" w:rsidRPr="00E643F6" w:rsidRDefault="00046B17" w:rsidP="00046B17">
      <w:pPr>
        <w:rPr>
          <w:i/>
          <w:iCs/>
          <w:lang w:val="bg-BG" w:eastAsia="bg-BG"/>
        </w:rPr>
      </w:pPr>
    </w:p>
    <w:p w14:paraId="684F438D" w14:textId="4E0D11D5" w:rsidR="00046B17" w:rsidRPr="00E643F6" w:rsidRDefault="00046B17" w:rsidP="00046B17">
      <w:pPr>
        <w:rPr>
          <w:sz w:val="24"/>
          <w:szCs w:val="24"/>
          <w:lang w:val="bg-BG"/>
        </w:rPr>
      </w:pPr>
      <w:r w:rsidRPr="00E643F6">
        <w:rPr>
          <w:i/>
          <w:iCs/>
          <w:lang w:val="bg-BG" w:eastAsia="bg-BG"/>
        </w:rPr>
        <w:t>Сукралфат</w:t>
      </w:r>
    </w:p>
    <w:p w14:paraId="43DF6C36" w14:textId="77777777" w:rsidR="00046B17" w:rsidRPr="00E643F6" w:rsidRDefault="00046B17" w:rsidP="00046B17">
      <w:pPr>
        <w:rPr>
          <w:sz w:val="24"/>
          <w:szCs w:val="24"/>
          <w:lang w:val="bg-BG"/>
        </w:rPr>
      </w:pPr>
      <w:r w:rsidRPr="00E643F6">
        <w:rPr>
          <w:lang w:val="bg-BG" w:eastAsia="bg-BG"/>
        </w:rPr>
        <w:t>Бионаличността на Лефлокс се намалява значително, когато се прилага едновременно със сукралфат. Ако пациентите трябва да приемат и сукралфат, и Лефлокс, най-добре е да приемат сукралфат 2 часа след приложението на Лефлокс (вж. точка 4.2).</w:t>
      </w:r>
    </w:p>
    <w:p w14:paraId="25D42E1E" w14:textId="77777777" w:rsidR="00046B17" w:rsidRPr="00E643F6" w:rsidRDefault="00046B17" w:rsidP="00046B17">
      <w:pPr>
        <w:rPr>
          <w:i/>
          <w:iCs/>
          <w:lang w:val="bg-BG" w:eastAsia="bg-BG"/>
        </w:rPr>
      </w:pPr>
    </w:p>
    <w:p w14:paraId="6D473459" w14:textId="20B6F4A5" w:rsidR="00046B17" w:rsidRPr="00E643F6" w:rsidRDefault="00046B17" w:rsidP="00046B17">
      <w:pPr>
        <w:rPr>
          <w:sz w:val="24"/>
          <w:szCs w:val="24"/>
          <w:lang w:val="bg-BG"/>
        </w:rPr>
      </w:pPr>
      <w:r w:rsidRPr="00E643F6">
        <w:rPr>
          <w:i/>
          <w:iCs/>
          <w:lang w:val="bg-BG" w:eastAsia="bg-BG"/>
        </w:rPr>
        <w:t>Теофилин, фенбуфен или подобни нетсероидни противовъзпалителни лекарства</w:t>
      </w:r>
    </w:p>
    <w:p w14:paraId="5FB02747" w14:textId="77777777" w:rsidR="00046B17" w:rsidRPr="00E643F6" w:rsidRDefault="00046B17" w:rsidP="00046B17">
      <w:pPr>
        <w:rPr>
          <w:sz w:val="24"/>
          <w:szCs w:val="24"/>
          <w:lang w:val="bg-BG"/>
        </w:rPr>
      </w:pPr>
      <w:r w:rsidRPr="00E643F6">
        <w:rPr>
          <w:lang w:val="bg-BG" w:eastAsia="bg-BG"/>
        </w:rPr>
        <w:t>Не са наблюдавани фармакокинетични взаимодействия на левофлоксацин с теофилин в клинично проучване. Въпреки това може да настъпи изразено понижаване на церебралния праг на припадъци при едновременно приложение на хинолони с теофилин, несгероидни противовъзпалителни лекарства или други средства, които снижават прага на припадъци. Концентрацията на левофлоксацин е около 13% по-висока в присъствието на фенбуфен, отколкото при самостоятелното му приложение.</w:t>
      </w:r>
    </w:p>
    <w:p w14:paraId="5EB6AA7A" w14:textId="77777777" w:rsidR="00046B17" w:rsidRPr="00E643F6" w:rsidRDefault="00046B17" w:rsidP="00046B17">
      <w:pPr>
        <w:rPr>
          <w:i/>
          <w:iCs/>
          <w:lang w:val="bg-BG" w:eastAsia="bg-BG"/>
        </w:rPr>
      </w:pPr>
    </w:p>
    <w:p w14:paraId="03DFACD5" w14:textId="7D772440" w:rsidR="00046B17" w:rsidRPr="00E643F6" w:rsidRDefault="00046B17" w:rsidP="00046B17">
      <w:pPr>
        <w:rPr>
          <w:sz w:val="24"/>
          <w:szCs w:val="24"/>
          <w:lang w:val="bg-BG"/>
        </w:rPr>
      </w:pPr>
      <w:r w:rsidRPr="00E643F6">
        <w:rPr>
          <w:i/>
          <w:iCs/>
          <w:lang w:val="bg-BG" w:eastAsia="bg-BG"/>
        </w:rPr>
        <w:t>Пробенецид и циметидин</w:t>
      </w:r>
    </w:p>
    <w:p w14:paraId="36F61948" w14:textId="77777777" w:rsidR="00046B17" w:rsidRPr="00E643F6" w:rsidRDefault="00046B17" w:rsidP="00046B17">
      <w:pPr>
        <w:rPr>
          <w:sz w:val="24"/>
          <w:szCs w:val="24"/>
          <w:lang w:val="bg-BG"/>
        </w:rPr>
      </w:pPr>
      <w:r w:rsidRPr="00E643F6">
        <w:rPr>
          <w:lang w:val="bg-BG" w:eastAsia="bg-BG"/>
        </w:rPr>
        <w:t>Пробенецид и циметидин имат статистически значим ефект върху елиминирането на левофлоксацин. Бъбречният клирънс на левофлоксацин се намалява от циметидин (24%) и пробенецид (34%), Това се случва тъй като двете лекарства са в състояние да блокират бъбречната тубулна секреция на левофлоксацин. Въпреки това при изпитваните дози в проучването, малко вероятно е статистически значимите кинетични разлики да са от клинична значимост.</w:t>
      </w:r>
    </w:p>
    <w:p w14:paraId="1A34B7F3" w14:textId="77777777" w:rsidR="00046B17" w:rsidRPr="00E643F6" w:rsidRDefault="00046B17" w:rsidP="00046B17">
      <w:pPr>
        <w:rPr>
          <w:sz w:val="24"/>
          <w:szCs w:val="24"/>
          <w:lang w:val="bg-BG"/>
        </w:rPr>
      </w:pPr>
      <w:r w:rsidRPr="00E643F6">
        <w:rPr>
          <w:lang w:val="bg-BG" w:eastAsia="bg-BG"/>
        </w:rPr>
        <w:t>Необходимо е повишено внимание при едновременно приложение на левофлоксацин с лекарства, засягащи бъбречната тубулна секреция като пробеницид и циметидин, особено при пациенти с бъбречни увреждания.</w:t>
      </w:r>
    </w:p>
    <w:p w14:paraId="66DB130F" w14:textId="77777777" w:rsidR="00046B17" w:rsidRPr="00E643F6" w:rsidRDefault="00046B17" w:rsidP="00046B17">
      <w:pPr>
        <w:rPr>
          <w:i/>
          <w:iCs/>
          <w:lang w:val="bg-BG" w:eastAsia="bg-BG"/>
        </w:rPr>
      </w:pPr>
    </w:p>
    <w:p w14:paraId="7381A21E" w14:textId="6D79706E" w:rsidR="00046B17" w:rsidRPr="00E643F6" w:rsidRDefault="00046B17" w:rsidP="00046B17">
      <w:pPr>
        <w:rPr>
          <w:sz w:val="24"/>
          <w:szCs w:val="24"/>
          <w:lang w:val="bg-BG"/>
        </w:rPr>
      </w:pPr>
      <w:r w:rsidRPr="00E643F6">
        <w:rPr>
          <w:i/>
          <w:iCs/>
          <w:lang w:val="bg-BG" w:eastAsia="bg-BG"/>
        </w:rPr>
        <w:t>Друга съществена информация</w:t>
      </w:r>
    </w:p>
    <w:p w14:paraId="4F35459E" w14:textId="77777777" w:rsidR="00046B17" w:rsidRPr="00E643F6" w:rsidRDefault="00046B17" w:rsidP="00046B17">
      <w:pPr>
        <w:rPr>
          <w:sz w:val="24"/>
          <w:szCs w:val="24"/>
          <w:lang w:val="bg-BG"/>
        </w:rPr>
      </w:pPr>
      <w:r w:rsidRPr="00E643F6">
        <w:rPr>
          <w:lang w:val="bg-BG" w:eastAsia="bg-BG"/>
        </w:rPr>
        <w:lastRenderedPageBreak/>
        <w:t xml:space="preserve">Клинични фармакологични проучвания показват, че фармакокинегиката на левофлоксацин не е засегната в клинично значима степен, когато левофлоксацин се прилага заедно със следните лекарства: </w:t>
      </w:r>
      <w:r w:rsidRPr="00E643F6">
        <w:rPr>
          <w:i/>
          <w:iCs/>
          <w:lang w:val="bg-BG" w:eastAsia="bg-BG"/>
        </w:rPr>
        <w:t>калциев карбонат, дигоксин, глибенкламид, ранитидин.</w:t>
      </w:r>
    </w:p>
    <w:p w14:paraId="387EA47F" w14:textId="77777777" w:rsidR="00046B17" w:rsidRPr="00E643F6" w:rsidRDefault="00046B17" w:rsidP="00046B17">
      <w:pPr>
        <w:rPr>
          <w:lang w:val="bg-BG" w:eastAsia="bg-BG"/>
        </w:rPr>
      </w:pPr>
    </w:p>
    <w:p w14:paraId="49BCADD1" w14:textId="4E3DEB74" w:rsidR="00046B17" w:rsidRPr="003839CC" w:rsidRDefault="00046B17" w:rsidP="003839CC">
      <w:pPr>
        <w:pStyle w:val="Heading3"/>
        <w:rPr>
          <w:u w:val="single"/>
          <w:lang w:val="bg-BG"/>
        </w:rPr>
      </w:pPr>
      <w:r w:rsidRPr="003839CC">
        <w:rPr>
          <w:u w:val="single"/>
          <w:lang w:val="bg-BG" w:eastAsia="bg-BG"/>
        </w:rPr>
        <w:t xml:space="preserve">Ефекти на Лефлокс </w:t>
      </w:r>
      <w:r w:rsidRPr="003839CC">
        <w:rPr>
          <w:smallCaps/>
          <w:u w:val="single"/>
          <w:lang w:val="bg-BG" w:eastAsia="bg-BG"/>
        </w:rPr>
        <w:t>върху други</w:t>
      </w:r>
      <w:r w:rsidRPr="003839CC">
        <w:rPr>
          <w:u w:val="single"/>
          <w:lang w:val="bg-BG" w:eastAsia="bg-BG"/>
        </w:rPr>
        <w:t xml:space="preserve"> лекарствени продукти</w:t>
      </w:r>
    </w:p>
    <w:p w14:paraId="45F8A2B0" w14:textId="77777777" w:rsidR="00046B17" w:rsidRPr="00E643F6" w:rsidRDefault="00046B17" w:rsidP="00046B17">
      <w:pPr>
        <w:rPr>
          <w:i/>
          <w:iCs/>
          <w:lang w:val="bg-BG" w:eastAsia="bg-BG"/>
        </w:rPr>
      </w:pPr>
    </w:p>
    <w:p w14:paraId="66650896" w14:textId="0A42F689" w:rsidR="00046B17" w:rsidRPr="00E643F6" w:rsidRDefault="00046B17" w:rsidP="00046B17">
      <w:pPr>
        <w:rPr>
          <w:sz w:val="24"/>
          <w:szCs w:val="24"/>
          <w:lang w:val="bg-BG"/>
        </w:rPr>
      </w:pPr>
      <w:r w:rsidRPr="00E643F6">
        <w:rPr>
          <w:i/>
          <w:iCs/>
          <w:lang w:val="bg-BG" w:eastAsia="bg-BG"/>
        </w:rPr>
        <w:t>Циклоспорин</w:t>
      </w:r>
    </w:p>
    <w:p w14:paraId="4D073E47" w14:textId="77777777" w:rsidR="00046B17" w:rsidRPr="00E643F6" w:rsidRDefault="00046B17" w:rsidP="00046B17">
      <w:pPr>
        <w:rPr>
          <w:sz w:val="24"/>
          <w:szCs w:val="24"/>
          <w:lang w:val="bg-BG"/>
        </w:rPr>
      </w:pPr>
      <w:r w:rsidRPr="00E643F6">
        <w:rPr>
          <w:lang w:val="bg-BG" w:eastAsia="bg-BG"/>
        </w:rPr>
        <w:t>Полуживотьт на циклоспорин се повишава с 33%, когато се прилага с левофлоксацин.</w:t>
      </w:r>
    </w:p>
    <w:p w14:paraId="26D18090" w14:textId="77777777" w:rsidR="00046B17" w:rsidRPr="00E643F6" w:rsidRDefault="00046B17" w:rsidP="00046B17">
      <w:pPr>
        <w:rPr>
          <w:i/>
          <w:iCs/>
          <w:lang w:val="bg-BG" w:eastAsia="bg-BG"/>
        </w:rPr>
      </w:pPr>
    </w:p>
    <w:p w14:paraId="29ED1731" w14:textId="6E860743" w:rsidR="00046B17" w:rsidRPr="00E643F6" w:rsidRDefault="00046B17" w:rsidP="00046B17">
      <w:pPr>
        <w:rPr>
          <w:sz w:val="24"/>
          <w:szCs w:val="24"/>
          <w:lang w:val="bg-BG"/>
        </w:rPr>
      </w:pPr>
      <w:r w:rsidRPr="00E643F6">
        <w:rPr>
          <w:i/>
          <w:iCs/>
          <w:lang w:val="bg-BG" w:eastAsia="bg-BG"/>
        </w:rPr>
        <w:t>Витамин К антагонисти</w:t>
      </w:r>
    </w:p>
    <w:p w14:paraId="30836ADC" w14:textId="77777777" w:rsidR="00046B17" w:rsidRPr="00E643F6" w:rsidRDefault="00046B17" w:rsidP="00046B17">
      <w:pPr>
        <w:rPr>
          <w:sz w:val="24"/>
          <w:szCs w:val="24"/>
          <w:lang w:val="bg-BG"/>
        </w:rPr>
      </w:pPr>
      <w:r w:rsidRPr="00E643F6">
        <w:rPr>
          <w:lang w:val="bg-BG" w:eastAsia="bg-BG"/>
        </w:rPr>
        <w:t xml:space="preserve">Съобщавани са повишени стойности при коагулационни тестове </w:t>
      </w:r>
      <w:r w:rsidRPr="00E643F6">
        <w:rPr>
          <w:lang w:val="bg-BG"/>
        </w:rPr>
        <w:t xml:space="preserve">(PT/INR) </w:t>
      </w:r>
      <w:r w:rsidRPr="00E643F6">
        <w:rPr>
          <w:lang w:val="bg-BG" w:eastAsia="bg-BG"/>
        </w:rPr>
        <w:t>и/или кървене, което може да бъде тежко, при пациенти лекувани с левофлоксацин в комбинация с витмин К антагонист (напр. варфарин). Поради това коагулационните тестове трябва да бъдат проследявани при пациенти, лекувани с витамин К антагонист (виж точка 4.4).</w:t>
      </w:r>
    </w:p>
    <w:p w14:paraId="346E1494" w14:textId="77777777" w:rsidR="00046B17" w:rsidRPr="00E643F6" w:rsidRDefault="00046B17" w:rsidP="00046B17">
      <w:pPr>
        <w:rPr>
          <w:i/>
          <w:iCs/>
          <w:lang w:val="bg-BG" w:eastAsia="bg-BG"/>
        </w:rPr>
      </w:pPr>
    </w:p>
    <w:p w14:paraId="3CA73F3B" w14:textId="42DD074E" w:rsidR="00046B17" w:rsidRPr="00E643F6" w:rsidRDefault="00046B17" w:rsidP="00046B17">
      <w:pPr>
        <w:rPr>
          <w:sz w:val="24"/>
          <w:szCs w:val="24"/>
          <w:lang w:val="bg-BG"/>
        </w:rPr>
      </w:pPr>
      <w:r w:rsidRPr="00E643F6">
        <w:rPr>
          <w:i/>
          <w:iCs/>
          <w:lang w:val="bg-BG" w:eastAsia="bg-BG"/>
        </w:rPr>
        <w:t xml:space="preserve">Лекарства, удължаващи </w:t>
      </w:r>
      <w:r w:rsidRPr="00E643F6">
        <w:rPr>
          <w:i/>
          <w:iCs/>
          <w:lang w:val="bg-BG"/>
        </w:rPr>
        <w:t xml:space="preserve">QT </w:t>
      </w:r>
      <w:r w:rsidRPr="00E643F6">
        <w:rPr>
          <w:i/>
          <w:iCs/>
          <w:lang w:val="bg-BG" w:eastAsia="bg-BG"/>
        </w:rPr>
        <w:t>интервала</w:t>
      </w:r>
    </w:p>
    <w:p w14:paraId="773194F2" w14:textId="77777777" w:rsidR="00046B17" w:rsidRPr="00E643F6" w:rsidRDefault="00046B17" w:rsidP="00046B17">
      <w:pPr>
        <w:rPr>
          <w:sz w:val="24"/>
          <w:szCs w:val="24"/>
          <w:lang w:val="bg-BG"/>
        </w:rPr>
      </w:pPr>
      <w:r w:rsidRPr="00E643F6">
        <w:rPr>
          <w:lang w:val="bg-BG" w:eastAsia="bg-BG"/>
        </w:rPr>
        <w:t xml:space="preserve">Левофлоксацин, както другите хинолони, трябва да бъде прилаган с повишено внимание при пациенти, приемащи лекарства, за които е известно, че удължават </w:t>
      </w:r>
      <w:r w:rsidRPr="00E643F6">
        <w:rPr>
          <w:lang w:val="bg-BG"/>
        </w:rPr>
        <w:t xml:space="preserve">QT </w:t>
      </w:r>
      <w:r w:rsidRPr="00E643F6">
        <w:rPr>
          <w:lang w:val="bg-BG" w:eastAsia="bg-BG"/>
        </w:rPr>
        <w:t xml:space="preserve">интервала (напр. клас </w:t>
      </w:r>
      <w:r w:rsidRPr="00E643F6">
        <w:rPr>
          <w:lang w:val="bg-BG"/>
        </w:rPr>
        <w:t xml:space="preserve">IA </w:t>
      </w:r>
      <w:r w:rsidRPr="00E643F6">
        <w:rPr>
          <w:lang w:val="bg-BG" w:eastAsia="bg-BG"/>
        </w:rPr>
        <w:t xml:space="preserve">и Ш антиаритмици, трициклични антидепресанти, макролиди, антипсихотици) (виж точка 4.4 удължаване на </w:t>
      </w:r>
      <w:r w:rsidRPr="00E643F6">
        <w:rPr>
          <w:lang w:val="bg-BG"/>
        </w:rPr>
        <w:t xml:space="preserve">QT </w:t>
      </w:r>
      <w:r w:rsidRPr="00E643F6">
        <w:rPr>
          <w:lang w:val="bg-BG" w:eastAsia="bg-BG"/>
        </w:rPr>
        <w:t>интервала).</w:t>
      </w:r>
    </w:p>
    <w:p w14:paraId="3B9E4C2C" w14:textId="77777777" w:rsidR="00046B17" w:rsidRPr="00E643F6" w:rsidRDefault="00046B17" w:rsidP="00046B17">
      <w:pPr>
        <w:rPr>
          <w:i/>
          <w:iCs/>
          <w:lang w:val="bg-BG" w:eastAsia="bg-BG"/>
        </w:rPr>
      </w:pPr>
    </w:p>
    <w:p w14:paraId="442BF1F0" w14:textId="4824820F" w:rsidR="00046B17" w:rsidRPr="00E643F6" w:rsidRDefault="00046B17" w:rsidP="00046B17">
      <w:pPr>
        <w:rPr>
          <w:sz w:val="24"/>
          <w:szCs w:val="24"/>
          <w:lang w:val="bg-BG"/>
        </w:rPr>
      </w:pPr>
      <w:r w:rsidRPr="00E643F6">
        <w:rPr>
          <w:i/>
          <w:iCs/>
          <w:lang w:val="bg-BG" w:eastAsia="bg-BG"/>
        </w:rPr>
        <w:t>Друга съществена информация</w:t>
      </w:r>
    </w:p>
    <w:p w14:paraId="64ED5EEC" w14:textId="77777777" w:rsidR="00046B17" w:rsidRPr="00E643F6" w:rsidRDefault="00046B17" w:rsidP="00046B17">
      <w:pPr>
        <w:rPr>
          <w:sz w:val="24"/>
          <w:szCs w:val="24"/>
          <w:lang w:val="bg-BG"/>
        </w:rPr>
      </w:pPr>
      <w:r w:rsidRPr="00E643F6">
        <w:rPr>
          <w:lang w:val="bg-BG" w:eastAsia="bg-BG"/>
        </w:rPr>
        <w:t xml:space="preserve">В проучване за фармакокинетични взаимодействия, левофлоксацин не засяга фармакокинетиката на теофилин (който е тестов субстрат за </w:t>
      </w:r>
      <w:r w:rsidRPr="00E643F6">
        <w:rPr>
          <w:lang w:val="bg-BG"/>
        </w:rPr>
        <w:t>CYP1</w:t>
      </w:r>
      <w:r w:rsidRPr="00E643F6">
        <w:rPr>
          <w:lang w:val="bg-BG" w:eastAsia="bg-BG"/>
        </w:rPr>
        <w:t xml:space="preserve">А2), което показва, че левофлоксацин не е </w:t>
      </w:r>
      <w:r w:rsidRPr="00E643F6">
        <w:rPr>
          <w:lang w:val="bg-BG"/>
        </w:rPr>
        <w:t xml:space="preserve">CYP1A2 </w:t>
      </w:r>
      <w:r w:rsidRPr="00E643F6">
        <w:rPr>
          <w:lang w:val="bg-BG" w:eastAsia="bg-BG"/>
        </w:rPr>
        <w:t>инхибитор.</w:t>
      </w:r>
    </w:p>
    <w:p w14:paraId="71A81B83" w14:textId="015F82AB" w:rsidR="00046B17" w:rsidRPr="00E643F6" w:rsidRDefault="00046B17" w:rsidP="00046B17">
      <w:pPr>
        <w:rPr>
          <w:lang w:val="bg-BG"/>
        </w:rPr>
      </w:pPr>
    </w:p>
    <w:p w14:paraId="48221AB5" w14:textId="7E18320D" w:rsidR="002C50EE" w:rsidRPr="00E643F6" w:rsidRDefault="002C50EE" w:rsidP="002C50EE">
      <w:pPr>
        <w:pStyle w:val="Heading2"/>
        <w:rPr>
          <w:lang w:val="bg-BG"/>
        </w:rPr>
      </w:pPr>
      <w:r w:rsidRPr="00E643F6">
        <w:rPr>
          <w:lang w:val="bg-BG"/>
        </w:rPr>
        <w:t>4.6. Фертилитет, бременност и кърмене</w:t>
      </w:r>
    </w:p>
    <w:p w14:paraId="352881FE" w14:textId="77777777" w:rsidR="00046B17" w:rsidRPr="003839CC" w:rsidRDefault="00046B17" w:rsidP="003839CC">
      <w:pPr>
        <w:pStyle w:val="Heading3"/>
        <w:rPr>
          <w:b/>
          <w:bCs/>
          <w:u w:val="single"/>
          <w:lang w:val="bg-BG"/>
        </w:rPr>
      </w:pPr>
      <w:r w:rsidRPr="003839CC">
        <w:rPr>
          <w:b/>
          <w:bCs/>
          <w:u w:val="single"/>
          <w:lang w:val="bg-BG" w:eastAsia="bg-BG"/>
        </w:rPr>
        <w:t>Бременност</w:t>
      </w:r>
    </w:p>
    <w:p w14:paraId="6E0FCDB4" w14:textId="77777777" w:rsidR="00046B17" w:rsidRPr="00E643F6" w:rsidRDefault="00046B17" w:rsidP="00046B17">
      <w:pPr>
        <w:rPr>
          <w:sz w:val="24"/>
          <w:szCs w:val="24"/>
          <w:lang w:val="bg-BG"/>
        </w:rPr>
      </w:pPr>
      <w:r w:rsidRPr="00E643F6">
        <w:rPr>
          <w:lang w:val="bg-BG" w:eastAsia="bg-BG"/>
        </w:rPr>
        <w:t>Няма данни за провеждани клинични проучвания при бременни жени. Проучванията при животни не показват директни или индиректни увреждащи ефекти с оглед на репродуктивна токсичност (вж. точка 53).</w:t>
      </w:r>
    </w:p>
    <w:p w14:paraId="6F5369D3" w14:textId="77777777" w:rsidR="00046B17" w:rsidRPr="00E643F6" w:rsidRDefault="00046B17" w:rsidP="00046B17">
      <w:pPr>
        <w:rPr>
          <w:sz w:val="24"/>
          <w:szCs w:val="24"/>
          <w:lang w:val="bg-BG"/>
        </w:rPr>
      </w:pPr>
      <w:r w:rsidRPr="00E643F6">
        <w:rPr>
          <w:lang w:val="bg-BG" w:eastAsia="bg-BG"/>
        </w:rPr>
        <w:t>Левофлоксацин не трябва да се приема по време на бременност, поради това, че експерименталните данни предполагат риск от увреждане на носещите тежестта хрущяли на растящия организъм от флуорохинолоните, освен в случаите, когато потенциалната полза надвишава потенциалния риск за майката и плода.</w:t>
      </w:r>
    </w:p>
    <w:p w14:paraId="4990FE4B" w14:textId="77777777" w:rsidR="00046B17" w:rsidRPr="00E643F6" w:rsidRDefault="00046B17" w:rsidP="00046B17">
      <w:pPr>
        <w:rPr>
          <w:lang w:val="bg-BG" w:eastAsia="bg-BG"/>
        </w:rPr>
      </w:pPr>
    </w:p>
    <w:p w14:paraId="6E0FB22B" w14:textId="192F6060" w:rsidR="00046B17" w:rsidRPr="003839CC" w:rsidRDefault="00046B17" w:rsidP="003839CC">
      <w:pPr>
        <w:pStyle w:val="Heading3"/>
        <w:rPr>
          <w:b/>
          <w:bCs/>
          <w:u w:val="single"/>
          <w:lang w:val="bg-BG"/>
        </w:rPr>
      </w:pPr>
      <w:r w:rsidRPr="003839CC">
        <w:rPr>
          <w:b/>
          <w:bCs/>
          <w:u w:val="single"/>
          <w:lang w:val="bg-BG" w:eastAsia="bg-BG"/>
        </w:rPr>
        <w:t>Кърмене</w:t>
      </w:r>
    </w:p>
    <w:p w14:paraId="6B3318D3" w14:textId="77777777" w:rsidR="00046B17" w:rsidRPr="00E643F6" w:rsidRDefault="00046B17" w:rsidP="00046B17">
      <w:pPr>
        <w:rPr>
          <w:sz w:val="24"/>
          <w:szCs w:val="24"/>
          <w:lang w:val="bg-BG"/>
        </w:rPr>
      </w:pPr>
      <w:r w:rsidRPr="00E643F6">
        <w:rPr>
          <w:lang w:val="bg-BG" w:eastAsia="bg-BG"/>
        </w:rPr>
        <w:t>Липсват данни за преминаване на левофлоксацин в майчиното мляко, въпреки че останалите флуорохинолони се екскретират в кърмата. Тъй като съществува потенциален риск от сериозни нежелани реакции за кърмачетата, е нужно да се прецени дали да се прекрати кърменето или да се прекрати употребата на левофлоксацин от майката.</w:t>
      </w:r>
    </w:p>
    <w:p w14:paraId="56D443F2" w14:textId="77777777" w:rsidR="00046B17" w:rsidRPr="00E643F6" w:rsidRDefault="00046B17" w:rsidP="00046B17">
      <w:pPr>
        <w:rPr>
          <w:lang w:val="bg-BG" w:eastAsia="bg-BG"/>
        </w:rPr>
      </w:pPr>
    </w:p>
    <w:p w14:paraId="224C4493" w14:textId="5A785EA8" w:rsidR="00046B17" w:rsidRPr="003839CC" w:rsidRDefault="00046B17" w:rsidP="003839CC">
      <w:pPr>
        <w:pStyle w:val="Heading3"/>
        <w:rPr>
          <w:b/>
          <w:bCs/>
          <w:u w:val="single"/>
          <w:lang w:val="bg-BG"/>
        </w:rPr>
      </w:pPr>
      <w:r w:rsidRPr="003839CC">
        <w:rPr>
          <w:b/>
          <w:bCs/>
          <w:u w:val="single"/>
          <w:lang w:val="bg-BG" w:eastAsia="bg-BG"/>
        </w:rPr>
        <w:lastRenderedPageBreak/>
        <w:t>Фертилитет</w:t>
      </w:r>
    </w:p>
    <w:p w14:paraId="62EF80DC" w14:textId="77777777" w:rsidR="00046B17" w:rsidRPr="00E643F6" w:rsidRDefault="00046B17" w:rsidP="00046B17">
      <w:pPr>
        <w:rPr>
          <w:sz w:val="24"/>
          <w:szCs w:val="24"/>
          <w:lang w:val="bg-BG"/>
        </w:rPr>
      </w:pPr>
      <w:r w:rsidRPr="00E643F6">
        <w:rPr>
          <w:lang w:val="bg-BG" w:eastAsia="bg-BG"/>
        </w:rPr>
        <w:t>Левофлоксацин не предизвиква увреждане на фертилитета или репродуктивните способности при плъхове.</w:t>
      </w:r>
    </w:p>
    <w:p w14:paraId="01451716" w14:textId="77777777" w:rsidR="00046B17" w:rsidRPr="00E643F6" w:rsidRDefault="00046B17" w:rsidP="00046B17">
      <w:pPr>
        <w:rPr>
          <w:lang w:val="bg-BG"/>
        </w:rPr>
      </w:pPr>
    </w:p>
    <w:p w14:paraId="5F675BDB" w14:textId="283F90DA" w:rsidR="002C50EE" w:rsidRPr="00E643F6" w:rsidRDefault="002C50EE" w:rsidP="002C50EE">
      <w:pPr>
        <w:pStyle w:val="Heading2"/>
        <w:rPr>
          <w:lang w:val="bg-BG"/>
        </w:rPr>
      </w:pPr>
      <w:r w:rsidRPr="00E643F6">
        <w:rPr>
          <w:lang w:val="bg-BG"/>
        </w:rPr>
        <w:t>4.7. Ефекти върху способността за шофиране и работа с машини</w:t>
      </w:r>
    </w:p>
    <w:p w14:paraId="19D21F22" w14:textId="77777777" w:rsidR="00046B17" w:rsidRPr="00E643F6" w:rsidRDefault="00046B17" w:rsidP="00046B17">
      <w:pPr>
        <w:rPr>
          <w:sz w:val="24"/>
          <w:szCs w:val="24"/>
          <w:lang w:val="bg-BG"/>
        </w:rPr>
      </w:pPr>
      <w:r w:rsidRPr="00E643F6">
        <w:rPr>
          <w:lang w:val="bg-BG" w:eastAsia="bg-BG"/>
        </w:rPr>
        <w:t>Някои нежелани реакции (напр. замайване, сънливост, зрителни смущения) могат да нарушат способността на пациентите да се концентрират и реагират, поради което е възможно да възникнат опасности в ситуации, при които тези способности са от особена важност (напр. при шофиране или работа с машини).</w:t>
      </w:r>
    </w:p>
    <w:p w14:paraId="29A4D14A" w14:textId="77777777" w:rsidR="00046B17" w:rsidRPr="00E643F6" w:rsidRDefault="00046B17" w:rsidP="00046B17">
      <w:pPr>
        <w:rPr>
          <w:lang w:val="bg-BG"/>
        </w:rPr>
      </w:pPr>
    </w:p>
    <w:p w14:paraId="1B3BD30D" w14:textId="2D01260E" w:rsidR="002C50EE" w:rsidRPr="00E643F6" w:rsidRDefault="002C50EE" w:rsidP="002C50EE">
      <w:pPr>
        <w:pStyle w:val="Heading2"/>
        <w:rPr>
          <w:lang w:val="bg-BG"/>
        </w:rPr>
      </w:pPr>
      <w:r w:rsidRPr="00E643F6">
        <w:rPr>
          <w:lang w:val="bg-BG"/>
        </w:rPr>
        <w:t>4.8. Нежелани лекарствени реакции</w:t>
      </w:r>
    </w:p>
    <w:p w14:paraId="065F6B3A" w14:textId="77777777" w:rsidR="00046B17" w:rsidRPr="00E643F6" w:rsidRDefault="00046B17" w:rsidP="00046B17">
      <w:pPr>
        <w:rPr>
          <w:sz w:val="24"/>
          <w:szCs w:val="24"/>
          <w:lang w:val="bg-BG"/>
        </w:rPr>
      </w:pPr>
      <w:r w:rsidRPr="00E643F6">
        <w:rPr>
          <w:lang w:val="bg-BG" w:eastAsia="bg-BG"/>
        </w:rPr>
        <w:t xml:space="preserve">Нежеланите лекарствени реакции са описани по-долу съгласно класификацията </w:t>
      </w:r>
      <w:r w:rsidRPr="00E643F6">
        <w:rPr>
          <w:lang w:val="bg-BG"/>
        </w:rPr>
        <w:t xml:space="preserve">MedDRA </w:t>
      </w:r>
      <w:r w:rsidRPr="00E643F6">
        <w:rPr>
          <w:lang w:val="bg-BG" w:eastAsia="bg-BG"/>
        </w:rPr>
        <w:t>по системи и органи.</w:t>
      </w:r>
    </w:p>
    <w:p w14:paraId="15A13264" w14:textId="77777777" w:rsidR="00046B17" w:rsidRPr="00E643F6" w:rsidRDefault="00046B17" w:rsidP="00046B17">
      <w:pPr>
        <w:rPr>
          <w:sz w:val="24"/>
          <w:szCs w:val="24"/>
          <w:lang w:val="bg-BG"/>
        </w:rPr>
      </w:pPr>
      <w:r w:rsidRPr="00E643F6">
        <w:rPr>
          <w:lang w:val="bg-BG" w:eastAsia="bg-BG"/>
        </w:rPr>
        <w:t>Честотите са дефинирани съгласно следната конвенция: много чести (</w:t>
      </w:r>
      <w:r w:rsidRPr="00E643F6">
        <w:rPr>
          <w:lang w:val="bg-BG"/>
        </w:rPr>
        <w:t>≥</w:t>
      </w:r>
      <w:r w:rsidRPr="00E643F6">
        <w:rPr>
          <w:lang w:val="bg-BG" w:eastAsia="bg-BG"/>
        </w:rPr>
        <w:t>1/10); чести (</w:t>
      </w:r>
      <w:r w:rsidRPr="00E643F6">
        <w:rPr>
          <w:lang w:val="bg-BG"/>
        </w:rPr>
        <w:t>≥</w:t>
      </w:r>
      <w:r w:rsidRPr="00E643F6">
        <w:rPr>
          <w:lang w:val="bg-BG" w:eastAsia="bg-BG"/>
        </w:rPr>
        <w:t>1/100 до &lt;1/10); нечести (</w:t>
      </w:r>
      <w:r w:rsidRPr="00E643F6">
        <w:rPr>
          <w:lang w:val="bg-BG"/>
        </w:rPr>
        <w:t>≥</w:t>
      </w:r>
      <w:r w:rsidRPr="00E643F6">
        <w:rPr>
          <w:lang w:val="bg-BG" w:eastAsia="bg-BG"/>
        </w:rPr>
        <w:t>1/1,000 до &lt;1/100); редки (</w:t>
      </w:r>
      <w:r w:rsidRPr="00E643F6">
        <w:rPr>
          <w:lang w:val="bg-BG"/>
        </w:rPr>
        <w:t>≥</w:t>
      </w:r>
      <w:r w:rsidRPr="00E643F6">
        <w:rPr>
          <w:lang w:val="bg-BG" w:eastAsia="bg-BG"/>
        </w:rPr>
        <w:t>1/10,000 до &lt;1/1,000); много редки (&lt; 1/10,000), с неизвестна честота (от наличните данни не може да бъде направена оценка).</w:t>
      </w:r>
    </w:p>
    <w:p w14:paraId="3E06E6C6" w14:textId="77777777" w:rsidR="00046B17" w:rsidRPr="00E643F6" w:rsidRDefault="00046B17" w:rsidP="00046B17">
      <w:pPr>
        <w:rPr>
          <w:b/>
          <w:bCs/>
          <w:lang w:val="bg-BG" w:eastAsia="bg-BG"/>
        </w:rPr>
      </w:pPr>
    </w:p>
    <w:p w14:paraId="6416E125" w14:textId="70FD3C80" w:rsidR="00046B17" w:rsidRPr="0030630C" w:rsidRDefault="00046B17" w:rsidP="0030630C">
      <w:pPr>
        <w:pStyle w:val="Heading3"/>
        <w:rPr>
          <w:b/>
          <w:bCs/>
          <w:lang w:val="bg-BG"/>
        </w:rPr>
      </w:pPr>
      <w:r w:rsidRPr="0030630C">
        <w:rPr>
          <w:b/>
          <w:bCs/>
          <w:lang w:val="bg-BG" w:eastAsia="bg-BG"/>
        </w:rPr>
        <w:t>Инфекции и инфестации</w:t>
      </w:r>
    </w:p>
    <w:p w14:paraId="5CC838D5" w14:textId="77777777" w:rsidR="00046B17" w:rsidRPr="00E643F6" w:rsidRDefault="00046B17" w:rsidP="00046B17">
      <w:pPr>
        <w:rPr>
          <w:sz w:val="24"/>
          <w:szCs w:val="24"/>
          <w:lang w:val="bg-BG"/>
        </w:rPr>
      </w:pPr>
      <w:r w:rsidRPr="00E643F6">
        <w:rPr>
          <w:lang w:val="bg-BG" w:eastAsia="bg-BG"/>
        </w:rPr>
        <w:t>Нечести: Гъбични инфекции, включително инфекции с кандида, патогенна резистентност</w:t>
      </w:r>
    </w:p>
    <w:p w14:paraId="2B8B2128" w14:textId="77777777" w:rsidR="00046B17" w:rsidRPr="00E643F6" w:rsidRDefault="00046B17" w:rsidP="00046B17">
      <w:pPr>
        <w:rPr>
          <w:b/>
          <w:bCs/>
          <w:lang w:val="bg-BG" w:eastAsia="bg-BG"/>
        </w:rPr>
      </w:pPr>
    </w:p>
    <w:p w14:paraId="08392EE8" w14:textId="29CFFF8A" w:rsidR="00046B17" w:rsidRPr="0030630C" w:rsidRDefault="00046B17" w:rsidP="0030630C">
      <w:pPr>
        <w:pStyle w:val="Heading3"/>
        <w:rPr>
          <w:b/>
          <w:bCs/>
          <w:lang w:val="bg-BG"/>
        </w:rPr>
      </w:pPr>
      <w:r w:rsidRPr="0030630C">
        <w:rPr>
          <w:b/>
          <w:bCs/>
          <w:lang w:val="bg-BG" w:eastAsia="bg-BG"/>
        </w:rPr>
        <w:t>Нарушения на кръвта и лимфната система</w:t>
      </w:r>
    </w:p>
    <w:p w14:paraId="14C9207F" w14:textId="77777777" w:rsidR="00046B17" w:rsidRPr="00E643F6" w:rsidRDefault="00046B17" w:rsidP="00046B17">
      <w:pPr>
        <w:rPr>
          <w:sz w:val="24"/>
          <w:szCs w:val="24"/>
          <w:lang w:val="bg-BG"/>
        </w:rPr>
      </w:pPr>
      <w:r w:rsidRPr="00E643F6">
        <w:rPr>
          <w:lang w:val="bg-BG" w:eastAsia="bg-BG"/>
        </w:rPr>
        <w:t>Нечести: Лекопения, еозинофилия</w:t>
      </w:r>
    </w:p>
    <w:p w14:paraId="02F0740B" w14:textId="77777777" w:rsidR="00046B17" w:rsidRPr="00E643F6" w:rsidRDefault="00046B17" w:rsidP="00046B17">
      <w:pPr>
        <w:rPr>
          <w:sz w:val="24"/>
          <w:szCs w:val="24"/>
          <w:lang w:val="bg-BG"/>
        </w:rPr>
      </w:pPr>
      <w:r w:rsidRPr="00E643F6">
        <w:rPr>
          <w:lang w:val="bg-BG" w:eastAsia="bg-BG"/>
        </w:rPr>
        <w:t>Редки: Тромбоцитопения, неутропения</w:t>
      </w:r>
    </w:p>
    <w:p w14:paraId="201DC499" w14:textId="1383D513" w:rsidR="00046B17" w:rsidRPr="00E643F6" w:rsidRDefault="00046B17" w:rsidP="00046B17">
      <w:pPr>
        <w:rPr>
          <w:lang w:val="bg-BG" w:eastAsia="bg-BG"/>
        </w:rPr>
      </w:pPr>
      <w:r w:rsidRPr="00E643F6">
        <w:rPr>
          <w:lang w:val="bg-BG" w:eastAsia="bg-BG"/>
        </w:rPr>
        <w:t>Неизвестна честота: Панцитопения, агранулоцитоза, хемолитична анемия</w:t>
      </w:r>
    </w:p>
    <w:p w14:paraId="4391EFB3" w14:textId="50A58FE6" w:rsidR="00046B17" w:rsidRPr="00E643F6" w:rsidRDefault="00046B17" w:rsidP="00046B17">
      <w:pPr>
        <w:rPr>
          <w:lang w:val="bg-BG" w:eastAsia="bg-BG"/>
        </w:rPr>
      </w:pPr>
    </w:p>
    <w:p w14:paraId="38E961E2" w14:textId="77777777" w:rsidR="00046B17" w:rsidRPr="0030630C" w:rsidRDefault="00046B17" w:rsidP="0030630C">
      <w:pPr>
        <w:pStyle w:val="Heading3"/>
        <w:rPr>
          <w:b/>
          <w:bCs/>
          <w:lang w:val="bg-BG"/>
        </w:rPr>
      </w:pPr>
      <w:r w:rsidRPr="0030630C">
        <w:rPr>
          <w:b/>
          <w:bCs/>
          <w:lang w:val="bg-BG" w:eastAsia="bg-BG"/>
        </w:rPr>
        <w:t>Нарушения на имунната система</w:t>
      </w:r>
    </w:p>
    <w:p w14:paraId="6C5CF95C" w14:textId="77777777" w:rsidR="00046B17" w:rsidRPr="00E643F6" w:rsidRDefault="00046B17" w:rsidP="00046B17">
      <w:pPr>
        <w:rPr>
          <w:sz w:val="24"/>
          <w:szCs w:val="24"/>
          <w:lang w:val="bg-BG"/>
        </w:rPr>
      </w:pPr>
      <w:r w:rsidRPr="00E643F6">
        <w:rPr>
          <w:lang w:val="bg-BG" w:eastAsia="bg-BG"/>
        </w:rPr>
        <w:t>Редки: Ангиодем, свръхчувствителност (вж. точка 4.4)</w:t>
      </w:r>
    </w:p>
    <w:p w14:paraId="45D72B98" w14:textId="77777777" w:rsidR="00046B17" w:rsidRPr="00E643F6" w:rsidRDefault="00046B17" w:rsidP="00046B17">
      <w:pPr>
        <w:rPr>
          <w:sz w:val="24"/>
          <w:szCs w:val="24"/>
          <w:lang w:val="bg-BG"/>
        </w:rPr>
      </w:pPr>
      <w:r w:rsidRPr="00E643F6">
        <w:rPr>
          <w:lang w:val="bg-BG" w:eastAsia="bg-BG"/>
        </w:rPr>
        <w:t>Неизвестна честота: Анафилактичен шок, анафилактоиден шок (вж. точка 4.4)</w:t>
      </w:r>
    </w:p>
    <w:p w14:paraId="6AB032B8" w14:textId="77777777" w:rsidR="00046B17" w:rsidRPr="00E643F6" w:rsidRDefault="00046B17" w:rsidP="00046B17">
      <w:pPr>
        <w:rPr>
          <w:sz w:val="24"/>
          <w:szCs w:val="24"/>
          <w:lang w:val="bg-BG"/>
        </w:rPr>
      </w:pPr>
      <w:r w:rsidRPr="00E643F6">
        <w:rPr>
          <w:lang w:val="bg-BG" w:eastAsia="bg-BG"/>
        </w:rPr>
        <w:t>Анафилактични и анафилактоидни реакции понякога могат да възникнат дори след първата доза</w:t>
      </w:r>
    </w:p>
    <w:p w14:paraId="71423C0F" w14:textId="77777777" w:rsidR="00046B17" w:rsidRPr="00E643F6" w:rsidRDefault="00046B17" w:rsidP="00046B17">
      <w:pPr>
        <w:rPr>
          <w:lang w:val="bg-BG" w:eastAsia="bg-BG"/>
        </w:rPr>
      </w:pPr>
    </w:p>
    <w:p w14:paraId="0496A825" w14:textId="7B51193D" w:rsidR="00046B17" w:rsidRPr="0030630C" w:rsidRDefault="00046B17" w:rsidP="0030630C">
      <w:pPr>
        <w:pStyle w:val="Heading3"/>
        <w:rPr>
          <w:b/>
          <w:bCs/>
          <w:lang w:val="bg-BG"/>
        </w:rPr>
      </w:pPr>
      <w:r w:rsidRPr="0030630C">
        <w:rPr>
          <w:b/>
          <w:bCs/>
          <w:lang w:val="bg-BG" w:eastAsia="bg-BG"/>
        </w:rPr>
        <w:t>Нарушения на метаболизма и храненето</w:t>
      </w:r>
    </w:p>
    <w:p w14:paraId="22BD4B1E" w14:textId="77777777" w:rsidR="00046B17" w:rsidRPr="00E643F6" w:rsidRDefault="00046B17" w:rsidP="00046B17">
      <w:pPr>
        <w:rPr>
          <w:sz w:val="24"/>
          <w:szCs w:val="24"/>
          <w:lang w:val="bg-BG"/>
        </w:rPr>
      </w:pPr>
      <w:r w:rsidRPr="00E643F6">
        <w:rPr>
          <w:lang w:val="bg-BG" w:eastAsia="bg-BG"/>
        </w:rPr>
        <w:t>Нечести: Анорексия</w:t>
      </w:r>
    </w:p>
    <w:p w14:paraId="52F76FCD" w14:textId="77777777" w:rsidR="00046B17" w:rsidRPr="00E643F6" w:rsidRDefault="00046B17" w:rsidP="00046B17">
      <w:pPr>
        <w:rPr>
          <w:sz w:val="24"/>
          <w:szCs w:val="24"/>
          <w:lang w:val="bg-BG"/>
        </w:rPr>
      </w:pPr>
      <w:r w:rsidRPr="00E643F6">
        <w:rPr>
          <w:lang w:val="bg-BG" w:eastAsia="bg-BG"/>
        </w:rPr>
        <w:t>Редки: Хипогликемия, особено при пациенти с диабет (вж.точка 4.4)</w:t>
      </w:r>
    </w:p>
    <w:p w14:paraId="7988E442" w14:textId="77777777" w:rsidR="00046B17" w:rsidRPr="00E643F6" w:rsidRDefault="00046B17" w:rsidP="00046B17">
      <w:pPr>
        <w:rPr>
          <w:sz w:val="24"/>
          <w:szCs w:val="24"/>
          <w:lang w:val="bg-BG"/>
        </w:rPr>
      </w:pPr>
      <w:r w:rsidRPr="00E643F6">
        <w:rPr>
          <w:lang w:val="bg-BG" w:eastAsia="bg-BG"/>
        </w:rPr>
        <w:t>Неизвестна честота: Хипергликемия, хипогликемична кома (вж. точка 4.4)</w:t>
      </w:r>
    </w:p>
    <w:p w14:paraId="467A03E7" w14:textId="77777777" w:rsidR="00046B17" w:rsidRPr="00E643F6" w:rsidRDefault="00046B17" w:rsidP="00046B17">
      <w:pPr>
        <w:rPr>
          <w:lang w:val="bg-BG" w:eastAsia="bg-BG"/>
        </w:rPr>
      </w:pPr>
    </w:p>
    <w:p w14:paraId="13A9C18C" w14:textId="1506F1E1" w:rsidR="00046B17" w:rsidRPr="0030630C" w:rsidRDefault="00046B17" w:rsidP="0030630C">
      <w:pPr>
        <w:pStyle w:val="Heading3"/>
        <w:rPr>
          <w:b/>
          <w:bCs/>
          <w:lang w:val="bg-BG"/>
        </w:rPr>
      </w:pPr>
      <w:r w:rsidRPr="0030630C">
        <w:rPr>
          <w:b/>
          <w:bCs/>
          <w:lang w:val="bg-BG" w:eastAsia="bg-BG"/>
        </w:rPr>
        <w:t>Психични нарушения</w:t>
      </w:r>
    </w:p>
    <w:p w14:paraId="7272DE37" w14:textId="77777777" w:rsidR="00046B17" w:rsidRPr="00E643F6" w:rsidRDefault="00046B17" w:rsidP="00046B17">
      <w:pPr>
        <w:rPr>
          <w:sz w:val="24"/>
          <w:szCs w:val="24"/>
          <w:lang w:val="bg-BG"/>
        </w:rPr>
      </w:pPr>
      <w:r w:rsidRPr="00E643F6">
        <w:rPr>
          <w:lang w:val="bg-BG" w:eastAsia="bg-BG"/>
        </w:rPr>
        <w:t>Чести*. Безсъние</w:t>
      </w:r>
    </w:p>
    <w:p w14:paraId="3BC3D353" w14:textId="77777777" w:rsidR="00046B17" w:rsidRPr="00E643F6" w:rsidRDefault="00046B17" w:rsidP="00046B17">
      <w:pPr>
        <w:rPr>
          <w:sz w:val="24"/>
          <w:szCs w:val="24"/>
          <w:lang w:val="bg-BG"/>
        </w:rPr>
      </w:pPr>
      <w:r w:rsidRPr="00E643F6">
        <w:rPr>
          <w:lang w:val="bg-BG" w:eastAsia="bg-BG"/>
        </w:rPr>
        <w:t>Нечести: Напрегнатост, състояние на обърканост, нервност</w:t>
      </w:r>
    </w:p>
    <w:p w14:paraId="628EEDFE" w14:textId="77777777" w:rsidR="00046B17" w:rsidRPr="00E643F6" w:rsidRDefault="00046B17" w:rsidP="00046B17">
      <w:pPr>
        <w:rPr>
          <w:sz w:val="24"/>
          <w:szCs w:val="24"/>
          <w:lang w:val="bg-BG"/>
        </w:rPr>
      </w:pPr>
      <w:r w:rsidRPr="00E643F6">
        <w:rPr>
          <w:lang w:val="bg-BG" w:eastAsia="bg-BG"/>
        </w:rPr>
        <w:t>Редки: Психотични нарушения (напр. халюцинации, параноя), депресия, възбуда, ярки сънища, кошмари</w:t>
      </w:r>
    </w:p>
    <w:p w14:paraId="204D171F" w14:textId="77777777" w:rsidR="00046B17" w:rsidRPr="00E643F6" w:rsidRDefault="00046B17" w:rsidP="00046B17">
      <w:pPr>
        <w:rPr>
          <w:sz w:val="24"/>
          <w:szCs w:val="24"/>
          <w:lang w:val="bg-BG"/>
        </w:rPr>
      </w:pPr>
      <w:r w:rsidRPr="00E643F6">
        <w:rPr>
          <w:lang w:val="bg-BG" w:eastAsia="bg-BG"/>
        </w:rPr>
        <w:t>Неизвестна честота: Психотични нарушения със самозастрашаващо поведение, включително суицидни идеи или суицидни опити (вж. точка 4.4)</w:t>
      </w:r>
    </w:p>
    <w:p w14:paraId="2ECA9201" w14:textId="77777777" w:rsidR="00046B17" w:rsidRPr="00E643F6" w:rsidRDefault="00046B17" w:rsidP="00046B17">
      <w:pPr>
        <w:rPr>
          <w:lang w:val="bg-BG" w:eastAsia="bg-BG"/>
        </w:rPr>
      </w:pPr>
    </w:p>
    <w:p w14:paraId="487CBEAD" w14:textId="51F4937A" w:rsidR="00046B17" w:rsidRPr="0030630C" w:rsidRDefault="00046B17" w:rsidP="0030630C">
      <w:pPr>
        <w:pStyle w:val="Heading3"/>
        <w:rPr>
          <w:b/>
          <w:bCs/>
          <w:lang w:val="bg-BG"/>
        </w:rPr>
      </w:pPr>
      <w:r w:rsidRPr="0030630C">
        <w:rPr>
          <w:b/>
          <w:bCs/>
          <w:lang w:val="bg-BG" w:eastAsia="bg-BG"/>
        </w:rPr>
        <w:lastRenderedPageBreak/>
        <w:t>Нарушения на нервната система</w:t>
      </w:r>
    </w:p>
    <w:p w14:paraId="74ABD873" w14:textId="77777777" w:rsidR="00046B17" w:rsidRPr="00E643F6" w:rsidRDefault="00046B17" w:rsidP="00046B17">
      <w:pPr>
        <w:rPr>
          <w:sz w:val="24"/>
          <w:szCs w:val="24"/>
          <w:lang w:val="bg-BG"/>
        </w:rPr>
      </w:pPr>
      <w:r w:rsidRPr="00E643F6">
        <w:rPr>
          <w:lang w:val="bg-BG" w:eastAsia="bg-BG"/>
        </w:rPr>
        <w:t>Чести: Главоболие, замайване</w:t>
      </w:r>
    </w:p>
    <w:p w14:paraId="7F9B994D" w14:textId="77777777" w:rsidR="00046B17" w:rsidRPr="00E643F6" w:rsidRDefault="00046B17" w:rsidP="00046B17">
      <w:pPr>
        <w:rPr>
          <w:sz w:val="24"/>
          <w:szCs w:val="24"/>
          <w:lang w:val="bg-BG"/>
        </w:rPr>
      </w:pPr>
      <w:r w:rsidRPr="00E643F6">
        <w:rPr>
          <w:lang w:val="bg-BG" w:eastAsia="bg-BG"/>
        </w:rPr>
        <w:t>Нечести: Сомнолентност, тремор, промяна във вкуса</w:t>
      </w:r>
    </w:p>
    <w:p w14:paraId="0F5523F9" w14:textId="77777777" w:rsidR="00046B17" w:rsidRPr="00E643F6" w:rsidRDefault="00046B17" w:rsidP="00046B17">
      <w:pPr>
        <w:rPr>
          <w:sz w:val="24"/>
          <w:szCs w:val="24"/>
          <w:lang w:val="bg-BG"/>
        </w:rPr>
      </w:pPr>
      <w:r w:rsidRPr="00E643F6">
        <w:rPr>
          <w:lang w:val="bg-BG" w:eastAsia="bg-BG"/>
        </w:rPr>
        <w:t>Редки: Гърчове (вж. точки 4.3 и 4.4), парестезии</w:t>
      </w:r>
    </w:p>
    <w:p w14:paraId="5051CAD1" w14:textId="77777777" w:rsidR="00046B17" w:rsidRPr="00E643F6" w:rsidRDefault="00046B17" w:rsidP="00046B17">
      <w:pPr>
        <w:rPr>
          <w:sz w:val="24"/>
          <w:szCs w:val="24"/>
          <w:lang w:val="bg-BG"/>
        </w:rPr>
      </w:pPr>
      <w:r w:rsidRPr="00E643F6">
        <w:rPr>
          <w:lang w:val="bg-BG" w:eastAsia="bg-BG"/>
        </w:rPr>
        <w:t>Неизвестна честота: Периферна сензорна невропатия (вж. точка 4.4), периферна сензорно- моторна невропатия (вж.точка 4.4), параосмия, включително аносмия, промяна във вкуса, екстрапирамидни нарушения, агеузия, синкоп</w:t>
      </w:r>
    </w:p>
    <w:p w14:paraId="1129522B" w14:textId="77777777" w:rsidR="00046B17" w:rsidRPr="00E643F6" w:rsidRDefault="00046B17" w:rsidP="00046B17">
      <w:pPr>
        <w:rPr>
          <w:lang w:val="bg-BG" w:eastAsia="bg-BG"/>
        </w:rPr>
      </w:pPr>
    </w:p>
    <w:p w14:paraId="70A10DB6" w14:textId="77777777" w:rsidR="00046B17" w:rsidRPr="00E643F6" w:rsidRDefault="00046B17" w:rsidP="00046B17">
      <w:pPr>
        <w:rPr>
          <w:lang w:val="bg-BG" w:eastAsia="bg-BG"/>
        </w:rPr>
      </w:pPr>
    </w:p>
    <w:p w14:paraId="6CDE9914" w14:textId="7941E953" w:rsidR="00046B17" w:rsidRPr="0030630C" w:rsidRDefault="00046B17" w:rsidP="0030630C">
      <w:pPr>
        <w:pStyle w:val="Heading3"/>
        <w:rPr>
          <w:b/>
          <w:bCs/>
          <w:lang w:val="bg-BG"/>
        </w:rPr>
      </w:pPr>
      <w:r w:rsidRPr="0030630C">
        <w:rPr>
          <w:b/>
          <w:bCs/>
          <w:lang w:val="bg-BG" w:eastAsia="bg-BG"/>
        </w:rPr>
        <w:t>Нарушения на очите</w:t>
      </w:r>
    </w:p>
    <w:p w14:paraId="32A37659" w14:textId="77777777" w:rsidR="00046B17" w:rsidRPr="00E643F6" w:rsidRDefault="00046B17" w:rsidP="00046B17">
      <w:pPr>
        <w:rPr>
          <w:sz w:val="24"/>
          <w:szCs w:val="24"/>
          <w:lang w:val="bg-BG"/>
        </w:rPr>
      </w:pPr>
      <w:r w:rsidRPr="00E643F6">
        <w:rPr>
          <w:lang w:val="bg-BG" w:eastAsia="bg-BG"/>
        </w:rPr>
        <w:t>Редки: Зрителни смущения като замъглено зрение (вж. точка 4.4)</w:t>
      </w:r>
    </w:p>
    <w:p w14:paraId="44000554" w14:textId="77777777" w:rsidR="00046B17" w:rsidRPr="00E643F6" w:rsidRDefault="00046B17" w:rsidP="00046B17">
      <w:pPr>
        <w:rPr>
          <w:sz w:val="24"/>
          <w:szCs w:val="24"/>
          <w:lang w:val="bg-BG"/>
        </w:rPr>
      </w:pPr>
      <w:r w:rsidRPr="00E643F6">
        <w:rPr>
          <w:lang w:val="bg-BG" w:eastAsia="bg-BG"/>
        </w:rPr>
        <w:t>Неизвестна честота: преходна загуба на зрение (вж. точка 4.4), увеит</w:t>
      </w:r>
    </w:p>
    <w:p w14:paraId="76EC2F6B" w14:textId="77777777" w:rsidR="00046B17" w:rsidRPr="00E643F6" w:rsidRDefault="00046B17" w:rsidP="00046B17">
      <w:pPr>
        <w:rPr>
          <w:lang w:val="bg-BG" w:eastAsia="bg-BG"/>
        </w:rPr>
      </w:pPr>
    </w:p>
    <w:p w14:paraId="4FD94EEB" w14:textId="6D97E2FF" w:rsidR="00046B17" w:rsidRPr="0030630C" w:rsidRDefault="00046B17" w:rsidP="0030630C">
      <w:pPr>
        <w:pStyle w:val="Heading3"/>
        <w:rPr>
          <w:b/>
          <w:bCs/>
          <w:lang w:val="bg-BG"/>
        </w:rPr>
      </w:pPr>
      <w:r w:rsidRPr="0030630C">
        <w:rPr>
          <w:b/>
          <w:bCs/>
          <w:lang w:val="bg-BG" w:eastAsia="bg-BG"/>
        </w:rPr>
        <w:t>Нарушения на ухото и лабиринта</w:t>
      </w:r>
    </w:p>
    <w:p w14:paraId="5EB55A52" w14:textId="77777777" w:rsidR="00046B17" w:rsidRPr="00E643F6" w:rsidRDefault="00046B17" w:rsidP="00046B17">
      <w:pPr>
        <w:rPr>
          <w:sz w:val="24"/>
          <w:szCs w:val="24"/>
          <w:lang w:val="bg-BG"/>
        </w:rPr>
      </w:pPr>
      <w:r w:rsidRPr="00E643F6">
        <w:rPr>
          <w:lang w:val="bg-BG" w:eastAsia="bg-BG"/>
        </w:rPr>
        <w:t>Нечести: Световъртеж</w:t>
      </w:r>
    </w:p>
    <w:p w14:paraId="6E56EA88" w14:textId="77777777" w:rsidR="00046B17" w:rsidRPr="00E643F6" w:rsidRDefault="00046B17" w:rsidP="00046B17">
      <w:pPr>
        <w:rPr>
          <w:sz w:val="24"/>
          <w:szCs w:val="24"/>
          <w:lang w:val="bg-BG"/>
        </w:rPr>
      </w:pPr>
      <w:r w:rsidRPr="00E643F6">
        <w:rPr>
          <w:lang w:val="bg-BG" w:eastAsia="bg-BG"/>
        </w:rPr>
        <w:t>Редки: Звънене в ушите</w:t>
      </w:r>
    </w:p>
    <w:p w14:paraId="17704F15" w14:textId="77777777" w:rsidR="00046B17" w:rsidRPr="00E643F6" w:rsidRDefault="00046B17" w:rsidP="00046B17">
      <w:pPr>
        <w:rPr>
          <w:sz w:val="24"/>
          <w:szCs w:val="24"/>
          <w:lang w:val="bg-BG"/>
        </w:rPr>
      </w:pPr>
      <w:r w:rsidRPr="00E643F6">
        <w:rPr>
          <w:lang w:val="bg-BG" w:eastAsia="bg-BG"/>
        </w:rPr>
        <w:t>Неизвестна честота: Загуба на слуха, нарушен слух</w:t>
      </w:r>
    </w:p>
    <w:p w14:paraId="4A968CDB" w14:textId="77777777" w:rsidR="00046B17" w:rsidRPr="00E643F6" w:rsidRDefault="00046B17" w:rsidP="00046B17">
      <w:pPr>
        <w:rPr>
          <w:sz w:val="24"/>
          <w:szCs w:val="24"/>
          <w:lang w:val="bg-BG"/>
        </w:rPr>
      </w:pPr>
      <w:r w:rsidRPr="00E643F6">
        <w:rPr>
          <w:lang w:val="bg-BG" w:eastAsia="bg-BG"/>
        </w:rPr>
        <w:t>Сърдечни нарушения</w:t>
      </w:r>
    </w:p>
    <w:p w14:paraId="0CA67831" w14:textId="77777777" w:rsidR="00046B17" w:rsidRPr="00E643F6" w:rsidRDefault="00046B17" w:rsidP="00046B17">
      <w:pPr>
        <w:rPr>
          <w:sz w:val="24"/>
          <w:szCs w:val="24"/>
          <w:lang w:val="bg-BG"/>
        </w:rPr>
      </w:pPr>
      <w:r w:rsidRPr="00E643F6">
        <w:rPr>
          <w:lang w:val="bg-BG" w:eastAsia="bg-BG"/>
        </w:rPr>
        <w:t>Редки: Тахикардия, палпитация</w:t>
      </w:r>
    </w:p>
    <w:p w14:paraId="695D9FFA" w14:textId="77777777" w:rsidR="00046B17" w:rsidRPr="00E643F6" w:rsidRDefault="00046B17" w:rsidP="00046B17">
      <w:pPr>
        <w:rPr>
          <w:sz w:val="24"/>
          <w:szCs w:val="24"/>
          <w:lang w:val="bg-BG"/>
        </w:rPr>
      </w:pPr>
      <w:r w:rsidRPr="00E643F6">
        <w:rPr>
          <w:lang w:val="bg-BG" w:eastAsia="bg-BG"/>
        </w:rPr>
        <w:t xml:space="preserve">Неизвестна честота: Вентрикуларна тахикардия, която може да доведе до сърдечен арест, Вентикуларна аритмия и </w:t>
      </w:r>
      <w:r w:rsidRPr="00E643F6">
        <w:rPr>
          <w:lang w:val="bg-BG"/>
        </w:rPr>
        <w:t xml:space="preserve">torsade de pointes </w:t>
      </w:r>
      <w:r w:rsidRPr="00E643F6">
        <w:rPr>
          <w:lang w:val="bg-BG" w:eastAsia="bg-BG"/>
        </w:rPr>
        <w:t xml:space="preserve">(съобщавани предимно при пациенти с рискови фактори за удължаване на </w:t>
      </w:r>
      <w:r w:rsidRPr="00E643F6">
        <w:rPr>
          <w:lang w:val="bg-BG"/>
        </w:rPr>
        <w:t xml:space="preserve">QT), </w:t>
      </w:r>
      <w:r w:rsidRPr="00E643F6">
        <w:rPr>
          <w:lang w:val="bg-BG" w:eastAsia="bg-BG"/>
        </w:rPr>
        <w:t xml:space="preserve">Удължаване на </w:t>
      </w:r>
      <w:r w:rsidRPr="00E643F6">
        <w:rPr>
          <w:lang w:val="bg-BG"/>
        </w:rPr>
        <w:t>QT</w:t>
      </w:r>
      <w:r w:rsidRPr="00E643F6">
        <w:rPr>
          <w:lang w:val="bg-BG" w:eastAsia="bg-BG"/>
        </w:rPr>
        <w:t>-интервала в кардиограмата (виж точка 4.4 и 4.9)</w:t>
      </w:r>
    </w:p>
    <w:p w14:paraId="11CE2565" w14:textId="77777777" w:rsidR="00046B17" w:rsidRPr="00E643F6" w:rsidRDefault="00046B17" w:rsidP="00046B17">
      <w:pPr>
        <w:rPr>
          <w:lang w:val="bg-BG" w:eastAsia="bg-BG"/>
        </w:rPr>
      </w:pPr>
    </w:p>
    <w:p w14:paraId="47CF3228" w14:textId="5DE41388" w:rsidR="00046B17" w:rsidRPr="0030630C" w:rsidRDefault="00046B17" w:rsidP="0030630C">
      <w:pPr>
        <w:pStyle w:val="Heading3"/>
        <w:rPr>
          <w:b/>
          <w:bCs/>
          <w:lang w:val="bg-BG"/>
        </w:rPr>
      </w:pPr>
      <w:r w:rsidRPr="0030630C">
        <w:rPr>
          <w:b/>
          <w:bCs/>
          <w:lang w:val="bg-BG" w:eastAsia="bg-BG"/>
        </w:rPr>
        <w:t>Съдови нарушения</w:t>
      </w:r>
    </w:p>
    <w:p w14:paraId="72C3F76E" w14:textId="77777777" w:rsidR="00046B17" w:rsidRPr="00E643F6" w:rsidRDefault="00046B17" w:rsidP="00046B17">
      <w:pPr>
        <w:rPr>
          <w:sz w:val="24"/>
          <w:szCs w:val="24"/>
          <w:lang w:val="bg-BG"/>
        </w:rPr>
      </w:pPr>
      <w:r w:rsidRPr="00E643F6">
        <w:rPr>
          <w:lang w:val="bg-BG" w:eastAsia="bg-BG"/>
        </w:rPr>
        <w:t>Редки: Хипотензия</w:t>
      </w:r>
    </w:p>
    <w:p w14:paraId="7F28F2A0" w14:textId="77777777" w:rsidR="00046B17" w:rsidRPr="00E643F6" w:rsidRDefault="00046B17" w:rsidP="00046B17">
      <w:pPr>
        <w:rPr>
          <w:lang w:val="bg-BG" w:eastAsia="bg-BG"/>
        </w:rPr>
      </w:pPr>
    </w:p>
    <w:p w14:paraId="62F81B10" w14:textId="72674758" w:rsidR="00046B17" w:rsidRPr="0030630C" w:rsidRDefault="00046B17" w:rsidP="0030630C">
      <w:pPr>
        <w:pStyle w:val="Heading3"/>
        <w:rPr>
          <w:b/>
          <w:bCs/>
          <w:lang w:val="bg-BG"/>
        </w:rPr>
      </w:pPr>
      <w:r w:rsidRPr="0030630C">
        <w:rPr>
          <w:b/>
          <w:bCs/>
          <w:lang w:val="bg-BG" w:eastAsia="bg-BG"/>
        </w:rPr>
        <w:t>Респираторни, гръдни и меднастннални нарушения</w:t>
      </w:r>
    </w:p>
    <w:p w14:paraId="6333286D" w14:textId="77777777" w:rsidR="00046B17" w:rsidRPr="00E643F6" w:rsidRDefault="00046B17" w:rsidP="00046B17">
      <w:pPr>
        <w:rPr>
          <w:sz w:val="24"/>
          <w:szCs w:val="24"/>
          <w:lang w:val="bg-BG"/>
        </w:rPr>
      </w:pPr>
      <w:r w:rsidRPr="00E643F6">
        <w:rPr>
          <w:lang w:val="bg-BG" w:eastAsia="bg-BG"/>
        </w:rPr>
        <w:t>Нечести: Диспенсия</w:t>
      </w:r>
    </w:p>
    <w:p w14:paraId="3CA2C1DA" w14:textId="77777777" w:rsidR="00046B17" w:rsidRPr="00E643F6" w:rsidRDefault="00046B17" w:rsidP="00046B17">
      <w:pPr>
        <w:rPr>
          <w:sz w:val="24"/>
          <w:szCs w:val="24"/>
          <w:lang w:val="bg-BG"/>
        </w:rPr>
      </w:pPr>
      <w:r w:rsidRPr="00E643F6">
        <w:rPr>
          <w:lang w:val="bg-BG" w:eastAsia="bg-BG"/>
        </w:rPr>
        <w:t>Неизвестна честота: Бронхоспазъм, алергичен пневмонит</w:t>
      </w:r>
    </w:p>
    <w:p w14:paraId="5F8452BF" w14:textId="77777777" w:rsidR="00046B17" w:rsidRPr="00E643F6" w:rsidRDefault="00046B17" w:rsidP="00046B17">
      <w:pPr>
        <w:rPr>
          <w:lang w:val="bg-BG" w:eastAsia="bg-BG"/>
        </w:rPr>
      </w:pPr>
      <w:bookmarkStart w:id="10" w:name="bookmark18"/>
    </w:p>
    <w:p w14:paraId="4AF3A362" w14:textId="2C7D5721" w:rsidR="00046B17" w:rsidRPr="0030630C" w:rsidRDefault="00046B17" w:rsidP="0030630C">
      <w:pPr>
        <w:pStyle w:val="Heading3"/>
        <w:rPr>
          <w:b/>
          <w:bCs/>
          <w:lang w:val="bg-BG"/>
        </w:rPr>
      </w:pPr>
      <w:r w:rsidRPr="0030630C">
        <w:rPr>
          <w:b/>
          <w:bCs/>
          <w:lang w:val="bg-BG" w:eastAsia="bg-BG"/>
        </w:rPr>
        <w:t>Стомашно-чревни нарушения</w:t>
      </w:r>
      <w:bookmarkEnd w:id="10"/>
    </w:p>
    <w:p w14:paraId="7FCFC29C" w14:textId="77777777" w:rsidR="00046B17" w:rsidRPr="00E643F6" w:rsidRDefault="00046B17" w:rsidP="00046B17">
      <w:pPr>
        <w:rPr>
          <w:sz w:val="24"/>
          <w:szCs w:val="24"/>
          <w:lang w:val="bg-BG"/>
        </w:rPr>
      </w:pPr>
      <w:r w:rsidRPr="00E643F6">
        <w:rPr>
          <w:lang w:val="bg-BG" w:eastAsia="bg-BG"/>
        </w:rPr>
        <w:t>Чести: Диария, повръщане, гадене</w:t>
      </w:r>
    </w:p>
    <w:p w14:paraId="6069DCF8" w14:textId="77777777" w:rsidR="00046B17" w:rsidRPr="00E643F6" w:rsidRDefault="00046B17" w:rsidP="00046B17">
      <w:pPr>
        <w:rPr>
          <w:sz w:val="24"/>
          <w:szCs w:val="24"/>
          <w:lang w:val="bg-BG"/>
        </w:rPr>
      </w:pPr>
      <w:r w:rsidRPr="00E643F6">
        <w:rPr>
          <w:lang w:val="bg-BG" w:eastAsia="bg-BG"/>
        </w:rPr>
        <w:t>Нечести: Коремни болки, констипация, диспепсия, флатуленция</w:t>
      </w:r>
    </w:p>
    <w:p w14:paraId="7A8E5DA4" w14:textId="61C6161B" w:rsidR="00046B17" w:rsidRPr="00E643F6" w:rsidRDefault="00046B17" w:rsidP="00046B17">
      <w:pPr>
        <w:rPr>
          <w:lang w:val="bg-BG" w:eastAsia="bg-BG"/>
        </w:rPr>
      </w:pPr>
      <w:r w:rsidRPr="00E643F6">
        <w:rPr>
          <w:lang w:val="bg-BG" w:eastAsia="bg-BG"/>
        </w:rPr>
        <w:t>Неизвестна честота: Хеморагична диария, която в много редки случаи може да е индикатор за</w:t>
      </w:r>
      <w:r w:rsidRPr="00E643F6">
        <w:rPr>
          <w:u w:val="single"/>
          <w:lang w:val="bg-BG" w:eastAsia="bg-BG"/>
        </w:rPr>
        <w:t xml:space="preserve"> </w:t>
      </w:r>
      <w:r w:rsidRPr="00E643F6">
        <w:rPr>
          <w:lang w:val="bg-BG" w:eastAsia="bg-BG"/>
        </w:rPr>
        <w:t>ентероколит, включително псевдомембранозен колит (вж. точка 4.4), панкреатит</w:t>
      </w:r>
    </w:p>
    <w:p w14:paraId="074AE3A7" w14:textId="5F0C28FA" w:rsidR="00046B17" w:rsidRPr="00E643F6" w:rsidRDefault="00046B17" w:rsidP="00046B17">
      <w:pPr>
        <w:rPr>
          <w:lang w:val="bg-BG" w:eastAsia="bg-BG"/>
        </w:rPr>
      </w:pPr>
    </w:p>
    <w:p w14:paraId="50DED860" w14:textId="77777777" w:rsidR="00046B17" w:rsidRPr="0030630C" w:rsidRDefault="00046B17" w:rsidP="0030630C">
      <w:pPr>
        <w:pStyle w:val="Heading3"/>
        <w:rPr>
          <w:b/>
          <w:bCs/>
          <w:lang w:val="bg-BG"/>
        </w:rPr>
      </w:pPr>
      <w:r w:rsidRPr="0030630C">
        <w:rPr>
          <w:b/>
          <w:bCs/>
          <w:lang w:val="bg-BG" w:eastAsia="bg-BG"/>
        </w:rPr>
        <w:t>Хепатобилиарни нарушения</w:t>
      </w:r>
    </w:p>
    <w:p w14:paraId="101FC6DA" w14:textId="77777777" w:rsidR="00046B17" w:rsidRPr="00E643F6" w:rsidRDefault="00046B17" w:rsidP="00046B17">
      <w:pPr>
        <w:rPr>
          <w:sz w:val="24"/>
          <w:szCs w:val="24"/>
          <w:lang w:val="bg-BG"/>
        </w:rPr>
      </w:pPr>
      <w:r w:rsidRPr="00E643F6">
        <w:rPr>
          <w:lang w:val="bg-BG" w:eastAsia="bg-BG"/>
        </w:rPr>
        <w:t xml:space="preserve">Чести: Повишени чернодробни ензими </w:t>
      </w:r>
      <w:r w:rsidRPr="00E643F6">
        <w:rPr>
          <w:lang w:val="bg-BG"/>
        </w:rPr>
        <w:t xml:space="preserve">(ALT/AST, </w:t>
      </w:r>
      <w:r w:rsidRPr="00E643F6">
        <w:rPr>
          <w:lang w:val="bg-BG" w:eastAsia="bg-BG"/>
        </w:rPr>
        <w:t xml:space="preserve">алкална фосфатаза, </w:t>
      </w:r>
      <w:r w:rsidRPr="00E643F6">
        <w:rPr>
          <w:lang w:val="bg-BG"/>
        </w:rPr>
        <w:t>GGT)</w:t>
      </w:r>
    </w:p>
    <w:p w14:paraId="2E1C42DB" w14:textId="77777777" w:rsidR="00046B17" w:rsidRPr="00E643F6" w:rsidRDefault="00046B17" w:rsidP="00046B17">
      <w:pPr>
        <w:rPr>
          <w:sz w:val="24"/>
          <w:szCs w:val="24"/>
          <w:lang w:val="bg-BG"/>
        </w:rPr>
      </w:pPr>
      <w:r w:rsidRPr="00E643F6">
        <w:rPr>
          <w:lang w:val="bg-BG" w:eastAsia="bg-BG"/>
        </w:rPr>
        <w:t>Нечести: Повишен билирубин в кръвта</w:t>
      </w:r>
    </w:p>
    <w:p w14:paraId="0D3DA51A" w14:textId="77777777" w:rsidR="00046B17" w:rsidRPr="00E643F6" w:rsidRDefault="00046B17" w:rsidP="00046B17">
      <w:pPr>
        <w:rPr>
          <w:sz w:val="24"/>
          <w:szCs w:val="24"/>
          <w:lang w:val="bg-BG"/>
        </w:rPr>
      </w:pPr>
      <w:r w:rsidRPr="00E643F6">
        <w:rPr>
          <w:lang w:val="bg-BG" w:eastAsia="bg-BG"/>
        </w:rPr>
        <w:t>Неизвестна честота: тежки чернодробни увреждания, включително случаи на остра чернодробна недостатъчност при прилагане на левофлоксацин, предимно при пациенти с тежко подлежащо заболяване (вж. точка 4.4), жълтеница, хепатит</w:t>
      </w:r>
    </w:p>
    <w:p w14:paraId="10F38C3F" w14:textId="668EB1AE" w:rsidR="00046B17" w:rsidRPr="00E643F6" w:rsidRDefault="00046B17" w:rsidP="00046B17">
      <w:pPr>
        <w:rPr>
          <w:sz w:val="24"/>
          <w:szCs w:val="24"/>
          <w:lang w:val="bg-BG"/>
        </w:rPr>
      </w:pPr>
      <w:r w:rsidRPr="00E643F6">
        <w:rPr>
          <w:lang w:val="bg-BG" w:eastAsia="bg-BG"/>
        </w:rPr>
        <w:t>Нарушения на кожата и подкожната тъкан</w:t>
      </w:r>
    </w:p>
    <w:p w14:paraId="6A581065" w14:textId="77777777" w:rsidR="00046B17" w:rsidRPr="00E643F6" w:rsidRDefault="00046B17" w:rsidP="00046B17">
      <w:pPr>
        <w:rPr>
          <w:sz w:val="24"/>
          <w:szCs w:val="24"/>
          <w:lang w:val="bg-BG"/>
        </w:rPr>
      </w:pPr>
      <w:r w:rsidRPr="00E643F6">
        <w:rPr>
          <w:lang w:val="bg-BG" w:eastAsia="bg-BG"/>
        </w:rPr>
        <w:t>Нечести: обрив, пруритус, уртикария, хиперхидроза</w:t>
      </w:r>
    </w:p>
    <w:p w14:paraId="4F79E5C8" w14:textId="77777777" w:rsidR="00046B17" w:rsidRPr="00E643F6" w:rsidRDefault="00046B17" w:rsidP="00046B17">
      <w:pPr>
        <w:rPr>
          <w:sz w:val="24"/>
          <w:szCs w:val="24"/>
          <w:lang w:val="bg-BG"/>
        </w:rPr>
      </w:pPr>
      <w:r w:rsidRPr="00E643F6">
        <w:rPr>
          <w:lang w:val="bg-BG" w:eastAsia="bg-BG"/>
        </w:rPr>
        <w:lastRenderedPageBreak/>
        <w:t xml:space="preserve">Неизвестна честота: Токсична спцдермална некролиза, синдром на </w:t>
      </w:r>
      <w:r w:rsidRPr="00E643F6">
        <w:rPr>
          <w:lang w:val="bg-BG"/>
        </w:rPr>
        <w:t xml:space="preserve">Stevens-Johnson, </w:t>
      </w:r>
      <w:r w:rsidRPr="00E643F6">
        <w:rPr>
          <w:lang w:val="bg-BG" w:eastAsia="bg-BG"/>
        </w:rPr>
        <w:t>еритема мултифорте, реакции на фоточувствителност (вж. точки 4.3 и 4.4)</w:t>
      </w:r>
    </w:p>
    <w:p w14:paraId="12710380" w14:textId="77777777" w:rsidR="00046B17" w:rsidRPr="00E643F6" w:rsidRDefault="00046B17" w:rsidP="00046B17">
      <w:pPr>
        <w:rPr>
          <w:sz w:val="24"/>
          <w:szCs w:val="24"/>
          <w:lang w:val="bg-BG"/>
        </w:rPr>
      </w:pPr>
      <w:r w:rsidRPr="00E643F6">
        <w:rPr>
          <w:lang w:val="bg-BG" w:eastAsia="bg-BG"/>
        </w:rPr>
        <w:t>Лигавично-кожни реакции понякога могат да възникнат дори след първата доза.</w:t>
      </w:r>
    </w:p>
    <w:p w14:paraId="45DDAADC" w14:textId="77777777" w:rsidR="00046B17" w:rsidRPr="00E643F6" w:rsidRDefault="00046B17" w:rsidP="00046B17">
      <w:pPr>
        <w:rPr>
          <w:lang w:val="bg-BG" w:eastAsia="bg-BG"/>
        </w:rPr>
      </w:pPr>
    </w:p>
    <w:p w14:paraId="149FF0D0" w14:textId="315285A4" w:rsidR="00046B17" w:rsidRPr="0030630C" w:rsidRDefault="00046B17" w:rsidP="0030630C">
      <w:pPr>
        <w:pStyle w:val="Heading3"/>
        <w:rPr>
          <w:b/>
          <w:bCs/>
          <w:lang w:val="bg-BG"/>
        </w:rPr>
      </w:pPr>
      <w:r w:rsidRPr="0030630C">
        <w:rPr>
          <w:b/>
          <w:bCs/>
          <w:lang w:val="bg-BG" w:eastAsia="bg-BG"/>
        </w:rPr>
        <w:t>Нарушрния на мускулно-скелетната система и съединителната тъкан</w:t>
      </w:r>
    </w:p>
    <w:p w14:paraId="56E60E96" w14:textId="77777777" w:rsidR="00046B17" w:rsidRPr="00E643F6" w:rsidRDefault="00046B17" w:rsidP="00046B17">
      <w:pPr>
        <w:rPr>
          <w:sz w:val="24"/>
          <w:szCs w:val="24"/>
          <w:lang w:val="bg-BG"/>
        </w:rPr>
      </w:pPr>
      <w:r w:rsidRPr="00E643F6">
        <w:rPr>
          <w:lang w:val="bg-BG" w:eastAsia="bg-BG"/>
        </w:rPr>
        <w:t>Нечести: Артралгия, миалгия</w:t>
      </w:r>
    </w:p>
    <w:p w14:paraId="52CA8514" w14:textId="77777777" w:rsidR="00046B17" w:rsidRPr="00E643F6" w:rsidRDefault="00046B17" w:rsidP="00046B17">
      <w:pPr>
        <w:rPr>
          <w:sz w:val="24"/>
          <w:szCs w:val="24"/>
          <w:lang w:val="bg-BG"/>
        </w:rPr>
      </w:pPr>
      <w:r w:rsidRPr="00E643F6">
        <w:rPr>
          <w:lang w:val="bg-BG" w:eastAsia="bg-BG"/>
        </w:rPr>
        <w:t>Редки: Нарушения засягащи сухожилията, включително тендинит (напр. на ахилесовото сухожилие), мускулна слабост, която може да е от особено значение при пациемти с миастения гравис (вж. точка 4.4)</w:t>
      </w:r>
    </w:p>
    <w:p w14:paraId="3E604262" w14:textId="77777777" w:rsidR="00046B17" w:rsidRPr="00E643F6" w:rsidRDefault="00046B17" w:rsidP="00046B17">
      <w:pPr>
        <w:rPr>
          <w:sz w:val="24"/>
          <w:szCs w:val="24"/>
          <w:lang w:val="bg-BG"/>
        </w:rPr>
      </w:pPr>
      <w:r w:rsidRPr="00E643F6">
        <w:rPr>
          <w:lang w:val="bg-BG" w:eastAsia="bg-BG"/>
        </w:rPr>
        <w:t>Неизвестна честота: рабдомиолиза, руптура на лигамент, мускулна руптура, артрит, руптура на сухожилие (напр. на Ахилесовото сухожилие) (вж. точка 4.4). Тази нежелана реакция може да възникне в рамките на 48 часа от започване на лечението и може да бъде двустранна.</w:t>
      </w:r>
    </w:p>
    <w:p w14:paraId="218F186D" w14:textId="77777777" w:rsidR="00046B17" w:rsidRPr="00E643F6" w:rsidRDefault="00046B17" w:rsidP="00046B17">
      <w:pPr>
        <w:rPr>
          <w:lang w:val="bg-BG" w:eastAsia="bg-BG"/>
        </w:rPr>
      </w:pPr>
    </w:p>
    <w:p w14:paraId="2ADE3DBF" w14:textId="77777777" w:rsidR="00046B17" w:rsidRPr="00E643F6" w:rsidRDefault="00046B17" w:rsidP="00046B17">
      <w:pPr>
        <w:rPr>
          <w:lang w:val="bg-BG" w:eastAsia="bg-BG"/>
        </w:rPr>
      </w:pPr>
    </w:p>
    <w:p w14:paraId="0DDF7595" w14:textId="09A8C6C6" w:rsidR="00046B17" w:rsidRPr="0030630C" w:rsidRDefault="00046B17" w:rsidP="0030630C">
      <w:pPr>
        <w:pStyle w:val="Heading3"/>
        <w:rPr>
          <w:b/>
          <w:bCs/>
          <w:lang w:val="bg-BG"/>
        </w:rPr>
      </w:pPr>
      <w:r w:rsidRPr="0030630C">
        <w:rPr>
          <w:b/>
          <w:bCs/>
          <w:lang w:val="bg-BG" w:eastAsia="bg-BG"/>
        </w:rPr>
        <w:t>Нарушения на бъбреците и пикочните пътища</w:t>
      </w:r>
    </w:p>
    <w:p w14:paraId="50AE8FA6" w14:textId="77777777" w:rsidR="00046B17" w:rsidRPr="00E643F6" w:rsidRDefault="00046B17" w:rsidP="00046B17">
      <w:pPr>
        <w:rPr>
          <w:sz w:val="24"/>
          <w:szCs w:val="24"/>
          <w:lang w:val="bg-BG"/>
        </w:rPr>
      </w:pPr>
      <w:r w:rsidRPr="00E643F6">
        <w:rPr>
          <w:lang w:val="bg-BG" w:eastAsia="bg-BG"/>
        </w:rPr>
        <w:t>Нечести: Повишен креатинин в кръвта</w:t>
      </w:r>
    </w:p>
    <w:p w14:paraId="53C9A7D3" w14:textId="77777777" w:rsidR="00046B17" w:rsidRPr="00E643F6" w:rsidRDefault="00046B17" w:rsidP="00046B17">
      <w:pPr>
        <w:rPr>
          <w:sz w:val="24"/>
          <w:szCs w:val="24"/>
          <w:lang w:val="bg-BG"/>
        </w:rPr>
      </w:pPr>
      <w:r w:rsidRPr="00E643F6">
        <w:rPr>
          <w:lang w:val="bg-BG" w:eastAsia="bg-BG"/>
        </w:rPr>
        <w:t>Редки: Остра бъбречна недостатъчност (напр. поради интерстициален нефрит)</w:t>
      </w:r>
    </w:p>
    <w:p w14:paraId="5EA0A861" w14:textId="77777777" w:rsidR="00046B17" w:rsidRPr="00E643F6" w:rsidRDefault="00046B17" w:rsidP="00046B17">
      <w:pPr>
        <w:rPr>
          <w:b/>
          <w:bCs/>
          <w:lang w:val="bg-BG" w:eastAsia="bg-BG"/>
        </w:rPr>
      </w:pPr>
    </w:p>
    <w:p w14:paraId="7A381F4B" w14:textId="2AF39B7C" w:rsidR="00046B17" w:rsidRPr="0030630C" w:rsidRDefault="00046B17" w:rsidP="0030630C">
      <w:pPr>
        <w:pStyle w:val="Heading3"/>
        <w:rPr>
          <w:b/>
          <w:bCs/>
          <w:lang w:val="bg-BG"/>
        </w:rPr>
      </w:pPr>
      <w:r w:rsidRPr="0030630C">
        <w:rPr>
          <w:b/>
          <w:bCs/>
          <w:lang w:val="bg-BG" w:eastAsia="bg-BG"/>
        </w:rPr>
        <w:t>Общи нарушения и ефекти на мястото на приложение</w:t>
      </w:r>
    </w:p>
    <w:p w14:paraId="561571B0" w14:textId="77777777" w:rsidR="00046B17" w:rsidRPr="00E643F6" w:rsidRDefault="00046B17" w:rsidP="00046B17">
      <w:pPr>
        <w:rPr>
          <w:sz w:val="24"/>
          <w:szCs w:val="24"/>
          <w:lang w:val="bg-BG"/>
        </w:rPr>
      </w:pPr>
      <w:r w:rsidRPr="00E643F6">
        <w:rPr>
          <w:lang w:val="bg-BG" w:eastAsia="bg-BG"/>
        </w:rPr>
        <w:t>Нечести: Астения,</w:t>
      </w:r>
    </w:p>
    <w:p w14:paraId="0FB74714" w14:textId="77777777" w:rsidR="00046B17" w:rsidRPr="00E643F6" w:rsidRDefault="00046B17" w:rsidP="00046B17">
      <w:pPr>
        <w:rPr>
          <w:sz w:val="24"/>
          <w:szCs w:val="24"/>
          <w:lang w:val="bg-BG"/>
        </w:rPr>
      </w:pPr>
      <w:r w:rsidRPr="00E643F6">
        <w:rPr>
          <w:lang w:val="bg-BG" w:eastAsia="bg-BG"/>
        </w:rPr>
        <w:t>Редки: Пирексия</w:t>
      </w:r>
    </w:p>
    <w:p w14:paraId="708CD835" w14:textId="54688441" w:rsidR="00046B17" w:rsidRPr="00E643F6" w:rsidRDefault="00046B17" w:rsidP="00046B17">
      <w:pPr>
        <w:rPr>
          <w:lang w:val="bg-BG" w:eastAsia="bg-BG"/>
        </w:rPr>
      </w:pPr>
      <w:r w:rsidRPr="00E643F6">
        <w:rPr>
          <w:lang w:val="bg-BG" w:eastAsia="bg-BG"/>
        </w:rPr>
        <w:t>Неизвестна честота: Болка (включително в гръдния кош, гърба и крайниците)</w:t>
      </w:r>
    </w:p>
    <w:p w14:paraId="48A6847C" w14:textId="37355ED7" w:rsidR="00046B17" w:rsidRPr="00E643F6" w:rsidRDefault="00046B17" w:rsidP="00046B17">
      <w:pPr>
        <w:rPr>
          <w:lang w:val="bg-BG" w:eastAsia="bg-BG"/>
        </w:rPr>
      </w:pPr>
    </w:p>
    <w:p w14:paraId="613D5254" w14:textId="77777777" w:rsidR="00046B17" w:rsidRPr="0030630C" w:rsidRDefault="00046B17" w:rsidP="0030630C">
      <w:pPr>
        <w:pStyle w:val="Heading3"/>
        <w:rPr>
          <w:b/>
          <w:bCs/>
          <w:lang w:val="bg-BG"/>
        </w:rPr>
      </w:pPr>
      <w:r w:rsidRPr="0030630C">
        <w:rPr>
          <w:b/>
          <w:bCs/>
          <w:lang w:val="bg-BG" w:eastAsia="bg-BG"/>
        </w:rPr>
        <w:t>Други нежелани реакции, свързани с приложението на флуорохинолони са:</w:t>
      </w:r>
    </w:p>
    <w:p w14:paraId="47C9B2C4" w14:textId="77777777" w:rsidR="00046B17" w:rsidRPr="00E643F6" w:rsidRDefault="00046B17" w:rsidP="00046B17">
      <w:pPr>
        <w:pStyle w:val="ListParagraph"/>
        <w:numPr>
          <w:ilvl w:val="0"/>
          <w:numId w:val="17"/>
        </w:numPr>
        <w:rPr>
          <w:sz w:val="24"/>
          <w:szCs w:val="24"/>
          <w:lang w:val="bg-BG"/>
        </w:rPr>
      </w:pPr>
      <w:r w:rsidRPr="00E643F6">
        <w:rPr>
          <w:lang w:val="bg-BG" w:eastAsia="bg-BG"/>
        </w:rPr>
        <w:t>Екстрапирамидна симптоматика и други разстройства на мускулната координация,</w:t>
      </w:r>
    </w:p>
    <w:p w14:paraId="4F23CB61" w14:textId="77777777" w:rsidR="00046B17" w:rsidRPr="00E643F6" w:rsidRDefault="00046B17" w:rsidP="00046B17">
      <w:pPr>
        <w:pStyle w:val="ListParagraph"/>
        <w:numPr>
          <w:ilvl w:val="0"/>
          <w:numId w:val="17"/>
        </w:numPr>
        <w:rPr>
          <w:sz w:val="24"/>
          <w:szCs w:val="24"/>
          <w:lang w:val="bg-BG"/>
        </w:rPr>
      </w:pPr>
      <w:r w:rsidRPr="00E643F6">
        <w:rPr>
          <w:lang w:val="bg-BG" w:eastAsia="bg-BG"/>
        </w:rPr>
        <w:t xml:space="preserve">Алергичен васкулит, </w:t>
      </w:r>
    </w:p>
    <w:p w14:paraId="088C45E6" w14:textId="1FDBD269" w:rsidR="00046B17" w:rsidRPr="00E643F6" w:rsidRDefault="00046B17" w:rsidP="00046B17">
      <w:pPr>
        <w:pStyle w:val="ListParagraph"/>
        <w:numPr>
          <w:ilvl w:val="0"/>
          <w:numId w:val="17"/>
        </w:numPr>
        <w:rPr>
          <w:sz w:val="24"/>
          <w:szCs w:val="24"/>
          <w:lang w:val="bg-BG"/>
        </w:rPr>
      </w:pPr>
      <w:r w:rsidRPr="00E643F6">
        <w:rPr>
          <w:lang w:val="bg-BG" w:eastAsia="bg-BG"/>
        </w:rPr>
        <w:t>Пристъпи на порфирия при пациенти с порфирия.</w:t>
      </w:r>
    </w:p>
    <w:p w14:paraId="08BCB5CE" w14:textId="77777777" w:rsidR="00046B17" w:rsidRPr="00E643F6" w:rsidRDefault="00046B17" w:rsidP="00046B17">
      <w:pPr>
        <w:rPr>
          <w:u w:val="single"/>
          <w:lang w:val="bg-BG" w:eastAsia="bg-BG"/>
        </w:rPr>
      </w:pPr>
    </w:p>
    <w:p w14:paraId="086232D1" w14:textId="2B3E1BC9" w:rsidR="00046B17" w:rsidRPr="00E643F6" w:rsidRDefault="00046B17" w:rsidP="00046B17">
      <w:pPr>
        <w:rPr>
          <w:sz w:val="24"/>
          <w:szCs w:val="24"/>
          <w:lang w:val="bg-BG"/>
        </w:rPr>
      </w:pPr>
      <w:r w:rsidRPr="00E643F6">
        <w:rPr>
          <w:u w:val="single"/>
          <w:lang w:val="bg-BG" w:eastAsia="bg-BG"/>
        </w:rPr>
        <w:t>Съобщаване на подозирани нежелани реакции</w:t>
      </w:r>
    </w:p>
    <w:p w14:paraId="3A44407C" w14:textId="77777777" w:rsidR="00046B17" w:rsidRPr="00E643F6" w:rsidRDefault="00046B17" w:rsidP="00046B17">
      <w:pPr>
        <w:rPr>
          <w:sz w:val="24"/>
          <w:szCs w:val="24"/>
          <w:lang w:val="bg-BG"/>
        </w:rPr>
      </w:pPr>
      <w:r w:rsidRPr="00E643F6">
        <w:rPr>
          <w:lang w:val="bg-B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Нежеланите реакции може да бъдат съобщени директно на Изпълнителна агенция по лекарствата (ИАЛ):</w:t>
      </w:r>
    </w:p>
    <w:p w14:paraId="2A7534F6" w14:textId="77777777" w:rsidR="00046B17" w:rsidRPr="00E643F6" w:rsidRDefault="00046B17" w:rsidP="00046B17">
      <w:pPr>
        <w:rPr>
          <w:lang w:val="bg-BG" w:eastAsia="bg-BG"/>
        </w:rPr>
      </w:pPr>
    </w:p>
    <w:p w14:paraId="676AB69A" w14:textId="4A9753C3" w:rsidR="00046B17" w:rsidRPr="00E643F6" w:rsidRDefault="00046B17" w:rsidP="00046B17">
      <w:pPr>
        <w:rPr>
          <w:sz w:val="24"/>
          <w:szCs w:val="24"/>
          <w:lang w:val="bg-BG"/>
        </w:rPr>
      </w:pPr>
      <w:r w:rsidRPr="00E643F6">
        <w:rPr>
          <w:lang w:val="bg-BG" w:eastAsia="bg-BG"/>
        </w:rPr>
        <w:t>БЪЛГАРИЯ, София 1303, ул. Дамян Груев 8</w:t>
      </w:r>
    </w:p>
    <w:p w14:paraId="03EC1ED2" w14:textId="77777777" w:rsidR="00046B17" w:rsidRPr="00E643F6" w:rsidRDefault="00046B17" w:rsidP="00046B17">
      <w:pPr>
        <w:rPr>
          <w:sz w:val="24"/>
          <w:szCs w:val="24"/>
          <w:lang w:val="bg-BG"/>
        </w:rPr>
      </w:pPr>
      <w:r w:rsidRPr="00E643F6">
        <w:rPr>
          <w:lang w:val="bg-BG" w:eastAsia="bg-BG"/>
        </w:rPr>
        <w:t xml:space="preserve">Тел. +359 2 </w:t>
      </w:r>
      <w:r w:rsidRPr="00E643F6">
        <w:rPr>
          <w:i/>
          <w:iCs/>
          <w:lang w:val="bg-BG" w:eastAsia="bg-BG"/>
        </w:rPr>
        <w:t>8903555</w:t>
      </w:r>
    </w:p>
    <w:p w14:paraId="14670ED8" w14:textId="77777777" w:rsidR="00046B17" w:rsidRPr="00E643F6" w:rsidRDefault="00046B17" w:rsidP="00046B17">
      <w:pPr>
        <w:rPr>
          <w:sz w:val="24"/>
          <w:szCs w:val="24"/>
          <w:lang w:val="bg-BG"/>
        </w:rPr>
      </w:pPr>
      <w:r w:rsidRPr="00E643F6">
        <w:rPr>
          <w:lang w:val="bg-BG" w:eastAsia="bg-BG"/>
        </w:rPr>
        <w:t xml:space="preserve">ел. поща: </w:t>
      </w:r>
      <w:hyperlink r:id="rId7" w:history="1">
        <w:r w:rsidRPr="00E643F6">
          <w:rPr>
            <w:u w:val="single"/>
            <w:lang w:val="bg-BG"/>
          </w:rPr>
          <w:t>bda@bda.bg</w:t>
        </w:r>
      </w:hyperlink>
    </w:p>
    <w:p w14:paraId="50B142EB" w14:textId="77777777" w:rsidR="00046B17" w:rsidRPr="00E643F6" w:rsidRDefault="00046B17" w:rsidP="00046B17">
      <w:pPr>
        <w:rPr>
          <w:sz w:val="24"/>
          <w:szCs w:val="24"/>
          <w:lang w:val="bg-BG"/>
        </w:rPr>
      </w:pPr>
      <w:r w:rsidRPr="00E643F6">
        <w:rPr>
          <w:lang w:val="bg-BG" w:eastAsia="bg-BG"/>
        </w:rPr>
        <w:t xml:space="preserve">уебсайт: </w:t>
      </w:r>
      <w:hyperlink r:id="rId8" w:history="1">
        <w:r w:rsidRPr="00E643F6">
          <w:rPr>
            <w:u w:val="single"/>
            <w:lang w:val="bg-BG"/>
          </w:rPr>
          <w:t>www.bda.bg</w:t>
        </w:r>
      </w:hyperlink>
    </w:p>
    <w:p w14:paraId="15843720" w14:textId="77777777" w:rsidR="00046B17" w:rsidRPr="00E643F6" w:rsidRDefault="00046B17" w:rsidP="00046B17">
      <w:pPr>
        <w:rPr>
          <w:lang w:val="bg-BG"/>
        </w:rPr>
      </w:pPr>
    </w:p>
    <w:p w14:paraId="611C622D" w14:textId="6D7D8207" w:rsidR="002C50EE" w:rsidRPr="00E643F6" w:rsidRDefault="002C50EE" w:rsidP="002C50EE">
      <w:pPr>
        <w:pStyle w:val="Heading2"/>
        <w:rPr>
          <w:lang w:val="bg-BG"/>
        </w:rPr>
      </w:pPr>
      <w:r w:rsidRPr="00E643F6">
        <w:rPr>
          <w:lang w:val="bg-BG"/>
        </w:rPr>
        <w:t>4.9. Предозиране</w:t>
      </w:r>
    </w:p>
    <w:p w14:paraId="02F23D62" w14:textId="1E247097" w:rsidR="00046B17" w:rsidRPr="00E643F6" w:rsidRDefault="00046B17" w:rsidP="00046B17">
      <w:pPr>
        <w:rPr>
          <w:lang w:val="bg-BG"/>
        </w:rPr>
      </w:pPr>
      <w:r w:rsidRPr="00E643F6">
        <w:rPr>
          <w:lang w:val="bg-BG"/>
        </w:rPr>
        <w:t xml:space="preserve">В случай на предозиране стомахът трябва да се изпразни чрез предизвикване на повръщане или чрез стомашен лаваж, след което да се приложи симптоматично лечение. Необходимо е да се предприеме ЕКГ мониториране, поради възможността за удължаване на QT интервала. Могат да бъдат прилагани антиациди за предпазване на стомашната лигавица. Трябва да се поддържа адекватна хидратация. Левофлоксацин не се </w:t>
      </w:r>
      <w:r w:rsidRPr="00E643F6">
        <w:rPr>
          <w:lang w:val="bg-BG"/>
        </w:rPr>
        <w:lastRenderedPageBreak/>
        <w:t>отстранява ефективно чрез хемодиализа или перитонеална диализа. Не съществува специфичен антидот.</w:t>
      </w:r>
    </w:p>
    <w:p w14:paraId="18EF4AFE" w14:textId="77777777" w:rsidR="002C50EE" w:rsidRPr="00E643F6" w:rsidRDefault="002C50EE" w:rsidP="002C50EE">
      <w:pPr>
        <w:pStyle w:val="Heading1"/>
        <w:rPr>
          <w:lang w:val="bg-BG"/>
        </w:rPr>
      </w:pPr>
      <w:r w:rsidRPr="00E643F6">
        <w:rPr>
          <w:lang w:val="bg-BG"/>
        </w:rPr>
        <w:t>5. ФАРМАКОЛОГИЧНИ СВОЙСТВА</w:t>
      </w:r>
    </w:p>
    <w:p w14:paraId="2F1CA24E" w14:textId="770015B6" w:rsidR="002C50EE" w:rsidRPr="00E643F6" w:rsidRDefault="002C50EE" w:rsidP="002C50EE">
      <w:pPr>
        <w:pStyle w:val="Heading2"/>
        <w:rPr>
          <w:lang w:val="bg-BG"/>
        </w:rPr>
      </w:pPr>
      <w:r w:rsidRPr="00E643F6">
        <w:rPr>
          <w:lang w:val="bg-BG"/>
        </w:rPr>
        <w:t>5.1. Фармакодинамични свойства</w:t>
      </w:r>
    </w:p>
    <w:p w14:paraId="7141596C" w14:textId="77777777" w:rsidR="00046B17" w:rsidRPr="00E643F6" w:rsidRDefault="00046B17" w:rsidP="00046B17">
      <w:pPr>
        <w:rPr>
          <w:lang w:val="bg-BG" w:eastAsia="bg-BG"/>
        </w:rPr>
      </w:pPr>
    </w:p>
    <w:p w14:paraId="2ED45187" w14:textId="7B61C7F7" w:rsidR="00046B17" w:rsidRPr="00E643F6" w:rsidRDefault="00046B17" w:rsidP="00046B17">
      <w:pPr>
        <w:rPr>
          <w:sz w:val="24"/>
          <w:szCs w:val="24"/>
          <w:lang w:val="bg-BG"/>
        </w:rPr>
      </w:pPr>
      <w:r w:rsidRPr="00E643F6">
        <w:rPr>
          <w:lang w:val="bg-BG" w:eastAsia="bg-BG"/>
        </w:rPr>
        <w:t xml:space="preserve">Фармакотерапевтична група: Антиинфекциозни продукти за системно приложение - Анти- бактериални продукти за системна употреба - Хинолонови антибиотици - Флуорохинолони АТС код: </w:t>
      </w:r>
      <w:r w:rsidRPr="00E643F6">
        <w:rPr>
          <w:lang w:val="bg-BG"/>
        </w:rPr>
        <w:t>J01MA12</w:t>
      </w:r>
    </w:p>
    <w:p w14:paraId="224877FE" w14:textId="77777777" w:rsidR="00046B17" w:rsidRPr="00E643F6" w:rsidRDefault="00046B17" w:rsidP="00046B17">
      <w:pPr>
        <w:rPr>
          <w:sz w:val="24"/>
          <w:szCs w:val="24"/>
          <w:lang w:val="bg-BG"/>
        </w:rPr>
      </w:pPr>
      <w:r w:rsidRPr="00E643F6">
        <w:rPr>
          <w:lang w:val="bg-BG" w:eastAsia="bg-BG"/>
        </w:rPr>
        <w:t>Левофлоксацин е синтетичен широкоспектърен антибиотик от класа на флуорохинолоните за перорална и парентерална употреба.</w:t>
      </w:r>
    </w:p>
    <w:p w14:paraId="78E26918" w14:textId="77777777" w:rsidR="00046B17" w:rsidRPr="00E643F6" w:rsidRDefault="00046B17" w:rsidP="00046B17">
      <w:pPr>
        <w:rPr>
          <w:u w:val="single"/>
          <w:lang w:val="bg-BG" w:eastAsia="bg-BG"/>
        </w:rPr>
      </w:pPr>
    </w:p>
    <w:p w14:paraId="51301DD8" w14:textId="35631198" w:rsidR="00046B17" w:rsidRPr="00D51842" w:rsidRDefault="00046B17" w:rsidP="00D51842">
      <w:pPr>
        <w:pStyle w:val="Heading3"/>
        <w:rPr>
          <w:u w:val="single"/>
          <w:lang w:val="bg-BG"/>
        </w:rPr>
      </w:pPr>
      <w:r w:rsidRPr="00D51842">
        <w:rPr>
          <w:u w:val="single"/>
          <w:lang w:val="bg-BG" w:eastAsia="bg-BG"/>
        </w:rPr>
        <w:t>Механизъм на действие</w:t>
      </w:r>
    </w:p>
    <w:p w14:paraId="3DF5C7C1" w14:textId="77777777" w:rsidR="00046B17" w:rsidRPr="00E643F6" w:rsidRDefault="00046B17" w:rsidP="00046B17">
      <w:pPr>
        <w:rPr>
          <w:sz w:val="24"/>
          <w:szCs w:val="24"/>
          <w:lang w:val="bg-BG"/>
        </w:rPr>
      </w:pPr>
      <w:r w:rsidRPr="00E643F6">
        <w:rPr>
          <w:lang w:val="bg-BG" w:eastAsia="bg-BG"/>
        </w:rPr>
        <w:t>Както другите хинолонови антибактериални агенти, левофлоксацин действа върху ДНК - ДНК - гираза комплекса и топоизомераза IV на чувствителните микроорганизми.</w:t>
      </w:r>
    </w:p>
    <w:p w14:paraId="18FCFA40" w14:textId="77777777" w:rsidR="00046B17" w:rsidRPr="00E643F6" w:rsidRDefault="00046B17" w:rsidP="00046B17">
      <w:pPr>
        <w:rPr>
          <w:sz w:val="24"/>
          <w:szCs w:val="24"/>
          <w:lang w:val="bg-BG"/>
        </w:rPr>
      </w:pPr>
      <w:r w:rsidRPr="00E643F6">
        <w:rPr>
          <w:lang w:val="bg-BG" w:eastAsia="bg-BG"/>
        </w:rPr>
        <w:t>ДНК - гиразата има важна роля за репликацшгга на ДНК и някои аспекти на транскрипцията, поправката, рекомбинацията и транспозицията. Инхибирането на ДНК гиразата от флуорохинолоните води до инхибирането на АТФ - зависимата отрицателна суперспирала на Д НК, инхибиране на АТФ - независима релаксация на суперспирала на Д НК и повишаване на скъсването на двойно усуканата ДНК на чувствителните микроорганизми.</w:t>
      </w:r>
    </w:p>
    <w:p w14:paraId="4B848159" w14:textId="77777777" w:rsidR="00046B17" w:rsidRPr="00E643F6" w:rsidRDefault="00046B17" w:rsidP="00046B17">
      <w:pPr>
        <w:rPr>
          <w:u w:val="single"/>
          <w:lang w:val="bg-BG"/>
        </w:rPr>
      </w:pPr>
    </w:p>
    <w:p w14:paraId="3C193980" w14:textId="20E6A63F" w:rsidR="00046B17" w:rsidRPr="00D51842" w:rsidRDefault="00046B17" w:rsidP="00D51842">
      <w:pPr>
        <w:pStyle w:val="Heading3"/>
        <w:rPr>
          <w:u w:val="single"/>
          <w:lang w:val="bg-BG"/>
        </w:rPr>
      </w:pPr>
      <w:r w:rsidRPr="00D51842">
        <w:rPr>
          <w:u w:val="single"/>
          <w:lang w:val="bg-BG"/>
        </w:rPr>
        <w:t xml:space="preserve">PK/PD </w:t>
      </w:r>
      <w:r w:rsidRPr="00D51842">
        <w:rPr>
          <w:u w:val="single"/>
          <w:lang w:val="bg-BG" w:eastAsia="bg-BG"/>
        </w:rPr>
        <w:t>връзка</w:t>
      </w:r>
    </w:p>
    <w:p w14:paraId="2EBFAB95" w14:textId="73106676" w:rsidR="00046B17" w:rsidRPr="00E643F6" w:rsidRDefault="00046B17" w:rsidP="00046B17">
      <w:pPr>
        <w:rPr>
          <w:lang w:val="bg-BG"/>
        </w:rPr>
      </w:pPr>
      <w:r w:rsidRPr="00E643F6">
        <w:rPr>
          <w:lang w:val="bg-BG" w:eastAsia="bg-BG"/>
        </w:rPr>
        <w:t>Степента на бактериалната активност на левофлоксацин зависи от съотношението между максималната серумна концентрация (С</w:t>
      </w:r>
      <w:r w:rsidRPr="00E643F6">
        <w:rPr>
          <w:vertAlign w:val="subscript"/>
          <w:lang w:val="bg-BG"/>
        </w:rPr>
        <w:t>max</w:t>
      </w:r>
      <w:r w:rsidRPr="00E643F6">
        <w:rPr>
          <w:lang w:val="bg-BG" w:eastAsia="bg-BG"/>
        </w:rPr>
        <w:t xml:space="preserve">) или площта под кривата </w:t>
      </w:r>
      <w:r w:rsidRPr="00E643F6">
        <w:rPr>
          <w:lang w:val="bg-BG"/>
        </w:rPr>
        <w:t xml:space="preserve">(AUC) </w:t>
      </w:r>
      <w:r w:rsidRPr="00E643F6">
        <w:rPr>
          <w:lang w:val="bg-BG" w:eastAsia="bg-BG"/>
        </w:rPr>
        <w:t xml:space="preserve">и минималната инхибираща концентрация </w:t>
      </w:r>
      <w:r w:rsidRPr="00E643F6">
        <w:rPr>
          <w:lang w:val="bg-BG"/>
        </w:rPr>
        <w:t>(MIC).</w:t>
      </w:r>
    </w:p>
    <w:p w14:paraId="5737C22A" w14:textId="1120A47F" w:rsidR="00046B17" w:rsidRPr="00E643F6" w:rsidRDefault="00046B17" w:rsidP="00046B17">
      <w:pPr>
        <w:rPr>
          <w:lang w:val="bg-BG"/>
        </w:rPr>
      </w:pPr>
    </w:p>
    <w:p w14:paraId="38D262C2" w14:textId="77777777" w:rsidR="00046B17" w:rsidRPr="00D51842" w:rsidRDefault="00046B17" w:rsidP="00D51842">
      <w:pPr>
        <w:pStyle w:val="Heading3"/>
        <w:rPr>
          <w:u w:val="single"/>
          <w:lang w:val="bg-BG"/>
        </w:rPr>
      </w:pPr>
      <w:r w:rsidRPr="00D51842">
        <w:rPr>
          <w:u w:val="single"/>
          <w:lang w:val="bg-BG" w:eastAsia="bg-BG"/>
        </w:rPr>
        <w:t>Механизъм на резистентност</w:t>
      </w:r>
    </w:p>
    <w:p w14:paraId="2C534A72" w14:textId="3FC224A6" w:rsidR="00046B17" w:rsidRPr="00E643F6" w:rsidRDefault="00046B17" w:rsidP="00046B17">
      <w:pPr>
        <w:rPr>
          <w:lang w:val="bg-BG" w:eastAsia="bg-BG"/>
        </w:rPr>
      </w:pPr>
      <w:r w:rsidRPr="00E643F6">
        <w:rPr>
          <w:lang w:val="bg-BG" w:eastAsia="bg-BG"/>
        </w:rPr>
        <w:t xml:space="preserve">Главният механизъм на резистентност се дължи на </w:t>
      </w:r>
      <w:r w:rsidRPr="00E643F6">
        <w:rPr>
          <w:lang w:val="bg-BG"/>
        </w:rPr>
        <w:t xml:space="preserve">gyr-A </w:t>
      </w:r>
      <w:r w:rsidRPr="00E643F6">
        <w:rPr>
          <w:lang w:val="bg-BG" w:eastAsia="bg-BG"/>
        </w:rPr>
        <w:t xml:space="preserve">мутация. </w:t>
      </w:r>
      <w:r w:rsidRPr="00E643F6">
        <w:rPr>
          <w:i/>
          <w:iCs/>
          <w:lang w:val="bg-BG"/>
        </w:rPr>
        <w:t>In vitro</w:t>
      </w:r>
      <w:r w:rsidRPr="00E643F6">
        <w:rPr>
          <w:lang w:val="bg-BG"/>
        </w:rPr>
        <w:t xml:space="preserve"> </w:t>
      </w:r>
      <w:r w:rsidRPr="00E643F6">
        <w:rPr>
          <w:lang w:val="bg-BG" w:eastAsia="bg-BG"/>
        </w:rPr>
        <w:t xml:space="preserve">се наблюдава кръстосана резистентност между левофлоксацин и други флуорохинолони. Други механизми на резистентност като бариери на пропускливостта (често при </w:t>
      </w:r>
      <w:r w:rsidRPr="00E643F6">
        <w:rPr>
          <w:i/>
          <w:iCs/>
          <w:lang w:val="bg-BG"/>
        </w:rPr>
        <w:t>Pseudomonas aeruginosa)</w:t>
      </w:r>
      <w:r w:rsidRPr="00E643F6">
        <w:rPr>
          <w:lang w:val="bg-BG"/>
        </w:rPr>
        <w:t xml:space="preserve"> </w:t>
      </w:r>
      <w:r w:rsidRPr="00E643F6">
        <w:rPr>
          <w:lang w:val="bg-BG" w:eastAsia="bg-BG"/>
        </w:rPr>
        <w:t>и механизми за ефлукс, могат също да повлияят на чувствителността спрямо левофлоксацин.</w:t>
      </w:r>
    </w:p>
    <w:p w14:paraId="1604D8F0" w14:textId="5303207D" w:rsidR="00046B17" w:rsidRPr="00E643F6" w:rsidRDefault="00046B17" w:rsidP="00046B17">
      <w:pPr>
        <w:rPr>
          <w:lang w:val="bg-BG" w:eastAsia="bg-BG"/>
        </w:rPr>
      </w:pPr>
    </w:p>
    <w:p w14:paraId="0AAE49FD" w14:textId="77777777" w:rsidR="00046B17" w:rsidRPr="00E643F6" w:rsidRDefault="00046B17" w:rsidP="00046B17">
      <w:pPr>
        <w:rPr>
          <w:sz w:val="24"/>
          <w:szCs w:val="24"/>
          <w:lang w:val="bg-BG"/>
        </w:rPr>
      </w:pPr>
      <w:r w:rsidRPr="00E643F6">
        <w:rPr>
          <w:lang w:val="bg-BG" w:eastAsia="bg-BG"/>
        </w:rPr>
        <w:t>Поради механизма на действие, в общия случай не се наблюдава кръстосана резистентност между левофлоксацин и другите класове антибиотици.</w:t>
      </w:r>
    </w:p>
    <w:p w14:paraId="594DE48C" w14:textId="5B592E60" w:rsidR="00046B17" w:rsidRPr="00E643F6" w:rsidRDefault="00046B17" w:rsidP="00046B17">
      <w:pPr>
        <w:rPr>
          <w:sz w:val="24"/>
          <w:szCs w:val="24"/>
          <w:lang w:val="bg-BG"/>
        </w:rPr>
      </w:pPr>
    </w:p>
    <w:p w14:paraId="4F94E788" w14:textId="77777777" w:rsidR="00046B17" w:rsidRPr="00D51842" w:rsidRDefault="00046B17" w:rsidP="00D51842">
      <w:pPr>
        <w:pStyle w:val="Heading3"/>
        <w:rPr>
          <w:u w:val="single"/>
          <w:lang w:val="bg-BG"/>
        </w:rPr>
      </w:pPr>
      <w:r w:rsidRPr="00D51842">
        <w:rPr>
          <w:u w:val="single"/>
          <w:lang w:val="bg-BG" w:eastAsia="bg-BG"/>
        </w:rPr>
        <w:t>Гранични стойности</w:t>
      </w:r>
    </w:p>
    <w:p w14:paraId="0754ECF3" w14:textId="2BC8E93F" w:rsidR="00046B17" w:rsidRPr="00E643F6" w:rsidRDefault="00046B17" w:rsidP="00046B17">
      <w:pPr>
        <w:rPr>
          <w:lang w:val="bg-BG"/>
        </w:rPr>
      </w:pPr>
      <w:r w:rsidRPr="00E643F6">
        <w:rPr>
          <w:lang w:val="bg-BG" w:eastAsia="bg-BG"/>
        </w:rPr>
        <w:t xml:space="preserve">Препоръките на </w:t>
      </w:r>
      <w:r w:rsidRPr="00E643F6">
        <w:rPr>
          <w:lang w:val="bg-BG"/>
        </w:rPr>
        <w:t xml:space="preserve">EUCAST </w:t>
      </w:r>
      <w:r w:rsidRPr="00E643F6">
        <w:rPr>
          <w:lang w:val="bg-BG" w:eastAsia="bg-BG"/>
        </w:rPr>
        <w:t xml:space="preserve">за граничните стойности на </w:t>
      </w:r>
      <w:r w:rsidRPr="00E643F6">
        <w:rPr>
          <w:lang w:val="bg-BG"/>
        </w:rPr>
        <w:t xml:space="preserve">MIC </w:t>
      </w:r>
      <w:r w:rsidRPr="00E643F6">
        <w:rPr>
          <w:lang w:val="bg-BG" w:eastAsia="bg-BG"/>
        </w:rPr>
        <w:t xml:space="preserve">за левофлоксацин, разделящи чувствителните от ингермедиерно чувствителните организми и интермедиерно чувствителните от резистентните организми, са представени по-долу в таблицата за тестване на </w:t>
      </w:r>
      <w:r w:rsidRPr="00E643F6">
        <w:rPr>
          <w:lang w:val="bg-BG"/>
        </w:rPr>
        <w:t>MIC (mg/1).</w:t>
      </w:r>
    </w:p>
    <w:p w14:paraId="55A8D619" w14:textId="492A7079" w:rsidR="00046B17" w:rsidRPr="00E643F6" w:rsidRDefault="00046B17" w:rsidP="00046B17">
      <w:pPr>
        <w:rPr>
          <w:lang w:val="bg-BG"/>
        </w:rPr>
      </w:pPr>
    </w:p>
    <w:p w14:paraId="7C29A14E" w14:textId="2581A728" w:rsidR="00046B17" w:rsidRPr="00E643F6" w:rsidRDefault="009F42E9" w:rsidP="009F42E9">
      <w:pPr>
        <w:rPr>
          <w:lang w:val="bg-BG"/>
        </w:rPr>
      </w:pPr>
      <w:r w:rsidRPr="00E643F6">
        <w:rPr>
          <w:lang w:val="bg-BG"/>
        </w:rPr>
        <w:t>Клинични MIC гранични стойности на EUCAST за левофлоксацин (2009-04-07):</w:t>
      </w:r>
    </w:p>
    <w:tbl>
      <w:tblPr>
        <w:tblStyle w:val="TableGrid"/>
        <w:tblW w:w="0" w:type="auto"/>
        <w:tblLook w:val="04A0" w:firstRow="1" w:lastRow="0" w:firstColumn="1" w:lastColumn="0" w:noHBand="0" w:noVBand="1"/>
      </w:tblPr>
      <w:tblGrid>
        <w:gridCol w:w="3116"/>
        <w:gridCol w:w="3117"/>
        <w:gridCol w:w="3117"/>
      </w:tblGrid>
      <w:tr w:rsidR="009F42E9" w:rsidRPr="00E643F6" w14:paraId="0A255D8F" w14:textId="77777777" w:rsidTr="00E97D9D">
        <w:tc>
          <w:tcPr>
            <w:tcW w:w="3116" w:type="dxa"/>
            <w:vAlign w:val="bottom"/>
          </w:tcPr>
          <w:p w14:paraId="288DDAEC" w14:textId="233CB261" w:rsidR="009F42E9" w:rsidRPr="00E643F6" w:rsidRDefault="009F42E9" w:rsidP="009F42E9">
            <w:pPr>
              <w:rPr>
                <w:b/>
                <w:bCs/>
                <w:lang w:val="bg-BG"/>
              </w:rPr>
            </w:pPr>
            <w:r w:rsidRPr="00E643F6">
              <w:rPr>
                <w:b/>
                <w:bCs/>
                <w:lang w:val="bg-BG" w:eastAsia="bg-BG"/>
              </w:rPr>
              <w:t>Патоген</w:t>
            </w:r>
          </w:p>
        </w:tc>
        <w:tc>
          <w:tcPr>
            <w:tcW w:w="3117" w:type="dxa"/>
            <w:vAlign w:val="bottom"/>
          </w:tcPr>
          <w:p w14:paraId="651461DB" w14:textId="103F5338" w:rsidR="009F42E9" w:rsidRPr="00E643F6" w:rsidRDefault="009F42E9" w:rsidP="009F42E9">
            <w:pPr>
              <w:rPr>
                <w:b/>
                <w:bCs/>
                <w:lang w:val="bg-BG"/>
              </w:rPr>
            </w:pPr>
            <w:r w:rsidRPr="00E643F6">
              <w:rPr>
                <w:b/>
                <w:bCs/>
                <w:lang w:val="bg-BG" w:eastAsia="bg-BG"/>
              </w:rPr>
              <w:t>Чувствителен</w:t>
            </w:r>
          </w:p>
        </w:tc>
        <w:tc>
          <w:tcPr>
            <w:tcW w:w="3117" w:type="dxa"/>
            <w:vAlign w:val="bottom"/>
          </w:tcPr>
          <w:p w14:paraId="59FAEB65" w14:textId="68DD9C22" w:rsidR="009F42E9" w:rsidRPr="00E643F6" w:rsidRDefault="009F42E9" w:rsidP="009F42E9">
            <w:pPr>
              <w:rPr>
                <w:b/>
                <w:bCs/>
                <w:lang w:val="bg-BG"/>
              </w:rPr>
            </w:pPr>
            <w:r w:rsidRPr="00E643F6">
              <w:rPr>
                <w:b/>
                <w:bCs/>
                <w:lang w:val="bg-BG" w:eastAsia="bg-BG"/>
              </w:rPr>
              <w:t>Резистентен</w:t>
            </w:r>
          </w:p>
        </w:tc>
      </w:tr>
      <w:tr w:rsidR="009F42E9" w:rsidRPr="00E643F6" w14:paraId="189E77C5" w14:textId="77777777" w:rsidTr="00E97D9D">
        <w:tc>
          <w:tcPr>
            <w:tcW w:w="3116" w:type="dxa"/>
            <w:vAlign w:val="bottom"/>
          </w:tcPr>
          <w:p w14:paraId="5682DE96" w14:textId="6A93E9A2" w:rsidR="009F42E9" w:rsidRPr="00E643F6" w:rsidRDefault="009F42E9" w:rsidP="009F42E9">
            <w:pPr>
              <w:rPr>
                <w:lang w:val="bg-BG"/>
              </w:rPr>
            </w:pPr>
            <w:r w:rsidRPr="00E643F6">
              <w:rPr>
                <w:lang w:val="bg-BG"/>
              </w:rPr>
              <w:t>Enterobacteriacae</w:t>
            </w:r>
          </w:p>
        </w:tc>
        <w:tc>
          <w:tcPr>
            <w:tcW w:w="3117" w:type="dxa"/>
            <w:vAlign w:val="bottom"/>
          </w:tcPr>
          <w:p w14:paraId="75A1FDB3" w14:textId="68683527" w:rsidR="009F42E9" w:rsidRPr="00E643F6" w:rsidRDefault="009F42E9" w:rsidP="009F42E9">
            <w:pPr>
              <w:rPr>
                <w:lang w:val="bg-BG"/>
              </w:rPr>
            </w:pPr>
            <w:r w:rsidRPr="00E643F6">
              <w:rPr>
                <w:lang w:val="bg-BG"/>
              </w:rPr>
              <w:t>≤</w:t>
            </w:r>
            <w:r w:rsidRPr="00E643F6">
              <w:rPr>
                <w:lang w:val="bg-BG" w:eastAsia="bg-BG"/>
              </w:rPr>
              <w:t xml:space="preserve"> 1 </w:t>
            </w:r>
            <w:r w:rsidRPr="00E643F6">
              <w:rPr>
                <w:lang w:val="bg-BG"/>
              </w:rPr>
              <w:t>mg/1</w:t>
            </w:r>
          </w:p>
        </w:tc>
        <w:tc>
          <w:tcPr>
            <w:tcW w:w="3117" w:type="dxa"/>
            <w:vAlign w:val="bottom"/>
          </w:tcPr>
          <w:p w14:paraId="628EBABB" w14:textId="18BBC4DB" w:rsidR="009F42E9" w:rsidRPr="00E643F6" w:rsidRDefault="009F42E9" w:rsidP="009F42E9">
            <w:pPr>
              <w:rPr>
                <w:lang w:val="bg-BG"/>
              </w:rPr>
            </w:pPr>
            <w:r w:rsidRPr="00E643F6">
              <w:rPr>
                <w:lang w:val="bg-BG"/>
              </w:rPr>
              <w:t>&gt; 2 mg/l</w:t>
            </w:r>
          </w:p>
        </w:tc>
      </w:tr>
      <w:tr w:rsidR="009F42E9" w:rsidRPr="00E643F6" w14:paraId="377928DE" w14:textId="77777777" w:rsidTr="00E97D9D">
        <w:tc>
          <w:tcPr>
            <w:tcW w:w="3116" w:type="dxa"/>
            <w:vAlign w:val="bottom"/>
          </w:tcPr>
          <w:p w14:paraId="12658042" w14:textId="4776E71C" w:rsidR="009F42E9" w:rsidRPr="00E643F6" w:rsidRDefault="009F42E9" w:rsidP="009F42E9">
            <w:pPr>
              <w:rPr>
                <w:lang w:val="bg-BG"/>
              </w:rPr>
            </w:pPr>
            <w:r w:rsidRPr="00E643F6">
              <w:rPr>
                <w:lang w:val="bg-BG"/>
              </w:rPr>
              <w:lastRenderedPageBreak/>
              <w:t>Pseudomonas spp.</w:t>
            </w:r>
          </w:p>
        </w:tc>
        <w:tc>
          <w:tcPr>
            <w:tcW w:w="3117" w:type="dxa"/>
            <w:vAlign w:val="bottom"/>
          </w:tcPr>
          <w:p w14:paraId="5AF62696" w14:textId="00CC00A6" w:rsidR="009F42E9" w:rsidRPr="00E643F6" w:rsidRDefault="009F42E9" w:rsidP="009F42E9">
            <w:pPr>
              <w:rPr>
                <w:lang w:val="bg-BG"/>
              </w:rPr>
            </w:pPr>
            <w:r w:rsidRPr="00E643F6">
              <w:rPr>
                <w:lang w:val="bg-BG"/>
              </w:rPr>
              <w:t>≤</w:t>
            </w:r>
            <w:r w:rsidRPr="00E643F6">
              <w:rPr>
                <w:lang w:val="bg-BG" w:eastAsia="bg-BG"/>
              </w:rPr>
              <w:t xml:space="preserve"> 1 </w:t>
            </w:r>
            <w:r w:rsidRPr="00E643F6">
              <w:rPr>
                <w:lang w:val="bg-BG"/>
              </w:rPr>
              <w:t>mg/1</w:t>
            </w:r>
          </w:p>
        </w:tc>
        <w:tc>
          <w:tcPr>
            <w:tcW w:w="3117" w:type="dxa"/>
            <w:vAlign w:val="bottom"/>
          </w:tcPr>
          <w:p w14:paraId="303334B1" w14:textId="767BCCBD" w:rsidR="009F42E9" w:rsidRPr="00E643F6" w:rsidRDefault="009F42E9" w:rsidP="009F42E9">
            <w:pPr>
              <w:rPr>
                <w:lang w:val="bg-BG"/>
              </w:rPr>
            </w:pPr>
            <w:r w:rsidRPr="00E643F6">
              <w:rPr>
                <w:lang w:val="bg-BG"/>
              </w:rPr>
              <w:t>&gt;2 mg/l</w:t>
            </w:r>
          </w:p>
        </w:tc>
      </w:tr>
      <w:tr w:rsidR="009F42E9" w:rsidRPr="00E643F6" w14:paraId="3E8D31C6" w14:textId="77777777" w:rsidTr="00E97D9D">
        <w:tc>
          <w:tcPr>
            <w:tcW w:w="3116" w:type="dxa"/>
            <w:vAlign w:val="bottom"/>
          </w:tcPr>
          <w:p w14:paraId="3E2199D3" w14:textId="378CEF4B" w:rsidR="009F42E9" w:rsidRPr="00E643F6" w:rsidRDefault="009F42E9" w:rsidP="009F42E9">
            <w:pPr>
              <w:rPr>
                <w:lang w:val="bg-BG"/>
              </w:rPr>
            </w:pPr>
            <w:r w:rsidRPr="00E643F6">
              <w:rPr>
                <w:lang w:val="bg-BG"/>
              </w:rPr>
              <w:t>Acinetobacter spp.</w:t>
            </w:r>
          </w:p>
        </w:tc>
        <w:tc>
          <w:tcPr>
            <w:tcW w:w="3117" w:type="dxa"/>
            <w:vAlign w:val="bottom"/>
          </w:tcPr>
          <w:p w14:paraId="2A1710F1" w14:textId="2D418DDD" w:rsidR="009F42E9" w:rsidRPr="00E643F6" w:rsidRDefault="009F42E9" w:rsidP="009F42E9">
            <w:pPr>
              <w:rPr>
                <w:lang w:val="bg-BG"/>
              </w:rPr>
            </w:pPr>
            <w:r w:rsidRPr="00E643F6">
              <w:rPr>
                <w:lang w:val="bg-BG"/>
              </w:rPr>
              <w:t>≤</w:t>
            </w:r>
            <w:r w:rsidRPr="00E643F6">
              <w:rPr>
                <w:lang w:val="bg-BG" w:eastAsia="bg-BG"/>
              </w:rPr>
              <w:t xml:space="preserve"> 1 </w:t>
            </w:r>
            <w:r w:rsidRPr="00E643F6">
              <w:rPr>
                <w:lang w:val="bg-BG"/>
              </w:rPr>
              <w:t>mg/1</w:t>
            </w:r>
          </w:p>
        </w:tc>
        <w:tc>
          <w:tcPr>
            <w:tcW w:w="3117" w:type="dxa"/>
            <w:vAlign w:val="bottom"/>
          </w:tcPr>
          <w:p w14:paraId="51F1A67F" w14:textId="066A5DEF" w:rsidR="009F42E9" w:rsidRPr="00E643F6" w:rsidRDefault="009F42E9" w:rsidP="009F42E9">
            <w:pPr>
              <w:rPr>
                <w:lang w:val="bg-BG"/>
              </w:rPr>
            </w:pPr>
            <w:r w:rsidRPr="00E643F6">
              <w:rPr>
                <w:lang w:val="bg-BG"/>
              </w:rPr>
              <w:t>&gt; 2 mg/l</w:t>
            </w:r>
          </w:p>
        </w:tc>
      </w:tr>
      <w:tr w:rsidR="009F42E9" w:rsidRPr="00E643F6" w14:paraId="0B3A40A9" w14:textId="77777777" w:rsidTr="00E97D9D">
        <w:tc>
          <w:tcPr>
            <w:tcW w:w="3116" w:type="dxa"/>
            <w:vAlign w:val="bottom"/>
          </w:tcPr>
          <w:p w14:paraId="49BB5863" w14:textId="34C4ED15" w:rsidR="009F42E9" w:rsidRPr="00E643F6" w:rsidRDefault="009F42E9" w:rsidP="009F42E9">
            <w:pPr>
              <w:rPr>
                <w:lang w:val="bg-BG"/>
              </w:rPr>
            </w:pPr>
            <w:r w:rsidRPr="00E643F6">
              <w:rPr>
                <w:lang w:val="bg-BG"/>
              </w:rPr>
              <w:t>Staphylococcus spp.</w:t>
            </w:r>
          </w:p>
        </w:tc>
        <w:tc>
          <w:tcPr>
            <w:tcW w:w="3117" w:type="dxa"/>
            <w:vAlign w:val="bottom"/>
          </w:tcPr>
          <w:p w14:paraId="333AB78A" w14:textId="46EC1B8C" w:rsidR="009F42E9" w:rsidRPr="00E643F6" w:rsidRDefault="009F42E9" w:rsidP="009F42E9">
            <w:pPr>
              <w:rPr>
                <w:lang w:val="bg-BG"/>
              </w:rPr>
            </w:pPr>
            <w:r w:rsidRPr="00E643F6">
              <w:rPr>
                <w:lang w:val="bg-BG"/>
              </w:rPr>
              <w:t>≤ 1 mg/1</w:t>
            </w:r>
          </w:p>
        </w:tc>
        <w:tc>
          <w:tcPr>
            <w:tcW w:w="3117" w:type="dxa"/>
            <w:vAlign w:val="bottom"/>
          </w:tcPr>
          <w:p w14:paraId="6EA00059" w14:textId="39A24343" w:rsidR="009F42E9" w:rsidRPr="00E643F6" w:rsidRDefault="009F42E9" w:rsidP="009F42E9">
            <w:pPr>
              <w:rPr>
                <w:lang w:val="bg-BG"/>
              </w:rPr>
            </w:pPr>
            <w:r w:rsidRPr="00E643F6">
              <w:rPr>
                <w:lang w:val="bg-BG"/>
              </w:rPr>
              <w:t>&gt; 2 mg/l</w:t>
            </w:r>
          </w:p>
        </w:tc>
      </w:tr>
      <w:tr w:rsidR="009F42E9" w:rsidRPr="00E643F6" w14:paraId="253CBC01" w14:textId="77777777" w:rsidTr="00E97D9D">
        <w:tc>
          <w:tcPr>
            <w:tcW w:w="3116" w:type="dxa"/>
            <w:vAlign w:val="bottom"/>
          </w:tcPr>
          <w:p w14:paraId="54CF3D47" w14:textId="01C81A7F" w:rsidR="009F42E9" w:rsidRPr="00E643F6" w:rsidRDefault="009F42E9" w:rsidP="009F42E9">
            <w:pPr>
              <w:rPr>
                <w:lang w:val="bg-BG"/>
              </w:rPr>
            </w:pPr>
            <w:r w:rsidRPr="00E643F6">
              <w:rPr>
                <w:lang w:val="bg-BG"/>
              </w:rPr>
              <w:t>S.pneumoniae</w:t>
            </w:r>
            <w:r w:rsidRPr="00E643F6">
              <w:rPr>
                <w:vertAlign w:val="superscript"/>
                <w:lang w:val="bg-BG"/>
              </w:rPr>
              <w:t>1</w:t>
            </w:r>
          </w:p>
        </w:tc>
        <w:tc>
          <w:tcPr>
            <w:tcW w:w="3117" w:type="dxa"/>
            <w:vAlign w:val="bottom"/>
          </w:tcPr>
          <w:p w14:paraId="2D6EBB3D" w14:textId="6AE99B0B" w:rsidR="009F42E9" w:rsidRPr="00E643F6" w:rsidRDefault="009F42E9" w:rsidP="009F42E9">
            <w:pPr>
              <w:rPr>
                <w:lang w:val="bg-BG"/>
              </w:rPr>
            </w:pPr>
            <w:r w:rsidRPr="00E643F6">
              <w:rPr>
                <w:lang w:val="bg-BG"/>
              </w:rPr>
              <w:t>≤2 mg/1</w:t>
            </w:r>
          </w:p>
        </w:tc>
        <w:tc>
          <w:tcPr>
            <w:tcW w:w="3117" w:type="dxa"/>
            <w:vAlign w:val="bottom"/>
          </w:tcPr>
          <w:p w14:paraId="0C11E2F6" w14:textId="20FB25FA" w:rsidR="009F42E9" w:rsidRPr="00E643F6" w:rsidRDefault="009F42E9" w:rsidP="009F42E9">
            <w:pPr>
              <w:rPr>
                <w:lang w:val="bg-BG"/>
              </w:rPr>
            </w:pPr>
            <w:r w:rsidRPr="00E643F6">
              <w:rPr>
                <w:lang w:val="bg-BG"/>
              </w:rPr>
              <w:t>&gt; 2 mg/l</w:t>
            </w:r>
          </w:p>
        </w:tc>
      </w:tr>
      <w:tr w:rsidR="009F42E9" w:rsidRPr="00E643F6" w14:paraId="6479588A" w14:textId="77777777" w:rsidTr="00E97D9D">
        <w:tc>
          <w:tcPr>
            <w:tcW w:w="3116" w:type="dxa"/>
            <w:vAlign w:val="bottom"/>
          </w:tcPr>
          <w:p w14:paraId="26053487" w14:textId="74AD21C5" w:rsidR="009F42E9" w:rsidRPr="00E643F6" w:rsidRDefault="009F42E9" w:rsidP="009F42E9">
            <w:pPr>
              <w:rPr>
                <w:lang w:val="bg-BG"/>
              </w:rPr>
            </w:pPr>
            <w:r w:rsidRPr="00E643F6">
              <w:rPr>
                <w:lang w:val="bg-BG"/>
              </w:rPr>
              <w:t>Streptococcus A,B,C,G</w:t>
            </w:r>
          </w:p>
        </w:tc>
        <w:tc>
          <w:tcPr>
            <w:tcW w:w="3117" w:type="dxa"/>
            <w:vAlign w:val="bottom"/>
          </w:tcPr>
          <w:p w14:paraId="30BCE16E" w14:textId="1EEDDA9A" w:rsidR="009F42E9" w:rsidRPr="00E643F6" w:rsidRDefault="009F42E9" w:rsidP="009F42E9">
            <w:pPr>
              <w:rPr>
                <w:lang w:val="bg-BG"/>
              </w:rPr>
            </w:pPr>
            <w:r w:rsidRPr="00E643F6">
              <w:rPr>
                <w:lang w:val="bg-BG"/>
              </w:rPr>
              <w:t>≤1 mg/1</w:t>
            </w:r>
          </w:p>
        </w:tc>
        <w:tc>
          <w:tcPr>
            <w:tcW w:w="3117" w:type="dxa"/>
            <w:vAlign w:val="bottom"/>
          </w:tcPr>
          <w:p w14:paraId="59211040" w14:textId="5DECA9FB" w:rsidR="009F42E9" w:rsidRPr="00E643F6" w:rsidRDefault="009F42E9" w:rsidP="009F42E9">
            <w:pPr>
              <w:rPr>
                <w:lang w:val="bg-BG"/>
              </w:rPr>
            </w:pPr>
            <w:r w:rsidRPr="00E643F6">
              <w:rPr>
                <w:lang w:val="bg-BG"/>
              </w:rPr>
              <w:t>&gt; 2mg/l</w:t>
            </w:r>
          </w:p>
        </w:tc>
      </w:tr>
      <w:tr w:rsidR="009F42E9" w:rsidRPr="00E643F6" w14:paraId="618A05F8" w14:textId="77777777" w:rsidTr="00E97D9D">
        <w:tc>
          <w:tcPr>
            <w:tcW w:w="3116" w:type="dxa"/>
            <w:vAlign w:val="bottom"/>
          </w:tcPr>
          <w:p w14:paraId="1E46988D" w14:textId="30F58625" w:rsidR="009F42E9" w:rsidRPr="00E643F6" w:rsidRDefault="009F42E9" w:rsidP="009F42E9">
            <w:pPr>
              <w:rPr>
                <w:lang w:val="bg-BG"/>
              </w:rPr>
            </w:pPr>
            <w:r w:rsidRPr="00E643F6">
              <w:rPr>
                <w:lang w:val="bg-BG"/>
              </w:rPr>
              <w:t>H.influenzae M.catarrhalis</w:t>
            </w:r>
            <w:r w:rsidRPr="00E643F6">
              <w:rPr>
                <w:vertAlign w:val="superscript"/>
                <w:lang w:val="bg-BG"/>
              </w:rPr>
              <w:t>2</w:t>
            </w:r>
          </w:p>
        </w:tc>
        <w:tc>
          <w:tcPr>
            <w:tcW w:w="3117" w:type="dxa"/>
            <w:vAlign w:val="bottom"/>
          </w:tcPr>
          <w:p w14:paraId="15571AB7" w14:textId="25E8051D" w:rsidR="009F42E9" w:rsidRPr="00E643F6" w:rsidRDefault="009F42E9" w:rsidP="009F42E9">
            <w:pPr>
              <w:rPr>
                <w:lang w:val="bg-BG"/>
              </w:rPr>
            </w:pPr>
            <w:r w:rsidRPr="00E643F6">
              <w:rPr>
                <w:lang w:val="bg-BG"/>
              </w:rPr>
              <w:t>≤ 1 mg/1</w:t>
            </w:r>
          </w:p>
        </w:tc>
        <w:tc>
          <w:tcPr>
            <w:tcW w:w="3117" w:type="dxa"/>
            <w:vAlign w:val="bottom"/>
          </w:tcPr>
          <w:p w14:paraId="49A88884" w14:textId="5B41EAEF" w:rsidR="009F42E9" w:rsidRPr="00E643F6" w:rsidRDefault="009F42E9" w:rsidP="009F42E9">
            <w:pPr>
              <w:rPr>
                <w:lang w:val="bg-BG"/>
              </w:rPr>
            </w:pPr>
            <w:r w:rsidRPr="00E643F6">
              <w:rPr>
                <w:lang w:val="bg-BG"/>
              </w:rPr>
              <w:t>&gt; 1 mg/l</w:t>
            </w:r>
          </w:p>
        </w:tc>
      </w:tr>
      <w:tr w:rsidR="009F42E9" w:rsidRPr="00E643F6" w14:paraId="20CC129D" w14:textId="77777777" w:rsidTr="00E97D9D">
        <w:tc>
          <w:tcPr>
            <w:tcW w:w="3116" w:type="dxa"/>
            <w:vAlign w:val="bottom"/>
          </w:tcPr>
          <w:p w14:paraId="0713E904" w14:textId="5628027F" w:rsidR="009F42E9" w:rsidRPr="00E643F6" w:rsidRDefault="009F42E9" w:rsidP="009F42E9">
            <w:pPr>
              <w:rPr>
                <w:lang w:val="bg-BG"/>
              </w:rPr>
            </w:pPr>
            <w:r w:rsidRPr="00E643F6">
              <w:rPr>
                <w:lang w:val="bg-BG" w:eastAsia="bg-BG"/>
              </w:rPr>
              <w:t xml:space="preserve">Видово несвързани гранични </w:t>
            </w:r>
            <w:r w:rsidRPr="00E643F6">
              <w:rPr>
                <w:u w:val="single"/>
                <w:lang w:val="bg-BG" w:eastAsia="bg-BG"/>
              </w:rPr>
              <w:t>стойности</w:t>
            </w:r>
            <w:r w:rsidRPr="00E643F6">
              <w:rPr>
                <w:u w:val="single"/>
                <w:vertAlign w:val="superscript"/>
                <w:lang w:val="bg-BG" w:eastAsia="bg-BG"/>
              </w:rPr>
              <w:t>3</w:t>
            </w:r>
          </w:p>
        </w:tc>
        <w:tc>
          <w:tcPr>
            <w:tcW w:w="3117" w:type="dxa"/>
          </w:tcPr>
          <w:p w14:paraId="21DF03D7" w14:textId="5118E1BB" w:rsidR="009F42E9" w:rsidRPr="00E643F6" w:rsidRDefault="009F42E9" w:rsidP="009F42E9">
            <w:pPr>
              <w:rPr>
                <w:lang w:val="bg-BG"/>
              </w:rPr>
            </w:pPr>
            <w:r w:rsidRPr="00E643F6">
              <w:rPr>
                <w:lang w:val="bg-BG"/>
              </w:rPr>
              <w:t>≤ 1 mg/1</w:t>
            </w:r>
          </w:p>
        </w:tc>
        <w:tc>
          <w:tcPr>
            <w:tcW w:w="3117" w:type="dxa"/>
          </w:tcPr>
          <w:p w14:paraId="03A30A3A" w14:textId="0ADEAA1F" w:rsidR="009F42E9" w:rsidRPr="00E643F6" w:rsidRDefault="009F42E9" w:rsidP="009F42E9">
            <w:pPr>
              <w:rPr>
                <w:lang w:val="bg-BG"/>
              </w:rPr>
            </w:pPr>
            <w:r w:rsidRPr="00E643F6">
              <w:rPr>
                <w:lang w:val="bg-BG"/>
              </w:rPr>
              <w:t>&gt;2 mg/l</w:t>
            </w:r>
          </w:p>
        </w:tc>
      </w:tr>
      <w:tr w:rsidR="00E97D9D" w:rsidRPr="00E97D9D" w14:paraId="1C71539E" w14:textId="77777777" w:rsidTr="00CB0448">
        <w:trPr>
          <w:trHeight w:val="3798"/>
        </w:trPr>
        <w:tc>
          <w:tcPr>
            <w:tcW w:w="9350" w:type="dxa"/>
            <w:gridSpan w:val="3"/>
          </w:tcPr>
          <w:p w14:paraId="141B3986" w14:textId="77777777" w:rsidR="00E97D9D" w:rsidRPr="00E97D9D" w:rsidRDefault="00E97D9D" w:rsidP="00174D08">
            <w:pPr>
              <w:rPr>
                <w:sz w:val="24"/>
                <w:szCs w:val="24"/>
                <w:lang w:val="bg-BG"/>
              </w:rPr>
            </w:pPr>
            <w:r w:rsidRPr="00E97D9D">
              <w:rPr>
                <w:vertAlign w:val="superscript"/>
                <w:lang w:val="bg-BG" w:eastAsia="bg-BG"/>
              </w:rPr>
              <w:footnoteRef/>
            </w:r>
            <w:r w:rsidRPr="00E97D9D">
              <w:rPr>
                <w:lang w:val="bg-BG"/>
              </w:rPr>
              <w:t xml:space="preserve">S/I </w:t>
            </w:r>
            <w:r w:rsidRPr="00E97D9D">
              <w:rPr>
                <w:lang w:val="bg-BG" w:eastAsia="bg-BG"/>
              </w:rPr>
              <w:t xml:space="preserve">- граничната стойност е повишена от 1,0 на 2,0, за да се избегне разделянето на дивия тип </w:t>
            </w:r>
            <w:r w:rsidRPr="00E97D9D">
              <w:rPr>
                <w:lang w:val="bg-BG"/>
              </w:rPr>
              <w:t xml:space="preserve">MIC </w:t>
            </w:r>
            <w:r w:rsidRPr="00E97D9D">
              <w:rPr>
                <w:lang w:val="bg-BG" w:eastAsia="bg-BG"/>
              </w:rPr>
              <w:t>разпределение. Граничните стойности се отнасят до терапия с висока доза.</w:t>
            </w:r>
          </w:p>
          <w:p w14:paraId="737A84F2" w14:textId="77777777" w:rsidR="00E97D9D" w:rsidRPr="00E97D9D" w:rsidRDefault="00E97D9D" w:rsidP="00174D08">
            <w:pPr>
              <w:rPr>
                <w:sz w:val="24"/>
                <w:szCs w:val="24"/>
                <w:lang w:val="bg-BG"/>
              </w:rPr>
            </w:pPr>
            <w:r w:rsidRPr="00E97D9D">
              <w:rPr>
                <w:vertAlign w:val="superscript"/>
                <w:lang w:val="bg-BG" w:eastAsia="bg-BG"/>
              </w:rPr>
              <w:footnoteRef/>
            </w:r>
            <w:r w:rsidRPr="00E97D9D">
              <w:rPr>
                <w:lang w:val="bg-BG" w:eastAsia="bg-BG"/>
              </w:rPr>
              <w:t xml:space="preserve">Щамове с </w:t>
            </w:r>
            <w:r w:rsidRPr="00E97D9D">
              <w:rPr>
                <w:lang w:val="bg-BG"/>
              </w:rPr>
              <w:t xml:space="preserve">MIC </w:t>
            </w:r>
            <w:r w:rsidRPr="00E97D9D">
              <w:rPr>
                <w:lang w:val="bg-BG" w:eastAsia="bg-BG"/>
              </w:rPr>
              <w:t xml:space="preserve">стойности над </w:t>
            </w:r>
            <w:r w:rsidRPr="00E97D9D">
              <w:rPr>
                <w:lang w:val="bg-BG"/>
              </w:rPr>
              <w:t xml:space="preserve">S/I </w:t>
            </w:r>
            <w:r w:rsidRPr="00E97D9D">
              <w:rPr>
                <w:lang w:val="bg-BG" w:eastAsia="bg-BG"/>
              </w:rPr>
              <w:t>граничната стойност са много редки. Идентификацията и изследванията на антимикробната чувствителност при всички подобни изолати трябва да се повтори и ако резултатите се потвърдят, изолатът да се изпрати в референтна лаборатория.</w:t>
            </w:r>
          </w:p>
          <w:p w14:paraId="4C6366F3" w14:textId="3E4B2BC1" w:rsidR="00E97D9D" w:rsidRPr="00E97D9D" w:rsidRDefault="00E97D9D" w:rsidP="00174D08">
            <w:pPr>
              <w:rPr>
                <w:sz w:val="24"/>
                <w:szCs w:val="24"/>
                <w:lang w:val="bg-BG"/>
              </w:rPr>
            </w:pPr>
            <w:r w:rsidRPr="00E97D9D">
              <w:rPr>
                <w:vertAlign w:val="superscript"/>
                <w:lang w:val="bg-BG" w:eastAsia="bg-BG"/>
              </w:rPr>
              <w:footnoteRef/>
            </w:r>
            <w:r w:rsidRPr="00E97D9D">
              <w:rPr>
                <w:lang w:val="bg-BG" w:eastAsia="bg-BG"/>
              </w:rPr>
              <w:t xml:space="preserve">Видово несвързаните гранични стойности бяха определени главно въз основа на фармакокинетично/фармакодинамичната информация и са независими от </w:t>
            </w:r>
            <w:r w:rsidRPr="00E97D9D">
              <w:rPr>
                <w:lang w:val="bg-BG"/>
              </w:rPr>
              <w:t xml:space="preserve">MIC </w:t>
            </w:r>
            <w:r w:rsidRPr="00E97D9D">
              <w:rPr>
                <w:lang w:val="bg-BG" w:eastAsia="bg-BG"/>
              </w:rPr>
              <w:t xml:space="preserve">разпределенията </w:t>
            </w:r>
            <w:r w:rsidRPr="00E97D9D">
              <w:rPr>
                <w:lang w:val="bg-BG"/>
              </w:rPr>
              <w:t>на специфичните видове. Те са приложими само за видове, които не са получили видово- специфична гранична стойност и не бива да се прилагат при видове, при които тестването за чувствителност не се препоръчв или при които няма достатъчно доказателства, че въпросният вид представлява подходяща мишена (Enterococcus, Niesseria, Грам-отрицателни анаероби).</w:t>
            </w:r>
          </w:p>
        </w:tc>
      </w:tr>
    </w:tbl>
    <w:p w14:paraId="79F6817E" w14:textId="7B10BE59" w:rsidR="009F42E9" w:rsidRPr="00E643F6" w:rsidRDefault="009F42E9" w:rsidP="009F42E9">
      <w:pPr>
        <w:rPr>
          <w:lang w:val="bg-BG"/>
        </w:rPr>
      </w:pPr>
    </w:p>
    <w:p w14:paraId="51243881" w14:textId="759885A6" w:rsidR="005F1951" w:rsidRPr="00E643F6" w:rsidRDefault="005F1951" w:rsidP="009F42E9">
      <w:pPr>
        <w:rPr>
          <w:lang w:val="bg-BG"/>
        </w:rPr>
      </w:pPr>
    </w:p>
    <w:p w14:paraId="2C12BDF0" w14:textId="77777777" w:rsidR="005F1951" w:rsidRPr="00F70183" w:rsidRDefault="005F1951" w:rsidP="00F70183">
      <w:pPr>
        <w:pStyle w:val="Heading3"/>
        <w:rPr>
          <w:u w:val="single"/>
          <w:lang w:val="bg-BG"/>
        </w:rPr>
      </w:pPr>
      <w:r w:rsidRPr="00F70183">
        <w:rPr>
          <w:u w:val="single"/>
          <w:lang w:val="bg-BG" w:eastAsia="bg-BG"/>
        </w:rPr>
        <w:t>Обичайно чувствителни микроорганизми</w:t>
      </w:r>
    </w:p>
    <w:p w14:paraId="660D5D2D" w14:textId="77777777" w:rsidR="005F1951" w:rsidRPr="00E643F6" w:rsidRDefault="005F1951" w:rsidP="005F1951">
      <w:pPr>
        <w:rPr>
          <w:sz w:val="24"/>
          <w:szCs w:val="24"/>
          <w:lang w:val="bg-BG"/>
        </w:rPr>
      </w:pPr>
      <w:r w:rsidRPr="00E643F6">
        <w:rPr>
          <w:b/>
          <w:bCs/>
          <w:lang w:val="bg-BG" w:eastAsia="bg-BG"/>
        </w:rPr>
        <w:t xml:space="preserve">Аеробни </w:t>
      </w:r>
      <w:r w:rsidRPr="00E643F6">
        <w:rPr>
          <w:b/>
          <w:bCs/>
          <w:lang w:val="bg-BG"/>
        </w:rPr>
        <w:t xml:space="preserve">Gram </w:t>
      </w:r>
      <w:r w:rsidRPr="00E643F6">
        <w:rPr>
          <w:b/>
          <w:bCs/>
          <w:lang w:val="bg-BG" w:eastAsia="bg-BG"/>
        </w:rPr>
        <w:t>(+) микроорганизми</w:t>
      </w:r>
    </w:p>
    <w:p w14:paraId="29BC8202" w14:textId="77777777" w:rsidR="005F1951" w:rsidRPr="00E643F6" w:rsidRDefault="005F1951" w:rsidP="005F1951">
      <w:pPr>
        <w:rPr>
          <w:sz w:val="24"/>
          <w:szCs w:val="24"/>
          <w:lang w:val="bg-BG"/>
        </w:rPr>
      </w:pPr>
      <w:r w:rsidRPr="00E643F6">
        <w:rPr>
          <w:lang w:val="bg-BG"/>
        </w:rPr>
        <w:t xml:space="preserve">Bacillus anthracis, Staphylococcus aureus </w:t>
      </w:r>
      <w:r w:rsidRPr="00E643F6">
        <w:rPr>
          <w:lang w:val="bg-BG" w:eastAsia="bg-BG"/>
        </w:rPr>
        <w:t xml:space="preserve">(метицилин-чувствителни щамове), </w:t>
      </w:r>
      <w:r w:rsidRPr="00E643F6">
        <w:rPr>
          <w:lang w:val="bg-BG"/>
        </w:rPr>
        <w:t xml:space="preserve">Staphylococcus saprophyticus, Streptococcus pneumoniae </w:t>
      </w:r>
      <w:r w:rsidRPr="00E643F6">
        <w:rPr>
          <w:lang w:val="bg-BG" w:eastAsia="bg-BG"/>
        </w:rPr>
        <w:t xml:space="preserve">(включително пеницилин-резистентни щамове), </w:t>
      </w:r>
      <w:r w:rsidRPr="00E643F6">
        <w:rPr>
          <w:lang w:val="bg-BG"/>
        </w:rPr>
        <w:t xml:space="preserve">Streptococcus pyogenes, Streptococcus agalactiae, Streptococci </w:t>
      </w:r>
      <w:r w:rsidRPr="00E643F6">
        <w:rPr>
          <w:lang w:val="bg-BG" w:eastAsia="bg-BG"/>
        </w:rPr>
        <w:t xml:space="preserve">група </w:t>
      </w:r>
      <w:r w:rsidRPr="00E643F6">
        <w:rPr>
          <w:lang w:val="bg-BG"/>
        </w:rPr>
        <w:t xml:space="preserve">C </w:t>
      </w:r>
      <w:r w:rsidRPr="00E643F6">
        <w:rPr>
          <w:lang w:val="bg-BG" w:eastAsia="bg-BG"/>
        </w:rPr>
        <w:t xml:space="preserve">и </w:t>
      </w:r>
      <w:r w:rsidRPr="00E643F6">
        <w:rPr>
          <w:lang w:val="bg-BG"/>
        </w:rPr>
        <w:t>G.</w:t>
      </w:r>
    </w:p>
    <w:p w14:paraId="59EFE79F" w14:textId="77777777" w:rsidR="005F1951" w:rsidRPr="00E643F6" w:rsidRDefault="005F1951" w:rsidP="005F1951">
      <w:pPr>
        <w:rPr>
          <w:b/>
          <w:bCs/>
          <w:lang w:val="bg-BG" w:eastAsia="bg-BG"/>
        </w:rPr>
      </w:pPr>
    </w:p>
    <w:p w14:paraId="3FD44777" w14:textId="64CE506A" w:rsidR="005F1951" w:rsidRPr="00E643F6" w:rsidRDefault="005F1951" w:rsidP="005F1951">
      <w:pPr>
        <w:rPr>
          <w:sz w:val="24"/>
          <w:szCs w:val="24"/>
          <w:lang w:val="bg-BG"/>
        </w:rPr>
      </w:pPr>
      <w:r w:rsidRPr="00E643F6">
        <w:rPr>
          <w:b/>
          <w:bCs/>
          <w:lang w:val="bg-BG" w:eastAsia="bg-BG"/>
        </w:rPr>
        <w:t xml:space="preserve">Аеробни </w:t>
      </w:r>
      <w:r w:rsidRPr="00E643F6">
        <w:rPr>
          <w:b/>
          <w:bCs/>
          <w:lang w:val="bg-BG"/>
        </w:rPr>
        <w:t xml:space="preserve">Gram (-) </w:t>
      </w:r>
      <w:r w:rsidRPr="00E643F6">
        <w:rPr>
          <w:b/>
          <w:bCs/>
          <w:lang w:val="bg-BG" w:eastAsia="bg-BG"/>
        </w:rPr>
        <w:t>микроорганизми</w:t>
      </w:r>
    </w:p>
    <w:p w14:paraId="4DC677AC" w14:textId="77777777" w:rsidR="005F1951" w:rsidRPr="00E643F6" w:rsidRDefault="005F1951" w:rsidP="005F1951">
      <w:pPr>
        <w:rPr>
          <w:sz w:val="24"/>
          <w:szCs w:val="24"/>
          <w:lang w:val="bg-BG"/>
        </w:rPr>
      </w:pPr>
      <w:r w:rsidRPr="00E643F6">
        <w:rPr>
          <w:lang w:val="bg-BG"/>
        </w:rPr>
        <w:t>Burkholderia cepacia, Eikenella corrodens, Haemophilus influenzae, Haemophilus para-influenzae, Klebsiella pneumoniae, Klebsiela oxytoca, Moraxella catarrhalis, Pasteurella multocida, Proteus vulgaris, Providencia rettgeri.</w:t>
      </w:r>
    </w:p>
    <w:p w14:paraId="51E9DA59" w14:textId="77777777" w:rsidR="005F1951" w:rsidRPr="00E643F6" w:rsidRDefault="005F1951" w:rsidP="005F1951">
      <w:pPr>
        <w:rPr>
          <w:sz w:val="24"/>
          <w:szCs w:val="24"/>
          <w:lang w:val="bg-BG"/>
        </w:rPr>
      </w:pPr>
      <w:r w:rsidRPr="00E643F6">
        <w:rPr>
          <w:lang w:val="bg-BG" w:eastAsia="bg-BG"/>
        </w:rPr>
        <w:t xml:space="preserve">Подобно на други лекарства от този клас, някои щамове </w:t>
      </w:r>
      <w:r w:rsidRPr="00E643F6">
        <w:rPr>
          <w:lang w:val="bg-BG"/>
        </w:rPr>
        <w:t xml:space="preserve">Pseudomonas aeruginosa </w:t>
      </w:r>
      <w:r w:rsidRPr="00E643F6">
        <w:rPr>
          <w:lang w:val="bg-BG" w:eastAsia="bg-BG"/>
        </w:rPr>
        <w:t>могат да развият бързо резистентност по време на лечението с левофлоксацин.</w:t>
      </w:r>
    </w:p>
    <w:p w14:paraId="7C7F43F3" w14:textId="77777777" w:rsidR="005F1951" w:rsidRPr="00E643F6" w:rsidRDefault="005F1951" w:rsidP="005F1951">
      <w:pPr>
        <w:rPr>
          <w:b/>
          <w:bCs/>
          <w:lang w:val="bg-BG" w:eastAsia="bg-BG"/>
        </w:rPr>
      </w:pPr>
    </w:p>
    <w:p w14:paraId="136A7282" w14:textId="639594ED" w:rsidR="005F1951" w:rsidRPr="00E643F6" w:rsidRDefault="005F1951" w:rsidP="005F1951">
      <w:pPr>
        <w:rPr>
          <w:sz w:val="24"/>
          <w:szCs w:val="24"/>
          <w:lang w:val="bg-BG"/>
        </w:rPr>
      </w:pPr>
      <w:r w:rsidRPr="00E643F6">
        <w:rPr>
          <w:b/>
          <w:bCs/>
          <w:lang w:val="bg-BG" w:eastAsia="bg-BG"/>
        </w:rPr>
        <w:t>Анаеробни микроорганизми</w:t>
      </w:r>
    </w:p>
    <w:p w14:paraId="75B7A776" w14:textId="77777777" w:rsidR="005F1951" w:rsidRPr="00E643F6" w:rsidRDefault="005F1951" w:rsidP="005F1951">
      <w:pPr>
        <w:rPr>
          <w:sz w:val="24"/>
          <w:szCs w:val="24"/>
          <w:lang w:val="bg-BG"/>
        </w:rPr>
      </w:pPr>
      <w:r w:rsidRPr="00E643F6">
        <w:rPr>
          <w:lang w:val="bg-BG"/>
        </w:rPr>
        <w:t>Clostridium perfringens, Peptostreptococcus.</w:t>
      </w:r>
    </w:p>
    <w:p w14:paraId="04A42CAD" w14:textId="77777777" w:rsidR="005F1951" w:rsidRPr="00E643F6" w:rsidRDefault="005F1951" w:rsidP="005F1951">
      <w:pPr>
        <w:rPr>
          <w:b/>
          <w:bCs/>
          <w:lang w:val="bg-BG" w:eastAsia="bg-BG"/>
        </w:rPr>
      </w:pPr>
    </w:p>
    <w:p w14:paraId="21A04996" w14:textId="395ECB25" w:rsidR="005F1951" w:rsidRPr="00E643F6" w:rsidRDefault="005F1951" w:rsidP="005F1951">
      <w:pPr>
        <w:rPr>
          <w:sz w:val="24"/>
          <w:szCs w:val="24"/>
          <w:lang w:val="bg-BG"/>
        </w:rPr>
      </w:pPr>
      <w:r w:rsidRPr="00E643F6">
        <w:rPr>
          <w:b/>
          <w:bCs/>
          <w:lang w:val="bg-BG" w:eastAsia="bg-BG"/>
        </w:rPr>
        <w:t>Други микроорганизми</w:t>
      </w:r>
    </w:p>
    <w:p w14:paraId="1D33D2BD" w14:textId="77777777" w:rsidR="005F1951" w:rsidRPr="00E643F6" w:rsidRDefault="005F1951" w:rsidP="005F1951">
      <w:pPr>
        <w:rPr>
          <w:sz w:val="24"/>
          <w:szCs w:val="24"/>
          <w:lang w:val="bg-BG"/>
        </w:rPr>
      </w:pPr>
      <w:r w:rsidRPr="00E643F6">
        <w:rPr>
          <w:lang w:val="bg-BG"/>
        </w:rPr>
        <w:t>Chlamydia pneumoniae, Chlamydophila psittaci, Chlamydia trachomatis, Legionella pneumophila, Mycoplasma pneumoniae, Mycoplasma horn inis, Ureaplazma urealyticum.</w:t>
      </w:r>
    </w:p>
    <w:p w14:paraId="62048528" w14:textId="77777777" w:rsidR="005F1951" w:rsidRPr="00E643F6" w:rsidRDefault="005F1951" w:rsidP="005F1951">
      <w:pPr>
        <w:rPr>
          <w:lang w:val="bg-BG" w:eastAsia="bg-BG"/>
        </w:rPr>
      </w:pPr>
    </w:p>
    <w:p w14:paraId="68286EEE" w14:textId="2952A158" w:rsidR="005F1951" w:rsidRPr="00E643F6" w:rsidRDefault="005F1951" w:rsidP="005F1951">
      <w:pPr>
        <w:rPr>
          <w:sz w:val="24"/>
          <w:szCs w:val="24"/>
          <w:lang w:val="bg-BG"/>
        </w:rPr>
      </w:pPr>
      <w:r w:rsidRPr="00E643F6">
        <w:rPr>
          <w:lang w:val="bg-BG" w:eastAsia="bg-BG"/>
        </w:rPr>
        <w:t xml:space="preserve">Няма данни за клиничната значимост на следната </w:t>
      </w:r>
      <w:r w:rsidRPr="00E643F6">
        <w:rPr>
          <w:i/>
          <w:iCs/>
          <w:lang w:val="bg-BG"/>
        </w:rPr>
        <w:t>in vitro</w:t>
      </w:r>
      <w:r w:rsidRPr="00E643F6">
        <w:rPr>
          <w:lang w:val="bg-BG"/>
        </w:rPr>
        <w:t xml:space="preserve"> </w:t>
      </w:r>
      <w:r w:rsidRPr="00E643F6">
        <w:rPr>
          <w:lang w:val="bg-BG" w:eastAsia="bg-BG"/>
        </w:rPr>
        <w:t>база данни.</w:t>
      </w:r>
    </w:p>
    <w:p w14:paraId="72348B3B" w14:textId="77777777" w:rsidR="005F1951" w:rsidRPr="00E643F6" w:rsidRDefault="005F1951" w:rsidP="005F1951">
      <w:pPr>
        <w:rPr>
          <w:sz w:val="24"/>
          <w:szCs w:val="24"/>
          <w:lang w:val="bg-BG"/>
        </w:rPr>
      </w:pPr>
      <w:r w:rsidRPr="00E643F6">
        <w:rPr>
          <w:lang w:val="bg-BG" w:eastAsia="bg-BG"/>
        </w:rPr>
        <w:lastRenderedPageBreak/>
        <w:t xml:space="preserve">Левофлоксацин показва </w:t>
      </w:r>
      <w:r w:rsidRPr="00E643F6">
        <w:rPr>
          <w:i/>
          <w:iCs/>
          <w:lang w:val="bg-BG"/>
        </w:rPr>
        <w:t>in vitro</w:t>
      </w:r>
      <w:r w:rsidRPr="00E643F6">
        <w:rPr>
          <w:lang w:val="bg-BG"/>
        </w:rPr>
        <w:t xml:space="preserve"> </w:t>
      </w:r>
      <w:r w:rsidRPr="00E643F6">
        <w:rPr>
          <w:lang w:val="bg-BG" w:eastAsia="bg-BG"/>
        </w:rPr>
        <w:t>активност срещу повечето (&gt;/=90 %) щамове на посочените по- долу микроорганизми, обаче безопасността и ефективността на левофлоксацин при лечение на клинични инфекции причинени от тези микроорганизми не са установени в съответни клинични изпитвания.</w:t>
      </w:r>
    </w:p>
    <w:p w14:paraId="774C3ADF" w14:textId="627547B7" w:rsidR="005F1951" w:rsidRPr="00E643F6" w:rsidRDefault="005F1951" w:rsidP="009F42E9">
      <w:pPr>
        <w:rPr>
          <w:lang w:val="bg-BG"/>
        </w:rPr>
      </w:pPr>
    </w:p>
    <w:p w14:paraId="7213570C" w14:textId="77777777" w:rsidR="005F1951" w:rsidRPr="00F70183" w:rsidRDefault="005F1951" w:rsidP="00F70183">
      <w:pPr>
        <w:pStyle w:val="Heading3"/>
        <w:rPr>
          <w:u w:val="single"/>
          <w:lang w:val="bg-BG"/>
        </w:rPr>
      </w:pPr>
      <w:r w:rsidRPr="00F70183">
        <w:rPr>
          <w:u w:val="single"/>
          <w:lang w:val="bg-BG" w:eastAsia="bg-BG"/>
        </w:rPr>
        <w:t>Видове, пои които придобитата резистентност може да се окаже проблем</w:t>
      </w:r>
    </w:p>
    <w:p w14:paraId="7F504427" w14:textId="77777777" w:rsidR="005F1951" w:rsidRPr="00E643F6" w:rsidRDefault="005F1951" w:rsidP="005F1951">
      <w:pPr>
        <w:rPr>
          <w:lang w:val="bg-BG" w:eastAsia="bg-BG"/>
        </w:rPr>
      </w:pPr>
    </w:p>
    <w:p w14:paraId="6AFF5580" w14:textId="39800518" w:rsidR="005F1951" w:rsidRPr="00E643F6" w:rsidRDefault="005F1951" w:rsidP="005F1951">
      <w:pPr>
        <w:rPr>
          <w:b/>
          <w:bCs/>
          <w:sz w:val="24"/>
          <w:szCs w:val="24"/>
          <w:lang w:val="bg-BG"/>
        </w:rPr>
      </w:pPr>
      <w:r w:rsidRPr="00E643F6">
        <w:rPr>
          <w:b/>
          <w:bCs/>
          <w:lang w:val="bg-BG" w:eastAsia="bg-BG"/>
        </w:rPr>
        <w:t xml:space="preserve">Аеробни </w:t>
      </w:r>
      <w:r w:rsidRPr="00E643F6">
        <w:rPr>
          <w:b/>
          <w:bCs/>
          <w:lang w:val="bg-BG"/>
        </w:rPr>
        <w:t xml:space="preserve">Gram </w:t>
      </w:r>
      <w:r w:rsidRPr="00E643F6">
        <w:rPr>
          <w:b/>
          <w:bCs/>
          <w:lang w:val="bg-BG" w:eastAsia="bg-BG"/>
        </w:rPr>
        <w:t>(+) микроорганизми</w:t>
      </w:r>
    </w:p>
    <w:p w14:paraId="6080104D" w14:textId="77777777" w:rsidR="005F1951" w:rsidRPr="00E643F6" w:rsidRDefault="005F1951" w:rsidP="005F1951">
      <w:pPr>
        <w:rPr>
          <w:sz w:val="24"/>
          <w:szCs w:val="24"/>
          <w:lang w:val="bg-BG"/>
        </w:rPr>
      </w:pPr>
      <w:r w:rsidRPr="00E643F6">
        <w:rPr>
          <w:lang w:val="bg-BG"/>
        </w:rPr>
        <w:t xml:space="preserve">Enterocccus faecalis, Staphylococcus aureus </w:t>
      </w:r>
      <w:r w:rsidRPr="00E643F6">
        <w:rPr>
          <w:lang w:val="bg-BG" w:eastAsia="bg-BG"/>
        </w:rPr>
        <w:t xml:space="preserve">(метицилин-резистентен)*, </w:t>
      </w:r>
      <w:r w:rsidRPr="00E643F6">
        <w:rPr>
          <w:lang w:val="bg-BG"/>
        </w:rPr>
        <w:t xml:space="preserve">Streptococcus aureus </w:t>
      </w:r>
      <w:r w:rsidRPr="00E643F6">
        <w:rPr>
          <w:lang w:val="bg-BG" w:eastAsia="bg-BG"/>
        </w:rPr>
        <w:t xml:space="preserve">(метицилин-резистентен </w:t>
      </w:r>
      <w:r w:rsidRPr="00E643F6">
        <w:rPr>
          <w:lang w:val="bg-BG"/>
        </w:rPr>
        <w:t xml:space="preserve">+), </w:t>
      </w:r>
      <w:r w:rsidRPr="00E643F6">
        <w:rPr>
          <w:lang w:val="bg-BG" w:eastAsia="bg-BG"/>
        </w:rPr>
        <w:t xml:space="preserve">Коагулаза негативен </w:t>
      </w:r>
      <w:r w:rsidRPr="00E643F6">
        <w:rPr>
          <w:lang w:val="bg-BG"/>
        </w:rPr>
        <w:t>Staphylococcus spp</w:t>
      </w:r>
    </w:p>
    <w:p w14:paraId="329E7A6D" w14:textId="77777777" w:rsidR="005F1951" w:rsidRPr="00E643F6" w:rsidRDefault="005F1951" w:rsidP="005F1951">
      <w:pPr>
        <w:rPr>
          <w:lang w:val="bg-BG" w:eastAsia="bg-BG"/>
        </w:rPr>
      </w:pPr>
      <w:bookmarkStart w:id="11" w:name="bookmark3"/>
    </w:p>
    <w:p w14:paraId="2BFE3D1B" w14:textId="45539596" w:rsidR="005F1951" w:rsidRPr="00E643F6" w:rsidRDefault="005F1951" w:rsidP="005F1951">
      <w:pPr>
        <w:rPr>
          <w:b/>
          <w:bCs/>
          <w:sz w:val="24"/>
          <w:szCs w:val="24"/>
          <w:lang w:val="bg-BG"/>
        </w:rPr>
      </w:pPr>
      <w:r w:rsidRPr="00E643F6">
        <w:rPr>
          <w:b/>
          <w:bCs/>
          <w:lang w:val="bg-BG" w:eastAsia="bg-BG"/>
        </w:rPr>
        <w:t xml:space="preserve">Аеробни </w:t>
      </w:r>
      <w:r w:rsidRPr="00E643F6">
        <w:rPr>
          <w:b/>
          <w:bCs/>
          <w:lang w:val="bg-BG"/>
        </w:rPr>
        <w:t xml:space="preserve">Gram (-) </w:t>
      </w:r>
      <w:r w:rsidRPr="00E643F6">
        <w:rPr>
          <w:b/>
          <w:bCs/>
          <w:lang w:val="bg-BG" w:eastAsia="bg-BG"/>
        </w:rPr>
        <w:t>микроорганизми</w:t>
      </w:r>
      <w:bookmarkEnd w:id="11"/>
    </w:p>
    <w:p w14:paraId="537AF432" w14:textId="77777777" w:rsidR="005F1951" w:rsidRPr="00E643F6" w:rsidRDefault="005F1951" w:rsidP="005F1951">
      <w:pPr>
        <w:rPr>
          <w:sz w:val="24"/>
          <w:szCs w:val="24"/>
          <w:lang w:val="bg-BG"/>
        </w:rPr>
      </w:pPr>
      <w:r w:rsidRPr="00E643F6">
        <w:rPr>
          <w:lang w:val="bg-BG"/>
        </w:rPr>
        <w:t>Acinetobacter bautnannii, Citrobacter freundii, Enterobacter aerogenes, Enterobacter cloacae, Escherichia coli, Klebsiella pneumoniae, Morganella morganii, Pantoea (Enterobacter) agglomerans, Proteus mirabilis, Providencia stuartii, Pseudomonas aeruginosa, Serratia marcescens.</w:t>
      </w:r>
    </w:p>
    <w:p w14:paraId="0EFD8E2E" w14:textId="77777777" w:rsidR="005F1951" w:rsidRPr="00E643F6" w:rsidRDefault="005F1951" w:rsidP="005F1951">
      <w:pPr>
        <w:rPr>
          <w:lang w:val="bg-BG" w:eastAsia="bg-BG"/>
        </w:rPr>
      </w:pPr>
      <w:bookmarkStart w:id="12" w:name="bookmark5"/>
    </w:p>
    <w:p w14:paraId="2EF715A1" w14:textId="04CB86C3" w:rsidR="005F1951" w:rsidRPr="00E643F6" w:rsidRDefault="005F1951" w:rsidP="005F1951">
      <w:pPr>
        <w:rPr>
          <w:b/>
          <w:bCs/>
          <w:sz w:val="24"/>
          <w:szCs w:val="24"/>
          <w:lang w:val="bg-BG"/>
        </w:rPr>
      </w:pPr>
      <w:r w:rsidRPr="00E643F6">
        <w:rPr>
          <w:b/>
          <w:bCs/>
          <w:lang w:val="bg-BG" w:eastAsia="bg-BG"/>
        </w:rPr>
        <w:t>Анаеробни бактерии</w:t>
      </w:r>
      <w:bookmarkEnd w:id="12"/>
    </w:p>
    <w:p w14:paraId="580597CE" w14:textId="77777777" w:rsidR="005F1951" w:rsidRPr="00E643F6" w:rsidRDefault="005F1951" w:rsidP="005F1951">
      <w:pPr>
        <w:rPr>
          <w:sz w:val="24"/>
          <w:szCs w:val="24"/>
          <w:lang w:val="bg-BG"/>
        </w:rPr>
      </w:pPr>
      <w:r w:rsidRPr="00E643F6">
        <w:rPr>
          <w:lang w:val="bg-BG"/>
        </w:rPr>
        <w:t>Bacteroides fragihs</w:t>
      </w:r>
    </w:p>
    <w:p w14:paraId="44C0812F" w14:textId="77777777" w:rsidR="005F1951" w:rsidRPr="00E643F6" w:rsidRDefault="005F1951" w:rsidP="005F1951">
      <w:pPr>
        <w:rPr>
          <w:lang w:val="bg-BG" w:eastAsia="bg-BG"/>
        </w:rPr>
      </w:pPr>
      <w:bookmarkStart w:id="13" w:name="bookmark7"/>
    </w:p>
    <w:p w14:paraId="699D9D43" w14:textId="30443C0D" w:rsidR="005F1951" w:rsidRPr="00F31621" w:rsidRDefault="005F1951" w:rsidP="00F31621">
      <w:pPr>
        <w:pStyle w:val="Heading3"/>
        <w:rPr>
          <w:u w:val="single"/>
          <w:lang w:val="bg-BG"/>
        </w:rPr>
      </w:pPr>
      <w:r w:rsidRPr="00F31621">
        <w:rPr>
          <w:u w:val="single"/>
          <w:lang w:val="bg-BG" w:eastAsia="bg-BG"/>
        </w:rPr>
        <w:t>Наследствено резистентни щамове</w:t>
      </w:r>
      <w:bookmarkEnd w:id="13"/>
    </w:p>
    <w:p w14:paraId="3F4D980D" w14:textId="77777777" w:rsidR="005F1951" w:rsidRPr="00E643F6" w:rsidRDefault="005F1951" w:rsidP="005F1951">
      <w:pPr>
        <w:rPr>
          <w:lang w:val="bg-BG" w:eastAsia="bg-BG"/>
        </w:rPr>
      </w:pPr>
    </w:p>
    <w:p w14:paraId="5EA714F7" w14:textId="2828C656" w:rsidR="005F1951" w:rsidRPr="00E643F6" w:rsidRDefault="005F1951" w:rsidP="005F1951">
      <w:pPr>
        <w:rPr>
          <w:b/>
          <w:bCs/>
          <w:sz w:val="24"/>
          <w:szCs w:val="24"/>
          <w:lang w:val="bg-BG"/>
        </w:rPr>
      </w:pPr>
      <w:r w:rsidRPr="00E643F6">
        <w:rPr>
          <w:b/>
          <w:bCs/>
          <w:lang w:val="bg-BG" w:eastAsia="bg-BG"/>
        </w:rPr>
        <w:t xml:space="preserve">Анаеробни </w:t>
      </w:r>
      <w:r w:rsidRPr="00E643F6">
        <w:rPr>
          <w:b/>
          <w:bCs/>
          <w:lang w:val="bg-BG"/>
        </w:rPr>
        <w:t xml:space="preserve">Gram </w:t>
      </w:r>
      <w:r w:rsidRPr="00E643F6">
        <w:rPr>
          <w:b/>
          <w:bCs/>
          <w:lang w:val="bg-BG" w:eastAsia="bg-BG"/>
        </w:rPr>
        <w:t>(+) микроорганизми</w:t>
      </w:r>
    </w:p>
    <w:p w14:paraId="484D1ECE" w14:textId="1ECEF727" w:rsidR="005F1951" w:rsidRPr="00E643F6" w:rsidRDefault="005F1951" w:rsidP="005F1951">
      <w:pPr>
        <w:rPr>
          <w:lang w:val="bg-BG"/>
        </w:rPr>
      </w:pPr>
      <w:r w:rsidRPr="00E643F6">
        <w:rPr>
          <w:lang w:val="bg-BG"/>
        </w:rPr>
        <w:t>Enterococcus faecium</w:t>
      </w:r>
    </w:p>
    <w:p w14:paraId="04EC5123" w14:textId="78F16781" w:rsidR="005F1951" w:rsidRPr="00E643F6" w:rsidRDefault="005F1951" w:rsidP="005F1951">
      <w:pPr>
        <w:rPr>
          <w:lang w:val="bg-BG"/>
        </w:rPr>
      </w:pPr>
    </w:p>
    <w:p w14:paraId="5D43078C" w14:textId="6F856B62" w:rsidR="005F1951" w:rsidRPr="00E643F6" w:rsidRDefault="005F1951" w:rsidP="005F1951">
      <w:pPr>
        <w:rPr>
          <w:sz w:val="24"/>
          <w:szCs w:val="24"/>
          <w:lang w:val="bg-BG"/>
        </w:rPr>
      </w:pPr>
      <w:r w:rsidRPr="00E643F6">
        <w:rPr>
          <w:lang w:val="bg-BG" w:eastAsia="bg-BG"/>
        </w:rPr>
        <w:t xml:space="preserve">*Много е вероятно метицилин-резистентни </w:t>
      </w:r>
      <w:r w:rsidRPr="00E643F6">
        <w:rPr>
          <w:lang w:val="bg-BG"/>
        </w:rPr>
        <w:t xml:space="preserve">S. aureus </w:t>
      </w:r>
      <w:r w:rsidRPr="00E643F6">
        <w:rPr>
          <w:lang w:val="bg-BG" w:eastAsia="bg-BG"/>
        </w:rPr>
        <w:t>да имат корезистентност към флуорохинолони, включително левофлоксацин.</w:t>
      </w:r>
    </w:p>
    <w:p w14:paraId="601CBE1E" w14:textId="77777777" w:rsidR="005F1951" w:rsidRPr="00E643F6" w:rsidRDefault="005F1951" w:rsidP="005F1951">
      <w:pPr>
        <w:rPr>
          <w:lang w:val="bg-BG"/>
        </w:rPr>
      </w:pPr>
    </w:p>
    <w:p w14:paraId="788B4E5E" w14:textId="6C759386" w:rsidR="002C50EE" w:rsidRPr="00E643F6" w:rsidRDefault="002C50EE" w:rsidP="002C50EE">
      <w:pPr>
        <w:pStyle w:val="Heading2"/>
        <w:rPr>
          <w:lang w:val="bg-BG"/>
        </w:rPr>
      </w:pPr>
      <w:r w:rsidRPr="00E643F6">
        <w:rPr>
          <w:lang w:val="bg-BG"/>
        </w:rPr>
        <w:t>5.2. Фармакокинетични свойства</w:t>
      </w:r>
    </w:p>
    <w:p w14:paraId="75A95E82" w14:textId="1A79B0CD" w:rsidR="005F1951" w:rsidRPr="00F31621" w:rsidRDefault="005F1951" w:rsidP="00F31621">
      <w:pPr>
        <w:pStyle w:val="Heading3"/>
        <w:rPr>
          <w:u w:val="single"/>
          <w:lang w:val="bg-BG"/>
        </w:rPr>
      </w:pPr>
      <w:r w:rsidRPr="00F31621">
        <w:rPr>
          <w:u w:val="single"/>
          <w:lang w:val="bg-BG"/>
        </w:rPr>
        <w:t>Абсорбция</w:t>
      </w:r>
    </w:p>
    <w:p w14:paraId="0FCB1752" w14:textId="7D4A5ACF" w:rsidR="005F1951" w:rsidRPr="00E643F6" w:rsidRDefault="005F1951" w:rsidP="005F1951">
      <w:pPr>
        <w:rPr>
          <w:lang w:val="bg-BG" w:eastAsia="bg-BG"/>
        </w:rPr>
      </w:pPr>
      <w:r w:rsidRPr="00E643F6">
        <w:rPr>
          <w:lang w:val="bg-BG" w:eastAsia="bg-BG"/>
        </w:rPr>
        <w:t>Перорално приложеният левофлоксацин се абсорбира бързо и почти напълно от гастроинтестиналния тракт. Пик на плазмената концентрация (С</w:t>
      </w:r>
      <w:r w:rsidRPr="00E643F6">
        <w:rPr>
          <w:vertAlign w:val="subscript"/>
          <w:lang w:val="bg-BG"/>
        </w:rPr>
        <w:t>max</w:t>
      </w:r>
      <w:r w:rsidRPr="00E643F6">
        <w:rPr>
          <w:lang w:val="bg-BG"/>
        </w:rPr>
        <w:t xml:space="preserve">) </w:t>
      </w:r>
      <w:r w:rsidRPr="00E643F6">
        <w:rPr>
          <w:lang w:val="bg-BG" w:eastAsia="bg-BG"/>
        </w:rPr>
        <w:t>се достига между първия и втория час след перорален прием. Абсолютната бионаличност на левофлоксацин е приблизително 99 % след орален прием. Тази стойност показва пълна орална абсорбция на левофлоксацин.</w:t>
      </w:r>
    </w:p>
    <w:p w14:paraId="288AB5FB" w14:textId="6C741E8B" w:rsidR="005F1951" w:rsidRPr="00E643F6" w:rsidRDefault="005F1951" w:rsidP="005F1951">
      <w:pPr>
        <w:rPr>
          <w:lang w:val="bg-BG" w:eastAsia="bg-BG"/>
        </w:rPr>
      </w:pPr>
    </w:p>
    <w:p w14:paraId="456A1343" w14:textId="77777777" w:rsidR="005F1951" w:rsidRPr="00F31621" w:rsidRDefault="005F1951" w:rsidP="00F31621">
      <w:pPr>
        <w:pStyle w:val="Heading3"/>
        <w:rPr>
          <w:u w:val="single"/>
          <w:lang w:val="bg-BG"/>
        </w:rPr>
      </w:pPr>
      <w:r w:rsidRPr="00F31621">
        <w:rPr>
          <w:u w:val="single"/>
          <w:lang w:val="bg-BG" w:eastAsia="bg-BG"/>
        </w:rPr>
        <w:t>Разпределение</w:t>
      </w:r>
    </w:p>
    <w:p w14:paraId="1171BB4C" w14:textId="77777777" w:rsidR="005F1951" w:rsidRPr="00E643F6" w:rsidRDefault="005F1951" w:rsidP="005F1951">
      <w:pPr>
        <w:rPr>
          <w:sz w:val="24"/>
          <w:szCs w:val="24"/>
          <w:lang w:val="bg-BG"/>
        </w:rPr>
      </w:pPr>
      <w:r w:rsidRPr="00E643F6">
        <w:rPr>
          <w:lang w:val="bg-BG" w:eastAsia="bg-BG"/>
        </w:rPr>
        <w:t>След единична или многократна доза количеството на абсорбираното лекарство се повишава пропорционално с повишаване на дозата. Концентрациите в стационарно състояние са постигнати в рамките на 48 часа след еднодневен режим на дозиране и без употреба на храни, които биха оказали влияние.</w:t>
      </w:r>
    </w:p>
    <w:p w14:paraId="532B10CD" w14:textId="77777777" w:rsidR="005F1951" w:rsidRPr="00E643F6" w:rsidRDefault="005F1951" w:rsidP="005F1951">
      <w:pPr>
        <w:rPr>
          <w:sz w:val="24"/>
          <w:szCs w:val="24"/>
          <w:lang w:val="bg-BG"/>
        </w:rPr>
      </w:pPr>
      <w:r w:rsidRPr="00E643F6">
        <w:rPr>
          <w:lang w:val="bg-BG" w:eastAsia="bg-BG"/>
        </w:rPr>
        <w:t>Фармакокинетичният профил на ингравенозната и таблетната форма е сходен и съпоставим. По тази причина оралната и парентералната форми могат да се считат за взамнозаменяеми. Обемът на разпределение на левофлоксацин варира основно от 74 до 112 литра. Това е показател за широкото разпространение в тъканите.</w:t>
      </w:r>
    </w:p>
    <w:p w14:paraId="3630592C" w14:textId="77777777" w:rsidR="005F1951" w:rsidRPr="00E643F6" w:rsidRDefault="005F1951" w:rsidP="005F1951">
      <w:pPr>
        <w:rPr>
          <w:sz w:val="24"/>
          <w:szCs w:val="24"/>
          <w:lang w:val="bg-BG"/>
        </w:rPr>
      </w:pPr>
      <w:r w:rsidRPr="00E643F6">
        <w:rPr>
          <w:lang w:val="bg-BG" w:eastAsia="bg-BG"/>
        </w:rPr>
        <w:t>Концентрацията в белия дроб достига 2 до 5 пъти плазмените концентрации.</w:t>
      </w:r>
    </w:p>
    <w:p w14:paraId="77D9B882" w14:textId="77777777" w:rsidR="005F1951" w:rsidRPr="00E643F6" w:rsidRDefault="005F1951" w:rsidP="005F1951">
      <w:pPr>
        <w:rPr>
          <w:sz w:val="24"/>
          <w:szCs w:val="24"/>
          <w:lang w:val="bg-BG"/>
        </w:rPr>
      </w:pPr>
      <w:r w:rsidRPr="00E643F6">
        <w:rPr>
          <w:lang w:val="bg-BG" w:eastAsia="bg-BG"/>
        </w:rPr>
        <w:lastRenderedPageBreak/>
        <w:t>Степента на свързване на левофлоксацин с плазмените протеини е 24-38 %.</w:t>
      </w:r>
    </w:p>
    <w:p w14:paraId="2047203F" w14:textId="77777777" w:rsidR="005F1951" w:rsidRPr="00E643F6" w:rsidRDefault="005F1951" w:rsidP="005F1951">
      <w:pPr>
        <w:rPr>
          <w:lang w:val="bg-BG" w:eastAsia="bg-BG"/>
        </w:rPr>
      </w:pPr>
    </w:p>
    <w:p w14:paraId="76885706" w14:textId="1EBEFEF1" w:rsidR="005F1951" w:rsidRPr="00F31621" w:rsidRDefault="005F1951" w:rsidP="00F31621">
      <w:pPr>
        <w:pStyle w:val="Heading3"/>
        <w:rPr>
          <w:u w:val="single"/>
          <w:lang w:val="bg-BG"/>
        </w:rPr>
      </w:pPr>
      <w:r w:rsidRPr="00F31621">
        <w:rPr>
          <w:u w:val="single"/>
          <w:lang w:val="bg-BG" w:eastAsia="bg-BG"/>
        </w:rPr>
        <w:t>Метаболизъм</w:t>
      </w:r>
    </w:p>
    <w:p w14:paraId="3DC4BBD3" w14:textId="677F6E7F" w:rsidR="005F1951" w:rsidRPr="00E643F6" w:rsidRDefault="005F1951" w:rsidP="005F1951">
      <w:pPr>
        <w:rPr>
          <w:sz w:val="24"/>
          <w:szCs w:val="24"/>
          <w:lang w:val="bg-BG"/>
        </w:rPr>
      </w:pPr>
      <w:r w:rsidRPr="00E643F6">
        <w:rPr>
          <w:lang w:val="bg-BG" w:eastAsia="bg-BG"/>
        </w:rPr>
        <w:t xml:space="preserve">Левофлоксацин претърпява ограничен метаболизъм в организма като метаболитите са дезметил-левофлоксацин и левофлоксацин </w:t>
      </w:r>
      <w:r w:rsidRPr="00E643F6">
        <w:rPr>
          <w:lang w:val="bg-BG"/>
        </w:rPr>
        <w:t>N</w:t>
      </w:r>
      <w:r w:rsidRPr="00E643F6">
        <w:rPr>
          <w:lang w:val="bg-BG" w:eastAsia="bg-BG"/>
        </w:rPr>
        <w:t>-оксид и се екскретира основно непроменен в урината.Левофлоксацин е стереохимично стабилен и не претърпява хирална инверсия.</w:t>
      </w:r>
    </w:p>
    <w:p w14:paraId="7BA8EC2F" w14:textId="63ACC94E" w:rsidR="005F1951" w:rsidRPr="00E643F6" w:rsidRDefault="005F1951" w:rsidP="005F1951">
      <w:pPr>
        <w:rPr>
          <w:u w:val="single"/>
          <w:lang w:val="bg-BG"/>
        </w:rPr>
      </w:pPr>
    </w:p>
    <w:p w14:paraId="050988AA" w14:textId="77777777" w:rsidR="005F1951" w:rsidRPr="00F31621" w:rsidRDefault="005F1951" w:rsidP="00F31621">
      <w:pPr>
        <w:pStyle w:val="Heading3"/>
        <w:rPr>
          <w:u w:val="single"/>
          <w:lang w:val="bg-BG"/>
        </w:rPr>
      </w:pPr>
      <w:r w:rsidRPr="00F31621">
        <w:rPr>
          <w:u w:val="single"/>
          <w:lang w:val="bg-BG" w:eastAsia="bg-BG"/>
        </w:rPr>
        <w:t>Екскреция</w:t>
      </w:r>
    </w:p>
    <w:p w14:paraId="59CCA7F7" w14:textId="77777777" w:rsidR="005F1951" w:rsidRPr="00E643F6" w:rsidRDefault="005F1951" w:rsidP="005F1951">
      <w:pPr>
        <w:rPr>
          <w:sz w:val="24"/>
          <w:szCs w:val="24"/>
          <w:lang w:val="bg-BG"/>
        </w:rPr>
      </w:pPr>
      <w:r w:rsidRPr="00E643F6">
        <w:rPr>
          <w:lang w:val="bg-BG" w:eastAsia="bg-BG"/>
        </w:rPr>
        <w:t>Плазменият полуживот на левофлоксацин варира от 6 до 8 часа след единична или многократна доза левофлоксацин прилагани орално или интравенозно. След орален прием приблизително 87 % от администрираната доза се открива в рамките на 48 часа като непроменен левофлоксацин в урината.</w:t>
      </w:r>
    </w:p>
    <w:p w14:paraId="1B549024" w14:textId="77777777" w:rsidR="005F1951" w:rsidRPr="00E643F6" w:rsidRDefault="005F1951" w:rsidP="005F1951">
      <w:pPr>
        <w:rPr>
          <w:sz w:val="24"/>
          <w:szCs w:val="24"/>
          <w:lang w:val="bg-BG"/>
        </w:rPr>
      </w:pPr>
      <w:r w:rsidRPr="00E643F6">
        <w:rPr>
          <w:lang w:val="bg-BG" w:eastAsia="bg-BG"/>
        </w:rPr>
        <w:t>По-малко от 5 % от приложената доза се открива в урината като деметилирани метаболити и азотни оксиди (единствените метаболити определяни при хора). Фармакологичната активност на тези метаболити е незначителна.</w:t>
      </w:r>
    </w:p>
    <w:p w14:paraId="76B3ACEB" w14:textId="162A6DA7" w:rsidR="005F1951" w:rsidRPr="00E643F6" w:rsidRDefault="005F1951" w:rsidP="005F1951">
      <w:pPr>
        <w:rPr>
          <w:u w:val="single"/>
          <w:lang w:val="bg-BG"/>
        </w:rPr>
      </w:pPr>
    </w:p>
    <w:p w14:paraId="10107997" w14:textId="77777777" w:rsidR="005F1951" w:rsidRPr="00E643F6" w:rsidRDefault="005F1951" w:rsidP="005F1951">
      <w:pPr>
        <w:rPr>
          <w:b/>
          <w:bCs/>
          <w:lang w:val="bg-BG" w:eastAsia="bg-BG"/>
        </w:rPr>
      </w:pPr>
    </w:p>
    <w:p w14:paraId="718C3211" w14:textId="38BEF02B" w:rsidR="005F1951" w:rsidRPr="00F31621" w:rsidRDefault="005F1951" w:rsidP="00F31621">
      <w:pPr>
        <w:pStyle w:val="Heading3"/>
        <w:rPr>
          <w:b/>
          <w:bCs/>
          <w:u w:val="single"/>
          <w:lang w:val="bg-BG"/>
        </w:rPr>
      </w:pPr>
      <w:r w:rsidRPr="00F31621">
        <w:rPr>
          <w:b/>
          <w:bCs/>
          <w:u w:val="single"/>
          <w:lang w:val="bg-BG" w:eastAsia="bg-BG"/>
        </w:rPr>
        <w:t>Пенетрация в тъканите и телесните течности</w:t>
      </w:r>
    </w:p>
    <w:p w14:paraId="2A69B45B" w14:textId="77777777" w:rsidR="005F1951" w:rsidRPr="00E643F6" w:rsidRDefault="005F1951" w:rsidP="005F1951">
      <w:pPr>
        <w:rPr>
          <w:sz w:val="24"/>
          <w:szCs w:val="24"/>
          <w:lang w:val="bg-BG"/>
        </w:rPr>
      </w:pPr>
      <w:r w:rsidRPr="00E643F6">
        <w:rPr>
          <w:i/>
          <w:iCs/>
          <w:lang w:val="bg-BG" w:eastAsia="bg-BG"/>
        </w:rPr>
        <w:t xml:space="preserve">Пенетрация в бронхиалната лигавица и епителната покривна течност (ЕПТ) </w:t>
      </w:r>
      <w:r w:rsidRPr="00E643F6">
        <w:rPr>
          <w:lang w:val="bg-BG" w:eastAsia="bg-BG"/>
        </w:rPr>
        <w:t xml:space="preserve">Максималните концентрации на левофлоксацин в бронхиалната лигавица и епителната покривна течност след прием на 500 </w:t>
      </w:r>
      <w:r w:rsidRPr="00E643F6">
        <w:rPr>
          <w:lang w:val="bg-BG"/>
        </w:rPr>
        <w:t xml:space="preserve">mg </w:t>
      </w:r>
      <w:r w:rsidRPr="00E643F6">
        <w:rPr>
          <w:lang w:val="bg-BG" w:eastAsia="bg-BG"/>
        </w:rPr>
        <w:t xml:space="preserve">перорално са съответно 8,3 </w:t>
      </w:r>
      <w:r w:rsidRPr="00E643F6">
        <w:rPr>
          <w:lang w:val="bg-BG"/>
        </w:rPr>
        <w:t xml:space="preserve">µg/g </w:t>
      </w:r>
      <w:r w:rsidRPr="00E643F6">
        <w:rPr>
          <w:lang w:val="bg-BG" w:eastAsia="bg-BG"/>
        </w:rPr>
        <w:t xml:space="preserve">и 10,8 </w:t>
      </w:r>
      <w:r w:rsidRPr="00E643F6">
        <w:rPr>
          <w:lang w:val="bg-BG"/>
        </w:rPr>
        <w:t xml:space="preserve">µg/ml, </w:t>
      </w:r>
      <w:r w:rsidRPr="00E643F6">
        <w:rPr>
          <w:lang w:val="bg-BG" w:eastAsia="bg-BG"/>
        </w:rPr>
        <w:t>респективно в съотношение на проникване в бронхиалната лигавица и епителната покривна течност спрямо серума от 0,9 до 1,8 и 0,8 до 3. Те се достигат приблизително 1 час след приема.</w:t>
      </w:r>
    </w:p>
    <w:p w14:paraId="17C26935" w14:textId="77777777" w:rsidR="005F1951" w:rsidRPr="00E643F6" w:rsidRDefault="005F1951" w:rsidP="005F1951">
      <w:pPr>
        <w:rPr>
          <w:i/>
          <w:iCs/>
          <w:lang w:val="bg-BG" w:eastAsia="bg-BG"/>
        </w:rPr>
      </w:pPr>
    </w:p>
    <w:p w14:paraId="3438DC67" w14:textId="615512E3" w:rsidR="005F1951" w:rsidRPr="00E643F6" w:rsidRDefault="005F1951" w:rsidP="005F1951">
      <w:pPr>
        <w:rPr>
          <w:sz w:val="24"/>
          <w:szCs w:val="24"/>
          <w:lang w:val="bg-BG"/>
        </w:rPr>
      </w:pPr>
      <w:r w:rsidRPr="00E643F6">
        <w:rPr>
          <w:i/>
          <w:iCs/>
          <w:lang w:val="bg-BG" w:eastAsia="bg-BG"/>
        </w:rPr>
        <w:t>Пенетрация в белодробната тъкан</w:t>
      </w:r>
    </w:p>
    <w:p w14:paraId="046C30FD" w14:textId="77777777" w:rsidR="005F1951" w:rsidRPr="00E643F6" w:rsidRDefault="005F1951" w:rsidP="005F1951">
      <w:pPr>
        <w:rPr>
          <w:sz w:val="24"/>
          <w:szCs w:val="24"/>
          <w:lang w:val="bg-BG"/>
        </w:rPr>
      </w:pPr>
      <w:r w:rsidRPr="00E643F6">
        <w:rPr>
          <w:lang w:val="bg-BG" w:eastAsia="bg-BG"/>
        </w:rPr>
        <w:t xml:space="preserve">След прием от 500 </w:t>
      </w:r>
      <w:r w:rsidRPr="00E643F6">
        <w:rPr>
          <w:lang w:val="bg-BG"/>
        </w:rPr>
        <w:t xml:space="preserve">mg </w:t>
      </w:r>
      <w:r w:rsidRPr="00E643F6">
        <w:rPr>
          <w:lang w:val="bg-BG" w:eastAsia="bg-BG"/>
        </w:rPr>
        <w:t>левофлоксацин максималната концентрация в белодробната тъкан като съотношение тъкан / плазма е от 2-5.</w:t>
      </w:r>
    </w:p>
    <w:p w14:paraId="45A01E05" w14:textId="77777777" w:rsidR="005F1951" w:rsidRPr="00E643F6" w:rsidRDefault="005F1951" w:rsidP="005F1951">
      <w:pPr>
        <w:rPr>
          <w:sz w:val="24"/>
          <w:szCs w:val="24"/>
          <w:lang w:val="bg-BG"/>
        </w:rPr>
      </w:pPr>
      <w:r w:rsidRPr="00E643F6">
        <w:rPr>
          <w:lang w:val="bg-BG" w:eastAsia="bg-BG"/>
        </w:rPr>
        <w:t>Концентрациите в белите дробове значително надвишават тези в плазмата.</w:t>
      </w:r>
    </w:p>
    <w:p w14:paraId="07F8FECF" w14:textId="77777777" w:rsidR="005F1951" w:rsidRPr="00E643F6" w:rsidRDefault="005F1951" w:rsidP="005F1951">
      <w:pPr>
        <w:rPr>
          <w:i/>
          <w:iCs/>
          <w:lang w:val="bg-BG" w:eastAsia="bg-BG"/>
        </w:rPr>
      </w:pPr>
    </w:p>
    <w:p w14:paraId="2AAC83EE" w14:textId="184AC875" w:rsidR="005F1951" w:rsidRPr="00E643F6" w:rsidRDefault="005F1951" w:rsidP="005F1951">
      <w:pPr>
        <w:rPr>
          <w:sz w:val="24"/>
          <w:szCs w:val="24"/>
          <w:lang w:val="bg-BG"/>
        </w:rPr>
      </w:pPr>
      <w:r w:rsidRPr="00E643F6">
        <w:rPr>
          <w:i/>
          <w:iCs/>
          <w:lang w:val="bg-BG" w:eastAsia="bg-BG"/>
        </w:rPr>
        <w:t>Пенетрация в течността на кожни мехури</w:t>
      </w:r>
    </w:p>
    <w:p w14:paraId="374DFA55" w14:textId="77777777" w:rsidR="005F1951" w:rsidRPr="00E643F6" w:rsidRDefault="005F1951" w:rsidP="005F1951">
      <w:pPr>
        <w:rPr>
          <w:sz w:val="24"/>
          <w:szCs w:val="24"/>
          <w:lang w:val="bg-BG"/>
        </w:rPr>
      </w:pPr>
      <w:r w:rsidRPr="00E643F6">
        <w:rPr>
          <w:lang w:val="bg-BG" w:eastAsia="bg-BG"/>
        </w:rPr>
        <w:t xml:space="preserve">Максималните концентрации на левофлоксацин в течността на мехура достигат 4,0 и 6,7 </w:t>
      </w:r>
      <w:r w:rsidRPr="00E643F6">
        <w:rPr>
          <w:lang w:val="bg-BG"/>
        </w:rPr>
        <w:t xml:space="preserve">µg/ml. </w:t>
      </w:r>
      <w:r w:rsidRPr="00E643F6">
        <w:rPr>
          <w:lang w:val="bg-BG" w:eastAsia="bg-BG"/>
        </w:rPr>
        <w:t xml:space="preserve">Тези стойности се достигат след 3 дневен прием (500 </w:t>
      </w:r>
      <w:r w:rsidRPr="00E643F6">
        <w:rPr>
          <w:lang w:val="bg-BG"/>
        </w:rPr>
        <w:t xml:space="preserve">mg </w:t>
      </w:r>
      <w:r w:rsidRPr="00E643F6">
        <w:rPr>
          <w:lang w:val="bg-BG" w:eastAsia="bg-BG"/>
        </w:rPr>
        <w:t>веднъж или два пъти дневно) и 2 до 4 часа след прилагането, респективно с отношение течност/плазма 1.</w:t>
      </w:r>
    </w:p>
    <w:p w14:paraId="0E4CF0CF" w14:textId="77777777" w:rsidR="005F1951" w:rsidRPr="00E643F6" w:rsidRDefault="005F1951" w:rsidP="005F1951">
      <w:pPr>
        <w:rPr>
          <w:i/>
          <w:iCs/>
          <w:lang w:val="bg-BG" w:eastAsia="bg-BG"/>
        </w:rPr>
      </w:pPr>
    </w:p>
    <w:p w14:paraId="4589638C" w14:textId="7653F78E" w:rsidR="005F1951" w:rsidRPr="00E643F6" w:rsidRDefault="005F1951" w:rsidP="005F1951">
      <w:pPr>
        <w:rPr>
          <w:sz w:val="24"/>
          <w:szCs w:val="24"/>
          <w:lang w:val="bg-BG"/>
        </w:rPr>
      </w:pPr>
      <w:r w:rsidRPr="00E643F6">
        <w:rPr>
          <w:i/>
          <w:iCs/>
          <w:lang w:val="bg-BG" w:eastAsia="bg-BG"/>
        </w:rPr>
        <w:t>Пенетрация в костната тъкан</w:t>
      </w:r>
    </w:p>
    <w:p w14:paraId="42BCD570" w14:textId="77777777" w:rsidR="005F1951" w:rsidRPr="00E643F6" w:rsidRDefault="005F1951" w:rsidP="005F1951">
      <w:pPr>
        <w:rPr>
          <w:sz w:val="24"/>
          <w:szCs w:val="24"/>
          <w:lang w:val="bg-BG"/>
        </w:rPr>
      </w:pPr>
      <w:r w:rsidRPr="00E643F6">
        <w:rPr>
          <w:lang w:val="bg-BG" w:eastAsia="bg-BG"/>
        </w:rPr>
        <w:t>Левофлоксацин прониква добре в кортикалната и спонгинозна тъкан и в бедрените кости в съотношение косг/плазма от 0,1 до 3. Максималната концентрация на проникване в костите се достига след около 2 часа.</w:t>
      </w:r>
    </w:p>
    <w:p w14:paraId="74BD5876" w14:textId="631552C5" w:rsidR="005F1951" w:rsidRPr="00E643F6" w:rsidRDefault="005F1951" w:rsidP="005F1951">
      <w:pPr>
        <w:rPr>
          <w:u w:val="single"/>
          <w:lang w:val="bg-BG"/>
        </w:rPr>
      </w:pPr>
    </w:p>
    <w:p w14:paraId="56F2AB56" w14:textId="77777777" w:rsidR="005F1951" w:rsidRPr="00E643F6" w:rsidRDefault="005F1951" w:rsidP="005F1951">
      <w:pPr>
        <w:rPr>
          <w:i/>
          <w:iCs/>
          <w:sz w:val="24"/>
          <w:szCs w:val="24"/>
          <w:lang w:val="bg-BG"/>
        </w:rPr>
      </w:pPr>
      <w:r w:rsidRPr="00E643F6">
        <w:rPr>
          <w:i/>
          <w:iCs/>
          <w:lang w:val="bg-BG" w:eastAsia="bg-BG"/>
        </w:rPr>
        <w:t>Пенетрация в цереброспиналната течност</w:t>
      </w:r>
    </w:p>
    <w:p w14:paraId="36A3F21C" w14:textId="77777777" w:rsidR="005F1951" w:rsidRPr="00E643F6" w:rsidRDefault="005F1951" w:rsidP="005F1951">
      <w:pPr>
        <w:rPr>
          <w:sz w:val="24"/>
          <w:szCs w:val="24"/>
          <w:lang w:val="bg-BG"/>
        </w:rPr>
      </w:pPr>
      <w:r w:rsidRPr="00E643F6">
        <w:rPr>
          <w:lang w:val="bg-BG" w:eastAsia="bg-BG"/>
        </w:rPr>
        <w:t>Левофлоксацин прониква слабо в цереброспиналната течност.</w:t>
      </w:r>
    </w:p>
    <w:p w14:paraId="44154341" w14:textId="4A8BFD47" w:rsidR="005F1951" w:rsidRPr="00E643F6" w:rsidRDefault="005F1951" w:rsidP="005F1951">
      <w:pPr>
        <w:rPr>
          <w:u w:val="single"/>
          <w:lang w:val="bg-BG"/>
        </w:rPr>
      </w:pPr>
    </w:p>
    <w:p w14:paraId="1284BF10" w14:textId="77777777" w:rsidR="005F1951" w:rsidRPr="00E643F6" w:rsidRDefault="005F1951" w:rsidP="005F1951">
      <w:pPr>
        <w:rPr>
          <w:i/>
          <w:iCs/>
          <w:sz w:val="24"/>
          <w:szCs w:val="24"/>
          <w:lang w:val="bg-BG"/>
        </w:rPr>
      </w:pPr>
      <w:r w:rsidRPr="00E643F6">
        <w:rPr>
          <w:i/>
          <w:iCs/>
          <w:lang w:val="bg-BG" w:eastAsia="bg-BG"/>
        </w:rPr>
        <w:t>Пенетрация в простатната течност</w:t>
      </w:r>
    </w:p>
    <w:p w14:paraId="09A2807D" w14:textId="77777777" w:rsidR="005F1951" w:rsidRPr="00E643F6" w:rsidRDefault="005F1951" w:rsidP="005F1951">
      <w:pPr>
        <w:rPr>
          <w:sz w:val="24"/>
          <w:szCs w:val="24"/>
          <w:lang w:val="bg-BG"/>
        </w:rPr>
      </w:pPr>
      <w:r w:rsidRPr="00E643F6">
        <w:rPr>
          <w:lang w:val="bg-BG" w:eastAsia="bg-BG"/>
        </w:rPr>
        <w:t xml:space="preserve">След пероралното приложение на 500 </w:t>
      </w:r>
      <w:r w:rsidRPr="00E643F6">
        <w:rPr>
          <w:lang w:val="bg-BG"/>
        </w:rPr>
        <w:t xml:space="preserve">mg </w:t>
      </w:r>
      <w:r w:rsidRPr="00E643F6">
        <w:rPr>
          <w:lang w:val="bg-BG" w:eastAsia="bg-BG"/>
        </w:rPr>
        <w:t xml:space="preserve">веднъж дневно в продължение на 3 дни, средните концентрации в простатната тъкан са 8,7 </w:t>
      </w:r>
      <w:r w:rsidRPr="00E643F6">
        <w:rPr>
          <w:lang w:val="bg-BG"/>
        </w:rPr>
        <w:t xml:space="preserve">pg/g, </w:t>
      </w:r>
      <w:r w:rsidRPr="00E643F6">
        <w:rPr>
          <w:lang w:val="bg-BG" w:eastAsia="bg-BG"/>
        </w:rPr>
        <w:t xml:space="preserve">8,2 </w:t>
      </w:r>
      <w:r w:rsidRPr="00E643F6">
        <w:rPr>
          <w:lang w:val="bg-BG"/>
        </w:rPr>
        <w:t xml:space="preserve">pg/g </w:t>
      </w:r>
      <w:r w:rsidRPr="00E643F6">
        <w:rPr>
          <w:lang w:val="bg-BG" w:eastAsia="bg-BG"/>
        </w:rPr>
        <w:t xml:space="preserve">и 2,0 </w:t>
      </w:r>
      <w:r w:rsidRPr="00E643F6">
        <w:rPr>
          <w:lang w:val="bg-BG"/>
        </w:rPr>
        <w:t xml:space="preserve">pg/g </w:t>
      </w:r>
      <w:r w:rsidRPr="00E643F6">
        <w:rPr>
          <w:lang w:val="bg-BG" w:eastAsia="bg-BG"/>
        </w:rPr>
        <w:t>съответно след 2 часа, 6 часа и 24 часа; средното концентрационно отношение простата/ллазма е 1,84.</w:t>
      </w:r>
    </w:p>
    <w:p w14:paraId="3312C8EA" w14:textId="77777777" w:rsidR="005F1951" w:rsidRPr="00E643F6" w:rsidRDefault="005F1951" w:rsidP="005F1951">
      <w:pPr>
        <w:rPr>
          <w:lang w:val="bg-BG" w:eastAsia="bg-BG"/>
        </w:rPr>
      </w:pPr>
    </w:p>
    <w:p w14:paraId="3A27ED50" w14:textId="18A95446" w:rsidR="005F1951" w:rsidRPr="00E643F6" w:rsidRDefault="005F1951" w:rsidP="005F1951">
      <w:pPr>
        <w:rPr>
          <w:i/>
          <w:iCs/>
          <w:sz w:val="24"/>
          <w:szCs w:val="24"/>
          <w:lang w:val="bg-BG"/>
        </w:rPr>
      </w:pPr>
      <w:r w:rsidRPr="00E643F6">
        <w:rPr>
          <w:i/>
          <w:iCs/>
          <w:lang w:val="bg-BG" w:eastAsia="bg-BG"/>
        </w:rPr>
        <w:t>Концентрация в урината</w:t>
      </w:r>
    </w:p>
    <w:p w14:paraId="28C7EEDB" w14:textId="77777777" w:rsidR="005F1951" w:rsidRPr="00E643F6" w:rsidRDefault="005F1951" w:rsidP="005F1951">
      <w:pPr>
        <w:rPr>
          <w:sz w:val="24"/>
          <w:szCs w:val="24"/>
          <w:lang w:val="bg-BG"/>
        </w:rPr>
      </w:pPr>
      <w:r w:rsidRPr="00E643F6">
        <w:rPr>
          <w:lang w:val="bg-BG" w:eastAsia="bg-BG"/>
        </w:rPr>
        <w:t xml:space="preserve">Средните концентрации в урината 8-12 часа единична перорална доза от 150 </w:t>
      </w:r>
      <w:r w:rsidRPr="00E643F6">
        <w:rPr>
          <w:lang w:val="bg-BG"/>
        </w:rPr>
        <w:t xml:space="preserve">mg, </w:t>
      </w:r>
      <w:r w:rsidRPr="00E643F6">
        <w:rPr>
          <w:lang w:val="bg-BG" w:eastAsia="bg-BG"/>
        </w:rPr>
        <w:t xml:space="preserve">300 </w:t>
      </w:r>
      <w:r w:rsidRPr="00E643F6">
        <w:rPr>
          <w:lang w:val="bg-BG"/>
        </w:rPr>
        <w:t xml:space="preserve">mg </w:t>
      </w:r>
      <w:r w:rsidRPr="00E643F6">
        <w:rPr>
          <w:lang w:val="bg-BG" w:eastAsia="bg-BG"/>
        </w:rPr>
        <w:t xml:space="preserve">или 600 </w:t>
      </w:r>
      <w:r w:rsidRPr="00E643F6">
        <w:rPr>
          <w:lang w:val="bg-BG"/>
        </w:rPr>
        <w:t xml:space="preserve">mg </w:t>
      </w:r>
      <w:r w:rsidRPr="00E643F6">
        <w:rPr>
          <w:lang w:val="bg-BG" w:eastAsia="bg-BG"/>
        </w:rPr>
        <w:t xml:space="preserve">левофлоксацин са съответно 44 </w:t>
      </w:r>
      <w:r w:rsidRPr="00E643F6">
        <w:rPr>
          <w:lang w:val="bg-BG"/>
        </w:rPr>
        <w:t xml:space="preserve">mcg/L, </w:t>
      </w:r>
      <w:r w:rsidRPr="00E643F6">
        <w:rPr>
          <w:lang w:val="bg-BG" w:eastAsia="bg-BG"/>
        </w:rPr>
        <w:t xml:space="preserve">91 </w:t>
      </w:r>
      <w:r w:rsidRPr="00E643F6">
        <w:rPr>
          <w:lang w:val="bg-BG"/>
        </w:rPr>
        <w:t xml:space="preserve">mcg/L </w:t>
      </w:r>
      <w:r w:rsidRPr="00E643F6">
        <w:rPr>
          <w:lang w:val="bg-BG" w:eastAsia="bg-BG"/>
        </w:rPr>
        <w:t xml:space="preserve">и 162 </w:t>
      </w:r>
      <w:r w:rsidRPr="00E643F6">
        <w:rPr>
          <w:lang w:val="bg-BG"/>
        </w:rPr>
        <w:t>mcg/L.</w:t>
      </w:r>
    </w:p>
    <w:p w14:paraId="439C4FD6" w14:textId="77777777" w:rsidR="005F1951" w:rsidRPr="00E643F6" w:rsidRDefault="005F1951" w:rsidP="005F1951">
      <w:pPr>
        <w:rPr>
          <w:u w:val="single"/>
          <w:lang w:val="bg-BG" w:eastAsia="bg-BG"/>
        </w:rPr>
      </w:pPr>
    </w:p>
    <w:p w14:paraId="19230467" w14:textId="72B2776C" w:rsidR="005F1951" w:rsidRPr="00F31621" w:rsidRDefault="005F1951" w:rsidP="00F31621">
      <w:pPr>
        <w:pStyle w:val="Heading3"/>
        <w:rPr>
          <w:u w:val="single"/>
          <w:lang w:val="bg-BG"/>
        </w:rPr>
      </w:pPr>
      <w:r w:rsidRPr="00F31621">
        <w:rPr>
          <w:u w:val="single"/>
          <w:lang w:val="bg-BG" w:eastAsia="bg-BG"/>
        </w:rPr>
        <w:t>Специални популации</w:t>
      </w:r>
    </w:p>
    <w:p w14:paraId="16CF9C25" w14:textId="77777777" w:rsidR="005F1951" w:rsidRPr="00E643F6" w:rsidRDefault="005F1951" w:rsidP="005F1951">
      <w:pPr>
        <w:rPr>
          <w:lang w:val="bg-BG" w:eastAsia="bg-BG"/>
        </w:rPr>
      </w:pPr>
    </w:p>
    <w:p w14:paraId="6F6CA9C6" w14:textId="42DF97CE" w:rsidR="005F1951" w:rsidRPr="00E643F6" w:rsidRDefault="005F1951" w:rsidP="005F1951">
      <w:pPr>
        <w:rPr>
          <w:sz w:val="24"/>
          <w:szCs w:val="24"/>
          <w:lang w:val="bg-BG"/>
        </w:rPr>
      </w:pPr>
      <w:r w:rsidRPr="00E643F6">
        <w:rPr>
          <w:lang w:val="bg-BG" w:eastAsia="bg-BG"/>
        </w:rPr>
        <w:t>Пациенти с бъбречна недостатъчност</w:t>
      </w:r>
    </w:p>
    <w:p w14:paraId="1423F7A1" w14:textId="77777777" w:rsidR="005F1951" w:rsidRPr="00E643F6" w:rsidRDefault="005F1951" w:rsidP="005F1951">
      <w:pPr>
        <w:rPr>
          <w:lang w:val="bg-BG" w:eastAsia="bg-BG"/>
        </w:rPr>
      </w:pPr>
    </w:p>
    <w:p w14:paraId="36BA0046" w14:textId="5EAFAA45" w:rsidR="005F1951" w:rsidRPr="00E643F6" w:rsidRDefault="005F1951" w:rsidP="005F1951">
      <w:pPr>
        <w:rPr>
          <w:sz w:val="24"/>
          <w:szCs w:val="24"/>
          <w:lang w:val="bg-BG"/>
        </w:rPr>
      </w:pPr>
      <w:r w:rsidRPr="00E643F6">
        <w:rPr>
          <w:lang w:val="bg-BG" w:eastAsia="bg-BG"/>
        </w:rPr>
        <w:t>Фармакокинетиката на левофлоксацин се засяга при бъбречно увреждане. При намаляване на бъбречната функция, бъбречното елиминиране и клирънс намаляват, елиминационният полуживот се удължава, както е показано в таблицата по-долу:</w:t>
      </w:r>
    </w:p>
    <w:p w14:paraId="77807637" w14:textId="35A5F6E8" w:rsidR="005F1951" w:rsidRPr="00E643F6" w:rsidRDefault="005F1951" w:rsidP="005F1951">
      <w:pPr>
        <w:rPr>
          <w:u w:val="single"/>
          <w:lang w:val="bg-BG"/>
        </w:rPr>
      </w:pPr>
    </w:p>
    <w:p w14:paraId="3AFDF65A" w14:textId="187BDC79" w:rsidR="005F1951" w:rsidRPr="00E643F6" w:rsidRDefault="005F1951" w:rsidP="005F1951">
      <w:pPr>
        <w:rPr>
          <w:lang w:val="bg-BG"/>
        </w:rPr>
      </w:pPr>
      <w:r w:rsidRPr="00E643F6">
        <w:rPr>
          <w:lang w:val="bg-BG"/>
        </w:rPr>
        <w:t>Фармакокинетика при бъбречна недостатъчност след единична перорална доза от 500 mg</w:t>
      </w:r>
    </w:p>
    <w:tbl>
      <w:tblPr>
        <w:tblStyle w:val="TableGrid"/>
        <w:tblW w:w="0" w:type="auto"/>
        <w:tblLook w:val="04A0" w:firstRow="1" w:lastRow="0" w:firstColumn="1" w:lastColumn="0" w:noHBand="0" w:noVBand="1"/>
      </w:tblPr>
      <w:tblGrid>
        <w:gridCol w:w="2337"/>
        <w:gridCol w:w="2337"/>
        <w:gridCol w:w="2338"/>
        <w:gridCol w:w="2338"/>
      </w:tblGrid>
      <w:tr w:rsidR="005F1951" w:rsidRPr="00E643F6" w14:paraId="0F3BC054" w14:textId="77777777" w:rsidTr="005C3CF2">
        <w:tc>
          <w:tcPr>
            <w:tcW w:w="2337" w:type="dxa"/>
            <w:vAlign w:val="bottom"/>
          </w:tcPr>
          <w:p w14:paraId="223C601F" w14:textId="30E2A3C3" w:rsidR="005F1951" w:rsidRPr="00E643F6" w:rsidRDefault="005F1951" w:rsidP="005F1951">
            <w:pPr>
              <w:rPr>
                <w:u w:val="single"/>
                <w:lang w:val="bg-BG"/>
              </w:rPr>
            </w:pPr>
            <w:r w:rsidRPr="00E643F6">
              <w:rPr>
                <w:lang w:val="bg-BG"/>
              </w:rPr>
              <w:t>Cl</w:t>
            </w:r>
            <w:r w:rsidRPr="00E643F6">
              <w:rPr>
                <w:vertAlign w:val="subscript"/>
                <w:lang w:val="bg-BG"/>
              </w:rPr>
              <w:t>cr</w:t>
            </w:r>
            <w:r w:rsidRPr="00E643F6">
              <w:rPr>
                <w:lang w:val="bg-BG"/>
              </w:rPr>
              <w:t>ml/min]</w:t>
            </w:r>
          </w:p>
        </w:tc>
        <w:tc>
          <w:tcPr>
            <w:tcW w:w="2337" w:type="dxa"/>
            <w:vAlign w:val="bottom"/>
          </w:tcPr>
          <w:p w14:paraId="01404C86" w14:textId="4ECC0358" w:rsidR="005F1951" w:rsidRPr="00E643F6" w:rsidRDefault="005F1951" w:rsidP="005F1951">
            <w:pPr>
              <w:rPr>
                <w:u w:val="single"/>
                <w:lang w:val="bg-BG"/>
              </w:rPr>
            </w:pPr>
            <w:r w:rsidRPr="00E643F6">
              <w:rPr>
                <w:lang w:val="bg-BG"/>
              </w:rPr>
              <w:t>&lt;20</w:t>
            </w:r>
          </w:p>
        </w:tc>
        <w:tc>
          <w:tcPr>
            <w:tcW w:w="2338" w:type="dxa"/>
            <w:vAlign w:val="bottom"/>
          </w:tcPr>
          <w:p w14:paraId="1AC45A31" w14:textId="57808D8D" w:rsidR="005F1951" w:rsidRPr="00E643F6" w:rsidRDefault="005F1951" w:rsidP="005F1951">
            <w:pPr>
              <w:rPr>
                <w:u w:val="single"/>
                <w:lang w:val="bg-BG"/>
              </w:rPr>
            </w:pPr>
            <w:r w:rsidRPr="00E643F6">
              <w:rPr>
                <w:lang w:val="bg-BG"/>
              </w:rPr>
              <w:t>20-49</w:t>
            </w:r>
          </w:p>
        </w:tc>
        <w:tc>
          <w:tcPr>
            <w:tcW w:w="2338" w:type="dxa"/>
            <w:vAlign w:val="bottom"/>
          </w:tcPr>
          <w:p w14:paraId="79C4D567" w14:textId="525FA21A" w:rsidR="005F1951" w:rsidRPr="00E643F6" w:rsidRDefault="005F1951" w:rsidP="005F1951">
            <w:pPr>
              <w:rPr>
                <w:u w:val="single"/>
                <w:lang w:val="bg-BG"/>
              </w:rPr>
            </w:pPr>
            <w:r w:rsidRPr="00E643F6">
              <w:rPr>
                <w:lang w:val="bg-BG"/>
              </w:rPr>
              <w:t>50-80</w:t>
            </w:r>
          </w:p>
        </w:tc>
      </w:tr>
      <w:tr w:rsidR="005F1951" w:rsidRPr="00E643F6" w14:paraId="13E38C1A" w14:textId="77777777" w:rsidTr="005C3CF2">
        <w:tc>
          <w:tcPr>
            <w:tcW w:w="2337" w:type="dxa"/>
            <w:vAlign w:val="bottom"/>
          </w:tcPr>
          <w:p w14:paraId="024E019A" w14:textId="01B13381" w:rsidR="005F1951" w:rsidRPr="00E643F6" w:rsidRDefault="005F1951" w:rsidP="005F1951">
            <w:pPr>
              <w:rPr>
                <w:u w:val="single"/>
                <w:lang w:val="bg-BG"/>
              </w:rPr>
            </w:pPr>
            <w:r w:rsidRPr="00E643F6">
              <w:rPr>
                <w:lang w:val="bg-BG" w:eastAsia="bg-BG"/>
              </w:rPr>
              <w:t>С1</w:t>
            </w:r>
            <w:r w:rsidRPr="00E643F6">
              <w:rPr>
                <w:vertAlign w:val="subscript"/>
                <w:lang w:val="bg-BG" w:eastAsia="bg-BG"/>
              </w:rPr>
              <w:t xml:space="preserve"> </w:t>
            </w:r>
            <w:r w:rsidRPr="00E643F6">
              <w:rPr>
                <w:smallCaps/>
                <w:vertAlign w:val="subscript"/>
                <w:lang w:val="bg-BG"/>
              </w:rPr>
              <w:t>r</w:t>
            </w:r>
            <w:r w:rsidRPr="00E643F6">
              <w:rPr>
                <w:lang w:val="bg-BG"/>
              </w:rPr>
              <w:t xml:space="preserve"> [ml/min]</w:t>
            </w:r>
          </w:p>
        </w:tc>
        <w:tc>
          <w:tcPr>
            <w:tcW w:w="2337" w:type="dxa"/>
            <w:vAlign w:val="bottom"/>
          </w:tcPr>
          <w:p w14:paraId="05A0356F" w14:textId="03A91FEA" w:rsidR="005F1951" w:rsidRPr="00E643F6" w:rsidRDefault="005F1951" w:rsidP="005F1951">
            <w:pPr>
              <w:rPr>
                <w:u w:val="single"/>
                <w:lang w:val="bg-BG"/>
              </w:rPr>
            </w:pPr>
            <w:r w:rsidRPr="00E643F6">
              <w:rPr>
                <w:lang w:val="bg-BG"/>
              </w:rPr>
              <w:t>13</w:t>
            </w:r>
          </w:p>
        </w:tc>
        <w:tc>
          <w:tcPr>
            <w:tcW w:w="2338" w:type="dxa"/>
            <w:vAlign w:val="bottom"/>
          </w:tcPr>
          <w:p w14:paraId="6E2E978D" w14:textId="79C33302" w:rsidR="005F1951" w:rsidRPr="00E643F6" w:rsidRDefault="005F1951" w:rsidP="005F1951">
            <w:pPr>
              <w:rPr>
                <w:u w:val="single"/>
                <w:lang w:val="bg-BG"/>
              </w:rPr>
            </w:pPr>
            <w:r w:rsidRPr="00E643F6">
              <w:rPr>
                <w:lang w:val="bg-BG"/>
              </w:rPr>
              <w:t>26</w:t>
            </w:r>
          </w:p>
        </w:tc>
        <w:tc>
          <w:tcPr>
            <w:tcW w:w="2338" w:type="dxa"/>
            <w:vAlign w:val="bottom"/>
          </w:tcPr>
          <w:p w14:paraId="0C78DDD9" w14:textId="39DA8DE5" w:rsidR="005F1951" w:rsidRPr="00E643F6" w:rsidRDefault="005F1951" w:rsidP="005F1951">
            <w:pPr>
              <w:rPr>
                <w:u w:val="single"/>
                <w:lang w:val="bg-BG"/>
              </w:rPr>
            </w:pPr>
            <w:r w:rsidRPr="00E643F6">
              <w:rPr>
                <w:lang w:val="bg-BG"/>
              </w:rPr>
              <w:t>57</w:t>
            </w:r>
          </w:p>
        </w:tc>
      </w:tr>
      <w:tr w:rsidR="005F1951" w:rsidRPr="00E643F6" w14:paraId="062851AC" w14:textId="77777777" w:rsidTr="005F1951">
        <w:tc>
          <w:tcPr>
            <w:tcW w:w="2337" w:type="dxa"/>
          </w:tcPr>
          <w:p w14:paraId="1B8272C0" w14:textId="0611902B" w:rsidR="005F1951" w:rsidRPr="00E643F6" w:rsidRDefault="005F1951" w:rsidP="005F1951">
            <w:pPr>
              <w:rPr>
                <w:u w:val="single"/>
                <w:lang w:val="bg-BG"/>
              </w:rPr>
            </w:pPr>
            <w:r w:rsidRPr="00E643F6">
              <w:rPr>
                <w:lang w:val="bg-BG"/>
              </w:rPr>
              <w:t>t</w:t>
            </w:r>
            <w:r w:rsidRPr="00E643F6">
              <w:rPr>
                <w:vertAlign w:val="subscript"/>
                <w:lang w:val="bg-BG"/>
              </w:rPr>
              <w:t>1/2</w:t>
            </w:r>
            <w:r w:rsidRPr="00E643F6">
              <w:rPr>
                <w:lang w:val="bg-BG"/>
              </w:rPr>
              <w:t xml:space="preserve"> [h]</w:t>
            </w:r>
          </w:p>
        </w:tc>
        <w:tc>
          <w:tcPr>
            <w:tcW w:w="2337" w:type="dxa"/>
          </w:tcPr>
          <w:p w14:paraId="7678F727" w14:textId="0A39F86D" w:rsidR="005F1951" w:rsidRPr="00E643F6" w:rsidRDefault="005F1951" w:rsidP="005F1951">
            <w:pPr>
              <w:rPr>
                <w:u w:val="single"/>
                <w:lang w:val="bg-BG"/>
              </w:rPr>
            </w:pPr>
            <w:r w:rsidRPr="00E643F6">
              <w:rPr>
                <w:lang w:val="bg-BG"/>
              </w:rPr>
              <w:t>35</w:t>
            </w:r>
          </w:p>
        </w:tc>
        <w:tc>
          <w:tcPr>
            <w:tcW w:w="2338" w:type="dxa"/>
          </w:tcPr>
          <w:p w14:paraId="19AE9758" w14:textId="5088DD4B" w:rsidR="005F1951" w:rsidRPr="00E643F6" w:rsidRDefault="005F1951" w:rsidP="005F1951">
            <w:pPr>
              <w:rPr>
                <w:u w:val="single"/>
                <w:lang w:val="bg-BG"/>
              </w:rPr>
            </w:pPr>
            <w:r w:rsidRPr="00E643F6">
              <w:rPr>
                <w:lang w:val="bg-BG"/>
              </w:rPr>
              <w:t>27</w:t>
            </w:r>
          </w:p>
        </w:tc>
        <w:tc>
          <w:tcPr>
            <w:tcW w:w="2338" w:type="dxa"/>
          </w:tcPr>
          <w:p w14:paraId="59F0CE54" w14:textId="10826ADA" w:rsidR="005F1951" w:rsidRPr="00E643F6" w:rsidRDefault="005F1951" w:rsidP="005F1951">
            <w:pPr>
              <w:rPr>
                <w:u w:val="single"/>
                <w:lang w:val="bg-BG"/>
              </w:rPr>
            </w:pPr>
            <w:r w:rsidRPr="00E643F6">
              <w:rPr>
                <w:lang w:val="bg-BG"/>
              </w:rPr>
              <w:t>9</w:t>
            </w:r>
          </w:p>
        </w:tc>
      </w:tr>
    </w:tbl>
    <w:p w14:paraId="0479FEBA" w14:textId="77777777" w:rsidR="005F1951" w:rsidRPr="00E643F6" w:rsidRDefault="005F1951" w:rsidP="005F1951">
      <w:pPr>
        <w:rPr>
          <w:i/>
          <w:iCs/>
          <w:sz w:val="24"/>
          <w:szCs w:val="24"/>
          <w:lang w:val="bg-BG"/>
        </w:rPr>
      </w:pPr>
      <w:r w:rsidRPr="00E643F6">
        <w:rPr>
          <w:i/>
          <w:iCs/>
          <w:lang w:val="bg-BG" w:eastAsia="bg-BG"/>
        </w:rPr>
        <w:t>Пациенти в старческа възраст</w:t>
      </w:r>
    </w:p>
    <w:p w14:paraId="4FAE7D25" w14:textId="77777777" w:rsidR="005F1951" w:rsidRPr="00E643F6" w:rsidRDefault="005F1951" w:rsidP="005F1951">
      <w:pPr>
        <w:rPr>
          <w:lang w:val="bg-BG" w:eastAsia="bg-BG"/>
        </w:rPr>
      </w:pPr>
    </w:p>
    <w:p w14:paraId="62C5DE34" w14:textId="7403DA7E" w:rsidR="005F1951" w:rsidRPr="00E643F6" w:rsidRDefault="005F1951" w:rsidP="005F1951">
      <w:pPr>
        <w:rPr>
          <w:lang w:val="bg-BG" w:eastAsia="bg-BG"/>
        </w:rPr>
      </w:pPr>
      <w:r w:rsidRPr="00E643F6">
        <w:rPr>
          <w:lang w:val="bg-BG" w:eastAsia="bg-BG"/>
        </w:rPr>
        <w:t>Няма значителни разлики във фармакокинетиката на левофлоксацин при млади и пациенти в старческа възраст, освен тези свързани с разлики в креатининовия клирънс.</w:t>
      </w:r>
    </w:p>
    <w:p w14:paraId="52E1FCBF" w14:textId="42AA17A9" w:rsidR="005F1951" w:rsidRPr="00E643F6" w:rsidRDefault="005F1951" w:rsidP="005F1951">
      <w:pPr>
        <w:rPr>
          <w:lang w:val="bg-BG" w:eastAsia="bg-BG"/>
        </w:rPr>
      </w:pPr>
    </w:p>
    <w:p w14:paraId="5D99BC57" w14:textId="77777777" w:rsidR="005F1951" w:rsidRPr="00E643F6" w:rsidRDefault="005F1951" w:rsidP="005F1951">
      <w:pPr>
        <w:rPr>
          <w:i/>
          <w:iCs/>
          <w:sz w:val="24"/>
          <w:szCs w:val="24"/>
          <w:lang w:val="bg-BG"/>
        </w:rPr>
      </w:pPr>
      <w:r w:rsidRPr="00E643F6">
        <w:rPr>
          <w:i/>
          <w:iCs/>
          <w:lang w:val="bg-BG" w:eastAsia="bg-BG"/>
        </w:rPr>
        <w:t>Полови разлики</w:t>
      </w:r>
    </w:p>
    <w:p w14:paraId="02254A90" w14:textId="77777777" w:rsidR="005F1951" w:rsidRPr="00E643F6" w:rsidRDefault="005F1951" w:rsidP="005F1951">
      <w:pPr>
        <w:rPr>
          <w:lang w:val="bg-BG" w:eastAsia="bg-BG"/>
        </w:rPr>
      </w:pPr>
    </w:p>
    <w:p w14:paraId="125A73EE" w14:textId="10F0D4ED" w:rsidR="005F1951" w:rsidRPr="00E643F6" w:rsidRDefault="005F1951" w:rsidP="005F1951">
      <w:pPr>
        <w:rPr>
          <w:u w:val="single"/>
          <w:lang w:val="bg-BG"/>
        </w:rPr>
      </w:pPr>
      <w:r w:rsidRPr="00E643F6">
        <w:rPr>
          <w:lang w:val="bg-BG" w:eastAsia="bg-BG"/>
        </w:rPr>
        <w:t>Отделни анализи при мъже и жени показват малки до гранични полови разлики във фармакокинетиката на левофлоксацин. Няма данни тези полови разлики да са от клинично значение.</w:t>
      </w:r>
    </w:p>
    <w:p w14:paraId="134A69A8" w14:textId="6BAA2E35" w:rsidR="002C50EE" w:rsidRPr="00E643F6" w:rsidRDefault="002C50EE" w:rsidP="002C50EE">
      <w:pPr>
        <w:pStyle w:val="Heading2"/>
        <w:rPr>
          <w:lang w:val="bg-BG"/>
        </w:rPr>
      </w:pPr>
      <w:r w:rsidRPr="00E643F6">
        <w:rPr>
          <w:lang w:val="bg-BG"/>
        </w:rPr>
        <w:t>5.3. Предклинични данни за безопасност</w:t>
      </w:r>
    </w:p>
    <w:p w14:paraId="76A7CCD0" w14:textId="77777777" w:rsidR="005F1951" w:rsidRPr="00E643F6" w:rsidRDefault="005F1951" w:rsidP="005F1951">
      <w:pPr>
        <w:rPr>
          <w:sz w:val="24"/>
          <w:szCs w:val="24"/>
          <w:lang w:val="bg-BG"/>
        </w:rPr>
      </w:pPr>
      <w:r w:rsidRPr="00E643F6">
        <w:rPr>
          <w:lang w:val="bg-BG" w:eastAsia="bg-BG"/>
        </w:rPr>
        <w:t>Неклиничните данни не показват особен риск за хора на базата на конвенционалните фармакологични проучвания за безопасност, токсичност при многократно прилагане, генотоксичност, карциногенен потенциал, репродуктивна токсичност и токсичност за развитието.</w:t>
      </w:r>
    </w:p>
    <w:p w14:paraId="1806D676" w14:textId="77777777" w:rsidR="005F1951" w:rsidRPr="00E643F6" w:rsidRDefault="005F1951" w:rsidP="005F1951">
      <w:pPr>
        <w:rPr>
          <w:lang w:val="bg-BG" w:eastAsia="bg-BG"/>
        </w:rPr>
      </w:pPr>
    </w:p>
    <w:p w14:paraId="1E694B83" w14:textId="5979282B" w:rsidR="005F1951" w:rsidRPr="00E643F6" w:rsidRDefault="005F1951" w:rsidP="005F1951">
      <w:pPr>
        <w:rPr>
          <w:sz w:val="24"/>
          <w:szCs w:val="24"/>
          <w:lang w:val="bg-BG"/>
        </w:rPr>
      </w:pPr>
      <w:r w:rsidRPr="00E643F6">
        <w:rPr>
          <w:lang w:val="bg-BG" w:eastAsia="bg-BG"/>
        </w:rPr>
        <w:t>Левофлоксацин не предизвиква нарушения на фертилитета или репродуктивната способност при плъхове и неговият единствен ефект върху плода е забавено съзряване вследствие на токсичност при майката.</w:t>
      </w:r>
    </w:p>
    <w:p w14:paraId="0B593E27" w14:textId="77777777" w:rsidR="005F1951" w:rsidRPr="00E643F6" w:rsidRDefault="005F1951" w:rsidP="005F1951">
      <w:pPr>
        <w:rPr>
          <w:lang w:val="bg-BG" w:eastAsia="bg-BG"/>
        </w:rPr>
      </w:pPr>
      <w:r w:rsidRPr="00E643F6">
        <w:rPr>
          <w:lang w:val="bg-BG" w:eastAsia="bg-BG"/>
        </w:rPr>
        <w:t>К</w:t>
      </w:r>
    </w:p>
    <w:p w14:paraId="4882B57C" w14:textId="595E225D" w:rsidR="005F1951" w:rsidRPr="00E643F6" w:rsidRDefault="005F1951" w:rsidP="005F1951">
      <w:pPr>
        <w:rPr>
          <w:sz w:val="24"/>
          <w:szCs w:val="24"/>
          <w:lang w:val="bg-BG"/>
        </w:rPr>
      </w:pPr>
      <w:r w:rsidRPr="00E643F6">
        <w:rPr>
          <w:lang w:val="bg-BG" w:eastAsia="bg-BG"/>
        </w:rPr>
        <w:t>акто при другите флуорохинолони, левофлоксацин показва ефекти върху хрущялите (отлепване и образуване на кухини) при плъхове и кучета. Тези находки са по-изразени при млади животни.</w:t>
      </w:r>
    </w:p>
    <w:p w14:paraId="7ABB946C" w14:textId="77777777" w:rsidR="005F1951" w:rsidRPr="00E643F6" w:rsidRDefault="005F1951" w:rsidP="005F1951">
      <w:pPr>
        <w:rPr>
          <w:lang w:val="bg-BG"/>
        </w:rPr>
      </w:pPr>
    </w:p>
    <w:p w14:paraId="28C40F19" w14:textId="79B21503" w:rsidR="002C50EE" w:rsidRPr="00E643F6" w:rsidRDefault="002C50EE" w:rsidP="002C50EE">
      <w:pPr>
        <w:pStyle w:val="Heading1"/>
        <w:rPr>
          <w:lang w:val="bg-BG"/>
        </w:rPr>
      </w:pPr>
      <w:r w:rsidRPr="00E643F6">
        <w:rPr>
          <w:lang w:val="bg-BG"/>
        </w:rPr>
        <w:t>7. ПРИТЕЖАТЕЛ НА РАЗРЕШЕНИЕТО ЗА УПОТРЕБА</w:t>
      </w:r>
    </w:p>
    <w:p w14:paraId="205D8192" w14:textId="77777777" w:rsidR="005F1951" w:rsidRPr="00E643F6" w:rsidRDefault="005F1951" w:rsidP="005F1951">
      <w:pPr>
        <w:rPr>
          <w:sz w:val="24"/>
          <w:szCs w:val="24"/>
          <w:lang w:val="bg-BG"/>
        </w:rPr>
      </w:pPr>
      <w:r w:rsidRPr="00E643F6">
        <w:rPr>
          <w:lang w:val="bg-BG" w:eastAsia="bg-BG"/>
        </w:rPr>
        <w:t>НОБЕЛ ФАРМА ЕООД</w:t>
      </w:r>
    </w:p>
    <w:p w14:paraId="3E4083DF" w14:textId="77777777" w:rsidR="005F1951" w:rsidRPr="00E643F6" w:rsidRDefault="005F1951" w:rsidP="005F1951">
      <w:pPr>
        <w:rPr>
          <w:sz w:val="24"/>
          <w:szCs w:val="24"/>
          <w:lang w:val="bg-BG"/>
        </w:rPr>
      </w:pPr>
      <w:r w:rsidRPr="00E643F6">
        <w:rPr>
          <w:lang w:val="bg-BG" w:eastAsia="bg-BG"/>
        </w:rPr>
        <w:t>Околовръстен път 36</w:t>
      </w:r>
    </w:p>
    <w:p w14:paraId="3FDD12CB" w14:textId="4C0FE6F1" w:rsidR="005F1951" w:rsidRPr="00E643F6" w:rsidRDefault="005F1951" w:rsidP="005F1951">
      <w:pPr>
        <w:rPr>
          <w:lang w:val="bg-BG"/>
        </w:rPr>
      </w:pPr>
      <w:r w:rsidRPr="00E643F6">
        <w:rPr>
          <w:lang w:val="bg-BG" w:eastAsia="bg-BG"/>
        </w:rPr>
        <w:t>София 1415, България</w:t>
      </w:r>
    </w:p>
    <w:p w14:paraId="04840D59" w14:textId="191B78BB" w:rsidR="002C50EE" w:rsidRPr="00E643F6" w:rsidRDefault="002C50EE" w:rsidP="002C50EE">
      <w:pPr>
        <w:pStyle w:val="Heading1"/>
        <w:rPr>
          <w:lang w:val="bg-BG"/>
        </w:rPr>
      </w:pPr>
      <w:r w:rsidRPr="00E643F6">
        <w:rPr>
          <w:lang w:val="bg-BG"/>
        </w:rPr>
        <w:lastRenderedPageBreak/>
        <w:t>8. НОМЕР НА РАЗРЕШЕНИЕТО ЗА УПОТРЕБА</w:t>
      </w:r>
    </w:p>
    <w:p w14:paraId="4DF354DB" w14:textId="3C4B54B4" w:rsidR="005F1951" w:rsidRPr="00E643F6" w:rsidRDefault="005F1951" w:rsidP="005F1951">
      <w:pPr>
        <w:rPr>
          <w:lang w:val="bg-BG"/>
        </w:rPr>
      </w:pPr>
      <w:r w:rsidRPr="00E643F6">
        <w:rPr>
          <w:lang w:val="bg-BG"/>
        </w:rPr>
        <w:t>20110604</w:t>
      </w:r>
    </w:p>
    <w:p w14:paraId="5900CBF3" w14:textId="30FD58BB" w:rsidR="002C50EE" w:rsidRPr="00E643F6" w:rsidRDefault="002C50EE" w:rsidP="002C50EE">
      <w:pPr>
        <w:pStyle w:val="Heading1"/>
        <w:rPr>
          <w:lang w:val="bg-BG"/>
        </w:rPr>
      </w:pPr>
      <w:r w:rsidRPr="00E643F6">
        <w:rPr>
          <w:lang w:val="bg-BG"/>
        </w:rPr>
        <w:t>9. ДАТА НА ПЪРВО РАЗРЕШАВАНЕ/ПОДНОВЯВАНЕ НА РАЗРЕШЕНИЕТО ЗА УПОТРЕБА</w:t>
      </w:r>
    </w:p>
    <w:p w14:paraId="11C53020" w14:textId="77777777" w:rsidR="005F1951" w:rsidRPr="00E643F6" w:rsidRDefault="005F1951" w:rsidP="005F1951">
      <w:pPr>
        <w:rPr>
          <w:sz w:val="24"/>
          <w:szCs w:val="24"/>
          <w:lang w:val="bg-BG"/>
        </w:rPr>
      </w:pPr>
      <w:r w:rsidRPr="00E643F6">
        <w:rPr>
          <w:lang w:val="bg-BG" w:eastAsia="bg-BG"/>
        </w:rPr>
        <w:t>Дата на първо разрешаване: 13.10.2011 г.</w:t>
      </w:r>
    </w:p>
    <w:p w14:paraId="0241C186" w14:textId="54D3E908" w:rsidR="005F1951" w:rsidRPr="00E643F6" w:rsidRDefault="005F1951" w:rsidP="005F1951">
      <w:pPr>
        <w:rPr>
          <w:lang w:val="bg-BG"/>
        </w:rPr>
      </w:pPr>
      <w:r w:rsidRPr="00E643F6">
        <w:rPr>
          <w:lang w:val="bg-BG" w:eastAsia="bg-BG"/>
        </w:rPr>
        <w:t>Дата на последно подновяване: 8.12.2016 г.</w:t>
      </w:r>
    </w:p>
    <w:p w14:paraId="0E9D0119" w14:textId="609FB497" w:rsidR="002C50EE" w:rsidRPr="00E643F6" w:rsidRDefault="002C50EE" w:rsidP="002C50EE">
      <w:pPr>
        <w:pStyle w:val="Heading1"/>
        <w:rPr>
          <w:lang w:val="bg-BG"/>
        </w:rPr>
      </w:pPr>
      <w:r w:rsidRPr="00E643F6">
        <w:rPr>
          <w:lang w:val="bg-BG"/>
        </w:rPr>
        <w:t>10. ДАТА НА АКТУАЛИЗИРАНЕ НА ТЕКСТА</w:t>
      </w:r>
    </w:p>
    <w:p w14:paraId="69DFF924" w14:textId="00B64C76" w:rsidR="005F1951" w:rsidRPr="00E643F6" w:rsidRDefault="005F1951" w:rsidP="005F1951">
      <w:pPr>
        <w:rPr>
          <w:lang w:val="bg-BG"/>
        </w:rPr>
      </w:pPr>
      <w:r w:rsidRPr="00E643F6">
        <w:rPr>
          <w:lang w:val="bg-BG"/>
        </w:rPr>
        <w:t>05/2017 г.</w:t>
      </w:r>
    </w:p>
    <w:bookmarkEnd w:id="0"/>
    <w:p w14:paraId="383FCB10" w14:textId="77777777" w:rsidR="002C50EE" w:rsidRPr="00E643F6" w:rsidRDefault="002C50EE" w:rsidP="002C50EE">
      <w:pPr>
        <w:rPr>
          <w:rFonts w:cs="Arial"/>
          <w:b/>
          <w:bCs/>
          <w:sz w:val="26"/>
          <w:szCs w:val="26"/>
          <w:lang w:val="bg-BG"/>
        </w:rPr>
      </w:pPr>
    </w:p>
    <w:p w14:paraId="423F4C2A" w14:textId="77777777" w:rsidR="00C87E90" w:rsidRPr="00E643F6" w:rsidRDefault="00C87E90" w:rsidP="003E3126">
      <w:pPr>
        <w:rPr>
          <w:lang w:val="bg-BG"/>
        </w:rPr>
      </w:pPr>
    </w:p>
    <w:sectPr w:rsidR="00C87E90" w:rsidRPr="00E643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74A19" w14:textId="77777777" w:rsidR="00952FA9" w:rsidRDefault="00952FA9" w:rsidP="00963582">
      <w:pPr>
        <w:spacing w:line="240" w:lineRule="auto"/>
      </w:pPr>
      <w:r>
        <w:separator/>
      </w:r>
    </w:p>
  </w:endnote>
  <w:endnote w:type="continuationSeparator" w:id="0">
    <w:p w14:paraId="13E984B3" w14:textId="77777777" w:rsidR="00952FA9" w:rsidRDefault="00952FA9" w:rsidP="009635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B22E5" w14:textId="77777777" w:rsidR="00952FA9" w:rsidRDefault="00952FA9" w:rsidP="00963582">
      <w:pPr>
        <w:spacing w:line="240" w:lineRule="auto"/>
      </w:pPr>
      <w:r>
        <w:separator/>
      </w:r>
    </w:p>
  </w:footnote>
  <w:footnote w:type="continuationSeparator" w:id="0">
    <w:p w14:paraId="4CC2599A" w14:textId="77777777" w:rsidR="00952FA9" w:rsidRDefault="00952FA9" w:rsidP="0096358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D6A26D8"/>
    <w:multiLevelType w:val="hybridMultilevel"/>
    <w:tmpl w:val="DDEA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72736F4"/>
    <w:multiLevelType w:val="hybridMultilevel"/>
    <w:tmpl w:val="0A967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3E79EB"/>
    <w:multiLevelType w:val="hybridMultilevel"/>
    <w:tmpl w:val="FC7E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1" w15:restartNumberingAfterBreak="0">
    <w:nsid w:val="3ECA7B5E"/>
    <w:multiLevelType w:val="hybridMultilevel"/>
    <w:tmpl w:val="0A140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445A71C9"/>
    <w:multiLevelType w:val="hybridMultilevel"/>
    <w:tmpl w:val="989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244E54"/>
    <w:multiLevelType w:val="hybridMultilevel"/>
    <w:tmpl w:val="E4F05840"/>
    <w:lvl w:ilvl="0" w:tplc="5BFAF2A2">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931F41"/>
    <w:multiLevelType w:val="hybridMultilevel"/>
    <w:tmpl w:val="8130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9"/>
  </w:num>
  <w:num w:numId="4">
    <w:abstractNumId w:val="3"/>
  </w:num>
  <w:num w:numId="5">
    <w:abstractNumId w:val="1"/>
  </w:num>
  <w:num w:numId="6">
    <w:abstractNumId w:val="12"/>
  </w:num>
  <w:num w:numId="7">
    <w:abstractNumId w:val="6"/>
  </w:num>
  <w:num w:numId="8">
    <w:abstractNumId w:val="10"/>
  </w:num>
  <w:num w:numId="9">
    <w:abstractNumId w:val="2"/>
  </w:num>
  <w:num w:numId="10">
    <w:abstractNumId w:val="4"/>
  </w:num>
  <w:num w:numId="11">
    <w:abstractNumId w:val="7"/>
  </w:num>
  <w:num w:numId="12">
    <w:abstractNumId w:val="11"/>
  </w:num>
  <w:num w:numId="13">
    <w:abstractNumId w:val="5"/>
  </w:num>
  <w:num w:numId="14">
    <w:abstractNumId w:val="8"/>
  </w:num>
  <w:num w:numId="15">
    <w:abstractNumId w:val="16"/>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046B17"/>
    <w:rsid w:val="000C7B5E"/>
    <w:rsid w:val="000F39EA"/>
    <w:rsid w:val="00185A46"/>
    <w:rsid w:val="001D1B23"/>
    <w:rsid w:val="00220D34"/>
    <w:rsid w:val="002C50EE"/>
    <w:rsid w:val="0030630C"/>
    <w:rsid w:val="00324E9C"/>
    <w:rsid w:val="003839CC"/>
    <w:rsid w:val="003E3126"/>
    <w:rsid w:val="0042207C"/>
    <w:rsid w:val="005164FF"/>
    <w:rsid w:val="00517A5B"/>
    <w:rsid w:val="00593A00"/>
    <w:rsid w:val="005F1951"/>
    <w:rsid w:val="006158A1"/>
    <w:rsid w:val="00617B1F"/>
    <w:rsid w:val="00672487"/>
    <w:rsid w:val="00672600"/>
    <w:rsid w:val="00681D4A"/>
    <w:rsid w:val="00685882"/>
    <w:rsid w:val="00762EF1"/>
    <w:rsid w:val="00776F0E"/>
    <w:rsid w:val="00812B9D"/>
    <w:rsid w:val="00814073"/>
    <w:rsid w:val="00826F0D"/>
    <w:rsid w:val="008C70A2"/>
    <w:rsid w:val="00952FA9"/>
    <w:rsid w:val="00963582"/>
    <w:rsid w:val="009773E4"/>
    <w:rsid w:val="009F42E9"/>
    <w:rsid w:val="00A20351"/>
    <w:rsid w:val="00A43797"/>
    <w:rsid w:val="00AE2107"/>
    <w:rsid w:val="00B10F4B"/>
    <w:rsid w:val="00B275A8"/>
    <w:rsid w:val="00BF2600"/>
    <w:rsid w:val="00C33464"/>
    <w:rsid w:val="00C87E90"/>
    <w:rsid w:val="00D51842"/>
    <w:rsid w:val="00E643F6"/>
    <w:rsid w:val="00E97D9D"/>
    <w:rsid w:val="00F31621"/>
    <w:rsid w:val="00F37B64"/>
    <w:rsid w:val="00F70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84B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B5E"/>
    <w:pPr>
      <w:spacing w:after="0" w:line="256" w:lineRule="auto"/>
    </w:pPr>
    <w:rPr>
      <w:rFonts w:ascii="Arial" w:hAnsi="Arial"/>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0C7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3582"/>
    <w:pPr>
      <w:tabs>
        <w:tab w:val="center" w:pos="4680"/>
        <w:tab w:val="right" w:pos="9360"/>
      </w:tabs>
      <w:spacing w:line="240" w:lineRule="auto"/>
    </w:pPr>
  </w:style>
  <w:style w:type="character" w:customStyle="1" w:styleId="HeaderChar">
    <w:name w:val="Header Char"/>
    <w:basedOn w:val="DefaultParagraphFont"/>
    <w:link w:val="Header"/>
    <w:uiPriority w:val="99"/>
    <w:rsid w:val="00963582"/>
    <w:rPr>
      <w:rFonts w:ascii="Arial" w:hAnsi="Arial"/>
    </w:rPr>
  </w:style>
  <w:style w:type="paragraph" w:styleId="Footer">
    <w:name w:val="footer"/>
    <w:basedOn w:val="Normal"/>
    <w:link w:val="FooterChar"/>
    <w:uiPriority w:val="99"/>
    <w:unhideWhenUsed/>
    <w:rsid w:val="00963582"/>
    <w:pPr>
      <w:tabs>
        <w:tab w:val="center" w:pos="4680"/>
        <w:tab w:val="right" w:pos="9360"/>
      </w:tabs>
      <w:spacing w:line="240" w:lineRule="auto"/>
    </w:pPr>
  </w:style>
  <w:style w:type="character" w:customStyle="1" w:styleId="FooterChar">
    <w:name w:val="Footer Char"/>
    <w:basedOn w:val="DefaultParagraphFont"/>
    <w:link w:val="Footer"/>
    <w:uiPriority w:val="99"/>
    <w:rsid w:val="0096358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a.bg" TargetMode="External"/><Relationship Id="rId3" Type="http://schemas.openxmlformats.org/officeDocument/2006/relationships/settings" Target="settings.xml"/><Relationship Id="rId7" Type="http://schemas.openxmlformats.org/officeDocument/2006/relationships/hyperlink" Target="mailto:bda@bda.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5684</Words>
  <Characters>32405</Characters>
  <Application>Microsoft Office Word</Application>
  <DocSecurity>0</DocSecurity>
  <Lines>270</Lines>
  <Paragraphs>76</Paragraphs>
  <ScaleCrop>false</ScaleCrop>
  <Company/>
  <LinksUpToDate>false</LinksUpToDate>
  <CharactersWithSpaces>38013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2021-04-09T19:00:00Z</dcterms:created>
  <dcterms:modified xsi:type="dcterms:W3CDTF">2021-07-27T07:06:00Z</dcterms:modified>
</cp:coreProperties>
</file>