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7B7F9CBA" w:rsidR="0091385D" w:rsidRDefault="0091385D" w:rsidP="0091385D"/>
    <w:p w14:paraId="1FF64F60" w14:textId="77777777" w:rsidR="00705A10" w:rsidRPr="00705A10" w:rsidRDefault="00705A10" w:rsidP="00705A10">
      <w:pPr>
        <w:spacing w:line="240" w:lineRule="auto"/>
        <w:rPr>
          <w:rFonts w:eastAsia="Times New Roman" w:cs="Arial"/>
          <w:lang w:val="en-US" w:eastAsia="bg-BG"/>
        </w:rPr>
      </w:pPr>
      <w:r w:rsidRPr="00705A10">
        <w:rPr>
          <w:rFonts w:eastAsia="Times New Roman" w:cs="Arial"/>
          <w:color w:val="000000"/>
          <w:lang w:eastAsia="bg-BG"/>
        </w:rPr>
        <w:t xml:space="preserve">Лекоклар 250 </w:t>
      </w:r>
      <w:r w:rsidRPr="00705A10">
        <w:rPr>
          <w:rFonts w:eastAsia="Times New Roman" w:cs="Arial"/>
          <w:color w:val="000000"/>
          <w:lang w:val="en-US"/>
        </w:rPr>
        <w:t xml:space="preserve">mg </w:t>
      </w:r>
      <w:r w:rsidRPr="00705A10">
        <w:rPr>
          <w:rFonts w:eastAsia="Times New Roman" w:cs="Arial"/>
          <w:color w:val="000000"/>
          <w:lang w:eastAsia="bg-BG"/>
        </w:rPr>
        <w:t>филмирани таблетки</w:t>
      </w:r>
    </w:p>
    <w:p w14:paraId="474FD4BD" w14:textId="77777777" w:rsidR="00705A10" w:rsidRPr="00705A10" w:rsidRDefault="00705A10" w:rsidP="00705A10">
      <w:pPr>
        <w:spacing w:line="240" w:lineRule="auto"/>
        <w:rPr>
          <w:rFonts w:eastAsia="Times New Roman" w:cs="Arial"/>
          <w:lang w:val="en-US" w:eastAsia="bg-BG"/>
        </w:rPr>
      </w:pPr>
      <w:proofErr w:type="spellStart"/>
      <w:r w:rsidRPr="00705A10">
        <w:rPr>
          <w:rFonts w:eastAsia="Times New Roman" w:cs="Arial"/>
          <w:color w:val="000000"/>
          <w:lang w:val="en-US"/>
        </w:rPr>
        <w:t>Lekoklar</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250 </w:t>
      </w:r>
      <w:r w:rsidRPr="00705A10">
        <w:rPr>
          <w:rFonts w:eastAsia="Times New Roman" w:cs="Arial"/>
          <w:color w:val="000000"/>
          <w:lang w:val="en-US"/>
        </w:rPr>
        <w:t>mg film-coated tablets</w:t>
      </w:r>
    </w:p>
    <w:p w14:paraId="2A3AC743" w14:textId="77777777" w:rsidR="00705A10" w:rsidRPr="00705A10" w:rsidRDefault="00705A10" w:rsidP="00705A10">
      <w:pPr>
        <w:spacing w:line="240" w:lineRule="auto"/>
        <w:rPr>
          <w:rFonts w:eastAsia="Times New Roman" w:cs="Arial"/>
          <w:color w:val="000000"/>
          <w:lang w:eastAsia="bg-BG"/>
        </w:rPr>
      </w:pPr>
    </w:p>
    <w:p w14:paraId="5CA13FB5" w14:textId="3288192E" w:rsidR="00705A10" w:rsidRPr="00705A10" w:rsidRDefault="00705A10" w:rsidP="00705A10">
      <w:pPr>
        <w:spacing w:line="240" w:lineRule="auto"/>
        <w:rPr>
          <w:rFonts w:eastAsia="Times New Roman" w:cs="Arial"/>
          <w:lang w:val="en-US" w:eastAsia="bg-BG"/>
        </w:rPr>
      </w:pPr>
      <w:r w:rsidRPr="00705A10">
        <w:rPr>
          <w:rFonts w:eastAsia="Times New Roman" w:cs="Arial"/>
          <w:color w:val="000000"/>
          <w:lang w:eastAsia="bg-BG"/>
        </w:rPr>
        <w:t xml:space="preserve">Лекоклар </w:t>
      </w:r>
      <w:r w:rsidRPr="00705A10">
        <w:rPr>
          <w:rFonts w:eastAsia="Times New Roman" w:cs="Arial"/>
          <w:color w:val="000000"/>
          <w:lang w:val="en-US"/>
        </w:rPr>
        <w:t xml:space="preserve">500 mg </w:t>
      </w:r>
      <w:r w:rsidRPr="00705A10">
        <w:rPr>
          <w:rFonts w:eastAsia="Times New Roman" w:cs="Arial"/>
          <w:color w:val="000000"/>
          <w:lang w:eastAsia="bg-BG"/>
        </w:rPr>
        <w:t>филмирани таблетки</w:t>
      </w:r>
    </w:p>
    <w:p w14:paraId="69AC8148" w14:textId="3115F5EC" w:rsidR="00EC41ED" w:rsidRPr="00705A10" w:rsidRDefault="00705A10" w:rsidP="00705A10">
      <w:pPr>
        <w:rPr>
          <w:rFonts w:cs="Arial"/>
        </w:rPr>
      </w:pPr>
      <w:proofErr w:type="spellStart"/>
      <w:r w:rsidRPr="00705A10">
        <w:rPr>
          <w:rFonts w:eastAsia="Times New Roman" w:cs="Arial"/>
          <w:color w:val="000000"/>
          <w:lang w:val="en-US"/>
        </w:rPr>
        <w:t>Lekoklar</w:t>
      </w:r>
      <w:proofErr w:type="spellEnd"/>
      <w:r w:rsidRPr="00705A10">
        <w:rPr>
          <w:rFonts w:eastAsia="Times New Roman" w:cs="Arial"/>
          <w:color w:val="000000"/>
          <w:lang w:val="en-US"/>
        </w:rPr>
        <w:t xml:space="preserve"> 500 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478BAC70" w:rsidR="0091385D" w:rsidRDefault="0091385D" w:rsidP="0091385D"/>
    <w:p w14:paraId="7EC0FEED"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Всяка филмирана таблетка съдържа 250 </w:t>
      </w:r>
      <w:r w:rsidRPr="00705A10">
        <w:rPr>
          <w:rFonts w:eastAsia="Times New Roman" w:cs="Arial"/>
          <w:color w:val="000000"/>
          <w:lang w:val="en-US"/>
        </w:rPr>
        <w:t xml:space="preserve">mg </w:t>
      </w:r>
      <w:r w:rsidRPr="00705A10">
        <w:rPr>
          <w:rFonts w:eastAsia="Times New Roman" w:cs="Arial"/>
          <w:color w:val="000000"/>
          <w:lang w:eastAsia="bg-BG"/>
        </w:rPr>
        <w:t xml:space="preserve">кларитромицин </w:t>
      </w:r>
      <w:r w:rsidRPr="00705A10">
        <w:rPr>
          <w:rFonts w:eastAsia="Times New Roman" w:cs="Arial"/>
          <w:i/>
          <w:iCs/>
          <w:color w:val="000000"/>
          <w:lang w:val="en-US"/>
        </w:rPr>
        <w:t>{clarithromycin).</w:t>
      </w:r>
    </w:p>
    <w:p w14:paraId="7AF35067" w14:textId="77777777" w:rsidR="00705A10" w:rsidRPr="00705A10" w:rsidRDefault="00705A10" w:rsidP="00705A10">
      <w:pPr>
        <w:spacing w:line="240" w:lineRule="auto"/>
        <w:rPr>
          <w:rFonts w:eastAsia="Times New Roman" w:cs="Arial"/>
          <w:color w:val="000000"/>
          <w:u w:val="single"/>
          <w:lang w:eastAsia="bg-BG"/>
        </w:rPr>
      </w:pPr>
    </w:p>
    <w:p w14:paraId="4D00BF36" w14:textId="6BAD85CF"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Помощни вещества с известно действие</w:t>
      </w:r>
    </w:p>
    <w:p w14:paraId="30B450DC" w14:textId="2FCA61DE"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Всяка филмирана таблетка съдържа 0,13 </w:t>
      </w:r>
      <w:proofErr w:type="spellStart"/>
      <w:r w:rsidRPr="00705A10">
        <w:rPr>
          <w:rFonts w:eastAsia="Times New Roman" w:cs="Arial"/>
          <w:color w:val="000000"/>
          <w:lang w:val="en-US"/>
        </w:rPr>
        <w:t>mmol</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(3,06 </w:t>
      </w:r>
      <w:r w:rsidRPr="00705A10">
        <w:rPr>
          <w:rFonts w:eastAsia="Times New Roman" w:cs="Arial"/>
          <w:color w:val="000000"/>
          <w:lang w:val="en-US"/>
        </w:rPr>
        <w:t xml:space="preserve">mg) </w:t>
      </w:r>
      <w:r w:rsidRPr="00705A10">
        <w:rPr>
          <w:rFonts w:eastAsia="Times New Roman" w:cs="Arial"/>
          <w:color w:val="000000"/>
          <w:lang w:eastAsia="bg-BG"/>
        </w:rPr>
        <w:t>натрий.</w:t>
      </w:r>
    </w:p>
    <w:p w14:paraId="1DEC6938" w14:textId="77777777" w:rsidR="00705A10" w:rsidRPr="00705A10" w:rsidRDefault="00705A10" w:rsidP="00705A10">
      <w:pPr>
        <w:spacing w:line="240" w:lineRule="auto"/>
        <w:rPr>
          <w:rFonts w:eastAsia="Times New Roman" w:cs="Arial"/>
          <w:color w:val="000000"/>
          <w:lang w:eastAsia="bg-BG"/>
        </w:rPr>
      </w:pPr>
    </w:p>
    <w:p w14:paraId="108EE463" w14:textId="0219415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Всяка филмирана таблетка съдържа 500 </w:t>
      </w:r>
      <w:r w:rsidRPr="00705A10">
        <w:rPr>
          <w:rFonts w:eastAsia="Times New Roman" w:cs="Arial"/>
          <w:color w:val="000000"/>
          <w:lang w:val="en-US"/>
        </w:rPr>
        <w:t xml:space="preserve">mg </w:t>
      </w:r>
      <w:r w:rsidRPr="00705A10">
        <w:rPr>
          <w:rFonts w:eastAsia="Times New Roman" w:cs="Arial"/>
          <w:color w:val="000000"/>
          <w:lang w:eastAsia="bg-BG"/>
        </w:rPr>
        <w:t>кларитромицин (</w:t>
      </w:r>
      <w:r w:rsidRPr="00705A10">
        <w:rPr>
          <w:rFonts w:eastAsia="Times New Roman" w:cs="Arial"/>
          <w:i/>
          <w:iCs/>
          <w:color w:val="000000"/>
          <w:lang w:val="en-US"/>
        </w:rPr>
        <w:t>clarithromycin).</w:t>
      </w:r>
    </w:p>
    <w:p w14:paraId="7070B65C" w14:textId="77777777" w:rsidR="00705A10" w:rsidRPr="00705A10" w:rsidRDefault="00705A10" w:rsidP="00705A10">
      <w:pPr>
        <w:spacing w:line="240" w:lineRule="auto"/>
        <w:rPr>
          <w:rFonts w:eastAsia="Times New Roman" w:cs="Arial"/>
          <w:color w:val="000000"/>
          <w:u w:val="single"/>
          <w:lang w:eastAsia="bg-BG"/>
        </w:rPr>
      </w:pPr>
    </w:p>
    <w:p w14:paraId="54DC62FC" w14:textId="49C39D27"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Помощни вещества с известно действие</w:t>
      </w:r>
    </w:p>
    <w:p w14:paraId="25CE4028"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Всяка филмирана таблетка съдържа 0,27 </w:t>
      </w:r>
      <w:proofErr w:type="spellStart"/>
      <w:r w:rsidRPr="00705A10">
        <w:rPr>
          <w:rFonts w:eastAsia="Times New Roman" w:cs="Arial"/>
          <w:color w:val="000000"/>
          <w:lang w:val="en-US"/>
        </w:rPr>
        <w:t>mmol</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(6,12 </w:t>
      </w:r>
      <w:r w:rsidRPr="00705A10">
        <w:rPr>
          <w:rFonts w:eastAsia="Times New Roman" w:cs="Arial"/>
          <w:color w:val="000000"/>
          <w:lang w:val="en-US"/>
        </w:rPr>
        <w:t xml:space="preserve">mg) </w:t>
      </w:r>
      <w:r w:rsidRPr="00705A10">
        <w:rPr>
          <w:rFonts w:eastAsia="Times New Roman" w:cs="Arial"/>
          <w:color w:val="000000"/>
          <w:lang w:eastAsia="bg-BG"/>
        </w:rPr>
        <w:t>натрий.</w:t>
      </w:r>
    </w:p>
    <w:p w14:paraId="33D83639" w14:textId="77777777" w:rsidR="00705A10" w:rsidRPr="00705A10" w:rsidRDefault="00705A10" w:rsidP="00705A10">
      <w:pPr>
        <w:rPr>
          <w:rFonts w:eastAsia="Times New Roman" w:cs="Arial"/>
          <w:color w:val="000000"/>
          <w:lang w:eastAsia="bg-BG"/>
        </w:rPr>
      </w:pPr>
    </w:p>
    <w:p w14:paraId="54632B43" w14:textId="2F10D56B" w:rsidR="00EC41ED" w:rsidRDefault="00705A10" w:rsidP="00705A10">
      <w:r w:rsidRPr="00705A10">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67F9C61D" w:rsidR="0091385D" w:rsidRDefault="0091385D" w:rsidP="0091385D"/>
    <w:p w14:paraId="7FE8E2D6"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Филмирана таблетка</w:t>
      </w:r>
    </w:p>
    <w:p w14:paraId="79975F3D" w14:textId="77777777" w:rsidR="00705A10" w:rsidRPr="00705A10" w:rsidRDefault="00705A10" w:rsidP="00705A10">
      <w:pPr>
        <w:spacing w:line="240" w:lineRule="auto"/>
        <w:rPr>
          <w:rFonts w:eastAsia="Times New Roman" w:cs="Arial"/>
          <w:i/>
          <w:iCs/>
          <w:color w:val="000000"/>
          <w:lang w:eastAsia="bg-BG"/>
        </w:rPr>
      </w:pPr>
    </w:p>
    <w:p w14:paraId="2453292D" w14:textId="77830D05"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 xml:space="preserve">250 </w:t>
      </w:r>
      <w:r w:rsidRPr="00705A10">
        <w:rPr>
          <w:rFonts w:eastAsia="Times New Roman" w:cs="Arial"/>
          <w:i/>
          <w:iCs/>
          <w:color w:val="000000"/>
          <w:lang w:val="en-US"/>
        </w:rPr>
        <w:t xml:space="preserve">mg </w:t>
      </w:r>
      <w:r w:rsidRPr="00705A10">
        <w:rPr>
          <w:rFonts w:eastAsia="Times New Roman" w:cs="Arial"/>
          <w:i/>
          <w:iCs/>
          <w:color w:val="000000"/>
          <w:lang w:eastAsia="bg-BG"/>
        </w:rPr>
        <w:t>филмирани таблетки</w:t>
      </w:r>
    </w:p>
    <w:p w14:paraId="255F5986"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Тъмножълта, филмирана таблетка с форма на капсула (15,6 х 7,9 </w:t>
      </w:r>
      <w:r w:rsidRPr="00705A10">
        <w:rPr>
          <w:rFonts w:eastAsia="Times New Roman" w:cs="Arial"/>
          <w:color w:val="000000"/>
          <w:lang w:val="en-US"/>
        </w:rPr>
        <w:t>mm).</w:t>
      </w:r>
    </w:p>
    <w:p w14:paraId="573AD85B" w14:textId="77777777" w:rsidR="00705A10" w:rsidRPr="00705A10" w:rsidRDefault="00705A10" w:rsidP="00705A10">
      <w:pPr>
        <w:spacing w:line="240" w:lineRule="auto"/>
        <w:rPr>
          <w:rFonts w:eastAsia="Times New Roman" w:cs="Arial"/>
          <w:i/>
          <w:iCs/>
          <w:color w:val="000000"/>
          <w:lang w:eastAsia="bg-BG"/>
        </w:rPr>
      </w:pPr>
    </w:p>
    <w:p w14:paraId="55FA29AB" w14:textId="3F2DB30D"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 xml:space="preserve">500 </w:t>
      </w:r>
      <w:r w:rsidRPr="00705A10">
        <w:rPr>
          <w:rFonts w:eastAsia="Times New Roman" w:cs="Arial"/>
          <w:i/>
          <w:iCs/>
          <w:color w:val="000000"/>
          <w:lang w:val="en-US"/>
        </w:rPr>
        <w:t xml:space="preserve">mg </w:t>
      </w:r>
      <w:r w:rsidRPr="00705A10">
        <w:rPr>
          <w:rFonts w:eastAsia="Times New Roman" w:cs="Arial"/>
          <w:i/>
          <w:iCs/>
          <w:color w:val="000000"/>
          <w:lang w:eastAsia="bg-BG"/>
        </w:rPr>
        <w:t>филмирани таблетки</w:t>
      </w:r>
    </w:p>
    <w:p w14:paraId="743244F0" w14:textId="791D639A" w:rsidR="00EC41ED" w:rsidRPr="00705A10" w:rsidRDefault="00705A10" w:rsidP="00705A10">
      <w:pPr>
        <w:rPr>
          <w:rFonts w:cs="Arial"/>
        </w:rPr>
      </w:pPr>
      <w:r w:rsidRPr="00705A10">
        <w:rPr>
          <w:rFonts w:eastAsia="Times New Roman" w:cs="Arial"/>
          <w:color w:val="000000"/>
          <w:lang w:eastAsia="bg-BG"/>
        </w:rPr>
        <w:t xml:space="preserve">Светложълта, филмирана таблетка с овална форма (18,8 х 8,8 </w:t>
      </w:r>
      <w:r w:rsidRPr="00705A10">
        <w:rPr>
          <w:rFonts w:eastAsia="Times New Roman" w:cs="Arial"/>
          <w:color w:val="000000"/>
          <w:lang w:val="en-US"/>
        </w:rPr>
        <w:t>mm).</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56848EFD"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Лекоклар се прилага при възрастни и юноши над 12 години за лечение на следните инфекции, причинени от чувствителни към кларитромицин бактерии (вж. точки 4.4 и 5.1).</w:t>
      </w:r>
    </w:p>
    <w:p w14:paraId="02B27E5A" w14:textId="77777777" w:rsidR="00705A10" w:rsidRPr="00705A10" w:rsidRDefault="00705A10" w:rsidP="00705A10">
      <w:pPr>
        <w:spacing w:line="240" w:lineRule="auto"/>
        <w:rPr>
          <w:rFonts w:eastAsia="Times New Roman" w:cs="Arial"/>
          <w:color w:val="000000"/>
          <w:lang w:eastAsia="bg-BG"/>
        </w:rPr>
      </w:pPr>
    </w:p>
    <w:p w14:paraId="275CAB8D" w14:textId="77777777" w:rsidR="00705A10" w:rsidRPr="00705A10" w:rsidRDefault="00705A10" w:rsidP="00705A10">
      <w:pPr>
        <w:pStyle w:val="ListParagraph"/>
        <w:numPr>
          <w:ilvl w:val="0"/>
          <w:numId w:val="36"/>
        </w:numPr>
        <w:spacing w:line="240" w:lineRule="auto"/>
        <w:rPr>
          <w:rFonts w:eastAsia="Times New Roman" w:cs="Arial"/>
          <w:color w:val="000000"/>
          <w:lang w:eastAsia="bg-BG"/>
        </w:rPr>
      </w:pPr>
      <w:r w:rsidRPr="00705A10">
        <w:rPr>
          <w:rFonts w:eastAsia="Times New Roman" w:cs="Arial"/>
          <w:color w:val="000000"/>
          <w:lang w:eastAsia="bg-BG"/>
        </w:rPr>
        <w:t>бактериален фарингит</w:t>
      </w:r>
    </w:p>
    <w:p w14:paraId="16423692" w14:textId="77777777" w:rsidR="00705A10" w:rsidRPr="00705A10" w:rsidRDefault="00705A10" w:rsidP="00705A10">
      <w:pPr>
        <w:pStyle w:val="ListParagraph"/>
        <w:numPr>
          <w:ilvl w:val="0"/>
          <w:numId w:val="36"/>
        </w:numPr>
        <w:spacing w:line="240" w:lineRule="auto"/>
        <w:rPr>
          <w:rFonts w:eastAsia="Times New Roman" w:cs="Arial"/>
          <w:color w:val="000000"/>
          <w:lang w:eastAsia="bg-BG"/>
        </w:rPr>
      </w:pPr>
      <w:r w:rsidRPr="00705A10">
        <w:rPr>
          <w:rFonts w:eastAsia="Times New Roman" w:cs="Arial"/>
          <w:color w:val="000000"/>
          <w:lang w:eastAsia="bg-BG"/>
        </w:rPr>
        <w:lastRenderedPageBreak/>
        <w:t>остър бактериален синузит</w:t>
      </w:r>
    </w:p>
    <w:p w14:paraId="61FD63AE" w14:textId="77777777" w:rsidR="00705A10" w:rsidRPr="00705A10" w:rsidRDefault="00705A10" w:rsidP="00705A10">
      <w:pPr>
        <w:pStyle w:val="ListParagraph"/>
        <w:numPr>
          <w:ilvl w:val="0"/>
          <w:numId w:val="36"/>
        </w:numPr>
        <w:spacing w:line="240" w:lineRule="auto"/>
        <w:rPr>
          <w:rFonts w:eastAsia="Times New Roman" w:cs="Arial"/>
          <w:color w:val="000000"/>
          <w:lang w:eastAsia="bg-BG"/>
        </w:rPr>
      </w:pPr>
      <w:r w:rsidRPr="00705A10">
        <w:rPr>
          <w:rFonts w:eastAsia="Times New Roman" w:cs="Arial"/>
          <w:color w:val="000000"/>
          <w:lang w:eastAsia="bg-BG"/>
        </w:rPr>
        <w:t>остра бактериална екзацербация на хроничен бронхит</w:t>
      </w:r>
    </w:p>
    <w:p w14:paraId="7579F360" w14:textId="77777777" w:rsidR="00705A10" w:rsidRPr="00705A10" w:rsidRDefault="00705A10" w:rsidP="00705A10">
      <w:pPr>
        <w:pStyle w:val="ListParagraph"/>
        <w:numPr>
          <w:ilvl w:val="0"/>
          <w:numId w:val="36"/>
        </w:numPr>
        <w:spacing w:line="240" w:lineRule="auto"/>
        <w:rPr>
          <w:rFonts w:eastAsia="Times New Roman" w:cs="Arial"/>
          <w:color w:val="000000"/>
          <w:lang w:eastAsia="bg-BG"/>
        </w:rPr>
      </w:pPr>
      <w:r w:rsidRPr="00705A10">
        <w:rPr>
          <w:rFonts w:eastAsia="Times New Roman" w:cs="Arial"/>
          <w:color w:val="000000"/>
          <w:lang w:eastAsia="bg-BG"/>
        </w:rPr>
        <w:t>лека до умерена форма на придобита в обществото пневмония</w:t>
      </w:r>
    </w:p>
    <w:p w14:paraId="6DFA4B9D" w14:textId="23830C42" w:rsidR="0091385D" w:rsidRPr="00705A10" w:rsidRDefault="00705A10" w:rsidP="00705A10">
      <w:pPr>
        <w:pStyle w:val="ListParagraph"/>
        <w:numPr>
          <w:ilvl w:val="0"/>
          <w:numId w:val="36"/>
        </w:numPr>
        <w:spacing w:line="240" w:lineRule="auto"/>
        <w:rPr>
          <w:rFonts w:eastAsia="Times New Roman" w:cs="Arial"/>
          <w:color w:val="000000"/>
          <w:lang w:eastAsia="bg-BG"/>
        </w:rPr>
      </w:pPr>
      <w:r w:rsidRPr="00705A10">
        <w:rPr>
          <w:rFonts w:eastAsia="Times New Roman" w:cs="Arial"/>
          <w:color w:val="000000"/>
          <w:lang w:eastAsia="bg-BG"/>
        </w:rPr>
        <w:t>леки до умерени форми на кожни инфекции и инфекции на меките тъкани, например фоликулит, целулит и еризипел.</w:t>
      </w:r>
    </w:p>
    <w:p w14:paraId="642F56D9" w14:textId="627A9AF1" w:rsidR="00EC41ED" w:rsidRPr="00705A10" w:rsidRDefault="00EC41ED" w:rsidP="0091385D">
      <w:pPr>
        <w:rPr>
          <w:rFonts w:cs="Arial"/>
        </w:rPr>
      </w:pPr>
    </w:p>
    <w:p w14:paraId="1AD49497"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Лекоклар може да се използва също в подходящи комбинации в антибактериални терапевтични схеми и с подходящо средство за лечение на язви за ерадикация на </w:t>
      </w:r>
      <w:r w:rsidRPr="00705A10">
        <w:rPr>
          <w:rFonts w:eastAsia="Times New Roman" w:cs="Arial"/>
          <w:i/>
          <w:iCs/>
          <w:color w:val="000000"/>
          <w:lang w:eastAsia="bg-BG"/>
        </w:rPr>
        <w:t xml:space="preserve">II. </w:t>
      </w:r>
      <w:proofErr w:type="gramStart"/>
      <w:r w:rsidRPr="00705A10">
        <w:rPr>
          <w:rFonts w:eastAsia="Times New Roman" w:cs="Arial"/>
          <w:i/>
          <w:iCs/>
          <w:color w:val="000000"/>
          <w:lang w:val="en-US"/>
        </w:rPr>
        <w:t>pylori</w:t>
      </w:r>
      <w:proofErr w:type="gramEnd"/>
      <w:r w:rsidRPr="00705A10">
        <w:rPr>
          <w:rFonts w:eastAsia="Times New Roman" w:cs="Arial"/>
          <w:color w:val="000000"/>
          <w:lang w:val="en-US"/>
        </w:rPr>
        <w:t xml:space="preserve"> </w:t>
      </w:r>
      <w:r w:rsidRPr="00705A10">
        <w:rPr>
          <w:rFonts w:eastAsia="Times New Roman" w:cs="Arial"/>
          <w:color w:val="000000"/>
          <w:lang w:eastAsia="bg-BG"/>
        </w:rPr>
        <w:t xml:space="preserve">при пациенти с язва, свързана с </w:t>
      </w:r>
      <w:r w:rsidRPr="00705A10">
        <w:rPr>
          <w:rFonts w:eastAsia="Times New Roman" w:cs="Arial"/>
          <w:i/>
          <w:iCs/>
          <w:color w:val="000000"/>
          <w:lang w:eastAsia="bg-BG"/>
        </w:rPr>
        <w:t xml:space="preserve">Н. </w:t>
      </w:r>
      <w:r w:rsidRPr="00705A10">
        <w:rPr>
          <w:rFonts w:eastAsia="Times New Roman" w:cs="Arial"/>
          <w:i/>
          <w:iCs/>
          <w:color w:val="000000"/>
          <w:lang w:val="en-US"/>
        </w:rPr>
        <w:t>pylori</w:t>
      </w:r>
      <w:r w:rsidRPr="00705A10">
        <w:rPr>
          <w:rFonts w:eastAsia="Times New Roman" w:cs="Arial"/>
          <w:color w:val="000000"/>
          <w:lang w:val="en-US"/>
        </w:rPr>
        <w:t xml:space="preserve"> </w:t>
      </w:r>
      <w:r w:rsidRPr="00705A10">
        <w:rPr>
          <w:rFonts w:eastAsia="Times New Roman" w:cs="Arial"/>
          <w:color w:val="000000"/>
          <w:lang w:eastAsia="bg-BG"/>
        </w:rPr>
        <w:t>(вж. точка 4.2).</w:t>
      </w:r>
    </w:p>
    <w:p w14:paraId="7DB8E64B" w14:textId="77777777" w:rsidR="00705A10" w:rsidRPr="00705A10" w:rsidRDefault="00705A10" w:rsidP="00705A10">
      <w:pPr>
        <w:rPr>
          <w:rFonts w:eastAsia="Times New Roman" w:cs="Arial"/>
          <w:color w:val="000000"/>
          <w:lang w:eastAsia="bg-BG"/>
        </w:rPr>
      </w:pPr>
    </w:p>
    <w:p w14:paraId="1496ED24" w14:textId="22FDCD47" w:rsidR="00705A10" w:rsidRPr="00705A10" w:rsidRDefault="00705A10" w:rsidP="00705A10">
      <w:pPr>
        <w:rPr>
          <w:rFonts w:cs="Arial"/>
        </w:rPr>
      </w:pPr>
      <w:r w:rsidRPr="00705A10">
        <w:rPr>
          <w:rFonts w:eastAsia="Times New Roman" w:cs="Arial"/>
          <w:color w:val="000000"/>
          <w:lang w:eastAsia="bg-BG"/>
        </w:rPr>
        <w:t>Трябва да се вземат предвид официалните препоръки за подходящата употреба на антибактериални средства.</w:t>
      </w:r>
    </w:p>
    <w:p w14:paraId="09FD4EED" w14:textId="77777777" w:rsidR="00705A10" w:rsidRPr="0091385D" w:rsidRDefault="00705A10" w:rsidP="0091385D"/>
    <w:p w14:paraId="30BE2C7B" w14:textId="3633C1E4" w:rsidR="008134C8" w:rsidRDefault="002C50EE" w:rsidP="004A448E">
      <w:pPr>
        <w:pStyle w:val="Heading2"/>
      </w:pPr>
      <w:r>
        <w:t>4.2. Дозировка и начин на приложение</w:t>
      </w:r>
    </w:p>
    <w:p w14:paraId="7AA22B68" w14:textId="0723B40D" w:rsidR="0091385D" w:rsidRDefault="0091385D" w:rsidP="0091385D"/>
    <w:p w14:paraId="56A31B06"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Дозата на кларитромицин зависи от клиничното състояние на пациента и винаги трябва да бъде определена от лекуващия лекар.</w:t>
      </w:r>
    </w:p>
    <w:p w14:paraId="2FD2F3DE" w14:textId="77777777" w:rsidR="00705A10" w:rsidRPr="00705A10" w:rsidRDefault="00705A10" w:rsidP="00705A10">
      <w:pPr>
        <w:spacing w:line="240" w:lineRule="auto"/>
        <w:rPr>
          <w:rFonts w:eastAsia="Times New Roman" w:cs="Arial"/>
          <w:i/>
          <w:iCs/>
          <w:color w:val="000000"/>
          <w:lang w:eastAsia="bg-BG"/>
        </w:rPr>
      </w:pPr>
    </w:p>
    <w:p w14:paraId="4A50A45F" w14:textId="4AE264F6" w:rsidR="00705A10" w:rsidRPr="00705A10" w:rsidRDefault="00705A10" w:rsidP="00705A10">
      <w:pPr>
        <w:spacing w:line="240" w:lineRule="auto"/>
        <w:rPr>
          <w:rFonts w:eastAsia="Times New Roman" w:cs="Arial"/>
          <w:i/>
          <w:iCs/>
          <w:color w:val="000000"/>
          <w:lang w:eastAsia="bg-BG"/>
        </w:rPr>
      </w:pPr>
      <w:r w:rsidRPr="00705A10">
        <w:rPr>
          <w:rFonts w:eastAsia="Times New Roman" w:cs="Arial"/>
          <w:i/>
          <w:iCs/>
          <w:color w:val="000000"/>
          <w:lang w:eastAsia="bg-BG"/>
        </w:rPr>
        <w:t>Възрастни и юноши (над 12 години):</w:t>
      </w:r>
    </w:p>
    <w:p w14:paraId="6A481EFC" w14:textId="77777777" w:rsidR="00705A10" w:rsidRPr="00705A10" w:rsidRDefault="00705A10" w:rsidP="00705A10">
      <w:pPr>
        <w:spacing w:line="240" w:lineRule="auto"/>
        <w:rPr>
          <w:rFonts w:eastAsia="Times New Roman" w:cs="Arial"/>
          <w:lang w:eastAsia="bg-BG"/>
        </w:rPr>
      </w:pPr>
    </w:p>
    <w:p w14:paraId="369A5980" w14:textId="77777777" w:rsidR="00705A10" w:rsidRPr="00705A10" w:rsidRDefault="00705A10" w:rsidP="00705A10">
      <w:pPr>
        <w:pStyle w:val="ListParagraph"/>
        <w:numPr>
          <w:ilvl w:val="0"/>
          <w:numId w:val="38"/>
        </w:numPr>
        <w:spacing w:line="240" w:lineRule="auto"/>
        <w:rPr>
          <w:rFonts w:eastAsia="Times New Roman" w:cs="Arial"/>
          <w:color w:val="000000"/>
          <w:lang w:eastAsia="bg-BG"/>
        </w:rPr>
      </w:pPr>
      <w:r w:rsidRPr="00705A10">
        <w:rPr>
          <w:rFonts w:eastAsia="Times New Roman" w:cs="Arial"/>
          <w:color w:val="000000"/>
          <w:lang w:eastAsia="bg-BG"/>
        </w:rPr>
        <w:t xml:space="preserve">Обичайна доза: Обичайната доза е 250 </w:t>
      </w:r>
      <w:r w:rsidRPr="00705A10">
        <w:rPr>
          <w:rFonts w:eastAsia="Times New Roman" w:cs="Arial"/>
          <w:color w:val="000000"/>
          <w:lang w:val="en-US"/>
        </w:rPr>
        <w:t xml:space="preserve">mg </w:t>
      </w:r>
      <w:r w:rsidRPr="00705A10">
        <w:rPr>
          <w:rFonts w:eastAsia="Times New Roman" w:cs="Arial"/>
          <w:color w:val="000000"/>
          <w:lang w:eastAsia="bg-BG"/>
        </w:rPr>
        <w:t>два пътни дневно.</w:t>
      </w:r>
    </w:p>
    <w:p w14:paraId="3ACA6BA4" w14:textId="775297E6" w:rsidR="00705A10" w:rsidRPr="00705A10" w:rsidRDefault="00705A10" w:rsidP="00705A10">
      <w:pPr>
        <w:pStyle w:val="ListParagraph"/>
        <w:numPr>
          <w:ilvl w:val="0"/>
          <w:numId w:val="38"/>
        </w:numPr>
        <w:spacing w:line="240" w:lineRule="auto"/>
        <w:rPr>
          <w:rFonts w:eastAsia="Times New Roman" w:cs="Arial"/>
          <w:color w:val="000000"/>
          <w:lang w:eastAsia="bg-BG"/>
        </w:rPr>
      </w:pPr>
      <w:r w:rsidRPr="00705A10">
        <w:rPr>
          <w:rFonts w:eastAsia="Times New Roman" w:cs="Arial"/>
          <w:color w:val="000000"/>
          <w:lang w:eastAsia="bg-BG"/>
        </w:rPr>
        <w:t xml:space="preserve">Лечение с високи дози (тежки инфекции): Обичайната доза може да бъде повишена на 500 </w:t>
      </w:r>
      <w:r w:rsidRPr="00705A10">
        <w:rPr>
          <w:rFonts w:eastAsia="Times New Roman" w:cs="Arial"/>
          <w:color w:val="000000"/>
          <w:lang w:val="en-US"/>
        </w:rPr>
        <w:t xml:space="preserve">mg </w:t>
      </w:r>
      <w:r w:rsidRPr="00705A10">
        <w:rPr>
          <w:rFonts w:eastAsia="Times New Roman" w:cs="Arial"/>
          <w:color w:val="000000"/>
          <w:lang w:eastAsia="bg-BG"/>
        </w:rPr>
        <w:t>два пъти дневно в случай на тежка инфекция.</w:t>
      </w:r>
    </w:p>
    <w:p w14:paraId="16D3ADA0" w14:textId="77777777" w:rsidR="00705A10" w:rsidRPr="00705A10" w:rsidRDefault="00705A10" w:rsidP="00705A10">
      <w:pPr>
        <w:spacing w:line="240" w:lineRule="auto"/>
        <w:rPr>
          <w:rFonts w:eastAsia="Times New Roman" w:cs="Arial"/>
          <w:i/>
          <w:iCs/>
          <w:color w:val="000000"/>
          <w:lang w:eastAsia="bg-BG"/>
        </w:rPr>
      </w:pPr>
    </w:p>
    <w:p w14:paraId="0290387E" w14:textId="6BD99FC8"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Деца под 12 години:</w:t>
      </w:r>
    </w:p>
    <w:p w14:paraId="30A8C141" w14:textId="77777777" w:rsidR="00705A10" w:rsidRPr="00705A10" w:rsidRDefault="00705A10" w:rsidP="00705A10">
      <w:pPr>
        <w:spacing w:line="240" w:lineRule="auto"/>
        <w:rPr>
          <w:rFonts w:eastAsia="Times New Roman" w:cs="Arial"/>
          <w:color w:val="000000"/>
          <w:lang w:eastAsia="bg-BG"/>
        </w:rPr>
      </w:pPr>
    </w:p>
    <w:p w14:paraId="71D3D8F1" w14:textId="51B8913D"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Таблетките кларитромицин не са подходящи за деца под 12-годишна възраст, чието тегло е по- малко от 30 </w:t>
      </w:r>
      <w:r w:rsidRPr="00705A10">
        <w:rPr>
          <w:rFonts w:eastAsia="Times New Roman" w:cs="Arial"/>
          <w:color w:val="000000"/>
          <w:lang w:val="en-US"/>
        </w:rPr>
        <w:t xml:space="preserve">kg. </w:t>
      </w:r>
      <w:r w:rsidRPr="00705A10">
        <w:rPr>
          <w:rFonts w:eastAsia="Times New Roman" w:cs="Arial"/>
          <w:color w:val="000000"/>
          <w:lang w:eastAsia="bg-BG"/>
        </w:rPr>
        <w:t>За тези пациенти се предлагат други лекарствени форми (напр. суспензия).</w:t>
      </w:r>
    </w:p>
    <w:p w14:paraId="673684F8"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Провеждани са клинични изпитвания с приложение на суспензия кларитромицин за педиатрична употреба при деца на възраст между 6 месеца и 12 години.</w:t>
      </w:r>
    </w:p>
    <w:p w14:paraId="476EC64A" w14:textId="77777777" w:rsidR="00705A10" w:rsidRPr="00705A10" w:rsidRDefault="00705A10" w:rsidP="00705A10">
      <w:pPr>
        <w:spacing w:line="240" w:lineRule="auto"/>
        <w:rPr>
          <w:rFonts w:eastAsia="Times New Roman" w:cs="Arial"/>
          <w:color w:val="000000"/>
          <w:lang w:eastAsia="bg-BG"/>
        </w:rPr>
      </w:pPr>
    </w:p>
    <w:p w14:paraId="319812C2" w14:textId="53999ED2"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При деца с тегло над 30 </w:t>
      </w:r>
      <w:r w:rsidRPr="00705A10">
        <w:rPr>
          <w:rFonts w:eastAsia="Times New Roman" w:cs="Arial"/>
          <w:color w:val="000000"/>
          <w:lang w:val="en-US"/>
        </w:rPr>
        <w:t xml:space="preserve">kg </w:t>
      </w:r>
      <w:r w:rsidRPr="00705A10">
        <w:rPr>
          <w:rFonts w:eastAsia="Times New Roman" w:cs="Arial"/>
          <w:color w:val="000000"/>
          <w:lang w:eastAsia="bg-BG"/>
        </w:rPr>
        <w:t>може да се прилага дозата за възрастни и юноши.</w:t>
      </w:r>
    </w:p>
    <w:p w14:paraId="1532A967" w14:textId="77777777" w:rsidR="00705A10" w:rsidRPr="00705A10" w:rsidRDefault="00705A10" w:rsidP="00705A10">
      <w:pPr>
        <w:spacing w:line="240" w:lineRule="auto"/>
        <w:rPr>
          <w:rFonts w:eastAsia="Times New Roman" w:cs="Arial"/>
          <w:i/>
          <w:iCs/>
          <w:color w:val="000000"/>
          <w:lang w:eastAsia="bg-BG"/>
        </w:rPr>
      </w:pPr>
    </w:p>
    <w:p w14:paraId="32146F33" w14:textId="550AAA43"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Старческа възраст:</w:t>
      </w:r>
    </w:p>
    <w:p w14:paraId="0F32A920" w14:textId="77777777" w:rsidR="00705A10" w:rsidRPr="00705A10" w:rsidRDefault="00705A10" w:rsidP="00705A10">
      <w:pPr>
        <w:spacing w:line="240" w:lineRule="auto"/>
        <w:rPr>
          <w:rFonts w:eastAsia="Times New Roman" w:cs="Arial"/>
          <w:color w:val="000000"/>
          <w:lang w:eastAsia="bg-BG"/>
        </w:rPr>
      </w:pPr>
    </w:p>
    <w:p w14:paraId="54FABF62" w14:textId="79BAD2B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Както при възрастни пациенти.</w:t>
      </w:r>
    </w:p>
    <w:p w14:paraId="194EA91F" w14:textId="77777777" w:rsidR="00705A10" w:rsidRPr="00705A10" w:rsidRDefault="00705A10" w:rsidP="00705A10">
      <w:pPr>
        <w:spacing w:line="240" w:lineRule="auto"/>
        <w:rPr>
          <w:rFonts w:eastAsia="Times New Roman" w:cs="Arial"/>
          <w:i/>
          <w:iCs/>
          <w:color w:val="000000"/>
          <w:lang w:eastAsia="bg-BG"/>
        </w:rPr>
      </w:pPr>
    </w:p>
    <w:p w14:paraId="328CF3DC" w14:textId="7FB9E337"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 xml:space="preserve">Премахване на </w:t>
      </w:r>
      <w:r w:rsidRPr="00705A10">
        <w:rPr>
          <w:rFonts w:eastAsia="Times New Roman" w:cs="Arial"/>
          <w:i/>
          <w:iCs/>
          <w:color w:val="000000"/>
          <w:lang w:val="en-US"/>
        </w:rPr>
        <w:t xml:space="preserve">Helicobacter pylori </w:t>
      </w:r>
      <w:r w:rsidRPr="00705A10">
        <w:rPr>
          <w:rFonts w:eastAsia="Times New Roman" w:cs="Arial"/>
          <w:i/>
          <w:iCs/>
          <w:color w:val="000000"/>
          <w:lang w:eastAsia="bg-BG"/>
        </w:rPr>
        <w:t>при възрастни пациенти:</w:t>
      </w:r>
    </w:p>
    <w:p w14:paraId="755310CE" w14:textId="77777777" w:rsidR="00705A10" w:rsidRPr="00705A10" w:rsidRDefault="00705A10" w:rsidP="00705A10">
      <w:pPr>
        <w:spacing w:line="240" w:lineRule="auto"/>
        <w:rPr>
          <w:rFonts w:eastAsia="Times New Roman" w:cs="Arial"/>
          <w:color w:val="000000"/>
          <w:lang w:eastAsia="bg-BG"/>
        </w:rPr>
      </w:pPr>
    </w:p>
    <w:p w14:paraId="64740FEB" w14:textId="258EE0CE"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При пациенти с гастродуоденална язва, причинена от инфекция с </w:t>
      </w:r>
      <w:r w:rsidRPr="00705A10">
        <w:rPr>
          <w:rFonts w:eastAsia="Times New Roman" w:cs="Arial"/>
          <w:i/>
          <w:iCs/>
          <w:color w:val="000000"/>
          <w:lang w:eastAsia="bg-BG"/>
        </w:rPr>
        <w:t xml:space="preserve">II. </w:t>
      </w:r>
      <w:r w:rsidRPr="00705A10">
        <w:rPr>
          <w:rFonts w:eastAsia="Times New Roman" w:cs="Arial"/>
          <w:i/>
          <w:iCs/>
          <w:color w:val="000000"/>
          <w:lang w:val="en-US"/>
        </w:rPr>
        <w:t>pylori,</w:t>
      </w:r>
      <w:r w:rsidRPr="00705A10">
        <w:rPr>
          <w:rFonts w:eastAsia="Times New Roman" w:cs="Arial"/>
          <w:color w:val="000000"/>
          <w:lang w:val="en-US"/>
        </w:rPr>
        <w:t xml:space="preserve"> </w:t>
      </w:r>
      <w:r w:rsidRPr="00705A10">
        <w:rPr>
          <w:rFonts w:eastAsia="Times New Roman" w:cs="Arial"/>
          <w:color w:val="000000"/>
          <w:lang w:eastAsia="bg-BG"/>
        </w:rPr>
        <w:t xml:space="preserve">кларитромицин може да се използва в доза от 500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пъти дневно по време на терапията за ерадикация, заедно с амоксицилин 1000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пътни дневно и омепразол 20 </w:t>
      </w:r>
      <w:r w:rsidRPr="00705A10">
        <w:rPr>
          <w:rFonts w:eastAsia="Times New Roman" w:cs="Arial"/>
          <w:color w:val="000000"/>
          <w:lang w:val="en-US"/>
        </w:rPr>
        <w:t xml:space="preserve">mg </w:t>
      </w:r>
      <w:r w:rsidRPr="00705A10">
        <w:rPr>
          <w:rFonts w:eastAsia="Times New Roman" w:cs="Arial"/>
          <w:color w:val="000000"/>
          <w:lang w:eastAsia="bg-BG"/>
        </w:rPr>
        <w:t>два пъти дневно.</w:t>
      </w:r>
    </w:p>
    <w:p w14:paraId="5C7C3742" w14:textId="77777777" w:rsidR="00705A10" w:rsidRPr="00705A10" w:rsidRDefault="00705A10" w:rsidP="00705A10">
      <w:pPr>
        <w:spacing w:line="240" w:lineRule="auto"/>
        <w:rPr>
          <w:rFonts w:eastAsia="Times New Roman" w:cs="Arial"/>
          <w:i/>
          <w:iCs/>
          <w:color w:val="000000"/>
          <w:lang w:eastAsia="bg-BG"/>
        </w:rPr>
      </w:pPr>
    </w:p>
    <w:p w14:paraId="539391C5" w14:textId="0EB8A41A" w:rsidR="00705A10" w:rsidRPr="00393294" w:rsidRDefault="00705A10" w:rsidP="00393294">
      <w:pPr>
        <w:pStyle w:val="Heading3"/>
        <w:rPr>
          <w:rFonts w:eastAsia="Times New Roman"/>
          <w:u w:val="single"/>
          <w:lang w:eastAsia="bg-BG"/>
        </w:rPr>
      </w:pPr>
      <w:r w:rsidRPr="00393294">
        <w:rPr>
          <w:rFonts w:eastAsia="Times New Roman"/>
          <w:u w:val="single"/>
          <w:lang w:eastAsia="bg-BG"/>
        </w:rPr>
        <w:t>Дозировка при пациенти с нарушена бъбречна функция:</w:t>
      </w:r>
    </w:p>
    <w:p w14:paraId="32872315" w14:textId="77777777" w:rsidR="00705A10" w:rsidRPr="00705A10" w:rsidRDefault="00705A10" w:rsidP="00705A10">
      <w:pPr>
        <w:spacing w:line="240" w:lineRule="auto"/>
        <w:rPr>
          <w:rFonts w:eastAsia="Times New Roman" w:cs="Arial"/>
          <w:color w:val="000000"/>
          <w:lang w:eastAsia="bg-BG"/>
        </w:rPr>
      </w:pPr>
    </w:p>
    <w:p w14:paraId="583EC09B"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При пациенти с бъбречно нарушение с креатининов клирънс под 30 </w:t>
      </w:r>
      <w:r w:rsidRPr="00705A10">
        <w:rPr>
          <w:rFonts w:eastAsia="Times New Roman" w:cs="Arial"/>
          <w:color w:val="000000"/>
          <w:lang w:val="en-US"/>
        </w:rPr>
        <w:t xml:space="preserve">mL/min, </w:t>
      </w:r>
      <w:r w:rsidRPr="00705A10">
        <w:rPr>
          <w:rFonts w:eastAsia="Times New Roman" w:cs="Arial"/>
          <w:color w:val="000000"/>
          <w:lang w:eastAsia="bg-BG"/>
        </w:rPr>
        <w:t xml:space="preserve">дозата кларитромицин трябва да се намали наполовина, т.е. на 250 </w:t>
      </w:r>
      <w:r w:rsidRPr="00705A10">
        <w:rPr>
          <w:rFonts w:eastAsia="Times New Roman" w:cs="Arial"/>
          <w:color w:val="000000"/>
          <w:lang w:val="en-US"/>
        </w:rPr>
        <w:t xml:space="preserve">mg </w:t>
      </w:r>
      <w:r w:rsidRPr="00705A10">
        <w:rPr>
          <w:rFonts w:eastAsia="Times New Roman" w:cs="Arial"/>
          <w:color w:val="000000"/>
          <w:lang w:eastAsia="bg-BG"/>
        </w:rPr>
        <w:t xml:space="preserve">веднъж дневно или 250 </w:t>
      </w:r>
      <w:r w:rsidRPr="00705A10">
        <w:rPr>
          <w:rFonts w:eastAsia="Times New Roman" w:cs="Arial"/>
          <w:color w:val="000000"/>
          <w:lang w:val="en-US"/>
        </w:rPr>
        <w:lastRenderedPageBreak/>
        <w:t xml:space="preserve">mg </w:t>
      </w:r>
      <w:r w:rsidRPr="00705A10">
        <w:rPr>
          <w:rFonts w:eastAsia="Times New Roman" w:cs="Arial"/>
          <w:color w:val="000000"/>
          <w:lang w:eastAsia="bg-BG"/>
        </w:rPr>
        <w:t>два пъти дневно при по-тежки инфекции. Лечението при тези пациенти трябва да продължи не повече от 14 дни.</w:t>
      </w:r>
    </w:p>
    <w:p w14:paraId="322A04F3" w14:textId="77777777" w:rsidR="00705A10" w:rsidRPr="00705A10" w:rsidRDefault="00705A10" w:rsidP="00705A10">
      <w:pPr>
        <w:spacing w:line="240" w:lineRule="auto"/>
        <w:rPr>
          <w:rFonts w:eastAsia="Times New Roman" w:cs="Arial"/>
          <w:lang w:eastAsia="bg-BG"/>
        </w:rPr>
      </w:pPr>
    </w:p>
    <w:p w14:paraId="0756177C" w14:textId="7A6FE826"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Пациенти с нарушена чернодробна функция:</w:t>
      </w:r>
    </w:p>
    <w:p w14:paraId="2C06965A" w14:textId="77777777" w:rsidR="00705A10" w:rsidRPr="00705A10" w:rsidRDefault="00705A10" w:rsidP="00705A10">
      <w:pPr>
        <w:spacing w:line="240" w:lineRule="auto"/>
        <w:rPr>
          <w:rFonts w:eastAsia="Times New Roman" w:cs="Arial"/>
          <w:color w:val="000000"/>
          <w:lang w:eastAsia="bg-BG"/>
        </w:rPr>
      </w:pPr>
    </w:p>
    <w:p w14:paraId="0CCFB55C" w14:textId="110C9D98"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Кларитромицин трябва да се употребява с повишено внимание при пациенти с нарушена чернодробна функция (вж. точки 4.3 и 4.4).</w:t>
      </w:r>
    </w:p>
    <w:p w14:paraId="34775C68" w14:textId="77777777" w:rsidR="00705A10" w:rsidRPr="00705A10" w:rsidRDefault="00705A10" w:rsidP="00705A10">
      <w:pPr>
        <w:spacing w:line="240" w:lineRule="auto"/>
        <w:rPr>
          <w:rFonts w:eastAsia="Times New Roman" w:cs="Arial"/>
          <w:i/>
          <w:iCs/>
          <w:color w:val="000000"/>
          <w:lang w:eastAsia="bg-BG"/>
        </w:rPr>
      </w:pPr>
    </w:p>
    <w:p w14:paraId="176D3E93" w14:textId="13C2D523" w:rsidR="00705A10" w:rsidRPr="00705A10" w:rsidRDefault="00705A10" w:rsidP="00705A10">
      <w:pPr>
        <w:spacing w:line="240" w:lineRule="auto"/>
        <w:rPr>
          <w:rFonts w:eastAsia="Times New Roman" w:cs="Arial"/>
          <w:lang w:eastAsia="bg-BG"/>
        </w:rPr>
      </w:pPr>
      <w:r w:rsidRPr="00705A10">
        <w:rPr>
          <w:rFonts w:eastAsia="Times New Roman" w:cs="Arial"/>
          <w:i/>
          <w:iCs/>
          <w:color w:val="000000"/>
          <w:lang w:eastAsia="bg-BG"/>
        </w:rPr>
        <w:t>Продължителност на лечението:</w:t>
      </w:r>
    </w:p>
    <w:p w14:paraId="2253EBE6" w14:textId="77777777" w:rsidR="00705A10" w:rsidRPr="00705A10" w:rsidRDefault="00705A10" w:rsidP="00705A10">
      <w:pPr>
        <w:spacing w:line="240" w:lineRule="auto"/>
        <w:rPr>
          <w:rFonts w:eastAsia="Times New Roman" w:cs="Arial"/>
          <w:color w:val="000000"/>
          <w:lang w:eastAsia="bg-BG"/>
        </w:rPr>
      </w:pPr>
    </w:p>
    <w:p w14:paraId="55065110" w14:textId="6220E090"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Продължителността на лечението с кларитромицин зависи от клиничното състояние на</w:t>
      </w:r>
      <w:r w:rsidRPr="00705A10">
        <w:rPr>
          <w:rFonts w:eastAsia="Times New Roman" w:cs="Arial"/>
          <w:smallCaps/>
          <w:color w:val="000000"/>
          <w:lang w:eastAsia="bg-BG"/>
        </w:rPr>
        <w:t xml:space="preserve"> </w:t>
      </w:r>
      <w:r w:rsidRPr="00705A10">
        <w:rPr>
          <w:rFonts w:eastAsia="Times New Roman" w:cs="Arial"/>
          <w:color w:val="000000"/>
          <w:lang w:eastAsia="bg-BG"/>
        </w:rPr>
        <w:t>пациента. Във всички случаи продължителността на лечението трябва да се определя от лекуващия лекар.</w:t>
      </w:r>
    </w:p>
    <w:p w14:paraId="3E1F6B17" w14:textId="77777777" w:rsidR="00705A10" w:rsidRPr="00705A10" w:rsidRDefault="00705A10" w:rsidP="00705A10">
      <w:pPr>
        <w:rPr>
          <w:rFonts w:eastAsia="Times New Roman" w:cs="Arial"/>
          <w:color w:val="000000"/>
          <w:lang w:eastAsia="bg-BG"/>
        </w:rPr>
      </w:pPr>
    </w:p>
    <w:p w14:paraId="7E582C9A" w14:textId="77777777" w:rsidR="00705A10" w:rsidRPr="00705A10" w:rsidRDefault="00705A10" w:rsidP="00705A10">
      <w:pPr>
        <w:pStyle w:val="ListParagraph"/>
        <w:numPr>
          <w:ilvl w:val="0"/>
          <w:numId w:val="37"/>
        </w:numPr>
        <w:rPr>
          <w:rFonts w:cs="Arial"/>
        </w:rPr>
      </w:pPr>
      <w:r w:rsidRPr="00705A10">
        <w:rPr>
          <w:rFonts w:eastAsia="Times New Roman" w:cs="Arial"/>
          <w:color w:val="000000"/>
          <w:lang w:eastAsia="bg-BG"/>
        </w:rPr>
        <w:t>Обичайната продължителност на лечението е между 6 и 14 дни.</w:t>
      </w:r>
    </w:p>
    <w:p w14:paraId="30423F47" w14:textId="77777777" w:rsidR="00705A10" w:rsidRPr="00705A10" w:rsidRDefault="00705A10" w:rsidP="00705A10">
      <w:pPr>
        <w:pStyle w:val="ListParagraph"/>
        <w:numPr>
          <w:ilvl w:val="0"/>
          <w:numId w:val="37"/>
        </w:numPr>
        <w:rPr>
          <w:rFonts w:cs="Arial"/>
        </w:rPr>
      </w:pPr>
      <w:r w:rsidRPr="00705A10">
        <w:rPr>
          <w:rFonts w:eastAsia="Times New Roman" w:cs="Arial"/>
          <w:color w:val="000000"/>
          <w:lang w:eastAsia="bg-BG"/>
        </w:rPr>
        <w:t>Лечението трябва да продължи поне 2 дни след отшумяване на симптомите.</w:t>
      </w:r>
    </w:p>
    <w:p w14:paraId="5DAE78F1" w14:textId="77777777" w:rsidR="00705A10" w:rsidRPr="00705A10" w:rsidRDefault="00705A10" w:rsidP="00705A10">
      <w:pPr>
        <w:pStyle w:val="ListParagraph"/>
        <w:numPr>
          <w:ilvl w:val="0"/>
          <w:numId w:val="37"/>
        </w:numPr>
        <w:rPr>
          <w:rFonts w:cs="Arial"/>
        </w:rPr>
      </w:pPr>
      <w:r w:rsidRPr="00705A10">
        <w:rPr>
          <w:rFonts w:eastAsia="Times New Roman" w:cs="Arial"/>
          <w:color w:val="000000"/>
          <w:lang w:eastAsia="bg-BG"/>
        </w:rPr>
        <w:t>В случай на бета-хемолитични стрептококови инфекции лечението трябва да продължи поне 10 дни, за да се избегнат усложнения като ревматична треска и гломерулонефрит.</w:t>
      </w:r>
    </w:p>
    <w:p w14:paraId="75D57572" w14:textId="77777777" w:rsidR="00705A10" w:rsidRPr="00705A10" w:rsidRDefault="00705A10" w:rsidP="00705A10">
      <w:pPr>
        <w:pStyle w:val="ListParagraph"/>
        <w:numPr>
          <w:ilvl w:val="0"/>
          <w:numId w:val="37"/>
        </w:numPr>
        <w:rPr>
          <w:rFonts w:cs="Arial"/>
        </w:rPr>
      </w:pPr>
      <w:r w:rsidRPr="00705A10">
        <w:rPr>
          <w:rFonts w:eastAsia="Times New Roman" w:cs="Arial"/>
          <w:color w:val="000000"/>
          <w:lang w:eastAsia="bg-BG"/>
        </w:rPr>
        <w:t xml:space="preserve">Комбинираното лечение за премахване на инфекция с </w:t>
      </w:r>
      <w:r w:rsidRPr="00705A10">
        <w:rPr>
          <w:rFonts w:eastAsia="Times New Roman" w:cs="Arial"/>
          <w:i/>
          <w:iCs/>
          <w:color w:val="000000"/>
          <w:lang w:eastAsia="bg-BG"/>
        </w:rPr>
        <w:t xml:space="preserve">Н. </w:t>
      </w:r>
      <w:r w:rsidRPr="00705A10">
        <w:rPr>
          <w:rFonts w:eastAsia="Times New Roman" w:cs="Arial"/>
          <w:i/>
          <w:iCs/>
          <w:color w:val="000000"/>
          <w:lang w:val="en-US"/>
        </w:rPr>
        <w:t>pylori,</w:t>
      </w:r>
      <w:r w:rsidRPr="00705A10">
        <w:rPr>
          <w:rFonts w:eastAsia="Times New Roman" w:cs="Arial"/>
          <w:color w:val="000000"/>
          <w:lang w:val="en-US"/>
        </w:rPr>
        <w:t xml:space="preserve"> </w:t>
      </w:r>
      <w:r w:rsidRPr="00705A10">
        <w:rPr>
          <w:rFonts w:eastAsia="Times New Roman" w:cs="Arial"/>
          <w:color w:val="000000"/>
          <w:lang w:eastAsia="bg-BG"/>
        </w:rPr>
        <w:t xml:space="preserve">например кларитромицин 500 </w:t>
      </w:r>
      <w:r w:rsidRPr="00705A10">
        <w:rPr>
          <w:rFonts w:eastAsia="Times New Roman" w:cs="Arial"/>
          <w:color w:val="000000"/>
          <w:lang w:val="en-US"/>
        </w:rPr>
        <w:t xml:space="preserve">mg </w:t>
      </w:r>
      <w:r w:rsidRPr="00705A10">
        <w:rPr>
          <w:rFonts w:eastAsia="Times New Roman" w:cs="Arial"/>
          <w:color w:val="000000"/>
          <w:lang w:eastAsia="bg-BG"/>
        </w:rPr>
        <w:t xml:space="preserve">(две таблетки от 250 </w:t>
      </w:r>
      <w:r w:rsidRPr="00705A10">
        <w:rPr>
          <w:rFonts w:eastAsia="Times New Roman" w:cs="Arial"/>
          <w:color w:val="000000"/>
          <w:lang w:val="en-US"/>
        </w:rPr>
        <w:t xml:space="preserve">mg </w:t>
      </w:r>
      <w:r w:rsidRPr="00705A10">
        <w:rPr>
          <w:rFonts w:eastAsia="Times New Roman" w:cs="Arial"/>
          <w:color w:val="000000"/>
          <w:lang w:eastAsia="bg-BG"/>
        </w:rPr>
        <w:t xml:space="preserve">или една таблетка от 500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пъти дневно в комбинация с амоксицилин 1000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пъти дневно и омепразол 20 </w:t>
      </w:r>
      <w:r w:rsidRPr="00705A10">
        <w:rPr>
          <w:rFonts w:eastAsia="Times New Roman" w:cs="Arial"/>
          <w:color w:val="000000"/>
          <w:lang w:val="en-US"/>
        </w:rPr>
        <w:t xml:space="preserve">mg </w:t>
      </w:r>
      <w:r w:rsidRPr="00705A10">
        <w:rPr>
          <w:rFonts w:eastAsia="Times New Roman" w:cs="Arial"/>
          <w:color w:val="000000"/>
          <w:lang w:eastAsia="bg-BG"/>
        </w:rPr>
        <w:t>два пъти дневно, трябва да продължи 7 дни.</w:t>
      </w:r>
    </w:p>
    <w:p w14:paraId="50F9764A" w14:textId="77777777" w:rsidR="00705A10" w:rsidRPr="00705A10" w:rsidRDefault="00705A10" w:rsidP="00705A10">
      <w:pPr>
        <w:pStyle w:val="ListParagraph"/>
        <w:rPr>
          <w:rFonts w:cs="Arial"/>
        </w:rPr>
      </w:pPr>
    </w:p>
    <w:p w14:paraId="7A3C73BE" w14:textId="19078802" w:rsidR="00705A10" w:rsidRPr="00393294" w:rsidRDefault="00705A10" w:rsidP="00393294">
      <w:pPr>
        <w:pStyle w:val="Heading3"/>
        <w:rPr>
          <w:rFonts w:eastAsiaTheme="minorHAnsi"/>
          <w:u w:val="single"/>
        </w:rPr>
      </w:pPr>
      <w:r w:rsidRPr="00393294">
        <w:rPr>
          <w:rFonts w:eastAsia="Times New Roman"/>
          <w:u w:val="single"/>
          <w:lang w:eastAsia="bg-BG"/>
        </w:rPr>
        <w:t>Начин на приложение:</w:t>
      </w:r>
    </w:p>
    <w:p w14:paraId="4B38A05C" w14:textId="77777777" w:rsidR="00705A10" w:rsidRPr="00705A10" w:rsidRDefault="00705A10" w:rsidP="00705A10">
      <w:pPr>
        <w:rPr>
          <w:rFonts w:eastAsia="Times New Roman" w:cs="Arial"/>
          <w:color w:val="000000"/>
          <w:lang w:eastAsia="bg-BG"/>
        </w:rPr>
      </w:pPr>
    </w:p>
    <w:p w14:paraId="719ADB39" w14:textId="12DD34A0" w:rsidR="00705A10" w:rsidRPr="00705A10" w:rsidRDefault="00705A10" w:rsidP="00705A10">
      <w:pPr>
        <w:rPr>
          <w:rFonts w:cs="Arial"/>
        </w:rPr>
      </w:pPr>
      <w:r w:rsidRPr="00705A10">
        <w:rPr>
          <w:rFonts w:eastAsia="Times New Roman" w:cs="Arial"/>
          <w:color w:val="000000"/>
          <w:lang w:eastAsia="bg-BG"/>
        </w:rPr>
        <w:t>Кларитромицин може да се прилага независимо от времето на прием на храна (вж. точка 5.2).</w:t>
      </w:r>
    </w:p>
    <w:p w14:paraId="132F3111" w14:textId="77777777" w:rsidR="005B0F27" w:rsidRPr="0091385D" w:rsidRDefault="005B0F27" w:rsidP="0091385D"/>
    <w:p w14:paraId="28C984E8" w14:textId="0756AE28" w:rsidR="008134C8" w:rsidRDefault="002C50EE" w:rsidP="004A448E">
      <w:pPr>
        <w:pStyle w:val="Heading2"/>
      </w:pPr>
      <w:r>
        <w:t>4.3. Противопоказания</w:t>
      </w:r>
    </w:p>
    <w:p w14:paraId="2363D607" w14:textId="619A99CE" w:rsidR="0091385D" w:rsidRDefault="0091385D" w:rsidP="0091385D"/>
    <w:p w14:paraId="286B6751"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Кларитромицин е противопоказан при пациенти с известна свръхчувствителност към активното вещество, макролидни антибиотици или към някое от помощните вещества, изброени в точка 6.1.</w:t>
      </w:r>
    </w:p>
    <w:p w14:paraId="1D169174" w14:textId="77777777" w:rsidR="00705A10" w:rsidRPr="00705A10" w:rsidRDefault="00705A10" w:rsidP="00705A10">
      <w:pPr>
        <w:spacing w:line="240" w:lineRule="auto"/>
        <w:rPr>
          <w:rFonts w:eastAsia="Times New Roman" w:cs="Arial"/>
          <w:color w:val="000000"/>
          <w:lang w:eastAsia="bg-BG"/>
        </w:rPr>
      </w:pPr>
    </w:p>
    <w:p w14:paraId="3B675C6D" w14:textId="09EB25D2"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Противопоказано е едновременното приложение на кларитромицин и някое от следните лекарства: астемизол, цизаприд, домперидон, примозид и терфенадин, тъй като може да предизвика удължаване на </w:t>
      </w:r>
      <w:r w:rsidRPr="00705A10">
        <w:rPr>
          <w:rFonts w:eastAsia="Times New Roman" w:cs="Arial"/>
          <w:color w:val="000000"/>
          <w:lang w:val="en-US"/>
        </w:rPr>
        <w:t>QT</w:t>
      </w:r>
      <w:r w:rsidRPr="00705A10">
        <w:rPr>
          <w:rFonts w:eastAsia="Times New Roman" w:cs="Arial"/>
          <w:color w:val="000000"/>
          <w:lang w:eastAsia="bg-BG"/>
        </w:rPr>
        <w:t xml:space="preserve">-интервала и сърдечна аритмия, в т.ч. камерна тахикардия, камерно мъждене и </w:t>
      </w:r>
      <w:r w:rsidRPr="00705A10">
        <w:rPr>
          <w:rFonts w:eastAsia="Times New Roman" w:cs="Arial"/>
          <w:i/>
          <w:iCs/>
          <w:color w:val="000000"/>
          <w:lang w:val="en-US"/>
        </w:rPr>
        <w:t>torsade de pointes</w:t>
      </w:r>
      <w:r w:rsidRPr="00705A10">
        <w:rPr>
          <w:rFonts w:eastAsia="Times New Roman" w:cs="Arial"/>
          <w:color w:val="000000"/>
          <w:lang w:val="en-US"/>
        </w:rPr>
        <w:t xml:space="preserve"> </w:t>
      </w:r>
      <w:r w:rsidRPr="00705A10">
        <w:rPr>
          <w:rFonts w:eastAsia="Times New Roman" w:cs="Arial"/>
          <w:color w:val="000000"/>
          <w:lang w:eastAsia="bg-BG"/>
        </w:rPr>
        <w:t>(вж. точка 4.4 и 4.5).</w:t>
      </w:r>
    </w:p>
    <w:p w14:paraId="122E010E" w14:textId="77777777" w:rsidR="00705A10" w:rsidRPr="00705A10" w:rsidRDefault="00705A10" w:rsidP="00705A10">
      <w:pPr>
        <w:spacing w:line="240" w:lineRule="auto"/>
        <w:rPr>
          <w:rFonts w:eastAsia="Times New Roman" w:cs="Arial"/>
          <w:color w:val="000000"/>
          <w:lang w:eastAsia="bg-BG"/>
        </w:rPr>
      </w:pPr>
    </w:p>
    <w:p w14:paraId="07519ED0" w14:textId="34B4ABC2"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Противопоказано е едновременното приложение с тикагрелор или ранолазин.</w:t>
      </w:r>
    </w:p>
    <w:p w14:paraId="1D05E147" w14:textId="77777777" w:rsidR="00705A10" w:rsidRPr="00705A10" w:rsidRDefault="00705A10" w:rsidP="00705A10">
      <w:pPr>
        <w:spacing w:line="240" w:lineRule="auto"/>
        <w:rPr>
          <w:rFonts w:eastAsia="Times New Roman" w:cs="Arial"/>
          <w:color w:val="000000"/>
          <w:lang w:eastAsia="bg-BG"/>
        </w:rPr>
      </w:pPr>
    </w:p>
    <w:p w14:paraId="6146438A" w14:textId="05D6D068"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Едновременното приложение на кларитромицин и ерго алкалоиди (напр. ерготамин или дихидроерготамин) е противопоказано, тъй като може да предизвика ерготаминова токсичност (вж. точка 4.5).</w:t>
      </w:r>
    </w:p>
    <w:p w14:paraId="6A7E1DFE" w14:textId="77777777" w:rsidR="00705A10" w:rsidRPr="00705A10" w:rsidRDefault="00705A10" w:rsidP="00705A10">
      <w:pPr>
        <w:spacing w:line="240" w:lineRule="auto"/>
        <w:rPr>
          <w:rFonts w:eastAsia="Times New Roman" w:cs="Arial"/>
          <w:color w:val="000000"/>
          <w:lang w:eastAsia="bg-BG"/>
        </w:rPr>
      </w:pPr>
    </w:p>
    <w:p w14:paraId="5F99E4E4" w14:textId="05A01CD0"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Кларитромицин не трябва да се прилага при пациенти с анамнеза за удължаване на </w:t>
      </w:r>
      <w:r w:rsidRPr="00705A10">
        <w:rPr>
          <w:rFonts w:eastAsia="Times New Roman" w:cs="Arial"/>
          <w:color w:val="000000"/>
          <w:lang w:val="en-US"/>
        </w:rPr>
        <w:t>QT</w:t>
      </w:r>
      <w:r w:rsidRPr="00705A10">
        <w:rPr>
          <w:rFonts w:eastAsia="Times New Roman" w:cs="Arial"/>
          <w:color w:val="000000"/>
          <w:lang w:eastAsia="bg-BG"/>
        </w:rPr>
        <w:t xml:space="preserve">- интервала (вродено или документирано придобито удължаване на </w:t>
      </w:r>
      <w:r w:rsidRPr="00705A10">
        <w:rPr>
          <w:rFonts w:eastAsia="Times New Roman" w:cs="Arial"/>
          <w:color w:val="000000"/>
          <w:lang w:val="en-US"/>
        </w:rPr>
        <w:t>QT</w:t>
      </w:r>
      <w:r w:rsidRPr="00705A10">
        <w:rPr>
          <w:rFonts w:eastAsia="Times New Roman" w:cs="Arial"/>
          <w:color w:val="000000"/>
          <w:lang w:eastAsia="bg-BG"/>
        </w:rPr>
        <w:t xml:space="preserve">-интервала) или камерна аритмия, в т.ч. </w:t>
      </w:r>
      <w:proofErr w:type="gramStart"/>
      <w:r w:rsidRPr="00705A10">
        <w:rPr>
          <w:rFonts w:eastAsia="Times New Roman" w:cs="Arial"/>
          <w:i/>
          <w:iCs/>
          <w:color w:val="000000"/>
          <w:lang w:val="en-US"/>
        </w:rPr>
        <w:t>torsade</w:t>
      </w:r>
      <w:proofErr w:type="gramEnd"/>
      <w:r w:rsidRPr="00705A10">
        <w:rPr>
          <w:rFonts w:eastAsia="Times New Roman" w:cs="Arial"/>
          <w:i/>
          <w:iCs/>
          <w:color w:val="000000"/>
          <w:lang w:val="en-US"/>
        </w:rPr>
        <w:t xml:space="preserve"> </w:t>
      </w:r>
      <w:proofErr w:type="spellStart"/>
      <w:r w:rsidRPr="00705A10">
        <w:rPr>
          <w:rFonts w:eastAsia="Times New Roman" w:cs="Arial"/>
          <w:i/>
          <w:iCs/>
          <w:color w:val="000000"/>
          <w:lang w:val="en-US"/>
        </w:rPr>
        <w:t>depointes</w:t>
      </w:r>
      <w:proofErr w:type="spellEnd"/>
      <w:r w:rsidRPr="00705A10">
        <w:rPr>
          <w:rFonts w:eastAsia="Times New Roman" w:cs="Arial"/>
          <w:color w:val="000000"/>
          <w:lang w:val="en-US"/>
        </w:rPr>
        <w:t xml:space="preserve"> </w:t>
      </w:r>
      <w:r w:rsidRPr="00705A10">
        <w:rPr>
          <w:rFonts w:eastAsia="Times New Roman" w:cs="Arial"/>
          <w:color w:val="000000"/>
          <w:lang w:eastAsia="bg-BG"/>
        </w:rPr>
        <w:t>(вж. точки 4.4 и 4.5).</w:t>
      </w:r>
    </w:p>
    <w:p w14:paraId="6AFE4010" w14:textId="77777777" w:rsidR="00705A10" w:rsidRPr="00705A10" w:rsidRDefault="00705A10" w:rsidP="00705A10">
      <w:pPr>
        <w:spacing w:line="240" w:lineRule="auto"/>
        <w:rPr>
          <w:rFonts w:eastAsia="Times New Roman" w:cs="Arial"/>
          <w:color w:val="000000"/>
          <w:lang w:eastAsia="bg-BG"/>
        </w:rPr>
      </w:pPr>
    </w:p>
    <w:p w14:paraId="2DEEDDEA" w14:textId="03518F9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Кларитромицин не трябва да се прилага заедно с инхибитори на </w:t>
      </w:r>
      <w:r w:rsidRPr="00705A10">
        <w:rPr>
          <w:rFonts w:eastAsia="Times New Roman" w:cs="Arial"/>
          <w:color w:val="000000"/>
          <w:lang w:val="en-US"/>
        </w:rPr>
        <w:t xml:space="preserve">HMG-CoA </w:t>
      </w:r>
      <w:r w:rsidRPr="00705A10">
        <w:rPr>
          <w:rFonts w:eastAsia="Times New Roman" w:cs="Arial"/>
          <w:color w:val="000000"/>
          <w:lang w:eastAsia="bg-BG"/>
        </w:rPr>
        <w:t xml:space="preserve">редуктазата (статини), които се метаболизират екстензивно от </w:t>
      </w:r>
      <w:r w:rsidRPr="00705A10">
        <w:rPr>
          <w:rFonts w:eastAsia="Times New Roman" w:cs="Arial"/>
          <w:color w:val="000000"/>
          <w:lang w:val="en-US"/>
        </w:rPr>
        <w:t xml:space="preserve">CYP3A4 </w:t>
      </w:r>
      <w:r w:rsidRPr="00705A10">
        <w:rPr>
          <w:rFonts w:eastAsia="Times New Roman" w:cs="Arial"/>
          <w:color w:val="000000"/>
          <w:lang w:eastAsia="bg-BG"/>
        </w:rPr>
        <w:t>(ловастатин или симвастатин), поради повишен риск от развитие на миопатия, в т.ч. рабдомиолиза (вж. точка 4.4 и 4.5).</w:t>
      </w:r>
    </w:p>
    <w:p w14:paraId="3A61B5E9" w14:textId="77777777" w:rsidR="00705A10" w:rsidRPr="00705A10" w:rsidRDefault="00705A10" w:rsidP="00705A10">
      <w:pPr>
        <w:spacing w:line="240" w:lineRule="auto"/>
        <w:rPr>
          <w:rFonts w:eastAsia="Times New Roman" w:cs="Arial"/>
          <w:color w:val="000000"/>
          <w:lang w:eastAsia="bg-BG"/>
        </w:rPr>
      </w:pPr>
    </w:p>
    <w:p w14:paraId="3FC420BE" w14:textId="4200F91D"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Едновременното приложение на кларитромицин и ломитапид е противопоказано (вж. точка 4.5).</w:t>
      </w:r>
    </w:p>
    <w:p w14:paraId="6228DE7B"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Кларитромицин не трябва да се прилага при пациенти с електролитни нарушения (хипокалиемия или хипомагнезиемия, поради риск от удължаване на </w:t>
      </w:r>
      <w:r w:rsidRPr="00705A10">
        <w:rPr>
          <w:rFonts w:eastAsia="Times New Roman" w:cs="Arial"/>
          <w:color w:val="000000"/>
          <w:lang w:val="en-US"/>
        </w:rPr>
        <w:t xml:space="preserve">QT </w:t>
      </w:r>
      <w:r w:rsidRPr="00705A10">
        <w:rPr>
          <w:rFonts w:eastAsia="Times New Roman" w:cs="Arial"/>
          <w:color w:val="000000"/>
          <w:lang w:eastAsia="bg-BG"/>
        </w:rPr>
        <w:t>интервала).</w:t>
      </w:r>
    </w:p>
    <w:p w14:paraId="53CB86D8" w14:textId="77777777" w:rsidR="00705A10" w:rsidRPr="00705A10" w:rsidRDefault="00705A10" w:rsidP="00705A10">
      <w:pPr>
        <w:spacing w:line="240" w:lineRule="auto"/>
        <w:rPr>
          <w:rFonts w:eastAsia="Times New Roman" w:cs="Arial"/>
          <w:color w:val="000000"/>
          <w:lang w:eastAsia="bg-BG"/>
        </w:rPr>
      </w:pPr>
    </w:p>
    <w:p w14:paraId="54EBFD22" w14:textId="3DB13F05"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Кларитромицин не трябва да се прилага при пациенти, страдащи от тежка чернодробна недостатъчност и увредена бъбречна функция.</w:t>
      </w:r>
    </w:p>
    <w:p w14:paraId="2AE14739" w14:textId="77777777" w:rsidR="00705A10" w:rsidRPr="00705A10" w:rsidRDefault="00705A10" w:rsidP="00705A10">
      <w:pPr>
        <w:spacing w:line="240" w:lineRule="auto"/>
        <w:rPr>
          <w:rFonts w:eastAsia="Times New Roman" w:cs="Arial"/>
          <w:color w:val="000000"/>
          <w:lang w:eastAsia="bg-BG"/>
        </w:rPr>
      </w:pPr>
    </w:p>
    <w:p w14:paraId="7C5AE321" w14:textId="36EC8619"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Както другите мощни инхибитори на </w:t>
      </w:r>
      <w:r w:rsidRPr="00705A10">
        <w:rPr>
          <w:rFonts w:eastAsia="Times New Roman" w:cs="Arial"/>
          <w:color w:val="000000"/>
          <w:lang w:val="en-US"/>
        </w:rPr>
        <w:t xml:space="preserve">CYP3A4, </w:t>
      </w:r>
      <w:r w:rsidRPr="00705A10">
        <w:rPr>
          <w:rFonts w:eastAsia="Times New Roman" w:cs="Arial"/>
          <w:color w:val="000000"/>
          <w:lang w:eastAsia="bg-BG"/>
        </w:rPr>
        <w:t>кларитромицин не трябва да се прилага при пациенти, приемащи колхицин.</w:t>
      </w:r>
    </w:p>
    <w:p w14:paraId="113F1FBD" w14:textId="77777777" w:rsidR="00705A10" w:rsidRPr="00705A10" w:rsidRDefault="00705A10" w:rsidP="00705A10">
      <w:pPr>
        <w:rPr>
          <w:rFonts w:eastAsia="Times New Roman" w:cs="Arial"/>
          <w:color w:val="000000"/>
          <w:lang w:eastAsia="bg-BG"/>
        </w:rPr>
      </w:pPr>
    </w:p>
    <w:p w14:paraId="31B39DC6" w14:textId="518C8675" w:rsidR="0091385D" w:rsidRPr="00705A10" w:rsidRDefault="00705A10" w:rsidP="00705A10">
      <w:pPr>
        <w:rPr>
          <w:rFonts w:eastAsia="Times New Roman" w:cs="Arial"/>
          <w:color w:val="000000"/>
          <w:lang w:eastAsia="bg-BG"/>
        </w:rPr>
      </w:pPr>
      <w:r w:rsidRPr="00705A10">
        <w:rPr>
          <w:rFonts w:eastAsia="Times New Roman" w:cs="Arial"/>
          <w:color w:val="000000"/>
          <w:lang w:eastAsia="bg-BG"/>
        </w:rPr>
        <w:t>Съвместното приложение на кларитромицин и перорален мидазолам е противопоказано (вж. точка 4.5).</w:t>
      </w:r>
    </w:p>
    <w:p w14:paraId="170F160A" w14:textId="77777777" w:rsidR="00705A10" w:rsidRPr="0091385D" w:rsidRDefault="00705A10" w:rsidP="00705A10"/>
    <w:p w14:paraId="212F509C" w14:textId="52B87D4F" w:rsidR="004F498A" w:rsidRDefault="002C50EE" w:rsidP="004A448E">
      <w:pPr>
        <w:pStyle w:val="Heading2"/>
      </w:pPr>
      <w:r>
        <w:t>4.4. Специални предупреждения и предпазни мерки при употреба</w:t>
      </w:r>
    </w:p>
    <w:p w14:paraId="0AAC2B60" w14:textId="1E0703C7" w:rsidR="0091385D" w:rsidRDefault="0091385D" w:rsidP="0091385D"/>
    <w:p w14:paraId="27605E6D"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Лекарите трябва да предписват кларитромицин на бременни жени само след внимателна, предварителна преценка на ползите спрямо рисковете, най-вече през първия триместьр от бременността (вж. точка 4.6).</w:t>
      </w:r>
    </w:p>
    <w:p w14:paraId="75D61D29" w14:textId="77777777" w:rsidR="00705A10" w:rsidRPr="00393294" w:rsidRDefault="00705A10" w:rsidP="00705A10">
      <w:pPr>
        <w:spacing w:line="240" w:lineRule="auto"/>
        <w:rPr>
          <w:rFonts w:eastAsia="Times New Roman" w:cs="Arial"/>
          <w:color w:val="000000"/>
          <w:lang w:eastAsia="bg-BG"/>
        </w:rPr>
      </w:pPr>
    </w:p>
    <w:p w14:paraId="371346E7" w14:textId="4EBAF858"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Повишено внимание се препоръчва при пациенти е тежка бъбречна недостатъчност (вж. точка 4.2).</w:t>
      </w:r>
    </w:p>
    <w:p w14:paraId="5D0CCA55" w14:textId="77777777" w:rsidR="00705A10" w:rsidRPr="00393294" w:rsidRDefault="00705A10" w:rsidP="00705A10">
      <w:pPr>
        <w:spacing w:line="240" w:lineRule="auto"/>
        <w:rPr>
          <w:rFonts w:eastAsia="Times New Roman" w:cs="Arial"/>
          <w:color w:val="000000"/>
          <w:lang w:eastAsia="bg-BG"/>
        </w:rPr>
      </w:pPr>
    </w:p>
    <w:p w14:paraId="7993D472" w14:textId="1E55CFAC"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Кларитромицин се метаболизира основно през черния дроб. Поради това при пациенти с нарушена чернодробна функция, антибиотикът трябва да се прилага с повишено внимание. Повишено внимание е необходимо също при приложение на кларитромицин при пациенти с умерено до тежко нарушение на бъбречната функция.</w:t>
      </w:r>
    </w:p>
    <w:p w14:paraId="3D73CB94" w14:textId="77777777" w:rsidR="00705A10" w:rsidRPr="00393294" w:rsidRDefault="00705A10" w:rsidP="00705A10">
      <w:pPr>
        <w:spacing w:line="240" w:lineRule="auto"/>
        <w:rPr>
          <w:rFonts w:eastAsia="Times New Roman" w:cs="Arial"/>
          <w:color w:val="000000"/>
          <w:lang w:eastAsia="bg-BG"/>
        </w:rPr>
      </w:pPr>
    </w:p>
    <w:p w14:paraId="374A1306" w14:textId="2100F99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При приложение на кларитомицин са били докладвани чернодробна дисфункция, включително повишени чернодробни ензими, и хепатоцелуларен и/или холестатичн хепатит, с или без жълтеница. Тази чернодробна дисфункция може да бъде тежка и обикновено е обратима.</w:t>
      </w:r>
    </w:p>
    <w:p w14:paraId="5DAF168D" w14:textId="77777777" w:rsidR="00705A10" w:rsidRPr="00393294" w:rsidRDefault="00705A10" w:rsidP="00705A10">
      <w:pPr>
        <w:spacing w:line="240" w:lineRule="auto"/>
        <w:rPr>
          <w:rFonts w:eastAsia="Times New Roman" w:cs="Arial"/>
          <w:color w:val="000000"/>
          <w:lang w:eastAsia="bg-BG"/>
        </w:rPr>
      </w:pPr>
    </w:p>
    <w:p w14:paraId="2FC89F87" w14:textId="20A46478"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Съобщени са случаи на фатална чернодробна недостатъчност (вж. точка 4.8). Възможно е някои от тези пациенти да са имали съществуващо чернодробно заболяване или да са приемали други хепатотоксични лекарствени продукти. Пациентите трябва да бъдат съветвани да спират лечението и да потърсят лекаря си при появата на признаци и симптоми на чернодробно заболяване, като например анорексия, жълтеница, тъмна урина, сърбеж или болезненост в корема.</w:t>
      </w:r>
    </w:p>
    <w:p w14:paraId="6F9E22A7" w14:textId="77777777" w:rsidR="00705A10" w:rsidRPr="00393294" w:rsidRDefault="00705A10" w:rsidP="00705A10">
      <w:pPr>
        <w:spacing w:line="240" w:lineRule="auto"/>
        <w:rPr>
          <w:rFonts w:eastAsia="Times New Roman" w:cs="Arial"/>
          <w:color w:val="000000"/>
          <w:lang w:eastAsia="bg-BG"/>
        </w:rPr>
      </w:pPr>
    </w:p>
    <w:p w14:paraId="3E9CC96C" w14:textId="2E50DF95"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Съобщавани са случаи на псевдомембранозен колит при прием на почти всички антибактериални средства, в т.ч. макролиди, чиято степен на тежест варира от умерена до живото-застрашаваща. Случаи на диария, причинена от </w:t>
      </w:r>
      <w:r w:rsidRPr="00705A10">
        <w:rPr>
          <w:rFonts w:eastAsia="Times New Roman" w:cs="Arial"/>
          <w:i/>
          <w:iCs/>
          <w:color w:val="000000"/>
          <w:lang w:val="en-US"/>
        </w:rPr>
        <w:t>Clostridium difficile</w:t>
      </w:r>
      <w:r w:rsidRPr="00705A10">
        <w:rPr>
          <w:rFonts w:eastAsia="Times New Roman" w:cs="Arial"/>
          <w:color w:val="000000"/>
          <w:lang w:val="en-US"/>
        </w:rPr>
        <w:t xml:space="preserve"> (CDAD), </w:t>
      </w:r>
      <w:r w:rsidRPr="00705A10">
        <w:rPr>
          <w:rFonts w:eastAsia="Times New Roman" w:cs="Arial"/>
          <w:color w:val="000000"/>
          <w:lang w:eastAsia="bg-BG"/>
        </w:rPr>
        <w:t xml:space="preserve">са съобщавани при употребата на почти всички антибактериални средства, в т.ч. кларитромицин, като степента на тежест варира от лека диария до фатален колит. </w:t>
      </w:r>
      <w:r w:rsidRPr="00705A10">
        <w:rPr>
          <w:rFonts w:eastAsia="Times New Roman" w:cs="Arial"/>
          <w:color w:val="000000"/>
          <w:lang w:eastAsia="bg-BG"/>
        </w:rPr>
        <w:lastRenderedPageBreak/>
        <w:t xml:space="preserve">Лечението с антибактериални средства променя нормалната флора на дебелото черво, което може да предизвика прекомерно повишаване броя на </w:t>
      </w:r>
      <w:r w:rsidRPr="00705A10">
        <w:rPr>
          <w:rFonts w:eastAsia="Times New Roman" w:cs="Arial"/>
          <w:i/>
          <w:iCs/>
          <w:color w:val="000000"/>
          <w:lang w:eastAsia="bg-BG"/>
        </w:rPr>
        <w:t xml:space="preserve">С. </w:t>
      </w:r>
      <w:proofErr w:type="gramStart"/>
      <w:r w:rsidRPr="00705A10">
        <w:rPr>
          <w:rFonts w:eastAsia="Times New Roman" w:cs="Arial"/>
          <w:i/>
          <w:iCs/>
          <w:color w:val="000000"/>
          <w:lang w:val="en-US"/>
        </w:rPr>
        <w:t>difficile</w:t>
      </w:r>
      <w:proofErr w:type="gramEnd"/>
      <w:r w:rsidRPr="00705A10">
        <w:rPr>
          <w:rFonts w:eastAsia="Times New Roman" w:cs="Arial"/>
          <w:i/>
          <w:iCs/>
          <w:color w:val="000000"/>
          <w:lang w:val="en-US"/>
        </w:rPr>
        <w:t>.</w:t>
      </w:r>
      <w:r w:rsidRPr="00705A10">
        <w:rPr>
          <w:rFonts w:eastAsia="Times New Roman" w:cs="Arial"/>
          <w:color w:val="000000"/>
          <w:lang w:val="en-US"/>
        </w:rPr>
        <w:t xml:space="preserve"> </w:t>
      </w:r>
      <w:r w:rsidRPr="00705A10">
        <w:rPr>
          <w:rFonts w:eastAsia="Times New Roman" w:cs="Arial"/>
          <w:color w:val="000000"/>
          <w:lang w:eastAsia="bg-BG"/>
        </w:rPr>
        <w:t xml:space="preserve">Възможността за </w:t>
      </w:r>
      <w:r w:rsidRPr="00705A10">
        <w:rPr>
          <w:rFonts w:eastAsia="Times New Roman" w:cs="Arial"/>
          <w:color w:val="000000"/>
          <w:lang w:val="en-US"/>
        </w:rPr>
        <w:t xml:space="preserve">CDAD </w:t>
      </w:r>
      <w:r w:rsidRPr="00705A10">
        <w:rPr>
          <w:rFonts w:eastAsia="Times New Roman" w:cs="Arial"/>
          <w:color w:val="000000"/>
          <w:lang w:eastAsia="bg-BG"/>
        </w:rPr>
        <w:t xml:space="preserve">трябва да се има предвид при всички пациенти с диария след употреба на антибиотик. Необходимо е внимателно сваляне на анамнеза, тъй като има съобщения за развитие на </w:t>
      </w:r>
      <w:r w:rsidRPr="00705A10">
        <w:rPr>
          <w:rFonts w:eastAsia="Times New Roman" w:cs="Arial"/>
          <w:color w:val="000000"/>
          <w:lang w:val="en-US"/>
        </w:rPr>
        <w:t xml:space="preserve">CDAD </w:t>
      </w:r>
      <w:r w:rsidRPr="00705A10">
        <w:rPr>
          <w:rFonts w:eastAsia="Times New Roman" w:cs="Arial"/>
          <w:color w:val="000000"/>
          <w:lang w:eastAsia="bg-BG"/>
        </w:rPr>
        <w:t>в рамките на два месеца след приема на антибактериалното лекарство. По тази причина трябва да се прецени необходимостта от спиране на лечението с кларитромицин, независимо от показанието. Следва да се направят микробиологични изследвания и да се предприеме подходящо лечение. Трябва да се избягват лекарства, потискащи перисталтиката.</w:t>
      </w:r>
    </w:p>
    <w:p w14:paraId="014E462F" w14:textId="77777777" w:rsidR="00705A10" w:rsidRPr="00393294" w:rsidRDefault="00705A10" w:rsidP="00705A10">
      <w:pPr>
        <w:spacing w:line="240" w:lineRule="auto"/>
        <w:rPr>
          <w:rFonts w:eastAsia="Times New Roman" w:cs="Arial"/>
          <w:color w:val="000000"/>
          <w:lang w:eastAsia="bg-BG"/>
        </w:rPr>
      </w:pPr>
    </w:p>
    <w:p w14:paraId="1FE803BC" w14:textId="32299BE4"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Има съобщения от постмаркетинговия период за токсичност, свързана с колхицин, при едновременна употреба на кларитромицин и колхицин, по-специално при пациенти в напреднала възраст, като някой от тези случаи са възникнали при пациенти с бъбречна недостатъчност. При някои от тези пациенти има съобщения за фатален изход (вж. точка 4.5). Едновременното приложение на кларитромицин и колхицин е противопоказано (вж. точка 4.3).</w:t>
      </w:r>
    </w:p>
    <w:p w14:paraId="24D2EA53" w14:textId="77777777" w:rsidR="00705A10" w:rsidRPr="00393294" w:rsidRDefault="00705A10" w:rsidP="00705A10">
      <w:pPr>
        <w:spacing w:line="240" w:lineRule="auto"/>
        <w:rPr>
          <w:rFonts w:eastAsia="Times New Roman" w:cs="Arial"/>
          <w:color w:val="000000"/>
          <w:lang w:eastAsia="bg-BG"/>
        </w:rPr>
      </w:pPr>
    </w:p>
    <w:p w14:paraId="22E4126C" w14:textId="18DB0170"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Едновременното приложение на кларитромицин и триазолобензодиазепини, напр. триазолам и интравенозен или оромукозен мидазолам, трябва да се извършва с повишено внимание (вж. точка 4.5).</w:t>
      </w:r>
    </w:p>
    <w:p w14:paraId="6A2C08D1" w14:textId="77777777" w:rsidR="00705A10" w:rsidRPr="00393294" w:rsidRDefault="00705A10" w:rsidP="00705A10">
      <w:pPr>
        <w:spacing w:line="240" w:lineRule="auto"/>
        <w:rPr>
          <w:rFonts w:eastAsia="Times New Roman" w:cs="Arial"/>
          <w:color w:val="000000"/>
          <w:lang w:eastAsia="bg-BG"/>
        </w:rPr>
      </w:pPr>
    </w:p>
    <w:p w14:paraId="22A38BE2" w14:textId="32E73013"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Препоръчва се кларитромицин да се прилага с повишено внимание заедно с други ототоксични лекарства, по-специално аминогликозиди. По време на лечението и след него трябва да бъдат проследявани вестибуларната и слуховата функция.</w:t>
      </w:r>
    </w:p>
    <w:p w14:paraId="607237FE" w14:textId="77777777" w:rsidR="00705A10" w:rsidRPr="00393294" w:rsidRDefault="00705A10" w:rsidP="00705A10">
      <w:pPr>
        <w:spacing w:line="240" w:lineRule="auto"/>
        <w:rPr>
          <w:rFonts w:eastAsia="Times New Roman" w:cs="Arial"/>
          <w:color w:val="000000"/>
          <w:u w:val="single"/>
          <w:lang w:eastAsia="bg-BG"/>
        </w:rPr>
      </w:pPr>
    </w:p>
    <w:p w14:paraId="773A1DFD" w14:textId="365B1CF2"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Сърдечносъдови събития</w:t>
      </w:r>
    </w:p>
    <w:p w14:paraId="396C40FD" w14:textId="1B13DEA4" w:rsidR="00705A10" w:rsidRPr="00393294" w:rsidRDefault="00705A10" w:rsidP="00705A10">
      <w:pPr>
        <w:rPr>
          <w:rFonts w:eastAsia="Times New Roman" w:cs="Arial"/>
          <w:color w:val="000000"/>
          <w:lang w:eastAsia="bg-BG"/>
        </w:rPr>
      </w:pPr>
      <w:r w:rsidRPr="00393294">
        <w:rPr>
          <w:rFonts w:eastAsia="Times New Roman" w:cs="Arial"/>
          <w:color w:val="000000"/>
          <w:lang w:eastAsia="bg-BG"/>
        </w:rPr>
        <w:t xml:space="preserve">При лечение с макролиди, включително кларитромицин, са били наблюдавани удължени сърдечна реполяризация и </w:t>
      </w:r>
      <w:r w:rsidRPr="00393294">
        <w:rPr>
          <w:rFonts w:eastAsia="Times New Roman" w:cs="Arial"/>
          <w:color w:val="000000"/>
          <w:lang w:val="en-US"/>
        </w:rPr>
        <w:t xml:space="preserve">QT </w:t>
      </w:r>
      <w:r w:rsidRPr="00393294">
        <w:rPr>
          <w:rFonts w:eastAsia="Times New Roman" w:cs="Arial"/>
          <w:color w:val="000000"/>
          <w:lang w:eastAsia="bg-BG"/>
        </w:rPr>
        <w:t>интервал, водещи до риск от развитие на сърдечна аритмия и</w:t>
      </w:r>
      <w:r w:rsidRPr="00393294">
        <w:rPr>
          <w:rFonts w:eastAsia="Times New Roman" w:cs="Arial"/>
          <w:color w:val="000000"/>
          <w:lang w:val="en-US"/>
        </w:rPr>
        <w:t xml:space="preserve"> </w:t>
      </w:r>
      <w:r w:rsidRPr="00393294">
        <w:rPr>
          <w:rFonts w:eastAsia="Times New Roman" w:cs="Arial"/>
          <w:i/>
          <w:iCs/>
          <w:color w:val="000000"/>
          <w:lang w:val="en-US"/>
        </w:rPr>
        <w:t>torsade de pointes</w:t>
      </w:r>
      <w:r w:rsidRPr="00393294">
        <w:rPr>
          <w:rFonts w:eastAsia="Times New Roman" w:cs="Arial"/>
          <w:color w:val="000000"/>
          <w:lang w:val="en-US"/>
        </w:rPr>
        <w:t xml:space="preserve"> </w:t>
      </w:r>
      <w:r w:rsidRPr="00393294">
        <w:rPr>
          <w:rFonts w:eastAsia="Times New Roman" w:cs="Arial"/>
          <w:color w:val="000000"/>
          <w:lang w:eastAsia="bg-BG"/>
        </w:rPr>
        <w:t>(вж. точка 4.8). Поради тази причина, тъй като следните ситуации могат да доведат до повишен риск от камерни аритмии (в това число и</w:t>
      </w:r>
      <w:r w:rsidRPr="00393294">
        <w:rPr>
          <w:rFonts w:eastAsia="Times New Roman" w:cs="Arial"/>
          <w:color w:val="000000"/>
          <w:lang w:val="en-US"/>
        </w:rPr>
        <w:t xml:space="preserve"> </w:t>
      </w:r>
      <w:r w:rsidRPr="00393294">
        <w:rPr>
          <w:rFonts w:eastAsia="Times New Roman" w:cs="Arial"/>
          <w:i/>
          <w:iCs/>
          <w:color w:val="000000"/>
          <w:lang w:val="en-US"/>
        </w:rPr>
        <w:t xml:space="preserve">torsade de pointes), </w:t>
      </w:r>
      <w:r w:rsidRPr="00393294">
        <w:rPr>
          <w:rFonts w:eastAsia="Times New Roman" w:cs="Arial"/>
          <w:color w:val="000000"/>
          <w:lang w:eastAsia="bg-BG"/>
        </w:rPr>
        <w:t>кларитромицин трябва да се прилага с повишено внимание при следните пациенти:</w:t>
      </w:r>
    </w:p>
    <w:p w14:paraId="64510A80" w14:textId="77777777" w:rsidR="00705A10" w:rsidRPr="00393294" w:rsidRDefault="00705A10" w:rsidP="00705A10">
      <w:pPr>
        <w:rPr>
          <w:rFonts w:eastAsia="Times New Roman" w:cs="Arial"/>
          <w:lang w:eastAsia="bg-BG"/>
        </w:rPr>
      </w:pPr>
    </w:p>
    <w:p w14:paraId="1154F5BE" w14:textId="77777777" w:rsidR="00705A10" w:rsidRPr="00393294" w:rsidRDefault="00705A10" w:rsidP="00705A10">
      <w:pPr>
        <w:pStyle w:val="ListParagraph"/>
        <w:numPr>
          <w:ilvl w:val="0"/>
          <w:numId w:val="39"/>
        </w:numPr>
        <w:spacing w:line="240" w:lineRule="auto"/>
        <w:rPr>
          <w:rFonts w:eastAsia="Times New Roman" w:cs="Arial"/>
          <w:color w:val="000000"/>
          <w:lang w:eastAsia="bg-BG"/>
        </w:rPr>
      </w:pPr>
      <w:r w:rsidRPr="00393294">
        <w:rPr>
          <w:rFonts w:eastAsia="Times New Roman" w:cs="Arial"/>
          <w:color w:val="000000"/>
          <w:lang w:eastAsia="bg-BG"/>
        </w:rPr>
        <w:t>Пациенти с коронарна артериална болест, тежка сърдечна недостатъчност, нарушения на проводимостта или клинично значима брадикардия,</w:t>
      </w:r>
    </w:p>
    <w:p w14:paraId="3DC63F96" w14:textId="77777777" w:rsidR="00705A10" w:rsidRPr="00393294" w:rsidRDefault="00705A10" w:rsidP="00705A10">
      <w:pPr>
        <w:pStyle w:val="ListParagraph"/>
        <w:numPr>
          <w:ilvl w:val="0"/>
          <w:numId w:val="39"/>
        </w:numPr>
        <w:spacing w:line="240" w:lineRule="auto"/>
        <w:rPr>
          <w:rFonts w:eastAsia="Times New Roman" w:cs="Arial"/>
          <w:color w:val="000000"/>
          <w:lang w:eastAsia="bg-BG"/>
        </w:rPr>
      </w:pPr>
      <w:r w:rsidRPr="00393294">
        <w:rPr>
          <w:rFonts w:eastAsia="Times New Roman" w:cs="Arial"/>
          <w:color w:val="000000"/>
          <w:lang w:eastAsia="bg-BG"/>
        </w:rPr>
        <w:t>Пациенти с електролитни нарушения. Кларитромицин не трябва да се използва при пациенти с хипокалиемия (вж. точка 4.3).</w:t>
      </w:r>
    </w:p>
    <w:p w14:paraId="793F99E1" w14:textId="77777777" w:rsidR="00705A10" w:rsidRPr="00393294" w:rsidRDefault="00705A10" w:rsidP="00705A10">
      <w:pPr>
        <w:pStyle w:val="ListParagraph"/>
        <w:numPr>
          <w:ilvl w:val="0"/>
          <w:numId w:val="39"/>
        </w:numPr>
        <w:spacing w:line="240" w:lineRule="auto"/>
        <w:rPr>
          <w:rFonts w:eastAsia="Times New Roman" w:cs="Arial"/>
          <w:color w:val="000000"/>
          <w:lang w:eastAsia="bg-BG"/>
        </w:rPr>
      </w:pPr>
      <w:r w:rsidRPr="00393294">
        <w:rPr>
          <w:rFonts w:eastAsia="Times New Roman" w:cs="Arial"/>
          <w:color w:val="000000"/>
          <w:lang w:eastAsia="bg-BG"/>
        </w:rPr>
        <w:t xml:space="preserve">Пациенти, приемащи едновременно други лекарствени продукти, свързани с удължаване на </w:t>
      </w:r>
      <w:r w:rsidRPr="00393294">
        <w:rPr>
          <w:rFonts w:eastAsia="Times New Roman" w:cs="Arial"/>
          <w:color w:val="000000"/>
          <w:lang w:val="en-US"/>
        </w:rPr>
        <w:t xml:space="preserve">QT </w:t>
      </w:r>
      <w:r w:rsidRPr="00393294">
        <w:rPr>
          <w:rFonts w:eastAsia="Times New Roman" w:cs="Arial"/>
          <w:color w:val="000000"/>
          <w:lang w:eastAsia="bg-BG"/>
        </w:rPr>
        <w:t>интервала (вж. точка 4.5).</w:t>
      </w:r>
    </w:p>
    <w:p w14:paraId="18346781" w14:textId="77777777" w:rsidR="00705A10" w:rsidRPr="00393294" w:rsidRDefault="00705A10" w:rsidP="00705A10">
      <w:pPr>
        <w:pStyle w:val="ListParagraph"/>
        <w:numPr>
          <w:ilvl w:val="0"/>
          <w:numId w:val="39"/>
        </w:numPr>
        <w:spacing w:line="240" w:lineRule="auto"/>
        <w:rPr>
          <w:rFonts w:eastAsia="Times New Roman" w:cs="Arial"/>
          <w:color w:val="000000"/>
          <w:lang w:eastAsia="bg-BG"/>
        </w:rPr>
      </w:pPr>
      <w:r w:rsidRPr="00393294">
        <w:rPr>
          <w:rFonts w:eastAsia="Times New Roman" w:cs="Arial"/>
          <w:color w:val="000000"/>
          <w:lang w:eastAsia="bg-BG"/>
        </w:rPr>
        <w:t>Едновременното приложение на кларитромицин с астемизол, цизаприд, пимозид и терфенадин е противопоказано (вж точка 4.3)</w:t>
      </w:r>
    </w:p>
    <w:p w14:paraId="5425EE92" w14:textId="4B6C004F" w:rsidR="00705A10" w:rsidRPr="00393294" w:rsidRDefault="00705A10" w:rsidP="00705A10">
      <w:pPr>
        <w:pStyle w:val="ListParagraph"/>
        <w:numPr>
          <w:ilvl w:val="0"/>
          <w:numId w:val="39"/>
        </w:numPr>
        <w:spacing w:line="240" w:lineRule="auto"/>
        <w:rPr>
          <w:rFonts w:eastAsia="Times New Roman" w:cs="Arial"/>
          <w:color w:val="000000"/>
          <w:lang w:eastAsia="bg-BG"/>
        </w:rPr>
      </w:pPr>
      <w:r w:rsidRPr="00393294">
        <w:rPr>
          <w:rFonts w:eastAsia="Times New Roman" w:cs="Arial"/>
          <w:color w:val="000000"/>
          <w:lang w:eastAsia="bg-BG"/>
        </w:rPr>
        <w:t xml:space="preserve">Кларитромицин не трябва да се прилага при пациенти с вродено или документирано придобито удължаване на </w:t>
      </w:r>
      <w:r w:rsidRPr="00393294">
        <w:rPr>
          <w:rFonts w:eastAsia="Times New Roman" w:cs="Arial"/>
          <w:color w:val="000000"/>
          <w:lang w:val="en-US"/>
        </w:rPr>
        <w:t xml:space="preserve">QT </w:t>
      </w:r>
      <w:r w:rsidRPr="00393294">
        <w:rPr>
          <w:rFonts w:eastAsia="Times New Roman" w:cs="Arial"/>
          <w:color w:val="000000"/>
          <w:lang w:eastAsia="bg-BG"/>
        </w:rPr>
        <w:t>интервала или с анамнеза за камерна аритмия (вж. точка 4.3).</w:t>
      </w:r>
    </w:p>
    <w:p w14:paraId="316D6AB9" w14:textId="77777777" w:rsidR="00705A10" w:rsidRPr="00393294" w:rsidRDefault="00705A10" w:rsidP="00705A10">
      <w:pPr>
        <w:spacing w:line="240" w:lineRule="auto"/>
        <w:rPr>
          <w:rFonts w:eastAsia="Times New Roman" w:cs="Arial"/>
          <w:color w:val="000000"/>
          <w:lang w:eastAsia="bg-BG"/>
        </w:rPr>
      </w:pPr>
    </w:p>
    <w:p w14:paraId="4E3E366C" w14:textId="24F04AAC"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Епидемиологични проучвания, изследващи риска от нежелани сърдечносъдови последствия при прилагане на макролиди, са показали различни резултати. Някои неинтервенционални проучвания са идентифицирали рядък краткосрочен риск от аритмия, инфаркт на миокарда и сърдечносъдова смъртност, свързана с макролиди, </w:t>
      </w:r>
      <w:r w:rsidRPr="00705A10">
        <w:rPr>
          <w:rFonts w:eastAsia="Times New Roman" w:cs="Arial"/>
          <w:color w:val="000000"/>
          <w:lang w:eastAsia="bg-BG"/>
        </w:rPr>
        <w:lastRenderedPageBreak/>
        <w:t>включително кларитромицин. Вземането предвид на тези находки трябва да се балансира с ползите от лечението при предписване на кларитромицин.</w:t>
      </w:r>
    </w:p>
    <w:p w14:paraId="656627DB" w14:textId="77777777" w:rsidR="00705A10" w:rsidRPr="00393294" w:rsidRDefault="00705A10" w:rsidP="00705A10">
      <w:pPr>
        <w:spacing w:line="240" w:lineRule="auto"/>
        <w:rPr>
          <w:rFonts w:eastAsia="Times New Roman" w:cs="Arial"/>
          <w:color w:val="000000"/>
          <w:u w:val="single"/>
          <w:lang w:eastAsia="bg-BG"/>
        </w:rPr>
      </w:pPr>
    </w:p>
    <w:p w14:paraId="43BAAFD7" w14:textId="32363A45"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Пневмония</w:t>
      </w:r>
      <w:r w:rsidRPr="00705A10">
        <w:rPr>
          <w:rFonts w:eastAsia="Times New Roman" w:cs="Arial"/>
          <w:color w:val="000000"/>
          <w:lang w:eastAsia="bg-BG"/>
        </w:rPr>
        <w:t xml:space="preserve">: Предвид нарастващата резистентност на </w:t>
      </w:r>
      <w:r w:rsidRPr="00705A10">
        <w:rPr>
          <w:rFonts w:eastAsia="Times New Roman" w:cs="Arial"/>
          <w:i/>
          <w:iCs/>
          <w:color w:val="000000"/>
          <w:lang w:val="en-US"/>
        </w:rPr>
        <w:t xml:space="preserve">Streptococcus </w:t>
      </w:r>
      <w:proofErr w:type="spellStart"/>
      <w:r w:rsidRPr="00705A10">
        <w:rPr>
          <w:rFonts w:eastAsia="Times New Roman" w:cs="Arial"/>
          <w:i/>
          <w:iCs/>
          <w:color w:val="000000"/>
          <w:lang w:val="en-US"/>
        </w:rPr>
        <w:t>pneumoniae</w:t>
      </w:r>
      <w:proofErr w:type="spellEnd"/>
      <w:r w:rsidRPr="00705A10">
        <w:rPr>
          <w:rFonts w:eastAsia="Times New Roman" w:cs="Arial"/>
          <w:color w:val="000000"/>
          <w:lang w:val="en-US"/>
        </w:rPr>
        <w:t xml:space="preserve"> </w:t>
      </w:r>
      <w:r w:rsidRPr="00705A10">
        <w:rPr>
          <w:rFonts w:eastAsia="Times New Roman" w:cs="Arial"/>
          <w:color w:val="000000"/>
          <w:lang w:eastAsia="bg-BG"/>
        </w:rPr>
        <w:t>към макролиди, от голямо значение е провеждането на тестове за чувствителност при предписване на кларитромицин за лечение на придобита в обществото пневмония. В случай на пневмония, придобита в болнична обстановка, кларитромицин трябва да се прилага в комбинация с допълнителни подходящи антибиотици.</w:t>
      </w:r>
    </w:p>
    <w:p w14:paraId="303D1408" w14:textId="77777777" w:rsidR="00705A10" w:rsidRPr="00393294" w:rsidRDefault="00705A10" w:rsidP="00705A10">
      <w:pPr>
        <w:spacing w:line="240" w:lineRule="auto"/>
        <w:rPr>
          <w:rFonts w:eastAsia="Times New Roman" w:cs="Arial"/>
          <w:color w:val="000000"/>
          <w:u w:val="single"/>
          <w:lang w:eastAsia="bg-BG"/>
        </w:rPr>
      </w:pPr>
    </w:p>
    <w:p w14:paraId="6BF8A671" w14:textId="352A3B98"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Леки до средно тежки инфекции на кожата и меките тъкани</w:t>
      </w:r>
      <w:r w:rsidRPr="00705A10">
        <w:rPr>
          <w:rFonts w:eastAsia="Times New Roman" w:cs="Arial"/>
          <w:color w:val="000000"/>
          <w:lang w:eastAsia="bg-BG"/>
        </w:rPr>
        <w:t xml:space="preserve">: Тези инфекции най-често са предизвиквани от </w:t>
      </w:r>
      <w:r w:rsidRPr="00705A10">
        <w:rPr>
          <w:rFonts w:eastAsia="Times New Roman" w:cs="Arial"/>
          <w:i/>
          <w:iCs/>
          <w:color w:val="000000"/>
          <w:lang w:val="en-US"/>
        </w:rPr>
        <w:t>Staphylococcus aureus</w:t>
      </w:r>
      <w:r w:rsidRPr="00705A10">
        <w:rPr>
          <w:rFonts w:eastAsia="Times New Roman" w:cs="Arial"/>
          <w:color w:val="000000"/>
          <w:lang w:val="en-US"/>
        </w:rPr>
        <w:t xml:space="preserve"> </w:t>
      </w:r>
      <w:r w:rsidRPr="00705A10">
        <w:rPr>
          <w:rFonts w:eastAsia="Times New Roman" w:cs="Arial"/>
          <w:color w:val="000000"/>
          <w:lang w:eastAsia="bg-BG"/>
        </w:rPr>
        <w:t xml:space="preserve">и </w:t>
      </w:r>
      <w:r w:rsidRPr="00705A10">
        <w:rPr>
          <w:rFonts w:eastAsia="Times New Roman" w:cs="Arial"/>
          <w:i/>
          <w:iCs/>
          <w:color w:val="000000"/>
          <w:lang w:val="en-US"/>
        </w:rPr>
        <w:t xml:space="preserve">Streptococcus </w:t>
      </w:r>
      <w:proofErr w:type="spellStart"/>
      <w:r w:rsidRPr="00705A10">
        <w:rPr>
          <w:rFonts w:eastAsia="Times New Roman" w:cs="Arial"/>
          <w:i/>
          <w:iCs/>
          <w:color w:val="000000"/>
          <w:lang w:val="en-US"/>
        </w:rPr>
        <w:t>pyogenes</w:t>
      </w:r>
      <w:proofErr w:type="spellEnd"/>
      <w:r w:rsidRPr="00705A10">
        <w:rPr>
          <w:rFonts w:eastAsia="Times New Roman" w:cs="Arial"/>
          <w:i/>
          <w:iCs/>
          <w:color w:val="000000"/>
          <w:lang w:val="en-US"/>
        </w:rPr>
        <w:t>,</w:t>
      </w:r>
      <w:r w:rsidRPr="00705A10">
        <w:rPr>
          <w:rFonts w:eastAsia="Times New Roman" w:cs="Arial"/>
          <w:color w:val="000000"/>
          <w:lang w:val="en-US"/>
        </w:rPr>
        <w:t xml:space="preserve"> </w:t>
      </w:r>
      <w:r w:rsidRPr="00705A10">
        <w:rPr>
          <w:rFonts w:eastAsia="Times New Roman" w:cs="Arial"/>
          <w:color w:val="000000"/>
          <w:lang w:eastAsia="bg-BG"/>
        </w:rPr>
        <w:t xml:space="preserve">като и двата вида бактерии могат да бъдат резистентни към макролиди. Поради това е важно да се проведе тест за чувствителност. В случай че бета-лактамни антибиотици не могат да се използват (напр. поради алергия), други антибиотици, като клиндамицин, могат да бъдат лекарството на първи избор. Понастоящем се счита, че макролидите играят роля само при някои инфекции на кожата и меките тъкани, напр. инфекциите, причинени от </w:t>
      </w:r>
      <w:proofErr w:type="spellStart"/>
      <w:r w:rsidRPr="00705A10">
        <w:rPr>
          <w:rFonts w:eastAsia="Times New Roman" w:cs="Arial"/>
          <w:i/>
          <w:iCs/>
          <w:color w:val="000000"/>
          <w:lang w:val="en-US"/>
        </w:rPr>
        <w:t>Corynebacterium</w:t>
      </w:r>
      <w:proofErr w:type="spellEnd"/>
      <w:r w:rsidRPr="00705A10">
        <w:rPr>
          <w:rFonts w:eastAsia="Times New Roman" w:cs="Arial"/>
          <w:i/>
          <w:iCs/>
          <w:color w:val="000000"/>
          <w:lang w:val="en-US"/>
        </w:rPr>
        <w:t xml:space="preserve"> </w:t>
      </w:r>
      <w:proofErr w:type="spellStart"/>
      <w:r w:rsidRPr="00705A10">
        <w:rPr>
          <w:rFonts w:eastAsia="Times New Roman" w:cs="Arial"/>
          <w:i/>
          <w:iCs/>
          <w:color w:val="000000"/>
          <w:lang w:val="en-US"/>
        </w:rPr>
        <w:t>minutissimum</w:t>
      </w:r>
      <w:proofErr w:type="spellEnd"/>
      <w:r w:rsidRPr="00705A10">
        <w:rPr>
          <w:rFonts w:eastAsia="Times New Roman" w:cs="Arial"/>
          <w:i/>
          <w:iCs/>
          <w:color w:val="000000"/>
          <w:lang w:val="en-US"/>
        </w:rPr>
        <w:t>,</w:t>
      </w:r>
      <w:r w:rsidRPr="00705A10">
        <w:rPr>
          <w:rFonts w:eastAsia="Times New Roman" w:cs="Arial"/>
          <w:color w:val="000000"/>
          <w:lang w:val="en-US"/>
        </w:rPr>
        <w:t xml:space="preserve"> </w:t>
      </w:r>
      <w:r w:rsidRPr="00705A10">
        <w:rPr>
          <w:rFonts w:eastAsia="Times New Roman" w:cs="Arial"/>
          <w:color w:val="000000"/>
          <w:lang w:eastAsia="bg-BG"/>
        </w:rPr>
        <w:t>обикновено акне и еризипел, както и в случаи, когато не може да се използва пеницилин.</w:t>
      </w:r>
    </w:p>
    <w:p w14:paraId="19ADA1F0" w14:textId="77777777" w:rsidR="00705A10" w:rsidRPr="00393294" w:rsidRDefault="00705A10" w:rsidP="00705A10">
      <w:pPr>
        <w:spacing w:line="240" w:lineRule="auto"/>
        <w:rPr>
          <w:rFonts w:eastAsia="Times New Roman" w:cs="Arial"/>
          <w:color w:val="000000"/>
          <w:lang w:eastAsia="bg-BG"/>
        </w:rPr>
      </w:pPr>
    </w:p>
    <w:p w14:paraId="3D162700" w14:textId="24242509"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 случай на тежки остри реакции на свръхчувствителност, като анафилаксия, тежки кожни нежелани реакции </w:t>
      </w:r>
      <w:r w:rsidRPr="00705A10">
        <w:rPr>
          <w:rFonts w:eastAsia="Times New Roman" w:cs="Arial"/>
          <w:color w:val="000000"/>
          <w:lang w:val="en-US"/>
        </w:rPr>
        <w:t xml:space="preserve">(SCAR) </w:t>
      </w:r>
      <w:r w:rsidRPr="00705A10">
        <w:rPr>
          <w:rFonts w:eastAsia="Times New Roman" w:cs="Arial"/>
          <w:color w:val="000000"/>
          <w:lang w:eastAsia="bg-BG"/>
        </w:rPr>
        <w:t xml:space="preserve">(напр. остра генерализирана екзантематозна пустулоза </w:t>
      </w:r>
      <w:r w:rsidRPr="00705A10">
        <w:rPr>
          <w:rFonts w:eastAsia="Times New Roman" w:cs="Arial"/>
          <w:color w:val="000000"/>
          <w:lang w:val="en-US"/>
        </w:rPr>
        <w:t xml:space="preserve">(AGEP), </w:t>
      </w:r>
      <w:r w:rsidRPr="00705A10">
        <w:rPr>
          <w:rFonts w:eastAsia="Times New Roman" w:cs="Arial"/>
          <w:color w:val="000000"/>
          <w:lang w:eastAsia="bg-BG"/>
        </w:rPr>
        <w:t xml:space="preserve">синдром на Стивънс-Джонсън, токсична епидермална некролиза и лекарствен обрив с еозинофилия и системни симптоми </w:t>
      </w:r>
      <w:r w:rsidRPr="00705A10">
        <w:rPr>
          <w:rFonts w:eastAsia="Times New Roman" w:cs="Arial"/>
          <w:color w:val="000000"/>
          <w:lang w:val="en-US"/>
        </w:rPr>
        <w:t xml:space="preserve">(DRESS), </w:t>
      </w:r>
      <w:r w:rsidRPr="00705A10">
        <w:rPr>
          <w:rFonts w:eastAsia="Times New Roman" w:cs="Arial"/>
          <w:color w:val="000000"/>
          <w:lang w:eastAsia="bg-BG"/>
        </w:rPr>
        <w:t>терапията с кларитромицин трябва незабавно да бъде спряна и трябва спешно да се предприеме подходящо лечение.</w:t>
      </w:r>
    </w:p>
    <w:p w14:paraId="19426B89" w14:textId="77777777" w:rsidR="00705A10" w:rsidRPr="00393294" w:rsidRDefault="00705A10" w:rsidP="00705A10">
      <w:pPr>
        <w:spacing w:line="240" w:lineRule="auto"/>
        <w:rPr>
          <w:rFonts w:eastAsia="Times New Roman" w:cs="Arial"/>
          <w:color w:val="000000"/>
          <w:lang w:eastAsia="bg-BG"/>
        </w:rPr>
      </w:pPr>
    </w:p>
    <w:p w14:paraId="15E2FED9" w14:textId="71BA75B4"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Кларитромицин трябва да се прилага е повишено внимание при едновременно приложение с лекарства, индуциращи цитохром </w:t>
      </w:r>
      <w:r w:rsidRPr="00705A10">
        <w:rPr>
          <w:rFonts w:eastAsia="Times New Roman" w:cs="Arial"/>
          <w:color w:val="000000"/>
          <w:lang w:val="en-US"/>
        </w:rPr>
        <w:t xml:space="preserve">CYP3A4 </w:t>
      </w:r>
      <w:r w:rsidRPr="00705A10">
        <w:rPr>
          <w:rFonts w:eastAsia="Times New Roman" w:cs="Arial"/>
          <w:color w:val="000000"/>
          <w:lang w:eastAsia="bg-BG"/>
        </w:rPr>
        <w:t>ензима (вж. точка 4.5).</w:t>
      </w:r>
    </w:p>
    <w:p w14:paraId="28C03B94" w14:textId="77777777" w:rsidR="00705A10" w:rsidRPr="00393294" w:rsidRDefault="00705A10" w:rsidP="00705A10">
      <w:pPr>
        <w:rPr>
          <w:rFonts w:eastAsia="Times New Roman" w:cs="Arial"/>
          <w:color w:val="000000"/>
          <w:u w:val="single"/>
          <w:lang w:eastAsia="bg-BG"/>
        </w:rPr>
      </w:pPr>
    </w:p>
    <w:p w14:paraId="5D403628" w14:textId="77777777" w:rsidR="00705A10" w:rsidRPr="00393294" w:rsidRDefault="00705A10" w:rsidP="00705A10">
      <w:pPr>
        <w:rPr>
          <w:rFonts w:eastAsia="Times New Roman" w:cs="Arial"/>
          <w:lang w:eastAsia="bg-BG"/>
        </w:rPr>
      </w:pPr>
      <w:r w:rsidRPr="00393294">
        <w:rPr>
          <w:rFonts w:eastAsia="Times New Roman" w:cs="Arial"/>
          <w:color w:val="000000"/>
          <w:u w:val="single"/>
          <w:lang w:eastAsia="bg-BG"/>
        </w:rPr>
        <w:t xml:space="preserve">Инхибитори на </w:t>
      </w:r>
      <w:r w:rsidRPr="00393294">
        <w:rPr>
          <w:rFonts w:eastAsia="Times New Roman" w:cs="Arial"/>
          <w:color w:val="000000"/>
          <w:u w:val="single"/>
          <w:lang w:val="en-US"/>
        </w:rPr>
        <w:t xml:space="preserve">HMG-CoA </w:t>
      </w:r>
      <w:r w:rsidRPr="00393294">
        <w:rPr>
          <w:rFonts w:eastAsia="Times New Roman" w:cs="Arial"/>
          <w:color w:val="000000"/>
          <w:u w:val="single"/>
          <w:lang w:eastAsia="bg-BG"/>
        </w:rPr>
        <w:t>редуктаза (статини):</w:t>
      </w:r>
      <w:r w:rsidRPr="00393294">
        <w:rPr>
          <w:rFonts w:eastAsia="Times New Roman" w:cs="Arial"/>
          <w:color w:val="000000"/>
          <w:lang w:eastAsia="bg-BG"/>
        </w:rPr>
        <w:t xml:space="preserve"> Противопоказано е едновременното приложение на кларитромицин и ловастатин или симвастатин (вж. точка 4.3). Предписването на кларитромицин заедно е други статини трябва да се прави с повишено внимание. Има съобщения за случаи на рабдомиолиза при пациенти, приемащи едновременно кларитромицин и статини. Пациентите трябва да бъдат наблюдавани за признаци и симптоми на миопатия. Когато не може да се избегне едновременното приложение на кларитромицин и статини се препоръчва предписване на най-ниската разрешена за употреба доза от статина. Може да се обмисли употреба на статии, който не зависи от метаболизма на </w:t>
      </w:r>
      <w:r w:rsidRPr="00393294">
        <w:rPr>
          <w:rFonts w:eastAsia="Times New Roman" w:cs="Arial"/>
          <w:color w:val="000000"/>
          <w:lang w:val="en-US"/>
        </w:rPr>
        <w:t>CYP3</w:t>
      </w:r>
      <w:r w:rsidRPr="00393294">
        <w:rPr>
          <w:rFonts w:eastAsia="Times New Roman" w:cs="Arial"/>
          <w:color w:val="000000"/>
          <w:lang w:eastAsia="bg-BG"/>
        </w:rPr>
        <w:t>А4 (напр. флувастатин) (вж. точка 4.5).</w:t>
      </w:r>
    </w:p>
    <w:p w14:paraId="4562E627" w14:textId="77777777" w:rsidR="00705A10" w:rsidRPr="00393294" w:rsidRDefault="00705A10" w:rsidP="00705A10">
      <w:pPr>
        <w:spacing w:line="240" w:lineRule="auto"/>
        <w:rPr>
          <w:rFonts w:eastAsia="Times New Roman" w:cs="Arial"/>
          <w:color w:val="000000"/>
          <w:u w:val="single"/>
          <w:lang w:eastAsia="bg-BG"/>
        </w:rPr>
      </w:pPr>
    </w:p>
    <w:p w14:paraId="036A7972" w14:textId="1A518B8A"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Перорални хипогликемични лекарства/инсулин:</w:t>
      </w:r>
      <w:r w:rsidRPr="00705A10">
        <w:rPr>
          <w:rFonts w:eastAsia="Times New Roman" w:cs="Arial"/>
          <w:color w:val="000000"/>
          <w:lang w:eastAsia="bg-BG"/>
        </w:rPr>
        <w:t xml:space="preserve"> Едновременното приложение на кларитромицин и перорални хипогликемични лекарства (напр. сулфанилурейни продукти) и/или инсулин може да предизвика значителна хипогликемия. Препоръчва се внимателно проследяване на кръвната захар (вж. точка 4.5).</w:t>
      </w:r>
    </w:p>
    <w:p w14:paraId="7D68033F" w14:textId="77777777" w:rsidR="00705A10" w:rsidRPr="00393294" w:rsidRDefault="00705A10" w:rsidP="00705A10">
      <w:pPr>
        <w:spacing w:line="240" w:lineRule="auto"/>
        <w:rPr>
          <w:rFonts w:eastAsia="Times New Roman" w:cs="Arial"/>
          <w:color w:val="000000"/>
          <w:u w:val="single"/>
          <w:lang w:eastAsia="bg-BG"/>
        </w:rPr>
      </w:pPr>
    </w:p>
    <w:p w14:paraId="26C1C6E2" w14:textId="6B82363F"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Перорални антикоагуланти</w:t>
      </w:r>
      <w:r w:rsidRPr="00705A10">
        <w:rPr>
          <w:rFonts w:eastAsia="Times New Roman" w:cs="Arial"/>
          <w:color w:val="000000"/>
          <w:lang w:eastAsia="bg-BG"/>
        </w:rPr>
        <w:t xml:space="preserve">: Съществува риск от сериозен кръвоизлив и значително повишаване на Международното нормализирано съотношение </w:t>
      </w:r>
      <w:r w:rsidRPr="00705A10">
        <w:rPr>
          <w:rFonts w:eastAsia="Times New Roman" w:cs="Arial"/>
          <w:color w:val="000000"/>
          <w:lang w:val="en-US"/>
        </w:rPr>
        <w:t xml:space="preserve">(INR) </w:t>
      </w:r>
      <w:r w:rsidRPr="00705A10">
        <w:rPr>
          <w:rFonts w:eastAsia="Times New Roman" w:cs="Arial"/>
          <w:color w:val="000000"/>
          <w:lang w:eastAsia="bg-BG"/>
        </w:rPr>
        <w:t xml:space="preserve">и протромбиновото време при едновременно приложение на кларитромицин с варфарин (вж. точка 4.5). Трябва да се обръща особено внимание, когато кларитромицин се прилага едновременно с директно действащи перорални антикоагуланти, като дабигатран, ривароксабан и апиксабан, особено при пациенти с висок риск от кървене (вж. точка 4.5). Необходимо е </w:t>
      </w:r>
      <w:r w:rsidRPr="00705A10">
        <w:rPr>
          <w:rFonts w:eastAsia="Times New Roman" w:cs="Arial"/>
          <w:color w:val="000000"/>
          <w:lang w:eastAsia="bg-BG"/>
        </w:rPr>
        <w:lastRenderedPageBreak/>
        <w:t xml:space="preserve">често мониториране на </w:t>
      </w:r>
      <w:r w:rsidRPr="00705A10">
        <w:rPr>
          <w:rFonts w:eastAsia="Times New Roman" w:cs="Arial"/>
          <w:color w:val="000000"/>
          <w:lang w:val="en-US"/>
        </w:rPr>
        <w:t xml:space="preserve">INR </w:t>
      </w:r>
      <w:r w:rsidRPr="00705A10">
        <w:rPr>
          <w:rFonts w:eastAsia="Times New Roman" w:cs="Arial"/>
          <w:color w:val="000000"/>
          <w:lang w:eastAsia="bg-BG"/>
        </w:rPr>
        <w:t>и протромбиновото време, докато пациентите приемат заедно кларитромицин и перорални антикоагуланти.</w:t>
      </w:r>
    </w:p>
    <w:p w14:paraId="5108AF44" w14:textId="77777777" w:rsidR="00705A10" w:rsidRPr="00393294" w:rsidRDefault="00705A10" w:rsidP="00705A10">
      <w:pPr>
        <w:spacing w:line="240" w:lineRule="auto"/>
        <w:rPr>
          <w:rFonts w:eastAsia="Times New Roman" w:cs="Arial"/>
          <w:color w:val="000000"/>
          <w:lang w:eastAsia="bg-BG"/>
        </w:rPr>
      </w:pPr>
    </w:p>
    <w:p w14:paraId="72F795FA" w14:textId="7E2448C5"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Употребата на антибактериално средство, напр. кларитромицин, за лечение на инфекция с </w:t>
      </w:r>
      <w:proofErr w:type="spellStart"/>
      <w:r w:rsidRPr="00705A10">
        <w:rPr>
          <w:rFonts w:eastAsia="Times New Roman" w:cs="Arial"/>
          <w:i/>
          <w:iCs/>
          <w:color w:val="000000"/>
          <w:lang w:val="en-US"/>
        </w:rPr>
        <w:t>H.pylori</w:t>
      </w:r>
      <w:proofErr w:type="spellEnd"/>
      <w:r w:rsidRPr="00705A10">
        <w:rPr>
          <w:rFonts w:eastAsia="Times New Roman" w:cs="Arial"/>
          <w:color w:val="000000"/>
          <w:lang w:val="en-US"/>
        </w:rPr>
        <w:t xml:space="preserve"> </w:t>
      </w:r>
      <w:r w:rsidRPr="00705A10">
        <w:rPr>
          <w:rFonts w:eastAsia="Times New Roman" w:cs="Arial"/>
          <w:color w:val="000000"/>
          <w:lang w:eastAsia="bg-BG"/>
        </w:rPr>
        <w:t>може да селектира резистентни към лекарството организми.</w:t>
      </w:r>
    </w:p>
    <w:p w14:paraId="7A6D933B" w14:textId="77777777" w:rsidR="00705A10" w:rsidRPr="00393294" w:rsidRDefault="00705A10" w:rsidP="00705A10">
      <w:pPr>
        <w:spacing w:line="240" w:lineRule="auto"/>
        <w:rPr>
          <w:rFonts w:eastAsia="Times New Roman" w:cs="Arial"/>
          <w:color w:val="000000"/>
          <w:lang w:eastAsia="bg-BG"/>
        </w:rPr>
      </w:pPr>
    </w:p>
    <w:p w14:paraId="1F419BC5" w14:textId="5538ADBA"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Продължителната употреба, както при другите антибиотици, може да доведе до колонизиране с повишен брой нечувствителни бактерии и гъбички. В случай на суперинфекции следва да се предприеме съответното лечение.</w:t>
      </w:r>
    </w:p>
    <w:p w14:paraId="61519330" w14:textId="77777777" w:rsidR="00705A10" w:rsidRPr="00393294" w:rsidRDefault="00705A10" w:rsidP="00705A10">
      <w:pPr>
        <w:spacing w:line="240" w:lineRule="auto"/>
        <w:rPr>
          <w:rFonts w:eastAsia="Times New Roman" w:cs="Arial"/>
          <w:color w:val="000000"/>
          <w:lang w:eastAsia="bg-BG"/>
        </w:rPr>
      </w:pPr>
    </w:p>
    <w:p w14:paraId="3301A976" w14:textId="58B63665"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Трябва също да се има предвид възможната кръстосана резистентност между кларитромицин и други макролидни лекарства, както и линкомицин и клиндамицин.</w:t>
      </w:r>
    </w:p>
    <w:p w14:paraId="3A80C05F" w14:textId="77777777" w:rsidR="00705A10" w:rsidRPr="00393294" w:rsidRDefault="00705A10" w:rsidP="00705A10">
      <w:pPr>
        <w:spacing w:line="240" w:lineRule="auto"/>
        <w:rPr>
          <w:rFonts w:eastAsia="Times New Roman" w:cs="Arial"/>
          <w:color w:val="000000"/>
          <w:lang w:eastAsia="bg-BG"/>
        </w:rPr>
      </w:pPr>
    </w:p>
    <w:p w14:paraId="61CEE5FD" w14:textId="118871C1"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Лекоклар съдържа натрий</w:t>
      </w:r>
    </w:p>
    <w:p w14:paraId="0E28BBDE" w14:textId="5959F7BF" w:rsidR="007A2185" w:rsidRPr="00393294" w:rsidRDefault="00705A10" w:rsidP="00705A10">
      <w:pPr>
        <w:rPr>
          <w:rFonts w:cs="Arial"/>
        </w:rPr>
      </w:pPr>
      <w:r w:rsidRPr="00393294">
        <w:rPr>
          <w:rFonts w:eastAsia="Times New Roman" w:cs="Arial"/>
          <w:color w:val="000000"/>
          <w:lang w:eastAsia="bg-BG"/>
        </w:rPr>
        <w:t xml:space="preserve">Този лекарствен продукт съдържа по-малко от 1 </w:t>
      </w:r>
      <w:proofErr w:type="spellStart"/>
      <w:r w:rsidRPr="00393294">
        <w:rPr>
          <w:rFonts w:eastAsia="Times New Roman" w:cs="Arial"/>
          <w:color w:val="000000"/>
          <w:lang w:val="en-US"/>
        </w:rPr>
        <w:t>mmol</w:t>
      </w:r>
      <w:proofErr w:type="spellEnd"/>
      <w:r w:rsidRPr="00393294">
        <w:rPr>
          <w:rFonts w:eastAsia="Times New Roman" w:cs="Arial"/>
          <w:color w:val="000000"/>
          <w:lang w:val="en-US"/>
        </w:rPr>
        <w:t xml:space="preserve"> </w:t>
      </w:r>
      <w:r w:rsidRPr="00393294">
        <w:rPr>
          <w:rFonts w:eastAsia="Times New Roman" w:cs="Arial"/>
          <w:color w:val="000000"/>
          <w:lang w:eastAsia="bg-BG"/>
        </w:rPr>
        <w:t xml:space="preserve">натрий (23 </w:t>
      </w:r>
      <w:r w:rsidRPr="00393294">
        <w:rPr>
          <w:rFonts w:eastAsia="Times New Roman" w:cs="Arial"/>
          <w:color w:val="000000"/>
          <w:lang w:val="en-US"/>
        </w:rPr>
        <w:t xml:space="preserve">mg) </w:t>
      </w:r>
      <w:r w:rsidRPr="00393294">
        <w:rPr>
          <w:rFonts w:eastAsia="Times New Roman" w:cs="Arial"/>
          <w:color w:val="000000"/>
          <w:lang w:eastAsia="bg-BG"/>
        </w:rPr>
        <w:t>на доза, т.е. може да се каже, че практически не съдържа натрий.</w:t>
      </w:r>
    </w:p>
    <w:p w14:paraId="24E3E82F" w14:textId="77777777"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625C7C1" w14:textId="77777777" w:rsidR="00705A10" w:rsidRPr="00705A10" w:rsidRDefault="00705A10" w:rsidP="00705A10">
      <w:pPr>
        <w:spacing w:line="240" w:lineRule="auto"/>
        <w:rPr>
          <w:rFonts w:eastAsia="Times New Roman" w:cs="Arial"/>
          <w:lang w:eastAsia="bg-BG"/>
        </w:rPr>
      </w:pPr>
      <w:bookmarkStart w:id="1" w:name="bookmark0"/>
      <w:r w:rsidRPr="00705A10">
        <w:rPr>
          <w:rFonts w:eastAsia="Times New Roman" w:cs="Arial"/>
          <w:b/>
          <w:bCs/>
          <w:color w:val="000000"/>
          <w:lang w:eastAsia="bg-BG"/>
        </w:rPr>
        <w:t>Употребата на посочените по-долу лекарства е строго противопоказана поради риск от проява на тежко лекарствено взаимодействие:</w:t>
      </w:r>
      <w:bookmarkEnd w:id="1"/>
    </w:p>
    <w:p w14:paraId="11A48B7B" w14:textId="77777777" w:rsidR="00705A10" w:rsidRPr="00705A10" w:rsidRDefault="00705A10" w:rsidP="00705A10">
      <w:pPr>
        <w:spacing w:line="240" w:lineRule="auto"/>
        <w:rPr>
          <w:rFonts w:eastAsia="Times New Roman" w:cs="Arial"/>
          <w:color w:val="000000"/>
          <w:u w:val="single"/>
          <w:lang w:eastAsia="bg-BG"/>
        </w:rPr>
      </w:pPr>
    </w:p>
    <w:p w14:paraId="026D07D1" w14:textId="6C54F0BE"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Астемизол. цизаприд,домперидон, пимозид и терфенадин</w:t>
      </w:r>
    </w:p>
    <w:p w14:paraId="2BD18217"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При пациенти, приемащи едновременно цизаприд и кларитромицин, има съобщения за повишени нива на цизаприд. Това може да предизвика удължаване на </w:t>
      </w:r>
      <w:r w:rsidRPr="00705A10">
        <w:rPr>
          <w:rFonts w:eastAsia="Times New Roman" w:cs="Arial"/>
          <w:color w:val="000000"/>
          <w:lang w:val="en-US"/>
        </w:rPr>
        <w:t>QT</w:t>
      </w:r>
      <w:r w:rsidRPr="00705A10">
        <w:rPr>
          <w:rFonts w:eastAsia="Times New Roman" w:cs="Arial"/>
          <w:color w:val="000000"/>
          <w:lang w:eastAsia="bg-BG"/>
        </w:rPr>
        <w:t xml:space="preserve">-интервала и сърдечни аритмии, в т.ч. камерна тахикардия, камерно мъждене и </w:t>
      </w:r>
      <w:proofErr w:type="spellStart"/>
      <w:r w:rsidRPr="00705A10">
        <w:rPr>
          <w:rFonts w:eastAsia="Times New Roman" w:cs="Arial"/>
          <w:i/>
          <w:iCs/>
          <w:color w:val="000000"/>
          <w:lang w:val="en-US"/>
        </w:rPr>
        <w:t>torsades</w:t>
      </w:r>
      <w:proofErr w:type="spellEnd"/>
      <w:r w:rsidRPr="00705A10">
        <w:rPr>
          <w:rFonts w:eastAsia="Times New Roman" w:cs="Arial"/>
          <w:i/>
          <w:iCs/>
          <w:color w:val="000000"/>
          <w:lang w:val="en-US"/>
        </w:rPr>
        <w:t xml:space="preserve"> de pointes.</w:t>
      </w:r>
      <w:r w:rsidRPr="00705A10">
        <w:rPr>
          <w:rFonts w:eastAsia="Times New Roman" w:cs="Arial"/>
          <w:color w:val="000000"/>
          <w:lang w:val="en-US"/>
        </w:rPr>
        <w:t xml:space="preserve"> </w:t>
      </w:r>
      <w:r w:rsidRPr="00705A10">
        <w:rPr>
          <w:rFonts w:eastAsia="Times New Roman" w:cs="Arial"/>
          <w:color w:val="000000"/>
          <w:lang w:eastAsia="bg-BG"/>
        </w:rPr>
        <w:t>Подобни ефекти са наблюдавани при пациенти, приемащи едновременно кларитромицин и пимозид. (вж. точка 4.3).</w:t>
      </w:r>
    </w:p>
    <w:p w14:paraId="2226C690" w14:textId="77777777" w:rsidR="00705A10" w:rsidRPr="00705A10" w:rsidRDefault="00705A10" w:rsidP="00705A10">
      <w:pPr>
        <w:spacing w:line="240" w:lineRule="auto"/>
        <w:rPr>
          <w:rFonts w:eastAsia="Times New Roman" w:cs="Arial"/>
          <w:color w:val="000000"/>
          <w:lang w:eastAsia="bg-BG"/>
        </w:rPr>
      </w:pPr>
    </w:p>
    <w:p w14:paraId="1F7889CC" w14:textId="7087BB3B"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Има съобщения, че макролидите променят метаболизма на терфенадин, което води до повишени нива на терфенадин и в някои случаи е било свързано със сърдечни аритмии, като удължаване на </w:t>
      </w:r>
      <w:r w:rsidRPr="00705A10">
        <w:rPr>
          <w:rFonts w:eastAsia="Times New Roman" w:cs="Arial"/>
          <w:color w:val="000000"/>
          <w:lang w:val="en-US"/>
        </w:rPr>
        <w:t>QT</w:t>
      </w:r>
      <w:r w:rsidRPr="00705A10">
        <w:rPr>
          <w:rFonts w:eastAsia="Times New Roman" w:cs="Arial"/>
          <w:color w:val="000000"/>
          <w:lang w:eastAsia="bg-BG"/>
        </w:rPr>
        <w:t xml:space="preserve">-интервала, камерна тахикардия, камерно мъждене и </w:t>
      </w:r>
      <w:proofErr w:type="spellStart"/>
      <w:r w:rsidRPr="00705A10">
        <w:rPr>
          <w:rFonts w:eastAsia="Times New Roman" w:cs="Arial"/>
          <w:i/>
          <w:iCs/>
          <w:color w:val="000000"/>
          <w:lang w:val="en-US"/>
        </w:rPr>
        <w:t>torsades</w:t>
      </w:r>
      <w:proofErr w:type="spellEnd"/>
      <w:r w:rsidRPr="00705A10">
        <w:rPr>
          <w:rFonts w:eastAsia="Times New Roman" w:cs="Arial"/>
          <w:i/>
          <w:iCs/>
          <w:color w:val="000000"/>
          <w:lang w:val="en-US"/>
        </w:rPr>
        <w:t xml:space="preserve"> de pointes</w:t>
      </w:r>
      <w:r w:rsidRPr="00705A10">
        <w:rPr>
          <w:rFonts w:eastAsia="Times New Roman" w:cs="Arial"/>
          <w:color w:val="000000"/>
          <w:lang w:val="en-US"/>
        </w:rPr>
        <w:t xml:space="preserve"> </w:t>
      </w:r>
      <w:r w:rsidRPr="00705A10">
        <w:rPr>
          <w:rFonts w:eastAsia="Times New Roman" w:cs="Arial"/>
          <w:color w:val="000000"/>
          <w:lang w:eastAsia="bg-BG"/>
        </w:rPr>
        <w:t xml:space="preserve">(вж. точка 4.3). В едно проучване, проведено с 14 здрави доброволци, едновременното приложение на кларитромицин и терфенадин е довело до 2-3 пъти увеличение на нивото на кисел метаболит от терфенадин в серума и до удължен </w:t>
      </w:r>
      <w:r w:rsidRPr="00705A10">
        <w:rPr>
          <w:rFonts w:eastAsia="Times New Roman" w:cs="Arial"/>
          <w:color w:val="000000"/>
          <w:lang w:val="en-US"/>
        </w:rPr>
        <w:t>QT</w:t>
      </w:r>
      <w:r w:rsidRPr="00705A10">
        <w:rPr>
          <w:rFonts w:eastAsia="Times New Roman" w:cs="Arial"/>
          <w:color w:val="000000"/>
          <w:lang w:eastAsia="bg-BG"/>
        </w:rPr>
        <w:t>-интервал, което не е предизвикало никакъв забележим клиничен ефект. Подобни ефекти са наблюдавани при едновременното приложение на кларитромицин с астемизол и други макролиди.</w:t>
      </w:r>
    </w:p>
    <w:p w14:paraId="3B492FB5" w14:textId="77777777" w:rsidR="00705A10" w:rsidRPr="00705A10" w:rsidRDefault="00705A10" w:rsidP="00705A10">
      <w:pPr>
        <w:spacing w:line="240" w:lineRule="auto"/>
        <w:rPr>
          <w:rFonts w:eastAsia="Times New Roman" w:cs="Arial"/>
          <w:color w:val="000000"/>
          <w:u w:val="single"/>
          <w:lang w:eastAsia="bg-BG"/>
        </w:rPr>
      </w:pPr>
    </w:p>
    <w:p w14:paraId="6E4B0EA1" w14:textId="449C4D2A"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Ерготамин/дихидроерготамин</w:t>
      </w:r>
      <w:r w:rsidRPr="00705A10">
        <w:rPr>
          <w:rFonts w:eastAsia="Times New Roman" w:cs="Arial"/>
          <w:color w:val="000000"/>
          <w:lang w:eastAsia="bg-BG"/>
        </w:rPr>
        <w:tab/>
      </w:r>
    </w:p>
    <w:p w14:paraId="72DE16BE" w14:textId="77777777" w:rsidR="00705A10" w:rsidRPr="00705A10" w:rsidRDefault="00705A10" w:rsidP="00705A10">
      <w:pPr>
        <w:rPr>
          <w:rFonts w:eastAsia="Times New Roman" w:cs="Arial"/>
          <w:lang w:eastAsia="bg-BG"/>
        </w:rPr>
      </w:pPr>
      <w:r w:rsidRPr="00705A10">
        <w:rPr>
          <w:rFonts w:eastAsia="Times New Roman" w:cs="Arial"/>
          <w:color w:val="000000"/>
          <w:lang w:eastAsia="bg-BG"/>
        </w:rPr>
        <w:t>Съобщения от постмаркетинговия период показват, че едновременното приложение на кларитромицин и ерготамин или дихидроерготамин е свързано с остра ерготаминова токсичност, която се характеризира с вазоспазми и исхемия на крайниците и други тъкани, включително и централната нервна система. Противопоказана е едновременната употреба на кларитромицин и тези лекарствени продукти (вж. точка 4.3).</w:t>
      </w:r>
    </w:p>
    <w:p w14:paraId="6E5A8F18" w14:textId="77777777" w:rsidR="00705A10" w:rsidRPr="00705A10" w:rsidRDefault="00705A10" w:rsidP="00705A10">
      <w:pPr>
        <w:spacing w:line="240" w:lineRule="auto"/>
        <w:rPr>
          <w:rFonts w:eastAsia="Times New Roman" w:cs="Arial"/>
          <w:color w:val="000000"/>
          <w:u w:val="single"/>
          <w:lang w:eastAsia="bg-BG"/>
        </w:rPr>
      </w:pPr>
    </w:p>
    <w:p w14:paraId="4D1B6192" w14:textId="6BCE8F41"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Перорален мидазолам</w:t>
      </w:r>
    </w:p>
    <w:p w14:paraId="2E7B0345"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lastRenderedPageBreak/>
        <w:t xml:space="preserve">Когато мидазолам е бил назначаван едновременно с таблетки кларитромицин (500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пъти дневно), частта под кривата </w:t>
      </w:r>
      <w:r w:rsidRPr="00705A10">
        <w:rPr>
          <w:rFonts w:eastAsia="Times New Roman" w:cs="Arial"/>
          <w:color w:val="000000"/>
          <w:lang w:val="en-US"/>
        </w:rPr>
        <w:t xml:space="preserve">(AUC) </w:t>
      </w:r>
      <w:r w:rsidRPr="00705A10">
        <w:rPr>
          <w:rFonts w:eastAsia="Times New Roman" w:cs="Arial"/>
          <w:color w:val="000000"/>
          <w:lang w:eastAsia="bg-BG"/>
        </w:rPr>
        <w:t>на мидазолам е била увеличена 7 пъти след перорално приложениена мидазолам. Едновременното приложение на перорален мидазолам и кларитромицин е противопоказно (вж. точка 4.3).</w:t>
      </w:r>
    </w:p>
    <w:p w14:paraId="502D1013" w14:textId="77777777" w:rsidR="00705A10" w:rsidRPr="00705A10" w:rsidRDefault="00705A10" w:rsidP="00705A10">
      <w:pPr>
        <w:spacing w:line="240" w:lineRule="auto"/>
        <w:rPr>
          <w:rFonts w:eastAsia="Times New Roman" w:cs="Arial"/>
          <w:color w:val="000000"/>
          <w:u w:val="single"/>
          <w:lang w:eastAsia="bg-BG"/>
        </w:rPr>
      </w:pPr>
    </w:p>
    <w:p w14:paraId="403930C1" w14:textId="2E997512"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 xml:space="preserve">Инхибитори на </w:t>
      </w:r>
      <w:r w:rsidRPr="00705A10">
        <w:rPr>
          <w:rFonts w:eastAsia="Times New Roman" w:cs="Arial"/>
          <w:color w:val="000000"/>
          <w:u w:val="single"/>
          <w:lang w:val="en-US"/>
        </w:rPr>
        <w:t xml:space="preserve">HMG </w:t>
      </w:r>
      <w:r w:rsidRPr="00705A10">
        <w:rPr>
          <w:rFonts w:eastAsia="Times New Roman" w:cs="Arial"/>
          <w:color w:val="000000"/>
          <w:u w:val="single"/>
          <w:lang w:eastAsia="bg-BG"/>
        </w:rPr>
        <w:t>-СоА редуктазата (статини)</w:t>
      </w:r>
    </w:p>
    <w:p w14:paraId="6D1028EA"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Противопоказана е едновременната употреба на кларитромицин и ловастатин или симвастатин (вж. точка 4.3), тъй като тези статини се метаболизират екстензивно от </w:t>
      </w:r>
      <w:r w:rsidRPr="00705A10">
        <w:rPr>
          <w:rFonts w:eastAsia="Times New Roman" w:cs="Arial"/>
          <w:color w:val="000000"/>
          <w:lang w:val="en-US"/>
        </w:rPr>
        <w:t xml:space="preserve">CYP3A4 </w:t>
      </w:r>
      <w:r w:rsidRPr="00705A10">
        <w:rPr>
          <w:rFonts w:eastAsia="Times New Roman" w:cs="Arial"/>
          <w:color w:val="000000"/>
          <w:lang w:eastAsia="bg-BG"/>
        </w:rPr>
        <w:t>и едновременното лечение с кларитромицин повишава техните плазмени концентрации, което повишава риска от развитие на миопатия, в т.ч. рабдомиолиза. Има съобщения за случаи на рабдомиолиза при пациенти, приемащи едновременно кларитромицин и тези статини. Пациентите трябва да бъдат наблюдавани за признаци и симптоми на миопатия. Ако не може да се избегне лечението с кларитромицин, терапията с ловастатин или симвастатин трябва да бъде прекъсната по време на курса на лечение.</w:t>
      </w:r>
    </w:p>
    <w:p w14:paraId="122EF5D4" w14:textId="77777777" w:rsidR="00705A10" w:rsidRPr="00705A10" w:rsidRDefault="00705A10" w:rsidP="00705A10">
      <w:pPr>
        <w:spacing w:line="240" w:lineRule="auto"/>
        <w:rPr>
          <w:rFonts w:eastAsia="Times New Roman" w:cs="Arial"/>
          <w:color w:val="000000"/>
          <w:lang w:eastAsia="bg-BG"/>
        </w:rPr>
      </w:pPr>
    </w:p>
    <w:p w14:paraId="1FFE79D1" w14:textId="207A62DA"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Предписването на кларитромицин заедно със статини трябва да се прави с повишено внимание. Когато не може да се избегне едновременното приложение на кларитромицин и статини се препоръчва предписване на най-ниската разрешена доза от статина. Може да се обмисли употреба на статии, който не зависи от метаболизма на </w:t>
      </w:r>
      <w:r w:rsidRPr="00705A10">
        <w:rPr>
          <w:rFonts w:eastAsia="Times New Roman" w:cs="Arial"/>
          <w:color w:val="000000"/>
          <w:lang w:val="en-US"/>
        </w:rPr>
        <w:t xml:space="preserve">CYP3A4 </w:t>
      </w:r>
      <w:r w:rsidRPr="00705A10">
        <w:rPr>
          <w:rFonts w:eastAsia="Times New Roman" w:cs="Arial"/>
          <w:color w:val="000000"/>
          <w:lang w:eastAsia="bg-BG"/>
        </w:rPr>
        <w:t>(напр. флувастатин). Пациентите трябва да бъдат наблюдавани за признаци и симптоми на миопатия.</w:t>
      </w:r>
    </w:p>
    <w:p w14:paraId="1AFAE660" w14:textId="77777777" w:rsidR="00705A10" w:rsidRPr="00705A10" w:rsidRDefault="00705A10" w:rsidP="00705A10">
      <w:pPr>
        <w:spacing w:line="240" w:lineRule="auto"/>
        <w:rPr>
          <w:rFonts w:eastAsia="Times New Roman" w:cs="Arial"/>
          <w:color w:val="000000"/>
          <w:lang w:eastAsia="bg-BG"/>
        </w:rPr>
      </w:pPr>
    </w:p>
    <w:p w14:paraId="0094147B" w14:textId="027D4634"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Едновременното приложение на кларитромицин с ломитапид е противопоказано поради възможността за значително повишени трансаминази (вж. точка 4.3).</w:t>
      </w:r>
    </w:p>
    <w:p w14:paraId="18BF6B1F" w14:textId="77777777" w:rsidR="00705A10" w:rsidRPr="00705A10" w:rsidRDefault="00705A10" w:rsidP="00705A10">
      <w:pPr>
        <w:spacing w:line="240" w:lineRule="auto"/>
        <w:rPr>
          <w:rFonts w:eastAsia="Times New Roman" w:cs="Arial"/>
          <w:b/>
          <w:bCs/>
          <w:color w:val="000000"/>
          <w:lang w:eastAsia="bg-BG"/>
        </w:rPr>
      </w:pPr>
    </w:p>
    <w:p w14:paraId="4BE26616" w14:textId="23308DDF" w:rsidR="00705A10" w:rsidRPr="00705A10" w:rsidRDefault="00705A10" w:rsidP="00705A10">
      <w:pPr>
        <w:spacing w:line="240" w:lineRule="auto"/>
        <w:rPr>
          <w:rFonts w:eastAsia="Times New Roman" w:cs="Arial"/>
          <w:lang w:eastAsia="bg-BG"/>
        </w:rPr>
      </w:pPr>
      <w:r w:rsidRPr="00705A10">
        <w:rPr>
          <w:rFonts w:eastAsia="Times New Roman" w:cs="Arial"/>
          <w:b/>
          <w:bCs/>
          <w:color w:val="000000"/>
          <w:lang w:eastAsia="bg-BG"/>
        </w:rPr>
        <w:t>Ефекти на други лекарствени продукти върху Лекоклар</w:t>
      </w:r>
    </w:p>
    <w:p w14:paraId="7F7A886D" w14:textId="77777777" w:rsidR="00705A10" w:rsidRPr="00705A10" w:rsidRDefault="00705A10" w:rsidP="00705A10">
      <w:pPr>
        <w:spacing w:line="240" w:lineRule="auto"/>
        <w:rPr>
          <w:rFonts w:eastAsia="Times New Roman" w:cs="Arial"/>
          <w:color w:val="000000"/>
          <w:lang w:eastAsia="bg-BG"/>
        </w:rPr>
      </w:pPr>
    </w:p>
    <w:p w14:paraId="477324B2" w14:textId="2664AE2C" w:rsidR="00705A10" w:rsidRPr="00705A10" w:rsidRDefault="00705A10" w:rsidP="00705A10">
      <w:pPr>
        <w:spacing w:line="240" w:lineRule="auto"/>
        <w:rPr>
          <w:rFonts w:eastAsia="Times New Roman" w:cs="Arial"/>
          <w:color w:val="000000"/>
          <w:lang w:val="en-US"/>
        </w:rPr>
      </w:pPr>
      <w:r w:rsidRPr="00705A10">
        <w:rPr>
          <w:rFonts w:eastAsia="Times New Roman" w:cs="Arial"/>
          <w:color w:val="000000"/>
          <w:lang w:eastAsia="bg-BG"/>
        </w:rPr>
        <w:t xml:space="preserve">Лекарствата, които индуцират </w:t>
      </w:r>
      <w:r w:rsidRPr="00705A10">
        <w:rPr>
          <w:rFonts w:eastAsia="Times New Roman" w:cs="Arial"/>
          <w:color w:val="000000"/>
          <w:lang w:val="en-US"/>
        </w:rPr>
        <w:t xml:space="preserve">CYP3A </w:t>
      </w:r>
      <w:r w:rsidRPr="00705A10">
        <w:rPr>
          <w:rFonts w:eastAsia="Times New Roman" w:cs="Arial"/>
          <w:color w:val="000000"/>
          <w:lang w:eastAsia="bg-BG"/>
        </w:rPr>
        <w:t xml:space="preserve">(напр. рифампицин, фенитоин, карбамазепин, фенобарбитал, жълт кантарион) могат да индуцират метаболизма на кларитромицин. Това може да доведе до понижение на кларитромицин под терапевтичното ниво и оттам до намалена ефикасност. Освен това, може да е необходимо мониториране на нивата на индуктора на </w:t>
      </w:r>
      <w:r w:rsidRPr="00705A10">
        <w:rPr>
          <w:rFonts w:eastAsia="Times New Roman" w:cs="Arial"/>
          <w:color w:val="000000"/>
          <w:lang w:val="en-US"/>
        </w:rPr>
        <w:t>CYP3</w:t>
      </w:r>
      <w:r w:rsidRPr="00705A10">
        <w:rPr>
          <w:rFonts w:eastAsia="Times New Roman" w:cs="Arial"/>
          <w:color w:val="000000"/>
          <w:lang w:eastAsia="bg-BG"/>
        </w:rPr>
        <w:t xml:space="preserve">А в плазмата, които могат да бъдат повишени поради потискането на </w:t>
      </w:r>
      <w:r w:rsidRPr="00705A10">
        <w:rPr>
          <w:rFonts w:eastAsia="Times New Roman" w:cs="Arial"/>
          <w:color w:val="000000"/>
          <w:lang w:val="en-US"/>
        </w:rPr>
        <w:t xml:space="preserve">CYP3A </w:t>
      </w:r>
      <w:r w:rsidRPr="00705A10">
        <w:rPr>
          <w:rFonts w:eastAsia="Times New Roman" w:cs="Arial"/>
          <w:color w:val="000000"/>
          <w:lang w:eastAsia="bg-BG"/>
        </w:rPr>
        <w:t xml:space="preserve">от страна на кларитромицин (вж. също информацията за съответния приложен инхибитор на </w:t>
      </w:r>
      <w:r w:rsidRPr="00705A10">
        <w:rPr>
          <w:rFonts w:eastAsia="Times New Roman" w:cs="Arial"/>
          <w:color w:val="000000"/>
          <w:lang w:val="en-US"/>
        </w:rPr>
        <w:t xml:space="preserve">CYP3A4). </w:t>
      </w:r>
      <w:r w:rsidRPr="00705A10">
        <w:rPr>
          <w:rFonts w:eastAsia="Times New Roman" w:cs="Arial"/>
          <w:color w:val="000000"/>
          <w:lang w:eastAsia="bg-BG"/>
        </w:rPr>
        <w:t>Едновременното приложение на рифабутин и кларитромицин води до повишение на нивото на рифабутин и понижение на нивото на кларитромицин в серума, както и повишение на риска за развитие на увеит.</w:t>
      </w:r>
    </w:p>
    <w:p w14:paraId="3BB257FD" w14:textId="77777777" w:rsidR="00705A10" w:rsidRPr="00705A10" w:rsidRDefault="00705A10" w:rsidP="00705A10">
      <w:pPr>
        <w:spacing w:line="240" w:lineRule="auto"/>
        <w:rPr>
          <w:rFonts w:eastAsia="Times New Roman" w:cs="Arial"/>
          <w:color w:val="000000"/>
          <w:lang w:eastAsia="bg-BG"/>
        </w:rPr>
      </w:pPr>
    </w:p>
    <w:p w14:paraId="2753A9A4" w14:textId="0E67B5B3"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За следните активни вещества е известно или се предполага, че влияят на концентрацията на кларитромицин, в кръвообращението. Може да се наложи корекция на дозата на кларитромицин или обмисляне на възможността за друго лечение.</w:t>
      </w:r>
    </w:p>
    <w:p w14:paraId="43221AB7" w14:textId="77777777" w:rsidR="00705A10" w:rsidRPr="00705A10" w:rsidRDefault="00705A10" w:rsidP="00705A10">
      <w:pPr>
        <w:spacing w:line="240" w:lineRule="auto"/>
        <w:rPr>
          <w:rFonts w:eastAsia="Times New Roman" w:cs="Arial"/>
          <w:color w:val="000000"/>
          <w:u w:val="single"/>
          <w:lang w:eastAsia="bg-BG"/>
        </w:rPr>
      </w:pPr>
    </w:p>
    <w:p w14:paraId="4F9FBE69" w14:textId="04581B75"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Ефавиренц, невирапин. рифампицин, рифабутин и рифапентин</w:t>
      </w:r>
    </w:p>
    <w:p w14:paraId="3E58A713"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Силните индуктори на метаболитната система цитохром Р450 като ефавиренц, невирапин, рифампицин, рифабутин и рифапентин могат да ускорят метаболизма на кларитромицин и по този начин да намалят плазмените му нива, като същевременно увеличават тези на 14-ОН- кларитромицин, метаболит, който е също микробиологично активен. Тъй като микробиологичната активност на кларитромицин и 14-ОН-кларитромицин е различна за различните бактерии, очакваният терапевтичен ефект може да бъде влошен при едновременно приложение на кларитромицин и ензимни индуктори.</w:t>
      </w:r>
    </w:p>
    <w:p w14:paraId="1FEA8E0C" w14:textId="77777777" w:rsidR="00705A10" w:rsidRPr="00705A10" w:rsidRDefault="00705A10" w:rsidP="00705A10">
      <w:pPr>
        <w:spacing w:line="240" w:lineRule="auto"/>
        <w:rPr>
          <w:rFonts w:eastAsia="Times New Roman" w:cs="Arial"/>
          <w:color w:val="000000"/>
          <w:u w:val="single"/>
          <w:lang w:eastAsia="bg-BG"/>
        </w:rPr>
      </w:pPr>
    </w:p>
    <w:p w14:paraId="6A0E5114" w14:textId="10978589"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Етравир</w:t>
      </w:r>
      <w:r w:rsidRPr="00705A10">
        <w:rPr>
          <w:rFonts w:eastAsia="Times New Roman" w:cs="Arial"/>
          <w:color w:val="000000"/>
          <w:lang w:eastAsia="bg-BG"/>
        </w:rPr>
        <w:t>ин</w:t>
      </w:r>
    </w:p>
    <w:p w14:paraId="56B7F4F3" w14:textId="77777777" w:rsidR="00705A10" w:rsidRPr="00705A10" w:rsidRDefault="00705A10" w:rsidP="00705A10">
      <w:pPr>
        <w:rPr>
          <w:rFonts w:eastAsia="Times New Roman" w:cs="Arial"/>
          <w:lang w:eastAsia="bg-BG"/>
        </w:rPr>
      </w:pPr>
      <w:r w:rsidRPr="00705A10">
        <w:rPr>
          <w:rFonts w:eastAsia="Times New Roman" w:cs="Arial"/>
          <w:color w:val="000000"/>
          <w:lang w:eastAsia="bg-BG"/>
        </w:rPr>
        <w:lastRenderedPageBreak/>
        <w:t xml:space="preserve">Експозицията на кларитромицин се понижава от етравирин. Концентрацията на активния метаболи 14-ОН-кларитромицин обаче се повишава. Тъй като 14-ОН-кларитромицин има понижено действие срещу </w:t>
      </w:r>
      <w:r w:rsidRPr="00705A10">
        <w:rPr>
          <w:rFonts w:eastAsia="Times New Roman" w:cs="Arial"/>
          <w:color w:val="000000"/>
          <w:lang w:val="en-US"/>
        </w:rPr>
        <w:t xml:space="preserve">Mycobacterium </w:t>
      </w:r>
      <w:proofErr w:type="spellStart"/>
      <w:r w:rsidRPr="00705A10">
        <w:rPr>
          <w:rFonts w:eastAsia="Times New Roman" w:cs="Arial"/>
          <w:color w:val="000000"/>
          <w:lang w:val="en-US"/>
        </w:rPr>
        <w:t>avium</w:t>
      </w:r>
      <w:proofErr w:type="spellEnd"/>
      <w:r w:rsidRPr="00705A10">
        <w:rPr>
          <w:rFonts w:eastAsia="Times New Roman" w:cs="Arial"/>
          <w:color w:val="000000"/>
          <w:lang w:val="en-US"/>
        </w:rPr>
        <w:t xml:space="preserve"> complex </w:t>
      </w:r>
      <w:r w:rsidRPr="00705A10">
        <w:rPr>
          <w:rFonts w:eastAsia="Times New Roman" w:cs="Arial"/>
          <w:color w:val="000000"/>
          <w:lang w:eastAsia="bg-BG"/>
        </w:rPr>
        <w:t>(МАС), може да се промени общото действие срещу този патоген. Поради това трябва да се обмислят алтернативи на кларитромицин за лечение на МАС.</w:t>
      </w:r>
    </w:p>
    <w:p w14:paraId="58D153D8" w14:textId="77777777" w:rsidR="00705A10" w:rsidRPr="00705A10" w:rsidRDefault="00705A10" w:rsidP="00705A10">
      <w:pPr>
        <w:spacing w:line="240" w:lineRule="auto"/>
        <w:rPr>
          <w:rFonts w:eastAsia="Times New Roman" w:cs="Arial"/>
          <w:color w:val="000000"/>
          <w:u w:val="single"/>
          <w:lang w:eastAsia="bg-BG"/>
        </w:rPr>
      </w:pPr>
    </w:p>
    <w:p w14:paraId="6A3CE86A" w14:textId="08DE723D"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Флуконазол</w:t>
      </w:r>
    </w:p>
    <w:p w14:paraId="3DAD180E"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Едновременното приложение на флуконазол 200 </w:t>
      </w:r>
      <w:r w:rsidRPr="00705A10">
        <w:rPr>
          <w:rFonts w:eastAsia="Times New Roman" w:cs="Arial"/>
          <w:color w:val="000000"/>
          <w:lang w:val="en-US"/>
        </w:rPr>
        <w:t xml:space="preserve">mg </w:t>
      </w:r>
      <w:r w:rsidRPr="00705A10">
        <w:rPr>
          <w:rFonts w:eastAsia="Times New Roman" w:cs="Arial"/>
          <w:color w:val="000000"/>
          <w:lang w:eastAsia="bg-BG"/>
        </w:rPr>
        <w:t xml:space="preserve">дневно и кларитромицин 500 </w:t>
      </w:r>
      <w:r w:rsidRPr="00705A10">
        <w:rPr>
          <w:rFonts w:eastAsia="Times New Roman" w:cs="Arial"/>
          <w:color w:val="000000"/>
          <w:lang w:val="en-US"/>
        </w:rPr>
        <w:t xml:space="preserve">mg </w:t>
      </w:r>
      <w:r w:rsidRPr="00705A10">
        <w:rPr>
          <w:rFonts w:eastAsia="Times New Roman" w:cs="Arial"/>
          <w:color w:val="000000"/>
          <w:lang w:eastAsia="bg-BG"/>
        </w:rPr>
        <w:t xml:space="preserve">два пъти дневно при 21 здрави доброволци води до увеличаване на средното равновесно състояние на кларитромицин </w:t>
      </w:r>
      <w:r w:rsidRPr="00705A10">
        <w:rPr>
          <w:rFonts w:eastAsia="Times New Roman" w:cs="Arial"/>
          <w:color w:val="000000"/>
          <w:lang w:val="en-US"/>
        </w:rPr>
        <w:t>(</w:t>
      </w:r>
      <w:proofErr w:type="spellStart"/>
      <w:r w:rsidRPr="00705A10">
        <w:rPr>
          <w:rFonts w:eastAsia="Times New Roman" w:cs="Arial"/>
          <w:color w:val="000000"/>
          <w:lang w:val="en-US"/>
        </w:rPr>
        <w:t>C</w:t>
      </w:r>
      <w:r w:rsidRPr="00705A10">
        <w:rPr>
          <w:rFonts w:eastAsia="Times New Roman" w:cs="Arial"/>
          <w:color w:val="000000"/>
          <w:vertAlign w:val="subscript"/>
          <w:lang w:val="en-US"/>
        </w:rPr>
        <w:t>min</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и площта под кривата </w:t>
      </w:r>
      <w:r w:rsidRPr="00705A10">
        <w:rPr>
          <w:rFonts w:eastAsia="Times New Roman" w:cs="Arial"/>
          <w:color w:val="000000"/>
          <w:lang w:val="en-US"/>
        </w:rPr>
        <w:t xml:space="preserve">(AUC) </w:t>
      </w:r>
      <w:r w:rsidRPr="00705A10">
        <w:rPr>
          <w:rFonts w:eastAsia="Times New Roman" w:cs="Arial"/>
          <w:color w:val="000000"/>
          <w:lang w:eastAsia="bg-BG"/>
        </w:rPr>
        <w:t>със съответно 33% и 18%. Стационарните равновесни концентрации на 14-ОН-кларитромицин не са били значително повлияни от едновременно приложение с флуконазол. Не се налага корекция на дозата на кларитромицин.</w:t>
      </w:r>
    </w:p>
    <w:p w14:paraId="13965242" w14:textId="77777777" w:rsidR="00705A10" w:rsidRPr="00705A10" w:rsidRDefault="00705A10" w:rsidP="00705A10">
      <w:pPr>
        <w:spacing w:line="240" w:lineRule="auto"/>
        <w:rPr>
          <w:rFonts w:eastAsia="Times New Roman" w:cs="Arial"/>
          <w:color w:val="000000"/>
          <w:u w:val="single"/>
          <w:lang w:eastAsia="bg-BG"/>
        </w:rPr>
      </w:pPr>
    </w:p>
    <w:p w14:paraId="348099FE" w14:textId="793C264D"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Ритонавир</w:t>
      </w:r>
    </w:p>
    <w:p w14:paraId="44A074FF"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Едно фармакокинетично проучване е показало, че едновременното приложение на ритонавир 200 </w:t>
      </w:r>
      <w:r w:rsidRPr="00705A10">
        <w:rPr>
          <w:rFonts w:eastAsia="Times New Roman" w:cs="Arial"/>
          <w:color w:val="000000"/>
          <w:lang w:val="en-US"/>
        </w:rPr>
        <w:t xml:space="preserve">mg </w:t>
      </w:r>
      <w:r w:rsidRPr="00705A10">
        <w:rPr>
          <w:rFonts w:eastAsia="Times New Roman" w:cs="Arial"/>
          <w:color w:val="000000"/>
          <w:lang w:eastAsia="bg-BG"/>
        </w:rPr>
        <w:t xml:space="preserve">на всеки осем часа и кларитромицин 500 </w:t>
      </w:r>
      <w:r w:rsidRPr="00705A10">
        <w:rPr>
          <w:rFonts w:eastAsia="Times New Roman" w:cs="Arial"/>
          <w:color w:val="000000"/>
          <w:lang w:val="en-US"/>
        </w:rPr>
        <w:t xml:space="preserve">mg </w:t>
      </w:r>
      <w:r w:rsidRPr="00705A10">
        <w:rPr>
          <w:rFonts w:eastAsia="Times New Roman" w:cs="Arial"/>
          <w:color w:val="000000"/>
          <w:lang w:eastAsia="bg-BG"/>
        </w:rPr>
        <w:t>на всеки 12 часа е довело до изявено потискане на метаболизма на кларитромицин. С</w:t>
      </w:r>
      <w:r w:rsidRPr="00705A10">
        <w:rPr>
          <w:rFonts w:eastAsia="Times New Roman" w:cs="Arial"/>
          <w:color w:val="000000"/>
          <w:lang w:val="en-US"/>
        </w:rPr>
        <w:t>max</w:t>
      </w:r>
      <w:r w:rsidRPr="00705A10">
        <w:rPr>
          <w:rFonts w:eastAsia="Times New Roman" w:cs="Arial"/>
          <w:color w:val="000000"/>
          <w:lang w:eastAsia="bg-BG"/>
        </w:rPr>
        <w:t xml:space="preserve"> на кларитромицин се е повишила с 31%, </w:t>
      </w:r>
      <w:proofErr w:type="spellStart"/>
      <w:r w:rsidRPr="00705A10">
        <w:rPr>
          <w:rFonts w:eastAsia="Times New Roman" w:cs="Arial"/>
          <w:color w:val="000000"/>
          <w:lang w:val="en-US"/>
        </w:rPr>
        <w:t>C</w:t>
      </w:r>
      <w:r w:rsidRPr="00705A10">
        <w:rPr>
          <w:rFonts w:eastAsia="Times New Roman" w:cs="Arial"/>
          <w:color w:val="000000"/>
          <w:vertAlign w:val="subscript"/>
          <w:lang w:val="en-US"/>
        </w:rPr>
        <w:t>min</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се е повишила с 182%, </w:t>
      </w:r>
      <w:r w:rsidRPr="00705A10">
        <w:rPr>
          <w:rFonts w:eastAsia="Times New Roman" w:cs="Arial"/>
          <w:color w:val="000000"/>
          <w:lang w:val="en-US"/>
        </w:rPr>
        <w:t xml:space="preserve">a AUC </w:t>
      </w:r>
      <w:r w:rsidRPr="00705A10">
        <w:rPr>
          <w:rFonts w:eastAsia="Times New Roman" w:cs="Arial"/>
          <w:color w:val="000000"/>
          <w:lang w:eastAsia="bg-BG"/>
        </w:rPr>
        <w:t>- със 77% при едновременно приложение с ритонавир.</w:t>
      </w:r>
    </w:p>
    <w:p w14:paraId="5AB53EAA"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Установено е по същество пълно потискане на образуването на 14-ОН-кларитромицин. Поради широкия терапевтичен прозорец за кларитромицин, не би трябвало да е необходимо намаляване на дозата при пациенти с нормална бъбречна функция. При пациенти с бъбречно увреждане обаче трябва да се имат предвид следните корекции на дозата: При пациенти с креатининов клирънс </w:t>
      </w:r>
      <w:r w:rsidRPr="00705A10">
        <w:rPr>
          <w:rFonts w:eastAsia="Times New Roman" w:cs="Arial"/>
          <w:smallCaps/>
          <w:color w:val="000000"/>
          <w:lang w:val="en-US"/>
        </w:rPr>
        <w:t>(</w:t>
      </w:r>
      <w:proofErr w:type="spellStart"/>
      <w:r w:rsidRPr="00705A10">
        <w:rPr>
          <w:rFonts w:eastAsia="Times New Roman" w:cs="Arial"/>
          <w:smallCaps/>
          <w:color w:val="000000"/>
          <w:lang w:val="en-US"/>
        </w:rPr>
        <w:t>CLcr</w:t>
      </w:r>
      <w:proofErr w:type="spellEnd"/>
      <w:r w:rsidRPr="00705A10">
        <w:rPr>
          <w:rFonts w:eastAsia="Times New Roman" w:cs="Arial"/>
          <w:smallCaps/>
          <w:color w:val="000000"/>
          <w:lang w:val="en-US"/>
        </w:rPr>
        <w:t>)</w:t>
      </w:r>
      <w:r w:rsidRPr="00705A10">
        <w:rPr>
          <w:rFonts w:eastAsia="Times New Roman" w:cs="Arial"/>
          <w:color w:val="000000"/>
          <w:lang w:val="en-US"/>
        </w:rPr>
        <w:t xml:space="preserve"> </w:t>
      </w:r>
      <w:r w:rsidRPr="00705A10">
        <w:rPr>
          <w:rFonts w:eastAsia="Times New Roman" w:cs="Arial"/>
          <w:color w:val="000000"/>
          <w:lang w:eastAsia="bg-BG"/>
        </w:rPr>
        <w:t xml:space="preserve">30 до 60 </w:t>
      </w:r>
      <w:r w:rsidRPr="00705A10">
        <w:rPr>
          <w:rFonts w:eastAsia="Times New Roman" w:cs="Arial"/>
          <w:color w:val="000000"/>
          <w:lang w:val="en-US"/>
        </w:rPr>
        <w:t xml:space="preserve">ml/min </w:t>
      </w:r>
      <w:r w:rsidRPr="00705A10">
        <w:rPr>
          <w:rFonts w:eastAsia="Times New Roman" w:cs="Arial"/>
          <w:color w:val="000000"/>
          <w:lang w:eastAsia="bg-BG"/>
        </w:rPr>
        <w:t xml:space="preserve">дозата кларитромицин трябва да бъде намалена е 50%. При пациенти с </w:t>
      </w:r>
      <w:proofErr w:type="spellStart"/>
      <w:r w:rsidRPr="00705A10">
        <w:rPr>
          <w:rFonts w:eastAsia="Times New Roman" w:cs="Arial"/>
          <w:smallCaps/>
          <w:color w:val="000000"/>
          <w:lang w:val="en-US"/>
        </w:rPr>
        <w:t>CLcr</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&lt;30 </w:t>
      </w:r>
      <w:r w:rsidRPr="00705A10">
        <w:rPr>
          <w:rFonts w:eastAsia="Times New Roman" w:cs="Arial"/>
          <w:color w:val="000000"/>
          <w:lang w:val="en-US"/>
        </w:rPr>
        <w:t xml:space="preserve">ml/min </w:t>
      </w:r>
      <w:r w:rsidRPr="00705A10">
        <w:rPr>
          <w:rFonts w:eastAsia="Times New Roman" w:cs="Arial"/>
          <w:color w:val="000000"/>
          <w:lang w:eastAsia="bg-BG"/>
        </w:rPr>
        <w:t xml:space="preserve">дозата кларитромицин трябва да бъде понижена с 75%. Дози кларитромицин над 1 </w:t>
      </w:r>
      <w:r w:rsidRPr="00705A10">
        <w:rPr>
          <w:rFonts w:eastAsia="Times New Roman" w:cs="Arial"/>
          <w:color w:val="000000"/>
          <w:lang w:val="en-US"/>
        </w:rPr>
        <w:t xml:space="preserve">mg </w:t>
      </w:r>
      <w:r w:rsidRPr="00705A10">
        <w:rPr>
          <w:rFonts w:eastAsia="Times New Roman" w:cs="Arial"/>
          <w:color w:val="000000"/>
          <w:lang w:eastAsia="bg-BG"/>
        </w:rPr>
        <w:t>дневно не трябва да се прилагат едновременно е ритонавир.</w:t>
      </w:r>
    </w:p>
    <w:p w14:paraId="6409F049" w14:textId="77777777" w:rsidR="00705A10" w:rsidRPr="00705A10" w:rsidRDefault="00705A10" w:rsidP="00705A10">
      <w:pPr>
        <w:spacing w:line="240" w:lineRule="auto"/>
        <w:rPr>
          <w:rFonts w:eastAsia="Times New Roman" w:cs="Arial"/>
          <w:color w:val="000000"/>
          <w:lang w:eastAsia="bg-BG"/>
        </w:rPr>
      </w:pPr>
    </w:p>
    <w:p w14:paraId="7631EC67" w14:textId="718A5C75"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Подобно коригиране на дозата трябва да се има предвид при пациенти с намалена бъбречна функция, когато ритонавир се използва като средство за подобряване на фармакокинетиката заедно с други </w:t>
      </w:r>
      <w:r w:rsidRPr="00705A10">
        <w:rPr>
          <w:rFonts w:eastAsia="Times New Roman" w:cs="Arial"/>
          <w:color w:val="000000"/>
          <w:lang w:val="en-US"/>
        </w:rPr>
        <w:t xml:space="preserve">HIV </w:t>
      </w:r>
      <w:r w:rsidRPr="00705A10">
        <w:rPr>
          <w:rFonts w:eastAsia="Times New Roman" w:cs="Arial"/>
          <w:color w:val="000000"/>
          <w:lang w:eastAsia="bg-BG"/>
        </w:rPr>
        <w:t>протеазни инхибитори, включително атазанавир и саквинавир (вж. точка „Двупосочни лекарствени взаимодействия” по-долу).</w:t>
      </w:r>
    </w:p>
    <w:p w14:paraId="60C824E4" w14:textId="77777777" w:rsidR="00705A10" w:rsidRPr="00705A10" w:rsidRDefault="00705A10" w:rsidP="00705A10">
      <w:pPr>
        <w:spacing w:line="240" w:lineRule="auto"/>
        <w:rPr>
          <w:rFonts w:eastAsia="Times New Roman" w:cs="Arial"/>
          <w:b/>
          <w:bCs/>
          <w:color w:val="000000"/>
          <w:lang w:eastAsia="bg-BG"/>
        </w:rPr>
      </w:pPr>
    </w:p>
    <w:p w14:paraId="744713CA" w14:textId="1222EC19" w:rsidR="00705A10" w:rsidRPr="00705A10" w:rsidRDefault="00705A10" w:rsidP="00705A10">
      <w:pPr>
        <w:spacing w:line="240" w:lineRule="auto"/>
        <w:rPr>
          <w:rFonts w:eastAsia="Times New Roman" w:cs="Arial"/>
          <w:lang w:eastAsia="bg-BG"/>
        </w:rPr>
      </w:pPr>
      <w:r w:rsidRPr="00705A10">
        <w:rPr>
          <w:rFonts w:eastAsia="Times New Roman" w:cs="Arial"/>
          <w:b/>
          <w:bCs/>
          <w:color w:val="000000"/>
          <w:lang w:eastAsia="bg-BG"/>
        </w:rPr>
        <w:t>Ефекти на Лекоклар върху други лекарствени продукти</w:t>
      </w:r>
    </w:p>
    <w:p w14:paraId="64BBC289" w14:textId="77777777" w:rsidR="00705A10" w:rsidRPr="00705A10" w:rsidRDefault="00705A10" w:rsidP="00705A10">
      <w:pPr>
        <w:spacing w:line="240" w:lineRule="auto"/>
        <w:rPr>
          <w:rFonts w:eastAsia="Times New Roman" w:cs="Arial"/>
          <w:color w:val="000000"/>
          <w:u w:val="single"/>
          <w:lang w:eastAsia="bg-BG"/>
        </w:rPr>
      </w:pPr>
    </w:p>
    <w:p w14:paraId="65CF2DA2" w14:textId="6E9EFF79"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 xml:space="preserve">Взаимодействия, базирани на </w:t>
      </w:r>
      <w:r w:rsidRPr="00705A10">
        <w:rPr>
          <w:rFonts w:eastAsia="Times New Roman" w:cs="Arial"/>
          <w:color w:val="000000"/>
          <w:u w:val="single"/>
          <w:lang w:val="en-US"/>
        </w:rPr>
        <w:t>CYP3A</w:t>
      </w:r>
    </w:p>
    <w:p w14:paraId="5816866D"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Едновременното приложение на кларитромицин, за който е известно, че потиска </w:t>
      </w:r>
      <w:r w:rsidRPr="00705A10">
        <w:rPr>
          <w:rFonts w:eastAsia="Times New Roman" w:cs="Arial"/>
          <w:color w:val="000000"/>
          <w:lang w:val="en-US"/>
        </w:rPr>
        <w:t xml:space="preserve">CYP3A, </w:t>
      </w:r>
      <w:r w:rsidRPr="00705A10">
        <w:rPr>
          <w:rFonts w:eastAsia="Times New Roman" w:cs="Arial"/>
          <w:color w:val="000000"/>
          <w:lang w:eastAsia="bg-BG"/>
        </w:rPr>
        <w:t xml:space="preserve">и лекарства, които се метаболизират основно с помощта на </w:t>
      </w:r>
      <w:r w:rsidRPr="00705A10">
        <w:rPr>
          <w:rFonts w:eastAsia="Times New Roman" w:cs="Arial"/>
          <w:color w:val="000000"/>
          <w:lang w:val="en-US"/>
        </w:rPr>
        <w:t xml:space="preserve">CYP3A, </w:t>
      </w:r>
      <w:r w:rsidRPr="00705A10">
        <w:rPr>
          <w:rFonts w:eastAsia="Times New Roman" w:cs="Arial"/>
          <w:color w:val="000000"/>
          <w:lang w:eastAsia="bg-BG"/>
        </w:rPr>
        <w:t>може да доведе до повишаване концентрациите на тези лекарства, което да повиши или удължи терапевтичния ефект и нежеланите реакции на едновременно прилаганите лекарствени продукти.</w:t>
      </w:r>
    </w:p>
    <w:p w14:paraId="732FF6FC"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Употребата на кларитромицин е противопоказана при пациенти, приемащи </w:t>
      </w:r>
      <w:r w:rsidRPr="00705A10">
        <w:rPr>
          <w:rFonts w:eastAsia="Times New Roman" w:cs="Arial"/>
          <w:color w:val="000000"/>
          <w:lang w:val="en-US"/>
        </w:rPr>
        <w:t xml:space="preserve">CYP3A </w:t>
      </w:r>
      <w:r w:rsidRPr="00705A10">
        <w:rPr>
          <w:rFonts w:eastAsia="Times New Roman" w:cs="Arial"/>
          <w:color w:val="000000"/>
          <w:lang w:eastAsia="bg-BG"/>
        </w:rPr>
        <w:t xml:space="preserve">субстрати астемизол, цизаприд, домперидон, пимозид и терфенадин поради риск от удължаване на </w:t>
      </w:r>
      <w:r w:rsidRPr="00705A10">
        <w:rPr>
          <w:rFonts w:eastAsia="Times New Roman" w:cs="Arial"/>
          <w:color w:val="000000"/>
          <w:lang w:val="en-US"/>
        </w:rPr>
        <w:t xml:space="preserve">QT </w:t>
      </w:r>
      <w:r w:rsidRPr="00705A10">
        <w:rPr>
          <w:rFonts w:eastAsia="Times New Roman" w:cs="Arial"/>
          <w:color w:val="000000"/>
          <w:lang w:eastAsia="bg-BG"/>
        </w:rPr>
        <w:t xml:space="preserve">интервала и сърдечна аритмия, включително вентрикуларна тахикардия, вентрикуларна фибрилация и </w:t>
      </w:r>
      <w:proofErr w:type="spellStart"/>
      <w:r w:rsidRPr="00705A10">
        <w:rPr>
          <w:rFonts w:eastAsia="Times New Roman" w:cs="Arial"/>
          <w:i/>
          <w:iCs/>
          <w:color w:val="000000"/>
          <w:lang w:val="en-US"/>
        </w:rPr>
        <w:t>torsades</w:t>
      </w:r>
      <w:proofErr w:type="spellEnd"/>
      <w:r w:rsidRPr="00705A10">
        <w:rPr>
          <w:rFonts w:eastAsia="Times New Roman" w:cs="Arial"/>
          <w:i/>
          <w:iCs/>
          <w:color w:val="000000"/>
          <w:lang w:val="en-US"/>
        </w:rPr>
        <w:t xml:space="preserve"> de</w:t>
      </w:r>
      <w:r w:rsidRPr="00705A10">
        <w:rPr>
          <w:rFonts w:eastAsia="Times New Roman" w:cs="Arial"/>
          <w:i/>
          <w:iCs/>
          <w:color w:val="000000"/>
          <w:lang w:eastAsia="bg-BG"/>
        </w:rPr>
        <w:t xml:space="preserve"> </w:t>
      </w:r>
      <w:r w:rsidRPr="00705A10">
        <w:rPr>
          <w:rFonts w:eastAsia="Times New Roman" w:cs="Arial"/>
          <w:i/>
          <w:iCs/>
          <w:color w:val="000000"/>
          <w:lang w:val="en-US"/>
        </w:rPr>
        <w:t>pointes</w:t>
      </w:r>
      <w:r w:rsidRPr="00705A10">
        <w:rPr>
          <w:rFonts w:eastAsia="Times New Roman" w:cs="Arial"/>
          <w:color w:val="000000"/>
          <w:lang w:val="en-US"/>
        </w:rPr>
        <w:t xml:space="preserve"> </w:t>
      </w:r>
      <w:r w:rsidRPr="00705A10">
        <w:rPr>
          <w:rFonts w:eastAsia="Times New Roman" w:cs="Arial"/>
          <w:color w:val="000000"/>
          <w:lang w:eastAsia="bg-BG"/>
        </w:rPr>
        <w:t xml:space="preserve">(вижте точки 4,3 и 4.4). Употребата на кларитромицин е също противопоказана с ерго алкалоиди, перорален мидазолам, </w:t>
      </w:r>
      <w:r w:rsidRPr="00705A10">
        <w:rPr>
          <w:rFonts w:eastAsia="Times New Roman" w:cs="Arial"/>
          <w:color w:val="000000"/>
          <w:lang w:val="en-US"/>
        </w:rPr>
        <w:t xml:space="preserve">HMG </w:t>
      </w:r>
      <w:r w:rsidRPr="00705A10">
        <w:rPr>
          <w:rFonts w:eastAsia="Times New Roman" w:cs="Arial"/>
          <w:color w:val="000000"/>
          <w:lang w:eastAsia="bg-BG"/>
        </w:rPr>
        <w:t xml:space="preserve">СоА редуктазни инхибитори, метаболизирани основно от </w:t>
      </w:r>
      <w:r w:rsidRPr="00705A10">
        <w:rPr>
          <w:rFonts w:eastAsia="Times New Roman" w:cs="Arial"/>
          <w:color w:val="000000"/>
          <w:lang w:val="en-US"/>
        </w:rPr>
        <w:t xml:space="preserve">CYP3A4 </w:t>
      </w:r>
      <w:r w:rsidRPr="00705A10">
        <w:rPr>
          <w:rFonts w:eastAsia="Times New Roman" w:cs="Arial"/>
          <w:color w:val="000000"/>
          <w:lang w:eastAsia="bg-BG"/>
        </w:rPr>
        <w:t>(напр. ловастатин и симвастатин), колхицин, тикагрелор и ранолазин (вижте точка 4.3).</w:t>
      </w:r>
    </w:p>
    <w:p w14:paraId="12231743"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lastRenderedPageBreak/>
        <w:t xml:space="preserve">Кларитромицин трябва да се прилага с повишено внимание при пациенти, които приемат лечение с други лекарства, за които е известно, че са субстрати на ензима </w:t>
      </w:r>
      <w:r w:rsidRPr="00705A10">
        <w:rPr>
          <w:rFonts w:eastAsia="Times New Roman" w:cs="Arial"/>
          <w:color w:val="000000"/>
          <w:lang w:val="en-US"/>
        </w:rPr>
        <w:t xml:space="preserve">CYP3A, </w:t>
      </w:r>
      <w:r w:rsidRPr="00705A10">
        <w:rPr>
          <w:rFonts w:eastAsia="Times New Roman" w:cs="Arial"/>
          <w:color w:val="000000"/>
          <w:lang w:eastAsia="bg-BG"/>
        </w:rPr>
        <w:t>особено ако те имат тесни граници на безопасност (напр. карбамазепин) и/или се метаболизират екстензивно от този ензим.</w:t>
      </w:r>
    </w:p>
    <w:p w14:paraId="13DF743A" w14:textId="77777777" w:rsidR="00705A10" w:rsidRPr="00705A10" w:rsidRDefault="00705A10" w:rsidP="00705A10">
      <w:pPr>
        <w:spacing w:line="240" w:lineRule="auto"/>
        <w:rPr>
          <w:rFonts w:eastAsia="Times New Roman" w:cs="Arial"/>
          <w:color w:val="000000"/>
          <w:lang w:eastAsia="bg-BG"/>
        </w:rPr>
      </w:pPr>
    </w:p>
    <w:p w14:paraId="6740269A" w14:textId="0CEDA4FF"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Може да обмисли промяна на дозата и, при възможност, редовно наблюдение на серумните концентрации на лекарствата, които се метаболизират предимно от </w:t>
      </w:r>
      <w:r w:rsidRPr="00705A10">
        <w:rPr>
          <w:rFonts w:eastAsia="Times New Roman" w:cs="Arial"/>
          <w:color w:val="000000"/>
          <w:lang w:val="en-US"/>
        </w:rPr>
        <w:t xml:space="preserve">CYP3A </w:t>
      </w:r>
      <w:r w:rsidRPr="00705A10">
        <w:rPr>
          <w:rFonts w:eastAsia="Times New Roman" w:cs="Arial"/>
          <w:color w:val="000000"/>
          <w:lang w:eastAsia="bg-BG"/>
        </w:rPr>
        <w:t>при пациенти, приемащи едновременно кларитромицин.</w:t>
      </w:r>
    </w:p>
    <w:p w14:paraId="3CBE6114" w14:textId="77777777" w:rsidR="00705A10" w:rsidRPr="00705A10" w:rsidRDefault="00705A10" w:rsidP="00705A10">
      <w:pPr>
        <w:spacing w:line="240" w:lineRule="auto"/>
        <w:rPr>
          <w:rFonts w:eastAsia="Times New Roman" w:cs="Arial"/>
          <w:color w:val="000000"/>
          <w:lang w:eastAsia="bg-BG"/>
        </w:rPr>
      </w:pPr>
    </w:p>
    <w:p w14:paraId="114DBF1B" w14:textId="758F8FCC" w:rsidR="00705A10" w:rsidRPr="00705A10" w:rsidRDefault="00705A10" w:rsidP="00B06500">
      <w:pPr>
        <w:spacing w:line="240" w:lineRule="auto"/>
        <w:rPr>
          <w:rFonts w:eastAsia="Times New Roman" w:cs="Arial"/>
          <w:lang w:eastAsia="bg-BG"/>
        </w:rPr>
      </w:pPr>
      <w:r w:rsidRPr="00705A10">
        <w:rPr>
          <w:rFonts w:eastAsia="Times New Roman" w:cs="Arial"/>
          <w:color w:val="000000"/>
          <w:lang w:eastAsia="bg-BG"/>
        </w:rPr>
        <w:t xml:space="preserve">Лекарства или класове, за които е известно или се подозира, че се метаболизират от същите </w:t>
      </w:r>
      <w:r w:rsidRPr="00705A10">
        <w:rPr>
          <w:rFonts w:eastAsia="Times New Roman" w:cs="Arial"/>
          <w:color w:val="000000"/>
          <w:lang w:val="en-US"/>
        </w:rPr>
        <w:t xml:space="preserve">CYP3A </w:t>
      </w:r>
      <w:r w:rsidRPr="00705A10">
        <w:rPr>
          <w:rFonts w:eastAsia="Times New Roman" w:cs="Arial"/>
          <w:color w:val="000000"/>
          <w:lang w:eastAsia="bg-BG"/>
        </w:rPr>
        <w:t>изоензими включват (но изброяването не е изчерпателно): алпразолам, карбамазетин, цилостазол, циклоспорин, дизопирамид, ибрутиниб, метилпреднизолон, мидазолам</w:t>
      </w:r>
      <w:r w:rsidR="00B06500">
        <w:rPr>
          <w:rFonts w:eastAsia="Times New Roman" w:cs="Arial"/>
          <w:lang w:eastAsia="bg-BG"/>
        </w:rPr>
        <w:t xml:space="preserve"> </w:t>
      </w:r>
      <w:r w:rsidRPr="00705A10">
        <w:rPr>
          <w:rFonts w:eastAsia="Times New Roman" w:cs="Arial"/>
          <w:color w:val="000000"/>
          <w:lang w:eastAsia="bg-BG"/>
        </w:rPr>
        <w:t>(интравенозен), омепразол, перорални антикоагуланти (напр. варфарин, ривароксабан, апиксабан), атипични антипсихотици (напр. кветиапин), хинидин, рифабутин, силденафил, сиролимус, такролимус, триазолам и винбластин. Лекарства, които взаимодействат чрез подобни механизми с други изоензими от системата цигохром Р450 са фенитоин, теофилин и валпроат.</w:t>
      </w:r>
    </w:p>
    <w:p w14:paraId="656D520B" w14:textId="77777777" w:rsidR="00705A10" w:rsidRPr="00705A10" w:rsidRDefault="00705A10" w:rsidP="00705A10">
      <w:pPr>
        <w:spacing w:line="240" w:lineRule="auto"/>
        <w:rPr>
          <w:rFonts w:eastAsia="Times New Roman" w:cs="Arial"/>
          <w:color w:val="000000"/>
          <w:u w:val="single"/>
          <w:lang w:eastAsia="bg-BG"/>
        </w:rPr>
      </w:pPr>
    </w:p>
    <w:p w14:paraId="6EA92B93" w14:textId="1ADB2D80"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 xml:space="preserve">Директно действащи перорални антикоагуланти </w:t>
      </w:r>
      <w:r w:rsidRPr="00705A10">
        <w:rPr>
          <w:rFonts w:eastAsia="Times New Roman" w:cs="Arial"/>
          <w:color w:val="000000"/>
          <w:u w:val="single"/>
          <w:lang w:val="en-US"/>
        </w:rPr>
        <w:t>(DOAC)</w:t>
      </w:r>
    </w:p>
    <w:p w14:paraId="6AF98C27"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Директно действащият перорален антикоагулант дабигатран е субстрат за ефлуксния транспортер </w:t>
      </w:r>
      <w:r w:rsidRPr="00705A10">
        <w:rPr>
          <w:rFonts w:eastAsia="Times New Roman" w:cs="Arial"/>
          <w:color w:val="000000"/>
          <w:lang w:val="en-US"/>
        </w:rPr>
        <w:t>P-</w:t>
      </w:r>
      <w:proofErr w:type="spellStart"/>
      <w:r w:rsidRPr="00705A10">
        <w:rPr>
          <w:rFonts w:eastAsia="Times New Roman" w:cs="Arial"/>
          <w:color w:val="000000"/>
          <w:lang w:val="en-US"/>
        </w:rPr>
        <w:t>gp</w:t>
      </w:r>
      <w:proofErr w:type="spellEnd"/>
      <w:r w:rsidRPr="00705A10">
        <w:rPr>
          <w:rFonts w:eastAsia="Times New Roman" w:cs="Arial"/>
          <w:color w:val="000000"/>
          <w:lang w:val="en-US"/>
        </w:rPr>
        <w:t xml:space="preserve">. </w:t>
      </w:r>
      <w:r w:rsidRPr="00705A10">
        <w:rPr>
          <w:rFonts w:eastAsia="Times New Roman" w:cs="Arial"/>
          <w:color w:val="000000"/>
          <w:lang w:eastAsia="bg-BG"/>
        </w:rPr>
        <w:t xml:space="preserve">Ривароксабан и апиксабан се метаболизират чрез </w:t>
      </w:r>
      <w:r w:rsidRPr="00705A10">
        <w:rPr>
          <w:rFonts w:eastAsia="Times New Roman" w:cs="Arial"/>
          <w:color w:val="000000"/>
          <w:lang w:val="en-US"/>
        </w:rPr>
        <w:t xml:space="preserve">CYP3A4 </w:t>
      </w:r>
      <w:r w:rsidRPr="00705A10">
        <w:rPr>
          <w:rFonts w:eastAsia="Times New Roman" w:cs="Arial"/>
          <w:color w:val="000000"/>
          <w:lang w:eastAsia="bg-BG"/>
        </w:rPr>
        <w:t xml:space="preserve">и също са субстрати за </w:t>
      </w:r>
      <w:r w:rsidRPr="00705A10">
        <w:rPr>
          <w:rFonts w:eastAsia="Times New Roman" w:cs="Arial"/>
          <w:color w:val="000000"/>
          <w:lang w:val="en-US"/>
        </w:rPr>
        <w:t>P-</w:t>
      </w:r>
      <w:proofErr w:type="spellStart"/>
      <w:r w:rsidRPr="00705A10">
        <w:rPr>
          <w:rFonts w:eastAsia="Times New Roman" w:cs="Arial"/>
          <w:color w:val="000000"/>
          <w:lang w:val="en-US"/>
        </w:rPr>
        <w:t>gp</w:t>
      </w:r>
      <w:proofErr w:type="spellEnd"/>
      <w:r w:rsidRPr="00705A10">
        <w:rPr>
          <w:rFonts w:eastAsia="Times New Roman" w:cs="Arial"/>
          <w:color w:val="000000"/>
          <w:lang w:val="en-US"/>
        </w:rPr>
        <w:t xml:space="preserve">. </w:t>
      </w:r>
      <w:r w:rsidRPr="00705A10">
        <w:rPr>
          <w:rFonts w:eastAsia="Times New Roman" w:cs="Arial"/>
          <w:color w:val="000000"/>
          <w:lang w:eastAsia="bg-BG"/>
        </w:rPr>
        <w:t>Трябва да се обръща особено внимание, когато кларитромицин се прилага едновременно с тези средства, особено при пациенти с висок риск от кървене (вж. точка 4.4).</w:t>
      </w:r>
    </w:p>
    <w:p w14:paraId="095B9E79" w14:textId="77777777" w:rsidR="00705A10" w:rsidRPr="00705A10" w:rsidRDefault="00705A10" w:rsidP="00705A10">
      <w:pPr>
        <w:spacing w:line="240" w:lineRule="auto"/>
        <w:rPr>
          <w:rFonts w:eastAsia="Times New Roman" w:cs="Arial"/>
          <w:color w:val="000000"/>
          <w:u w:val="single"/>
          <w:lang w:eastAsia="bg-BG"/>
        </w:rPr>
      </w:pPr>
    </w:p>
    <w:p w14:paraId="0282A7C9" w14:textId="0204B335"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Антиаритмици</w:t>
      </w:r>
    </w:p>
    <w:p w14:paraId="696B87FC"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Има съобщения от постмаркетинговия период за </w:t>
      </w:r>
      <w:proofErr w:type="spellStart"/>
      <w:r w:rsidRPr="00705A10">
        <w:rPr>
          <w:rFonts w:eastAsia="Times New Roman" w:cs="Arial"/>
          <w:i/>
          <w:iCs/>
          <w:color w:val="000000"/>
          <w:lang w:val="en-US"/>
        </w:rPr>
        <w:t>torsades</w:t>
      </w:r>
      <w:proofErr w:type="spellEnd"/>
      <w:r w:rsidRPr="00705A10">
        <w:rPr>
          <w:rFonts w:eastAsia="Times New Roman" w:cs="Arial"/>
          <w:i/>
          <w:iCs/>
          <w:color w:val="000000"/>
          <w:lang w:val="en-US"/>
        </w:rPr>
        <w:t xml:space="preserve"> de pointes</w:t>
      </w:r>
      <w:r w:rsidRPr="00705A10">
        <w:rPr>
          <w:rFonts w:eastAsia="Times New Roman" w:cs="Arial"/>
          <w:color w:val="000000"/>
          <w:lang w:val="en-US"/>
        </w:rPr>
        <w:t xml:space="preserve"> </w:t>
      </w:r>
      <w:r w:rsidRPr="00705A10">
        <w:rPr>
          <w:rFonts w:eastAsia="Times New Roman" w:cs="Arial"/>
          <w:color w:val="000000"/>
          <w:lang w:eastAsia="bg-BG"/>
        </w:rPr>
        <w:t xml:space="preserve">при едновременно приложение на кларитромицин и хинидин или дизопирамид. По време на едновременното приложение на кларитромицин с тези лекарства е необходимо мониториране на електрокардиограмите за удължаване на </w:t>
      </w:r>
      <w:r w:rsidRPr="00705A10">
        <w:rPr>
          <w:rFonts w:eastAsia="Times New Roman" w:cs="Arial"/>
          <w:color w:val="000000"/>
          <w:lang w:val="en-US"/>
        </w:rPr>
        <w:t xml:space="preserve">QT </w:t>
      </w:r>
      <w:r w:rsidRPr="00705A10">
        <w:rPr>
          <w:rFonts w:eastAsia="Times New Roman" w:cs="Arial"/>
          <w:color w:val="000000"/>
          <w:lang w:eastAsia="bg-BG"/>
        </w:rPr>
        <w:t>интервала. Необходимо е проследяване на нивата на хинидин и дизопирамид в серума по време на лечението с кларитромицин.</w:t>
      </w:r>
    </w:p>
    <w:p w14:paraId="1E976246" w14:textId="77777777" w:rsidR="00705A10" w:rsidRPr="00705A10" w:rsidRDefault="00705A10" w:rsidP="00705A10">
      <w:pPr>
        <w:spacing w:line="240" w:lineRule="auto"/>
        <w:rPr>
          <w:rFonts w:eastAsia="Times New Roman" w:cs="Arial"/>
          <w:color w:val="000000"/>
          <w:lang w:eastAsia="bg-BG"/>
        </w:rPr>
      </w:pPr>
    </w:p>
    <w:p w14:paraId="5D4CB0B4" w14:textId="2DF156B0"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През постмаркетинговия период са съобщавани случаи на хипогликемия при едновременно приложение на кларитромицин и дизопирамид. Поради това е необходимо проследяване на нивата на кръвна захар по време на едновременното лечение с кларитромицин и дизопирамид.</w:t>
      </w:r>
    </w:p>
    <w:p w14:paraId="5C714F86" w14:textId="77777777" w:rsidR="00705A10" w:rsidRPr="00705A10" w:rsidRDefault="00705A10" w:rsidP="00705A10">
      <w:pPr>
        <w:spacing w:line="240" w:lineRule="auto"/>
        <w:rPr>
          <w:rFonts w:eastAsia="Times New Roman" w:cs="Arial"/>
          <w:color w:val="000000"/>
          <w:u w:val="single"/>
          <w:lang w:eastAsia="bg-BG"/>
        </w:rPr>
      </w:pPr>
    </w:p>
    <w:p w14:paraId="6223D848" w14:textId="5E11658A"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Перорални хипогликемични лекарства/ Инсулин</w:t>
      </w:r>
    </w:p>
    <w:p w14:paraId="142D3BC5"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При употреба на определени хипогликемични лекарства, като натеглинид и репаглинид, може да се получи потискане на </w:t>
      </w:r>
      <w:r w:rsidRPr="00705A10">
        <w:rPr>
          <w:rFonts w:eastAsia="Times New Roman" w:cs="Arial"/>
          <w:color w:val="000000"/>
          <w:lang w:val="en-US"/>
        </w:rPr>
        <w:t xml:space="preserve">CYP3A </w:t>
      </w:r>
      <w:r w:rsidRPr="00705A10">
        <w:rPr>
          <w:rFonts w:eastAsia="Times New Roman" w:cs="Arial"/>
          <w:color w:val="000000"/>
          <w:lang w:eastAsia="bg-BG"/>
        </w:rPr>
        <w:t>ензима от страна на кларитромицин и едновременното им приложение може да причини хипогликемия. Препоръчва се внимателно проследяване на кръвната захар.</w:t>
      </w:r>
    </w:p>
    <w:p w14:paraId="3272180C" w14:textId="77777777" w:rsidR="00705A10" w:rsidRPr="00705A10" w:rsidRDefault="00705A10" w:rsidP="00705A10">
      <w:pPr>
        <w:spacing w:line="240" w:lineRule="auto"/>
        <w:rPr>
          <w:rFonts w:eastAsia="Times New Roman" w:cs="Arial"/>
          <w:color w:val="000000"/>
          <w:u w:val="single"/>
          <w:lang w:eastAsia="bg-BG"/>
        </w:rPr>
      </w:pPr>
    </w:p>
    <w:p w14:paraId="265AA07A" w14:textId="71ED2A06"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Омепразол</w:t>
      </w:r>
    </w:p>
    <w:p w14:paraId="7DCB2CBA"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Кларитромицин (500 </w:t>
      </w:r>
      <w:r w:rsidRPr="00705A10">
        <w:rPr>
          <w:rFonts w:eastAsia="Times New Roman" w:cs="Arial"/>
          <w:color w:val="000000"/>
          <w:lang w:val="en-US"/>
        </w:rPr>
        <w:t xml:space="preserve">mg </w:t>
      </w:r>
      <w:r w:rsidRPr="00705A10">
        <w:rPr>
          <w:rFonts w:eastAsia="Times New Roman" w:cs="Arial"/>
          <w:color w:val="000000"/>
          <w:lang w:eastAsia="bg-BG"/>
        </w:rPr>
        <w:t xml:space="preserve">на всеки 8 часа) е прилаган в комбинация с омепразол (40 </w:t>
      </w:r>
      <w:r w:rsidRPr="00705A10">
        <w:rPr>
          <w:rFonts w:eastAsia="Times New Roman" w:cs="Arial"/>
          <w:color w:val="000000"/>
          <w:lang w:val="en-US"/>
        </w:rPr>
        <w:t xml:space="preserve">mg </w:t>
      </w:r>
      <w:r w:rsidRPr="00705A10">
        <w:rPr>
          <w:rFonts w:eastAsia="Times New Roman" w:cs="Arial"/>
          <w:color w:val="000000"/>
          <w:lang w:eastAsia="bg-BG"/>
        </w:rPr>
        <w:t xml:space="preserve">дневно) на здрави възрастни лица. Равновесните плазмени концентрации на омепразол се увеличават </w:t>
      </w:r>
      <w:r w:rsidRPr="00705A10">
        <w:rPr>
          <w:rFonts w:eastAsia="Times New Roman" w:cs="Arial"/>
          <w:color w:val="000000"/>
          <w:lang w:val="en-US"/>
        </w:rPr>
        <w:t>(</w:t>
      </w:r>
      <w:proofErr w:type="spellStart"/>
      <w:r w:rsidRPr="00705A10">
        <w:rPr>
          <w:rFonts w:eastAsia="Times New Roman" w:cs="Arial"/>
          <w:color w:val="000000"/>
          <w:lang w:val="en-US"/>
        </w:rPr>
        <w:t>C</w:t>
      </w:r>
      <w:r w:rsidRPr="00705A10">
        <w:rPr>
          <w:rFonts w:eastAsia="Times New Roman" w:cs="Arial"/>
          <w:color w:val="000000"/>
          <w:vertAlign w:val="subscript"/>
          <w:lang w:val="en-US"/>
        </w:rPr>
        <w:t>max</w:t>
      </w:r>
      <w:proofErr w:type="spellEnd"/>
      <w:r w:rsidRPr="00705A10">
        <w:rPr>
          <w:rFonts w:eastAsia="Times New Roman" w:cs="Arial"/>
          <w:color w:val="000000"/>
          <w:lang w:val="en-US"/>
        </w:rPr>
        <w:t xml:space="preserve">, </w:t>
      </w:r>
      <w:r w:rsidRPr="00705A10">
        <w:rPr>
          <w:rFonts w:eastAsia="Times New Roman" w:cs="Arial"/>
          <w:smallCaps/>
          <w:color w:val="000000"/>
          <w:lang w:val="en-US"/>
        </w:rPr>
        <w:t>AUC</w:t>
      </w:r>
      <w:r w:rsidRPr="00705A10">
        <w:rPr>
          <w:rFonts w:eastAsia="Times New Roman" w:cs="Arial"/>
          <w:smallCaps/>
          <w:color w:val="000000"/>
          <w:vertAlign w:val="subscript"/>
          <w:lang w:val="en-US"/>
        </w:rPr>
        <w:t>0-24</w:t>
      </w:r>
      <w:r w:rsidRPr="00705A10">
        <w:rPr>
          <w:rFonts w:eastAsia="Times New Roman" w:cs="Arial"/>
          <w:smallCaps/>
          <w:color w:val="000000"/>
          <w:lang w:val="en-US"/>
        </w:rPr>
        <w:t>,</w:t>
      </w:r>
      <w:r w:rsidRPr="00705A10">
        <w:rPr>
          <w:rFonts w:eastAsia="Times New Roman" w:cs="Arial"/>
          <w:color w:val="000000"/>
          <w:lang w:val="en-US"/>
        </w:rPr>
        <w:t xml:space="preserve"> </w:t>
      </w:r>
      <w:r w:rsidRPr="00705A10">
        <w:rPr>
          <w:rFonts w:eastAsia="Times New Roman" w:cs="Arial"/>
          <w:color w:val="000000"/>
          <w:lang w:eastAsia="bg-BG"/>
        </w:rPr>
        <w:t xml:space="preserve">и </w:t>
      </w:r>
      <w:r w:rsidRPr="00705A10">
        <w:rPr>
          <w:rFonts w:eastAsia="Times New Roman" w:cs="Arial"/>
          <w:color w:val="000000"/>
          <w:lang w:val="en-US"/>
        </w:rPr>
        <w:t>t</w:t>
      </w:r>
      <w:r w:rsidRPr="00705A10">
        <w:rPr>
          <w:rFonts w:eastAsia="Times New Roman" w:cs="Arial"/>
          <w:color w:val="000000"/>
          <w:vertAlign w:val="subscript"/>
          <w:lang w:val="en-US"/>
        </w:rPr>
        <w:t>1/2</w:t>
      </w:r>
      <w:r w:rsidRPr="00705A10">
        <w:rPr>
          <w:rFonts w:eastAsia="Times New Roman" w:cs="Arial"/>
          <w:color w:val="000000"/>
          <w:lang w:val="en-US"/>
        </w:rPr>
        <w:t xml:space="preserve"> </w:t>
      </w:r>
      <w:r w:rsidRPr="00705A10">
        <w:rPr>
          <w:rFonts w:eastAsia="Times New Roman" w:cs="Arial"/>
          <w:color w:val="000000"/>
          <w:lang w:eastAsia="bg-BG"/>
        </w:rPr>
        <w:t xml:space="preserve">се увеличават със съответно 30%, 89% и 34%), при едновременно прилагане на кларитромицин. Средната 24-часова стойност на стомашното </w:t>
      </w:r>
      <w:r w:rsidRPr="00705A10">
        <w:rPr>
          <w:rFonts w:eastAsia="Times New Roman" w:cs="Arial"/>
          <w:color w:val="000000"/>
          <w:lang w:val="en-US"/>
        </w:rPr>
        <w:t xml:space="preserve">pH </w:t>
      </w:r>
      <w:r w:rsidRPr="00705A10">
        <w:rPr>
          <w:rFonts w:eastAsia="Times New Roman" w:cs="Arial"/>
          <w:color w:val="000000"/>
          <w:lang w:eastAsia="bg-BG"/>
        </w:rPr>
        <w:t>е била 5,2 при самостоятелен прием на омепразол и 5,7 при едновременно приложение на омепразол и кларитромицин.</w:t>
      </w:r>
    </w:p>
    <w:p w14:paraId="5B3A982F" w14:textId="77777777" w:rsidR="00705A10" w:rsidRPr="00705A10" w:rsidRDefault="00705A10" w:rsidP="00705A10">
      <w:pPr>
        <w:spacing w:line="240" w:lineRule="auto"/>
        <w:rPr>
          <w:rFonts w:eastAsia="Times New Roman" w:cs="Arial"/>
          <w:color w:val="000000"/>
          <w:u w:val="single"/>
          <w:lang w:eastAsia="bg-BG"/>
        </w:rPr>
      </w:pPr>
    </w:p>
    <w:p w14:paraId="767FD58D" w14:textId="3EF86B56"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lastRenderedPageBreak/>
        <w:t>Силденафил, тадалафил и варденафил</w:t>
      </w:r>
    </w:p>
    <w:p w14:paraId="21307756"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 xml:space="preserve">Всеки един от тези фосфодиестеразни инхибитори се метаболизира поне отчасти от </w:t>
      </w:r>
      <w:r w:rsidRPr="00705A10">
        <w:rPr>
          <w:rFonts w:eastAsia="Times New Roman" w:cs="Arial"/>
          <w:color w:val="000000"/>
          <w:lang w:val="en-US"/>
        </w:rPr>
        <w:t xml:space="preserve">CYP3A, </w:t>
      </w:r>
      <w:r w:rsidRPr="00705A10">
        <w:rPr>
          <w:rFonts w:eastAsia="Times New Roman" w:cs="Arial"/>
          <w:color w:val="000000"/>
          <w:lang w:eastAsia="bg-BG"/>
        </w:rPr>
        <w:t xml:space="preserve">като </w:t>
      </w:r>
      <w:r w:rsidRPr="00705A10">
        <w:rPr>
          <w:rFonts w:eastAsia="Times New Roman" w:cs="Arial"/>
          <w:color w:val="000000"/>
          <w:lang w:val="en-US"/>
        </w:rPr>
        <w:t xml:space="preserve">CYP3A </w:t>
      </w:r>
      <w:r w:rsidRPr="00705A10">
        <w:rPr>
          <w:rFonts w:eastAsia="Times New Roman" w:cs="Arial"/>
          <w:color w:val="000000"/>
          <w:lang w:eastAsia="bg-BG"/>
        </w:rPr>
        <w:t>може да бъде инхибиран при едновременното приложение на кларитромицин. Едновременното приложение на кларитромицин със силденафил, тадалафил и варденафил, обикновено води до повишаване експозицията на фосфодиестеразни инхибитор. При едновременно приложение на силденафил, тадалафил и варденафил с кларитромицин трябва да се обмисли възможността за понижаване на дозата на първите.</w:t>
      </w:r>
    </w:p>
    <w:p w14:paraId="7BD895D1" w14:textId="77777777" w:rsidR="00705A10" w:rsidRPr="00705A10" w:rsidRDefault="00705A10" w:rsidP="00705A10">
      <w:pPr>
        <w:spacing w:line="240" w:lineRule="auto"/>
        <w:rPr>
          <w:rFonts w:eastAsia="Times New Roman" w:cs="Arial"/>
          <w:color w:val="000000"/>
          <w:u w:val="single"/>
          <w:lang w:eastAsia="bg-BG"/>
        </w:rPr>
      </w:pPr>
    </w:p>
    <w:p w14:paraId="5B5EF47C" w14:textId="4CAF4AE2"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Теофилин, карбамазепин</w:t>
      </w:r>
    </w:p>
    <w:p w14:paraId="64D61582" w14:textId="77777777" w:rsidR="00705A10" w:rsidRPr="00705A10" w:rsidRDefault="00705A10" w:rsidP="00705A10">
      <w:pPr>
        <w:spacing w:line="240" w:lineRule="auto"/>
        <w:rPr>
          <w:rFonts w:eastAsia="Times New Roman" w:cs="Arial"/>
          <w:lang w:eastAsia="bg-BG"/>
        </w:rPr>
      </w:pPr>
      <w:r w:rsidRPr="00705A10">
        <w:rPr>
          <w:rFonts w:eastAsia="Times New Roman" w:cs="Arial"/>
          <w:color w:val="000000"/>
          <w:lang w:eastAsia="bg-BG"/>
        </w:rPr>
        <w:t>Резултати от клинични проучвания показват, че съществува умерено, но статистически значимо (р &lt; 0.05) повишаване нивата на циркулиращия теофилин или карбамазапин, когато едно от тези лекарства се прилага едновременно с перорално прилаган кларитромицин. Може да е необходимо понижаване на дозата.</w:t>
      </w:r>
    </w:p>
    <w:p w14:paraId="129080F1" w14:textId="77777777" w:rsidR="00705A10" w:rsidRPr="00705A10" w:rsidRDefault="00705A10" w:rsidP="00705A10">
      <w:pPr>
        <w:spacing w:line="240" w:lineRule="auto"/>
        <w:rPr>
          <w:rFonts w:eastAsia="Times New Roman" w:cs="Arial"/>
          <w:color w:val="000000"/>
          <w:u w:val="single"/>
          <w:lang w:eastAsia="bg-BG"/>
        </w:rPr>
      </w:pPr>
    </w:p>
    <w:p w14:paraId="0403FB9D" w14:textId="35A4E922" w:rsidR="00705A10" w:rsidRPr="00705A10" w:rsidRDefault="00705A10" w:rsidP="00705A10">
      <w:pPr>
        <w:spacing w:line="240" w:lineRule="auto"/>
        <w:rPr>
          <w:rFonts w:eastAsia="Times New Roman" w:cs="Arial"/>
          <w:lang w:eastAsia="bg-BG"/>
        </w:rPr>
      </w:pPr>
      <w:r w:rsidRPr="00705A10">
        <w:rPr>
          <w:rFonts w:eastAsia="Times New Roman" w:cs="Arial"/>
          <w:color w:val="000000"/>
          <w:u w:val="single"/>
          <w:lang w:eastAsia="bg-BG"/>
        </w:rPr>
        <w:t>Толтеродин</w:t>
      </w:r>
    </w:p>
    <w:p w14:paraId="27EBD83F" w14:textId="77777777" w:rsidR="00705A10" w:rsidRPr="00705A10" w:rsidRDefault="00705A10" w:rsidP="00705A10">
      <w:pPr>
        <w:rPr>
          <w:rFonts w:cs="Arial"/>
        </w:rPr>
      </w:pPr>
      <w:r w:rsidRPr="00705A10">
        <w:rPr>
          <w:rFonts w:eastAsia="Times New Roman" w:cs="Arial"/>
          <w:color w:val="000000"/>
          <w:lang w:eastAsia="bg-BG"/>
        </w:rPr>
        <w:t xml:space="preserve">Метаболизмът на толтеродин се осъществява предимно с помощта на </w:t>
      </w:r>
      <w:r w:rsidRPr="00705A10">
        <w:rPr>
          <w:rFonts w:eastAsia="Times New Roman" w:cs="Arial"/>
          <w:color w:val="000000"/>
          <w:lang w:val="en-US"/>
        </w:rPr>
        <w:t xml:space="preserve">2D6 </w:t>
      </w:r>
      <w:r w:rsidRPr="00705A10">
        <w:rPr>
          <w:rFonts w:eastAsia="Times New Roman" w:cs="Arial"/>
          <w:color w:val="000000"/>
          <w:lang w:eastAsia="bg-BG"/>
        </w:rPr>
        <w:t>изоформата</w:t>
      </w:r>
      <w:r w:rsidRPr="00705A10">
        <w:rPr>
          <w:rFonts w:eastAsia="Times New Roman" w:cs="Arial"/>
          <w:color w:val="000000"/>
          <w:lang w:val="en-US"/>
        </w:rPr>
        <w:t xml:space="preserve"> </w:t>
      </w:r>
      <w:r w:rsidRPr="00705A10">
        <w:rPr>
          <w:rFonts w:eastAsia="Times New Roman" w:cs="Arial"/>
          <w:color w:val="000000"/>
          <w:lang w:eastAsia="bg-BG"/>
        </w:rPr>
        <w:t xml:space="preserve">на цитохром Р450 </w:t>
      </w:r>
      <w:r w:rsidRPr="00705A10">
        <w:rPr>
          <w:rFonts w:eastAsia="Times New Roman" w:cs="Arial"/>
          <w:color w:val="000000"/>
          <w:lang w:val="en-US"/>
        </w:rPr>
        <w:t xml:space="preserve">(CYP2D6). </w:t>
      </w:r>
      <w:r w:rsidRPr="00705A10">
        <w:rPr>
          <w:rFonts w:eastAsia="Times New Roman" w:cs="Arial"/>
          <w:color w:val="000000"/>
          <w:lang w:eastAsia="bg-BG"/>
        </w:rPr>
        <w:t xml:space="preserve">Въпреки това, при групата пациенти с недостиг на </w:t>
      </w:r>
      <w:r w:rsidRPr="00705A10">
        <w:rPr>
          <w:rFonts w:eastAsia="Times New Roman" w:cs="Arial"/>
          <w:color w:val="000000"/>
          <w:lang w:val="en-US"/>
        </w:rPr>
        <w:t>CYP2D6,</w:t>
      </w:r>
      <w:r w:rsidRPr="00705A10">
        <w:rPr>
          <w:rFonts w:eastAsia="Times New Roman" w:cs="Arial"/>
          <w:color w:val="000000"/>
          <w:vertAlign w:val="superscript"/>
          <w:lang w:val="en-US"/>
        </w:rPr>
        <w:t xml:space="preserve"> </w:t>
      </w:r>
      <w:r w:rsidRPr="00705A10">
        <w:rPr>
          <w:rFonts w:eastAsia="Times New Roman" w:cs="Arial"/>
          <w:color w:val="000000"/>
          <w:lang w:eastAsia="bg-BG"/>
        </w:rPr>
        <w:t xml:space="preserve">метаболизмът се извършва с помощта на </w:t>
      </w:r>
      <w:r w:rsidRPr="00705A10">
        <w:rPr>
          <w:rFonts w:eastAsia="Times New Roman" w:cs="Arial"/>
          <w:color w:val="000000"/>
          <w:lang w:val="en-US"/>
        </w:rPr>
        <w:t xml:space="preserve">CYP3A. </w:t>
      </w:r>
      <w:r w:rsidRPr="00705A10">
        <w:rPr>
          <w:rFonts w:eastAsia="Times New Roman" w:cs="Arial"/>
          <w:color w:val="000000"/>
          <w:lang w:eastAsia="bg-BG"/>
        </w:rPr>
        <w:t>При тази група инхибирането на</w:t>
      </w:r>
      <w:r w:rsidRPr="00705A10">
        <w:rPr>
          <w:rFonts w:eastAsia="Times New Roman" w:cs="Arial"/>
          <w:color w:val="000000"/>
          <w:lang w:val="en-US"/>
        </w:rPr>
        <w:t xml:space="preserve"> CYP3A</w:t>
      </w:r>
      <w:r w:rsidRPr="00705A10">
        <w:rPr>
          <w:rFonts w:eastAsia="Times New Roman" w:cs="Arial"/>
          <w:color w:val="000000"/>
          <w:lang w:eastAsia="bg-BG"/>
        </w:rPr>
        <w:t xml:space="preserve"> води  до значително по-високи серумни концентрации на толтеродин. Може да е необходимо </w:t>
      </w:r>
      <w:r w:rsidRPr="00705A10">
        <w:rPr>
          <w:rFonts w:cs="Arial"/>
        </w:rPr>
        <w:t xml:space="preserve">понижаване на дозата на толтеродин в присъствието на </w:t>
      </w:r>
      <w:r w:rsidRPr="00705A10">
        <w:rPr>
          <w:rFonts w:cs="Arial"/>
          <w:lang w:val="en-US"/>
        </w:rPr>
        <w:t xml:space="preserve">CYP3A </w:t>
      </w:r>
      <w:r w:rsidRPr="00705A10">
        <w:rPr>
          <w:rFonts w:cs="Arial"/>
        </w:rPr>
        <w:t xml:space="preserve">инхибитори, като кларитромицин при популацията на слаби метаболизатори на </w:t>
      </w:r>
      <w:r w:rsidRPr="00705A10">
        <w:rPr>
          <w:rFonts w:cs="Arial"/>
          <w:lang w:val="en-US"/>
        </w:rPr>
        <w:t>CYP2D6.</w:t>
      </w:r>
    </w:p>
    <w:p w14:paraId="77CC98C0" w14:textId="77777777" w:rsidR="00705A10" w:rsidRPr="00705A10" w:rsidRDefault="00705A10" w:rsidP="00705A10">
      <w:pPr>
        <w:rPr>
          <w:rFonts w:cs="Arial"/>
          <w:u w:val="single"/>
        </w:rPr>
      </w:pPr>
    </w:p>
    <w:p w14:paraId="1DD39EFD" w14:textId="56864331" w:rsidR="00705A10" w:rsidRPr="00705A10" w:rsidRDefault="00705A10" w:rsidP="00705A10">
      <w:pPr>
        <w:rPr>
          <w:rFonts w:cs="Arial"/>
        </w:rPr>
      </w:pPr>
      <w:r w:rsidRPr="00705A10">
        <w:rPr>
          <w:rFonts w:cs="Arial"/>
          <w:u w:val="single"/>
        </w:rPr>
        <w:t>Триазолобензодиазепини (напр. алпразолам, мидазолам, триазолам)</w:t>
      </w:r>
    </w:p>
    <w:p w14:paraId="5A8708EE" w14:textId="77777777" w:rsidR="00705A10" w:rsidRPr="00705A10" w:rsidRDefault="00705A10" w:rsidP="00705A10">
      <w:pPr>
        <w:rPr>
          <w:rFonts w:cs="Arial"/>
        </w:rPr>
      </w:pPr>
      <w:r w:rsidRPr="00705A10">
        <w:rPr>
          <w:rFonts w:cs="Arial"/>
        </w:rPr>
        <w:t xml:space="preserve">При едновременен прием на кларитромицин таблетки (500 </w:t>
      </w:r>
      <w:r w:rsidRPr="00705A10">
        <w:rPr>
          <w:rFonts w:cs="Arial"/>
          <w:lang w:val="en-US"/>
        </w:rPr>
        <w:t xml:space="preserve">mg </w:t>
      </w:r>
      <w:r w:rsidRPr="00705A10">
        <w:rPr>
          <w:rFonts w:cs="Arial"/>
        </w:rPr>
        <w:t xml:space="preserve">два пъти дневно) с мидазолам, </w:t>
      </w:r>
      <w:r w:rsidRPr="00705A10">
        <w:rPr>
          <w:rFonts w:cs="Arial"/>
          <w:lang w:val="en-US"/>
        </w:rPr>
        <w:t xml:space="preserve">AUC </w:t>
      </w:r>
      <w:r w:rsidRPr="00705A10">
        <w:rPr>
          <w:rFonts w:cs="Arial"/>
        </w:rPr>
        <w:t>на мидазолам се е увеличила 2,7 пъти след интравенозно приложение на мидазолам и 7 пъти след перорално приложение. Едновременният прием на мидазолам перорално и кларитромицин трябва да се избягва. Ако мидазолам се приложи интравенозно заедно с кларитромицин, пациентът трябва да бъде стриктно наблюдаван, за да може дозата да бъде коригирана. Приложение на мидазолам по оромукозен път, което може да заобиколи пресистемното елиминиране на лекарството, е по-вероятно да доведе до взаимодействие, подобно на наблюдаваното след интравенозно приложение на мидазолам, отколкото до взаимодействие, подобно на това след перорално приложение.</w:t>
      </w:r>
    </w:p>
    <w:p w14:paraId="604F7452" w14:textId="77777777" w:rsidR="00705A10" w:rsidRPr="00705A10" w:rsidRDefault="00705A10" w:rsidP="00705A10">
      <w:pPr>
        <w:rPr>
          <w:rFonts w:cs="Arial"/>
        </w:rPr>
      </w:pPr>
    </w:p>
    <w:p w14:paraId="096E7512" w14:textId="6F06509C" w:rsidR="00705A10" w:rsidRPr="00705A10" w:rsidRDefault="00705A10" w:rsidP="00705A10">
      <w:pPr>
        <w:rPr>
          <w:rFonts w:cs="Arial"/>
        </w:rPr>
      </w:pPr>
      <w:r w:rsidRPr="00705A10">
        <w:rPr>
          <w:rFonts w:cs="Arial"/>
        </w:rPr>
        <w:t xml:space="preserve">Същите предпазни мерки са необходими при другите бензодиазепини, които се метаболизират от </w:t>
      </w:r>
      <w:r w:rsidRPr="00705A10">
        <w:rPr>
          <w:rFonts w:cs="Arial"/>
          <w:lang w:val="en-US"/>
        </w:rPr>
        <w:t xml:space="preserve">CYP3A, </w:t>
      </w:r>
      <w:r w:rsidRPr="00705A10">
        <w:rPr>
          <w:rFonts w:cs="Arial"/>
        </w:rPr>
        <w:t xml:space="preserve">в т.ч. триазолам и алпразолам. Не се очаква клинично значимо взаимодействие с кларитромицин при прием на бензодиазепини, чието елиминиране не зависи от </w:t>
      </w:r>
      <w:r w:rsidRPr="00705A10">
        <w:rPr>
          <w:rFonts w:cs="Arial"/>
          <w:lang w:val="en-US"/>
        </w:rPr>
        <w:t xml:space="preserve">CYP3A4 </w:t>
      </w:r>
      <w:r w:rsidRPr="00705A10">
        <w:rPr>
          <w:rFonts w:cs="Arial"/>
        </w:rPr>
        <w:t>(темазепам, нитразепам, лоразепам).</w:t>
      </w:r>
    </w:p>
    <w:p w14:paraId="02537398" w14:textId="77777777" w:rsidR="00705A10" w:rsidRPr="00705A10" w:rsidRDefault="00705A10" w:rsidP="00705A10">
      <w:pPr>
        <w:rPr>
          <w:rFonts w:cs="Arial"/>
        </w:rPr>
      </w:pPr>
    </w:p>
    <w:p w14:paraId="6D8DE883" w14:textId="632E4D2C" w:rsidR="00705A10" w:rsidRPr="00705A10" w:rsidRDefault="00705A10" w:rsidP="00705A10">
      <w:pPr>
        <w:rPr>
          <w:rFonts w:cs="Arial"/>
        </w:rPr>
      </w:pPr>
      <w:r w:rsidRPr="00705A10">
        <w:rPr>
          <w:rFonts w:cs="Arial"/>
        </w:rPr>
        <w:t>Има съобщения от периода след пускане в продажба за лекарствени взаимодействия и ефекти върху централната нервна система (ЦНС) (като сънливост и обърканост) при едновременно приложение на кларитромицин и триазолам. Препоръчва се наблюдение на пациента за установяване на усилени фармакологични ефекти върху ЦНС.</w:t>
      </w:r>
    </w:p>
    <w:p w14:paraId="19B27A30" w14:textId="77777777" w:rsidR="00705A10" w:rsidRPr="00705A10" w:rsidRDefault="00705A10" w:rsidP="00705A10">
      <w:pPr>
        <w:rPr>
          <w:rFonts w:cs="Arial"/>
          <w:b/>
          <w:bCs/>
        </w:rPr>
      </w:pPr>
    </w:p>
    <w:p w14:paraId="781DD389" w14:textId="3B53D22A" w:rsidR="00705A10" w:rsidRPr="00705A10" w:rsidRDefault="00705A10" w:rsidP="00705A10">
      <w:pPr>
        <w:rPr>
          <w:rFonts w:cs="Arial"/>
        </w:rPr>
      </w:pPr>
      <w:r w:rsidRPr="00705A10">
        <w:rPr>
          <w:rFonts w:cs="Arial"/>
          <w:b/>
          <w:bCs/>
        </w:rPr>
        <w:t>Други лекарствени взаимодействия</w:t>
      </w:r>
    </w:p>
    <w:p w14:paraId="7C2F3D69" w14:textId="77777777" w:rsidR="00705A10" w:rsidRPr="00705A10" w:rsidRDefault="00705A10" w:rsidP="00705A10">
      <w:pPr>
        <w:rPr>
          <w:rFonts w:cs="Arial"/>
          <w:u w:val="single"/>
        </w:rPr>
      </w:pPr>
    </w:p>
    <w:p w14:paraId="2B4928FB" w14:textId="21FCD976" w:rsidR="00705A10" w:rsidRPr="00705A10" w:rsidRDefault="00705A10" w:rsidP="00705A10">
      <w:pPr>
        <w:rPr>
          <w:rFonts w:cs="Arial"/>
        </w:rPr>
      </w:pPr>
      <w:r w:rsidRPr="00705A10">
        <w:rPr>
          <w:rFonts w:cs="Arial"/>
          <w:u w:val="single"/>
        </w:rPr>
        <w:t>Аминогликозиди</w:t>
      </w:r>
    </w:p>
    <w:p w14:paraId="30B5E28D" w14:textId="77777777" w:rsidR="00705A10" w:rsidRPr="00705A10" w:rsidRDefault="00705A10" w:rsidP="00705A10">
      <w:pPr>
        <w:rPr>
          <w:rFonts w:cs="Arial"/>
        </w:rPr>
      </w:pPr>
      <w:r w:rsidRPr="00705A10">
        <w:rPr>
          <w:rFonts w:cs="Arial"/>
        </w:rPr>
        <w:lastRenderedPageBreak/>
        <w:t>Необходимо е повишено внимание при едновременно приложение на кларитромицин и други ототоксични лекарства, по-специално аминогликозиди (вж. точка 4.4).</w:t>
      </w:r>
    </w:p>
    <w:p w14:paraId="5059D994" w14:textId="77777777" w:rsidR="00705A10" w:rsidRPr="00705A10" w:rsidRDefault="00705A10" w:rsidP="00705A10">
      <w:pPr>
        <w:rPr>
          <w:rFonts w:cs="Arial"/>
          <w:u w:val="single"/>
        </w:rPr>
      </w:pPr>
    </w:p>
    <w:p w14:paraId="4CC10BFF" w14:textId="712916BA" w:rsidR="00705A10" w:rsidRPr="00705A10" w:rsidRDefault="00705A10" w:rsidP="00705A10">
      <w:pPr>
        <w:rPr>
          <w:rFonts w:cs="Arial"/>
        </w:rPr>
      </w:pPr>
      <w:r w:rsidRPr="00705A10">
        <w:rPr>
          <w:rFonts w:cs="Arial"/>
          <w:u w:val="single"/>
        </w:rPr>
        <w:t>Колхицин</w:t>
      </w:r>
    </w:p>
    <w:p w14:paraId="24F60822" w14:textId="77777777" w:rsidR="00705A10" w:rsidRPr="00705A10" w:rsidRDefault="00705A10" w:rsidP="00705A10">
      <w:pPr>
        <w:rPr>
          <w:rFonts w:cs="Arial"/>
        </w:rPr>
      </w:pPr>
      <w:r w:rsidRPr="00705A10">
        <w:rPr>
          <w:rFonts w:cs="Arial"/>
        </w:rPr>
        <w:t xml:space="preserve">Колхицин е субстрат както на </w:t>
      </w:r>
      <w:r w:rsidRPr="00705A10">
        <w:rPr>
          <w:rFonts w:cs="Arial"/>
          <w:lang w:val="en-US"/>
        </w:rPr>
        <w:t xml:space="preserve">CYP3A, </w:t>
      </w:r>
      <w:r w:rsidRPr="00705A10">
        <w:rPr>
          <w:rFonts w:cs="Arial"/>
        </w:rPr>
        <w:t xml:space="preserve">така и на ефлуксната транспортна система Р- гликопротеин </w:t>
      </w:r>
      <w:r w:rsidRPr="00705A10">
        <w:rPr>
          <w:rFonts w:cs="Arial"/>
          <w:lang w:val="en-US"/>
        </w:rPr>
        <w:t>(</w:t>
      </w:r>
      <w:proofErr w:type="spellStart"/>
      <w:r w:rsidRPr="00705A10">
        <w:rPr>
          <w:rFonts w:cs="Arial"/>
          <w:lang w:val="en-US"/>
        </w:rPr>
        <w:t>Pgp</w:t>
      </w:r>
      <w:proofErr w:type="spellEnd"/>
      <w:r w:rsidRPr="00705A10">
        <w:rPr>
          <w:rFonts w:cs="Arial"/>
          <w:lang w:val="en-US"/>
        </w:rPr>
        <w:t xml:space="preserve">). </w:t>
      </w:r>
      <w:r w:rsidRPr="00705A10">
        <w:rPr>
          <w:rFonts w:cs="Arial"/>
        </w:rPr>
        <w:t xml:space="preserve">Известно е, че кларитромицин и останалите макролиди са инхибитори на </w:t>
      </w:r>
      <w:r w:rsidRPr="00705A10">
        <w:rPr>
          <w:rFonts w:cs="Arial"/>
          <w:lang w:val="en-US"/>
        </w:rPr>
        <w:t xml:space="preserve">CYP3A </w:t>
      </w:r>
      <w:r w:rsidRPr="00705A10">
        <w:rPr>
          <w:rFonts w:cs="Arial"/>
        </w:rPr>
        <w:t xml:space="preserve">и </w:t>
      </w:r>
      <w:proofErr w:type="spellStart"/>
      <w:r w:rsidRPr="00705A10">
        <w:rPr>
          <w:rFonts w:cs="Arial"/>
          <w:lang w:val="en-US"/>
        </w:rPr>
        <w:t>Pgp</w:t>
      </w:r>
      <w:proofErr w:type="spellEnd"/>
      <w:r w:rsidRPr="00705A10">
        <w:rPr>
          <w:rFonts w:cs="Arial"/>
          <w:lang w:val="en-US"/>
        </w:rPr>
        <w:t xml:space="preserve">. </w:t>
      </w:r>
      <w:r w:rsidRPr="00705A10">
        <w:rPr>
          <w:rFonts w:cs="Arial"/>
        </w:rPr>
        <w:t xml:space="preserve">При едновременното приложение на кларитромицин и колхицин инхибирането на </w:t>
      </w:r>
      <w:proofErr w:type="spellStart"/>
      <w:r w:rsidRPr="00705A10">
        <w:rPr>
          <w:rFonts w:cs="Arial"/>
          <w:lang w:val="en-US"/>
        </w:rPr>
        <w:t>Pgp</w:t>
      </w:r>
      <w:proofErr w:type="spellEnd"/>
      <w:r w:rsidRPr="00705A10">
        <w:rPr>
          <w:rFonts w:cs="Arial"/>
          <w:lang w:val="en-US"/>
        </w:rPr>
        <w:t xml:space="preserve"> </w:t>
      </w:r>
      <w:r w:rsidRPr="00705A10">
        <w:rPr>
          <w:rFonts w:cs="Arial"/>
        </w:rPr>
        <w:t xml:space="preserve">и/или </w:t>
      </w:r>
      <w:r w:rsidRPr="00705A10">
        <w:rPr>
          <w:rFonts w:cs="Arial"/>
          <w:lang w:val="en-US"/>
        </w:rPr>
        <w:t xml:space="preserve">CYP3A </w:t>
      </w:r>
      <w:r w:rsidRPr="00705A10">
        <w:rPr>
          <w:rFonts w:cs="Arial"/>
        </w:rPr>
        <w:t>от кларитромицин може да доведе до повишаване експозицията на колхицин (вж. точка 4.3 и 4.4).</w:t>
      </w:r>
    </w:p>
    <w:p w14:paraId="01A9FBAF" w14:textId="77777777" w:rsidR="00705A10" w:rsidRPr="00705A10" w:rsidRDefault="00705A10" w:rsidP="00705A10">
      <w:pPr>
        <w:rPr>
          <w:rFonts w:cs="Arial"/>
          <w:u w:val="single"/>
        </w:rPr>
      </w:pPr>
    </w:p>
    <w:p w14:paraId="0DA2D9AB" w14:textId="05C8C13D" w:rsidR="00705A10" w:rsidRPr="00705A10" w:rsidRDefault="00705A10" w:rsidP="00705A10">
      <w:pPr>
        <w:rPr>
          <w:rFonts w:cs="Arial"/>
        </w:rPr>
      </w:pPr>
      <w:r w:rsidRPr="00705A10">
        <w:rPr>
          <w:rFonts w:cs="Arial"/>
          <w:u w:val="single"/>
        </w:rPr>
        <w:t>Дигоксин</w:t>
      </w:r>
    </w:p>
    <w:p w14:paraId="3B853C61" w14:textId="77777777" w:rsidR="00705A10" w:rsidRPr="00705A10" w:rsidRDefault="00705A10" w:rsidP="00705A10">
      <w:pPr>
        <w:rPr>
          <w:rFonts w:cs="Arial"/>
        </w:rPr>
      </w:pPr>
      <w:r w:rsidRPr="00705A10">
        <w:rPr>
          <w:rFonts w:cs="Arial"/>
        </w:rPr>
        <w:t xml:space="preserve">Счита се, че дигоксин е субстрат на ефлуксната транспортна система Р-гликопротеин </w:t>
      </w:r>
      <w:r w:rsidRPr="00705A10">
        <w:rPr>
          <w:rFonts w:cs="Arial"/>
          <w:lang w:val="en-US"/>
        </w:rPr>
        <w:t>(</w:t>
      </w:r>
      <w:proofErr w:type="spellStart"/>
      <w:r w:rsidRPr="00705A10">
        <w:rPr>
          <w:rFonts w:cs="Arial"/>
          <w:lang w:val="en-US"/>
        </w:rPr>
        <w:t>Pgp</w:t>
      </w:r>
      <w:proofErr w:type="spellEnd"/>
      <w:r w:rsidRPr="00705A10">
        <w:rPr>
          <w:rFonts w:cs="Arial"/>
          <w:lang w:val="en-US"/>
        </w:rPr>
        <w:t xml:space="preserve">). </w:t>
      </w:r>
      <w:r w:rsidRPr="00705A10">
        <w:rPr>
          <w:rFonts w:cs="Arial"/>
        </w:rPr>
        <w:t xml:space="preserve">Известно е, че кларитромицин инхибира </w:t>
      </w:r>
      <w:proofErr w:type="spellStart"/>
      <w:r w:rsidRPr="00705A10">
        <w:rPr>
          <w:rFonts w:cs="Arial"/>
          <w:lang w:val="en-US"/>
        </w:rPr>
        <w:t>Pgp</w:t>
      </w:r>
      <w:proofErr w:type="spellEnd"/>
      <w:r w:rsidRPr="00705A10">
        <w:rPr>
          <w:rFonts w:cs="Arial"/>
          <w:lang w:val="en-US"/>
        </w:rPr>
        <w:t xml:space="preserve">. </w:t>
      </w:r>
      <w:r w:rsidRPr="00705A10">
        <w:rPr>
          <w:rFonts w:cs="Arial"/>
        </w:rPr>
        <w:t xml:space="preserve">При едновременното приложение на кларитромицин и дигоксин инхибирането на </w:t>
      </w:r>
      <w:proofErr w:type="spellStart"/>
      <w:r w:rsidRPr="00705A10">
        <w:rPr>
          <w:rFonts w:cs="Arial"/>
          <w:lang w:val="en-US"/>
        </w:rPr>
        <w:t>Pgp</w:t>
      </w:r>
      <w:proofErr w:type="spellEnd"/>
      <w:r w:rsidRPr="00705A10">
        <w:rPr>
          <w:rFonts w:cs="Arial"/>
          <w:lang w:val="en-US"/>
        </w:rPr>
        <w:t xml:space="preserve"> </w:t>
      </w:r>
      <w:r w:rsidRPr="00705A10">
        <w:rPr>
          <w:rFonts w:cs="Arial"/>
        </w:rPr>
        <w:t>от страна на кларитромицин може да доведе до повишаване експозицията на дигоксин. През постмаркетинговия период са съобщавани случаи на повишение на серумните концентрации на дигоксин при пациенти, приемащи едновременно кларитромицин и дигоксин. Някои от пациентите са показали клинични признаци на дигоксинова интоксикация, включително потенциално фатални аритмии.</w:t>
      </w:r>
    </w:p>
    <w:p w14:paraId="016A251E" w14:textId="77777777" w:rsidR="00705A10" w:rsidRPr="00705A10" w:rsidRDefault="00705A10" w:rsidP="00705A10">
      <w:pPr>
        <w:rPr>
          <w:rFonts w:cs="Arial"/>
        </w:rPr>
      </w:pPr>
      <w:r w:rsidRPr="00705A10">
        <w:rPr>
          <w:rFonts w:cs="Arial"/>
        </w:rPr>
        <w:t>Серумните концентрации на дигоксин трябва да бъдат внимателно проследявани при пациенти, приемащи едновременно дигоксин и кларитромицин.</w:t>
      </w:r>
    </w:p>
    <w:p w14:paraId="5D9DB229" w14:textId="77777777" w:rsidR="00705A10" w:rsidRPr="00705A10" w:rsidRDefault="00705A10" w:rsidP="00705A10">
      <w:pPr>
        <w:rPr>
          <w:rFonts w:cs="Arial"/>
          <w:u w:val="single"/>
        </w:rPr>
      </w:pPr>
    </w:p>
    <w:p w14:paraId="601E9523" w14:textId="58DE277C" w:rsidR="00705A10" w:rsidRPr="00705A10" w:rsidRDefault="00705A10" w:rsidP="00705A10">
      <w:pPr>
        <w:rPr>
          <w:rFonts w:cs="Arial"/>
        </w:rPr>
      </w:pPr>
      <w:r w:rsidRPr="00705A10">
        <w:rPr>
          <w:rFonts w:cs="Arial"/>
          <w:u w:val="single"/>
        </w:rPr>
        <w:t>Зидовудин</w:t>
      </w:r>
    </w:p>
    <w:p w14:paraId="6E9C1020" w14:textId="77777777" w:rsidR="00393294" w:rsidRPr="00A60A21" w:rsidRDefault="00705A10" w:rsidP="00393294">
      <w:pPr>
        <w:rPr>
          <w:rFonts w:eastAsia="Times New Roman" w:cs="Arial"/>
          <w:sz w:val="24"/>
          <w:szCs w:val="24"/>
          <w:lang w:eastAsia="bg-BG"/>
        </w:rPr>
      </w:pPr>
      <w:r w:rsidRPr="00705A10">
        <w:rPr>
          <w:rFonts w:cs="Arial"/>
        </w:rPr>
        <w:t xml:space="preserve">Едновременната перорална употреба на кларитромицин и зидовудин при възрастни пациенти, инфектирани с </w:t>
      </w:r>
      <w:r w:rsidRPr="00705A10">
        <w:rPr>
          <w:rFonts w:cs="Arial"/>
          <w:lang w:val="en-US"/>
        </w:rPr>
        <w:t xml:space="preserve">HIV, </w:t>
      </w:r>
      <w:r w:rsidRPr="00705A10">
        <w:rPr>
          <w:rFonts w:cs="Arial"/>
        </w:rPr>
        <w:t xml:space="preserve">може да доведе до понижение на стационарните концентрации на зидовудин. Тъй като изглежда, че кларитромицин влияе на абсорбцията на едновременно приет   зидовудин, това взаимодействие може в голяма степен да бъде избегнато чрез редуване на дозите кларитромицин и зидовудин и прилагането им през интервал от 4 часа. Изглежда, че такова взаимодействие не възниква при педиатрични </w:t>
      </w:r>
      <w:r w:rsidRPr="00A60A21">
        <w:rPr>
          <w:rFonts w:cs="Arial"/>
        </w:rPr>
        <w:t xml:space="preserve">пациенти, инфектирани с </w:t>
      </w:r>
      <w:r w:rsidRPr="00A60A21">
        <w:rPr>
          <w:rFonts w:cs="Arial"/>
          <w:lang w:val="en-US"/>
        </w:rPr>
        <w:t>HIV,</w:t>
      </w:r>
      <w:r w:rsidRPr="00A60A21">
        <w:rPr>
          <w:rFonts w:cs="Arial"/>
        </w:rPr>
        <w:t xml:space="preserve"> които</w:t>
      </w:r>
      <w:r w:rsidR="00393294" w:rsidRPr="00A60A21">
        <w:rPr>
          <w:rFonts w:cs="Arial"/>
        </w:rPr>
        <w:t xml:space="preserve"> </w:t>
      </w:r>
      <w:r w:rsidR="00393294" w:rsidRPr="00A60A21">
        <w:rPr>
          <w:rFonts w:eastAsia="Times New Roman" w:cs="Arial"/>
          <w:color w:val="000000"/>
          <w:lang w:eastAsia="bg-BG"/>
        </w:rPr>
        <w:t>приемат кларитромицин суспензия заедно със зидовудин или дидеоксиинозин. Не се очаква такова взаимодействие при интравенозно приложение на кларитромицин.</w:t>
      </w:r>
    </w:p>
    <w:p w14:paraId="1A039455" w14:textId="77777777" w:rsidR="00393294" w:rsidRPr="00A60A21" w:rsidRDefault="00393294" w:rsidP="00393294">
      <w:pPr>
        <w:spacing w:line="240" w:lineRule="auto"/>
        <w:rPr>
          <w:rFonts w:eastAsia="Times New Roman" w:cs="Arial"/>
          <w:color w:val="000000"/>
          <w:u w:val="single"/>
          <w:lang w:eastAsia="bg-BG"/>
        </w:rPr>
      </w:pPr>
    </w:p>
    <w:p w14:paraId="7423898B" w14:textId="2D726E70"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u w:val="single"/>
          <w:lang w:eastAsia="bg-BG"/>
        </w:rPr>
        <w:t>Фенитоин и валпроат</w:t>
      </w:r>
    </w:p>
    <w:p w14:paraId="12608552"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Има спонтанни и публикувани съобщения за взаимодействия на </w:t>
      </w:r>
      <w:r w:rsidRPr="00A60A21">
        <w:rPr>
          <w:rFonts w:eastAsia="Times New Roman" w:cs="Arial"/>
          <w:color w:val="000000"/>
          <w:lang w:val="en-US"/>
        </w:rPr>
        <w:t xml:space="preserve">CYP3A </w:t>
      </w:r>
      <w:r w:rsidRPr="00A60A21">
        <w:rPr>
          <w:rFonts w:eastAsia="Times New Roman" w:cs="Arial"/>
          <w:color w:val="000000"/>
          <w:lang w:eastAsia="bg-BG"/>
        </w:rPr>
        <w:t xml:space="preserve">инхибитори, включително кларитромицин, с лекарства, за които не се е считало, че се метаболизират от </w:t>
      </w:r>
      <w:r w:rsidRPr="00A60A21">
        <w:rPr>
          <w:rFonts w:eastAsia="Times New Roman" w:cs="Arial"/>
          <w:color w:val="000000"/>
          <w:lang w:val="en-US"/>
        </w:rPr>
        <w:t xml:space="preserve">CYP3A </w:t>
      </w:r>
      <w:r w:rsidRPr="00A60A21">
        <w:rPr>
          <w:rFonts w:eastAsia="Times New Roman" w:cs="Arial"/>
          <w:color w:val="000000"/>
          <w:lang w:eastAsia="bg-BG"/>
        </w:rPr>
        <w:t>(например фенитоин и валпроат). Препоръчително е да се определят серумните нива на тези лекарства при едновременно приложение с кларитромицин. Има съобщения за повишаване на серумните нива.</w:t>
      </w:r>
    </w:p>
    <w:p w14:paraId="49A72CE7" w14:textId="77777777" w:rsidR="00393294" w:rsidRPr="00A60A21" w:rsidRDefault="00393294" w:rsidP="00393294">
      <w:pPr>
        <w:spacing w:line="240" w:lineRule="auto"/>
        <w:rPr>
          <w:rFonts w:eastAsia="Times New Roman" w:cs="Arial"/>
          <w:b/>
          <w:bCs/>
          <w:color w:val="000000"/>
          <w:lang w:eastAsia="bg-BG"/>
        </w:rPr>
      </w:pPr>
    </w:p>
    <w:p w14:paraId="1BE75CF4" w14:textId="3CB011C9" w:rsidR="00393294" w:rsidRPr="00A60A21" w:rsidRDefault="00393294" w:rsidP="00393294">
      <w:pPr>
        <w:spacing w:line="240" w:lineRule="auto"/>
        <w:rPr>
          <w:rFonts w:eastAsia="Times New Roman" w:cs="Arial"/>
          <w:sz w:val="24"/>
          <w:szCs w:val="24"/>
          <w:lang w:eastAsia="bg-BG"/>
        </w:rPr>
      </w:pPr>
      <w:r w:rsidRPr="00A60A21">
        <w:rPr>
          <w:rFonts w:eastAsia="Times New Roman" w:cs="Arial"/>
          <w:b/>
          <w:bCs/>
          <w:color w:val="000000"/>
          <w:lang w:eastAsia="bg-BG"/>
        </w:rPr>
        <w:t>Двупосочни лекарствени взаимодействия</w:t>
      </w:r>
    </w:p>
    <w:p w14:paraId="15E5BF08"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u w:val="single"/>
          <w:lang w:eastAsia="bg-BG"/>
        </w:rPr>
        <w:t>Атазанавир</w:t>
      </w:r>
    </w:p>
    <w:p w14:paraId="29DE46D6"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Кларитромицин и атазанавир са субстрати и инхибитори на </w:t>
      </w:r>
      <w:r w:rsidRPr="00A60A21">
        <w:rPr>
          <w:rFonts w:eastAsia="Times New Roman" w:cs="Arial"/>
          <w:color w:val="000000"/>
          <w:lang w:val="en-US"/>
        </w:rPr>
        <w:t xml:space="preserve">CYP3 </w:t>
      </w:r>
      <w:r w:rsidRPr="00A60A21">
        <w:rPr>
          <w:rFonts w:eastAsia="Times New Roman" w:cs="Arial"/>
          <w:color w:val="000000"/>
          <w:lang w:eastAsia="bg-BG"/>
        </w:rPr>
        <w:t xml:space="preserve">А и има данни за двустранно лекарствено взаимодействие. Едновременното приложение на кларитромицин (500 </w:t>
      </w:r>
      <w:r w:rsidRPr="00A60A21">
        <w:rPr>
          <w:rFonts w:eastAsia="Times New Roman" w:cs="Arial"/>
          <w:color w:val="000000"/>
          <w:lang w:val="en-US"/>
        </w:rPr>
        <w:t xml:space="preserve">mg </w:t>
      </w:r>
      <w:r w:rsidRPr="00A60A21">
        <w:rPr>
          <w:rFonts w:eastAsia="Times New Roman" w:cs="Arial"/>
          <w:color w:val="000000"/>
          <w:lang w:eastAsia="bg-BG"/>
        </w:rPr>
        <w:t xml:space="preserve">два пъти дневно) с атазанавир (400 </w:t>
      </w:r>
      <w:r w:rsidRPr="00A60A21">
        <w:rPr>
          <w:rFonts w:eastAsia="Times New Roman" w:cs="Arial"/>
          <w:color w:val="000000"/>
          <w:lang w:val="en-US"/>
        </w:rPr>
        <w:t xml:space="preserve">mg </w:t>
      </w:r>
      <w:r w:rsidRPr="00A60A21">
        <w:rPr>
          <w:rFonts w:eastAsia="Times New Roman" w:cs="Arial"/>
          <w:color w:val="000000"/>
          <w:lang w:eastAsia="bg-BG"/>
        </w:rPr>
        <w:t xml:space="preserve">веднъж дневно) води до двукратно повишение на експозицията на кларитромицин и 70% понижение на експозицията на 14-ОН-кларитромицин, при 28% повишение на </w:t>
      </w:r>
      <w:r w:rsidRPr="00A60A21">
        <w:rPr>
          <w:rFonts w:eastAsia="Times New Roman" w:cs="Arial"/>
          <w:color w:val="000000"/>
          <w:lang w:val="en-US"/>
        </w:rPr>
        <w:t xml:space="preserve">AUC </w:t>
      </w:r>
      <w:r w:rsidRPr="00A60A21">
        <w:rPr>
          <w:rFonts w:eastAsia="Times New Roman" w:cs="Arial"/>
          <w:color w:val="000000"/>
          <w:lang w:eastAsia="bg-BG"/>
        </w:rPr>
        <w:t xml:space="preserve">на атазанавир. Поради широкия терапевтичен прозорец на кларитромицин не се налага понижаване на дозата при пациенти с нормална бъбречна функция. При пациентите с умерена бъбречна </w:t>
      </w:r>
      <w:r w:rsidRPr="00A60A21">
        <w:rPr>
          <w:rFonts w:eastAsia="Times New Roman" w:cs="Arial"/>
          <w:color w:val="000000"/>
          <w:lang w:eastAsia="bg-BG"/>
        </w:rPr>
        <w:lastRenderedPageBreak/>
        <w:t xml:space="preserve">функция (креатининов клирънс от 30 до 60 </w:t>
      </w:r>
      <w:r w:rsidRPr="00A60A21">
        <w:rPr>
          <w:rFonts w:eastAsia="Times New Roman" w:cs="Arial"/>
          <w:color w:val="000000"/>
          <w:lang w:val="en-US"/>
        </w:rPr>
        <w:t xml:space="preserve">mL/min) </w:t>
      </w:r>
      <w:r w:rsidRPr="00A60A21">
        <w:rPr>
          <w:rFonts w:eastAsia="Times New Roman" w:cs="Arial"/>
          <w:color w:val="000000"/>
          <w:lang w:eastAsia="bg-BG"/>
        </w:rPr>
        <w:t xml:space="preserve">дозата на кларитромицин трябва да бъде понижена с 50%. При пациентите с креатининов клирънс &lt;30 </w:t>
      </w:r>
      <w:r w:rsidRPr="00A60A21">
        <w:rPr>
          <w:rFonts w:eastAsia="Times New Roman" w:cs="Arial"/>
          <w:color w:val="000000"/>
          <w:lang w:val="en-US"/>
        </w:rPr>
        <w:t xml:space="preserve">mL/min </w:t>
      </w:r>
      <w:r w:rsidRPr="00A60A21">
        <w:rPr>
          <w:rFonts w:eastAsia="Times New Roman" w:cs="Arial"/>
          <w:color w:val="000000"/>
          <w:lang w:eastAsia="bg-BG"/>
        </w:rPr>
        <w:t xml:space="preserve">дозата на кларитромицин трябва да бъде намалена със 75% при използването на подходяща лекарствена форма на кларитромицин. Дози на кларитромицин, по-високи от 1000 </w:t>
      </w:r>
      <w:r w:rsidRPr="00A60A21">
        <w:rPr>
          <w:rFonts w:eastAsia="Times New Roman" w:cs="Arial"/>
          <w:color w:val="000000"/>
          <w:lang w:val="en-US"/>
        </w:rPr>
        <w:t xml:space="preserve">mg </w:t>
      </w:r>
      <w:r w:rsidRPr="00A60A21">
        <w:rPr>
          <w:rFonts w:eastAsia="Times New Roman" w:cs="Arial"/>
          <w:color w:val="000000"/>
          <w:lang w:eastAsia="bg-BG"/>
        </w:rPr>
        <w:t>дневно не трябва да се прилагат заедно с протеазни инхибитори.</w:t>
      </w:r>
    </w:p>
    <w:p w14:paraId="1C74821B" w14:textId="77777777" w:rsidR="00393294" w:rsidRPr="00A60A21" w:rsidRDefault="00393294" w:rsidP="00393294">
      <w:pPr>
        <w:spacing w:line="240" w:lineRule="auto"/>
        <w:rPr>
          <w:rFonts w:eastAsia="Times New Roman" w:cs="Arial"/>
          <w:color w:val="000000"/>
          <w:u w:val="single"/>
          <w:lang w:eastAsia="bg-BG"/>
        </w:rPr>
      </w:pPr>
    </w:p>
    <w:p w14:paraId="4F504AAB" w14:textId="53C73621"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u w:val="single"/>
          <w:lang w:eastAsia="bg-BG"/>
        </w:rPr>
        <w:t>Блокери на калциевите канали</w:t>
      </w:r>
    </w:p>
    <w:p w14:paraId="564D7489"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Необходимо е повишено внимание при едновременно приложение на кларитромицин и блокери на калциевите канали, които се метаболизират от </w:t>
      </w:r>
      <w:r w:rsidRPr="00A60A21">
        <w:rPr>
          <w:rFonts w:eastAsia="Times New Roman" w:cs="Arial"/>
          <w:color w:val="000000"/>
          <w:lang w:val="en-US"/>
        </w:rPr>
        <w:t xml:space="preserve">CYP3A4 </w:t>
      </w:r>
      <w:r w:rsidRPr="00A60A21">
        <w:rPr>
          <w:rFonts w:eastAsia="Times New Roman" w:cs="Arial"/>
          <w:color w:val="000000"/>
          <w:lang w:eastAsia="bg-BG"/>
        </w:rPr>
        <w:t>(напр. верапамил, амлодипин, дилтиазем) поради риска от възникване на хипотония. Концентрациите в плазмата на кларитромицин, както и на блокерите на калциевите канали могат да се повишат вследствие на взаимодействието. При пациенти, приемащи едновременно кларитромицин и верапамил, са наблюдавани хипотония, брадиаритмии и лактатна ацидоза.</w:t>
      </w:r>
    </w:p>
    <w:p w14:paraId="7AACD729" w14:textId="77777777" w:rsidR="00393294" w:rsidRPr="00A60A21" w:rsidRDefault="00393294" w:rsidP="00393294">
      <w:pPr>
        <w:spacing w:line="240" w:lineRule="auto"/>
        <w:rPr>
          <w:rFonts w:eastAsia="Times New Roman" w:cs="Arial"/>
          <w:color w:val="000000"/>
          <w:u w:val="single"/>
          <w:lang w:eastAsia="bg-BG"/>
        </w:rPr>
      </w:pPr>
    </w:p>
    <w:p w14:paraId="747C939E" w14:textId="64D2810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u w:val="single"/>
          <w:lang w:eastAsia="bg-BG"/>
        </w:rPr>
        <w:t>Итраконазол</w:t>
      </w:r>
    </w:p>
    <w:p w14:paraId="6A380B28"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Кларитромицин и итраконазол са субстрати и инхибитори на </w:t>
      </w:r>
      <w:r w:rsidRPr="00A60A21">
        <w:rPr>
          <w:rFonts w:eastAsia="Times New Roman" w:cs="Arial"/>
          <w:color w:val="000000"/>
          <w:lang w:val="en-US"/>
        </w:rPr>
        <w:t xml:space="preserve">CYP3 </w:t>
      </w:r>
      <w:r w:rsidRPr="00A60A21">
        <w:rPr>
          <w:rFonts w:eastAsia="Times New Roman" w:cs="Arial"/>
          <w:color w:val="000000"/>
          <w:lang w:eastAsia="bg-BG"/>
        </w:rPr>
        <w:t>А и има данни за двупосочно взаимодействие: Кларитромицин може да повиши плазмените нива на итраконазол, а итраконазол може да повиши плазмените нива на кларитромицин. Пациентите, приемащи едновременно итраконазол и кларитромицин трябва да бъдат редовно проследявани за признаци или симптоми на повишен или удължен фармакологичен ефект.</w:t>
      </w:r>
    </w:p>
    <w:p w14:paraId="78C97D22" w14:textId="77777777" w:rsidR="00393294" w:rsidRPr="00A60A21" w:rsidRDefault="00393294" w:rsidP="00393294">
      <w:pPr>
        <w:spacing w:line="240" w:lineRule="auto"/>
        <w:rPr>
          <w:rFonts w:eastAsia="Times New Roman" w:cs="Arial"/>
          <w:color w:val="000000"/>
          <w:u w:val="single"/>
          <w:lang w:eastAsia="bg-BG"/>
        </w:rPr>
      </w:pPr>
    </w:p>
    <w:p w14:paraId="0310F9FE" w14:textId="3B02E2F4"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u w:val="single"/>
          <w:lang w:eastAsia="bg-BG"/>
        </w:rPr>
        <w:t>Саквинавир</w:t>
      </w:r>
    </w:p>
    <w:p w14:paraId="3D532D6F"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Кларитромицин и саквинавир са субстрати и инхибитори на </w:t>
      </w:r>
      <w:r w:rsidRPr="00A60A21">
        <w:rPr>
          <w:rFonts w:eastAsia="Times New Roman" w:cs="Arial"/>
          <w:color w:val="000000"/>
          <w:lang w:val="en-US"/>
        </w:rPr>
        <w:t xml:space="preserve">CYP3A </w:t>
      </w:r>
      <w:r w:rsidRPr="00A60A21">
        <w:rPr>
          <w:rFonts w:eastAsia="Times New Roman" w:cs="Arial"/>
          <w:color w:val="000000"/>
          <w:lang w:eastAsia="bg-BG"/>
        </w:rPr>
        <w:t xml:space="preserve">и има данни за двупосочно взаимодействие. Едновременното приложение на кларитромицин (500 </w:t>
      </w:r>
      <w:r w:rsidRPr="00A60A21">
        <w:rPr>
          <w:rFonts w:eastAsia="Times New Roman" w:cs="Arial"/>
          <w:color w:val="000000"/>
          <w:lang w:val="en-US"/>
        </w:rPr>
        <w:t xml:space="preserve">mg </w:t>
      </w:r>
      <w:r w:rsidRPr="00A60A21">
        <w:rPr>
          <w:rFonts w:eastAsia="Times New Roman" w:cs="Arial"/>
          <w:color w:val="000000"/>
          <w:lang w:eastAsia="bg-BG"/>
        </w:rPr>
        <w:t xml:space="preserve">два пъти дневно) и саквинавир (меки желатинови капсули 1200 </w:t>
      </w:r>
      <w:r w:rsidRPr="00A60A21">
        <w:rPr>
          <w:rFonts w:eastAsia="Times New Roman" w:cs="Arial"/>
          <w:color w:val="000000"/>
          <w:lang w:val="en-US"/>
        </w:rPr>
        <w:t xml:space="preserve">mg </w:t>
      </w:r>
      <w:r w:rsidRPr="00A60A21">
        <w:rPr>
          <w:rFonts w:eastAsia="Times New Roman" w:cs="Arial"/>
          <w:color w:val="000000"/>
          <w:lang w:eastAsia="bg-BG"/>
        </w:rPr>
        <w:t xml:space="preserve">три пъти дневно) при 12 здрави доброволци е довело до стойности на </w:t>
      </w:r>
      <w:r w:rsidRPr="00A60A21">
        <w:rPr>
          <w:rFonts w:eastAsia="Times New Roman" w:cs="Arial"/>
          <w:color w:val="000000"/>
          <w:lang w:val="en-US"/>
        </w:rPr>
        <w:t xml:space="preserve">AUC </w:t>
      </w:r>
      <w:r w:rsidRPr="00A60A21">
        <w:rPr>
          <w:rFonts w:eastAsia="Times New Roman" w:cs="Arial"/>
          <w:color w:val="000000"/>
          <w:lang w:eastAsia="bg-BG"/>
        </w:rPr>
        <w:t>и С</w:t>
      </w:r>
      <w:r w:rsidRPr="00A60A21">
        <w:rPr>
          <w:rFonts w:eastAsia="Times New Roman" w:cs="Arial"/>
          <w:color w:val="000000"/>
          <w:lang w:val="en-US"/>
        </w:rPr>
        <w:t>m</w:t>
      </w:r>
      <w:r w:rsidRPr="00A60A21">
        <w:rPr>
          <w:rFonts w:eastAsia="Times New Roman" w:cs="Arial"/>
          <w:color w:val="000000"/>
          <w:lang w:eastAsia="bg-BG"/>
        </w:rPr>
        <w:t xml:space="preserve">ах при равновесни концентрации, които са били 177% и 187% по-високи от тези при самостоятелно приложение на саквинавир. Стойностите на </w:t>
      </w:r>
      <w:r w:rsidRPr="00A60A21">
        <w:rPr>
          <w:rFonts w:eastAsia="Times New Roman" w:cs="Arial"/>
          <w:color w:val="000000"/>
          <w:lang w:val="en-US"/>
        </w:rPr>
        <w:t xml:space="preserve">AUC </w:t>
      </w:r>
      <w:r w:rsidRPr="00A60A21">
        <w:rPr>
          <w:rFonts w:eastAsia="Times New Roman" w:cs="Arial"/>
          <w:color w:val="000000"/>
          <w:lang w:eastAsia="bg-BG"/>
        </w:rPr>
        <w:t>и С</w:t>
      </w:r>
      <w:r w:rsidRPr="00A60A21">
        <w:rPr>
          <w:rFonts w:eastAsia="Times New Roman" w:cs="Arial"/>
          <w:color w:val="000000"/>
          <w:lang w:val="en-US"/>
        </w:rPr>
        <w:t>m</w:t>
      </w:r>
      <w:r w:rsidRPr="00A60A21">
        <w:rPr>
          <w:rFonts w:eastAsia="Times New Roman" w:cs="Arial"/>
          <w:color w:val="000000"/>
          <w:lang w:eastAsia="bg-BG"/>
        </w:rPr>
        <w:t>ах на кларитромицин са били около 40% по-високи от тези при самостоятелно приложение на кларитромицин. Не се налага промяна на дозата при едновременното приложение на двете лекарства за ограничен период от време при проучвания по отношение на дозата/лекарствената форма. Данните от проучванията върху лекарствените взаимодействия при приложението на меките желатинови капсули може да не са показателни по отношение на ефектите при приложението на саквинавир под формата на твърди желатинови капсули. Данните на проучванията върху лекарствените взаимодействия при самостоятелно приложение на саквинавир може да не са показателни по отношение на наблюдаваните ефекти при лечението със саквинавир/ ритонавир. При едновременното приложение с ритонавир трябва да се имат предвид потенциалните ефекти на ритонавир върху кларитромицин.</w:t>
      </w:r>
    </w:p>
    <w:p w14:paraId="0395BD2E" w14:textId="165E4BF6" w:rsidR="007A2185" w:rsidRPr="0091385D" w:rsidRDefault="007A2185" w:rsidP="0091385D"/>
    <w:p w14:paraId="394A7584" w14:textId="10DEA5B3" w:rsidR="004F498A" w:rsidRDefault="002C50EE" w:rsidP="004A448E">
      <w:pPr>
        <w:pStyle w:val="Heading2"/>
      </w:pPr>
      <w:r>
        <w:t>4.6. Фертилитет, бременност и кърмене</w:t>
      </w:r>
    </w:p>
    <w:p w14:paraId="4887836B" w14:textId="0528FAED" w:rsidR="0091385D" w:rsidRDefault="0091385D" w:rsidP="0091385D"/>
    <w:p w14:paraId="397819A6" w14:textId="77777777" w:rsidR="00393294" w:rsidRPr="00A60A21" w:rsidRDefault="00393294" w:rsidP="00A60A21">
      <w:pPr>
        <w:pStyle w:val="Heading3"/>
        <w:rPr>
          <w:rFonts w:eastAsia="Times New Roman"/>
          <w:u w:val="single"/>
          <w:lang w:eastAsia="bg-BG"/>
        </w:rPr>
      </w:pPr>
      <w:r w:rsidRPr="00A60A21">
        <w:rPr>
          <w:rFonts w:eastAsia="Times New Roman"/>
          <w:u w:val="single"/>
          <w:lang w:eastAsia="bg-BG"/>
        </w:rPr>
        <w:t>Бременност</w:t>
      </w:r>
    </w:p>
    <w:p w14:paraId="4F7CC4CE"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 xml:space="preserve">Не е установена безопасността на кларитромицин, прилаган по време на бременност. Въз основа на променливи резултати, получени от проучвания върху животни и опит при хора, не може да се изключи възможността за неблагоприятни ефекти върху ембриофеталното развитие. Някои обзервационни проучвания, оценяващи експозицията на кларитромицин през първия и втория триместър, съобщават за повишен риск от спонтанен аборт в сравнение с липсата на употреба на антибиотици или други </w:t>
      </w:r>
      <w:r w:rsidRPr="00A60A21">
        <w:rPr>
          <w:rFonts w:eastAsia="Times New Roman" w:cs="Arial"/>
          <w:color w:val="000000"/>
          <w:lang w:eastAsia="bg-BG"/>
        </w:rPr>
        <w:lastRenderedPageBreak/>
        <w:t>антибиотици през същия период. Наличните епидемиологични проучвания за риска от големи вродени малформации при използване на макролиди, включително кларитромицин по време на бременност, дават противоречиви резултати. Поради това не се препоръчва употреба по време на бременност без внимателна преценка на ползата спрямо риска.</w:t>
      </w:r>
    </w:p>
    <w:p w14:paraId="007006D2" w14:textId="77777777" w:rsidR="00393294" w:rsidRPr="00A60A21" w:rsidRDefault="00393294" w:rsidP="00393294">
      <w:pPr>
        <w:spacing w:line="240" w:lineRule="auto"/>
        <w:rPr>
          <w:rFonts w:eastAsia="Times New Roman" w:cs="Arial"/>
          <w:color w:val="000000"/>
          <w:u w:val="single"/>
          <w:lang w:eastAsia="bg-BG"/>
        </w:rPr>
      </w:pPr>
    </w:p>
    <w:p w14:paraId="0096E1F7" w14:textId="46C4A162" w:rsidR="00393294" w:rsidRPr="00A60A21" w:rsidRDefault="00393294" w:rsidP="00A60A21">
      <w:pPr>
        <w:pStyle w:val="Heading3"/>
        <w:rPr>
          <w:rFonts w:eastAsia="Times New Roman"/>
          <w:u w:val="single"/>
          <w:lang w:eastAsia="bg-BG"/>
        </w:rPr>
      </w:pPr>
      <w:r w:rsidRPr="00A60A21">
        <w:rPr>
          <w:rFonts w:eastAsia="Times New Roman"/>
          <w:u w:val="single"/>
          <w:lang w:eastAsia="bg-BG"/>
        </w:rPr>
        <w:t>Кърмене</w:t>
      </w:r>
    </w:p>
    <w:p w14:paraId="37676D04"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Не е установена безопасността на кларитромицин през периода на кърмене. Кларитромицин се екскретира в кърмата в малки количества. Изчислено е, че кърмачето ще получи около 1,7% от дозата кларитромицин, коригирана според теглото на майката.</w:t>
      </w:r>
    </w:p>
    <w:p w14:paraId="0D3A1A0E" w14:textId="77777777" w:rsidR="00393294" w:rsidRPr="00A60A21" w:rsidRDefault="00393294" w:rsidP="00393294">
      <w:pPr>
        <w:spacing w:line="240" w:lineRule="auto"/>
        <w:rPr>
          <w:rFonts w:eastAsia="Times New Roman" w:cs="Arial"/>
          <w:color w:val="000000"/>
          <w:u w:val="single"/>
          <w:lang w:eastAsia="bg-BG"/>
        </w:rPr>
      </w:pPr>
    </w:p>
    <w:p w14:paraId="15CDF358" w14:textId="64C24E13" w:rsidR="00393294" w:rsidRPr="00A60A21" w:rsidRDefault="00393294" w:rsidP="00A60A21">
      <w:pPr>
        <w:pStyle w:val="Heading3"/>
        <w:rPr>
          <w:rFonts w:eastAsia="Times New Roman"/>
          <w:u w:val="single"/>
          <w:lang w:eastAsia="bg-BG"/>
        </w:rPr>
      </w:pPr>
      <w:r w:rsidRPr="00A60A21">
        <w:rPr>
          <w:rFonts w:eastAsia="Times New Roman"/>
          <w:u w:val="single"/>
          <w:lang w:eastAsia="bg-BG"/>
        </w:rPr>
        <w:t>Фертилитет</w:t>
      </w:r>
    </w:p>
    <w:p w14:paraId="102F0D07" w14:textId="18FD4173" w:rsidR="007A2185" w:rsidRPr="00A60A21" w:rsidRDefault="00393294" w:rsidP="00393294">
      <w:pPr>
        <w:rPr>
          <w:rFonts w:cs="Arial"/>
        </w:rPr>
      </w:pPr>
      <w:r w:rsidRPr="00A60A21">
        <w:rPr>
          <w:rFonts w:eastAsia="Times New Roman" w:cs="Arial"/>
          <w:color w:val="000000"/>
          <w:lang w:eastAsia="bg-BG"/>
        </w:rPr>
        <w:t>Няма налични данни за ефекта на кларитромицин върху фертилитетат при хора. Проучванията при плъхове не показват данни за вредни ефекти върху фертилитета.</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78136F1E" w:rsidR="0091385D" w:rsidRDefault="0091385D" w:rsidP="0091385D"/>
    <w:p w14:paraId="21C74AD7"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Няма данни за ефекта върху способността за шофиране и работа с машини. Преди пациентите да шофират или работят с машини трябва да се има предвид възможността за поява на замаяност, световъртеж, обърканост и дезориентация при прием на лекарството.</w:t>
      </w:r>
    </w:p>
    <w:p w14:paraId="1C9ABB96" w14:textId="758ED093" w:rsidR="007A2185" w:rsidRPr="00A60A21" w:rsidRDefault="00393294" w:rsidP="00393294">
      <w:pPr>
        <w:rPr>
          <w:rFonts w:cs="Arial"/>
        </w:rPr>
      </w:pPr>
      <w:r w:rsidRPr="00A60A21">
        <w:rPr>
          <w:rFonts w:eastAsia="Times New Roman" w:cs="Arial"/>
          <w:color w:val="000000"/>
          <w:lang w:eastAsia="bg-BG"/>
        </w:rPr>
        <w:t>Способността на пациентите да шофират и да работят с машини може да бъде повлияна от зрителни нарушения и замъглено зрение (вж. точка 4.8).</w:t>
      </w:r>
    </w:p>
    <w:p w14:paraId="35801A15" w14:textId="77777777" w:rsidR="0091385D" w:rsidRPr="0091385D" w:rsidRDefault="0091385D" w:rsidP="0091385D"/>
    <w:p w14:paraId="4838F52A" w14:textId="058F0B9C" w:rsidR="0091385D" w:rsidRDefault="002C50EE" w:rsidP="007A2185">
      <w:pPr>
        <w:pStyle w:val="Heading2"/>
      </w:pPr>
      <w:r>
        <w:t>4.8. Нежелани лекарствени реакции</w:t>
      </w:r>
    </w:p>
    <w:p w14:paraId="76E0B7A2" w14:textId="5BBD2581" w:rsidR="005B0F27" w:rsidRDefault="005B0F27" w:rsidP="0091385D"/>
    <w:p w14:paraId="465E46F3" w14:textId="0CD17649" w:rsidR="00393294" w:rsidRPr="00A60A21" w:rsidRDefault="00393294" w:rsidP="00393294">
      <w:pPr>
        <w:spacing w:line="240" w:lineRule="auto"/>
        <w:rPr>
          <w:rFonts w:eastAsia="Times New Roman" w:cs="Arial"/>
          <w:b/>
          <w:bCs/>
          <w:i/>
          <w:iCs/>
          <w:color w:val="000000"/>
          <w:lang w:eastAsia="bg-BG"/>
        </w:rPr>
      </w:pPr>
      <w:r w:rsidRPr="00A60A21">
        <w:rPr>
          <w:rFonts w:eastAsia="Times New Roman" w:cs="Arial"/>
          <w:b/>
          <w:bCs/>
          <w:i/>
          <w:iCs/>
          <w:color w:val="000000"/>
          <w:lang w:eastAsia="bg-BG"/>
        </w:rPr>
        <w:t>а. Обобщение на профила на безопасност</w:t>
      </w:r>
    </w:p>
    <w:p w14:paraId="29D4A12F"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Най-често наблюдаваните нежелани реакции, свързани с употребата на кларитромицин от възрастни и педиатрични пациенти, са коремна болка, диария, гадене, повръщане и промени във вкусовите усещания. Обикновено тези нежелани реакции са леки и отговарят на известния профил на безопасност на макролидните антибиотици (вж. подточка „б” от точка 4.8).</w:t>
      </w:r>
    </w:p>
    <w:p w14:paraId="3F833AFC" w14:textId="77777777" w:rsidR="00393294" w:rsidRPr="00A60A21" w:rsidRDefault="00393294" w:rsidP="00393294">
      <w:pPr>
        <w:spacing w:line="240" w:lineRule="auto"/>
        <w:rPr>
          <w:rFonts w:eastAsia="Times New Roman" w:cs="Arial"/>
          <w:color w:val="000000"/>
          <w:lang w:eastAsia="bg-BG"/>
        </w:rPr>
      </w:pPr>
    </w:p>
    <w:p w14:paraId="5D3857CC" w14:textId="04836340"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При клинични изпитвания не е имало значима разлика в честотата на тези стомашно-чревни нежелани реакции между групите от пациенти със или без съществуваща микобактериална инфекция.</w:t>
      </w:r>
    </w:p>
    <w:p w14:paraId="5B952A44" w14:textId="77777777" w:rsidR="00393294" w:rsidRPr="00A60A21" w:rsidRDefault="00393294" w:rsidP="00393294">
      <w:pPr>
        <w:spacing w:line="240" w:lineRule="auto"/>
        <w:rPr>
          <w:rFonts w:eastAsia="Times New Roman" w:cs="Arial"/>
          <w:b/>
          <w:bCs/>
          <w:i/>
          <w:iCs/>
          <w:color w:val="000000"/>
          <w:lang w:eastAsia="bg-BG"/>
        </w:rPr>
      </w:pPr>
    </w:p>
    <w:p w14:paraId="558D1123" w14:textId="6DDDC2F3" w:rsidR="00393294" w:rsidRPr="00A60A21" w:rsidRDefault="00393294" w:rsidP="00393294">
      <w:pPr>
        <w:spacing w:line="240" w:lineRule="auto"/>
        <w:rPr>
          <w:rFonts w:eastAsia="Times New Roman" w:cs="Arial"/>
          <w:b/>
          <w:bCs/>
          <w:i/>
          <w:iCs/>
          <w:color w:val="000000"/>
          <w:lang w:eastAsia="bg-BG"/>
        </w:rPr>
      </w:pPr>
      <w:r w:rsidRPr="00A60A21">
        <w:rPr>
          <w:rFonts w:eastAsia="Times New Roman" w:cs="Arial"/>
          <w:b/>
          <w:bCs/>
          <w:i/>
          <w:iCs/>
          <w:color w:val="000000"/>
          <w:lang w:eastAsia="bg-BG"/>
        </w:rPr>
        <w:t>б. Обобщение на нежеланите реакции в табличен вид</w:t>
      </w:r>
    </w:p>
    <w:p w14:paraId="1FD7585D"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В таблица по-долу са посочени нежеланите реакции, които са съобщени в клинични изпитвания и през периода след пускане в продажба при употреба на кларитромицин таблетки с незабавно освобождаване, гранули за перорална суспензия, прах за инжекционен разтвор, таблетки с удължено освобождаване и таблетки с изменено освобождаване.</w:t>
      </w:r>
    </w:p>
    <w:p w14:paraId="026E3FC2" w14:textId="77777777" w:rsidR="00393294" w:rsidRPr="00A60A21" w:rsidRDefault="00393294" w:rsidP="00393294">
      <w:pPr>
        <w:rPr>
          <w:rFonts w:eastAsia="Times New Roman" w:cs="Arial"/>
          <w:color w:val="000000"/>
          <w:lang w:eastAsia="bg-BG"/>
        </w:rPr>
      </w:pPr>
    </w:p>
    <w:p w14:paraId="0254AACC" w14:textId="287A99E2" w:rsidR="007A2185" w:rsidRPr="00A60A21" w:rsidRDefault="00393294" w:rsidP="00393294">
      <w:pPr>
        <w:rPr>
          <w:rFonts w:cs="Arial"/>
        </w:rPr>
      </w:pPr>
      <w:r w:rsidRPr="00A60A21">
        <w:rPr>
          <w:rFonts w:eastAsia="Times New Roman" w:cs="Arial"/>
          <w:color w:val="000000"/>
          <w:lang w:eastAsia="bg-BG"/>
        </w:rPr>
        <w:t xml:space="preserve">Реакциите, за които се счита, че са поне потенциално свързани с кларитромицин, са посочени по системо-органен клас и честота, с помощта на следната конвенция: много чести (≥ 1/10), чести (≥ 1/100 до &lt; 1/10), нечести (≥ 1/1 000 до &lt; 1/100) и с неизвестна честота (нежелани реакции от периода след пускане в продажба, от наличните данни не </w:t>
      </w:r>
      <w:r w:rsidRPr="00A60A21">
        <w:rPr>
          <w:rFonts w:eastAsia="Times New Roman" w:cs="Arial"/>
          <w:color w:val="000000"/>
          <w:lang w:eastAsia="bg-BG"/>
        </w:rPr>
        <w:lastRenderedPageBreak/>
        <w:t>може да бъде направена оценка). Във всяка група по честота нежеланите реакции са представени по ред на низходяща тежест, когато тежестта може да бъде оценена.</w:t>
      </w:r>
    </w:p>
    <w:p w14:paraId="443BC107" w14:textId="36550847" w:rsidR="005B0F27" w:rsidRDefault="005B0F27" w:rsidP="0091385D"/>
    <w:tbl>
      <w:tblPr>
        <w:tblStyle w:val="TableGrid"/>
        <w:tblW w:w="0" w:type="auto"/>
        <w:tblLook w:val="04A0" w:firstRow="1" w:lastRow="0" w:firstColumn="1" w:lastColumn="0" w:noHBand="0" w:noVBand="1"/>
      </w:tblPr>
      <w:tblGrid>
        <w:gridCol w:w="1765"/>
        <w:gridCol w:w="1475"/>
        <w:gridCol w:w="1712"/>
        <w:gridCol w:w="2347"/>
        <w:gridCol w:w="2051"/>
      </w:tblGrid>
      <w:tr w:rsidR="00A60A21" w14:paraId="5B338379" w14:textId="77777777" w:rsidTr="00A60A21">
        <w:tc>
          <w:tcPr>
            <w:tcW w:w="1765" w:type="dxa"/>
          </w:tcPr>
          <w:p w14:paraId="39DD94A4" w14:textId="47E0BD83" w:rsidR="00A60A21" w:rsidRDefault="00A60A21" w:rsidP="00A60A21">
            <w:r>
              <w:t>Системо - органен клас</w:t>
            </w:r>
          </w:p>
        </w:tc>
        <w:tc>
          <w:tcPr>
            <w:tcW w:w="1475" w:type="dxa"/>
          </w:tcPr>
          <w:p w14:paraId="049C2DAD" w14:textId="13D32E79" w:rsidR="00A60A21" w:rsidRDefault="00A60A21" w:rsidP="00A60A21">
            <w:r>
              <w:t>Много чести (≥ 1/10)</w:t>
            </w:r>
          </w:p>
        </w:tc>
        <w:tc>
          <w:tcPr>
            <w:tcW w:w="1712" w:type="dxa"/>
          </w:tcPr>
          <w:p w14:paraId="27AA904E" w14:textId="77777777" w:rsidR="00A60A21" w:rsidRDefault="00A60A21" w:rsidP="00A60A21">
            <w:r>
              <w:t>Чести</w:t>
            </w:r>
          </w:p>
          <w:p w14:paraId="7690EE02" w14:textId="556ECA97" w:rsidR="00A60A21" w:rsidRDefault="00A60A21" w:rsidP="00A60A21">
            <w:r>
              <w:t>≥ 1/100 до &lt; 1/10</w:t>
            </w:r>
          </w:p>
        </w:tc>
        <w:tc>
          <w:tcPr>
            <w:tcW w:w="2347" w:type="dxa"/>
          </w:tcPr>
          <w:p w14:paraId="165EDCEC" w14:textId="77777777" w:rsidR="00A60A21" w:rsidRDefault="00A60A21" w:rsidP="00A60A21">
            <w:r>
              <w:t>Нечести</w:t>
            </w:r>
          </w:p>
          <w:p w14:paraId="3107AA5B" w14:textId="504E09F2" w:rsidR="00A60A21" w:rsidRDefault="00A60A21" w:rsidP="00A60A21">
            <w:r>
              <w:t>≥1/1 000 до &lt;1/100</w:t>
            </w:r>
          </w:p>
        </w:tc>
        <w:tc>
          <w:tcPr>
            <w:tcW w:w="2051" w:type="dxa"/>
            <w:vAlign w:val="bottom"/>
          </w:tcPr>
          <w:p w14:paraId="5CE07C4D" w14:textId="77777777" w:rsidR="00A60A21" w:rsidRDefault="00A60A21" w:rsidP="00A60A21">
            <w:r>
              <w:t>С</w:t>
            </w:r>
          </w:p>
          <w:p w14:paraId="0E1F20A1" w14:textId="2B0D8BB0" w:rsidR="00A60A21" w:rsidRDefault="00A60A21" w:rsidP="00A60A21">
            <w:r>
              <w:t>неизвестначестота* (от наличните данни не може да бъде направена оценка)</w:t>
            </w:r>
          </w:p>
        </w:tc>
      </w:tr>
      <w:tr w:rsidR="00A60A21" w14:paraId="44CFBD71" w14:textId="77777777" w:rsidTr="00A60A21">
        <w:tc>
          <w:tcPr>
            <w:tcW w:w="1765" w:type="dxa"/>
          </w:tcPr>
          <w:p w14:paraId="287B9B4D" w14:textId="48566B7B" w:rsidR="00A60A21" w:rsidRDefault="00A60A21" w:rsidP="00A60A21">
            <w:r>
              <w:t>Инфекции и инфестации</w:t>
            </w:r>
          </w:p>
        </w:tc>
        <w:tc>
          <w:tcPr>
            <w:tcW w:w="1475" w:type="dxa"/>
          </w:tcPr>
          <w:p w14:paraId="2901B091" w14:textId="77777777" w:rsidR="00A60A21" w:rsidRDefault="00A60A21" w:rsidP="00A60A21"/>
        </w:tc>
        <w:tc>
          <w:tcPr>
            <w:tcW w:w="1712" w:type="dxa"/>
          </w:tcPr>
          <w:p w14:paraId="40DF6B1D" w14:textId="77777777" w:rsidR="00A60A21" w:rsidRDefault="00A60A21" w:rsidP="00A60A21"/>
        </w:tc>
        <w:tc>
          <w:tcPr>
            <w:tcW w:w="2347" w:type="dxa"/>
            <w:vAlign w:val="bottom"/>
          </w:tcPr>
          <w:p w14:paraId="561D1977" w14:textId="36661B63" w:rsidR="00A60A21" w:rsidRDefault="00A60A21" w:rsidP="00A60A21">
            <w:r>
              <w:t>Целулит</w:t>
            </w:r>
            <w:r>
              <w:rPr>
                <w:vertAlign w:val="superscript"/>
              </w:rPr>
              <w:t>1</w:t>
            </w:r>
            <w:r>
              <w:t>, кандидоза, гастроентерит</w:t>
            </w:r>
            <w:r>
              <w:rPr>
                <w:vertAlign w:val="superscript"/>
              </w:rPr>
              <w:t>2</w:t>
            </w:r>
            <w:r>
              <w:t>, инфекция</w:t>
            </w:r>
            <w:r>
              <w:rPr>
                <w:vertAlign w:val="superscript"/>
              </w:rPr>
              <w:t>3</w:t>
            </w:r>
            <w:r>
              <w:t>, вагинална инфекция</w:t>
            </w:r>
          </w:p>
        </w:tc>
        <w:tc>
          <w:tcPr>
            <w:tcW w:w="2051" w:type="dxa"/>
          </w:tcPr>
          <w:p w14:paraId="3566D395" w14:textId="0635664E" w:rsidR="00A60A21" w:rsidRDefault="00A60A21" w:rsidP="00A60A21">
            <w:r>
              <w:t>Псевдомембрано- зен колит, еризипел</w:t>
            </w:r>
          </w:p>
        </w:tc>
      </w:tr>
      <w:tr w:rsidR="00A60A21" w14:paraId="6972D53A" w14:textId="77777777" w:rsidTr="00A60A21">
        <w:tc>
          <w:tcPr>
            <w:tcW w:w="1765" w:type="dxa"/>
            <w:vAlign w:val="bottom"/>
          </w:tcPr>
          <w:p w14:paraId="6247A1A1" w14:textId="49A280CC" w:rsidR="00A60A21" w:rsidRDefault="00A60A21" w:rsidP="00A60A21">
            <w:r>
              <w:t>Нарушения на кръвта и лимфната система</w:t>
            </w:r>
          </w:p>
        </w:tc>
        <w:tc>
          <w:tcPr>
            <w:tcW w:w="1475" w:type="dxa"/>
          </w:tcPr>
          <w:p w14:paraId="7110942C" w14:textId="77777777" w:rsidR="00A60A21" w:rsidRDefault="00A60A21" w:rsidP="00A60A21"/>
        </w:tc>
        <w:tc>
          <w:tcPr>
            <w:tcW w:w="1712" w:type="dxa"/>
          </w:tcPr>
          <w:p w14:paraId="24115166" w14:textId="77777777" w:rsidR="00A60A21" w:rsidRDefault="00A60A21" w:rsidP="00A60A21"/>
        </w:tc>
        <w:tc>
          <w:tcPr>
            <w:tcW w:w="2347" w:type="dxa"/>
            <w:vAlign w:val="bottom"/>
          </w:tcPr>
          <w:p w14:paraId="476C81CF" w14:textId="7A33F05E" w:rsidR="00A60A21" w:rsidRDefault="00A60A21" w:rsidP="00A60A21">
            <w:r>
              <w:t>Левкопения, Неутропения</w:t>
            </w:r>
            <w:r>
              <w:rPr>
                <w:vertAlign w:val="superscript"/>
              </w:rPr>
              <w:t>4</w:t>
            </w:r>
            <w:r>
              <w:t>, тромбоцитопения</w:t>
            </w:r>
            <w:r>
              <w:rPr>
                <w:vertAlign w:val="superscript"/>
              </w:rPr>
              <w:t>3</w:t>
            </w:r>
            <w:r>
              <w:t>. еозинофилия</w:t>
            </w:r>
            <w:r>
              <w:rPr>
                <w:vertAlign w:val="superscript"/>
              </w:rPr>
              <w:t>4</w:t>
            </w:r>
          </w:p>
        </w:tc>
        <w:tc>
          <w:tcPr>
            <w:tcW w:w="2051" w:type="dxa"/>
          </w:tcPr>
          <w:p w14:paraId="28BCAE2E" w14:textId="35993352" w:rsidR="00A60A21" w:rsidRDefault="00A60A21" w:rsidP="00A60A21">
            <w:r>
              <w:t>Агранулоцитоза, тромбоцитопения</w:t>
            </w:r>
          </w:p>
        </w:tc>
      </w:tr>
      <w:tr w:rsidR="00A60A21" w14:paraId="5370C965" w14:textId="77777777" w:rsidTr="00A60A21">
        <w:tc>
          <w:tcPr>
            <w:tcW w:w="1765" w:type="dxa"/>
            <w:vAlign w:val="bottom"/>
          </w:tcPr>
          <w:p w14:paraId="756B0CF3" w14:textId="51529D4A" w:rsidR="00A60A21" w:rsidRDefault="00A60A21" w:rsidP="00A60A21">
            <w:r>
              <w:t>Нарушения на имунната система</w:t>
            </w:r>
            <w:r>
              <w:rPr>
                <w:vertAlign w:val="superscript"/>
              </w:rPr>
              <w:t>5</w:t>
            </w:r>
          </w:p>
        </w:tc>
        <w:tc>
          <w:tcPr>
            <w:tcW w:w="1475" w:type="dxa"/>
          </w:tcPr>
          <w:p w14:paraId="26DCC249" w14:textId="77777777" w:rsidR="00A60A21" w:rsidRDefault="00A60A21" w:rsidP="00A60A21"/>
        </w:tc>
        <w:tc>
          <w:tcPr>
            <w:tcW w:w="1712" w:type="dxa"/>
          </w:tcPr>
          <w:p w14:paraId="7E1635AB" w14:textId="77777777" w:rsidR="00A60A21" w:rsidRDefault="00A60A21" w:rsidP="00A60A21"/>
        </w:tc>
        <w:tc>
          <w:tcPr>
            <w:tcW w:w="2347" w:type="dxa"/>
            <w:vAlign w:val="bottom"/>
          </w:tcPr>
          <w:p w14:paraId="3515E871" w14:textId="69690B2E" w:rsidR="00A60A21" w:rsidRDefault="00A60A21" w:rsidP="00A60A21">
            <w:r>
              <w:t>Анафилактоидна реакция *, свръхчувствителност</w:t>
            </w:r>
          </w:p>
        </w:tc>
        <w:tc>
          <w:tcPr>
            <w:tcW w:w="2051" w:type="dxa"/>
          </w:tcPr>
          <w:p w14:paraId="248312B1" w14:textId="7DDEC1BE" w:rsidR="00A60A21" w:rsidRDefault="00A60A21" w:rsidP="00A60A21">
            <w:r>
              <w:t>Анафилактична реакция, ангиоедем</w:t>
            </w:r>
          </w:p>
        </w:tc>
      </w:tr>
      <w:tr w:rsidR="00A60A21" w14:paraId="4A5F2243" w14:textId="77777777" w:rsidTr="00A60A21">
        <w:tc>
          <w:tcPr>
            <w:tcW w:w="1765" w:type="dxa"/>
            <w:vAlign w:val="bottom"/>
          </w:tcPr>
          <w:p w14:paraId="28EB1144" w14:textId="65BB94A6" w:rsidR="00A60A21" w:rsidRDefault="00A60A21" w:rsidP="00A60A21">
            <w:r>
              <w:t>Нарушения на метаболизма и храненето</w:t>
            </w:r>
          </w:p>
        </w:tc>
        <w:tc>
          <w:tcPr>
            <w:tcW w:w="1475" w:type="dxa"/>
          </w:tcPr>
          <w:p w14:paraId="5D0234EB" w14:textId="77777777" w:rsidR="00A60A21" w:rsidRDefault="00A60A21" w:rsidP="00A60A21"/>
        </w:tc>
        <w:tc>
          <w:tcPr>
            <w:tcW w:w="1712" w:type="dxa"/>
          </w:tcPr>
          <w:p w14:paraId="38B505B2" w14:textId="77777777" w:rsidR="00A60A21" w:rsidRDefault="00A60A21" w:rsidP="00A60A21"/>
        </w:tc>
        <w:tc>
          <w:tcPr>
            <w:tcW w:w="2347" w:type="dxa"/>
          </w:tcPr>
          <w:p w14:paraId="13A84DD7" w14:textId="6842A39B" w:rsidR="00A60A21" w:rsidRDefault="00A60A21" w:rsidP="00A60A21">
            <w:r>
              <w:t>Анорексия, намален апетит</w:t>
            </w:r>
          </w:p>
        </w:tc>
        <w:tc>
          <w:tcPr>
            <w:tcW w:w="2051" w:type="dxa"/>
          </w:tcPr>
          <w:p w14:paraId="3ABEF238" w14:textId="77777777" w:rsidR="00A60A21" w:rsidRDefault="00A60A21" w:rsidP="00A60A21"/>
        </w:tc>
      </w:tr>
      <w:tr w:rsidR="00A60A21" w14:paraId="18C7D8A3" w14:textId="77777777" w:rsidTr="00A60A21">
        <w:tc>
          <w:tcPr>
            <w:tcW w:w="1765" w:type="dxa"/>
          </w:tcPr>
          <w:p w14:paraId="3EB24EF7" w14:textId="5F8B6273" w:rsidR="00A60A21" w:rsidRDefault="00A60A21" w:rsidP="00A60A21">
            <w:r>
              <w:t>Психични нарушения</w:t>
            </w:r>
          </w:p>
        </w:tc>
        <w:tc>
          <w:tcPr>
            <w:tcW w:w="1475" w:type="dxa"/>
          </w:tcPr>
          <w:p w14:paraId="598C1F6A" w14:textId="77777777" w:rsidR="00A60A21" w:rsidRDefault="00A60A21" w:rsidP="00A60A21"/>
        </w:tc>
        <w:tc>
          <w:tcPr>
            <w:tcW w:w="1712" w:type="dxa"/>
          </w:tcPr>
          <w:p w14:paraId="6F9DFC7F" w14:textId="014CBA43" w:rsidR="00A60A21" w:rsidRDefault="00A60A21" w:rsidP="00A60A21">
            <w:r>
              <w:t>Безсъние</w:t>
            </w:r>
          </w:p>
        </w:tc>
        <w:tc>
          <w:tcPr>
            <w:tcW w:w="2347" w:type="dxa"/>
          </w:tcPr>
          <w:p w14:paraId="1AEC8FEC" w14:textId="77923FB4" w:rsidR="00A60A21" w:rsidRDefault="00A60A21" w:rsidP="00A60A21">
            <w:r>
              <w:t>Тревожност, нервност</w:t>
            </w:r>
            <w:r>
              <w:rPr>
                <w:vertAlign w:val="superscript"/>
              </w:rPr>
              <w:t>3</w:t>
            </w:r>
          </w:p>
        </w:tc>
        <w:tc>
          <w:tcPr>
            <w:tcW w:w="2051" w:type="dxa"/>
            <w:vAlign w:val="bottom"/>
          </w:tcPr>
          <w:p w14:paraId="005A06E9" w14:textId="40A2D267" w:rsidR="00A60A21" w:rsidRDefault="00A60A21" w:rsidP="00A60A21">
            <w:r>
              <w:t>Психотично разстройство, обърканост, мания, деперсонализация, депресия, дезориентация, халюцинация, патологични сънища</w:t>
            </w:r>
          </w:p>
        </w:tc>
      </w:tr>
      <w:tr w:rsidR="00A60A21" w14:paraId="4F9FE61F" w14:textId="77777777" w:rsidTr="00A60A21">
        <w:tc>
          <w:tcPr>
            <w:tcW w:w="1765" w:type="dxa"/>
          </w:tcPr>
          <w:p w14:paraId="45CE9D56" w14:textId="416EA218" w:rsidR="00A60A21" w:rsidRDefault="00A60A21" w:rsidP="00A60A21">
            <w:r>
              <w:t>Нарушения на нервната система</w:t>
            </w:r>
          </w:p>
        </w:tc>
        <w:tc>
          <w:tcPr>
            <w:tcW w:w="1475" w:type="dxa"/>
          </w:tcPr>
          <w:p w14:paraId="2276D653" w14:textId="77777777" w:rsidR="00A60A21" w:rsidRDefault="00A60A21" w:rsidP="00A60A21"/>
        </w:tc>
        <w:tc>
          <w:tcPr>
            <w:tcW w:w="1712" w:type="dxa"/>
          </w:tcPr>
          <w:p w14:paraId="4408F14A" w14:textId="4C4D430B" w:rsidR="00A60A21" w:rsidRDefault="00A60A21" w:rsidP="00A60A21">
            <w:r>
              <w:t>Дисгезия, главоболие</w:t>
            </w:r>
          </w:p>
        </w:tc>
        <w:tc>
          <w:tcPr>
            <w:tcW w:w="2347" w:type="dxa"/>
            <w:vAlign w:val="bottom"/>
          </w:tcPr>
          <w:p w14:paraId="261D7422" w14:textId="4B11CC0C" w:rsidR="00A60A21" w:rsidRDefault="00A60A21" w:rsidP="00A60A21">
            <w:r>
              <w:t>Загуба на съзнание</w:t>
            </w:r>
            <w:r>
              <w:rPr>
                <w:vertAlign w:val="superscript"/>
              </w:rPr>
              <w:t>1</w:t>
            </w:r>
            <w:r>
              <w:t>, дискинезия</w:t>
            </w:r>
            <w:r>
              <w:rPr>
                <w:vertAlign w:val="superscript"/>
              </w:rPr>
              <w:t>1</w:t>
            </w:r>
            <w:r>
              <w:t>, замаяност</w:t>
            </w:r>
            <w:r>
              <w:rPr>
                <w:vertAlign w:val="superscript"/>
              </w:rPr>
              <w:t>5</w:t>
            </w:r>
            <w:r>
              <w:t>, сънливост</w:t>
            </w:r>
            <w:r>
              <w:rPr>
                <w:vertAlign w:val="superscript"/>
              </w:rPr>
              <w:t>6</w:t>
            </w:r>
            <w:r>
              <w:t>, тремор</w:t>
            </w:r>
          </w:p>
        </w:tc>
        <w:tc>
          <w:tcPr>
            <w:tcW w:w="2051" w:type="dxa"/>
            <w:vAlign w:val="bottom"/>
          </w:tcPr>
          <w:p w14:paraId="52FD046F" w14:textId="04CDB40A" w:rsidR="00A60A21" w:rsidRDefault="00A60A21" w:rsidP="00A60A21">
            <w:r>
              <w:t>Конвулсии, агеузия, паросмия, аносмия, парестезия</w:t>
            </w:r>
          </w:p>
        </w:tc>
      </w:tr>
      <w:tr w:rsidR="00A60A21" w14:paraId="368907A7" w14:textId="77777777" w:rsidTr="00A60A21">
        <w:tc>
          <w:tcPr>
            <w:tcW w:w="1765" w:type="dxa"/>
          </w:tcPr>
          <w:p w14:paraId="444C1E42" w14:textId="592FC293" w:rsidR="00A60A21" w:rsidRDefault="00A60A21" w:rsidP="00A60A21">
            <w:r>
              <w:t>Зрителни нарушения</w:t>
            </w:r>
          </w:p>
        </w:tc>
        <w:tc>
          <w:tcPr>
            <w:tcW w:w="1475" w:type="dxa"/>
          </w:tcPr>
          <w:p w14:paraId="3731B281" w14:textId="77777777" w:rsidR="00A60A21" w:rsidRDefault="00A60A21" w:rsidP="00A60A21"/>
        </w:tc>
        <w:tc>
          <w:tcPr>
            <w:tcW w:w="1712" w:type="dxa"/>
          </w:tcPr>
          <w:p w14:paraId="0899C141" w14:textId="77777777" w:rsidR="00A60A21" w:rsidRDefault="00A60A21" w:rsidP="00A60A21"/>
        </w:tc>
        <w:tc>
          <w:tcPr>
            <w:tcW w:w="2347" w:type="dxa"/>
          </w:tcPr>
          <w:p w14:paraId="0D978B8B" w14:textId="77777777" w:rsidR="00A60A21" w:rsidRDefault="00A60A21" w:rsidP="00A60A21"/>
        </w:tc>
        <w:tc>
          <w:tcPr>
            <w:tcW w:w="2051" w:type="dxa"/>
            <w:vAlign w:val="bottom"/>
          </w:tcPr>
          <w:p w14:paraId="09D11E6E" w14:textId="18485B8B" w:rsidR="00A60A21" w:rsidRDefault="00A60A21" w:rsidP="00A60A21">
            <w:r>
              <w:t>Зрителни нарушения, замъглено зрение</w:t>
            </w:r>
          </w:p>
        </w:tc>
      </w:tr>
      <w:tr w:rsidR="00A60A21" w14:paraId="4CE703EA" w14:textId="77777777" w:rsidTr="00A60A21">
        <w:tc>
          <w:tcPr>
            <w:tcW w:w="1765" w:type="dxa"/>
            <w:vAlign w:val="bottom"/>
          </w:tcPr>
          <w:p w14:paraId="41F75328" w14:textId="2AECAAAE" w:rsidR="00A60A21" w:rsidRDefault="00A60A21" w:rsidP="00A60A21">
            <w:r>
              <w:lastRenderedPageBreak/>
              <w:t>Нарушения на ухото и лабиринта</w:t>
            </w:r>
          </w:p>
        </w:tc>
        <w:tc>
          <w:tcPr>
            <w:tcW w:w="1475" w:type="dxa"/>
          </w:tcPr>
          <w:p w14:paraId="483DF5EE" w14:textId="77777777" w:rsidR="00A60A21" w:rsidRDefault="00A60A21" w:rsidP="00A60A21"/>
        </w:tc>
        <w:tc>
          <w:tcPr>
            <w:tcW w:w="1712" w:type="dxa"/>
          </w:tcPr>
          <w:p w14:paraId="0C10817B" w14:textId="77777777" w:rsidR="00A60A21" w:rsidRDefault="00A60A21" w:rsidP="00A60A21"/>
        </w:tc>
        <w:tc>
          <w:tcPr>
            <w:tcW w:w="2347" w:type="dxa"/>
          </w:tcPr>
          <w:p w14:paraId="7044133D" w14:textId="545C9E1E" w:rsidR="00A60A21" w:rsidRDefault="00A60A21" w:rsidP="00A60A21">
            <w:r>
              <w:t>Вертиго, нарушение на слуха, тинитус</w:t>
            </w:r>
          </w:p>
        </w:tc>
        <w:tc>
          <w:tcPr>
            <w:tcW w:w="2051" w:type="dxa"/>
          </w:tcPr>
          <w:p w14:paraId="7EA2F6E7" w14:textId="002AB4A0" w:rsidR="00A60A21" w:rsidRDefault="00A60A21" w:rsidP="00A60A21">
            <w:r>
              <w:t>Глухота*</w:t>
            </w:r>
          </w:p>
        </w:tc>
      </w:tr>
      <w:tr w:rsidR="00A60A21" w14:paraId="542A2A3E" w14:textId="77777777" w:rsidTr="00A60A21">
        <w:tc>
          <w:tcPr>
            <w:tcW w:w="1765" w:type="dxa"/>
          </w:tcPr>
          <w:p w14:paraId="558DF58F" w14:textId="01601BCC" w:rsidR="00A60A21" w:rsidRDefault="00A60A21" w:rsidP="00A60A21">
            <w:r>
              <w:t>Сърдечни нарушения</w:t>
            </w:r>
          </w:p>
        </w:tc>
        <w:tc>
          <w:tcPr>
            <w:tcW w:w="1475" w:type="dxa"/>
          </w:tcPr>
          <w:p w14:paraId="421248B7" w14:textId="77777777" w:rsidR="00A60A21" w:rsidRDefault="00A60A21" w:rsidP="00A60A21"/>
        </w:tc>
        <w:tc>
          <w:tcPr>
            <w:tcW w:w="1712" w:type="dxa"/>
          </w:tcPr>
          <w:p w14:paraId="527C5F2F" w14:textId="77777777" w:rsidR="00A60A21" w:rsidRDefault="00A60A21" w:rsidP="00A60A21"/>
        </w:tc>
        <w:tc>
          <w:tcPr>
            <w:tcW w:w="2347" w:type="dxa"/>
            <w:vAlign w:val="bottom"/>
          </w:tcPr>
          <w:p w14:paraId="085C6B97" w14:textId="5F170107" w:rsidR="00A60A21" w:rsidRDefault="00A60A21" w:rsidP="00A60A21">
            <w:r>
              <w:t>Сърдечен арест</w:t>
            </w:r>
            <w:r>
              <w:rPr>
                <w:vertAlign w:val="superscript"/>
              </w:rPr>
              <w:t>1</w:t>
            </w:r>
            <w:r>
              <w:t>, предсърдно мъждене</w:t>
            </w:r>
            <w:r>
              <w:rPr>
                <w:vertAlign w:val="superscript"/>
              </w:rPr>
              <w:t>1</w:t>
            </w:r>
            <w:r>
              <w:t xml:space="preserve">, удължение на </w:t>
            </w:r>
            <w:r>
              <w:rPr>
                <w:lang w:val="en-US"/>
              </w:rPr>
              <w:t xml:space="preserve">QT </w:t>
            </w:r>
            <w:r>
              <w:t>интервала на електрокардиограма</w:t>
            </w:r>
            <w:r>
              <w:rPr>
                <w:vertAlign w:val="superscript"/>
              </w:rPr>
              <w:t>1</w:t>
            </w:r>
            <w:r>
              <w:t>, екстрасистоли</w:t>
            </w:r>
            <w:r>
              <w:rPr>
                <w:vertAlign w:val="superscript"/>
              </w:rPr>
              <w:t>1</w:t>
            </w:r>
            <w:r>
              <w:t>, палпитации</w:t>
            </w:r>
          </w:p>
        </w:tc>
        <w:tc>
          <w:tcPr>
            <w:tcW w:w="2051" w:type="dxa"/>
          </w:tcPr>
          <w:p w14:paraId="5C982757" w14:textId="108F604B" w:rsidR="00A60A21" w:rsidRDefault="00A60A21" w:rsidP="00A60A21">
            <w:r>
              <w:rPr>
                <w:i/>
                <w:iCs/>
                <w:lang w:val="en-US"/>
              </w:rPr>
              <w:t xml:space="preserve">Torsade de pointes, </w:t>
            </w:r>
            <w:r>
              <w:t>камерна тахикардия, камерни фибрилации</w:t>
            </w:r>
          </w:p>
        </w:tc>
      </w:tr>
      <w:tr w:rsidR="00A60A21" w14:paraId="47F78AAF" w14:textId="77777777" w:rsidTr="00A60A21">
        <w:tc>
          <w:tcPr>
            <w:tcW w:w="1765" w:type="dxa"/>
            <w:vAlign w:val="bottom"/>
          </w:tcPr>
          <w:p w14:paraId="70A36D1A" w14:textId="676DE7DF" w:rsidR="00A60A21" w:rsidRDefault="00A60A21" w:rsidP="00A60A21">
            <w:r>
              <w:t>Съдови нарушения</w:t>
            </w:r>
          </w:p>
        </w:tc>
        <w:tc>
          <w:tcPr>
            <w:tcW w:w="1475" w:type="dxa"/>
          </w:tcPr>
          <w:p w14:paraId="489D83D1" w14:textId="77777777" w:rsidR="00A60A21" w:rsidRDefault="00A60A21" w:rsidP="00A60A21"/>
        </w:tc>
        <w:tc>
          <w:tcPr>
            <w:tcW w:w="1712" w:type="dxa"/>
          </w:tcPr>
          <w:p w14:paraId="5DD6CF0D" w14:textId="7E6552EA" w:rsidR="00A60A21" w:rsidRDefault="00A60A21" w:rsidP="00A60A21">
            <w:r>
              <w:t>Вазодилатация</w:t>
            </w:r>
            <w:r>
              <w:rPr>
                <w:vertAlign w:val="superscript"/>
              </w:rPr>
              <w:t>1</w:t>
            </w:r>
          </w:p>
        </w:tc>
        <w:tc>
          <w:tcPr>
            <w:tcW w:w="2347" w:type="dxa"/>
          </w:tcPr>
          <w:p w14:paraId="14D215AB" w14:textId="77777777" w:rsidR="00A60A21" w:rsidRDefault="00A60A21" w:rsidP="00A60A21"/>
        </w:tc>
        <w:tc>
          <w:tcPr>
            <w:tcW w:w="2051" w:type="dxa"/>
          </w:tcPr>
          <w:p w14:paraId="5A9602D5" w14:textId="102AD359" w:rsidR="00A60A21" w:rsidRDefault="00A60A21" w:rsidP="00A60A21">
            <w:r>
              <w:t>Кръвоизлив</w:t>
            </w:r>
          </w:p>
        </w:tc>
      </w:tr>
      <w:tr w:rsidR="00A60A21" w14:paraId="06B9D6A5" w14:textId="77777777" w:rsidTr="00A60A21">
        <w:tc>
          <w:tcPr>
            <w:tcW w:w="1765" w:type="dxa"/>
            <w:vAlign w:val="bottom"/>
          </w:tcPr>
          <w:p w14:paraId="7E90253A" w14:textId="55FAA604" w:rsidR="00A60A21" w:rsidRDefault="00A60A21" w:rsidP="00A60A21">
            <w:r>
              <w:t>Респираторни, гръдни и медиастинални нарушения</w:t>
            </w:r>
          </w:p>
        </w:tc>
        <w:tc>
          <w:tcPr>
            <w:tcW w:w="1475" w:type="dxa"/>
          </w:tcPr>
          <w:p w14:paraId="7AF1111C" w14:textId="77777777" w:rsidR="00A60A21" w:rsidRDefault="00A60A21" w:rsidP="00A60A21"/>
        </w:tc>
        <w:tc>
          <w:tcPr>
            <w:tcW w:w="1712" w:type="dxa"/>
          </w:tcPr>
          <w:p w14:paraId="0D2A66DF" w14:textId="77777777" w:rsidR="00A60A21" w:rsidRDefault="00A60A21" w:rsidP="00A60A21"/>
        </w:tc>
        <w:tc>
          <w:tcPr>
            <w:tcW w:w="2347" w:type="dxa"/>
          </w:tcPr>
          <w:p w14:paraId="2EB92AB1" w14:textId="0BBFD97F" w:rsidR="00A60A21" w:rsidRDefault="00A60A21" w:rsidP="00A60A21">
            <w:r>
              <w:t>Астма</w:t>
            </w:r>
            <w:r>
              <w:rPr>
                <w:vertAlign w:val="superscript"/>
              </w:rPr>
              <w:t>1</w:t>
            </w:r>
            <w:r>
              <w:t>, кръвотечение от носа</w:t>
            </w:r>
            <w:r>
              <w:rPr>
                <w:vertAlign w:val="superscript"/>
              </w:rPr>
              <w:t>2</w:t>
            </w:r>
            <w:r>
              <w:t>, белодробна емболия</w:t>
            </w:r>
            <w:r>
              <w:rPr>
                <w:vertAlign w:val="superscript"/>
              </w:rPr>
              <w:t>1</w:t>
            </w:r>
          </w:p>
        </w:tc>
        <w:tc>
          <w:tcPr>
            <w:tcW w:w="2051" w:type="dxa"/>
          </w:tcPr>
          <w:p w14:paraId="10A78C30" w14:textId="77777777" w:rsidR="00A60A21" w:rsidRDefault="00A60A21" w:rsidP="00A60A21"/>
        </w:tc>
      </w:tr>
      <w:tr w:rsidR="00A60A21" w14:paraId="5FC8ABE3" w14:textId="77777777" w:rsidTr="00A60A21">
        <w:trPr>
          <w:trHeight w:val="2698"/>
        </w:trPr>
        <w:tc>
          <w:tcPr>
            <w:tcW w:w="1765" w:type="dxa"/>
          </w:tcPr>
          <w:p w14:paraId="03173182" w14:textId="77777777" w:rsidR="00A60A21" w:rsidRDefault="00A60A21" w:rsidP="00A60A21">
            <w:r>
              <w:t>Стомашно- чревни</w:t>
            </w:r>
          </w:p>
          <w:p w14:paraId="226C3D2D" w14:textId="2BD309A4" w:rsidR="00A60A21" w:rsidRDefault="00A60A21" w:rsidP="00A60A21">
            <w:r>
              <w:t>нарушения</w:t>
            </w:r>
          </w:p>
        </w:tc>
        <w:tc>
          <w:tcPr>
            <w:tcW w:w="1475" w:type="dxa"/>
          </w:tcPr>
          <w:p w14:paraId="2D73BAE5" w14:textId="77777777" w:rsidR="00A60A21" w:rsidRDefault="00A60A21" w:rsidP="00A60A21"/>
        </w:tc>
        <w:tc>
          <w:tcPr>
            <w:tcW w:w="1712" w:type="dxa"/>
          </w:tcPr>
          <w:p w14:paraId="51D03004" w14:textId="77777777" w:rsidR="00A60A21" w:rsidRDefault="00A60A21" w:rsidP="00A60A21">
            <w:r>
              <w:t>Диария, повръщане,</w:t>
            </w:r>
          </w:p>
          <w:p w14:paraId="4BD5AAF9" w14:textId="3ACEF174" w:rsidR="00A60A21" w:rsidRDefault="00A60A21" w:rsidP="00A60A21">
            <w:r>
              <w:t>диспепсия, гадене, коремна болка</w:t>
            </w:r>
          </w:p>
        </w:tc>
        <w:tc>
          <w:tcPr>
            <w:tcW w:w="2347" w:type="dxa"/>
          </w:tcPr>
          <w:p w14:paraId="1097A663" w14:textId="77777777" w:rsidR="00A60A21" w:rsidRDefault="00A60A21" w:rsidP="00A60A21">
            <w:r>
              <w:t>Езофагит</w:t>
            </w:r>
            <w:r>
              <w:rPr>
                <w:vertAlign w:val="superscript"/>
              </w:rPr>
              <w:t>1</w:t>
            </w:r>
            <w:r>
              <w:t>, гастроезофагеална</w:t>
            </w:r>
          </w:p>
          <w:p w14:paraId="5F0CECBE" w14:textId="24D6CE27" w:rsidR="00A60A21" w:rsidRDefault="00A60A21" w:rsidP="00A60A21">
            <w:r>
              <w:t>рефлуксна болест</w:t>
            </w:r>
            <w:r>
              <w:rPr>
                <w:vertAlign w:val="superscript"/>
              </w:rPr>
              <w:t>2</w:t>
            </w:r>
            <w:r>
              <w:t>, гастрит, прокталгия</w:t>
            </w:r>
            <w:r>
              <w:rPr>
                <w:vertAlign w:val="superscript"/>
              </w:rPr>
              <w:t>2</w:t>
            </w:r>
            <w:r>
              <w:t>, стоматит, глосит, раздуване на корема</w:t>
            </w:r>
            <w:r>
              <w:rPr>
                <w:vertAlign w:val="superscript"/>
              </w:rPr>
              <w:t>4</w:t>
            </w:r>
            <w:r>
              <w:t>, констипация, сухота в устата, оригване, метеоризъм,</w:t>
            </w:r>
          </w:p>
        </w:tc>
        <w:tc>
          <w:tcPr>
            <w:tcW w:w="2051" w:type="dxa"/>
          </w:tcPr>
          <w:p w14:paraId="27394B90" w14:textId="77777777" w:rsidR="00A60A21" w:rsidRDefault="00A60A21" w:rsidP="00A60A21">
            <w:r>
              <w:t>Остър панкреатит и промяна в цвета на</w:t>
            </w:r>
          </w:p>
          <w:p w14:paraId="0DE33082" w14:textId="5C1493E6" w:rsidR="00A60A21" w:rsidRDefault="00A60A21" w:rsidP="00A60A21">
            <w:r>
              <w:t>езика, промяна в цвета на зъбите</w:t>
            </w:r>
          </w:p>
        </w:tc>
      </w:tr>
      <w:tr w:rsidR="00A60A21" w14:paraId="47E3B454" w14:textId="77777777" w:rsidTr="00A60A21">
        <w:tc>
          <w:tcPr>
            <w:tcW w:w="1765" w:type="dxa"/>
          </w:tcPr>
          <w:p w14:paraId="556C0A87" w14:textId="5909D172" w:rsidR="00A60A21" w:rsidRDefault="00A60A21" w:rsidP="00A60A21">
            <w:r>
              <w:t>Хепатобилиарни нарушения</w:t>
            </w:r>
          </w:p>
        </w:tc>
        <w:tc>
          <w:tcPr>
            <w:tcW w:w="1475" w:type="dxa"/>
          </w:tcPr>
          <w:p w14:paraId="2CDCC040" w14:textId="77777777" w:rsidR="00A60A21" w:rsidRDefault="00A60A21" w:rsidP="00A60A21"/>
        </w:tc>
        <w:tc>
          <w:tcPr>
            <w:tcW w:w="1712" w:type="dxa"/>
          </w:tcPr>
          <w:p w14:paraId="2BC81D9C" w14:textId="68B4F7F9" w:rsidR="00A60A21" w:rsidRDefault="00A60A21" w:rsidP="00A60A21">
            <w:r>
              <w:t>Отклонения в резултатите от изследвания на чернодробната функция</w:t>
            </w:r>
          </w:p>
        </w:tc>
        <w:tc>
          <w:tcPr>
            <w:tcW w:w="2347" w:type="dxa"/>
            <w:vAlign w:val="bottom"/>
          </w:tcPr>
          <w:p w14:paraId="3724B2A7" w14:textId="019A0B70" w:rsidR="00A60A21" w:rsidRDefault="00A60A21" w:rsidP="00A60A21">
            <w:r>
              <w:t>Холестаза</w:t>
            </w:r>
            <w:r>
              <w:rPr>
                <w:vertAlign w:val="superscript"/>
              </w:rPr>
              <w:t>4</w:t>
            </w:r>
            <w:r>
              <w:t>, хепатит</w:t>
            </w:r>
            <w:r>
              <w:rPr>
                <w:vertAlign w:val="superscript"/>
              </w:rPr>
              <w:t>4</w:t>
            </w:r>
            <w:r>
              <w:t>, повишено ниво на аланин- аминотрансфераза, повишено ниво на аспартат аминотрансфераза, повишено ниво на гама- глутамилтрансфераза</w:t>
            </w:r>
            <w:r>
              <w:rPr>
                <w:vertAlign w:val="superscript"/>
              </w:rPr>
              <w:t>4</w:t>
            </w:r>
          </w:p>
        </w:tc>
        <w:tc>
          <w:tcPr>
            <w:tcW w:w="2051" w:type="dxa"/>
          </w:tcPr>
          <w:p w14:paraId="15E6875D" w14:textId="0DB58475" w:rsidR="00A60A21" w:rsidRDefault="00A60A21" w:rsidP="00A60A21">
            <w:r>
              <w:t>Чернодробна недостатъчност, хепатоцелуларна жълтеница</w:t>
            </w:r>
          </w:p>
        </w:tc>
      </w:tr>
      <w:tr w:rsidR="00A60A21" w14:paraId="0D05494E" w14:textId="77777777" w:rsidTr="00A60A21">
        <w:tc>
          <w:tcPr>
            <w:tcW w:w="1765" w:type="dxa"/>
          </w:tcPr>
          <w:p w14:paraId="0589E78A" w14:textId="07A73BE6" w:rsidR="00A60A21" w:rsidRDefault="00A60A21" w:rsidP="00A60A21">
            <w:r>
              <w:t>Нарушения на кожата и подкожната тъкан</w:t>
            </w:r>
          </w:p>
        </w:tc>
        <w:tc>
          <w:tcPr>
            <w:tcW w:w="1475" w:type="dxa"/>
          </w:tcPr>
          <w:p w14:paraId="168457A0" w14:textId="77777777" w:rsidR="00A60A21" w:rsidRDefault="00A60A21" w:rsidP="00A60A21"/>
        </w:tc>
        <w:tc>
          <w:tcPr>
            <w:tcW w:w="1712" w:type="dxa"/>
          </w:tcPr>
          <w:p w14:paraId="6E225B55" w14:textId="35B198CC" w:rsidR="00A60A21" w:rsidRDefault="00A60A21" w:rsidP="00A60A21">
            <w:r>
              <w:t>Обрив, хиперхидроза</w:t>
            </w:r>
          </w:p>
        </w:tc>
        <w:tc>
          <w:tcPr>
            <w:tcW w:w="2347" w:type="dxa"/>
          </w:tcPr>
          <w:p w14:paraId="3716AD49" w14:textId="793F88B5" w:rsidR="00A60A21" w:rsidRDefault="00A60A21" w:rsidP="00A60A21">
            <w:r>
              <w:t>Булозен дерматит</w:t>
            </w:r>
            <w:r>
              <w:rPr>
                <w:vertAlign w:val="superscript"/>
              </w:rPr>
              <w:t>1</w:t>
            </w:r>
            <w:r>
              <w:t>, пруритус, уртикария, макулопапуларен обрив</w:t>
            </w:r>
            <w:r>
              <w:rPr>
                <w:vertAlign w:val="superscript"/>
              </w:rPr>
              <w:t>3</w:t>
            </w:r>
          </w:p>
        </w:tc>
        <w:tc>
          <w:tcPr>
            <w:tcW w:w="2051" w:type="dxa"/>
            <w:vAlign w:val="bottom"/>
          </w:tcPr>
          <w:p w14:paraId="7C02A873" w14:textId="156C91ED" w:rsidR="00A60A21" w:rsidRDefault="00A60A21" w:rsidP="00A60A21">
            <w:r>
              <w:t xml:space="preserve">Тежки кожни нежелани реакции </w:t>
            </w:r>
            <w:r>
              <w:rPr>
                <w:lang w:val="en-US"/>
              </w:rPr>
              <w:t xml:space="preserve">(SCAR) </w:t>
            </w:r>
            <w:r>
              <w:t xml:space="preserve">(напр. остра генерализирана екзантематозна пустулоза </w:t>
            </w:r>
            <w:r>
              <w:rPr>
                <w:lang w:val="en-US"/>
              </w:rPr>
              <w:t xml:space="preserve">(AGEP)), </w:t>
            </w:r>
            <w:r>
              <w:lastRenderedPageBreak/>
              <w:t>Синдром на Стивънс- Джонсън</w:t>
            </w:r>
            <w:r>
              <w:rPr>
                <w:vertAlign w:val="superscript"/>
              </w:rPr>
              <w:t>5</w:t>
            </w:r>
            <w:r>
              <w:t>, токсична епидермална некролиза</w:t>
            </w:r>
            <w:r>
              <w:rPr>
                <w:vertAlign w:val="superscript"/>
              </w:rPr>
              <w:t>5</w:t>
            </w:r>
            <w:r>
              <w:t xml:space="preserve">, лекарствен обрив с еозинофилия и системни симптоми </w:t>
            </w:r>
            <w:r>
              <w:rPr>
                <w:lang w:val="en-US"/>
              </w:rPr>
              <w:t xml:space="preserve">(DRESS), </w:t>
            </w:r>
            <w:r>
              <w:t>акне</w:t>
            </w:r>
          </w:p>
        </w:tc>
      </w:tr>
      <w:tr w:rsidR="00A60A21" w14:paraId="41876C89" w14:textId="77777777" w:rsidTr="00A60A21">
        <w:tc>
          <w:tcPr>
            <w:tcW w:w="1765" w:type="dxa"/>
          </w:tcPr>
          <w:p w14:paraId="1ED9DCD3" w14:textId="0126E27B" w:rsidR="00A60A21" w:rsidRDefault="00A60A21" w:rsidP="00A60A21">
            <w:r>
              <w:lastRenderedPageBreak/>
              <w:t>Нарушения на Мускулно- скелетната система и съединителната тъкан</w:t>
            </w:r>
          </w:p>
        </w:tc>
        <w:tc>
          <w:tcPr>
            <w:tcW w:w="1475" w:type="dxa"/>
          </w:tcPr>
          <w:p w14:paraId="26F959EE" w14:textId="77777777" w:rsidR="00A60A21" w:rsidRDefault="00A60A21" w:rsidP="00A60A21"/>
        </w:tc>
        <w:tc>
          <w:tcPr>
            <w:tcW w:w="1712" w:type="dxa"/>
          </w:tcPr>
          <w:p w14:paraId="46FBB9AE" w14:textId="77777777" w:rsidR="00A60A21" w:rsidRDefault="00A60A21" w:rsidP="00A60A21"/>
        </w:tc>
        <w:tc>
          <w:tcPr>
            <w:tcW w:w="2347" w:type="dxa"/>
          </w:tcPr>
          <w:p w14:paraId="420F2738" w14:textId="4BCB30B2" w:rsidR="00A60A21" w:rsidRDefault="00A60A21" w:rsidP="00A60A21">
            <w:r>
              <w:t>Мускулни спазми</w:t>
            </w:r>
            <w:r>
              <w:rPr>
                <w:vertAlign w:val="superscript"/>
              </w:rPr>
              <w:t>3</w:t>
            </w:r>
            <w:r>
              <w:t>, мускулно-скелетна скованост</w:t>
            </w:r>
            <w:r>
              <w:rPr>
                <w:vertAlign w:val="superscript"/>
              </w:rPr>
              <w:t>1</w:t>
            </w:r>
            <w:r>
              <w:t>, миалгия</w:t>
            </w:r>
            <w:r>
              <w:rPr>
                <w:vertAlign w:val="superscript"/>
              </w:rPr>
              <w:t>2</w:t>
            </w:r>
          </w:p>
        </w:tc>
        <w:tc>
          <w:tcPr>
            <w:tcW w:w="2051" w:type="dxa"/>
          </w:tcPr>
          <w:p w14:paraId="5A607578" w14:textId="4D17F65B" w:rsidR="00A60A21" w:rsidRDefault="00A60A21" w:rsidP="00A60A21">
            <w:r>
              <w:t>Рабдомиолиза</w:t>
            </w:r>
            <w:r>
              <w:rPr>
                <w:vertAlign w:val="superscript"/>
              </w:rPr>
              <w:t>2,6</w:t>
            </w:r>
            <w:r>
              <w:t>, миопатия</w:t>
            </w:r>
          </w:p>
        </w:tc>
      </w:tr>
      <w:tr w:rsidR="00A60A21" w14:paraId="271F808B" w14:textId="77777777" w:rsidTr="00A60A21">
        <w:tc>
          <w:tcPr>
            <w:tcW w:w="1765" w:type="dxa"/>
            <w:vAlign w:val="bottom"/>
          </w:tcPr>
          <w:p w14:paraId="035BABD9" w14:textId="2B52D042" w:rsidR="00A60A21" w:rsidRDefault="00A60A21" w:rsidP="00A60A21">
            <w:r>
              <w:t>Нарушения на бъбреците и пикочните пътища</w:t>
            </w:r>
          </w:p>
        </w:tc>
        <w:tc>
          <w:tcPr>
            <w:tcW w:w="1475" w:type="dxa"/>
          </w:tcPr>
          <w:p w14:paraId="6EDC62C5" w14:textId="77777777" w:rsidR="00A60A21" w:rsidRDefault="00A60A21" w:rsidP="00A60A21"/>
        </w:tc>
        <w:tc>
          <w:tcPr>
            <w:tcW w:w="1712" w:type="dxa"/>
          </w:tcPr>
          <w:p w14:paraId="17C60F96" w14:textId="77777777" w:rsidR="00A60A21" w:rsidRDefault="00A60A21" w:rsidP="00A60A21"/>
        </w:tc>
        <w:tc>
          <w:tcPr>
            <w:tcW w:w="2347" w:type="dxa"/>
            <w:vAlign w:val="bottom"/>
          </w:tcPr>
          <w:p w14:paraId="2450B640" w14:textId="230C4D98" w:rsidR="00A60A21" w:rsidRDefault="00A60A21" w:rsidP="00A60A21">
            <w:r>
              <w:t>Повишено ниво на креатинин в кръвта</w:t>
            </w:r>
            <w:r>
              <w:rPr>
                <w:vertAlign w:val="superscript"/>
              </w:rPr>
              <w:t>1</w:t>
            </w:r>
            <w:r>
              <w:t>, повишено ниво на урея в кръвта</w:t>
            </w:r>
            <w:r>
              <w:rPr>
                <w:vertAlign w:val="superscript"/>
              </w:rPr>
              <w:t>1</w:t>
            </w:r>
          </w:p>
        </w:tc>
        <w:tc>
          <w:tcPr>
            <w:tcW w:w="2051" w:type="dxa"/>
            <w:vAlign w:val="bottom"/>
          </w:tcPr>
          <w:p w14:paraId="476C7709" w14:textId="2A097CFD" w:rsidR="00A60A21" w:rsidRDefault="00A60A21" w:rsidP="00A60A21">
            <w:r>
              <w:t>Бъбречна недостатъчност, интерстициален нефрит</w:t>
            </w:r>
          </w:p>
        </w:tc>
      </w:tr>
      <w:tr w:rsidR="00A60A21" w14:paraId="436AE912" w14:textId="77777777" w:rsidTr="00A60A21">
        <w:tc>
          <w:tcPr>
            <w:tcW w:w="1765" w:type="dxa"/>
          </w:tcPr>
          <w:p w14:paraId="7E931A07" w14:textId="490CB54D" w:rsidR="00A60A21" w:rsidRDefault="00A60A21" w:rsidP="00A60A21">
            <w:r>
              <w:t>Общи нарушения и ефекти на мястото на</w:t>
            </w:r>
          </w:p>
        </w:tc>
        <w:tc>
          <w:tcPr>
            <w:tcW w:w="1475" w:type="dxa"/>
          </w:tcPr>
          <w:p w14:paraId="6C5A6DF5" w14:textId="07941814" w:rsidR="00A60A21" w:rsidRDefault="00A60A21" w:rsidP="00A60A21">
            <w:r>
              <w:t>Флебит на мястото на инжектиране</w:t>
            </w:r>
            <w:r>
              <w:rPr>
                <w:vertAlign w:val="superscript"/>
              </w:rPr>
              <w:t>1</w:t>
            </w:r>
          </w:p>
        </w:tc>
        <w:tc>
          <w:tcPr>
            <w:tcW w:w="1712" w:type="dxa"/>
          </w:tcPr>
          <w:p w14:paraId="6439541A" w14:textId="576C6738" w:rsidR="00A60A21" w:rsidRDefault="00A60A21" w:rsidP="00A60A21">
            <w:r>
              <w:t>Болка на мястото на инжектиране</w:t>
            </w:r>
            <w:r>
              <w:rPr>
                <w:vertAlign w:val="superscript"/>
              </w:rPr>
              <w:t>1</w:t>
            </w:r>
            <w:r>
              <w:t>, възпаление на</w:t>
            </w:r>
          </w:p>
        </w:tc>
        <w:tc>
          <w:tcPr>
            <w:tcW w:w="2347" w:type="dxa"/>
          </w:tcPr>
          <w:p w14:paraId="065C4C48" w14:textId="74C0B2C5" w:rsidR="00A60A21" w:rsidRDefault="00A60A21" w:rsidP="00A60A21">
            <w:r>
              <w:t>Общо неразположение</w:t>
            </w:r>
            <w:r>
              <w:rPr>
                <w:vertAlign w:val="superscript"/>
              </w:rPr>
              <w:t>4</w:t>
            </w:r>
            <w:r>
              <w:t>, пирексия</w:t>
            </w:r>
            <w:r>
              <w:rPr>
                <w:vertAlign w:val="superscript"/>
              </w:rPr>
              <w:t>3</w:t>
            </w:r>
            <w:r>
              <w:t>, астения, гръдна болка</w:t>
            </w:r>
            <w:r>
              <w:rPr>
                <w:vertAlign w:val="superscript"/>
              </w:rPr>
              <w:t>4</w:t>
            </w:r>
            <w:r>
              <w:t>,</w:t>
            </w:r>
          </w:p>
        </w:tc>
        <w:tc>
          <w:tcPr>
            <w:tcW w:w="2051" w:type="dxa"/>
            <w:vAlign w:val="bottom"/>
          </w:tcPr>
          <w:p w14:paraId="1DE709AD" w14:textId="77777777" w:rsidR="00A60A21" w:rsidRDefault="00A60A21" w:rsidP="00A60A21"/>
        </w:tc>
      </w:tr>
      <w:tr w:rsidR="00A60A21" w14:paraId="22AFC363" w14:textId="77777777" w:rsidTr="00A60A21">
        <w:tc>
          <w:tcPr>
            <w:tcW w:w="1765" w:type="dxa"/>
          </w:tcPr>
          <w:p w14:paraId="05F687F2" w14:textId="5AFA33B7" w:rsidR="00A60A21" w:rsidRDefault="00A60A21" w:rsidP="00A60A21">
            <w:r>
              <w:t>приложение</w:t>
            </w:r>
          </w:p>
        </w:tc>
        <w:tc>
          <w:tcPr>
            <w:tcW w:w="1475" w:type="dxa"/>
          </w:tcPr>
          <w:p w14:paraId="5DCA01CA" w14:textId="77777777" w:rsidR="00A60A21" w:rsidRDefault="00A60A21" w:rsidP="00A60A21"/>
        </w:tc>
        <w:tc>
          <w:tcPr>
            <w:tcW w:w="1712" w:type="dxa"/>
          </w:tcPr>
          <w:p w14:paraId="4B9EECF0" w14:textId="77777777" w:rsidR="00A60A21" w:rsidRDefault="00A60A21" w:rsidP="00A60A21">
            <w:r>
              <w:t>мястото на</w:t>
            </w:r>
          </w:p>
          <w:p w14:paraId="29B38909" w14:textId="2AF49DE3" w:rsidR="00A60A21" w:rsidRDefault="00A60A21" w:rsidP="00A60A21">
            <w:r>
              <w:t>инжектиране</w:t>
            </w:r>
            <w:r>
              <w:rPr>
                <w:vertAlign w:val="superscript"/>
              </w:rPr>
              <w:t>1</w:t>
            </w:r>
          </w:p>
        </w:tc>
        <w:tc>
          <w:tcPr>
            <w:tcW w:w="2347" w:type="dxa"/>
          </w:tcPr>
          <w:p w14:paraId="679CF243" w14:textId="0559DA1F" w:rsidR="00A60A21" w:rsidRDefault="00A60A21" w:rsidP="00A60A21">
            <w:r>
              <w:t>втрисане</w:t>
            </w:r>
            <w:r>
              <w:rPr>
                <w:vertAlign w:val="superscript"/>
              </w:rPr>
              <w:t>4</w:t>
            </w:r>
            <w:r>
              <w:t>, уморяемост</w:t>
            </w:r>
            <w:r>
              <w:rPr>
                <w:vertAlign w:val="superscript"/>
              </w:rPr>
              <w:t>4</w:t>
            </w:r>
          </w:p>
        </w:tc>
        <w:tc>
          <w:tcPr>
            <w:tcW w:w="2051" w:type="dxa"/>
          </w:tcPr>
          <w:p w14:paraId="0B06E5EF" w14:textId="77777777" w:rsidR="00A60A21" w:rsidRDefault="00A60A21" w:rsidP="00A60A21"/>
        </w:tc>
      </w:tr>
      <w:tr w:rsidR="00A60A21" w14:paraId="428869CE" w14:textId="77777777" w:rsidTr="00A60A21">
        <w:tc>
          <w:tcPr>
            <w:tcW w:w="1765" w:type="dxa"/>
          </w:tcPr>
          <w:p w14:paraId="4BE78455" w14:textId="631183C4" w:rsidR="00A60A21" w:rsidRDefault="00A60A21" w:rsidP="00A60A21">
            <w:r>
              <w:t>Изследвания</w:t>
            </w:r>
          </w:p>
        </w:tc>
        <w:tc>
          <w:tcPr>
            <w:tcW w:w="1475" w:type="dxa"/>
          </w:tcPr>
          <w:p w14:paraId="0BCC82C7" w14:textId="77777777" w:rsidR="00A60A21" w:rsidRDefault="00A60A21" w:rsidP="00A60A21"/>
        </w:tc>
        <w:tc>
          <w:tcPr>
            <w:tcW w:w="1712" w:type="dxa"/>
          </w:tcPr>
          <w:p w14:paraId="3FC1D439" w14:textId="77777777" w:rsidR="00A60A21" w:rsidRDefault="00A60A21" w:rsidP="00A60A21"/>
        </w:tc>
        <w:tc>
          <w:tcPr>
            <w:tcW w:w="2347" w:type="dxa"/>
          </w:tcPr>
          <w:p w14:paraId="09F776F0" w14:textId="31F8F25C" w:rsidR="00A60A21" w:rsidRDefault="00A60A21" w:rsidP="00A60A21">
            <w:r>
              <w:t>Патологично съотношение албумин/глобулин</w:t>
            </w:r>
            <w:r>
              <w:rPr>
                <w:vertAlign w:val="superscript"/>
              </w:rPr>
              <w:t>1</w:t>
            </w:r>
            <w:r>
              <w:t>, повишено ниво на алкална фосфатаза в кръвта</w:t>
            </w:r>
            <w:r>
              <w:rPr>
                <w:vertAlign w:val="superscript"/>
              </w:rPr>
              <w:t>4</w:t>
            </w:r>
            <w:r>
              <w:t>, повишено ниво на лактат дехидрогеназа в кръвта</w:t>
            </w:r>
            <w:r>
              <w:rPr>
                <w:vertAlign w:val="superscript"/>
              </w:rPr>
              <w:t>4</w:t>
            </w:r>
          </w:p>
        </w:tc>
        <w:tc>
          <w:tcPr>
            <w:tcW w:w="2051" w:type="dxa"/>
          </w:tcPr>
          <w:p w14:paraId="759A7BB3" w14:textId="36768C70" w:rsidR="00A60A21" w:rsidRDefault="00A60A21" w:rsidP="00A60A21">
            <w:r>
              <w:t>Повишено международно нормализирано съотношение, удължено протромбиново време, патологичен цвят на урината</w:t>
            </w:r>
          </w:p>
        </w:tc>
      </w:tr>
    </w:tbl>
    <w:p w14:paraId="4BDCE2D0" w14:textId="353958CC" w:rsidR="00393294" w:rsidRPr="00393294" w:rsidRDefault="00393294" w:rsidP="00393294">
      <w:pPr>
        <w:spacing w:line="240" w:lineRule="auto"/>
        <w:rPr>
          <w:rFonts w:eastAsia="Times New Roman" w:cs="Arial"/>
          <w:sz w:val="28"/>
          <w:szCs w:val="24"/>
          <w:lang w:eastAsia="bg-BG"/>
        </w:rPr>
      </w:pPr>
      <w:r w:rsidRPr="00393294">
        <w:rPr>
          <w:rFonts w:eastAsia="Times New Roman" w:cs="Arial"/>
          <w:color w:val="000000"/>
          <w:sz w:val="20"/>
          <w:szCs w:val="18"/>
          <w:vertAlign w:val="superscript"/>
          <w:lang w:eastAsia="bg-BG"/>
        </w:rPr>
        <w:t>1</w:t>
      </w:r>
      <w:r w:rsidRPr="00393294">
        <w:rPr>
          <w:rFonts w:eastAsia="Times New Roman" w:cs="Arial"/>
          <w:color w:val="000000"/>
          <w:sz w:val="20"/>
          <w:szCs w:val="18"/>
          <w:lang w:eastAsia="bg-BG"/>
        </w:rPr>
        <w:t>НЛР, съобщени само при употреба на лекарството под формата на прах за инжекционен разтвор</w:t>
      </w:r>
    </w:p>
    <w:p w14:paraId="73F61522" w14:textId="77777777" w:rsidR="00393294" w:rsidRPr="00393294" w:rsidRDefault="00393294" w:rsidP="00393294">
      <w:pPr>
        <w:spacing w:line="240" w:lineRule="auto"/>
        <w:rPr>
          <w:rFonts w:eastAsia="Times New Roman" w:cs="Arial"/>
          <w:sz w:val="28"/>
          <w:szCs w:val="24"/>
          <w:lang w:eastAsia="bg-BG"/>
        </w:rPr>
      </w:pPr>
      <w:r w:rsidRPr="00393294">
        <w:rPr>
          <w:rFonts w:eastAsia="Times New Roman" w:cs="Arial"/>
          <w:color w:val="000000"/>
          <w:sz w:val="20"/>
          <w:szCs w:val="18"/>
          <w:vertAlign w:val="superscript"/>
          <w:lang w:eastAsia="bg-BG"/>
        </w:rPr>
        <w:t>2</w:t>
      </w:r>
      <w:r w:rsidRPr="00393294">
        <w:rPr>
          <w:rFonts w:eastAsia="Times New Roman" w:cs="Arial"/>
          <w:color w:val="000000"/>
          <w:sz w:val="20"/>
          <w:szCs w:val="18"/>
          <w:lang w:eastAsia="bg-BG"/>
        </w:rPr>
        <w:t xml:space="preserve"> НЛР, съобщени само при употреба на лекарството под формата на таблетки с удължено освобождаване</w:t>
      </w:r>
    </w:p>
    <w:p w14:paraId="4295B5CF" w14:textId="77777777" w:rsidR="00393294" w:rsidRPr="00393294" w:rsidRDefault="00393294" w:rsidP="00393294">
      <w:pPr>
        <w:spacing w:line="240" w:lineRule="auto"/>
        <w:rPr>
          <w:rFonts w:eastAsia="Times New Roman" w:cs="Arial"/>
          <w:sz w:val="28"/>
          <w:szCs w:val="24"/>
          <w:lang w:eastAsia="bg-BG"/>
        </w:rPr>
      </w:pPr>
      <w:r w:rsidRPr="00393294">
        <w:rPr>
          <w:rFonts w:eastAsia="Times New Roman" w:cs="Arial"/>
          <w:color w:val="000000"/>
          <w:sz w:val="20"/>
          <w:szCs w:val="18"/>
          <w:vertAlign w:val="superscript"/>
          <w:lang w:eastAsia="bg-BG"/>
        </w:rPr>
        <w:t>3</w:t>
      </w:r>
      <w:r w:rsidRPr="00393294">
        <w:rPr>
          <w:rFonts w:eastAsia="Times New Roman" w:cs="Arial"/>
          <w:color w:val="000000"/>
          <w:sz w:val="20"/>
          <w:szCs w:val="18"/>
          <w:lang w:eastAsia="bg-BG"/>
        </w:rPr>
        <w:t xml:space="preserve"> НЛР, съобщени само при употреба на лекарството под формата на гранули за перорална суспензия</w:t>
      </w:r>
    </w:p>
    <w:p w14:paraId="046C94CE" w14:textId="77777777" w:rsidR="00393294" w:rsidRPr="00393294" w:rsidRDefault="00393294" w:rsidP="00393294">
      <w:pPr>
        <w:spacing w:line="240" w:lineRule="auto"/>
        <w:rPr>
          <w:rFonts w:eastAsia="Times New Roman" w:cs="Arial"/>
          <w:sz w:val="28"/>
          <w:szCs w:val="24"/>
          <w:lang w:eastAsia="bg-BG"/>
        </w:rPr>
      </w:pPr>
      <w:r w:rsidRPr="00393294">
        <w:rPr>
          <w:rFonts w:eastAsia="Times New Roman" w:cs="Arial"/>
          <w:color w:val="000000"/>
          <w:sz w:val="20"/>
          <w:szCs w:val="18"/>
          <w:vertAlign w:val="superscript"/>
          <w:lang w:eastAsia="bg-BG"/>
        </w:rPr>
        <w:t>4</w:t>
      </w:r>
      <w:r w:rsidRPr="00393294">
        <w:rPr>
          <w:rFonts w:eastAsia="Times New Roman" w:cs="Arial"/>
          <w:color w:val="000000"/>
          <w:sz w:val="20"/>
          <w:szCs w:val="18"/>
          <w:lang w:eastAsia="bg-BG"/>
        </w:rPr>
        <w:t xml:space="preserve"> НЛР, съобщени само при употреба на лекарството под формата на таблетки с незабавно освобождаване</w:t>
      </w:r>
    </w:p>
    <w:p w14:paraId="549544B4" w14:textId="741059FB" w:rsidR="00393294" w:rsidRPr="00393294" w:rsidRDefault="00393294" w:rsidP="00393294">
      <w:pPr>
        <w:spacing w:line="240" w:lineRule="auto"/>
        <w:rPr>
          <w:rFonts w:eastAsia="Times New Roman" w:cs="Arial"/>
          <w:color w:val="000000"/>
          <w:sz w:val="20"/>
          <w:szCs w:val="18"/>
          <w:lang w:eastAsia="bg-BG"/>
        </w:rPr>
      </w:pPr>
      <w:r w:rsidRPr="00393294">
        <w:rPr>
          <w:rFonts w:eastAsia="Times New Roman" w:cs="Arial"/>
          <w:color w:val="000000"/>
          <w:sz w:val="20"/>
          <w:szCs w:val="18"/>
          <w:vertAlign w:val="superscript"/>
          <w:lang w:eastAsia="bg-BG"/>
        </w:rPr>
        <w:t>5</w:t>
      </w:r>
      <w:r w:rsidRPr="00393294">
        <w:rPr>
          <w:rFonts w:eastAsia="Times New Roman" w:cs="Arial"/>
          <w:color w:val="000000"/>
          <w:sz w:val="20"/>
          <w:szCs w:val="18"/>
          <w:lang w:eastAsia="bg-BG"/>
        </w:rPr>
        <w:t xml:space="preserve"> Вж. Описание на определени нежелани реакции *Поради това, че тези реакции са докладвани доброволно от популация с неопределен размер, не винаги е възможно да се предположи тяхната честота или да се установи причинно следствената връзка с експозицията към лекарството. Експозицията на пациентите се предполага да е по- голяма от I милиард дни пациентолечение на кларитромицин.</w:t>
      </w:r>
    </w:p>
    <w:p w14:paraId="3258E427" w14:textId="77777777" w:rsidR="00393294" w:rsidRPr="00393294" w:rsidRDefault="00393294" w:rsidP="00393294">
      <w:pPr>
        <w:spacing w:line="240" w:lineRule="auto"/>
        <w:rPr>
          <w:rFonts w:ascii="Times New Roman" w:eastAsia="Times New Roman" w:hAnsi="Times New Roman" w:cs="Times New Roman"/>
          <w:sz w:val="24"/>
          <w:szCs w:val="24"/>
          <w:lang w:eastAsia="bg-BG"/>
        </w:rPr>
      </w:pPr>
    </w:p>
    <w:p w14:paraId="7D798B1F" w14:textId="0851B506" w:rsidR="00393294" w:rsidRPr="00A60A21" w:rsidRDefault="00393294" w:rsidP="00393294">
      <w:pPr>
        <w:spacing w:line="240" w:lineRule="auto"/>
        <w:rPr>
          <w:rFonts w:eastAsia="Times New Roman" w:cs="Arial"/>
          <w:sz w:val="24"/>
          <w:szCs w:val="24"/>
          <w:lang w:eastAsia="bg-BG"/>
        </w:rPr>
      </w:pPr>
      <w:r w:rsidRPr="00A60A21">
        <w:rPr>
          <w:rFonts w:eastAsia="Times New Roman" w:cs="Arial"/>
          <w:b/>
          <w:bCs/>
          <w:i/>
          <w:iCs/>
          <w:color w:val="000000"/>
          <w:lang w:eastAsia="bg-BG"/>
        </w:rPr>
        <w:t>в. Описание на определени нежелани реакции</w:t>
      </w:r>
    </w:p>
    <w:p w14:paraId="585406CB" w14:textId="77777777" w:rsidR="00393294" w:rsidRPr="00A60A21" w:rsidRDefault="00393294" w:rsidP="00393294">
      <w:pPr>
        <w:spacing w:line="240" w:lineRule="auto"/>
        <w:rPr>
          <w:rFonts w:eastAsia="Times New Roman" w:cs="Arial"/>
          <w:color w:val="000000"/>
          <w:lang w:eastAsia="bg-BG"/>
        </w:rPr>
      </w:pPr>
    </w:p>
    <w:p w14:paraId="3ADB2D62" w14:textId="731DC679"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Флебит на мястото на инжектиране, болка на мястото на инжектиране, спукване на кръвоносен съд на мястото на убождане и възпаление на мястото на инжектиране се отнасят специално за кларитромицин в интравенозна форма.</w:t>
      </w:r>
    </w:p>
    <w:p w14:paraId="42FE8D79" w14:textId="77777777" w:rsidR="00393294" w:rsidRPr="00A60A21" w:rsidRDefault="00393294" w:rsidP="00393294">
      <w:pPr>
        <w:spacing w:line="240" w:lineRule="auto"/>
        <w:rPr>
          <w:rFonts w:eastAsia="Times New Roman" w:cs="Arial"/>
          <w:color w:val="000000"/>
          <w:lang w:eastAsia="bg-BG"/>
        </w:rPr>
      </w:pPr>
    </w:p>
    <w:p w14:paraId="0568CBAB" w14:textId="2A9576E2"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В някои от случаите със съобщения за рабдомиолиза кларитромицин е прилаган заедно със статини, фибрата, колхицин или алопуринол (вж.точки 4.3 и 4.4).</w:t>
      </w:r>
    </w:p>
    <w:p w14:paraId="205A020A" w14:textId="77777777"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Има съобщения от постмаркетинговия период за лекарствени взаимодействия и реакции от страна на централната нервна система (напр. сомнолентност и объркване) при едновременна употреба на кларитромицин и триазолам. Препоръчва се проследяване на пациентите за повишени фармакологични ефекти от страна на ЦНС (вж. точка 4.5).</w:t>
      </w:r>
    </w:p>
    <w:p w14:paraId="4B257674" w14:textId="77777777" w:rsidR="00393294" w:rsidRPr="00A60A21" w:rsidRDefault="00393294" w:rsidP="00393294">
      <w:pPr>
        <w:spacing w:line="240" w:lineRule="auto"/>
        <w:rPr>
          <w:rFonts w:eastAsia="Times New Roman" w:cs="Arial"/>
          <w:color w:val="000000"/>
          <w:lang w:eastAsia="bg-BG"/>
        </w:rPr>
      </w:pPr>
    </w:p>
    <w:p w14:paraId="380D05D6" w14:textId="3A863ED6" w:rsidR="00393294" w:rsidRPr="00A60A21" w:rsidRDefault="00393294" w:rsidP="00393294">
      <w:pPr>
        <w:spacing w:line="240" w:lineRule="auto"/>
        <w:rPr>
          <w:rFonts w:eastAsia="Times New Roman" w:cs="Arial"/>
          <w:sz w:val="24"/>
          <w:szCs w:val="24"/>
          <w:lang w:eastAsia="bg-BG"/>
        </w:rPr>
      </w:pPr>
      <w:r w:rsidRPr="00A60A21">
        <w:rPr>
          <w:rFonts w:eastAsia="Times New Roman" w:cs="Arial"/>
          <w:color w:val="000000"/>
          <w:lang w:eastAsia="bg-BG"/>
        </w:rPr>
        <w:t>Съобщавани са редки случаи на откриване на кларитромицин таблетки с изменено освобождаване в изпражненията, голяма част от тях при пациенти с анатомични (в т.ч. илеостома или колостома) или функционални стомашно-чревни нарушения, при които времето за преминаване през СЧ тракт е по-кратко. В някои съобщени случаи остатъците от таблетките са открити на фона на диария. Препоръчва се пациентите, които открият остатъци от таблетки в изпражненията си и чието състояние не се подобрява, да бъдат прехвърлени на кларитромицин в друга лекарствена форма (напр. суспензия) или друг антибиотик.</w:t>
      </w:r>
    </w:p>
    <w:p w14:paraId="22219EC2" w14:textId="77777777" w:rsidR="00393294" w:rsidRPr="00A60A21" w:rsidRDefault="00393294" w:rsidP="00393294">
      <w:pPr>
        <w:spacing w:line="240" w:lineRule="auto"/>
        <w:rPr>
          <w:rFonts w:eastAsia="Times New Roman" w:cs="Arial"/>
          <w:color w:val="000000"/>
          <w:lang w:eastAsia="bg-BG"/>
        </w:rPr>
      </w:pPr>
    </w:p>
    <w:p w14:paraId="66A5B22A" w14:textId="7ED438D6" w:rsidR="00393294" w:rsidRPr="00A60A21" w:rsidRDefault="00393294" w:rsidP="00393294">
      <w:pPr>
        <w:spacing w:line="240" w:lineRule="auto"/>
        <w:rPr>
          <w:rFonts w:eastAsia="Times New Roman" w:cs="Arial"/>
          <w:color w:val="000000"/>
          <w:lang w:eastAsia="bg-BG"/>
        </w:rPr>
      </w:pPr>
      <w:r w:rsidRPr="00A60A21">
        <w:rPr>
          <w:rFonts w:eastAsia="Times New Roman" w:cs="Arial"/>
          <w:color w:val="000000"/>
          <w:lang w:eastAsia="bg-BG"/>
        </w:rPr>
        <w:t>Специални групи пациенти: Нежелани реакции при имунокомпрометирани пациента (вж. подточка „д”).</w:t>
      </w:r>
    </w:p>
    <w:p w14:paraId="2E956B12" w14:textId="77777777" w:rsidR="00393294" w:rsidRPr="00A60A21" w:rsidRDefault="00393294" w:rsidP="00393294">
      <w:pPr>
        <w:spacing w:line="240" w:lineRule="auto"/>
        <w:rPr>
          <w:rFonts w:eastAsia="Times New Roman" w:cs="Arial"/>
          <w:sz w:val="24"/>
          <w:szCs w:val="24"/>
          <w:lang w:eastAsia="bg-BG"/>
        </w:rPr>
      </w:pPr>
    </w:p>
    <w:p w14:paraId="7DB0E3C6" w14:textId="6F8CD198" w:rsidR="00393294" w:rsidRPr="00A60A21" w:rsidRDefault="00393294" w:rsidP="00393294">
      <w:pPr>
        <w:spacing w:line="240" w:lineRule="auto"/>
        <w:rPr>
          <w:rFonts w:eastAsia="Times New Roman" w:cs="Arial"/>
          <w:sz w:val="24"/>
          <w:szCs w:val="24"/>
          <w:lang w:eastAsia="bg-BG"/>
        </w:rPr>
      </w:pPr>
      <w:r w:rsidRPr="00A60A21">
        <w:rPr>
          <w:rFonts w:eastAsia="Times New Roman" w:cs="Arial"/>
          <w:b/>
          <w:bCs/>
          <w:i/>
          <w:iCs/>
          <w:color w:val="000000"/>
          <w:lang w:eastAsia="bg-BG"/>
        </w:rPr>
        <w:t>г. Педиатрична популация</w:t>
      </w:r>
    </w:p>
    <w:p w14:paraId="719FD8FD" w14:textId="77777777" w:rsidR="00A60A21" w:rsidRPr="00B06500" w:rsidRDefault="00393294" w:rsidP="00A60A21">
      <w:pPr>
        <w:rPr>
          <w:rFonts w:eastAsia="Times New Roman" w:cs="Arial"/>
          <w:lang w:eastAsia="bg-BG"/>
        </w:rPr>
      </w:pPr>
      <w:r w:rsidRPr="00A60A21">
        <w:rPr>
          <w:rFonts w:eastAsia="Times New Roman" w:cs="Arial"/>
          <w:color w:val="000000"/>
          <w:lang w:eastAsia="bg-BG"/>
        </w:rPr>
        <w:t xml:space="preserve">Проведени са клинични изпитвания с кларитромицин педиатрична суспензия при деца на възраст от 6 месеца до 12 години. Следователно, деца на възраст до 12 години трябва да използват кларитромицин суспензия за деца. Няма достатъчно данни, на базата на които </w:t>
      </w:r>
      <w:r w:rsidRPr="00B06500">
        <w:rPr>
          <w:rFonts w:eastAsia="Times New Roman" w:cs="Arial"/>
          <w:color w:val="000000"/>
          <w:lang w:eastAsia="bg-BG"/>
        </w:rPr>
        <w:t>да се</w:t>
      </w:r>
      <w:r w:rsidR="00A60A21" w:rsidRPr="00B06500">
        <w:rPr>
          <w:rFonts w:eastAsia="Times New Roman" w:cs="Arial"/>
          <w:color w:val="000000"/>
          <w:lang w:eastAsia="bg-BG"/>
        </w:rPr>
        <w:t xml:space="preserve"> препоръча дозова схема за прилагане на кларитромицин в интравенозна форма при пациенти на възраст под 18 години.</w:t>
      </w:r>
    </w:p>
    <w:p w14:paraId="13513424" w14:textId="77777777" w:rsidR="00A60A21" w:rsidRPr="00B06500" w:rsidRDefault="00A60A21" w:rsidP="00A60A21">
      <w:pPr>
        <w:spacing w:line="240" w:lineRule="auto"/>
        <w:rPr>
          <w:rFonts w:eastAsia="Times New Roman" w:cs="Arial"/>
          <w:color w:val="000000"/>
          <w:lang w:eastAsia="bg-BG"/>
        </w:rPr>
      </w:pPr>
    </w:p>
    <w:p w14:paraId="1C544DF6" w14:textId="6C40F704" w:rsidR="00A60A21" w:rsidRPr="00B06500" w:rsidRDefault="00A60A21" w:rsidP="00A60A21">
      <w:pPr>
        <w:spacing w:line="240" w:lineRule="auto"/>
        <w:rPr>
          <w:rFonts w:eastAsia="Times New Roman" w:cs="Arial"/>
          <w:color w:val="000000"/>
          <w:lang w:eastAsia="bg-BG"/>
        </w:rPr>
      </w:pPr>
      <w:r w:rsidRPr="00A60A21">
        <w:rPr>
          <w:rFonts w:eastAsia="Times New Roman" w:cs="Arial"/>
          <w:color w:val="000000"/>
          <w:lang w:eastAsia="bg-BG"/>
        </w:rPr>
        <w:t>Очаква се честотата, видът и степента на тежест на нежеланите реакции при деца да бъдат както при възрастни пациенти.</w:t>
      </w:r>
    </w:p>
    <w:p w14:paraId="7C15D2B2" w14:textId="77777777" w:rsidR="00A60A21" w:rsidRPr="00A60A21" w:rsidRDefault="00A60A21" w:rsidP="00A60A21">
      <w:pPr>
        <w:spacing w:line="240" w:lineRule="auto"/>
        <w:rPr>
          <w:rFonts w:eastAsia="Times New Roman" w:cs="Arial"/>
          <w:lang w:eastAsia="bg-BG"/>
        </w:rPr>
      </w:pPr>
    </w:p>
    <w:p w14:paraId="693F8725" w14:textId="3E4594C6" w:rsidR="00A60A21" w:rsidRPr="00A60A21" w:rsidRDefault="00A60A21" w:rsidP="00A60A21">
      <w:pPr>
        <w:spacing w:line="240" w:lineRule="auto"/>
        <w:rPr>
          <w:rFonts w:eastAsia="Times New Roman" w:cs="Arial"/>
          <w:lang w:eastAsia="bg-BG"/>
        </w:rPr>
      </w:pPr>
      <w:r w:rsidRPr="00B06500">
        <w:rPr>
          <w:rFonts w:eastAsia="Times New Roman" w:cs="Arial"/>
          <w:b/>
          <w:bCs/>
          <w:i/>
          <w:iCs/>
          <w:color w:val="000000"/>
          <w:lang w:eastAsia="bg-BG"/>
        </w:rPr>
        <w:t xml:space="preserve">д. </w:t>
      </w:r>
      <w:r w:rsidRPr="00A60A21">
        <w:rPr>
          <w:rFonts w:eastAsia="Times New Roman" w:cs="Arial"/>
          <w:b/>
          <w:bCs/>
          <w:i/>
          <w:iCs/>
          <w:color w:val="000000"/>
          <w:lang w:eastAsia="bg-BG"/>
        </w:rPr>
        <w:t>Други специални групи пациенти</w:t>
      </w:r>
    </w:p>
    <w:p w14:paraId="453079CC" w14:textId="77777777" w:rsidR="00A60A21" w:rsidRPr="00A60A21" w:rsidRDefault="00A60A21" w:rsidP="00A60A21">
      <w:pPr>
        <w:spacing w:line="240" w:lineRule="auto"/>
        <w:rPr>
          <w:rFonts w:eastAsia="Times New Roman" w:cs="Arial"/>
          <w:lang w:eastAsia="bg-BG"/>
        </w:rPr>
      </w:pPr>
      <w:r w:rsidRPr="00A60A21">
        <w:rPr>
          <w:rFonts w:eastAsia="Times New Roman" w:cs="Arial"/>
          <w:i/>
          <w:iCs/>
          <w:color w:val="000000"/>
          <w:lang w:eastAsia="bg-BG"/>
        </w:rPr>
        <w:t>Имунокомпрометирани пациенти</w:t>
      </w:r>
    </w:p>
    <w:p w14:paraId="52B4463E" w14:textId="77777777" w:rsidR="00A60A21" w:rsidRPr="00B06500" w:rsidRDefault="00A60A21" w:rsidP="00A60A21">
      <w:pPr>
        <w:spacing w:line="240" w:lineRule="auto"/>
        <w:rPr>
          <w:rFonts w:eastAsia="Times New Roman" w:cs="Arial"/>
          <w:color w:val="000000"/>
          <w:lang w:eastAsia="bg-BG"/>
        </w:rPr>
      </w:pPr>
    </w:p>
    <w:p w14:paraId="6FBD5B67" w14:textId="78B1A92E"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При пациенти, страдащи от СПИН, или други имунокомпрометирани пациенти, лекувани продължително време с високи дози кларитромицин за лечение на микобактериални инфекции, често е било трудно да се разграничат нежелани реакции, потенциално свързани с приложението на кларитромицин, от признаците на подлежащото заболяване, причинено от Човешки имунодефицитен вирус </w:t>
      </w:r>
      <w:r w:rsidRPr="00A60A21">
        <w:rPr>
          <w:rFonts w:eastAsia="Times New Roman" w:cs="Arial"/>
          <w:color w:val="000000"/>
          <w:lang w:val="en-US"/>
        </w:rPr>
        <w:t xml:space="preserve">(HIV) </w:t>
      </w:r>
      <w:r w:rsidRPr="00A60A21">
        <w:rPr>
          <w:rFonts w:eastAsia="Times New Roman" w:cs="Arial"/>
          <w:color w:val="000000"/>
          <w:lang w:eastAsia="bg-BG"/>
        </w:rPr>
        <w:t>или някое текущо заболяване.</w:t>
      </w:r>
    </w:p>
    <w:p w14:paraId="67E5DF3A" w14:textId="77777777" w:rsidR="00A60A21" w:rsidRPr="00B06500" w:rsidRDefault="00A60A21" w:rsidP="00A60A21">
      <w:pPr>
        <w:spacing w:line="240" w:lineRule="auto"/>
        <w:rPr>
          <w:rFonts w:eastAsia="Times New Roman" w:cs="Arial"/>
          <w:color w:val="000000"/>
          <w:lang w:eastAsia="bg-BG"/>
        </w:rPr>
      </w:pPr>
    </w:p>
    <w:p w14:paraId="4E686585" w14:textId="6C85E66D"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Най-често съобщаваните нежелани реакции при възрастни пациенти, лекувани с общи дневни дози от 1000 </w:t>
      </w:r>
      <w:r w:rsidRPr="00A60A21">
        <w:rPr>
          <w:rFonts w:eastAsia="Times New Roman" w:cs="Arial"/>
          <w:color w:val="000000"/>
          <w:lang w:val="en-US"/>
        </w:rPr>
        <w:t xml:space="preserve">mg </w:t>
      </w:r>
      <w:r w:rsidRPr="00A60A21">
        <w:rPr>
          <w:rFonts w:eastAsia="Times New Roman" w:cs="Arial"/>
          <w:color w:val="000000"/>
          <w:lang w:eastAsia="bg-BG"/>
        </w:rPr>
        <w:t xml:space="preserve">и 2000 </w:t>
      </w:r>
      <w:r w:rsidRPr="00A60A21">
        <w:rPr>
          <w:rFonts w:eastAsia="Times New Roman" w:cs="Arial"/>
          <w:color w:val="000000"/>
          <w:lang w:val="en-US"/>
        </w:rPr>
        <w:t xml:space="preserve">mg </w:t>
      </w:r>
      <w:r w:rsidRPr="00A60A21">
        <w:rPr>
          <w:rFonts w:eastAsia="Times New Roman" w:cs="Arial"/>
          <w:color w:val="000000"/>
          <w:lang w:eastAsia="bg-BG"/>
        </w:rPr>
        <w:t xml:space="preserve">кларитромицин, са: гадене, повръщане, промяна на вкусовите усещания, болка в корема, диария, обрив, метеоризъм, главоболие, запек, нарушения на слуха, повишени стойности на серумна глутамат оксалацетат трансаминаза </w:t>
      </w:r>
      <w:r w:rsidRPr="00A60A21">
        <w:rPr>
          <w:rFonts w:eastAsia="Times New Roman" w:cs="Arial"/>
          <w:color w:val="000000"/>
          <w:lang w:val="en-US"/>
        </w:rPr>
        <w:t xml:space="preserve">(SGOT) </w:t>
      </w:r>
      <w:r w:rsidRPr="00A60A21">
        <w:rPr>
          <w:rFonts w:eastAsia="Times New Roman" w:cs="Arial"/>
          <w:color w:val="000000"/>
          <w:lang w:eastAsia="bg-BG"/>
        </w:rPr>
        <w:t xml:space="preserve">и серумна глутамат пируват трансаминаза </w:t>
      </w:r>
      <w:r w:rsidRPr="00A60A21">
        <w:rPr>
          <w:rFonts w:eastAsia="Times New Roman" w:cs="Arial"/>
          <w:color w:val="000000"/>
          <w:lang w:val="en-US"/>
        </w:rPr>
        <w:t xml:space="preserve">(SGPT). </w:t>
      </w:r>
      <w:r w:rsidRPr="00A60A21">
        <w:rPr>
          <w:rFonts w:eastAsia="Times New Roman" w:cs="Arial"/>
          <w:color w:val="000000"/>
          <w:lang w:eastAsia="bg-BG"/>
        </w:rPr>
        <w:t xml:space="preserve">Други нежелани </w:t>
      </w:r>
      <w:r w:rsidRPr="00A60A21">
        <w:rPr>
          <w:rFonts w:eastAsia="Times New Roman" w:cs="Arial"/>
          <w:color w:val="000000"/>
          <w:lang w:eastAsia="bg-BG"/>
        </w:rPr>
        <w:lastRenderedPageBreak/>
        <w:t xml:space="preserve">реакции с по-малка честота са: диспнея, инсомния и сухота в устата. Честотата на нежеланите реакции е била съпоставима с тази при пациенти, лекувани с 1000 </w:t>
      </w:r>
      <w:r w:rsidRPr="00A60A21">
        <w:rPr>
          <w:rFonts w:eastAsia="Times New Roman" w:cs="Arial"/>
          <w:color w:val="000000"/>
          <w:lang w:val="en-US"/>
        </w:rPr>
        <w:t xml:space="preserve">mg </w:t>
      </w:r>
      <w:r w:rsidRPr="00A60A21">
        <w:rPr>
          <w:rFonts w:eastAsia="Times New Roman" w:cs="Arial"/>
          <w:color w:val="000000"/>
          <w:lang w:eastAsia="bg-BG"/>
        </w:rPr>
        <w:t xml:space="preserve">и 2000 </w:t>
      </w:r>
      <w:r w:rsidRPr="00A60A21">
        <w:rPr>
          <w:rFonts w:eastAsia="Times New Roman" w:cs="Arial"/>
          <w:color w:val="000000"/>
          <w:lang w:val="en-US"/>
        </w:rPr>
        <w:t xml:space="preserve">mg, </w:t>
      </w:r>
      <w:r w:rsidRPr="00A60A21">
        <w:rPr>
          <w:rFonts w:eastAsia="Times New Roman" w:cs="Arial"/>
          <w:color w:val="000000"/>
          <w:lang w:eastAsia="bg-BG"/>
        </w:rPr>
        <w:t xml:space="preserve">но като цяло са били 3-4 пъти по-чести при пациентите, приемали обща дневна доза от 4000 </w:t>
      </w:r>
      <w:r w:rsidRPr="00A60A21">
        <w:rPr>
          <w:rFonts w:eastAsia="Times New Roman" w:cs="Arial"/>
          <w:color w:val="000000"/>
          <w:lang w:val="en-US"/>
        </w:rPr>
        <w:t xml:space="preserve">mg </w:t>
      </w:r>
      <w:r w:rsidRPr="00A60A21">
        <w:rPr>
          <w:rFonts w:eastAsia="Times New Roman" w:cs="Arial"/>
          <w:color w:val="000000"/>
          <w:lang w:eastAsia="bg-BG"/>
        </w:rPr>
        <w:t>кларитромицин.</w:t>
      </w:r>
    </w:p>
    <w:p w14:paraId="164B9453" w14:textId="77777777" w:rsidR="00A60A21" w:rsidRPr="00B06500" w:rsidRDefault="00A60A21" w:rsidP="00A60A21">
      <w:pPr>
        <w:spacing w:line="240" w:lineRule="auto"/>
        <w:rPr>
          <w:rFonts w:eastAsia="Times New Roman" w:cs="Arial"/>
          <w:color w:val="000000"/>
          <w:lang w:eastAsia="bg-BG"/>
        </w:rPr>
      </w:pPr>
    </w:p>
    <w:p w14:paraId="160B76C3" w14:textId="275C2D88"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При тези имунокомпрометирани пациенти лабораторните резултати са оценявани чрез анализ на тези стойности извън границите на сериозните отклонения (т.е. крайно високи и крайно ниски граници) за съответното изследване. Въз основа на тези критерии около 2 до 3% от пациентите, приемали 1000 </w:t>
      </w:r>
      <w:r w:rsidRPr="00A60A21">
        <w:rPr>
          <w:rFonts w:eastAsia="Times New Roman" w:cs="Arial"/>
          <w:color w:val="000000"/>
          <w:lang w:val="en-US"/>
        </w:rPr>
        <w:t xml:space="preserve">mg </w:t>
      </w:r>
      <w:r w:rsidRPr="00A60A21">
        <w:rPr>
          <w:rFonts w:eastAsia="Times New Roman" w:cs="Arial"/>
          <w:color w:val="000000"/>
          <w:lang w:eastAsia="bg-BG"/>
        </w:rPr>
        <w:t xml:space="preserve">или 2000 </w:t>
      </w:r>
      <w:r w:rsidRPr="00A60A21">
        <w:rPr>
          <w:rFonts w:eastAsia="Times New Roman" w:cs="Arial"/>
          <w:color w:val="000000"/>
          <w:lang w:val="en-US"/>
        </w:rPr>
        <w:t xml:space="preserve">mg </w:t>
      </w:r>
      <w:r w:rsidRPr="00A60A21">
        <w:rPr>
          <w:rFonts w:eastAsia="Times New Roman" w:cs="Arial"/>
          <w:color w:val="000000"/>
          <w:lang w:eastAsia="bg-BG"/>
        </w:rPr>
        <w:t xml:space="preserve">кларитромицин дневно, са имали сериозно абнормно повишение на стойностите на </w:t>
      </w:r>
      <w:r w:rsidRPr="00A60A21">
        <w:rPr>
          <w:rFonts w:eastAsia="Times New Roman" w:cs="Arial"/>
          <w:color w:val="000000"/>
          <w:lang w:val="en-US"/>
        </w:rPr>
        <w:t xml:space="preserve">SGOT </w:t>
      </w:r>
      <w:r w:rsidRPr="00A60A21">
        <w:rPr>
          <w:rFonts w:eastAsia="Times New Roman" w:cs="Arial"/>
          <w:color w:val="000000"/>
          <w:lang w:eastAsia="bg-BG"/>
        </w:rPr>
        <w:t xml:space="preserve">и </w:t>
      </w:r>
      <w:r w:rsidRPr="00A60A21">
        <w:rPr>
          <w:rFonts w:eastAsia="Times New Roman" w:cs="Arial"/>
          <w:color w:val="000000"/>
          <w:lang w:val="en-US"/>
        </w:rPr>
        <w:t xml:space="preserve">SGPT, </w:t>
      </w:r>
      <w:r w:rsidRPr="00A60A21">
        <w:rPr>
          <w:rFonts w:eastAsia="Times New Roman" w:cs="Arial"/>
          <w:color w:val="000000"/>
          <w:lang w:eastAsia="bg-BG"/>
        </w:rPr>
        <w:t xml:space="preserve">и абнормно нисък брой бели кръвни клетки и тромбоциги. При по-малък процент от пациентите в тези две дозови групи също са наблюдавани повишени нива на урея азот в кръвта. При пациенти, приемали 4000 </w:t>
      </w:r>
      <w:r w:rsidRPr="00A60A21">
        <w:rPr>
          <w:rFonts w:eastAsia="Times New Roman" w:cs="Arial"/>
          <w:color w:val="000000"/>
          <w:lang w:val="en-US"/>
        </w:rPr>
        <w:t xml:space="preserve">mg </w:t>
      </w:r>
      <w:r w:rsidRPr="00A60A21">
        <w:rPr>
          <w:rFonts w:eastAsia="Times New Roman" w:cs="Arial"/>
          <w:color w:val="000000"/>
          <w:lang w:eastAsia="bg-BG"/>
        </w:rPr>
        <w:t>дневно, е наблюдавано леко повишение в честотата на абнормни стойности за всички параметри без бели кръвни клетки.</w:t>
      </w:r>
    </w:p>
    <w:p w14:paraId="6256648C" w14:textId="77777777" w:rsidR="00A60A21" w:rsidRPr="00B06500" w:rsidRDefault="00A60A21" w:rsidP="00A60A21">
      <w:pPr>
        <w:spacing w:line="240" w:lineRule="auto"/>
        <w:rPr>
          <w:rFonts w:eastAsia="Times New Roman" w:cs="Arial"/>
          <w:color w:val="000000"/>
          <w:u w:val="single"/>
          <w:lang w:eastAsia="bg-BG"/>
        </w:rPr>
      </w:pPr>
    </w:p>
    <w:p w14:paraId="50D7C957" w14:textId="0D7BD2E5" w:rsidR="00A60A21" w:rsidRPr="00A60A21" w:rsidRDefault="00A60A21" w:rsidP="00A60A21">
      <w:pPr>
        <w:spacing w:line="240" w:lineRule="auto"/>
        <w:rPr>
          <w:rFonts w:eastAsia="Times New Roman" w:cs="Arial"/>
          <w:lang w:eastAsia="bg-BG"/>
        </w:rPr>
      </w:pPr>
      <w:r w:rsidRPr="00A60A21">
        <w:rPr>
          <w:rFonts w:eastAsia="Times New Roman" w:cs="Arial"/>
          <w:color w:val="000000"/>
          <w:u w:val="single"/>
          <w:lang w:eastAsia="bg-BG"/>
        </w:rPr>
        <w:t>Съобщаване на подозирани нежелани реакции</w:t>
      </w:r>
    </w:p>
    <w:p w14:paraId="3E8563B7" w14:textId="0153F8C8" w:rsidR="00393294" w:rsidRPr="00B06500" w:rsidRDefault="00A60A21" w:rsidP="00A60A21">
      <w:pPr>
        <w:rPr>
          <w:rFonts w:cs="Arial"/>
        </w:rPr>
      </w:pPr>
      <w:r w:rsidRPr="00B06500">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към Изпълнителната агенция по лекарствата, ул. „Дамян Груев” № 8, 1303 София, тел.: +35928903417, уебсайт; </w:t>
      </w:r>
      <w:r w:rsidRPr="00B06500">
        <w:rPr>
          <w:rFonts w:eastAsia="Times New Roman" w:cs="Arial"/>
          <w:lang w:eastAsia="bg-BG"/>
        </w:rPr>
        <w:fldChar w:fldCharType="begin"/>
      </w:r>
      <w:r w:rsidRPr="00B06500">
        <w:rPr>
          <w:rFonts w:eastAsia="Times New Roman" w:cs="Arial"/>
          <w:lang w:eastAsia="bg-BG"/>
        </w:rPr>
        <w:instrText xml:space="preserve"> HYPERLINK "http://www.bda.bg" </w:instrText>
      </w:r>
      <w:r w:rsidRPr="00B06500">
        <w:rPr>
          <w:rFonts w:eastAsia="Times New Roman" w:cs="Arial"/>
          <w:lang w:eastAsia="bg-BG"/>
        </w:rPr>
      </w:r>
      <w:r w:rsidRPr="00B06500">
        <w:rPr>
          <w:rFonts w:eastAsia="Times New Roman" w:cs="Arial"/>
          <w:lang w:eastAsia="bg-BG"/>
        </w:rPr>
        <w:fldChar w:fldCharType="separate"/>
      </w:r>
      <w:r w:rsidRPr="00B06500">
        <w:rPr>
          <w:rFonts w:eastAsia="Times New Roman" w:cs="Arial"/>
          <w:color w:val="000000"/>
          <w:u w:val="single"/>
          <w:lang w:val="en-US"/>
        </w:rPr>
        <w:t>www.bda.bg</w:t>
      </w:r>
      <w:r w:rsidRPr="00B06500">
        <w:rPr>
          <w:rFonts w:eastAsia="Times New Roman" w:cs="Arial"/>
          <w:lang w:eastAsia="bg-BG"/>
        </w:rPr>
        <w:fldChar w:fldCharType="end"/>
      </w:r>
      <w:r w:rsidRPr="00B06500">
        <w:rPr>
          <w:rFonts w:eastAsia="Times New Roman" w:cs="Arial"/>
          <w:color w:val="000000"/>
          <w:lang w:val="en-US"/>
        </w:rPr>
        <w:t>.</w:t>
      </w:r>
    </w:p>
    <w:p w14:paraId="4D228DE2" w14:textId="77777777" w:rsidR="00393294" w:rsidRPr="0091385D" w:rsidRDefault="00393294" w:rsidP="0091385D"/>
    <w:p w14:paraId="0A023CE0" w14:textId="13F87CFD" w:rsidR="00CF77F7" w:rsidRDefault="002C50EE" w:rsidP="004A448E">
      <w:pPr>
        <w:pStyle w:val="Heading2"/>
      </w:pPr>
      <w:r>
        <w:t>4.9. Предозиране</w:t>
      </w:r>
    </w:p>
    <w:p w14:paraId="3EDFC3FC" w14:textId="771B3817" w:rsidR="0091385D" w:rsidRDefault="0091385D" w:rsidP="0091385D"/>
    <w:p w14:paraId="56C65945"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Съобщенията показват, че при поглъщане на големи количества от кларитромицин може да се очакват стомашно-чревни симптоми. При един пациент с анамнеза за биполярно разстройство, погълнал осем грама кларитромицин, е наблюдавана промяна в психичното състояние, параноидно поведение, хипокалиемия и хипоксемия.</w:t>
      </w:r>
    </w:p>
    <w:p w14:paraId="125B8BAE"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Нежеланите реакции, съпътстващи предозирането, грябва да се лекуват чрез своевременно отстраняване на неабсорбираното количество от лекарството и прилагане на поддържащи мерки. Подобно на други макролиди, серумните нива на кларитромицин не се очаква да се повлияят значително от хемодиализа и перитонеална диализа.</w:t>
      </w:r>
    </w:p>
    <w:p w14:paraId="2D31352E" w14:textId="77777777" w:rsidR="00A60A21" w:rsidRPr="00B06500" w:rsidRDefault="00A60A21" w:rsidP="00A60A21">
      <w:pPr>
        <w:rPr>
          <w:rFonts w:eastAsia="Times New Roman" w:cs="Arial"/>
          <w:color w:val="000000"/>
          <w:lang w:eastAsia="bg-BG"/>
        </w:rPr>
      </w:pPr>
    </w:p>
    <w:p w14:paraId="6A43B8F3" w14:textId="704549E8" w:rsidR="007A2185" w:rsidRPr="00B06500" w:rsidRDefault="00A60A21" w:rsidP="00A60A21">
      <w:pPr>
        <w:rPr>
          <w:rFonts w:cs="Arial"/>
        </w:rPr>
      </w:pPr>
      <w:r w:rsidRPr="00B06500">
        <w:rPr>
          <w:rFonts w:eastAsia="Times New Roman" w:cs="Arial"/>
          <w:color w:val="000000"/>
          <w:lang w:eastAsia="bg-BG"/>
        </w:rPr>
        <w:t>В случай на предозиране е необходимо да се прекрати приема на кларитромицин и трябва да се приложат поддържащи мерки.</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73F11A6B" w:rsidR="0091385D" w:rsidRDefault="0091385D" w:rsidP="0091385D"/>
    <w:p w14:paraId="0814CBF2" w14:textId="77777777" w:rsidR="00A60A21" w:rsidRPr="00A60A21" w:rsidRDefault="00A60A21" w:rsidP="00A60A21">
      <w:pPr>
        <w:spacing w:line="240" w:lineRule="auto"/>
        <w:rPr>
          <w:rFonts w:eastAsia="Times New Roman" w:cs="Arial"/>
          <w:lang w:eastAsia="bg-BG"/>
        </w:rPr>
      </w:pPr>
      <w:r w:rsidRPr="00A60A21">
        <w:rPr>
          <w:rFonts w:eastAsia="Times New Roman" w:cs="Arial"/>
          <w:b/>
          <w:bCs/>
          <w:color w:val="000000"/>
          <w:lang w:eastAsia="bg-BG"/>
        </w:rPr>
        <w:t>Общи характеристики</w:t>
      </w:r>
    </w:p>
    <w:p w14:paraId="0364758B" w14:textId="77777777" w:rsidR="00A60A21" w:rsidRPr="00B06500" w:rsidRDefault="00A60A21" w:rsidP="00A60A21">
      <w:pPr>
        <w:spacing w:line="240" w:lineRule="auto"/>
        <w:rPr>
          <w:rFonts w:eastAsia="Times New Roman" w:cs="Arial"/>
          <w:color w:val="000000"/>
          <w:lang w:eastAsia="bg-BG"/>
        </w:rPr>
      </w:pPr>
    </w:p>
    <w:p w14:paraId="20E0C920" w14:textId="4984B6C5"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Фармакотерапевтична група: Макролиди. АТС код: </w:t>
      </w:r>
      <w:r w:rsidRPr="00A60A21">
        <w:rPr>
          <w:rFonts w:eastAsia="Times New Roman" w:cs="Arial"/>
          <w:color w:val="000000"/>
          <w:lang w:val="en-US"/>
        </w:rPr>
        <w:t>J01FA09.</w:t>
      </w:r>
    </w:p>
    <w:p w14:paraId="0E075D04" w14:textId="77777777" w:rsidR="00A60A21" w:rsidRPr="00B06500" w:rsidRDefault="00A60A21" w:rsidP="00A60A21">
      <w:pPr>
        <w:spacing w:line="240" w:lineRule="auto"/>
        <w:rPr>
          <w:rFonts w:eastAsia="Times New Roman" w:cs="Arial"/>
          <w:color w:val="000000"/>
          <w:u w:val="single"/>
          <w:lang w:eastAsia="bg-BG"/>
        </w:rPr>
      </w:pPr>
    </w:p>
    <w:p w14:paraId="6A908BAB" w14:textId="3FFDFE08" w:rsidR="00A60A21" w:rsidRPr="00A60A21" w:rsidRDefault="00A60A21" w:rsidP="00A60A21">
      <w:pPr>
        <w:spacing w:line="240" w:lineRule="auto"/>
        <w:rPr>
          <w:rFonts w:eastAsia="Times New Roman" w:cs="Arial"/>
          <w:lang w:eastAsia="bg-BG"/>
        </w:rPr>
      </w:pPr>
      <w:r w:rsidRPr="00A60A21">
        <w:rPr>
          <w:rFonts w:eastAsia="Times New Roman" w:cs="Arial"/>
          <w:color w:val="000000"/>
          <w:u w:val="single"/>
          <w:lang w:eastAsia="bg-BG"/>
        </w:rPr>
        <w:t>Механизъм на действие:</w:t>
      </w:r>
    </w:p>
    <w:p w14:paraId="464AFE0E"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lastRenderedPageBreak/>
        <w:t xml:space="preserve">Кларитромицин е полусинтетичен дериват на еритромицин и упражнява антибактериалното си действие като се свърза с </w:t>
      </w:r>
      <w:r w:rsidRPr="00A60A21">
        <w:rPr>
          <w:rFonts w:eastAsia="Times New Roman" w:cs="Arial"/>
          <w:color w:val="000000"/>
          <w:lang w:val="en-US"/>
        </w:rPr>
        <w:t xml:space="preserve">50s </w:t>
      </w:r>
      <w:r w:rsidRPr="00A60A21">
        <w:rPr>
          <w:rFonts w:eastAsia="Times New Roman" w:cs="Arial"/>
          <w:color w:val="000000"/>
          <w:lang w:eastAsia="bg-BG"/>
        </w:rPr>
        <w:t>рибозомната подединица на чувствителните бактерии и потиска белтъчния синтез. Той има висока активност срещу широк спектър от аеробни и анаеробни грам-положителни и грам-отрицателни микроорганизми. Минималната инхибиторна концентрация (МИК) на кларитромицин като цяло е два пъти по-ниска от МИК на еритромицин.</w:t>
      </w:r>
    </w:p>
    <w:p w14:paraId="3CDB32DC" w14:textId="77777777" w:rsidR="00A60A21" w:rsidRPr="00B06500" w:rsidRDefault="00A60A21" w:rsidP="00A60A21">
      <w:pPr>
        <w:spacing w:line="240" w:lineRule="auto"/>
        <w:rPr>
          <w:rFonts w:eastAsia="Times New Roman" w:cs="Arial"/>
          <w:color w:val="000000"/>
          <w:lang w:eastAsia="bg-BG"/>
        </w:rPr>
      </w:pPr>
    </w:p>
    <w:p w14:paraId="46013E3F" w14:textId="4B88095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14-хидрокси метаболитът на кларитромицин също има противомикробно действие. МИК на този метаболит по принцип е равна или два пъти по-висока от МИК на изходното съединение, освен при </w:t>
      </w:r>
      <w:r w:rsidRPr="00A60A21">
        <w:rPr>
          <w:rFonts w:eastAsia="Times New Roman" w:cs="Arial"/>
          <w:i/>
          <w:iCs/>
          <w:color w:val="000000"/>
          <w:lang w:eastAsia="bg-BG"/>
        </w:rPr>
        <w:t xml:space="preserve">Н </w:t>
      </w:r>
      <w:proofErr w:type="spellStart"/>
      <w:r w:rsidRPr="00A60A21">
        <w:rPr>
          <w:rFonts w:eastAsia="Times New Roman" w:cs="Arial"/>
          <w:i/>
          <w:iCs/>
          <w:color w:val="000000"/>
          <w:lang w:val="en-US"/>
        </w:rPr>
        <w:t>influenzae</w:t>
      </w:r>
      <w:proofErr w:type="spellEnd"/>
      <w:r w:rsidRPr="00A60A21">
        <w:rPr>
          <w:rFonts w:eastAsia="Times New Roman" w:cs="Arial"/>
          <w:i/>
          <w:iCs/>
          <w:color w:val="000000"/>
          <w:lang w:val="en-US"/>
        </w:rPr>
        <w:t>,</w:t>
      </w:r>
      <w:r w:rsidRPr="00A60A21">
        <w:rPr>
          <w:rFonts w:eastAsia="Times New Roman" w:cs="Arial"/>
          <w:color w:val="000000"/>
          <w:lang w:val="en-US"/>
        </w:rPr>
        <w:t xml:space="preserve"> </w:t>
      </w:r>
      <w:r w:rsidRPr="00A60A21">
        <w:rPr>
          <w:rFonts w:eastAsia="Times New Roman" w:cs="Arial"/>
          <w:color w:val="000000"/>
          <w:lang w:eastAsia="bg-BG"/>
        </w:rPr>
        <w:t>където 14-хидрокси метаболитът е два пъти по-активен от изходното съединение.</w:t>
      </w:r>
    </w:p>
    <w:p w14:paraId="320CF72F" w14:textId="77777777" w:rsidR="00A60A21" w:rsidRPr="00B06500" w:rsidRDefault="00A60A21" w:rsidP="00A60A21">
      <w:pPr>
        <w:spacing w:line="240" w:lineRule="auto"/>
        <w:rPr>
          <w:rFonts w:eastAsia="Times New Roman" w:cs="Arial"/>
          <w:color w:val="000000"/>
          <w:u w:val="single"/>
          <w:lang w:eastAsia="bg-BG"/>
        </w:rPr>
      </w:pPr>
    </w:p>
    <w:p w14:paraId="38BDC497" w14:textId="403AFD1C" w:rsidR="00A60A21" w:rsidRPr="00A60A21" w:rsidRDefault="00A60A21" w:rsidP="00A60A21">
      <w:pPr>
        <w:spacing w:line="240" w:lineRule="auto"/>
        <w:rPr>
          <w:rFonts w:eastAsia="Times New Roman" w:cs="Arial"/>
          <w:lang w:eastAsia="bg-BG"/>
        </w:rPr>
      </w:pPr>
      <w:r w:rsidRPr="00A60A21">
        <w:rPr>
          <w:rFonts w:eastAsia="Times New Roman" w:cs="Arial"/>
          <w:color w:val="000000"/>
          <w:u w:val="single"/>
          <w:lang w:eastAsia="bg-BG"/>
        </w:rPr>
        <w:t>Връзка ФК/ФД</w:t>
      </w:r>
    </w:p>
    <w:p w14:paraId="632B9631"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Кларитромицин е разпределя в голяма степен в тъканите и флуидите на организма. Поради високата степен на проникване в тъканите, вътреклетъчните концентрации са по-високи от серумните. Най-важните фармакодинамични параметри за предвиждане на макролидната активност не са окончателно установени. Времето над МИК (Т/МИК) може да корелира най- добре с ефикасността на кларитромицин, но тъй като концентрациите на кларитромицин в тъканите на дихателните пътища и флуидите в епителната покривка превишават концентрациите в плазмата, предвиждането на точния отговор при инфекции на дихателните пътища на базата на параметри от плазмените концентрации може да не е успешно.</w:t>
      </w:r>
    </w:p>
    <w:p w14:paraId="0D1B2210" w14:textId="77777777" w:rsidR="00A60A21" w:rsidRPr="00B06500" w:rsidRDefault="00A60A21" w:rsidP="00A60A21">
      <w:pPr>
        <w:spacing w:line="240" w:lineRule="auto"/>
        <w:rPr>
          <w:rFonts w:eastAsia="Times New Roman" w:cs="Arial"/>
          <w:color w:val="000000"/>
          <w:u w:val="single"/>
          <w:lang w:eastAsia="bg-BG"/>
        </w:rPr>
      </w:pPr>
    </w:p>
    <w:p w14:paraId="1A2DBEA1" w14:textId="3673A203" w:rsidR="00A60A21" w:rsidRPr="00A60A21" w:rsidRDefault="00A60A21" w:rsidP="00A60A21">
      <w:pPr>
        <w:spacing w:line="240" w:lineRule="auto"/>
        <w:rPr>
          <w:rFonts w:eastAsia="Times New Roman" w:cs="Arial"/>
          <w:lang w:eastAsia="bg-BG"/>
        </w:rPr>
      </w:pPr>
      <w:r w:rsidRPr="00A60A21">
        <w:rPr>
          <w:rFonts w:eastAsia="Times New Roman" w:cs="Arial"/>
          <w:color w:val="000000"/>
          <w:u w:val="single"/>
          <w:lang w:eastAsia="bg-BG"/>
        </w:rPr>
        <w:t>Механизъм на резистентност:</w:t>
      </w:r>
    </w:p>
    <w:p w14:paraId="67F6DE62"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Механизмите на резистентност срещу макролидните антибиотици включват промяна на мишената за антибиотика или се дължат на модификация и/или активен ефлукс на антибиотика.</w:t>
      </w:r>
    </w:p>
    <w:p w14:paraId="04BE42C7"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Развитието на резистентност може да се медиира чрез хромозоми или плазмиди, да бъде индуциране или да е структурно присъщо. Бактериите, резистентни към макролиди, произвеждат ензими, които водят до метилиране на адениновия остатък на рибозомната РНК и впоследствие до инхибиране на свързването на антибиотика към рибозомата.</w:t>
      </w:r>
    </w:p>
    <w:p w14:paraId="1214725C"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Микроорганизмите, резистентни към макролиди, като цяло има кръстосана резистентност към линкозамидите и стрептограмин В, която се основава на метилирането на рибозомното свързващо място. Кларитромицин се нарежда също сред силните индуктори на този ензим. Освен това макролидите имат бактериостатично действие чрез инхибиране на пептидилтрансферазата на рибозомите.</w:t>
      </w:r>
    </w:p>
    <w:p w14:paraId="3573F163"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 xml:space="preserve">Пълна кръстосана резистентност съществува при кларитромицин, еритромицин и азитромицин. Стафилококите, резистентни към метицилин и оксацилин </w:t>
      </w:r>
      <w:r w:rsidRPr="00A60A21">
        <w:rPr>
          <w:rFonts w:eastAsia="Times New Roman" w:cs="Arial"/>
          <w:color w:val="000000"/>
          <w:lang w:val="en-US"/>
        </w:rPr>
        <w:t xml:space="preserve">(MRSA), </w:t>
      </w:r>
      <w:r w:rsidRPr="00A60A21">
        <w:rPr>
          <w:rFonts w:eastAsia="Times New Roman" w:cs="Arial"/>
          <w:color w:val="000000"/>
          <w:lang w:eastAsia="bg-BG"/>
        </w:rPr>
        <w:t xml:space="preserve">и </w:t>
      </w:r>
      <w:r w:rsidRPr="00A60A21">
        <w:rPr>
          <w:rFonts w:eastAsia="Times New Roman" w:cs="Arial"/>
          <w:i/>
          <w:iCs/>
          <w:color w:val="000000"/>
          <w:lang w:val="en-US"/>
        </w:rPr>
        <w:t xml:space="preserve">Streptococcus </w:t>
      </w:r>
      <w:proofErr w:type="spellStart"/>
      <w:r w:rsidRPr="00A60A21">
        <w:rPr>
          <w:rFonts w:eastAsia="Times New Roman" w:cs="Arial"/>
          <w:i/>
          <w:iCs/>
          <w:color w:val="000000"/>
          <w:lang w:val="en-US"/>
        </w:rPr>
        <w:t>pneumoniae</w:t>
      </w:r>
      <w:proofErr w:type="spellEnd"/>
      <w:r w:rsidRPr="00A60A21">
        <w:rPr>
          <w:rFonts w:eastAsia="Times New Roman" w:cs="Arial"/>
          <w:i/>
          <w:iCs/>
          <w:color w:val="000000"/>
          <w:lang w:val="en-US"/>
        </w:rPr>
        <w:t xml:space="preserve">, </w:t>
      </w:r>
      <w:r w:rsidRPr="00A60A21">
        <w:rPr>
          <w:rFonts w:eastAsia="Times New Roman" w:cs="Arial"/>
          <w:color w:val="000000"/>
          <w:lang w:eastAsia="bg-BG"/>
        </w:rPr>
        <w:t>резистентни към пеницилин, проявяват резистентност към всички съществуващи към момента бета-лактамни антибиотици и макролиди, като кларитромицин.</w:t>
      </w:r>
    </w:p>
    <w:p w14:paraId="5D94F0D9" w14:textId="77777777" w:rsidR="00A60A21" w:rsidRPr="00B06500" w:rsidRDefault="00A60A21" w:rsidP="00A60A21">
      <w:pPr>
        <w:spacing w:line="240" w:lineRule="auto"/>
        <w:rPr>
          <w:rFonts w:eastAsia="Times New Roman" w:cs="Arial"/>
          <w:b/>
          <w:bCs/>
          <w:color w:val="000000"/>
          <w:lang w:eastAsia="bg-BG"/>
        </w:rPr>
      </w:pPr>
      <w:bookmarkStart w:id="2" w:name="bookmark2"/>
    </w:p>
    <w:p w14:paraId="3C00451F" w14:textId="64F67289" w:rsidR="00A60A21" w:rsidRPr="00A60A21" w:rsidRDefault="00A60A21" w:rsidP="00A60A21">
      <w:pPr>
        <w:spacing w:line="240" w:lineRule="auto"/>
        <w:rPr>
          <w:rFonts w:eastAsia="Times New Roman" w:cs="Arial"/>
          <w:lang w:eastAsia="bg-BG"/>
        </w:rPr>
      </w:pPr>
      <w:r w:rsidRPr="00A60A21">
        <w:rPr>
          <w:rFonts w:eastAsia="Times New Roman" w:cs="Arial"/>
          <w:b/>
          <w:bCs/>
          <w:color w:val="000000"/>
          <w:lang w:eastAsia="bg-BG"/>
        </w:rPr>
        <w:t>Гранични стойности</w:t>
      </w:r>
      <w:bookmarkEnd w:id="2"/>
    </w:p>
    <w:p w14:paraId="71688E26" w14:textId="77777777" w:rsidR="00A60A21" w:rsidRPr="00A60A21" w:rsidRDefault="00A60A21" w:rsidP="00A60A21">
      <w:pPr>
        <w:spacing w:line="240" w:lineRule="auto"/>
        <w:rPr>
          <w:rFonts w:eastAsia="Times New Roman" w:cs="Arial"/>
          <w:lang w:eastAsia="bg-BG"/>
        </w:rPr>
      </w:pPr>
      <w:r w:rsidRPr="00A60A21">
        <w:rPr>
          <w:rFonts w:eastAsia="Times New Roman" w:cs="Arial"/>
          <w:color w:val="000000"/>
          <w:lang w:eastAsia="bg-BG"/>
        </w:rPr>
        <w:t>Следните граници, разграничаващи чувствителни от резистентни микроорганизми по отношение на кларитромицин, са определени от Европейския комитет за изпитване на</w:t>
      </w:r>
    </w:p>
    <w:p w14:paraId="038F692B" w14:textId="36122A05" w:rsidR="007A2185" w:rsidRPr="00B06500" w:rsidRDefault="00A60A21" w:rsidP="00A60A21">
      <w:pPr>
        <w:rPr>
          <w:rFonts w:eastAsia="Times New Roman" w:cs="Arial"/>
          <w:color w:val="000000"/>
          <w:lang w:eastAsia="bg-BG"/>
        </w:rPr>
      </w:pPr>
      <w:r w:rsidRPr="00B06500">
        <w:rPr>
          <w:rFonts w:eastAsia="Times New Roman" w:cs="Arial"/>
          <w:color w:val="000000"/>
          <w:lang w:eastAsia="bg-BG"/>
        </w:rPr>
        <w:t xml:space="preserve">антимикробната чувствителност </w:t>
      </w:r>
      <w:r w:rsidRPr="00B06500">
        <w:rPr>
          <w:rFonts w:eastAsia="Times New Roman" w:cs="Arial"/>
          <w:color w:val="000000"/>
          <w:lang w:val="en-US"/>
        </w:rPr>
        <w:t xml:space="preserve">(EUCAST) </w:t>
      </w:r>
      <w:r w:rsidRPr="00B06500">
        <w:rPr>
          <w:rFonts w:eastAsia="Times New Roman" w:cs="Arial"/>
          <w:color w:val="000000"/>
          <w:lang w:eastAsia="bg-BG"/>
        </w:rPr>
        <w:t>20/0-72-20 (</w:t>
      </w:r>
      <w:r w:rsidRPr="00B06500">
        <w:rPr>
          <w:rFonts w:eastAsia="Times New Roman" w:cs="Arial"/>
          <w:color w:val="000000"/>
          <w:lang w:val="en-US"/>
        </w:rPr>
        <w:t>v 1.2</w:t>
      </w:r>
      <w:r w:rsidRPr="00B06500">
        <w:rPr>
          <w:rFonts w:eastAsia="Times New Roman" w:cs="Arial"/>
          <w:color w:val="000000"/>
          <w:lang w:eastAsia="bg-BG"/>
        </w:rPr>
        <w:t xml:space="preserve">); </w:t>
      </w:r>
    </w:p>
    <w:p w14:paraId="71E2CA6B" w14:textId="247C6B73" w:rsidR="00A60A21" w:rsidRDefault="00A60A21" w:rsidP="00A60A21">
      <w:pPr>
        <w:rPr>
          <w:rFonts w:ascii="Times New Roman" w:eastAsia="Times New Roman" w:hAnsi="Times New Roman" w:cs="Times New Roman"/>
          <w:color w:val="000000"/>
          <w:lang w:eastAsia="bg-BG"/>
        </w:rPr>
      </w:pPr>
    </w:p>
    <w:tbl>
      <w:tblPr>
        <w:tblStyle w:val="TableGrid"/>
        <w:tblW w:w="0" w:type="auto"/>
        <w:tblLook w:val="04A0" w:firstRow="1" w:lastRow="0" w:firstColumn="1" w:lastColumn="0" w:noHBand="0" w:noVBand="1"/>
      </w:tblPr>
      <w:tblGrid>
        <w:gridCol w:w="3116"/>
        <w:gridCol w:w="3117"/>
        <w:gridCol w:w="3117"/>
      </w:tblGrid>
      <w:tr w:rsidR="00A60A21" w14:paraId="2124DFCA" w14:textId="77777777" w:rsidTr="006013EF">
        <w:trPr>
          <w:trHeight w:val="540"/>
        </w:trPr>
        <w:tc>
          <w:tcPr>
            <w:tcW w:w="3116" w:type="dxa"/>
          </w:tcPr>
          <w:p w14:paraId="350F023C" w14:textId="47975C01" w:rsidR="00A60A21" w:rsidRDefault="00A60A21" w:rsidP="00A60A21">
            <w:r>
              <w:rPr>
                <w:rFonts w:cs="Arial"/>
                <w:sz w:val="12"/>
                <w:szCs w:val="12"/>
              </w:rPr>
              <w:t>...</w:t>
            </w:r>
          </w:p>
        </w:tc>
        <w:tc>
          <w:tcPr>
            <w:tcW w:w="6234" w:type="dxa"/>
            <w:gridSpan w:val="2"/>
          </w:tcPr>
          <w:p w14:paraId="629F0EBE" w14:textId="75DE7511" w:rsidR="00A60A21" w:rsidRDefault="00A60A21" w:rsidP="00A60A21">
            <w:r>
              <w:rPr>
                <w:b/>
                <w:bCs/>
              </w:rPr>
              <w:t>Гранични стойности за кларитромицин,</w:t>
            </w:r>
          </w:p>
          <w:p w14:paraId="6A2178D1" w14:textId="0B05700F" w:rsidR="00A60A21" w:rsidRDefault="00A60A21" w:rsidP="00A60A21">
            <w:r>
              <w:rPr>
                <w:b/>
                <w:bCs/>
              </w:rPr>
              <w:t xml:space="preserve">свързани с определен вид </w:t>
            </w:r>
            <w:r>
              <w:rPr>
                <w:b/>
                <w:bCs/>
                <w:vertAlign w:val="superscript"/>
              </w:rPr>
              <w:t>Б,В</w:t>
            </w:r>
          </w:p>
        </w:tc>
      </w:tr>
      <w:tr w:rsidR="00A60A21" w14:paraId="3B74A9D1" w14:textId="77777777" w:rsidTr="00A60A21">
        <w:tc>
          <w:tcPr>
            <w:tcW w:w="3116" w:type="dxa"/>
          </w:tcPr>
          <w:p w14:paraId="24CCA036" w14:textId="74B62F93" w:rsidR="00A60A21" w:rsidRDefault="00A60A21" w:rsidP="00A60A21">
            <w:r>
              <w:rPr>
                <w:b/>
                <w:bCs/>
                <w:lang w:eastAsia="bg-BG"/>
              </w:rPr>
              <w:t>Микроорганизъм</w:t>
            </w:r>
          </w:p>
        </w:tc>
        <w:tc>
          <w:tcPr>
            <w:tcW w:w="3117" w:type="dxa"/>
          </w:tcPr>
          <w:p w14:paraId="592AF3EF" w14:textId="0C4C191C" w:rsidR="00A60A21" w:rsidRDefault="00A60A21" w:rsidP="00A60A21">
            <w:r>
              <w:rPr>
                <w:b/>
                <w:bCs/>
                <w:lang w:eastAsia="bg-BG"/>
              </w:rPr>
              <w:t xml:space="preserve">Чувствителен ≤ </w:t>
            </w:r>
            <w:r>
              <w:rPr>
                <w:b/>
                <w:bCs/>
              </w:rPr>
              <w:t>(mg/L)</w:t>
            </w:r>
          </w:p>
        </w:tc>
        <w:tc>
          <w:tcPr>
            <w:tcW w:w="3117" w:type="dxa"/>
          </w:tcPr>
          <w:p w14:paraId="5FDCFA21" w14:textId="5E6C00A4" w:rsidR="00A60A21" w:rsidRDefault="00A60A21" w:rsidP="00A60A21">
            <w:r>
              <w:rPr>
                <w:b/>
                <w:bCs/>
                <w:lang w:eastAsia="bg-BG"/>
              </w:rPr>
              <w:t xml:space="preserve">Резистентен &gt; </w:t>
            </w:r>
            <w:r>
              <w:rPr>
                <w:b/>
                <w:bCs/>
              </w:rPr>
              <w:t>(mg/L)</w:t>
            </w:r>
          </w:p>
        </w:tc>
      </w:tr>
      <w:tr w:rsidR="00A60A21" w14:paraId="3F100FD1" w14:textId="77777777" w:rsidTr="00A60A21">
        <w:tc>
          <w:tcPr>
            <w:tcW w:w="3116" w:type="dxa"/>
          </w:tcPr>
          <w:p w14:paraId="05A38B00" w14:textId="706179A1" w:rsidR="00A60A21" w:rsidRDefault="00A60A21" w:rsidP="00A60A21">
            <w:r>
              <w:rPr>
                <w:i/>
                <w:iCs/>
              </w:rPr>
              <w:lastRenderedPageBreak/>
              <w:t>Enterobacteriaceae</w:t>
            </w:r>
          </w:p>
        </w:tc>
        <w:tc>
          <w:tcPr>
            <w:tcW w:w="3117" w:type="dxa"/>
          </w:tcPr>
          <w:p w14:paraId="6E182AD5" w14:textId="6683FE76" w:rsidR="00A60A21" w:rsidRDefault="00A60A21" w:rsidP="00A60A21">
            <w:r>
              <w:rPr>
                <w:b/>
                <w:bCs/>
                <w:lang w:eastAsia="bg-BG"/>
              </w:rPr>
              <w:t>-</w:t>
            </w:r>
          </w:p>
        </w:tc>
        <w:tc>
          <w:tcPr>
            <w:tcW w:w="3117" w:type="dxa"/>
          </w:tcPr>
          <w:p w14:paraId="3030112F" w14:textId="77777777" w:rsidR="00A60A21" w:rsidRDefault="00A60A21" w:rsidP="00A60A21"/>
        </w:tc>
      </w:tr>
      <w:tr w:rsidR="00A60A21" w14:paraId="7C508667" w14:textId="77777777" w:rsidTr="00A60A21">
        <w:tc>
          <w:tcPr>
            <w:tcW w:w="3116" w:type="dxa"/>
          </w:tcPr>
          <w:p w14:paraId="663B934C" w14:textId="70C5E123" w:rsidR="00A60A21" w:rsidRDefault="00A60A21" w:rsidP="00A60A21">
            <w:r>
              <w:rPr>
                <w:i/>
                <w:iCs/>
              </w:rPr>
              <w:t>Pseudomonas</w:t>
            </w:r>
            <w:r>
              <w:t xml:space="preserve"> spp.</w:t>
            </w:r>
          </w:p>
        </w:tc>
        <w:tc>
          <w:tcPr>
            <w:tcW w:w="3117" w:type="dxa"/>
          </w:tcPr>
          <w:p w14:paraId="168ECAAA" w14:textId="725AE79C" w:rsidR="00A60A21" w:rsidRDefault="00A60A21" w:rsidP="00A60A21">
            <w:r>
              <w:rPr>
                <w:b/>
                <w:bCs/>
                <w:lang w:eastAsia="bg-BG"/>
              </w:rPr>
              <w:t>-</w:t>
            </w:r>
          </w:p>
        </w:tc>
        <w:tc>
          <w:tcPr>
            <w:tcW w:w="3117" w:type="dxa"/>
          </w:tcPr>
          <w:p w14:paraId="7F019F7D" w14:textId="24743B18" w:rsidR="00A60A21" w:rsidRDefault="00A60A21" w:rsidP="00A60A21">
            <w:r>
              <w:rPr>
                <w:b/>
                <w:bCs/>
                <w:lang w:eastAsia="bg-BG"/>
              </w:rPr>
              <w:t>-</w:t>
            </w:r>
          </w:p>
        </w:tc>
      </w:tr>
      <w:tr w:rsidR="00A60A21" w14:paraId="7E071057" w14:textId="77777777" w:rsidTr="00A60A21">
        <w:tc>
          <w:tcPr>
            <w:tcW w:w="3116" w:type="dxa"/>
          </w:tcPr>
          <w:p w14:paraId="38411155" w14:textId="1A0BBF18" w:rsidR="00A60A21" w:rsidRDefault="00A60A21" w:rsidP="00A60A21">
            <w:r>
              <w:rPr>
                <w:i/>
                <w:iCs/>
              </w:rPr>
              <w:t>Acinetobacter</w:t>
            </w:r>
            <w:r>
              <w:t xml:space="preserve"> spp.</w:t>
            </w:r>
          </w:p>
        </w:tc>
        <w:tc>
          <w:tcPr>
            <w:tcW w:w="3117" w:type="dxa"/>
          </w:tcPr>
          <w:p w14:paraId="3342C3B8" w14:textId="4FAEB81C" w:rsidR="00A60A21" w:rsidRDefault="00A60A21" w:rsidP="00A60A21">
            <w:r>
              <w:rPr>
                <w:b/>
                <w:bCs/>
                <w:lang w:eastAsia="bg-BG"/>
              </w:rPr>
              <w:t>-</w:t>
            </w:r>
          </w:p>
        </w:tc>
        <w:tc>
          <w:tcPr>
            <w:tcW w:w="3117" w:type="dxa"/>
          </w:tcPr>
          <w:p w14:paraId="235B3B85" w14:textId="7CD9F371" w:rsidR="00A60A21" w:rsidRDefault="00A60A21" w:rsidP="00A60A21">
            <w:r>
              <w:rPr>
                <w:b/>
                <w:bCs/>
                <w:lang w:eastAsia="bg-BG"/>
              </w:rPr>
              <w:t>-</w:t>
            </w:r>
          </w:p>
        </w:tc>
      </w:tr>
      <w:tr w:rsidR="00A60A21" w14:paraId="3AF88516" w14:textId="77777777" w:rsidTr="00A60A21">
        <w:tc>
          <w:tcPr>
            <w:tcW w:w="3116" w:type="dxa"/>
          </w:tcPr>
          <w:p w14:paraId="700ACE31" w14:textId="505D3E1F" w:rsidR="00A60A21" w:rsidRDefault="00A60A21" w:rsidP="00A60A21">
            <w:r>
              <w:rPr>
                <w:i/>
                <w:iCs/>
              </w:rPr>
              <w:t>Staphylococcus</w:t>
            </w:r>
            <w:r>
              <w:t xml:space="preserve"> spp.</w:t>
            </w:r>
          </w:p>
        </w:tc>
        <w:tc>
          <w:tcPr>
            <w:tcW w:w="3117" w:type="dxa"/>
          </w:tcPr>
          <w:p w14:paraId="69951FEA" w14:textId="2424FFB5" w:rsidR="00A60A21" w:rsidRDefault="00A60A21" w:rsidP="00A60A21">
            <w:r>
              <w:rPr>
                <w:b/>
                <w:bCs/>
                <w:lang w:eastAsia="bg-BG"/>
              </w:rPr>
              <w:t>1</w:t>
            </w:r>
          </w:p>
        </w:tc>
        <w:tc>
          <w:tcPr>
            <w:tcW w:w="3117" w:type="dxa"/>
          </w:tcPr>
          <w:p w14:paraId="18F6466D" w14:textId="3A72916E" w:rsidR="00A60A21" w:rsidRDefault="00A60A21" w:rsidP="00A60A21">
            <w:r>
              <w:rPr>
                <w:lang w:eastAsia="bg-BG"/>
              </w:rPr>
              <w:t>2</w:t>
            </w:r>
          </w:p>
        </w:tc>
      </w:tr>
      <w:tr w:rsidR="00A60A21" w14:paraId="48737C36" w14:textId="77777777" w:rsidTr="00A60A21">
        <w:tc>
          <w:tcPr>
            <w:tcW w:w="3116" w:type="dxa"/>
          </w:tcPr>
          <w:p w14:paraId="6B166D63" w14:textId="5841F829" w:rsidR="00A60A21" w:rsidRDefault="00A60A21" w:rsidP="00A60A21">
            <w:r>
              <w:rPr>
                <w:i/>
                <w:iCs/>
              </w:rPr>
              <w:t>Enterococcus</w:t>
            </w:r>
            <w:r>
              <w:t xml:space="preserve"> spp.</w:t>
            </w:r>
          </w:p>
        </w:tc>
        <w:tc>
          <w:tcPr>
            <w:tcW w:w="3117" w:type="dxa"/>
          </w:tcPr>
          <w:p w14:paraId="566F6B58" w14:textId="75DA1681" w:rsidR="00A60A21" w:rsidRDefault="00A60A21" w:rsidP="00A60A21">
            <w:r>
              <w:rPr>
                <w:b/>
                <w:bCs/>
                <w:lang w:eastAsia="bg-BG"/>
              </w:rPr>
              <w:t>-</w:t>
            </w:r>
          </w:p>
        </w:tc>
        <w:tc>
          <w:tcPr>
            <w:tcW w:w="3117" w:type="dxa"/>
          </w:tcPr>
          <w:p w14:paraId="0B75FCE4" w14:textId="4A9E5C5B" w:rsidR="00A60A21" w:rsidRDefault="00A60A21" w:rsidP="00A60A21">
            <w:r>
              <w:rPr>
                <w:b/>
                <w:bCs/>
                <w:lang w:eastAsia="bg-BG"/>
              </w:rPr>
              <w:t>-</w:t>
            </w:r>
          </w:p>
        </w:tc>
      </w:tr>
      <w:tr w:rsidR="00A60A21" w14:paraId="273C8B92" w14:textId="77777777" w:rsidTr="00A60A21">
        <w:tc>
          <w:tcPr>
            <w:tcW w:w="3116" w:type="dxa"/>
          </w:tcPr>
          <w:p w14:paraId="1171051A" w14:textId="3849F4E3" w:rsidR="00A60A21" w:rsidRDefault="00A60A21" w:rsidP="00A60A21">
            <w:r>
              <w:rPr>
                <w:i/>
                <w:iCs/>
              </w:rPr>
              <w:t>Streptococcus</w:t>
            </w:r>
            <w:r>
              <w:t xml:space="preserve"> </w:t>
            </w:r>
            <w:r>
              <w:rPr>
                <w:lang w:eastAsia="bg-BG"/>
              </w:rPr>
              <w:t xml:space="preserve">групи А, В, </w:t>
            </w:r>
            <w:r>
              <w:t>C, G</w:t>
            </w:r>
          </w:p>
        </w:tc>
        <w:tc>
          <w:tcPr>
            <w:tcW w:w="3117" w:type="dxa"/>
          </w:tcPr>
          <w:p w14:paraId="37DD75FC" w14:textId="08447C8A" w:rsidR="00A60A21" w:rsidRDefault="00A60A21" w:rsidP="00A60A21">
            <w:r>
              <w:rPr>
                <w:lang w:eastAsia="bg-BG"/>
              </w:rPr>
              <w:t>0,25</w:t>
            </w:r>
          </w:p>
        </w:tc>
        <w:tc>
          <w:tcPr>
            <w:tcW w:w="3117" w:type="dxa"/>
          </w:tcPr>
          <w:p w14:paraId="46041F96" w14:textId="466A65F7" w:rsidR="00A60A21" w:rsidRDefault="00A60A21" w:rsidP="00A60A21">
            <w:r>
              <w:rPr>
                <w:lang w:eastAsia="bg-BG"/>
              </w:rPr>
              <w:t>0.5</w:t>
            </w:r>
          </w:p>
        </w:tc>
      </w:tr>
      <w:tr w:rsidR="00A60A21" w14:paraId="062AF92A" w14:textId="77777777" w:rsidTr="00A60A21">
        <w:tc>
          <w:tcPr>
            <w:tcW w:w="3116" w:type="dxa"/>
          </w:tcPr>
          <w:p w14:paraId="58C31DDB" w14:textId="7AD69888" w:rsidR="00A60A21" w:rsidRDefault="00A60A21" w:rsidP="00A60A21">
            <w:r>
              <w:rPr>
                <w:i/>
                <w:iCs/>
              </w:rPr>
              <w:t>Streptococcus pneumoniae</w:t>
            </w:r>
            <w:r>
              <w:rPr>
                <w:i/>
                <w:iCs/>
                <w:lang w:eastAsia="bg-BG"/>
              </w:rPr>
              <w:t xml:space="preserve"> </w:t>
            </w:r>
            <w:r>
              <w:rPr>
                <w:vertAlign w:val="superscript"/>
                <w:lang w:eastAsia="bg-BG"/>
              </w:rPr>
              <w:t>г</w:t>
            </w:r>
          </w:p>
        </w:tc>
        <w:tc>
          <w:tcPr>
            <w:tcW w:w="3117" w:type="dxa"/>
          </w:tcPr>
          <w:p w14:paraId="505D2EC7" w14:textId="15A69783" w:rsidR="00A60A21" w:rsidRDefault="00A60A21" w:rsidP="00A60A21">
            <w:r>
              <w:rPr>
                <w:lang w:eastAsia="bg-BG"/>
              </w:rPr>
              <w:t>0.25</w:t>
            </w:r>
          </w:p>
        </w:tc>
        <w:tc>
          <w:tcPr>
            <w:tcW w:w="3117" w:type="dxa"/>
          </w:tcPr>
          <w:p w14:paraId="21D8686E" w14:textId="330F4B0A" w:rsidR="00A60A21" w:rsidRDefault="00A60A21" w:rsidP="00A60A21">
            <w:r>
              <w:rPr>
                <w:lang w:eastAsia="bg-BG"/>
              </w:rPr>
              <w:t>0.5</w:t>
            </w:r>
          </w:p>
        </w:tc>
      </w:tr>
      <w:tr w:rsidR="00A60A21" w14:paraId="3169BAA0" w14:textId="77777777" w:rsidTr="00A60A21">
        <w:tc>
          <w:tcPr>
            <w:tcW w:w="3116" w:type="dxa"/>
          </w:tcPr>
          <w:p w14:paraId="39A57263" w14:textId="6CBE9F4A" w:rsidR="00A60A21" w:rsidRDefault="00A60A21" w:rsidP="00A60A21">
            <w:r>
              <w:rPr>
                <w:lang w:eastAsia="bg-BG"/>
              </w:rPr>
              <w:t>Други стрептококи</w:t>
            </w:r>
          </w:p>
        </w:tc>
        <w:tc>
          <w:tcPr>
            <w:tcW w:w="3117" w:type="dxa"/>
          </w:tcPr>
          <w:p w14:paraId="1B22074D" w14:textId="67F1BFDC" w:rsidR="00A60A21" w:rsidRDefault="00A60A21" w:rsidP="00A60A21">
            <w:r>
              <w:rPr>
                <w:b/>
                <w:bCs/>
                <w:u w:val="single"/>
                <w:lang w:eastAsia="bg-BG"/>
              </w:rPr>
              <w:t>НД</w:t>
            </w:r>
          </w:p>
        </w:tc>
        <w:tc>
          <w:tcPr>
            <w:tcW w:w="3117" w:type="dxa"/>
          </w:tcPr>
          <w:p w14:paraId="037EC575" w14:textId="405A3D01" w:rsidR="00A60A21" w:rsidRDefault="00A60A21" w:rsidP="00A60A21">
            <w:r>
              <w:rPr>
                <w:lang w:eastAsia="bg-BG"/>
              </w:rPr>
              <w:t>НД</w:t>
            </w:r>
          </w:p>
        </w:tc>
      </w:tr>
      <w:tr w:rsidR="00A60A21" w14:paraId="561F8736" w14:textId="77777777" w:rsidTr="00A60A21">
        <w:tc>
          <w:tcPr>
            <w:tcW w:w="3116" w:type="dxa"/>
          </w:tcPr>
          <w:p w14:paraId="40294A8A" w14:textId="60E32049" w:rsidR="00A60A21" w:rsidRDefault="00A60A21" w:rsidP="00A60A21">
            <w:r>
              <w:rPr>
                <w:i/>
                <w:iCs/>
              </w:rPr>
              <w:t>Haemophilus influenzae</w:t>
            </w:r>
          </w:p>
        </w:tc>
        <w:tc>
          <w:tcPr>
            <w:tcW w:w="3117" w:type="dxa"/>
          </w:tcPr>
          <w:p w14:paraId="0B1D75BD" w14:textId="045A70F5" w:rsidR="00A60A21" w:rsidRDefault="00A60A21" w:rsidP="00A60A21">
            <w:r>
              <w:rPr>
                <w:lang w:eastAsia="bg-BG"/>
              </w:rPr>
              <w:t>1</w:t>
            </w:r>
          </w:p>
        </w:tc>
        <w:tc>
          <w:tcPr>
            <w:tcW w:w="3117" w:type="dxa"/>
          </w:tcPr>
          <w:p w14:paraId="043A92D4" w14:textId="1CAC11B7" w:rsidR="00A60A21" w:rsidRDefault="00A60A21" w:rsidP="00A60A21">
            <w:r>
              <w:rPr>
                <w:lang w:eastAsia="bg-BG"/>
              </w:rPr>
              <w:t>32</w:t>
            </w:r>
          </w:p>
        </w:tc>
      </w:tr>
      <w:tr w:rsidR="00A60A21" w14:paraId="1DE389D0" w14:textId="77777777" w:rsidTr="00A60A21">
        <w:tc>
          <w:tcPr>
            <w:tcW w:w="3116" w:type="dxa"/>
          </w:tcPr>
          <w:p w14:paraId="1293054D" w14:textId="5A80A1F8" w:rsidR="00A60A21" w:rsidRDefault="00A60A21" w:rsidP="00A60A21">
            <w:r>
              <w:rPr>
                <w:i/>
                <w:iCs/>
                <w:lang w:val="en-US"/>
              </w:rPr>
              <w:t xml:space="preserve">Moraxella </w:t>
            </w:r>
            <w:proofErr w:type="spellStart"/>
            <w:r>
              <w:rPr>
                <w:i/>
                <w:iCs/>
                <w:lang w:val="en-US"/>
              </w:rPr>
              <w:t>catarrhalis</w:t>
            </w:r>
            <w:proofErr w:type="spellEnd"/>
          </w:p>
        </w:tc>
        <w:tc>
          <w:tcPr>
            <w:tcW w:w="3117" w:type="dxa"/>
          </w:tcPr>
          <w:p w14:paraId="2D3F16EB" w14:textId="13D284AF" w:rsidR="00A60A21" w:rsidRDefault="00A60A21" w:rsidP="00A60A21">
            <w:r>
              <w:t>0.25</w:t>
            </w:r>
          </w:p>
        </w:tc>
        <w:tc>
          <w:tcPr>
            <w:tcW w:w="3117" w:type="dxa"/>
          </w:tcPr>
          <w:p w14:paraId="685EF4D5" w14:textId="0E38DC08" w:rsidR="00A60A21" w:rsidRDefault="00A60A21" w:rsidP="00A60A21">
            <w:r>
              <w:t>0.5</w:t>
            </w:r>
          </w:p>
        </w:tc>
      </w:tr>
      <w:tr w:rsidR="00A60A21" w14:paraId="4CA0B2EE" w14:textId="77777777" w:rsidTr="00A60A21">
        <w:tc>
          <w:tcPr>
            <w:tcW w:w="3116" w:type="dxa"/>
          </w:tcPr>
          <w:p w14:paraId="3D2AC2C2" w14:textId="365DEA0F" w:rsidR="00A60A21" w:rsidRDefault="00A60A21" w:rsidP="00A60A21">
            <w:r>
              <w:rPr>
                <w:i/>
                <w:iCs/>
                <w:lang w:val="en-US"/>
              </w:rPr>
              <w:t xml:space="preserve">Neisseria </w:t>
            </w:r>
            <w:proofErr w:type="spellStart"/>
            <w:r>
              <w:rPr>
                <w:i/>
                <w:iCs/>
                <w:lang w:val="en-US"/>
              </w:rPr>
              <w:t>gonorrhoeae</w:t>
            </w:r>
            <w:proofErr w:type="spellEnd"/>
          </w:p>
        </w:tc>
        <w:tc>
          <w:tcPr>
            <w:tcW w:w="3117" w:type="dxa"/>
          </w:tcPr>
          <w:p w14:paraId="2C7E7048" w14:textId="4BE92268" w:rsidR="00A60A21" w:rsidRDefault="00A60A21" w:rsidP="00A60A21">
            <w:r>
              <w:rPr>
                <w:b/>
                <w:bCs/>
              </w:rPr>
              <w:t>-</w:t>
            </w:r>
          </w:p>
        </w:tc>
        <w:tc>
          <w:tcPr>
            <w:tcW w:w="3117" w:type="dxa"/>
          </w:tcPr>
          <w:p w14:paraId="09A651E7" w14:textId="49D9CB45" w:rsidR="00A60A21" w:rsidRDefault="00A60A21" w:rsidP="00A60A21">
            <w:r>
              <w:rPr>
                <w:b/>
                <w:bCs/>
              </w:rPr>
              <w:t>-</w:t>
            </w:r>
          </w:p>
        </w:tc>
      </w:tr>
      <w:tr w:rsidR="00A60A21" w14:paraId="5D29AAB2" w14:textId="77777777" w:rsidTr="00A60A21">
        <w:tc>
          <w:tcPr>
            <w:tcW w:w="3116" w:type="dxa"/>
          </w:tcPr>
          <w:p w14:paraId="4BFD2E26" w14:textId="4357E797" w:rsidR="00A60A21" w:rsidRDefault="00A60A21" w:rsidP="00A60A21">
            <w:r>
              <w:rPr>
                <w:i/>
                <w:iCs/>
                <w:lang w:val="en-US"/>
              </w:rPr>
              <w:t xml:space="preserve">Neisseria </w:t>
            </w:r>
            <w:proofErr w:type="spellStart"/>
            <w:r>
              <w:rPr>
                <w:i/>
                <w:iCs/>
                <w:lang w:val="en-US"/>
              </w:rPr>
              <w:t>meningitidis</w:t>
            </w:r>
            <w:proofErr w:type="spellEnd"/>
          </w:p>
        </w:tc>
        <w:tc>
          <w:tcPr>
            <w:tcW w:w="3117" w:type="dxa"/>
          </w:tcPr>
          <w:p w14:paraId="4AE051E7" w14:textId="1E5C5750" w:rsidR="00A60A21" w:rsidRDefault="00A60A21" w:rsidP="00A60A21">
            <w:r>
              <w:rPr>
                <w:b/>
                <w:bCs/>
              </w:rPr>
              <w:t>-</w:t>
            </w:r>
          </w:p>
        </w:tc>
        <w:tc>
          <w:tcPr>
            <w:tcW w:w="3117" w:type="dxa"/>
          </w:tcPr>
          <w:p w14:paraId="1AB2EC8D" w14:textId="578E482A" w:rsidR="00A60A21" w:rsidRDefault="00A60A21" w:rsidP="00A60A21">
            <w:r>
              <w:rPr>
                <w:b/>
                <w:bCs/>
              </w:rPr>
              <w:t>-</w:t>
            </w:r>
          </w:p>
        </w:tc>
      </w:tr>
      <w:tr w:rsidR="00A60A21" w14:paraId="1C5F62E1" w14:textId="77777777" w:rsidTr="00A60A21">
        <w:tc>
          <w:tcPr>
            <w:tcW w:w="3116" w:type="dxa"/>
          </w:tcPr>
          <w:p w14:paraId="228667D3" w14:textId="087364A1" w:rsidR="00A60A21" w:rsidRDefault="00A60A21" w:rsidP="00A60A21">
            <w:r>
              <w:t xml:space="preserve">Анаеробни грам-положителни микроорганизми (в изключение на </w:t>
            </w:r>
            <w:r>
              <w:rPr>
                <w:i/>
                <w:iCs/>
                <w:lang w:val="en-US"/>
              </w:rPr>
              <w:t>Clostridium difficile)</w:t>
            </w:r>
          </w:p>
        </w:tc>
        <w:tc>
          <w:tcPr>
            <w:tcW w:w="3117" w:type="dxa"/>
          </w:tcPr>
          <w:p w14:paraId="1949D87B" w14:textId="4DE82125" w:rsidR="00A60A21" w:rsidRDefault="00A60A21" w:rsidP="00A60A21">
            <w:r>
              <w:rPr>
                <w:b/>
                <w:bCs/>
              </w:rPr>
              <w:t>-</w:t>
            </w:r>
          </w:p>
        </w:tc>
        <w:tc>
          <w:tcPr>
            <w:tcW w:w="3117" w:type="dxa"/>
          </w:tcPr>
          <w:p w14:paraId="41029D75" w14:textId="5D4C6C2B" w:rsidR="00A60A21" w:rsidRDefault="00A60A21" w:rsidP="00A60A21">
            <w:r>
              <w:rPr>
                <w:b/>
                <w:bCs/>
              </w:rPr>
              <w:t>-</w:t>
            </w:r>
          </w:p>
        </w:tc>
      </w:tr>
      <w:tr w:rsidR="00A60A21" w14:paraId="186C48D9" w14:textId="77777777" w:rsidTr="00A60A21">
        <w:tc>
          <w:tcPr>
            <w:tcW w:w="3116" w:type="dxa"/>
          </w:tcPr>
          <w:p w14:paraId="12610F42" w14:textId="57DEA4C2" w:rsidR="00A60A21" w:rsidRDefault="00A60A21" w:rsidP="00A60A21">
            <w:r>
              <w:t>Анаеробни грам-отрицателни микроорганизми</w:t>
            </w:r>
          </w:p>
        </w:tc>
        <w:tc>
          <w:tcPr>
            <w:tcW w:w="3117" w:type="dxa"/>
          </w:tcPr>
          <w:p w14:paraId="30930F53" w14:textId="136378FA" w:rsidR="00A60A21" w:rsidRDefault="00A60A21" w:rsidP="00A60A21">
            <w:r>
              <w:rPr>
                <w:b/>
                <w:bCs/>
              </w:rPr>
              <w:t>-</w:t>
            </w:r>
          </w:p>
        </w:tc>
        <w:tc>
          <w:tcPr>
            <w:tcW w:w="3117" w:type="dxa"/>
          </w:tcPr>
          <w:p w14:paraId="14BFAD69" w14:textId="6A24C1C5" w:rsidR="00A60A21" w:rsidRDefault="00A60A21" w:rsidP="00A60A21">
            <w:r>
              <w:rPr>
                <w:b/>
                <w:bCs/>
              </w:rPr>
              <w:t>-</w:t>
            </w:r>
          </w:p>
        </w:tc>
      </w:tr>
      <w:tr w:rsidR="00A60A21" w14:paraId="0136179E" w14:textId="77777777" w:rsidTr="00A60A21">
        <w:tc>
          <w:tcPr>
            <w:tcW w:w="3116" w:type="dxa"/>
          </w:tcPr>
          <w:p w14:paraId="0D336D0D" w14:textId="1F2A9030" w:rsidR="00A60A21" w:rsidRDefault="00A60A21" w:rsidP="00A60A21">
            <w:r>
              <w:t>Гранични стойности, които не са свързани с определен вид</w:t>
            </w:r>
            <w:r>
              <w:rPr>
                <w:vertAlign w:val="superscript"/>
              </w:rPr>
              <w:t>А</w:t>
            </w:r>
          </w:p>
        </w:tc>
        <w:tc>
          <w:tcPr>
            <w:tcW w:w="3117" w:type="dxa"/>
          </w:tcPr>
          <w:p w14:paraId="08EB3264" w14:textId="3EEA5150" w:rsidR="00A60A21" w:rsidRDefault="00A60A21" w:rsidP="00A60A21">
            <w:r>
              <w:rPr>
                <w:b/>
                <w:bCs/>
              </w:rPr>
              <w:t>НД</w:t>
            </w:r>
          </w:p>
        </w:tc>
        <w:tc>
          <w:tcPr>
            <w:tcW w:w="3117" w:type="dxa"/>
          </w:tcPr>
          <w:p w14:paraId="41F8CF50" w14:textId="3E3E35AA" w:rsidR="00A60A21" w:rsidRDefault="00A60A21" w:rsidP="00A60A21">
            <w:r>
              <w:t>НД</w:t>
            </w:r>
          </w:p>
        </w:tc>
      </w:tr>
    </w:tbl>
    <w:p w14:paraId="5432E8ED" w14:textId="77777777" w:rsidR="00A60A21" w:rsidRDefault="00A60A21" w:rsidP="00A60A21"/>
    <w:p w14:paraId="0131715C" w14:textId="46A8E91B" w:rsidR="00A60A21" w:rsidRPr="00A60A21" w:rsidRDefault="00B06500" w:rsidP="00A60A21">
      <w:pPr>
        <w:spacing w:line="240" w:lineRule="auto"/>
        <w:rPr>
          <w:rFonts w:eastAsia="Times New Roman" w:cs="Arial"/>
          <w:color w:val="000000"/>
          <w:lang w:eastAsia="bg-BG"/>
        </w:rPr>
      </w:pPr>
      <w:r>
        <w:rPr>
          <w:rFonts w:eastAsia="Times New Roman" w:cs="Arial"/>
          <w:color w:val="000000"/>
          <w:lang w:eastAsia="bg-BG"/>
        </w:rPr>
        <w:t xml:space="preserve">А. </w:t>
      </w:r>
      <w:r w:rsidR="00A60A21" w:rsidRPr="00A60A21">
        <w:rPr>
          <w:rFonts w:eastAsia="Times New Roman" w:cs="Arial"/>
          <w:color w:val="000000"/>
          <w:lang w:eastAsia="bg-BG"/>
        </w:rPr>
        <w:t>Границите, които не са свързани с щамовете, са определени предимно въз основа на фармакокинетичните/фармакодинамичните данни и са независими от минималните инхибиращи концентрации при отделните микроорганизми. Те се използват само при видове, които не са посочени в таблицата или в бележките под нея. Въпреки това, данните от фармакодинамиката за изчисляване на граничните стойности за макролидите, линкозамините и стрептограмините не са достатъчно убедителни и поради това се считат за «НД».</w:t>
      </w:r>
    </w:p>
    <w:p w14:paraId="60D69210" w14:textId="76EED5A1" w:rsidR="00A60A21" w:rsidRPr="00A60A21" w:rsidRDefault="00A60A21" w:rsidP="00A60A21">
      <w:pPr>
        <w:spacing w:line="240" w:lineRule="auto"/>
        <w:rPr>
          <w:rFonts w:eastAsia="Times New Roman" w:cs="Arial"/>
          <w:sz w:val="24"/>
          <w:szCs w:val="24"/>
          <w:lang w:eastAsia="bg-BG"/>
        </w:rPr>
      </w:pPr>
      <w:r w:rsidRPr="00A60A21">
        <w:rPr>
          <w:rFonts w:eastAsia="Times New Roman" w:cs="Arial"/>
          <w:color w:val="000000"/>
          <w:lang w:eastAsia="bg-BG"/>
        </w:rPr>
        <w:t>Б. Еритромицин може да се използва за определяне чувствителността на изброените бак</w:t>
      </w:r>
      <w:r w:rsidR="00B06500">
        <w:rPr>
          <w:rFonts w:eastAsia="Times New Roman" w:cs="Arial"/>
          <w:color w:val="000000"/>
          <w:lang w:eastAsia="bg-BG"/>
        </w:rPr>
        <w:t>терии спрямо другите макролиди -</w:t>
      </w:r>
      <w:r w:rsidRPr="00A60A21">
        <w:rPr>
          <w:rFonts w:eastAsia="Times New Roman" w:cs="Arial"/>
          <w:color w:val="000000"/>
          <w:lang w:eastAsia="bg-BG"/>
        </w:rPr>
        <w:t xml:space="preserve"> азитромицин, кларитромицин и рокситромицин.</w:t>
      </w:r>
    </w:p>
    <w:p w14:paraId="22AE6022" w14:textId="354FADF8" w:rsidR="00A60A21" w:rsidRPr="00A60A21" w:rsidRDefault="00B06500" w:rsidP="00A60A21">
      <w:pPr>
        <w:spacing w:line="240" w:lineRule="auto"/>
        <w:rPr>
          <w:rFonts w:eastAsia="Times New Roman" w:cs="Arial"/>
          <w:color w:val="000000"/>
          <w:lang w:eastAsia="bg-BG"/>
        </w:rPr>
      </w:pPr>
      <w:r>
        <w:rPr>
          <w:rFonts w:eastAsia="Times New Roman" w:cs="Arial"/>
          <w:color w:val="000000"/>
          <w:lang w:eastAsia="bg-BG"/>
        </w:rPr>
        <w:t xml:space="preserve">В. </w:t>
      </w:r>
      <w:r w:rsidR="00A60A21" w:rsidRPr="00A60A21">
        <w:rPr>
          <w:rFonts w:eastAsia="Times New Roman" w:cs="Arial"/>
          <w:color w:val="000000"/>
          <w:lang w:eastAsia="bg-BG"/>
        </w:rPr>
        <w:t xml:space="preserve">Кларитромицин се използва за ерадикация на </w:t>
      </w:r>
      <w:r w:rsidR="00A60A21" w:rsidRPr="00A60A21">
        <w:rPr>
          <w:rFonts w:eastAsia="Times New Roman" w:cs="Arial"/>
          <w:i/>
          <w:iCs/>
          <w:color w:val="000000"/>
          <w:lang w:eastAsia="bg-BG"/>
        </w:rPr>
        <w:t xml:space="preserve">Н </w:t>
      </w:r>
      <w:r w:rsidR="00A60A21" w:rsidRPr="00A60A21">
        <w:rPr>
          <w:rFonts w:eastAsia="Times New Roman" w:cs="Arial"/>
          <w:i/>
          <w:iCs/>
          <w:color w:val="000000"/>
          <w:lang w:val="en-US"/>
        </w:rPr>
        <w:t>pylori</w:t>
      </w:r>
      <w:r w:rsidR="00A60A21" w:rsidRPr="00A60A21">
        <w:rPr>
          <w:rFonts w:eastAsia="Times New Roman" w:cs="Arial"/>
          <w:color w:val="000000"/>
          <w:lang w:val="en-US"/>
        </w:rPr>
        <w:t xml:space="preserve"> </w:t>
      </w:r>
      <w:r w:rsidR="00A60A21" w:rsidRPr="00A60A21">
        <w:rPr>
          <w:rFonts w:eastAsia="Times New Roman" w:cs="Arial"/>
          <w:color w:val="000000"/>
          <w:lang w:eastAsia="bg-BG"/>
        </w:rPr>
        <w:t xml:space="preserve">(МИК ≤0.25 </w:t>
      </w:r>
      <w:r w:rsidR="00A60A21" w:rsidRPr="00A60A21">
        <w:rPr>
          <w:rFonts w:eastAsia="Times New Roman" w:cs="Arial"/>
          <w:color w:val="000000"/>
          <w:lang w:val="en-US"/>
        </w:rPr>
        <w:t xml:space="preserve">mg/L </w:t>
      </w:r>
      <w:r w:rsidR="00A60A21" w:rsidRPr="00A60A21">
        <w:rPr>
          <w:rFonts w:eastAsia="Times New Roman" w:cs="Arial"/>
          <w:color w:val="000000"/>
          <w:lang w:eastAsia="bg-BG"/>
        </w:rPr>
        <w:t>за естествени изолати).</w:t>
      </w:r>
    </w:p>
    <w:p w14:paraId="16AAC202" w14:textId="77777777" w:rsidR="00A60A21" w:rsidRPr="00A60A21" w:rsidRDefault="00A60A21" w:rsidP="00A60A21">
      <w:pPr>
        <w:spacing w:line="240" w:lineRule="auto"/>
        <w:rPr>
          <w:rFonts w:eastAsia="Times New Roman" w:cs="Arial"/>
          <w:sz w:val="24"/>
          <w:szCs w:val="24"/>
          <w:lang w:eastAsia="bg-BG"/>
        </w:rPr>
      </w:pPr>
      <w:r w:rsidRPr="00A60A21">
        <w:rPr>
          <w:rFonts w:eastAsia="Times New Roman" w:cs="Arial"/>
          <w:color w:val="000000"/>
          <w:lang w:eastAsia="bg-BG"/>
        </w:rPr>
        <w:t xml:space="preserve">Г. Връзката между МИК на макролидите при </w:t>
      </w:r>
      <w:r w:rsidRPr="00A60A21">
        <w:rPr>
          <w:rFonts w:eastAsia="Times New Roman" w:cs="Arial"/>
          <w:i/>
          <w:iCs/>
          <w:color w:val="000000"/>
          <w:lang w:eastAsia="bg-BG"/>
        </w:rPr>
        <w:t xml:space="preserve">Н. </w:t>
      </w:r>
      <w:proofErr w:type="spellStart"/>
      <w:proofErr w:type="gramStart"/>
      <w:r w:rsidRPr="00A60A21">
        <w:rPr>
          <w:rFonts w:eastAsia="Times New Roman" w:cs="Arial"/>
          <w:i/>
          <w:iCs/>
          <w:color w:val="000000"/>
          <w:lang w:val="en-US"/>
        </w:rPr>
        <w:t>influenzae</w:t>
      </w:r>
      <w:proofErr w:type="spellEnd"/>
      <w:proofErr w:type="gramEnd"/>
      <w:r w:rsidRPr="00A60A21">
        <w:rPr>
          <w:rFonts w:eastAsia="Times New Roman" w:cs="Arial"/>
          <w:color w:val="000000"/>
          <w:lang w:val="en-US"/>
        </w:rPr>
        <w:t xml:space="preserve"> </w:t>
      </w:r>
      <w:r w:rsidRPr="00A60A21">
        <w:rPr>
          <w:rFonts w:eastAsia="Times New Roman" w:cs="Arial"/>
          <w:color w:val="000000"/>
          <w:lang w:eastAsia="bg-BG"/>
        </w:rPr>
        <w:t xml:space="preserve">и клиничния изход е слаба. Поради това, граничните стойности за макролидите и свързаните с тях антибиотици определят първичния тип на </w:t>
      </w:r>
      <w:r w:rsidRPr="00A60A21">
        <w:rPr>
          <w:rFonts w:eastAsia="Times New Roman" w:cs="Arial"/>
          <w:i/>
          <w:iCs/>
          <w:color w:val="000000"/>
          <w:lang w:eastAsia="bg-BG"/>
        </w:rPr>
        <w:t xml:space="preserve">Н. </w:t>
      </w:r>
      <w:proofErr w:type="spellStart"/>
      <w:proofErr w:type="gramStart"/>
      <w:r w:rsidRPr="00A60A21">
        <w:rPr>
          <w:rFonts w:eastAsia="Times New Roman" w:cs="Arial"/>
          <w:i/>
          <w:iCs/>
          <w:color w:val="000000"/>
          <w:lang w:val="en-US"/>
        </w:rPr>
        <w:t>influenzae</w:t>
      </w:r>
      <w:proofErr w:type="spellEnd"/>
      <w:proofErr w:type="gramEnd"/>
      <w:r w:rsidRPr="00A60A21">
        <w:rPr>
          <w:rFonts w:eastAsia="Times New Roman" w:cs="Arial"/>
          <w:color w:val="000000"/>
          <w:lang w:val="en-US"/>
        </w:rPr>
        <w:t xml:space="preserve"> </w:t>
      </w:r>
      <w:r w:rsidRPr="00A60A21">
        <w:rPr>
          <w:rFonts w:eastAsia="Times New Roman" w:cs="Arial"/>
          <w:color w:val="000000"/>
          <w:lang w:eastAsia="bg-BG"/>
        </w:rPr>
        <w:t>като такъв с умерена чувствителност.</w:t>
      </w:r>
    </w:p>
    <w:p w14:paraId="2FE18F69" w14:textId="77777777" w:rsidR="00A60A21" w:rsidRPr="00A60A21" w:rsidRDefault="00A60A21" w:rsidP="00A60A21">
      <w:pPr>
        <w:spacing w:line="240" w:lineRule="auto"/>
        <w:rPr>
          <w:rFonts w:eastAsia="Times New Roman" w:cs="Arial"/>
          <w:sz w:val="24"/>
          <w:szCs w:val="24"/>
          <w:lang w:eastAsia="bg-BG"/>
        </w:rPr>
      </w:pPr>
      <w:r w:rsidRPr="00A60A21">
        <w:rPr>
          <w:rFonts w:eastAsia="Times New Roman" w:cs="Arial"/>
          <w:color w:val="000000"/>
          <w:lang w:eastAsia="bg-BG"/>
        </w:rPr>
        <w:t>“НД" показва, че няма достатъчно доказателства, че въпросният вид е добра мишена за лечение с това лекарство.</w:t>
      </w:r>
    </w:p>
    <w:p w14:paraId="2846C352" w14:textId="77777777" w:rsidR="00B06500" w:rsidRDefault="00B06500" w:rsidP="00A60A21">
      <w:pPr>
        <w:spacing w:line="240" w:lineRule="auto"/>
        <w:rPr>
          <w:rFonts w:eastAsia="Times New Roman" w:cs="Arial"/>
          <w:color w:val="000000"/>
          <w:lang w:eastAsia="bg-BG"/>
        </w:rPr>
      </w:pPr>
    </w:p>
    <w:p w14:paraId="7B4769F6" w14:textId="4CD1D0DE" w:rsidR="00A60A21" w:rsidRPr="00A60A21" w:rsidRDefault="00A60A21" w:rsidP="00A60A21">
      <w:pPr>
        <w:spacing w:line="240" w:lineRule="auto"/>
        <w:rPr>
          <w:rFonts w:eastAsia="Times New Roman" w:cs="Arial"/>
          <w:sz w:val="24"/>
          <w:szCs w:val="24"/>
          <w:lang w:eastAsia="bg-BG"/>
        </w:rPr>
      </w:pPr>
      <w:bookmarkStart w:id="3" w:name="_GoBack"/>
      <w:bookmarkEnd w:id="3"/>
      <w:r w:rsidRPr="00A60A21">
        <w:rPr>
          <w:rFonts w:eastAsia="Times New Roman" w:cs="Arial"/>
          <w:color w:val="000000"/>
          <w:lang w:eastAsia="bg-BG"/>
        </w:rPr>
        <w:t xml:space="preserve">Кларитромицин се използва за ерадикация на </w:t>
      </w:r>
      <w:r w:rsidRPr="00A60A21">
        <w:rPr>
          <w:rFonts w:eastAsia="Times New Roman" w:cs="Arial"/>
          <w:i/>
          <w:iCs/>
          <w:color w:val="000000"/>
          <w:lang w:eastAsia="bg-BG"/>
        </w:rPr>
        <w:t xml:space="preserve">Н. </w:t>
      </w:r>
      <w:proofErr w:type="gramStart"/>
      <w:r w:rsidRPr="00A60A21">
        <w:rPr>
          <w:rFonts w:eastAsia="Times New Roman" w:cs="Arial"/>
          <w:i/>
          <w:iCs/>
          <w:color w:val="000000"/>
          <w:lang w:val="en-US"/>
        </w:rPr>
        <w:t>pylori</w:t>
      </w:r>
      <w:proofErr w:type="gramEnd"/>
      <w:r w:rsidRPr="00A60A21">
        <w:rPr>
          <w:rFonts w:eastAsia="Times New Roman" w:cs="Arial"/>
          <w:i/>
          <w:iCs/>
          <w:color w:val="000000"/>
          <w:lang w:val="en-US"/>
        </w:rPr>
        <w:t>',</w:t>
      </w:r>
      <w:r w:rsidRPr="00A60A21">
        <w:rPr>
          <w:rFonts w:eastAsia="Times New Roman" w:cs="Arial"/>
          <w:color w:val="000000"/>
          <w:lang w:val="en-US"/>
        </w:rPr>
        <w:t xml:space="preserve"> </w:t>
      </w:r>
      <w:r w:rsidRPr="00A60A21">
        <w:rPr>
          <w:rFonts w:eastAsia="Times New Roman" w:cs="Arial"/>
          <w:color w:val="000000"/>
          <w:lang w:eastAsia="bg-BG"/>
        </w:rPr>
        <w:t>минималната инхибираща концентрация (МИК) е ≤ 0.25 μ</w:t>
      </w:r>
      <w:r w:rsidRPr="00A60A21">
        <w:rPr>
          <w:rFonts w:eastAsia="Times New Roman" w:cs="Arial"/>
          <w:color w:val="000000"/>
          <w:lang w:val="en-US"/>
        </w:rPr>
        <w:t xml:space="preserve">g/ml, </w:t>
      </w:r>
      <w:r w:rsidRPr="00A60A21">
        <w:rPr>
          <w:rFonts w:eastAsia="Times New Roman" w:cs="Arial"/>
          <w:color w:val="000000"/>
          <w:lang w:eastAsia="bg-BG"/>
        </w:rPr>
        <w:t xml:space="preserve">която е определена като границата за чувствителност от Института за клинични и лабораторни стандарти </w:t>
      </w:r>
      <w:r w:rsidRPr="00A60A21">
        <w:rPr>
          <w:rFonts w:eastAsia="Times New Roman" w:cs="Arial"/>
          <w:color w:val="000000"/>
          <w:lang w:val="en-US"/>
        </w:rPr>
        <w:t>(CLSI).</w:t>
      </w:r>
    </w:p>
    <w:p w14:paraId="47C5B91D" w14:textId="77777777" w:rsidR="00A60A21" w:rsidRPr="00A60A21" w:rsidRDefault="00A60A21" w:rsidP="00A60A21">
      <w:pPr>
        <w:spacing w:line="240" w:lineRule="auto"/>
        <w:rPr>
          <w:rFonts w:eastAsia="Times New Roman" w:cs="Arial"/>
          <w:b/>
          <w:bCs/>
          <w:color w:val="000000"/>
          <w:lang w:eastAsia="bg-BG"/>
        </w:rPr>
      </w:pPr>
    </w:p>
    <w:p w14:paraId="7DB8F2C2" w14:textId="775D0CEC" w:rsidR="00A60A21" w:rsidRPr="00A60A21" w:rsidRDefault="00A60A21" w:rsidP="00A60A21">
      <w:pPr>
        <w:spacing w:line="240" w:lineRule="auto"/>
        <w:rPr>
          <w:rFonts w:eastAsia="Times New Roman" w:cs="Arial"/>
          <w:sz w:val="24"/>
          <w:szCs w:val="24"/>
          <w:lang w:eastAsia="bg-BG"/>
        </w:rPr>
      </w:pPr>
      <w:r w:rsidRPr="00A60A21">
        <w:rPr>
          <w:rFonts w:eastAsia="Times New Roman" w:cs="Arial"/>
          <w:b/>
          <w:bCs/>
          <w:color w:val="000000"/>
          <w:lang w:eastAsia="bg-BG"/>
        </w:rPr>
        <w:t>Чувствителност</w:t>
      </w:r>
    </w:p>
    <w:p w14:paraId="36152471" w14:textId="3B45E800" w:rsidR="0091385D" w:rsidRPr="00A60A21" w:rsidRDefault="00A60A21" w:rsidP="00A60A21">
      <w:pPr>
        <w:rPr>
          <w:rFonts w:cs="Arial"/>
        </w:rPr>
      </w:pPr>
      <w:r w:rsidRPr="00A60A21">
        <w:rPr>
          <w:rFonts w:eastAsia="Times New Roman" w:cs="Arial"/>
          <w:color w:val="000000"/>
          <w:lang w:eastAsia="bg-BG"/>
        </w:rPr>
        <w:lastRenderedPageBreak/>
        <w:t>Честотата на придобитата резистентност може да варира според географския район и през определено време при избрани видове, и е желателно да има информация относно местната резистентност, особено при лечението на тежки инфекции. При необходимост, трябва да се търси експертно становище, в случай че честотата на локална резистентност е такава, че приложението на даден средство поне при няколко вида инфекции е поставено под въпрос.</w:t>
      </w:r>
    </w:p>
    <w:p w14:paraId="52156E17" w14:textId="14CE06EA" w:rsidR="00A60A21" w:rsidRDefault="00A60A21" w:rsidP="0091385D"/>
    <w:tbl>
      <w:tblPr>
        <w:tblStyle w:val="TableGrid"/>
        <w:tblW w:w="0" w:type="auto"/>
        <w:tblLook w:val="04A0" w:firstRow="1" w:lastRow="0" w:firstColumn="1" w:lastColumn="0" w:noHBand="0" w:noVBand="1"/>
      </w:tblPr>
      <w:tblGrid>
        <w:gridCol w:w="9350"/>
      </w:tblGrid>
      <w:tr w:rsidR="00B06500" w14:paraId="48EA3551" w14:textId="77777777" w:rsidTr="003D78EC">
        <w:tc>
          <w:tcPr>
            <w:tcW w:w="9350" w:type="dxa"/>
            <w:vAlign w:val="bottom"/>
          </w:tcPr>
          <w:p w14:paraId="13EEBD8B" w14:textId="4B10C4C5" w:rsidR="00B06500" w:rsidRDefault="00B06500" w:rsidP="00B06500">
            <w:r>
              <w:rPr>
                <w:b/>
                <w:bCs/>
              </w:rPr>
              <w:t>Обикновено чувствителни видове</w:t>
            </w:r>
          </w:p>
        </w:tc>
      </w:tr>
      <w:tr w:rsidR="00B06500" w14:paraId="5E97D309" w14:textId="77777777" w:rsidTr="003D78EC">
        <w:tc>
          <w:tcPr>
            <w:tcW w:w="9350" w:type="dxa"/>
            <w:vAlign w:val="bottom"/>
          </w:tcPr>
          <w:p w14:paraId="5D59A995" w14:textId="77777777" w:rsidR="00B06500" w:rsidRDefault="00B06500" w:rsidP="00B06500">
            <w:r>
              <w:t>Аеробни грам-положителни микроорганизми</w:t>
            </w:r>
          </w:p>
          <w:p w14:paraId="53CBA82C" w14:textId="77777777" w:rsidR="00B06500" w:rsidRDefault="00B06500" w:rsidP="00B06500">
            <w:proofErr w:type="spellStart"/>
            <w:r>
              <w:rPr>
                <w:i/>
                <w:iCs/>
                <w:lang w:val="en-US"/>
              </w:rPr>
              <w:t>Corynebacterium</w:t>
            </w:r>
            <w:proofErr w:type="spellEnd"/>
            <w:r>
              <w:rPr>
                <w:i/>
                <w:iCs/>
                <w:lang w:val="en-US"/>
              </w:rPr>
              <w:t xml:space="preserve"> </w:t>
            </w:r>
            <w:proofErr w:type="spellStart"/>
            <w:r>
              <w:rPr>
                <w:i/>
                <w:iCs/>
                <w:lang w:val="en-US"/>
              </w:rPr>
              <w:t>diphteriae</w:t>
            </w:r>
            <w:proofErr w:type="spellEnd"/>
          </w:p>
          <w:p w14:paraId="46FF812B" w14:textId="77777777" w:rsidR="00B06500" w:rsidRDefault="00B06500" w:rsidP="00B06500">
            <w:r>
              <w:rPr>
                <w:i/>
                <w:iCs/>
                <w:lang w:val="en-US"/>
              </w:rPr>
              <w:t>Streptococcus</w:t>
            </w:r>
            <w:r>
              <w:rPr>
                <w:lang w:val="en-US"/>
              </w:rPr>
              <w:t xml:space="preserve"> </w:t>
            </w:r>
            <w:r>
              <w:t xml:space="preserve">от група </w:t>
            </w:r>
            <w:r>
              <w:rPr>
                <w:lang w:val="en-US"/>
              </w:rPr>
              <w:t>F</w:t>
            </w:r>
          </w:p>
          <w:p w14:paraId="5C0C4AA0" w14:textId="530B18A6" w:rsidR="00B06500" w:rsidRDefault="00B06500" w:rsidP="00B06500">
            <w:r>
              <w:t>Аеробни грам-отрицателни микроорганизми</w:t>
            </w:r>
          </w:p>
        </w:tc>
      </w:tr>
      <w:tr w:rsidR="00B06500" w14:paraId="554B4462" w14:textId="77777777" w:rsidTr="00B06500">
        <w:tc>
          <w:tcPr>
            <w:tcW w:w="9350" w:type="dxa"/>
          </w:tcPr>
          <w:p w14:paraId="7301117E" w14:textId="77777777" w:rsidR="00B06500" w:rsidRDefault="00B06500" w:rsidP="00B06500">
            <w:pPr>
              <w:rPr>
                <w:lang w:eastAsia="bg-BG"/>
              </w:rPr>
            </w:pPr>
            <w:r>
              <w:rPr>
                <w:i/>
                <w:iCs/>
              </w:rPr>
              <w:t>Bordetella pertussis Legianalla</w:t>
            </w:r>
            <w:r>
              <w:t xml:space="preserve"> spp.</w:t>
            </w:r>
          </w:p>
          <w:p w14:paraId="0B09162C" w14:textId="77777777" w:rsidR="00B06500" w:rsidRDefault="00B06500" w:rsidP="00B06500">
            <w:pPr>
              <w:rPr>
                <w:lang w:eastAsia="bg-BG"/>
              </w:rPr>
            </w:pPr>
            <w:r>
              <w:rPr>
                <w:i/>
                <w:iCs/>
              </w:rPr>
              <w:t>Moraxella catarrhalis</w:t>
            </w:r>
          </w:p>
          <w:p w14:paraId="76A45226" w14:textId="77777777" w:rsidR="00B06500" w:rsidRDefault="00B06500" w:rsidP="00B06500">
            <w:pPr>
              <w:rPr>
                <w:lang w:eastAsia="bg-BG"/>
              </w:rPr>
            </w:pPr>
            <w:r>
              <w:rPr>
                <w:i/>
                <w:iCs/>
              </w:rPr>
              <w:t>Pasteurella multocida</w:t>
            </w:r>
          </w:p>
          <w:p w14:paraId="18F0768A" w14:textId="77777777" w:rsidR="00B06500" w:rsidRDefault="00B06500" w:rsidP="00B06500">
            <w:pPr>
              <w:rPr>
                <w:lang w:eastAsia="bg-BG"/>
              </w:rPr>
            </w:pPr>
            <w:r>
              <w:rPr>
                <w:lang w:eastAsia="bg-BG"/>
              </w:rPr>
              <w:t>Анаероби</w:t>
            </w:r>
          </w:p>
          <w:p w14:paraId="5C0053FD" w14:textId="77777777" w:rsidR="00B06500" w:rsidRDefault="00B06500" w:rsidP="00B06500">
            <w:pPr>
              <w:rPr>
                <w:lang w:eastAsia="bg-BG"/>
              </w:rPr>
            </w:pPr>
            <w:r>
              <w:rPr>
                <w:i/>
                <w:iCs/>
              </w:rPr>
              <w:t>Clostridum</w:t>
            </w:r>
            <w:r>
              <w:t xml:space="preserve"> spp., c </w:t>
            </w:r>
            <w:r>
              <w:rPr>
                <w:lang w:eastAsia="bg-BG"/>
              </w:rPr>
              <w:t xml:space="preserve">изключение на </w:t>
            </w:r>
            <w:r>
              <w:rPr>
                <w:i/>
                <w:iCs/>
              </w:rPr>
              <w:t xml:space="preserve">C. difficile </w:t>
            </w:r>
            <w:r>
              <w:rPr>
                <w:lang w:eastAsia="bg-BG"/>
              </w:rPr>
              <w:t>Други микроорганизми</w:t>
            </w:r>
          </w:p>
          <w:p w14:paraId="0187E43A" w14:textId="13A2F22C" w:rsidR="00B06500" w:rsidRDefault="00B06500" w:rsidP="00B06500">
            <w:r>
              <w:rPr>
                <w:i/>
                <w:iCs/>
              </w:rPr>
              <w:t>Chlamydia trachomatis Chlamydia pneumoniae Clamydophilapsitacci Mycoplasma pneumoniae Mycobacterium</w:t>
            </w:r>
            <w:r>
              <w:t xml:space="preserve"> spp.</w:t>
            </w:r>
          </w:p>
        </w:tc>
      </w:tr>
      <w:tr w:rsidR="00B06500" w14:paraId="528CB4FC" w14:textId="77777777" w:rsidTr="00B06500">
        <w:tc>
          <w:tcPr>
            <w:tcW w:w="9350" w:type="dxa"/>
          </w:tcPr>
          <w:p w14:paraId="438B5019" w14:textId="6D312C9E" w:rsidR="00B06500" w:rsidRDefault="00B06500" w:rsidP="00B06500">
            <w:r>
              <w:rPr>
                <w:b/>
                <w:bCs/>
                <w:lang w:eastAsia="bg-BG"/>
              </w:rPr>
              <w:t>Видове, при които придобитата резистентност може да бъде проблем</w:t>
            </w:r>
          </w:p>
        </w:tc>
      </w:tr>
      <w:tr w:rsidR="00B06500" w14:paraId="7D580290" w14:textId="77777777" w:rsidTr="00B06500">
        <w:tc>
          <w:tcPr>
            <w:tcW w:w="9350" w:type="dxa"/>
          </w:tcPr>
          <w:p w14:paraId="128990CD" w14:textId="77777777" w:rsidR="00B06500" w:rsidRDefault="00B06500" w:rsidP="00B06500">
            <w:pPr>
              <w:rPr>
                <w:lang w:eastAsia="bg-BG"/>
              </w:rPr>
            </w:pPr>
            <w:r>
              <w:rPr>
                <w:lang w:eastAsia="bg-BG"/>
              </w:rPr>
              <w:t>Аеробни грам-положителни микроорганизми</w:t>
            </w:r>
          </w:p>
          <w:p w14:paraId="4284D56D" w14:textId="77777777" w:rsidR="00B06500" w:rsidRDefault="00B06500" w:rsidP="00B06500">
            <w:pPr>
              <w:rPr>
                <w:lang w:eastAsia="bg-BG"/>
              </w:rPr>
            </w:pPr>
            <w:r>
              <w:rPr>
                <w:i/>
                <w:iCs/>
              </w:rPr>
              <w:t>Enterococcus</w:t>
            </w:r>
            <w:r>
              <w:t xml:space="preserve"> spp.+</w:t>
            </w:r>
          </w:p>
          <w:p w14:paraId="7CFC7EFA" w14:textId="77777777" w:rsidR="00B06500" w:rsidRDefault="00B06500" w:rsidP="00B06500">
            <w:pPr>
              <w:rPr>
                <w:lang w:eastAsia="bg-BG"/>
              </w:rPr>
            </w:pPr>
            <w:r>
              <w:rPr>
                <w:i/>
                <w:iCs/>
              </w:rPr>
              <w:t>Staphylococcus aureus</w:t>
            </w:r>
            <w:r>
              <w:t xml:space="preserve"> </w:t>
            </w:r>
            <w:r>
              <w:rPr>
                <w:lang w:eastAsia="bg-BG"/>
              </w:rPr>
              <w:t>(чувствителни към метицилин и резистентни към метицилин +)</w:t>
            </w:r>
          </w:p>
          <w:p w14:paraId="7DA0287D" w14:textId="77777777" w:rsidR="00B06500" w:rsidRDefault="00B06500" w:rsidP="00B06500">
            <w:pPr>
              <w:rPr>
                <w:lang w:eastAsia="bg-BG"/>
              </w:rPr>
            </w:pPr>
            <w:r>
              <w:rPr>
                <w:i/>
                <w:iCs/>
              </w:rPr>
              <w:t xml:space="preserve">Staphylococcus epidermidis +  </w:t>
            </w:r>
          </w:p>
          <w:p w14:paraId="043E445E" w14:textId="77777777" w:rsidR="00B06500" w:rsidRDefault="00B06500" w:rsidP="00B06500">
            <w:pPr>
              <w:rPr>
                <w:lang w:eastAsia="bg-BG"/>
              </w:rPr>
            </w:pPr>
            <w:r>
              <w:rPr>
                <w:i/>
                <w:iCs/>
              </w:rPr>
              <w:t xml:space="preserve">Streptococcus </w:t>
            </w:r>
            <w:r>
              <w:rPr>
                <w:i/>
                <w:iCs/>
                <w:lang w:eastAsia="bg-BG"/>
              </w:rPr>
              <w:t xml:space="preserve">група А*, В, С, </w:t>
            </w:r>
            <w:r>
              <w:rPr>
                <w:i/>
                <w:iCs/>
              </w:rPr>
              <w:t>G</w:t>
            </w:r>
          </w:p>
          <w:p w14:paraId="63D16E7D" w14:textId="77777777" w:rsidR="00B06500" w:rsidRDefault="00B06500" w:rsidP="00B06500">
            <w:pPr>
              <w:rPr>
                <w:lang w:eastAsia="bg-BG"/>
              </w:rPr>
            </w:pPr>
            <w:r>
              <w:rPr>
                <w:i/>
                <w:iCs/>
              </w:rPr>
              <w:t>Streptococcus viridans</w:t>
            </w:r>
          </w:p>
          <w:p w14:paraId="74888EEB" w14:textId="77777777" w:rsidR="00B06500" w:rsidRDefault="00B06500" w:rsidP="00B06500">
            <w:pPr>
              <w:rPr>
                <w:lang w:eastAsia="bg-BG"/>
              </w:rPr>
            </w:pPr>
            <w:r>
              <w:rPr>
                <w:i/>
                <w:iCs/>
              </w:rPr>
              <w:t>Streptococcus pneumoniae*+</w:t>
            </w:r>
          </w:p>
          <w:p w14:paraId="35DFC196" w14:textId="77777777" w:rsidR="00B06500" w:rsidRDefault="00B06500" w:rsidP="00B06500">
            <w:pPr>
              <w:rPr>
                <w:lang w:eastAsia="bg-BG"/>
              </w:rPr>
            </w:pPr>
            <w:r>
              <w:rPr>
                <w:lang w:eastAsia="bg-BG"/>
              </w:rPr>
              <w:t>Аеробни грам-отрицателни микроорганизми</w:t>
            </w:r>
          </w:p>
          <w:p w14:paraId="641266D7" w14:textId="77777777" w:rsidR="00B06500" w:rsidRDefault="00B06500" w:rsidP="00B06500">
            <w:pPr>
              <w:rPr>
                <w:lang w:eastAsia="bg-BG"/>
              </w:rPr>
            </w:pPr>
            <w:r>
              <w:rPr>
                <w:i/>
                <w:iCs/>
              </w:rPr>
              <w:t>Haemophilus infuenzae§</w:t>
            </w:r>
          </w:p>
          <w:p w14:paraId="31002DA8" w14:textId="77777777" w:rsidR="00B06500" w:rsidRDefault="00B06500" w:rsidP="00B06500">
            <w:pPr>
              <w:rPr>
                <w:lang w:eastAsia="bg-BG"/>
              </w:rPr>
            </w:pPr>
            <w:r>
              <w:rPr>
                <w:i/>
                <w:iCs/>
              </w:rPr>
              <w:t>Helicobacter pylori</w:t>
            </w:r>
          </w:p>
          <w:p w14:paraId="6EE460EB" w14:textId="77777777" w:rsidR="00B06500" w:rsidRDefault="00B06500" w:rsidP="00B06500">
            <w:pPr>
              <w:rPr>
                <w:lang w:eastAsia="bg-BG"/>
              </w:rPr>
            </w:pPr>
            <w:r>
              <w:rPr>
                <w:lang w:eastAsia="bg-BG"/>
              </w:rPr>
              <w:t>Анаероби</w:t>
            </w:r>
          </w:p>
          <w:p w14:paraId="4A66FDDF" w14:textId="77777777" w:rsidR="00B06500" w:rsidRDefault="00B06500" w:rsidP="00B06500">
            <w:pPr>
              <w:rPr>
                <w:lang w:eastAsia="bg-BG"/>
              </w:rPr>
            </w:pPr>
            <w:r>
              <w:rPr>
                <w:i/>
                <w:iCs/>
              </w:rPr>
              <w:t>Bacteroides</w:t>
            </w:r>
            <w:r>
              <w:t xml:space="preserve"> spp.</w:t>
            </w:r>
          </w:p>
          <w:p w14:paraId="7B080295" w14:textId="6C26406E" w:rsidR="00B06500" w:rsidRDefault="00B06500" w:rsidP="00B06500">
            <w:r>
              <w:rPr>
                <w:i/>
                <w:iCs/>
              </w:rPr>
              <w:t xml:space="preserve">Peptococcus </w:t>
            </w:r>
            <w:r>
              <w:rPr>
                <w:i/>
                <w:iCs/>
                <w:lang w:eastAsia="bg-BG"/>
              </w:rPr>
              <w:t xml:space="preserve">/ </w:t>
            </w:r>
            <w:r>
              <w:rPr>
                <w:i/>
                <w:iCs/>
              </w:rPr>
              <w:t>Peptostreptococcus</w:t>
            </w:r>
            <w:r>
              <w:t xml:space="preserve"> spp.</w:t>
            </w:r>
          </w:p>
        </w:tc>
      </w:tr>
      <w:tr w:rsidR="00B06500" w14:paraId="7BCE5D97" w14:textId="77777777" w:rsidTr="00B06500">
        <w:tc>
          <w:tcPr>
            <w:tcW w:w="9350" w:type="dxa"/>
          </w:tcPr>
          <w:p w14:paraId="34675901" w14:textId="1282B5CC" w:rsidR="00B06500" w:rsidRDefault="00B06500" w:rsidP="00B06500">
            <w:r>
              <w:rPr>
                <w:b/>
                <w:bCs/>
                <w:lang w:eastAsia="bg-BG"/>
              </w:rPr>
              <w:t xml:space="preserve">Организми </w:t>
            </w:r>
            <w:r>
              <w:rPr>
                <w:b/>
                <w:bCs/>
              </w:rPr>
              <w:t xml:space="preserve">c </w:t>
            </w:r>
            <w:r>
              <w:rPr>
                <w:b/>
                <w:bCs/>
                <w:lang w:eastAsia="bg-BG"/>
              </w:rPr>
              <w:t>присъща резистентност</w:t>
            </w:r>
          </w:p>
        </w:tc>
      </w:tr>
      <w:tr w:rsidR="00B06500" w14:paraId="34572A9B" w14:textId="77777777" w:rsidTr="00B06500">
        <w:tc>
          <w:tcPr>
            <w:tcW w:w="9350" w:type="dxa"/>
          </w:tcPr>
          <w:p w14:paraId="3B851413" w14:textId="77777777" w:rsidR="00B06500" w:rsidRDefault="00B06500" w:rsidP="00B06500">
            <w:pPr>
              <w:rPr>
                <w:lang w:eastAsia="bg-BG"/>
              </w:rPr>
            </w:pPr>
            <w:r>
              <w:rPr>
                <w:lang w:eastAsia="bg-BG"/>
              </w:rPr>
              <w:t>Аеробни грам-отрицателни микроорганизми</w:t>
            </w:r>
          </w:p>
          <w:p w14:paraId="7B5FE2E2" w14:textId="77777777" w:rsidR="00B06500" w:rsidRDefault="00B06500" w:rsidP="00B06500">
            <w:pPr>
              <w:rPr>
                <w:lang w:eastAsia="bg-BG"/>
              </w:rPr>
            </w:pPr>
            <w:r>
              <w:rPr>
                <w:i/>
                <w:iCs/>
              </w:rPr>
              <w:t>Acinetobacter</w:t>
            </w:r>
          </w:p>
          <w:p w14:paraId="288FEAF8" w14:textId="77777777" w:rsidR="00B06500" w:rsidRDefault="00B06500" w:rsidP="00B06500">
            <w:pPr>
              <w:rPr>
                <w:lang w:eastAsia="bg-BG"/>
              </w:rPr>
            </w:pPr>
            <w:r>
              <w:rPr>
                <w:i/>
                <w:iCs/>
              </w:rPr>
              <w:t>Enterobacteriacea</w:t>
            </w:r>
          </w:p>
          <w:p w14:paraId="3435F11B" w14:textId="77777777" w:rsidR="00B06500" w:rsidRDefault="00B06500" w:rsidP="00B06500">
            <w:pPr>
              <w:rPr>
                <w:lang w:eastAsia="bg-BG"/>
              </w:rPr>
            </w:pPr>
            <w:r>
              <w:rPr>
                <w:i/>
                <w:iCs/>
              </w:rPr>
              <w:t>Pseudomonas aeruginosa</w:t>
            </w:r>
          </w:p>
          <w:p w14:paraId="146F5774" w14:textId="77777777" w:rsidR="00B06500" w:rsidRDefault="00B06500" w:rsidP="00B06500">
            <w:pPr>
              <w:rPr>
                <w:lang w:eastAsia="bg-BG"/>
              </w:rPr>
            </w:pPr>
            <w:r>
              <w:rPr>
                <w:lang w:eastAsia="bg-BG"/>
              </w:rPr>
              <w:t>Анаероби</w:t>
            </w:r>
          </w:p>
          <w:p w14:paraId="0E7AAAED" w14:textId="77777777" w:rsidR="00B06500" w:rsidRDefault="00B06500" w:rsidP="00B06500">
            <w:pPr>
              <w:rPr>
                <w:lang w:eastAsia="bg-BG"/>
              </w:rPr>
            </w:pPr>
            <w:r>
              <w:rPr>
                <w:i/>
                <w:iCs/>
              </w:rPr>
              <w:t>Fusobacterium</w:t>
            </w:r>
            <w:r>
              <w:t xml:space="preserve"> spp.</w:t>
            </w:r>
          </w:p>
          <w:p w14:paraId="12FBF8E7" w14:textId="77777777" w:rsidR="00B06500" w:rsidRDefault="00B06500" w:rsidP="00B06500">
            <w:pPr>
              <w:rPr>
                <w:lang w:eastAsia="bg-BG"/>
              </w:rPr>
            </w:pPr>
            <w:r>
              <w:rPr>
                <w:lang w:eastAsia="bg-BG"/>
              </w:rPr>
              <w:t>Други микроорганизми</w:t>
            </w:r>
          </w:p>
          <w:p w14:paraId="36E96F14" w14:textId="67886F3C" w:rsidR="00B06500" w:rsidRDefault="00B06500" w:rsidP="00B06500">
            <w:r>
              <w:rPr>
                <w:i/>
                <w:iCs/>
              </w:rPr>
              <w:t>Mycobacterium tuberculosis</w:t>
            </w:r>
          </w:p>
        </w:tc>
      </w:tr>
    </w:tbl>
    <w:p w14:paraId="6B3CBB35" w14:textId="301A4B89" w:rsidR="00B06500" w:rsidRPr="00B06500" w:rsidRDefault="00B06500" w:rsidP="00B06500">
      <w:pPr>
        <w:spacing w:line="240" w:lineRule="auto"/>
        <w:rPr>
          <w:rFonts w:eastAsia="Times New Roman" w:cs="Arial"/>
          <w:szCs w:val="24"/>
          <w:lang w:eastAsia="bg-BG"/>
        </w:rPr>
      </w:pPr>
      <w:r w:rsidRPr="00B06500">
        <w:rPr>
          <w:rFonts w:eastAsia="Times New Roman" w:cs="Arial"/>
          <w:color w:val="000000"/>
          <w:sz w:val="20"/>
          <w:lang w:eastAsia="bg-BG"/>
        </w:rPr>
        <w:t># ≥ 10% резистентност в най-малко една страна от Европейския съюз.</w:t>
      </w:r>
    </w:p>
    <w:p w14:paraId="13E6D97E" w14:textId="77777777" w:rsidR="00B06500" w:rsidRPr="00B06500" w:rsidRDefault="00B06500" w:rsidP="00B06500">
      <w:pPr>
        <w:spacing w:line="240" w:lineRule="auto"/>
        <w:rPr>
          <w:rFonts w:eastAsia="Times New Roman" w:cs="Arial"/>
          <w:szCs w:val="24"/>
          <w:lang w:eastAsia="bg-BG"/>
        </w:rPr>
      </w:pPr>
      <w:r w:rsidRPr="00B06500">
        <w:rPr>
          <w:rFonts w:eastAsia="Times New Roman" w:cs="Arial"/>
          <w:color w:val="000000"/>
          <w:sz w:val="20"/>
          <w:lang w:eastAsia="bg-BG"/>
        </w:rPr>
        <w:t>* Видове, спрямо които е установена ефикасност при клинични изпитвания (при чувствителност).</w:t>
      </w:r>
    </w:p>
    <w:p w14:paraId="1A32665B" w14:textId="77777777" w:rsidR="00B06500" w:rsidRPr="00B06500" w:rsidRDefault="00B06500" w:rsidP="00B06500">
      <w:pPr>
        <w:spacing w:line="240" w:lineRule="auto"/>
        <w:rPr>
          <w:rFonts w:eastAsia="Times New Roman" w:cs="Arial"/>
          <w:szCs w:val="24"/>
          <w:lang w:eastAsia="bg-BG"/>
        </w:rPr>
      </w:pPr>
      <w:r w:rsidRPr="00B06500">
        <w:rPr>
          <w:rFonts w:eastAsia="Times New Roman" w:cs="Arial"/>
          <w:color w:val="000000"/>
          <w:sz w:val="20"/>
          <w:lang w:eastAsia="bg-BG"/>
        </w:rPr>
        <w:t>+ Показва видовете, за които е наблюдавана висока степен на резистентност (т.е. над 50%) в една или повече области/страни/региони в Европейския съюз.</w:t>
      </w:r>
    </w:p>
    <w:p w14:paraId="1A8D71A6" w14:textId="77777777" w:rsidR="00B06500" w:rsidRPr="00B06500" w:rsidRDefault="00B06500" w:rsidP="00B06500">
      <w:pPr>
        <w:spacing w:line="240" w:lineRule="auto"/>
        <w:rPr>
          <w:rFonts w:eastAsia="Times New Roman" w:cs="Arial"/>
          <w:szCs w:val="24"/>
          <w:lang w:eastAsia="bg-BG"/>
        </w:rPr>
      </w:pPr>
      <w:r w:rsidRPr="00B06500">
        <w:rPr>
          <w:rFonts w:eastAsia="Times New Roman" w:cs="Arial"/>
          <w:color w:val="000000"/>
          <w:sz w:val="20"/>
          <w:lang w:eastAsia="bg-BG"/>
        </w:rPr>
        <w:t xml:space="preserve">§ Граничните стойности за макролидите и свързаните с тях антибиотици, определят първичния тип на </w:t>
      </w:r>
      <w:r w:rsidRPr="00B06500">
        <w:rPr>
          <w:rFonts w:eastAsia="Times New Roman" w:cs="Arial"/>
          <w:i/>
          <w:iCs/>
          <w:color w:val="000000"/>
          <w:sz w:val="20"/>
          <w:lang w:eastAsia="bg-BG"/>
        </w:rPr>
        <w:t xml:space="preserve">Н. </w:t>
      </w:r>
      <w:proofErr w:type="spellStart"/>
      <w:proofErr w:type="gramStart"/>
      <w:r w:rsidRPr="00B06500">
        <w:rPr>
          <w:rFonts w:eastAsia="Times New Roman" w:cs="Arial"/>
          <w:i/>
          <w:iCs/>
          <w:color w:val="000000"/>
          <w:sz w:val="20"/>
          <w:lang w:val="en-US"/>
        </w:rPr>
        <w:t>influenzae</w:t>
      </w:r>
      <w:proofErr w:type="spellEnd"/>
      <w:proofErr w:type="gramEnd"/>
      <w:r w:rsidRPr="00B06500">
        <w:rPr>
          <w:rFonts w:eastAsia="Times New Roman" w:cs="Arial"/>
          <w:color w:val="000000"/>
          <w:sz w:val="20"/>
          <w:lang w:val="en-US"/>
        </w:rPr>
        <w:t xml:space="preserve"> </w:t>
      </w:r>
      <w:r w:rsidRPr="00B06500">
        <w:rPr>
          <w:rFonts w:eastAsia="Times New Roman" w:cs="Arial"/>
          <w:color w:val="000000"/>
          <w:sz w:val="20"/>
          <w:lang w:eastAsia="bg-BG"/>
        </w:rPr>
        <w:t>като такъв с умерена чувствителност.</w:t>
      </w:r>
    </w:p>
    <w:p w14:paraId="641C6076" w14:textId="77777777" w:rsidR="00B06500" w:rsidRDefault="00B06500" w:rsidP="00B06500">
      <w:pPr>
        <w:spacing w:line="240" w:lineRule="auto"/>
        <w:rPr>
          <w:rFonts w:ascii="Times New Roman" w:eastAsia="Times New Roman" w:hAnsi="Times New Roman" w:cs="Times New Roman"/>
          <w:b/>
          <w:bCs/>
          <w:color w:val="000000"/>
          <w:lang w:eastAsia="bg-BG"/>
        </w:rPr>
      </w:pPr>
    </w:p>
    <w:p w14:paraId="3F4DB6CF" w14:textId="66C9BB1E" w:rsidR="00B06500" w:rsidRPr="00B06500" w:rsidRDefault="00B06500" w:rsidP="00B06500">
      <w:pPr>
        <w:spacing w:line="240" w:lineRule="auto"/>
        <w:rPr>
          <w:rFonts w:eastAsia="Times New Roman" w:cs="Arial"/>
          <w:sz w:val="24"/>
          <w:szCs w:val="24"/>
          <w:lang w:eastAsia="bg-BG"/>
        </w:rPr>
      </w:pPr>
      <w:r w:rsidRPr="00B06500">
        <w:rPr>
          <w:rFonts w:eastAsia="Times New Roman" w:cs="Arial"/>
          <w:b/>
          <w:bCs/>
          <w:color w:val="000000"/>
          <w:lang w:eastAsia="bg-BG"/>
        </w:rPr>
        <w:t>Друга информация</w:t>
      </w:r>
    </w:p>
    <w:p w14:paraId="60772897" w14:textId="1F149B81"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Степента на чувствителност и резистентност на </w:t>
      </w:r>
      <w:r w:rsidRPr="00B06500">
        <w:rPr>
          <w:rFonts w:eastAsia="Times New Roman" w:cs="Arial"/>
          <w:i/>
          <w:iCs/>
          <w:color w:val="000000"/>
          <w:lang w:val="en-US"/>
        </w:rPr>
        <w:t xml:space="preserve">Streptococcus </w:t>
      </w:r>
      <w:proofErr w:type="spellStart"/>
      <w:r w:rsidRPr="00B06500">
        <w:rPr>
          <w:rFonts w:eastAsia="Times New Roman" w:cs="Arial"/>
          <w:i/>
          <w:iCs/>
          <w:color w:val="000000"/>
          <w:lang w:val="en-US"/>
        </w:rPr>
        <w:t>pneumoniae</w:t>
      </w:r>
      <w:proofErr w:type="spellEnd"/>
      <w:r w:rsidRPr="00B06500">
        <w:rPr>
          <w:rFonts w:eastAsia="Times New Roman" w:cs="Arial"/>
          <w:color w:val="000000"/>
          <w:lang w:val="en-US"/>
        </w:rPr>
        <w:t xml:space="preserve"> </w:t>
      </w:r>
      <w:r w:rsidRPr="00B06500">
        <w:rPr>
          <w:rFonts w:eastAsia="Times New Roman" w:cs="Arial"/>
          <w:color w:val="000000"/>
          <w:lang w:eastAsia="bg-BG"/>
        </w:rPr>
        <w:t xml:space="preserve">и </w:t>
      </w:r>
      <w:r w:rsidRPr="00B06500">
        <w:rPr>
          <w:rFonts w:eastAsia="Times New Roman" w:cs="Arial"/>
          <w:i/>
          <w:iCs/>
          <w:color w:val="000000"/>
          <w:lang w:val="en-US"/>
        </w:rPr>
        <w:t>Streptococcus</w:t>
      </w:r>
      <w:r w:rsidRPr="00B06500">
        <w:rPr>
          <w:rFonts w:eastAsia="Times New Roman" w:cs="Arial"/>
          <w:color w:val="000000"/>
          <w:lang w:val="en-US"/>
        </w:rPr>
        <w:t xml:space="preserve"> spp. </w:t>
      </w:r>
      <w:r w:rsidRPr="00B06500">
        <w:rPr>
          <w:rFonts w:eastAsia="Times New Roman" w:cs="Arial"/>
          <w:color w:val="000000"/>
          <w:lang w:eastAsia="bg-BG"/>
        </w:rPr>
        <w:t xml:space="preserve">към кларигромицин може да бъде предвидена чрез провеждане на тестове с еритромицин. По-голямата част от наличния клиничен опит от контролирани, рандомизирани клинични изпитвания показва, че при приложение на кларитромицин 500 </w:t>
      </w:r>
      <w:r w:rsidRPr="00B06500">
        <w:rPr>
          <w:rFonts w:eastAsia="Times New Roman" w:cs="Arial"/>
          <w:color w:val="000000"/>
          <w:lang w:val="en-US"/>
        </w:rPr>
        <w:t xml:space="preserve">mg </w:t>
      </w:r>
      <w:r w:rsidRPr="00B06500">
        <w:rPr>
          <w:rFonts w:eastAsia="Times New Roman" w:cs="Arial"/>
          <w:color w:val="000000"/>
          <w:lang w:eastAsia="bg-BG"/>
        </w:rPr>
        <w:t xml:space="preserve">два пъти дневно, в комбинация с друг антибиотик, като амоксицилин или метронидазол и например омепразол (прилаган в разрешените дози) в продължение на 7 дни се постига ерадикация на &gt; 80% </w:t>
      </w:r>
      <w:r w:rsidRPr="00B06500">
        <w:rPr>
          <w:rFonts w:eastAsia="Times New Roman" w:cs="Arial"/>
          <w:i/>
          <w:iCs/>
          <w:color w:val="000000"/>
          <w:lang w:eastAsia="bg-BG"/>
        </w:rPr>
        <w:t xml:space="preserve">Н, </w:t>
      </w:r>
      <w:r w:rsidRPr="00B06500">
        <w:rPr>
          <w:rFonts w:eastAsia="Times New Roman" w:cs="Arial"/>
          <w:i/>
          <w:iCs/>
          <w:color w:val="000000"/>
          <w:lang w:val="en-US"/>
        </w:rPr>
        <w:t>pylori</w:t>
      </w:r>
      <w:r w:rsidRPr="00B06500">
        <w:rPr>
          <w:rFonts w:eastAsia="Times New Roman" w:cs="Arial"/>
          <w:color w:val="000000"/>
          <w:lang w:val="en-US"/>
        </w:rPr>
        <w:t xml:space="preserve"> </w:t>
      </w:r>
      <w:r w:rsidRPr="00B06500">
        <w:rPr>
          <w:rFonts w:eastAsia="Times New Roman" w:cs="Arial"/>
          <w:color w:val="000000"/>
          <w:lang w:eastAsia="bg-BG"/>
        </w:rPr>
        <w:t xml:space="preserve">при пациенти с гастродуоденални язви. Според очакванията, значително по-ниски нива на ерадикация са наблюдавани при пациенти с изолати на </w:t>
      </w:r>
      <w:r w:rsidRPr="00B06500">
        <w:rPr>
          <w:rFonts w:eastAsia="Times New Roman" w:cs="Arial"/>
          <w:i/>
          <w:iCs/>
          <w:color w:val="000000"/>
          <w:lang w:eastAsia="bg-BG"/>
        </w:rPr>
        <w:t xml:space="preserve">Н. </w:t>
      </w:r>
      <w:proofErr w:type="gramStart"/>
      <w:r w:rsidRPr="00B06500">
        <w:rPr>
          <w:rFonts w:eastAsia="Times New Roman" w:cs="Arial"/>
          <w:i/>
          <w:iCs/>
          <w:color w:val="000000"/>
          <w:lang w:val="en-US"/>
        </w:rPr>
        <w:t>pylori</w:t>
      </w:r>
      <w:proofErr w:type="gramEnd"/>
      <w:r w:rsidRPr="00B06500">
        <w:rPr>
          <w:rFonts w:eastAsia="Times New Roman" w:cs="Arial"/>
          <w:i/>
          <w:iCs/>
          <w:color w:val="000000"/>
          <w:lang w:val="en-US"/>
        </w:rPr>
        <w:t>,</w:t>
      </w:r>
      <w:r w:rsidRPr="00B06500">
        <w:rPr>
          <w:rFonts w:eastAsia="Times New Roman" w:cs="Arial"/>
          <w:color w:val="000000"/>
          <w:lang w:val="en-US"/>
        </w:rPr>
        <w:t xml:space="preserve"> </w:t>
      </w:r>
      <w:r w:rsidRPr="00B06500">
        <w:rPr>
          <w:rFonts w:eastAsia="Times New Roman" w:cs="Arial"/>
          <w:color w:val="000000"/>
          <w:lang w:eastAsia="bg-BG"/>
        </w:rPr>
        <w:t>устойчиви на</w:t>
      </w:r>
      <w:r w:rsidRPr="00B06500">
        <w:rPr>
          <w:rFonts w:eastAsia="Times New Roman" w:cs="Arial"/>
          <w:color w:val="000000"/>
          <w:lang w:val="en-US"/>
        </w:rPr>
        <w:t xml:space="preserve"> </w:t>
      </w:r>
      <w:r w:rsidRPr="00B06500">
        <w:rPr>
          <w:rFonts w:eastAsia="Times New Roman" w:cs="Arial"/>
          <w:color w:val="000000"/>
          <w:lang w:eastAsia="bg-BG"/>
        </w:rPr>
        <w:t xml:space="preserve"> метронидазол, налични при изходното ниво. Поради това, трябва да се вземе предвид</w:t>
      </w:r>
      <w:r w:rsidRPr="00B06500">
        <w:rPr>
          <w:rFonts w:eastAsia="Times New Roman" w:cs="Arial"/>
          <w:sz w:val="24"/>
          <w:szCs w:val="24"/>
          <w:lang w:eastAsia="bg-BG"/>
        </w:rPr>
        <w:t xml:space="preserve"> </w:t>
      </w:r>
      <w:r w:rsidRPr="00B06500">
        <w:rPr>
          <w:rFonts w:eastAsia="Times New Roman" w:cs="Arial"/>
          <w:color w:val="000000"/>
          <w:lang w:eastAsia="bg-BG"/>
        </w:rPr>
        <w:t>информацията за местната резистентност и локалните терапевтични насоки при избора</w:t>
      </w:r>
      <w:r w:rsidRPr="00B06500">
        <w:rPr>
          <w:rFonts w:eastAsia="Times New Roman" w:cs="Arial"/>
          <w:color w:val="000000"/>
          <w:lang w:val="en-US"/>
        </w:rPr>
        <w:t xml:space="preserve"> </w:t>
      </w:r>
      <w:r w:rsidRPr="00B06500">
        <w:rPr>
          <w:rFonts w:eastAsia="Times New Roman" w:cs="Arial"/>
          <w:color w:val="000000"/>
          <w:lang w:eastAsia="bg-BG"/>
        </w:rPr>
        <w:t xml:space="preserve">на подходящата комбинирана схема за ерадикация на </w:t>
      </w:r>
      <w:r w:rsidRPr="00B06500">
        <w:rPr>
          <w:rFonts w:eastAsia="Times New Roman" w:cs="Arial"/>
          <w:i/>
          <w:iCs/>
          <w:color w:val="000000"/>
          <w:lang w:eastAsia="bg-BG"/>
        </w:rPr>
        <w:t xml:space="preserve">Н. </w:t>
      </w:r>
      <w:proofErr w:type="gramStart"/>
      <w:r w:rsidRPr="00B06500">
        <w:rPr>
          <w:rFonts w:eastAsia="Times New Roman" w:cs="Arial"/>
          <w:i/>
          <w:iCs/>
          <w:color w:val="000000"/>
          <w:lang w:val="en-US"/>
        </w:rPr>
        <w:t>pylori</w:t>
      </w:r>
      <w:proofErr w:type="gramEnd"/>
      <w:r w:rsidRPr="00B06500">
        <w:rPr>
          <w:rFonts w:eastAsia="Times New Roman" w:cs="Arial"/>
          <w:i/>
          <w:iCs/>
          <w:color w:val="000000"/>
          <w:lang w:val="en-US"/>
        </w:rPr>
        <w:t>.</w:t>
      </w:r>
      <w:r w:rsidRPr="00B06500">
        <w:rPr>
          <w:rFonts w:eastAsia="Times New Roman" w:cs="Arial"/>
          <w:color w:val="000000"/>
          <w:lang w:val="en-US"/>
        </w:rPr>
        <w:t xml:space="preserve"> </w:t>
      </w:r>
      <w:r w:rsidRPr="00B06500">
        <w:rPr>
          <w:rFonts w:eastAsia="Times New Roman" w:cs="Arial"/>
          <w:color w:val="000000"/>
          <w:lang w:eastAsia="bg-BG"/>
        </w:rPr>
        <w:t xml:space="preserve">Освен това, при пациенти с </w:t>
      </w:r>
      <w:r w:rsidRPr="00B06500">
        <w:rPr>
          <w:rFonts w:cs="Arial"/>
        </w:rPr>
        <w:t>персистираща инфекция трябва да се има предвид възможността за развитие на вторична резистентност (при пациенти с първично чувствителни микроогранизми) към противомикробни средства при избора на нова терапевтична схема.</w:t>
      </w:r>
    </w:p>
    <w:p w14:paraId="68D46E3C" w14:textId="77777777" w:rsidR="00B06500" w:rsidRPr="0091385D" w:rsidRDefault="00B06500" w:rsidP="0091385D"/>
    <w:p w14:paraId="5031193D" w14:textId="408B9A83" w:rsidR="0091385D" w:rsidRDefault="002C50EE" w:rsidP="007A2185">
      <w:pPr>
        <w:pStyle w:val="Heading2"/>
      </w:pPr>
      <w:r>
        <w:t>5.2. Фармакокинетични свойства</w:t>
      </w:r>
    </w:p>
    <w:p w14:paraId="46B35D05" w14:textId="6A0462F4" w:rsidR="007A2185" w:rsidRDefault="007A2185" w:rsidP="007A2185"/>
    <w:p w14:paraId="04DC41BA" w14:textId="77777777" w:rsidR="00B06500" w:rsidRPr="00B06500" w:rsidRDefault="00B06500" w:rsidP="00B06500">
      <w:pPr>
        <w:pStyle w:val="Heading3"/>
        <w:rPr>
          <w:rFonts w:eastAsia="Times New Roman"/>
          <w:u w:val="single"/>
          <w:lang w:eastAsia="bg-BG"/>
        </w:rPr>
      </w:pPr>
      <w:r w:rsidRPr="00B06500">
        <w:rPr>
          <w:rFonts w:eastAsia="Times New Roman"/>
          <w:u w:val="single"/>
          <w:lang w:eastAsia="bg-BG"/>
        </w:rPr>
        <w:t>Абсорбция:</w:t>
      </w:r>
    </w:p>
    <w:p w14:paraId="10D240E8"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Кларитромицин се абсорбира добре и бързо в стомашно-чревния тракт - предимно в тънките черва, но преминава екстензивен </w:t>
      </w:r>
      <w:r w:rsidRPr="00B06500">
        <w:rPr>
          <w:rFonts w:eastAsia="Times New Roman" w:cs="Arial"/>
          <w:i/>
          <w:iCs/>
          <w:color w:val="000000"/>
          <w:lang w:val="en-US"/>
        </w:rPr>
        <w:t>first-pass</w:t>
      </w:r>
      <w:r w:rsidRPr="00B06500">
        <w:rPr>
          <w:rFonts w:eastAsia="Times New Roman" w:cs="Arial"/>
          <w:color w:val="000000"/>
          <w:lang w:eastAsia="bg-BG"/>
        </w:rPr>
        <w:t xml:space="preserve"> метаболизъм след перорално приложение.</w:t>
      </w:r>
    </w:p>
    <w:p w14:paraId="6D10D0EE"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Абсолютната бионаличност на доза от 250 </w:t>
      </w:r>
      <w:r w:rsidRPr="00B06500">
        <w:rPr>
          <w:rFonts w:eastAsia="Times New Roman" w:cs="Arial"/>
          <w:color w:val="000000"/>
          <w:lang w:val="en-US"/>
        </w:rPr>
        <w:t xml:space="preserve">mg </w:t>
      </w:r>
      <w:r w:rsidRPr="00B06500">
        <w:rPr>
          <w:rFonts w:eastAsia="Times New Roman" w:cs="Arial"/>
          <w:color w:val="000000"/>
          <w:lang w:eastAsia="bg-BG"/>
        </w:rPr>
        <w:t xml:space="preserve">кларитромицин е приблизително 50%. Храната леко забавя абсорбцията, но не повлиява степента на бионаличност. Следователно кларитромицин може да се прилага без значение от времето на хранене. Поради химическия си строеж </w:t>
      </w:r>
      <w:r w:rsidRPr="00B06500">
        <w:rPr>
          <w:rFonts w:eastAsia="Times New Roman" w:cs="Arial"/>
          <w:color w:val="000000"/>
          <w:lang w:val="en-US"/>
        </w:rPr>
        <w:t xml:space="preserve">(6-O-Methylerythromycin) </w:t>
      </w:r>
      <w:r w:rsidRPr="00B06500">
        <w:rPr>
          <w:rFonts w:eastAsia="Times New Roman" w:cs="Arial"/>
          <w:color w:val="000000"/>
          <w:lang w:eastAsia="bg-BG"/>
        </w:rPr>
        <w:t>кларитромицин е сравнително устойчив на разлагане от стомашния сок. Максимални плазмени концентрации от 1-2 μ</w:t>
      </w:r>
      <w:r w:rsidRPr="00B06500">
        <w:rPr>
          <w:rFonts w:eastAsia="Times New Roman" w:cs="Arial"/>
          <w:color w:val="000000"/>
          <w:lang w:val="en-US"/>
        </w:rPr>
        <w:t xml:space="preserve">g/mL </w:t>
      </w:r>
      <w:r w:rsidRPr="00B06500">
        <w:rPr>
          <w:rFonts w:eastAsia="Times New Roman" w:cs="Arial"/>
          <w:color w:val="000000"/>
          <w:lang w:eastAsia="bg-BG"/>
        </w:rPr>
        <w:t xml:space="preserve">кларитромицин се наблюдават при възрастни след перорална доза от 250 </w:t>
      </w:r>
      <w:r w:rsidRPr="00B06500">
        <w:rPr>
          <w:rFonts w:eastAsia="Times New Roman" w:cs="Arial"/>
          <w:color w:val="000000"/>
          <w:lang w:val="en-US"/>
        </w:rPr>
        <w:t xml:space="preserve">mg </w:t>
      </w:r>
      <w:r w:rsidRPr="00B06500">
        <w:rPr>
          <w:rFonts w:eastAsia="Times New Roman" w:cs="Arial"/>
          <w:color w:val="000000"/>
          <w:lang w:eastAsia="bg-BG"/>
        </w:rPr>
        <w:t xml:space="preserve">два пъти дневно. След приложение на 500 </w:t>
      </w:r>
      <w:r w:rsidRPr="00B06500">
        <w:rPr>
          <w:rFonts w:eastAsia="Times New Roman" w:cs="Arial"/>
          <w:color w:val="000000"/>
          <w:lang w:val="en-US"/>
        </w:rPr>
        <w:t xml:space="preserve">mg </w:t>
      </w:r>
      <w:r w:rsidRPr="00B06500">
        <w:rPr>
          <w:rFonts w:eastAsia="Times New Roman" w:cs="Arial"/>
          <w:color w:val="000000"/>
          <w:lang w:eastAsia="bg-BG"/>
        </w:rPr>
        <w:t>кларитромицин два пъти дневно максималната плазмена концентрация е била 2,8</w:t>
      </w:r>
    </w:p>
    <w:p w14:paraId="392C33B2"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μ</w:t>
      </w:r>
      <w:r w:rsidRPr="00B06500">
        <w:rPr>
          <w:rFonts w:eastAsia="Times New Roman" w:cs="Arial"/>
          <w:color w:val="000000"/>
          <w:lang w:val="en-US"/>
        </w:rPr>
        <w:t>g/mL</w:t>
      </w:r>
      <w:r w:rsidRPr="00B06500">
        <w:rPr>
          <w:rFonts w:eastAsia="Times New Roman" w:cs="Arial"/>
          <w:color w:val="000000"/>
          <w:lang w:eastAsia="bg-BG"/>
        </w:rPr>
        <w:t>.</w:t>
      </w:r>
    </w:p>
    <w:p w14:paraId="26B12E8F" w14:textId="77777777" w:rsidR="00B06500" w:rsidRPr="00B06500" w:rsidRDefault="00B06500" w:rsidP="00B06500">
      <w:pPr>
        <w:spacing w:line="240" w:lineRule="auto"/>
        <w:rPr>
          <w:rFonts w:eastAsia="Times New Roman" w:cs="Arial"/>
          <w:color w:val="000000"/>
          <w:lang w:eastAsia="bg-BG"/>
        </w:rPr>
      </w:pPr>
    </w:p>
    <w:p w14:paraId="6FC8099B" w14:textId="6162CF22"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След прилагане на 250 </w:t>
      </w:r>
      <w:r w:rsidRPr="00B06500">
        <w:rPr>
          <w:rFonts w:eastAsia="Times New Roman" w:cs="Arial"/>
          <w:color w:val="000000"/>
          <w:lang w:val="en-US"/>
        </w:rPr>
        <w:t xml:space="preserve">mg </w:t>
      </w:r>
      <w:r w:rsidRPr="00B06500">
        <w:rPr>
          <w:rFonts w:eastAsia="Times New Roman" w:cs="Arial"/>
          <w:color w:val="000000"/>
          <w:lang w:eastAsia="bg-BG"/>
        </w:rPr>
        <w:t>кларитромицин два пъти дневно микобиологично активният 14- хидрокси метаболит достига максимална плазмена концентрация от 0,6 μ</w:t>
      </w:r>
      <w:r w:rsidRPr="00B06500">
        <w:rPr>
          <w:rFonts w:eastAsia="Times New Roman" w:cs="Arial"/>
          <w:color w:val="000000"/>
          <w:lang w:val="en-US"/>
        </w:rPr>
        <w:t>g/</w:t>
      </w:r>
      <w:proofErr w:type="spellStart"/>
      <w:r w:rsidRPr="00B06500">
        <w:rPr>
          <w:rFonts w:eastAsia="Times New Roman" w:cs="Arial"/>
          <w:color w:val="000000"/>
          <w:lang w:val="en-US"/>
        </w:rPr>
        <w:t>mL.</w:t>
      </w:r>
      <w:proofErr w:type="spellEnd"/>
      <w:r w:rsidRPr="00B06500">
        <w:rPr>
          <w:rFonts w:eastAsia="Times New Roman" w:cs="Arial"/>
          <w:color w:val="000000"/>
          <w:lang w:val="en-US"/>
        </w:rPr>
        <w:t xml:space="preserve"> </w:t>
      </w:r>
      <w:r w:rsidRPr="00B06500">
        <w:rPr>
          <w:rFonts w:eastAsia="Times New Roman" w:cs="Arial"/>
          <w:color w:val="000000"/>
          <w:lang w:eastAsia="bg-BG"/>
        </w:rPr>
        <w:t>Равновесни концентрации се достигат след двудневно приложение.</w:t>
      </w:r>
    </w:p>
    <w:p w14:paraId="1146BA39" w14:textId="77777777" w:rsidR="00B06500" w:rsidRPr="00B06500" w:rsidRDefault="00B06500" w:rsidP="00B06500">
      <w:pPr>
        <w:spacing w:line="240" w:lineRule="auto"/>
        <w:rPr>
          <w:rFonts w:eastAsia="Times New Roman" w:cs="Arial"/>
          <w:i/>
          <w:iCs/>
          <w:color w:val="000000"/>
          <w:lang w:eastAsia="bg-BG"/>
        </w:rPr>
      </w:pPr>
    </w:p>
    <w:p w14:paraId="68256642" w14:textId="50E8E284" w:rsidR="00B06500" w:rsidRPr="00B06500" w:rsidRDefault="00B06500" w:rsidP="00B06500">
      <w:pPr>
        <w:pStyle w:val="Heading3"/>
        <w:rPr>
          <w:rFonts w:eastAsia="Times New Roman"/>
          <w:u w:val="single"/>
          <w:lang w:eastAsia="bg-BG"/>
        </w:rPr>
      </w:pPr>
      <w:r w:rsidRPr="00B06500">
        <w:rPr>
          <w:rFonts w:eastAsia="Times New Roman"/>
          <w:u w:val="single"/>
          <w:lang w:eastAsia="bg-BG"/>
        </w:rPr>
        <w:t>Разпределение:</w:t>
      </w:r>
    </w:p>
    <w:p w14:paraId="7DD0E1FE"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Кларитромицин се разпределя добре в цялото тяло с приблизителен обем на разпределение от 200-4001. Кларитромицин достига концентрации в някои тъкани, няколкократно по-високи от същите, циркулиращи в кръвта. Високи нива се откриват какго в тонзилите, така и в белите дробове. Кларитромицин също така преминава през стомашната лигавица.</w:t>
      </w:r>
    </w:p>
    <w:p w14:paraId="517ABC51"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Кларитромицин е приблизително 70% свързан с плазмените протеини в терапевтични нива,</w:t>
      </w:r>
    </w:p>
    <w:p w14:paraId="0C50A1AF" w14:textId="77777777" w:rsidR="00B06500" w:rsidRPr="00B06500" w:rsidRDefault="00B06500" w:rsidP="00B06500">
      <w:pPr>
        <w:spacing w:line="240" w:lineRule="auto"/>
        <w:rPr>
          <w:rFonts w:eastAsia="Times New Roman" w:cs="Arial"/>
          <w:i/>
          <w:iCs/>
          <w:color w:val="000000"/>
          <w:lang w:eastAsia="bg-BG"/>
        </w:rPr>
      </w:pPr>
    </w:p>
    <w:p w14:paraId="6C9750C1" w14:textId="7653EA4E" w:rsidR="00B06500" w:rsidRPr="00B06500" w:rsidRDefault="00B06500" w:rsidP="00B06500">
      <w:pPr>
        <w:pStyle w:val="Heading3"/>
        <w:rPr>
          <w:rFonts w:eastAsia="Times New Roman"/>
          <w:u w:val="single"/>
          <w:lang w:eastAsia="bg-BG"/>
        </w:rPr>
      </w:pPr>
      <w:r w:rsidRPr="00B06500">
        <w:rPr>
          <w:rFonts w:eastAsia="Times New Roman"/>
          <w:u w:val="single"/>
          <w:lang w:eastAsia="bg-BG"/>
        </w:rPr>
        <w:lastRenderedPageBreak/>
        <w:t>Биотрансформация и елиминиране:</w:t>
      </w:r>
    </w:p>
    <w:p w14:paraId="0401FA72"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Кларитромицин бързо и екстензивно се метаболизира в черния дроб. Метаболизмът протича в черния дроб и включва системата на цитохрома Р450. Описани са три метаболита: </w:t>
      </w:r>
      <w:r w:rsidRPr="00B06500">
        <w:rPr>
          <w:rFonts w:eastAsia="Times New Roman" w:cs="Arial"/>
          <w:color w:val="000000"/>
          <w:lang w:val="en-US"/>
        </w:rPr>
        <w:t>N</w:t>
      </w:r>
      <w:r w:rsidRPr="00B06500">
        <w:rPr>
          <w:rFonts w:eastAsia="Times New Roman" w:cs="Arial"/>
          <w:color w:val="000000"/>
          <w:lang w:eastAsia="bg-BG"/>
        </w:rPr>
        <w:t>-деметил кларитромицин, декладинозил кларитромицин и 14-хидрокси кларитромицин.</w:t>
      </w:r>
    </w:p>
    <w:p w14:paraId="10194B92" w14:textId="77777777" w:rsidR="00B06500" w:rsidRPr="00B06500" w:rsidRDefault="00B06500" w:rsidP="00B06500">
      <w:pPr>
        <w:spacing w:line="240" w:lineRule="auto"/>
        <w:rPr>
          <w:rFonts w:eastAsia="Times New Roman" w:cs="Arial"/>
          <w:color w:val="000000"/>
          <w:lang w:eastAsia="bg-BG"/>
        </w:rPr>
      </w:pPr>
    </w:p>
    <w:p w14:paraId="5AF1A47B" w14:textId="0C57670E"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Фармакокинетиката на кларитромицин е нелинейна поради насищане на чернодробния метаболизъм във високи дози. Времето на полуелиминиране нараства от 2-4 часа след прилагане на 250 </w:t>
      </w:r>
      <w:r w:rsidRPr="00B06500">
        <w:rPr>
          <w:rFonts w:eastAsia="Times New Roman" w:cs="Arial"/>
          <w:color w:val="000000"/>
          <w:lang w:val="en-US"/>
        </w:rPr>
        <w:t xml:space="preserve">mg </w:t>
      </w:r>
      <w:r w:rsidRPr="00B06500">
        <w:rPr>
          <w:rFonts w:eastAsia="Times New Roman" w:cs="Arial"/>
          <w:color w:val="000000"/>
          <w:lang w:eastAsia="bg-BG"/>
        </w:rPr>
        <w:t xml:space="preserve">кларитромицин два пъти дневно до 5 часа след прилагане на 500 </w:t>
      </w:r>
      <w:r w:rsidRPr="00B06500">
        <w:rPr>
          <w:rFonts w:eastAsia="Times New Roman" w:cs="Arial"/>
          <w:color w:val="000000"/>
          <w:lang w:val="en-US"/>
        </w:rPr>
        <w:t xml:space="preserve">mg </w:t>
      </w:r>
      <w:r w:rsidRPr="00B06500">
        <w:rPr>
          <w:rFonts w:eastAsia="Times New Roman" w:cs="Arial"/>
          <w:color w:val="000000"/>
          <w:lang w:eastAsia="bg-BG"/>
        </w:rPr>
        <w:t xml:space="preserve">кларитромицин два пъти дневно. Времето на полуживот на активния 14-хидрокси метаболит варира от 5 до 6 часа след прилагане на 250 </w:t>
      </w:r>
      <w:r w:rsidRPr="00B06500">
        <w:rPr>
          <w:rFonts w:eastAsia="Times New Roman" w:cs="Arial"/>
          <w:color w:val="000000"/>
          <w:lang w:val="en-US"/>
        </w:rPr>
        <w:t xml:space="preserve">mg </w:t>
      </w:r>
      <w:r w:rsidRPr="00B06500">
        <w:rPr>
          <w:rFonts w:eastAsia="Times New Roman" w:cs="Arial"/>
          <w:color w:val="000000"/>
          <w:lang w:eastAsia="bg-BG"/>
        </w:rPr>
        <w:t>кларитромицин два пъти дневно.</w:t>
      </w:r>
    </w:p>
    <w:p w14:paraId="5F86EDBE" w14:textId="77777777" w:rsidR="00B06500" w:rsidRPr="00B06500" w:rsidRDefault="00B06500" w:rsidP="00B06500">
      <w:pPr>
        <w:spacing w:line="240" w:lineRule="auto"/>
        <w:rPr>
          <w:rFonts w:eastAsia="Times New Roman" w:cs="Arial"/>
          <w:color w:val="000000"/>
          <w:lang w:eastAsia="bg-BG"/>
        </w:rPr>
      </w:pPr>
    </w:p>
    <w:p w14:paraId="033FDDF3" w14:textId="3574DE75"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Около 20-40% от приложеното количество кларитромицин се откриват като непроменено активно вещество в урината. Тази пропорция нараства с увеличаване на дозата. Допълнително между 10 и 15% се екскретира в урината като 14-хидрокси метаболит. Останалото количество се екскретира с фецеса. Бъбречната недостатъчност увеличава нивото на кларитромицин в плазмата, ако дозата не бъде намалена.</w:t>
      </w:r>
    </w:p>
    <w:p w14:paraId="44326FE5" w14:textId="2009ED5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Общият плазмен клирънс е изчислен на приблизително 700 </w:t>
      </w:r>
      <w:r w:rsidRPr="00B06500">
        <w:rPr>
          <w:rFonts w:eastAsia="Times New Roman" w:cs="Arial"/>
          <w:color w:val="000000"/>
          <w:lang w:val="en-US"/>
        </w:rPr>
        <w:t xml:space="preserve">ml/min </w:t>
      </w:r>
      <w:r w:rsidRPr="00B06500">
        <w:rPr>
          <w:rFonts w:eastAsia="Times New Roman" w:cs="Arial"/>
          <w:color w:val="000000"/>
          <w:lang w:eastAsia="bg-BG"/>
        </w:rPr>
        <w:t xml:space="preserve">(11,7 </w:t>
      </w:r>
      <w:r w:rsidRPr="00B06500">
        <w:rPr>
          <w:rFonts w:eastAsia="Times New Roman" w:cs="Arial"/>
          <w:color w:val="000000"/>
          <w:lang w:val="en-US"/>
        </w:rPr>
        <w:t xml:space="preserve">ml/s), </w:t>
      </w:r>
      <w:r w:rsidRPr="00B06500">
        <w:rPr>
          <w:rFonts w:eastAsia="Times New Roman" w:cs="Arial"/>
          <w:color w:val="000000"/>
          <w:lang w:eastAsia="bg-BG"/>
        </w:rPr>
        <w:t xml:space="preserve">като бъбречният клирънс е около 170 </w:t>
      </w:r>
      <w:r w:rsidRPr="00B06500">
        <w:rPr>
          <w:rFonts w:eastAsia="Times New Roman" w:cs="Arial"/>
          <w:color w:val="000000"/>
          <w:lang w:val="en-US"/>
        </w:rPr>
        <w:t xml:space="preserve">ml/min </w:t>
      </w:r>
      <w:r w:rsidRPr="00B06500">
        <w:rPr>
          <w:rFonts w:eastAsia="Times New Roman" w:cs="Arial"/>
          <w:color w:val="000000"/>
          <w:lang w:eastAsia="bg-BG"/>
        </w:rPr>
        <w:t xml:space="preserve">(2,8 </w:t>
      </w:r>
      <w:r w:rsidRPr="00B06500">
        <w:rPr>
          <w:rFonts w:eastAsia="Times New Roman" w:cs="Arial"/>
          <w:color w:val="000000"/>
          <w:lang w:val="en-US"/>
        </w:rPr>
        <w:t>ml/s).</w:t>
      </w:r>
    </w:p>
    <w:p w14:paraId="158086B1" w14:textId="77777777" w:rsidR="00B06500" w:rsidRPr="00B06500" w:rsidRDefault="00B06500" w:rsidP="00B06500">
      <w:pPr>
        <w:spacing w:line="240" w:lineRule="auto"/>
        <w:rPr>
          <w:rFonts w:eastAsia="Times New Roman" w:cs="Arial"/>
          <w:i/>
          <w:iCs/>
          <w:color w:val="000000"/>
          <w:lang w:eastAsia="bg-BG"/>
        </w:rPr>
      </w:pPr>
    </w:p>
    <w:p w14:paraId="5DFB7C02" w14:textId="37E2DE8D" w:rsidR="00B06500" w:rsidRPr="00B06500" w:rsidRDefault="00B06500" w:rsidP="00B06500">
      <w:pPr>
        <w:pStyle w:val="Heading3"/>
        <w:rPr>
          <w:rFonts w:eastAsia="Times New Roman"/>
          <w:u w:val="single"/>
          <w:lang w:eastAsia="bg-BG"/>
        </w:rPr>
      </w:pPr>
      <w:r w:rsidRPr="00B06500">
        <w:rPr>
          <w:rFonts w:eastAsia="Times New Roman"/>
          <w:u w:val="single"/>
          <w:lang w:eastAsia="bg-BG"/>
        </w:rPr>
        <w:t>Специални групи пациенти:</w:t>
      </w:r>
    </w:p>
    <w:p w14:paraId="5E53B667" w14:textId="6C4E498B"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Бъбречно увреждане. Намалената бъбречна функция води до увеличени плазмени нива на</w:t>
      </w:r>
      <w:r>
        <w:rPr>
          <w:rFonts w:eastAsia="Times New Roman" w:cs="Arial"/>
          <w:sz w:val="24"/>
          <w:szCs w:val="24"/>
          <w:lang w:eastAsia="bg-BG"/>
        </w:rPr>
        <w:t xml:space="preserve"> </w:t>
      </w:r>
      <w:r w:rsidRPr="00B06500">
        <w:rPr>
          <w:rFonts w:eastAsia="Times New Roman" w:cs="Arial"/>
          <w:color w:val="000000"/>
          <w:lang w:eastAsia="bg-BG"/>
        </w:rPr>
        <w:t>кларитромицин и активния му метаболит.</w:t>
      </w:r>
    </w:p>
    <w:p w14:paraId="4EE1BB0B" w14:textId="5A001912"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20E967BE" w14:textId="751DCF54" w:rsidR="0091385D" w:rsidRDefault="0091385D" w:rsidP="0091385D"/>
    <w:p w14:paraId="6A4529E0" w14:textId="77777777"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В 4-седмични проучвания при животни е установено, че токсичността на кларитромицин с свързана с дозата и с продължителността на лечението. При всички животински видове първите признаци за токсичност са наблюдавани в черния дроб, където са установени увреждания в рамките на 14 дни при кучета и маймуни. Системните нива на експозиция, свързани с тази токсичност, не са напълно изяснени, но токсичните дози (300 </w:t>
      </w:r>
      <w:r w:rsidRPr="00B06500">
        <w:rPr>
          <w:rFonts w:eastAsia="Times New Roman" w:cs="Arial"/>
          <w:color w:val="000000"/>
          <w:lang w:val="en-US"/>
        </w:rPr>
        <w:t>mg/kg</w:t>
      </w:r>
      <w:r w:rsidRPr="00B06500">
        <w:rPr>
          <w:rFonts w:eastAsia="Times New Roman" w:cs="Arial"/>
          <w:color w:val="000000"/>
          <w:lang w:eastAsia="bg-BG"/>
        </w:rPr>
        <w:t xml:space="preserve">/ден) категорично са били по-високи от терапевтичните дози, препоръчвани при хора. Други засегнати тъкани са стомахът, тимусът и други лимфоидни тъкани, както и бъбреците. При дози, близки до терапевтичните, са наблюдавани инфекция на конюнктивита и лакримация само при кучета. При дози от </w:t>
      </w:r>
      <w:r w:rsidRPr="00B06500">
        <w:rPr>
          <w:rFonts w:eastAsia="Times New Roman" w:cs="Arial"/>
          <w:color w:val="000000"/>
          <w:lang w:val="en-US"/>
        </w:rPr>
        <w:t>400mg/kg/</w:t>
      </w:r>
      <w:r w:rsidRPr="00B06500">
        <w:rPr>
          <w:rFonts w:eastAsia="Times New Roman" w:cs="Arial"/>
          <w:color w:val="000000"/>
          <w:lang w:eastAsia="bg-BG"/>
        </w:rPr>
        <w:t>ден</w:t>
      </w:r>
      <w:r w:rsidRPr="00B06500">
        <w:rPr>
          <w:rFonts w:eastAsia="Times New Roman" w:cs="Arial"/>
          <w:color w:val="000000"/>
          <w:lang w:val="en-US"/>
        </w:rPr>
        <w:t xml:space="preserve"> </w:t>
      </w:r>
      <w:r w:rsidRPr="00B06500">
        <w:rPr>
          <w:rFonts w:eastAsia="Times New Roman" w:cs="Arial"/>
          <w:color w:val="000000"/>
          <w:lang w:eastAsia="bg-BG"/>
        </w:rPr>
        <w:t xml:space="preserve">някои кучета са развили потъмняване и/или оток на корнеята. При проучвания </w:t>
      </w:r>
      <w:r w:rsidRPr="00B06500">
        <w:rPr>
          <w:rFonts w:eastAsia="Times New Roman" w:cs="Arial"/>
          <w:i/>
          <w:iCs/>
          <w:color w:val="000000"/>
          <w:lang w:val="en-US"/>
        </w:rPr>
        <w:t>in vitro</w:t>
      </w:r>
      <w:r w:rsidRPr="00B06500">
        <w:rPr>
          <w:rFonts w:eastAsia="Times New Roman" w:cs="Arial"/>
          <w:color w:val="000000"/>
          <w:lang w:val="en-US"/>
        </w:rPr>
        <w:t xml:space="preserve"> </w:t>
      </w:r>
      <w:r w:rsidRPr="00B06500">
        <w:rPr>
          <w:rFonts w:eastAsia="Times New Roman" w:cs="Arial"/>
          <w:color w:val="000000"/>
          <w:lang w:eastAsia="bg-BG"/>
        </w:rPr>
        <w:t xml:space="preserve">и </w:t>
      </w:r>
      <w:r w:rsidRPr="00B06500">
        <w:rPr>
          <w:rFonts w:eastAsia="Times New Roman" w:cs="Arial"/>
          <w:i/>
          <w:iCs/>
          <w:color w:val="000000"/>
          <w:lang w:val="en-US"/>
        </w:rPr>
        <w:t>in vivo</w:t>
      </w:r>
      <w:r w:rsidRPr="00B06500">
        <w:rPr>
          <w:rFonts w:eastAsia="Times New Roman" w:cs="Arial"/>
          <w:color w:val="000000"/>
          <w:lang w:val="en-US"/>
        </w:rPr>
        <w:t xml:space="preserve"> </w:t>
      </w:r>
      <w:r w:rsidRPr="00B06500">
        <w:rPr>
          <w:rFonts w:eastAsia="Times New Roman" w:cs="Arial"/>
          <w:color w:val="000000"/>
          <w:lang w:eastAsia="bg-BG"/>
        </w:rPr>
        <w:t>кларитромицин не е показал генотоксичен потенциал.</w:t>
      </w:r>
    </w:p>
    <w:p w14:paraId="415AEF88" w14:textId="77777777" w:rsidR="00B06500" w:rsidRPr="00B06500" w:rsidRDefault="00B06500" w:rsidP="00B06500">
      <w:pPr>
        <w:spacing w:line="240" w:lineRule="auto"/>
        <w:rPr>
          <w:rFonts w:eastAsia="Times New Roman" w:cs="Arial"/>
          <w:color w:val="000000"/>
          <w:lang w:eastAsia="bg-BG"/>
        </w:rPr>
      </w:pPr>
    </w:p>
    <w:p w14:paraId="7A646305" w14:textId="20DC5FFB"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При проучвания </w:t>
      </w:r>
      <w:r w:rsidRPr="00B06500">
        <w:rPr>
          <w:rFonts w:eastAsia="Times New Roman" w:cs="Arial"/>
          <w:i/>
          <w:iCs/>
          <w:color w:val="000000"/>
          <w:lang w:val="en-US"/>
        </w:rPr>
        <w:t>in vitro</w:t>
      </w:r>
      <w:r w:rsidRPr="00B06500">
        <w:rPr>
          <w:rFonts w:eastAsia="Times New Roman" w:cs="Arial"/>
          <w:color w:val="000000"/>
          <w:lang w:val="en-US"/>
        </w:rPr>
        <w:t xml:space="preserve"> </w:t>
      </w:r>
      <w:r w:rsidRPr="00B06500">
        <w:rPr>
          <w:rFonts w:eastAsia="Times New Roman" w:cs="Arial"/>
          <w:color w:val="000000"/>
          <w:lang w:eastAsia="bg-BG"/>
        </w:rPr>
        <w:t xml:space="preserve">и </w:t>
      </w:r>
      <w:r w:rsidRPr="00B06500">
        <w:rPr>
          <w:rFonts w:eastAsia="Times New Roman" w:cs="Arial"/>
          <w:i/>
          <w:iCs/>
          <w:color w:val="000000"/>
          <w:lang w:val="en-US"/>
        </w:rPr>
        <w:t>in vivo</w:t>
      </w:r>
      <w:r w:rsidRPr="00B06500">
        <w:rPr>
          <w:rFonts w:eastAsia="Times New Roman" w:cs="Arial"/>
          <w:color w:val="000000"/>
          <w:lang w:val="en-US"/>
        </w:rPr>
        <w:t xml:space="preserve"> </w:t>
      </w:r>
      <w:r w:rsidRPr="00B06500">
        <w:rPr>
          <w:rFonts w:eastAsia="Times New Roman" w:cs="Arial"/>
          <w:color w:val="000000"/>
          <w:lang w:eastAsia="bg-BG"/>
        </w:rPr>
        <w:t xml:space="preserve">с кларитромицин не са наблюдавани никакви мутагенни ефекти. При проучвания на репродуктивната токсичност е установено, че прилагането на дози от кларитромицин 2 пъти над клиничните дози при зайци (интравенозно) и 10 пъти на клиничните дози при маймуни (перорално) води до повишена честота на спонтанни аборти. Тези дози са били свързани с токсичност при майката. Като цяло, при проучвания със зайци, не са установени ембриотоксичност или тератогенност. Сърдечно-съдови увреждания, обаче, са наблюдавани в две проучвания при плъхове, на които са прилагани дози от 150 </w:t>
      </w:r>
      <w:r w:rsidRPr="00B06500">
        <w:rPr>
          <w:rFonts w:eastAsia="Times New Roman" w:cs="Arial"/>
          <w:color w:val="000000"/>
          <w:lang w:val="en-US"/>
        </w:rPr>
        <w:t>mg/kg</w:t>
      </w:r>
      <w:r w:rsidRPr="00B06500">
        <w:rPr>
          <w:rFonts w:eastAsia="Times New Roman" w:cs="Arial"/>
          <w:color w:val="000000"/>
          <w:lang w:eastAsia="bg-BG"/>
        </w:rPr>
        <w:t>/ден. При прилагане на дози 70 пъти над клиничната доза при мишки са наблюдавани случаи на резцепено небце с варираща честота (3-30%).</w:t>
      </w:r>
    </w:p>
    <w:p w14:paraId="2AD160E5" w14:textId="77777777" w:rsidR="00B06500" w:rsidRPr="00B06500" w:rsidRDefault="00B06500" w:rsidP="00B06500">
      <w:pPr>
        <w:spacing w:line="240" w:lineRule="auto"/>
        <w:rPr>
          <w:rFonts w:eastAsia="Times New Roman" w:cs="Arial"/>
          <w:color w:val="000000"/>
          <w:lang w:eastAsia="bg-BG"/>
        </w:rPr>
      </w:pPr>
    </w:p>
    <w:p w14:paraId="78379F30" w14:textId="58A41BF5"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Наличие на кларитромицин е установено в млякото на кърмещи животни.</w:t>
      </w:r>
    </w:p>
    <w:p w14:paraId="49FD0FF0" w14:textId="77777777" w:rsidR="00B06500" w:rsidRPr="00B06500" w:rsidRDefault="00B06500" w:rsidP="00B06500">
      <w:pPr>
        <w:spacing w:line="240" w:lineRule="auto"/>
        <w:rPr>
          <w:rFonts w:eastAsia="Times New Roman" w:cs="Arial"/>
          <w:color w:val="000000"/>
          <w:lang w:eastAsia="bg-BG"/>
        </w:rPr>
      </w:pPr>
    </w:p>
    <w:p w14:paraId="08E2F5B1" w14:textId="3D7EF155" w:rsidR="00B06500" w:rsidRPr="00B06500" w:rsidRDefault="00B06500" w:rsidP="00B06500">
      <w:pPr>
        <w:spacing w:line="240" w:lineRule="auto"/>
        <w:rPr>
          <w:rFonts w:eastAsia="Times New Roman" w:cs="Arial"/>
          <w:sz w:val="24"/>
          <w:szCs w:val="24"/>
          <w:lang w:eastAsia="bg-BG"/>
        </w:rPr>
      </w:pPr>
      <w:r w:rsidRPr="00B06500">
        <w:rPr>
          <w:rFonts w:eastAsia="Times New Roman" w:cs="Arial"/>
          <w:color w:val="000000"/>
          <w:lang w:eastAsia="bg-BG"/>
        </w:rPr>
        <w:t xml:space="preserve">При мишки и плъхове на възраст 3 дни стойностите на </w:t>
      </w:r>
      <w:r w:rsidRPr="00B06500">
        <w:rPr>
          <w:rFonts w:eastAsia="Times New Roman" w:cs="Arial"/>
          <w:color w:val="000000"/>
          <w:lang w:val="en-US"/>
        </w:rPr>
        <w:t>LD</w:t>
      </w:r>
      <w:r w:rsidRPr="00B06500">
        <w:rPr>
          <w:rFonts w:eastAsia="Times New Roman" w:cs="Arial"/>
          <w:color w:val="000000"/>
          <w:vertAlign w:val="subscript"/>
          <w:lang w:val="en-US"/>
        </w:rPr>
        <w:t>50</w:t>
      </w:r>
      <w:r w:rsidRPr="00B06500">
        <w:rPr>
          <w:rFonts w:eastAsia="Times New Roman" w:cs="Arial"/>
          <w:color w:val="000000"/>
          <w:lang w:val="en-US"/>
        </w:rPr>
        <w:t xml:space="preserve"> </w:t>
      </w:r>
      <w:r w:rsidRPr="00B06500">
        <w:rPr>
          <w:rFonts w:eastAsia="Times New Roman" w:cs="Arial"/>
          <w:color w:val="000000"/>
          <w:lang w:eastAsia="bg-BG"/>
        </w:rPr>
        <w:t>са приблизително наполовина на стойностите при възрастни животни. При младите животни профилът на токсичността е бил сходен с този при зрели животни, въпреки че в някои проучвания е съобщено за повишена нефротоксичност при новородени плъхове. Освен това, при млади животни е установено леко понижаване на стойностите на еритроцитите, тромбоцитите и левкоцитите.</w:t>
      </w:r>
    </w:p>
    <w:p w14:paraId="569F3D35" w14:textId="77777777" w:rsidR="00B06500" w:rsidRPr="00B06500" w:rsidRDefault="00B06500" w:rsidP="00B06500">
      <w:pPr>
        <w:rPr>
          <w:rFonts w:eastAsia="Times New Roman" w:cs="Arial"/>
          <w:color w:val="000000"/>
          <w:lang w:eastAsia="bg-BG"/>
        </w:rPr>
      </w:pPr>
    </w:p>
    <w:p w14:paraId="13A7B62A" w14:textId="0C593DA9" w:rsidR="007A2185" w:rsidRPr="00B06500" w:rsidRDefault="00B06500" w:rsidP="00B06500">
      <w:pPr>
        <w:rPr>
          <w:rFonts w:cs="Arial"/>
        </w:rPr>
      </w:pPr>
      <w:r w:rsidRPr="00B06500">
        <w:rPr>
          <w:rFonts w:eastAsia="Times New Roman" w:cs="Arial"/>
          <w:color w:val="000000"/>
          <w:lang w:eastAsia="bg-BG"/>
        </w:rPr>
        <w:t>Не са провеждани изследвания на канцерогенния потенциал на кларитромицин.</w:t>
      </w:r>
    </w:p>
    <w:p w14:paraId="12FFA9B2" w14:textId="77777777" w:rsidR="007A2185" w:rsidRPr="0091385D" w:rsidRDefault="007A2185" w:rsidP="0091385D"/>
    <w:p w14:paraId="6A7820AB" w14:textId="353DB6D2" w:rsidR="008A6AF2" w:rsidRDefault="002C50EE" w:rsidP="00395555">
      <w:pPr>
        <w:pStyle w:val="Heading1"/>
      </w:pPr>
      <w:r>
        <w:t>7. ПРИТЕЖАТЕЛ НА РАЗРЕШЕНИЕТО ЗА УПОТРЕБА</w:t>
      </w:r>
    </w:p>
    <w:p w14:paraId="1B9B651E" w14:textId="24042B6C" w:rsidR="0091385D" w:rsidRDefault="0091385D" w:rsidP="0091385D"/>
    <w:p w14:paraId="0E9D27B2" w14:textId="77777777" w:rsidR="00393294" w:rsidRPr="00393294" w:rsidRDefault="00393294" w:rsidP="00393294">
      <w:pPr>
        <w:spacing w:line="240" w:lineRule="auto"/>
        <w:rPr>
          <w:rFonts w:eastAsia="Times New Roman" w:cs="Arial"/>
          <w:sz w:val="24"/>
          <w:szCs w:val="24"/>
          <w:lang w:val="en-US" w:eastAsia="bg-BG"/>
        </w:rPr>
      </w:pPr>
      <w:r w:rsidRPr="00393294">
        <w:rPr>
          <w:rFonts w:eastAsia="Times New Roman" w:cs="Arial"/>
          <w:color w:val="000000"/>
          <w:lang w:val="en-US"/>
        </w:rPr>
        <w:t xml:space="preserve">Sandoz </w:t>
      </w:r>
      <w:proofErr w:type="spellStart"/>
      <w:r w:rsidRPr="00393294">
        <w:rPr>
          <w:rFonts w:eastAsia="Times New Roman" w:cs="Arial"/>
          <w:color w:val="000000"/>
          <w:lang w:val="en-US"/>
        </w:rPr>
        <w:t>d.d</w:t>
      </w:r>
      <w:proofErr w:type="spellEnd"/>
      <w:r w:rsidRPr="00393294">
        <w:rPr>
          <w:rFonts w:eastAsia="Times New Roman" w:cs="Arial"/>
          <w:color w:val="000000"/>
          <w:lang w:val="en-US"/>
        </w:rPr>
        <w:t>.</w:t>
      </w:r>
    </w:p>
    <w:p w14:paraId="4F02909F" w14:textId="3E088E10" w:rsidR="007A2185" w:rsidRPr="00393294" w:rsidRDefault="00393294" w:rsidP="00393294">
      <w:pPr>
        <w:rPr>
          <w:rFonts w:cs="Arial"/>
        </w:rPr>
      </w:pPr>
      <w:proofErr w:type="spellStart"/>
      <w:r w:rsidRPr="00393294">
        <w:rPr>
          <w:rFonts w:eastAsia="Times New Roman" w:cs="Arial"/>
          <w:color w:val="000000"/>
          <w:lang w:val="en-US"/>
        </w:rPr>
        <w:t>Verovskova</w:t>
      </w:r>
      <w:proofErr w:type="spellEnd"/>
      <w:r w:rsidRPr="00393294">
        <w:rPr>
          <w:rFonts w:eastAsia="Times New Roman" w:cs="Arial"/>
          <w:color w:val="000000"/>
          <w:lang w:val="en-US"/>
        </w:rPr>
        <w:t xml:space="preserve"> </w:t>
      </w:r>
      <w:r w:rsidRPr="00393294">
        <w:rPr>
          <w:rFonts w:eastAsia="Times New Roman" w:cs="Arial"/>
          <w:color w:val="000000"/>
          <w:lang w:eastAsia="bg-BG"/>
        </w:rPr>
        <w:t xml:space="preserve">57, 1000 </w:t>
      </w:r>
      <w:r w:rsidRPr="00393294">
        <w:rPr>
          <w:rFonts w:eastAsia="Times New Roman" w:cs="Arial"/>
          <w:color w:val="000000"/>
          <w:lang w:val="en-US"/>
        </w:rPr>
        <w:t xml:space="preserve">Ljubljana, </w:t>
      </w:r>
      <w:r w:rsidRPr="00393294">
        <w:rPr>
          <w:rFonts w:eastAsia="Times New Roman" w:cs="Arial"/>
          <w:color w:val="000000"/>
          <w:lang w:eastAsia="bg-BG"/>
        </w:rPr>
        <w:t>Словения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3072FB0E" w:rsidR="0091385D" w:rsidRDefault="0091385D" w:rsidP="0091385D"/>
    <w:p w14:paraId="1817260E" w14:textId="77777777" w:rsidR="00393294" w:rsidRPr="00393294" w:rsidRDefault="00393294" w:rsidP="00393294">
      <w:pPr>
        <w:spacing w:line="240" w:lineRule="auto"/>
        <w:rPr>
          <w:rFonts w:eastAsia="Times New Roman" w:cs="Arial"/>
          <w:sz w:val="24"/>
          <w:szCs w:val="24"/>
          <w:lang w:eastAsia="bg-BG"/>
        </w:rPr>
      </w:pPr>
      <w:proofErr w:type="spellStart"/>
      <w:r w:rsidRPr="00393294">
        <w:rPr>
          <w:rFonts w:eastAsia="Times New Roman" w:cs="Arial"/>
          <w:color w:val="000000"/>
          <w:lang w:val="en-US"/>
        </w:rPr>
        <w:t>Pe</w:t>
      </w:r>
      <w:proofErr w:type="spellEnd"/>
      <w:r w:rsidRPr="00393294">
        <w:rPr>
          <w:rFonts w:eastAsia="Times New Roman" w:cs="Arial"/>
          <w:color w:val="000000"/>
          <w:lang w:eastAsia="bg-BG"/>
        </w:rPr>
        <w:t>г</w:t>
      </w:r>
      <w:r w:rsidRPr="00393294">
        <w:rPr>
          <w:rFonts w:eastAsia="Times New Roman" w:cs="Arial"/>
          <w:color w:val="000000"/>
          <w:lang w:val="en-US"/>
        </w:rPr>
        <w:t xml:space="preserve">. </w:t>
      </w:r>
      <w:r w:rsidRPr="00393294">
        <w:rPr>
          <w:rFonts w:eastAsia="Times New Roman" w:cs="Arial"/>
          <w:color w:val="000000"/>
          <w:lang w:eastAsia="bg-BG"/>
        </w:rPr>
        <w:t xml:space="preserve">№20110648 Лекоклар 250 </w:t>
      </w:r>
      <w:r w:rsidRPr="00393294">
        <w:rPr>
          <w:rFonts w:eastAsia="Times New Roman" w:cs="Arial"/>
          <w:color w:val="000000"/>
          <w:lang w:val="en-US"/>
        </w:rPr>
        <w:t xml:space="preserve">mg </w:t>
      </w:r>
      <w:r w:rsidRPr="00393294">
        <w:rPr>
          <w:rFonts w:eastAsia="Times New Roman" w:cs="Arial"/>
          <w:color w:val="000000"/>
          <w:lang w:eastAsia="bg-BG"/>
        </w:rPr>
        <w:t>филмирани таблетки</w:t>
      </w:r>
    </w:p>
    <w:p w14:paraId="46161304" w14:textId="4B1B9BAF" w:rsidR="007A2185" w:rsidRPr="00393294" w:rsidRDefault="00393294" w:rsidP="00393294">
      <w:pPr>
        <w:rPr>
          <w:rFonts w:cs="Arial"/>
        </w:rPr>
      </w:pPr>
      <w:proofErr w:type="spellStart"/>
      <w:r w:rsidRPr="00393294">
        <w:rPr>
          <w:rFonts w:eastAsia="Times New Roman" w:cs="Arial"/>
          <w:color w:val="000000"/>
          <w:lang w:val="en-US"/>
        </w:rPr>
        <w:t>Pe</w:t>
      </w:r>
      <w:proofErr w:type="spellEnd"/>
      <w:r w:rsidRPr="00393294">
        <w:rPr>
          <w:rFonts w:eastAsia="Times New Roman" w:cs="Arial"/>
          <w:color w:val="000000"/>
          <w:lang w:eastAsia="bg-BG"/>
        </w:rPr>
        <w:t>г.</w:t>
      </w:r>
      <w:r w:rsidRPr="00393294">
        <w:rPr>
          <w:rFonts w:eastAsia="Times New Roman" w:cs="Arial"/>
          <w:color w:val="000000"/>
          <w:lang w:val="en-US"/>
        </w:rPr>
        <w:t xml:space="preserve"> </w:t>
      </w:r>
      <w:r w:rsidRPr="00393294">
        <w:rPr>
          <w:rFonts w:eastAsia="Times New Roman" w:cs="Arial"/>
          <w:color w:val="000000"/>
          <w:lang w:eastAsia="bg-BG"/>
        </w:rPr>
        <w:t xml:space="preserve">№ 20110649 Лекоклар 500 </w:t>
      </w:r>
      <w:r w:rsidRPr="00393294">
        <w:rPr>
          <w:rFonts w:eastAsia="Times New Roman" w:cs="Arial"/>
          <w:color w:val="000000"/>
          <w:lang w:val="en-US"/>
        </w:rPr>
        <w:t xml:space="preserve">mg </w:t>
      </w:r>
      <w:r w:rsidRPr="00393294">
        <w:rPr>
          <w:rFonts w:eastAsia="Times New Roman" w:cs="Arial"/>
          <w:color w:val="000000"/>
          <w:lang w:eastAsia="bg-BG"/>
        </w:rPr>
        <w:t>филмирани таблетки</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57E44C81" w:rsidR="0091385D" w:rsidRDefault="0091385D" w:rsidP="0091385D"/>
    <w:p w14:paraId="5C79CCBF" w14:textId="77777777" w:rsidR="00393294" w:rsidRPr="00393294" w:rsidRDefault="00393294" w:rsidP="00393294">
      <w:pPr>
        <w:spacing w:line="240" w:lineRule="auto"/>
        <w:rPr>
          <w:rFonts w:eastAsia="Times New Roman" w:cs="Arial"/>
          <w:sz w:val="24"/>
          <w:szCs w:val="24"/>
          <w:lang w:eastAsia="bg-BG"/>
        </w:rPr>
      </w:pPr>
      <w:r w:rsidRPr="00393294">
        <w:rPr>
          <w:rFonts w:eastAsia="Times New Roman" w:cs="Arial"/>
          <w:color w:val="000000"/>
          <w:lang w:eastAsia="bg-BG"/>
        </w:rPr>
        <w:t>Дата на първо разрешаване: 01.11.2011</w:t>
      </w:r>
    </w:p>
    <w:p w14:paraId="6C57D8B6" w14:textId="47B0B200" w:rsidR="007A2185" w:rsidRPr="00393294" w:rsidRDefault="00393294" w:rsidP="00393294">
      <w:pPr>
        <w:rPr>
          <w:rFonts w:cs="Arial"/>
        </w:rPr>
      </w:pPr>
      <w:r w:rsidRPr="00393294">
        <w:rPr>
          <w:rFonts w:eastAsia="Times New Roman" w:cs="Arial"/>
          <w:color w:val="000000"/>
          <w:lang w:eastAsia="bg-BG"/>
        </w:rPr>
        <w:t>Дата на последно подновяване: 26.09.2018</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0121B4E2" w:rsidR="0091385D" w:rsidRDefault="0091385D" w:rsidP="0091385D"/>
    <w:p w14:paraId="0524F1D6" w14:textId="4843D4A7" w:rsidR="007A2185" w:rsidRPr="00393294" w:rsidRDefault="00393294" w:rsidP="0091385D">
      <w:pPr>
        <w:rPr>
          <w:rFonts w:cs="Arial"/>
        </w:rPr>
      </w:pPr>
      <w:r w:rsidRPr="00393294">
        <w:rPr>
          <w:rFonts w:cs="Arial"/>
        </w:rPr>
        <w:t>12/2020</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40C45EC"/>
    <w:multiLevelType w:val="hybridMultilevel"/>
    <w:tmpl w:val="3F4A76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4A53F37"/>
    <w:multiLevelType w:val="hybridMultilevel"/>
    <w:tmpl w:val="B8DECF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A6795"/>
    <w:multiLevelType w:val="hybridMultilevel"/>
    <w:tmpl w:val="0540A0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3D6B71B5"/>
    <w:multiLevelType w:val="hybridMultilevel"/>
    <w:tmpl w:val="C13EFF38"/>
    <w:lvl w:ilvl="0" w:tplc="04020019">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5B267E"/>
    <w:multiLevelType w:val="hybridMultilevel"/>
    <w:tmpl w:val="F8DA55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0A3D90"/>
    <w:multiLevelType w:val="hybridMultilevel"/>
    <w:tmpl w:val="0B087B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9"/>
  </w:num>
  <w:num w:numId="7">
    <w:abstractNumId w:val="12"/>
  </w:num>
  <w:num w:numId="8">
    <w:abstractNumId w:val="17"/>
  </w:num>
  <w:num w:numId="9">
    <w:abstractNumId w:val="2"/>
  </w:num>
  <w:num w:numId="10">
    <w:abstractNumId w:val="4"/>
  </w:num>
  <w:num w:numId="11">
    <w:abstractNumId w:val="34"/>
  </w:num>
  <w:num w:numId="12">
    <w:abstractNumId w:val="16"/>
  </w:num>
  <w:num w:numId="13">
    <w:abstractNumId w:val="22"/>
  </w:num>
  <w:num w:numId="14">
    <w:abstractNumId w:val="13"/>
  </w:num>
  <w:num w:numId="15">
    <w:abstractNumId w:val="33"/>
  </w:num>
  <w:num w:numId="16">
    <w:abstractNumId w:val="11"/>
  </w:num>
  <w:num w:numId="17">
    <w:abstractNumId w:val="27"/>
  </w:num>
  <w:num w:numId="18">
    <w:abstractNumId w:val="9"/>
  </w:num>
  <w:num w:numId="19">
    <w:abstractNumId w:val="29"/>
  </w:num>
  <w:num w:numId="20">
    <w:abstractNumId w:val="26"/>
  </w:num>
  <w:num w:numId="21">
    <w:abstractNumId w:val="20"/>
  </w:num>
  <w:num w:numId="22">
    <w:abstractNumId w:val="28"/>
  </w:num>
  <w:num w:numId="23">
    <w:abstractNumId w:val="21"/>
  </w:num>
  <w:num w:numId="24">
    <w:abstractNumId w:val="10"/>
  </w:num>
  <w:num w:numId="25">
    <w:abstractNumId w:val="25"/>
  </w:num>
  <w:num w:numId="26">
    <w:abstractNumId w:val="24"/>
  </w:num>
  <w:num w:numId="27">
    <w:abstractNumId w:val="35"/>
  </w:num>
  <w:num w:numId="28">
    <w:abstractNumId w:val="6"/>
  </w:num>
  <w:num w:numId="29">
    <w:abstractNumId w:val="23"/>
  </w:num>
  <w:num w:numId="30">
    <w:abstractNumId w:val="39"/>
  </w:num>
  <w:num w:numId="31">
    <w:abstractNumId w:val="5"/>
  </w:num>
  <w:num w:numId="32">
    <w:abstractNumId w:val="37"/>
  </w:num>
  <w:num w:numId="33">
    <w:abstractNumId w:val="32"/>
  </w:num>
  <w:num w:numId="34">
    <w:abstractNumId w:val="36"/>
  </w:num>
  <w:num w:numId="35">
    <w:abstractNumId w:val="15"/>
  </w:num>
  <w:num w:numId="36">
    <w:abstractNumId w:val="8"/>
  </w:num>
  <w:num w:numId="37">
    <w:abstractNumId w:val="30"/>
  </w:num>
  <w:num w:numId="38">
    <w:abstractNumId w:val="38"/>
  </w:num>
  <w:num w:numId="39">
    <w:abstractNumId w:val="7"/>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3294"/>
    <w:rsid w:val="00395555"/>
    <w:rsid w:val="003E3126"/>
    <w:rsid w:val="00426E5F"/>
    <w:rsid w:val="004A448E"/>
    <w:rsid w:val="004D4D6B"/>
    <w:rsid w:val="004F1CE7"/>
    <w:rsid w:val="004F498A"/>
    <w:rsid w:val="00517A5B"/>
    <w:rsid w:val="00593A00"/>
    <w:rsid w:val="005A66D9"/>
    <w:rsid w:val="005B0F27"/>
    <w:rsid w:val="00605BCA"/>
    <w:rsid w:val="006158A1"/>
    <w:rsid w:val="00617B1F"/>
    <w:rsid w:val="00672487"/>
    <w:rsid w:val="00672600"/>
    <w:rsid w:val="00681D4A"/>
    <w:rsid w:val="00682341"/>
    <w:rsid w:val="00685882"/>
    <w:rsid w:val="00705A10"/>
    <w:rsid w:val="0075649D"/>
    <w:rsid w:val="007A2185"/>
    <w:rsid w:val="007C605B"/>
    <w:rsid w:val="008134C8"/>
    <w:rsid w:val="00814073"/>
    <w:rsid w:val="00826F0D"/>
    <w:rsid w:val="00893B92"/>
    <w:rsid w:val="008A6AF2"/>
    <w:rsid w:val="008C70A2"/>
    <w:rsid w:val="008F1AF3"/>
    <w:rsid w:val="0091385D"/>
    <w:rsid w:val="009773E4"/>
    <w:rsid w:val="009B171C"/>
    <w:rsid w:val="009F1313"/>
    <w:rsid w:val="00A20351"/>
    <w:rsid w:val="00A60A21"/>
    <w:rsid w:val="00A65A81"/>
    <w:rsid w:val="00A73575"/>
    <w:rsid w:val="00AA23EC"/>
    <w:rsid w:val="00AC63CE"/>
    <w:rsid w:val="00AE2107"/>
    <w:rsid w:val="00B06500"/>
    <w:rsid w:val="00B275A8"/>
    <w:rsid w:val="00BB3B9C"/>
    <w:rsid w:val="00BF2600"/>
    <w:rsid w:val="00C0049F"/>
    <w:rsid w:val="00C07B84"/>
    <w:rsid w:val="00C33464"/>
    <w:rsid w:val="00C40420"/>
    <w:rsid w:val="00C809A7"/>
    <w:rsid w:val="00C83063"/>
    <w:rsid w:val="00C87E90"/>
    <w:rsid w:val="00CA1B57"/>
    <w:rsid w:val="00CF77F7"/>
    <w:rsid w:val="00D86297"/>
    <w:rsid w:val="00DD466D"/>
    <w:rsid w:val="00EB6364"/>
    <w:rsid w:val="00EC41ED"/>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8921</Words>
  <Characters>50854</Characters>
  <Application>Microsoft Office Word</Application>
  <DocSecurity>0</DocSecurity>
  <Lines>423</Lines>
  <Paragraphs>119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2023-04-01T16:44:00Z</dcterms:created>
  <dcterms:modified xsi:type="dcterms:W3CDTF">2023-04-01T16:44:00Z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