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3320F4BE" w14:textId="332E247F" w:rsidR="00C40420" w:rsidRDefault="00DD466D" w:rsidP="004A448E">
      <w:pPr>
        <w:pStyle w:val="Heading1"/>
      </w:pPr>
      <w:r>
        <w:t>1.ИМЕ НА ЛЕКАРСТВЕНИЯ ПРОДУКТ</w:t>
      </w:r>
    </w:p>
    <w:p w14:paraId="0C3AFC59" w14:textId="4DEF9E80" w:rsidR="00554CBB" w:rsidRDefault="00554CBB" w:rsidP="00554CBB"/>
    <w:p w14:paraId="5F57FA4E" w14:textId="77777777" w:rsidR="00554CBB" w:rsidRPr="00554CBB" w:rsidRDefault="00554CBB" w:rsidP="00554CBB">
      <w:pPr>
        <w:rPr>
          <w:rFonts w:ascii="Times New Roman" w:hAnsi="Times New Roman" w:cs="Times New Roman"/>
          <w:sz w:val="24"/>
          <w:szCs w:val="24"/>
        </w:rPr>
      </w:pPr>
      <w:r w:rsidRPr="00554CBB">
        <w:rPr>
          <w:lang w:eastAsia="bg-BG"/>
        </w:rPr>
        <w:t xml:space="preserve">Лерканикон 10 </w:t>
      </w:r>
      <w:r w:rsidRPr="00554CBB">
        <w:rPr>
          <w:lang w:val="en-US"/>
        </w:rPr>
        <w:t>mg</w:t>
      </w:r>
      <w:r w:rsidRPr="00554CBB">
        <w:t xml:space="preserve"> </w:t>
      </w:r>
      <w:r w:rsidRPr="00554CBB">
        <w:rPr>
          <w:lang w:eastAsia="bg-BG"/>
        </w:rPr>
        <w:t>филмирани таблетки</w:t>
      </w:r>
    </w:p>
    <w:p w14:paraId="7CA068DE" w14:textId="4D2A74AD" w:rsidR="00554CBB" w:rsidRPr="00554CBB" w:rsidRDefault="00554CBB" w:rsidP="00554CBB">
      <w:proofErr w:type="spellStart"/>
      <w:r w:rsidRPr="00554CBB">
        <w:rPr>
          <w:lang w:val="en-US"/>
        </w:rPr>
        <w:t>Lercanicon</w:t>
      </w:r>
      <w:proofErr w:type="spellEnd"/>
      <w:r w:rsidRPr="00554CBB">
        <w:t xml:space="preserve"> </w:t>
      </w:r>
      <w:r w:rsidRPr="00554CBB">
        <w:rPr>
          <w:lang w:eastAsia="bg-BG"/>
        </w:rPr>
        <w:t xml:space="preserve">10 </w:t>
      </w:r>
      <w:r w:rsidRPr="00554CBB">
        <w:rPr>
          <w:lang w:val="en-US"/>
        </w:rPr>
        <w:t>mg</w:t>
      </w:r>
      <w:r w:rsidRPr="00554CBB">
        <w:t xml:space="preserve"> </w:t>
      </w:r>
      <w:r w:rsidRPr="00554CBB">
        <w:rPr>
          <w:lang w:val="en-US"/>
        </w:rPr>
        <w:t>film</w:t>
      </w:r>
      <w:r w:rsidRPr="00554CBB">
        <w:t>-</w:t>
      </w:r>
      <w:r w:rsidRPr="00554CBB">
        <w:rPr>
          <w:lang w:val="en-US"/>
        </w:rPr>
        <w:t>coated</w:t>
      </w:r>
      <w:r w:rsidRPr="00554CBB">
        <w:t xml:space="preserve"> </w:t>
      </w:r>
      <w:r w:rsidRPr="00554CBB">
        <w:rPr>
          <w:lang w:val="en-US"/>
        </w:rPr>
        <w:t>tablets</w:t>
      </w:r>
    </w:p>
    <w:p w14:paraId="6920A680" w14:textId="70CAF1BA" w:rsidR="00C40420" w:rsidRDefault="00DD466D" w:rsidP="004A448E">
      <w:pPr>
        <w:pStyle w:val="Heading1"/>
      </w:pPr>
      <w:r>
        <w:t>2. КАЧЕСТВЕН И КОЛИЧЕСТВЕН СЪСТАВ</w:t>
      </w:r>
    </w:p>
    <w:p w14:paraId="34A86774" w14:textId="3B95A2C9" w:rsidR="00554CBB" w:rsidRDefault="00554CBB" w:rsidP="00554CBB"/>
    <w:p w14:paraId="379FE40A" w14:textId="77777777" w:rsidR="00554CBB" w:rsidRPr="00554CBB" w:rsidRDefault="00554CBB" w:rsidP="00554CBB">
      <w:pPr>
        <w:rPr>
          <w:rFonts w:ascii="Times New Roman" w:hAnsi="Times New Roman" w:cs="Times New Roman"/>
          <w:sz w:val="24"/>
          <w:szCs w:val="24"/>
        </w:rPr>
      </w:pPr>
      <w:r w:rsidRPr="00554CBB">
        <w:rPr>
          <w:lang w:eastAsia="bg-BG"/>
        </w:rPr>
        <w:t>Всяка филмирана таблетка съдържа 10</w:t>
      </w:r>
      <w:r w:rsidRPr="00554CBB">
        <w:t xml:space="preserve"> </w:t>
      </w:r>
      <w:r w:rsidRPr="00554CBB">
        <w:rPr>
          <w:lang w:val="en-US"/>
        </w:rPr>
        <w:t>mg</w:t>
      </w:r>
      <w:r w:rsidRPr="00554CBB">
        <w:t xml:space="preserve"> </w:t>
      </w:r>
      <w:r w:rsidRPr="00554CBB">
        <w:rPr>
          <w:lang w:eastAsia="bg-BG"/>
        </w:rPr>
        <w:t xml:space="preserve">лерканидипинов хидрохлорид </w:t>
      </w:r>
      <w:r w:rsidRPr="00554CBB">
        <w:rPr>
          <w:i/>
          <w:iCs/>
        </w:rPr>
        <w:t>(</w:t>
      </w:r>
      <w:proofErr w:type="spellStart"/>
      <w:r w:rsidRPr="00554CBB">
        <w:rPr>
          <w:i/>
          <w:iCs/>
          <w:lang w:val="en-US"/>
        </w:rPr>
        <w:t>lercanidipine</w:t>
      </w:r>
      <w:proofErr w:type="spellEnd"/>
      <w:r w:rsidRPr="00554CBB">
        <w:rPr>
          <w:i/>
          <w:iCs/>
        </w:rPr>
        <w:t xml:space="preserve"> </w:t>
      </w:r>
      <w:r w:rsidRPr="00554CBB">
        <w:rPr>
          <w:i/>
          <w:iCs/>
          <w:lang w:val="en-US"/>
        </w:rPr>
        <w:t>hydrochloride</w:t>
      </w:r>
      <w:r w:rsidRPr="00554CBB">
        <w:rPr>
          <w:i/>
          <w:iCs/>
        </w:rPr>
        <w:t>),</w:t>
      </w:r>
      <w:r w:rsidRPr="00554CBB">
        <w:t xml:space="preserve"> </w:t>
      </w:r>
      <w:r w:rsidRPr="00554CBB">
        <w:rPr>
          <w:lang w:eastAsia="bg-BG"/>
        </w:rPr>
        <w:t xml:space="preserve">еквивалентен на 9,4 </w:t>
      </w:r>
      <w:r w:rsidRPr="00554CBB">
        <w:rPr>
          <w:lang w:val="en-US"/>
        </w:rPr>
        <w:t>mg</w:t>
      </w:r>
      <w:r w:rsidRPr="00554CBB">
        <w:t xml:space="preserve"> </w:t>
      </w:r>
      <w:r w:rsidRPr="00554CBB">
        <w:rPr>
          <w:lang w:eastAsia="bg-BG"/>
        </w:rPr>
        <w:t xml:space="preserve">лерканидипин </w:t>
      </w:r>
      <w:r w:rsidRPr="00554CBB">
        <w:rPr>
          <w:i/>
          <w:iCs/>
        </w:rPr>
        <w:t>(</w:t>
      </w:r>
      <w:proofErr w:type="spellStart"/>
      <w:r w:rsidRPr="00554CBB">
        <w:rPr>
          <w:i/>
          <w:iCs/>
          <w:lang w:val="en-US"/>
        </w:rPr>
        <w:t>lercanidipine</w:t>
      </w:r>
      <w:proofErr w:type="spellEnd"/>
      <w:r w:rsidRPr="00554CBB">
        <w:rPr>
          <w:i/>
          <w:iCs/>
        </w:rPr>
        <w:t>).</w:t>
      </w:r>
    </w:p>
    <w:p w14:paraId="7692C418" w14:textId="77777777" w:rsidR="00554CBB" w:rsidRPr="00554CBB" w:rsidRDefault="00554CBB" w:rsidP="00554CBB"/>
    <w:p w14:paraId="614984C4" w14:textId="0BFC1799" w:rsidR="008A6AF2" w:rsidRDefault="00DD466D" w:rsidP="002C50EE">
      <w:pPr>
        <w:pStyle w:val="Heading1"/>
      </w:pPr>
      <w:r>
        <w:t>3. ЛЕКАРСТВЕНА ФОРМА</w:t>
      </w:r>
    </w:p>
    <w:p w14:paraId="6121F264" w14:textId="6E5CCDCD" w:rsidR="00554CBB" w:rsidRDefault="00554CBB" w:rsidP="00554CBB"/>
    <w:p w14:paraId="425BCEBD" w14:textId="77777777" w:rsidR="00554CBB" w:rsidRPr="00554CBB" w:rsidRDefault="00554CBB" w:rsidP="00554CBB">
      <w:pPr>
        <w:rPr>
          <w:rFonts w:ascii="Times New Roman" w:hAnsi="Times New Roman" w:cs="Times New Roman"/>
          <w:sz w:val="24"/>
          <w:szCs w:val="24"/>
        </w:rPr>
      </w:pPr>
      <w:r w:rsidRPr="00554CBB">
        <w:rPr>
          <w:lang w:eastAsia="bg-BG"/>
        </w:rPr>
        <w:t>Филмирана таблетка.</w:t>
      </w:r>
    </w:p>
    <w:p w14:paraId="47B4D418" w14:textId="77777777" w:rsidR="00554CBB" w:rsidRDefault="00554CBB" w:rsidP="00554CBB">
      <w:pPr>
        <w:rPr>
          <w:lang w:eastAsia="bg-BG"/>
        </w:rPr>
      </w:pPr>
    </w:p>
    <w:p w14:paraId="57170139" w14:textId="1B708BED" w:rsidR="00554CBB" w:rsidRPr="00554CBB" w:rsidRDefault="00554CBB" w:rsidP="00554CBB">
      <w:pPr>
        <w:rPr>
          <w:rFonts w:ascii="Times New Roman" w:hAnsi="Times New Roman" w:cs="Times New Roman"/>
          <w:sz w:val="24"/>
          <w:szCs w:val="24"/>
        </w:rPr>
      </w:pPr>
      <w:r w:rsidRPr="00554CBB">
        <w:rPr>
          <w:lang w:eastAsia="bg-BG"/>
        </w:rPr>
        <w:t xml:space="preserve">Лерканикон 10 </w:t>
      </w:r>
      <w:r w:rsidRPr="00554CBB">
        <w:rPr>
          <w:lang w:val="en-US"/>
        </w:rPr>
        <w:t>mg</w:t>
      </w:r>
      <w:r w:rsidRPr="00554CBB">
        <w:rPr>
          <w:lang w:val="ru-RU"/>
        </w:rPr>
        <w:t xml:space="preserve"> </w:t>
      </w:r>
      <w:r w:rsidRPr="00554CBB">
        <w:rPr>
          <w:lang w:eastAsia="bg-BG"/>
        </w:rPr>
        <w:t xml:space="preserve">филмирани таблетки: жълти, кръгли, двойноизпъкнали, филмирани таблетки с делителна черта от едната </w:t>
      </w:r>
      <w:r w:rsidRPr="00554CBB">
        <w:rPr>
          <w:i/>
          <w:iCs/>
          <w:lang w:eastAsia="bg-BG"/>
        </w:rPr>
        <w:t>страна</w:t>
      </w:r>
      <w:r w:rsidRPr="00554CBB">
        <w:rPr>
          <w:lang w:eastAsia="bg-BG"/>
        </w:rPr>
        <w:t xml:space="preserve"> и гладки от другата.</w:t>
      </w:r>
    </w:p>
    <w:p w14:paraId="5B02F4A7" w14:textId="77777777" w:rsidR="00554CBB" w:rsidRDefault="00554CBB" w:rsidP="00554CBB">
      <w:pPr>
        <w:rPr>
          <w:lang w:eastAsia="bg-BG"/>
        </w:rPr>
      </w:pPr>
    </w:p>
    <w:p w14:paraId="2896DC5F" w14:textId="3E90FB3C" w:rsidR="00554CBB" w:rsidRPr="00554CBB" w:rsidRDefault="00554CBB" w:rsidP="00554CBB">
      <w:pPr>
        <w:rPr>
          <w:rFonts w:ascii="Times New Roman" w:hAnsi="Times New Roman" w:cs="Times New Roman"/>
          <w:sz w:val="24"/>
          <w:szCs w:val="24"/>
        </w:rPr>
      </w:pPr>
      <w:r w:rsidRPr="00554CBB">
        <w:rPr>
          <w:lang w:eastAsia="bg-BG"/>
        </w:rPr>
        <w:t>Делителната черта е само за улесняване на счупването с цел по-лесно поглъщане, а не за разделяне на равни дози.</w:t>
      </w:r>
    </w:p>
    <w:p w14:paraId="79502BC1" w14:textId="77777777" w:rsidR="00554CBB" w:rsidRPr="00554CBB" w:rsidRDefault="00554CBB" w:rsidP="00554CBB"/>
    <w:p w14:paraId="490FC2C4" w14:textId="32682B15" w:rsidR="002C50EE" w:rsidRDefault="002C50EE" w:rsidP="002C50EE">
      <w:pPr>
        <w:pStyle w:val="Heading1"/>
      </w:pPr>
      <w:r>
        <w:t>4. КЛИНИЧНИ ДАННИ</w:t>
      </w:r>
    </w:p>
    <w:p w14:paraId="0C8E6903" w14:textId="7F39841E" w:rsidR="008134C8" w:rsidRDefault="002C50EE" w:rsidP="004A448E">
      <w:pPr>
        <w:pStyle w:val="Heading2"/>
      </w:pPr>
      <w:r>
        <w:t>4.1. Терапевтични показания</w:t>
      </w:r>
    </w:p>
    <w:p w14:paraId="5C8E6636" w14:textId="5DF4146F" w:rsidR="00554CBB" w:rsidRDefault="00554CBB" w:rsidP="00554CBB"/>
    <w:p w14:paraId="77C0D8F6" w14:textId="1B179586" w:rsidR="00554CBB" w:rsidRDefault="00554CBB" w:rsidP="00554CBB">
      <w:r>
        <w:t>Лерканикон филмирани таблетки е показан за лечение на лека до умерена есенциална хипертония.</w:t>
      </w:r>
    </w:p>
    <w:p w14:paraId="72D00912" w14:textId="77777777" w:rsidR="00554CBB" w:rsidRPr="00554CBB" w:rsidRDefault="00554CBB" w:rsidP="00554CBB"/>
    <w:p w14:paraId="30BE2C7B" w14:textId="06593F55" w:rsidR="008134C8" w:rsidRDefault="002C50EE" w:rsidP="004A448E">
      <w:pPr>
        <w:pStyle w:val="Heading2"/>
      </w:pPr>
      <w:r>
        <w:t>4.2. Дозировка и начин на приложение</w:t>
      </w:r>
    </w:p>
    <w:p w14:paraId="28DF56F4" w14:textId="31F8FE1D" w:rsidR="00554CBB" w:rsidRDefault="00554CBB" w:rsidP="00554CBB"/>
    <w:p w14:paraId="7A3036BF" w14:textId="77777777" w:rsidR="00554CBB" w:rsidRPr="00554CBB" w:rsidRDefault="00554CBB" w:rsidP="00554CBB">
      <w:pPr>
        <w:pStyle w:val="Heading3"/>
        <w:rPr>
          <w:rFonts w:ascii="Times New Roman" w:eastAsia="Times New Roman" w:hAnsi="Times New Roman" w:cs="Times New Roman"/>
          <w:u w:val="single"/>
        </w:rPr>
      </w:pPr>
      <w:r w:rsidRPr="00554CBB">
        <w:rPr>
          <w:rFonts w:eastAsia="Times New Roman"/>
          <w:u w:val="single"/>
          <w:lang w:eastAsia="bg-BG"/>
        </w:rPr>
        <w:t>Дозировка</w:t>
      </w:r>
    </w:p>
    <w:p w14:paraId="26B13D5E" w14:textId="77777777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</w:rPr>
      </w:pPr>
      <w:r w:rsidRPr="00554CBB">
        <w:rPr>
          <w:rFonts w:eastAsia="Times New Roman" w:cs="Arial"/>
          <w:color w:val="000000"/>
          <w:lang w:eastAsia="bg-BG"/>
        </w:rPr>
        <w:t xml:space="preserve">Препоръчваната доза е 10 </w:t>
      </w:r>
      <w:r w:rsidRPr="00554CBB">
        <w:rPr>
          <w:rFonts w:eastAsia="Times New Roman" w:cs="Arial"/>
          <w:color w:val="000000"/>
          <w:lang w:val="en-US"/>
        </w:rPr>
        <w:t>mg</w:t>
      </w:r>
      <w:r w:rsidRPr="00554CBB">
        <w:rPr>
          <w:rFonts w:eastAsia="Times New Roman" w:cs="Arial"/>
          <w:color w:val="000000"/>
          <w:lang w:val="ru-RU"/>
        </w:rPr>
        <w:t xml:space="preserve"> </w:t>
      </w:r>
      <w:r w:rsidRPr="00554CBB">
        <w:rPr>
          <w:rFonts w:eastAsia="Times New Roman" w:cs="Arial"/>
          <w:color w:val="000000"/>
          <w:lang w:eastAsia="bg-BG"/>
        </w:rPr>
        <w:t xml:space="preserve">перорално веднъж дневно най-малко 15 минути преди хранене; дозата може да се увеличи до 20 </w:t>
      </w:r>
      <w:r w:rsidRPr="00554CBB">
        <w:rPr>
          <w:rFonts w:eastAsia="Times New Roman" w:cs="Arial"/>
          <w:color w:val="000000"/>
          <w:lang w:val="en-US"/>
        </w:rPr>
        <w:t>mg</w:t>
      </w:r>
      <w:r w:rsidRPr="00554CBB">
        <w:rPr>
          <w:rFonts w:eastAsia="Times New Roman" w:cs="Arial"/>
          <w:color w:val="000000"/>
          <w:lang w:val="ru-RU"/>
        </w:rPr>
        <w:t xml:space="preserve"> </w:t>
      </w:r>
      <w:r w:rsidRPr="00554CBB">
        <w:rPr>
          <w:rFonts w:eastAsia="Times New Roman" w:cs="Arial"/>
          <w:color w:val="000000"/>
          <w:lang w:eastAsia="bg-BG"/>
        </w:rPr>
        <w:t>в зависимост от индивидуалния отговор на пациента.</w:t>
      </w:r>
    </w:p>
    <w:p w14:paraId="4F8E2A4A" w14:textId="77777777" w:rsidR="00554CBB" w:rsidRPr="00554CBB" w:rsidRDefault="00554CBB" w:rsidP="00554CB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F0E7BC2" w14:textId="49AEBCCF" w:rsidR="00554CBB" w:rsidRPr="00554CBB" w:rsidRDefault="00554CBB" w:rsidP="00554CBB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554CBB">
        <w:rPr>
          <w:rFonts w:eastAsia="Times New Roman" w:cs="Arial"/>
          <w:color w:val="000000"/>
          <w:lang w:eastAsia="bg-BG"/>
        </w:rPr>
        <w:t xml:space="preserve">Титрирането на дозата трябва да става постепенно, защото може да са необходими 2 седмици докато се </w:t>
      </w:r>
    </w:p>
    <w:p w14:paraId="788BFBEA" w14:textId="5DFA1BEF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</w:rPr>
      </w:pPr>
      <w:r w:rsidRPr="00554CBB">
        <w:rPr>
          <w:rFonts w:eastAsia="Times New Roman" w:cs="Arial"/>
          <w:color w:val="000000"/>
          <w:lang w:eastAsia="bg-BG"/>
        </w:rPr>
        <w:t>прояви максималния антихипертензивен ефект на лекарството.</w:t>
      </w:r>
    </w:p>
    <w:p w14:paraId="41F096D2" w14:textId="77777777" w:rsidR="00554CBB" w:rsidRPr="00554CBB" w:rsidRDefault="00554CBB" w:rsidP="00554CB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D4C25C3" w14:textId="1BF9319A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</w:rPr>
      </w:pPr>
      <w:r w:rsidRPr="00554CBB">
        <w:rPr>
          <w:rFonts w:eastAsia="Times New Roman" w:cs="Arial"/>
          <w:color w:val="000000"/>
          <w:lang w:eastAsia="bg-BG"/>
        </w:rPr>
        <w:t xml:space="preserve">Някои пациенти, при които не се постига достатъчен контрол с монотерапия с едно антихепертензивно средство, могат да се повлияят благоприятно от добавянето на лерканидипин към терапия с бета-адренорецерторен блокер (атенолол), диуретик </w:t>
      </w:r>
      <w:r w:rsidRPr="00554CBB">
        <w:rPr>
          <w:rFonts w:eastAsia="Times New Roman" w:cs="Arial"/>
          <w:color w:val="000000"/>
          <w:lang w:eastAsia="bg-BG"/>
        </w:rPr>
        <w:lastRenderedPageBreak/>
        <w:t>(хидрохлоротиазид) или инхибитор на ангиотензин конвертиращия ензим (каптоприл илил еналаприл).</w:t>
      </w:r>
    </w:p>
    <w:p w14:paraId="5AAE0E2C" w14:textId="77777777" w:rsidR="00554CBB" w:rsidRPr="00554CBB" w:rsidRDefault="00554CBB" w:rsidP="00554CB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D517717" w14:textId="45D6C0C5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</w:rPr>
      </w:pPr>
      <w:r w:rsidRPr="00554CBB">
        <w:rPr>
          <w:rFonts w:eastAsia="Times New Roman" w:cs="Arial"/>
          <w:color w:val="000000"/>
          <w:lang w:eastAsia="bg-BG"/>
        </w:rPr>
        <w:t xml:space="preserve">Тъй като кривата доза-отговор е стръмна, с плато при дози между 20-30 </w:t>
      </w:r>
      <w:r w:rsidRPr="00554CBB">
        <w:rPr>
          <w:rFonts w:eastAsia="Times New Roman" w:cs="Arial"/>
          <w:color w:val="000000"/>
          <w:lang w:val="en-US"/>
        </w:rPr>
        <w:t>mg</w:t>
      </w:r>
      <w:r w:rsidRPr="00554CBB">
        <w:rPr>
          <w:rFonts w:eastAsia="Times New Roman" w:cs="Arial"/>
          <w:color w:val="000000"/>
          <w:lang w:val="ru-RU"/>
        </w:rPr>
        <w:t xml:space="preserve">, </w:t>
      </w:r>
      <w:r w:rsidRPr="00554CBB">
        <w:rPr>
          <w:rFonts w:eastAsia="Times New Roman" w:cs="Arial"/>
          <w:color w:val="000000"/>
          <w:lang w:eastAsia="bg-BG"/>
        </w:rPr>
        <w:t>малко вероятно е ефикасността да се подобри от приложението на по-високи дози, като същевременно нежеланите лекарствени реакции могат да се увеличат.</w:t>
      </w:r>
    </w:p>
    <w:p w14:paraId="790FDAAD" w14:textId="77777777" w:rsidR="00554CBB" w:rsidRPr="00554CBB" w:rsidRDefault="00554CBB" w:rsidP="00554CBB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952919D" w14:textId="62628832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</w:rPr>
      </w:pPr>
      <w:r w:rsidRPr="00554CBB">
        <w:rPr>
          <w:rFonts w:eastAsia="Times New Roman" w:cs="Arial"/>
          <w:i/>
          <w:iCs/>
          <w:color w:val="000000"/>
          <w:lang w:eastAsia="bg-BG"/>
        </w:rPr>
        <w:t>Пациенти в старческа възраст</w:t>
      </w:r>
    </w:p>
    <w:p w14:paraId="0FA8E8DD" w14:textId="77777777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</w:rPr>
      </w:pPr>
      <w:r w:rsidRPr="00554CBB">
        <w:rPr>
          <w:rFonts w:eastAsia="Times New Roman" w:cs="Arial"/>
          <w:color w:val="000000"/>
          <w:lang w:eastAsia="bg-BG"/>
        </w:rPr>
        <w:t>Макар че фармакокинетичните данни и клиничният опит показват, че не се налага корекция на дозата, необходимо е специално внимание при започване на лечението при пациенти в старческа възраст.</w:t>
      </w:r>
    </w:p>
    <w:p w14:paraId="38395AB4" w14:textId="704509FE" w:rsidR="00554CBB" w:rsidRPr="00554CBB" w:rsidRDefault="00554CBB" w:rsidP="00554CBB"/>
    <w:p w14:paraId="547AB4D4" w14:textId="77777777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</w:rPr>
      </w:pPr>
      <w:r w:rsidRPr="00554CBB">
        <w:rPr>
          <w:rFonts w:eastAsia="Times New Roman" w:cs="Arial"/>
          <w:i/>
          <w:iCs/>
          <w:color w:val="000000"/>
          <w:lang w:eastAsia="bg-BG"/>
        </w:rPr>
        <w:t>Педиатрична популация</w:t>
      </w:r>
    </w:p>
    <w:p w14:paraId="0278112C" w14:textId="77777777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</w:rPr>
      </w:pPr>
      <w:r w:rsidRPr="00554CBB">
        <w:rPr>
          <w:rFonts w:eastAsia="Times New Roman" w:cs="Arial"/>
          <w:color w:val="000000"/>
          <w:lang w:eastAsia="bg-BG"/>
        </w:rPr>
        <w:t>Не се препоръчва употребата на лерканидипин при деца и юноши под 18 години поради липсата на клиничен опит.</w:t>
      </w:r>
    </w:p>
    <w:p w14:paraId="7C5E86DF" w14:textId="77777777" w:rsidR="00554CBB" w:rsidRPr="00554CBB" w:rsidRDefault="00554CBB" w:rsidP="00554CBB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3376FFE" w14:textId="72D54FAD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</w:rPr>
      </w:pPr>
      <w:r w:rsidRPr="00554CBB">
        <w:rPr>
          <w:rFonts w:eastAsia="Times New Roman" w:cs="Arial"/>
          <w:i/>
          <w:iCs/>
          <w:color w:val="000000"/>
          <w:lang w:eastAsia="bg-BG"/>
        </w:rPr>
        <w:t>Бъбречна или чернодробна недостатъчност</w:t>
      </w:r>
    </w:p>
    <w:p w14:paraId="10D04729" w14:textId="77777777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</w:rPr>
      </w:pPr>
      <w:r w:rsidRPr="00554CBB">
        <w:rPr>
          <w:rFonts w:eastAsia="Times New Roman" w:cs="Arial"/>
          <w:color w:val="000000"/>
          <w:lang w:eastAsia="bg-BG"/>
        </w:rPr>
        <w:t xml:space="preserve">Необходимо е повишено внимание при лечение на пациенти с увредена бъбречна или чернодробна функция в лека до умерена степен. Макар че обичайната препоръчвана доза може да се понася добре от тази група пациенти, увеличението на дозата до 20 </w:t>
      </w:r>
      <w:r w:rsidRPr="00554CBB">
        <w:rPr>
          <w:rFonts w:eastAsia="Times New Roman" w:cs="Arial"/>
          <w:color w:val="000000"/>
          <w:lang w:val="en-US"/>
        </w:rPr>
        <w:t>mg</w:t>
      </w:r>
      <w:r w:rsidRPr="00554CBB">
        <w:rPr>
          <w:rFonts w:eastAsia="Times New Roman" w:cs="Arial"/>
          <w:color w:val="000000"/>
          <w:lang w:val="ru-RU"/>
        </w:rPr>
        <w:t xml:space="preserve"> </w:t>
      </w:r>
      <w:r w:rsidRPr="00554CBB">
        <w:rPr>
          <w:rFonts w:eastAsia="Times New Roman" w:cs="Arial"/>
          <w:color w:val="000000"/>
          <w:lang w:eastAsia="bg-BG"/>
        </w:rPr>
        <w:t>дневно трябва да става предпазливо. Антихипертензивният ефект може да се засили при пациенти с чернодробно увреждане и затова трябва да се помисли за корекция на дозата.</w:t>
      </w:r>
    </w:p>
    <w:p w14:paraId="2959BDDB" w14:textId="77777777" w:rsidR="00554CBB" w:rsidRPr="00554CBB" w:rsidRDefault="00554CBB" w:rsidP="00554CB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14698E2" w14:textId="157AF6C6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</w:rPr>
      </w:pPr>
      <w:r w:rsidRPr="00554CBB">
        <w:rPr>
          <w:rFonts w:eastAsia="Times New Roman" w:cs="Arial"/>
          <w:color w:val="000000"/>
          <w:lang w:eastAsia="bg-BG"/>
        </w:rPr>
        <w:t xml:space="preserve">Не се препоръчва употребата на лерканидипин при пациенти с тежко чернодробно увреждане или с тежко бъбречно увреждане (креатининов клирънс &lt; 30 </w:t>
      </w:r>
      <w:r w:rsidRPr="00554CBB">
        <w:rPr>
          <w:rFonts w:eastAsia="Times New Roman" w:cs="Arial"/>
          <w:color w:val="000000"/>
          <w:lang w:val="en-US"/>
        </w:rPr>
        <w:t>ml</w:t>
      </w:r>
      <w:r w:rsidRPr="00554CBB">
        <w:rPr>
          <w:rFonts w:eastAsia="Times New Roman" w:cs="Arial"/>
          <w:color w:val="000000"/>
          <w:lang w:val="ru-RU"/>
        </w:rPr>
        <w:t>/</w:t>
      </w:r>
      <w:r w:rsidRPr="00554CBB">
        <w:rPr>
          <w:rFonts w:eastAsia="Times New Roman" w:cs="Arial"/>
          <w:color w:val="000000"/>
          <w:lang w:val="en-US"/>
        </w:rPr>
        <w:t>min</w:t>
      </w:r>
      <w:r w:rsidRPr="00554CBB">
        <w:rPr>
          <w:rFonts w:eastAsia="Times New Roman" w:cs="Arial"/>
          <w:color w:val="000000"/>
          <w:lang w:val="ru-RU"/>
        </w:rPr>
        <w:t>).</w:t>
      </w:r>
    </w:p>
    <w:p w14:paraId="1D606121" w14:textId="77777777" w:rsidR="00554CBB" w:rsidRPr="00554CBB" w:rsidRDefault="00554CBB" w:rsidP="00554CB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C63D74A" w14:textId="1A25209A" w:rsidR="00554CBB" w:rsidRPr="00554CBB" w:rsidRDefault="00554CBB" w:rsidP="00554CBB">
      <w:pPr>
        <w:pStyle w:val="Heading3"/>
        <w:rPr>
          <w:rFonts w:ascii="Times New Roman" w:eastAsia="Times New Roman" w:hAnsi="Times New Roman" w:cs="Times New Roman"/>
          <w:u w:val="single"/>
        </w:rPr>
      </w:pPr>
      <w:r w:rsidRPr="00554CBB">
        <w:rPr>
          <w:rFonts w:eastAsia="Times New Roman"/>
          <w:u w:val="single"/>
          <w:lang w:eastAsia="bg-BG"/>
        </w:rPr>
        <w:t>Начин на приложение:</w:t>
      </w:r>
    </w:p>
    <w:p w14:paraId="0D470CC6" w14:textId="77777777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</w:rPr>
      </w:pPr>
      <w:r w:rsidRPr="00554CBB">
        <w:rPr>
          <w:rFonts w:eastAsia="Times New Roman" w:cs="Arial"/>
          <w:color w:val="000000"/>
          <w:lang w:eastAsia="bg-BG"/>
        </w:rPr>
        <w:t>За перорално приложение.</w:t>
      </w:r>
    </w:p>
    <w:p w14:paraId="79C1C811" w14:textId="77777777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CBB">
        <w:rPr>
          <w:rFonts w:eastAsia="Times New Roman" w:cs="Arial"/>
          <w:color w:val="000000"/>
          <w:lang w:eastAsia="bg-BG"/>
        </w:rPr>
        <w:t>Таблетките трябва да се приемат с вода най-малко 15 минути преди хранене. Този лекарствен продукт не трябва да се приема със сок от грейпфрут (вж. точки 4,3 и 4.5).</w:t>
      </w:r>
    </w:p>
    <w:p w14:paraId="239D4BE3" w14:textId="77777777" w:rsidR="00554CBB" w:rsidRPr="00554CBB" w:rsidRDefault="00554CBB" w:rsidP="00554CBB"/>
    <w:p w14:paraId="28C984E8" w14:textId="51690FEC" w:rsidR="008134C8" w:rsidRDefault="002C50EE" w:rsidP="004A448E">
      <w:pPr>
        <w:pStyle w:val="Heading2"/>
      </w:pPr>
      <w:r>
        <w:t>4.3. Противопоказания</w:t>
      </w:r>
    </w:p>
    <w:p w14:paraId="4694B4C3" w14:textId="51E7897C" w:rsidR="00554CBB" w:rsidRDefault="00554CBB" w:rsidP="00554CBB"/>
    <w:p w14:paraId="2741FAE6" w14:textId="77777777" w:rsidR="00554CBB" w:rsidRPr="00554CBB" w:rsidRDefault="00554CBB" w:rsidP="00554CBB">
      <w:pPr>
        <w:pStyle w:val="ListParagraph"/>
        <w:numPr>
          <w:ilvl w:val="0"/>
          <w:numId w:val="35"/>
        </w:num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color w:val="000000"/>
          <w:szCs w:val="18"/>
          <w:lang w:eastAsia="bg-BG"/>
        </w:rPr>
        <w:t>Свръхчувствителност към лерканидипин, към някой дихидропиридин или към някое от помощните вещества, изброени в т. 6.1;</w:t>
      </w:r>
    </w:p>
    <w:p w14:paraId="57881F56" w14:textId="77777777" w:rsidR="00554CBB" w:rsidRPr="00554CBB" w:rsidRDefault="00554CBB" w:rsidP="00554CBB">
      <w:pPr>
        <w:pStyle w:val="ListParagraph"/>
        <w:numPr>
          <w:ilvl w:val="0"/>
          <w:numId w:val="35"/>
        </w:num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color w:val="000000"/>
          <w:szCs w:val="18"/>
          <w:lang w:eastAsia="bg-BG"/>
        </w:rPr>
        <w:t>Обструкция на изхода на лявата камера;</w:t>
      </w:r>
    </w:p>
    <w:p w14:paraId="691705E3" w14:textId="77777777" w:rsidR="00554CBB" w:rsidRPr="00554CBB" w:rsidRDefault="00554CBB" w:rsidP="00554CBB">
      <w:pPr>
        <w:pStyle w:val="ListParagraph"/>
        <w:numPr>
          <w:ilvl w:val="0"/>
          <w:numId w:val="35"/>
        </w:num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color w:val="000000"/>
          <w:szCs w:val="18"/>
          <w:lang w:eastAsia="bg-BG"/>
        </w:rPr>
        <w:t>Нелекувана застойна сърдечна недостатъчност;</w:t>
      </w:r>
    </w:p>
    <w:p w14:paraId="422961C3" w14:textId="77777777" w:rsidR="00554CBB" w:rsidRPr="00554CBB" w:rsidRDefault="00554CBB" w:rsidP="00554CBB">
      <w:pPr>
        <w:pStyle w:val="ListParagraph"/>
        <w:numPr>
          <w:ilvl w:val="0"/>
          <w:numId w:val="35"/>
        </w:num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color w:val="000000"/>
          <w:szCs w:val="18"/>
          <w:lang w:eastAsia="bg-BG"/>
        </w:rPr>
        <w:t>Нестабилна ангина пекторис;</w:t>
      </w:r>
    </w:p>
    <w:p w14:paraId="359F3464" w14:textId="77777777" w:rsidR="00554CBB" w:rsidRPr="00554CBB" w:rsidRDefault="00554CBB" w:rsidP="00554CBB">
      <w:pPr>
        <w:pStyle w:val="ListParagraph"/>
        <w:numPr>
          <w:ilvl w:val="0"/>
          <w:numId w:val="35"/>
        </w:num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color w:val="000000"/>
          <w:szCs w:val="18"/>
          <w:lang w:eastAsia="bg-BG"/>
        </w:rPr>
        <w:t>До един месец след инфаркт на миокарда;</w:t>
      </w:r>
    </w:p>
    <w:p w14:paraId="50DCDC2E" w14:textId="77777777" w:rsidR="00554CBB" w:rsidRPr="00554CBB" w:rsidRDefault="00554CBB" w:rsidP="00554CBB">
      <w:pPr>
        <w:pStyle w:val="ListParagraph"/>
        <w:numPr>
          <w:ilvl w:val="0"/>
          <w:numId w:val="35"/>
        </w:num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color w:val="000000"/>
          <w:szCs w:val="18"/>
          <w:lang w:eastAsia="bg-BG"/>
        </w:rPr>
        <w:t>Тежко бъбречно или чернодробно увреждане;</w:t>
      </w:r>
    </w:p>
    <w:p w14:paraId="7E820EFE" w14:textId="404FCF9F" w:rsidR="00554CBB" w:rsidRPr="00554CBB" w:rsidRDefault="00554CBB" w:rsidP="00554CBB">
      <w:pPr>
        <w:pStyle w:val="ListParagraph"/>
        <w:numPr>
          <w:ilvl w:val="0"/>
          <w:numId w:val="35"/>
        </w:num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color w:val="000000"/>
          <w:szCs w:val="18"/>
          <w:lang w:eastAsia="bg-BG"/>
        </w:rPr>
        <w:t>Едновременен прием с:</w:t>
      </w:r>
    </w:p>
    <w:p w14:paraId="7F6B5C84" w14:textId="77777777" w:rsidR="00554CBB" w:rsidRPr="00554CBB" w:rsidRDefault="00554CBB" w:rsidP="00554CBB">
      <w:pPr>
        <w:pStyle w:val="ListParagraph"/>
        <w:numPr>
          <w:ilvl w:val="0"/>
          <w:numId w:val="36"/>
        </w:num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color w:val="000000"/>
          <w:szCs w:val="18"/>
          <w:lang w:eastAsia="bg-BG"/>
        </w:rPr>
        <w:t xml:space="preserve">мощни инхибитори на </w:t>
      </w:r>
      <w:r w:rsidRPr="00554CBB">
        <w:rPr>
          <w:rFonts w:eastAsia="Times New Roman" w:cs="Arial"/>
          <w:color w:val="000000"/>
          <w:szCs w:val="18"/>
          <w:lang w:val="en-US"/>
        </w:rPr>
        <w:t>CYP</w:t>
      </w:r>
      <w:r w:rsidRPr="00554CBB">
        <w:rPr>
          <w:rFonts w:eastAsia="Times New Roman" w:cs="Arial"/>
          <w:color w:val="000000"/>
          <w:szCs w:val="18"/>
          <w:lang w:val="ru-RU"/>
        </w:rPr>
        <w:t>3</w:t>
      </w:r>
      <w:r w:rsidRPr="00554CBB">
        <w:rPr>
          <w:rFonts w:eastAsia="Times New Roman" w:cs="Arial"/>
          <w:color w:val="000000"/>
          <w:szCs w:val="18"/>
          <w:lang w:val="en-US"/>
        </w:rPr>
        <w:t>A</w:t>
      </w:r>
      <w:r w:rsidRPr="00554CBB">
        <w:rPr>
          <w:rFonts w:eastAsia="Times New Roman" w:cs="Arial"/>
          <w:color w:val="000000"/>
          <w:szCs w:val="18"/>
          <w:lang w:val="ru-RU"/>
        </w:rPr>
        <w:t xml:space="preserve">4 </w:t>
      </w:r>
      <w:r w:rsidRPr="00554CBB">
        <w:rPr>
          <w:rFonts w:eastAsia="Times New Roman" w:cs="Arial"/>
          <w:color w:val="000000"/>
          <w:szCs w:val="18"/>
          <w:lang w:eastAsia="bg-BG"/>
        </w:rPr>
        <w:t>(виж точка 4.5);</w:t>
      </w:r>
    </w:p>
    <w:p w14:paraId="47172B2F" w14:textId="77777777" w:rsidR="00554CBB" w:rsidRPr="00554CBB" w:rsidRDefault="00554CBB" w:rsidP="00554CBB">
      <w:pPr>
        <w:pStyle w:val="ListParagraph"/>
        <w:numPr>
          <w:ilvl w:val="0"/>
          <w:numId w:val="36"/>
        </w:num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color w:val="000000"/>
          <w:szCs w:val="18"/>
          <w:lang w:eastAsia="bg-BG"/>
        </w:rPr>
        <w:t>циклоспорин (виж точка 4.5);</w:t>
      </w:r>
    </w:p>
    <w:p w14:paraId="6A38B190" w14:textId="2997FED0" w:rsidR="00554CBB" w:rsidRPr="00554CBB" w:rsidRDefault="00554CBB" w:rsidP="00554CBB">
      <w:pPr>
        <w:pStyle w:val="ListParagraph"/>
        <w:numPr>
          <w:ilvl w:val="0"/>
          <w:numId w:val="36"/>
        </w:num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color w:val="000000"/>
          <w:szCs w:val="18"/>
          <w:lang w:eastAsia="bg-BG"/>
        </w:rPr>
        <w:t>сок от грейпфрут (виж точка 4.6);</w:t>
      </w:r>
    </w:p>
    <w:p w14:paraId="519D3CF1" w14:textId="77777777" w:rsidR="00554CBB" w:rsidRPr="00554CBB" w:rsidRDefault="00554CBB" w:rsidP="00554CBB">
      <w:pPr>
        <w:pStyle w:val="ListParagraph"/>
        <w:numPr>
          <w:ilvl w:val="0"/>
          <w:numId w:val="37"/>
        </w:num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color w:val="000000"/>
          <w:szCs w:val="18"/>
          <w:lang w:eastAsia="bg-BG"/>
        </w:rPr>
        <w:t>Бременност и кърмене (виж точка 4.6);</w:t>
      </w:r>
    </w:p>
    <w:p w14:paraId="3A92426C" w14:textId="79D10C94" w:rsidR="00554CBB" w:rsidRPr="00554CBB" w:rsidRDefault="00554CBB" w:rsidP="00554CBB">
      <w:pPr>
        <w:pStyle w:val="ListParagraph"/>
        <w:numPr>
          <w:ilvl w:val="0"/>
          <w:numId w:val="37"/>
        </w:num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color w:val="000000"/>
          <w:szCs w:val="18"/>
          <w:lang w:eastAsia="bg-BG"/>
        </w:rPr>
        <w:t>Жени в детеродна възраст, освен ако не се използва ефективна контрацепция.</w:t>
      </w:r>
    </w:p>
    <w:p w14:paraId="63DC9355" w14:textId="77777777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14:paraId="212F509C" w14:textId="1837DC6B" w:rsidR="004F498A" w:rsidRDefault="002C50EE" w:rsidP="004A448E">
      <w:pPr>
        <w:pStyle w:val="Heading2"/>
      </w:pPr>
      <w:r>
        <w:lastRenderedPageBreak/>
        <w:t>4.4. Специални предупреждения и предпазни мерки при употреба</w:t>
      </w:r>
    </w:p>
    <w:p w14:paraId="320FB9CE" w14:textId="2057F1E0" w:rsidR="00554CBB" w:rsidRDefault="00554CBB" w:rsidP="00554CBB"/>
    <w:p w14:paraId="48055411" w14:textId="77777777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color w:val="000000"/>
          <w:szCs w:val="18"/>
          <w:u w:val="single"/>
          <w:lang w:eastAsia="bg-BG"/>
        </w:rPr>
        <w:t>Синдром на болния синусов възел</w:t>
      </w:r>
    </w:p>
    <w:p w14:paraId="0F76E7EC" w14:textId="77777777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color w:val="000000"/>
          <w:szCs w:val="18"/>
          <w:lang w:eastAsia="bg-BG"/>
        </w:rPr>
        <w:t>Необходимо е специално внимание при употребата на лерканидипин при пациенти със синдром на болния синусов възел (ако не им е поставен пейсмейкър).</w:t>
      </w:r>
    </w:p>
    <w:p w14:paraId="3CCAE189" w14:textId="77777777" w:rsidR="00554CBB" w:rsidRPr="00554CBB" w:rsidRDefault="00554CBB" w:rsidP="00554CBB">
      <w:pPr>
        <w:spacing w:line="240" w:lineRule="auto"/>
        <w:rPr>
          <w:rFonts w:eastAsia="Times New Roman" w:cs="Arial"/>
          <w:color w:val="000000"/>
          <w:szCs w:val="18"/>
          <w:u w:val="single"/>
          <w:lang w:eastAsia="bg-BG"/>
        </w:rPr>
      </w:pPr>
    </w:p>
    <w:p w14:paraId="5FABF0BF" w14:textId="636535B9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color w:val="000000"/>
          <w:szCs w:val="18"/>
          <w:u w:val="single"/>
          <w:lang w:eastAsia="bg-BG"/>
        </w:rPr>
        <w:t>Левокамерна дисфункция и исхемична болест на сърцето.</w:t>
      </w:r>
    </w:p>
    <w:p w14:paraId="623FA913" w14:textId="77777777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color w:val="000000"/>
          <w:szCs w:val="18"/>
          <w:lang w:eastAsia="bg-BG"/>
        </w:rPr>
        <w:t>Макар че хемодинамични контролирани изпитвания не показват увреждане на вентрикуларната функция, необходимо е внимание при пациенти с дисфункция на лявата камера. Предполага се, че някои краткодействащи дихидропиридини се свързват с повишен сърдечно-съдов риск при пациенти с исхемична болест на сърцето. Макар че лерканидипин е дългодействащ, необходимо е повишено внимание при тези пациенти.</w:t>
      </w:r>
    </w:p>
    <w:p w14:paraId="77892534" w14:textId="77777777" w:rsidR="00554CBB" w:rsidRPr="00554CBB" w:rsidRDefault="00554CBB" w:rsidP="00554CBB">
      <w:pPr>
        <w:spacing w:line="240" w:lineRule="auto"/>
        <w:rPr>
          <w:rFonts w:eastAsia="Times New Roman" w:cs="Arial"/>
          <w:color w:val="000000"/>
          <w:szCs w:val="18"/>
          <w:u w:val="single"/>
          <w:lang w:eastAsia="bg-BG"/>
        </w:rPr>
      </w:pPr>
    </w:p>
    <w:p w14:paraId="3F462800" w14:textId="5390DD5D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color w:val="000000"/>
          <w:szCs w:val="18"/>
          <w:u w:val="single"/>
          <w:lang w:eastAsia="bg-BG"/>
        </w:rPr>
        <w:t>Ангина пекторис</w:t>
      </w:r>
    </w:p>
    <w:p w14:paraId="017969A3" w14:textId="77777777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color w:val="000000"/>
          <w:szCs w:val="18"/>
          <w:lang w:eastAsia="bg-BG"/>
        </w:rPr>
        <w:t>Някои дихидропиридини могат в редки случаи да доведат до прекордиална болка или ангина пекторис. Много рядко при пациентите с предшестваща ангина пекторис се наблюдава увеличена честота, продължителност или тежест на тези пристъпи. Могат да се набюдават и изолирани</w:t>
      </w:r>
    </w:p>
    <w:p w14:paraId="68E6D046" w14:textId="4E3B0AC1" w:rsidR="00554CBB" w:rsidRPr="00554CBB" w:rsidRDefault="00554CBB" w:rsidP="00554CBB">
      <w:pPr>
        <w:rPr>
          <w:rFonts w:eastAsia="Times New Roman" w:cs="Arial"/>
          <w:color w:val="000000"/>
          <w:szCs w:val="18"/>
          <w:lang w:eastAsia="bg-BG"/>
        </w:rPr>
      </w:pPr>
      <w:r w:rsidRPr="00554CBB">
        <w:rPr>
          <w:rFonts w:eastAsia="Times New Roman" w:cs="Arial"/>
          <w:color w:val="000000"/>
          <w:szCs w:val="18"/>
          <w:lang w:eastAsia="bg-BG"/>
        </w:rPr>
        <w:t>случаи на инфаркт на миокарда (виж точка 4,8).</w:t>
      </w:r>
    </w:p>
    <w:p w14:paraId="4A185A9D" w14:textId="23592456" w:rsidR="00554CBB" w:rsidRPr="00554CBB" w:rsidRDefault="00554CBB" w:rsidP="00554CBB">
      <w:pPr>
        <w:rPr>
          <w:rFonts w:eastAsia="Times New Roman" w:cs="Arial"/>
          <w:color w:val="000000"/>
          <w:szCs w:val="18"/>
          <w:lang w:eastAsia="bg-BG"/>
        </w:rPr>
      </w:pPr>
    </w:p>
    <w:p w14:paraId="715C7B37" w14:textId="77777777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color w:val="000000"/>
          <w:szCs w:val="18"/>
          <w:u w:val="single"/>
          <w:lang w:eastAsia="bg-BG"/>
        </w:rPr>
        <w:t>Приложение при нарушена бъбречна или чернодробна функция</w:t>
      </w:r>
    </w:p>
    <w:p w14:paraId="03EFF428" w14:textId="77777777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color w:val="000000"/>
          <w:szCs w:val="18"/>
          <w:lang w:eastAsia="bg-BG"/>
        </w:rPr>
        <w:t xml:space="preserve">Необходимо е специално внимание, когато започва лечението при пациенти с лека до умерена бъбречна или чернодробна дисфункция. Макар че обичайната препоръчвана доза може да се понася добре от тази група пациенти, увеличението на дозата до 20 </w:t>
      </w:r>
      <w:r w:rsidRPr="00554CBB">
        <w:rPr>
          <w:rFonts w:eastAsia="Times New Roman" w:cs="Arial"/>
          <w:color w:val="000000"/>
          <w:szCs w:val="18"/>
          <w:lang w:val="en-US"/>
        </w:rPr>
        <w:t>mg</w:t>
      </w:r>
      <w:r w:rsidRPr="00554CBB">
        <w:rPr>
          <w:rFonts w:eastAsia="Times New Roman" w:cs="Arial"/>
          <w:color w:val="000000"/>
          <w:szCs w:val="18"/>
          <w:lang w:val="ru-RU"/>
        </w:rPr>
        <w:t xml:space="preserve"> </w:t>
      </w:r>
      <w:r w:rsidRPr="00554CBB">
        <w:rPr>
          <w:rFonts w:eastAsia="Times New Roman" w:cs="Arial"/>
          <w:color w:val="000000"/>
          <w:szCs w:val="18"/>
          <w:lang w:eastAsia="bg-BG"/>
        </w:rPr>
        <w:t>дневно трябва да става предпазливо. Антихипертензивният ефект може да се засили при пациенти с чернодробно увреждане и затова трябва да се помисли за корекция на дозата.</w:t>
      </w:r>
    </w:p>
    <w:p w14:paraId="0D2B1F93" w14:textId="77777777" w:rsidR="00554CBB" w:rsidRPr="00554CBB" w:rsidRDefault="00554CBB" w:rsidP="00554CBB">
      <w:pPr>
        <w:spacing w:line="240" w:lineRule="auto"/>
        <w:rPr>
          <w:rFonts w:eastAsia="Times New Roman" w:cs="Arial"/>
          <w:color w:val="000000"/>
          <w:szCs w:val="18"/>
          <w:lang w:eastAsia="bg-BG"/>
        </w:rPr>
      </w:pPr>
    </w:p>
    <w:p w14:paraId="277649B8" w14:textId="5DD345D7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color w:val="000000"/>
          <w:szCs w:val="18"/>
          <w:lang w:eastAsia="bg-BG"/>
        </w:rPr>
        <w:t xml:space="preserve">Не се препоръчва употребата на лерканидипин при пациенти с тежко чернодробно увреждане или с тежко бъбречно увреждане (креатининов клирънс &lt; 30 </w:t>
      </w:r>
      <w:r w:rsidRPr="00554CBB">
        <w:rPr>
          <w:rFonts w:eastAsia="Times New Roman" w:cs="Arial"/>
          <w:color w:val="000000"/>
          <w:szCs w:val="18"/>
          <w:lang w:val="en-US"/>
        </w:rPr>
        <w:t>ml</w:t>
      </w:r>
      <w:r w:rsidRPr="00554CBB">
        <w:rPr>
          <w:rFonts w:eastAsia="Times New Roman" w:cs="Arial"/>
          <w:color w:val="000000"/>
          <w:szCs w:val="18"/>
          <w:lang w:val="ru-RU"/>
        </w:rPr>
        <w:t>/</w:t>
      </w:r>
      <w:r w:rsidRPr="00554CBB">
        <w:rPr>
          <w:rFonts w:eastAsia="Times New Roman" w:cs="Arial"/>
          <w:color w:val="000000"/>
          <w:szCs w:val="18"/>
          <w:lang w:val="en-US"/>
        </w:rPr>
        <w:t>min</w:t>
      </w:r>
      <w:r w:rsidRPr="00554CBB">
        <w:rPr>
          <w:rFonts w:eastAsia="Times New Roman" w:cs="Arial"/>
          <w:color w:val="000000"/>
          <w:szCs w:val="18"/>
          <w:lang w:val="ru-RU"/>
        </w:rPr>
        <w:t xml:space="preserve">) </w:t>
      </w:r>
      <w:r w:rsidRPr="00554CBB">
        <w:rPr>
          <w:rFonts w:eastAsia="Times New Roman" w:cs="Arial"/>
          <w:color w:val="000000"/>
          <w:szCs w:val="18"/>
          <w:lang w:eastAsia="bg-BG"/>
        </w:rPr>
        <w:t>(виж точка 4.2).</w:t>
      </w:r>
    </w:p>
    <w:p w14:paraId="699D97BE" w14:textId="77777777" w:rsidR="00554CBB" w:rsidRPr="00554CBB" w:rsidRDefault="00554CBB" w:rsidP="00554CBB">
      <w:pPr>
        <w:spacing w:line="240" w:lineRule="auto"/>
        <w:rPr>
          <w:rFonts w:eastAsia="Times New Roman" w:cs="Arial"/>
          <w:color w:val="000000"/>
          <w:szCs w:val="18"/>
          <w:u w:val="single"/>
          <w:lang w:eastAsia="bg-BG"/>
        </w:rPr>
      </w:pPr>
    </w:p>
    <w:p w14:paraId="7FF6F19B" w14:textId="5EC5E98C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color w:val="000000"/>
          <w:szCs w:val="18"/>
          <w:u w:val="single"/>
          <w:lang w:eastAsia="bg-BG"/>
        </w:rPr>
        <w:t xml:space="preserve">Индуктори на </w:t>
      </w:r>
      <w:r w:rsidRPr="00554CBB">
        <w:rPr>
          <w:rFonts w:eastAsia="Times New Roman" w:cs="Arial"/>
          <w:color w:val="000000"/>
          <w:szCs w:val="18"/>
          <w:u w:val="single"/>
          <w:lang w:val="en-US"/>
        </w:rPr>
        <w:t>CYP</w:t>
      </w:r>
      <w:r w:rsidRPr="00554CBB">
        <w:rPr>
          <w:rFonts w:eastAsia="Times New Roman" w:cs="Arial"/>
          <w:color w:val="000000"/>
          <w:szCs w:val="18"/>
          <w:u w:val="single"/>
          <w:lang w:val="ru-RU"/>
        </w:rPr>
        <w:t>3</w:t>
      </w:r>
      <w:r w:rsidRPr="00554CBB">
        <w:rPr>
          <w:rFonts w:eastAsia="Times New Roman" w:cs="Arial"/>
          <w:color w:val="000000"/>
          <w:szCs w:val="18"/>
          <w:u w:val="single"/>
          <w:lang w:val="en-US"/>
        </w:rPr>
        <w:t>A</w:t>
      </w:r>
      <w:r w:rsidRPr="00554CBB">
        <w:rPr>
          <w:rFonts w:eastAsia="Times New Roman" w:cs="Arial"/>
          <w:color w:val="000000"/>
          <w:szCs w:val="18"/>
          <w:u w:val="single"/>
          <w:lang w:val="ru-RU"/>
        </w:rPr>
        <w:t>4</w:t>
      </w:r>
    </w:p>
    <w:p w14:paraId="3F9FB860" w14:textId="77777777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color w:val="000000"/>
          <w:szCs w:val="18"/>
          <w:lang w:eastAsia="bg-BG"/>
        </w:rPr>
        <w:t xml:space="preserve">Индукторите на </w:t>
      </w:r>
      <w:r w:rsidRPr="00554CBB">
        <w:rPr>
          <w:rFonts w:eastAsia="Times New Roman" w:cs="Arial"/>
          <w:color w:val="000000"/>
          <w:szCs w:val="18"/>
          <w:lang w:val="en-US"/>
        </w:rPr>
        <w:t>CYP</w:t>
      </w:r>
      <w:r w:rsidRPr="00554CBB">
        <w:rPr>
          <w:rFonts w:eastAsia="Times New Roman" w:cs="Arial"/>
          <w:color w:val="000000"/>
          <w:szCs w:val="18"/>
          <w:lang w:val="ru-RU"/>
        </w:rPr>
        <w:t>3</w:t>
      </w:r>
      <w:r w:rsidRPr="00554CBB">
        <w:rPr>
          <w:rFonts w:eastAsia="Times New Roman" w:cs="Arial"/>
          <w:color w:val="000000"/>
          <w:szCs w:val="18"/>
          <w:lang w:val="en-US"/>
        </w:rPr>
        <w:t>A</w:t>
      </w:r>
      <w:r w:rsidRPr="00554CBB">
        <w:rPr>
          <w:rFonts w:eastAsia="Times New Roman" w:cs="Arial"/>
          <w:color w:val="000000"/>
          <w:szCs w:val="18"/>
          <w:lang w:val="ru-RU"/>
        </w:rPr>
        <w:t xml:space="preserve">4 </w:t>
      </w:r>
      <w:r w:rsidRPr="00554CBB">
        <w:rPr>
          <w:rFonts w:eastAsia="Times New Roman" w:cs="Arial"/>
          <w:color w:val="000000"/>
          <w:szCs w:val="18"/>
          <w:lang w:eastAsia="bg-BG"/>
        </w:rPr>
        <w:t>като антиконвулсанти (например фенитоин, карбамазепин) и рифампицин могат да понижат плазмените нива на лерканидипин и по този начин ефикасността на лерканидипин ще бъде по-малка от очакваната (виж точка 4.5).</w:t>
      </w:r>
    </w:p>
    <w:p w14:paraId="1D4E4551" w14:textId="77777777" w:rsidR="00554CBB" w:rsidRPr="00554CBB" w:rsidRDefault="00554CBB" w:rsidP="00554CBB">
      <w:pPr>
        <w:spacing w:line="240" w:lineRule="auto"/>
        <w:rPr>
          <w:rFonts w:eastAsia="Times New Roman" w:cs="Arial"/>
          <w:color w:val="000000"/>
          <w:szCs w:val="18"/>
          <w:u w:val="single"/>
          <w:lang w:eastAsia="bg-BG"/>
        </w:rPr>
      </w:pPr>
    </w:p>
    <w:p w14:paraId="6D711875" w14:textId="51329A17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color w:val="000000"/>
          <w:szCs w:val="18"/>
          <w:u w:val="single"/>
          <w:lang w:eastAsia="bg-BG"/>
        </w:rPr>
        <w:t>Алкохол</w:t>
      </w:r>
    </w:p>
    <w:p w14:paraId="26C43BB0" w14:textId="77777777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color w:val="000000"/>
          <w:szCs w:val="18"/>
          <w:lang w:eastAsia="bg-BG"/>
        </w:rPr>
        <w:t>Необходимо е да се избягва консумацията на алкохол, тъй като той може да потенцира ефекта на вазодилатиращите антихилертензивни лекарства (виж точка 4.5).</w:t>
      </w:r>
    </w:p>
    <w:p w14:paraId="2DD3AEEA" w14:textId="77777777" w:rsidR="00554CBB" w:rsidRPr="00554CBB" w:rsidRDefault="00554CBB" w:rsidP="00554CBB"/>
    <w:p w14:paraId="619DED1E" w14:textId="4A671568" w:rsidR="004F498A" w:rsidRDefault="002C50EE" w:rsidP="004A448E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  <w:r>
        <w:t xml:space="preserve"> </w:t>
      </w:r>
    </w:p>
    <w:p w14:paraId="6FAD09CD" w14:textId="5C5DE133" w:rsidR="00554CBB" w:rsidRDefault="00554CBB" w:rsidP="00554CBB"/>
    <w:p w14:paraId="14E1E02C" w14:textId="77777777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color w:val="000000"/>
          <w:szCs w:val="18"/>
          <w:u w:val="single"/>
          <w:lang w:eastAsia="bg-BG"/>
        </w:rPr>
        <w:t>Метаболитни взаимодействия</w:t>
      </w:r>
    </w:p>
    <w:p w14:paraId="3861AFE2" w14:textId="77777777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color w:val="000000"/>
          <w:szCs w:val="18"/>
          <w:lang w:eastAsia="bg-BG"/>
        </w:rPr>
        <w:t xml:space="preserve">Известно е, че лерканидипин се метаболизира от </w:t>
      </w:r>
      <w:r w:rsidRPr="00554CBB">
        <w:rPr>
          <w:rFonts w:eastAsia="Times New Roman" w:cs="Arial"/>
          <w:color w:val="000000"/>
          <w:szCs w:val="18"/>
          <w:lang w:val="en-US"/>
        </w:rPr>
        <w:t>CYP</w:t>
      </w:r>
      <w:r w:rsidRPr="00554CBB">
        <w:rPr>
          <w:rFonts w:eastAsia="Times New Roman" w:cs="Arial"/>
          <w:color w:val="000000"/>
          <w:szCs w:val="18"/>
          <w:lang w:val="ru-RU"/>
        </w:rPr>
        <w:t>3</w:t>
      </w:r>
      <w:r w:rsidRPr="00554CBB">
        <w:rPr>
          <w:rFonts w:eastAsia="Times New Roman" w:cs="Arial"/>
          <w:color w:val="000000"/>
          <w:szCs w:val="18"/>
          <w:lang w:val="en-US"/>
        </w:rPr>
        <w:t>A</w:t>
      </w:r>
      <w:r w:rsidRPr="00554CBB">
        <w:rPr>
          <w:rFonts w:eastAsia="Times New Roman" w:cs="Arial"/>
          <w:color w:val="000000"/>
          <w:szCs w:val="18"/>
          <w:lang w:val="ru-RU"/>
        </w:rPr>
        <w:t xml:space="preserve">4 </w:t>
      </w:r>
      <w:r w:rsidRPr="00554CBB">
        <w:rPr>
          <w:rFonts w:eastAsia="Times New Roman" w:cs="Arial"/>
          <w:color w:val="000000"/>
          <w:szCs w:val="18"/>
          <w:lang w:eastAsia="bg-BG"/>
        </w:rPr>
        <w:t xml:space="preserve">ензим и затова инхибиторите и индукторите на </w:t>
      </w:r>
      <w:r w:rsidRPr="00554CBB">
        <w:rPr>
          <w:rFonts w:eastAsia="Times New Roman" w:cs="Arial"/>
          <w:color w:val="000000"/>
          <w:szCs w:val="18"/>
          <w:lang w:val="en-US"/>
        </w:rPr>
        <w:t>CYP</w:t>
      </w:r>
      <w:r w:rsidRPr="00554CBB">
        <w:rPr>
          <w:rFonts w:eastAsia="Times New Roman" w:cs="Arial"/>
          <w:color w:val="000000"/>
          <w:szCs w:val="18"/>
          <w:lang w:val="ru-RU"/>
        </w:rPr>
        <w:t>3</w:t>
      </w:r>
      <w:r w:rsidRPr="00554CBB">
        <w:rPr>
          <w:rFonts w:eastAsia="Times New Roman" w:cs="Arial"/>
          <w:color w:val="000000"/>
          <w:szCs w:val="18"/>
          <w:lang w:val="en-US"/>
        </w:rPr>
        <w:t>A</w:t>
      </w:r>
      <w:r w:rsidRPr="00554CBB">
        <w:rPr>
          <w:rFonts w:eastAsia="Times New Roman" w:cs="Arial"/>
          <w:color w:val="000000"/>
          <w:szCs w:val="18"/>
          <w:lang w:val="ru-RU"/>
        </w:rPr>
        <w:t xml:space="preserve">4 </w:t>
      </w:r>
      <w:r w:rsidRPr="00554CBB">
        <w:rPr>
          <w:rFonts w:eastAsia="Times New Roman" w:cs="Arial"/>
          <w:color w:val="000000"/>
          <w:szCs w:val="18"/>
          <w:lang w:eastAsia="bg-BG"/>
        </w:rPr>
        <w:t xml:space="preserve">прилагани едновременно могат да взаимодействат </w:t>
      </w:r>
      <w:r w:rsidRPr="00554CBB">
        <w:rPr>
          <w:rFonts w:eastAsia="Times New Roman" w:cs="Arial"/>
          <w:i/>
          <w:iCs/>
          <w:color w:val="000000"/>
          <w:szCs w:val="18"/>
          <w:lang w:eastAsia="bg-BG"/>
        </w:rPr>
        <w:t>с</w:t>
      </w:r>
      <w:r w:rsidRPr="00554CBB">
        <w:rPr>
          <w:rFonts w:eastAsia="Times New Roman" w:cs="Arial"/>
          <w:color w:val="000000"/>
          <w:szCs w:val="18"/>
          <w:lang w:eastAsia="bg-BG"/>
        </w:rPr>
        <w:t xml:space="preserve"> метаболизма и елиминирането на лерканидипин.</w:t>
      </w:r>
    </w:p>
    <w:p w14:paraId="0E866DF1" w14:textId="77777777" w:rsidR="00554CBB" w:rsidRPr="00554CBB" w:rsidRDefault="00554CBB" w:rsidP="00554CBB">
      <w:pPr>
        <w:spacing w:line="240" w:lineRule="auto"/>
        <w:rPr>
          <w:rFonts w:eastAsia="Times New Roman" w:cs="Arial"/>
          <w:i/>
          <w:iCs/>
          <w:color w:val="000000"/>
          <w:szCs w:val="18"/>
          <w:lang w:eastAsia="bg-BG"/>
        </w:rPr>
      </w:pPr>
    </w:p>
    <w:p w14:paraId="16A537E9" w14:textId="0E87E5C5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i/>
          <w:iCs/>
          <w:color w:val="000000"/>
          <w:szCs w:val="18"/>
          <w:lang w:eastAsia="bg-BG"/>
        </w:rPr>
        <w:t xml:space="preserve">Инхибитори на </w:t>
      </w:r>
      <w:r w:rsidRPr="00554CBB">
        <w:rPr>
          <w:rFonts w:eastAsia="Times New Roman" w:cs="Arial"/>
          <w:i/>
          <w:iCs/>
          <w:color w:val="000000"/>
          <w:szCs w:val="18"/>
          <w:lang w:val="en-US"/>
        </w:rPr>
        <w:t>CYP</w:t>
      </w:r>
      <w:r w:rsidRPr="00554CBB">
        <w:rPr>
          <w:rFonts w:eastAsia="Times New Roman" w:cs="Arial"/>
          <w:i/>
          <w:iCs/>
          <w:color w:val="000000"/>
          <w:szCs w:val="18"/>
          <w:lang w:val="ru-RU"/>
        </w:rPr>
        <w:t>3</w:t>
      </w:r>
      <w:r w:rsidRPr="00554CBB">
        <w:rPr>
          <w:rFonts w:eastAsia="Times New Roman" w:cs="Arial"/>
          <w:i/>
          <w:iCs/>
          <w:color w:val="000000"/>
          <w:szCs w:val="18"/>
          <w:lang w:val="en-US"/>
        </w:rPr>
        <w:t>A</w:t>
      </w:r>
      <w:r w:rsidRPr="00554CBB">
        <w:rPr>
          <w:rFonts w:eastAsia="Times New Roman" w:cs="Arial"/>
          <w:i/>
          <w:iCs/>
          <w:color w:val="000000"/>
          <w:szCs w:val="18"/>
          <w:lang w:val="ru-RU"/>
        </w:rPr>
        <w:t>4</w:t>
      </w:r>
    </w:p>
    <w:p w14:paraId="5B5EB212" w14:textId="77777777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color w:val="000000"/>
          <w:szCs w:val="18"/>
          <w:lang w:eastAsia="bg-BG"/>
        </w:rPr>
        <w:lastRenderedPageBreak/>
        <w:t xml:space="preserve">Трябва да се избягва едновременното приложение на лерканидипин и инхибитори на </w:t>
      </w:r>
      <w:r w:rsidRPr="00554CBB">
        <w:rPr>
          <w:rFonts w:eastAsia="Times New Roman" w:cs="Arial"/>
          <w:color w:val="000000"/>
          <w:szCs w:val="18"/>
          <w:lang w:val="en-US"/>
        </w:rPr>
        <w:t>CYP</w:t>
      </w:r>
      <w:r w:rsidRPr="00554CBB">
        <w:rPr>
          <w:rFonts w:eastAsia="Times New Roman" w:cs="Arial"/>
          <w:color w:val="000000"/>
          <w:szCs w:val="18"/>
          <w:lang w:val="ru-RU"/>
        </w:rPr>
        <w:t>3</w:t>
      </w:r>
      <w:r w:rsidRPr="00554CBB">
        <w:rPr>
          <w:rFonts w:eastAsia="Times New Roman" w:cs="Arial"/>
          <w:color w:val="000000"/>
          <w:szCs w:val="18"/>
          <w:lang w:val="en-US"/>
        </w:rPr>
        <w:t>A</w:t>
      </w:r>
      <w:r w:rsidRPr="00554CBB">
        <w:rPr>
          <w:rFonts w:eastAsia="Times New Roman" w:cs="Arial"/>
          <w:color w:val="000000"/>
          <w:szCs w:val="18"/>
          <w:lang w:val="ru-RU"/>
        </w:rPr>
        <w:t xml:space="preserve">4 </w:t>
      </w:r>
      <w:r w:rsidRPr="00554CBB">
        <w:rPr>
          <w:rFonts w:eastAsia="Times New Roman" w:cs="Arial"/>
          <w:color w:val="000000"/>
          <w:szCs w:val="18"/>
          <w:lang w:eastAsia="bg-BG"/>
        </w:rPr>
        <w:t>(кетоконазол, итраконазол, ритонавир, еритромицин, тролеандомисин) (вж.точка 4.3).</w:t>
      </w:r>
    </w:p>
    <w:p w14:paraId="3837305C" w14:textId="4028C81E" w:rsidR="00554CBB" w:rsidRPr="00554CBB" w:rsidRDefault="00554CBB" w:rsidP="00554CBB">
      <w:pPr>
        <w:spacing w:line="240" w:lineRule="auto"/>
        <w:rPr>
          <w:rFonts w:eastAsia="Times New Roman" w:cs="Arial"/>
          <w:color w:val="000000"/>
          <w:szCs w:val="18"/>
          <w:lang w:eastAsia="bg-BG"/>
        </w:rPr>
      </w:pPr>
      <w:r w:rsidRPr="00554CBB">
        <w:rPr>
          <w:rFonts w:eastAsia="Times New Roman" w:cs="Arial"/>
          <w:color w:val="000000"/>
          <w:szCs w:val="18"/>
          <w:lang w:eastAsia="bg-BG"/>
        </w:rPr>
        <w:t xml:space="preserve">Едно проучване за взаимодействия със силен инхибитор на </w:t>
      </w:r>
      <w:r w:rsidRPr="00554CBB">
        <w:rPr>
          <w:rFonts w:eastAsia="Times New Roman" w:cs="Arial"/>
          <w:color w:val="000000"/>
          <w:szCs w:val="18"/>
          <w:lang w:val="en-US"/>
        </w:rPr>
        <w:t>CYP</w:t>
      </w:r>
      <w:r w:rsidRPr="00554CBB">
        <w:rPr>
          <w:rFonts w:eastAsia="Times New Roman" w:cs="Arial"/>
          <w:color w:val="000000"/>
          <w:szCs w:val="18"/>
          <w:lang w:val="ru-RU"/>
        </w:rPr>
        <w:t>3</w:t>
      </w:r>
      <w:r w:rsidRPr="00554CBB">
        <w:rPr>
          <w:rFonts w:eastAsia="Times New Roman" w:cs="Arial"/>
          <w:color w:val="000000"/>
          <w:szCs w:val="18"/>
          <w:lang w:val="en-US"/>
        </w:rPr>
        <w:t>A</w:t>
      </w:r>
      <w:r w:rsidRPr="00554CBB">
        <w:rPr>
          <w:rFonts w:eastAsia="Times New Roman" w:cs="Arial"/>
          <w:color w:val="000000"/>
          <w:szCs w:val="18"/>
          <w:lang w:val="ru-RU"/>
        </w:rPr>
        <w:t xml:space="preserve">4 </w:t>
      </w:r>
      <w:r w:rsidRPr="00554CBB">
        <w:rPr>
          <w:rFonts w:eastAsia="Times New Roman" w:cs="Arial"/>
          <w:color w:val="000000"/>
          <w:szCs w:val="18"/>
          <w:lang w:eastAsia="bg-BG"/>
        </w:rPr>
        <w:t xml:space="preserve">показва значително повишение на плазмените нива на лерканидипин (15-кратно повишение на </w:t>
      </w:r>
      <w:r w:rsidRPr="00554CBB">
        <w:rPr>
          <w:rFonts w:eastAsia="Times New Roman" w:cs="Arial"/>
          <w:color w:val="000000"/>
          <w:szCs w:val="18"/>
          <w:lang w:val="en-US"/>
        </w:rPr>
        <w:t>AUC</w:t>
      </w:r>
      <w:r w:rsidRPr="00554CBB">
        <w:rPr>
          <w:rFonts w:eastAsia="Times New Roman" w:cs="Arial"/>
          <w:color w:val="000000"/>
          <w:szCs w:val="18"/>
          <w:lang w:val="ru-RU"/>
        </w:rPr>
        <w:t xml:space="preserve"> </w:t>
      </w:r>
      <w:r w:rsidRPr="00554CBB">
        <w:rPr>
          <w:rFonts w:eastAsia="Times New Roman" w:cs="Arial"/>
          <w:color w:val="000000"/>
          <w:szCs w:val="18"/>
          <w:lang w:eastAsia="bg-BG"/>
        </w:rPr>
        <w:t xml:space="preserve">(площта под кривата) и 8- кратно повишение на </w:t>
      </w:r>
      <w:r w:rsidRPr="00554CBB">
        <w:rPr>
          <w:rFonts w:eastAsia="Times New Roman" w:cs="Arial"/>
          <w:i/>
          <w:iCs/>
          <w:color w:val="000000"/>
          <w:szCs w:val="18"/>
          <w:lang w:eastAsia="bg-BG"/>
        </w:rPr>
        <w:t>С</w:t>
      </w:r>
      <w:r w:rsidRPr="00554CBB">
        <w:rPr>
          <w:rFonts w:eastAsia="Times New Roman" w:cs="Arial"/>
          <w:i/>
          <w:iCs/>
          <w:color w:val="000000"/>
          <w:szCs w:val="18"/>
          <w:vertAlign w:val="subscript"/>
          <w:lang w:val="en-US"/>
        </w:rPr>
        <w:t>max</w:t>
      </w:r>
      <w:r w:rsidRPr="00554CBB">
        <w:rPr>
          <w:rFonts w:eastAsia="Times New Roman" w:cs="Arial"/>
          <w:color w:val="000000"/>
          <w:szCs w:val="18"/>
          <w:lang w:eastAsia="bg-BG"/>
        </w:rPr>
        <w:t xml:space="preserve"> за енантиомера </w:t>
      </w:r>
      <w:r w:rsidRPr="00554CBB">
        <w:rPr>
          <w:rFonts w:eastAsia="Times New Roman" w:cs="Arial"/>
          <w:color w:val="000000"/>
          <w:szCs w:val="18"/>
          <w:lang w:val="en-US"/>
        </w:rPr>
        <w:t>S</w:t>
      </w:r>
      <w:r w:rsidRPr="00554CBB">
        <w:rPr>
          <w:rFonts w:eastAsia="Times New Roman" w:cs="Arial"/>
          <w:color w:val="000000"/>
          <w:szCs w:val="18"/>
          <w:lang w:eastAsia="bg-BG"/>
        </w:rPr>
        <w:t>-лерканидипин).</w:t>
      </w:r>
    </w:p>
    <w:p w14:paraId="3769C1E0" w14:textId="77777777" w:rsidR="00554CBB" w:rsidRPr="00554CBB" w:rsidRDefault="00554CBB" w:rsidP="00554CBB">
      <w:pPr>
        <w:spacing w:line="240" w:lineRule="auto"/>
        <w:rPr>
          <w:rFonts w:eastAsia="Times New Roman" w:cs="Arial"/>
          <w:i/>
          <w:iCs/>
          <w:color w:val="000000"/>
          <w:szCs w:val="18"/>
          <w:lang w:eastAsia="bg-BG"/>
        </w:rPr>
      </w:pPr>
    </w:p>
    <w:p w14:paraId="7977C4B9" w14:textId="77920228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i/>
          <w:iCs/>
          <w:color w:val="000000"/>
          <w:szCs w:val="18"/>
          <w:lang w:eastAsia="bg-BG"/>
        </w:rPr>
        <w:t>Циклоспорин</w:t>
      </w:r>
    </w:p>
    <w:p w14:paraId="02C2EFE3" w14:textId="77777777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color w:val="000000"/>
          <w:szCs w:val="18"/>
          <w:lang w:eastAsia="bg-BG"/>
        </w:rPr>
        <w:t>Циклоспорин и лерканидипин не трябва да се прилагат едновременно (вж.точка 4.3).</w:t>
      </w:r>
    </w:p>
    <w:p w14:paraId="0B79828D" w14:textId="77777777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color w:val="000000"/>
          <w:szCs w:val="18"/>
          <w:lang w:eastAsia="bg-BG"/>
        </w:rPr>
        <w:t xml:space="preserve">След едновременно приложение се наблюдават повишени плазмени нива както на лерканидипин, така и на циклоспорин. Едно проучване сред млади здрави доброволци показва, че ако циклоспорин се прилага 3 часа след приема на лерканидипин, плазмените нива на лерканидипин не се променят, докато </w:t>
      </w:r>
      <w:r w:rsidRPr="00554CBB">
        <w:rPr>
          <w:rFonts w:eastAsia="Times New Roman" w:cs="Arial"/>
          <w:color w:val="000000"/>
          <w:szCs w:val="18"/>
          <w:lang w:val="en-US"/>
        </w:rPr>
        <w:t>AUC</w:t>
      </w:r>
      <w:r w:rsidRPr="00554CBB">
        <w:rPr>
          <w:rFonts w:eastAsia="Times New Roman" w:cs="Arial"/>
          <w:color w:val="000000"/>
          <w:szCs w:val="18"/>
          <w:lang w:val="ru-RU"/>
        </w:rPr>
        <w:t xml:space="preserve"> </w:t>
      </w:r>
      <w:r w:rsidRPr="00554CBB">
        <w:rPr>
          <w:rFonts w:eastAsia="Times New Roman" w:cs="Arial"/>
          <w:color w:val="000000"/>
          <w:szCs w:val="18"/>
          <w:lang w:eastAsia="bg-BG"/>
        </w:rPr>
        <w:t xml:space="preserve">на циклоспорин се повишава с 27%. Едновременното приложение на лерканидипин и циклоспорин, обаче е довело до 3 кратно повишение на плазмените нива на лерканидипин и повишение с 21% на </w:t>
      </w:r>
      <w:r w:rsidRPr="00554CBB">
        <w:rPr>
          <w:rFonts w:eastAsia="Times New Roman" w:cs="Arial"/>
          <w:color w:val="000000"/>
          <w:szCs w:val="18"/>
          <w:lang w:val="en-US"/>
        </w:rPr>
        <w:t>AUC</w:t>
      </w:r>
      <w:r w:rsidRPr="00554CBB">
        <w:rPr>
          <w:rFonts w:eastAsia="Times New Roman" w:cs="Arial"/>
          <w:color w:val="000000"/>
          <w:szCs w:val="18"/>
          <w:lang w:val="ru-RU"/>
        </w:rPr>
        <w:t xml:space="preserve"> </w:t>
      </w:r>
      <w:r w:rsidRPr="00554CBB">
        <w:rPr>
          <w:rFonts w:eastAsia="Times New Roman" w:cs="Arial"/>
          <w:color w:val="000000"/>
          <w:szCs w:val="18"/>
          <w:lang w:eastAsia="bg-BG"/>
        </w:rPr>
        <w:t>на циклоспорин.</w:t>
      </w:r>
    </w:p>
    <w:p w14:paraId="730EBB03" w14:textId="77777777" w:rsidR="00554CBB" w:rsidRPr="00554CBB" w:rsidRDefault="00554CBB" w:rsidP="00554CBB">
      <w:pPr>
        <w:spacing w:line="240" w:lineRule="auto"/>
        <w:rPr>
          <w:rFonts w:eastAsia="Times New Roman" w:cs="Arial"/>
          <w:i/>
          <w:iCs/>
          <w:color w:val="000000"/>
          <w:szCs w:val="18"/>
          <w:lang w:eastAsia="bg-BG"/>
        </w:rPr>
      </w:pPr>
    </w:p>
    <w:p w14:paraId="4F921FB5" w14:textId="6F3F8643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i/>
          <w:iCs/>
          <w:color w:val="000000"/>
          <w:szCs w:val="18"/>
          <w:lang w:eastAsia="bg-BG"/>
        </w:rPr>
        <w:t>Сок от грейпфрут.</w:t>
      </w:r>
    </w:p>
    <w:p w14:paraId="33D75456" w14:textId="77777777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color w:val="000000"/>
          <w:szCs w:val="18"/>
          <w:lang w:eastAsia="bg-BG"/>
        </w:rPr>
        <w:t>Лерканидипин не трябва да се приема със сок от грейпфрут (вж.точка 4.3).</w:t>
      </w:r>
    </w:p>
    <w:p w14:paraId="66CB3FE1" w14:textId="77777777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color w:val="000000"/>
          <w:szCs w:val="18"/>
          <w:lang w:eastAsia="bg-BG"/>
        </w:rPr>
        <w:t>Подобно на другите дихидропиридини, лерканидипин е чувствителен към инхибирането на метаболизма от сока от грейпфрут, като неговата системна бионаличност се покачва и хипотензивният ефект се засилва.</w:t>
      </w:r>
    </w:p>
    <w:p w14:paraId="286AB77B" w14:textId="77777777" w:rsidR="00554CBB" w:rsidRPr="00554CBB" w:rsidRDefault="00554CBB" w:rsidP="00554CBB">
      <w:pPr>
        <w:spacing w:line="240" w:lineRule="auto"/>
        <w:rPr>
          <w:rFonts w:eastAsia="Times New Roman" w:cs="Arial"/>
          <w:i/>
          <w:iCs/>
          <w:color w:val="000000"/>
          <w:szCs w:val="18"/>
          <w:lang w:eastAsia="bg-BG"/>
        </w:rPr>
      </w:pPr>
    </w:p>
    <w:p w14:paraId="1E5E965F" w14:textId="172959E7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i/>
          <w:iCs/>
          <w:color w:val="000000"/>
          <w:szCs w:val="18"/>
          <w:lang w:eastAsia="bg-BG"/>
        </w:rPr>
        <w:t>Мидазолам</w:t>
      </w:r>
    </w:p>
    <w:p w14:paraId="189558BE" w14:textId="237B123F" w:rsidR="00554CBB" w:rsidRPr="00554CBB" w:rsidRDefault="00554CBB" w:rsidP="00554CBB">
      <w:pPr>
        <w:rPr>
          <w:rFonts w:eastAsia="Times New Roman" w:cs="Arial"/>
          <w:color w:val="000000"/>
          <w:szCs w:val="18"/>
          <w:lang w:val="en-US" w:eastAsia="bg-BG"/>
        </w:rPr>
      </w:pPr>
      <w:r w:rsidRPr="00554CBB">
        <w:rPr>
          <w:rFonts w:eastAsia="Times New Roman" w:cs="Arial"/>
          <w:color w:val="000000"/>
          <w:szCs w:val="18"/>
          <w:lang w:eastAsia="bg-BG"/>
        </w:rPr>
        <w:t xml:space="preserve">Когато се прилага в доза от 20 </w:t>
      </w:r>
      <w:r w:rsidRPr="00554CBB">
        <w:rPr>
          <w:rFonts w:eastAsia="Times New Roman" w:cs="Arial"/>
          <w:color w:val="000000"/>
          <w:szCs w:val="18"/>
          <w:lang w:val="en-US"/>
        </w:rPr>
        <w:t>mg</w:t>
      </w:r>
      <w:r w:rsidRPr="00554CBB">
        <w:rPr>
          <w:rFonts w:eastAsia="Times New Roman" w:cs="Arial"/>
          <w:color w:val="000000"/>
          <w:szCs w:val="18"/>
          <w:lang w:val="ru-RU"/>
        </w:rPr>
        <w:t xml:space="preserve"> </w:t>
      </w:r>
      <w:r w:rsidRPr="00554CBB">
        <w:rPr>
          <w:rFonts w:eastAsia="Times New Roman" w:cs="Arial"/>
          <w:color w:val="000000"/>
          <w:szCs w:val="18"/>
          <w:lang w:eastAsia="bg-BG"/>
        </w:rPr>
        <w:t>едновременно с мидазолам перорално на доброволци</w:t>
      </w:r>
      <w:r w:rsidRPr="00554CBB">
        <w:rPr>
          <w:rFonts w:eastAsia="Times New Roman" w:cs="Arial"/>
          <w:color w:val="000000"/>
          <w:szCs w:val="18"/>
          <w:lang w:val="ru-RU"/>
        </w:rPr>
        <w:t xml:space="preserve"> </w:t>
      </w:r>
      <w:r w:rsidRPr="00554CBB">
        <w:rPr>
          <w:rFonts w:eastAsia="Times New Roman" w:cs="Arial"/>
          <w:color w:val="000000"/>
          <w:szCs w:val="18"/>
          <w:lang w:eastAsia="bg-BG"/>
        </w:rPr>
        <w:t xml:space="preserve">в старческа възраст, абсорбцията на лерканидипин се повишава (с около 40%), а скоростта на абсорбцията се намалява </w:t>
      </w:r>
      <w:r w:rsidRPr="00554CBB">
        <w:rPr>
          <w:rFonts w:eastAsia="Times New Roman" w:cs="Arial"/>
          <w:color w:val="000000"/>
          <w:szCs w:val="18"/>
          <w:lang w:val="ru-RU"/>
        </w:rPr>
        <w:t>((</w:t>
      </w:r>
      <w:proofErr w:type="spellStart"/>
      <w:r w:rsidRPr="00554CBB">
        <w:rPr>
          <w:rFonts w:eastAsia="Times New Roman" w:cs="Arial"/>
          <w:color w:val="000000"/>
          <w:szCs w:val="18"/>
          <w:lang w:val="en-US"/>
        </w:rPr>
        <w:t>t</w:t>
      </w:r>
      <w:r w:rsidRPr="00554CBB">
        <w:rPr>
          <w:rFonts w:eastAsia="Times New Roman" w:cs="Arial"/>
          <w:color w:val="000000"/>
          <w:szCs w:val="18"/>
          <w:vertAlign w:val="subscript"/>
          <w:lang w:val="en-US"/>
        </w:rPr>
        <w:t>max</w:t>
      </w:r>
      <w:proofErr w:type="spellEnd"/>
      <w:r w:rsidRPr="00554CBB">
        <w:rPr>
          <w:rFonts w:eastAsia="Times New Roman" w:cs="Arial"/>
          <w:color w:val="000000"/>
          <w:szCs w:val="18"/>
          <w:vertAlign w:val="subscript"/>
          <w:lang w:val="ru-RU"/>
        </w:rPr>
        <w:t xml:space="preserve"> </w:t>
      </w:r>
      <w:proofErr w:type="spellStart"/>
      <w:r w:rsidRPr="00554CBB">
        <w:rPr>
          <w:rFonts w:eastAsia="Times New Roman" w:cs="Arial"/>
          <w:color w:val="000000"/>
          <w:szCs w:val="18"/>
          <w:lang w:val="en-US"/>
        </w:rPr>
        <w:t>ce</w:t>
      </w:r>
      <w:proofErr w:type="spellEnd"/>
      <w:r w:rsidRPr="00554CBB">
        <w:rPr>
          <w:rFonts w:eastAsia="Times New Roman" w:cs="Arial"/>
          <w:color w:val="000000"/>
          <w:szCs w:val="18"/>
          <w:lang w:val="ru-RU"/>
        </w:rPr>
        <w:t xml:space="preserve"> </w:t>
      </w:r>
      <w:r w:rsidRPr="00554CBB">
        <w:rPr>
          <w:rFonts w:eastAsia="Times New Roman" w:cs="Arial"/>
          <w:color w:val="000000"/>
          <w:szCs w:val="18"/>
          <w:lang w:eastAsia="bg-BG"/>
        </w:rPr>
        <w:t>забавя от 1.75 до 3 часа). Концентрациите на мидазолам не се променят</w:t>
      </w:r>
      <w:r w:rsidRPr="00554CBB">
        <w:rPr>
          <w:rFonts w:eastAsia="Times New Roman" w:cs="Arial"/>
          <w:color w:val="000000"/>
          <w:szCs w:val="18"/>
          <w:lang w:val="en-US" w:eastAsia="bg-BG"/>
        </w:rPr>
        <w:t>.</w:t>
      </w:r>
    </w:p>
    <w:p w14:paraId="4377D1CE" w14:textId="66B89A49" w:rsidR="00554CBB" w:rsidRPr="00554CBB" w:rsidRDefault="00554CBB" w:rsidP="00554CBB">
      <w:pPr>
        <w:rPr>
          <w:rFonts w:eastAsia="Times New Roman" w:cs="Arial"/>
          <w:color w:val="000000"/>
          <w:szCs w:val="18"/>
          <w:lang w:val="en-US" w:eastAsia="bg-BG"/>
        </w:rPr>
      </w:pPr>
    </w:p>
    <w:p w14:paraId="0964286B" w14:textId="77777777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i/>
          <w:iCs/>
          <w:color w:val="000000"/>
          <w:szCs w:val="18"/>
          <w:lang w:eastAsia="bg-BG"/>
        </w:rPr>
        <w:t xml:space="preserve">Субстрати на </w:t>
      </w:r>
      <w:r w:rsidRPr="00554CBB">
        <w:rPr>
          <w:rFonts w:eastAsia="Times New Roman" w:cs="Arial"/>
          <w:i/>
          <w:iCs/>
          <w:color w:val="000000"/>
          <w:szCs w:val="18"/>
          <w:lang w:val="en-US"/>
        </w:rPr>
        <w:t>CYP</w:t>
      </w:r>
      <w:r w:rsidRPr="00554CBB">
        <w:rPr>
          <w:rFonts w:eastAsia="Times New Roman" w:cs="Arial"/>
          <w:i/>
          <w:iCs/>
          <w:color w:val="000000"/>
          <w:szCs w:val="18"/>
          <w:lang w:val="ru-RU"/>
        </w:rPr>
        <w:t>3</w:t>
      </w:r>
      <w:r w:rsidRPr="00554CBB">
        <w:rPr>
          <w:rFonts w:eastAsia="Times New Roman" w:cs="Arial"/>
          <w:i/>
          <w:iCs/>
          <w:color w:val="000000"/>
          <w:szCs w:val="18"/>
          <w:lang w:val="en-US"/>
        </w:rPr>
        <w:t>A</w:t>
      </w:r>
      <w:r w:rsidRPr="00554CBB">
        <w:rPr>
          <w:rFonts w:eastAsia="Times New Roman" w:cs="Arial"/>
          <w:i/>
          <w:iCs/>
          <w:color w:val="000000"/>
          <w:szCs w:val="18"/>
          <w:lang w:val="ru-RU"/>
        </w:rPr>
        <w:t>4</w:t>
      </w:r>
    </w:p>
    <w:p w14:paraId="626F4791" w14:textId="77777777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color w:val="000000"/>
          <w:szCs w:val="18"/>
          <w:lang w:eastAsia="bg-BG"/>
        </w:rPr>
        <w:t xml:space="preserve">Необходимо е повишено внимание, когато лерканидипин се предписва едновременно с други субстрати на </w:t>
      </w:r>
      <w:r w:rsidRPr="00554CBB">
        <w:rPr>
          <w:rFonts w:eastAsia="Times New Roman" w:cs="Arial"/>
          <w:i/>
          <w:iCs/>
          <w:color w:val="000000"/>
          <w:szCs w:val="18"/>
          <w:lang w:val="en-US"/>
        </w:rPr>
        <w:t>CYP</w:t>
      </w:r>
      <w:r w:rsidRPr="00554CBB">
        <w:rPr>
          <w:rFonts w:eastAsia="Times New Roman" w:cs="Arial"/>
          <w:i/>
          <w:iCs/>
          <w:color w:val="000000"/>
          <w:szCs w:val="18"/>
          <w:lang w:val="ru-RU"/>
        </w:rPr>
        <w:t>3</w:t>
      </w:r>
      <w:r w:rsidRPr="00554CBB">
        <w:rPr>
          <w:rFonts w:eastAsia="Times New Roman" w:cs="Arial"/>
          <w:i/>
          <w:iCs/>
          <w:color w:val="000000"/>
          <w:szCs w:val="18"/>
          <w:lang w:val="en-US"/>
        </w:rPr>
        <w:t>A</w:t>
      </w:r>
      <w:r w:rsidRPr="00554CBB">
        <w:rPr>
          <w:rFonts w:eastAsia="Times New Roman" w:cs="Arial"/>
          <w:i/>
          <w:iCs/>
          <w:color w:val="000000"/>
          <w:szCs w:val="18"/>
          <w:lang w:val="ru-RU"/>
        </w:rPr>
        <w:t>4,</w:t>
      </w:r>
      <w:r w:rsidRPr="00554CBB">
        <w:rPr>
          <w:rFonts w:eastAsia="Times New Roman" w:cs="Arial"/>
          <w:color w:val="000000"/>
          <w:szCs w:val="18"/>
          <w:lang w:val="ru-RU"/>
        </w:rPr>
        <w:t xml:space="preserve"> </w:t>
      </w:r>
      <w:r w:rsidRPr="00554CBB">
        <w:rPr>
          <w:rFonts w:eastAsia="Times New Roman" w:cs="Arial"/>
          <w:color w:val="000000"/>
          <w:szCs w:val="18"/>
          <w:lang w:eastAsia="bg-BG"/>
        </w:rPr>
        <w:t xml:space="preserve">като терфенадин, астемизол, антиаритмици от клас </w:t>
      </w:r>
      <w:r w:rsidRPr="00554CBB">
        <w:rPr>
          <w:rFonts w:eastAsia="Times New Roman" w:cs="Arial"/>
          <w:color w:val="000000"/>
          <w:szCs w:val="18"/>
          <w:lang w:val="en-US"/>
        </w:rPr>
        <w:t>III</w:t>
      </w:r>
      <w:r w:rsidRPr="00554CBB">
        <w:rPr>
          <w:rFonts w:eastAsia="Times New Roman" w:cs="Arial"/>
          <w:color w:val="000000"/>
          <w:szCs w:val="18"/>
          <w:lang w:val="ru-RU"/>
        </w:rPr>
        <w:t xml:space="preserve">, </w:t>
      </w:r>
      <w:r w:rsidRPr="00554CBB">
        <w:rPr>
          <w:rFonts w:eastAsia="Times New Roman" w:cs="Arial"/>
          <w:color w:val="000000"/>
          <w:szCs w:val="18"/>
          <w:lang w:eastAsia="bg-BG"/>
        </w:rPr>
        <w:t>като амиодарон, хинидин.</w:t>
      </w:r>
    </w:p>
    <w:p w14:paraId="7A546C90" w14:textId="77777777" w:rsidR="00554CBB" w:rsidRPr="00554CBB" w:rsidRDefault="00554CBB" w:rsidP="00554CBB">
      <w:pPr>
        <w:spacing w:line="240" w:lineRule="auto"/>
        <w:rPr>
          <w:rFonts w:eastAsia="Times New Roman" w:cs="Arial"/>
          <w:i/>
          <w:iCs/>
          <w:color w:val="000000"/>
          <w:szCs w:val="18"/>
          <w:lang w:eastAsia="bg-BG"/>
        </w:rPr>
      </w:pPr>
    </w:p>
    <w:p w14:paraId="62197671" w14:textId="1111FE46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i/>
          <w:iCs/>
          <w:color w:val="000000"/>
          <w:szCs w:val="18"/>
          <w:lang w:eastAsia="bg-BG"/>
        </w:rPr>
        <w:t xml:space="preserve">Индуктори на </w:t>
      </w:r>
      <w:r w:rsidRPr="00554CBB">
        <w:rPr>
          <w:rFonts w:eastAsia="Times New Roman" w:cs="Arial"/>
          <w:i/>
          <w:iCs/>
          <w:color w:val="000000"/>
          <w:szCs w:val="18"/>
          <w:lang w:val="en-US"/>
        </w:rPr>
        <w:t>CYP</w:t>
      </w:r>
      <w:r w:rsidRPr="00554CBB">
        <w:rPr>
          <w:rFonts w:eastAsia="Times New Roman" w:cs="Arial"/>
          <w:i/>
          <w:iCs/>
          <w:color w:val="000000"/>
          <w:szCs w:val="18"/>
          <w:lang w:val="ru-RU"/>
        </w:rPr>
        <w:t>3</w:t>
      </w:r>
      <w:r w:rsidRPr="00554CBB">
        <w:rPr>
          <w:rFonts w:eastAsia="Times New Roman" w:cs="Arial"/>
          <w:i/>
          <w:iCs/>
          <w:color w:val="000000"/>
          <w:szCs w:val="18"/>
          <w:lang w:val="en-US"/>
        </w:rPr>
        <w:t>A</w:t>
      </w:r>
      <w:r w:rsidRPr="00554CBB">
        <w:rPr>
          <w:rFonts w:eastAsia="Times New Roman" w:cs="Arial"/>
          <w:i/>
          <w:iCs/>
          <w:color w:val="000000"/>
          <w:szCs w:val="18"/>
          <w:lang w:val="ru-RU"/>
        </w:rPr>
        <w:t>4</w:t>
      </w:r>
    </w:p>
    <w:p w14:paraId="05E1B50E" w14:textId="77777777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color w:val="000000"/>
          <w:szCs w:val="18"/>
          <w:lang w:eastAsia="bg-BG"/>
        </w:rPr>
        <w:t xml:space="preserve">Едновременното приложение на лерканидипин с индуктори на </w:t>
      </w:r>
      <w:r w:rsidRPr="00554CBB">
        <w:rPr>
          <w:rFonts w:eastAsia="Times New Roman" w:cs="Arial"/>
          <w:color w:val="000000"/>
          <w:szCs w:val="18"/>
          <w:lang w:val="en-US"/>
        </w:rPr>
        <w:t>CYP</w:t>
      </w:r>
      <w:r w:rsidRPr="00554CBB">
        <w:rPr>
          <w:rFonts w:eastAsia="Times New Roman" w:cs="Arial"/>
          <w:color w:val="000000"/>
          <w:szCs w:val="18"/>
          <w:lang w:val="ru-RU"/>
        </w:rPr>
        <w:t>3</w:t>
      </w:r>
      <w:r w:rsidRPr="00554CBB">
        <w:rPr>
          <w:rFonts w:eastAsia="Times New Roman" w:cs="Arial"/>
          <w:color w:val="000000"/>
          <w:szCs w:val="18"/>
          <w:lang w:val="en-US"/>
        </w:rPr>
        <w:t>A</w:t>
      </w:r>
      <w:r w:rsidRPr="00554CBB">
        <w:rPr>
          <w:rFonts w:eastAsia="Times New Roman" w:cs="Arial"/>
          <w:color w:val="000000"/>
          <w:szCs w:val="18"/>
          <w:lang w:val="ru-RU"/>
        </w:rPr>
        <w:t xml:space="preserve">4, </w:t>
      </w:r>
      <w:r w:rsidRPr="00554CBB">
        <w:rPr>
          <w:rFonts w:eastAsia="Times New Roman" w:cs="Arial"/>
          <w:color w:val="000000"/>
          <w:szCs w:val="18"/>
          <w:lang w:eastAsia="bg-BG"/>
        </w:rPr>
        <w:t>като антиконвулсанти (например фенитоин, карбамазепин) и рифампицин, изисква повишено внимание, тъй като антихипертензивният ефект може да се намали и кръвното налягане трябва да се следи по-често от обикновено.</w:t>
      </w:r>
    </w:p>
    <w:p w14:paraId="0B121C1F" w14:textId="77777777" w:rsidR="00554CBB" w:rsidRPr="00554CBB" w:rsidRDefault="00554CBB" w:rsidP="00554CBB">
      <w:pPr>
        <w:spacing w:line="240" w:lineRule="auto"/>
        <w:rPr>
          <w:rFonts w:eastAsia="Times New Roman" w:cs="Arial"/>
          <w:i/>
          <w:iCs/>
          <w:color w:val="000000"/>
          <w:szCs w:val="18"/>
          <w:lang w:eastAsia="bg-BG"/>
        </w:rPr>
      </w:pPr>
    </w:p>
    <w:p w14:paraId="3EEB920F" w14:textId="13D5C5CE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i/>
          <w:iCs/>
          <w:color w:val="000000"/>
          <w:szCs w:val="18"/>
          <w:lang w:eastAsia="bg-BG"/>
        </w:rPr>
        <w:t>Метопролол</w:t>
      </w:r>
    </w:p>
    <w:p w14:paraId="6E4F1739" w14:textId="77777777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color w:val="000000"/>
          <w:szCs w:val="18"/>
          <w:lang w:eastAsia="bg-BG"/>
        </w:rPr>
        <w:t>Когато лерканидипин се прилага едновременно с метопролол, бета-блокер, който се елиминира главно през черния дроб, бионаличността на метопролол не се променя, докато тази на лерканидипин се понижава с 50%. Този ефект може да се дължи на намаляването на чернодробния кръв оток, което се дължи на бета-блокерите и затова може да настъпи и с други лекарства от този клас. Следователно лерканидипин може безопасно да се прилага с бета-адренорецепторни блокери, но дозата ще трябва да се коригира.</w:t>
      </w:r>
    </w:p>
    <w:p w14:paraId="796CA12E" w14:textId="77777777" w:rsidR="00554CBB" w:rsidRPr="00554CBB" w:rsidRDefault="00554CBB" w:rsidP="00554CBB">
      <w:pPr>
        <w:spacing w:line="240" w:lineRule="auto"/>
        <w:rPr>
          <w:rFonts w:eastAsia="Times New Roman" w:cs="Arial"/>
          <w:i/>
          <w:iCs/>
          <w:color w:val="000000"/>
          <w:szCs w:val="18"/>
          <w:lang w:eastAsia="bg-BG"/>
        </w:rPr>
      </w:pPr>
    </w:p>
    <w:p w14:paraId="6B3AD460" w14:textId="50CD9226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i/>
          <w:iCs/>
          <w:color w:val="000000"/>
          <w:szCs w:val="18"/>
          <w:lang w:eastAsia="bg-BG"/>
        </w:rPr>
        <w:t>Флуоксетин</w:t>
      </w:r>
    </w:p>
    <w:p w14:paraId="4AF24BA7" w14:textId="77777777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color w:val="000000"/>
          <w:szCs w:val="18"/>
          <w:lang w:eastAsia="bg-BG"/>
        </w:rPr>
        <w:lastRenderedPageBreak/>
        <w:t xml:space="preserve">Едно проучване за взаимодействия с (инхибитор на </w:t>
      </w:r>
      <w:r w:rsidRPr="00554CBB">
        <w:rPr>
          <w:rFonts w:eastAsia="Times New Roman" w:cs="Arial"/>
          <w:color w:val="000000"/>
          <w:szCs w:val="18"/>
          <w:lang w:val="en-US"/>
        </w:rPr>
        <w:t>CYP</w:t>
      </w:r>
      <w:r w:rsidRPr="00554CBB">
        <w:rPr>
          <w:rFonts w:eastAsia="Times New Roman" w:cs="Arial"/>
          <w:color w:val="000000"/>
          <w:szCs w:val="18"/>
          <w:lang w:val="ru-RU"/>
        </w:rPr>
        <w:t>2</w:t>
      </w:r>
      <w:r w:rsidRPr="00554CBB">
        <w:rPr>
          <w:rFonts w:eastAsia="Times New Roman" w:cs="Arial"/>
          <w:color w:val="000000"/>
          <w:szCs w:val="18"/>
          <w:lang w:val="en-US"/>
        </w:rPr>
        <w:t>D</w:t>
      </w:r>
      <w:r w:rsidRPr="00554CBB">
        <w:rPr>
          <w:rFonts w:eastAsia="Times New Roman" w:cs="Arial"/>
          <w:color w:val="000000"/>
          <w:szCs w:val="18"/>
          <w:lang w:val="ru-RU"/>
        </w:rPr>
        <w:t xml:space="preserve">6 </w:t>
      </w:r>
      <w:r w:rsidRPr="00554CBB">
        <w:rPr>
          <w:rFonts w:eastAsia="Times New Roman" w:cs="Arial"/>
          <w:color w:val="000000"/>
          <w:szCs w:val="18"/>
          <w:lang w:eastAsia="bg-BG"/>
        </w:rPr>
        <w:t xml:space="preserve">и </w:t>
      </w:r>
      <w:r w:rsidRPr="00554CBB">
        <w:rPr>
          <w:rFonts w:eastAsia="Times New Roman" w:cs="Arial"/>
          <w:color w:val="000000"/>
          <w:szCs w:val="18"/>
          <w:lang w:val="en-US"/>
        </w:rPr>
        <w:t>CYP</w:t>
      </w:r>
      <w:r w:rsidRPr="00554CBB">
        <w:rPr>
          <w:rFonts w:eastAsia="Times New Roman" w:cs="Arial"/>
          <w:color w:val="000000"/>
          <w:szCs w:val="18"/>
          <w:lang w:val="ru-RU"/>
        </w:rPr>
        <w:t>3</w:t>
      </w:r>
      <w:r w:rsidRPr="00554CBB">
        <w:rPr>
          <w:rFonts w:eastAsia="Times New Roman" w:cs="Arial"/>
          <w:color w:val="000000"/>
          <w:szCs w:val="18"/>
          <w:lang w:val="en-US"/>
        </w:rPr>
        <w:t>A</w:t>
      </w:r>
      <w:r w:rsidRPr="00554CBB">
        <w:rPr>
          <w:rFonts w:eastAsia="Times New Roman" w:cs="Arial"/>
          <w:color w:val="000000"/>
          <w:szCs w:val="18"/>
          <w:lang w:val="ru-RU"/>
        </w:rPr>
        <w:t xml:space="preserve">4), </w:t>
      </w:r>
      <w:r w:rsidRPr="00554CBB">
        <w:rPr>
          <w:rFonts w:eastAsia="Times New Roman" w:cs="Arial"/>
          <w:color w:val="000000"/>
          <w:szCs w:val="18"/>
          <w:lang w:eastAsia="bg-BG"/>
        </w:rPr>
        <w:t>проведено сред доброволци на възраст 65 ± 7 години (средно ± стандартно отклонение) показва, че няма клинично значими промени във фармакокинетиката на лерканидипин.</w:t>
      </w:r>
    </w:p>
    <w:p w14:paraId="0C078F97" w14:textId="77777777" w:rsidR="00554CBB" w:rsidRPr="00554CBB" w:rsidRDefault="00554CBB" w:rsidP="00554CBB">
      <w:pPr>
        <w:spacing w:line="240" w:lineRule="auto"/>
        <w:rPr>
          <w:rFonts w:eastAsia="Times New Roman" w:cs="Arial"/>
          <w:i/>
          <w:iCs/>
          <w:color w:val="000000"/>
          <w:szCs w:val="18"/>
          <w:lang w:eastAsia="bg-BG"/>
        </w:rPr>
      </w:pPr>
    </w:p>
    <w:p w14:paraId="4C4D2B58" w14:textId="577058B2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i/>
          <w:iCs/>
          <w:color w:val="000000"/>
          <w:szCs w:val="18"/>
          <w:lang w:eastAsia="bg-BG"/>
        </w:rPr>
        <w:t>Циметидин</w:t>
      </w:r>
    </w:p>
    <w:p w14:paraId="4784BB77" w14:textId="77777777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color w:val="000000"/>
          <w:szCs w:val="18"/>
          <w:lang w:eastAsia="bg-BG"/>
        </w:rPr>
        <w:t xml:space="preserve">Едновременното приложение на циметидин 800 </w:t>
      </w:r>
      <w:r w:rsidRPr="00554CBB">
        <w:rPr>
          <w:rFonts w:eastAsia="Times New Roman" w:cs="Arial"/>
          <w:color w:val="000000"/>
          <w:szCs w:val="18"/>
          <w:lang w:val="en-US"/>
        </w:rPr>
        <w:t>mg</w:t>
      </w:r>
      <w:r w:rsidRPr="00554CBB">
        <w:rPr>
          <w:rFonts w:eastAsia="Times New Roman" w:cs="Arial"/>
          <w:color w:val="000000"/>
          <w:szCs w:val="18"/>
          <w:lang w:val="ru-RU"/>
        </w:rPr>
        <w:t xml:space="preserve"> </w:t>
      </w:r>
      <w:r w:rsidRPr="00554CBB">
        <w:rPr>
          <w:rFonts w:eastAsia="Times New Roman" w:cs="Arial"/>
          <w:color w:val="000000"/>
          <w:szCs w:val="18"/>
          <w:lang w:eastAsia="bg-BG"/>
        </w:rPr>
        <w:t>дневно не води до значителни промени в плазмените нива на лерканидипин, но при по високи дози е необходимо повишено внимание, тъй като може да се увеличи бионаличността и хипотензивният ефект на лерканидипин.</w:t>
      </w:r>
    </w:p>
    <w:p w14:paraId="6E116C3A" w14:textId="77777777" w:rsidR="00554CBB" w:rsidRPr="00554CBB" w:rsidRDefault="00554CBB" w:rsidP="00554CBB">
      <w:pPr>
        <w:spacing w:line="240" w:lineRule="auto"/>
        <w:rPr>
          <w:rFonts w:eastAsia="Times New Roman" w:cs="Arial"/>
          <w:i/>
          <w:iCs/>
          <w:color w:val="000000"/>
          <w:szCs w:val="18"/>
          <w:lang w:eastAsia="bg-BG"/>
        </w:rPr>
      </w:pPr>
    </w:p>
    <w:p w14:paraId="4A189EAB" w14:textId="191C4F0D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i/>
          <w:iCs/>
          <w:color w:val="000000"/>
          <w:szCs w:val="18"/>
          <w:lang w:eastAsia="bg-BG"/>
        </w:rPr>
        <w:t>Дигоксин</w:t>
      </w:r>
    </w:p>
    <w:p w14:paraId="2D8BE92E" w14:textId="77777777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color w:val="000000"/>
          <w:szCs w:val="18"/>
          <w:lang w:eastAsia="bg-BG"/>
        </w:rPr>
        <w:t xml:space="preserve">Едновременното приложение на 20 </w:t>
      </w:r>
      <w:r w:rsidRPr="00554CBB">
        <w:rPr>
          <w:rFonts w:eastAsia="Times New Roman" w:cs="Arial"/>
          <w:color w:val="000000"/>
          <w:szCs w:val="18"/>
          <w:lang w:val="en-US"/>
        </w:rPr>
        <w:t>mg</w:t>
      </w:r>
      <w:r w:rsidRPr="00554CBB">
        <w:rPr>
          <w:rFonts w:eastAsia="Times New Roman" w:cs="Arial"/>
          <w:color w:val="000000"/>
          <w:szCs w:val="18"/>
          <w:lang w:val="ru-RU"/>
        </w:rPr>
        <w:t xml:space="preserve"> </w:t>
      </w:r>
      <w:r w:rsidRPr="00554CBB">
        <w:rPr>
          <w:rFonts w:eastAsia="Times New Roman" w:cs="Arial"/>
          <w:color w:val="000000"/>
          <w:szCs w:val="18"/>
          <w:lang w:eastAsia="bg-BG"/>
        </w:rPr>
        <w:t xml:space="preserve">лерканидипин при пациенти, лекувани дългосрочно с </w:t>
      </w:r>
      <w:r w:rsidRPr="00554CBB">
        <w:rPr>
          <w:rFonts w:eastAsia="Times New Roman" w:cs="Arial"/>
          <w:color w:val="000000"/>
          <w:szCs w:val="18"/>
          <w:lang w:val="en-US"/>
        </w:rPr>
        <w:t>b</w:t>
      </w:r>
      <w:r w:rsidRPr="00554CBB">
        <w:rPr>
          <w:rFonts w:eastAsia="Times New Roman" w:cs="Arial"/>
          <w:color w:val="000000"/>
          <w:szCs w:val="18"/>
          <w:lang w:val="ru-RU"/>
        </w:rPr>
        <w:t>-</w:t>
      </w:r>
      <w:r w:rsidRPr="00554CBB">
        <w:rPr>
          <w:rFonts w:eastAsia="Times New Roman" w:cs="Arial"/>
          <w:color w:val="000000"/>
          <w:szCs w:val="18"/>
          <w:lang w:eastAsia="bg-BG"/>
        </w:rPr>
        <w:t xml:space="preserve"> метилдигоксин не дава доказателства за фармакокинетични взаимодействия. Здрави доброволци лекувани с дигоксин след дозиране с 20 </w:t>
      </w:r>
      <w:r w:rsidRPr="00554CBB">
        <w:rPr>
          <w:rFonts w:eastAsia="Times New Roman" w:cs="Arial"/>
          <w:color w:val="000000"/>
          <w:szCs w:val="18"/>
          <w:lang w:val="en-US"/>
        </w:rPr>
        <w:t>mg</w:t>
      </w:r>
      <w:r w:rsidRPr="00554CBB">
        <w:rPr>
          <w:rFonts w:eastAsia="Times New Roman" w:cs="Arial"/>
          <w:color w:val="000000"/>
          <w:szCs w:val="18"/>
          <w:lang w:val="ru-RU"/>
        </w:rPr>
        <w:t xml:space="preserve"> </w:t>
      </w:r>
      <w:r w:rsidRPr="00554CBB">
        <w:rPr>
          <w:rFonts w:eastAsia="Times New Roman" w:cs="Arial"/>
          <w:color w:val="000000"/>
          <w:szCs w:val="18"/>
          <w:lang w:eastAsia="bg-BG"/>
        </w:rPr>
        <w:t xml:space="preserve">лерканидипин прилаган на гладно, демонстрират средно повишение с 33% на дигоксин Стах, докато </w:t>
      </w:r>
      <w:r w:rsidRPr="00554CBB">
        <w:rPr>
          <w:rFonts w:eastAsia="Times New Roman" w:cs="Arial"/>
          <w:color w:val="000000"/>
          <w:szCs w:val="18"/>
          <w:lang w:val="en-US"/>
        </w:rPr>
        <w:t>AUC</w:t>
      </w:r>
      <w:r w:rsidRPr="00554CBB">
        <w:rPr>
          <w:rFonts w:eastAsia="Times New Roman" w:cs="Arial"/>
          <w:color w:val="000000"/>
          <w:szCs w:val="18"/>
          <w:lang w:val="ru-RU"/>
        </w:rPr>
        <w:t xml:space="preserve"> </w:t>
      </w:r>
      <w:r w:rsidRPr="00554CBB">
        <w:rPr>
          <w:rFonts w:eastAsia="Times New Roman" w:cs="Arial"/>
          <w:color w:val="000000"/>
          <w:szCs w:val="18"/>
          <w:lang w:eastAsia="bg-BG"/>
        </w:rPr>
        <w:t>и бъбречният клирънс не са били значително променени. Пациентите, лекувани едновременно с дигоксин, трябва да бъдат проследявани клинично за признаци на дигоксинова токсичност.</w:t>
      </w:r>
    </w:p>
    <w:p w14:paraId="06384D26" w14:textId="77777777" w:rsidR="00554CBB" w:rsidRPr="00554CBB" w:rsidRDefault="00554CBB" w:rsidP="00554CBB">
      <w:pPr>
        <w:spacing w:line="240" w:lineRule="auto"/>
        <w:rPr>
          <w:rFonts w:eastAsia="Times New Roman" w:cs="Arial"/>
          <w:i/>
          <w:iCs/>
          <w:color w:val="000000"/>
          <w:szCs w:val="18"/>
          <w:lang w:eastAsia="bg-BG"/>
        </w:rPr>
      </w:pPr>
    </w:p>
    <w:p w14:paraId="6B7D4221" w14:textId="2D71EA5A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i/>
          <w:iCs/>
          <w:color w:val="000000"/>
          <w:szCs w:val="18"/>
          <w:lang w:eastAsia="bg-BG"/>
        </w:rPr>
        <w:t>Варфарин</w:t>
      </w:r>
    </w:p>
    <w:p w14:paraId="3F5EE393" w14:textId="77777777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color w:val="000000"/>
          <w:szCs w:val="18"/>
          <w:lang w:eastAsia="bg-BG"/>
        </w:rPr>
        <w:t xml:space="preserve">Едновременното приложение на 20 </w:t>
      </w:r>
      <w:r w:rsidRPr="00554CBB">
        <w:rPr>
          <w:rFonts w:eastAsia="Times New Roman" w:cs="Arial"/>
          <w:color w:val="000000"/>
          <w:szCs w:val="18"/>
          <w:lang w:val="en-US"/>
        </w:rPr>
        <w:t>mg</w:t>
      </w:r>
      <w:r w:rsidRPr="00554CBB">
        <w:rPr>
          <w:rFonts w:eastAsia="Times New Roman" w:cs="Arial"/>
          <w:color w:val="000000"/>
          <w:szCs w:val="18"/>
          <w:lang w:val="ru-RU"/>
        </w:rPr>
        <w:t xml:space="preserve"> </w:t>
      </w:r>
      <w:r w:rsidRPr="00554CBB">
        <w:rPr>
          <w:rFonts w:eastAsia="Times New Roman" w:cs="Arial"/>
          <w:color w:val="000000"/>
          <w:szCs w:val="18"/>
          <w:lang w:eastAsia="bg-BG"/>
        </w:rPr>
        <w:t>лерканидипин на здрави доброволци на гладно не променя фармакокинетиката на варфарин.</w:t>
      </w:r>
    </w:p>
    <w:p w14:paraId="12D75610" w14:textId="77777777" w:rsidR="00554CBB" w:rsidRPr="00554CBB" w:rsidRDefault="00554CBB" w:rsidP="00554CBB">
      <w:pPr>
        <w:spacing w:line="240" w:lineRule="auto"/>
        <w:rPr>
          <w:rFonts w:eastAsia="Times New Roman" w:cs="Arial"/>
          <w:i/>
          <w:iCs/>
          <w:color w:val="000000"/>
          <w:szCs w:val="18"/>
          <w:lang w:eastAsia="bg-BG"/>
        </w:rPr>
      </w:pPr>
    </w:p>
    <w:p w14:paraId="364D5459" w14:textId="38F4651A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i/>
          <w:iCs/>
          <w:color w:val="000000"/>
          <w:szCs w:val="18"/>
          <w:lang w:eastAsia="bg-BG"/>
        </w:rPr>
        <w:t>Симвастатин</w:t>
      </w:r>
    </w:p>
    <w:p w14:paraId="4FA99AEB" w14:textId="77777777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color w:val="000000"/>
          <w:szCs w:val="18"/>
          <w:lang w:eastAsia="bg-BG"/>
        </w:rPr>
        <w:t xml:space="preserve">Когато доза от 20 </w:t>
      </w:r>
      <w:r w:rsidRPr="00554CBB">
        <w:rPr>
          <w:rFonts w:eastAsia="Times New Roman" w:cs="Arial"/>
          <w:color w:val="000000"/>
          <w:szCs w:val="18"/>
          <w:lang w:val="en-US"/>
        </w:rPr>
        <w:t>mg</w:t>
      </w:r>
      <w:r w:rsidRPr="00554CBB">
        <w:rPr>
          <w:rFonts w:eastAsia="Times New Roman" w:cs="Arial"/>
          <w:color w:val="000000"/>
          <w:szCs w:val="18"/>
          <w:lang w:val="ru-RU"/>
        </w:rPr>
        <w:t xml:space="preserve"> </w:t>
      </w:r>
      <w:r w:rsidRPr="00554CBB">
        <w:rPr>
          <w:rFonts w:eastAsia="Times New Roman" w:cs="Arial"/>
          <w:color w:val="000000"/>
          <w:szCs w:val="18"/>
          <w:lang w:eastAsia="bg-BG"/>
        </w:rPr>
        <w:t xml:space="preserve">лерканидипин се прилага многократно с </w:t>
      </w:r>
      <w:r w:rsidRPr="00554CBB">
        <w:rPr>
          <w:rFonts w:eastAsia="Times New Roman" w:cs="Arial"/>
          <w:color w:val="000000"/>
          <w:szCs w:val="18"/>
          <w:lang w:val="ru-RU"/>
        </w:rPr>
        <w:t>40-</w:t>
      </w:r>
      <w:r w:rsidRPr="00554CBB">
        <w:rPr>
          <w:rFonts w:eastAsia="Times New Roman" w:cs="Arial"/>
          <w:color w:val="000000"/>
          <w:szCs w:val="18"/>
          <w:lang w:val="en-US"/>
        </w:rPr>
        <w:t>mg</w:t>
      </w:r>
      <w:r w:rsidRPr="00554CBB">
        <w:rPr>
          <w:rFonts w:eastAsia="Times New Roman" w:cs="Arial"/>
          <w:color w:val="000000"/>
          <w:szCs w:val="18"/>
          <w:lang w:val="ru-RU"/>
        </w:rPr>
        <w:t xml:space="preserve"> </w:t>
      </w:r>
      <w:r w:rsidRPr="00554CBB">
        <w:rPr>
          <w:rFonts w:eastAsia="Times New Roman" w:cs="Arial"/>
          <w:color w:val="000000"/>
          <w:szCs w:val="18"/>
          <w:lang w:eastAsia="bg-BG"/>
        </w:rPr>
        <w:t xml:space="preserve">симвастатин, </w:t>
      </w:r>
      <w:r w:rsidRPr="00554CBB">
        <w:rPr>
          <w:rFonts w:eastAsia="Times New Roman" w:cs="Arial"/>
          <w:color w:val="000000"/>
          <w:szCs w:val="18"/>
          <w:lang w:val="en-US"/>
        </w:rPr>
        <w:t>AUC</w:t>
      </w:r>
      <w:r w:rsidRPr="00554CBB">
        <w:rPr>
          <w:rFonts w:eastAsia="Times New Roman" w:cs="Arial"/>
          <w:color w:val="000000"/>
          <w:szCs w:val="18"/>
          <w:lang w:val="ru-RU"/>
        </w:rPr>
        <w:t xml:space="preserve"> </w:t>
      </w:r>
      <w:r w:rsidRPr="00554CBB">
        <w:rPr>
          <w:rFonts w:eastAsia="Times New Roman" w:cs="Arial"/>
          <w:color w:val="000000"/>
          <w:szCs w:val="18"/>
          <w:lang w:eastAsia="bg-BG"/>
        </w:rPr>
        <w:t xml:space="preserve">на лерканидипин не се променя значително, докато </w:t>
      </w:r>
      <w:r w:rsidRPr="00554CBB">
        <w:rPr>
          <w:rFonts w:eastAsia="Times New Roman" w:cs="Arial"/>
          <w:color w:val="000000"/>
          <w:szCs w:val="18"/>
          <w:lang w:val="en-US"/>
        </w:rPr>
        <w:t>AUC</w:t>
      </w:r>
      <w:r w:rsidRPr="00554CBB">
        <w:rPr>
          <w:rFonts w:eastAsia="Times New Roman" w:cs="Arial"/>
          <w:color w:val="000000"/>
          <w:szCs w:val="18"/>
          <w:lang w:val="ru-RU"/>
        </w:rPr>
        <w:t xml:space="preserve"> </w:t>
      </w:r>
      <w:r w:rsidRPr="00554CBB">
        <w:rPr>
          <w:rFonts w:eastAsia="Times New Roman" w:cs="Arial"/>
          <w:color w:val="000000"/>
          <w:szCs w:val="18"/>
          <w:lang w:eastAsia="bg-BG"/>
        </w:rPr>
        <w:t xml:space="preserve">на симвастатин се повишава с 50 %, </w:t>
      </w:r>
      <w:r w:rsidRPr="00554CBB">
        <w:rPr>
          <w:rFonts w:eastAsia="Times New Roman" w:cs="Arial"/>
          <w:color w:val="000000"/>
          <w:szCs w:val="18"/>
          <w:lang w:val="en-US"/>
        </w:rPr>
        <w:t>a</w:t>
      </w:r>
      <w:r w:rsidRPr="00554CBB">
        <w:rPr>
          <w:rFonts w:eastAsia="Times New Roman" w:cs="Arial"/>
          <w:color w:val="000000"/>
          <w:szCs w:val="18"/>
          <w:lang w:val="ru-RU"/>
        </w:rPr>
        <w:t xml:space="preserve"> </w:t>
      </w:r>
      <w:r w:rsidRPr="00554CBB">
        <w:rPr>
          <w:rFonts w:eastAsia="Times New Roman" w:cs="Arial"/>
          <w:color w:val="000000"/>
          <w:szCs w:val="18"/>
          <w:lang w:val="en-US"/>
        </w:rPr>
        <w:t>AUC</w:t>
      </w:r>
      <w:r w:rsidRPr="00554CBB">
        <w:rPr>
          <w:rFonts w:eastAsia="Times New Roman" w:cs="Arial"/>
          <w:color w:val="000000"/>
          <w:szCs w:val="18"/>
          <w:lang w:val="ru-RU"/>
        </w:rPr>
        <w:t xml:space="preserve"> </w:t>
      </w:r>
      <w:r w:rsidRPr="00554CBB">
        <w:rPr>
          <w:rFonts w:eastAsia="Times New Roman" w:cs="Arial"/>
          <w:color w:val="000000"/>
          <w:szCs w:val="18"/>
          <w:lang w:eastAsia="bg-BG"/>
        </w:rPr>
        <w:t>на активния му метаболит р-хидроксиацид с 28%. Тези промени вероятно не са клинично значими. Не се очаква взаимодействие, когато лерканидипин се прилага сутрин, а симвастатин вечер, както е показано за такова лекарство.</w:t>
      </w:r>
    </w:p>
    <w:p w14:paraId="1E13D576" w14:textId="77777777" w:rsidR="00554CBB" w:rsidRPr="00554CBB" w:rsidRDefault="00554CBB" w:rsidP="00554CBB">
      <w:pPr>
        <w:spacing w:line="240" w:lineRule="auto"/>
        <w:rPr>
          <w:rFonts w:eastAsia="Times New Roman" w:cs="Arial"/>
          <w:i/>
          <w:iCs/>
          <w:color w:val="000000"/>
          <w:szCs w:val="18"/>
          <w:lang w:eastAsia="bg-BG"/>
        </w:rPr>
      </w:pPr>
    </w:p>
    <w:p w14:paraId="38A9193D" w14:textId="6A0D5F74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i/>
          <w:iCs/>
          <w:color w:val="000000"/>
          <w:szCs w:val="18"/>
          <w:lang w:eastAsia="bg-BG"/>
        </w:rPr>
        <w:t>Диуретици и АСЕ-инхибитори</w:t>
      </w:r>
    </w:p>
    <w:p w14:paraId="4A3A1A44" w14:textId="77777777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color w:val="000000"/>
          <w:szCs w:val="18"/>
          <w:lang w:eastAsia="bg-BG"/>
        </w:rPr>
        <w:t>Лерканидипин се прилага безопасно с диуретици и АСЕ-инхибитори.</w:t>
      </w:r>
    </w:p>
    <w:p w14:paraId="261DE626" w14:textId="77777777" w:rsidR="00554CBB" w:rsidRPr="00554CBB" w:rsidRDefault="00554CBB" w:rsidP="00554CBB">
      <w:pPr>
        <w:spacing w:line="240" w:lineRule="auto"/>
        <w:rPr>
          <w:rFonts w:eastAsia="Times New Roman" w:cs="Arial"/>
          <w:i/>
          <w:iCs/>
          <w:color w:val="000000"/>
          <w:szCs w:val="18"/>
          <w:lang w:eastAsia="bg-BG"/>
        </w:rPr>
      </w:pPr>
    </w:p>
    <w:p w14:paraId="320E8C21" w14:textId="79F0CE0E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i/>
          <w:iCs/>
          <w:color w:val="000000"/>
          <w:szCs w:val="18"/>
          <w:lang w:eastAsia="bg-BG"/>
        </w:rPr>
        <w:t>Алкохол</w:t>
      </w:r>
    </w:p>
    <w:p w14:paraId="73229744" w14:textId="77777777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color w:val="000000"/>
          <w:szCs w:val="18"/>
          <w:lang w:eastAsia="bg-BG"/>
        </w:rPr>
        <w:t>Консумацията на алкохол трябва да се избягва, тъй като може да потеннира ефекта</w:t>
      </w:r>
      <w:r w:rsidRPr="00554CBB">
        <w:rPr>
          <w:rFonts w:eastAsia="Times New Roman" w:cs="Arial"/>
          <w:color w:val="000000"/>
          <w:szCs w:val="18"/>
          <w:lang w:val="ru-RU"/>
        </w:rPr>
        <w:t xml:space="preserve"> </w:t>
      </w:r>
      <w:r w:rsidRPr="00554CBB">
        <w:rPr>
          <w:rFonts w:eastAsia="Times New Roman" w:cs="Arial"/>
          <w:color w:val="000000"/>
          <w:szCs w:val="18"/>
          <w:lang w:eastAsia="bg-BG"/>
        </w:rPr>
        <w:t>на вазодилатиращите антихипертензивни лекарства (вж.точка 4,4).</w:t>
      </w:r>
    </w:p>
    <w:p w14:paraId="5303C32D" w14:textId="64130B68" w:rsidR="00554CBB" w:rsidRPr="00554CBB" w:rsidRDefault="00554CBB" w:rsidP="00554CBB">
      <w:pPr>
        <w:rPr>
          <w:sz w:val="28"/>
        </w:rPr>
      </w:pPr>
    </w:p>
    <w:p w14:paraId="1F315FFF" w14:textId="77777777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color w:val="000000"/>
          <w:szCs w:val="18"/>
          <w:u w:val="single"/>
          <w:lang w:eastAsia="bg-BG"/>
        </w:rPr>
        <w:t>Педиатрична популация</w:t>
      </w:r>
    </w:p>
    <w:p w14:paraId="49A9792F" w14:textId="6179F1EF" w:rsidR="00554CBB" w:rsidRPr="00554CBB" w:rsidRDefault="00554CBB" w:rsidP="00554CBB">
      <w:pPr>
        <w:rPr>
          <w:rFonts w:eastAsia="Times New Roman" w:cs="Arial"/>
          <w:color w:val="000000"/>
          <w:szCs w:val="18"/>
          <w:lang w:eastAsia="bg-BG"/>
        </w:rPr>
      </w:pPr>
      <w:r w:rsidRPr="00554CBB">
        <w:rPr>
          <w:rFonts w:eastAsia="Times New Roman" w:cs="Arial"/>
          <w:color w:val="000000"/>
          <w:szCs w:val="18"/>
          <w:lang w:eastAsia="bg-BG"/>
        </w:rPr>
        <w:t>Проучвания за взаимодействие са провеждани само при възрастни.</w:t>
      </w:r>
    </w:p>
    <w:p w14:paraId="1E4339FD" w14:textId="77777777" w:rsidR="00554CBB" w:rsidRPr="00554CBB" w:rsidRDefault="00554CBB" w:rsidP="00554CBB"/>
    <w:p w14:paraId="394A7584" w14:textId="1414626C" w:rsidR="004F498A" w:rsidRDefault="002C50EE" w:rsidP="004A448E">
      <w:pPr>
        <w:pStyle w:val="Heading2"/>
      </w:pPr>
      <w:r>
        <w:t>4.6. Фертилитет, бременност и кърмене</w:t>
      </w:r>
    </w:p>
    <w:p w14:paraId="6D1095F5" w14:textId="3055D835" w:rsidR="00554CBB" w:rsidRDefault="00554CBB" w:rsidP="00554CBB"/>
    <w:p w14:paraId="3696E320" w14:textId="77777777" w:rsidR="00554CBB" w:rsidRPr="00554CBB" w:rsidRDefault="00554CBB" w:rsidP="00554CBB">
      <w:pPr>
        <w:pStyle w:val="Heading3"/>
        <w:rPr>
          <w:rFonts w:ascii="Times New Roman" w:eastAsia="Times New Roman" w:hAnsi="Times New Roman" w:cs="Times New Roman"/>
          <w:u w:val="single"/>
        </w:rPr>
      </w:pPr>
      <w:r w:rsidRPr="00554CBB">
        <w:rPr>
          <w:rFonts w:eastAsia="Times New Roman"/>
          <w:u w:val="single"/>
          <w:lang w:eastAsia="bg-BG"/>
        </w:rPr>
        <w:t>Бременност</w:t>
      </w:r>
    </w:p>
    <w:p w14:paraId="559405AF" w14:textId="77777777" w:rsidR="00554CBB" w:rsidRPr="00554CBB" w:rsidRDefault="00554CBB" w:rsidP="00554CBB">
      <w:pPr>
        <w:rPr>
          <w:rFonts w:ascii="Times New Roman" w:hAnsi="Times New Roman" w:cs="Times New Roman"/>
          <w:sz w:val="24"/>
          <w:szCs w:val="24"/>
        </w:rPr>
      </w:pPr>
      <w:r w:rsidRPr="00554CBB">
        <w:rPr>
          <w:lang w:eastAsia="bg-BG"/>
        </w:rPr>
        <w:t>Данните от употребата на лерканидипин при бременни жени са недостатъчни. Неклиничните данни не дават доказателство за тератогенен ефект при плъхове и зайци, и репродуктивната способност на плъховете не е била увредена. Тъй като има данни, че други дихидропиридинови съединения са тератогенни при животни, лерканидипин не трябва да се прилага по време на бременност или при жени в детеродна възраст, освен ако не използват ефективна контрацепция.</w:t>
      </w:r>
    </w:p>
    <w:p w14:paraId="18461099" w14:textId="77777777" w:rsidR="00554CBB" w:rsidRDefault="00554CBB" w:rsidP="00554CBB">
      <w:pPr>
        <w:rPr>
          <w:lang w:eastAsia="bg-BG"/>
        </w:rPr>
      </w:pPr>
    </w:p>
    <w:p w14:paraId="2AAAFA38" w14:textId="3BC1E39F" w:rsidR="00554CBB" w:rsidRPr="00554CBB" w:rsidRDefault="00554CBB" w:rsidP="00554CBB">
      <w:pPr>
        <w:pStyle w:val="Heading3"/>
        <w:rPr>
          <w:rFonts w:ascii="Times New Roman" w:eastAsia="Times New Roman" w:hAnsi="Times New Roman" w:cs="Times New Roman"/>
          <w:u w:val="single"/>
        </w:rPr>
      </w:pPr>
      <w:r w:rsidRPr="00554CBB">
        <w:rPr>
          <w:rFonts w:eastAsia="Times New Roman"/>
          <w:u w:val="single"/>
          <w:lang w:eastAsia="bg-BG"/>
        </w:rPr>
        <w:t>Кърмене</w:t>
      </w:r>
    </w:p>
    <w:p w14:paraId="7C4E028B" w14:textId="77777777" w:rsidR="00554CBB" w:rsidRPr="00554CBB" w:rsidRDefault="00554CBB" w:rsidP="00554CBB">
      <w:pPr>
        <w:rPr>
          <w:rFonts w:ascii="Times New Roman" w:hAnsi="Times New Roman" w:cs="Times New Roman"/>
          <w:sz w:val="24"/>
          <w:szCs w:val="24"/>
        </w:rPr>
      </w:pPr>
      <w:r w:rsidRPr="00554CBB">
        <w:rPr>
          <w:lang w:eastAsia="bg-BG"/>
        </w:rPr>
        <w:t>Не е известно дали лерканидипин или метаболитите му се екскретират в кърмата. Не може да се изключи риск при новородени и бебета. Лерканидипин е противопоказан при кърмене (вж. точка 4.3).</w:t>
      </w:r>
    </w:p>
    <w:p w14:paraId="539950E9" w14:textId="77777777" w:rsidR="00554CBB" w:rsidRDefault="00554CBB" w:rsidP="00554CBB">
      <w:pPr>
        <w:rPr>
          <w:lang w:eastAsia="bg-BG"/>
        </w:rPr>
      </w:pPr>
    </w:p>
    <w:p w14:paraId="57C48448" w14:textId="72D43F9D" w:rsidR="00554CBB" w:rsidRPr="00554CBB" w:rsidRDefault="00554CBB" w:rsidP="00554CBB">
      <w:pPr>
        <w:pStyle w:val="Heading3"/>
        <w:rPr>
          <w:rFonts w:ascii="Times New Roman" w:eastAsia="Times New Roman" w:hAnsi="Times New Roman" w:cs="Times New Roman"/>
          <w:u w:val="single"/>
        </w:rPr>
      </w:pPr>
      <w:r w:rsidRPr="00554CBB">
        <w:rPr>
          <w:rFonts w:eastAsia="Times New Roman"/>
          <w:u w:val="single"/>
          <w:lang w:eastAsia="bg-BG"/>
        </w:rPr>
        <w:t>Фертилитет</w:t>
      </w:r>
    </w:p>
    <w:p w14:paraId="68543B00" w14:textId="52F77C25" w:rsidR="00554CBB" w:rsidRDefault="00554CBB" w:rsidP="00554CBB">
      <w:pPr>
        <w:rPr>
          <w:lang w:eastAsia="bg-BG"/>
        </w:rPr>
      </w:pPr>
      <w:r w:rsidRPr="00554CBB">
        <w:rPr>
          <w:lang w:eastAsia="bg-BG"/>
        </w:rPr>
        <w:t xml:space="preserve">Няма налични клинични данни за лерканидипин. При някои пациенти, лекувани с блокери на йонните канали, са съобщавани обратими биохимични промени в главата на сперматозоидите, които могат да нарушат оплождането. В случаите, когато многократни опити за </w:t>
      </w:r>
      <w:r w:rsidRPr="00554CBB">
        <w:rPr>
          <w:i/>
          <w:iCs/>
          <w:lang w:val="en-US"/>
        </w:rPr>
        <w:t>in</w:t>
      </w:r>
      <w:r w:rsidRPr="00554CBB">
        <w:rPr>
          <w:i/>
          <w:iCs/>
          <w:lang w:val="ru-RU"/>
        </w:rPr>
        <w:t xml:space="preserve"> </w:t>
      </w:r>
      <w:r w:rsidRPr="00554CBB">
        <w:rPr>
          <w:i/>
          <w:iCs/>
          <w:lang w:val="en-US"/>
        </w:rPr>
        <w:t>vitro</w:t>
      </w:r>
      <w:r w:rsidRPr="00554CBB">
        <w:rPr>
          <w:lang w:val="ru-RU"/>
        </w:rPr>
        <w:t xml:space="preserve"> </w:t>
      </w:r>
      <w:r w:rsidRPr="00554CBB">
        <w:rPr>
          <w:lang w:eastAsia="bg-BG"/>
        </w:rPr>
        <w:t>оплождане са неуспешни и когато не може да се намери друго обяснение, като причина трябва да се имат предвид блокерите на калциевите канали.</w:t>
      </w:r>
    </w:p>
    <w:p w14:paraId="7B628AFA" w14:textId="77777777" w:rsidR="00554CBB" w:rsidRPr="00554CBB" w:rsidRDefault="00554CBB" w:rsidP="00554CBB"/>
    <w:p w14:paraId="064DF1DE" w14:textId="0E7A9C79" w:rsidR="00CF77F7" w:rsidRDefault="002C50EE" w:rsidP="004A448E">
      <w:pPr>
        <w:pStyle w:val="Heading2"/>
      </w:pPr>
      <w:r>
        <w:t>4.7. Ефекти върху способността за шофиране и работа с машини</w:t>
      </w:r>
    </w:p>
    <w:p w14:paraId="10D186FB" w14:textId="5134076D" w:rsidR="00554CBB" w:rsidRDefault="00554CBB" w:rsidP="00554CBB"/>
    <w:p w14:paraId="42138456" w14:textId="77777777" w:rsidR="00554CBB" w:rsidRPr="00554CBB" w:rsidRDefault="00554CBB" w:rsidP="00554CBB">
      <w:pPr>
        <w:rPr>
          <w:rFonts w:ascii="Times New Roman" w:hAnsi="Times New Roman" w:cs="Times New Roman"/>
          <w:sz w:val="24"/>
          <w:szCs w:val="24"/>
        </w:rPr>
      </w:pPr>
      <w:r w:rsidRPr="00554CBB">
        <w:rPr>
          <w:lang w:eastAsia="bg-BG"/>
        </w:rPr>
        <w:t>Лерканидипин не повлиява или повлиява пренебрежимо способността за шофиране и работа с машини. Все пак е необходимо повишено внимание, тъй като могат да настъпят замайване, астения, умора и в редки случаи сънливост.</w:t>
      </w:r>
    </w:p>
    <w:p w14:paraId="540DBBEF" w14:textId="77777777" w:rsidR="00554CBB" w:rsidRPr="00554CBB" w:rsidRDefault="00554CBB" w:rsidP="00554CBB"/>
    <w:p w14:paraId="37A3FD9F" w14:textId="01C8A6AC" w:rsidR="00CF77F7" w:rsidRDefault="002C50EE" w:rsidP="004A448E">
      <w:pPr>
        <w:pStyle w:val="Heading2"/>
      </w:pPr>
      <w:r>
        <w:t>4.8. Нежелани лекарствени реакции</w:t>
      </w:r>
    </w:p>
    <w:p w14:paraId="09AECD49" w14:textId="120610DD" w:rsidR="00554CBB" w:rsidRDefault="00554CBB" w:rsidP="00554CBB"/>
    <w:p w14:paraId="11BFC817" w14:textId="77777777" w:rsidR="00554CBB" w:rsidRPr="00554CBB" w:rsidRDefault="00554CBB" w:rsidP="00554CBB">
      <w:pPr>
        <w:rPr>
          <w:rFonts w:ascii="Times New Roman" w:hAnsi="Times New Roman" w:cs="Times New Roman"/>
          <w:sz w:val="24"/>
          <w:szCs w:val="24"/>
        </w:rPr>
      </w:pPr>
      <w:r w:rsidRPr="00554CBB">
        <w:rPr>
          <w:lang w:eastAsia="bg-BG"/>
        </w:rPr>
        <w:t>Честотата на нежеланите реакции се класифицира по следния начин:</w:t>
      </w:r>
    </w:p>
    <w:p w14:paraId="056BE42A" w14:textId="77777777" w:rsidR="00554CBB" w:rsidRPr="00554CBB" w:rsidRDefault="00554CBB" w:rsidP="00554CBB">
      <w:pPr>
        <w:rPr>
          <w:rFonts w:ascii="Times New Roman" w:hAnsi="Times New Roman" w:cs="Times New Roman"/>
          <w:sz w:val="24"/>
          <w:szCs w:val="24"/>
        </w:rPr>
      </w:pPr>
      <w:r w:rsidRPr="00554CBB">
        <w:rPr>
          <w:lang w:eastAsia="bg-BG"/>
        </w:rPr>
        <w:t>Много чести: &gt; 1/10</w:t>
      </w:r>
    </w:p>
    <w:p w14:paraId="171CCF84" w14:textId="77777777" w:rsidR="00554CBB" w:rsidRPr="00554CBB" w:rsidRDefault="00554CBB" w:rsidP="00554CBB">
      <w:pPr>
        <w:rPr>
          <w:rFonts w:ascii="Times New Roman" w:hAnsi="Times New Roman" w:cs="Times New Roman"/>
          <w:sz w:val="24"/>
          <w:szCs w:val="24"/>
        </w:rPr>
      </w:pPr>
      <w:r w:rsidRPr="00554CBB">
        <w:rPr>
          <w:lang w:eastAsia="bg-BG"/>
        </w:rPr>
        <w:t>Чести: &gt; 1/100 до &lt; 1/10</w:t>
      </w:r>
    </w:p>
    <w:p w14:paraId="4751AD88" w14:textId="77777777" w:rsidR="00554CBB" w:rsidRPr="00554CBB" w:rsidRDefault="00554CBB" w:rsidP="00554CBB">
      <w:pPr>
        <w:rPr>
          <w:rFonts w:ascii="Times New Roman" w:hAnsi="Times New Roman" w:cs="Times New Roman"/>
          <w:sz w:val="24"/>
          <w:szCs w:val="24"/>
        </w:rPr>
      </w:pPr>
      <w:r w:rsidRPr="00554CBB">
        <w:rPr>
          <w:lang w:eastAsia="bg-BG"/>
        </w:rPr>
        <w:t>Нечести: &gt;1/1 000 до &lt; 1/100</w:t>
      </w:r>
    </w:p>
    <w:p w14:paraId="237B0530" w14:textId="77777777" w:rsidR="00554CBB" w:rsidRPr="00554CBB" w:rsidRDefault="00554CBB" w:rsidP="00554CBB">
      <w:pPr>
        <w:rPr>
          <w:rFonts w:ascii="Times New Roman" w:hAnsi="Times New Roman" w:cs="Times New Roman"/>
          <w:sz w:val="24"/>
          <w:szCs w:val="24"/>
        </w:rPr>
      </w:pPr>
      <w:r w:rsidRPr="00554CBB">
        <w:rPr>
          <w:lang w:eastAsia="bg-BG"/>
        </w:rPr>
        <w:t>Редки: &gt; 1/10 000 до &lt; 1/1 000</w:t>
      </w:r>
    </w:p>
    <w:p w14:paraId="4182C08E" w14:textId="77777777" w:rsidR="00554CBB" w:rsidRPr="00554CBB" w:rsidRDefault="00554CBB" w:rsidP="00554CBB">
      <w:pPr>
        <w:rPr>
          <w:rFonts w:ascii="Times New Roman" w:hAnsi="Times New Roman" w:cs="Times New Roman"/>
          <w:sz w:val="24"/>
          <w:szCs w:val="24"/>
        </w:rPr>
      </w:pPr>
      <w:r w:rsidRPr="00554CBB">
        <w:rPr>
          <w:lang w:eastAsia="bg-BG"/>
        </w:rPr>
        <w:t>Много редки: &lt; 1/10000</w:t>
      </w:r>
    </w:p>
    <w:p w14:paraId="0DC1A042" w14:textId="057C61E8" w:rsidR="00554CBB" w:rsidRDefault="00554CBB" w:rsidP="00554CBB">
      <w:pPr>
        <w:rPr>
          <w:lang w:eastAsia="bg-BG"/>
        </w:rPr>
      </w:pPr>
      <w:r w:rsidRPr="00554CBB">
        <w:rPr>
          <w:lang w:eastAsia="bg-BG"/>
        </w:rPr>
        <w:t>С неизвестна честота (от наличните данни не може да бъде направена оценка)</w:t>
      </w:r>
    </w:p>
    <w:p w14:paraId="0FC4BB94" w14:textId="095CDC62" w:rsidR="00554CBB" w:rsidRDefault="00554CBB" w:rsidP="00554CBB">
      <w:pPr>
        <w:rPr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6"/>
        <w:gridCol w:w="3073"/>
        <w:gridCol w:w="3151"/>
      </w:tblGrid>
      <w:tr w:rsidR="00554CBB" w14:paraId="6DFC8D66" w14:textId="77777777" w:rsidTr="00043DCB">
        <w:tc>
          <w:tcPr>
            <w:tcW w:w="3192" w:type="dxa"/>
            <w:vAlign w:val="bottom"/>
          </w:tcPr>
          <w:p w14:paraId="67D5B96B" w14:textId="5E427D4B" w:rsidR="00554CBB" w:rsidRPr="00554CBB" w:rsidRDefault="00554CBB" w:rsidP="00554CBB">
            <w:pPr>
              <w:rPr>
                <w:lang w:eastAsia="bg-BG"/>
              </w:rPr>
            </w:pPr>
            <w:r w:rsidRPr="00554CBB">
              <w:rPr>
                <w:b/>
                <w:bCs/>
              </w:rPr>
              <w:t>Системо-органен клас</w:t>
            </w:r>
          </w:p>
        </w:tc>
        <w:tc>
          <w:tcPr>
            <w:tcW w:w="3192" w:type="dxa"/>
            <w:vAlign w:val="bottom"/>
          </w:tcPr>
          <w:p w14:paraId="0D371F82" w14:textId="37CD87A7" w:rsidR="00554CBB" w:rsidRPr="00554CBB" w:rsidRDefault="00554CBB" w:rsidP="00554CBB">
            <w:pPr>
              <w:rPr>
                <w:lang w:eastAsia="bg-BG"/>
              </w:rPr>
            </w:pPr>
            <w:r w:rsidRPr="00554CBB">
              <w:rPr>
                <w:b/>
                <w:bCs/>
              </w:rPr>
              <w:t>Честота</w:t>
            </w:r>
          </w:p>
        </w:tc>
        <w:tc>
          <w:tcPr>
            <w:tcW w:w="3192" w:type="dxa"/>
            <w:vAlign w:val="bottom"/>
          </w:tcPr>
          <w:p w14:paraId="16C06558" w14:textId="62D9F09A" w:rsidR="00554CBB" w:rsidRPr="00554CBB" w:rsidRDefault="00554CBB" w:rsidP="00554CBB">
            <w:pPr>
              <w:rPr>
                <w:lang w:eastAsia="bg-BG"/>
              </w:rPr>
            </w:pPr>
            <w:r w:rsidRPr="00554CBB">
              <w:rPr>
                <w:b/>
                <w:bCs/>
              </w:rPr>
              <w:t>Нежелани реакции</w:t>
            </w:r>
          </w:p>
        </w:tc>
      </w:tr>
      <w:tr w:rsidR="00554CBB" w14:paraId="13744916" w14:textId="77777777" w:rsidTr="00554CBB">
        <w:tc>
          <w:tcPr>
            <w:tcW w:w="3192" w:type="dxa"/>
          </w:tcPr>
          <w:p w14:paraId="0CC9773F" w14:textId="5DF0231A" w:rsidR="00554CBB" w:rsidRPr="00554CBB" w:rsidRDefault="00554CBB" w:rsidP="00554CBB">
            <w:pPr>
              <w:rPr>
                <w:lang w:eastAsia="bg-BG"/>
              </w:rPr>
            </w:pPr>
            <w:r w:rsidRPr="00554CBB">
              <w:rPr>
                <w:b/>
                <w:bCs/>
              </w:rPr>
              <w:t>Нарушения на имунната система</w:t>
            </w:r>
          </w:p>
        </w:tc>
        <w:tc>
          <w:tcPr>
            <w:tcW w:w="3192" w:type="dxa"/>
          </w:tcPr>
          <w:p w14:paraId="27F062A9" w14:textId="607F9082" w:rsidR="00554CBB" w:rsidRPr="00554CBB" w:rsidRDefault="00554CBB" w:rsidP="00554CBB">
            <w:pPr>
              <w:rPr>
                <w:lang w:eastAsia="bg-BG"/>
              </w:rPr>
            </w:pPr>
            <w:r w:rsidRPr="00554CBB">
              <w:rPr>
                <w:rFonts w:cs="Arial"/>
              </w:rPr>
              <w:t>Много редки</w:t>
            </w:r>
          </w:p>
        </w:tc>
        <w:tc>
          <w:tcPr>
            <w:tcW w:w="3192" w:type="dxa"/>
          </w:tcPr>
          <w:p w14:paraId="4C05BEC4" w14:textId="18D7B2EE" w:rsidR="00554CBB" w:rsidRPr="00554CBB" w:rsidRDefault="00554CBB" w:rsidP="00554CBB">
            <w:pPr>
              <w:rPr>
                <w:lang w:eastAsia="bg-BG"/>
              </w:rPr>
            </w:pPr>
            <w:r w:rsidRPr="00554CBB">
              <w:rPr>
                <w:rFonts w:cs="Arial"/>
              </w:rPr>
              <w:t>Свръхчувствителност</w:t>
            </w:r>
          </w:p>
        </w:tc>
      </w:tr>
      <w:tr w:rsidR="00554CBB" w14:paraId="2EACCEFF" w14:textId="77777777" w:rsidTr="00554CBB">
        <w:tc>
          <w:tcPr>
            <w:tcW w:w="3192" w:type="dxa"/>
            <w:vMerge w:val="restart"/>
          </w:tcPr>
          <w:p w14:paraId="6F248956" w14:textId="25F816ED" w:rsidR="00554CBB" w:rsidRPr="00554CBB" w:rsidRDefault="00554CBB" w:rsidP="00554CBB">
            <w:pPr>
              <w:rPr>
                <w:lang w:eastAsia="bg-BG"/>
              </w:rPr>
            </w:pPr>
            <w:r w:rsidRPr="00554CBB">
              <w:rPr>
                <w:b/>
                <w:bCs/>
              </w:rPr>
              <w:t>Нарушения на нервната система</w:t>
            </w:r>
          </w:p>
        </w:tc>
        <w:tc>
          <w:tcPr>
            <w:tcW w:w="3192" w:type="dxa"/>
          </w:tcPr>
          <w:p w14:paraId="67B598DB" w14:textId="399439FF" w:rsidR="00554CBB" w:rsidRPr="00554CBB" w:rsidRDefault="00554CBB" w:rsidP="00554CBB">
            <w:pPr>
              <w:rPr>
                <w:lang w:eastAsia="bg-BG"/>
              </w:rPr>
            </w:pPr>
            <w:r w:rsidRPr="00554CBB">
              <w:rPr>
                <w:rFonts w:cs="Arial"/>
              </w:rPr>
              <w:t>Нечести</w:t>
            </w:r>
          </w:p>
        </w:tc>
        <w:tc>
          <w:tcPr>
            <w:tcW w:w="3192" w:type="dxa"/>
          </w:tcPr>
          <w:p w14:paraId="3CB60A10" w14:textId="0681B273" w:rsidR="00554CBB" w:rsidRPr="00554CBB" w:rsidRDefault="00554CBB" w:rsidP="00554CBB">
            <w:pPr>
              <w:rPr>
                <w:lang w:eastAsia="bg-BG"/>
              </w:rPr>
            </w:pPr>
            <w:r w:rsidRPr="00554CBB">
              <w:rPr>
                <w:rFonts w:cs="Arial"/>
              </w:rPr>
              <w:t>Главоболие, замайване</w:t>
            </w:r>
          </w:p>
        </w:tc>
      </w:tr>
      <w:tr w:rsidR="00554CBB" w14:paraId="08313E3D" w14:textId="77777777" w:rsidTr="00554CBB">
        <w:tc>
          <w:tcPr>
            <w:tcW w:w="3192" w:type="dxa"/>
            <w:vMerge/>
          </w:tcPr>
          <w:p w14:paraId="368DD58B" w14:textId="77777777" w:rsidR="00554CBB" w:rsidRPr="00554CBB" w:rsidRDefault="00554CBB" w:rsidP="00554CBB">
            <w:pPr>
              <w:rPr>
                <w:lang w:eastAsia="bg-BG"/>
              </w:rPr>
            </w:pPr>
          </w:p>
        </w:tc>
        <w:tc>
          <w:tcPr>
            <w:tcW w:w="3192" w:type="dxa"/>
          </w:tcPr>
          <w:p w14:paraId="7A460537" w14:textId="38A78BD7" w:rsidR="00554CBB" w:rsidRPr="00554CBB" w:rsidRDefault="00554CBB" w:rsidP="00554CBB">
            <w:pPr>
              <w:rPr>
                <w:lang w:eastAsia="bg-BG"/>
              </w:rPr>
            </w:pPr>
            <w:r w:rsidRPr="00554CBB">
              <w:rPr>
                <w:rFonts w:cs="Arial"/>
              </w:rPr>
              <w:t>Редки</w:t>
            </w:r>
          </w:p>
        </w:tc>
        <w:tc>
          <w:tcPr>
            <w:tcW w:w="3192" w:type="dxa"/>
          </w:tcPr>
          <w:p w14:paraId="6B43195F" w14:textId="0EAC9B70" w:rsidR="00554CBB" w:rsidRPr="00554CBB" w:rsidRDefault="00554CBB" w:rsidP="00554CBB">
            <w:pPr>
              <w:rPr>
                <w:lang w:eastAsia="bg-BG"/>
              </w:rPr>
            </w:pPr>
            <w:r w:rsidRPr="00554CBB">
              <w:rPr>
                <w:rFonts w:cs="Arial"/>
              </w:rPr>
              <w:t>Сомнолентност</w:t>
            </w:r>
          </w:p>
        </w:tc>
      </w:tr>
      <w:tr w:rsidR="00554CBB" w14:paraId="2ACA3A5E" w14:textId="77777777" w:rsidTr="00554CBB">
        <w:tc>
          <w:tcPr>
            <w:tcW w:w="3192" w:type="dxa"/>
            <w:vMerge/>
          </w:tcPr>
          <w:p w14:paraId="642D4CDA" w14:textId="77777777" w:rsidR="00554CBB" w:rsidRPr="00554CBB" w:rsidRDefault="00554CBB" w:rsidP="00554CBB">
            <w:pPr>
              <w:rPr>
                <w:lang w:eastAsia="bg-BG"/>
              </w:rPr>
            </w:pPr>
          </w:p>
        </w:tc>
        <w:tc>
          <w:tcPr>
            <w:tcW w:w="3192" w:type="dxa"/>
          </w:tcPr>
          <w:p w14:paraId="38EA24DB" w14:textId="0ED3D37C" w:rsidR="00554CBB" w:rsidRPr="00554CBB" w:rsidRDefault="00554CBB" w:rsidP="00554CBB">
            <w:pPr>
              <w:rPr>
                <w:lang w:eastAsia="bg-BG"/>
              </w:rPr>
            </w:pPr>
            <w:r w:rsidRPr="00554CBB">
              <w:rPr>
                <w:rFonts w:cs="Arial"/>
              </w:rPr>
              <w:t>Много редки</w:t>
            </w:r>
          </w:p>
        </w:tc>
        <w:tc>
          <w:tcPr>
            <w:tcW w:w="3192" w:type="dxa"/>
          </w:tcPr>
          <w:p w14:paraId="0994C159" w14:textId="6F64ED92" w:rsidR="00554CBB" w:rsidRPr="00554CBB" w:rsidRDefault="00554CBB" w:rsidP="00554CBB">
            <w:pPr>
              <w:rPr>
                <w:lang w:eastAsia="bg-BG"/>
              </w:rPr>
            </w:pPr>
            <w:r w:rsidRPr="00554CBB">
              <w:rPr>
                <w:rFonts w:cs="Arial"/>
              </w:rPr>
              <w:t>Синкоп</w:t>
            </w:r>
          </w:p>
        </w:tc>
      </w:tr>
      <w:tr w:rsidR="00554CBB" w14:paraId="5056DA00" w14:textId="77777777" w:rsidTr="00554CBB">
        <w:tc>
          <w:tcPr>
            <w:tcW w:w="3192" w:type="dxa"/>
            <w:vMerge w:val="restart"/>
          </w:tcPr>
          <w:p w14:paraId="2B2DE31E" w14:textId="0DFAFCB8" w:rsidR="00554CBB" w:rsidRPr="00554CBB" w:rsidRDefault="00554CBB" w:rsidP="00554CBB">
            <w:pPr>
              <w:rPr>
                <w:lang w:eastAsia="bg-BG"/>
              </w:rPr>
            </w:pPr>
            <w:r w:rsidRPr="00554CBB">
              <w:rPr>
                <w:b/>
                <w:bCs/>
              </w:rPr>
              <w:t>Сърдечни нарушения</w:t>
            </w:r>
          </w:p>
        </w:tc>
        <w:tc>
          <w:tcPr>
            <w:tcW w:w="3192" w:type="dxa"/>
          </w:tcPr>
          <w:p w14:paraId="1A6ECDDE" w14:textId="70BDC9ED" w:rsidR="00554CBB" w:rsidRPr="00554CBB" w:rsidRDefault="00554CBB" w:rsidP="00554CBB">
            <w:pPr>
              <w:rPr>
                <w:lang w:eastAsia="bg-BG"/>
              </w:rPr>
            </w:pPr>
            <w:r w:rsidRPr="00554CBB">
              <w:rPr>
                <w:rFonts w:cs="Arial"/>
              </w:rPr>
              <w:t>Нечести</w:t>
            </w:r>
          </w:p>
        </w:tc>
        <w:tc>
          <w:tcPr>
            <w:tcW w:w="3192" w:type="dxa"/>
          </w:tcPr>
          <w:p w14:paraId="27DC7A91" w14:textId="3BF873F2" w:rsidR="00554CBB" w:rsidRPr="00554CBB" w:rsidRDefault="00554CBB" w:rsidP="00554CBB">
            <w:pPr>
              <w:rPr>
                <w:lang w:eastAsia="bg-BG"/>
              </w:rPr>
            </w:pPr>
            <w:r w:rsidRPr="00554CBB">
              <w:rPr>
                <w:rFonts w:cs="Arial"/>
              </w:rPr>
              <w:t>Тахикардия, палпитации</w:t>
            </w:r>
          </w:p>
        </w:tc>
      </w:tr>
      <w:tr w:rsidR="00554CBB" w14:paraId="4D991DD7" w14:textId="77777777" w:rsidTr="00554CBB">
        <w:tc>
          <w:tcPr>
            <w:tcW w:w="3192" w:type="dxa"/>
            <w:vMerge/>
          </w:tcPr>
          <w:p w14:paraId="2EF61D39" w14:textId="77777777" w:rsidR="00554CBB" w:rsidRPr="00554CBB" w:rsidRDefault="00554CBB" w:rsidP="00554CBB">
            <w:pPr>
              <w:rPr>
                <w:lang w:eastAsia="bg-BG"/>
              </w:rPr>
            </w:pPr>
          </w:p>
        </w:tc>
        <w:tc>
          <w:tcPr>
            <w:tcW w:w="3192" w:type="dxa"/>
          </w:tcPr>
          <w:p w14:paraId="32CBEAC6" w14:textId="4584E5A7" w:rsidR="00554CBB" w:rsidRPr="00554CBB" w:rsidRDefault="00554CBB" w:rsidP="00554CBB">
            <w:pPr>
              <w:rPr>
                <w:lang w:eastAsia="bg-BG"/>
              </w:rPr>
            </w:pPr>
            <w:r w:rsidRPr="00554CBB">
              <w:rPr>
                <w:rFonts w:cs="Arial"/>
              </w:rPr>
              <w:t>Редки</w:t>
            </w:r>
          </w:p>
        </w:tc>
        <w:tc>
          <w:tcPr>
            <w:tcW w:w="3192" w:type="dxa"/>
          </w:tcPr>
          <w:p w14:paraId="53FA8A51" w14:textId="166B103C" w:rsidR="00554CBB" w:rsidRPr="00554CBB" w:rsidRDefault="00554CBB" w:rsidP="00554CBB">
            <w:pPr>
              <w:rPr>
                <w:lang w:eastAsia="bg-BG"/>
              </w:rPr>
            </w:pPr>
            <w:r w:rsidRPr="00554CBB">
              <w:rPr>
                <w:rFonts w:cs="Arial"/>
              </w:rPr>
              <w:t>Ангина пекторис</w:t>
            </w:r>
          </w:p>
        </w:tc>
      </w:tr>
      <w:tr w:rsidR="00554CBB" w14:paraId="027B3535" w14:textId="77777777" w:rsidTr="00554CBB">
        <w:tc>
          <w:tcPr>
            <w:tcW w:w="3192" w:type="dxa"/>
            <w:vMerge/>
          </w:tcPr>
          <w:p w14:paraId="061AA7D6" w14:textId="77777777" w:rsidR="00554CBB" w:rsidRPr="00554CBB" w:rsidRDefault="00554CBB" w:rsidP="00554CBB">
            <w:pPr>
              <w:rPr>
                <w:lang w:eastAsia="bg-BG"/>
              </w:rPr>
            </w:pPr>
          </w:p>
        </w:tc>
        <w:tc>
          <w:tcPr>
            <w:tcW w:w="3192" w:type="dxa"/>
          </w:tcPr>
          <w:p w14:paraId="47A57157" w14:textId="245A9C19" w:rsidR="00554CBB" w:rsidRPr="00554CBB" w:rsidRDefault="00554CBB" w:rsidP="00554CBB">
            <w:pPr>
              <w:rPr>
                <w:lang w:eastAsia="bg-BG"/>
              </w:rPr>
            </w:pPr>
            <w:r w:rsidRPr="00554CBB">
              <w:rPr>
                <w:rFonts w:cs="Arial"/>
              </w:rPr>
              <w:t>Много редки</w:t>
            </w:r>
          </w:p>
        </w:tc>
        <w:tc>
          <w:tcPr>
            <w:tcW w:w="3192" w:type="dxa"/>
          </w:tcPr>
          <w:p w14:paraId="43233DCE" w14:textId="77777777" w:rsidR="00554CBB" w:rsidRPr="00554CBB" w:rsidRDefault="00554CBB" w:rsidP="00554CBB">
            <w:r w:rsidRPr="00554CBB">
              <w:rPr>
                <w:rFonts w:cs="Arial"/>
              </w:rPr>
              <w:t>Болка в гръдния кош</w:t>
            </w:r>
          </w:p>
          <w:p w14:paraId="3A06CFB1" w14:textId="77777777" w:rsidR="00554CBB" w:rsidRPr="00554CBB" w:rsidRDefault="00554CBB" w:rsidP="00554CBB">
            <w:r w:rsidRPr="00554CBB">
              <w:rPr>
                <w:rFonts w:cs="Arial"/>
              </w:rPr>
              <w:t>миокарден инфратк</w:t>
            </w:r>
          </w:p>
          <w:p w14:paraId="30FA0414" w14:textId="325A9A8F" w:rsidR="00554CBB" w:rsidRPr="00554CBB" w:rsidRDefault="00554CBB" w:rsidP="00554CBB">
            <w:pPr>
              <w:rPr>
                <w:lang w:eastAsia="bg-BG"/>
              </w:rPr>
            </w:pPr>
            <w:r w:rsidRPr="00554CBB">
              <w:rPr>
                <w:rFonts w:cs="Arial"/>
              </w:rPr>
              <w:t>хипотония</w:t>
            </w:r>
          </w:p>
        </w:tc>
      </w:tr>
      <w:tr w:rsidR="00554CBB" w14:paraId="3CEA3854" w14:textId="77777777" w:rsidTr="00554CBB">
        <w:tc>
          <w:tcPr>
            <w:tcW w:w="3192" w:type="dxa"/>
          </w:tcPr>
          <w:p w14:paraId="4BB4DFBC" w14:textId="71A989A7" w:rsidR="00554CBB" w:rsidRPr="00554CBB" w:rsidRDefault="00554CBB" w:rsidP="00554CBB">
            <w:pPr>
              <w:rPr>
                <w:lang w:eastAsia="bg-BG"/>
              </w:rPr>
            </w:pPr>
            <w:r w:rsidRPr="00554CBB">
              <w:rPr>
                <w:b/>
                <w:bCs/>
              </w:rPr>
              <w:t>Съдови нарушения</w:t>
            </w:r>
          </w:p>
        </w:tc>
        <w:tc>
          <w:tcPr>
            <w:tcW w:w="3192" w:type="dxa"/>
          </w:tcPr>
          <w:p w14:paraId="74F812F3" w14:textId="1012C880" w:rsidR="00554CBB" w:rsidRPr="00554CBB" w:rsidRDefault="00554CBB" w:rsidP="00554CBB">
            <w:pPr>
              <w:rPr>
                <w:lang w:eastAsia="bg-BG"/>
              </w:rPr>
            </w:pPr>
            <w:r w:rsidRPr="00554CBB">
              <w:rPr>
                <w:rFonts w:cs="Arial"/>
              </w:rPr>
              <w:t>Нечести</w:t>
            </w:r>
          </w:p>
        </w:tc>
        <w:tc>
          <w:tcPr>
            <w:tcW w:w="3192" w:type="dxa"/>
          </w:tcPr>
          <w:p w14:paraId="6BFBFB72" w14:textId="3BA2A1A7" w:rsidR="00554CBB" w:rsidRPr="00554CBB" w:rsidRDefault="00554CBB" w:rsidP="00554CBB">
            <w:pPr>
              <w:rPr>
                <w:lang w:eastAsia="bg-BG"/>
              </w:rPr>
            </w:pPr>
            <w:r w:rsidRPr="00554CBB">
              <w:rPr>
                <w:rFonts w:cs="Arial"/>
              </w:rPr>
              <w:t>Зачервяване</w:t>
            </w:r>
          </w:p>
        </w:tc>
      </w:tr>
      <w:tr w:rsidR="00554CBB" w14:paraId="143448D8" w14:textId="77777777" w:rsidTr="00554CBB">
        <w:tc>
          <w:tcPr>
            <w:tcW w:w="3192" w:type="dxa"/>
            <w:vMerge w:val="restart"/>
          </w:tcPr>
          <w:p w14:paraId="007FC85C" w14:textId="6920649F" w:rsidR="00554CBB" w:rsidRPr="00554CBB" w:rsidRDefault="00554CBB" w:rsidP="00554CBB">
            <w:pPr>
              <w:rPr>
                <w:lang w:eastAsia="bg-BG"/>
              </w:rPr>
            </w:pPr>
            <w:r w:rsidRPr="00554CBB">
              <w:rPr>
                <w:b/>
                <w:bCs/>
              </w:rPr>
              <w:t>Стомашно-чревни нарушения</w:t>
            </w:r>
          </w:p>
        </w:tc>
        <w:tc>
          <w:tcPr>
            <w:tcW w:w="3192" w:type="dxa"/>
          </w:tcPr>
          <w:p w14:paraId="41361CBB" w14:textId="1AC1299D" w:rsidR="00554CBB" w:rsidRPr="00554CBB" w:rsidRDefault="00554CBB" w:rsidP="00554CBB">
            <w:pPr>
              <w:rPr>
                <w:lang w:eastAsia="bg-BG"/>
              </w:rPr>
            </w:pPr>
            <w:r w:rsidRPr="00554CBB">
              <w:rPr>
                <w:rFonts w:cs="Arial"/>
              </w:rPr>
              <w:t>Редки</w:t>
            </w:r>
          </w:p>
        </w:tc>
        <w:tc>
          <w:tcPr>
            <w:tcW w:w="3192" w:type="dxa"/>
          </w:tcPr>
          <w:p w14:paraId="53F90B53" w14:textId="7F663D8E" w:rsidR="00554CBB" w:rsidRPr="00554CBB" w:rsidRDefault="00554CBB" w:rsidP="00554CBB">
            <w:pPr>
              <w:rPr>
                <w:lang w:eastAsia="bg-BG"/>
              </w:rPr>
            </w:pPr>
            <w:r w:rsidRPr="00554CBB">
              <w:rPr>
                <w:rFonts w:cs="Arial"/>
              </w:rPr>
              <w:t>Абдоминална болка, диспепсия, диария, повръщане</w:t>
            </w:r>
          </w:p>
        </w:tc>
      </w:tr>
      <w:tr w:rsidR="00554CBB" w14:paraId="09E06955" w14:textId="77777777" w:rsidTr="00554CBB">
        <w:tc>
          <w:tcPr>
            <w:tcW w:w="3192" w:type="dxa"/>
            <w:vMerge/>
          </w:tcPr>
          <w:p w14:paraId="34DB4A34" w14:textId="77777777" w:rsidR="00554CBB" w:rsidRPr="00554CBB" w:rsidRDefault="00554CBB" w:rsidP="00554CBB">
            <w:pPr>
              <w:rPr>
                <w:lang w:eastAsia="bg-BG"/>
              </w:rPr>
            </w:pPr>
          </w:p>
        </w:tc>
        <w:tc>
          <w:tcPr>
            <w:tcW w:w="3192" w:type="dxa"/>
          </w:tcPr>
          <w:p w14:paraId="5BBA8E85" w14:textId="10546268" w:rsidR="00554CBB" w:rsidRPr="00554CBB" w:rsidRDefault="00554CBB" w:rsidP="00554CBB">
            <w:pPr>
              <w:rPr>
                <w:lang w:eastAsia="bg-BG"/>
              </w:rPr>
            </w:pPr>
            <w:r w:rsidRPr="00554CBB">
              <w:rPr>
                <w:rFonts w:cs="Arial"/>
              </w:rPr>
              <w:t>Много редки</w:t>
            </w:r>
          </w:p>
        </w:tc>
        <w:tc>
          <w:tcPr>
            <w:tcW w:w="3192" w:type="dxa"/>
          </w:tcPr>
          <w:p w14:paraId="1EFA7828" w14:textId="104FDFF7" w:rsidR="00554CBB" w:rsidRPr="00554CBB" w:rsidRDefault="00554CBB" w:rsidP="00554CBB">
            <w:pPr>
              <w:rPr>
                <w:lang w:eastAsia="bg-BG"/>
              </w:rPr>
            </w:pPr>
            <w:r w:rsidRPr="00554CBB">
              <w:rPr>
                <w:rFonts w:cs="Arial"/>
              </w:rPr>
              <w:t>Гингивална хиперплазия</w:t>
            </w:r>
          </w:p>
        </w:tc>
      </w:tr>
      <w:tr w:rsidR="00554CBB" w14:paraId="32173C1C" w14:textId="77777777" w:rsidTr="00CA3BE8">
        <w:tc>
          <w:tcPr>
            <w:tcW w:w="3192" w:type="dxa"/>
            <w:vAlign w:val="bottom"/>
          </w:tcPr>
          <w:p w14:paraId="01358A58" w14:textId="634FB256" w:rsidR="00554CBB" w:rsidRPr="00554CBB" w:rsidRDefault="00554CBB" w:rsidP="00554CBB">
            <w:pPr>
              <w:rPr>
                <w:lang w:eastAsia="bg-BG"/>
              </w:rPr>
            </w:pPr>
            <w:r w:rsidRPr="00554CBB">
              <w:rPr>
                <w:b/>
                <w:bCs/>
              </w:rPr>
              <w:lastRenderedPageBreak/>
              <w:t>Нарушения на кожата и подкожната тъкан</w:t>
            </w:r>
          </w:p>
        </w:tc>
        <w:tc>
          <w:tcPr>
            <w:tcW w:w="3192" w:type="dxa"/>
          </w:tcPr>
          <w:p w14:paraId="7E0908BD" w14:textId="03798282" w:rsidR="00554CBB" w:rsidRPr="00554CBB" w:rsidRDefault="00554CBB" w:rsidP="00554CBB">
            <w:pPr>
              <w:rPr>
                <w:lang w:eastAsia="bg-BG"/>
              </w:rPr>
            </w:pPr>
            <w:r w:rsidRPr="00554CBB">
              <w:rPr>
                <w:rFonts w:cs="Arial"/>
              </w:rPr>
              <w:t>Редки</w:t>
            </w:r>
          </w:p>
        </w:tc>
        <w:tc>
          <w:tcPr>
            <w:tcW w:w="3192" w:type="dxa"/>
          </w:tcPr>
          <w:p w14:paraId="3BA13266" w14:textId="679072F7" w:rsidR="00554CBB" w:rsidRPr="00554CBB" w:rsidRDefault="00554CBB" w:rsidP="00554CBB">
            <w:pPr>
              <w:rPr>
                <w:lang w:eastAsia="bg-BG"/>
              </w:rPr>
            </w:pPr>
            <w:r w:rsidRPr="00554CBB">
              <w:rPr>
                <w:rFonts w:cs="Arial"/>
              </w:rPr>
              <w:t>Обрив</w:t>
            </w:r>
          </w:p>
        </w:tc>
      </w:tr>
      <w:tr w:rsidR="00554CBB" w14:paraId="1FADC601" w14:textId="77777777" w:rsidTr="00CA3BE8">
        <w:tc>
          <w:tcPr>
            <w:tcW w:w="3192" w:type="dxa"/>
            <w:vAlign w:val="bottom"/>
          </w:tcPr>
          <w:p w14:paraId="4069DBD5" w14:textId="2B976159" w:rsidR="00554CBB" w:rsidRPr="00554CBB" w:rsidRDefault="00554CBB" w:rsidP="00554CBB">
            <w:pPr>
              <w:rPr>
                <w:lang w:eastAsia="bg-BG"/>
              </w:rPr>
            </w:pPr>
            <w:r w:rsidRPr="00554CBB">
              <w:rPr>
                <w:b/>
                <w:bCs/>
              </w:rPr>
              <w:t>Нарушения на мускулно- скелетната система и съединителната тъкан</w:t>
            </w:r>
          </w:p>
        </w:tc>
        <w:tc>
          <w:tcPr>
            <w:tcW w:w="3192" w:type="dxa"/>
          </w:tcPr>
          <w:p w14:paraId="3823562B" w14:textId="697E5138" w:rsidR="00554CBB" w:rsidRPr="00554CBB" w:rsidRDefault="00554CBB" w:rsidP="00554CBB">
            <w:pPr>
              <w:rPr>
                <w:lang w:eastAsia="bg-BG"/>
              </w:rPr>
            </w:pPr>
            <w:r w:rsidRPr="00554CBB">
              <w:rPr>
                <w:rFonts w:cs="Arial"/>
              </w:rPr>
              <w:t>Редки</w:t>
            </w:r>
          </w:p>
        </w:tc>
        <w:tc>
          <w:tcPr>
            <w:tcW w:w="3192" w:type="dxa"/>
          </w:tcPr>
          <w:p w14:paraId="3EAD76A7" w14:textId="2DFED2E5" w:rsidR="00554CBB" w:rsidRPr="00554CBB" w:rsidRDefault="00554CBB" w:rsidP="00554CBB">
            <w:pPr>
              <w:rPr>
                <w:lang w:eastAsia="bg-BG"/>
              </w:rPr>
            </w:pPr>
            <w:r w:rsidRPr="00554CBB">
              <w:rPr>
                <w:rFonts w:cs="Arial"/>
              </w:rPr>
              <w:t>Миалгия</w:t>
            </w:r>
          </w:p>
        </w:tc>
      </w:tr>
      <w:tr w:rsidR="00554CBB" w14:paraId="3CE745BB" w14:textId="77777777" w:rsidTr="00554CBB">
        <w:tc>
          <w:tcPr>
            <w:tcW w:w="3192" w:type="dxa"/>
            <w:vMerge w:val="restart"/>
          </w:tcPr>
          <w:p w14:paraId="6891C5F7" w14:textId="02F2603B" w:rsidR="00554CBB" w:rsidRPr="00554CBB" w:rsidRDefault="00554CBB" w:rsidP="00554CBB">
            <w:pPr>
              <w:rPr>
                <w:lang w:eastAsia="bg-BG"/>
              </w:rPr>
            </w:pPr>
            <w:r w:rsidRPr="00554CBB">
              <w:rPr>
                <w:b/>
                <w:bCs/>
              </w:rPr>
              <w:t>Нарушения на бъбреците и пикочните пътища</w:t>
            </w:r>
          </w:p>
        </w:tc>
        <w:tc>
          <w:tcPr>
            <w:tcW w:w="3192" w:type="dxa"/>
          </w:tcPr>
          <w:p w14:paraId="3B647803" w14:textId="276278FF" w:rsidR="00554CBB" w:rsidRPr="00554CBB" w:rsidRDefault="00554CBB" w:rsidP="00554CBB">
            <w:pPr>
              <w:rPr>
                <w:lang w:eastAsia="bg-BG"/>
              </w:rPr>
            </w:pPr>
            <w:r w:rsidRPr="00554CBB">
              <w:rPr>
                <w:rFonts w:cs="Arial"/>
              </w:rPr>
              <w:t>Редки</w:t>
            </w:r>
          </w:p>
        </w:tc>
        <w:tc>
          <w:tcPr>
            <w:tcW w:w="3192" w:type="dxa"/>
          </w:tcPr>
          <w:p w14:paraId="185CD86B" w14:textId="07C8A602" w:rsidR="00554CBB" w:rsidRPr="00554CBB" w:rsidRDefault="00554CBB" w:rsidP="00554CBB">
            <w:pPr>
              <w:rPr>
                <w:lang w:eastAsia="bg-BG"/>
              </w:rPr>
            </w:pPr>
            <w:r w:rsidRPr="00554CBB">
              <w:rPr>
                <w:rFonts w:cs="Arial"/>
              </w:rPr>
              <w:t>Полиурия</w:t>
            </w:r>
          </w:p>
        </w:tc>
      </w:tr>
      <w:tr w:rsidR="00554CBB" w14:paraId="708907F6" w14:textId="77777777" w:rsidTr="00554CBB">
        <w:tc>
          <w:tcPr>
            <w:tcW w:w="3192" w:type="dxa"/>
            <w:vMerge/>
          </w:tcPr>
          <w:p w14:paraId="0F6AEE01" w14:textId="77777777" w:rsidR="00554CBB" w:rsidRPr="00554CBB" w:rsidRDefault="00554CBB" w:rsidP="00554CBB">
            <w:pPr>
              <w:rPr>
                <w:lang w:eastAsia="bg-BG"/>
              </w:rPr>
            </w:pPr>
          </w:p>
        </w:tc>
        <w:tc>
          <w:tcPr>
            <w:tcW w:w="3192" w:type="dxa"/>
          </w:tcPr>
          <w:p w14:paraId="14395264" w14:textId="37955D44" w:rsidR="00554CBB" w:rsidRPr="00554CBB" w:rsidRDefault="00554CBB" w:rsidP="00554CBB">
            <w:pPr>
              <w:rPr>
                <w:lang w:eastAsia="bg-BG"/>
              </w:rPr>
            </w:pPr>
            <w:r w:rsidRPr="00554CBB">
              <w:rPr>
                <w:rFonts w:cs="Arial"/>
              </w:rPr>
              <w:t>Много редки</w:t>
            </w:r>
          </w:p>
        </w:tc>
        <w:tc>
          <w:tcPr>
            <w:tcW w:w="3192" w:type="dxa"/>
          </w:tcPr>
          <w:p w14:paraId="761A7861" w14:textId="7827B891" w:rsidR="00554CBB" w:rsidRPr="00554CBB" w:rsidRDefault="00554CBB" w:rsidP="00554CBB">
            <w:pPr>
              <w:rPr>
                <w:lang w:eastAsia="bg-BG"/>
              </w:rPr>
            </w:pPr>
            <w:r w:rsidRPr="00554CBB">
              <w:rPr>
                <w:rFonts w:cs="Arial"/>
              </w:rPr>
              <w:t>Често уриниране</w:t>
            </w:r>
          </w:p>
        </w:tc>
      </w:tr>
      <w:tr w:rsidR="00554CBB" w14:paraId="4F51C396" w14:textId="77777777" w:rsidTr="00554CBB">
        <w:tc>
          <w:tcPr>
            <w:tcW w:w="3192" w:type="dxa"/>
          </w:tcPr>
          <w:p w14:paraId="540369C4" w14:textId="26E07BBA" w:rsidR="00554CBB" w:rsidRPr="00554CBB" w:rsidRDefault="00554CBB" w:rsidP="00554CBB">
            <w:pPr>
              <w:rPr>
                <w:lang w:eastAsia="bg-BG"/>
              </w:rPr>
            </w:pPr>
            <w:r w:rsidRPr="00554CBB">
              <w:rPr>
                <w:b/>
                <w:bCs/>
              </w:rPr>
              <w:t>Изследвания</w:t>
            </w:r>
          </w:p>
        </w:tc>
        <w:tc>
          <w:tcPr>
            <w:tcW w:w="3192" w:type="dxa"/>
          </w:tcPr>
          <w:p w14:paraId="21FD78B8" w14:textId="0CF75B86" w:rsidR="00554CBB" w:rsidRPr="00554CBB" w:rsidRDefault="00554CBB" w:rsidP="00554CBB">
            <w:pPr>
              <w:rPr>
                <w:lang w:eastAsia="bg-BG"/>
              </w:rPr>
            </w:pPr>
            <w:r w:rsidRPr="00554CBB">
              <w:rPr>
                <w:rFonts w:cs="Arial"/>
              </w:rPr>
              <w:t>Много редки</w:t>
            </w:r>
          </w:p>
        </w:tc>
        <w:tc>
          <w:tcPr>
            <w:tcW w:w="3192" w:type="dxa"/>
          </w:tcPr>
          <w:p w14:paraId="140CEFA2" w14:textId="087EEC10" w:rsidR="00554CBB" w:rsidRPr="00554CBB" w:rsidRDefault="00554CBB" w:rsidP="00554CBB">
            <w:pPr>
              <w:rPr>
                <w:lang w:eastAsia="bg-BG"/>
              </w:rPr>
            </w:pPr>
            <w:r w:rsidRPr="00554CBB">
              <w:rPr>
                <w:rFonts w:cs="Arial"/>
              </w:rPr>
              <w:t>Обратимо повишение в серумните нива на чернодробните трансаминази</w:t>
            </w:r>
          </w:p>
        </w:tc>
      </w:tr>
      <w:tr w:rsidR="00554CBB" w14:paraId="228C5E4F" w14:textId="77777777" w:rsidTr="00554CBB">
        <w:tc>
          <w:tcPr>
            <w:tcW w:w="3192" w:type="dxa"/>
            <w:vMerge w:val="restart"/>
          </w:tcPr>
          <w:p w14:paraId="0EC93201" w14:textId="0832E720" w:rsidR="00554CBB" w:rsidRPr="00554CBB" w:rsidRDefault="00554CBB" w:rsidP="00554CBB">
            <w:pPr>
              <w:rPr>
                <w:lang w:eastAsia="bg-BG"/>
              </w:rPr>
            </w:pPr>
            <w:r w:rsidRPr="00554CBB">
              <w:rPr>
                <w:b/>
                <w:bCs/>
              </w:rPr>
              <w:t xml:space="preserve">Обши нарушения </w:t>
            </w:r>
            <w:r w:rsidRPr="00554CBB">
              <w:rPr>
                <w:b/>
                <w:bCs/>
                <w:i/>
                <w:iCs/>
              </w:rPr>
              <w:t>и ефекти на</w:t>
            </w:r>
            <w:r w:rsidRPr="00554CBB">
              <w:rPr>
                <w:b/>
                <w:bCs/>
              </w:rPr>
              <w:t xml:space="preserve"> мястото на приложение</w:t>
            </w:r>
          </w:p>
        </w:tc>
        <w:tc>
          <w:tcPr>
            <w:tcW w:w="3192" w:type="dxa"/>
          </w:tcPr>
          <w:p w14:paraId="5790020A" w14:textId="23D96AC7" w:rsidR="00554CBB" w:rsidRPr="00554CBB" w:rsidRDefault="00554CBB" w:rsidP="00554CBB">
            <w:pPr>
              <w:rPr>
                <w:lang w:eastAsia="bg-BG"/>
              </w:rPr>
            </w:pPr>
            <w:r w:rsidRPr="00554CBB">
              <w:rPr>
                <w:rFonts w:cs="Arial"/>
              </w:rPr>
              <w:t>Редки</w:t>
            </w:r>
          </w:p>
        </w:tc>
        <w:tc>
          <w:tcPr>
            <w:tcW w:w="3192" w:type="dxa"/>
          </w:tcPr>
          <w:p w14:paraId="4AAB23E1" w14:textId="66E217F3" w:rsidR="00554CBB" w:rsidRPr="00554CBB" w:rsidRDefault="00554CBB" w:rsidP="00554CBB">
            <w:pPr>
              <w:rPr>
                <w:lang w:eastAsia="bg-BG"/>
              </w:rPr>
            </w:pPr>
            <w:r w:rsidRPr="00554CBB">
              <w:rPr>
                <w:rFonts w:cs="Arial"/>
              </w:rPr>
              <w:t>Астения, умора</w:t>
            </w:r>
          </w:p>
        </w:tc>
      </w:tr>
      <w:tr w:rsidR="00554CBB" w14:paraId="04C5F47C" w14:textId="77777777" w:rsidTr="00554CBB">
        <w:tc>
          <w:tcPr>
            <w:tcW w:w="3192" w:type="dxa"/>
            <w:vMerge/>
          </w:tcPr>
          <w:p w14:paraId="7E0AC1EE" w14:textId="77777777" w:rsidR="00554CBB" w:rsidRPr="00554CBB" w:rsidRDefault="00554CBB" w:rsidP="00554CBB">
            <w:pPr>
              <w:rPr>
                <w:lang w:eastAsia="bg-BG"/>
              </w:rPr>
            </w:pPr>
          </w:p>
        </w:tc>
        <w:tc>
          <w:tcPr>
            <w:tcW w:w="3192" w:type="dxa"/>
          </w:tcPr>
          <w:p w14:paraId="7DBEC15E" w14:textId="0ABDC64F" w:rsidR="00554CBB" w:rsidRPr="00554CBB" w:rsidRDefault="00554CBB" w:rsidP="00554CBB">
            <w:pPr>
              <w:rPr>
                <w:lang w:eastAsia="bg-BG"/>
              </w:rPr>
            </w:pPr>
            <w:r w:rsidRPr="00554CBB">
              <w:rPr>
                <w:rFonts w:cs="Arial"/>
              </w:rPr>
              <w:t>Нечести</w:t>
            </w:r>
          </w:p>
        </w:tc>
        <w:tc>
          <w:tcPr>
            <w:tcW w:w="3192" w:type="dxa"/>
          </w:tcPr>
          <w:p w14:paraId="1A0D215F" w14:textId="2D6D6FEF" w:rsidR="00554CBB" w:rsidRPr="00554CBB" w:rsidRDefault="00554CBB" w:rsidP="00554CBB">
            <w:pPr>
              <w:rPr>
                <w:lang w:eastAsia="bg-BG"/>
              </w:rPr>
            </w:pPr>
            <w:r w:rsidRPr="00554CBB">
              <w:rPr>
                <w:rFonts w:cs="Arial"/>
              </w:rPr>
              <w:t>Периферен оток</w:t>
            </w:r>
          </w:p>
        </w:tc>
      </w:tr>
    </w:tbl>
    <w:p w14:paraId="1C751385" w14:textId="77777777" w:rsidR="00554CBB" w:rsidRPr="00554CBB" w:rsidRDefault="00554CBB" w:rsidP="00554CBB">
      <w:pPr>
        <w:spacing w:line="240" w:lineRule="auto"/>
        <w:rPr>
          <w:rFonts w:eastAsia="Times New Roman" w:cs="Arial"/>
        </w:rPr>
      </w:pPr>
      <w:r w:rsidRPr="00554CBB">
        <w:rPr>
          <w:rFonts w:eastAsia="Times New Roman" w:cs="Arial"/>
          <w:color w:val="000000"/>
          <w:lang w:eastAsia="bg-BG"/>
        </w:rPr>
        <w:t>Лерканидипин не повлиява кръвната захар или серумните липидни нива.</w:t>
      </w:r>
    </w:p>
    <w:p w14:paraId="166342DA" w14:textId="77777777" w:rsidR="00554CBB" w:rsidRPr="00554CBB" w:rsidRDefault="00554CBB" w:rsidP="00554CB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27A9095" w14:textId="55180ACD" w:rsidR="00554CBB" w:rsidRPr="00554CBB" w:rsidRDefault="00554CBB" w:rsidP="00554CBB">
      <w:pPr>
        <w:spacing w:line="240" w:lineRule="auto"/>
        <w:rPr>
          <w:rFonts w:eastAsia="Times New Roman" w:cs="Arial"/>
        </w:rPr>
      </w:pPr>
      <w:r w:rsidRPr="00554CBB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430997F8" w14:textId="77777777" w:rsidR="00554CBB" w:rsidRPr="00554CBB" w:rsidRDefault="00554CBB" w:rsidP="00554CBB">
      <w:pPr>
        <w:spacing w:line="240" w:lineRule="auto"/>
        <w:rPr>
          <w:rFonts w:eastAsia="Times New Roman" w:cs="Arial"/>
        </w:rPr>
      </w:pPr>
      <w:r w:rsidRPr="00554CBB">
        <w:rPr>
          <w:rFonts w:eastAsia="Times New Roman" w:cs="Arial"/>
          <w:color w:val="000000"/>
          <w:lang w:eastAsia="bg-BG"/>
        </w:rPr>
        <w:t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националната система за съобщаване:</w:t>
      </w:r>
    </w:p>
    <w:p w14:paraId="6217D7E3" w14:textId="77777777" w:rsidR="00554CBB" w:rsidRPr="00554CBB" w:rsidRDefault="00554CBB" w:rsidP="00554CBB">
      <w:pPr>
        <w:spacing w:line="240" w:lineRule="auto"/>
        <w:rPr>
          <w:rFonts w:eastAsia="Times New Roman" w:cs="Arial"/>
        </w:rPr>
      </w:pPr>
      <w:r w:rsidRPr="00554CBB">
        <w:rPr>
          <w:rFonts w:eastAsia="Times New Roman" w:cs="Arial"/>
          <w:color w:val="000000"/>
          <w:lang w:eastAsia="bg-BG"/>
        </w:rPr>
        <w:t>Изпълнителна агенция по лекарствата</w:t>
      </w:r>
    </w:p>
    <w:p w14:paraId="47C214A7" w14:textId="77777777" w:rsidR="00554CBB" w:rsidRPr="00554CBB" w:rsidRDefault="00554CBB" w:rsidP="00554CBB">
      <w:pPr>
        <w:spacing w:line="240" w:lineRule="auto"/>
        <w:rPr>
          <w:rFonts w:eastAsia="Times New Roman" w:cs="Arial"/>
        </w:rPr>
      </w:pPr>
      <w:r w:rsidRPr="00554CBB">
        <w:rPr>
          <w:rFonts w:eastAsia="Times New Roman" w:cs="Arial"/>
          <w:color w:val="000000"/>
          <w:lang w:eastAsia="bg-BG"/>
        </w:rPr>
        <w:t>ул. „Дамян Груев” № 8</w:t>
      </w:r>
    </w:p>
    <w:p w14:paraId="7B9F27CD" w14:textId="77777777" w:rsidR="00554CBB" w:rsidRPr="00554CBB" w:rsidRDefault="00554CBB" w:rsidP="00554CBB">
      <w:pPr>
        <w:spacing w:line="240" w:lineRule="auto"/>
        <w:rPr>
          <w:rFonts w:eastAsia="Times New Roman" w:cs="Arial"/>
        </w:rPr>
      </w:pPr>
      <w:r w:rsidRPr="00554CBB">
        <w:rPr>
          <w:rFonts w:eastAsia="Times New Roman" w:cs="Arial"/>
          <w:color w:val="000000"/>
          <w:lang w:eastAsia="bg-BG"/>
        </w:rPr>
        <w:t>1303 София</w:t>
      </w:r>
    </w:p>
    <w:p w14:paraId="23C6DB36" w14:textId="77777777" w:rsidR="00554CBB" w:rsidRPr="00554CBB" w:rsidRDefault="00554CBB" w:rsidP="00554CBB">
      <w:pPr>
        <w:spacing w:line="240" w:lineRule="auto"/>
        <w:rPr>
          <w:rFonts w:eastAsia="Times New Roman" w:cs="Arial"/>
        </w:rPr>
      </w:pPr>
      <w:r w:rsidRPr="00554CBB">
        <w:rPr>
          <w:rFonts w:eastAsia="Times New Roman" w:cs="Arial"/>
          <w:color w:val="000000"/>
          <w:lang w:eastAsia="bg-BG"/>
        </w:rPr>
        <w:t>Тел.: +359 2 8903417</w:t>
      </w:r>
    </w:p>
    <w:p w14:paraId="1ED46449" w14:textId="77777777" w:rsidR="00554CBB" w:rsidRPr="00554CBB" w:rsidRDefault="00554CBB" w:rsidP="00554CBB">
      <w:pPr>
        <w:spacing w:line="240" w:lineRule="auto"/>
        <w:rPr>
          <w:rFonts w:eastAsia="Times New Roman" w:cs="Arial"/>
        </w:rPr>
      </w:pPr>
      <w:r w:rsidRPr="00554CBB">
        <w:rPr>
          <w:rFonts w:eastAsia="Times New Roman" w:cs="Arial"/>
          <w:color w:val="000000"/>
          <w:lang w:eastAsia="bg-BG"/>
        </w:rPr>
        <w:t xml:space="preserve">уебсайт: </w:t>
      </w:r>
      <w:hyperlink r:id="rId5" w:history="1">
        <w:r w:rsidRPr="00554CBB">
          <w:rPr>
            <w:rFonts w:eastAsia="Times New Roman" w:cs="Arial"/>
            <w:color w:val="000000"/>
            <w:lang w:val="en-US"/>
          </w:rPr>
          <w:t>www</w:t>
        </w:r>
        <w:r w:rsidRPr="00554CBB">
          <w:rPr>
            <w:rFonts w:eastAsia="Times New Roman" w:cs="Arial"/>
            <w:color w:val="000000"/>
            <w:lang w:val="ru-RU"/>
          </w:rPr>
          <w:t>.</w:t>
        </w:r>
        <w:proofErr w:type="spellStart"/>
        <w:r w:rsidRPr="00554CBB">
          <w:rPr>
            <w:rFonts w:eastAsia="Times New Roman" w:cs="Arial"/>
            <w:color w:val="000000"/>
            <w:lang w:val="en-US"/>
          </w:rPr>
          <w:t>bda</w:t>
        </w:r>
        <w:proofErr w:type="spellEnd"/>
        <w:r w:rsidRPr="00554CBB">
          <w:rPr>
            <w:rFonts w:eastAsia="Times New Roman" w:cs="Arial"/>
            <w:color w:val="000000"/>
            <w:lang w:val="ru-RU"/>
          </w:rPr>
          <w:t>.</w:t>
        </w:r>
        <w:proofErr w:type="spellStart"/>
        <w:r w:rsidRPr="00554CBB">
          <w:rPr>
            <w:rFonts w:eastAsia="Times New Roman" w:cs="Arial"/>
            <w:color w:val="000000"/>
            <w:lang w:val="en-US"/>
          </w:rPr>
          <w:t>bg</w:t>
        </w:r>
        <w:proofErr w:type="spellEnd"/>
      </w:hyperlink>
    </w:p>
    <w:p w14:paraId="4A7F573F" w14:textId="77777777" w:rsidR="00554CBB" w:rsidRPr="00554CBB" w:rsidRDefault="00554CBB" w:rsidP="00554CBB">
      <w:pPr>
        <w:rPr>
          <w:lang w:eastAsia="bg-BG"/>
        </w:rPr>
      </w:pPr>
    </w:p>
    <w:p w14:paraId="0A023CE0" w14:textId="24C08894" w:rsidR="00CF77F7" w:rsidRDefault="002C50EE" w:rsidP="004A448E">
      <w:pPr>
        <w:pStyle w:val="Heading2"/>
      </w:pPr>
      <w:r>
        <w:t>4.9. Предозиране</w:t>
      </w:r>
    </w:p>
    <w:p w14:paraId="09444978" w14:textId="1BC340CF" w:rsidR="00554CBB" w:rsidRDefault="00554CBB" w:rsidP="00554CBB"/>
    <w:p w14:paraId="2626D384" w14:textId="3A8D2414" w:rsidR="00554CBB" w:rsidRDefault="00554CBB" w:rsidP="00554CBB">
      <w:pPr>
        <w:rPr>
          <w:lang w:eastAsia="bg-BG"/>
        </w:rPr>
      </w:pPr>
      <w:r w:rsidRPr="00554CBB">
        <w:rPr>
          <w:lang w:eastAsia="bg-BG"/>
        </w:rPr>
        <w:t xml:space="preserve">В постмаркетинговия период се съобщава за три случая на предозиране (150 </w:t>
      </w:r>
      <w:r w:rsidRPr="00554CBB">
        <w:rPr>
          <w:lang w:val="en-US"/>
        </w:rPr>
        <w:t>mg</w:t>
      </w:r>
      <w:r w:rsidRPr="00554CBB">
        <w:rPr>
          <w:lang w:val="ru-RU"/>
        </w:rPr>
        <w:t xml:space="preserve">, </w:t>
      </w:r>
      <w:r w:rsidRPr="00554CBB">
        <w:rPr>
          <w:lang w:eastAsia="bg-BG"/>
        </w:rPr>
        <w:t xml:space="preserve">280 </w:t>
      </w:r>
      <w:r w:rsidRPr="00554CBB">
        <w:rPr>
          <w:lang w:val="en-US"/>
        </w:rPr>
        <w:t>mg</w:t>
      </w:r>
      <w:r w:rsidRPr="00554CBB">
        <w:rPr>
          <w:lang w:val="ru-RU"/>
        </w:rPr>
        <w:t xml:space="preserve"> </w:t>
      </w:r>
      <w:r w:rsidRPr="00554CBB">
        <w:rPr>
          <w:lang w:eastAsia="bg-BG"/>
        </w:rPr>
        <w:t xml:space="preserve">и 800 </w:t>
      </w:r>
      <w:r w:rsidRPr="00554CBB">
        <w:rPr>
          <w:lang w:val="en-US"/>
        </w:rPr>
        <w:t>mg</w:t>
      </w:r>
      <w:r w:rsidRPr="00554CBB">
        <w:rPr>
          <w:lang w:val="ru-RU"/>
        </w:rPr>
        <w:t xml:space="preserve"> </w:t>
      </w:r>
      <w:r w:rsidRPr="00554CBB">
        <w:rPr>
          <w:lang w:eastAsia="bg-BG"/>
        </w:rPr>
        <w:t>лерканидипин съответно, погълнати в опит за самоубийство)</w:t>
      </w:r>
    </w:p>
    <w:p w14:paraId="53ADE4C9" w14:textId="512EE4D6" w:rsidR="00554CBB" w:rsidRDefault="00554CBB" w:rsidP="00554CBB">
      <w:pPr>
        <w:rPr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2"/>
        <w:gridCol w:w="2470"/>
        <w:gridCol w:w="2283"/>
        <w:gridCol w:w="2315"/>
      </w:tblGrid>
      <w:tr w:rsidR="00554CBB" w14:paraId="74C0DB1D" w14:textId="77777777" w:rsidTr="00554CBB">
        <w:tc>
          <w:tcPr>
            <w:tcW w:w="2366" w:type="dxa"/>
            <w:vAlign w:val="bottom"/>
          </w:tcPr>
          <w:p w14:paraId="24F539D3" w14:textId="778806AD" w:rsidR="00554CBB" w:rsidRPr="00554CBB" w:rsidRDefault="00554CBB" w:rsidP="00554CBB">
            <w:pPr>
              <w:rPr>
                <w:rFonts w:ascii="Times New Roman" w:hAnsi="Times New Roman" w:cs="Times New Roman"/>
              </w:rPr>
            </w:pPr>
            <w:r w:rsidRPr="00554CBB">
              <w:rPr>
                <w:b/>
                <w:bCs/>
              </w:rPr>
              <w:t>Дозово ниво</w:t>
            </w:r>
          </w:p>
        </w:tc>
        <w:tc>
          <w:tcPr>
            <w:tcW w:w="2470" w:type="dxa"/>
            <w:vAlign w:val="bottom"/>
          </w:tcPr>
          <w:p w14:paraId="6EB80E78" w14:textId="38751330" w:rsidR="00554CBB" w:rsidRPr="00554CBB" w:rsidRDefault="00554CBB" w:rsidP="00554CBB">
            <w:pPr>
              <w:rPr>
                <w:rFonts w:ascii="Times New Roman" w:hAnsi="Times New Roman" w:cs="Times New Roman"/>
              </w:rPr>
            </w:pPr>
            <w:r w:rsidRPr="00554CBB">
              <w:rPr>
                <w:b/>
                <w:bCs/>
              </w:rPr>
              <w:t>Признаци/Симптоми</w:t>
            </w:r>
          </w:p>
        </w:tc>
        <w:tc>
          <w:tcPr>
            <w:tcW w:w="2366" w:type="dxa"/>
            <w:vAlign w:val="bottom"/>
          </w:tcPr>
          <w:p w14:paraId="261001FD" w14:textId="7E6DD80C" w:rsidR="00554CBB" w:rsidRPr="00554CBB" w:rsidRDefault="00554CBB" w:rsidP="00554CBB">
            <w:pPr>
              <w:rPr>
                <w:rFonts w:ascii="Times New Roman" w:hAnsi="Times New Roman" w:cs="Times New Roman"/>
              </w:rPr>
            </w:pPr>
            <w:r w:rsidRPr="00554CBB">
              <w:rPr>
                <w:b/>
                <w:bCs/>
              </w:rPr>
              <w:t>Лечение</w:t>
            </w:r>
          </w:p>
        </w:tc>
        <w:tc>
          <w:tcPr>
            <w:tcW w:w="2374" w:type="dxa"/>
            <w:vAlign w:val="bottom"/>
          </w:tcPr>
          <w:p w14:paraId="4F290C12" w14:textId="57064CBA" w:rsidR="00554CBB" w:rsidRPr="00554CBB" w:rsidRDefault="00554CBB" w:rsidP="00554CBB">
            <w:pPr>
              <w:rPr>
                <w:rFonts w:ascii="Times New Roman" w:hAnsi="Times New Roman" w:cs="Times New Roman"/>
              </w:rPr>
            </w:pPr>
            <w:r w:rsidRPr="00554CBB">
              <w:rPr>
                <w:b/>
                <w:bCs/>
              </w:rPr>
              <w:t>Резултат</w:t>
            </w:r>
          </w:p>
        </w:tc>
      </w:tr>
      <w:tr w:rsidR="00554CBB" w14:paraId="26206092" w14:textId="77777777" w:rsidTr="00554CBB">
        <w:tc>
          <w:tcPr>
            <w:tcW w:w="2366" w:type="dxa"/>
            <w:vAlign w:val="bottom"/>
          </w:tcPr>
          <w:p w14:paraId="25A2D9CE" w14:textId="27BA6BE4" w:rsidR="00554CBB" w:rsidRPr="00554CBB" w:rsidRDefault="00554CBB" w:rsidP="00554CBB">
            <w:pPr>
              <w:rPr>
                <w:rFonts w:ascii="Times New Roman" w:hAnsi="Times New Roman" w:cs="Times New Roman"/>
              </w:rPr>
            </w:pPr>
            <w:r w:rsidRPr="00554CBB">
              <w:rPr>
                <w:rFonts w:cs="Arial"/>
              </w:rPr>
              <w:t xml:space="preserve">150 </w:t>
            </w:r>
            <w:r w:rsidRPr="00554CBB">
              <w:rPr>
                <w:rFonts w:cs="Arial"/>
                <w:lang w:val="en-US"/>
              </w:rPr>
              <w:t xml:space="preserve">mg </w:t>
            </w:r>
            <w:r w:rsidRPr="00554CBB">
              <w:rPr>
                <w:rFonts w:cs="Arial"/>
              </w:rPr>
              <w:t>+ неопределено количество алкохол</w:t>
            </w:r>
          </w:p>
        </w:tc>
        <w:tc>
          <w:tcPr>
            <w:tcW w:w="2470" w:type="dxa"/>
          </w:tcPr>
          <w:p w14:paraId="738A6775" w14:textId="35C9C805" w:rsidR="00554CBB" w:rsidRPr="00554CBB" w:rsidRDefault="00554CBB" w:rsidP="00554CBB">
            <w:pPr>
              <w:rPr>
                <w:rFonts w:ascii="Times New Roman" w:hAnsi="Times New Roman" w:cs="Times New Roman"/>
              </w:rPr>
            </w:pPr>
            <w:r w:rsidRPr="00554CBB">
              <w:rPr>
                <w:rFonts w:cs="Arial"/>
              </w:rPr>
              <w:t>Сънливост</w:t>
            </w:r>
          </w:p>
        </w:tc>
        <w:tc>
          <w:tcPr>
            <w:tcW w:w="2366" w:type="dxa"/>
            <w:vAlign w:val="bottom"/>
          </w:tcPr>
          <w:p w14:paraId="1FAFF97A" w14:textId="190B3884" w:rsidR="00554CBB" w:rsidRPr="00554CBB" w:rsidRDefault="00554CBB" w:rsidP="00554CBB">
            <w:pPr>
              <w:rPr>
                <w:rFonts w:ascii="Times New Roman" w:hAnsi="Times New Roman" w:cs="Times New Roman"/>
              </w:rPr>
            </w:pPr>
            <w:r w:rsidRPr="00554CBB">
              <w:rPr>
                <w:rFonts w:cs="Arial"/>
              </w:rPr>
              <w:t>Стомашна промивка Активен въглен</w:t>
            </w:r>
          </w:p>
        </w:tc>
        <w:tc>
          <w:tcPr>
            <w:tcW w:w="2374" w:type="dxa"/>
          </w:tcPr>
          <w:p w14:paraId="3D028E78" w14:textId="5E83EB7B" w:rsidR="00554CBB" w:rsidRPr="00554CBB" w:rsidRDefault="00554CBB" w:rsidP="00554CBB">
            <w:pPr>
              <w:rPr>
                <w:rFonts w:ascii="Times New Roman" w:hAnsi="Times New Roman" w:cs="Times New Roman"/>
              </w:rPr>
            </w:pPr>
            <w:r w:rsidRPr="00554CBB">
              <w:rPr>
                <w:rFonts w:cs="Arial"/>
              </w:rPr>
              <w:t>Възстановяване</w:t>
            </w:r>
          </w:p>
        </w:tc>
      </w:tr>
      <w:tr w:rsidR="00554CBB" w14:paraId="2ACB0956" w14:textId="77777777" w:rsidTr="00554CBB">
        <w:tc>
          <w:tcPr>
            <w:tcW w:w="2366" w:type="dxa"/>
          </w:tcPr>
          <w:p w14:paraId="432585C0" w14:textId="05EDAB1F" w:rsidR="00554CBB" w:rsidRPr="00554CBB" w:rsidRDefault="00554CBB" w:rsidP="00554CBB">
            <w:pPr>
              <w:rPr>
                <w:rFonts w:ascii="Times New Roman" w:hAnsi="Times New Roman" w:cs="Times New Roman"/>
              </w:rPr>
            </w:pPr>
            <w:r w:rsidRPr="00554CBB">
              <w:rPr>
                <w:rFonts w:cs="Arial"/>
              </w:rPr>
              <w:t xml:space="preserve">280 </w:t>
            </w:r>
            <w:r w:rsidRPr="00554CBB">
              <w:rPr>
                <w:rFonts w:cs="Arial"/>
                <w:lang w:val="en-US"/>
              </w:rPr>
              <w:t xml:space="preserve">mg </w:t>
            </w:r>
            <w:r w:rsidRPr="00554CBB">
              <w:rPr>
                <w:rFonts w:cs="Arial"/>
              </w:rPr>
              <w:t xml:space="preserve">+ 5,6 </w:t>
            </w:r>
            <w:r w:rsidRPr="00554CBB">
              <w:rPr>
                <w:rFonts w:cs="Arial"/>
                <w:lang w:val="en-US"/>
              </w:rPr>
              <w:t xml:space="preserve">mg </w:t>
            </w:r>
            <w:r w:rsidRPr="00554CBB">
              <w:rPr>
                <w:rFonts w:cs="Arial"/>
              </w:rPr>
              <w:t>моноксидин</w:t>
            </w:r>
          </w:p>
        </w:tc>
        <w:tc>
          <w:tcPr>
            <w:tcW w:w="2470" w:type="dxa"/>
          </w:tcPr>
          <w:p w14:paraId="09CA8B26" w14:textId="77777777" w:rsidR="00554CBB" w:rsidRPr="00554CBB" w:rsidRDefault="00554CBB" w:rsidP="00554CBB">
            <w:r w:rsidRPr="00554CBB">
              <w:rPr>
                <w:rFonts w:cs="Arial"/>
              </w:rPr>
              <w:t>Кардиогенен шок Тежка миокард на исхемия</w:t>
            </w:r>
          </w:p>
          <w:p w14:paraId="1188DFE2" w14:textId="3A48DDD6" w:rsidR="00554CBB" w:rsidRPr="00554CBB" w:rsidRDefault="00554CBB" w:rsidP="00554CBB">
            <w:pPr>
              <w:rPr>
                <w:rFonts w:ascii="Times New Roman" w:hAnsi="Times New Roman" w:cs="Times New Roman"/>
              </w:rPr>
            </w:pPr>
            <w:r w:rsidRPr="00554CBB">
              <w:rPr>
                <w:rFonts w:cs="Arial"/>
              </w:rPr>
              <w:t>Бъбречна недостатъчност в лека степен</w:t>
            </w:r>
          </w:p>
        </w:tc>
        <w:tc>
          <w:tcPr>
            <w:tcW w:w="2366" w:type="dxa"/>
          </w:tcPr>
          <w:p w14:paraId="18733AF4" w14:textId="77777777" w:rsidR="00554CBB" w:rsidRPr="00554CBB" w:rsidRDefault="00554CBB" w:rsidP="00554CBB">
            <w:r w:rsidRPr="00554CBB">
              <w:rPr>
                <w:rFonts w:cs="Arial"/>
              </w:rPr>
              <w:t>Високи дози катехоламини Фуроземид Дигиталис Парентерални</w:t>
            </w:r>
          </w:p>
          <w:p w14:paraId="4B019F5E" w14:textId="17A95ED0" w:rsidR="00554CBB" w:rsidRPr="00554CBB" w:rsidRDefault="00554CBB" w:rsidP="00554CBB">
            <w:pPr>
              <w:rPr>
                <w:rFonts w:ascii="Times New Roman" w:hAnsi="Times New Roman" w:cs="Times New Roman"/>
              </w:rPr>
            </w:pPr>
            <w:r w:rsidRPr="00554CBB">
              <w:rPr>
                <w:rFonts w:cs="Arial"/>
              </w:rPr>
              <w:t>плазмени заместители</w:t>
            </w:r>
          </w:p>
        </w:tc>
        <w:tc>
          <w:tcPr>
            <w:tcW w:w="2374" w:type="dxa"/>
          </w:tcPr>
          <w:p w14:paraId="184BB0D1" w14:textId="57A6FF91" w:rsidR="00554CBB" w:rsidRPr="00554CBB" w:rsidRDefault="00554CBB" w:rsidP="00554CBB">
            <w:pPr>
              <w:rPr>
                <w:rFonts w:ascii="Times New Roman" w:hAnsi="Times New Roman" w:cs="Times New Roman"/>
              </w:rPr>
            </w:pPr>
            <w:r w:rsidRPr="00554CBB">
              <w:rPr>
                <w:rFonts w:cs="Arial"/>
              </w:rPr>
              <w:t>Възстановяване</w:t>
            </w:r>
          </w:p>
        </w:tc>
      </w:tr>
      <w:tr w:rsidR="00554CBB" w14:paraId="34C20E37" w14:textId="77777777" w:rsidTr="00554CBB">
        <w:tc>
          <w:tcPr>
            <w:tcW w:w="2366" w:type="dxa"/>
          </w:tcPr>
          <w:p w14:paraId="4A31DFB0" w14:textId="7B1859AD" w:rsidR="00554CBB" w:rsidRPr="00554CBB" w:rsidRDefault="00554CBB" w:rsidP="00554CBB">
            <w:pPr>
              <w:rPr>
                <w:rFonts w:ascii="Times New Roman" w:hAnsi="Times New Roman" w:cs="Times New Roman"/>
              </w:rPr>
            </w:pPr>
            <w:r w:rsidRPr="00554CBB">
              <w:rPr>
                <w:rFonts w:cs="Arial"/>
              </w:rPr>
              <w:t xml:space="preserve">800 </w:t>
            </w:r>
            <w:r w:rsidRPr="00554CBB">
              <w:rPr>
                <w:rFonts w:cs="Arial"/>
                <w:lang w:val="en-US"/>
              </w:rPr>
              <w:t>mg</w:t>
            </w:r>
          </w:p>
        </w:tc>
        <w:tc>
          <w:tcPr>
            <w:tcW w:w="2470" w:type="dxa"/>
          </w:tcPr>
          <w:p w14:paraId="765F4CA9" w14:textId="70354C16" w:rsidR="00554CBB" w:rsidRPr="00554CBB" w:rsidRDefault="00554CBB" w:rsidP="00554CBB">
            <w:pPr>
              <w:rPr>
                <w:rFonts w:ascii="Times New Roman" w:hAnsi="Times New Roman" w:cs="Times New Roman"/>
              </w:rPr>
            </w:pPr>
            <w:r w:rsidRPr="00554CBB">
              <w:rPr>
                <w:rFonts w:cs="Arial"/>
              </w:rPr>
              <w:t>Предизвикано повръщане Хипотония</w:t>
            </w:r>
          </w:p>
        </w:tc>
        <w:tc>
          <w:tcPr>
            <w:tcW w:w="2366" w:type="dxa"/>
          </w:tcPr>
          <w:p w14:paraId="47B4ED24" w14:textId="77777777" w:rsidR="00554CBB" w:rsidRPr="00554CBB" w:rsidRDefault="00554CBB" w:rsidP="00554CBB">
            <w:r w:rsidRPr="00554CBB">
              <w:rPr>
                <w:rFonts w:cs="Arial"/>
              </w:rPr>
              <w:t>Активен въглен Пургативи</w:t>
            </w:r>
          </w:p>
          <w:p w14:paraId="410CD48C" w14:textId="02FA4F61" w:rsidR="00554CBB" w:rsidRPr="00554CBB" w:rsidRDefault="00554CBB" w:rsidP="00554CBB">
            <w:pPr>
              <w:rPr>
                <w:rFonts w:ascii="Times New Roman" w:hAnsi="Times New Roman" w:cs="Times New Roman"/>
              </w:rPr>
            </w:pPr>
            <w:r w:rsidRPr="00554CBB">
              <w:rPr>
                <w:rFonts w:cs="Arial"/>
              </w:rPr>
              <w:t>Допамин интравенозно</w:t>
            </w:r>
          </w:p>
        </w:tc>
        <w:tc>
          <w:tcPr>
            <w:tcW w:w="2374" w:type="dxa"/>
          </w:tcPr>
          <w:p w14:paraId="2442E118" w14:textId="57C3F2C9" w:rsidR="00554CBB" w:rsidRPr="00554CBB" w:rsidRDefault="00554CBB" w:rsidP="00554CBB">
            <w:pPr>
              <w:rPr>
                <w:rFonts w:ascii="Times New Roman" w:hAnsi="Times New Roman" w:cs="Times New Roman"/>
              </w:rPr>
            </w:pPr>
            <w:r w:rsidRPr="00554CBB">
              <w:rPr>
                <w:rFonts w:cs="Arial"/>
              </w:rPr>
              <w:t>Възстановяване</w:t>
            </w:r>
          </w:p>
        </w:tc>
      </w:tr>
    </w:tbl>
    <w:p w14:paraId="0F0DBC36" w14:textId="1345EBDB" w:rsidR="00554CBB" w:rsidRDefault="00554CBB" w:rsidP="00554CBB">
      <w:pPr>
        <w:rPr>
          <w:rFonts w:ascii="Times New Roman" w:hAnsi="Times New Roman" w:cs="Times New Roman"/>
          <w:sz w:val="24"/>
          <w:szCs w:val="24"/>
        </w:rPr>
      </w:pPr>
    </w:p>
    <w:p w14:paraId="6C389A1D" w14:textId="77777777" w:rsidR="00554CBB" w:rsidRPr="00554CBB" w:rsidRDefault="00554CBB" w:rsidP="00554CBB">
      <w:pPr>
        <w:rPr>
          <w:rFonts w:ascii="Times New Roman" w:hAnsi="Times New Roman" w:cs="Times New Roman"/>
          <w:sz w:val="24"/>
          <w:szCs w:val="24"/>
        </w:rPr>
      </w:pPr>
      <w:r w:rsidRPr="00554CBB">
        <w:rPr>
          <w:lang w:eastAsia="bg-BG"/>
        </w:rPr>
        <w:t>Предполага се, че предозирането води до прекомерна периферна вазодилатация с изявена хипотония и рефлексна тахикардия. В случай на тежка хипотония, брадикардия и загуба на съзнание, сърдечно-съдовите поддържащи мерки са от полза заедно с интравенозно приложение на атропин за овладяване на брадикардията.</w:t>
      </w:r>
    </w:p>
    <w:p w14:paraId="35C4D5B9" w14:textId="77777777" w:rsidR="00554CBB" w:rsidRDefault="00554CBB" w:rsidP="00554CBB">
      <w:pPr>
        <w:rPr>
          <w:lang w:eastAsia="bg-BG"/>
        </w:rPr>
      </w:pPr>
    </w:p>
    <w:p w14:paraId="527D4B1C" w14:textId="2BB765B0" w:rsidR="00554CBB" w:rsidRPr="00554CBB" w:rsidRDefault="00554CBB" w:rsidP="00554CBB">
      <w:pPr>
        <w:rPr>
          <w:rFonts w:ascii="Times New Roman" w:hAnsi="Times New Roman" w:cs="Times New Roman"/>
          <w:sz w:val="24"/>
          <w:szCs w:val="24"/>
        </w:rPr>
      </w:pPr>
      <w:r w:rsidRPr="00554CBB">
        <w:rPr>
          <w:lang w:eastAsia="bg-BG"/>
        </w:rPr>
        <w:t>Предвид продължителният фармакологичен ефект на лерканидипин, много е важно да се следи сърдечно-съдовия статус на предозираните пациенти в продължение на най-малко 24 часа.. Няма информация за ползата от диализа. Тъй като активното вещество е високо липофилно, най-вероятно плазмените нива не са показателни за продължителността на рисковия период и диализата може да не бъде ефективна.</w:t>
      </w:r>
    </w:p>
    <w:p w14:paraId="2C9A123A" w14:textId="5B47EA4E" w:rsidR="00554CBB" w:rsidRPr="00554CBB" w:rsidRDefault="00554CBB" w:rsidP="00554CBB"/>
    <w:p w14:paraId="02081B24" w14:textId="1F46E296" w:rsidR="00395555" w:rsidRPr="00395555" w:rsidRDefault="002C50EE" w:rsidP="008A6AF2">
      <w:pPr>
        <w:pStyle w:val="Heading1"/>
      </w:pPr>
      <w:r>
        <w:t>5. ФАРМАКОЛОГИЧНИ СВОЙСТВА</w:t>
      </w:r>
    </w:p>
    <w:p w14:paraId="32B6DE66" w14:textId="70F492D7" w:rsidR="00CF77F7" w:rsidRDefault="002C50EE" w:rsidP="004A448E">
      <w:pPr>
        <w:pStyle w:val="Heading2"/>
      </w:pPr>
      <w:r>
        <w:t>5.1. Фармакодинамични свойства</w:t>
      </w:r>
    </w:p>
    <w:p w14:paraId="71B24082" w14:textId="5E61A58C" w:rsidR="00554CBB" w:rsidRDefault="00554CBB" w:rsidP="00554CBB"/>
    <w:p w14:paraId="17B495DD" w14:textId="77777777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color w:val="000000"/>
          <w:szCs w:val="18"/>
          <w:lang w:eastAsia="bg-BG"/>
        </w:rPr>
        <w:t>Фармакотерапевтична група: селективни блокери на калциевите канали с предимно съдово действие, дихидропиридинови деривати</w:t>
      </w:r>
    </w:p>
    <w:p w14:paraId="05E5F5D6" w14:textId="77777777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color w:val="000000"/>
          <w:szCs w:val="18"/>
          <w:lang w:eastAsia="bg-BG"/>
        </w:rPr>
        <w:t>АТСкод: С08СА13</w:t>
      </w:r>
    </w:p>
    <w:p w14:paraId="73577896" w14:textId="77777777" w:rsidR="00554CBB" w:rsidRPr="00554CBB" w:rsidRDefault="00554CBB" w:rsidP="00554CBB">
      <w:pPr>
        <w:spacing w:line="240" w:lineRule="auto"/>
        <w:rPr>
          <w:rFonts w:eastAsia="Times New Roman" w:cs="Arial"/>
          <w:color w:val="000000"/>
          <w:szCs w:val="18"/>
          <w:u w:val="single"/>
          <w:lang w:eastAsia="bg-BG"/>
        </w:rPr>
      </w:pPr>
    </w:p>
    <w:p w14:paraId="6214CF35" w14:textId="10F07224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color w:val="000000"/>
          <w:szCs w:val="18"/>
          <w:u w:val="single"/>
          <w:lang w:eastAsia="bg-BG"/>
        </w:rPr>
        <w:t>Механизъм на действие</w:t>
      </w:r>
    </w:p>
    <w:p w14:paraId="535E147F" w14:textId="77777777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color w:val="000000"/>
          <w:szCs w:val="18"/>
          <w:lang w:eastAsia="bg-BG"/>
        </w:rPr>
        <w:t>Лерканидипин е калциев антагонист от групата на дихидропиридините и инхибира трансмембранния инфлукс на калция в сърдечния мускул и гладките мускули. Механизмът на неговото антихипертензивно действие се дължи на директен релаксиращ ефект върху съдовата гладка мускулатура, като по този начин понижава общата периферна резистентност.</w:t>
      </w:r>
    </w:p>
    <w:p w14:paraId="0027C656" w14:textId="77777777" w:rsidR="00554CBB" w:rsidRPr="00554CBB" w:rsidRDefault="00554CBB" w:rsidP="00554CBB">
      <w:pPr>
        <w:spacing w:line="240" w:lineRule="auto"/>
        <w:rPr>
          <w:rFonts w:eastAsia="Times New Roman" w:cs="Arial"/>
          <w:color w:val="000000"/>
          <w:szCs w:val="18"/>
          <w:u w:val="single"/>
          <w:lang w:eastAsia="bg-BG"/>
        </w:rPr>
      </w:pPr>
    </w:p>
    <w:p w14:paraId="5B4529B9" w14:textId="1DE548D5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color w:val="000000"/>
          <w:szCs w:val="18"/>
          <w:u w:val="single"/>
          <w:lang w:eastAsia="bg-BG"/>
        </w:rPr>
        <w:t>Фармакодинамични ефекти</w:t>
      </w:r>
    </w:p>
    <w:p w14:paraId="075E7308" w14:textId="77777777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color w:val="000000"/>
          <w:szCs w:val="18"/>
          <w:lang w:eastAsia="bg-BG"/>
        </w:rPr>
        <w:t>Въпреки краткия си фармакокинетичен плазмен полуживот, лерканидипин има продължително антихипертензивно действие поради високия си коефициент на мембранна преграда и е лишен от отрицателен инотропен ефект поради високата си съдова селективност.</w:t>
      </w:r>
    </w:p>
    <w:p w14:paraId="2705A059" w14:textId="77777777" w:rsidR="00554CBB" w:rsidRPr="00554CBB" w:rsidRDefault="00554CBB" w:rsidP="00554CBB">
      <w:pPr>
        <w:spacing w:line="240" w:lineRule="auto"/>
        <w:rPr>
          <w:rFonts w:eastAsia="Times New Roman" w:cs="Arial"/>
          <w:color w:val="000000"/>
          <w:szCs w:val="18"/>
          <w:lang w:eastAsia="bg-BG"/>
        </w:rPr>
      </w:pPr>
    </w:p>
    <w:p w14:paraId="4D6F9EB2" w14:textId="59838EAE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color w:val="000000"/>
          <w:szCs w:val="18"/>
          <w:lang w:eastAsia="bg-BG"/>
        </w:rPr>
        <w:t>Тъй като индуцираната от лерканидипин вазодилатация настъпва постепенно, рядко се наблюдава остра хипотония с рефлекторна тахикардия при пациенти с хипертония.</w:t>
      </w:r>
    </w:p>
    <w:p w14:paraId="159A3F85" w14:textId="77777777" w:rsidR="00554CBB" w:rsidRPr="00554CBB" w:rsidRDefault="00554CBB" w:rsidP="00554CBB">
      <w:pPr>
        <w:spacing w:line="240" w:lineRule="auto"/>
        <w:rPr>
          <w:rFonts w:eastAsia="Times New Roman" w:cs="Arial"/>
          <w:color w:val="000000"/>
          <w:szCs w:val="18"/>
          <w:lang w:eastAsia="bg-BG"/>
        </w:rPr>
      </w:pPr>
    </w:p>
    <w:p w14:paraId="4E27F39F" w14:textId="68A1788A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color w:val="000000"/>
          <w:szCs w:val="18"/>
          <w:lang w:eastAsia="bg-BG"/>
        </w:rPr>
        <w:t xml:space="preserve">Подобно на другите асиметрични 1,4-дихидропиридини, антихипертензивната активност </w:t>
      </w:r>
      <w:r w:rsidRPr="00554CBB">
        <w:rPr>
          <w:rFonts w:eastAsia="Times New Roman" w:cs="Arial"/>
          <w:i/>
          <w:iCs/>
          <w:color w:val="000000"/>
          <w:szCs w:val="18"/>
          <w:lang w:eastAsia="bg-BG"/>
        </w:rPr>
        <w:t xml:space="preserve">на </w:t>
      </w:r>
      <w:r w:rsidRPr="00554CBB">
        <w:rPr>
          <w:rFonts w:eastAsia="Times New Roman" w:cs="Arial"/>
          <w:color w:val="000000"/>
          <w:szCs w:val="18"/>
          <w:lang w:eastAsia="bg-BG"/>
        </w:rPr>
        <w:t>лерканидипин се дължи главно на неговия (8)-енантиомер.</w:t>
      </w:r>
    </w:p>
    <w:p w14:paraId="5D643711" w14:textId="77777777" w:rsidR="00554CBB" w:rsidRPr="00554CBB" w:rsidRDefault="00554CBB" w:rsidP="00554CBB">
      <w:pPr>
        <w:spacing w:line="240" w:lineRule="auto"/>
        <w:rPr>
          <w:rFonts w:eastAsia="Times New Roman" w:cs="Arial"/>
          <w:color w:val="000000"/>
          <w:szCs w:val="18"/>
          <w:u w:val="single"/>
          <w:lang w:eastAsia="bg-BG"/>
        </w:rPr>
      </w:pPr>
    </w:p>
    <w:p w14:paraId="6DB9F63F" w14:textId="415E6562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color w:val="000000"/>
          <w:szCs w:val="18"/>
          <w:u w:val="single"/>
          <w:lang w:eastAsia="bg-BG"/>
        </w:rPr>
        <w:t>Клинична ефикасност и безопасност</w:t>
      </w:r>
    </w:p>
    <w:p w14:paraId="1228C6C6" w14:textId="77777777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color w:val="000000"/>
          <w:szCs w:val="18"/>
          <w:lang w:eastAsia="bg-BG"/>
        </w:rPr>
        <w:t xml:space="preserve">В допълнение към клиничните проучвания, проведени в подкрепа на терапевтичните показания, едно малко, неконтролирано, но рандомизирано проучване на пациенти с тежка хипертония (средно ± стандартно отклонение диастолно кръвно налягане 114,5 ± 3.7 </w:t>
      </w:r>
      <w:r w:rsidRPr="00554CBB">
        <w:rPr>
          <w:rFonts w:eastAsia="Times New Roman" w:cs="Arial"/>
          <w:color w:val="000000"/>
          <w:szCs w:val="18"/>
          <w:lang w:val="en-US"/>
        </w:rPr>
        <w:t>mmHg</w:t>
      </w:r>
      <w:r w:rsidRPr="00554CBB">
        <w:rPr>
          <w:rFonts w:eastAsia="Times New Roman" w:cs="Arial"/>
          <w:color w:val="000000"/>
          <w:szCs w:val="18"/>
          <w:lang w:val="ru-RU"/>
        </w:rPr>
        <w:t xml:space="preserve">) </w:t>
      </w:r>
      <w:r w:rsidRPr="00554CBB">
        <w:rPr>
          <w:rFonts w:eastAsia="Times New Roman" w:cs="Arial"/>
          <w:color w:val="000000"/>
          <w:szCs w:val="18"/>
          <w:lang w:eastAsia="bg-BG"/>
        </w:rPr>
        <w:t xml:space="preserve">показва, че кръвното налягане се нормализира в 40% от 25 пациенти с 20 </w:t>
      </w:r>
      <w:r w:rsidRPr="00554CBB">
        <w:rPr>
          <w:rFonts w:eastAsia="Times New Roman" w:cs="Arial"/>
          <w:color w:val="000000"/>
          <w:szCs w:val="18"/>
          <w:lang w:val="en-US"/>
        </w:rPr>
        <w:t>mg</w:t>
      </w:r>
      <w:r w:rsidRPr="00554CBB">
        <w:rPr>
          <w:rFonts w:eastAsia="Times New Roman" w:cs="Arial"/>
          <w:color w:val="000000"/>
          <w:szCs w:val="18"/>
          <w:lang w:val="ru-RU"/>
        </w:rPr>
        <w:t xml:space="preserve"> </w:t>
      </w:r>
      <w:r w:rsidRPr="00554CBB">
        <w:rPr>
          <w:rFonts w:eastAsia="Times New Roman" w:cs="Arial"/>
          <w:color w:val="000000"/>
          <w:szCs w:val="18"/>
          <w:lang w:eastAsia="bg-BG"/>
        </w:rPr>
        <w:t xml:space="preserve">като еднократна дневна доза и в 56% от 25 пациенти с 10 </w:t>
      </w:r>
      <w:r w:rsidRPr="00554CBB">
        <w:rPr>
          <w:rFonts w:eastAsia="Times New Roman" w:cs="Arial"/>
          <w:color w:val="000000"/>
          <w:szCs w:val="18"/>
          <w:lang w:val="en-US"/>
        </w:rPr>
        <w:t>mg</w:t>
      </w:r>
      <w:r w:rsidRPr="00554CBB">
        <w:rPr>
          <w:rFonts w:eastAsia="Times New Roman" w:cs="Arial"/>
          <w:color w:val="000000"/>
          <w:szCs w:val="18"/>
          <w:lang w:val="ru-RU"/>
        </w:rPr>
        <w:t xml:space="preserve"> </w:t>
      </w:r>
      <w:r w:rsidRPr="00554CBB">
        <w:rPr>
          <w:rFonts w:eastAsia="Times New Roman" w:cs="Arial"/>
          <w:color w:val="000000"/>
          <w:szCs w:val="18"/>
          <w:lang w:eastAsia="bg-BG"/>
        </w:rPr>
        <w:t xml:space="preserve">лерканидипин два пъти дневно. В едно двойно-сляпо, рандомизирано, контролирано изпитване спрямо плацебо при пациенти с изолирани случаи на систолна хипертония, лерканидипин е бил ефикасен за понижаване на систолното кръвно налягане от средните начални стойности от 172.6 ± 5.6 </w:t>
      </w:r>
      <w:r w:rsidRPr="00554CBB">
        <w:rPr>
          <w:rFonts w:eastAsia="Times New Roman" w:cs="Arial"/>
          <w:color w:val="000000"/>
          <w:szCs w:val="18"/>
          <w:lang w:val="en-US"/>
        </w:rPr>
        <w:t>mmHg</w:t>
      </w:r>
      <w:r w:rsidRPr="00554CBB">
        <w:rPr>
          <w:rFonts w:eastAsia="Times New Roman" w:cs="Arial"/>
          <w:color w:val="000000"/>
          <w:szCs w:val="18"/>
          <w:lang w:val="ru-RU"/>
        </w:rPr>
        <w:t xml:space="preserve"> </w:t>
      </w:r>
      <w:r w:rsidRPr="00554CBB">
        <w:rPr>
          <w:rFonts w:eastAsia="Times New Roman" w:cs="Arial"/>
          <w:color w:val="000000"/>
          <w:szCs w:val="18"/>
          <w:lang w:eastAsia="bg-BG"/>
        </w:rPr>
        <w:t xml:space="preserve">до 140.2 ± 8.7 </w:t>
      </w:r>
      <w:r w:rsidRPr="00554CBB">
        <w:rPr>
          <w:rFonts w:eastAsia="Times New Roman" w:cs="Arial"/>
          <w:color w:val="000000"/>
          <w:szCs w:val="18"/>
          <w:lang w:val="en-US"/>
        </w:rPr>
        <w:t>mmHg</w:t>
      </w:r>
      <w:r w:rsidRPr="00554CBB">
        <w:rPr>
          <w:rFonts w:eastAsia="Times New Roman" w:cs="Arial"/>
          <w:color w:val="000000"/>
          <w:szCs w:val="18"/>
          <w:lang w:val="ru-RU"/>
        </w:rPr>
        <w:t>.</w:t>
      </w:r>
    </w:p>
    <w:p w14:paraId="6318E278" w14:textId="77777777" w:rsidR="00554CBB" w:rsidRPr="00554CBB" w:rsidRDefault="00554CBB" w:rsidP="00554CBB"/>
    <w:p w14:paraId="35F84B81" w14:textId="7DBA12D2" w:rsidR="00CF77F7" w:rsidRDefault="002C50EE" w:rsidP="004A448E">
      <w:pPr>
        <w:pStyle w:val="Heading2"/>
      </w:pPr>
      <w:r>
        <w:t>5.2. Фармакокинетични свойства</w:t>
      </w:r>
    </w:p>
    <w:p w14:paraId="66711020" w14:textId="1A8495FC" w:rsidR="00554CBB" w:rsidRDefault="00554CBB" w:rsidP="00554CBB"/>
    <w:p w14:paraId="6A0B71FF" w14:textId="77777777" w:rsidR="00554CBB" w:rsidRPr="00554CBB" w:rsidRDefault="00554CBB" w:rsidP="00554CBB">
      <w:pPr>
        <w:pStyle w:val="Heading3"/>
        <w:rPr>
          <w:rFonts w:ascii="Times New Roman" w:eastAsia="Times New Roman" w:hAnsi="Times New Roman" w:cs="Times New Roman"/>
          <w:sz w:val="32"/>
          <w:u w:val="single"/>
        </w:rPr>
      </w:pPr>
      <w:r w:rsidRPr="00554CBB">
        <w:rPr>
          <w:rFonts w:eastAsia="Times New Roman"/>
          <w:u w:val="single"/>
          <w:lang w:eastAsia="bg-BG"/>
        </w:rPr>
        <w:t>Абсорбция</w:t>
      </w:r>
    </w:p>
    <w:p w14:paraId="542129C3" w14:textId="77777777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color w:val="000000"/>
          <w:szCs w:val="18"/>
          <w:lang w:eastAsia="bg-BG"/>
        </w:rPr>
        <w:t xml:space="preserve">Лерканидипин се абсорбира напълно след перорално приложение на 10-20 </w:t>
      </w:r>
      <w:r w:rsidRPr="00554CBB">
        <w:rPr>
          <w:rFonts w:eastAsia="Times New Roman" w:cs="Arial"/>
          <w:color w:val="000000"/>
          <w:szCs w:val="18"/>
          <w:lang w:val="en-US"/>
        </w:rPr>
        <w:t>mg</w:t>
      </w:r>
      <w:r w:rsidRPr="00554CBB">
        <w:rPr>
          <w:rFonts w:eastAsia="Times New Roman" w:cs="Arial"/>
          <w:color w:val="000000"/>
          <w:szCs w:val="18"/>
          <w:lang w:val="ru-RU"/>
        </w:rPr>
        <w:t xml:space="preserve"> </w:t>
      </w:r>
      <w:r w:rsidRPr="00554CBB">
        <w:rPr>
          <w:rFonts w:eastAsia="Times New Roman" w:cs="Arial"/>
          <w:color w:val="000000"/>
          <w:szCs w:val="18"/>
          <w:lang w:eastAsia="bg-BG"/>
        </w:rPr>
        <w:t xml:space="preserve">и максималните плазмени нива, 3,30 </w:t>
      </w:r>
      <w:r w:rsidRPr="00554CBB">
        <w:rPr>
          <w:rFonts w:eastAsia="Times New Roman" w:cs="Arial"/>
          <w:color w:val="000000"/>
          <w:szCs w:val="18"/>
          <w:lang w:val="en-US"/>
        </w:rPr>
        <w:t>ng</w:t>
      </w:r>
      <w:r w:rsidRPr="00554CBB">
        <w:rPr>
          <w:rFonts w:eastAsia="Times New Roman" w:cs="Arial"/>
          <w:color w:val="000000"/>
          <w:szCs w:val="18"/>
          <w:lang w:val="ru-RU"/>
        </w:rPr>
        <w:t>/</w:t>
      </w:r>
      <w:r w:rsidRPr="00554CBB">
        <w:rPr>
          <w:rFonts w:eastAsia="Times New Roman" w:cs="Arial"/>
          <w:color w:val="000000"/>
          <w:szCs w:val="18"/>
          <w:lang w:val="en-US"/>
        </w:rPr>
        <w:t>ml</w:t>
      </w:r>
      <w:r w:rsidRPr="00554CBB">
        <w:rPr>
          <w:rFonts w:eastAsia="Times New Roman" w:cs="Arial"/>
          <w:color w:val="000000"/>
          <w:szCs w:val="18"/>
          <w:lang w:val="ru-RU"/>
        </w:rPr>
        <w:t xml:space="preserve"> </w:t>
      </w:r>
      <w:r w:rsidRPr="00554CBB">
        <w:rPr>
          <w:rFonts w:eastAsia="Times New Roman" w:cs="Arial"/>
          <w:color w:val="000000"/>
          <w:szCs w:val="18"/>
          <w:lang w:eastAsia="bg-BG"/>
        </w:rPr>
        <w:t xml:space="preserve">± 2,09 стандартно отклонение и 7,66 </w:t>
      </w:r>
      <w:r w:rsidRPr="00554CBB">
        <w:rPr>
          <w:rFonts w:eastAsia="Times New Roman" w:cs="Arial"/>
          <w:color w:val="000000"/>
          <w:szCs w:val="18"/>
          <w:lang w:val="en-US"/>
        </w:rPr>
        <w:t>ng</w:t>
      </w:r>
      <w:r w:rsidRPr="00554CBB">
        <w:rPr>
          <w:rFonts w:eastAsia="Times New Roman" w:cs="Arial"/>
          <w:color w:val="000000"/>
          <w:szCs w:val="18"/>
          <w:lang w:val="ru-RU"/>
        </w:rPr>
        <w:t>/</w:t>
      </w:r>
      <w:r w:rsidRPr="00554CBB">
        <w:rPr>
          <w:rFonts w:eastAsia="Times New Roman" w:cs="Arial"/>
          <w:color w:val="000000"/>
          <w:szCs w:val="18"/>
          <w:lang w:val="en-US"/>
        </w:rPr>
        <w:t>ml</w:t>
      </w:r>
      <w:r w:rsidRPr="00554CBB">
        <w:rPr>
          <w:rFonts w:eastAsia="Times New Roman" w:cs="Arial"/>
          <w:color w:val="000000"/>
          <w:szCs w:val="18"/>
          <w:lang w:val="ru-RU"/>
        </w:rPr>
        <w:t xml:space="preserve"> </w:t>
      </w:r>
      <w:r w:rsidRPr="00554CBB">
        <w:rPr>
          <w:rFonts w:eastAsia="Times New Roman" w:cs="Arial"/>
          <w:color w:val="000000"/>
          <w:szCs w:val="18"/>
          <w:lang w:eastAsia="bg-BG"/>
        </w:rPr>
        <w:t>± 5,90 стандартно отклонение съответно, настъпват около 1,5-3 часа след дозиране.</w:t>
      </w:r>
    </w:p>
    <w:p w14:paraId="35D56F47" w14:textId="77777777" w:rsidR="00554CBB" w:rsidRPr="00554CBB" w:rsidRDefault="00554CBB" w:rsidP="00554CBB">
      <w:pPr>
        <w:spacing w:line="240" w:lineRule="auto"/>
        <w:rPr>
          <w:rFonts w:eastAsia="Times New Roman" w:cs="Arial"/>
          <w:color w:val="000000"/>
          <w:szCs w:val="18"/>
          <w:lang w:eastAsia="bg-BG"/>
        </w:rPr>
      </w:pPr>
    </w:p>
    <w:p w14:paraId="174C0DC9" w14:textId="23ACC384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color w:val="000000"/>
          <w:szCs w:val="18"/>
          <w:lang w:eastAsia="bg-BG"/>
        </w:rPr>
        <w:t xml:space="preserve">Двата енантномера на лерканидипин показват сходен профил на плазмените нива: времето до достигане на максимална плазмена концентрация е сходно, максималните плазмени концентрации и </w:t>
      </w:r>
      <w:r w:rsidRPr="00554CBB">
        <w:rPr>
          <w:rFonts w:eastAsia="Times New Roman" w:cs="Arial"/>
          <w:color w:val="000000"/>
          <w:szCs w:val="18"/>
          <w:lang w:val="en-US"/>
        </w:rPr>
        <w:t>AUC</w:t>
      </w:r>
      <w:r w:rsidRPr="00554CBB">
        <w:rPr>
          <w:rFonts w:eastAsia="Times New Roman" w:cs="Arial"/>
          <w:color w:val="000000"/>
          <w:szCs w:val="18"/>
          <w:lang w:val="ru-RU"/>
        </w:rPr>
        <w:t xml:space="preserve"> </w:t>
      </w:r>
      <w:r w:rsidRPr="00554CBB">
        <w:rPr>
          <w:rFonts w:eastAsia="Times New Roman" w:cs="Arial"/>
          <w:color w:val="000000"/>
          <w:szCs w:val="18"/>
          <w:lang w:eastAsia="bg-BG"/>
        </w:rPr>
        <w:t xml:space="preserve">са средно с 1,2 пъти по-високи за </w:t>
      </w:r>
      <w:r w:rsidRPr="00554CBB">
        <w:rPr>
          <w:rFonts w:eastAsia="Times New Roman" w:cs="Arial"/>
          <w:color w:val="000000"/>
          <w:szCs w:val="18"/>
          <w:lang w:val="ru-RU"/>
        </w:rPr>
        <w:t>(</w:t>
      </w:r>
      <w:r w:rsidRPr="00554CBB">
        <w:rPr>
          <w:rFonts w:eastAsia="Times New Roman" w:cs="Arial"/>
          <w:color w:val="000000"/>
          <w:szCs w:val="18"/>
          <w:lang w:val="en-US"/>
        </w:rPr>
        <w:t>S</w:t>
      </w:r>
      <w:r w:rsidRPr="00554CBB">
        <w:rPr>
          <w:rFonts w:eastAsia="Times New Roman" w:cs="Arial"/>
          <w:color w:val="000000"/>
          <w:szCs w:val="18"/>
          <w:lang w:val="ru-RU"/>
        </w:rPr>
        <w:t xml:space="preserve">) </w:t>
      </w:r>
      <w:r w:rsidRPr="00554CBB">
        <w:rPr>
          <w:rFonts w:eastAsia="Times New Roman" w:cs="Arial"/>
          <w:color w:val="000000"/>
          <w:szCs w:val="18"/>
          <w:lang w:eastAsia="bg-BG"/>
        </w:rPr>
        <w:t xml:space="preserve">енантномера и времето на полужнвот на двата енантномера е сходно. Не се наблюдава </w:t>
      </w:r>
      <w:r w:rsidRPr="00554CBB">
        <w:rPr>
          <w:rFonts w:eastAsia="Times New Roman" w:cs="Arial"/>
          <w:i/>
          <w:iCs/>
          <w:color w:val="000000"/>
          <w:szCs w:val="18"/>
          <w:lang w:val="en-US"/>
        </w:rPr>
        <w:t>in</w:t>
      </w:r>
      <w:r w:rsidRPr="00554CBB">
        <w:rPr>
          <w:rFonts w:eastAsia="Times New Roman" w:cs="Arial"/>
          <w:i/>
          <w:iCs/>
          <w:color w:val="000000"/>
          <w:szCs w:val="18"/>
          <w:lang w:val="ru-RU"/>
        </w:rPr>
        <w:t xml:space="preserve"> </w:t>
      </w:r>
      <w:r w:rsidRPr="00554CBB">
        <w:rPr>
          <w:rFonts w:eastAsia="Times New Roman" w:cs="Arial"/>
          <w:i/>
          <w:iCs/>
          <w:color w:val="000000"/>
          <w:szCs w:val="18"/>
          <w:lang w:val="en-US"/>
        </w:rPr>
        <w:t>vivo</w:t>
      </w:r>
      <w:r w:rsidRPr="00554CBB">
        <w:rPr>
          <w:rFonts w:eastAsia="Times New Roman" w:cs="Arial"/>
          <w:color w:val="000000"/>
          <w:szCs w:val="18"/>
          <w:lang w:val="ru-RU"/>
        </w:rPr>
        <w:t xml:space="preserve"> </w:t>
      </w:r>
      <w:r w:rsidRPr="00554CBB">
        <w:rPr>
          <w:rFonts w:eastAsia="Times New Roman" w:cs="Arial"/>
          <w:color w:val="000000"/>
          <w:szCs w:val="18"/>
          <w:lang w:eastAsia="bg-BG"/>
        </w:rPr>
        <w:t>интерконверсия на енантиомерите.</w:t>
      </w:r>
    </w:p>
    <w:p w14:paraId="1624BB26" w14:textId="77777777" w:rsidR="00554CBB" w:rsidRPr="00554CBB" w:rsidRDefault="00554CBB" w:rsidP="00554CBB">
      <w:pPr>
        <w:spacing w:line="240" w:lineRule="auto"/>
        <w:rPr>
          <w:rFonts w:eastAsia="Times New Roman" w:cs="Arial"/>
          <w:color w:val="000000"/>
          <w:szCs w:val="18"/>
          <w:lang w:eastAsia="bg-BG"/>
        </w:rPr>
      </w:pPr>
    </w:p>
    <w:p w14:paraId="5BB999BB" w14:textId="581AC5D7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color w:val="000000"/>
          <w:szCs w:val="18"/>
          <w:lang w:eastAsia="bg-BG"/>
        </w:rPr>
        <w:t xml:space="preserve">Поради високия метаболизъм при първо преминаване </w:t>
      </w:r>
      <w:r w:rsidRPr="00554CBB">
        <w:rPr>
          <w:rFonts w:eastAsia="Times New Roman" w:cs="Arial"/>
          <w:color w:val="000000"/>
          <w:szCs w:val="18"/>
          <w:lang w:val="ru-RU"/>
        </w:rPr>
        <w:t>(</w:t>
      </w:r>
      <w:r w:rsidRPr="00554CBB">
        <w:rPr>
          <w:rFonts w:eastAsia="Times New Roman" w:cs="Arial"/>
          <w:color w:val="000000"/>
          <w:szCs w:val="18"/>
          <w:lang w:val="en-US"/>
        </w:rPr>
        <w:t>first</w:t>
      </w:r>
      <w:r w:rsidRPr="00554CBB">
        <w:rPr>
          <w:rFonts w:eastAsia="Times New Roman" w:cs="Arial"/>
          <w:color w:val="000000"/>
          <w:szCs w:val="18"/>
          <w:lang w:val="ru-RU"/>
        </w:rPr>
        <w:t xml:space="preserve"> </w:t>
      </w:r>
      <w:r w:rsidRPr="00554CBB">
        <w:rPr>
          <w:rFonts w:eastAsia="Times New Roman" w:cs="Arial"/>
          <w:color w:val="000000"/>
          <w:szCs w:val="18"/>
          <w:lang w:val="en-US"/>
        </w:rPr>
        <w:t>pass</w:t>
      </w:r>
      <w:r w:rsidRPr="00554CBB">
        <w:rPr>
          <w:rFonts w:eastAsia="Times New Roman" w:cs="Arial"/>
          <w:color w:val="000000"/>
          <w:szCs w:val="18"/>
          <w:lang w:val="ru-RU"/>
        </w:rPr>
        <w:t xml:space="preserve">), </w:t>
      </w:r>
      <w:r w:rsidRPr="00554CBB">
        <w:rPr>
          <w:rFonts w:eastAsia="Times New Roman" w:cs="Arial"/>
          <w:color w:val="000000"/>
          <w:szCs w:val="18"/>
          <w:lang w:eastAsia="bg-BG"/>
        </w:rPr>
        <w:t>абсолютната бионаличност на перорално приложения лерканидипин след хранене е около 10%, макар че се понижава до 1/3, когато се прилага на здрави доброволци на гладно.</w:t>
      </w:r>
    </w:p>
    <w:p w14:paraId="344AC191" w14:textId="77777777" w:rsidR="00554CBB" w:rsidRPr="00554CBB" w:rsidRDefault="00554CBB" w:rsidP="00554CBB">
      <w:pPr>
        <w:spacing w:line="240" w:lineRule="auto"/>
        <w:rPr>
          <w:rFonts w:eastAsia="Times New Roman" w:cs="Arial"/>
          <w:color w:val="000000"/>
          <w:szCs w:val="18"/>
          <w:lang w:eastAsia="bg-BG"/>
        </w:rPr>
      </w:pPr>
    </w:p>
    <w:p w14:paraId="7A4B803C" w14:textId="1A2C65D1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color w:val="000000"/>
          <w:szCs w:val="18"/>
          <w:lang w:eastAsia="bg-BG"/>
        </w:rPr>
        <w:t xml:space="preserve">Пероралното приложение на лерканидилин води до плазмени нива на лерканидипин, които не са директно зависими от дозата (нелинейна кинетика). След 10, 20 или 40 </w:t>
      </w:r>
      <w:r w:rsidRPr="00554CBB">
        <w:rPr>
          <w:rFonts w:eastAsia="Times New Roman" w:cs="Arial"/>
          <w:color w:val="000000"/>
          <w:szCs w:val="18"/>
          <w:lang w:val="en-US"/>
        </w:rPr>
        <w:t>mg</w:t>
      </w:r>
      <w:r w:rsidRPr="00554CBB">
        <w:rPr>
          <w:rFonts w:eastAsia="Times New Roman" w:cs="Arial"/>
          <w:color w:val="000000"/>
          <w:szCs w:val="18"/>
          <w:lang w:val="ru-RU"/>
        </w:rPr>
        <w:t xml:space="preserve">, </w:t>
      </w:r>
      <w:r w:rsidRPr="00554CBB">
        <w:rPr>
          <w:rFonts w:eastAsia="Times New Roman" w:cs="Arial"/>
          <w:color w:val="000000"/>
          <w:szCs w:val="18"/>
          <w:lang w:eastAsia="bg-BG"/>
        </w:rPr>
        <w:t>наблюдаваните максимални плазмени концентрации са в съотношение 1:3:8 и кривата площ под плазмената концентрация-време в съотношение 1:4:18, което показва прогресивно насищане на метаболизма на първо преминаване. Съответно, бионаличността се повишава с повишаване на дозата.</w:t>
      </w:r>
    </w:p>
    <w:p w14:paraId="55FC7074" w14:textId="77777777" w:rsidR="00554CBB" w:rsidRPr="00554CBB" w:rsidRDefault="00554CBB" w:rsidP="00554CBB">
      <w:pPr>
        <w:spacing w:line="240" w:lineRule="auto"/>
        <w:rPr>
          <w:rFonts w:eastAsia="Times New Roman" w:cs="Arial"/>
          <w:color w:val="000000"/>
          <w:szCs w:val="18"/>
          <w:lang w:eastAsia="bg-BG"/>
        </w:rPr>
      </w:pPr>
    </w:p>
    <w:p w14:paraId="3D836DD1" w14:textId="32F0ABD2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color w:val="000000"/>
          <w:szCs w:val="18"/>
          <w:lang w:eastAsia="bg-BG"/>
        </w:rPr>
        <w:t>Пероралната бионаличност на лерканидипин се повишава 4-кратно, когато лерканидипин се приема до 2 часа след консумация на храна с високо съдържание на мазнини. Ето защо лерканидипин трябва да се приема преди хранене.</w:t>
      </w:r>
    </w:p>
    <w:p w14:paraId="64B403C4" w14:textId="77777777" w:rsidR="00554CBB" w:rsidRPr="00554CBB" w:rsidRDefault="00554CBB" w:rsidP="00554CBB">
      <w:pPr>
        <w:spacing w:line="240" w:lineRule="auto"/>
        <w:rPr>
          <w:rFonts w:eastAsia="Times New Roman" w:cs="Arial"/>
          <w:color w:val="000000"/>
          <w:szCs w:val="18"/>
          <w:u w:val="single"/>
          <w:lang w:eastAsia="bg-BG"/>
        </w:rPr>
      </w:pPr>
    </w:p>
    <w:p w14:paraId="7618B3AE" w14:textId="5072F1D3" w:rsidR="00554CBB" w:rsidRPr="00554CBB" w:rsidRDefault="00554CBB" w:rsidP="00554CBB">
      <w:pPr>
        <w:pStyle w:val="Heading3"/>
        <w:rPr>
          <w:rFonts w:ascii="Times New Roman" w:eastAsia="Times New Roman" w:hAnsi="Times New Roman" w:cs="Times New Roman"/>
          <w:sz w:val="32"/>
          <w:u w:val="single"/>
        </w:rPr>
      </w:pPr>
      <w:r w:rsidRPr="00554CBB">
        <w:rPr>
          <w:rFonts w:eastAsia="Times New Roman"/>
          <w:u w:val="single"/>
          <w:lang w:eastAsia="bg-BG"/>
        </w:rPr>
        <w:t>Разпределение</w:t>
      </w:r>
    </w:p>
    <w:p w14:paraId="2CB2025D" w14:textId="77777777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color w:val="000000"/>
          <w:szCs w:val="18"/>
          <w:lang w:eastAsia="bg-BG"/>
        </w:rPr>
        <w:t>Разпредението от плазмата в тъканите и органите е бързо и пълно.</w:t>
      </w:r>
    </w:p>
    <w:p w14:paraId="6BCF2327" w14:textId="77777777" w:rsidR="00554CBB" w:rsidRPr="00554CBB" w:rsidRDefault="00554CBB" w:rsidP="00554CBB">
      <w:pPr>
        <w:spacing w:line="240" w:lineRule="auto"/>
        <w:rPr>
          <w:rFonts w:eastAsia="Times New Roman" w:cs="Arial"/>
          <w:color w:val="000000"/>
          <w:szCs w:val="18"/>
          <w:lang w:eastAsia="bg-BG"/>
        </w:rPr>
      </w:pPr>
    </w:p>
    <w:p w14:paraId="44116FD8" w14:textId="14FA9267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color w:val="000000"/>
          <w:szCs w:val="18"/>
          <w:lang w:eastAsia="bg-BG"/>
        </w:rPr>
        <w:t>Степента на свързване на лерканидипин със серумните протеини надвишава 98%. Тъй като нивата на плазмените протеини се понижават при пациенти с тежко нарушение на бъбречната или чернодробна функция, свободната фракция на лекарството може да се увеличи.</w:t>
      </w:r>
    </w:p>
    <w:p w14:paraId="75E95F51" w14:textId="77777777" w:rsidR="00554CBB" w:rsidRPr="00554CBB" w:rsidRDefault="00554CBB" w:rsidP="00554CBB">
      <w:pPr>
        <w:spacing w:line="240" w:lineRule="auto"/>
        <w:rPr>
          <w:rFonts w:eastAsia="Times New Roman" w:cs="Arial"/>
          <w:color w:val="000000"/>
          <w:szCs w:val="18"/>
          <w:u w:val="single"/>
          <w:lang w:eastAsia="bg-BG"/>
        </w:rPr>
      </w:pPr>
    </w:p>
    <w:p w14:paraId="6BFC84F0" w14:textId="6901676B" w:rsidR="00554CBB" w:rsidRPr="00554CBB" w:rsidRDefault="00554CBB" w:rsidP="00554CBB">
      <w:pPr>
        <w:pStyle w:val="Heading3"/>
        <w:rPr>
          <w:rFonts w:ascii="Times New Roman" w:eastAsia="Times New Roman" w:hAnsi="Times New Roman" w:cs="Times New Roman"/>
          <w:sz w:val="32"/>
          <w:u w:val="single"/>
        </w:rPr>
      </w:pPr>
      <w:r w:rsidRPr="00554CBB">
        <w:rPr>
          <w:rFonts w:eastAsia="Times New Roman"/>
          <w:u w:val="single"/>
          <w:lang w:eastAsia="bg-BG"/>
        </w:rPr>
        <w:t>Метаболизъм</w:t>
      </w:r>
    </w:p>
    <w:p w14:paraId="5184D25D" w14:textId="77777777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color w:val="000000"/>
          <w:szCs w:val="18"/>
          <w:lang w:eastAsia="bg-BG"/>
        </w:rPr>
        <w:t xml:space="preserve">Лерканидипин се метаболизира основно от </w:t>
      </w:r>
      <w:r w:rsidRPr="00554CBB">
        <w:rPr>
          <w:rFonts w:eastAsia="Times New Roman" w:cs="Arial"/>
          <w:color w:val="000000"/>
          <w:szCs w:val="18"/>
          <w:lang w:val="en-US"/>
        </w:rPr>
        <w:t>CYP</w:t>
      </w:r>
      <w:r w:rsidRPr="00554CBB">
        <w:rPr>
          <w:rFonts w:eastAsia="Times New Roman" w:cs="Arial"/>
          <w:color w:val="000000"/>
          <w:szCs w:val="18"/>
          <w:lang w:val="ru-RU"/>
        </w:rPr>
        <w:t>3</w:t>
      </w:r>
      <w:r w:rsidRPr="00554CBB">
        <w:rPr>
          <w:rFonts w:eastAsia="Times New Roman" w:cs="Arial"/>
          <w:color w:val="000000"/>
          <w:szCs w:val="18"/>
          <w:lang w:val="en-US"/>
        </w:rPr>
        <w:t>A</w:t>
      </w:r>
      <w:r w:rsidRPr="00554CBB">
        <w:rPr>
          <w:rFonts w:eastAsia="Times New Roman" w:cs="Arial"/>
          <w:color w:val="000000"/>
          <w:szCs w:val="18"/>
          <w:lang w:val="ru-RU"/>
        </w:rPr>
        <w:t xml:space="preserve">4; </w:t>
      </w:r>
      <w:r w:rsidRPr="00554CBB">
        <w:rPr>
          <w:rFonts w:eastAsia="Times New Roman" w:cs="Arial"/>
          <w:color w:val="000000"/>
          <w:szCs w:val="18"/>
          <w:lang w:eastAsia="bg-BG"/>
        </w:rPr>
        <w:t>не се открива непроменено лекарство в урината или фекалиите. Той се превръща главно в неактивни метаболити и около 50% от дозата се екскретира в урината.</w:t>
      </w:r>
    </w:p>
    <w:p w14:paraId="67BD17E3" w14:textId="77777777" w:rsidR="00554CBB" w:rsidRPr="00554CBB" w:rsidRDefault="00554CBB" w:rsidP="00554CBB">
      <w:pPr>
        <w:spacing w:line="240" w:lineRule="auto"/>
        <w:rPr>
          <w:rFonts w:eastAsia="Times New Roman" w:cs="Arial"/>
          <w:color w:val="000000"/>
          <w:szCs w:val="18"/>
          <w:lang w:eastAsia="bg-BG"/>
        </w:rPr>
      </w:pPr>
    </w:p>
    <w:p w14:paraId="6F871844" w14:textId="04846FAE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color w:val="000000"/>
          <w:szCs w:val="18"/>
          <w:lang w:eastAsia="bg-BG"/>
        </w:rPr>
        <w:t xml:space="preserve">Опитите </w:t>
      </w:r>
      <w:r w:rsidRPr="00554CBB">
        <w:rPr>
          <w:rFonts w:eastAsia="Times New Roman" w:cs="Arial"/>
          <w:i/>
          <w:iCs/>
          <w:color w:val="000000"/>
          <w:szCs w:val="18"/>
          <w:lang w:val="en-US"/>
        </w:rPr>
        <w:t>in</w:t>
      </w:r>
      <w:r w:rsidRPr="00554CBB">
        <w:rPr>
          <w:rFonts w:eastAsia="Times New Roman" w:cs="Arial"/>
          <w:i/>
          <w:iCs/>
          <w:color w:val="000000"/>
          <w:szCs w:val="18"/>
          <w:lang w:val="ru-RU"/>
        </w:rPr>
        <w:t xml:space="preserve"> </w:t>
      </w:r>
      <w:r w:rsidRPr="00554CBB">
        <w:rPr>
          <w:rFonts w:eastAsia="Times New Roman" w:cs="Arial"/>
          <w:i/>
          <w:iCs/>
          <w:color w:val="000000"/>
          <w:szCs w:val="18"/>
          <w:lang w:val="en-US"/>
        </w:rPr>
        <w:t>vitro</w:t>
      </w:r>
      <w:r w:rsidRPr="00554CBB">
        <w:rPr>
          <w:rFonts w:eastAsia="Times New Roman" w:cs="Arial"/>
          <w:color w:val="000000"/>
          <w:szCs w:val="18"/>
          <w:lang w:val="ru-RU"/>
        </w:rPr>
        <w:t xml:space="preserve"> </w:t>
      </w:r>
      <w:r w:rsidRPr="00554CBB">
        <w:rPr>
          <w:rFonts w:eastAsia="Times New Roman" w:cs="Arial"/>
          <w:color w:val="000000"/>
          <w:szCs w:val="18"/>
          <w:lang w:eastAsia="bg-BG"/>
        </w:rPr>
        <w:t xml:space="preserve">с микрозоми на човешки черен дроб демонстрират, че лерканидипин показва известна степен на инхибиране на </w:t>
      </w:r>
      <w:r w:rsidRPr="00554CBB">
        <w:rPr>
          <w:rFonts w:eastAsia="Times New Roman" w:cs="Arial"/>
          <w:color w:val="000000"/>
          <w:szCs w:val="18"/>
          <w:lang w:val="en-US"/>
        </w:rPr>
        <w:t>CYP</w:t>
      </w:r>
      <w:r w:rsidRPr="00554CBB">
        <w:rPr>
          <w:rFonts w:eastAsia="Times New Roman" w:cs="Arial"/>
          <w:color w:val="000000"/>
          <w:szCs w:val="18"/>
          <w:lang w:val="ru-RU"/>
        </w:rPr>
        <w:t>3</w:t>
      </w:r>
      <w:r w:rsidRPr="00554CBB">
        <w:rPr>
          <w:rFonts w:eastAsia="Times New Roman" w:cs="Arial"/>
          <w:color w:val="000000"/>
          <w:szCs w:val="18"/>
          <w:lang w:val="en-US"/>
        </w:rPr>
        <w:t>A</w:t>
      </w:r>
      <w:r w:rsidRPr="00554CBB">
        <w:rPr>
          <w:rFonts w:eastAsia="Times New Roman" w:cs="Arial"/>
          <w:color w:val="000000"/>
          <w:szCs w:val="18"/>
          <w:lang w:val="ru-RU"/>
        </w:rPr>
        <w:t xml:space="preserve">4 </w:t>
      </w:r>
      <w:r w:rsidRPr="00554CBB">
        <w:rPr>
          <w:rFonts w:eastAsia="Times New Roman" w:cs="Arial"/>
          <w:color w:val="000000"/>
          <w:szCs w:val="18"/>
          <w:lang w:eastAsia="bg-BG"/>
        </w:rPr>
        <w:t xml:space="preserve">и </w:t>
      </w:r>
      <w:r w:rsidRPr="00554CBB">
        <w:rPr>
          <w:rFonts w:eastAsia="Times New Roman" w:cs="Arial"/>
          <w:color w:val="000000"/>
          <w:szCs w:val="18"/>
          <w:lang w:val="en-US"/>
        </w:rPr>
        <w:t>CYP</w:t>
      </w:r>
      <w:r w:rsidRPr="00554CBB">
        <w:rPr>
          <w:rFonts w:eastAsia="Times New Roman" w:cs="Arial"/>
          <w:color w:val="000000"/>
          <w:szCs w:val="18"/>
          <w:lang w:val="ru-RU"/>
        </w:rPr>
        <w:t>2</w:t>
      </w:r>
      <w:r w:rsidRPr="00554CBB">
        <w:rPr>
          <w:rFonts w:eastAsia="Times New Roman" w:cs="Arial"/>
          <w:color w:val="000000"/>
          <w:szCs w:val="18"/>
          <w:lang w:val="en-US"/>
        </w:rPr>
        <w:t>D</w:t>
      </w:r>
      <w:r w:rsidRPr="00554CBB">
        <w:rPr>
          <w:rFonts w:eastAsia="Times New Roman" w:cs="Arial"/>
          <w:color w:val="000000"/>
          <w:szCs w:val="18"/>
          <w:lang w:val="ru-RU"/>
        </w:rPr>
        <w:t xml:space="preserve">6 </w:t>
      </w:r>
      <w:r w:rsidRPr="00554CBB">
        <w:rPr>
          <w:rFonts w:eastAsia="Times New Roman" w:cs="Arial"/>
          <w:color w:val="000000"/>
          <w:szCs w:val="18"/>
          <w:lang w:eastAsia="bg-BG"/>
        </w:rPr>
        <w:t xml:space="preserve">при съответно 160- и 40-пъти по-високи концентрации от тези, които се достигат при максимална плазмена концентрация след приложение на доза от 20 </w:t>
      </w:r>
      <w:r w:rsidRPr="00554CBB">
        <w:rPr>
          <w:rFonts w:eastAsia="Times New Roman" w:cs="Arial"/>
          <w:color w:val="000000"/>
          <w:szCs w:val="18"/>
          <w:lang w:val="en-US"/>
        </w:rPr>
        <w:t>mg</w:t>
      </w:r>
      <w:r w:rsidRPr="00554CBB">
        <w:rPr>
          <w:rFonts w:eastAsia="Times New Roman" w:cs="Arial"/>
          <w:color w:val="000000"/>
          <w:szCs w:val="18"/>
          <w:lang w:val="ru-RU"/>
        </w:rPr>
        <w:t>.</w:t>
      </w:r>
    </w:p>
    <w:p w14:paraId="28FABAB0" w14:textId="77777777" w:rsidR="00554CBB" w:rsidRPr="00554CBB" w:rsidRDefault="00554CBB" w:rsidP="00554CBB">
      <w:pPr>
        <w:spacing w:line="240" w:lineRule="auto"/>
        <w:rPr>
          <w:rFonts w:eastAsia="Times New Roman" w:cs="Arial"/>
          <w:color w:val="000000"/>
          <w:szCs w:val="18"/>
          <w:lang w:eastAsia="bg-BG"/>
        </w:rPr>
      </w:pPr>
    </w:p>
    <w:p w14:paraId="2CBAEAC8" w14:textId="5C4A49B6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color w:val="000000"/>
          <w:szCs w:val="18"/>
          <w:lang w:eastAsia="bg-BG"/>
        </w:rPr>
        <w:t xml:space="preserve">Освен това проучванията за взаимодействия при хора показват, че лерканидипин не променя плазмените нива на мидазолам - типичен субстрат на </w:t>
      </w:r>
      <w:r w:rsidRPr="00554CBB">
        <w:rPr>
          <w:rFonts w:eastAsia="Times New Roman" w:cs="Arial"/>
          <w:color w:val="000000"/>
          <w:szCs w:val="18"/>
          <w:lang w:val="en-US"/>
        </w:rPr>
        <w:t>CYP</w:t>
      </w:r>
      <w:r w:rsidRPr="00554CBB">
        <w:rPr>
          <w:rFonts w:eastAsia="Times New Roman" w:cs="Arial"/>
          <w:color w:val="000000"/>
          <w:szCs w:val="18"/>
          <w:lang w:val="ru-RU"/>
        </w:rPr>
        <w:t>3</w:t>
      </w:r>
      <w:r w:rsidRPr="00554CBB">
        <w:rPr>
          <w:rFonts w:eastAsia="Times New Roman" w:cs="Arial"/>
          <w:color w:val="000000"/>
          <w:szCs w:val="18"/>
          <w:lang w:val="en-US"/>
        </w:rPr>
        <w:t>A</w:t>
      </w:r>
      <w:r w:rsidRPr="00554CBB">
        <w:rPr>
          <w:rFonts w:eastAsia="Times New Roman" w:cs="Arial"/>
          <w:color w:val="000000"/>
          <w:szCs w:val="18"/>
          <w:lang w:val="ru-RU"/>
        </w:rPr>
        <w:t xml:space="preserve">4 </w:t>
      </w:r>
      <w:r w:rsidRPr="00554CBB">
        <w:rPr>
          <w:rFonts w:eastAsia="Times New Roman" w:cs="Arial"/>
          <w:color w:val="000000"/>
          <w:szCs w:val="18"/>
          <w:lang w:eastAsia="bg-BG"/>
        </w:rPr>
        <w:t xml:space="preserve">или на </w:t>
      </w:r>
      <w:r w:rsidRPr="00554CBB">
        <w:rPr>
          <w:rFonts w:eastAsia="Times New Roman" w:cs="Arial"/>
          <w:color w:val="000000"/>
          <w:szCs w:val="18"/>
          <w:lang w:eastAsia="bg-BG"/>
        </w:rPr>
        <w:lastRenderedPageBreak/>
        <w:t xml:space="preserve">метопролол — типичен субстрат на </w:t>
      </w:r>
      <w:r w:rsidRPr="00554CBB">
        <w:rPr>
          <w:rFonts w:eastAsia="Times New Roman" w:cs="Arial"/>
          <w:color w:val="000000"/>
          <w:szCs w:val="18"/>
          <w:lang w:val="en-US"/>
        </w:rPr>
        <w:t>CYP</w:t>
      </w:r>
      <w:r w:rsidRPr="00554CBB">
        <w:rPr>
          <w:rFonts w:eastAsia="Times New Roman" w:cs="Arial"/>
          <w:color w:val="000000"/>
          <w:szCs w:val="18"/>
          <w:lang w:val="ru-RU"/>
        </w:rPr>
        <w:t>2</w:t>
      </w:r>
      <w:r w:rsidRPr="00554CBB">
        <w:rPr>
          <w:rFonts w:eastAsia="Times New Roman" w:cs="Arial"/>
          <w:color w:val="000000"/>
          <w:szCs w:val="18"/>
          <w:lang w:val="en-US"/>
        </w:rPr>
        <w:t>D</w:t>
      </w:r>
      <w:r w:rsidRPr="00554CBB">
        <w:rPr>
          <w:rFonts w:eastAsia="Times New Roman" w:cs="Arial"/>
          <w:color w:val="000000"/>
          <w:szCs w:val="18"/>
          <w:lang w:val="ru-RU"/>
        </w:rPr>
        <w:t xml:space="preserve">6. </w:t>
      </w:r>
      <w:r w:rsidRPr="00554CBB">
        <w:rPr>
          <w:rFonts w:eastAsia="Times New Roman" w:cs="Arial"/>
          <w:color w:val="000000"/>
          <w:szCs w:val="18"/>
          <w:lang w:eastAsia="bg-BG"/>
        </w:rPr>
        <w:t xml:space="preserve">По тази причина не се очаква инхибиране на биотрансформацията на лекарства, метаболизирани от </w:t>
      </w:r>
      <w:r w:rsidRPr="00554CBB">
        <w:rPr>
          <w:rFonts w:eastAsia="Times New Roman" w:cs="Arial"/>
          <w:color w:val="000000"/>
          <w:szCs w:val="18"/>
          <w:lang w:val="en-US"/>
        </w:rPr>
        <w:t>CYP</w:t>
      </w:r>
      <w:r w:rsidRPr="00554CBB">
        <w:rPr>
          <w:rFonts w:eastAsia="Times New Roman" w:cs="Arial"/>
          <w:color w:val="000000"/>
          <w:szCs w:val="18"/>
          <w:lang w:val="ru-RU"/>
        </w:rPr>
        <w:t>3</w:t>
      </w:r>
      <w:r w:rsidRPr="00554CBB">
        <w:rPr>
          <w:rFonts w:eastAsia="Times New Roman" w:cs="Arial"/>
          <w:color w:val="000000"/>
          <w:szCs w:val="18"/>
          <w:lang w:val="en-US"/>
        </w:rPr>
        <w:t>A</w:t>
      </w:r>
      <w:r w:rsidRPr="00554CBB">
        <w:rPr>
          <w:rFonts w:eastAsia="Times New Roman" w:cs="Arial"/>
          <w:color w:val="000000"/>
          <w:szCs w:val="18"/>
          <w:lang w:val="ru-RU"/>
        </w:rPr>
        <w:t xml:space="preserve">4 </w:t>
      </w:r>
      <w:r w:rsidRPr="00554CBB">
        <w:rPr>
          <w:rFonts w:eastAsia="Times New Roman" w:cs="Arial"/>
          <w:color w:val="000000"/>
          <w:szCs w:val="18"/>
          <w:lang w:eastAsia="bg-BG"/>
        </w:rPr>
        <w:t xml:space="preserve">и </w:t>
      </w:r>
      <w:r w:rsidRPr="00554CBB">
        <w:rPr>
          <w:rFonts w:eastAsia="Times New Roman" w:cs="Arial"/>
          <w:color w:val="000000"/>
          <w:szCs w:val="18"/>
          <w:lang w:val="en-US"/>
        </w:rPr>
        <w:t>CYP</w:t>
      </w:r>
      <w:r w:rsidRPr="00554CBB">
        <w:rPr>
          <w:rFonts w:eastAsia="Times New Roman" w:cs="Arial"/>
          <w:color w:val="000000"/>
          <w:szCs w:val="18"/>
          <w:lang w:val="ru-RU"/>
        </w:rPr>
        <w:t>2</w:t>
      </w:r>
      <w:r w:rsidRPr="00554CBB">
        <w:rPr>
          <w:rFonts w:eastAsia="Times New Roman" w:cs="Arial"/>
          <w:color w:val="000000"/>
          <w:szCs w:val="18"/>
          <w:lang w:val="en-US"/>
        </w:rPr>
        <w:t>D</w:t>
      </w:r>
      <w:r w:rsidRPr="00554CBB">
        <w:rPr>
          <w:rFonts w:eastAsia="Times New Roman" w:cs="Arial"/>
          <w:color w:val="000000"/>
          <w:szCs w:val="18"/>
          <w:lang w:val="ru-RU"/>
        </w:rPr>
        <w:t xml:space="preserve">6 </w:t>
      </w:r>
      <w:r w:rsidRPr="00554CBB">
        <w:rPr>
          <w:rFonts w:eastAsia="Times New Roman" w:cs="Arial"/>
          <w:color w:val="000000"/>
          <w:szCs w:val="18"/>
          <w:lang w:eastAsia="bg-BG"/>
        </w:rPr>
        <w:t>от лерканидипин в терапевтични дози.</w:t>
      </w:r>
    </w:p>
    <w:p w14:paraId="55F7E687" w14:textId="77777777" w:rsidR="00554CBB" w:rsidRPr="00554CBB" w:rsidRDefault="00554CBB" w:rsidP="00554CBB">
      <w:pPr>
        <w:spacing w:line="240" w:lineRule="auto"/>
        <w:rPr>
          <w:rFonts w:eastAsia="Times New Roman" w:cs="Arial"/>
          <w:color w:val="000000"/>
          <w:szCs w:val="18"/>
          <w:u w:val="single"/>
          <w:lang w:eastAsia="bg-BG"/>
        </w:rPr>
      </w:pPr>
    </w:p>
    <w:p w14:paraId="19CDBAB9" w14:textId="35D8B72C" w:rsidR="00554CBB" w:rsidRPr="00554CBB" w:rsidRDefault="00554CBB" w:rsidP="00554CBB">
      <w:pPr>
        <w:pStyle w:val="Heading3"/>
        <w:rPr>
          <w:rFonts w:ascii="Times New Roman" w:eastAsia="Times New Roman" w:hAnsi="Times New Roman" w:cs="Times New Roman"/>
          <w:sz w:val="32"/>
          <w:u w:val="single"/>
        </w:rPr>
      </w:pPr>
      <w:r w:rsidRPr="00554CBB">
        <w:rPr>
          <w:rFonts w:eastAsia="Times New Roman"/>
          <w:u w:val="single"/>
          <w:lang w:eastAsia="bg-BG"/>
        </w:rPr>
        <w:t>Елиминиране</w:t>
      </w:r>
    </w:p>
    <w:p w14:paraId="04810A4D" w14:textId="77777777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color w:val="000000"/>
          <w:szCs w:val="18"/>
          <w:lang w:eastAsia="bg-BG"/>
        </w:rPr>
        <w:t>Елиминирането настъпва главно при биотрансформация.</w:t>
      </w:r>
    </w:p>
    <w:p w14:paraId="6574DD33" w14:textId="77777777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color w:val="000000"/>
          <w:szCs w:val="18"/>
          <w:lang w:eastAsia="bg-BG"/>
        </w:rPr>
        <w:t>Средният терминален елиминационен полуживот се изчислява на 8-10 часа, а терапевтичното</w:t>
      </w:r>
    </w:p>
    <w:p w14:paraId="6B7AAFC6" w14:textId="511C7C72" w:rsidR="00554CBB" w:rsidRPr="00554CBB" w:rsidRDefault="00554CBB" w:rsidP="00554CBB">
      <w:pPr>
        <w:rPr>
          <w:rFonts w:eastAsia="Times New Roman" w:cs="Arial"/>
          <w:color w:val="000000"/>
          <w:szCs w:val="18"/>
          <w:lang w:eastAsia="bg-BG"/>
        </w:rPr>
      </w:pPr>
      <w:r w:rsidRPr="00554CBB">
        <w:rPr>
          <w:rFonts w:eastAsia="Times New Roman" w:cs="Arial"/>
          <w:color w:val="000000"/>
          <w:szCs w:val="18"/>
          <w:lang w:eastAsia="bg-BG"/>
        </w:rPr>
        <w:t>действие продължава 24 часа поради свързването във висока степен с липидната мембрана. При многократно приложение не се наблюдава кумулиране.</w:t>
      </w:r>
    </w:p>
    <w:p w14:paraId="4CDF0AC3" w14:textId="2253B731" w:rsidR="00554CBB" w:rsidRPr="00554CBB" w:rsidRDefault="00554CBB" w:rsidP="00554CBB">
      <w:pPr>
        <w:rPr>
          <w:sz w:val="28"/>
        </w:rPr>
      </w:pPr>
    </w:p>
    <w:p w14:paraId="56BF09E7" w14:textId="77777777" w:rsidR="00554CBB" w:rsidRPr="00554CBB" w:rsidRDefault="00554CBB" w:rsidP="00554CBB">
      <w:pPr>
        <w:spacing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4CBB">
        <w:rPr>
          <w:rFonts w:eastAsia="Times New Roman" w:cs="Arial"/>
          <w:i/>
          <w:iCs/>
          <w:color w:val="000000"/>
          <w:szCs w:val="18"/>
          <w:lang w:eastAsia="bg-BG"/>
        </w:rPr>
        <w:t>Пациенти в старческа възраст, пациенти с бъбречна и чернодробна недостатъчност</w:t>
      </w:r>
    </w:p>
    <w:p w14:paraId="00A786BB" w14:textId="64BAC461" w:rsidR="00554CBB" w:rsidRDefault="00554CBB" w:rsidP="00554CBB">
      <w:pPr>
        <w:rPr>
          <w:rFonts w:eastAsia="Times New Roman" w:cs="Arial"/>
          <w:color w:val="000000"/>
          <w:szCs w:val="18"/>
          <w:lang w:eastAsia="bg-BG"/>
        </w:rPr>
      </w:pPr>
      <w:r w:rsidRPr="00554CBB">
        <w:rPr>
          <w:rFonts w:eastAsia="Times New Roman" w:cs="Arial"/>
          <w:color w:val="000000"/>
          <w:szCs w:val="18"/>
          <w:lang w:eastAsia="bg-BG"/>
        </w:rPr>
        <w:t>При пациенти в старческа възраст и при пациенти с лека до умерена бъбречна дисфункция или леко до умерено чернодробно увреждане, фармакокинетиката на лерканидипин е подобна на тази, която се наблюдава при общата популация пациенти; пациентите с тежко нарушение на бъбречната функция или пациенти на диализа показват по-високи нива (около 70%) на лекарството. При пациенти с умерено до тежко чернодробно увреждане, системната бионаличност на лерканидипин се повишава, тъй като лекарството обикновено се метаболизира напълно в черния дроб.</w:t>
      </w:r>
    </w:p>
    <w:p w14:paraId="6C0C9F51" w14:textId="77777777" w:rsidR="00554CBB" w:rsidRPr="00554CBB" w:rsidRDefault="00554CBB" w:rsidP="00554CBB">
      <w:pPr>
        <w:rPr>
          <w:sz w:val="28"/>
        </w:rPr>
      </w:pPr>
    </w:p>
    <w:p w14:paraId="648E39DA" w14:textId="3B48DDB6" w:rsidR="00CF77F7" w:rsidRDefault="002C50EE" w:rsidP="004A448E">
      <w:pPr>
        <w:pStyle w:val="Heading2"/>
      </w:pPr>
      <w:r>
        <w:t>5.3. Предклинични данни за безопасност</w:t>
      </w:r>
    </w:p>
    <w:p w14:paraId="756E6F8C" w14:textId="28BA454C" w:rsidR="00554CBB" w:rsidRDefault="00554CBB" w:rsidP="00554CBB"/>
    <w:p w14:paraId="6857B13F" w14:textId="77777777" w:rsidR="00554CBB" w:rsidRPr="00554CBB" w:rsidRDefault="00554CBB" w:rsidP="00554CBB">
      <w:pPr>
        <w:rPr>
          <w:rFonts w:ascii="Times New Roman" w:hAnsi="Times New Roman" w:cs="Times New Roman"/>
          <w:sz w:val="24"/>
          <w:szCs w:val="24"/>
        </w:rPr>
      </w:pPr>
      <w:r w:rsidRPr="00554CBB">
        <w:rPr>
          <w:lang w:eastAsia="bg-BG"/>
        </w:rPr>
        <w:t>Неклинични данни не показват особен риск за хора въз основа на конвенционалните проучвания за фармакологична безопасност, токсичност при многократно прилагане, генотоксичност, карциногенен потенциал, репродуктивна токсичност.</w:t>
      </w:r>
    </w:p>
    <w:p w14:paraId="352D2EE6" w14:textId="77777777" w:rsidR="00554CBB" w:rsidRDefault="00554CBB" w:rsidP="00554CBB">
      <w:pPr>
        <w:rPr>
          <w:lang w:eastAsia="bg-BG"/>
        </w:rPr>
      </w:pPr>
    </w:p>
    <w:p w14:paraId="0737BCF8" w14:textId="5F9D6B60" w:rsidR="00554CBB" w:rsidRPr="00554CBB" w:rsidRDefault="00554CBB" w:rsidP="00554CBB">
      <w:pPr>
        <w:rPr>
          <w:rFonts w:ascii="Times New Roman" w:hAnsi="Times New Roman" w:cs="Times New Roman"/>
          <w:sz w:val="24"/>
          <w:szCs w:val="24"/>
        </w:rPr>
      </w:pPr>
      <w:r w:rsidRPr="00554CBB">
        <w:rPr>
          <w:lang w:eastAsia="bg-BG"/>
        </w:rPr>
        <w:t>Фармакологичните изпитвания при животни не показват ефекти върху автономната нервна система, централната нервна система или върху стомашно-чревната функция при антихипертензивни дози.</w:t>
      </w:r>
    </w:p>
    <w:p w14:paraId="633411D8" w14:textId="77777777" w:rsidR="00554CBB" w:rsidRDefault="00554CBB" w:rsidP="00554CBB">
      <w:pPr>
        <w:rPr>
          <w:lang w:eastAsia="bg-BG"/>
        </w:rPr>
      </w:pPr>
    </w:p>
    <w:p w14:paraId="00592BF9" w14:textId="0DE34754" w:rsidR="00554CBB" w:rsidRPr="00554CBB" w:rsidRDefault="00554CBB" w:rsidP="00554CBB">
      <w:pPr>
        <w:rPr>
          <w:rFonts w:ascii="Times New Roman" w:hAnsi="Times New Roman" w:cs="Times New Roman"/>
          <w:sz w:val="24"/>
          <w:szCs w:val="24"/>
        </w:rPr>
      </w:pPr>
      <w:r w:rsidRPr="00554CBB">
        <w:rPr>
          <w:lang w:eastAsia="bg-BG"/>
        </w:rPr>
        <w:t>Клинично значимите ефекти, наблюдавани при продължителни изпитвания върху плъхове и кучета, са свързани директно или индиректно с познатите ефекти на високи дози калциеви антагонисти, отразяващи предимно фармакодинамична активност.</w:t>
      </w:r>
    </w:p>
    <w:p w14:paraId="25B0E238" w14:textId="77777777" w:rsidR="00554CBB" w:rsidRDefault="00554CBB" w:rsidP="00554CBB">
      <w:pPr>
        <w:rPr>
          <w:lang w:eastAsia="bg-BG"/>
        </w:rPr>
      </w:pPr>
    </w:p>
    <w:p w14:paraId="77F89392" w14:textId="2B77958C" w:rsidR="00554CBB" w:rsidRPr="00554CBB" w:rsidRDefault="00554CBB" w:rsidP="00554CBB">
      <w:pPr>
        <w:rPr>
          <w:rFonts w:ascii="Times New Roman" w:hAnsi="Times New Roman" w:cs="Times New Roman"/>
          <w:sz w:val="24"/>
          <w:szCs w:val="24"/>
        </w:rPr>
      </w:pPr>
      <w:r w:rsidRPr="00554CBB">
        <w:rPr>
          <w:lang w:eastAsia="bg-BG"/>
        </w:rPr>
        <w:t>Лерканидипин не е генотоксичен и не показва данни за карциногенен риск.</w:t>
      </w:r>
    </w:p>
    <w:p w14:paraId="4588C843" w14:textId="77777777" w:rsidR="00554CBB" w:rsidRDefault="00554CBB" w:rsidP="00554CBB">
      <w:pPr>
        <w:rPr>
          <w:lang w:eastAsia="bg-BG"/>
        </w:rPr>
      </w:pPr>
    </w:p>
    <w:p w14:paraId="16423703" w14:textId="5AB0A3CD" w:rsidR="00554CBB" w:rsidRPr="00554CBB" w:rsidRDefault="00554CBB" w:rsidP="00554CBB">
      <w:pPr>
        <w:rPr>
          <w:rFonts w:ascii="Times New Roman" w:hAnsi="Times New Roman" w:cs="Times New Roman"/>
          <w:sz w:val="24"/>
          <w:szCs w:val="24"/>
        </w:rPr>
      </w:pPr>
      <w:r w:rsidRPr="00554CBB">
        <w:rPr>
          <w:lang w:eastAsia="bg-BG"/>
        </w:rPr>
        <w:t>Фертилността и общата репродуктивност при плъхове не се влияят от лечението с лерканидипин.</w:t>
      </w:r>
    </w:p>
    <w:p w14:paraId="05453068" w14:textId="77777777" w:rsidR="00554CBB" w:rsidRPr="00554CBB" w:rsidRDefault="00554CBB" w:rsidP="00554CBB">
      <w:pPr>
        <w:rPr>
          <w:rFonts w:ascii="Times New Roman" w:hAnsi="Times New Roman" w:cs="Times New Roman"/>
          <w:sz w:val="24"/>
          <w:szCs w:val="24"/>
        </w:rPr>
      </w:pPr>
      <w:r w:rsidRPr="00554CBB">
        <w:rPr>
          <w:lang w:eastAsia="bg-BG"/>
        </w:rPr>
        <w:t>Няма данни за тератогенен ефект при плъхове и зайци; все пак при плъхове приложението на лерканидипин във високи дози води до пре- и пост-имплантационни загуби и забавяне на развитието на плода.</w:t>
      </w:r>
    </w:p>
    <w:p w14:paraId="79B61E2D" w14:textId="77777777" w:rsidR="00554CBB" w:rsidRDefault="00554CBB" w:rsidP="00554CBB">
      <w:pPr>
        <w:rPr>
          <w:lang w:eastAsia="bg-BG"/>
        </w:rPr>
      </w:pPr>
    </w:p>
    <w:p w14:paraId="4A5EAFBE" w14:textId="16ACAEAF" w:rsidR="00554CBB" w:rsidRPr="00554CBB" w:rsidRDefault="00554CBB" w:rsidP="00554CBB">
      <w:pPr>
        <w:rPr>
          <w:rFonts w:ascii="Times New Roman" w:hAnsi="Times New Roman" w:cs="Times New Roman"/>
          <w:sz w:val="24"/>
          <w:szCs w:val="24"/>
        </w:rPr>
      </w:pPr>
      <w:r w:rsidRPr="00554CBB">
        <w:rPr>
          <w:lang w:eastAsia="bg-BG"/>
        </w:rPr>
        <w:t xml:space="preserve">Лерканидипинов хидрохлорид, прилаган във високи дози (12 </w:t>
      </w:r>
      <w:r w:rsidRPr="00554CBB">
        <w:rPr>
          <w:lang w:val="en-US"/>
        </w:rPr>
        <w:t>mg</w:t>
      </w:r>
      <w:r w:rsidRPr="00554CBB">
        <w:rPr>
          <w:lang w:val="ru-RU"/>
        </w:rPr>
        <w:t>/</w:t>
      </w:r>
      <w:r w:rsidRPr="00554CBB">
        <w:rPr>
          <w:lang w:val="en-US"/>
        </w:rPr>
        <w:t>kg</w:t>
      </w:r>
      <w:r w:rsidRPr="00554CBB">
        <w:rPr>
          <w:lang w:eastAsia="bg-BG"/>
        </w:rPr>
        <w:t>/дневно) по време на раждане предизвиква дистокия.</w:t>
      </w:r>
    </w:p>
    <w:p w14:paraId="1BE0B5D7" w14:textId="77777777" w:rsidR="00554CBB" w:rsidRDefault="00554CBB" w:rsidP="00554CBB">
      <w:pPr>
        <w:rPr>
          <w:lang w:eastAsia="bg-BG"/>
        </w:rPr>
      </w:pPr>
    </w:p>
    <w:p w14:paraId="2D88DB13" w14:textId="093D9DF0" w:rsidR="00554CBB" w:rsidRPr="00554CBB" w:rsidRDefault="00554CBB" w:rsidP="00554CBB">
      <w:pPr>
        <w:rPr>
          <w:rFonts w:ascii="Times New Roman" w:hAnsi="Times New Roman" w:cs="Times New Roman"/>
          <w:sz w:val="24"/>
          <w:szCs w:val="24"/>
        </w:rPr>
      </w:pPr>
      <w:r w:rsidRPr="00554CBB">
        <w:rPr>
          <w:lang w:eastAsia="bg-BG"/>
        </w:rPr>
        <w:t>Разпределението на лерканидипин и/или неговите метаболити при бременни животни и екскрецията им в кърмата не са изследвани.</w:t>
      </w:r>
    </w:p>
    <w:p w14:paraId="23A843CC" w14:textId="77777777" w:rsidR="00554CBB" w:rsidRDefault="00554CBB" w:rsidP="00554CBB">
      <w:pPr>
        <w:rPr>
          <w:lang w:eastAsia="bg-BG"/>
        </w:rPr>
      </w:pPr>
    </w:p>
    <w:p w14:paraId="76493394" w14:textId="714CA023" w:rsidR="00554CBB" w:rsidRPr="00554CBB" w:rsidRDefault="00554CBB" w:rsidP="00554CBB">
      <w:pPr>
        <w:rPr>
          <w:rFonts w:ascii="Times New Roman" w:hAnsi="Times New Roman" w:cs="Times New Roman"/>
          <w:sz w:val="24"/>
          <w:szCs w:val="24"/>
        </w:rPr>
      </w:pPr>
      <w:r w:rsidRPr="00554CBB">
        <w:rPr>
          <w:lang w:eastAsia="bg-BG"/>
        </w:rPr>
        <w:t>Метаболитите не са изследвани отделно в изпитвания за токсичност.</w:t>
      </w:r>
    </w:p>
    <w:p w14:paraId="0D013CC5" w14:textId="77777777" w:rsidR="00554CBB" w:rsidRPr="00554CBB" w:rsidRDefault="00554CBB" w:rsidP="00554CBB"/>
    <w:p w14:paraId="6A7820AB" w14:textId="216CEC0C" w:rsidR="008A6AF2" w:rsidRDefault="002C50EE" w:rsidP="00395555">
      <w:pPr>
        <w:pStyle w:val="Heading1"/>
      </w:pPr>
      <w:r>
        <w:t>7. ПРИТЕЖАТЕЛ НА РАЗРЕШЕНИЕТО ЗА УПОТРЕБА</w:t>
      </w:r>
    </w:p>
    <w:p w14:paraId="6AA84E91" w14:textId="55DAF215" w:rsidR="00554CBB" w:rsidRDefault="00554CBB" w:rsidP="00554CBB"/>
    <w:p w14:paraId="2E8900A7" w14:textId="77777777" w:rsidR="00554CBB" w:rsidRPr="00554CBB" w:rsidRDefault="00554CBB" w:rsidP="00554CBB">
      <w:pPr>
        <w:rPr>
          <w:rFonts w:ascii="Times New Roman" w:hAnsi="Times New Roman" w:cs="Times New Roman"/>
          <w:sz w:val="24"/>
          <w:szCs w:val="24"/>
        </w:rPr>
      </w:pPr>
      <w:r w:rsidRPr="00554CBB">
        <w:rPr>
          <w:lang w:eastAsia="bg-BG"/>
        </w:rPr>
        <w:t>ФАРМАКОНС АД</w:t>
      </w:r>
    </w:p>
    <w:p w14:paraId="58EACDD9" w14:textId="77777777" w:rsidR="00554CBB" w:rsidRPr="00554CBB" w:rsidRDefault="00554CBB" w:rsidP="00554CBB">
      <w:pPr>
        <w:rPr>
          <w:rFonts w:ascii="Times New Roman" w:hAnsi="Times New Roman" w:cs="Times New Roman"/>
          <w:sz w:val="24"/>
          <w:szCs w:val="24"/>
        </w:rPr>
      </w:pPr>
      <w:r w:rsidRPr="00554CBB">
        <w:rPr>
          <w:lang w:eastAsia="bg-BG"/>
        </w:rPr>
        <w:t>бул. „Пейо К. Яворов” № 44, ет.1</w:t>
      </w:r>
    </w:p>
    <w:p w14:paraId="42E7ED1A" w14:textId="77777777" w:rsidR="00554CBB" w:rsidRPr="00554CBB" w:rsidRDefault="00554CBB" w:rsidP="00554CBB">
      <w:pPr>
        <w:rPr>
          <w:rFonts w:ascii="Times New Roman" w:hAnsi="Times New Roman" w:cs="Times New Roman"/>
          <w:sz w:val="24"/>
          <w:szCs w:val="24"/>
        </w:rPr>
      </w:pPr>
      <w:r w:rsidRPr="00554CBB">
        <w:rPr>
          <w:lang w:eastAsia="bg-BG"/>
        </w:rPr>
        <w:t>София 1164</w:t>
      </w:r>
    </w:p>
    <w:p w14:paraId="4B85EE90" w14:textId="567FCE2B" w:rsidR="00554CBB" w:rsidRPr="00554CBB" w:rsidRDefault="00554CBB" w:rsidP="00554CBB">
      <w:r w:rsidRPr="00554CBB">
        <w:rPr>
          <w:lang w:eastAsia="bg-BG"/>
        </w:rPr>
        <w:t>България</w:t>
      </w:r>
    </w:p>
    <w:p w14:paraId="7BA1BA64" w14:textId="00152BA8" w:rsidR="00CF77F7" w:rsidRDefault="002C50EE" w:rsidP="004A448E">
      <w:pPr>
        <w:pStyle w:val="Heading1"/>
      </w:pPr>
      <w:r>
        <w:t>8. НОМЕР НА РАЗРЕШЕНИЕТО ЗА УПОТРЕБА</w:t>
      </w:r>
    </w:p>
    <w:p w14:paraId="47386BF3" w14:textId="5A9231A7" w:rsidR="00554CBB" w:rsidRDefault="00554CBB" w:rsidP="00554CBB"/>
    <w:p w14:paraId="3587BC1E" w14:textId="4361AA0D" w:rsidR="00554CBB" w:rsidRPr="00554CBB" w:rsidRDefault="00554CBB" w:rsidP="00554CBB">
      <w:r>
        <w:t>20170183</w:t>
      </w:r>
    </w:p>
    <w:p w14:paraId="2CCB5832" w14:textId="14C59EF9" w:rsidR="007C605B" w:rsidRDefault="002C50EE" w:rsidP="007C605B">
      <w:pPr>
        <w:pStyle w:val="Heading1"/>
      </w:pPr>
      <w:r>
        <w:t>9. ДАТА НА ПЪРВО РАЗРЕШАВАНЕ/ПОДНОВЯВАНЕ НА РАЗРЕШЕНИЕТО ЗА УПОТРЕБА</w:t>
      </w:r>
    </w:p>
    <w:p w14:paraId="7C707FA9" w14:textId="02DE61FF" w:rsidR="00554CBB" w:rsidRDefault="00554CBB" w:rsidP="00554CBB"/>
    <w:p w14:paraId="286220D2" w14:textId="1BEA5924" w:rsidR="00554CBB" w:rsidRPr="00554CBB" w:rsidRDefault="00554CBB" w:rsidP="00554CBB">
      <w:r>
        <w:t>26 май 2017</w:t>
      </w:r>
    </w:p>
    <w:p w14:paraId="0E9D0119" w14:textId="0245C6D7" w:rsidR="002C50EE" w:rsidRDefault="002C50EE" w:rsidP="002C50EE">
      <w:pPr>
        <w:pStyle w:val="Heading1"/>
      </w:pPr>
      <w:r>
        <w:t>10. ДАТА НА АКТУАЛИЗИРАНЕ НА ТЕКСТА</w:t>
      </w:r>
    </w:p>
    <w:bookmarkEnd w:id="0"/>
    <w:p w14:paraId="43FB38A2" w14:textId="57CB7FAE" w:rsidR="007C605B" w:rsidRPr="003E3126" w:rsidRDefault="00554CBB" w:rsidP="00554CBB">
      <w:r>
        <w:t>Юни 2021</w:t>
      </w:r>
      <w:bookmarkStart w:id="1" w:name="_GoBack"/>
      <w:bookmarkEnd w:id="1"/>
    </w:p>
    <w:sectPr w:rsidR="007C605B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8206E0D"/>
    <w:multiLevelType w:val="hybridMultilevel"/>
    <w:tmpl w:val="5600A0F6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13943ABC"/>
    <w:multiLevelType w:val="hybridMultilevel"/>
    <w:tmpl w:val="D646CA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2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452BB"/>
    <w:multiLevelType w:val="hybridMultilevel"/>
    <w:tmpl w:val="28EC32FC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28"/>
  </w:num>
  <w:num w:numId="2">
    <w:abstractNumId w:val="0"/>
  </w:num>
  <w:num w:numId="3">
    <w:abstractNumId w:val="14"/>
  </w:num>
  <w:num w:numId="4">
    <w:abstractNumId w:val="3"/>
  </w:num>
  <w:num w:numId="5">
    <w:abstractNumId w:val="1"/>
  </w:num>
  <w:num w:numId="6">
    <w:abstractNumId w:val="17"/>
  </w:num>
  <w:num w:numId="7">
    <w:abstractNumId w:val="12"/>
  </w:num>
  <w:num w:numId="8">
    <w:abstractNumId w:val="16"/>
  </w:num>
  <w:num w:numId="9">
    <w:abstractNumId w:val="2"/>
  </w:num>
  <w:num w:numId="10">
    <w:abstractNumId w:val="4"/>
  </w:num>
  <w:num w:numId="11">
    <w:abstractNumId w:val="32"/>
  </w:num>
  <w:num w:numId="12">
    <w:abstractNumId w:val="15"/>
  </w:num>
  <w:num w:numId="13">
    <w:abstractNumId w:val="20"/>
  </w:num>
  <w:num w:numId="14">
    <w:abstractNumId w:val="13"/>
  </w:num>
  <w:num w:numId="15">
    <w:abstractNumId w:val="30"/>
  </w:num>
  <w:num w:numId="16">
    <w:abstractNumId w:val="11"/>
  </w:num>
  <w:num w:numId="17">
    <w:abstractNumId w:val="25"/>
  </w:num>
  <w:num w:numId="18">
    <w:abstractNumId w:val="9"/>
  </w:num>
  <w:num w:numId="19">
    <w:abstractNumId w:val="27"/>
  </w:num>
  <w:num w:numId="20">
    <w:abstractNumId w:val="24"/>
  </w:num>
  <w:num w:numId="21">
    <w:abstractNumId w:val="18"/>
  </w:num>
  <w:num w:numId="22">
    <w:abstractNumId w:val="26"/>
  </w:num>
  <w:num w:numId="23">
    <w:abstractNumId w:val="19"/>
  </w:num>
  <w:num w:numId="24">
    <w:abstractNumId w:val="10"/>
  </w:num>
  <w:num w:numId="25">
    <w:abstractNumId w:val="23"/>
  </w:num>
  <w:num w:numId="26">
    <w:abstractNumId w:val="22"/>
  </w:num>
  <w:num w:numId="27">
    <w:abstractNumId w:val="33"/>
  </w:num>
  <w:num w:numId="28">
    <w:abstractNumId w:val="7"/>
  </w:num>
  <w:num w:numId="29">
    <w:abstractNumId w:val="21"/>
  </w:num>
  <w:num w:numId="30">
    <w:abstractNumId w:val="36"/>
  </w:num>
  <w:num w:numId="31">
    <w:abstractNumId w:val="6"/>
  </w:num>
  <w:num w:numId="32">
    <w:abstractNumId w:val="35"/>
  </w:num>
  <w:num w:numId="33">
    <w:abstractNumId w:val="29"/>
  </w:num>
  <w:num w:numId="34">
    <w:abstractNumId w:val="34"/>
  </w:num>
  <w:num w:numId="35">
    <w:abstractNumId w:val="31"/>
  </w:num>
  <w:num w:numId="36">
    <w:abstractNumId w:val="8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185A46"/>
    <w:rsid w:val="001915B6"/>
    <w:rsid w:val="001D1B23"/>
    <w:rsid w:val="002B3C38"/>
    <w:rsid w:val="002B4DBB"/>
    <w:rsid w:val="002C50EE"/>
    <w:rsid w:val="00340A0A"/>
    <w:rsid w:val="003765DC"/>
    <w:rsid w:val="00395555"/>
    <w:rsid w:val="003E3126"/>
    <w:rsid w:val="00426E5F"/>
    <w:rsid w:val="004A448E"/>
    <w:rsid w:val="004D4D6B"/>
    <w:rsid w:val="004F1CE7"/>
    <w:rsid w:val="004F498A"/>
    <w:rsid w:val="00517A5B"/>
    <w:rsid w:val="00554CB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5649D"/>
    <w:rsid w:val="007C605B"/>
    <w:rsid w:val="008134C8"/>
    <w:rsid w:val="00814073"/>
    <w:rsid w:val="00826F0D"/>
    <w:rsid w:val="00893B92"/>
    <w:rsid w:val="008A6AF2"/>
    <w:rsid w:val="008C70A2"/>
    <w:rsid w:val="009773E4"/>
    <w:rsid w:val="009B171C"/>
    <w:rsid w:val="009F1313"/>
    <w:rsid w:val="00A20351"/>
    <w:rsid w:val="00A65A81"/>
    <w:rsid w:val="00AA23EC"/>
    <w:rsid w:val="00AC63CE"/>
    <w:rsid w:val="00AE2107"/>
    <w:rsid w:val="00B275A8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86297"/>
    <w:rsid w:val="00DD466D"/>
    <w:rsid w:val="00EB6364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3274</Words>
  <Characters>18666</Characters>
  <Application>Microsoft Office Word</Application>
  <DocSecurity>0</DocSecurity>
  <Lines>155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2022-04-15T09:57:00Z</dcterms:created>
  <dcterms:modified xsi:type="dcterms:W3CDTF">2022-04-15T09:57:00Z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