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438DDC4A" w:rsidR="00C40420" w:rsidRDefault="00DD466D" w:rsidP="004A448E">
      <w:pPr>
        <w:pStyle w:val="Heading1"/>
      </w:pPr>
      <w:r>
        <w:t>1.ИМЕ НА ЛЕКАРСТВЕНИЯ ПРОДУКТ</w:t>
      </w:r>
    </w:p>
    <w:p w14:paraId="3448C964" w14:textId="6762D83E" w:rsidR="006F310B" w:rsidRDefault="006F310B" w:rsidP="006F310B"/>
    <w:p w14:paraId="560EB756" w14:textId="70602BFA" w:rsidR="006F310B" w:rsidRPr="006F310B" w:rsidRDefault="006F310B" w:rsidP="006F310B">
      <w:pPr>
        <w:rPr>
          <w:sz w:val="24"/>
        </w:rPr>
      </w:pPr>
      <w:r w:rsidRPr="006F310B">
        <w:rPr>
          <w:szCs w:val="20"/>
        </w:rPr>
        <w:t xml:space="preserve">Лескол </w:t>
      </w:r>
      <w:r w:rsidRPr="006F310B">
        <w:rPr>
          <w:szCs w:val="20"/>
          <w:lang w:val="en-US"/>
        </w:rPr>
        <w:t xml:space="preserve">XL </w:t>
      </w:r>
      <w:r w:rsidRPr="006F310B">
        <w:rPr>
          <w:szCs w:val="20"/>
        </w:rPr>
        <w:t xml:space="preserve">80 </w:t>
      </w:r>
      <w:r w:rsidRPr="006F310B">
        <w:rPr>
          <w:szCs w:val="20"/>
          <w:lang w:val="en-US"/>
        </w:rPr>
        <w:t xml:space="preserve">mg </w:t>
      </w:r>
      <w:r w:rsidRPr="006F310B">
        <w:rPr>
          <w:szCs w:val="20"/>
        </w:rPr>
        <w:t xml:space="preserve">таблетки с удължено освобождаване / </w:t>
      </w:r>
      <w:proofErr w:type="spellStart"/>
      <w:r w:rsidRPr="006F310B">
        <w:rPr>
          <w:szCs w:val="20"/>
          <w:lang w:val="en-US"/>
        </w:rPr>
        <w:t>Lescol</w:t>
      </w:r>
      <w:proofErr w:type="spellEnd"/>
      <w:r w:rsidRPr="006F310B">
        <w:rPr>
          <w:szCs w:val="20"/>
          <w:lang w:val="en-US"/>
        </w:rPr>
        <w:t xml:space="preserve"> XL </w:t>
      </w:r>
      <w:r w:rsidRPr="006F310B">
        <w:rPr>
          <w:szCs w:val="20"/>
        </w:rPr>
        <w:t xml:space="preserve">80 </w:t>
      </w:r>
      <w:r w:rsidRPr="006F310B">
        <w:rPr>
          <w:szCs w:val="20"/>
          <w:lang w:val="en-US"/>
        </w:rPr>
        <w:t>mg prolonged-release tablets</w:t>
      </w:r>
    </w:p>
    <w:p w14:paraId="6920A680" w14:textId="3483F7C1" w:rsidR="00C40420" w:rsidRDefault="00DD466D" w:rsidP="004A448E">
      <w:pPr>
        <w:pStyle w:val="Heading1"/>
      </w:pPr>
      <w:r>
        <w:t>2. КАЧЕСТВЕН И КОЛИЧЕСТВЕН СЪСТАВ</w:t>
      </w:r>
    </w:p>
    <w:p w14:paraId="45C46A2D" w14:textId="1B2A09A1" w:rsidR="006F310B" w:rsidRDefault="006F310B" w:rsidP="006F310B"/>
    <w:p w14:paraId="2B8AA055" w14:textId="77777777" w:rsidR="006F310B" w:rsidRPr="006F310B" w:rsidRDefault="006F310B" w:rsidP="006F310B">
      <w:pPr>
        <w:spacing w:line="240" w:lineRule="auto"/>
        <w:rPr>
          <w:rFonts w:eastAsia="Times New Roman" w:cs="Arial"/>
          <w:sz w:val="28"/>
          <w:szCs w:val="24"/>
          <w:lang w:eastAsia="bg-BG"/>
        </w:rPr>
      </w:pPr>
      <w:r w:rsidRPr="006F310B">
        <w:rPr>
          <w:rFonts w:eastAsia="Times New Roman" w:cs="Arial"/>
          <w:color w:val="000000"/>
          <w:szCs w:val="20"/>
          <w:lang w:eastAsia="bg-BG"/>
        </w:rPr>
        <w:t xml:space="preserve">Активно вещество: флувастатин </w:t>
      </w:r>
      <w:r w:rsidRPr="006F310B">
        <w:rPr>
          <w:rFonts w:eastAsia="Times New Roman" w:cs="Arial"/>
          <w:color w:val="000000"/>
          <w:szCs w:val="20"/>
          <w:lang w:val="en-US"/>
        </w:rPr>
        <w:t>(</w:t>
      </w:r>
      <w:proofErr w:type="spellStart"/>
      <w:r w:rsidRPr="006F310B">
        <w:rPr>
          <w:rFonts w:eastAsia="Times New Roman" w:cs="Arial"/>
          <w:color w:val="000000"/>
          <w:szCs w:val="20"/>
          <w:lang w:val="en-US"/>
        </w:rPr>
        <w:t>fluvastatin</w:t>
      </w:r>
      <w:proofErr w:type="spellEnd"/>
      <w:r w:rsidRPr="006F310B">
        <w:rPr>
          <w:rFonts w:eastAsia="Times New Roman" w:cs="Arial"/>
          <w:color w:val="000000"/>
          <w:szCs w:val="20"/>
          <w:lang w:val="en-US"/>
        </w:rPr>
        <w:t xml:space="preserve">) </w:t>
      </w:r>
      <w:r w:rsidRPr="006F310B">
        <w:rPr>
          <w:rFonts w:eastAsia="Times New Roman" w:cs="Arial"/>
          <w:color w:val="000000"/>
          <w:szCs w:val="20"/>
          <w:lang w:eastAsia="bg-BG"/>
        </w:rPr>
        <w:t xml:space="preserve">(като флувастатин натрий) </w:t>
      </w:r>
      <w:r w:rsidRPr="006F310B">
        <w:rPr>
          <w:rFonts w:eastAsia="Times New Roman" w:cs="Arial"/>
          <w:color w:val="000000"/>
          <w:szCs w:val="20"/>
          <w:lang w:val="en-US"/>
        </w:rPr>
        <w:t>(</w:t>
      </w:r>
      <w:proofErr w:type="spellStart"/>
      <w:r w:rsidRPr="006F310B">
        <w:rPr>
          <w:rFonts w:eastAsia="Times New Roman" w:cs="Arial"/>
          <w:color w:val="000000"/>
          <w:szCs w:val="20"/>
          <w:lang w:val="en-US"/>
        </w:rPr>
        <w:t>fluvastatin</w:t>
      </w:r>
      <w:proofErr w:type="spellEnd"/>
      <w:r w:rsidRPr="006F310B">
        <w:rPr>
          <w:rFonts w:eastAsia="Times New Roman" w:cs="Arial"/>
          <w:color w:val="000000"/>
          <w:szCs w:val="20"/>
          <w:lang w:val="en-US"/>
        </w:rPr>
        <w:t xml:space="preserve"> sodium)</w:t>
      </w:r>
    </w:p>
    <w:p w14:paraId="38051778" w14:textId="77777777" w:rsidR="006F310B" w:rsidRPr="006F310B" w:rsidRDefault="006F310B" w:rsidP="006F310B">
      <w:pPr>
        <w:spacing w:line="240" w:lineRule="auto"/>
        <w:rPr>
          <w:rFonts w:eastAsia="Times New Roman" w:cs="Arial"/>
          <w:color w:val="000000"/>
          <w:szCs w:val="20"/>
          <w:lang w:eastAsia="bg-BG"/>
        </w:rPr>
      </w:pPr>
    </w:p>
    <w:p w14:paraId="0035A377" w14:textId="5E7E8D71" w:rsidR="006F310B" w:rsidRPr="006F310B" w:rsidRDefault="006F310B" w:rsidP="006F310B">
      <w:pPr>
        <w:spacing w:line="240" w:lineRule="auto"/>
        <w:rPr>
          <w:rFonts w:eastAsia="Times New Roman" w:cs="Arial"/>
          <w:sz w:val="28"/>
          <w:szCs w:val="24"/>
          <w:lang w:eastAsia="bg-BG"/>
        </w:rPr>
      </w:pPr>
      <w:r w:rsidRPr="006F310B">
        <w:rPr>
          <w:rFonts w:eastAsia="Times New Roman" w:cs="Arial"/>
          <w:color w:val="000000"/>
          <w:szCs w:val="20"/>
          <w:lang w:eastAsia="bg-BG"/>
        </w:rPr>
        <w:t xml:space="preserve">Всяка таблетка с удължено освобождаване съдържа 84,24 </w:t>
      </w:r>
      <w:r w:rsidRPr="006F310B">
        <w:rPr>
          <w:rFonts w:eastAsia="Times New Roman" w:cs="Arial"/>
          <w:color w:val="000000"/>
          <w:szCs w:val="20"/>
          <w:lang w:val="en-US"/>
        </w:rPr>
        <w:t xml:space="preserve">mg </w:t>
      </w:r>
      <w:r w:rsidRPr="006F310B">
        <w:rPr>
          <w:rFonts w:eastAsia="Times New Roman" w:cs="Arial"/>
          <w:color w:val="000000"/>
          <w:szCs w:val="20"/>
          <w:lang w:eastAsia="bg-BG"/>
        </w:rPr>
        <w:t xml:space="preserve">флувастатин натрий </w:t>
      </w:r>
      <w:r w:rsidRPr="006F310B">
        <w:rPr>
          <w:rFonts w:eastAsia="Times New Roman" w:cs="Arial"/>
          <w:color w:val="000000"/>
          <w:szCs w:val="20"/>
          <w:lang w:val="en-US"/>
        </w:rPr>
        <w:t>(</w:t>
      </w:r>
      <w:proofErr w:type="spellStart"/>
      <w:r w:rsidRPr="006F310B">
        <w:rPr>
          <w:rFonts w:eastAsia="Times New Roman" w:cs="Arial"/>
          <w:color w:val="000000"/>
          <w:szCs w:val="20"/>
          <w:lang w:val="en-US"/>
        </w:rPr>
        <w:t>fluvastatin</w:t>
      </w:r>
      <w:proofErr w:type="spellEnd"/>
      <w:r w:rsidRPr="006F310B">
        <w:rPr>
          <w:rFonts w:eastAsia="Times New Roman" w:cs="Arial"/>
          <w:color w:val="000000"/>
          <w:szCs w:val="20"/>
          <w:lang w:val="en-US"/>
        </w:rPr>
        <w:t xml:space="preserve"> sodium), </w:t>
      </w:r>
      <w:r w:rsidRPr="006F310B">
        <w:rPr>
          <w:rFonts w:eastAsia="Times New Roman" w:cs="Arial"/>
          <w:color w:val="000000"/>
          <w:szCs w:val="20"/>
          <w:lang w:eastAsia="bg-BG"/>
        </w:rPr>
        <w:t xml:space="preserve">еквивалентни на 80 </w:t>
      </w:r>
      <w:r w:rsidRPr="006F310B">
        <w:rPr>
          <w:rFonts w:eastAsia="Times New Roman" w:cs="Arial"/>
          <w:color w:val="000000"/>
          <w:szCs w:val="20"/>
          <w:lang w:val="en-US"/>
        </w:rPr>
        <w:t xml:space="preserve">mg </w:t>
      </w:r>
      <w:r w:rsidRPr="006F310B">
        <w:rPr>
          <w:rFonts w:eastAsia="Times New Roman" w:cs="Arial"/>
          <w:color w:val="000000"/>
          <w:szCs w:val="20"/>
          <w:lang w:eastAsia="bg-BG"/>
        </w:rPr>
        <w:t>флувастатин свободна киселина.</w:t>
      </w:r>
    </w:p>
    <w:p w14:paraId="707B7D66" w14:textId="77777777" w:rsidR="006F310B" w:rsidRPr="006F310B" w:rsidRDefault="006F310B" w:rsidP="006F310B">
      <w:pPr>
        <w:rPr>
          <w:rFonts w:eastAsia="Times New Roman" w:cs="Arial"/>
          <w:color w:val="000000"/>
          <w:szCs w:val="20"/>
          <w:lang w:eastAsia="bg-BG"/>
        </w:rPr>
      </w:pPr>
    </w:p>
    <w:p w14:paraId="36C031B1" w14:textId="36623441" w:rsidR="006F310B" w:rsidRPr="006F310B" w:rsidRDefault="006F310B" w:rsidP="006F310B">
      <w:pPr>
        <w:rPr>
          <w:rFonts w:cs="Arial"/>
          <w:sz w:val="24"/>
        </w:rPr>
      </w:pPr>
      <w:r w:rsidRPr="006F310B">
        <w:rPr>
          <w:rFonts w:eastAsia="Times New Roman" w:cs="Arial"/>
          <w:color w:val="000000"/>
          <w:szCs w:val="20"/>
          <w:lang w:eastAsia="bg-BG"/>
        </w:rPr>
        <w:t>За пълния списък на помощните вещества, вижте точка 6.1.</w:t>
      </w:r>
    </w:p>
    <w:p w14:paraId="614984C4" w14:textId="07656A24" w:rsidR="008A6AF2" w:rsidRDefault="00DD466D" w:rsidP="002C50EE">
      <w:pPr>
        <w:pStyle w:val="Heading1"/>
      </w:pPr>
      <w:r>
        <w:t>3. ЛЕКАРСТВЕНА ФОРМА</w:t>
      </w:r>
    </w:p>
    <w:p w14:paraId="58A5A3FE" w14:textId="65913AF6" w:rsidR="006F310B" w:rsidRDefault="006F310B" w:rsidP="006F310B"/>
    <w:p w14:paraId="7AF523B6" w14:textId="77777777" w:rsidR="006F310B" w:rsidRPr="006F310B" w:rsidRDefault="006F310B" w:rsidP="006F310B">
      <w:pPr>
        <w:spacing w:line="240" w:lineRule="auto"/>
        <w:rPr>
          <w:rFonts w:eastAsia="Times New Roman" w:cs="Arial"/>
          <w:sz w:val="28"/>
          <w:szCs w:val="24"/>
          <w:lang w:eastAsia="bg-BG"/>
        </w:rPr>
      </w:pPr>
      <w:r w:rsidRPr="006F310B">
        <w:rPr>
          <w:rFonts w:eastAsia="Times New Roman" w:cs="Arial"/>
          <w:color w:val="000000"/>
          <w:szCs w:val="20"/>
          <w:lang w:eastAsia="bg-BG"/>
        </w:rPr>
        <w:t>Таблетки с удължено освобождаване</w:t>
      </w:r>
    </w:p>
    <w:p w14:paraId="6F67F3F3" w14:textId="77777777" w:rsidR="006F310B" w:rsidRDefault="006F310B" w:rsidP="006F310B">
      <w:pPr>
        <w:rPr>
          <w:rFonts w:eastAsia="Times New Roman" w:cs="Arial"/>
          <w:color w:val="000000"/>
          <w:szCs w:val="20"/>
          <w:lang w:eastAsia="bg-BG"/>
        </w:rPr>
      </w:pPr>
    </w:p>
    <w:p w14:paraId="0F8FDA98" w14:textId="000232EA" w:rsidR="006F310B" w:rsidRPr="006F310B" w:rsidRDefault="006F310B" w:rsidP="006F310B">
      <w:pPr>
        <w:rPr>
          <w:rFonts w:cs="Arial"/>
          <w:sz w:val="24"/>
        </w:rPr>
      </w:pPr>
      <w:r w:rsidRPr="006F310B">
        <w:rPr>
          <w:rFonts w:eastAsia="Times New Roman" w:cs="Arial"/>
          <w:color w:val="000000"/>
          <w:szCs w:val="20"/>
          <w:lang w:eastAsia="bg-BG"/>
        </w:rPr>
        <w:t xml:space="preserve">Жълти, кръгли, леко двойно изпъкнали филмирани таблетки със скосени ръбове, прибл. 10 </w:t>
      </w:r>
      <w:r w:rsidRPr="006F310B">
        <w:rPr>
          <w:rFonts w:eastAsia="Times New Roman" w:cs="Arial"/>
          <w:color w:val="000000"/>
          <w:szCs w:val="20"/>
          <w:lang w:val="en-US"/>
        </w:rPr>
        <w:t xml:space="preserve">mm </w:t>
      </w:r>
      <w:r w:rsidRPr="006F310B">
        <w:rPr>
          <w:rFonts w:eastAsia="Times New Roman" w:cs="Arial"/>
          <w:color w:val="000000"/>
          <w:szCs w:val="20"/>
          <w:lang w:eastAsia="bg-BG"/>
        </w:rPr>
        <w:t xml:space="preserve">в диаметър, с надпис </w:t>
      </w:r>
      <w:r w:rsidRPr="006F310B">
        <w:rPr>
          <w:rFonts w:eastAsia="Times New Roman" w:cs="Arial"/>
          <w:color w:val="000000"/>
          <w:szCs w:val="20"/>
          <w:lang w:val="en-US"/>
        </w:rPr>
        <w:t xml:space="preserve">"LE" </w:t>
      </w:r>
      <w:r w:rsidRPr="006F310B">
        <w:rPr>
          <w:rFonts w:eastAsia="Times New Roman" w:cs="Arial"/>
          <w:color w:val="000000"/>
          <w:szCs w:val="20"/>
          <w:lang w:eastAsia="bg-BG"/>
        </w:rPr>
        <w:t>от едната страна и "</w:t>
      </w:r>
      <w:r w:rsidRPr="006F310B">
        <w:rPr>
          <w:rFonts w:eastAsia="Times New Roman" w:cs="Arial"/>
          <w:color w:val="000000"/>
          <w:szCs w:val="20"/>
          <w:lang w:val="en-US"/>
        </w:rPr>
        <w:t>NVR</w:t>
      </w:r>
      <w:r w:rsidRPr="006F310B">
        <w:rPr>
          <w:rFonts w:eastAsia="Times New Roman" w:cs="Arial"/>
          <w:color w:val="000000"/>
          <w:szCs w:val="20"/>
          <w:lang w:eastAsia="bg-BG"/>
        </w:rPr>
        <w:t>"</w:t>
      </w:r>
      <w:r w:rsidRPr="006F310B">
        <w:rPr>
          <w:rFonts w:eastAsia="Times New Roman" w:cs="Arial"/>
          <w:color w:val="000000"/>
          <w:szCs w:val="20"/>
          <w:lang w:val="en-US"/>
        </w:rPr>
        <w:t xml:space="preserve"> </w:t>
      </w:r>
      <w:r w:rsidRPr="006F310B">
        <w:rPr>
          <w:rFonts w:eastAsia="Times New Roman" w:cs="Arial"/>
          <w:color w:val="000000"/>
          <w:szCs w:val="20"/>
          <w:lang w:eastAsia="bg-BG"/>
        </w:rPr>
        <w:t>от другата страна.</w:t>
      </w:r>
    </w:p>
    <w:p w14:paraId="490FC2C4" w14:textId="32682B15" w:rsidR="002C50EE" w:rsidRDefault="002C50EE" w:rsidP="002C50EE">
      <w:pPr>
        <w:pStyle w:val="Heading1"/>
      </w:pPr>
      <w:r>
        <w:t>4. КЛИНИЧНИ ДАННИ</w:t>
      </w:r>
    </w:p>
    <w:p w14:paraId="0C8E6903" w14:textId="0206B349" w:rsidR="008134C8" w:rsidRDefault="002C50EE" w:rsidP="004A448E">
      <w:pPr>
        <w:pStyle w:val="Heading2"/>
      </w:pPr>
      <w:r>
        <w:t>4.1. Терапевтични показания</w:t>
      </w:r>
    </w:p>
    <w:p w14:paraId="5618981D" w14:textId="08906AE8" w:rsidR="006F310B" w:rsidRDefault="006F310B" w:rsidP="006F310B"/>
    <w:p w14:paraId="62B4F668" w14:textId="77777777" w:rsidR="006F310B" w:rsidRPr="006F310B" w:rsidRDefault="006F310B" w:rsidP="006F310B">
      <w:pPr>
        <w:spacing w:line="240" w:lineRule="auto"/>
        <w:rPr>
          <w:rFonts w:eastAsia="Times New Roman" w:cs="Arial"/>
          <w:lang w:eastAsia="bg-BG"/>
        </w:rPr>
      </w:pPr>
      <w:r w:rsidRPr="006F310B">
        <w:rPr>
          <w:rFonts w:eastAsia="Times New Roman" w:cs="Arial"/>
          <w:color w:val="000000"/>
          <w:u w:val="single"/>
          <w:lang w:eastAsia="bg-BG"/>
        </w:rPr>
        <w:t>Дислипидемия</w:t>
      </w:r>
    </w:p>
    <w:p w14:paraId="535DD543" w14:textId="77777777" w:rsidR="006F310B" w:rsidRPr="006F310B" w:rsidRDefault="006F310B" w:rsidP="006F310B">
      <w:pPr>
        <w:spacing w:line="240" w:lineRule="auto"/>
        <w:rPr>
          <w:rFonts w:eastAsia="Times New Roman" w:cs="Arial"/>
          <w:lang w:eastAsia="bg-BG"/>
        </w:rPr>
      </w:pPr>
      <w:r w:rsidRPr="006F310B">
        <w:rPr>
          <w:rFonts w:eastAsia="Times New Roman" w:cs="Arial"/>
          <w:color w:val="000000"/>
          <w:lang w:eastAsia="bg-BG"/>
        </w:rPr>
        <w:t>Лечение на възрастни пациенти с първична хиперхолестеролемия или смесена дислипидемия, като допълнение към диетата, когато повлияването от диетата и другите нефармакологични терапии (напр. упражнения, редукция на теглото) е незадоволително.</w:t>
      </w:r>
    </w:p>
    <w:p w14:paraId="7D19F64A" w14:textId="77777777" w:rsidR="006F310B" w:rsidRPr="006F310B" w:rsidRDefault="006F310B" w:rsidP="006F310B">
      <w:pPr>
        <w:spacing w:line="240" w:lineRule="auto"/>
        <w:rPr>
          <w:rFonts w:eastAsia="Times New Roman" w:cs="Arial"/>
          <w:color w:val="000000"/>
          <w:u w:val="single"/>
          <w:lang w:eastAsia="bg-BG"/>
        </w:rPr>
      </w:pPr>
    </w:p>
    <w:p w14:paraId="51CB513E" w14:textId="7E1B6C62" w:rsidR="006F310B" w:rsidRPr="006F310B" w:rsidRDefault="006F310B" w:rsidP="006F310B">
      <w:pPr>
        <w:spacing w:line="240" w:lineRule="auto"/>
        <w:rPr>
          <w:rFonts w:eastAsia="Times New Roman" w:cs="Arial"/>
          <w:lang w:eastAsia="bg-BG"/>
        </w:rPr>
      </w:pPr>
      <w:r w:rsidRPr="006F310B">
        <w:rPr>
          <w:rFonts w:eastAsia="Times New Roman" w:cs="Arial"/>
          <w:color w:val="000000"/>
          <w:u w:val="single"/>
          <w:lang w:eastAsia="bg-BG"/>
        </w:rPr>
        <w:t>Вторична превенция при коронарна болест на сърцето</w:t>
      </w:r>
    </w:p>
    <w:p w14:paraId="2761ECA5" w14:textId="7FF8928F" w:rsidR="006F310B" w:rsidRPr="006F310B" w:rsidRDefault="006F310B" w:rsidP="006F310B">
      <w:pPr>
        <w:rPr>
          <w:rFonts w:cs="Arial"/>
        </w:rPr>
      </w:pPr>
      <w:r w:rsidRPr="006F310B">
        <w:rPr>
          <w:rFonts w:eastAsia="Times New Roman" w:cs="Arial"/>
          <w:color w:val="000000"/>
          <w:lang w:eastAsia="bg-BG"/>
        </w:rPr>
        <w:t>Вторична превенция на сериозни сърдечно-съдови нежелани събития при възрастни с коронарна болест на сърцето, след перкутанна коронарна интервенция (вж. точка 5.1).</w:t>
      </w:r>
    </w:p>
    <w:p w14:paraId="30BE2C7B" w14:textId="58810BD2" w:rsidR="008134C8" w:rsidRDefault="002C50EE" w:rsidP="004A448E">
      <w:pPr>
        <w:pStyle w:val="Heading2"/>
      </w:pPr>
      <w:r>
        <w:t>4.2. Дозировка и начин на приложение</w:t>
      </w:r>
    </w:p>
    <w:p w14:paraId="69AF5C24" w14:textId="076EBDA7" w:rsidR="006F310B" w:rsidRDefault="006F310B" w:rsidP="006F310B"/>
    <w:p w14:paraId="6F5A15B9" w14:textId="77777777" w:rsidR="006F310B" w:rsidRPr="00D37E73" w:rsidRDefault="006F310B" w:rsidP="00D37E73">
      <w:pPr>
        <w:pStyle w:val="Heading3"/>
        <w:rPr>
          <w:rFonts w:eastAsia="Times New Roman"/>
          <w:sz w:val="28"/>
          <w:u w:val="single"/>
          <w:lang w:eastAsia="bg-BG"/>
        </w:rPr>
      </w:pPr>
      <w:r w:rsidRPr="00D37E73">
        <w:rPr>
          <w:rFonts w:eastAsia="Times New Roman"/>
          <w:u w:val="single"/>
          <w:lang w:eastAsia="bg-BG"/>
        </w:rPr>
        <w:t>Дозировка</w:t>
      </w:r>
    </w:p>
    <w:p w14:paraId="731B29A9" w14:textId="77777777" w:rsidR="006F310B" w:rsidRDefault="006F310B" w:rsidP="006F310B">
      <w:pPr>
        <w:spacing w:line="240" w:lineRule="auto"/>
        <w:rPr>
          <w:rFonts w:eastAsia="Times New Roman" w:cs="Arial"/>
          <w:i/>
          <w:iCs/>
          <w:color w:val="000000"/>
          <w:szCs w:val="20"/>
          <w:lang w:val="en-US" w:eastAsia="bg-BG"/>
        </w:rPr>
      </w:pPr>
    </w:p>
    <w:p w14:paraId="6E005310" w14:textId="57D72109" w:rsidR="006F310B" w:rsidRPr="006F310B" w:rsidRDefault="006F310B" w:rsidP="006F310B">
      <w:pPr>
        <w:spacing w:line="240" w:lineRule="auto"/>
        <w:rPr>
          <w:rFonts w:eastAsia="Times New Roman" w:cs="Arial"/>
          <w:i/>
          <w:iCs/>
          <w:color w:val="000000"/>
          <w:szCs w:val="20"/>
          <w:lang w:val="en-US" w:eastAsia="bg-BG"/>
        </w:rPr>
      </w:pPr>
      <w:r w:rsidRPr="006F310B">
        <w:rPr>
          <w:rFonts w:eastAsia="Times New Roman" w:cs="Arial"/>
          <w:i/>
          <w:iCs/>
          <w:color w:val="000000"/>
          <w:szCs w:val="20"/>
          <w:lang w:eastAsia="bg-BG"/>
        </w:rPr>
        <w:t>Възрастни</w:t>
      </w:r>
    </w:p>
    <w:p w14:paraId="1D7F8C91" w14:textId="77777777" w:rsidR="006F310B" w:rsidRPr="006F310B" w:rsidRDefault="006F310B" w:rsidP="006F310B">
      <w:pPr>
        <w:spacing w:line="240" w:lineRule="auto"/>
        <w:rPr>
          <w:rFonts w:eastAsia="Times New Roman" w:cs="Arial"/>
          <w:sz w:val="28"/>
          <w:szCs w:val="24"/>
          <w:lang w:eastAsia="bg-BG"/>
        </w:rPr>
      </w:pPr>
      <w:r w:rsidRPr="006F310B">
        <w:rPr>
          <w:rFonts w:eastAsia="Times New Roman" w:cs="Arial"/>
          <w:color w:val="000000"/>
          <w:szCs w:val="20"/>
          <w:u w:val="single"/>
          <w:lang w:eastAsia="bg-BG"/>
        </w:rPr>
        <w:t>Дислипидемия</w:t>
      </w:r>
    </w:p>
    <w:p w14:paraId="414064FA" w14:textId="77777777" w:rsidR="006F310B" w:rsidRPr="006F310B" w:rsidRDefault="006F310B" w:rsidP="006F310B">
      <w:pPr>
        <w:spacing w:line="240" w:lineRule="auto"/>
        <w:rPr>
          <w:rFonts w:eastAsia="Times New Roman" w:cs="Arial"/>
          <w:sz w:val="28"/>
          <w:szCs w:val="24"/>
          <w:lang w:eastAsia="bg-BG"/>
        </w:rPr>
      </w:pPr>
      <w:r w:rsidRPr="006F310B">
        <w:rPr>
          <w:rFonts w:eastAsia="Times New Roman" w:cs="Arial"/>
          <w:color w:val="000000"/>
          <w:szCs w:val="20"/>
          <w:lang w:eastAsia="bg-BG"/>
        </w:rPr>
        <w:t xml:space="preserve">Преди да се започне лечение с </w:t>
      </w:r>
      <w:proofErr w:type="spellStart"/>
      <w:r w:rsidRPr="006F310B">
        <w:rPr>
          <w:rFonts w:eastAsia="Times New Roman" w:cs="Arial"/>
          <w:color w:val="000000"/>
          <w:szCs w:val="20"/>
          <w:lang w:val="en-US"/>
        </w:rPr>
        <w:t>Lescol</w:t>
      </w:r>
      <w:proofErr w:type="spellEnd"/>
      <w:r w:rsidRPr="006F310B">
        <w:rPr>
          <w:rFonts w:eastAsia="Times New Roman" w:cs="Arial"/>
          <w:color w:val="000000"/>
          <w:szCs w:val="20"/>
          <w:lang w:val="en-US"/>
        </w:rPr>
        <w:t xml:space="preserve"> XL, </w:t>
      </w:r>
      <w:r w:rsidRPr="006F310B">
        <w:rPr>
          <w:rFonts w:eastAsia="Times New Roman" w:cs="Arial"/>
          <w:color w:val="000000"/>
          <w:szCs w:val="20"/>
          <w:lang w:eastAsia="bg-BG"/>
        </w:rPr>
        <w:t>пациентите трябва да бъдат подложени на стандартна холестерол-понижаваща диета, която да се спазва и по време на лечението.</w:t>
      </w:r>
    </w:p>
    <w:p w14:paraId="5E6E9D8A" w14:textId="77777777" w:rsidR="006F310B" w:rsidRPr="006F310B" w:rsidRDefault="006F310B" w:rsidP="006F310B">
      <w:pPr>
        <w:spacing w:line="240" w:lineRule="auto"/>
        <w:rPr>
          <w:rFonts w:eastAsia="Times New Roman" w:cs="Arial"/>
          <w:sz w:val="28"/>
          <w:szCs w:val="24"/>
          <w:lang w:eastAsia="bg-BG"/>
        </w:rPr>
      </w:pPr>
      <w:r w:rsidRPr="006F310B">
        <w:rPr>
          <w:rFonts w:eastAsia="Times New Roman" w:cs="Arial"/>
          <w:color w:val="000000"/>
          <w:szCs w:val="20"/>
          <w:lang w:eastAsia="bg-BG"/>
        </w:rPr>
        <w:t xml:space="preserve">Началната и поддържащата доза трябва да се определят индивидуално в зависимост от изходните нива на </w:t>
      </w:r>
      <w:r w:rsidRPr="006F310B">
        <w:rPr>
          <w:rFonts w:eastAsia="Times New Roman" w:cs="Arial"/>
          <w:color w:val="000000"/>
          <w:szCs w:val="20"/>
          <w:lang w:val="en-US"/>
        </w:rPr>
        <w:t>LDL</w:t>
      </w:r>
      <w:r w:rsidRPr="006F310B">
        <w:rPr>
          <w:rFonts w:eastAsia="Times New Roman" w:cs="Arial"/>
          <w:color w:val="000000"/>
          <w:szCs w:val="20"/>
          <w:lang w:eastAsia="bg-BG"/>
        </w:rPr>
        <w:t>-холестерола и желаната цел от лечението.</w:t>
      </w:r>
    </w:p>
    <w:p w14:paraId="2DEE6C43" w14:textId="77777777" w:rsidR="006F310B" w:rsidRDefault="006F310B" w:rsidP="006F310B">
      <w:pPr>
        <w:spacing w:line="240" w:lineRule="auto"/>
        <w:rPr>
          <w:rFonts w:eastAsia="Times New Roman" w:cs="Arial"/>
          <w:color w:val="000000"/>
          <w:szCs w:val="20"/>
          <w:lang w:eastAsia="bg-BG"/>
        </w:rPr>
      </w:pPr>
    </w:p>
    <w:p w14:paraId="549EA55A" w14:textId="741A3EF6" w:rsidR="006F310B" w:rsidRPr="006F310B" w:rsidRDefault="006F310B" w:rsidP="006F310B">
      <w:pPr>
        <w:spacing w:line="240" w:lineRule="auto"/>
        <w:rPr>
          <w:rFonts w:eastAsia="Times New Roman" w:cs="Arial"/>
          <w:sz w:val="28"/>
          <w:szCs w:val="24"/>
          <w:lang w:eastAsia="bg-BG"/>
        </w:rPr>
      </w:pPr>
      <w:r w:rsidRPr="006F310B">
        <w:rPr>
          <w:rFonts w:eastAsia="Times New Roman" w:cs="Arial"/>
          <w:color w:val="000000"/>
          <w:szCs w:val="20"/>
          <w:lang w:eastAsia="bg-BG"/>
        </w:rPr>
        <w:lastRenderedPageBreak/>
        <w:t xml:space="preserve">Препоръчват се дози в диапазона 20-80 </w:t>
      </w:r>
      <w:r w:rsidRPr="006F310B">
        <w:rPr>
          <w:rFonts w:eastAsia="Times New Roman" w:cs="Arial"/>
          <w:color w:val="000000"/>
          <w:szCs w:val="20"/>
          <w:lang w:val="en-US"/>
        </w:rPr>
        <w:t>mg</w:t>
      </w:r>
      <w:r w:rsidRPr="006F310B">
        <w:rPr>
          <w:rFonts w:eastAsia="Times New Roman" w:cs="Arial"/>
          <w:color w:val="000000"/>
          <w:szCs w:val="20"/>
          <w:lang w:eastAsia="bg-BG"/>
        </w:rPr>
        <w:t xml:space="preserve">/ден. При пациенти, при които се цели редукция на </w:t>
      </w:r>
      <w:r w:rsidRPr="006F310B">
        <w:rPr>
          <w:rFonts w:eastAsia="Times New Roman" w:cs="Arial"/>
          <w:color w:val="000000"/>
          <w:szCs w:val="20"/>
          <w:lang w:val="en-US"/>
        </w:rPr>
        <w:t>LDL</w:t>
      </w:r>
      <w:r w:rsidRPr="006F310B">
        <w:rPr>
          <w:rFonts w:eastAsia="Times New Roman" w:cs="Arial"/>
          <w:color w:val="000000"/>
          <w:szCs w:val="20"/>
          <w:lang w:eastAsia="bg-BG"/>
        </w:rPr>
        <w:t xml:space="preserve">- холестерола &lt; 25%, началната доза е 20 </w:t>
      </w:r>
      <w:r w:rsidRPr="006F310B">
        <w:rPr>
          <w:rFonts w:eastAsia="Times New Roman" w:cs="Arial"/>
          <w:color w:val="000000"/>
          <w:szCs w:val="20"/>
          <w:lang w:val="en-US"/>
        </w:rPr>
        <w:t xml:space="preserve">mg </w:t>
      </w:r>
      <w:r w:rsidRPr="006F310B">
        <w:rPr>
          <w:rFonts w:eastAsia="Times New Roman" w:cs="Arial"/>
          <w:color w:val="000000"/>
          <w:szCs w:val="20"/>
          <w:lang w:eastAsia="bg-BG"/>
        </w:rPr>
        <w:t xml:space="preserve">флувастатин и може да се приема вечер. При пациенти, при които се цели редукция на </w:t>
      </w:r>
      <w:r w:rsidRPr="006F310B">
        <w:rPr>
          <w:rFonts w:eastAsia="Times New Roman" w:cs="Arial"/>
          <w:color w:val="000000"/>
          <w:szCs w:val="20"/>
          <w:lang w:val="en-US"/>
        </w:rPr>
        <w:t>LDL</w:t>
      </w:r>
      <w:r w:rsidRPr="006F310B">
        <w:rPr>
          <w:rFonts w:eastAsia="Times New Roman" w:cs="Arial"/>
          <w:color w:val="000000"/>
          <w:szCs w:val="20"/>
          <w:lang w:eastAsia="bg-BG"/>
        </w:rPr>
        <w:t xml:space="preserve">-холестерола ≥ 25%, препоръчваната начална доза е 40 </w:t>
      </w:r>
      <w:r w:rsidRPr="006F310B">
        <w:rPr>
          <w:rFonts w:eastAsia="Times New Roman" w:cs="Arial"/>
          <w:color w:val="000000"/>
          <w:szCs w:val="20"/>
          <w:lang w:val="en-US"/>
        </w:rPr>
        <w:t xml:space="preserve">mg </w:t>
      </w:r>
      <w:r w:rsidRPr="006F310B">
        <w:rPr>
          <w:rFonts w:eastAsia="Times New Roman" w:cs="Arial"/>
          <w:color w:val="000000"/>
          <w:szCs w:val="20"/>
          <w:lang w:eastAsia="bg-BG"/>
        </w:rPr>
        <w:t xml:space="preserve">флувастатин вечер. Дозата може да се титрира възходящо до 80 </w:t>
      </w:r>
      <w:r w:rsidRPr="006F310B">
        <w:rPr>
          <w:rFonts w:eastAsia="Times New Roman" w:cs="Arial"/>
          <w:color w:val="000000"/>
          <w:szCs w:val="20"/>
          <w:lang w:val="en-US"/>
        </w:rPr>
        <w:t xml:space="preserve">mg </w:t>
      </w:r>
      <w:r w:rsidRPr="006F310B">
        <w:rPr>
          <w:rFonts w:eastAsia="Times New Roman" w:cs="Arial"/>
          <w:color w:val="000000"/>
          <w:szCs w:val="20"/>
          <w:lang w:eastAsia="bg-BG"/>
        </w:rPr>
        <w:t xml:space="preserve">на ден, приети еднократно (една таблетка с удължено освобождаване </w:t>
      </w:r>
      <w:proofErr w:type="spellStart"/>
      <w:r w:rsidRPr="006F310B">
        <w:rPr>
          <w:rFonts w:eastAsia="Times New Roman" w:cs="Arial"/>
          <w:color w:val="000000"/>
          <w:szCs w:val="20"/>
          <w:lang w:val="en-US"/>
        </w:rPr>
        <w:t>Lescol</w:t>
      </w:r>
      <w:proofErr w:type="spellEnd"/>
      <w:r w:rsidRPr="006F310B">
        <w:rPr>
          <w:rFonts w:eastAsia="Times New Roman" w:cs="Arial"/>
          <w:color w:val="000000"/>
          <w:szCs w:val="20"/>
          <w:lang w:val="en-US"/>
        </w:rPr>
        <w:t xml:space="preserve"> XL </w:t>
      </w:r>
      <w:r w:rsidRPr="006F310B">
        <w:rPr>
          <w:rFonts w:eastAsia="Times New Roman" w:cs="Arial"/>
          <w:color w:val="000000"/>
          <w:szCs w:val="20"/>
          <w:lang w:eastAsia="bg-BG"/>
        </w:rPr>
        <w:t xml:space="preserve">80 </w:t>
      </w:r>
      <w:r w:rsidRPr="006F310B">
        <w:rPr>
          <w:rFonts w:eastAsia="Times New Roman" w:cs="Arial"/>
          <w:color w:val="000000"/>
          <w:szCs w:val="20"/>
          <w:lang w:val="en-US"/>
        </w:rPr>
        <w:t xml:space="preserve">mg) </w:t>
      </w:r>
      <w:r w:rsidRPr="006F310B">
        <w:rPr>
          <w:rFonts w:eastAsia="Times New Roman" w:cs="Arial"/>
          <w:color w:val="000000"/>
          <w:szCs w:val="20"/>
          <w:lang w:eastAsia="bg-BG"/>
        </w:rPr>
        <w:t xml:space="preserve">по всяко време на деня или по 40 </w:t>
      </w:r>
      <w:r w:rsidRPr="006F310B">
        <w:rPr>
          <w:rFonts w:eastAsia="Times New Roman" w:cs="Arial"/>
          <w:color w:val="000000"/>
          <w:szCs w:val="20"/>
          <w:lang w:val="en-US"/>
        </w:rPr>
        <w:t xml:space="preserve">mg </w:t>
      </w:r>
      <w:r w:rsidRPr="006F310B">
        <w:rPr>
          <w:rFonts w:eastAsia="Times New Roman" w:cs="Arial"/>
          <w:color w:val="000000"/>
          <w:szCs w:val="20"/>
          <w:lang w:eastAsia="bg-BG"/>
        </w:rPr>
        <w:t>флувастатин два пъти дневно (една доза сутрин и една доза вечер).</w:t>
      </w:r>
    </w:p>
    <w:p w14:paraId="015C5FB3" w14:textId="77777777" w:rsidR="006F310B" w:rsidRDefault="006F310B" w:rsidP="006F310B">
      <w:pPr>
        <w:rPr>
          <w:rFonts w:eastAsia="Times New Roman" w:cs="Arial"/>
          <w:color w:val="000000"/>
          <w:szCs w:val="20"/>
          <w:lang w:eastAsia="bg-BG"/>
        </w:rPr>
      </w:pPr>
    </w:p>
    <w:p w14:paraId="3E6E6AB6" w14:textId="4FCFFEDD" w:rsidR="006F310B" w:rsidRDefault="006F310B" w:rsidP="006F310B">
      <w:pPr>
        <w:rPr>
          <w:rFonts w:eastAsia="Times New Roman" w:cs="Arial"/>
          <w:color w:val="000000"/>
          <w:szCs w:val="20"/>
          <w:lang w:eastAsia="bg-BG"/>
        </w:rPr>
      </w:pPr>
      <w:r w:rsidRPr="006F310B">
        <w:rPr>
          <w:rFonts w:eastAsia="Times New Roman" w:cs="Arial"/>
          <w:color w:val="000000"/>
          <w:szCs w:val="20"/>
          <w:lang w:eastAsia="bg-BG"/>
        </w:rPr>
        <w:t>Максимален липидопонижаващ ефект със съответната доза се постига в рамките на 4 седмици</w:t>
      </w:r>
      <w:r w:rsidRPr="006F310B">
        <w:rPr>
          <w:rFonts w:eastAsia="Times New Roman" w:cs="Arial"/>
          <w:color w:val="000000"/>
          <w:szCs w:val="20"/>
          <w:vertAlign w:val="superscript"/>
          <w:lang w:eastAsia="bg-BG"/>
        </w:rPr>
        <w:t xml:space="preserve"> </w:t>
      </w:r>
      <w:r w:rsidRPr="006F310B">
        <w:rPr>
          <w:rFonts w:eastAsia="Times New Roman" w:cs="Arial"/>
          <w:color w:val="000000"/>
          <w:szCs w:val="20"/>
          <w:lang w:eastAsia="bg-BG"/>
        </w:rPr>
        <w:t>Коригиране на дозата трябва да се прави през интервали от 4 седмици и повече.</w:t>
      </w:r>
    </w:p>
    <w:p w14:paraId="79713DE6" w14:textId="08608F27" w:rsidR="006F310B" w:rsidRDefault="006F310B" w:rsidP="006F310B">
      <w:pPr>
        <w:rPr>
          <w:rFonts w:eastAsia="Times New Roman" w:cs="Arial"/>
          <w:color w:val="000000"/>
          <w:szCs w:val="20"/>
          <w:lang w:eastAsia="bg-BG"/>
        </w:rPr>
      </w:pPr>
    </w:p>
    <w:p w14:paraId="11307C16" w14:textId="77777777" w:rsidR="006F310B" w:rsidRPr="006F310B" w:rsidRDefault="006F310B" w:rsidP="006F310B">
      <w:pPr>
        <w:spacing w:line="240" w:lineRule="auto"/>
        <w:rPr>
          <w:rFonts w:eastAsia="Times New Roman" w:cs="Arial"/>
          <w:sz w:val="28"/>
          <w:szCs w:val="24"/>
          <w:lang w:eastAsia="bg-BG"/>
        </w:rPr>
      </w:pPr>
      <w:r w:rsidRPr="006F310B">
        <w:rPr>
          <w:rFonts w:eastAsia="Times New Roman" w:cs="Arial"/>
          <w:color w:val="000000"/>
          <w:szCs w:val="20"/>
          <w:u w:val="single"/>
          <w:lang w:eastAsia="bg-BG"/>
        </w:rPr>
        <w:t>Вторична превенция при коронарна болест на сърцето</w:t>
      </w:r>
    </w:p>
    <w:p w14:paraId="0C1504CE" w14:textId="77777777" w:rsidR="006F310B" w:rsidRPr="006F310B" w:rsidRDefault="006F310B" w:rsidP="006F310B">
      <w:pPr>
        <w:spacing w:line="240" w:lineRule="auto"/>
        <w:rPr>
          <w:rFonts w:eastAsia="Times New Roman" w:cs="Arial"/>
          <w:sz w:val="28"/>
          <w:szCs w:val="24"/>
          <w:lang w:eastAsia="bg-BG"/>
        </w:rPr>
      </w:pPr>
      <w:r w:rsidRPr="006F310B">
        <w:rPr>
          <w:rFonts w:eastAsia="Times New Roman" w:cs="Arial"/>
          <w:color w:val="000000"/>
          <w:szCs w:val="20"/>
          <w:lang w:eastAsia="bg-BG"/>
        </w:rPr>
        <w:t xml:space="preserve">При пациенти с коронарна болест на сърцето след перкутанна коронарна интервенция необходимата дневна доза е 80 </w:t>
      </w:r>
      <w:r w:rsidRPr="006F310B">
        <w:rPr>
          <w:rFonts w:eastAsia="Times New Roman" w:cs="Arial"/>
          <w:color w:val="000000"/>
          <w:szCs w:val="20"/>
          <w:lang w:val="en-US"/>
        </w:rPr>
        <w:t>mg.</w:t>
      </w:r>
    </w:p>
    <w:p w14:paraId="20DA43E5" w14:textId="77777777" w:rsidR="006F310B" w:rsidRDefault="006F310B" w:rsidP="006F310B">
      <w:pPr>
        <w:spacing w:line="240" w:lineRule="auto"/>
        <w:rPr>
          <w:rFonts w:eastAsia="Times New Roman" w:cs="Arial"/>
          <w:color w:val="000000"/>
          <w:szCs w:val="20"/>
          <w:lang w:val="en-US"/>
        </w:rPr>
      </w:pPr>
    </w:p>
    <w:p w14:paraId="1D65F7C7" w14:textId="7CD8B665" w:rsidR="006F310B" w:rsidRPr="006F310B" w:rsidRDefault="006F310B" w:rsidP="006F310B">
      <w:pPr>
        <w:spacing w:line="240" w:lineRule="auto"/>
        <w:rPr>
          <w:rFonts w:eastAsia="Times New Roman" w:cs="Arial"/>
          <w:sz w:val="28"/>
          <w:szCs w:val="24"/>
          <w:lang w:eastAsia="bg-BG"/>
        </w:rPr>
      </w:pPr>
      <w:proofErr w:type="spellStart"/>
      <w:r w:rsidRPr="006F310B">
        <w:rPr>
          <w:rFonts w:eastAsia="Times New Roman" w:cs="Arial"/>
          <w:color w:val="000000"/>
          <w:szCs w:val="20"/>
          <w:lang w:val="en-US"/>
        </w:rPr>
        <w:t>Lescol</w:t>
      </w:r>
      <w:proofErr w:type="spellEnd"/>
      <w:r w:rsidRPr="006F310B">
        <w:rPr>
          <w:rFonts w:eastAsia="Times New Roman" w:cs="Arial"/>
          <w:color w:val="000000"/>
          <w:szCs w:val="20"/>
          <w:lang w:val="en-US"/>
        </w:rPr>
        <w:t xml:space="preserve"> XL </w:t>
      </w:r>
      <w:r w:rsidRPr="006F310B">
        <w:rPr>
          <w:rFonts w:eastAsia="Times New Roman" w:cs="Arial"/>
          <w:color w:val="000000"/>
          <w:szCs w:val="20"/>
          <w:lang w:eastAsia="bg-BG"/>
        </w:rPr>
        <w:t xml:space="preserve">е ефикасен като монотерапия. Когато </w:t>
      </w:r>
      <w:proofErr w:type="spellStart"/>
      <w:r w:rsidRPr="006F310B">
        <w:rPr>
          <w:rFonts w:eastAsia="Times New Roman" w:cs="Arial"/>
          <w:color w:val="000000"/>
          <w:szCs w:val="20"/>
          <w:lang w:val="en-US"/>
        </w:rPr>
        <w:t>Lescol</w:t>
      </w:r>
      <w:proofErr w:type="spellEnd"/>
      <w:r w:rsidRPr="006F310B">
        <w:rPr>
          <w:rFonts w:eastAsia="Times New Roman" w:cs="Arial"/>
          <w:color w:val="000000"/>
          <w:szCs w:val="20"/>
          <w:lang w:val="en-US"/>
        </w:rPr>
        <w:t xml:space="preserve"> XL </w:t>
      </w:r>
      <w:r w:rsidRPr="006F310B">
        <w:rPr>
          <w:rFonts w:eastAsia="Times New Roman" w:cs="Arial"/>
          <w:color w:val="000000"/>
          <w:szCs w:val="20"/>
          <w:lang w:eastAsia="bg-BG"/>
        </w:rPr>
        <w:t>се прилага в комбинация с холестирамин или други растителни смоли, трябва да се приема най-малко 4 часа след растителната смола, за да се избегнат значими междулекарствени взаимодействия поради свързване на лекарството със смолата. В случаите, когато е необходимо едновременно прилагане с фибрати или ниацин, трябва внимателно да се обмислят ползите и рисковете от съвместното лечение (за употреба с фибрати или ниацин вижте точка 4.5).</w:t>
      </w:r>
    </w:p>
    <w:p w14:paraId="61F8FD2C" w14:textId="77777777" w:rsidR="006F310B" w:rsidRDefault="006F310B" w:rsidP="006F310B">
      <w:pPr>
        <w:spacing w:line="240" w:lineRule="auto"/>
        <w:rPr>
          <w:rFonts w:eastAsia="Times New Roman" w:cs="Arial"/>
          <w:i/>
          <w:iCs/>
          <w:color w:val="000000"/>
          <w:szCs w:val="20"/>
          <w:lang w:eastAsia="bg-BG"/>
        </w:rPr>
      </w:pPr>
    </w:p>
    <w:p w14:paraId="6BDF55D2" w14:textId="706B5DC3" w:rsidR="006F310B" w:rsidRPr="006F310B" w:rsidRDefault="006F310B" w:rsidP="006F310B">
      <w:pPr>
        <w:spacing w:line="240" w:lineRule="auto"/>
        <w:rPr>
          <w:rFonts w:eastAsia="Times New Roman" w:cs="Arial"/>
          <w:sz w:val="28"/>
          <w:szCs w:val="24"/>
          <w:lang w:eastAsia="bg-BG"/>
        </w:rPr>
      </w:pPr>
      <w:r w:rsidRPr="006F310B">
        <w:rPr>
          <w:rFonts w:eastAsia="Times New Roman" w:cs="Arial"/>
          <w:i/>
          <w:iCs/>
          <w:color w:val="000000"/>
          <w:szCs w:val="20"/>
          <w:lang w:eastAsia="bg-BG"/>
        </w:rPr>
        <w:t>Педиатрична популация</w:t>
      </w:r>
    </w:p>
    <w:p w14:paraId="71EC52E5" w14:textId="77777777" w:rsidR="006F310B" w:rsidRPr="006F310B" w:rsidRDefault="006F310B" w:rsidP="006F310B">
      <w:pPr>
        <w:spacing w:line="240" w:lineRule="auto"/>
        <w:rPr>
          <w:rFonts w:eastAsia="Times New Roman" w:cs="Arial"/>
          <w:sz w:val="28"/>
          <w:szCs w:val="24"/>
          <w:lang w:eastAsia="bg-BG"/>
        </w:rPr>
      </w:pPr>
      <w:r w:rsidRPr="006F310B">
        <w:rPr>
          <w:rFonts w:eastAsia="Times New Roman" w:cs="Arial"/>
          <w:color w:val="000000"/>
          <w:szCs w:val="20"/>
          <w:u w:val="single"/>
          <w:lang w:eastAsia="bg-BG"/>
        </w:rPr>
        <w:t>Деца и юноши с хетерозиготна Фамилна хиперхолестеролемия</w:t>
      </w:r>
    </w:p>
    <w:p w14:paraId="123513E7" w14:textId="77777777" w:rsidR="006F310B" w:rsidRPr="006F310B" w:rsidRDefault="006F310B" w:rsidP="006F310B">
      <w:pPr>
        <w:spacing w:line="240" w:lineRule="auto"/>
        <w:rPr>
          <w:rFonts w:eastAsia="Times New Roman" w:cs="Arial"/>
          <w:sz w:val="28"/>
          <w:szCs w:val="24"/>
          <w:lang w:eastAsia="bg-BG"/>
        </w:rPr>
      </w:pPr>
      <w:r w:rsidRPr="006F310B">
        <w:rPr>
          <w:rFonts w:eastAsia="Times New Roman" w:cs="Arial"/>
          <w:color w:val="000000"/>
          <w:szCs w:val="20"/>
          <w:lang w:eastAsia="bg-BG"/>
        </w:rPr>
        <w:t>Преди да се започне лечение с флуваслатин при деца и юноши на възраст 9 години и повече с хетерозиготна фамилна хиперхолестеролемия, пациентите трябва да бъдат подложени на стандартна холестерол-понижаваща диета, която да продължат да спазват и по време на лечението.</w:t>
      </w:r>
    </w:p>
    <w:p w14:paraId="5633235C" w14:textId="77777777" w:rsidR="006F310B" w:rsidRDefault="006F310B" w:rsidP="006F310B">
      <w:pPr>
        <w:spacing w:line="240" w:lineRule="auto"/>
        <w:rPr>
          <w:rFonts w:eastAsia="Times New Roman" w:cs="Arial"/>
          <w:color w:val="000000"/>
          <w:szCs w:val="20"/>
          <w:lang w:eastAsia="bg-BG"/>
        </w:rPr>
      </w:pPr>
    </w:p>
    <w:p w14:paraId="19495060" w14:textId="28155A3A" w:rsidR="006F310B" w:rsidRPr="006F310B" w:rsidRDefault="006F310B" w:rsidP="006F310B">
      <w:pPr>
        <w:spacing w:line="240" w:lineRule="auto"/>
        <w:rPr>
          <w:rFonts w:eastAsia="Times New Roman" w:cs="Arial"/>
          <w:sz w:val="28"/>
          <w:szCs w:val="24"/>
          <w:lang w:eastAsia="bg-BG"/>
        </w:rPr>
      </w:pPr>
      <w:r w:rsidRPr="006F310B">
        <w:rPr>
          <w:rFonts w:eastAsia="Times New Roman" w:cs="Arial"/>
          <w:color w:val="000000"/>
          <w:szCs w:val="20"/>
          <w:lang w:eastAsia="bg-BG"/>
        </w:rPr>
        <w:t xml:space="preserve">Препоръчваната начална доза е 20 </w:t>
      </w:r>
      <w:r w:rsidRPr="006F310B">
        <w:rPr>
          <w:rFonts w:eastAsia="Times New Roman" w:cs="Arial"/>
          <w:color w:val="000000"/>
          <w:szCs w:val="20"/>
          <w:lang w:val="en-US"/>
        </w:rPr>
        <w:t xml:space="preserve">mg </w:t>
      </w:r>
      <w:r w:rsidRPr="006F310B">
        <w:rPr>
          <w:rFonts w:eastAsia="Times New Roman" w:cs="Arial"/>
          <w:color w:val="000000"/>
          <w:szCs w:val="20"/>
          <w:lang w:eastAsia="bg-BG"/>
        </w:rPr>
        <w:t xml:space="preserve">флувастатин. Коригиране на дозата се прави на 6-седмични интервали. Дозите трябва да се определят индивидуално, в зависимост от изходните нива на </w:t>
      </w:r>
      <w:r w:rsidRPr="006F310B">
        <w:rPr>
          <w:rFonts w:eastAsia="Times New Roman" w:cs="Arial"/>
          <w:color w:val="000000"/>
          <w:szCs w:val="20"/>
          <w:lang w:val="en-US"/>
        </w:rPr>
        <w:t xml:space="preserve">LDL- </w:t>
      </w:r>
      <w:r w:rsidRPr="006F310B">
        <w:rPr>
          <w:rFonts w:eastAsia="Times New Roman" w:cs="Arial"/>
          <w:color w:val="000000"/>
          <w:szCs w:val="20"/>
          <w:lang w:eastAsia="bg-BG"/>
        </w:rPr>
        <w:t xml:space="preserve">холестерола и желаната цел от лечението. Максималната дневна доза е 80 </w:t>
      </w:r>
      <w:r w:rsidRPr="006F310B">
        <w:rPr>
          <w:rFonts w:eastAsia="Times New Roman" w:cs="Arial"/>
          <w:color w:val="000000"/>
          <w:szCs w:val="20"/>
          <w:lang w:val="en-US"/>
        </w:rPr>
        <w:t xml:space="preserve">mg, </w:t>
      </w:r>
      <w:r w:rsidRPr="006F310B">
        <w:rPr>
          <w:rFonts w:eastAsia="Times New Roman" w:cs="Arial"/>
          <w:color w:val="000000"/>
          <w:szCs w:val="20"/>
          <w:lang w:eastAsia="bg-BG"/>
        </w:rPr>
        <w:t xml:space="preserve">приета като флувастатин 40 </w:t>
      </w:r>
      <w:r w:rsidRPr="006F310B">
        <w:rPr>
          <w:rFonts w:eastAsia="Times New Roman" w:cs="Arial"/>
          <w:color w:val="000000"/>
          <w:szCs w:val="20"/>
          <w:lang w:val="en-US"/>
        </w:rPr>
        <w:t xml:space="preserve">mg </w:t>
      </w:r>
      <w:r w:rsidRPr="006F310B">
        <w:rPr>
          <w:rFonts w:eastAsia="Times New Roman" w:cs="Arial"/>
          <w:color w:val="000000"/>
          <w:szCs w:val="20"/>
          <w:lang w:eastAsia="bg-BG"/>
        </w:rPr>
        <w:t xml:space="preserve">два пъти дневно или като една таблетка с удължено освобождаване </w:t>
      </w:r>
      <w:proofErr w:type="spellStart"/>
      <w:r w:rsidRPr="006F310B">
        <w:rPr>
          <w:rFonts w:eastAsia="Times New Roman" w:cs="Arial"/>
          <w:color w:val="000000"/>
          <w:szCs w:val="20"/>
          <w:lang w:val="en-US"/>
        </w:rPr>
        <w:t>Lescol</w:t>
      </w:r>
      <w:proofErr w:type="spellEnd"/>
      <w:r w:rsidRPr="006F310B">
        <w:rPr>
          <w:rFonts w:eastAsia="Times New Roman" w:cs="Arial"/>
          <w:color w:val="000000"/>
          <w:szCs w:val="20"/>
          <w:lang w:val="en-US"/>
        </w:rPr>
        <w:t xml:space="preserve"> XL </w:t>
      </w:r>
      <w:r w:rsidRPr="006F310B">
        <w:rPr>
          <w:rFonts w:eastAsia="Times New Roman" w:cs="Arial"/>
          <w:color w:val="000000"/>
          <w:szCs w:val="20"/>
          <w:lang w:eastAsia="bg-BG"/>
        </w:rPr>
        <w:t xml:space="preserve">80 </w:t>
      </w:r>
      <w:r w:rsidRPr="006F310B">
        <w:rPr>
          <w:rFonts w:eastAsia="Times New Roman" w:cs="Arial"/>
          <w:color w:val="000000"/>
          <w:szCs w:val="20"/>
          <w:lang w:val="en-US"/>
        </w:rPr>
        <w:t xml:space="preserve">mg </w:t>
      </w:r>
      <w:r w:rsidRPr="006F310B">
        <w:rPr>
          <w:rFonts w:eastAsia="Times New Roman" w:cs="Arial"/>
          <w:color w:val="000000"/>
          <w:szCs w:val="20"/>
          <w:lang w:eastAsia="bg-BG"/>
        </w:rPr>
        <w:t>веднъж д невно.</w:t>
      </w:r>
    </w:p>
    <w:p w14:paraId="73135819" w14:textId="77777777" w:rsidR="006F310B" w:rsidRDefault="006F310B" w:rsidP="006F310B">
      <w:pPr>
        <w:spacing w:line="240" w:lineRule="auto"/>
        <w:rPr>
          <w:rFonts w:eastAsia="Times New Roman" w:cs="Arial"/>
          <w:color w:val="000000"/>
          <w:szCs w:val="20"/>
          <w:lang w:eastAsia="bg-BG"/>
        </w:rPr>
      </w:pPr>
    </w:p>
    <w:p w14:paraId="2C9D22FB" w14:textId="02E0546C" w:rsidR="006F310B" w:rsidRPr="006F310B" w:rsidRDefault="006F310B" w:rsidP="006F310B">
      <w:pPr>
        <w:spacing w:line="240" w:lineRule="auto"/>
        <w:rPr>
          <w:rFonts w:eastAsia="Times New Roman" w:cs="Arial"/>
          <w:sz w:val="28"/>
          <w:szCs w:val="24"/>
          <w:lang w:eastAsia="bg-BG"/>
        </w:rPr>
      </w:pPr>
      <w:r w:rsidRPr="006F310B">
        <w:rPr>
          <w:rFonts w:eastAsia="Times New Roman" w:cs="Arial"/>
          <w:color w:val="000000"/>
          <w:szCs w:val="20"/>
          <w:lang w:eastAsia="bg-BG"/>
        </w:rPr>
        <w:t>Употребата на флувастатин в комбинация с никотинова киселина, холестирамин или фибрати при деца и юноши не е проучвана.</w:t>
      </w:r>
    </w:p>
    <w:p w14:paraId="330BFE19" w14:textId="77777777" w:rsidR="006F310B" w:rsidRDefault="006F310B" w:rsidP="006F310B">
      <w:pPr>
        <w:spacing w:line="240" w:lineRule="auto"/>
        <w:rPr>
          <w:rFonts w:eastAsia="Times New Roman" w:cs="Arial"/>
          <w:color w:val="000000"/>
          <w:szCs w:val="20"/>
          <w:lang w:val="en-US"/>
        </w:rPr>
      </w:pPr>
    </w:p>
    <w:p w14:paraId="2353C230" w14:textId="48279F02" w:rsidR="006F310B" w:rsidRPr="006F310B" w:rsidRDefault="006F310B" w:rsidP="006F310B">
      <w:pPr>
        <w:spacing w:line="240" w:lineRule="auto"/>
        <w:rPr>
          <w:rFonts w:eastAsia="Times New Roman" w:cs="Arial"/>
          <w:sz w:val="28"/>
          <w:szCs w:val="24"/>
          <w:lang w:eastAsia="bg-BG"/>
        </w:rPr>
      </w:pPr>
      <w:proofErr w:type="spellStart"/>
      <w:r w:rsidRPr="006F310B">
        <w:rPr>
          <w:rFonts w:eastAsia="Times New Roman" w:cs="Arial"/>
          <w:color w:val="000000"/>
          <w:szCs w:val="20"/>
          <w:lang w:val="en-US"/>
        </w:rPr>
        <w:t>Lescol</w:t>
      </w:r>
      <w:proofErr w:type="spellEnd"/>
      <w:r w:rsidRPr="006F310B">
        <w:rPr>
          <w:rFonts w:eastAsia="Times New Roman" w:cs="Arial"/>
          <w:color w:val="000000"/>
          <w:szCs w:val="20"/>
          <w:lang w:val="en-US"/>
        </w:rPr>
        <w:t xml:space="preserve"> XL </w:t>
      </w:r>
      <w:r w:rsidRPr="006F310B">
        <w:rPr>
          <w:rFonts w:eastAsia="Times New Roman" w:cs="Arial"/>
          <w:color w:val="000000"/>
          <w:szCs w:val="20"/>
          <w:lang w:eastAsia="bg-BG"/>
        </w:rPr>
        <w:t>е проучван единствено при деца на възраст 9 години и повече с хетерозиготна фамилна хиперхолестеролемия.</w:t>
      </w:r>
    </w:p>
    <w:p w14:paraId="552B52C3" w14:textId="77777777" w:rsidR="006F310B" w:rsidRDefault="006F310B" w:rsidP="006F310B">
      <w:pPr>
        <w:spacing w:line="240" w:lineRule="auto"/>
        <w:rPr>
          <w:rFonts w:eastAsia="Times New Roman" w:cs="Arial"/>
          <w:color w:val="000000"/>
          <w:szCs w:val="20"/>
          <w:u w:val="single"/>
          <w:lang w:eastAsia="bg-BG"/>
        </w:rPr>
      </w:pPr>
    </w:p>
    <w:p w14:paraId="5F4D7E75" w14:textId="6E1FCDE9" w:rsidR="006F310B" w:rsidRPr="006F310B" w:rsidRDefault="006F310B" w:rsidP="006F310B">
      <w:pPr>
        <w:spacing w:line="240" w:lineRule="auto"/>
        <w:rPr>
          <w:rFonts w:eastAsia="Times New Roman" w:cs="Arial"/>
          <w:sz w:val="28"/>
          <w:szCs w:val="24"/>
          <w:lang w:eastAsia="bg-BG"/>
        </w:rPr>
      </w:pPr>
      <w:r w:rsidRPr="006F310B">
        <w:rPr>
          <w:rFonts w:eastAsia="Times New Roman" w:cs="Arial"/>
          <w:color w:val="000000"/>
          <w:szCs w:val="20"/>
          <w:u w:val="single"/>
          <w:lang w:eastAsia="bg-BG"/>
        </w:rPr>
        <w:t>Бъбречно увреждане</w:t>
      </w:r>
    </w:p>
    <w:p w14:paraId="3AF9323C" w14:textId="77777777" w:rsidR="006F310B" w:rsidRPr="006F310B" w:rsidRDefault="006F310B" w:rsidP="006F310B">
      <w:pPr>
        <w:spacing w:line="240" w:lineRule="auto"/>
        <w:rPr>
          <w:rFonts w:eastAsia="Times New Roman" w:cs="Arial"/>
          <w:sz w:val="28"/>
          <w:szCs w:val="24"/>
          <w:lang w:eastAsia="bg-BG"/>
        </w:rPr>
      </w:pPr>
      <w:proofErr w:type="spellStart"/>
      <w:r w:rsidRPr="006F310B">
        <w:rPr>
          <w:rFonts w:eastAsia="Times New Roman" w:cs="Arial"/>
          <w:color w:val="000000"/>
          <w:szCs w:val="20"/>
          <w:lang w:val="en-US"/>
        </w:rPr>
        <w:t>Lescol</w:t>
      </w:r>
      <w:proofErr w:type="spellEnd"/>
      <w:r w:rsidRPr="006F310B">
        <w:rPr>
          <w:rFonts w:eastAsia="Times New Roman" w:cs="Arial"/>
          <w:color w:val="000000"/>
          <w:szCs w:val="20"/>
          <w:lang w:val="en-US"/>
        </w:rPr>
        <w:t xml:space="preserve"> XL </w:t>
      </w:r>
      <w:r w:rsidRPr="006F310B">
        <w:rPr>
          <w:rFonts w:eastAsia="Times New Roman" w:cs="Arial"/>
          <w:color w:val="000000"/>
          <w:szCs w:val="20"/>
          <w:lang w:eastAsia="bg-BG"/>
        </w:rPr>
        <w:t xml:space="preserve">се елиминира през черния дроб, като по-малко от 6% от приетата доза се екскретира в урината. Фармакокинетиката на флувастатин остава непроменена при пациенти с лека до тежка бъбречна недостатъчност. Следователно при такива пациенти не е необходимо коригиране на дозата, но въпреки това, поради ограничения опит с прилагане на дози &gt; 40 </w:t>
      </w:r>
      <w:r w:rsidRPr="006F310B">
        <w:rPr>
          <w:rFonts w:eastAsia="Times New Roman" w:cs="Arial"/>
          <w:color w:val="000000"/>
          <w:szCs w:val="20"/>
          <w:lang w:val="en-US"/>
        </w:rPr>
        <w:t>mg</w:t>
      </w:r>
      <w:r w:rsidRPr="006F310B">
        <w:rPr>
          <w:rFonts w:eastAsia="Times New Roman" w:cs="Arial"/>
          <w:color w:val="000000"/>
          <w:szCs w:val="20"/>
          <w:lang w:eastAsia="bg-BG"/>
        </w:rPr>
        <w:t xml:space="preserve">/ден в случаи на тежко бъбречно увреждане </w:t>
      </w:r>
      <w:r w:rsidRPr="006F310B">
        <w:rPr>
          <w:rFonts w:eastAsia="Times New Roman" w:cs="Arial"/>
          <w:color w:val="000000"/>
          <w:szCs w:val="20"/>
          <w:lang w:val="en-US"/>
        </w:rPr>
        <w:t>(</w:t>
      </w:r>
      <w:proofErr w:type="spellStart"/>
      <w:r w:rsidRPr="006F310B">
        <w:rPr>
          <w:rFonts w:eastAsia="Times New Roman" w:cs="Arial"/>
          <w:color w:val="000000"/>
          <w:szCs w:val="20"/>
          <w:lang w:val="en-US"/>
        </w:rPr>
        <w:t>CrCL</w:t>
      </w:r>
      <w:proofErr w:type="spellEnd"/>
      <w:r w:rsidRPr="006F310B">
        <w:rPr>
          <w:rFonts w:eastAsia="Times New Roman" w:cs="Arial"/>
          <w:color w:val="000000"/>
          <w:szCs w:val="20"/>
          <w:lang w:val="en-US"/>
        </w:rPr>
        <w:t xml:space="preserve"> </w:t>
      </w:r>
      <w:r w:rsidRPr="006F310B">
        <w:rPr>
          <w:rFonts w:eastAsia="Times New Roman" w:cs="Arial"/>
          <w:color w:val="000000"/>
          <w:szCs w:val="20"/>
          <w:lang w:eastAsia="bg-BG"/>
        </w:rPr>
        <w:t xml:space="preserve">&lt;0,5 </w:t>
      </w:r>
      <w:r w:rsidRPr="006F310B">
        <w:rPr>
          <w:rFonts w:eastAsia="Times New Roman" w:cs="Arial"/>
          <w:color w:val="000000"/>
          <w:szCs w:val="20"/>
          <w:lang w:val="en-US"/>
        </w:rPr>
        <w:t xml:space="preserve">ml/sec </w:t>
      </w:r>
      <w:r w:rsidRPr="006F310B">
        <w:rPr>
          <w:rFonts w:eastAsia="Times New Roman" w:cs="Arial"/>
          <w:color w:val="000000"/>
          <w:szCs w:val="20"/>
          <w:lang w:eastAsia="bg-BG"/>
        </w:rPr>
        <w:t xml:space="preserve">или 30 </w:t>
      </w:r>
      <w:r w:rsidRPr="006F310B">
        <w:rPr>
          <w:rFonts w:eastAsia="Times New Roman" w:cs="Arial"/>
          <w:color w:val="000000"/>
          <w:szCs w:val="20"/>
          <w:lang w:val="en-US"/>
        </w:rPr>
        <w:t xml:space="preserve">ml/min), </w:t>
      </w:r>
      <w:r w:rsidRPr="006F310B">
        <w:rPr>
          <w:rFonts w:eastAsia="Times New Roman" w:cs="Arial"/>
          <w:color w:val="000000"/>
          <w:szCs w:val="20"/>
          <w:lang w:eastAsia="bg-BG"/>
        </w:rPr>
        <w:t>подобни дози трябва да се прилагат с повишено внимание.</w:t>
      </w:r>
    </w:p>
    <w:p w14:paraId="42D0B80D" w14:textId="77777777" w:rsidR="006F310B" w:rsidRDefault="006F310B" w:rsidP="006F310B">
      <w:pPr>
        <w:spacing w:line="240" w:lineRule="auto"/>
        <w:rPr>
          <w:rFonts w:eastAsia="Times New Roman" w:cs="Arial"/>
          <w:color w:val="000000"/>
          <w:szCs w:val="20"/>
          <w:u w:val="single"/>
          <w:lang w:eastAsia="bg-BG"/>
        </w:rPr>
      </w:pPr>
    </w:p>
    <w:p w14:paraId="0508F893" w14:textId="7A12EB10" w:rsidR="006F310B" w:rsidRPr="006F310B" w:rsidRDefault="006F310B" w:rsidP="006F310B">
      <w:pPr>
        <w:spacing w:line="240" w:lineRule="auto"/>
        <w:rPr>
          <w:rFonts w:eastAsia="Times New Roman" w:cs="Arial"/>
          <w:sz w:val="28"/>
          <w:szCs w:val="24"/>
          <w:lang w:eastAsia="bg-BG"/>
        </w:rPr>
      </w:pPr>
      <w:r w:rsidRPr="006F310B">
        <w:rPr>
          <w:rFonts w:eastAsia="Times New Roman" w:cs="Arial"/>
          <w:color w:val="000000"/>
          <w:szCs w:val="20"/>
          <w:u w:val="single"/>
          <w:lang w:eastAsia="bg-BG"/>
        </w:rPr>
        <w:lastRenderedPageBreak/>
        <w:t>Чернодробно увреждане</w:t>
      </w:r>
    </w:p>
    <w:p w14:paraId="4434CB89" w14:textId="77777777" w:rsidR="006F310B" w:rsidRPr="006F310B" w:rsidRDefault="006F310B" w:rsidP="006F310B">
      <w:pPr>
        <w:spacing w:line="240" w:lineRule="auto"/>
        <w:rPr>
          <w:rFonts w:eastAsia="Times New Roman" w:cs="Arial"/>
          <w:sz w:val="28"/>
          <w:szCs w:val="24"/>
          <w:lang w:eastAsia="bg-BG"/>
        </w:rPr>
      </w:pPr>
      <w:proofErr w:type="spellStart"/>
      <w:r w:rsidRPr="006F310B">
        <w:rPr>
          <w:rFonts w:eastAsia="Times New Roman" w:cs="Arial"/>
          <w:color w:val="000000"/>
          <w:szCs w:val="20"/>
          <w:lang w:val="en-US"/>
        </w:rPr>
        <w:t>Lescol</w:t>
      </w:r>
      <w:proofErr w:type="spellEnd"/>
      <w:r w:rsidRPr="006F310B">
        <w:rPr>
          <w:rFonts w:eastAsia="Times New Roman" w:cs="Arial"/>
          <w:color w:val="000000"/>
          <w:szCs w:val="20"/>
          <w:lang w:val="en-US"/>
        </w:rPr>
        <w:t xml:space="preserve"> XL </w:t>
      </w:r>
      <w:r w:rsidRPr="006F310B">
        <w:rPr>
          <w:rFonts w:eastAsia="Times New Roman" w:cs="Arial"/>
          <w:color w:val="000000"/>
          <w:szCs w:val="20"/>
          <w:lang w:eastAsia="bg-BG"/>
        </w:rPr>
        <w:t>е противопоказан при пациенти с активно чернодробно заболяване или необяснимо, персистиращо повишение на серумните трансаминази (вж. точки 4.3</w:t>
      </w:r>
      <w:proofErr w:type="gramStart"/>
      <w:r w:rsidRPr="006F310B">
        <w:rPr>
          <w:rFonts w:eastAsia="Times New Roman" w:cs="Arial"/>
          <w:color w:val="000000"/>
          <w:szCs w:val="20"/>
          <w:lang w:eastAsia="bg-BG"/>
        </w:rPr>
        <w:t>,4.4</w:t>
      </w:r>
      <w:proofErr w:type="gramEnd"/>
      <w:r w:rsidRPr="006F310B">
        <w:rPr>
          <w:rFonts w:eastAsia="Times New Roman" w:cs="Arial"/>
          <w:color w:val="000000"/>
          <w:szCs w:val="20"/>
          <w:lang w:eastAsia="bg-BG"/>
        </w:rPr>
        <w:t xml:space="preserve"> и 5.2).</w:t>
      </w:r>
    </w:p>
    <w:p w14:paraId="799F61AB" w14:textId="77777777" w:rsidR="006F310B" w:rsidRDefault="006F310B" w:rsidP="006F310B">
      <w:pPr>
        <w:spacing w:line="240" w:lineRule="auto"/>
        <w:rPr>
          <w:rFonts w:eastAsia="Times New Roman" w:cs="Arial"/>
          <w:color w:val="000000"/>
          <w:szCs w:val="20"/>
          <w:u w:val="single"/>
          <w:lang w:eastAsia="bg-BG"/>
        </w:rPr>
      </w:pPr>
    </w:p>
    <w:p w14:paraId="38712016" w14:textId="5C31B2A6" w:rsidR="006F310B" w:rsidRPr="006F310B" w:rsidRDefault="006F310B" w:rsidP="006F310B">
      <w:pPr>
        <w:spacing w:line="240" w:lineRule="auto"/>
        <w:rPr>
          <w:rFonts w:eastAsia="Times New Roman" w:cs="Arial"/>
          <w:sz w:val="28"/>
          <w:szCs w:val="24"/>
          <w:lang w:eastAsia="bg-BG"/>
        </w:rPr>
      </w:pPr>
      <w:r w:rsidRPr="006F310B">
        <w:rPr>
          <w:rFonts w:eastAsia="Times New Roman" w:cs="Arial"/>
          <w:color w:val="000000"/>
          <w:szCs w:val="20"/>
          <w:u w:val="single"/>
          <w:lang w:eastAsia="bg-BG"/>
        </w:rPr>
        <w:t>Пациенти в старческа възраст</w:t>
      </w:r>
    </w:p>
    <w:p w14:paraId="66E8B33F" w14:textId="77777777" w:rsidR="006F310B" w:rsidRPr="006F310B" w:rsidRDefault="006F310B" w:rsidP="006F310B">
      <w:pPr>
        <w:spacing w:line="240" w:lineRule="auto"/>
        <w:rPr>
          <w:rFonts w:eastAsia="Times New Roman" w:cs="Arial"/>
          <w:sz w:val="28"/>
          <w:szCs w:val="24"/>
          <w:lang w:eastAsia="bg-BG"/>
        </w:rPr>
      </w:pPr>
      <w:r w:rsidRPr="006F310B">
        <w:rPr>
          <w:rFonts w:eastAsia="Times New Roman" w:cs="Arial"/>
          <w:color w:val="000000"/>
          <w:szCs w:val="20"/>
          <w:lang w:eastAsia="bg-BG"/>
        </w:rPr>
        <w:t>Не се налага коригиране на дозата при тази популация.</w:t>
      </w:r>
    </w:p>
    <w:p w14:paraId="3A70D89C" w14:textId="77777777" w:rsidR="006F310B" w:rsidRDefault="006F310B" w:rsidP="006F310B">
      <w:pPr>
        <w:spacing w:line="240" w:lineRule="auto"/>
        <w:rPr>
          <w:rFonts w:eastAsia="Times New Roman" w:cs="Arial"/>
          <w:color w:val="000000"/>
          <w:szCs w:val="20"/>
          <w:u w:val="single"/>
          <w:lang w:eastAsia="bg-BG"/>
        </w:rPr>
      </w:pPr>
    </w:p>
    <w:p w14:paraId="08316E21" w14:textId="7272D561" w:rsidR="006F310B" w:rsidRPr="00D37E73" w:rsidRDefault="006F310B" w:rsidP="00D37E73">
      <w:pPr>
        <w:pStyle w:val="Heading3"/>
        <w:rPr>
          <w:rFonts w:eastAsia="Times New Roman"/>
          <w:sz w:val="28"/>
          <w:u w:val="single"/>
          <w:lang w:eastAsia="bg-BG"/>
        </w:rPr>
      </w:pPr>
      <w:r w:rsidRPr="00D37E73">
        <w:rPr>
          <w:rFonts w:eastAsia="Times New Roman"/>
          <w:u w:val="single"/>
          <w:lang w:eastAsia="bg-BG"/>
        </w:rPr>
        <w:t>Начин на приложение</w:t>
      </w:r>
    </w:p>
    <w:p w14:paraId="2F6D7A7E" w14:textId="77777777" w:rsidR="006F310B" w:rsidRDefault="006F310B" w:rsidP="006F310B">
      <w:pPr>
        <w:rPr>
          <w:rFonts w:eastAsia="Times New Roman" w:cs="Arial"/>
          <w:color w:val="000000"/>
          <w:szCs w:val="20"/>
          <w:lang w:eastAsia="bg-BG"/>
        </w:rPr>
      </w:pPr>
    </w:p>
    <w:p w14:paraId="7B608289" w14:textId="1632A194" w:rsidR="006F310B" w:rsidRPr="006F310B" w:rsidRDefault="006F310B" w:rsidP="006F310B">
      <w:pPr>
        <w:rPr>
          <w:rFonts w:eastAsia="Times New Roman" w:cs="Arial"/>
          <w:color w:val="000000"/>
          <w:sz w:val="24"/>
          <w:szCs w:val="20"/>
          <w:lang w:eastAsia="bg-BG"/>
        </w:rPr>
      </w:pPr>
      <w:r w:rsidRPr="006F310B">
        <w:rPr>
          <w:rFonts w:eastAsia="Times New Roman" w:cs="Arial"/>
          <w:color w:val="000000"/>
          <w:szCs w:val="20"/>
          <w:lang w:eastAsia="bg-BG"/>
        </w:rPr>
        <w:t xml:space="preserve">Таблетките </w:t>
      </w:r>
      <w:proofErr w:type="spellStart"/>
      <w:r w:rsidRPr="006F310B">
        <w:rPr>
          <w:rFonts w:eastAsia="Times New Roman" w:cs="Arial"/>
          <w:color w:val="000000"/>
          <w:szCs w:val="20"/>
          <w:lang w:val="en-US"/>
        </w:rPr>
        <w:t>Lescol</w:t>
      </w:r>
      <w:proofErr w:type="spellEnd"/>
      <w:r w:rsidRPr="006F310B">
        <w:rPr>
          <w:rFonts w:eastAsia="Times New Roman" w:cs="Arial"/>
          <w:color w:val="000000"/>
          <w:szCs w:val="20"/>
          <w:lang w:val="en-US"/>
        </w:rPr>
        <w:t xml:space="preserve"> XL </w:t>
      </w:r>
      <w:r w:rsidRPr="006F310B">
        <w:rPr>
          <w:rFonts w:eastAsia="Times New Roman" w:cs="Arial"/>
          <w:color w:val="000000"/>
          <w:szCs w:val="20"/>
          <w:lang w:eastAsia="bg-BG"/>
        </w:rPr>
        <w:t>могат да се приемат със или без храна, трябва да се поглъщат цели с чаша вода.</w:t>
      </w:r>
    </w:p>
    <w:p w14:paraId="08D8CF9F" w14:textId="77777777" w:rsidR="006F310B" w:rsidRPr="006F310B" w:rsidRDefault="006F310B" w:rsidP="006F310B"/>
    <w:p w14:paraId="28C984E8" w14:textId="1600F171" w:rsidR="008134C8" w:rsidRDefault="002C50EE" w:rsidP="004A448E">
      <w:pPr>
        <w:pStyle w:val="Heading2"/>
      </w:pPr>
      <w:r>
        <w:t>4.3. Противопоказания</w:t>
      </w:r>
    </w:p>
    <w:p w14:paraId="3D3B4256" w14:textId="256C9F42" w:rsidR="006F310B" w:rsidRPr="006F310B" w:rsidRDefault="006F310B" w:rsidP="006F310B">
      <w:pPr>
        <w:rPr>
          <w:rFonts w:cs="Arial"/>
          <w:sz w:val="24"/>
        </w:rPr>
      </w:pPr>
    </w:p>
    <w:p w14:paraId="3F59CB12" w14:textId="77777777" w:rsidR="006F310B" w:rsidRPr="006F310B" w:rsidRDefault="006F310B" w:rsidP="006F310B">
      <w:pPr>
        <w:spacing w:line="240" w:lineRule="auto"/>
        <w:rPr>
          <w:rFonts w:eastAsia="Times New Roman" w:cs="Arial"/>
          <w:sz w:val="28"/>
          <w:szCs w:val="24"/>
          <w:lang w:eastAsia="bg-BG"/>
        </w:rPr>
      </w:pPr>
      <w:proofErr w:type="spellStart"/>
      <w:r w:rsidRPr="006F310B">
        <w:rPr>
          <w:rFonts w:eastAsia="Times New Roman" w:cs="Arial"/>
          <w:color w:val="000000"/>
          <w:szCs w:val="20"/>
          <w:lang w:val="en-US"/>
        </w:rPr>
        <w:t>Lescol</w:t>
      </w:r>
      <w:proofErr w:type="spellEnd"/>
      <w:r w:rsidRPr="006F310B">
        <w:rPr>
          <w:rFonts w:eastAsia="Times New Roman" w:cs="Arial"/>
          <w:color w:val="000000"/>
          <w:szCs w:val="20"/>
          <w:lang w:val="en-US"/>
        </w:rPr>
        <w:t xml:space="preserve"> XL </w:t>
      </w:r>
      <w:r w:rsidRPr="006F310B">
        <w:rPr>
          <w:rFonts w:eastAsia="Times New Roman" w:cs="Arial"/>
          <w:color w:val="000000"/>
          <w:szCs w:val="20"/>
          <w:lang w:eastAsia="bg-BG"/>
        </w:rPr>
        <w:t>е противопоказан при пациенти:</w:t>
      </w:r>
    </w:p>
    <w:p w14:paraId="72D05471" w14:textId="77777777" w:rsidR="006F310B" w:rsidRPr="006F310B" w:rsidRDefault="006F310B" w:rsidP="006F310B">
      <w:pPr>
        <w:spacing w:line="240" w:lineRule="auto"/>
        <w:rPr>
          <w:rFonts w:eastAsia="Times New Roman" w:cs="Arial"/>
          <w:sz w:val="28"/>
          <w:szCs w:val="24"/>
          <w:lang w:eastAsia="bg-BG"/>
        </w:rPr>
      </w:pPr>
      <w:r w:rsidRPr="006F310B">
        <w:rPr>
          <w:rFonts w:eastAsia="Times New Roman" w:cs="Arial"/>
          <w:color w:val="000000"/>
          <w:szCs w:val="20"/>
          <w:lang w:eastAsia="bg-BG"/>
        </w:rPr>
        <w:t>•</w:t>
      </w:r>
      <w:r w:rsidRPr="006F310B">
        <w:rPr>
          <w:rFonts w:eastAsia="Times New Roman" w:cs="Arial"/>
          <w:color w:val="000000"/>
          <w:szCs w:val="20"/>
          <w:lang w:eastAsia="bg-BG"/>
        </w:rPr>
        <w:tab/>
        <w:t>със свръхчувствителност към активното вещество или към някое от помощните вещества, изброени в т. 6.1;</w:t>
      </w:r>
    </w:p>
    <w:p w14:paraId="3D446A43" w14:textId="77777777" w:rsidR="006F310B" w:rsidRPr="006F310B" w:rsidRDefault="006F310B" w:rsidP="006F310B">
      <w:pPr>
        <w:spacing w:line="240" w:lineRule="auto"/>
        <w:rPr>
          <w:rFonts w:eastAsia="Times New Roman" w:cs="Arial"/>
          <w:sz w:val="28"/>
          <w:szCs w:val="24"/>
          <w:lang w:eastAsia="bg-BG"/>
        </w:rPr>
      </w:pPr>
      <w:r w:rsidRPr="006F310B">
        <w:rPr>
          <w:rFonts w:eastAsia="Times New Roman" w:cs="Arial"/>
          <w:color w:val="000000"/>
          <w:szCs w:val="20"/>
          <w:lang w:eastAsia="bg-BG"/>
        </w:rPr>
        <w:t>•</w:t>
      </w:r>
      <w:r w:rsidRPr="006F310B">
        <w:rPr>
          <w:rFonts w:eastAsia="Times New Roman" w:cs="Arial"/>
          <w:color w:val="000000"/>
          <w:szCs w:val="20"/>
          <w:lang w:eastAsia="bg-BG"/>
        </w:rPr>
        <w:tab/>
        <w:t>с активно чернодробно заболяване или необяснимо, персистиращо повишение на серумните трансаминази (вж.точки 4.2, 4.4 и 4.8);</w:t>
      </w:r>
      <w:r w:rsidRPr="006F310B">
        <w:rPr>
          <w:rFonts w:eastAsia="Times New Roman" w:cs="Arial"/>
          <w:color w:val="000000"/>
          <w:szCs w:val="20"/>
          <w:lang w:eastAsia="bg-BG"/>
        </w:rPr>
        <w:tab/>
      </w:r>
    </w:p>
    <w:p w14:paraId="53265B6D" w14:textId="0B2A44E7" w:rsidR="006F310B" w:rsidRPr="006F310B" w:rsidRDefault="006F310B" w:rsidP="006F310B">
      <w:pPr>
        <w:rPr>
          <w:rFonts w:eastAsia="Times New Roman" w:cs="Arial"/>
          <w:color w:val="000000"/>
          <w:szCs w:val="20"/>
          <w:lang w:eastAsia="bg-BG"/>
        </w:rPr>
      </w:pPr>
      <w:r w:rsidRPr="006F310B">
        <w:rPr>
          <w:rFonts w:eastAsia="Times New Roman" w:cs="Arial"/>
          <w:color w:val="000000"/>
          <w:szCs w:val="20"/>
          <w:lang w:eastAsia="bg-BG"/>
        </w:rPr>
        <w:t>•</w:t>
      </w:r>
      <w:r w:rsidRPr="006F310B">
        <w:rPr>
          <w:rFonts w:eastAsia="Times New Roman" w:cs="Arial"/>
          <w:color w:val="000000"/>
          <w:szCs w:val="20"/>
          <w:lang w:eastAsia="bg-BG"/>
        </w:rPr>
        <w:tab/>
        <w:t>по време на бременност и кърмене (вж. точка 4.6).</w:t>
      </w:r>
    </w:p>
    <w:p w14:paraId="6FA2156D" w14:textId="77777777" w:rsidR="006F310B" w:rsidRPr="006F310B" w:rsidRDefault="006F310B" w:rsidP="006F310B"/>
    <w:p w14:paraId="212F509C" w14:textId="089849F8" w:rsidR="004F498A" w:rsidRDefault="002C50EE" w:rsidP="004A448E">
      <w:pPr>
        <w:pStyle w:val="Heading2"/>
      </w:pPr>
      <w:r>
        <w:t>4.4. Специални предупреждения и предпазни мерки при употреба</w:t>
      </w:r>
    </w:p>
    <w:p w14:paraId="555A621E" w14:textId="07730D7E" w:rsidR="006F310B" w:rsidRDefault="006F310B" w:rsidP="006F310B"/>
    <w:p w14:paraId="0406F80D" w14:textId="77777777" w:rsidR="006F310B" w:rsidRPr="006F310B" w:rsidRDefault="006F310B" w:rsidP="006F310B">
      <w:pPr>
        <w:spacing w:line="240" w:lineRule="auto"/>
        <w:rPr>
          <w:rFonts w:eastAsia="Times New Roman" w:cs="Arial"/>
          <w:sz w:val="28"/>
          <w:szCs w:val="24"/>
          <w:lang w:eastAsia="bg-BG"/>
        </w:rPr>
      </w:pPr>
      <w:r w:rsidRPr="006F310B">
        <w:rPr>
          <w:rFonts w:eastAsia="Times New Roman" w:cs="Arial"/>
          <w:color w:val="000000"/>
          <w:szCs w:val="20"/>
          <w:u w:val="single"/>
          <w:lang w:eastAsia="bg-BG"/>
        </w:rPr>
        <w:t>Чернодробна функция</w:t>
      </w:r>
    </w:p>
    <w:p w14:paraId="62BF44AE" w14:textId="77777777" w:rsidR="006F310B" w:rsidRPr="006F310B" w:rsidRDefault="006F310B" w:rsidP="006F310B">
      <w:pPr>
        <w:spacing w:line="240" w:lineRule="auto"/>
        <w:rPr>
          <w:rFonts w:eastAsia="Times New Roman" w:cs="Arial"/>
          <w:color w:val="000000"/>
          <w:szCs w:val="20"/>
          <w:lang w:eastAsia="bg-BG"/>
        </w:rPr>
      </w:pPr>
    </w:p>
    <w:p w14:paraId="1A66B356" w14:textId="27898BA7" w:rsidR="006F310B" w:rsidRPr="006F310B" w:rsidRDefault="006F310B" w:rsidP="006F310B">
      <w:pPr>
        <w:spacing w:line="240" w:lineRule="auto"/>
        <w:rPr>
          <w:rFonts w:eastAsia="Times New Roman" w:cs="Arial"/>
          <w:sz w:val="28"/>
          <w:szCs w:val="24"/>
          <w:lang w:eastAsia="bg-BG"/>
        </w:rPr>
      </w:pPr>
      <w:r w:rsidRPr="006F310B">
        <w:rPr>
          <w:rFonts w:eastAsia="Times New Roman" w:cs="Arial"/>
          <w:color w:val="000000"/>
          <w:szCs w:val="20"/>
          <w:lang w:eastAsia="bg-BG"/>
        </w:rPr>
        <w:t xml:space="preserve">От постмаркетинговия опит са докладвани случаи на фатални и нефатални чернодробни нарушения, наблюдавани при някои статини, включително </w:t>
      </w:r>
      <w:proofErr w:type="spellStart"/>
      <w:r w:rsidRPr="006F310B">
        <w:rPr>
          <w:rFonts w:eastAsia="Times New Roman" w:cs="Arial"/>
          <w:color w:val="000000"/>
          <w:szCs w:val="20"/>
          <w:lang w:val="en-US"/>
        </w:rPr>
        <w:t>Lescol</w:t>
      </w:r>
      <w:proofErr w:type="spellEnd"/>
      <w:r w:rsidRPr="006F310B">
        <w:rPr>
          <w:rFonts w:eastAsia="Times New Roman" w:cs="Arial"/>
          <w:color w:val="000000"/>
          <w:szCs w:val="20"/>
          <w:lang w:val="en-US"/>
        </w:rPr>
        <w:t xml:space="preserve"> XL. </w:t>
      </w:r>
      <w:r w:rsidRPr="006F310B">
        <w:rPr>
          <w:rFonts w:eastAsia="Times New Roman" w:cs="Arial"/>
          <w:color w:val="000000"/>
          <w:szCs w:val="20"/>
          <w:lang w:eastAsia="bg-BG"/>
        </w:rPr>
        <w:t xml:space="preserve">Въпреки че не е установена причинно- следствената връзка с лечението с </w:t>
      </w:r>
      <w:proofErr w:type="spellStart"/>
      <w:r w:rsidRPr="006F310B">
        <w:rPr>
          <w:rFonts w:eastAsia="Times New Roman" w:cs="Arial"/>
          <w:color w:val="000000"/>
          <w:szCs w:val="20"/>
          <w:lang w:val="en-US"/>
        </w:rPr>
        <w:t>Lescol</w:t>
      </w:r>
      <w:proofErr w:type="spellEnd"/>
      <w:r w:rsidRPr="006F310B">
        <w:rPr>
          <w:rFonts w:eastAsia="Times New Roman" w:cs="Arial"/>
          <w:color w:val="000000"/>
          <w:szCs w:val="20"/>
          <w:lang w:val="en-US"/>
        </w:rPr>
        <w:t xml:space="preserve"> XL, </w:t>
      </w:r>
      <w:r w:rsidRPr="006F310B">
        <w:rPr>
          <w:rFonts w:eastAsia="Times New Roman" w:cs="Arial"/>
          <w:color w:val="000000"/>
          <w:szCs w:val="20"/>
          <w:lang w:eastAsia="bg-BG"/>
        </w:rPr>
        <w:t>пациентите трябва да бъдат посъветвани да съобщават за всеки евентуален симптом или признак на чернодробна недостатъчност (напр. гадене, повръщане, загуба на апетит, жълтеница, нарушена мозъчна функция, лесно нараняване или кървене), и трябва да се обмисли преустановяване на лечението.</w:t>
      </w:r>
    </w:p>
    <w:p w14:paraId="70FAAEF3" w14:textId="77777777" w:rsidR="006F310B" w:rsidRPr="006F310B" w:rsidRDefault="006F310B" w:rsidP="006F310B">
      <w:pPr>
        <w:spacing w:line="240" w:lineRule="auto"/>
        <w:rPr>
          <w:rFonts w:eastAsia="Times New Roman" w:cs="Arial"/>
          <w:sz w:val="28"/>
          <w:szCs w:val="24"/>
          <w:lang w:eastAsia="bg-BG"/>
        </w:rPr>
      </w:pPr>
      <w:r w:rsidRPr="006F310B">
        <w:rPr>
          <w:rFonts w:eastAsia="Times New Roman" w:cs="Arial"/>
          <w:color w:val="000000"/>
          <w:szCs w:val="20"/>
          <w:lang w:eastAsia="bg-BG"/>
        </w:rPr>
        <w:t>Както и при други липидопонижаващи лекарства се препоръчва изследване на чернодробната функция преди започване на лечението, 12 седмици след започване на лечението или след повишаване на дозата и периодично по време на терапията при всички пациенти. Терапията трябва да се преустанови при персистиращо повишение на стойностите на аспартат аминотрансферазага или аланин аминотрансферазата, надхвърлящо трикратно горната граница на нормата. В много редки случаи е възможно да се наблюдава развитие на медикаментозен хепатит, който след преустановяване на лечението претърпява обратно развитие.</w:t>
      </w:r>
    </w:p>
    <w:p w14:paraId="3D1F6F16" w14:textId="77777777" w:rsidR="006F310B" w:rsidRPr="006F310B" w:rsidRDefault="006F310B" w:rsidP="006F310B">
      <w:pPr>
        <w:spacing w:line="240" w:lineRule="auto"/>
        <w:rPr>
          <w:rFonts w:eastAsia="Times New Roman" w:cs="Arial"/>
          <w:color w:val="000000"/>
          <w:szCs w:val="20"/>
          <w:lang w:eastAsia="bg-BG"/>
        </w:rPr>
      </w:pPr>
    </w:p>
    <w:p w14:paraId="5C168FC5" w14:textId="5EBABE32" w:rsidR="006F310B" w:rsidRPr="006F310B" w:rsidRDefault="006F310B" w:rsidP="006F310B">
      <w:pPr>
        <w:spacing w:line="240" w:lineRule="auto"/>
        <w:rPr>
          <w:rFonts w:eastAsia="Times New Roman" w:cs="Arial"/>
          <w:sz w:val="28"/>
          <w:szCs w:val="24"/>
          <w:lang w:eastAsia="bg-BG"/>
        </w:rPr>
      </w:pPr>
      <w:r w:rsidRPr="006F310B">
        <w:rPr>
          <w:rFonts w:eastAsia="Times New Roman" w:cs="Arial"/>
          <w:color w:val="000000"/>
          <w:szCs w:val="20"/>
          <w:lang w:eastAsia="bg-BG"/>
        </w:rPr>
        <w:t xml:space="preserve">Необходимо е повишено внимание при употреба на </w:t>
      </w:r>
      <w:proofErr w:type="spellStart"/>
      <w:r w:rsidRPr="006F310B">
        <w:rPr>
          <w:rFonts w:eastAsia="Times New Roman" w:cs="Arial"/>
          <w:color w:val="000000"/>
          <w:szCs w:val="20"/>
          <w:lang w:val="en-US"/>
        </w:rPr>
        <w:t>Lescol</w:t>
      </w:r>
      <w:proofErr w:type="spellEnd"/>
      <w:r w:rsidRPr="006F310B">
        <w:rPr>
          <w:rFonts w:eastAsia="Times New Roman" w:cs="Arial"/>
          <w:color w:val="000000"/>
          <w:szCs w:val="20"/>
          <w:lang w:val="en-US"/>
        </w:rPr>
        <w:t xml:space="preserve"> XL </w:t>
      </w:r>
      <w:r w:rsidRPr="006F310B">
        <w:rPr>
          <w:rFonts w:eastAsia="Times New Roman" w:cs="Arial"/>
          <w:color w:val="000000"/>
          <w:szCs w:val="20"/>
          <w:lang w:eastAsia="bg-BG"/>
        </w:rPr>
        <w:t>при пациенти с анамнеза за чернодробно заболяване или прием на големи количества алкохол.</w:t>
      </w:r>
    </w:p>
    <w:p w14:paraId="5A5167BB" w14:textId="77777777" w:rsidR="006F310B" w:rsidRPr="006F310B" w:rsidRDefault="006F310B" w:rsidP="006F310B">
      <w:pPr>
        <w:spacing w:line="240" w:lineRule="auto"/>
        <w:rPr>
          <w:rFonts w:eastAsia="Times New Roman" w:cs="Arial"/>
          <w:color w:val="000000"/>
          <w:szCs w:val="20"/>
          <w:u w:val="single"/>
          <w:lang w:eastAsia="bg-BG"/>
        </w:rPr>
      </w:pPr>
    </w:p>
    <w:p w14:paraId="68965D31" w14:textId="79F5808C" w:rsidR="006F310B" w:rsidRPr="006F310B" w:rsidRDefault="006F310B" w:rsidP="006F310B">
      <w:pPr>
        <w:spacing w:line="240" w:lineRule="auto"/>
        <w:rPr>
          <w:rFonts w:eastAsia="Times New Roman" w:cs="Arial"/>
          <w:sz w:val="28"/>
          <w:szCs w:val="24"/>
          <w:lang w:eastAsia="bg-BG"/>
        </w:rPr>
      </w:pPr>
      <w:r w:rsidRPr="006F310B">
        <w:rPr>
          <w:rFonts w:eastAsia="Times New Roman" w:cs="Arial"/>
          <w:color w:val="000000"/>
          <w:szCs w:val="20"/>
          <w:u w:val="single"/>
          <w:lang w:eastAsia="bg-BG"/>
        </w:rPr>
        <w:t>Скелетна мускулатура</w:t>
      </w:r>
    </w:p>
    <w:p w14:paraId="6B821ED4" w14:textId="77777777" w:rsidR="006F310B" w:rsidRPr="006F310B" w:rsidRDefault="006F310B" w:rsidP="006F310B">
      <w:pPr>
        <w:spacing w:line="240" w:lineRule="auto"/>
        <w:rPr>
          <w:rFonts w:eastAsia="Times New Roman" w:cs="Arial"/>
          <w:sz w:val="28"/>
          <w:szCs w:val="24"/>
          <w:lang w:eastAsia="bg-BG"/>
        </w:rPr>
      </w:pPr>
      <w:r w:rsidRPr="006F310B">
        <w:rPr>
          <w:rFonts w:eastAsia="Times New Roman" w:cs="Arial"/>
          <w:color w:val="000000"/>
          <w:szCs w:val="20"/>
          <w:lang w:eastAsia="bg-BG"/>
        </w:rPr>
        <w:t xml:space="preserve">В редки случаи се съобщава за поява на миопатия при пациенти, лекувани с флувастагин. В много редки случаи има съобщения за развитие на миозит и рабдомиолиза. При пациенти с необясними дифузни миалгии, мускулна чувствителност </w:t>
      </w:r>
      <w:r w:rsidRPr="006F310B">
        <w:rPr>
          <w:rFonts w:eastAsia="Times New Roman" w:cs="Arial"/>
          <w:color w:val="000000"/>
          <w:szCs w:val="20"/>
          <w:lang w:eastAsia="bg-BG"/>
        </w:rPr>
        <w:lastRenderedPageBreak/>
        <w:t>или мускулна слабост и/или подчертано повишени стойности на креагинкиназата (КК), трябва да се има предвид наличие на миопатия, миозит или рабдомиолиза. Поради тази причина пациентите трябва да бъдат информирани, че е необходимо да съобщят незабавно в случай на поява на необясними мускулни болки, мускулна чувствителност или мускулна слабост, особено ако се съпровождат от общо неразположение или температура.</w:t>
      </w:r>
    </w:p>
    <w:p w14:paraId="6490879F" w14:textId="77777777" w:rsidR="006F310B" w:rsidRPr="006F310B" w:rsidRDefault="006F310B" w:rsidP="006F310B">
      <w:pPr>
        <w:spacing w:line="240" w:lineRule="auto"/>
        <w:rPr>
          <w:rFonts w:eastAsia="Times New Roman" w:cs="Arial"/>
          <w:color w:val="000000"/>
          <w:szCs w:val="20"/>
          <w:lang w:eastAsia="bg-BG"/>
        </w:rPr>
      </w:pPr>
    </w:p>
    <w:p w14:paraId="79E598C8" w14:textId="0B76B87F" w:rsidR="006F310B" w:rsidRPr="006F310B" w:rsidRDefault="006F310B" w:rsidP="006F310B">
      <w:pPr>
        <w:spacing w:line="240" w:lineRule="auto"/>
        <w:rPr>
          <w:rFonts w:eastAsia="Times New Roman" w:cs="Arial"/>
          <w:sz w:val="28"/>
          <w:szCs w:val="24"/>
          <w:lang w:eastAsia="bg-BG"/>
        </w:rPr>
      </w:pPr>
      <w:r w:rsidRPr="006F310B">
        <w:rPr>
          <w:rFonts w:eastAsia="Times New Roman" w:cs="Arial"/>
          <w:color w:val="000000"/>
          <w:szCs w:val="20"/>
          <w:lang w:eastAsia="bg-BG"/>
        </w:rPr>
        <w:t>По време на или след лечение с някои статини е имало много редки съобщения за имуномедиирана некротизираща миопатия (ИМНМ). Клинично ИМНМ се характеризира с персистираща проксимална мускулна слабост и повишени серумни нива на креагин киназата, които персистират въпреки преустановяването на лечението със статини.</w:t>
      </w:r>
    </w:p>
    <w:p w14:paraId="65A52484" w14:textId="77777777" w:rsidR="006F310B" w:rsidRPr="006F310B" w:rsidRDefault="006F310B" w:rsidP="006F310B">
      <w:pPr>
        <w:spacing w:line="240" w:lineRule="auto"/>
        <w:rPr>
          <w:rFonts w:eastAsia="Times New Roman" w:cs="Arial"/>
          <w:color w:val="000000"/>
          <w:szCs w:val="20"/>
          <w:u w:val="single"/>
          <w:lang w:eastAsia="bg-BG"/>
        </w:rPr>
      </w:pPr>
    </w:p>
    <w:p w14:paraId="782334E7" w14:textId="000547EE" w:rsidR="006F310B" w:rsidRPr="006F310B" w:rsidRDefault="006F310B" w:rsidP="006F310B">
      <w:pPr>
        <w:spacing w:line="240" w:lineRule="auto"/>
        <w:rPr>
          <w:rFonts w:eastAsia="Times New Roman" w:cs="Arial"/>
          <w:sz w:val="28"/>
          <w:szCs w:val="24"/>
          <w:lang w:eastAsia="bg-BG"/>
        </w:rPr>
      </w:pPr>
      <w:r w:rsidRPr="006F310B">
        <w:rPr>
          <w:rFonts w:eastAsia="Times New Roman" w:cs="Arial"/>
          <w:color w:val="000000"/>
          <w:szCs w:val="20"/>
          <w:u w:val="single"/>
          <w:lang w:eastAsia="bg-BG"/>
        </w:rPr>
        <w:t>Взаимодействие с фузидова киселина</w:t>
      </w:r>
    </w:p>
    <w:p w14:paraId="63D94029" w14:textId="15681853" w:rsidR="006F310B" w:rsidRDefault="006F310B" w:rsidP="006F310B">
      <w:pPr>
        <w:rPr>
          <w:rFonts w:eastAsia="Times New Roman" w:cs="Arial"/>
          <w:color w:val="000000"/>
          <w:szCs w:val="20"/>
          <w:lang w:eastAsia="bg-BG"/>
        </w:rPr>
      </w:pPr>
      <w:proofErr w:type="spellStart"/>
      <w:r w:rsidRPr="006F310B">
        <w:rPr>
          <w:rFonts w:eastAsia="Times New Roman" w:cs="Arial"/>
          <w:color w:val="000000"/>
          <w:szCs w:val="20"/>
          <w:lang w:val="en-US"/>
        </w:rPr>
        <w:t>Lescol</w:t>
      </w:r>
      <w:proofErr w:type="spellEnd"/>
      <w:r w:rsidRPr="006F310B">
        <w:rPr>
          <w:rFonts w:eastAsia="Times New Roman" w:cs="Arial"/>
          <w:color w:val="000000"/>
          <w:szCs w:val="20"/>
          <w:lang w:val="en-US"/>
        </w:rPr>
        <w:t xml:space="preserve"> XL </w:t>
      </w:r>
      <w:r w:rsidRPr="006F310B">
        <w:rPr>
          <w:rFonts w:eastAsia="Times New Roman" w:cs="Arial"/>
          <w:color w:val="000000"/>
          <w:szCs w:val="20"/>
          <w:lang w:eastAsia="bg-BG"/>
        </w:rPr>
        <w:t>не трябва да бъдат предписвани заедно с лекарствени продукти за системно приложение, съдържащи фузидова киселина, както и в рамките на 7 дни след спиране на лечението с фузидова киселина. При пациенти, за които употребата на лекарствени продукти за системно приложение, съдържащи фузидова киселина се счита за крайно наложителна, лечението със статини трябва да бъде прекъснато по време на терапията с фузидова киселина. Описани са случаи на рабдомиолиза (включително няколко със смъртен изход) при пациенти, приемащи фузидова киселина в комбинация със статини (вж. точка 4.5). Пациентите трябва да бъдат съветвани да потърсят незабавно лекарска помощ ако почувстват някакви признаци на мускулна слабост, болка или чувствителност.</w:t>
      </w:r>
    </w:p>
    <w:p w14:paraId="5579E9DD" w14:textId="410DA897" w:rsidR="006F310B" w:rsidRDefault="006F310B" w:rsidP="006F310B">
      <w:pPr>
        <w:rPr>
          <w:rFonts w:eastAsia="Times New Roman" w:cs="Arial"/>
          <w:color w:val="000000"/>
          <w:szCs w:val="20"/>
          <w:lang w:eastAsia="bg-BG"/>
        </w:rPr>
      </w:pPr>
    </w:p>
    <w:p w14:paraId="47C8C79B" w14:textId="77777777" w:rsidR="006F310B" w:rsidRPr="006F310B" w:rsidRDefault="006F310B" w:rsidP="006F310B">
      <w:pPr>
        <w:spacing w:line="240" w:lineRule="auto"/>
        <w:rPr>
          <w:rFonts w:eastAsia="Times New Roman" w:cs="Arial"/>
          <w:sz w:val="28"/>
          <w:szCs w:val="24"/>
          <w:lang w:eastAsia="bg-BG"/>
        </w:rPr>
      </w:pPr>
      <w:r w:rsidRPr="006F310B">
        <w:rPr>
          <w:rFonts w:eastAsia="Times New Roman" w:cs="Arial"/>
          <w:color w:val="000000"/>
          <w:szCs w:val="20"/>
          <w:lang w:eastAsia="bg-BG"/>
        </w:rPr>
        <w:t>Лечението със статини може да бъде възобновено седем дни след последната доза фузидова киселина.</w:t>
      </w:r>
    </w:p>
    <w:p w14:paraId="503315A7" w14:textId="77777777" w:rsidR="006F310B" w:rsidRPr="006F310B" w:rsidRDefault="006F310B" w:rsidP="006F310B">
      <w:pPr>
        <w:spacing w:line="240" w:lineRule="auto"/>
        <w:rPr>
          <w:rFonts w:eastAsia="Times New Roman" w:cs="Arial"/>
          <w:color w:val="000000"/>
          <w:szCs w:val="20"/>
          <w:lang w:eastAsia="bg-BG"/>
        </w:rPr>
      </w:pPr>
    </w:p>
    <w:p w14:paraId="7C9E552E" w14:textId="41D980E8" w:rsidR="006F310B" w:rsidRPr="006F310B" w:rsidRDefault="006F310B" w:rsidP="006F310B">
      <w:pPr>
        <w:spacing w:line="240" w:lineRule="auto"/>
        <w:rPr>
          <w:rFonts w:eastAsia="Times New Roman" w:cs="Arial"/>
          <w:sz w:val="28"/>
          <w:szCs w:val="24"/>
          <w:lang w:eastAsia="bg-BG"/>
        </w:rPr>
      </w:pPr>
      <w:r w:rsidRPr="006F310B">
        <w:rPr>
          <w:rFonts w:eastAsia="Times New Roman" w:cs="Arial"/>
          <w:color w:val="000000"/>
          <w:szCs w:val="20"/>
          <w:lang w:eastAsia="bg-BG"/>
        </w:rPr>
        <w:t xml:space="preserve">При изключителни обстоятелства, когато е необходимо продължително системно приложение на фузидова киселина, напр. лечение на тежки инфекции, нуждата от съвместно прилагане на </w:t>
      </w:r>
      <w:proofErr w:type="spellStart"/>
      <w:r w:rsidRPr="006F310B">
        <w:rPr>
          <w:rFonts w:eastAsia="Times New Roman" w:cs="Arial"/>
          <w:color w:val="000000"/>
          <w:szCs w:val="20"/>
          <w:lang w:val="en-US"/>
        </w:rPr>
        <w:t>Lescol</w:t>
      </w:r>
      <w:proofErr w:type="spellEnd"/>
      <w:r w:rsidRPr="006F310B">
        <w:rPr>
          <w:rFonts w:eastAsia="Times New Roman" w:cs="Arial"/>
          <w:color w:val="000000"/>
          <w:szCs w:val="20"/>
          <w:lang w:val="en-US"/>
        </w:rPr>
        <w:t xml:space="preserve"> XL </w:t>
      </w:r>
      <w:r w:rsidRPr="006F310B">
        <w:rPr>
          <w:rFonts w:eastAsia="Times New Roman" w:cs="Arial"/>
          <w:color w:val="000000"/>
          <w:szCs w:val="20"/>
          <w:lang w:eastAsia="bg-BG"/>
        </w:rPr>
        <w:t>и фузидова киселина трябва да се преценява за всеки случай поотделно и лечението да се провежда под строг медицински надзор.</w:t>
      </w:r>
    </w:p>
    <w:p w14:paraId="1A5ECC8A" w14:textId="77777777" w:rsidR="006F310B" w:rsidRPr="006F310B" w:rsidRDefault="006F310B" w:rsidP="006F310B">
      <w:pPr>
        <w:spacing w:line="240" w:lineRule="auto"/>
        <w:rPr>
          <w:rFonts w:eastAsia="Times New Roman" w:cs="Arial"/>
          <w:color w:val="000000"/>
          <w:szCs w:val="20"/>
          <w:u w:val="single"/>
          <w:lang w:eastAsia="bg-BG"/>
        </w:rPr>
      </w:pPr>
    </w:p>
    <w:p w14:paraId="6136B7AD" w14:textId="7D49FC3E" w:rsidR="006F310B" w:rsidRPr="006F310B" w:rsidRDefault="006F310B" w:rsidP="006F310B">
      <w:pPr>
        <w:spacing w:line="240" w:lineRule="auto"/>
        <w:rPr>
          <w:rFonts w:eastAsia="Times New Roman" w:cs="Arial"/>
          <w:sz w:val="28"/>
          <w:szCs w:val="24"/>
          <w:lang w:eastAsia="bg-BG"/>
        </w:rPr>
      </w:pPr>
      <w:r w:rsidRPr="006F310B">
        <w:rPr>
          <w:rFonts w:eastAsia="Times New Roman" w:cs="Arial"/>
          <w:color w:val="000000"/>
          <w:szCs w:val="20"/>
          <w:u w:val="single"/>
          <w:lang w:eastAsia="bg-BG"/>
        </w:rPr>
        <w:t>Измерване на креатинкиназата</w:t>
      </w:r>
    </w:p>
    <w:p w14:paraId="31FC9F9C" w14:textId="77777777" w:rsidR="006F310B" w:rsidRPr="006F310B" w:rsidRDefault="006F310B" w:rsidP="006F310B">
      <w:pPr>
        <w:rPr>
          <w:rFonts w:eastAsia="Times New Roman" w:cs="Arial"/>
          <w:sz w:val="28"/>
          <w:szCs w:val="24"/>
          <w:lang w:eastAsia="bg-BG"/>
        </w:rPr>
      </w:pPr>
      <w:r w:rsidRPr="006F310B">
        <w:rPr>
          <w:rFonts w:eastAsia="Times New Roman" w:cs="Arial"/>
          <w:color w:val="000000"/>
          <w:szCs w:val="20"/>
          <w:lang w:eastAsia="bg-BG"/>
        </w:rPr>
        <w:t>Понастоящем няма доказателства за необходимостта от рутинно измерване на общата серумна креатинкиназа или на нивата на други мускулни ензими при асимптомни пациенти, лекувани със</w:t>
      </w:r>
      <w:r w:rsidRPr="006F310B">
        <w:rPr>
          <w:rFonts w:eastAsia="Times New Roman" w:cs="Arial"/>
          <w:color w:val="000000"/>
          <w:szCs w:val="20"/>
          <w:u w:val="single"/>
          <w:lang w:eastAsia="bg-BG"/>
        </w:rPr>
        <w:t xml:space="preserve"> </w:t>
      </w:r>
      <w:r w:rsidRPr="006F310B">
        <w:rPr>
          <w:rFonts w:eastAsia="Times New Roman" w:cs="Arial"/>
          <w:color w:val="000000"/>
          <w:szCs w:val="20"/>
          <w:lang w:eastAsia="bg-BG"/>
        </w:rPr>
        <w:t>статини. Ако е необходимо измерване на креатинкиназата, това не трябва да се прави след</w:t>
      </w:r>
      <w:r>
        <w:rPr>
          <w:rFonts w:eastAsia="Times New Roman" w:cs="Arial"/>
          <w:color w:val="000000"/>
          <w:szCs w:val="20"/>
          <w:lang w:val="en-US" w:eastAsia="bg-BG"/>
        </w:rPr>
        <w:t xml:space="preserve"> </w:t>
      </w:r>
      <w:r w:rsidRPr="006F310B">
        <w:rPr>
          <w:rFonts w:eastAsia="Times New Roman" w:cs="Arial"/>
          <w:color w:val="000000"/>
          <w:szCs w:val="20"/>
          <w:lang w:eastAsia="bg-BG"/>
        </w:rPr>
        <w:t>провеждане на тежки физически упражнения или при наличие на други причини за повишаване на креатинкиназата, тъй като те биха затруднили интерпретацията на получените резултати.</w:t>
      </w:r>
    </w:p>
    <w:p w14:paraId="27DF8B6B" w14:textId="77777777" w:rsidR="006F310B" w:rsidRDefault="006F310B" w:rsidP="006F310B">
      <w:pPr>
        <w:spacing w:line="240" w:lineRule="auto"/>
        <w:rPr>
          <w:rFonts w:eastAsia="Times New Roman" w:cs="Arial"/>
          <w:color w:val="000000"/>
          <w:szCs w:val="20"/>
          <w:u w:val="single"/>
          <w:lang w:eastAsia="bg-BG"/>
        </w:rPr>
      </w:pPr>
    </w:p>
    <w:p w14:paraId="4383E6F5" w14:textId="0DB65B77" w:rsidR="006F310B" w:rsidRPr="006F310B" w:rsidRDefault="006F310B" w:rsidP="006F310B">
      <w:pPr>
        <w:spacing w:line="240" w:lineRule="auto"/>
        <w:rPr>
          <w:rFonts w:eastAsia="Times New Roman" w:cs="Arial"/>
          <w:sz w:val="28"/>
          <w:szCs w:val="24"/>
          <w:lang w:eastAsia="bg-BG"/>
        </w:rPr>
      </w:pPr>
      <w:r w:rsidRPr="006F310B">
        <w:rPr>
          <w:rFonts w:eastAsia="Times New Roman" w:cs="Arial"/>
          <w:color w:val="000000"/>
          <w:szCs w:val="20"/>
          <w:u w:val="single"/>
          <w:lang w:eastAsia="bg-BG"/>
        </w:rPr>
        <w:t>Преди започване на лечението</w:t>
      </w:r>
    </w:p>
    <w:p w14:paraId="10A08357" w14:textId="77777777" w:rsidR="006F310B" w:rsidRDefault="006F310B" w:rsidP="006F310B">
      <w:pPr>
        <w:spacing w:line="240" w:lineRule="auto"/>
        <w:rPr>
          <w:rFonts w:eastAsia="Times New Roman" w:cs="Arial"/>
          <w:color w:val="000000"/>
          <w:szCs w:val="20"/>
          <w:lang w:eastAsia="bg-BG"/>
        </w:rPr>
      </w:pPr>
      <w:r w:rsidRPr="006F310B">
        <w:rPr>
          <w:rFonts w:eastAsia="Times New Roman" w:cs="Arial"/>
          <w:color w:val="000000"/>
          <w:szCs w:val="20"/>
          <w:lang w:eastAsia="bg-BG"/>
        </w:rPr>
        <w:t>Както при всички други статини, лекарят трябва да предписва флувастатин с повишено внимание при пациенти с предразполагащи фактори за развитие на рабдомиолиза и нейните усложнения. Нивата на креатинкиназата трябва да бъдат изследвани преди започване на лечение в следните случаи:</w:t>
      </w:r>
    </w:p>
    <w:p w14:paraId="36402331" w14:textId="1465D693" w:rsidR="006F310B" w:rsidRPr="006F310B" w:rsidRDefault="006F310B" w:rsidP="006F310B">
      <w:pPr>
        <w:spacing w:line="240" w:lineRule="auto"/>
        <w:rPr>
          <w:rFonts w:eastAsia="Times New Roman" w:cs="Arial"/>
          <w:color w:val="000000"/>
          <w:szCs w:val="20"/>
          <w:lang w:eastAsia="bg-BG"/>
        </w:rPr>
      </w:pPr>
      <w:r w:rsidRPr="006F310B">
        <w:rPr>
          <w:rFonts w:eastAsia="Times New Roman" w:cs="Arial"/>
          <w:color w:val="000000"/>
          <w:szCs w:val="20"/>
          <w:lang w:eastAsia="bg-BG"/>
        </w:rPr>
        <w:t>•</w:t>
      </w:r>
      <w:r w:rsidRPr="006F310B">
        <w:rPr>
          <w:rFonts w:eastAsia="Times New Roman" w:cs="Arial"/>
          <w:color w:val="000000"/>
          <w:szCs w:val="20"/>
          <w:lang w:eastAsia="bg-BG"/>
        </w:rPr>
        <w:tab/>
        <w:t>бъбречно увреждане;</w:t>
      </w:r>
    </w:p>
    <w:p w14:paraId="5592CEA4" w14:textId="77777777" w:rsidR="006F310B" w:rsidRPr="006F310B" w:rsidRDefault="006F310B" w:rsidP="006F310B">
      <w:pPr>
        <w:spacing w:line="240" w:lineRule="auto"/>
        <w:rPr>
          <w:rFonts w:eastAsia="Times New Roman" w:cs="Arial"/>
          <w:sz w:val="28"/>
          <w:szCs w:val="24"/>
          <w:lang w:eastAsia="bg-BG"/>
        </w:rPr>
      </w:pPr>
      <w:r w:rsidRPr="006F310B">
        <w:rPr>
          <w:rFonts w:eastAsia="Times New Roman" w:cs="Arial"/>
          <w:color w:val="000000"/>
          <w:szCs w:val="20"/>
          <w:lang w:eastAsia="bg-BG"/>
        </w:rPr>
        <w:t>•</w:t>
      </w:r>
      <w:r w:rsidRPr="006F310B">
        <w:rPr>
          <w:rFonts w:eastAsia="Times New Roman" w:cs="Arial"/>
          <w:color w:val="000000"/>
          <w:szCs w:val="20"/>
          <w:lang w:eastAsia="bg-BG"/>
        </w:rPr>
        <w:tab/>
        <w:t>хипотиреоидизъм;</w:t>
      </w:r>
    </w:p>
    <w:p w14:paraId="7C0E3A1F" w14:textId="77777777" w:rsidR="006F310B" w:rsidRPr="006F310B" w:rsidRDefault="006F310B" w:rsidP="006F310B">
      <w:pPr>
        <w:spacing w:line="240" w:lineRule="auto"/>
        <w:rPr>
          <w:rFonts w:eastAsia="Times New Roman" w:cs="Arial"/>
          <w:sz w:val="28"/>
          <w:szCs w:val="24"/>
          <w:lang w:eastAsia="bg-BG"/>
        </w:rPr>
      </w:pPr>
      <w:r w:rsidRPr="006F310B">
        <w:rPr>
          <w:rFonts w:eastAsia="Times New Roman" w:cs="Arial"/>
          <w:color w:val="000000"/>
          <w:szCs w:val="20"/>
          <w:lang w:eastAsia="bg-BG"/>
        </w:rPr>
        <w:t>•</w:t>
      </w:r>
      <w:r w:rsidRPr="006F310B">
        <w:rPr>
          <w:rFonts w:eastAsia="Times New Roman" w:cs="Arial"/>
          <w:color w:val="000000"/>
          <w:szCs w:val="20"/>
          <w:lang w:eastAsia="bg-BG"/>
        </w:rPr>
        <w:tab/>
        <w:t>лична или фамилна анамнеза за вродени</w:t>
      </w:r>
      <w:r w:rsidRPr="006F310B">
        <w:rPr>
          <w:rFonts w:eastAsia="Times New Roman" w:cs="Arial"/>
          <w:color w:val="000000"/>
          <w:szCs w:val="20"/>
          <w:lang w:eastAsia="bg-BG"/>
        </w:rPr>
        <w:tab/>
        <w:t>мускулни нарушения;</w:t>
      </w:r>
    </w:p>
    <w:p w14:paraId="48D8C194" w14:textId="77777777" w:rsidR="006F310B" w:rsidRPr="006F310B" w:rsidRDefault="006F310B" w:rsidP="006F310B">
      <w:pPr>
        <w:spacing w:line="240" w:lineRule="auto"/>
        <w:rPr>
          <w:rFonts w:eastAsia="Times New Roman" w:cs="Arial"/>
          <w:sz w:val="28"/>
          <w:szCs w:val="24"/>
          <w:lang w:eastAsia="bg-BG"/>
        </w:rPr>
      </w:pPr>
      <w:r w:rsidRPr="006F310B">
        <w:rPr>
          <w:rFonts w:eastAsia="Times New Roman" w:cs="Arial"/>
          <w:color w:val="000000"/>
          <w:szCs w:val="20"/>
          <w:lang w:eastAsia="bg-BG"/>
        </w:rPr>
        <w:t>•</w:t>
      </w:r>
      <w:r w:rsidRPr="006F310B">
        <w:rPr>
          <w:rFonts w:eastAsia="Times New Roman" w:cs="Arial"/>
          <w:color w:val="000000"/>
          <w:szCs w:val="20"/>
          <w:lang w:eastAsia="bg-BG"/>
        </w:rPr>
        <w:tab/>
        <w:t>предхождаща анамнеза за мускулна токсичност при лечение със статин или фибрат;</w:t>
      </w:r>
    </w:p>
    <w:p w14:paraId="3E873098" w14:textId="77777777" w:rsidR="006F310B" w:rsidRPr="006F310B" w:rsidRDefault="006F310B" w:rsidP="006F310B">
      <w:pPr>
        <w:spacing w:line="240" w:lineRule="auto"/>
        <w:rPr>
          <w:rFonts w:eastAsia="Times New Roman" w:cs="Arial"/>
          <w:sz w:val="28"/>
          <w:szCs w:val="24"/>
          <w:lang w:eastAsia="bg-BG"/>
        </w:rPr>
      </w:pPr>
      <w:r w:rsidRPr="006F310B">
        <w:rPr>
          <w:rFonts w:eastAsia="Times New Roman" w:cs="Arial"/>
          <w:color w:val="000000"/>
          <w:szCs w:val="20"/>
          <w:lang w:eastAsia="bg-BG"/>
        </w:rPr>
        <w:t>•</w:t>
      </w:r>
      <w:r w:rsidRPr="006F310B">
        <w:rPr>
          <w:rFonts w:eastAsia="Times New Roman" w:cs="Arial"/>
          <w:color w:val="000000"/>
          <w:szCs w:val="20"/>
          <w:lang w:eastAsia="bg-BG"/>
        </w:rPr>
        <w:tab/>
        <w:t>злоупотреба с алкохол;</w:t>
      </w:r>
    </w:p>
    <w:p w14:paraId="63600B49" w14:textId="77777777" w:rsidR="006F310B" w:rsidRPr="006F310B" w:rsidRDefault="006F310B" w:rsidP="006F310B">
      <w:pPr>
        <w:spacing w:line="240" w:lineRule="auto"/>
        <w:rPr>
          <w:rFonts w:eastAsia="Times New Roman" w:cs="Arial"/>
          <w:sz w:val="28"/>
          <w:szCs w:val="24"/>
          <w:lang w:eastAsia="bg-BG"/>
        </w:rPr>
      </w:pPr>
      <w:r w:rsidRPr="006F310B">
        <w:rPr>
          <w:rFonts w:eastAsia="Times New Roman" w:cs="Arial"/>
          <w:color w:val="000000"/>
          <w:szCs w:val="20"/>
          <w:lang w:eastAsia="bg-BG"/>
        </w:rPr>
        <w:lastRenderedPageBreak/>
        <w:t>•</w:t>
      </w:r>
      <w:r w:rsidRPr="006F310B">
        <w:rPr>
          <w:rFonts w:eastAsia="Times New Roman" w:cs="Arial"/>
          <w:color w:val="000000"/>
          <w:szCs w:val="20"/>
          <w:lang w:eastAsia="bg-BG"/>
        </w:rPr>
        <w:tab/>
        <w:t>сепсис;</w:t>
      </w:r>
    </w:p>
    <w:p w14:paraId="769DE813" w14:textId="77777777" w:rsidR="006F310B" w:rsidRPr="006F310B" w:rsidRDefault="006F310B" w:rsidP="006F310B">
      <w:pPr>
        <w:spacing w:line="240" w:lineRule="auto"/>
        <w:rPr>
          <w:rFonts w:eastAsia="Times New Roman" w:cs="Arial"/>
          <w:sz w:val="28"/>
          <w:szCs w:val="24"/>
          <w:lang w:eastAsia="bg-BG"/>
        </w:rPr>
      </w:pPr>
      <w:r w:rsidRPr="006F310B">
        <w:rPr>
          <w:rFonts w:eastAsia="Times New Roman" w:cs="Arial"/>
          <w:color w:val="000000"/>
          <w:szCs w:val="20"/>
          <w:lang w:eastAsia="bg-BG"/>
        </w:rPr>
        <w:t>•</w:t>
      </w:r>
      <w:r w:rsidRPr="006F310B">
        <w:rPr>
          <w:rFonts w:eastAsia="Times New Roman" w:cs="Arial"/>
          <w:color w:val="000000"/>
          <w:szCs w:val="20"/>
          <w:lang w:eastAsia="bg-BG"/>
        </w:rPr>
        <w:tab/>
        <w:t>хипотония;</w:t>
      </w:r>
    </w:p>
    <w:p w14:paraId="22DD2B12" w14:textId="77777777" w:rsidR="006F310B" w:rsidRPr="006F310B" w:rsidRDefault="006F310B" w:rsidP="006F310B">
      <w:pPr>
        <w:spacing w:line="240" w:lineRule="auto"/>
        <w:rPr>
          <w:rFonts w:eastAsia="Times New Roman" w:cs="Arial"/>
          <w:sz w:val="28"/>
          <w:szCs w:val="24"/>
          <w:lang w:eastAsia="bg-BG"/>
        </w:rPr>
      </w:pPr>
      <w:r w:rsidRPr="006F310B">
        <w:rPr>
          <w:rFonts w:eastAsia="Times New Roman" w:cs="Arial"/>
          <w:color w:val="000000"/>
          <w:szCs w:val="20"/>
          <w:lang w:eastAsia="bg-BG"/>
        </w:rPr>
        <w:t>•</w:t>
      </w:r>
      <w:r w:rsidRPr="006F310B">
        <w:rPr>
          <w:rFonts w:eastAsia="Times New Roman" w:cs="Arial"/>
          <w:color w:val="000000"/>
          <w:szCs w:val="20"/>
          <w:lang w:eastAsia="bg-BG"/>
        </w:rPr>
        <w:tab/>
        <w:t>прекомерно мускулно натоварване;</w:t>
      </w:r>
    </w:p>
    <w:p w14:paraId="19CA2948" w14:textId="77777777" w:rsidR="006F310B" w:rsidRPr="006F310B" w:rsidRDefault="006F310B" w:rsidP="006F310B">
      <w:pPr>
        <w:spacing w:line="240" w:lineRule="auto"/>
        <w:rPr>
          <w:rFonts w:eastAsia="Times New Roman" w:cs="Arial"/>
          <w:sz w:val="28"/>
          <w:szCs w:val="24"/>
          <w:lang w:eastAsia="bg-BG"/>
        </w:rPr>
      </w:pPr>
      <w:r w:rsidRPr="006F310B">
        <w:rPr>
          <w:rFonts w:eastAsia="Times New Roman" w:cs="Arial"/>
          <w:color w:val="000000"/>
          <w:szCs w:val="20"/>
          <w:lang w:eastAsia="bg-BG"/>
        </w:rPr>
        <w:t>•</w:t>
      </w:r>
      <w:r w:rsidRPr="006F310B">
        <w:rPr>
          <w:rFonts w:eastAsia="Times New Roman" w:cs="Arial"/>
          <w:color w:val="000000"/>
          <w:szCs w:val="20"/>
          <w:lang w:eastAsia="bg-BG"/>
        </w:rPr>
        <w:tab/>
        <w:t>сериозна хирургична интервенция;</w:t>
      </w:r>
    </w:p>
    <w:p w14:paraId="7B9E7D87" w14:textId="77777777" w:rsidR="006F310B" w:rsidRPr="006F310B" w:rsidRDefault="006F310B" w:rsidP="006F310B">
      <w:pPr>
        <w:spacing w:line="240" w:lineRule="auto"/>
        <w:rPr>
          <w:rFonts w:eastAsia="Times New Roman" w:cs="Arial"/>
          <w:sz w:val="28"/>
          <w:szCs w:val="24"/>
          <w:lang w:eastAsia="bg-BG"/>
        </w:rPr>
      </w:pPr>
      <w:r w:rsidRPr="006F310B">
        <w:rPr>
          <w:rFonts w:eastAsia="Times New Roman" w:cs="Arial"/>
          <w:color w:val="000000"/>
          <w:szCs w:val="20"/>
          <w:lang w:eastAsia="bg-BG"/>
        </w:rPr>
        <w:t>•</w:t>
      </w:r>
      <w:r w:rsidRPr="006F310B">
        <w:rPr>
          <w:rFonts w:eastAsia="Times New Roman" w:cs="Arial"/>
          <w:color w:val="000000"/>
          <w:szCs w:val="20"/>
          <w:lang w:eastAsia="bg-BG"/>
        </w:rPr>
        <w:tab/>
        <w:t>тежки метаболитни, ендокринни или електролитни нарушения;</w:t>
      </w:r>
    </w:p>
    <w:p w14:paraId="0A42A419" w14:textId="77777777" w:rsidR="006F310B" w:rsidRPr="006F310B" w:rsidRDefault="006F310B" w:rsidP="006F310B">
      <w:pPr>
        <w:spacing w:line="240" w:lineRule="auto"/>
        <w:rPr>
          <w:rFonts w:eastAsia="Times New Roman" w:cs="Arial"/>
          <w:sz w:val="28"/>
          <w:szCs w:val="24"/>
          <w:lang w:eastAsia="bg-BG"/>
        </w:rPr>
      </w:pPr>
      <w:r w:rsidRPr="006F310B">
        <w:rPr>
          <w:rFonts w:eastAsia="Times New Roman" w:cs="Arial"/>
          <w:color w:val="000000"/>
          <w:szCs w:val="20"/>
          <w:lang w:eastAsia="bg-BG"/>
        </w:rPr>
        <w:t>•</w:t>
      </w:r>
      <w:r w:rsidRPr="006F310B">
        <w:rPr>
          <w:rFonts w:eastAsia="Times New Roman" w:cs="Arial"/>
          <w:color w:val="000000"/>
          <w:szCs w:val="20"/>
          <w:lang w:eastAsia="bg-BG"/>
        </w:rPr>
        <w:tab/>
        <w:t>при пациенти в старческа възраст (възраст &gt; 70 години) трябва да се има предвид необходимостта от подобно измерване в зависимост от наличието на други предразполагащи фактори към рабдомиолиза.</w:t>
      </w:r>
    </w:p>
    <w:p w14:paraId="2DFF03F4" w14:textId="77777777" w:rsidR="006F310B" w:rsidRDefault="006F310B" w:rsidP="006F310B">
      <w:pPr>
        <w:spacing w:line="240" w:lineRule="auto"/>
        <w:rPr>
          <w:rFonts w:eastAsia="Times New Roman" w:cs="Arial"/>
          <w:color w:val="000000"/>
          <w:szCs w:val="20"/>
          <w:lang w:eastAsia="bg-BG"/>
        </w:rPr>
      </w:pPr>
    </w:p>
    <w:p w14:paraId="399E16E5" w14:textId="355C38E2" w:rsidR="006F310B" w:rsidRPr="006F310B" w:rsidRDefault="006F310B" w:rsidP="006F310B">
      <w:pPr>
        <w:spacing w:line="240" w:lineRule="auto"/>
        <w:rPr>
          <w:rFonts w:eastAsia="Times New Roman" w:cs="Arial"/>
          <w:sz w:val="28"/>
          <w:szCs w:val="24"/>
          <w:lang w:eastAsia="bg-BG"/>
        </w:rPr>
      </w:pPr>
      <w:r w:rsidRPr="006F310B">
        <w:rPr>
          <w:rFonts w:eastAsia="Times New Roman" w:cs="Arial"/>
          <w:color w:val="000000"/>
          <w:szCs w:val="20"/>
          <w:lang w:eastAsia="bg-BG"/>
        </w:rPr>
        <w:t>В такива случаи рискът от лечението трябва да се преразгледа спрямо възможните ползи, като се препоръчва клинично проследяване. Ако изходните нива на креатинкиназата са значимо повишени (&gt; 5 пъти горна граница на нормата), трябва да се измерят отново след 5-7 дни за потвърждение на резултата.</w:t>
      </w:r>
    </w:p>
    <w:p w14:paraId="4B5274EB" w14:textId="77777777" w:rsidR="006F310B" w:rsidRDefault="006F310B" w:rsidP="006F310B">
      <w:pPr>
        <w:spacing w:line="240" w:lineRule="auto"/>
        <w:rPr>
          <w:rFonts w:eastAsia="Times New Roman" w:cs="Arial"/>
          <w:color w:val="000000"/>
          <w:szCs w:val="20"/>
          <w:u w:val="single"/>
          <w:lang w:eastAsia="bg-BG"/>
        </w:rPr>
      </w:pPr>
    </w:p>
    <w:p w14:paraId="00E1116F" w14:textId="45F461A3" w:rsidR="006F310B" w:rsidRPr="006F310B" w:rsidRDefault="006F310B" w:rsidP="006F310B">
      <w:pPr>
        <w:spacing w:line="240" w:lineRule="auto"/>
        <w:rPr>
          <w:rFonts w:eastAsia="Times New Roman" w:cs="Arial"/>
          <w:sz w:val="28"/>
          <w:szCs w:val="24"/>
          <w:lang w:eastAsia="bg-BG"/>
        </w:rPr>
      </w:pPr>
      <w:r w:rsidRPr="006F310B">
        <w:rPr>
          <w:rFonts w:eastAsia="Times New Roman" w:cs="Arial"/>
          <w:color w:val="000000"/>
          <w:szCs w:val="20"/>
          <w:u w:val="single"/>
          <w:lang w:eastAsia="bg-BG"/>
        </w:rPr>
        <w:t>По време на лечението</w:t>
      </w:r>
    </w:p>
    <w:p w14:paraId="55667251" w14:textId="77777777" w:rsidR="006F310B" w:rsidRPr="006F310B" w:rsidRDefault="006F310B" w:rsidP="006F310B">
      <w:pPr>
        <w:spacing w:line="240" w:lineRule="auto"/>
        <w:rPr>
          <w:rFonts w:eastAsia="Times New Roman" w:cs="Arial"/>
          <w:sz w:val="28"/>
          <w:szCs w:val="24"/>
          <w:lang w:eastAsia="bg-BG"/>
        </w:rPr>
      </w:pPr>
      <w:r w:rsidRPr="006F310B">
        <w:rPr>
          <w:rFonts w:eastAsia="Times New Roman" w:cs="Arial"/>
          <w:color w:val="000000"/>
          <w:szCs w:val="20"/>
          <w:lang w:eastAsia="bg-BG"/>
        </w:rPr>
        <w:t>Ако при пациенти, лекувани с флувастатин, възникнат мускулни симптоми като болка, слабост или крампи, трябва да бъдат измерени стойностите на креатинкиназата. Ако се установят значимо повишени стойности (&gt; 5 пъти горната граница на нормата), лечението трябва да се преустанови.</w:t>
      </w:r>
    </w:p>
    <w:p w14:paraId="6FA9CF96" w14:textId="77777777" w:rsidR="006F310B" w:rsidRDefault="006F310B" w:rsidP="006F310B">
      <w:pPr>
        <w:rPr>
          <w:rFonts w:eastAsia="Times New Roman" w:cs="Arial"/>
          <w:color w:val="000000"/>
          <w:szCs w:val="20"/>
          <w:lang w:eastAsia="bg-BG"/>
        </w:rPr>
      </w:pPr>
    </w:p>
    <w:p w14:paraId="44097283" w14:textId="2B4776EB" w:rsidR="006F310B" w:rsidRPr="006F310B" w:rsidRDefault="006F310B" w:rsidP="006F310B">
      <w:pPr>
        <w:rPr>
          <w:rFonts w:eastAsia="Times New Roman" w:cs="Arial"/>
          <w:color w:val="000000"/>
          <w:szCs w:val="20"/>
          <w:lang w:eastAsia="bg-BG"/>
        </w:rPr>
      </w:pPr>
      <w:r w:rsidRPr="006F310B">
        <w:rPr>
          <w:rFonts w:eastAsia="Times New Roman" w:cs="Arial"/>
          <w:color w:val="000000"/>
          <w:szCs w:val="20"/>
          <w:lang w:eastAsia="bg-BG"/>
        </w:rPr>
        <w:t>Ако мускулните симптоми са тежки и причиняват ежедневен дискомфорт, дори ако стойностите на креатинкиназата са повишени ≤ 5 пъти горната граница на нормата, трябва да се има предвид преустановяване на лечението.</w:t>
      </w:r>
    </w:p>
    <w:p w14:paraId="0475FC1E" w14:textId="77777777" w:rsidR="006F310B" w:rsidRDefault="006F310B" w:rsidP="006F310B">
      <w:pPr>
        <w:spacing w:line="240" w:lineRule="auto"/>
        <w:rPr>
          <w:rFonts w:cs="Arial"/>
          <w:sz w:val="28"/>
          <w:lang w:val="en-US"/>
        </w:rPr>
      </w:pPr>
    </w:p>
    <w:p w14:paraId="33FE4A5E" w14:textId="23EADEE7" w:rsidR="006F310B" w:rsidRPr="006F310B" w:rsidRDefault="006F310B" w:rsidP="006F310B">
      <w:pPr>
        <w:spacing w:line="240" w:lineRule="auto"/>
        <w:rPr>
          <w:rFonts w:eastAsia="Times New Roman" w:cs="Arial"/>
          <w:sz w:val="28"/>
          <w:szCs w:val="24"/>
          <w:lang w:eastAsia="bg-BG"/>
        </w:rPr>
      </w:pPr>
      <w:r w:rsidRPr="006F310B">
        <w:rPr>
          <w:rFonts w:eastAsia="Times New Roman" w:cs="Arial"/>
          <w:color w:val="000000"/>
          <w:szCs w:val="20"/>
          <w:lang w:eastAsia="bg-BG"/>
        </w:rPr>
        <w:t>В случай че симптомите отшумят и стойностите на креатинкиназата се възвърнат в нормални граници, може да се обсъди повторно въвеждане на флувастатин или друг статии, в най-ниската терапевтична доза и под строго наблюдение.</w:t>
      </w:r>
    </w:p>
    <w:p w14:paraId="41EE8AEA" w14:textId="77777777" w:rsidR="006F310B" w:rsidRDefault="006F310B" w:rsidP="006F310B">
      <w:pPr>
        <w:spacing w:line="240" w:lineRule="auto"/>
        <w:rPr>
          <w:rFonts w:eastAsia="Times New Roman" w:cs="Arial"/>
          <w:color w:val="000000"/>
          <w:szCs w:val="20"/>
          <w:lang w:eastAsia="bg-BG"/>
        </w:rPr>
      </w:pPr>
    </w:p>
    <w:p w14:paraId="3D77C5ED" w14:textId="3D10A09D" w:rsidR="006F310B" w:rsidRPr="006F310B" w:rsidRDefault="006F310B" w:rsidP="006F310B">
      <w:pPr>
        <w:spacing w:line="240" w:lineRule="auto"/>
        <w:rPr>
          <w:rFonts w:eastAsia="Times New Roman" w:cs="Arial"/>
          <w:sz w:val="28"/>
          <w:szCs w:val="24"/>
          <w:lang w:eastAsia="bg-BG"/>
        </w:rPr>
      </w:pPr>
      <w:r w:rsidRPr="006F310B">
        <w:rPr>
          <w:rFonts w:eastAsia="Times New Roman" w:cs="Arial"/>
          <w:color w:val="000000"/>
          <w:szCs w:val="20"/>
          <w:lang w:eastAsia="bg-BG"/>
        </w:rPr>
        <w:t xml:space="preserve">Съобщава се за повишен риск от развитие на миопатия при пациенти, приемащи имуносупресори (включително циклоспорин), фибрати, никотинова киселина или еритромицин заедно с други инхибитори на </w:t>
      </w:r>
      <w:r w:rsidRPr="006F310B">
        <w:rPr>
          <w:rFonts w:eastAsia="Times New Roman" w:cs="Arial"/>
          <w:color w:val="000000"/>
          <w:szCs w:val="20"/>
          <w:lang w:val="en-US"/>
        </w:rPr>
        <w:t xml:space="preserve">HMG-CoA </w:t>
      </w:r>
      <w:r w:rsidRPr="006F310B">
        <w:rPr>
          <w:rFonts w:eastAsia="Times New Roman" w:cs="Arial"/>
          <w:color w:val="000000"/>
          <w:szCs w:val="20"/>
          <w:lang w:eastAsia="bg-BG"/>
        </w:rPr>
        <w:t xml:space="preserve">редуктазата. Изолирани случаи на миопатия са били съобщени по време на постмаркетинговия период при съвместно прилагане на флувастатин с циклоспорин и флувастатин и колхицин. </w:t>
      </w:r>
      <w:proofErr w:type="spellStart"/>
      <w:r w:rsidRPr="006F310B">
        <w:rPr>
          <w:rFonts w:eastAsia="Times New Roman" w:cs="Arial"/>
          <w:color w:val="000000"/>
          <w:szCs w:val="20"/>
          <w:lang w:val="en-US"/>
        </w:rPr>
        <w:t>Lescol</w:t>
      </w:r>
      <w:proofErr w:type="spellEnd"/>
      <w:r w:rsidRPr="006F310B">
        <w:rPr>
          <w:rFonts w:eastAsia="Times New Roman" w:cs="Arial"/>
          <w:color w:val="000000"/>
          <w:szCs w:val="20"/>
          <w:lang w:val="en-US"/>
        </w:rPr>
        <w:t xml:space="preserve"> XL </w:t>
      </w:r>
      <w:r w:rsidRPr="006F310B">
        <w:rPr>
          <w:rFonts w:eastAsia="Times New Roman" w:cs="Arial"/>
          <w:color w:val="000000"/>
          <w:szCs w:val="20"/>
          <w:lang w:eastAsia="bg-BG"/>
        </w:rPr>
        <w:t>трябва да се прилага с повишено внимание при пациенти с подобна съпътстваща терапия (вж. точка 4.5).</w:t>
      </w:r>
    </w:p>
    <w:p w14:paraId="73E1EB66" w14:textId="77777777" w:rsidR="006F310B" w:rsidRDefault="006F310B" w:rsidP="006F310B">
      <w:pPr>
        <w:spacing w:line="240" w:lineRule="auto"/>
        <w:rPr>
          <w:rFonts w:eastAsia="Times New Roman" w:cs="Arial"/>
          <w:color w:val="000000"/>
          <w:szCs w:val="20"/>
          <w:u w:val="single"/>
          <w:lang w:eastAsia="bg-BG"/>
        </w:rPr>
      </w:pPr>
    </w:p>
    <w:p w14:paraId="36F0DD68" w14:textId="09C8B55A" w:rsidR="006F310B" w:rsidRPr="006F310B" w:rsidRDefault="006F310B" w:rsidP="006F310B">
      <w:pPr>
        <w:spacing w:line="240" w:lineRule="auto"/>
        <w:rPr>
          <w:rFonts w:eastAsia="Times New Roman" w:cs="Arial"/>
          <w:sz w:val="28"/>
          <w:szCs w:val="24"/>
          <w:lang w:eastAsia="bg-BG"/>
        </w:rPr>
      </w:pPr>
      <w:r w:rsidRPr="006F310B">
        <w:rPr>
          <w:rFonts w:eastAsia="Times New Roman" w:cs="Arial"/>
          <w:color w:val="000000"/>
          <w:szCs w:val="20"/>
          <w:u w:val="single"/>
          <w:lang w:eastAsia="bg-BG"/>
        </w:rPr>
        <w:t>Интерстициално белодробно заболяване</w:t>
      </w:r>
    </w:p>
    <w:p w14:paraId="516A9D1F" w14:textId="77777777" w:rsidR="006F310B" w:rsidRPr="006F310B" w:rsidRDefault="006F310B" w:rsidP="006F310B">
      <w:pPr>
        <w:spacing w:line="240" w:lineRule="auto"/>
        <w:rPr>
          <w:rFonts w:eastAsia="Times New Roman" w:cs="Arial"/>
          <w:sz w:val="28"/>
          <w:szCs w:val="24"/>
          <w:lang w:eastAsia="bg-BG"/>
        </w:rPr>
      </w:pPr>
      <w:r w:rsidRPr="006F310B">
        <w:rPr>
          <w:rFonts w:eastAsia="Times New Roman" w:cs="Arial"/>
          <w:color w:val="000000"/>
          <w:szCs w:val="20"/>
          <w:lang w:eastAsia="bg-BG"/>
        </w:rPr>
        <w:t>Съобщава се за единични случаи на интерстициално белодробно заболяване при употребата на някои статини, особено при дългосрочна терапия (вж. точка 4.8). Симптомите, с които се изявява, включват задух, непродуктивна кашлица и влошаване на общото състояние (умора, загуба на тегло, температура). Ако се подозира развитие на интерстициално белодробно заболяване при даден пациент, лечението със статини трябва да се преустанови.</w:t>
      </w:r>
    </w:p>
    <w:p w14:paraId="1EC86B4A" w14:textId="77777777" w:rsidR="006F310B" w:rsidRDefault="006F310B" w:rsidP="006F310B">
      <w:pPr>
        <w:spacing w:line="240" w:lineRule="auto"/>
        <w:rPr>
          <w:rFonts w:eastAsia="Times New Roman" w:cs="Arial"/>
          <w:color w:val="000000"/>
          <w:szCs w:val="20"/>
          <w:u w:val="single"/>
          <w:lang w:eastAsia="bg-BG"/>
        </w:rPr>
      </w:pPr>
    </w:p>
    <w:p w14:paraId="021A8CE6" w14:textId="3D55C737" w:rsidR="006F310B" w:rsidRPr="006F310B" w:rsidRDefault="006F310B" w:rsidP="006F310B">
      <w:pPr>
        <w:spacing w:line="240" w:lineRule="auto"/>
        <w:rPr>
          <w:rFonts w:eastAsia="Times New Roman" w:cs="Arial"/>
          <w:sz w:val="28"/>
          <w:szCs w:val="24"/>
          <w:lang w:eastAsia="bg-BG"/>
        </w:rPr>
      </w:pPr>
      <w:r w:rsidRPr="006F310B">
        <w:rPr>
          <w:rFonts w:eastAsia="Times New Roman" w:cs="Arial"/>
          <w:color w:val="000000"/>
          <w:szCs w:val="20"/>
          <w:u w:val="single"/>
          <w:lang w:eastAsia="bg-BG"/>
        </w:rPr>
        <w:t>Захарен диабет</w:t>
      </w:r>
    </w:p>
    <w:p w14:paraId="5A9417DC" w14:textId="77777777" w:rsidR="006F310B" w:rsidRPr="006F310B" w:rsidRDefault="006F310B" w:rsidP="006F310B">
      <w:pPr>
        <w:rPr>
          <w:rFonts w:eastAsia="Times New Roman" w:cs="Arial"/>
          <w:sz w:val="28"/>
          <w:szCs w:val="24"/>
          <w:lang w:eastAsia="bg-BG"/>
        </w:rPr>
      </w:pPr>
      <w:r w:rsidRPr="006F310B">
        <w:rPr>
          <w:rFonts w:eastAsia="Times New Roman" w:cs="Arial"/>
          <w:color w:val="000000"/>
          <w:szCs w:val="20"/>
          <w:lang w:eastAsia="bg-BG"/>
        </w:rPr>
        <w:t>Някои данни показват, че статините като клас повишават нивата на кръвната захар и при някои  пациенти с повишен риск от възникване на диабет, могат да доведат до нива на хипергликемия, при</w:t>
      </w:r>
      <w:r>
        <w:rPr>
          <w:rFonts w:eastAsia="Times New Roman" w:cs="Arial"/>
          <w:color w:val="000000"/>
          <w:szCs w:val="20"/>
          <w:lang w:val="en-US" w:eastAsia="bg-BG"/>
        </w:rPr>
        <w:t xml:space="preserve"> </w:t>
      </w:r>
      <w:r w:rsidRPr="006F310B">
        <w:rPr>
          <w:rFonts w:eastAsia="Times New Roman" w:cs="Arial"/>
          <w:color w:val="000000"/>
          <w:szCs w:val="20"/>
          <w:lang w:eastAsia="bg-BG"/>
        </w:rPr>
        <w:t xml:space="preserve">които е необходимо лечение за диабет. Този риск, обаче, се компенсира от намаляването на съдовия риск със статините и следователно не трябва да бъде причина за спиране на лечението със статини. Рисковите пациенти (глюкоза на </w:t>
      </w:r>
      <w:r w:rsidRPr="006F310B">
        <w:rPr>
          <w:rFonts w:eastAsia="Times New Roman" w:cs="Arial"/>
          <w:color w:val="000000"/>
          <w:szCs w:val="20"/>
          <w:lang w:eastAsia="bg-BG"/>
        </w:rPr>
        <w:lastRenderedPageBreak/>
        <w:t xml:space="preserve">гладно 5,6-6,9 </w:t>
      </w:r>
      <w:proofErr w:type="spellStart"/>
      <w:r w:rsidRPr="006F310B">
        <w:rPr>
          <w:rFonts w:eastAsia="Times New Roman" w:cs="Arial"/>
          <w:color w:val="000000"/>
          <w:szCs w:val="20"/>
          <w:lang w:val="en-US"/>
        </w:rPr>
        <w:t>mmol</w:t>
      </w:r>
      <w:proofErr w:type="spellEnd"/>
      <w:r w:rsidRPr="006F310B">
        <w:rPr>
          <w:rFonts w:eastAsia="Times New Roman" w:cs="Arial"/>
          <w:color w:val="000000"/>
          <w:szCs w:val="20"/>
          <w:lang w:val="en-US"/>
        </w:rPr>
        <w:t xml:space="preserve"> /L, </w:t>
      </w:r>
      <w:r w:rsidRPr="006F310B">
        <w:rPr>
          <w:rFonts w:eastAsia="Times New Roman" w:cs="Arial"/>
          <w:color w:val="000000"/>
          <w:szCs w:val="20"/>
          <w:lang w:eastAsia="bg-BG"/>
        </w:rPr>
        <w:t xml:space="preserve">ИТМ&gt;30 </w:t>
      </w:r>
      <w:r w:rsidRPr="006F310B">
        <w:rPr>
          <w:rFonts w:eastAsia="Times New Roman" w:cs="Arial"/>
          <w:color w:val="000000"/>
          <w:szCs w:val="20"/>
          <w:lang w:val="en-US"/>
        </w:rPr>
        <w:t>kg/m</w:t>
      </w:r>
      <w:r w:rsidRPr="006F310B">
        <w:rPr>
          <w:rFonts w:eastAsia="Times New Roman" w:cs="Arial"/>
          <w:color w:val="000000"/>
          <w:szCs w:val="20"/>
          <w:vertAlign w:val="superscript"/>
          <w:lang w:val="en-US"/>
        </w:rPr>
        <w:t>2</w:t>
      </w:r>
      <w:r w:rsidRPr="006F310B">
        <w:rPr>
          <w:rFonts w:eastAsia="Times New Roman" w:cs="Arial"/>
          <w:color w:val="000000"/>
          <w:szCs w:val="20"/>
          <w:lang w:val="en-US"/>
        </w:rPr>
        <w:t xml:space="preserve">, </w:t>
      </w:r>
      <w:r w:rsidRPr="006F310B">
        <w:rPr>
          <w:rFonts w:eastAsia="Times New Roman" w:cs="Arial"/>
          <w:color w:val="000000"/>
          <w:szCs w:val="20"/>
          <w:lang w:eastAsia="bg-BG"/>
        </w:rPr>
        <w:t>повишени триглицериди, хипертония), трябва да се проследяват клинично и биохимично в съответствие с националните препоръки.</w:t>
      </w:r>
    </w:p>
    <w:p w14:paraId="04CB5FCE" w14:textId="77777777" w:rsidR="006F310B" w:rsidRDefault="006F310B" w:rsidP="006F310B">
      <w:pPr>
        <w:spacing w:line="240" w:lineRule="auto"/>
        <w:rPr>
          <w:rFonts w:eastAsia="Times New Roman" w:cs="Arial"/>
          <w:color w:val="000000"/>
          <w:szCs w:val="20"/>
          <w:u w:val="single"/>
          <w:lang w:eastAsia="bg-BG"/>
        </w:rPr>
      </w:pPr>
    </w:p>
    <w:p w14:paraId="7E6429FC" w14:textId="008837A5" w:rsidR="006F310B" w:rsidRPr="006F310B" w:rsidRDefault="006F310B" w:rsidP="006F310B">
      <w:pPr>
        <w:spacing w:line="240" w:lineRule="auto"/>
        <w:rPr>
          <w:rFonts w:eastAsia="Times New Roman" w:cs="Arial"/>
          <w:sz w:val="28"/>
          <w:szCs w:val="24"/>
          <w:lang w:eastAsia="bg-BG"/>
        </w:rPr>
      </w:pPr>
      <w:r w:rsidRPr="006F310B">
        <w:rPr>
          <w:rFonts w:eastAsia="Times New Roman" w:cs="Arial"/>
          <w:color w:val="000000"/>
          <w:szCs w:val="20"/>
          <w:u w:val="single"/>
          <w:lang w:eastAsia="bg-BG"/>
        </w:rPr>
        <w:t>Педиатрична популация</w:t>
      </w:r>
    </w:p>
    <w:p w14:paraId="3AD401F5" w14:textId="77777777" w:rsidR="006F310B" w:rsidRDefault="006F310B" w:rsidP="006F310B">
      <w:pPr>
        <w:spacing w:line="240" w:lineRule="auto"/>
        <w:rPr>
          <w:rFonts w:eastAsia="Times New Roman" w:cs="Arial"/>
          <w:i/>
          <w:iCs/>
          <w:color w:val="000000"/>
          <w:szCs w:val="20"/>
          <w:u w:val="single"/>
          <w:lang w:eastAsia="bg-BG"/>
        </w:rPr>
      </w:pPr>
    </w:p>
    <w:p w14:paraId="63ABAB4B" w14:textId="0927116C" w:rsidR="006F310B" w:rsidRPr="006F310B" w:rsidRDefault="006F310B" w:rsidP="006F310B">
      <w:pPr>
        <w:spacing w:line="240" w:lineRule="auto"/>
        <w:rPr>
          <w:rFonts w:eastAsia="Times New Roman" w:cs="Arial"/>
          <w:sz w:val="28"/>
          <w:szCs w:val="24"/>
          <w:lang w:eastAsia="bg-BG"/>
        </w:rPr>
      </w:pPr>
      <w:r w:rsidRPr="006F310B">
        <w:rPr>
          <w:rFonts w:eastAsia="Times New Roman" w:cs="Arial"/>
          <w:i/>
          <w:iCs/>
          <w:color w:val="000000"/>
          <w:szCs w:val="20"/>
          <w:u w:val="single"/>
          <w:lang w:eastAsia="bg-BG"/>
        </w:rPr>
        <w:t>Деиа и юноши с хетерозиготна фамилна хиперхолестеролемия</w:t>
      </w:r>
    </w:p>
    <w:p w14:paraId="4BD75B19" w14:textId="77777777" w:rsidR="006F310B" w:rsidRPr="006F310B" w:rsidRDefault="006F310B" w:rsidP="006F310B">
      <w:pPr>
        <w:spacing w:line="240" w:lineRule="auto"/>
        <w:rPr>
          <w:rFonts w:eastAsia="Times New Roman" w:cs="Arial"/>
          <w:sz w:val="28"/>
          <w:szCs w:val="24"/>
          <w:lang w:eastAsia="bg-BG"/>
        </w:rPr>
      </w:pPr>
      <w:r w:rsidRPr="006F310B">
        <w:rPr>
          <w:rFonts w:eastAsia="Times New Roman" w:cs="Arial"/>
          <w:color w:val="000000"/>
          <w:szCs w:val="20"/>
          <w:lang w:eastAsia="bg-BG"/>
        </w:rPr>
        <w:t xml:space="preserve">При пациенти на възраст &lt; 18 години ефикасността и безопасността не са били проучвани за периоди, по-дълги от две години. Няма налични данни по отношение на физическото, интелектуалното и половото съзряване при по-продължителни периоди на лечение. Дългосрочната ефикасност на терапията с </w:t>
      </w:r>
      <w:proofErr w:type="spellStart"/>
      <w:r w:rsidRPr="006F310B">
        <w:rPr>
          <w:rFonts w:eastAsia="Times New Roman" w:cs="Arial"/>
          <w:color w:val="000000"/>
          <w:szCs w:val="20"/>
          <w:lang w:val="en-US"/>
        </w:rPr>
        <w:t>Lescol</w:t>
      </w:r>
      <w:proofErr w:type="spellEnd"/>
      <w:r w:rsidRPr="006F310B">
        <w:rPr>
          <w:rFonts w:eastAsia="Times New Roman" w:cs="Arial"/>
          <w:color w:val="000000"/>
          <w:szCs w:val="20"/>
          <w:lang w:val="en-US"/>
        </w:rPr>
        <w:t xml:space="preserve"> XL </w:t>
      </w:r>
      <w:r w:rsidRPr="006F310B">
        <w:rPr>
          <w:rFonts w:eastAsia="Times New Roman" w:cs="Arial"/>
          <w:color w:val="000000"/>
          <w:szCs w:val="20"/>
          <w:lang w:eastAsia="bg-BG"/>
        </w:rPr>
        <w:t>при деца, с оглед намаляване на болестността и смъртността в зряла възраст, не е установена (вж. точка 5.1).</w:t>
      </w:r>
    </w:p>
    <w:p w14:paraId="4A5B213A" w14:textId="77777777" w:rsidR="006F310B" w:rsidRDefault="006F310B" w:rsidP="006F310B">
      <w:pPr>
        <w:spacing w:line="240" w:lineRule="auto"/>
        <w:rPr>
          <w:rFonts w:eastAsia="Times New Roman" w:cs="Arial"/>
          <w:color w:val="000000"/>
          <w:szCs w:val="20"/>
          <w:lang w:eastAsia="bg-BG"/>
        </w:rPr>
      </w:pPr>
    </w:p>
    <w:p w14:paraId="1FCEBBC8" w14:textId="725BE488" w:rsidR="006F310B" w:rsidRPr="006F310B" w:rsidRDefault="006F310B" w:rsidP="006F310B">
      <w:pPr>
        <w:spacing w:line="240" w:lineRule="auto"/>
        <w:rPr>
          <w:rFonts w:eastAsia="Times New Roman" w:cs="Arial"/>
          <w:sz w:val="28"/>
          <w:szCs w:val="24"/>
          <w:lang w:eastAsia="bg-BG"/>
        </w:rPr>
      </w:pPr>
      <w:r w:rsidRPr="006F310B">
        <w:rPr>
          <w:rFonts w:eastAsia="Times New Roman" w:cs="Arial"/>
          <w:color w:val="000000"/>
          <w:szCs w:val="20"/>
          <w:lang w:eastAsia="bg-BG"/>
        </w:rPr>
        <w:t>Флувастатин е проучван само при деца, на 9 години и повече, с хетерозиготна фамилна хиперхолестеролемия (за допълнителна информация вж. точка 5.1). Тъй като опитът при деца в предпубергетна възраст е ограничен, лечението трябва да се започва след внимателна оценка на потенциалните рискове и ползи.</w:t>
      </w:r>
    </w:p>
    <w:p w14:paraId="6E9C2DF7" w14:textId="77777777" w:rsidR="006F310B" w:rsidRDefault="006F310B" w:rsidP="006F310B">
      <w:pPr>
        <w:spacing w:line="240" w:lineRule="auto"/>
        <w:rPr>
          <w:rFonts w:eastAsia="Times New Roman" w:cs="Arial"/>
          <w:color w:val="000000"/>
          <w:szCs w:val="20"/>
          <w:u w:val="single"/>
          <w:lang w:eastAsia="bg-BG"/>
        </w:rPr>
      </w:pPr>
    </w:p>
    <w:p w14:paraId="59069822" w14:textId="25169699" w:rsidR="006F310B" w:rsidRPr="006F310B" w:rsidRDefault="006F310B" w:rsidP="006F310B">
      <w:pPr>
        <w:spacing w:line="240" w:lineRule="auto"/>
        <w:rPr>
          <w:rFonts w:eastAsia="Times New Roman" w:cs="Arial"/>
          <w:sz w:val="28"/>
          <w:szCs w:val="24"/>
          <w:lang w:eastAsia="bg-BG"/>
        </w:rPr>
      </w:pPr>
      <w:r w:rsidRPr="006F310B">
        <w:rPr>
          <w:rFonts w:eastAsia="Times New Roman" w:cs="Arial"/>
          <w:color w:val="000000"/>
          <w:szCs w:val="20"/>
          <w:u w:val="single"/>
          <w:lang w:eastAsia="bg-BG"/>
        </w:rPr>
        <w:t>Хомозиготна Фамилна хиперхолестеролемия</w:t>
      </w:r>
    </w:p>
    <w:p w14:paraId="6D073E32" w14:textId="77777777" w:rsidR="006F310B" w:rsidRPr="006F310B" w:rsidRDefault="006F310B" w:rsidP="006F310B">
      <w:pPr>
        <w:spacing w:line="240" w:lineRule="auto"/>
        <w:rPr>
          <w:rFonts w:eastAsia="Times New Roman" w:cs="Arial"/>
          <w:sz w:val="28"/>
          <w:szCs w:val="24"/>
          <w:lang w:eastAsia="bg-BG"/>
        </w:rPr>
      </w:pPr>
      <w:r w:rsidRPr="006F310B">
        <w:rPr>
          <w:rFonts w:eastAsia="Times New Roman" w:cs="Arial"/>
          <w:color w:val="000000"/>
          <w:szCs w:val="20"/>
          <w:lang w:eastAsia="bg-BG"/>
        </w:rPr>
        <w:t>Няма налични данни за употребата на флувастатин при пациенти, страдащи от много рядкото заболяване хомозиготна фамилна хиперхолестеролемия.</w:t>
      </w:r>
    </w:p>
    <w:p w14:paraId="214452F8" w14:textId="77777777" w:rsidR="006F310B" w:rsidRDefault="006F310B" w:rsidP="006F310B">
      <w:pPr>
        <w:rPr>
          <w:rFonts w:eastAsia="Times New Roman" w:cs="Arial"/>
          <w:color w:val="000000"/>
          <w:szCs w:val="20"/>
          <w:lang w:eastAsia="bg-BG"/>
        </w:rPr>
      </w:pPr>
    </w:p>
    <w:p w14:paraId="30C208C6" w14:textId="789C5A62" w:rsidR="006F310B" w:rsidRPr="006F310B" w:rsidRDefault="006F310B" w:rsidP="006F310B">
      <w:pPr>
        <w:rPr>
          <w:rFonts w:eastAsia="Times New Roman" w:cs="Arial"/>
          <w:color w:val="000000"/>
          <w:szCs w:val="20"/>
          <w:lang w:eastAsia="bg-BG"/>
        </w:rPr>
      </w:pPr>
      <w:r w:rsidRPr="006F310B">
        <w:rPr>
          <w:rFonts w:eastAsia="Times New Roman" w:cs="Arial"/>
          <w:color w:val="000000"/>
          <w:szCs w:val="20"/>
          <w:lang w:eastAsia="bg-BG"/>
        </w:rPr>
        <w:t xml:space="preserve">Това лекарство съдържа по-малко от 1 </w:t>
      </w:r>
      <w:proofErr w:type="spellStart"/>
      <w:r w:rsidRPr="006F310B">
        <w:rPr>
          <w:rFonts w:eastAsia="Times New Roman" w:cs="Arial"/>
          <w:color w:val="000000"/>
          <w:szCs w:val="20"/>
          <w:lang w:val="en-US"/>
        </w:rPr>
        <w:t>mmol</w:t>
      </w:r>
      <w:proofErr w:type="spellEnd"/>
      <w:r w:rsidRPr="006F310B">
        <w:rPr>
          <w:rFonts w:eastAsia="Times New Roman" w:cs="Arial"/>
          <w:color w:val="000000"/>
          <w:szCs w:val="20"/>
          <w:lang w:val="en-US"/>
        </w:rPr>
        <w:t xml:space="preserve"> </w:t>
      </w:r>
      <w:r w:rsidRPr="006F310B">
        <w:rPr>
          <w:rFonts w:eastAsia="Times New Roman" w:cs="Arial"/>
          <w:color w:val="000000"/>
          <w:szCs w:val="20"/>
          <w:lang w:eastAsia="bg-BG"/>
        </w:rPr>
        <w:t xml:space="preserve">натрий (23 </w:t>
      </w:r>
      <w:r w:rsidRPr="006F310B">
        <w:rPr>
          <w:rFonts w:eastAsia="Times New Roman" w:cs="Arial"/>
          <w:color w:val="000000"/>
          <w:szCs w:val="20"/>
          <w:lang w:val="en-US"/>
        </w:rPr>
        <w:t xml:space="preserve">mg) </w:t>
      </w:r>
      <w:r w:rsidRPr="006F310B">
        <w:rPr>
          <w:rFonts w:eastAsia="Times New Roman" w:cs="Arial"/>
          <w:color w:val="000000"/>
          <w:szCs w:val="20"/>
          <w:lang w:eastAsia="bg-BG"/>
        </w:rPr>
        <w:t>на таблетка, т.е. може да се каже, че практически не съдържа натрий.</w:t>
      </w:r>
    </w:p>
    <w:p w14:paraId="1344DC92" w14:textId="77777777" w:rsidR="006F310B" w:rsidRPr="006F310B" w:rsidRDefault="006F310B" w:rsidP="006F310B">
      <w:pPr>
        <w:rPr>
          <w:rFonts w:cs="Arial"/>
          <w:sz w:val="32"/>
          <w:lang w:val="en-US"/>
        </w:rPr>
      </w:pPr>
    </w:p>
    <w:p w14:paraId="619DED1E" w14:textId="552FC730"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24F96723" w14:textId="0EF6765F" w:rsidR="006F310B" w:rsidRDefault="006F310B" w:rsidP="006F310B"/>
    <w:p w14:paraId="0A75E5D9" w14:textId="77777777" w:rsidR="006F310B" w:rsidRPr="006F310B" w:rsidRDefault="006F310B" w:rsidP="006F310B">
      <w:pPr>
        <w:spacing w:line="240" w:lineRule="auto"/>
        <w:rPr>
          <w:rFonts w:eastAsia="Times New Roman" w:cs="Arial"/>
          <w:sz w:val="28"/>
          <w:szCs w:val="24"/>
          <w:lang w:eastAsia="bg-BG"/>
        </w:rPr>
      </w:pPr>
      <w:r w:rsidRPr="006F310B">
        <w:rPr>
          <w:rFonts w:eastAsia="Times New Roman" w:cs="Arial"/>
          <w:i/>
          <w:iCs/>
          <w:color w:val="000000"/>
          <w:szCs w:val="20"/>
          <w:lang w:eastAsia="bg-BG"/>
        </w:rPr>
        <w:t>Фибрати и ниацин</w:t>
      </w:r>
    </w:p>
    <w:p w14:paraId="67FF7E83" w14:textId="77777777" w:rsidR="006F310B" w:rsidRPr="006F310B" w:rsidRDefault="006F310B" w:rsidP="006F310B">
      <w:pPr>
        <w:spacing w:line="240" w:lineRule="auto"/>
        <w:rPr>
          <w:rFonts w:eastAsia="Times New Roman" w:cs="Arial"/>
          <w:sz w:val="28"/>
          <w:szCs w:val="24"/>
          <w:lang w:eastAsia="bg-BG"/>
        </w:rPr>
      </w:pPr>
      <w:r w:rsidRPr="006F310B">
        <w:rPr>
          <w:rFonts w:eastAsia="Times New Roman" w:cs="Arial"/>
          <w:color w:val="000000"/>
          <w:szCs w:val="20"/>
          <w:lang w:eastAsia="bg-BG"/>
        </w:rPr>
        <w:t xml:space="preserve">Съвместното прилагане на флувастатин с безафибраг, гемфиброзил, ципрофибрат или ниацин (никотинова киселина) не е от клинично значение по отношение на бионаличността на флувастатин или другото липидопонижаващо лекарство. Тъй като при пациентите, приемащи други инхибитори на </w:t>
      </w:r>
      <w:r w:rsidRPr="006F310B">
        <w:rPr>
          <w:rFonts w:eastAsia="Times New Roman" w:cs="Arial"/>
          <w:color w:val="000000"/>
          <w:szCs w:val="20"/>
          <w:lang w:val="en-US"/>
        </w:rPr>
        <w:t xml:space="preserve">HMG-CoA </w:t>
      </w:r>
      <w:r w:rsidRPr="006F310B">
        <w:rPr>
          <w:rFonts w:eastAsia="Times New Roman" w:cs="Arial"/>
          <w:color w:val="000000"/>
          <w:szCs w:val="20"/>
          <w:lang w:eastAsia="bg-BG"/>
        </w:rPr>
        <w:t>редуктазата заедно с тези лекарствени продукти, се наблюдава повишен риск от развитие на миопатия и/или рабдомиолиза, ползите и рисковете от съвместното лечение трябва внимателно да се претеглят и съответните комбинации трябва да се прилагат само при повишено внимание (вж. точка 4.4).</w:t>
      </w:r>
    </w:p>
    <w:p w14:paraId="72AFAFE4" w14:textId="77777777" w:rsidR="006F310B" w:rsidRDefault="006F310B" w:rsidP="006F310B">
      <w:pPr>
        <w:spacing w:line="240" w:lineRule="auto"/>
        <w:rPr>
          <w:rFonts w:eastAsia="Times New Roman" w:cs="Arial"/>
          <w:i/>
          <w:iCs/>
          <w:color w:val="000000"/>
          <w:szCs w:val="20"/>
          <w:lang w:eastAsia="bg-BG"/>
        </w:rPr>
      </w:pPr>
    </w:p>
    <w:p w14:paraId="4FA548C5" w14:textId="7C375B1F" w:rsidR="006F310B" w:rsidRPr="006F310B" w:rsidRDefault="006F310B" w:rsidP="006F310B">
      <w:pPr>
        <w:spacing w:line="240" w:lineRule="auto"/>
        <w:rPr>
          <w:rFonts w:eastAsia="Times New Roman" w:cs="Arial"/>
          <w:sz w:val="28"/>
          <w:szCs w:val="24"/>
          <w:lang w:eastAsia="bg-BG"/>
        </w:rPr>
      </w:pPr>
      <w:r w:rsidRPr="006F310B">
        <w:rPr>
          <w:rFonts w:eastAsia="Times New Roman" w:cs="Arial"/>
          <w:i/>
          <w:iCs/>
          <w:color w:val="000000"/>
          <w:szCs w:val="20"/>
          <w:lang w:eastAsia="bg-BG"/>
        </w:rPr>
        <w:t>Колхицин</w:t>
      </w:r>
    </w:p>
    <w:p w14:paraId="12E59DF6" w14:textId="77777777" w:rsidR="006F310B" w:rsidRPr="006F310B" w:rsidRDefault="006F310B" w:rsidP="006F310B">
      <w:pPr>
        <w:spacing w:line="240" w:lineRule="auto"/>
        <w:rPr>
          <w:rFonts w:eastAsia="Times New Roman" w:cs="Arial"/>
          <w:sz w:val="28"/>
          <w:szCs w:val="24"/>
          <w:lang w:eastAsia="bg-BG"/>
        </w:rPr>
      </w:pPr>
      <w:r w:rsidRPr="006F310B">
        <w:rPr>
          <w:rFonts w:eastAsia="Times New Roman" w:cs="Arial"/>
          <w:color w:val="000000"/>
          <w:szCs w:val="20"/>
          <w:lang w:eastAsia="bg-BG"/>
        </w:rPr>
        <w:t xml:space="preserve">Съобщава се за единични случаи на миотоксичност, включваща мускулни болки и слабост и рабдомиолиза, при съвместно приложение </w:t>
      </w:r>
      <w:r w:rsidRPr="006F310B">
        <w:rPr>
          <w:rFonts w:eastAsia="Times New Roman" w:cs="Arial"/>
          <w:i/>
          <w:iCs/>
          <w:color w:val="000000"/>
          <w:szCs w:val="20"/>
          <w:lang w:eastAsia="bg-BG"/>
        </w:rPr>
        <w:t>с</w:t>
      </w:r>
      <w:r w:rsidRPr="006F310B">
        <w:rPr>
          <w:rFonts w:eastAsia="Times New Roman" w:cs="Arial"/>
          <w:color w:val="000000"/>
          <w:szCs w:val="20"/>
          <w:lang w:eastAsia="bg-BG"/>
        </w:rPr>
        <w:t xml:space="preserve">  колхицин. Ползите и рисковете от съвместното лечение трябва внимателно да се претеглят и комбинацията трябва да се прилага с повишено внимание (вж. точка 4.4).</w:t>
      </w:r>
    </w:p>
    <w:p w14:paraId="4B0C9DCB" w14:textId="77777777" w:rsidR="006F310B" w:rsidRDefault="006F310B" w:rsidP="006F310B">
      <w:pPr>
        <w:spacing w:line="240" w:lineRule="auto"/>
        <w:rPr>
          <w:rFonts w:eastAsia="Times New Roman" w:cs="Arial"/>
          <w:i/>
          <w:iCs/>
          <w:color w:val="000000"/>
          <w:szCs w:val="20"/>
          <w:lang w:eastAsia="bg-BG"/>
        </w:rPr>
      </w:pPr>
    </w:p>
    <w:p w14:paraId="0DE9AB88" w14:textId="58FBB2F1" w:rsidR="006F310B" w:rsidRPr="006F310B" w:rsidRDefault="006F310B" w:rsidP="006F310B">
      <w:pPr>
        <w:spacing w:line="240" w:lineRule="auto"/>
        <w:rPr>
          <w:rFonts w:eastAsia="Times New Roman" w:cs="Arial"/>
          <w:sz w:val="28"/>
          <w:szCs w:val="24"/>
          <w:lang w:eastAsia="bg-BG"/>
        </w:rPr>
      </w:pPr>
      <w:r w:rsidRPr="006F310B">
        <w:rPr>
          <w:rFonts w:eastAsia="Times New Roman" w:cs="Arial"/>
          <w:i/>
          <w:iCs/>
          <w:color w:val="000000"/>
          <w:szCs w:val="20"/>
          <w:lang w:eastAsia="bg-BG"/>
        </w:rPr>
        <w:t>Циклоспорин</w:t>
      </w:r>
    </w:p>
    <w:p w14:paraId="2027C705" w14:textId="3E0E5135" w:rsidR="006F310B" w:rsidRDefault="006F310B" w:rsidP="006F310B">
      <w:pPr>
        <w:rPr>
          <w:rFonts w:eastAsia="Times New Roman" w:cs="Arial"/>
          <w:color w:val="000000"/>
          <w:szCs w:val="20"/>
          <w:lang w:eastAsia="bg-BG"/>
        </w:rPr>
      </w:pPr>
      <w:r w:rsidRPr="006F310B">
        <w:rPr>
          <w:rFonts w:eastAsia="Times New Roman" w:cs="Arial"/>
          <w:color w:val="000000"/>
          <w:szCs w:val="20"/>
          <w:lang w:eastAsia="bg-BG"/>
        </w:rPr>
        <w:t xml:space="preserve">Проучвания при бъбречно-трансплантирани пациенти показват, че няма клинично значимо повишаване на бионаличността на флувастатин (в доза до 40 </w:t>
      </w:r>
      <w:r w:rsidRPr="006F310B">
        <w:rPr>
          <w:rFonts w:eastAsia="Times New Roman" w:cs="Arial"/>
          <w:color w:val="000000"/>
          <w:szCs w:val="20"/>
          <w:lang w:val="en-US"/>
        </w:rPr>
        <w:t>mg</w:t>
      </w:r>
      <w:r w:rsidRPr="006F310B">
        <w:rPr>
          <w:rFonts w:eastAsia="Times New Roman" w:cs="Arial"/>
          <w:color w:val="000000"/>
          <w:szCs w:val="20"/>
          <w:lang w:eastAsia="bg-BG"/>
        </w:rPr>
        <w:t xml:space="preserve">/ден) при пациенти на постоянна терапия с циклоспорин. Резултатите от друго проучване, при което таблетки </w:t>
      </w:r>
      <w:proofErr w:type="spellStart"/>
      <w:r w:rsidRPr="006F310B">
        <w:rPr>
          <w:rFonts w:eastAsia="Times New Roman" w:cs="Arial"/>
          <w:color w:val="000000"/>
          <w:szCs w:val="20"/>
          <w:lang w:val="en-US"/>
        </w:rPr>
        <w:t>Lescol</w:t>
      </w:r>
      <w:proofErr w:type="spellEnd"/>
      <w:r w:rsidRPr="006F310B">
        <w:rPr>
          <w:rFonts w:eastAsia="Times New Roman" w:cs="Arial"/>
          <w:color w:val="000000"/>
          <w:szCs w:val="20"/>
          <w:lang w:val="en-US"/>
        </w:rPr>
        <w:t xml:space="preserve"> XL </w:t>
      </w:r>
      <w:r w:rsidRPr="006F310B">
        <w:rPr>
          <w:rFonts w:eastAsia="Times New Roman" w:cs="Arial"/>
          <w:color w:val="000000"/>
          <w:szCs w:val="20"/>
          <w:lang w:eastAsia="bg-BG"/>
        </w:rPr>
        <w:t xml:space="preserve">(80 </w:t>
      </w:r>
      <w:r w:rsidRPr="006F310B">
        <w:rPr>
          <w:rFonts w:eastAsia="Times New Roman" w:cs="Arial"/>
          <w:color w:val="000000"/>
          <w:szCs w:val="20"/>
          <w:lang w:val="en-US"/>
        </w:rPr>
        <w:t xml:space="preserve">mg </w:t>
      </w:r>
      <w:r w:rsidRPr="006F310B">
        <w:rPr>
          <w:rFonts w:eastAsia="Times New Roman" w:cs="Arial"/>
          <w:color w:val="000000"/>
          <w:szCs w:val="20"/>
          <w:lang w:eastAsia="bg-BG"/>
        </w:rPr>
        <w:t xml:space="preserve">флувастатин таблетки с удължено освобождаване) се </w:t>
      </w:r>
      <w:r w:rsidRPr="006F310B">
        <w:rPr>
          <w:rFonts w:eastAsia="Times New Roman" w:cs="Arial"/>
          <w:color w:val="000000"/>
          <w:szCs w:val="20"/>
          <w:lang w:eastAsia="bg-BG"/>
        </w:rPr>
        <w:lastRenderedPageBreak/>
        <w:t xml:space="preserve">прилагат при пациенти с бъбречна трансплантация, на постоянна терапия с циклоспорин, показват, че експозицията на флувастатин </w:t>
      </w:r>
      <w:r w:rsidRPr="006F310B">
        <w:rPr>
          <w:rFonts w:eastAsia="Times New Roman" w:cs="Arial"/>
          <w:color w:val="000000"/>
          <w:szCs w:val="20"/>
          <w:lang w:val="en-US"/>
        </w:rPr>
        <w:t xml:space="preserve">(AUC) </w:t>
      </w:r>
      <w:r w:rsidRPr="006F310B">
        <w:rPr>
          <w:rFonts w:eastAsia="Times New Roman" w:cs="Arial"/>
          <w:color w:val="000000"/>
          <w:szCs w:val="20"/>
          <w:lang w:eastAsia="bg-BG"/>
        </w:rPr>
        <w:t>и максималната концентрация (С</w:t>
      </w:r>
      <w:r w:rsidRPr="006F310B">
        <w:rPr>
          <w:rFonts w:eastAsia="Times New Roman" w:cs="Arial"/>
          <w:color w:val="000000"/>
          <w:szCs w:val="20"/>
          <w:vertAlign w:val="subscript"/>
          <w:lang w:val="en-US"/>
        </w:rPr>
        <w:t>max</w:t>
      </w:r>
      <w:r w:rsidRPr="006F310B">
        <w:rPr>
          <w:rFonts w:eastAsia="Times New Roman" w:cs="Arial"/>
          <w:color w:val="000000"/>
          <w:szCs w:val="20"/>
          <w:lang w:val="en-US"/>
        </w:rPr>
        <w:t>)</w:t>
      </w:r>
      <w:r w:rsidRPr="006F310B">
        <w:rPr>
          <w:rFonts w:eastAsia="Times New Roman" w:cs="Arial"/>
          <w:color w:val="000000"/>
          <w:szCs w:val="20"/>
          <w:lang w:eastAsia="bg-BG"/>
        </w:rPr>
        <w:t xml:space="preserve"> са увеличени 2 пъти при сравнение с анамнестични данни от здрави доброволци. Въпреки че повишаването на нивата на флувастатин не е клинично значимо, комбинацията трябва да се прилага с повишено внимание. Началната и поддържащата доза на флувастатин трябва да бъдат колкото е възможно по-ниски при съвместно приложение е циклоспорин.</w:t>
      </w:r>
    </w:p>
    <w:p w14:paraId="464E3DA3" w14:textId="429F78D2" w:rsidR="006F310B" w:rsidRDefault="006F310B" w:rsidP="006F310B">
      <w:pPr>
        <w:rPr>
          <w:rFonts w:eastAsia="Times New Roman" w:cs="Arial"/>
          <w:color w:val="000000"/>
          <w:szCs w:val="20"/>
          <w:lang w:eastAsia="bg-BG"/>
        </w:rPr>
      </w:pPr>
    </w:p>
    <w:p w14:paraId="25F2895D" w14:textId="77777777" w:rsidR="006F310B" w:rsidRPr="006F310B" w:rsidRDefault="006F310B" w:rsidP="006F310B">
      <w:pPr>
        <w:spacing w:line="240" w:lineRule="auto"/>
        <w:rPr>
          <w:rFonts w:eastAsia="Times New Roman" w:cs="Arial"/>
          <w:sz w:val="28"/>
          <w:szCs w:val="24"/>
          <w:lang w:eastAsia="bg-BG"/>
        </w:rPr>
      </w:pPr>
      <w:r w:rsidRPr="006F310B">
        <w:rPr>
          <w:rFonts w:eastAsia="Times New Roman" w:cs="Arial"/>
          <w:color w:val="000000"/>
          <w:szCs w:val="20"/>
          <w:lang w:eastAsia="bg-BG"/>
        </w:rPr>
        <w:t xml:space="preserve">Таблетките </w:t>
      </w:r>
      <w:proofErr w:type="spellStart"/>
      <w:r w:rsidRPr="006F310B">
        <w:rPr>
          <w:rFonts w:eastAsia="Times New Roman" w:cs="Arial"/>
          <w:color w:val="000000"/>
          <w:szCs w:val="20"/>
          <w:lang w:val="en-US"/>
        </w:rPr>
        <w:t>Lescol</w:t>
      </w:r>
      <w:proofErr w:type="spellEnd"/>
      <w:r w:rsidRPr="006F310B">
        <w:rPr>
          <w:rFonts w:eastAsia="Times New Roman" w:cs="Arial"/>
          <w:color w:val="000000"/>
          <w:szCs w:val="20"/>
          <w:lang w:val="en-US"/>
        </w:rPr>
        <w:t xml:space="preserve"> XL (80 mg </w:t>
      </w:r>
      <w:r w:rsidRPr="006F310B">
        <w:rPr>
          <w:rFonts w:eastAsia="Times New Roman" w:cs="Arial"/>
          <w:color w:val="000000"/>
          <w:szCs w:val="20"/>
          <w:lang w:eastAsia="bg-BG"/>
        </w:rPr>
        <w:t xml:space="preserve">флувастатин таблетки </w:t>
      </w:r>
      <w:r w:rsidRPr="006F310B">
        <w:rPr>
          <w:rFonts w:eastAsia="Times New Roman" w:cs="Arial"/>
          <w:color w:val="000000"/>
          <w:szCs w:val="20"/>
          <w:lang w:val="en-US"/>
        </w:rPr>
        <w:t xml:space="preserve">c </w:t>
      </w:r>
      <w:r w:rsidRPr="006F310B">
        <w:rPr>
          <w:rFonts w:eastAsia="Times New Roman" w:cs="Arial"/>
          <w:color w:val="000000"/>
          <w:szCs w:val="20"/>
          <w:lang w:eastAsia="bg-BG"/>
        </w:rPr>
        <w:t>удължено освобождаване) не оказват влияние върху бионаличността на циклоспорин при едновременно прилагане.</w:t>
      </w:r>
    </w:p>
    <w:p w14:paraId="1F759D21" w14:textId="77777777" w:rsidR="00AA5884" w:rsidRDefault="00AA5884" w:rsidP="006F310B">
      <w:pPr>
        <w:spacing w:line="240" w:lineRule="auto"/>
        <w:rPr>
          <w:rFonts w:eastAsia="Times New Roman" w:cs="Arial"/>
          <w:i/>
          <w:iCs/>
          <w:color w:val="000000"/>
          <w:szCs w:val="20"/>
          <w:lang w:eastAsia="bg-BG"/>
        </w:rPr>
      </w:pPr>
    </w:p>
    <w:p w14:paraId="648C8C4D" w14:textId="00503108" w:rsidR="006F310B" w:rsidRPr="006F310B" w:rsidRDefault="006F310B" w:rsidP="006F310B">
      <w:pPr>
        <w:spacing w:line="240" w:lineRule="auto"/>
        <w:rPr>
          <w:rFonts w:eastAsia="Times New Roman" w:cs="Arial"/>
          <w:sz w:val="28"/>
          <w:szCs w:val="24"/>
          <w:lang w:eastAsia="bg-BG"/>
        </w:rPr>
      </w:pPr>
      <w:r w:rsidRPr="006F310B">
        <w:rPr>
          <w:rFonts w:eastAsia="Times New Roman" w:cs="Arial"/>
          <w:i/>
          <w:iCs/>
          <w:color w:val="000000"/>
          <w:szCs w:val="20"/>
          <w:lang w:eastAsia="bg-BG"/>
        </w:rPr>
        <w:t>Варфарин и други кумаринови производни</w:t>
      </w:r>
    </w:p>
    <w:p w14:paraId="7EEF45CD" w14:textId="77777777" w:rsidR="006F310B" w:rsidRPr="006F310B" w:rsidRDefault="006F310B" w:rsidP="006F310B">
      <w:pPr>
        <w:spacing w:line="240" w:lineRule="auto"/>
        <w:rPr>
          <w:rFonts w:eastAsia="Times New Roman" w:cs="Arial"/>
          <w:sz w:val="28"/>
          <w:szCs w:val="24"/>
          <w:lang w:eastAsia="bg-BG"/>
        </w:rPr>
      </w:pPr>
      <w:r w:rsidRPr="006F310B">
        <w:rPr>
          <w:rFonts w:eastAsia="Times New Roman" w:cs="Arial"/>
          <w:color w:val="000000"/>
          <w:szCs w:val="20"/>
          <w:lang w:eastAsia="bg-BG"/>
        </w:rPr>
        <w:t>При здрави доброволци едновременното прилагане на флувастатин и варфарин (еднократна доза) не оказва неблагоприятно влияне върху плазмените нива на варфарин и протромбиновото време спрямо самостоятелното прилагане на варфарин.</w:t>
      </w:r>
    </w:p>
    <w:p w14:paraId="3C55D5E4" w14:textId="77777777" w:rsidR="006F310B" w:rsidRPr="006F310B" w:rsidRDefault="006F310B" w:rsidP="006F310B">
      <w:pPr>
        <w:spacing w:line="240" w:lineRule="auto"/>
        <w:rPr>
          <w:rFonts w:eastAsia="Times New Roman" w:cs="Arial"/>
          <w:sz w:val="28"/>
          <w:szCs w:val="24"/>
          <w:lang w:eastAsia="bg-BG"/>
        </w:rPr>
      </w:pPr>
      <w:r w:rsidRPr="006F310B">
        <w:rPr>
          <w:rFonts w:eastAsia="Times New Roman" w:cs="Arial"/>
          <w:color w:val="000000"/>
          <w:szCs w:val="20"/>
          <w:lang w:eastAsia="bg-BG"/>
        </w:rPr>
        <w:t>Въпреки това, много рядко се съобщава за единични случаи на кръвоизливи и/или удължаване на протромбиновото време при пациенти, лекувани с флувастатин в комбинация с варфарин или други кумаринови производни. Препоръчва се проследяване на протромбиновото време при започване и преустановяване на лечение с флувастатин, както и при промяна на дозата, при пациенти, приемащи варфарин или други кумаринови производни.</w:t>
      </w:r>
    </w:p>
    <w:p w14:paraId="4B9B1A3D" w14:textId="77777777" w:rsidR="006F310B" w:rsidRDefault="006F310B" w:rsidP="006F310B">
      <w:pPr>
        <w:spacing w:line="240" w:lineRule="auto"/>
        <w:rPr>
          <w:rFonts w:eastAsia="Times New Roman" w:cs="Arial"/>
          <w:i/>
          <w:iCs/>
          <w:color w:val="000000"/>
          <w:szCs w:val="20"/>
          <w:lang w:eastAsia="bg-BG"/>
        </w:rPr>
      </w:pPr>
    </w:p>
    <w:p w14:paraId="43FB4E97" w14:textId="510518F4" w:rsidR="006F310B" w:rsidRPr="006F310B" w:rsidRDefault="006F310B" w:rsidP="006F310B">
      <w:pPr>
        <w:spacing w:line="240" w:lineRule="auto"/>
        <w:rPr>
          <w:rFonts w:eastAsia="Times New Roman" w:cs="Arial"/>
          <w:sz w:val="28"/>
          <w:szCs w:val="24"/>
          <w:lang w:eastAsia="bg-BG"/>
        </w:rPr>
      </w:pPr>
      <w:r w:rsidRPr="006F310B">
        <w:rPr>
          <w:rFonts w:eastAsia="Times New Roman" w:cs="Arial"/>
          <w:i/>
          <w:iCs/>
          <w:color w:val="000000"/>
          <w:szCs w:val="20"/>
          <w:lang w:eastAsia="bg-BG"/>
        </w:rPr>
        <w:t>Рифампицин</w:t>
      </w:r>
    </w:p>
    <w:p w14:paraId="1B02CAA1" w14:textId="77777777" w:rsidR="006F310B" w:rsidRPr="006F310B" w:rsidRDefault="006F310B" w:rsidP="006F310B">
      <w:pPr>
        <w:spacing w:line="240" w:lineRule="auto"/>
        <w:rPr>
          <w:rFonts w:eastAsia="Times New Roman" w:cs="Arial"/>
          <w:sz w:val="28"/>
          <w:szCs w:val="24"/>
          <w:lang w:eastAsia="bg-BG"/>
        </w:rPr>
      </w:pPr>
      <w:r w:rsidRPr="006F310B">
        <w:rPr>
          <w:rFonts w:eastAsia="Times New Roman" w:cs="Arial"/>
          <w:color w:val="000000"/>
          <w:szCs w:val="20"/>
          <w:lang w:eastAsia="bg-BG"/>
        </w:rPr>
        <w:t>Прилагането на флувастатин при здрави доброволци, предварително лекувани с рифампицин (рифампин), води до понижаване на бионаличността на флувастатин с около 50%. Въпреки че понастоящем няма клинични доказателства за промяна в липцдопонижаващата ефикасност на флувастатин, при пациенти на дългосрочна терапия с рифампицин (напр. при лечение на туберкулоза), може би е оправдано да се направи съответно коригиране на дозата с оглед осигуряване на задоволигелено понижение на липидните нива.</w:t>
      </w:r>
    </w:p>
    <w:p w14:paraId="799AEE79" w14:textId="77777777" w:rsidR="006F310B" w:rsidRDefault="006F310B" w:rsidP="006F310B">
      <w:pPr>
        <w:spacing w:line="240" w:lineRule="auto"/>
        <w:rPr>
          <w:rFonts w:eastAsia="Times New Roman" w:cs="Arial"/>
          <w:i/>
          <w:iCs/>
          <w:color w:val="000000"/>
          <w:szCs w:val="20"/>
          <w:lang w:eastAsia="bg-BG"/>
        </w:rPr>
      </w:pPr>
    </w:p>
    <w:p w14:paraId="552438CF" w14:textId="184A6896" w:rsidR="006F310B" w:rsidRPr="006F310B" w:rsidRDefault="006F310B" w:rsidP="006F310B">
      <w:pPr>
        <w:spacing w:line="240" w:lineRule="auto"/>
        <w:rPr>
          <w:rFonts w:eastAsia="Times New Roman" w:cs="Arial"/>
          <w:sz w:val="28"/>
          <w:szCs w:val="24"/>
          <w:lang w:eastAsia="bg-BG"/>
        </w:rPr>
      </w:pPr>
      <w:r w:rsidRPr="006F310B">
        <w:rPr>
          <w:rFonts w:eastAsia="Times New Roman" w:cs="Arial"/>
          <w:i/>
          <w:iCs/>
          <w:color w:val="000000"/>
          <w:szCs w:val="20"/>
          <w:lang w:eastAsia="bg-BG"/>
        </w:rPr>
        <w:t>Перорални антидиабетни средства</w:t>
      </w:r>
    </w:p>
    <w:p w14:paraId="69A4517C" w14:textId="77777777" w:rsidR="006F310B" w:rsidRPr="006F310B" w:rsidRDefault="006F310B" w:rsidP="006F310B">
      <w:pPr>
        <w:spacing w:line="240" w:lineRule="auto"/>
        <w:rPr>
          <w:rFonts w:eastAsia="Times New Roman" w:cs="Arial"/>
          <w:sz w:val="28"/>
          <w:szCs w:val="24"/>
          <w:lang w:eastAsia="bg-BG"/>
        </w:rPr>
      </w:pPr>
      <w:r w:rsidRPr="006F310B">
        <w:rPr>
          <w:rFonts w:eastAsia="Times New Roman" w:cs="Arial"/>
          <w:color w:val="000000"/>
          <w:szCs w:val="20"/>
          <w:lang w:eastAsia="bg-BG"/>
        </w:rPr>
        <w:t>При пациенти, приемащи перорални сулфанилурейни препарати (глибенкламид (глибурид), толбутамид) за лечение на инсулинонезависим (тип 2) захарен диабет (ИНЗД), добавянето на флувастатин към терапията не води до някакви клинично значими промени по отношение на гликемичния контрол. При пациенти с ИНЗД (</w:t>
      </w:r>
      <w:r w:rsidRPr="006F310B">
        <w:rPr>
          <w:rFonts w:eastAsia="Times New Roman" w:cs="Arial"/>
          <w:color w:val="000000"/>
          <w:szCs w:val="20"/>
          <w:lang w:val="en-US"/>
        </w:rPr>
        <w:t xml:space="preserve">n </w:t>
      </w:r>
      <w:r w:rsidRPr="006F310B">
        <w:rPr>
          <w:rFonts w:eastAsia="Times New Roman" w:cs="Arial"/>
          <w:color w:val="000000"/>
          <w:szCs w:val="20"/>
          <w:lang w:eastAsia="bg-BG"/>
        </w:rPr>
        <w:t>=</w:t>
      </w:r>
      <w:r w:rsidRPr="006F310B">
        <w:rPr>
          <w:rFonts w:eastAsia="Times New Roman" w:cs="Arial"/>
          <w:color w:val="000000"/>
          <w:szCs w:val="20"/>
          <w:lang w:val="en-US"/>
        </w:rPr>
        <w:t xml:space="preserve"> 3</w:t>
      </w:r>
      <w:r w:rsidRPr="006F310B">
        <w:rPr>
          <w:rFonts w:eastAsia="Times New Roman" w:cs="Arial"/>
          <w:color w:val="000000"/>
          <w:szCs w:val="20"/>
          <w:lang w:eastAsia="bg-BG"/>
        </w:rPr>
        <w:t xml:space="preserve">2), лекувани с глибенкламид, добавянето на флувастатин (40 </w:t>
      </w:r>
      <w:r w:rsidRPr="006F310B">
        <w:rPr>
          <w:rFonts w:eastAsia="Times New Roman" w:cs="Arial"/>
          <w:color w:val="000000"/>
          <w:szCs w:val="20"/>
          <w:lang w:val="en-US"/>
        </w:rPr>
        <w:t xml:space="preserve">mg </w:t>
      </w:r>
      <w:r w:rsidRPr="006F310B">
        <w:rPr>
          <w:rFonts w:eastAsia="Times New Roman" w:cs="Arial"/>
          <w:color w:val="000000"/>
          <w:szCs w:val="20"/>
          <w:lang w:eastAsia="bg-BG"/>
        </w:rPr>
        <w:t>два пъти дневно в продължение на 14 дни) повишава средните стойности на С</w:t>
      </w:r>
      <w:r w:rsidRPr="006F310B">
        <w:rPr>
          <w:rFonts w:eastAsia="Times New Roman" w:cs="Arial"/>
          <w:color w:val="000000"/>
          <w:szCs w:val="20"/>
          <w:vertAlign w:val="subscript"/>
          <w:lang w:val="en-US"/>
        </w:rPr>
        <w:t>max</w:t>
      </w:r>
      <w:r w:rsidRPr="006F310B">
        <w:rPr>
          <w:rFonts w:eastAsia="Times New Roman" w:cs="Arial"/>
          <w:color w:val="000000"/>
          <w:szCs w:val="20"/>
          <w:lang w:eastAsia="bg-BG"/>
        </w:rPr>
        <w:t xml:space="preserve">, </w:t>
      </w:r>
      <w:r w:rsidRPr="006F310B">
        <w:rPr>
          <w:rFonts w:eastAsia="Times New Roman" w:cs="Arial"/>
          <w:color w:val="000000"/>
          <w:szCs w:val="20"/>
          <w:lang w:val="en-US"/>
        </w:rPr>
        <w:t xml:space="preserve">AUC </w:t>
      </w:r>
      <w:r w:rsidRPr="006F310B">
        <w:rPr>
          <w:rFonts w:eastAsia="Times New Roman" w:cs="Arial"/>
          <w:color w:val="000000"/>
          <w:szCs w:val="20"/>
          <w:lang w:eastAsia="bg-BG"/>
        </w:rPr>
        <w:t xml:space="preserve">и </w:t>
      </w:r>
      <w:r w:rsidRPr="006F310B">
        <w:rPr>
          <w:rFonts w:eastAsia="Times New Roman" w:cs="Arial"/>
          <w:color w:val="000000"/>
          <w:szCs w:val="20"/>
          <w:lang w:val="en-US"/>
        </w:rPr>
        <w:t>t</w:t>
      </w:r>
      <w:r w:rsidRPr="006F310B">
        <w:rPr>
          <w:rFonts w:eastAsia="Times New Roman" w:cs="Arial"/>
          <w:color w:val="000000"/>
          <w:szCs w:val="20"/>
          <w:vertAlign w:val="subscript"/>
          <w:lang w:val="en-US"/>
        </w:rPr>
        <w:t>1/2</w:t>
      </w:r>
      <w:r w:rsidRPr="006F310B">
        <w:rPr>
          <w:rFonts w:eastAsia="Times New Roman" w:cs="Arial"/>
          <w:color w:val="000000"/>
          <w:szCs w:val="20"/>
          <w:lang w:val="en-US"/>
        </w:rPr>
        <w:t xml:space="preserve"> </w:t>
      </w:r>
      <w:r w:rsidRPr="006F310B">
        <w:rPr>
          <w:rFonts w:eastAsia="Times New Roman" w:cs="Arial"/>
          <w:color w:val="000000"/>
          <w:szCs w:val="20"/>
          <w:lang w:eastAsia="bg-BG"/>
        </w:rPr>
        <w:t xml:space="preserve">на глибенкламид приблизително с 50%, 69%, и 121%, съответно. Глибенкламид (от 5 до 20 </w:t>
      </w:r>
      <w:r w:rsidRPr="006F310B">
        <w:rPr>
          <w:rFonts w:eastAsia="Times New Roman" w:cs="Arial"/>
          <w:color w:val="000000"/>
          <w:szCs w:val="20"/>
          <w:lang w:val="en-US"/>
        </w:rPr>
        <w:t xml:space="preserve">mg </w:t>
      </w:r>
      <w:r w:rsidRPr="006F310B">
        <w:rPr>
          <w:rFonts w:eastAsia="Times New Roman" w:cs="Arial"/>
          <w:color w:val="000000"/>
          <w:szCs w:val="20"/>
          <w:lang w:eastAsia="bg-BG"/>
        </w:rPr>
        <w:t>на ден) повишава средните С</w:t>
      </w:r>
      <w:r w:rsidRPr="006F310B">
        <w:rPr>
          <w:rFonts w:eastAsia="Times New Roman" w:cs="Arial"/>
          <w:color w:val="000000"/>
          <w:szCs w:val="20"/>
          <w:vertAlign w:val="subscript"/>
          <w:lang w:val="en-US"/>
        </w:rPr>
        <w:t>max</w:t>
      </w:r>
      <w:r w:rsidRPr="006F310B">
        <w:rPr>
          <w:rFonts w:eastAsia="Times New Roman" w:cs="Arial"/>
          <w:color w:val="000000"/>
          <w:szCs w:val="20"/>
          <w:lang w:eastAsia="bg-BG"/>
        </w:rPr>
        <w:t xml:space="preserve"> и </w:t>
      </w:r>
      <w:r w:rsidRPr="006F310B">
        <w:rPr>
          <w:rFonts w:eastAsia="Times New Roman" w:cs="Arial"/>
          <w:color w:val="000000"/>
          <w:szCs w:val="20"/>
          <w:lang w:val="en-US"/>
        </w:rPr>
        <w:t xml:space="preserve">AUC </w:t>
      </w:r>
      <w:r w:rsidRPr="006F310B">
        <w:rPr>
          <w:rFonts w:eastAsia="Times New Roman" w:cs="Arial"/>
          <w:color w:val="000000"/>
          <w:szCs w:val="20"/>
          <w:lang w:eastAsia="bg-BG"/>
        </w:rPr>
        <w:t xml:space="preserve">на флувастатин съответно с 44% и 51 %. В това проучване не са наблюдавани промени по отношение на нивата на кръвната захар, инсулина и С-пептида. Въпреки това пациентите на комбинирана терапия с глибенкламид (глибурид) и флувастатин трябва да останат под наблюдение при повишаване на дозата на флувастатин на 80 </w:t>
      </w:r>
      <w:r w:rsidRPr="006F310B">
        <w:rPr>
          <w:rFonts w:eastAsia="Times New Roman" w:cs="Arial"/>
          <w:color w:val="000000"/>
          <w:szCs w:val="20"/>
          <w:lang w:val="en-US"/>
        </w:rPr>
        <w:t xml:space="preserve">mg </w:t>
      </w:r>
      <w:r w:rsidRPr="006F310B">
        <w:rPr>
          <w:rFonts w:eastAsia="Times New Roman" w:cs="Arial"/>
          <w:color w:val="000000"/>
          <w:szCs w:val="20"/>
          <w:lang w:eastAsia="bg-BG"/>
        </w:rPr>
        <w:t>дневно.</w:t>
      </w:r>
    </w:p>
    <w:p w14:paraId="009E67AE" w14:textId="77777777" w:rsidR="006F310B" w:rsidRDefault="006F310B" w:rsidP="006F310B">
      <w:pPr>
        <w:spacing w:line="240" w:lineRule="auto"/>
        <w:rPr>
          <w:rFonts w:eastAsia="Times New Roman" w:cs="Arial"/>
          <w:i/>
          <w:iCs/>
          <w:color w:val="000000"/>
          <w:szCs w:val="20"/>
          <w:lang w:eastAsia="bg-BG"/>
        </w:rPr>
      </w:pPr>
    </w:p>
    <w:p w14:paraId="5FD6FEA7" w14:textId="47BB89B3" w:rsidR="006F310B" w:rsidRPr="006F310B" w:rsidRDefault="006F310B" w:rsidP="006F310B">
      <w:pPr>
        <w:spacing w:line="240" w:lineRule="auto"/>
        <w:rPr>
          <w:rFonts w:eastAsia="Times New Roman" w:cs="Arial"/>
          <w:sz w:val="28"/>
          <w:szCs w:val="24"/>
          <w:lang w:eastAsia="bg-BG"/>
        </w:rPr>
      </w:pPr>
      <w:r w:rsidRPr="006F310B">
        <w:rPr>
          <w:rFonts w:eastAsia="Times New Roman" w:cs="Arial"/>
          <w:i/>
          <w:iCs/>
          <w:color w:val="000000"/>
          <w:szCs w:val="20"/>
          <w:lang w:eastAsia="bg-BG"/>
        </w:rPr>
        <w:t>Секвестранти на жлъчни киселини</w:t>
      </w:r>
    </w:p>
    <w:p w14:paraId="7AEAEBA0" w14:textId="7E19CEAE" w:rsidR="006F310B" w:rsidRDefault="006F310B" w:rsidP="006F310B">
      <w:pPr>
        <w:rPr>
          <w:rFonts w:eastAsia="Times New Roman" w:cs="Arial"/>
          <w:color w:val="000000"/>
          <w:szCs w:val="20"/>
          <w:lang w:eastAsia="bg-BG"/>
        </w:rPr>
      </w:pPr>
      <w:r w:rsidRPr="006F310B">
        <w:rPr>
          <w:rFonts w:eastAsia="Times New Roman" w:cs="Arial"/>
          <w:color w:val="000000"/>
          <w:szCs w:val="20"/>
          <w:lang w:eastAsia="bg-BG"/>
        </w:rPr>
        <w:t>Флувастатин трябва да се приема най-малко 4 часа след прием на растителни смоли (напр. холестирамин), за да се избегне значимо взаимодействие поради свързване на лекарството със смолата.</w:t>
      </w:r>
    </w:p>
    <w:p w14:paraId="3F1AF3AE" w14:textId="08032777" w:rsidR="00AA5884" w:rsidRDefault="00AA5884" w:rsidP="006F310B">
      <w:pPr>
        <w:rPr>
          <w:rFonts w:eastAsia="Times New Roman" w:cs="Arial"/>
          <w:color w:val="000000"/>
          <w:szCs w:val="20"/>
          <w:lang w:eastAsia="bg-BG"/>
        </w:rPr>
      </w:pPr>
    </w:p>
    <w:p w14:paraId="75746FF6" w14:textId="77777777" w:rsidR="00AA5884" w:rsidRPr="00AA5884" w:rsidRDefault="00AA5884" w:rsidP="00AA5884">
      <w:pPr>
        <w:spacing w:line="240" w:lineRule="auto"/>
        <w:rPr>
          <w:rFonts w:eastAsia="Times New Roman" w:cs="Arial"/>
          <w:sz w:val="28"/>
          <w:szCs w:val="24"/>
          <w:lang w:eastAsia="bg-BG"/>
        </w:rPr>
      </w:pPr>
      <w:r w:rsidRPr="00AA5884">
        <w:rPr>
          <w:rFonts w:eastAsia="Times New Roman" w:cs="Arial"/>
          <w:i/>
          <w:iCs/>
          <w:color w:val="000000"/>
          <w:szCs w:val="20"/>
          <w:lang w:eastAsia="bg-BG"/>
        </w:rPr>
        <w:t>Флуконазол</w:t>
      </w:r>
    </w:p>
    <w:p w14:paraId="0EF83285" w14:textId="77777777" w:rsidR="00AA5884" w:rsidRPr="00AA5884" w:rsidRDefault="00AA5884" w:rsidP="00AA5884">
      <w:pPr>
        <w:spacing w:line="240" w:lineRule="auto"/>
        <w:rPr>
          <w:rFonts w:eastAsia="Times New Roman" w:cs="Arial"/>
          <w:sz w:val="28"/>
          <w:szCs w:val="24"/>
          <w:lang w:eastAsia="bg-BG"/>
        </w:rPr>
      </w:pPr>
      <w:r w:rsidRPr="00AA5884">
        <w:rPr>
          <w:rFonts w:eastAsia="Times New Roman" w:cs="Arial"/>
          <w:color w:val="000000"/>
          <w:szCs w:val="20"/>
          <w:lang w:eastAsia="bg-BG"/>
        </w:rPr>
        <w:lastRenderedPageBreak/>
        <w:t xml:space="preserve">Прилагането на флувастатин при здрави доброволци, предварително лекувани с флуконазол </w:t>
      </w:r>
      <w:r w:rsidRPr="00AA5884">
        <w:rPr>
          <w:rFonts w:eastAsia="Times New Roman" w:cs="Arial"/>
          <w:color w:val="000000"/>
          <w:szCs w:val="20"/>
          <w:lang w:val="en-US"/>
        </w:rPr>
        <w:t xml:space="preserve">(CYP </w:t>
      </w:r>
      <w:r w:rsidRPr="00AA5884">
        <w:rPr>
          <w:rFonts w:eastAsia="Times New Roman" w:cs="Arial"/>
          <w:color w:val="000000"/>
          <w:szCs w:val="20"/>
          <w:lang w:eastAsia="bg-BG"/>
        </w:rPr>
        <w:t>2С9 инхибитор) води до повишаване на експозицията и пиковата плазмена концентрация на флувастатин с около 84% и 44%. Въпреки че няма клинични доказателства за промяна в профила на безопасност на флувастатин при пациентите, лекувани предварително в продължение на 4 дни с флуконазол, е необходимо повишено внимание при съвместно прилагане на флувастатин и флуконазол.</w:t>
      </w:r>
    </w:p>
    <w:p w14:paraId="5606A647" w14:textId="77777777" w:rsidR="00AA5884" w:rsidRDefault="00AA5884" w:rsidP="00AA5884">
      <w:pPr>
        <w:spacing w:line="240" w:lineRule="auto"/>
        <w:rPr>
          <w:rFonts w:eastAsia="Times New Roman" w:cs="Arial"/>
          <w:i/>
          <w:iCs/>
          <w:color w:val="000000"/>
          <w:szCs w:val="20"/>
          <w:lang w:eastAsia="bg-BG"/>
        </w:rPr>
      </w:pPr>
    </w:p>
    <w:p w14:paraId="62B6DF6C" w14:textId="4BAD64F3" w:rsidR="00AA5884" w:rsidRPr="00AA5884" w:rsidRDefault="00AA5884" w:rsidP="00AA5884">
      <w:pPr>
        <w:spacing w:line="240" w:lineRule="auto"/>
        <w:rPr>
          <w:rFonts w:eastAsia="Times New Roman" w:cs="Arial"/>
          <w:sz w:val="28"/>
          <w:szCs w:val="24"/>
          <w:lang w:eastAsia="bg-BG"/>
        </w:rPr>
      </w:pPr>
      <w:r w:rsidRPr="00AA5884">
        <w:rPr>
          <w:rFonts w:eastAsia="Times New Roman" w:cs="Arial"/>
          <w:i/>
          <w:iCs/>
          <w:color w:val="000000"/>
          <w:szCs w:val="20"/>
          <w:lang w:eastAsia="bg-BG"/>
        </w:rPr>
        <w:t>Хистамин Н2-рецепторни антагонисти и инхибитори на протонната помпа</w:t>
      </w:r>
    </w:p>
    <w:p w14:paraId="1CA61A89" w14:textId="77777777" w:rsidR="00AA5884" w:rsidRPr="00AA5884" w:rsidRDefault="00AA5884" w:rsidP="00AA5884">
      <w:pPr>
        <w:spacing w:line="240" w:lineRule="auto"/>
        <w:rPr>
          <w:rFonts w:eastAsia="Times New Roman" w:cs="Arial"/>
          <w:sz w:val="28"/>
          <w:szCs w:val="24"/>
          <w:lang w:eastAsia="bg-BG"/>
        </w:rPr>
      </w:pPr>
      <w:r w:rsidRPr="00AA5884">
        <w:rPr>
          <w:rFonts w:eastAsia="Times New Roman" w:cs="Arial"/>
          <w:color w:val="000000"/>
          <w:szCs w:val="20"/>
          <w:lang w:eastAsia="bg-BG"/>
        </w:rPr>
        <w:t>Съвместното прилагане на флувастатин с циметидин, ранитидин или омепразол води до повишаване иа бионаличността на флувастатин, което няма клинично значение.</w:t>
      </w:r>
    </w:p>
    <w:p w14:paraId="682AC3FB" w14:textId="77777777" w:rsidR="00AA5884" w:rsidRDefault="00AA5884" w:rsidP="00AA5884">
      <w:pPr>
        <w:spacing w:line="240" w:lineRule="auto"/>
        <w:rPr>
          <w:rFonts w:eastAsia="Times New Roman" w:cs="Arial"/>
          <w:i/>
          <w:iCs/>
          <w:color w:val="000000"/>
          <w:szCs w:val="20"/>
          <w:lang w:eastAsia="bg-BG"/>
        </w:rPr>
      </w:pPr>
    </w:p>
    <w:p w14:paraId="2B54CD9E" w14:textId="7439CAEC" w:rsidR="00AA5884" w:rsidRPr="00AA5884" w:rsidRDefault="00AA5884" w:rsidP="00AA5884">
      <w:pPr>
        <w:spacing w:line="240" w:lineRule="auto"/>
        <w:rPr>
          <w:rFonts w:eastAsia="Times New Roman" w:cs="Arial"/>
          <w:sz w:val="28"/>
          <w:szCs w:val="24"/>
          <w:lang w:eastAsia="bg-BG"/>
        </w:rPr>
      </w:pPr>
      <w:r w:rsidRPr="00AA5884">
        <w:rPr>
          <w:rFonts w:eastAsia="Times New Roman" w:cs="Arial"/>
          <w:i/>
          <w:iCs/>
          <w:color w:val="000000"/>
          <w:szCs w:val="20"/>
          <w:lang w:eastAsia="bg-BG"/>
        </w:rPr>
        <w:t>Фенитоин</w:t>
      </w:r>
    </w:p>
    <w:p w14:paraId="6F60E3B0" w14:textId="77777777" w:rsidR="00AA5884" w:rsidRPr="00AA5884" w:rsidRDefault="00AA5884" w:rsidP="00AA5884">
      <w:pPr>
        <w:spacing w:line="240" w:lineRule="auto"/>
        <w:rPr>
          <w:rFonts w:eastAsia="Times New Roman" w:cs="Arial"/>
          <w:sz w:val="28"/>
          <w:szCs w:val="24"/>
          <w:lang w:eastAsia="bg-BG"/>
        </w:rPr>
      </w:pPr>
      <w:r w:rsidRPr="00AA5884">
        <w:rPr>
          <w:rFonts w:eastAsia="Times New Roman" w:cs="Arial"/>
          <w:color w:val="000000"/>
          <w:szCs w:val="20"/>
          <w:lang w:eastAsia="bg-BG"/>
        </w:rPr>
        <w:t>Като цяло промените във фармакокинетиката на фенитоин при едновременно прилагане с флувастатин са малки и без клинично значение. Следователно, по време на лечението с флу</w:t>
      </w:r>
      <w:r w:rsidRPr="00AA5884">
        <w:rPr>
          <w:rFonts w:eastAsia="Times New Roman" w:cs="Arial"/>
          <w:color w:val="000000"/>
          <w:szCs w:val="20"/>
          <w:u w:val="single"/>
          <w:lang w:eastAsia="bg-BG"/>
        </w:rPr>
        <w:t>вастати</w:t>
      </w:r>
      <w:r w:rsidRPr="00AA5884">
        <w:rPr>
          <w:rFonts w:eastAsia="Times New Roman" w:cs="Arial"/>
          <w:color w:val="000000"/>
          <w:szCs w:val="20"/>
          <w:lang w:eastAsia="bg-BG"/>
        </w:rPr>
        <w:t>н е достатъчно да се мониторират плазмените нива фенитоин.</w:t>
      </w:r>
    </w:p>
    <w:p w14:paraId="3DAE4FC4" w14:textId="77777777" w:rsidR="00AA5884" w:rsidRDefault="00AA5884" w:rsidP="00AA5884">
      <w:pPr>
        <w:rPr>
          <w:rFonts w:eastAsia="Times New Roman" w:cs="Arial"/>
          <w:i/>
          <w:iCs/>
          <w:color w:val="000000"/>
          <w:szCs w:val="20"/>
          <w:lang w:eastAsia="bg-BG"/>
        </w:rPr>
      </w:pPr>
    </w:p>
    <w:p w14:paraId="7C0DBE1E" w14:textId="6336DA82" w:rsidR="00AA5884" w:rsidRDefault="00AA5884" w:rsidP="00AA5884">
      <w:pPr>
        <w:rPr>
          <w:rFonts w:eastAsia="Times New Roman" w:cs="Arial"/>
          <w:i/>
          <w:iCs/>
          <w:color w:val="000000"/>
          <w:szCs w:val="20"/>
          <w:lang w:eastAsia="bg-BG"/>
        </w:rPr>
      </w:pPr>
      <w:r w:rsidRPr="00AA5884">
        <w:rPr>
          <w:rFonts w:eastAsia="Times New Roman" w:cs="Arial"/>
          <w:i/>
          <w:iCs/>
          <w:color w:val="000000"/>
          <w:szCs w:val="20"/>
          <w:lang w:eastAsia="bg-BG"/>
        </w:rPr>
        <w:t>Лекарства за лечение на сърдечно-съдови заболявания</w:t>
      </w:r>
    </w:p>
    <w:p w14:paraId="20746D8A" w14:textId="77777777" w:rsidR="00AA5884" w:rsidRPr="00AA5884" w:rsidRDefault="00AA5884" w:rsidP="00AA5884">
      <w:pPr>
        <w:spacing w:line="240" w:lineRule="auto"/>
        <w:rPr>
          <w:rFonts w:eastAsia="Times New Roman" w:cs="Arial"/>
          <w:sz w:val="28"/>
          <w:szCs w:val="24"/>
          <w:lang w:eastAsia="bg-BG"/>
        </w:rPr>
      </w:pPr>
      <w:r w:rsidRPr="00AA5884">
        <w:rPr>
          <w:rFonts w:eastAsia="Times New Roman" w:cs="Arial"/>
          <w:color w:val="000000"/>
          <w:szCs w:val="20"/>
          <w:lang w:eastAsia="bg-BG"/>
        </w:rPr>
        <w:t>Не се наблюдават значими фармакокинетични взаимодействия при съвместно прилагане на флувастатин с пропранолол, дигоксин, лосартан, клопидогрел или амлодипин. Според фармакокинетичните данни не се налага клинично проследяване или коригиране на дозата при едновременното прилагане на флувастатин с някое от тези лекарства.</w:t>
      </w:r>
    </w:p>
    <w:p w14:paraId="1A14FB7D" w14:textId="77777777" w:rsidR="00AA5884" w:rsidRPr="00AA5884" w:rsidRDefault="00AA5884" w:rsidP="00AA5884">
      <w:pPr>
        <w:spacing w:line="240" w:lineRule="auto"/>
        <w:rPr>
          <w:rFonts w:eastAsia="Times New Roman" w:cs="Arial"/>
          <w:i/>
          <w:iCs/>
          <w:color w:val="000000"/>
          <w:szCs w:val="20"/>
          <w:lang w:eastAsia="bg-BG"/>
        </w:rPr>
      </w:pPr>
    </w:p>
    <w:p w14:paraId="2D9B17E8" w14:textId="59EDFD23" w:rsidR="00AA5884" w:rsidRPr="00AA5884" w:rsidRDefault="00AA5884" w:rsidP="00AA5884">
      <w:pPr>
        <w:spacing w:line="240" w:lineRule="auto"/>
        <w:rPr>
          <w:rFonts w:eastAsia="Times New Roman" w:cs="Arial"/>
          <w:sz w:val="28"/>
          <w:szCs w:val="24"/>
          <w:lang w:eastAsia="bg-BG"/>
        </w:rPr>
      </w:pPr>
      <w:r w:rsidRPr="00AA5884">
        <w:rPr>
          <w:rFonts w:eastAsia="Times New Roman" w:cs="Arial"/>
          <w:i/>
          <w:iCs/>
          <w:color w:val="000000"/>
          <w:szCs w:val="20"/>
          <w:lang w:eastAsia="bg-BG"/>
        </w:rPr>
        <w:t>Итраконазол и еритромицин</w:t>
      </w:r>
    </w:p>
    <w:p w14:paraId="31F0F1C7" w14:textId="77777777" w:rsidR="00AA5884" w:rsidRPr="00AA5884" w:rsidRDefault="00AA5884" w:rsidP="00AA5884">
      <w:pPr>
        <w:spacing w:line="240" w:lineRule="auto"/>
        <w:rPr>
          <w:rFonts w:eastAsia="Times New Roman" w:cs="Arial"/>
          <w:sz w:val="28"/>
          <w:szCs w:val="24"/>
          <w:lang w:eastAsia="bg-BG"/>
        </w:rPr>
      </w:pPr>
      <w:r w:rsidRPr="00AA5884">
        <w:rPr>
          <w:rFonts w:eastAsia="Times New Roman" w:cs="Arial"/>
          <w:color w:val="000000"/>
          <w:szCs w:val="20"/>
          <w:lang w:eastAsia="bg-BG"/>
        </w:rPr>
        <w:t xml:space="preserve">Съвместното прилагане на флувастатин с мощните инхибитори на Р450 </w:t>
      </w:r>
      <w:r w:rsidRPr="00AA5884">
        <w:rPr>
          <w:rFonts w:eastAsia="Times New Roman" w:cs="Arial"/>
          <w:color w:val="000000"/>
          <w:szCs w:val="20"/>
          <w:lang w:val="en-US"/>
        </w:rPr>
        <w:t xml:space="preserve">(CYP) </w:t>
      </w:r>
      <w:r w:rsidRPr="00AA5884">
        <w:rPr>
          <w:rFonts w:eastAsia="Times New Roman" w:cs="Arial"/>
          <w:color w:val="000000"/>
          <w:szCs w:val="20"/>
          <w:lang w:eastAsia="bg-BG"/>
        </w:rPr>
        <w:t xml:space="preserve">3А4 итраконазол и еритромицин има минимален ефект върху бионаличността на флувастатин. Като се има предвид минималното участие на този ензим в метаболизма на флувастатин, не се очаква други инхибитори на </w:t>
      </w:r>
      <w:r w:rsidRPr="00AA5884">
        <w:rPr>
          <w:rFonts w:eastAsia="Times New Roman" w:cs="Arial"/>
          <w:color w:val="000000"/>
          <w:szCs w:val="20"/>
          <w:lang w:val="en-US"/>
        </w:rPr>
        <w:t xml:space="preserve">CYP3A4 </w:t>
      </w:r>
      <w:r w:rsidRPr="00AA5884">
        <w:rPr>
          <w:rFonts w:eastAsia="Times New Roman" w:cs="Arial"/>
          <w:color w:val="000000"/>
          <w:szCs w:val="20"/>
          <w:lang w:eastAsia="bg-BG"/>
        </w:rPr>
        <w:t>(напр. кетоконазол, циклоспорин) да повлияват бионаличността на флувастатин.</w:t>
      </w:r>
    </w:p>
    <w:p w14:paraId="5D231A39" w14:textId="77777777" w:rsidR="00AA5884" w:rsidRPr="00AA5884" w:rsidRDefault="00AA5884" w:rsidP="00AA5884">
      <w:pPr>
        <w:spacing w:line="240" w:lineRule="auto"/>
        <w:rPr>
          <w:rFonts w:eastAsia="Times New Roman" w:cs="Arial"/>
          <w:i/>
          <w:iCs/>
          <w:color w:val="000000"/>
          <w:szCs w:val="20"/>
          <w:lang w:eastAsia="bg-BG"/>
        </w:rPr>
      </w:pPr>
    </w:p>
    <w:p w14:paraId="0378389D" w14:textId="3200A0BC" w:rsidR="00AA5884" w:rsidRPr="00AA5884" w:rsidRDefault="00AA5884" w:rsidP="00AA5884">
      <w:pPr>
        <w:spacing w:line="240" w:lineRule="auto"/>
        <w:rPr>
          <w:rFonts w:eastAsia="Times New Roman" w:cs="Arial"/>
          <w:sz w:val="28"/>
          <w:szCs w:val="24"/>
          <w:lang w:eastAsia="bg-BG"/>
        </w:rPr>
      </w:pPr>
      <w:r w:rsidRPr="00AA5884">
        <w:rPr>
          <w:rFonts w:eastAsia="Times New Roman" w:cs="Arial"/>
          <w:i/>
          <w:iCs/>
          <w:color w:val="000000"/>
          <w:szCs w:val="20"/>
          <w:lang w:eastAsia="bg-BG"/>
        </w:rPr>
        <w:t>Фузидова киселина</w:t>
      </w:r>
    </w:p>
    <w:p w14:paraId="36207FEE" w14:textId="77777777" w:rsidR="00AA5884" w:rsidRPr="00AA5884" w:rsidRDefault="00AA5884" w:rsidP="00AA5884">
      <w:pPr>
        <w:spacing w:line="240" w:lineRule="auto"/>
        <w:rPr>
          <w:rFonts w:eastAsia="Times New Roman" w:cs="Arial"/>
          <w:sz w:val="28"/>
          <w:szCs w:val="24"/>
          <w:lang w:eastAsia="bg-BG"/>
        </w:rPr>
      </w:pPr>
      <w:r w:rsidRPr="00AA5884">
        <w:rPr>
          <w:rFonts w:eastAsia="Times New Roman" w:cs="Arial"/>
          <w:color w:val="000000"/>
          <w:szCs w:val="20"/>
          <w:lang w:eastAsia="bg-BG"/>
        </w:rPr>
        <w:t>Рискът от миопатия, включително рабдомиолиза, може да нарасне при едновременно приложение на фузидова киселина за системна употреба и стативи. Механизмът на това взаимодействие (фармакоданамичен, фармакокинетичен или и двата) е все още неизвестен. Описани са случаи на рабдомиолиза (включително няколко със смъртен изход) при пациенти, приемащи тази комбинация.</w:t>
      </w:r>
    </w:p>
    <w:p w14:paraId="1589D91C" w14:textId="77777777" w:rsidR="00AA5884" w:rsidRDefault="00AA5884" w:rsidP="00AA5884">
      <w:pPr>
        <w:spacing w:line="240" w:lineRule="auto"/>
        <w:rPr>
          <w:rFonts w:eastAsia="Times New Roman" w:cs="Arial"/>
          <w:color w:val="000000"/>
          <w:szCs w:val="20"/>
          <w:lang w:eastAsia="bg-BG"/>
        </w:rPr>
      </w:pPr>
    </w:p>
    <w:p w14:paraId="17D89D56" w14:textId="3E2E6949" w:rsidR="00AA5884" w:rsidRPr="00AA5884" w:rsidRDefault="00AA5884" w:rsidP="00AA5884">
      <w:pPr>
        <w:spacing w:line="240" w:lineRule="auto"/>
        <w:rPr>
          <w:rFonts w:eastAsia="Times New Roman" w:cs="Arial"/>
          <w:sz w:val="28"/>
          <w:szCs w:val="24"/>
          <w:lang w:eastAsia="bg-BG"/>
        </w:rPr>
      </w:pPr>
      <w:r w:rsidRPr="00AA5884">
        <w:rPr>
          <w:rFonts w:eastAsia="Times New Roman" w:cs="Arial"/>
          <w:color w:val="000000"/>
          <w:szCs w:val="20"/>
          <w:lang w:eastAsia="bg-BG"/>
        </w:rPr>
        <w:t xml:space="preserve">Ако е необходимо лечение с фузидова киселина за системна употреба, то лечението с </w:t>
      </w:r>
      <w:proofErr w:type="spellStart"/>
      <w:r w:rsidRPr="00AA5884">
        <w:rPr>
          <w:rFonts w:eastAsia="Times New Roman" w:cs="Arial"/>
          <w:color w:val="000000"/>
          <w:szCs w:val="20"/>
          <w:lang w:val="en-US"/>
        </w:rPr>
        <w:t>Lescol</w:t>
      </w:r>
      <w:proofErr w:type="spellEnd"/>
      <w:r w:rsidRPr="00AA5884">
        <w:rPr>
          <w:rFonts w:eastAsia="Times New Roman" w:cs="Arial"/>
          <w:color w:val="000000"/>
          <w:szCs w:val="20"/>
          <w:lang w:val="en-US"/>
        </w:rPr>
        <w:t xml:space="preserve"> XL </w:t>
      </w:r>
      <w:r w:rsidRPr="00AA5884">
        <w:rPr>
          <w:rFonts w:eastAsia="Times New Roman" w:cs="Arial"/>
          <w:color w:val="000000"/>
          <w:szCs w:val="20"/>
          <w:lang w:eastAsia="bg-BG"/>
        </w:rPr>
        <w:t xml:space="preserve">трябва да се преустанови по време на терапията с фузидова киселина. </w:t>
      </w:r>
      <w:r w:rsidRPr="00AA5884">
        <w:rPr>
          <w:rFonts w:eastAsia="Times New Roman" w:cs="Arial"/>
          <w:b/>
          <w:bCs/>
          <w:color w:val="000000"/>
          <w:szCs w:val="20"/>
          <w:lang w:eastAsia="bg-BG"/>
        </w:rPr>
        <w:t>Вижте също точка 4.4.</w:t>
      </w:r>
    </w:p>
    <w:p w14:paraId="0EF690BE" w14:textId="77777777" w:rsidR="00AA5884" w:rsidRPr="00AA5884" w:rsidRDefault="00AA5884" w:rsidP="00AA5884">
      <w:pPr>
        <w:spacing w:line="240" w:lineRule="auto"/>
        <w:rPr>
          <w:rFonts w:eastAsia="Times New Roman" w:cs="Arial"/>
          <w:i/>
          <w:iCs/>
          <w:color w:val="000000"/>
          <w:szCs w:val="20"/>
          <w:lang w:eastAsia="bg-BG"/>
        </w:rPr>
      </w:pPr>
    </w:p>
    <w:p w14:paraId="6C18B7D8" w14:textId="26B1D2F4" w:rsidR="00AA5884" w:rsidRPr="00AA5884" w:rsidRDefault="00AA5884" w:rsidP="00AA5884">
      <w:pPr>
        <w:spacing w:line="240" w:lineRule="auto"/>
        <w:rPr>
          <w:rFonts w:eastAsia="Times New Roman" w:cs="Arial"/>
          <w:sz w:val="28"/>
          <w:szCs w:val="24"/>
          <w:lang w:eastAsia="bg-BG"/>
        </w:rPr>
      </w:pPr>
      <w:r w:rsidRPr="00AA5884">
        <w:rPr>
          <w:rFonts w:eastAsia="Times New Roman" w:cs="Arial"/>
          <w:i/>
          <w:iCs/>
          <w:color w:val="000000"/>
          <w:szCs w:val="20"/>
          <w:lang w:eastAsia="bg-BG"/>
        </w:rPr>
        <w:t>Сок от грейпфрут</w:t>
      </w:r>
    </w:p>
    <w:p w14:paraId="4A6991EE" w14:textId="0B51BDE0" w:rsidR="00AA5884" w:rsidRPr="00AA5884" w:rsidRDefault="00AA5884" w:rsidP="00AA5884">
      <w:pPr>
        <w:rPr>
          <w:rFonts w:eastAsia="Times New Roman" w:cs="Arial"/>
          <w:i/>
          <w:iCs/>
          <w:color w:val="000000"/>
          <w:sz w:val="24"/>
          <w:szCs w:val="20"/>
          <w:lang w:eastAsia="bg-BG"/>
        </w:rPr>
      </w:pPr>
      <w:r w:rsidRPr="00AA5884">
        <w:rPr>
          <w:rFonts w:eastAsia="Times New Roman" w:cs="Arial"/>
          <w:color w:val="000000"/>
          <w:szCs w:val="20"/>
          <w:lang w:eastAsia="bg-BG"/>
        </w:rPr>
        <w:t xml:space="preserve">Поради липсата на взаимодействия на флувастатин с други субстрати на </w:t>
      </w:r>
      <w:r w:rsidRPr="00AA5884">
        <w:rPr>
          <w:rFonts w:eastAsia="Times New Roman" w:cs="Arial"/>
          <w:color w:val="000000"/>
          <w:szCs w:val="20"/>
          <w:lang w:val="en-US"/>
        </w:rPr>
        <w:t xml:space="preserve">CYP3A4 </w:t>
      </w:r>
      <w:r w:rsidRPr="00AA5884">
        <w:rPr>
          <w:rFonts w:eastAsia="Times New Roman" w:cs="Arial"/>
          <w:color w:val="000000"/>
          <w:szCs w:val="20"/>
          <w:lang w:eastAsia="bg-BG"/>
        </w:rPr>
        <w:t>не се очаква флувастатин да взаимодейства със сок от грейпфрут.</w:t>
      </w:r>
    </w:p>
    <w:p w14:paraId="70F8677B" w14:textId="77777777" w:rsidR="00AA5884" w:rsidRPr="006F310B" w:rsidRDefault="00AA5884" w:rsidP="00AA5884">
      <w:pPr>
        <w:rPr>
          <w:rFonts w:cs="Arial"/>
          <w:sz w:val="28"/>
        </w:rPr>
      </w:pPr>
    </w:p>
    <w:p w14:paraId="394A7584" w14:textId="645AB480" w:rsidR="004F498A" w:rsidRDefault="002C50EE" w:rsidP="004A448E">
      <w:pPr>
        <w:pStyle w:val="Heading2"/>
      </w:pPr>
      <w:r>
        <w:t>4.6. Фертилитет, бременност и кърмене</w:t>
      </w:r>
    </w:p>
    <w:p w14:paraId="06CB8E96" w14:textId="4A29BC2D" w:rsidR="00AA5884" w:rsidRDefault="00AA5884" w:rsidP="00AA5884"/>
    <w:p w14:paraId="78F020AB" w14:textId="77777777" w:rsidR="00AA5884" w:rsidRPr="00D37E73" w:rsidRDefault="00AA5884" w:rsidP="00D37E73">
      <w:pPr>
        <w:pStyle w:val="Heading3"/>
        <w:rPr>
          <w:rFonts w:eastAsia="Times New Roman"/>
          <w:sz w:val="28"/>
          <w:u w:val="single"/>
          <w:lang w:eastAsia="bg-BG"/>
        </w:rPr>
      </w:pPr>
      <w:r w:rsidRPr="00D37E73">
        <w:rPr>
          <w:rFonts w:eastAsia="Times New Roman"/>
          <w:u w:val="single"/>
          <w:lang w:eastAsia="bg-BG"/>
        </w:rPr>
        <w:t>Жени с детероден потенциал</w:t>
      </w:r>
    </w:p>
    <w:p w14:paraId="2F223C34" w14:textId="77777777" w:rsidR="00AA5884" w:rsidRPr="00AA5884" w:rsidRDefault="00AA5884" w:rsidP="00AA5884">
      <w:pPr>
        <w:spacing w:line="240" w:lineRule="auto"/>
        <w:rPr>
          <w:rFonts w:eastAsia="Times New Roman" w:cs="Arial"/>
          <w:sz w:val="28"/>
          <w:szCs w:val="24"/>
          <w:lang w:eastAsia="bg-BG"/>
        </w:rPr>
      </w:pPr>
      <w:r w:rsidRPr="00AA5884">
        <w:rPr>
          <w:rFonts w:eastAsia="Times New Roman" w:cs="Arial"/>
          <w:color w:val="000000"/>
          <w:szCs w:val="20"/>
          <w:lang w:eastAsia="bg-BG"/>
        </w:rPr>
        <w:t>Жени с детероден потенциал трябва да ползват ефективни методи на контрацепция.</w:t>
      </w:r>
    </w:p>
    <w:p w14:paraId="4F6C68F0" w14:textId="77777777" w:rsidR="00AA5884" w:rsidRPr="00AA5884" w:rsidRDefault="00AA5884" w:rsidP="00AA5884">
      <w:pPr>
        <w:spacing w:line="240" w:lineRule="auto"/>
        <w:rPr>
          <w:rFonts w:eastAsia="Times New Roman" w:cs="Arial"/>
          <w:sz w:val="28"/>
          <w:szCs w:val="24"/>
          <w:lang w:eastAsia="bg-BG"/>
        </w:rPr>
      </w:pPr>
      <w:r w:rsidRPr="00AA5884">
        <w:rPr>
          <w:rFonts w:eastAsia="Times New Roman" w:cs="Arial"/>
          <w:color w:val="000000"/>
          <w:szCs w:val="20"/>
          <w:lang w:eastAsia="bg-BG"/>
        </w:rPr>
        <w:lastRenderedPageBreak/>
        <w:t xml:space="preserve">Ако в хода на лечението с </w:t>
      </w:r>
      <w:proofErr w:type="spellStart"/>
      <w:r w:rsidRPr="00AA5884">
        <w:rPr>
          <w:rFonts w:eastAsia="Times New Roman" w:cs="Arial"/>
          <w:color w:val="000000"/>
          <w:szCs w:val="20"/>
          <w:lang w:val="en-US"/>
        </w:rPr>
        <w:t>Lescol</w:t>
      </w:r>
      <w:proofErr w:type="spellEnd"/>
      <w:r w:rsidRPr="00AA5884">
        <w:rPr>
          <w:rFonts w:eastAsia="Times New Roman" w:cs="Arial"/>
          <w:color w:val="000000"/>
          <w:szCs w:val="20"/>
          <w:lang w:val="en-US"/>
        </w:rPr>
        <w:t xml:space="preserve"> XL </w:t>
      </w:r>
      <w:r w:rsidRPr="00AA5884">
        <w:rPr>
          <w:rFonts w:eastAsia="Times New Roman" w:cs="Arial"/>
          <w:color w:val="000000"/>
          <w:szCs w:val="20"/>
          <w:lang w:eastAsia="bg-BG"/>
        </w:rPr>
        <w:t>пациентката забременее, терапията трябва да се преустанови.</w:t>
      </w:r>
    </w:p>
    <w:p w14:paraId="1FEF4C06" w14:textId="77777777" w:rsidR="00AA5884" w:rsidRDefault="00AA5884" w:rsidP="00AA5884">
      <w:pPr>
        <w:spacing w:line="240" w:lineRule="auto"/>
        <w:rPr>
          <w:rFonts w:eastAsia="Times New Roman" w:cs="Arial"/>
          <w:color w:val="000000"/>
          <w:szCs w:val="20"/>
          <w:u w:val="single"/>
          <w:lang w:eastAsia="bg-BG"/>
        </w:rPr>
      </w:pPr>
    </w:p>
    <w:p w14:paraId="0D02950F" w14:textId="28A6BEB7" w:rsidR="00AA5884" w:rsidRPr="00D37E73" w:rsidRDefault="00AA5884" w:rsidP="00D37E73">
      <w:pPr>
        <w:pStyle w:val="Heading3"/>
        <w:rPr>
          <w:rFonts w:eastAsia="Times New Roman"/>
          <w:sz w:val="28"/>
          <w:u w:val="single"/>
          <w:lang w:eastAsia="bg-BG"/>
        </w:rPr>
      </w:pPr>
      <w:r w:rsidRPr="00D37E73">
        <w:rPr>
          <w:rFonts w:eastAsia="Times New Roman"/>
          <w:u w:val="single"/>
          <w:lang w:eastAsia="bg-BG"/>
        </w:rPr>
        <w:t>Бременност</w:t>
      </w:r>
    </w:p>
    <w:p w14:paraId="371D1A12" w14:textId="77777777" w:rsidR="00AA5884" w:rsidRPr="00AA5884" w:rsidRDefault="00AA5884" w:rsidP="00AA5884">
      <w:pPr>
        <w:spacing w:line="240" w:lineRule="auto"/>
        <w:rPr>
          <w:rFonts w:eastAsia="Times New Roman" w:cs="Arial"/>
          <w:sz w:val="28"/>
          <w:szCs w:val="24"/>
          <w:lang w:eastAsia="bg-BG"/>
        </w:rPr>
      </w:pPr>
      <w:r w:rsidRPr="00AA5884">
        <w:rPr>
          <w:rFonts w:eastAsia="Times New Roman" w:cs="Arial"/>
          <w:color w:val="000000"/>
          <w:szCs w:val="20"/>
          <w:lang w:eastAsia="bg-BG"/>
        </w:rPr>
        <w:t>Има недостатъчно данни за употребата на флувастатин по време на бременност.</w:t>
      </w:r>
    </w:p>
    <w:p w14:paraId="727DF229" w14:textId="77777777" w:rsidR="00AA5884" w:rsidRPr="00AA5884" w:rsidRDefault="00AA5884" w:rsidP="00AA5884">
      <w:pPr>
        <w:spacing w:line="240" w:lineRule="auto"/>
        <w:rPr>
          <w:rFonts w:eastAsia="Times New Roman" w:cs="Arial"/>
          <w:sz w:val="28"/>
          <w:szCs w:val="24"/>
          <w:lang w:eastAsia="bg-BG"/>
        </w:rPr>
      </w:pPr>
      <w:r w:rsidRPr="00AA5884">
        <w:rPr>
          <w:rFonts w:eastAsia="Times New Roman" w:cs="Arial"/>
          <w:color w:val="000000"/>
          <w:szCs w:val="20"/>
          <w:lang w:eastAsia="bg-BG"/>
        </w:rPr>
        <w:t xml:space="preserve">Тъй като инхибиторите на </w:t>
      </w:r>
      <w:r w:rsidRPr="00AA5884">
        <w:rPr>
          <w:rFonts w:eastAsia="Times New Roman" w:cs="Arial"/>
          <w:color w:val="000000"/>
          <w:szCs w:val="20"/>
          <w:lang w:val="en-US"/>
        </w:rPr>
        <w:t xml:space="preserve">HMG-CoA </w:t>
      </w:r>
      <w:r w:rsidRPr="00AA5884">
        <w:rPr>
          <w:rFonts w:eastAsia="Times New Roman" w:cs="Arial"/>
          <w:color w:val="000000"/>
          <w:szCs w:val="20"/>
          <w:lang w:eastAsia="bg-BG"/>
        </w:rPr>
        <w:t xml:space="preserve">редуктазата намаляват синтеза на холестерол, а вероятно и на други биологично активни вещества, производни на холестерола, те могат да доведат до увреждане на плода при прилагане на бременни. Поради тази причина </w:t>
      </w:r>
      <w:proofErr w:type="spellStart"/>
      <w:r w:rsidRPr="00AA5884">
        <w:rPr>
          <w:rFonts w:eastAsia="Times New Roman" w:cs="Arial"/>
          <w:color w:val="000000"/>
          <w:szCs w:val="20"/>
          <w:lang w:val="en-US"/>
        </w:rPr>
        <w:t>Lescol</w:t>
      </w:r>
      <w:proofErr w:type="spellEnd"/>
      <w:r w:rsidRPr="00AA5884">
        <w:rPr>
          <w:rFonts w:eastAsia="Times New Roman" w:cs="Arial"/>
          <w:color w:val="000000"/>
          <w:szCs w:val="20"/>
          <w:lang w:val="en-US"/>
        </w:rPr>
        <w:t xml:space="preserve"> XL </w:t>
      </w:r>
      <w:r w:rsidRPr="00AA5884">
        <w:rPr>
          <w:rFonts w:eastAsia="Times New Roman" w:cs="Arial"/>
          <w:color w:val="000000"/>
          <w:szCs w:val="20"/>
          <w:lang w:eastAsia="bg-BG"/>
        </w:rPr>
        <w:t>е противопоказан по време на бременност (вж. точка 4.3).</w:t>
      </w:r>
    </w:p>
    <w:p w14:paraId="66245BB1" w14:textId="77777777" w:rsidR="00AA5884" w:rsidRDefault="00AA5884" w:rsidP="00AA5884">
      <w:pPr>
        <w:spacing w:line="240" w:lineRule="auto"/>
        <w:rPr>
          <w:rFonts w:eastAsia="Times New Roman" w:cs="Arial"/>
          <w:color w:val="000000"/>
          <w:szCs w:val="20"/>
          <w:u w:val="single"/>
          <w:lang w:eastAsia="bg-BG"/>
        </w:rPr>
      </w:pPr>
    </w:p>
    <w:p w14:paraId="64C015FD" w14:textId="3A4437FB" w:rsidR="00AA5884" w:rsidRPr="00D37E73" w:rsidRDefault="00AA5884" w:rsidP="00D37E73">
      <w:pPr>
        <w:pStyle w:val="Heading3"/>
        <w:rPr>
          <w:rFonts w:eastAsia="Times New Roman"/>
          <w:sz w:val="28"/>
          <w:u w:val="single"/>
          <w:lang w:eastAsia="bg-BG"/>
        </w:rPr>
      </w:pPr>
      <w:r w:rsidRPr="00D37E73">
        <w:rPr>
          <w:rFonts w:eastAsia="Times New Roman"/>
          <w:u w:val="single"/>
          <w:lang w:eastAsia="bg-BG"/>
        </w:rPr>
        <w:t>Кърмене</w:t>
      </w:r>
    </w:p>
    <w:p w14:paraId="381877EE" w14:textId="77777777" w:rsidR="00AA5884" w:rsidRPr="00AA5884" w:rsidRDefault="00AA5884" w:rsidP="00AA5884">
      <w:pPr>
        <w:spacing w:line="240" w:lineRule="auto"/>
        <w:rPr>
          <w:rFonts w:eastAsia="Times New Roman" w:cs="Arial"/>
          <w:sz w:val="28"/>
          <w:szCs w:val="24"/>
          <w:lang w:eastAsia="bg-BG"/>
        </w:rPr>
      </w:pPr>
      <w:r w:rsidRPr="00AA5884">
        <w:rPr>
          <w:rFonts w:eastAsia="Times New Roman" w:cs="Arial"/>
          <w:color w:val="000000"/>
          <w:szCs w:val="20"/>
          <w:lang w:eastAsia="bg-BG"/>
        </w:rPr>
        <w:t>Въз основа на предклиничните данни се очаква флувастатин да се екскретира в кърмата. Има недостатъчно информация за ефектите на флувастатин върху здравето на новороденото/детето.</w:t>
      </w:r>
    </w:p>
    <w:p w14:paraId="4A7B1BA3" w14:textId="77777777" w:rsidR="00AA5884" w:rsidRDefault="00AA5884" w:rsidP="00AA5884">
      <w:pPr>
        <w:spacing w:line="240" w:lineRule="auto"/>
        <w:rPr>
          <w:rFonts w:eastAsia="Times New Roman" w:cs="Arial"/>
          <w:color w:val="000000"/>
          <w:szCs w:val="20"/>
          <w:lang w:val="en-US"/>
        </w:rPr>
      </w:pPr>
    </w:p>
    <w:p w14:paraId="1DBDCA51" w14:textId="3A14C94B" w:rsidR="00AA5884" w:rsidRPr="00AA5884" w:rsidRDefault="00AA5884" w:rsidP="00AA5884">
      <w:pPr>
        <w:spacing w:line="240" w:lineRule="auto"/>
        <w:rPr>
          <w:rFonts w:eastAsia="Times New Roman" w:cs="Arial"/>
          <w:sz w:val="28"/>
          <w:szCs w:val="24"/>
          <w:lang w:eastAsia="bg-BG"/>
        </w:rPr>
      </w:pPr>
      <w:proofErr w:type="spellStart"/>
      <w:r w:rsidRPr="00AA5884">
        <w:rPr>
          <w:rFonts w:eastAsia="Times New Roman" w:cs="Arial"/>
          <w:color w:val="000000"/>
          <w:szCs w:val="20"/>
          <w:lang w:val="en-US"/>
        </w:rPr>
        <w:t>Lescol</w:t>
      </w:r>
      <w:proofErr w:type="spellEnd"/>
      <w:r w:rsidRPr="00AA5884">
        <w:rPr>
          <w:rFonts w:eastAsia="Times New Roman" w:cs="Arial"/>
          <w:color w:val="000000"/>
          <w:szCs w:val="20"/>
          <w:lang w:val="en-US"/>
        </w:rPr>
        <w:t xml:space="preserve"> XL </w:t>
      </w:r>
      <w:r w:rsidRPr="00AA5884">
        <w:rPr>
          <w:rFonts w:eastAsia="Times New Roman" w:cs="Arial"/>
          <w:color w:val="000000"/>
          <w:szCs w:val="20"/>
          <w:lang w:eastAsia="bg-BG"/>
        </w:rPr>
        <w:t>е противопоказан при кърмачки (вж. точка 4.3).</w:t>
      </w:r>
    </w:p>
    <w:p w14:paraId="43233E2B" w14:textId="77777777" w:rsidR="00AA5884" w:rsidRDefault="00AA5884" w:rsidP="00AA5884">
      <w:pPr>
        <w:spacing w:line="240" w:lineRule="auto"/>
        <w:rPr>
          <w:rFonts w:eastAsia="Times New Roman" w:cs="Arial"/>
          <w:color w:val="000000"/>
          <w:szCs w:val="20"/>
          <w:u w:val="single"/>
          <w:lang w:eastAsia="bg-BG"/>
        </w:rPr>
      </w:pPr>
    </w:p>
    <w:p w14:paraId="15074BA3" w14:textId="1BDE8865" w:rsidR="00AA5884" w:rsidRPr="00D37E73" w:rsidRDefault="00AA5884" w:rsidP="00D37E73">
      <w:pPr>
        <w:pStyle w:val="Heading3"/>
        <w:rPr>
          <w:rFonts w:eastAsia="Times New Roman"/>
          <w:sz w:val="28"/>
          <w:u w:val="single"/>
          <w:lang w:eastAsia="bg-BG"/>
        </w:rPr>
      </w:pPr>
      <w:r w:rsidRPr="00D37E73">
        <w:rPr>
          <w:rFonts w:eastAsia="Times New Roman"/>
          <w:u w:val="single"/>
          <w:lang w:eastAsia="bg-BG"/>
        </w:rPr>
        <w:t>Фертилитет</w:t>
      </w:r>
    </w:p>
    <w:p w14:paraId="3E24E037" w14:textId="6E09ED6A" w:rsidR="00AA5884" w:rsidRPr="00AA5884" w:rsidRDefault="00AA5884" w:rsidP="00AA5884">
      <w:pPr>
        <w:rPr>
          <w:rFonts w:eastAsia="Times New Roman" w:cs="Arial"/>
          <w:color w:val="000000"/>
          <w:szCs w:val="20"/>
          <w:lang w:eastAsia="bg-BG"/>
        </w:rPr>
      </w:pPr>
      <w:r w:rsidRPr="00AA5884">
        <w:rPr>
          <w:rFonts w:eastAsia="Times New Roman" w:cs="Arial"/>
          <w:color w:val="000000"/>
          <w:szCs w:val="20"/>
          <w:lang w:eastAsia="bg-BG"/>
        </w:rPr>
        <w:t>В проучвания при животни не са наблюдавани ефекти върху мъжката и женската плодовитост.</w:t>
      </w:r>
    </w:p>
    <w:p w14:paraId="0DE60022" w14:textId="77777777" w:rsidR="00AA5884" w:rsidRPr="00AA5884" w:rsidRDefault="00AA5884" w:rsidP="00AA5884"/>
    <w:p w14:paraId="064DF1DE" w14:textId="6FE00A70" w:rsidR="00CF77F7" w:rsidRDefault="002C50EE" w:rsidP="004A448E">
      <w:pPr>
        <w:pStyle w:val="Heading2"/>
      </w:pPr>
      <w:r>
        <w:t>4.7. Ефекти върху способността за шофиране и работа с машини</w:t>
      </w:r>
    </w:p>
    <w:p w14:paraId="00FD5CCF" w14:textId="12DE16E4" w:rsidR="00AA5884" w:rsidRDefault="00AA5884" w:rsidP="00AA5884"/>
    <w:p w14:paraId="6D20EA50" w14:textId="4283FD2F" w:rsidR="00AA5884" w:rsidRPr="00AA5884" w:rsidRDefault="00AA5884" w:rsidP="00AA5884">
      <w:pPr>
        <w:rPr>
          <w:szCs w:val="20"/>
        </w:rPr>
      </w:pPr>
      <w:r w:rsidRPr="00AA5884">
        <w:rPr>
          <w:szCs w:val="20"/>
        </w:rPr>
        <w:t>Няма проучвания за ефектите върху способността за шофиране и работа с машини.</w:t>
      </w:r>
    </w:p>
    <w:p w14:paraId="5C94D3AE" w14:textId="77777777" w:rsidR="00AA5884" w:rsidRPr="00AA5884" w:rsidRDefault="00AA5884" w:rsidP="00AA5884"/>
    <w:p w14:paraId="37A3FD9F" w14:textId="5489B1B8" w:rsidR="00CF77F7" w:rsidRDefault="002C50EE" w:rsidP="004A448E">
      <w:pPr>
        <w:pStyle w:val="Heading2"/>
      </w:pPr>
      <w:r>
        <w:t>4.8. Нежелани лекарствени реакции</w:t>
      </w:r>
    </w:p>
    <w:p w14:paraId="4173D52F" w14:textId="13C630C9" w:rsidR="00AA5884" w:rsidRDefault="00AA5884" w:rsidP="00AA5884"/>
    <w:p w14:paraId="354A5827" w14:textId="5B6E408A" w:rsidR="00AA5884" w:rsidRPr="00AA5884" w:rsidRDefault="00AA5884" w:rsidP="00AA5884">
      <w:pPr>
        <w:rPr>
          <w:szCs w:val="20"/>
        </w:rPr>
      </w:pPr>
      <w:r w:rsidRPr="00AA5884">
        <w:rPr>
          <w:szCs w:val="20"/>
        </w:rPr>
        <w:t>Най-често съобщаваните нежелани реакции са леки стомашно-чревни смущения, безсъние и главоболие.</w:t>
      </w:r>
    </w:p>
    <w:p w14:paraId="2FAED95B" w14:textId="61D54F20" w:rsidR="00AA5884" w:rsidRDefault="00AA5884" w:rsidP="00AA5884"/>
    <w:p w14:paraId="199A0557" w14:textId="77777777" w:rsidR="00AA5884" w:rsidRPr="00AA5884" w:rsidRDefault="00AA5884" w:rsidP="00AA5884">
      <w:pPr>
        <w:spacing w:line="240" w:lineRule="auto"/>
        <w:rPr>
          <w:rFonts w:eastAsia="Times New Roman" w:cs="Arial"/>
          <w:sz w:val="28"/>
          <w:szCs w:val="24"/>
          <w:lang w:eastAsia="bg-BG"/>
        </w:rPr>
      </w:pPr>
      <w:r w:rsidRPr="00AA5884">
        <w:rPr>
          <w:rFonts w:eastAsia="Times New Roman" w:cs="Arial"/>
          <w:color w:val="000000"/>
          <w:szCs w:val="20"/>
          <w:lang w:eastAsia="bg-BG"/>
        </w:rPr>
        <w:t xml:space="preserve">Нежеланите лекарствени реакции (Таблица 1) са подредени съгласно </w:t>
      </w:r>
      <w:proofErr w:type="spellStart"/>
      <w:r w:rsidRPr="00AA5884">
        <w:rPr>
          <w:rFonts w:eastAsia="Times New Roman" w:cs="Arial"/>
          <w:color w:val="000000"/>
          <w:szCs w:val="20"/>
          <w:lang w:val="en-US"/>
        </w:rPr>
        <w:t>MedDRA</w:t>
      </w:r>
      <w:proofErr w:type="spellEnd"/>
      <w:r w:rsidRPr="00AA5884">
        <w:rPr>
          <w:rFonts w:eastAsia="Times New Roman" w:cs="Arial"/>
          <w:color w:val="000000"/>
          <w:szCs w:val="20"/>
          <w:lang w:val="en-US"/>
        </w:rPr>
        <w:t xml:space="preserve">- </w:t>
      </w:r>
      <w:r w:rsidRPr="00AA5884">
        <w:rPr>
          <w:rFonts w:eastAsia="Times New Roman" w:cs="Arial"/>
          <w:color w:val="000000"/>
          <w:szCs w:val="20"/>
          <w:lang w:eastAsia="bg-BG"/>
        </w:rPr>
        <w:t xml:space="preserve">по системо-органни класове. Във всеки системо-органен клас, нежеланите лекарствени реакции са подредени по честота, най-честите първи. При всяко групиране в зависимост от честотата, нежеланите лекарствени реакции се изброяват в низходящ ред по отношение на тяхната сериозност. В допълнение на съответната категория честота, съгласно следната конвенция </w:t>
      </w:r>
      <w:r w:rsidRPr="00AA5884">
        <w:rPr>
          <w:rFonts w:eastAsia="Times New Roman" w:cs="Arial"/>
          <w:color w:val="000000"/>
          <w:szCs w:val="20"/>
          <w:lang w:val="en-US"/>
        </w:rPr>
        <w:t>(CIOMS</w:t>
      </w:r>
      <w:r w:rsidRPr="00AA5884">
        <w:rPr>
          <w:rFonts w:eastAsia="Times New Roman" w:cs="Arial"/>
          <w:color w:val="000000"/>
          <w:szCs w:val="20"/>
          <w:lang w:eastAsia="bg-BG"/>
        </w:rPr>
        <w:t>III), също са представени за всяка нежелана реакция: много чести (≥1/10); чести (≥1/100 до &lt;1/10); нечести (≥1/1 000 до &lt;1/100); редки (≥1/10 000 до &lt;1/1 000); много редки (&lt;1/10 000), с неизвестна честота (от наличните данни не може да бъде направена оценка).</w:t>
      </w:r>
    </w:p>
    <w:p w14:paraId="36C18141" w14:textId="77777777" w:rsidR="00AA5884" w:rsidRPr="00AA5884" w:rsidRDefault="00AA5884" w:rsidP="00AA5884">
      <w:pPr>
        <w:rPr>
          <w:rFonts w:eastAsia="Times New Roman" w:cs="Arial"/>
          <w:b/>
          <w:bCs/>
          <w:color w:val="000000"/>
          <w:szCs w:val="20"/>
          <w:lang w:val="en-US"/>
        </w:rPr>
      </w:pPr>
      <w:bookmarkStart w:id="1" w:name="bookmark0"/>
    </w:p>
    <w:p w14:paraId="4F495B03" w14:textId="79B6ADE9" w:rsidR="00AA5884" w:rsidRDefault="00AA5884" w:rsidP="00AA5884">
      <w:pPr>
        <w:rPr>
          <w:rFonts w:eastAsia="Times New Roman" w:cs="Arial"/>
          <w:b/>
          <w:bCs/>
          <w:color w:val="000000"/>
          <w:szCs w:val="20"/>
          <w:lang w:eastAsia="bg-BG"/>
        </w:rPr>
      </w:pPr>
      <w:r w:rsidRPr="00AA5884">
        <w:rPr>
          <w:rFonts w:eastAsia="Times New Roman" w:cs="Arial"/>
          <w:b/>
          <w:bCs/>
          <w:color w:val="000000"/>
          <w:szCs w:val="20"/>
          <w:lang w:val="en-US"/>
        </w:rPr>
        <w:t xml:space="preserve">Table </w:t>
      </w:r>
      <w:r w:rsidRPr="00AA5884">
        <w:rPr>
          <w:rFonts w:eastAsia="Times New Roman" w:cs="Arial"/>
          <w:b/>
          <w:bCs/>
          <w:color w:val="000000"/>
          <w:szCs w:val="20"/>
          <w:lang w:eastAsia="bg-BG"/>
        </w:rPr>
        <w:t>1 Нежелани лекарствени реакции</w:t>
      </w:r>
      <w:bookmarkEnd w:id="1"/>
    </w:p>
    <w:tbl>
      <w:tblPr>
        <w:tblStyle w:val="TableGrid"/>
        <w:tblW w:w="0" w:type="auto"/>
        <w:tblLook w:val="04A0" w:firstRow="1" w:lastRow="0" w:firstColumn="1" w:lastColumn="0" w:noHBand="0" w:noVBand="1"/>
      </w:tblPr>
      <w:tblGrid>
        <w:gridCol w:w="3576"/>
        <w:gridCol w:w="5774"/>
      </w:tblGrid>
      <w:tr w:rsidR="00AA5884" w14:paraId="6D7FCD14" w14:textId="77777777" w:rsidTr="00825B1F">
        <w:tc>
          <w:tcPr>
            <w:tcW w:w="9576" w:type="dxa"/>
            <w:gridSpan w:val="2"/>
          </w:tcPr>
          <w:p w14:paraId="30B6BD10" w14:textId="7680B1EA" w:rsidR="00AA5884" w:rsidRPr="00AA5884" w:rsidRDefault="00AA5884" w:rsidP="00AA5884">
            <w:pPr>
              <w:rPr>
                <w:rFonts w:cs="Arial"/>
              </w:rPr>
            </w:pPr>
            <w:r w:rsidRPr="00AA5884">
              <w:rPr>
                <w:b/>
                <w:bCs/>
                <w:szCs w:val="20"/>
              </w:rPr>
              <w:t>Нарушения на кръвта н лимфната система</w:t>
            </w:r>
          </w:p>
        </w:tc>
      </w:tr>
      <w:tr w:rsidR="00AA5884" w14:paraId="5E9AE265" w14:textId="77777777" w:rsidTr="00825B1F">
        <w:tc>
          <w:tcPr>
            <w:tcW w:w="3731" w:type="dxa"/>
          </w:tcPr>
          <w:p w14:paraId="5AEB5B6F" w14:textId="52EED89A" w:rsidR="00AA5884" w:rsidRPr="00AA5884" w:rsidRDefault="00AA5884" w:rsidP="00AA5884">
            <w:pPr>
              <w:rPr>
                <w:rFonts w:cs="Arial"/>
              </w:rPr>
            </w:pPr>
            <w:r w:rsidRPr="00AA5884">
              <w:rPr>
                <w:szCs w:val="20"/>
              </w:rPr>
              <w:t>Много редки:</w:t>
            </w:r>
          </w:p>
        </w:tc>
        <w:tc>
          <w:tcPr>
            <w:tcW w:w="5845" w:type="dxa"/>
          </w:tcPr>
          <w:p w14:paraId="121F876C" w14:textId="2FF85AEC" w:rsidR="00AA5884" w:rsidRPr="00AA5884" w:rsidRDefault="00AA5884" w:rsidP="00AA5884">
            <w:pPr>
              <w:rPr>
                <w:rFonts w:cs="Arial"/>
              </w:rPr>
            </w:pPr>
            <w:r w:rsidRPr="00AA5884">
              <w:rPr>
                <w:szCs w:val="20"/>
              </w:rPr>
              <w:t>Тромбоцитопения</w:t>
            </w:r>
          </w:p>
        </w:tc>
      </w:tr>
      <w:tr w:rsidR="00AA5884" w14:paraId="3BE8C1B0" w14:textId="77777777" w:rsidTr="00825B1F">
        <w:tc>
          <w:tcPr>
            <w:tcW w:w="9576" w:type="dxa"/>
            <w:gridSpan w:val="2"/>
          </w:tcPr>
          <w:p w14:paraId="51E8E648" w14:textId="77777777" w:rsidR="00825B1F" w:rsidRPr="00825B1F" w:rsidRDefault="00825B1F" w:rsidP="00825B1F">
            <w:pPr>
              <w:spacing w:line="240" w:lineRule="auto"/>
              <w:rPr>
                <w:rFonts w:eastAsia="Times New Roman" w:cs="Arial"/>
                <w:sz w:val="28"/>
                <w:szCs w:val="24"/>
                <w:lang w:eastAsia="bg-BG"/>
              </w:rPr>
            </w:pPr>
            <w:r w:rsidRPr="00825B1F">
              <w:rPr>
                <w:rFonts w:eastAsia="Times New Roman" w:cs="Arial"/>
                <w:b/>
                <w:bCs/>
                <w:color w:val="000000"/>
                <w:szCs w:val="20"/>
                <w:lang w:eastAsia="bg-BG"/>
              </w:rPr>
              <w:t>Нарушения на имунната система</w:t>
            </w:r>
          </w:p>
          <w:p w14:paraId="5C3A1948" w14:textId="77777777" w:rsidR="00AA5884" w:rsidRDefault="00AA5884" w:rsidP="00AA5884">
            <w:pPr>
              <w:rPr>
                <w:rFonts w:cs="Arial"/>
                <w:sz w:val="24"/>
              </w:rPr>
            </w:pPr>
          </w:p>
        </w:tc>
      </w:tr>
      <w:tr w:rsidR="00AA5884" w14:paraId="3F01682D" w14:textId="77777777" w:rsidTr="00825B1F">
        <w:tc>
          <w:tcPr>
            <w:tcW w:w="3731" w:type="dxa"/>
          </w:tcPr>
          <w:p w14:paraId="6B5B514E" w14:textId="3BB96266" w:rsidR="00AA5884" w:rsidRPr="00AA5884" w:rsidRDefault="00AA5884" w:rsidP="00AA5884">
            <w:pPr>
              <w:rPr>
                <w:rFonts w:cs="Arial"/>
              </w:rPr>
            </w:pPr>
            <w:r w:rsidRPr="00AA5884">
              <w:rPr>
                <w:szCs w:val="20"/>
              </w:rPr>
              <w:t>Редки</w:t>
            </w:r>
          </w:p>
        </w:tc>
        <w:tc>
          <w:tcPr>
            <w:tcW w:w="5845" w:type="dxa"/>
          </w:tcPr>
          <w:p w14:paraId="294B0B68" w14:textId="5200C609" w:rsidR="00AA5884" w:rsidRPr="00AA5884" w:rsidRDefault="00AA5884" w:rsidP="00AA5884">
            <w:pPr>
              <w:rPr>
                <w:rFonts w:cs="Arial"/>
              </w:rPr>
            </w:pPr>
            <w:r w:rsidRPr="00AA5884">
              <w:rPr>
                <w:szCs w:val="20"/>
              </w:rPr>
              <w:t>Реакции на свръхчувствителност (обрив, уртикария)</w:t>
            </w:r>
          </w:p>
        </w:tc>
      </w:tr>
      <w:tr w:rsidR="00AA5884" w14:paraId="350AAB45" w14:textId="77777777" w:rsidTr="00825B1F">
        <w:tc>
          <w:tcPr>
            <w:tcW w:w="3731" w:type="dxa"/>
          </w:tcPr>
          <w:p w14:paraId="3406668E" w14:textId="02BA1F17" w:rsidR="00AA5884" w:rsidRPr="00AA5884" w:rsidRDefault="00AA5884" w:rsidP="00AA5884">
            <w:pPr>
              <w:rPr>
                <w:rFonts w:cs="Arial"/>
              </w:rPr>
            </w:pPr>
            <w:r w:rsidRPr="00AA5884">
              <w:rPr>
                <w:szCs w:val="20"/>
              </w:rPr>
              <w:t>Много редки:</w:t>
            </w:r>
          </w:p>
        </w:tc>
        <w:tc>
          <w:tcPr>
            <w:tcW w:w="5845" w:type="dxa"/>
          </w:tcPr>
          <w:p w14:paraId="7499381D" w14:textId="39476456" w:rsidR="00AA5884" w:rsidRPr="00AA5884" w:rsidRDefault="00AA5884" w:rsidP="00AA5884">
            <w:pPr>
              <w:rPr>
                <w:rFonts w:cs="Arial"/>
              </w:rPr>
            </w:pPr>
            <w:r w:rsidRPr="00AA5884">
              <w:rPr>
                <w:szCs w:val="20"/>
              </w:rPr>
              <w:t>Анафилактична реакция</w:t>
            </w:r>
          </w:p>
        </w:tc>
      </w:tr>
      <w:tr w:rsidR="00AA5884" w14:paraId="2D074C6C" w14:textId="77777777" w:rsidTr="00825B1F">
        <w:tc>
          <w:tcPr>
            <w:tcW w:w="9576" w:type="dxa"/>
            <w:gridSpan w:val="2"/>
          </w:tcPr>
          <w:p w14:paraId="7BA967FD" w14:textId="3B4FFA7F" w:rsidR="00AA5884" w:rsidRDefault="00825B1F" w:rsidP="00AA5884">
            <w:pPr>
              <w:rPr>
                <w:rFonts w:cs="Arial"/>
                <w:sz w:val="24"/>
              </w:rPr>
            </w:pPr>
            <w:r w:rsidRPr="00825B1F">
              <w:rPr>
                <w:b/>
                <w:bCs/>
                <w:szCs w:val="20"/>
              </w:rPr>
              <w:lastRenderedPageBreak/>
              <w:t>Психични нарушения</w:t>
            </w:r>
          </w:p>
        </w:tc>
      </w:tr>
      <w:tr w:rsidR="00AA5884" w14:paraId="64699F89" w14:textId="77777777" w:rsidTr="00825B1F">
        <w:tc>
          <w:tcPr>
            <w:tcW w:w="3731" w:type="dxa"/>
          </w:tcPr>
          <w:p w14:paraId="0C0B9A4A" w14:textId="48DFB061" w:rsidR="00AA5884" w:rsidRPr="00AA5884" w:rsidRDefault="00AA5884" w:rsidP="00AA5884">
            <w:pPr>
              <w:rPr>
                <w:rFonts w:cs="Arial"/>
              </w:rPr>
            </w:pPr>
            <w:r w:rsidRPr="00AA5884">
              <w:rPr>
                <w:szCs w:val="20"/>
              </w:rPr>
              <w:t>Чести:</w:t>
            </w:r>
          </w:p>
        </w:tc>
        <w:tc>
          <w:tcPr>
            <w:tcW w:w="5845" w:type="dxa"/>
          </w:tcPr>
          <w:p w14:paraId="342AAE33" w14:textId="487E4CC8" w:rsidR="00AA5884" w:rsidRPr="00AA5884" w:rsidRDefault="00AA5884" w:rsidP="00AA5884">
            <w:pPr>
              <w:rPr>
                <w:rFonts w:cs="Arial"/>
              </w:rPr>
            </w:pPr>
            <w:r w:rsidRPr="00AA5884">
              <w:rPr>
                <w:szCs w:val="20"/>
              </w:rPr>
              <w:t>Безсъние</w:t>
            </w:r>
          </w:p>
        </w:tc>
      </w:tr>
      <w:tr w:rsidR="00AA5884" w14:paraId="5DC21911" w14:textId="77777777" w:rsidTr="00825B1F">
        <w:tc>
          <w:tcPr>
            <w:tcW w:w="9576" w:type="dxa"/>
            <w:gridSpan w:val="2"/>
          </w:tcPr>
          <w:p w14:paraId="0C419AD2" w14:textId="77777777" w:rsidR="00825B1F" w:rsidRPr="00825B1F" w:rsidRDefault="00825B1F" w:rsidP="00825B1F">
            <w:pPr>
              <w:spacing w:line="240" w:lineRule="auto"/>
              <w:rPr>
                <w:rFonts w:eastAsia="Times New Roman" w:cs="Arial"/>
                <w:szCs w:val="24"/>
                <w:lang w:eastAsia="bg-BG"/>
              </w:rPr>
            </w:pPr>
            <w:r w:rsidRPr="00825B1F">
              <w:rPr>
                <w:rFonts w:eastAsia="Times New Roman" w:cs="Arial"/>
                <w:b/>
                <w:bCs/>
                <w:color w:val="000000"/>
                <w:szCs w:val="20"/>
                <w:lang w:eastAsia="bg-BG"/>
              </w:rPr>
              <w:t>Нарушения на нервната система</w:t>
            </w:r>
          </w:p>
          <w:p w14:paraId="5EA79313" w14:textId="77777777" w:rsidR="00AA5884" w:rsidRPr="00825B1F" w:rsidRDefault="00AA5884" w:rsidP="00AA5884">
            <w:pPr>
              <w:rPr>
                <w:rFonts w:cs="Arial"/>
              </w:rPr>
            </w:pPr>
          </w:p>
        </w:tc>
      </w:tr>
      <w:tr w:rsidR="00AA5884" w14:paraId="50FF5A7C" w14:textId="77777777" w:rsidTr="00825B1F">
        <w:tc>
          <w:tcPr>
            <w:tcW w:w="3731" w:type="dxa"/>
          </w:tcPr>
          <w:p w14:paraId="7A4880DB" w14:textId="0A24F41A" w:rsidR="00AA5884" w:rsidRPr="00AA5884" w:rsidRDefault="00AA5884" w:rsidP="00AA5884">
            <w:pPr>
              <w:rPr>
                <w:rFonts w:cs="Arial"/>
              </w:rPr>
            </w:pPr>
            <w:r w:rsidRPr="00AA5884">
              <w:rPr>
                <w:szCs w:val="20"/>
              </w:rPr>
              <w:t>Чести:</w:t>
            </w:r>
          </w:p>
        </w:tc>
        <w:tc>
          <w:tcPr>
            <w:tcW w:w="5845" w:type="dxa"/>
          </w:tcPr>
          <w:p w14:paraId="4A84500A" w14:textId="46B539A0" w:rsidR="00AA5884" w:rsidRPr="00AA5884" w:rsidRDefault="00AA5884" w:rsidP="00AA5884">
            <w:pPr>
              <w:rPr>
                <w:rFonts w:cs="Arial"/>
              </w:rPr>
            </w:pPr>
            <w:r w:rsidRPr="00AA5884">
              <w:rPr>
                <w:szCs w:val="20"/>
              </w:rPr>
              <w:t>Главоболие</w:t>
            </w:r>
          </w:p>
        </w:tc>
      </w:tr>
      <w:tr w:rsidR="00825B1F" w14:paraId="7CAD2A7B" w14:textId="77777777" w:rsidTr="00825B1F">
        <w:trPr>
          <w:trHeight w:val="550"/>
        </w:trPr>
        <w:tc>
          <w:tcPr>
            <w:tcW w:w="3731" w:type="dxa"/>
          </w:tcPr>
          <w:p w14:paraId="6F3F327E" w14:textId="31708119" w:rsidR="00825B1F" w:rsidRPr="00AA5884" w:rsidRDefault="00825B1F" w:rsidP="00AA5884">
            <w:pPr>
              <w:rPr>
                <w:rFonts w:cs="Arial"/>
              </w:rPr>
            </w:pPr>
            <w:r w:rsidRPr="00AA5884">
              <w:rPr>
                <w:szCs w:val="20"/>
              </w:rPr>
              <w:t>Много редки:</w:t>
            </w:r>
          </w:p>
        </w:tc>
        <w:tc>
          <w:tcPr>
            <w:tcW w:w="5845" w:type="dxa"/>
          </w:tcPr>
          <w:p w14:paraId="406CFFEA" w14:textId="77777777" w:rsidR="00825B1F" w:rsidRPr="00AA5884" w:rsidRDefault="00825B1F" w:rsidP="00AA5884">
            <w:pPr>
              <w:rPr>
                <w:rFonts w:cs="Arial"/>
              </w:rPr>
            </w:pPr>
            <w:r w:rsidRPr="00AA5884">
              <w:rPr>
                <w:szCs w:val="20"/>
              </w:rPr>
              <w:t>Парестезия, дизестезия, хипоестезия, свързани с</w:t>
            </w:r>
          </w:p>
          <w:p w14:paraId="6680F7BE" w14:textId="30A27951" w:rsidR="00825B1F" w:rsidRPr="00AA5884" w:rsidRDefault="00825B1F" w:rsidP="00AA5884">
            <w:pPr>
              <w:rPr>
                <w:rFonts w:cs="Arial"/>
              </w:rPr>
            </w:pPr>
            <w:r w:rsidRPr="00AA5884">
              <w:rPr>
                <w:szCs w:val="20"/>
              </w:rPr>
              <w:t>подлежащите хиперлипидемични нарушения</w:t>
            </w:r>
          </w:p>
        </w:tc>
      </w:tr>
      <w:tr w:rsidR="00AA5884" w14:paraId="6CC4ADD4" w14:textId="77777777" w:rsidTr="00825B1F">
        <w:trPr>
          <w:trHeight w:val="201"/>
        </w:trPr>
        <w:tc>
          <w:tcPr>
            <w:tcW w:w="9576" w:type="dxa"/>
            <w:gridSpan w:val="2"/>
          </w:tcPr>
          <w:p w14:paraId="618BA1C4" w14:textId="77777777" w:rsidR="00825B1F" w:rsidRPr="00825B1F" w:rsidRDefault="00825B1F" w:rsidP="00825B1F">
            <w:pPr>
              <w:spacing w:line="240" w:lineRule="auto"/>
              <w:rPr>
                <w:rFonts w:eastAsia="Times New Roman" w:cs="Arial"/>
                <w:sz w:val="24"/>
                <w:szCs w:val="24"/>
                <w:lang w:eastAsia="bg-BG"/>
              </w:rPr>
            </w:pPr>
            <w:r w:rsidRPr="00825B1F">
              <w:rPr>
                <w:rFonts w:eastAsia="Times New Roman" w:cs="Arial"/>
                <w:b/>
                <w:bCs/>
                <w:color w:val="000000"/>
                <w:szCs w:val="20"/>
                <w:lang w:eastAsia="bg-BG"/>
              </w:rPr>
              <w:t>Съдови нарушения</w:t>
            </w:r>
          </w:p>
          <w:p w14:paraId="718DECDC" w14:textId="77777777" w:rsidR="00AA5884" w:rsidRDefault="00AA5884" w:rsidP="00AA5884">
            <w:pPr>
              <w:rPr>
                <w:rFonts w:cs="Arial"/>
                <w:sz w:val="24"/>
              </w:rPr>
            </w:pPr>
          </w:p>
        </w:tc>
      </w:tr>
      <w:tr w:rsidR="00AA5884" w14:paraId="725CB8F4" w14:textId="77777777" w:rsidTr="00825B1F">
        <w:trPr>
          <w:trHeight w:val="70"/>
        </w:trPr>
        <w:tc>
          <w:tcPr>
            <w:tcW w:w="3731" w:type="dxa"/>
          </w:tcPr>
          <w:p w14:paraId="504D8C3C" w14:textId="7A2C8334" w:rsidR="00AA5884" w:rsidRPr="00AA5884" w:rsidRDefault="00AA5884" w:rsidP="00AA5884">
            <w:pPr>
              <w:rPr>
                <w:rFonts w:cs="Arial"/>
              </w:rPr>
            </w:pPr>
            <w:r w:rsidRPr="00AA5884">
              <w:rPr>
                <w:szCs w:val="20"/>
              </w:rPr>
              <w:t>Много редки:</w:t>
            </w:r>
          </w:p>
        </w:tc>
        <w:tc>
          <w:tcPr>
            <w:tcW w:w="5845" w:type="dxa"/>
          </w:tcPr>
          <w:p w14:paraId="4A09BB21" w14:textId="18B26E4F" w:rsidR="00AA5884" w:rsidRPr="00AA5884" w:rsidRDefault="00AA5884" w:rsidP="00AA5884">
            <w:pPr>
              <w:rPr>
                <w:rFonts w:cs="Arial"/>
              </w:rPr>
            </w:pPr>
            <w:r w:rsidRPr="00AA5884">
              <w:rPr>
                <w:szCs w:val="20"/>
              </w:rPr>
              <w:t>Васкулит</w:t>
            </w:r>
          </w:p>
        </w:tc>
      </w:tr>
      <w:tr w:rsidR="00AA5884" w14:paraId="1E3D8C8B" w14:textId="77777777" w:rsidTr="00825B1F">
        <w:tc>
          <w:tcPr>
            <w:tcW w:w="9576" w:type="dxa"/>
            <w:gridSpan w:val="2"/>
          </w:tcPr>
          <w:p w14:paraId="59DD6A22" w14:textId="1B39946D" w:rsidR="00AA5884" w:rsidRPr="00825B1F" w:rsidRDefault="00825B1F" w:rsidP="00AA5884">
            <w:pPr>
              <w:rPr>
                <w:rFonts w:cs="Arial"/>
              </w:rPr>
            </w:pPr>
            <w:r w:rsidRPr="00825B1F">
              <w:rPr>
                <w:b/>
                <w:bCs/>
                <w:szCs w:val="20"/>
              </w:rPr>
              <w:t>Респираторни, гръдни и медиастинални нарушения</w:t>
            </w:r>
          </w:p>
        </w:tc>
      </w:tr>
      <w:tr w:rsidR="00AA5884" w14:paraId="306B9A75" w14:textId="77777777" w:rsidTr="00825B1F">
        <w:tc>
          <w:tcPr>
            <w:tcW w:w="3731" w:type="dxa"/>
          </w:tcPr>
          <w:p w14:paraId="3A458371" w14:textId="0A7CED19" w:rsidR="00AA5884" w:rsidRPr="00AA5884" w:rsidRDefault="00AA5884" w:rsidP="00AA5884">
            <w:pPr>
              <w:rPr>
                <w:rFonts w:cs="Arial"/>
              </w:rPr>
            </w:pPr>
            <w:r w:rsidRPr="00AA5884">
              <w:rPr>
                <w:szCs w:val="20"/>
              </w:rPr>
              <w:t>С неизвестна честота*</w:t>
            </w:r>
          </w:p>
        </w:tc>
        <w:tc>
          <w:tcPr>
            <w:tcW w:w="5845" w:type="dxa"/>
          </w:tcPr>
          <w:p w14:paraId="17D062D1" w14:textId="75A08CE7" w:rsidR="00AA5884" w:rsidRPr="00AA5884" w:rsidRDefault="00AA5884" w:rsidP="00AA5884">
            <w:pPr>
              <w:rPr>
                <w:rFonts w:cs="Arial"/>
              </w:rPr>
            </w:pPr>
            <w:r w:rsidRPr="00AA5884">
              <w:rPr>
                <w:szCs w:val="20"/>
              </w:rPr>
              <w:t>Интерстациална белодробна болест</w:t>
            </w:r>
          </w:p>
        </w:tc>
      </w:tr>
      <w:tr w:rsidR="00AA5884" w14:paraId="3908233B" w14:textId="77777777" w:rsidTr="00825B1F">
        <w:tc>
          <w:tcPr>
            <w:tcW w:w="9576" w:type="dxa"/>
            <w:gridSpan w:val="2"/>
          </w:tcPr>
          <w:tbl>
            <w:tblPr>
              <w:tblW w:w="9493" w:type="dxa"/>
              <w:tblCellMar>
                <w:left w:w="0" w:type="dxa"/>
                <w:right w:w="0" w:type="dxa"/>
              </w:tblCellMar>
              <w:tblLook w:val="0000" w:firstRow="0" w:lastRow="0" w:firstColumn="0" w:lastColumn="0" w:noHBand="0" w:noVBand="0"/>
            </w:tblPr>
            <w:tblGrid>
              <w:gridCol w:w="2988"/>
              <w:gridCol w:w="6505"/>
            </w:tblGrid>
            <w:tr w:rsidR="00825B1F" w:rsidRPr="00825B1F" w14:paraId="0AD83709" w14:textId="77777777" w:rsidTr="00825B1F">
              <w:trPr>
                <w:trHeight w:val="217"/>
              </w:trPr>
              <w:tc>
                <w:tcPr>
                  <w:tcW w:w="2988" w:type="dxa"/>
                  <w:tcBorders>
                    <w:top w:val="nil"/>
                    <w:left w:val="single" w:sz="4" w:space="0" w:color="auto"/>
                    <w:bottom w:val="nil"/>
                    <w:right w:val="nil"/>
                  </w:tcBorders>
                </w:tcPr>
                <w:p w14:paraId="7E0BB6D5" w14:textId="77777777" w:rsidR="00825B1F" w:rsidRPr="00825B1F" w:rsidRDefault="00825B1F" w:rsidP="00825B1F">
                  <w:pPr>
                    <w:spacing w:line="240" w:lineRule="auto"/>
                    <w:rPr>
                      <w:rFonts w:eastAsia="Times New Roman" w:cs="Arial"/>
                      <w:sz w:val="24"/>
                      <w:szCs w:val="24"/>
                      <w:lang w:eastAsia="bg-BG"/>
                    </w:rPr>
                  </w:pPr>
                  <w:r w:rsidRPr="00825B1F">
                    <w:rPr>
                      <w:rFonts w:eastAsia="Times New Roman" w:cs="Arial"/>
                      <w:b/>
                      <w:bCs/>
                      <w:color w:val="000000"/>
                      <w:szCs w:val="20"/>
                      <w:lang w:eastAsia="bg-BG"/>
                    </w:rPr>
                    <w:t>Стомашно-чревни нарушения</w:t>
                  </w:r>
                </w:p>
              </w:tc>
              <w:tc>
                <w:tcPr>
                  <w:tcW w:w="6505" w:type="dxa"/>
                  <w:tcBorders>
                    <w:top w:val="nil"/>
                    <w:left w:val="nil"/>
                    <w:bottom w:val="nil"/>
                    <w:right w:val="single" w:sz="4" w:space="0" w:color="auto"/>
                  </w:tcBorders>
                </w:tcPr>
                <w:p w14:paraId="2272028A" w14:textId="5C0A7AF8" w:rsidR="00825B1F" w:rsidRPr="00825B1F" w:rsidRDefault="00825B1F" w:rsidP="00825B1F">
                  <w:pPr>
                    <w:spacing w:line="240" w:lineRule="auto"/>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 xml:space="preserve">                         </w:t>
                  </w:r>
                </w:p>
              </w:tc>
            </w:tr>
          </w:tbl>
          <w:p w14:paraId="51B572F6" w14:textId="77777777" w:rsidR="00AA5884" w:rsidRDefault="00AA5884" w:rsidP="00AA5884">
            <w:pPr>
              <w:rPr>
                <w:rFonts w:cs="Arial"/>
                <w:sz w:val="24"/>
              </w:rPr>
            </w:pPr>
          </w:p>
        </w:tc>
      </w:tr>
      <w:tr w:rsidR="00AA5884" w14:paraId="0102BF1D" w14:textId="77777777" w:rsidTr="00825B1F">
        <w:tc>
          <w:tcPr>
            <w:tcW w:w="3731" w:type="dxa"/>
          </w:tcPr>
          <w:p w14:paraId="083C5C70" w14:textId="60BA7A57" w:rsidR="00AA5884" w:rsidRPr="00AA5884" w:rsidRDefault="00AA5884" w:rsidP="00AA5884">
            <w:pPr>
              <w:rPr>
                <w:rFonts w:cs="Arial"/>
              </w:rPr>
            </w:pPr>
            <w:r w:rsidRPr="00AA5884">
              <w:rPr>
                <w:szCs w:val="20"/>
              </w:rPr>
              <w:t>Честа:</w:t>
            </w:r>
          </w:p>
        </w:tc>
        <w:tc>
          <w:tcPr>
            <w:tcW w:w="5845" w:type="dxa"/>
          </w:tcPr>
          <w:p w14:paraId="0EB2EB8A" w14:textId="6CF44DF2" w:rsidR="00AA5884" w:rsidRPr="00AA5884" w:rsidRDefault="00AA5884" w:rsidP="00AA5884">
            <w:pPr>
              <w:rPr>
                <w:rFonts w:cs="Arial"/>
              </w:rPr>
            </w:pPr>
            <w:r w:rsidRPr="00AA5884">
              <w:rPr>
                <w:szCs w:val="20"/>
              </w:rPr>
              <w:t>Гадене, коремна болка, диспепсия</w:t>
            </w:r>
          </w:p>
        </w:tc>
      </w:tr>
      <w:tr w:rsidR="00AA5884" w14:paraId="5052A60E" w14:textId="77777777" w:rsidTr="00825B1F">
        <w:tc>
          <w:tcPr>
            <w:tcW w:w="3731" w:type="dxa"/>
          </w:tcPr>
          <w:p w14:paraId="616A74EE" w14:textId="735F1DCB" w:rsidR="00AA5884" w:rsidRPr="00AA5884" w:rsidRDefault="00AA5884" w:rsidP="00AA5884">
            <w:pPr>
              <w:rPr>
                <w:rFonts w:cs="Arial"/>
              </w:rPr>
            </w:pPr>
            <w:r w:rsidRPr="00AA5884">
              <w:rPr>
                <w:szCs w:val="20"/>
              </w:rPr>
              <w:t>Много редки:</w:t>
            </w:r>
          </w:p>
        </w:tc>
        <w:tc>
          <w:tcPr>
            <w:tcW w:w="5845" w:type="dxa"/>
          </w:tcPr>
          <w:p w14:paraId="4C14AD8C" w14:textId="2306EFB5" w:rsidR="00AA5884" w:rsidRPr="00AA5884" w:rsidRDefault="00AA5884" w:rsidP="00AA5884">
            <w:pPr>
              <w:rPr>
                <w:rFonts w:cs="Arial"/>
              </w:rPr>
            </w:pPr>
            <w:r w:rsidRPr="00AA5884">
              <w:rPr>
                <w:szCs w:val="20"/>
              </w:rPr>
              <w:t>Панкреатат</w:t>
            </w:r>
          </w:p>
        </w:tc>
      </w:tr>
      <w:tr w:rsidR="00AA5884" w14:paraId="3D9F836A" w14:textId="77777777" w:rsidTr="00825B1F">
        <w:tc>
          <w:tcPr>
            <w:tcW w:w="3731" w:type="dxa"/>
          </w:tcPr>
          <w:p w14:paraId="0DB94AE5" w14:textId="5C26A913" w:rsidR="00AA5884" w:rsidRPr="00AA5884" w:rsidRDefault="00AA5884" w:rsidP="00AA5884">
            <w:pPr>
              <w:rPr>
                <w:rFonts w:cs="Arial"/>
              </w:rPr>
            </w:pPr>
            <w:r w:rsidRPr="00AA5884">
              <w:rPr>
                <w:szCs w:val="20"/>
              </w:rPr>
              <w:t>С неизвестна честота*:</w:t>
            </w:r>
          </w:p>
        </w:tc>
        <w:tc>
          <w:tcPr>
            <w:tcW w:w="5845" w:type="dxa"/>
          </w:tcPr>
          <w:p w14:paraId="187AE492" w14:textId="52313231" w:rsidR="00AA5884" w:rsidRPr="00AA5884" w:rsidRDefault="00AA5884" w:rsidP="00AA5884">
            <w:pPr>
              <w:rPr>
                <w:rFonts w:cs="Arial"/>
              </w:rPr>
            </w:pPr>
            <w:r w:rsidRPr="00AA5884">
              <w:rPr>
                <w:szCs w:val="20"/>
              </w:rPr>
              <w:t>Диария</w:t>
            </w:r>
          </w:p>
        </w:tc>
      </w:tr>
      <w:tr w:rsidR="00AA5884" w14:paraId="08C1DEFA" w14:textId="77777777" w:rsidTr="00825B1F">
        <w:tc>
          <w:tcPr>
            <w:tcW w:w="9576" w:type="dxa"/>
            <w:gridSpan w:val="2"/>
          </w:tcPr>
          <w:p w14:paraId="1B618F44" w14:textId="4528B507" w:rsidR="00AA5884" w:rsidRDefault="00825B1F" w:rsidP="00AA5884">
            <w:pPr>
              <w:rPr>
                <w:rFonts w:cs="Arial"/>
                <w:sz w:val="24"/>
              </w:rPr>
            </w:pPr>
            <w:r w:rsidRPr="00825B1F">
              <w:rPr>
                <w:b/>
                <w:bCs/>
                <w:szCs w:val="20"/>
              </w:rPr>
              <w:t>Хепатобнлнарнн нарушения</w:t>
            </w:r>
          </w:p>
        </w:tc>
      </w:tr>
      <w:tr w:rsidR="00AA5884" w14:paraId="4BFCF496" w14:textId="77777777" w:rsidTr="00825B1F">
        <w:tc>
          <w:tcPr>
            <w:tcW w:w="3731" w:type="dxa"/>
          </w:tcPr>
          <w:p w14:paraId="1093C3F0" w14:textId="02AED915" w:rsidR="00AA5884" w:rsidRPr="00AA5884" w:rsidRDefault="00AA5884" w:rsidP="00AA5884">
            <w:pPr>
              <w:rPr>
                <w:rFonts w:cs="Arial"/>
              </w:rPr>
            </w:pPr>
            <w:r w:rsidRPr="00AA5884">
              <w:rPr>
                <w:szCs w:val="20"/>
              </w:rPr>
              <w:t>Много редки:</w:t>
            </w:r>
          </w:p>
        </w:tc>
        <w:tc>
          <w:tcPr>
            <w:tcW w:w="5845" w:type="dxa"/>
          </w:tcPr>
          <w:p w14:paraId="0FD07AA0" w14:textId="08CAB3CE" w:rsidR="00AA5884" w:rsidRPr="00AA5884" w:rsidRDefault="00AA5884" w:rsidP="00AA5884">
            <w:pPr>
              <w:rPr>
                <w:rFonts w:cs="Arial"/>
              </w:rPr>
            </w:pPr>
            <w:r w:rsidRPr="00AA5884">
              <w:rPr>
                <w:szCs w:val="20"/>
              </w:rPr>
              <w:t>Хепатит</w:t>
            </w:r>
          </w:p>
        </w:tc>
      </w:tr>
      <w:tr w:rsidR="00AA5884" w14:paraId="78EA7BCC" w14:textId="77777777" w:rsidTr="00825B1F">
        <w:tc>
          <w:tcPr>
            <w:tcW w:w="9576" w:type="dxa"/>
            <w:gridSpan w:val="2"/>
          </w:tcPr>
          <w:p w14:paraId="74E3F29E" w14:textId="77777777" w:rsidR="00825B1F" w:rsidRPr="00825B1F" w:rsidRDefault="00825B1F" w:rsidP="00825B1F">
            <w:pPr>
              <w:spacing w:line="240" w:lineRule="auto"/>
              <w:rPr>
                <w:rFonts w:eastAsia="Times New Roman" w:cs="Arial"/>
                <w:sz w:val="28"/>
                <w:szCs w:val="24"/>
                <w:lang w:eastAsia="bg-BG"/>
              </w:rPr>
            </w:pPr>
            <w:r w:rsidRPr="00825B1F">
              <w:rPr>
                <w:rFonts w:eastAsia="Times New Roman" w:cs="Arial"/>
                <w:b/>
                <w:bCs/>
                <w:color w:val="000000"/>
                <w:szCs w:val="20"/>
                <w:lang w:eastAsia="bg-BG"/>
              </w:rPr>
              <w:t>Нарушения на кожата н подкожната тъкан</w:t>
            </w:r>
          </w:p>
          <w:p w14:paraId="2BA520DD" w14:textId="77777777" w:rsidR="00AA5884" w:rsidRDefault="00AA5884" w:rsidP="00AA5884">
            <w:pPr>
              <w:rPr>
                <w:rFonts w:cs="Arial"/>
                <w:sz w:val="24"/>
              </w:rPr>
            </w:pPr>
          </w:p>
        </w:tc>
      </w:tr>
      <w:tr w:rsidR="00825B1F" w14:paraId="7D4CC793" w14:textId="77777777" w:rsidTr="00825B1F">
        <w:trPr>
          <w:trHeight w:val="810"/>
        </w:trPr>
        <w:tc>
          <w:tcPr>
            <w:tcW w:w="3731" w:type="dxa"/>
          </w:tcPr>
          <w:p w14:paraId="569C462E" w14:textId="7193EEF1" w:rsidR="00825B1F" w:rsidRPr="00825B1F" w:rsidRDefault="00825B1F" w:rsidP="00825B1F">
            <w:pPr>
              <w:rPr>
                <w:rFonts w:cs="Arial"/>
              </w:rPr>
            </w:pPr>
            <w:r w:rsidRPr="00825B1F">
              <w:rPr>
                <w:szCs w:val="20"/>
              </w:rPr>
              <w:t>Много редки:</w:t>
            </w:r>
          </w:p>
        </w:tc>
        <w:tc>
          <w:tcPr>
            <w:tcW w:w="5845" w:type="dxa"/>
          </w:tcPr>
          <w:p w14:paraId="443D4354" w14:textId="053773AC" w:rsidR="00825B1F" w:rsidRPr="00825B1F" w:rsidRDefault="00825B1F" w:rsidP="00825B1F">
            <w:pPr>
              <w:rPr>
                <w:rFonts w:cs="Arial"/>
              </w:rPr>
            </w:pPr>
            <w:r w:rsidRPr="00825B1F">
              <w:rPr>
                <w:szCs w:val="20"/>
              </w:rPr>
              <w:t>Ангиоедем, оток в областта на лицето и други кожни</w:t>
            </w:r>
            <w:r>
              <w:rPr>
                <w:rFonts w:cs="Arial"/>
                <w:lang w:val="en-US"/>
              </w:rPr>
              <w:t xml:space="preserve"> </w:t>
            </w:r>
            <w:r w:rsidRPr="00825B1F">
              <w:rPr>
                <w:szCs w:val="20"/>
              </w:rPr>
              <w:t>реакции (напр. екзема, дерматит, булозен екзантем)</w:t>
            </w:r>
          </w:p>
        </w:tc>
      </w:tr>
      <w:tr w:rsidR="00AA5884" w14:paraId="5872881D" w14:textId="77777777" w:rsidTr="00825B1F">
        <w:trPr>
          <w:trHeight w:val="329"/>
        </w:trPr>
        <w:tc>
          <w:tcPr>
            <w:tcW w:w="9576" w:type="dxa"/>
            <w:gridSpan w:val="2"/>
          </w:tcPr>
          <w:p w14:paraId="3F73E608" w14:textId="77777777" w:rsidR="00825B1F" w:rsidRPr="00825B1F" w:rsidRDefault="00825B1F" w:rsidP="00825B1F">
            <w:pPr>
              <w:spacing w:line="240" w:lineRule="auto"/>
              <w:rPr>
                <w:rFonts w:eastAsia="Times New Roman" w:cs="Arial"/>
                <w:sz w:val="28"/>
                <w:szCs w:val="24"/>
                <w:lang w:eastAsia="bg-BG"/>
              </w:rPr>
            </w:pPr>
            <w:r w:rsidRPr="00825B1F">
              <w:rPr>
                <w:rFonts w:eastAsia="Times New Roman" w:cs="Arial"/>
                <w:b/>
                <w:bCs/>
                <w:color w:val="000000"/>
                <w:szCs w:val="20"/>
                <w:lang w:eastAsia="bg-BG"/>
              </w:rPr>
              <w:t>Нарушения на мускулно-скелетната система и съединителната тъкан</w:t>
            </w:r>
          </w:p>
          <w:p w14:paraId="3730712C" w14:textId="77777777" w:rsidR="00AA5884" w:rsidRDefault="00AA5884" w:rsidP="00AA5884">
            <w:pPr>
              <w:rPr>
                <w:rFonts w:cs="Arial"/>
                <w:sz w:val="24"/>
              </w:rPr>
            </w:pPr>
          </w:p>
        </w:tc>
      </w:tr>
      <w:tr w:rsidR="00825B1F" w14:paraId="085E66DE" w14:textId="77777777" w:rsidTr="00825B1F">
        <w:tc>
          <w:tcPr>
            <w:tcW w:w="3731" w:type="dxa"/>
          </w:tcPr>
          <w:p w14:paraId="3CDCA64A" w14:textId="3BAF16D4" w:rsidR="00825B1F" w:rsidRPr="00825B1F" w:rsidRDefault="00825B1F" w:rsidP="00825B1F">
            <w:pPr>
              <w:rPr>
                <w:rFonts w:cs="Arial"/>
              </w:rPr>
            </w:pPr>
            <w:r w:rsidRPr="00825B1F">
              <w:rPr>
                <w:szCs w:val="20"/>
              </w:rPr>
              <w:t>Редки:</w:t>
            </w:r>
          </w:p>
        </w:tc>
        <w:tc>
          <w:tcPr>
            <w:tcW w:w="5845" w:type="dxa"/>
          </w:tcPr>
          <w:p w14:paraId="77E431FB" w14:textId="470B876D" w:rsidR="00825B1F" w:rsidRPr="00825B1F" w:rsidRDefault="00825B1F" w:rsidP="00825B1F">
            <w:pPr>
              <w:rPr>
                <w:rFonts w:cs="Arial"/>
              </w:rPr>
            </w:pPr>
            <w:r w:rsidRPr="00825B1F">
              <w:rPr>
                <w:szCs w:val="20"/>
              </w:rPr>
              <w:t>Миалгия, мускулна слабост, миопатия</w:t>
            </w:r>
          </w:p>
        </w:tc>
      </w:tr>
      <w:tr w:rsidR="00825B1F" w14:paraId="7BB8EE00" w14:textId="77777777" w:rsidTr="00825B1F">
        <w:tc>
          <w:tcPr>
            <w:tcW w:w="3731" w:type="dxa"/>
          </w:tcPr>
          <w:p w14:paraId="289D0FB7" w14:textId="20573438" w:rsidR="00825B1F" w:rsidRPr="00825B1F" w:rsidRDefault="00825B1F" w:rsidP="00825B1F">
            <w:pPr>
              <w:rPr>
                <w:rFonts w:cs="Arial"/>
              </w:rPr>
            </w:pPr>
            <w:r w:rsidRPr="00825B1F">
              <w:rPr>
                <w:szCs w:val="20"/>
              </w:rPr>
              <w:t>Много редки:</w:t>
            </w:r>
          </w:p>
        </w:tc>
        <w:tc>
          <w:tcPr>
            <w:tcW w:w="5845" w:type="dxa"/>
          </w:tcPr>
          <w:p w14:paraId="2C70BABF" w14:textId="4C7B1718" w:rsidR="00825B1F" w:rsidRPr="00825B1F" w:rsidRDefault="00825B1F" w:rsidP="00825B1F">
            <w:pPr>
              <w:rPr>
                <w:rFonts w:cs="Arial"/>
              </w:rPr>
            </w:pPr>
            <w:r w:rsidRPr="00825B1F">
              <w:rPr>
                <w:szCs w:val="20"/>
              </w:rPr>
              <w:t>Рабдомиолиза, лупус-подобен синдром, миозит</w:t>
            </w:r>
          </w:p>
        </w:tc>
      </w:tr>
      <w:tr w:rsidR="00825B1F" w14:paraId="441B94A8" w14:textId="77777777" w:rsidTr="00825B1F">
        <w:tc>
          <w:tcPr>
            <w:tcW w:w="3731" w:type="dxa"/>
          </w:tcPr>
          <w:p w14:paraId="008F742F" w14:textId="2931C9E3" w:rsidR="00825B1F" w:rsidRPr="00825B1F" w:rsidRDefault="00825B1F" w:rsidP="00825B1F">
            <w:pPr>
              <w:rPr>
                <w:rFonts w:cs="Arial"/>
              </w:rPr>
            </w:pPr>
            <w:r w:rsidRPr="00825B1F">
              <w:rPr>
                <w:szCs w:val="20"/>
              </w:rPr>
              <w:t>С неизвестна честота</w:t>
            </w:r>
          </w:p>
        </w:tc>
        <w:tc>
          <w:tcPr>
            <w:tcW w:w="5845" w:type="dxa"/>
          </w:tcPr>
          <w:p w14:paraId="1A68DE0F" w14:textId="761ADEF4" w:rsidR="00825B1F" w:rsidRPr="00825B1F" w:rsidRDefault="00825B1F" w:rsidP="00825B1F">
            <w:pPr>
              <w:rPr>
                <w:rFonts w:cs="Arial"/>
              </w:rPr>
            </w:pPr>
            <w:r w:rsidRPr="00825B1F">
              <w:rPr>
                <w:szCs w:val="20"/>
              </w:rPr>
              <w:t>Имуномедиирана некротизираща миопатия (вж. точка 4.4)</w:t>
            </w:r>
          </w:p>
        </w:tc>
      </w:tr>
      <w:tr w:rsidR="00825B1F" w14:paraId="44C372D3" w14:textId="77777777" w:rsidTr="00825B1F">
        <w:tc>
          <w:tcPr>
            <w:tcW w:w="9576" w:type="dxa"/>
            <w:gridSpan w:val="2"/>
          </w:tcPr>
          <w:p w14:paraId="5D45405F" w14:textId="7CAA52EF" w:rsidR="00825B1F" w:rsidRDefault="00825B1F" w:rsidP="00AA5884">
            <w:pPr>
              <w:rPr>
                <w:rFonts w:cs="Arial"/>
                <w:sz w:val="24"/>
              </w:rPr>
            </w:pPr>
            <w:r w:rsidRPr="00825B1F">
              <w:rPr>
                <w:b/>
                <w:bCs/>
                <w:szCs w:val="20"/>
              </w:rPr>
              <w:t>Нарушения на възпроизводителната система и гърдата</w:t>
            </w:r>
          </w:p>
        </w:tc>
      </w:tr>
      <w:tr w:rsidR="00825B1F" w14:paraId="12E9486A" w14:textId="77777777" w:rsidTr="00825B1F">
        <w:tc>
          <w:tcPr>
            <w:tcW w:w="3731" w:type="dxa"/>
          </w:tcPr>
          <w:p w14:paraId="1918DB3A" w14:textId="7B98CD73" w:rsidR="00825B1F" w:rsidRPr="00825B1F" w:rsidRDefault="00825B1F" w:rsidP="00825B1F">
            <w:pPr>
              <w:rPr>
                <w:rFonts w:cs="Arial"/>
              </w:rPr>
            </w:pPr>
            <w:r w:rsidRPr="00825B1F">
              <w:rPr>
                <w:szCs w:val="20"/>
              </w:rPr>
              <w:t>С неизвеста честота*</w:t>
            </w:r>
          </w:p>
        </w:tc>
        <w:tc>
          <w:tcPr>
            <w:tcW w:w="5845" w:type="dxa"/>
          </w:tcPr>
          <w:p w14:paraId="699EF9FD" w14:textId="300EBAFA" w:rsidR="00825B1F" w:rsidRPr="00825B1F" w:rsidRDefault="00825B1F" w:rsidP="00825B1F">
            <w:pPr>
              <w:rPr>
                <w:rFonts w:cs="Arial"/>
              </w:rPr>
            </w:pPr>
            <w:r w:rsidRPr="00825B1F">
              <w:rPr>
                <w:szCs w:val="20"/>
              </w:rPr>
              <w:t>Еректилна дисфункция</w:t>
            </w:r>
          </w:p>
        </w:tc>
      </w:tr>
      <w:tr w:rsidR="00825B1F" w14:paraId="609ED1BA" w14:textId="77777777" w:rsidTr="00825B1F">
        <w:tc>
          <w:tcPr>
            <w:tcW w:w="9576" w:type="dxa"/>
            <w:gridSpan w:val="2"/>
          </w:tcPr>
          <w:p w14:paraId="3E892FB8" w14:textId="77777777" w:rsidR="00825B1F" w:rsidRPr="00825B1F" w:rsidRDefault="00825B1F" w:rsidP="00825B1F">
            <w:pPr>
              <w:spacing w:line="240" w:lineRule="auto"/>
              <w:rPr>
                <w:rFonts w:eastAsia="Times New Roman" w:cs="Arial"/>
                <w:sz w:val="28"/>
                <w:szCs w:val="24"/>
                <w:lang w:eastAsia="bg-BG"/>
              </w:rPr>
            </w:pPr>
            <w:r w:rsidRPr="00825B1F">
              <w:rPr>
                <w:rFonts w:eastAsia="Times New Roman" w:cs="Arial"/>
                <w:b/>
                <w:bCs/>
                <w:color w:val="000000"/>
                <w:szCs w:val="20"/>
                <w:lang w:eastAsia="bg-BG"/>
              </w:rPr>
              <w:t>Изследвания</w:t>
            </w:r>
          </w:p>
          <w:p w14:paraId="7C944EC5" w14:textId="77777777" w:rsidR="00825B1F" w:rsidRDefault="00825B1F" w:rsidP="00AA5884">
            <w:pPr>
              <w:rPr>
                <w:rFonts w:cs="Arial"/>
                <w:sz w:val="24"/>
              </w:rPr>
            </w:pPr>
          </w:p>
        </w:tc>
      </w:tr>
      <w:tr w:rsidR="00825B1F" w14:paraId="68ACDD2A" w14:textId="77777777" w:rsidTr="00825B1F">
        <w:trPr>
          <w:trHeight w:val="599"/>
        </w:trPr>
        <w:tc>
          <w:tcPr>
            <w:tcW w:w="3731" w:type="dxa"/>
          </w:tcPr>
          <w:p w14:paraId="47E0B7A5" w14:textId="2403FA3F" w:rsidR="00825B1F" w:rsidRPr="00825B1F" w:rsidRDefault="00825B1F" w:rsidP="00825B1F">
            <w:pPr>
              <w:rPr>
                <w:rFonts w:cs="Arial"/>
              </w:rPr>
            </w:pPr>
            <w:r w:rsidRPr="00825B1F">
              <w:rPr>
                <w:szCs w:val="20"/>
              </w:rPr>
              <w:t>Честа</w:t>
            </w:r>
          </w:p>
        </w:tc>
        <w:tc>
          <w:tcPr>
            <w:tcW w:w="5845" w:type="dxa"/>
          </w:tcPr>
          <w:p w14:paraId="12F1FE13" w14:textId="47A41BD4" w:rsidR="00825B1F" w:rsidRPr="00825B1F" w:rsidRDefault="00825B1F" w:rsidP="00825B1F">
            <w:pPr>
              <w:rPr>
                <w:rFonts w:cs="Arial"/>
              </w:rPr>
            </w:pPr>
            <w:r w:rsidRPr="00825B1F">
              <w:rPr>
                <w:szCs w:val="20"/>
              </w:rPr>
              <w:t>Повишена креатин фосфокиназа в кръвта, повишени</w:t>
            </w:r>
          </w:p>
        </w:tc>
      </w:tr>
    </w:tbl>
    <w:p w14:paraId="1AAAF974" w14:textId="77777777" w:rsidR="00825B1F" w:rsidRPr="00825B1F" w:rsidRDefault="00825B1F" w:rsidP="00825B1F">
      <w:pPr>
        <w:spacing w:line="240" w:lineRule="auto"/>
        <w:rPr>
          <w:rFonts w:eastAsia="Times New Roman" w:cs="Arial"/>
          <w:sz w:val="28"/>
          <w:szCs w:val="24"/>
          <w:lang w:eastAsia="bg-BG"/>
        </w:rPr>
      </w:pPr>
      <w:r w:rsidRPr="00825B1F">
        <w:rPr>
          <w:rFonts w:eastAsia="Times New Roman" w:cs="Arial"/>
          <w:color w:val="000000"/>
          <w:szCs w:val="20"/>
          <w:lang w:eastAsia="bg-BG"/>
        </w:rPr>
        <w:t>*</w:t>
      </w:r>
      <w:r w:rsidRPr="00825B1F">
        <w:rPr>
          <w:rFonts w:eastAsia="Times New Roman" w:cs="Arial"/>
          <w:color w:val="000000"/>
          <w:szCs w:val="20"/>
          <w:lang w:eastAsia="bg-BG"/>
        </w:rPr>
        <w:tab/>
        <w:t xml:space="preserve">Въз основа на постмаркетинговия опит с </w:t>
      </w:r>
      <w:proofErr w:type="spellStart"/>
      <w:r w:rsidRPr="00825B1F">
        <w:rPr>
          <w:rFonts w:eastAsia="Times New Roman" w:cs="Arial"/>
          <w:color w:val="000000"/>
          <w:szCs w:val="20"/>
          <w:lang w:val="en-US"/>
        </w:rPr>
        <w:t>Lescol</w:t>
      </w:r>
      <w:proofErr w:type="spellEnd"/>
      <w:r w:rsidRPr="00825B1F">
        <w:rPr>
          <w:rFonts w:eastAsia="Times New Roman" w:cs="Arial"/>
          <w:color w:val="000000"/>
          <w:szCs w:val="20"/>
          <w:lang w:val="en-US"/>
        </w:rPr>
        <w:t xml:space="preserve"> </w:t>
      </w:r>
      <w:r w:rsidRPr="00825B1F">
        <w:rPr>
          <w:rFonts w:eastAsia="Times New Roman" w:cs="Arial"/>
          <w:color w:val="000000"/>
          <w:szCs w:val="20"/>
          <w:lang w:eastAsia="bg-BG"/>
        </w:rPr>
        <w:t>от спонтанни съобщения, както и от съобщения</w:t>
      </w:r>
    </w:p>
    <w:p w14:paraId="2C30A1EC" w14:textId="77777777" w:rsidR="00825B1F" w:rsidRPr="00825B1F" w:rsidRDefault="00825B1F" w:rsidP="00825B1F">
      <w:pPr>
        <w:spacing w:line="240" w:lineRule="auto"/>
        <w:rPr>
          <w:rFonts w:eastAsia="Times New Roman" w:cs="Arial"/>
          <w:sz w:val="28"/>
          <w:szCs w:val="24"/>
          <w:lang w:eastAsia="bg-BG"/>
        </w:rPr>
      </w:pPr>
      <w:r w:rsidRPr="00825B1F">
        <w:rPr>
          <w:rFonts w:eastAsia="Times New Roman" w:cs="Arial"/>
          <w:color w:val="000000"/>
          <w:szCs w:val="20"/>
          <w:lang w:eastAsia="bg-BG"/>
        </w:rPr>
        <w:t>в литературата. Тъй като тези реакции са съобщавани доброволно от популация с неопределена големина, не може да бъде направена оценка на честотата, поради което са категоризирани с неизвестна честота.</w:t>
      </w:r>
    </w:p>
    <w:p w14:paraId="3D6F3BAD" w14:textId="77777777" w:rsidR="00825B1F" w:rsidRPr="00825B1F" w:rsidRDefault="00825B1F" w:rsidP="00825B1F">
      <w:pPr>
        <w:spacing w:line="240" w:lineRule="auto"/>
        <w:rPr>
          <w:rFonts w:eastAsia="Times New Roman" w:cs="Arial"/>
          <w:color w:val="000000"/>
          <w:szCs w:val="20"/>
          <w:lang w:eastAsia="bg-BG"/>
        </w:rPr>
      </w:pPr>
    </w:p>
    <w:p w14:paraId="60C098D9" w14:textId="19506CEB" w:rsidR="00825B1F" w:rsidRPr="00825B1F" w:rsidRDefault="00825B1F" w:rsidP="00825B1F">
      <w:pPr>
        <w:spacing w:line="240" w:lineRule="auto"/>
        <w:rPr>
          <w:rFonts w:eastAsia="Times New Roman" w:cs="Arial"/>
          <w:sz w:val="28"/>
          <w:szCs w:val="24"/>
          <w:lang w:eastAsia="bg-BG"/>
        </w:rPr>
      </w:pPr>
      <w:r w:rsidRPr="00825B1F">
        <w:rPr>
          <w:rFonts w:eastAsia="Times New Roman" w:cs="Arial"/>
          <w:color w:val="000000"/>
          <w:szCs w:val="20"/>
          <w:lang w:eastAsia="bg-BG"/>
        </w:rPr>
        <w:t>Следващите нежелани реакции се съобщават при употребата на някои статини:</w:t>
      </w:r>
    </w:p>
    <w:p w14:paraId="57B4ACEC" w14:textId="77777777" w:rsidR="00825B1F" w:rsidRPr="00825B1F" w:rsidRDefault="00825B1F" w:rsidP="00825B1F">
      <w:pPr>
        <w:pStyle w:val="ListParagraph"/>
        <w:numPr>
          <w:ilvl w:val="0"/>
          <w:numId w:val="35"/>
        </w:numPr>
        <w:spacing w:line="240" w:lineRule="auto"/>
        <w:rPr>
          <w:rFonts w:eastAsia="Times New Roman" w:cs="Arial"/>
          <w:color w:val="000000"/>
          <w:szCs w:val="20"/>
          <w:lang w:eastAsia="bg-BG"/>
        </w:rPr>
      </w:pPr>
      <w:r w:rsidRPr="00825B1F">
        <w:rPr>
          <w:rFonts w:eastAsia="Times New Roman" w:cs="Arial"/>
          <w:color w:val="000000"/>
          <w:szCs w:val="20"/>
          <w:lang w:eastAsia="bg-BG"/>
        </w:rPr>
        <w:t>Нарушения на съня, включващи безсъние и кошмари</w:t>
      </w:r>
    </w:p>
    <w:p w14:paraId="495ACFBF" w14:textId="77777777" w:rsidR="00825B1F" w:rsidRPr="00825B1F" w:rsidRDefault="00825B1F" w:rsidP="00825B1F">
      <w:pPr>
        <w:pStyle w:val="ListParagraph"/>
        <w:numPr>
          <w:ilvl w:val="0"/>
          <w:numId w:val="35"/>
        </w:numPr>
        <w:spacing w:line="240" w:lineRule="auto"/>
        <w:rPr>
          <w:rFonts w:eastAsia="Times New Roman" w:cs="Arial"/>
          <w:color w:val="000000"/>
          <w:szCs w:val="20"/>
          <w:lang w:eastAsia="bg-BG"/>
        </w:rPr>
      </w:pPr>
      <w:r w:rsidRPr="00825B1F">
        <w:rPr>
          <w:rFonts w:eastAsia="Times New Roman" w:cs="Arial"/>
          <w:color w:val="000000"/>
          <w:szCs w:val="20"/>
          <w:lang w:eastAsia="bg-BG"/>
        </w:rPr>
        <w:t>Загуба на памет</w:t>
      </w:r>
    </w:p>
    <w:p w14:paraId="3BE0AF73" w14:textId="77777777" w:rsidR="00825B1F" w:rsidRPr="00825B1F" w:rsidRDefault="00825B1F" w:rsidP="00825B1F">
      <w:pPr>
        <w:pStyle w:val="ListParagraph"/>
        <w:numPr>
          <w:ilvl w:val="0"/>
          <w:numId w:val="35"/>
        </w:numPr>
        <w:spacing w:line="240" w:lineRule="auto"/>
        <w:rPr>
          <w:rFonts w:eastAsia="Times New Roman" w:cs="Arial"/>
          <w:color w:val="000000"/>
          <w:szCs w:val="20"/>
          <w:lang w:eastAsia="bg-BG"/>
        </w:rPr>
      </w:pPr>
      <w:r w:rsidRPr="00825B1F">
        <w:rPr>
          <w:rFonts w:eastAsia="Times New Roman" w:cs="Arial"/>
          <w:color w:val="000000"/>
          <w:szCs w:val="20"/>
          <w:lang w:eastAsia="bg-BG"/>
        </w:rPr>
        <w:t>Сексуална дисфункция</w:t>
      </w:r>
    </w:p>
    <w:p w14:paraId="35B7992F" w14:textId="77777777" w:rsidR="00825B1F" w:rsidRPr="00825B1F" w:rsidRDefault="00825B1F" w:rsidP="00825B1F">
      <w:pPr>
        <w:pStyle w:val="ListParagraph"/>
        <w:numPr>
          <w:ilvl w:val="0"/>
          <w:numId w:val="35"/>
        </w:numPr>
        <w:spacing w:line="240" w:lineRule="auto"/>
        <w:rPr>
          <w:rFonts w:eastAsia="Times New Roman" w:cs="Arial"/>
          <w:color w:val="000000"/>
          <w:szCs w:val="20"/>
          <w:lang w:eastAsia="bg-BG"/>
        </w:rPr>
      </w:pPr>
      <w:r w:rsidRPr="00825B1F">
        <w:rPr>
          <w:rFonts w:eastAsia="Times New Roman" w:cs="Arial"/>
          <w:color w:val="000000"/>
          <w:szCs w:val="20"/>
          <w:lang w:eastAsia="bg-BG"/>
        </w:rPr>
        <w:t>Депресия</w:t>
      </w:r>
      <w:r w:rsidRPr="00825B1F">
        <w:rPr>
          <w:rFonts w:eastAsia="Times New Roman" w:cs="Arial"/>
          <w:color w:val="000000"/>
          <w:szCs w:val="20"/>
          <w:lang w:eastAsia="bg-BG"/>
        </w:rPr>
        <w:tab/>
      </w:r>
    </w:p>
    <w:p w14:paraId="5F7C61B6" w14:textId="3964E4E8" w:rsidR="00825B1F" w:rsidRPr="00825B1F" w:rsidRDefault="00825B1F" w:rsidP="00825B1F">
      <w:pPr>
        <w:pStyle w:val="ListParagraph"/>
        <w:numPr>
          <w:ilvl w:val="0"/>
          <w:numId w:val="35"/>
        </w:numPr>
        <w:spacing w:line="240" w:lineRule="auto"/>
        <w:rPr>
          <w:rFonts w:eastAsia="Times New Roman" w:cs="Arial"/>
          <w:color w:val="000000"/>
          <w:szCs w:val="20"/>
          <w:lang w:eastAsia="bg-BG"/>
        </w:rPr>
      </w:pPr>
      <w:r w:rsidRPr="00825B1F">
        <w:rPr>
          <w:rFonts w:eastAsia="Times New Roman" w:cs="Arial"/>
          <w:color w:val="000000"/>
          <w:szCs w:val="20"/>
          <w:lang w:eastAsia="bg-BG"/>
        </w:rPr>
        <w:lastRenderedPageBreak/>
        <w:t>Захарен диабет: честота ще зависи</w:t>
      </w:r>
      <w:r w:rsidRPr="00825B1F">
        <w:rPr>
          <w:rFonts w:eastAsia="Times New Roman" w:cs="Arial"/>
          <w:color w:val="000000"/>
          <w:szCs w:val="20"/>
          <w:lang w:eastAsia="bg-BG"/>
        </w:rPr>
        <w:tab/>
        <w:t>от наличието или липсата на рискови фактори (кръвна захар</w:t>
      </w:r>
      <w:r>
        <w:rPr>
          <w:rFonts w:eastAsia="Times New Roman" w:cs="Arial"/>
          <w:color w:val="000000"/>
          <w:szCs w:val="20"/>
          <w:lang w:val="en-US" w:eastAsia="bg-BG"/>
        </w:rPr>
        <w:t xml:space="preserve"> </w:t>
      </w:r>
    </w:p>
    <w:p w14:paraId="1CCB564C" w14:textId="77777777" w:rsidR="00825B1F" w:rsidRDefault="00825B1F" w:rsidP="00825B1F">
      <w:pPr>
        <w:rPr>
          <w:rFonts w:eastAsia="Times New Roman" w:cs="Arial"/>
          <w:color w:val="000000"/>
          <w:szCs w:val="20"/>
          <w:lang w:val="en-US" w:eastAsia="bg-BG"/>
        </w:rPr>
      </w:pPr>
      <w:r w:rsidRPr="00825B1F">
        <w:rPr>
          <w:rFonts w:eastAsia="Times New Roman" w:cs="Arial"/>
          <w:color w:val="000000"/>
          <w:szCs w:val="20"/>
          <w:lang w:eastAsia="bg-BG"/>
        </w:rPr>
        <w:t xml:space="preserve">на гладно ≥ 5,6 </w:t>
      </w:r>
      <w:proofErr w:type="spellStart"/>
      <w:r w:rsidRPr="00825B1F">
        <w:rPr>
          <w:rFonts w:eastAsia="Times New Roman" w:cs="Arial"/>
          <w:color w:val="000000"/>
          <w:szCs w:val="20"/>
          <w:lang w:val="en-US"/>
        </w:rPr>
        <w:t>mmol</w:t>
      </w:r>
      <w:proofErr w:type="spellEnd"/>
      <w:r w:rsidRPr="00825B1F">
        <w:rPr>
          <w:rFonts w:eastAsia="Times New Roman" w:cs="Arial"/>
          <w:color w:val="000000"/>
          <w:szCs w:val="20"/>
          <w:lang w:val="en-US"/>
        </w:rPr>
        <w:t xml:space="preserve"> /L, </w:t>
      </w:r>
      <w:r w:rsidRPr="00825B1F">
        <w:rPr>
          <w:rFonts w:eastAsia="Times New Roman" w:cs="Arial"/>
          <w:color w:val="000000"/>
          <w:szCs w:val="20"/>
          <w:lang w:eastAsia="bg-BG"/>
        </w:rPr>
        <w:t xml:space="preserve">ИТМ&gt;30 </w:t>
      </w:r>
      <w:r w:rsidRPr="00825B1F">
        <w:rPr>
          <w:rFonts w:eastAsia="Times New Roman" w:cs="Arial"/>
          <w:color w:val="000000"/>
          <w:szCs w:val="20"/>
          <w:lang w:val="en-US"/>
        </w:rPr>
        <w:t>kg/m</w:t>
      </w:r>
      <w:r w:rsidRPr="00825B1F">
        <w:rPr>
          <w:rFonts w:eastAsia="Times New Roman" w:cs="Arial"/>
          <w:color w:val="000000"/>
          <w:szCs w:val="20"/>
          <w:vertAlign w:val="superscript"/>
          <w:lang w:val="en-US"/>
        </w:rPr>
        <w:t>2</w:t>
      </w:r>
      <w:r w:rsidRPr="00825B1F">
        <w:rPr>
          <w:rFonts w:eastAsia="Times New Roman" w:cs="Arial"/>
          <w:color w:val="000000"/>
          <w:szCs w:val="20"/>
          <w:lang w:val="en-US"/>
        </w:rPr>
        <w:t xml:space="preserve">, </w:t>
      </w:r>
      <w:r w:rsidRPr="00825B1F">
        <w:rPr>
          <w:rFonts w:eastAsia="Times New Roman" w:cs="Arial"/>
          <w:color w:val="000000"/>
          <w:szCs w:val="20"/>
          <w:lang w:eastAsia="bg-BG"/>
        </w:rPr>
        <w:t>повишени триглицериди, анамнеза</w:t>
      </w:r>
      <w:r w:rsidRPr="00825B1F">
        <w:rPr>
          <w:rFonts w:eastAsia="Times New Roman" w:cs="Arial"/>
          <w:color w:val="000000"/>
          <w:szCs w:val="20"/>
          <w:lang w:val="en-US"/>
        </w:rPr>
        <w:t xml:space="preserve"> </w:t>
      </w:r>
      <w:r w:rsidRPr="00825B1F">
        <w:rPr>
          <w:rFonts w:eastAsia="Times New Roman" w:cs="Arial"/>
          <w:color w:val="000000"/>
          <w:szCs w:val="20"/>
          <w:lang w:eastAsia="bg-BG"/>
        </w:rPr>
        <w:t>за хипертония).</w:t>
      </w:r>
      <w:r>
        <w:rPr>
          <w:rFonts w:eastAsia="Times New Roman" w:cs="Arial"/>
          <w:color w:val="000000"/>
          <w:szCs w:val="20"/>
          <w:lang w:val="en-US" w:eastAsia="bg-BG"/>
        </w:rPr>
        <w:t xml:space="preserve"> </w:t>
      </w:r>
    </w:p>
    <w:p w14:paraId="4FBFF849" w14:textId="5BC9503A" w:rsidR="00825B1F" w:rsidRPr="00825B1F" w:rsidRDefault="00D37E73" w:rsidP="00825B1F">
      <w:pPr>
        <w:rPr>
          <w:rFonts w:eastAsia="Times New Roman" w:cs="Arial"/>
          <w:lang w:eastAsia="bg-BG"/>
        </w:rPr>
      </w:pPr>
      <w:r>
        <w:rPr>
          <w:rFonts w:eastAsia="Times New Roman" w:cs="Arial"/>
          <w:color w:val="000000"/>
          <w:lang w:eastAsia="bg-BG"/>
        </w:rPr>
        <w:t xml:space="preserve">      </w:t>
      </w:r>
      <w:r w:rsidR="00825B1F" w:rsidRPr="00825B1F">
        <w:rPr>
          <w:rFonts w:eastAsia="Times New Roman" w:cs="Arial"/>
          <w:color w:val="000000"/>
          <w:lang w:eastAsia="bg-BG"/>
        </w:rPr>
        <w:t>• Тендинопатия, понякога усложнена от разкъсване на сухожилие.</w:t>
      </w:r>
    </w:p>
    <w:p w14:paraId="6A1A01C4" w14:textId="77777777" w:rsidR="00825B1F" w:rsidRDefault="00825B1F" w:rsidP="00825B1F">
      <w:pPr>
        <w:spacing w:line="240" w:lineRule="auto"/>
        <w:rPr>
          <w:rFonts w:eastAsia="Times New Roman" w:cs="Arial"/>
          <w:color w:val="000000"/>
          <w:u w:val="single"/>
          <w:lang w:eastAsia="bg-BG"/>
        </w:rPr>
      </w:pPr>
    </w:p>
    <w:p w14:paraId="12A4DBEB" w14:textId="3FBA534A" w:rsidR="00825B1F" w:rsidRPr="00825B1F" w:rsidRDefault="00825B1F" w:rsidP="00825B1F">
      <w:pPr>
        <w:spacing w:line="240" w:lineRule="auto"/>
        <w:rPr>
          <w:rFonts w:eastAsia="Times New Roman" w:cs="Arial"/>
          <w:lang w:eastAsia="bg-BG"/>
        </w:rPr>
      </w:pPr>
      <w:r w:rsidRPr="00825B1F">
        <w:rPr>
          <w:rFonts w:eastAsia="Times New Roman" w:cs="Arial"/>
          <w:color w:val="000000"/>
          <w:u w:val="single"/>
          <w:lang w:eastAsia="bg-BG"/>
        </w:rPr>
        <w:t>Педиатрична популация</w:t>
      </w:r>
    </w:p>
    <w:p w14:paraId="59958037" w14:textId="77777777" w:rsidR="00825B1F" w:rsidRPr="00825B1F" w:rsidRDefault="00825B1F" w:rsidP="00825B1F">
      <w:pPr>
        <w:spacing w:line="240" w:lineRule="auto"/>
        <w:rPr>
          <w:rFonts w:eastAsia="Times New Roman" w:cs="Arial"/>
          <w:lang w:eastAsia="bg-BG"/>
        </w:rPr>
      </w:pPr>
      <w:r w:rsidRPr="00825B1F">
        <w:rPr>
          <w:rFonts w:eastAsia="Times New Roman" w:cs="Arial"/>
          <w:color w:val="000000"/>
          <w:u w:val="single"/>
          <w:lang w:eastAsia="bg-BG"/>
        </w:rPr>
        <w:t>Деца и юноши с хетерозиготна фамилна хиперхолестеролемия</w:t>
      </w:r>
    </w:p>
    <w:p w14:paraId="5764A083" w14:textId="77777777" w:rsidR="00825B1F" w:rsidRPr="00825B1F" w:rsidRDefault="00825B1F" w:rsidP="00825B1F">
      <w:pPr>
        <w:spacing w:line="240" w:lineRule="auto"/>
        <w:rPr>
          <w:rFonts w:eastAsia="Times New Roman" w:cs="Arial"/>
          <w:lang w:eastAsia="bg-BG"/>
        </w:rPr>
      </w:pPr>
      <w:r w:rsidRPr="00825B1F">
        <w:rPr>
          <w:rFonts w:eastAsia="Times New Roman" w:cs="Arial"/>
          <w:color w:val="000000"/>
          <w:lang w:eastAsia="bg-BG"/>
        </w:rPr>
        <w:t>Профилът на безопасност на флувастатин при деца и юноши с хетерозиготна фамилна хиперхолестеролемия е оценен в рамките на две отворени, сравнителни клинични изпитвания при 114 пациенти на възраст от 9 до 17 години и е бил подобен на този, наблюдаван при възрастни пациенти. И</w:t>
      </w:r>
      <w:r w:rsidRPr="00825B1F">
        <w:rPr>
          <w:rFonts w:eastAsia="Times New Roman" w:cs="Arial"/>
          <w:i/>
          <w:iCs/>
          <w:color w:val="000000"/>
          <w:lang w:eastAsia="bg-BG"/>
        </w:rPr>
        <w:t xml:space="preserve"> </w:t>
      </w:r>
      <w:r w:rsidRPr="00825B1F">
        <w:rPr>
          <w:rFonts w:eastAsia="Times New Roman" w:cs="Arial"/>
          <w:color w:val="000000"/>
          <w:lang w:eastAsia="bg-BG"/>
        </w:rPr>
        <w:t>в двете клинични изпитвания не са наблюдавани ефекти върху растежа и половото съзряване. Възможността на клиничните изпитвания да установят наличието на някакви ефекти от лечението в тези области като цяло е слаб.</w:t>
      </w:r>
    </w:p>
    <w:p w14:paraId="0144902B" w14:textId="77777777" w:rsidR="00825B1F" w:rsidRDefault="00825B1F" w:rsidP="00825B1F">
      <w:pPr>
        <w:spacing w:line="240" w:lineRule="auto"/>
        <w:rPr>
          <w:rFonts w:eastAsia="Times New Roman" w:cs="Arial"/>
          <w:color w:val="000000"/>
          <w:u w:val="single"/>
          <w:lang w:eastAsia="bg-BG"/>
        </w:rPr>
      </w:pPr>
    </w:p>
    <w:p w14:paraId="4A6E95F5" w14:textId="02C2ABC7" w:rsidR="00825B1F" w:rsidRPr="00825B1F" w:rsidRDefault="00825B1F" w:rsidP="00825B1F">
      <w:pPr>
        <w:spacing w:line="240" w:lineRule="auto"/>
        <w:rPr>
          <w:rFonts w:eastAsia="Times New Roman" w:cs="Arial"/>
          <w:lang w:eastAsia="bg-BG"/>
        </w:rPr>
      </w:pPr>
      <w:r w:rsidRPr="00825B1F">
        <w:rPr>
          <w:rFonts w:eastAsia="Times New Roman" w:cs="Arial"/>
          <w:color w:val="000000"/>
          <w:u w:val="single"/>
          <w:lang w:eastAsia="bg-BG"/>
        </w:rPr>
        <w:t>Лабораторни находки</w:t>
      </w:r>
    </w:p>
    <w:p w14:paraId="0F7BC614" w14:textId="77777777" w:rsidR="00825B1F" w:rsidRPr="00825B1F" w:rsidRDefault="00825B1F" w:rsidP="00825B1F">
      <w:pPr>
        <w:spacing w:line="240" w:lineRule="auto"/>
        <w:rPr>
          <w:rFonts w:eastAsia="Times New Roman" w:cs="Arial"/>
          <w:lang w:eastAsia="bg-BG"/>
        </w:rPr>
      </w:pPr>
      <w:r w:rsidRPr="00825B1F">
        <w:rPr>
          <w:rFonts w:eastAsia="Times New Roman" w:cs="Arial"/>
          <w:color w:val="000000"/>
          <w:lang w:eastAsia="bg-BG"/>
        </w:rPr>
        <w:t xml:space="preserve">Отклоненията в биохимичните показатели за оценка на чернодробна функция са асоциирани с инхибиторите на </w:t>
      </w:r>
      <w:r w:rsidRPr="00825B1F">
        <w:rPr>
          <w:rFonts w:eastAsia="Times New Roman" w:cs="Arial"/>
          <w:color w:val="000000"/>
          <w:lang w:val="en-US"/>
        </w:rPr>
        <w:t xml:space="preserve">HMG-CoA </w:t>
      </w:r>
      <w:r w:rsidRPr="00825B1F">
        <w:rPr>
          <w:rFonts w:eastAsia="Times New Roman" w:cs="Arial"/>
          <w:color w:val="000000"/>
          <w:lang w:eastAsia="bg-BG"/>
        </w:rPr>
        <w:t xml:space="preserve">редуктазата и други липидопонижаващи средства. Въз основа на данни от сборни анализи на контролирани клинични изпитвания, доказано повишение на нивата на аланин аминотрансферазата или аспартат аминотрансферазата 3 пъти над горната граница на нормата възниква при 0,2% от пациентите, приемащи капсули флувастатин 20 </w:t>
      </w:r>
      <w:r w:rsidRPr="00825B1F">
        <w:rPr>
          <w:rFonts w:eastAsia="Times New Roman" w:cs="Arial"/>
          <w:color w:val="000000"/>
          <w:lang w:val="en-US"/>
        </w:rPr>
        <w:t>mg</w:t>
      </w:r>
      <w:r w:rsidRPr="00825B1F">
        <w:rPr>
          <w:rFonts w:eastAsia="Times New Roman" w:cs="Arial"/>
          <w:color w:val="000000"/>
          <w:lang w:eastAsia="bg-BG"/>
        </w:rPr>
        <w:t xml:space="preserve">/ден, при 1,5% до 1,8% от приемащите капсули флувастатин 40 </w:t>
      </w:r>
      <w:r w:rsidRPr="00825B1F">
        <w:rPr>
          <w:rFonts w:eastAsia="Times New Roman" w:cs="Arial"/>
          <w:color w:val="000000"/>
          <w:lang w:val="en-US"/>
        </w:rPr>
        <w:t>mg</w:t>
      </w:r>
      <w:r w:rsidRPr="00825B1F">
        <w:rPr>
          <w:rFonts w:eastAsia="Times New Roman" w:cs="Arial"/>
          <w:color w:val="000000"/>
          <w:lang w:eastAsia="bg-BG"/>
        </w:rPr>
        <w:t xml:space="preserve">/ден, при 1,9% от приемащите таблетки с удължено освобождаване </w:t>
      </w:r>
      <w:proofErr w:type="spellStart"/>
      <w:r w:rsidRPr="00825B1F">
        <w:rPr>
          <w:rFonts w:eastAsia="Times New Roman" w:cs="Arial"/>
          <w:color w:val="000000"/>
          <w:lang w:val="en-US"/>
        </w:rPr>
        <w:t>Lescol</w:t>
      </w:r>
      <w:proofErr w:type="spellEnd"/>
      <w:r w:rsidRPr="00825B1F">
        <w:rPr>
          <w:rFonts w:eastAsia="Times New Roman" w:cs="Arial"/>
          <w:color w:val="000000"/>
          <w:lang w:val="en-US"/>
        </w:rPr>
        <w:t xml:space="preserve"> XL </w:t>
      </w:r>
      <w:r w:rsidRPr="00825B1F">
        <w:rPr>
          <w:rFonts w:eastAsia="Times New Roman" w:cs="Arial"/>
          <w:color w:val="000000"/>
          <w:lang w:eastAsia="bg-BG"/>
        </w:rPr>
        <w:t xml:space="preserve">80 </w:t>
      </w:r>
      <w:r w:rsidRPr="00825B1F">
        <w:rPr>
          <w:rFonts w:eastAsia="Times New Roman" w:cs="Arial"/>
          <w:color w:val="000000"/>
          <w:lang w:val="en-US"/>
        </w:rPr>
        <w:t>mg</w:t>
      </w:r>
      <w:r w:rsidRPr="00825B1F">
        <w:rPr>
          <w:rFonts w:eastAsia="Times New Roman" w:cs="Arial"/>
          <w:color w:val="000000"/>
          <w:lang w:eastAsia="bg-BG"/>
        </w:rPr>
        <w:t xml:space="preserve">/ден и при 2,7% до 4,9% от пациентите, приемащи капсули флувастатин 40 </w:t>
      </w:r>
      <w:r w:rsidRPr="00825B1F">
        <w:rPr>
          <w:rFonts w:eastAsia="Times New Roman" w:cs="Arial"/>
          <w:color w:val="000000"/>
          <w:lang w:val="en-US"/>
        </w:rPr>
        <w:t xml:space="preserve">mg </w:t>
      </w:r>
      <w:r w:rsidRPr="00825B1F">
        <w:rPr>
          <w:rFonts w:eastAsia="Times New Roman" w:cs="Arial"/>
          <w:color w:val="000000"/>
          <w:lang w:eastAsia="bg-BG"/>
        </w:rPr>
        <w:t>два пъти на ден. Повечето пациенти с подобни отклонения в биохимичните показатели са асимптомни. При много малък брой пациенти (0,3 до 1,0%) се наблюдава подчертано повишение на нивата на креатинкиназата повече от 5 пъти над горната граница на нормата.</w:t>
      </w:r>
    </w:p>
    <w:p w14:paraId="54B6B39D" w14:textId="77777777" w:rsidR="00825B1F" w:rsidRDefault="00825B1F" w:rsidP="00825B1F">
      <w:pPr>
        <w:spacing w:line="240" w:lineRule="auto"/>
        <w:rPr>
          <w:rFonts w:eastAsia="Times New Roman" w:cs="Arial"/>
          <w:b/>
          <w:bCs/>
          <w:color w:val="000000"/>
          <w:lang w:eastAsia="bg-BG"/>
        </w:rPr>
      </w:pPr>
    </w:p>
    <w:p w14:paraId="1A6A9A3A" w14:textId="3E5B6ECE" w:rsidR="00825B1F" w:rsidRPr="00825B1F" w:rsidRDefault="00825B1F" w:rsidP="00825B1F">
      <w:pPr>
        <w:spacing w:line="240" w:lineRule="auto"/>
        <w:rPr>
          <w:rFonts w:eastAsia="Times New Roman" w:cs="Arial"/>
          <w:lang w:eastAsia="bg-BG"/>
        </w:rPr>
      </w:pPr>
      <w:r w:rsidRPr="00825B1F">
        <w:rPr>
          <w:rFonts w:eastAsia="Times New Roman" w:cs="Arial"/>
          <w:b/>
          <w:bCs/>
          <w:color w:val="000000"/>
          <w:lang w:eastAsia="bg-BG"/>
        </w:rPr>
        <w:t>Съобщаване на подозирани нежелани реакции</w:t>
      </w:r>
    </w:p>
    <w:p w14:paraId="06AB55F3" w14:textId="77777777" w:rsidR="00825B1F" w:rsidRPr="00825B1F" w:rsidRDefault="00825B1F" w:rsidP="00825B1F">
      <w:pPr>
        <w:spacing w:line="240" w:lineRule="auto"/>
        <w:rPr>
          <w:rFonts w:eastAsia="Times New Roman" w:cs="Arial"/>
          <w:lang w:eastAsia="bg-BG"/>
        </w:rPr>
      </w:pPr>
      <w:r w:rsidRPr="00825B1F">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w:t>
      </w:r>
    </w:p>
    <w:p w14:paraId="51D6FBAF" w14:textId="77777777" w:rsidR="00825B1F" w:rsidRDefault="00825B1F" w:rsidP="00825B1F">
      <w:pPr>
        <w:spacing w:line="240" w:lineRule="auto"/>
        <w:rPr>
          <w:rFonts w:eastAsia="Times New Roman" w:cs="Arial"/>
          <w:color w:val="000000"/>
          <w:lang w:eastAsia="bg-BG"/>
        </w:rPr>
      </w:pPr>
    </w:p>
    <w:p w14:paraId="760D0B90" w14:textId="00157285" w:rsidR="00825B1F" w:rsidRPr="00825B1F" w:rsidRDefault="00825B1F" w:rsidP="00825B1F">
      <w:pPr>
        <w:spacing w:line="240" w:lineRule="auto"/>
        <w:rPr>
          <w:rFonts w:eastAsia="Times New Roman" w:cs="Arial"/>
          <w:lang w:eastAsia="bg-BG"/>
        </w:rPr>
      </w:pPr>
      <w:r w:rsidRPr="00825B1F">
        <w:rPr>
          <w:rFonts w:eastAsia="Times New Roman" w:cs="Arial"/>
          <w:color w:val="000000"/>
          <w:lang w:eastAsia="bg-BG"/>
        </w:rPr>
        <w:t>България</w:t>
      </w:r>
    </w:p>
    <w:p w14:paraId="01B3CD69" w14:textId="77777777" w:rsidR="00825B1F" w:rsidRDefault="00825B1F" w:rsidP="00825B1F">
      <w:pPr>
        <w:spacing w:line="240" w:lineRule="auto"/>
        <w:rPr>
          <w:rFonts w:eastAsia="Times New Roman" w:cs="Arial"/>
          <w:color w:val="000000"/>
          <w:lang w:eastAsia="bg-BG"/>
        </w:rPr>
      </w:pPr>
      <w:r w:rsidRPr="00825B1F">
        <w:rPr>
          <w:rFonts w:eastAsia="Times New Roman" w:cs="Arial"/>
          <w:color w:val="000000"/>
          <w:lang w:eastAsia="bg-BG"/>
        </w:rPr>
        <w:t xml:space="preserve">Изпълнителна агенция по лекарствата </w:t>
      </w:r>
    </w:p>
    <w:p w14:paraId="060F42EC" w14:textId="77777777" w:rsidR="00825B1F" w:rsidRDefault="00825B1F" w:rsidP="00825B1F">
      <w:pPr>
        <w:spacing w:line="240" w:lineRule="auto"/>
        <w:rPr>
          <w:rFonts w:eastAsia="Times New Roman" w:cs="Arial"/>
          <w:color w:val="000000"/>
          <w:lang w:eastAsia="bg-BG"/>
        </w:rPr>
      </w:pPr>
      <w:r w:rsidRPr="00825B1F">
        <w:rPr>
          <w:rFonts w:eastAsia="Times New Roman" w:cs="Arial"/>
          <w:color w:val="000000"/>
          <w:lang w:eastAsia="bg-BG"/>
        </w:rPr>
        <w:t xml:space="preserve">ул.,Дамян Груев” № 8 </w:t>
      </w:r>
    </w:p>
    <w:p w14:paraId="6D818DAB" w14:textId="02B21D00" w:rsidR="00825B1F" w:rsidRPr="00825B1F" w:rsidRDefault="00825B1F" w:rsidP="00825B1F">
      <w:pPr>
        <w:spacing w:line="240" w:lineRule="auto"/>
        <w:rPr>
          <w:rFonts w:eastAsia="Times New Roman" w:cs="Arial"/>
          <w:color w:val="000000"/>
          <w:lang w:eastAsia="bg-BG"/>
        </w:rPr>
      </w:pPr>
      <w:r w:rsidRPr="00825B1F">
        <w:rPr>
          <w:rFonts w:eastAsia="Times New Roman" w:cs="Arial"/>
          <w:color w:val="000000"/>
          <w:lang w:eastAsia="bg-BG"/>
        </w:rPr>
        <w:t>1303 София</w:t>
      </w:r>
    </w:p>
    <w:p w14:paraId="641EC440" w14:textId="77777777" w:rsidR="00825B1F" w:rsidRDefault="00825B1F" w:rsidP="00825B1F">
      <w:pPr>
        <w:rPr>
          <w:rFonts w:eastAsia="Times New Roman" w:cs="Arial"/>
          <w:color w:val="000000"/>
          <w:lang w:eastAsia="bg-BG"/>
        </w:rPr>
      </w:pPr>
      <w:r w:rsidRPr="00825B1F">
        <w:rPr>
          <w:rFonts w:eastAsia="Times New Roman" w:cs="Arial"/>
          <w:color w:val="000000"/>
          <w:lang w:eastAsia="bg-BG"/>
        </w:rPr>
        <w:t xml:space="preserve">Тел.: +359 2 8903417 </w:t>
      </w:r>
    </w:p>
    <w:p w14:paraId="703AA9EB" w14:textId="12871AE0" w:rsidR="00AA5884" w:rsidRPr="00825B1F" w:rsidRDefault="00825B1F" w:rsidP="00825B1F">
      <w:pPr>
        <w:rPr>
          <w:rFonts w:eastAsia="Times New Roman" w:cs="Arial"/>
          <w:color w:val="000000"/>
          <w:lang w:val="en-US" w:eastAsia="bg-BG"/>
        </w:rPr>
      </w:pPr>
      <w:r w:rsidRPr="00825B1F">
        <w:rPr>
          <w:rFonts w:eastAsia="Times New Roman" w:cs="Arial"/>
          <w:color w:val="000000"/>
          <w:lang w:eastAsia="bg-BG"/>
        </w:rPr>
        <w:t xml:space="preserve">уебсайт: </w:t>
      </w:r>
      <w:r w:rsidRPr="00825B1F">
        <w:rPr>
          <w:rFonts w:eastAsia="Times New Roman" w:cs="Arial"/>
          <w:lang w:eastAsia="bg-BG"/>
        </w:rPr>
        <w:fldChar w:fldCharType="begin"/>
      </w:r>
      <w:r w:rsidRPr="00825B1F">
        <w:rPr>
          <w:rFonts w:eastAsia="Times New Roman" w:cs="Arial"/>
          <w:lang w:eastAsia="bg-BG"/>
        </w:rPr>
        <w:instrText xml:space="preserve"> HYPERLINK "http://www.bda.bg" </w:instrText>
      </w:r>
      <w:r w:rsidRPr="00825B1F">
        <w:rPr>
          <w:rFonts w:eastAsia="Times New Roman" w:cs="Arial"/>
          <w:lang w:eastAsia="bg-BG"/>
        </w:rPr>
        <w:fldChar w:fldCharType="separate"/>
      </w:r>
      <w:r w:rsidRPr="00825B1F">
        <w:rPr>
          <w:rFonts w:eastAsia="Times New Roman" w:cs="Arial"/>
          <w:color w:val="000000"/>
          <w:lang w:val="en-US"/>
        </w:rPr>
        <w:t>www.bda.bg</w:t>
      </w:r>
      <w:r w:rsidRPr="00825B1F">
        <w:rPr>
          <w:rFonts w:eastAsia="Times New Roman" w:cs="Arial"/>
          <w:lang w:eastAsia="bg-BG"/>
        </w:rPr>
        <w:fldChar w:fldCharType="end"/>
      </w:r>
    </w:p>
    <w:p w14:paraId="26423186" w14:textId="77777777" w:rsidR="00825B1F" w:rsidRPr="00825B1F" w:rsidRDefault="00825B1F" w:rsidP="00825B1F">
      <w:pPr>
        <w:rPr>
          <w:rFonts w:cs="Arial"/>
          <w:sz w:val="28"/>
        </w:rPr>
      </w:pPr>
    </w:p>
    <w:p w14:paraId="0A023CE0" w14:textId="0B5BC7BF" w:rsidR="00CF77F7" w:rsidRDefault="002C50EE" w:rsidP="004A448E">
      <w:pPr>
        <w:pStyle w:val="Heading2"/>
      </w:pPr>
      <w:r>
        <w:t>4.9. Предозиране</w:t>
      </w:r>
    </w:p>
    <w:p w14:paraId="5B0AA92D" w14:textId="4309056E" w:rsidR="00825B1F" w:rsidRDefault="00825B1F" w:rsidP="00825B1F"/>
    <w:p w14:paraId="4C221DE2" w14:textId="5D5B0F21" w:rsidR="00825B1F" w:rsidRPr="00825B1F" w:rsidRDefault="00825B1F" w:rsidP="00825B1F">
      <w:pPr>
        <w:rPr>
          <w:sz w:val="24"/>
        </w:rPr>
      </w:pPr>
      <w:r w:rsidRPr="00825B1F">
        <w:rPr>
          <w:szCs w:val="20"/>
        </w:rPr>
        <w:t xml:space="preserve">Към днешна дата опитът с предозиране с флувастатин е ограничен. Липсва специфично лечение при предозиране с </w:t>
      </w:r>
      <w:proofErr w:type="spellStart"/>
      <w:r w:rsidRPr="00825B1F">
        <w:rPr>
          <w:szCs w:val="20"/>
          <w:lang w:val="en-US"/>
        </w:rPr>
        <w:t>Lescol</w:t>
      </w:r>
      <w:proofErr w:type="spellEnd"/>
      <w:r w:rsidRPr="00825B1F">
        <w:rPr>
          <w:szCs w:val="20"/>
          <w:lang w:val="en-US"/>
        </w:rPr>
        <w:t xml:space="preserve"> XL. </w:t>
      </w:r>
      <w:r w:rsidRPr="00825B1F">
        <w:rPr>
          <w:szCs w:val="20"/>
        </w:rPr>
        <w:t xml:space="preserve">В случай на прием на свръхдоза пациентите се лекуват симптоматично или с общи поддържащи мерки, в зависимост от нуждите. </w:t>
      </w:r>
      <w:r w:rsidRPr="00825B1F">
        <w:rPr>
          <w:szCs w:val="20"/>
        </w:rPr>
        <w:lastRenderedPageBreak/>
        <w:t>Необходимо е да се направят тестове за оценка на чернодробната функция и да се проследят серумните нива на креатинкиназата.</w:t>
      </w:r>
    </w:p>
    <w:p w14:paraId="02081B24" w14:textId="1F46E296" w:rsidR="00395555" w:rsidRPr="00395555" w:rsidRDefault="002C50EE" w:rsidP="008A6AF2">
      <w:pPr>
        <w:pStyle w:val="Heading1"/>
      </w:pPr>
      <w:r>
        <w:t>5. ФАРМАКОЛОГИЧНИ СВОЙСТВА</w:t>
      </w:r>
    </w:p>
    <w:p w14:paraId="32B6DE66" w14:textId="09604A72" w:rsidR="00CF77F7" w:rsidRDefault="002C50EE" w:rsidP="004A448E">
      <w:pPr>
        <w:pStyle w:val="Heading2"/>
      </w:pPr>
      <w:r>
        <w:t>5.1. Фармакодинамични свойства</w:t>
      </w:r>
    </w:p>
    <w:p w14:paraId="4E14A8A4" w14:textId="09968262" w:rsidR="00825B1F" w:rsidRDefault="00825B1F" w:rsidP="00825B1F"/>
    <w:p w14:paraId="59137375" w14:textId="77777777" w:rsidR="00825B1F" w:rsidRPr="00825B1F" w:rsidRDefault="00825B1F" w:rsidP="00825B1F">
      <w:pPr>
        <w:spacing w:line="240" w:lineRule="auto"/>
        <w:rPr>
          <w:rFonts w:eastAsia="Times New Roman" w:cs="Arial"/>
          <w:sz w:val="28"/>
          <w:szCs w:val="24"/>
          <w:lang w:eastAsia="bg-BG"/>
        </w:rPr>
      </w:pPr>
      <w:r w:rsidRPr="00825B1F">
        <w:rPr>
          <w:rFonts w:eastAsia="Times New Roman" w:cs="Arial"/>
          <w:color w:val="000000"/>
          <w:szCs w:val="20"/>
          <w:lang w:eastAsia="bg-BG"/>
        </w:rPr>
        <w:t xml:space="preserve">Фармакотерапевтична група: инхибитори на </w:t>
      </w:r>
      <w:r w:rsidRPr="00825B1F">
        <w:rPr>
          <w:rFonts w:eastAsia="Times New Roman" w:cs="Arial"/>
          <w:color w:val="000000"/>
          <w:szCs w:val="20"/>
          <w:lang w:val="en-US"/>
        </w:rPr>
        <w:t xml:space="preserve">HMG-CoA </w:t>
      </w:r>
      <w:r w:rsidRPr="00825B1F">
        <w:rPr>
          <w:rFonts w:eastAsia="Times New Roman" w:cs="Arial"/>
          <w:color w:val="000000"/>
          <w:szCs w:val="20"/>
          <w:lang w:eastAsia="bg-BG"/>
        </w:rPr>
        <w:t>редуктазата, АТС код: С10А А04</w:t>
      </w:r>
    </w:p>
    <w:p w14:paraId="13FB65FA" w14:textId="77777777" w:rsidR="00825B1F" w:rsidRPr="00825B1F" w:rsidRDefault="00825B1F" w:rsidP="00825B1F">
      <w:pPr>
        <w:rPr>
          <w:rFonts w:eastAsia="Times New Roman" w:cs="Arial"/>
          <w:color w:val="000000"/>
          <w:szCs w:val="20"/>
          <w:lang w:eastAsia="bg-BG"/>
        </w:rPr>
      </w:pPr>
    </w:p>
    <w:p w14:paraId="0D069ACA" w14:textId="77777777" w:rsidR="00825B1F" w:rsidRDefault="00825B1F" w:rsidP="00825B1F">
      <w:pPr>
        <w:rPr>
          <w:rFonts w:eastAsia="Times New Roman" w:cs="Arial"/>
          <w:color w:val="000000"/>
          <w:szCs w:val="20"/>
          <w:lang w:val="en-US" w:eastAsia="bg-BG"/>
        </w:rPr>
      </w:pPr>
      <w:r w:rsidRPr="00825B1F">
        <w:rPr>
          <w:rFonts w:eastAsia="Times New Roman" w:cs="Arial"/>
          <w:color w:val="000000"/>
          <w:szCs w:val="20"/>
          <w:lang w:eastAsia="bg-BG"/>
        </w:rPr>
        <w:t xml:space="preserve">Флувастатин е напълно синтетичен понижаващ холестерола лекарствен продукт, конкурентен инхибитор на </w:t>
      </w:r>
      <w:r w:rsidRPr="00825B1F">
        <w:rPr>
          <w:rFonts w:eastAsia="Times New Roman" w:cs="Arial"/>
          <w:color w:val="000000"/>
          <w:szCs w:val="20"/>
          <w:lang w:val="en-US"/>
        </w:rPr>
        <w:t xml:space="preserve">HMG-CoA </w:t>
      </w:r>
      <w:r w:rsidRPr="00825B1F">
        <w:rPr>
          <w:rFonts w:eastAsia="Times New Roman" w:cs="Arial"/>
          <w:color w:val="000000"/>
          <w:szCs w:val="20"/>
          <w:lang w:eastAsia="bg-BG"/>
        </w:rPr>
        <w:t xml:space="preserve">редуктазата, която е отговорна за превръщането на </w:t>
      </w:r>
      <w:r w:rsidRPr="00825B1F">
        <w:rPr>
          <w:rFonts w:eastAsia="Times New Roman" w:cs="Arial"/>
          <w:color w:val="000000"/>
          <w:szCs w:val="20"/>
          <w:lang w:val="en-US"/>
        </w:rPr>
        <w:t xml:space="preserve">HMG-CoA </w:t>
      </w:r>
      <w:r w:rsidRPr="00825B1F">
        <w:rPr>
          <w:rFonts w:eastAsia="Times New Roman" w:cs="Arial"/>
          <w:color w:val="000000"/>
          <w:szCs w:val="20"/>
          <w:lang w:eastAsia="bg-BG"/>
        </w:rPr>
        <w:t xml:space="preserve">в мевалонат, който е прекурсор на стероли, включително холестерол. Флувастатин упражнява основното си действие в черния дроб и представлява главно рацемат </w:t>
      </w:r>
      <w:r w:rsidRPr="00825B1F">
        <w:rPr>
          <w:rFonts w:eastAsia="Times New Roman" w:cs="Arial"/>
          <w:i/>
          <w:iCs/>
          <w:color w:val="000000"/>
          <w:szCs w:val="20"/>
          <w:lang w:eastAsia="bg-BG"/>
        </w:rPr>
        <w:t>на два</w:t>
      </w:r>
      <w:r w:rsidRPr="00825B1F">
        <w:rPr>
          <w:rFonts w:eastAsia="Times New Roman" w:cs="Arial"/>
          <w:color w:val="000000"/>
          <w:szCs w:val="20"/>
          <w:lang w:eastAsia="bg-BG"/>
        </w:rPr>
        <w:t xml:space="preserve"> еритроенантиомера, единият от които притежава фармакологичната активност. Потискането на холестероловия биосинтез намалява холестерола в чернодробните клетки, което стимулира синтеза на </w:t>
      </w:r>
      <w:r w:rsidRPr="00825B1F">
        <w:rPr>
          <w:rFonts w:eastAsia="Times New Roman" w:cs="Arial"/>
          <w:color w:val="000000"/>
          <w:szCs w:val="20"/>
          <w:lang w:val="en-US"/>
        </w:rPr>
        <w:t>LDL</w:t>
      </w:r>
      <w:r w:rsidRPr="00825B1F">
        <w:rPr>
          <w:rFonts w:eastAsia="Times New Roman" w:cs="Arial"/>
          <w:color w:val="000000"/>
          <w:szCs w:val="20"/>
          <w:lang w:eastAsia="bg-BG"/>
        </w:rPr>
        <w:t>-рецептори и по този начин</w:t>
      </w:r>
    </w:p>
    <w:p w14:paraId="78C5CE43" w14:textId="7C16AD63" w:rsidR="00825B1F" w:rsidRPr="00825B1F" w:rsidRDefault="00825B1F" w:rsidP="00825B1F">
      <w:pPr>
        <w:rPr>
          <w:rFonts w:eastAsia="Times New Roman" w:cs="Arial"/>
          <w:sz w:val="28"/>
          <w:szCs w:val="24"/>
          <w:lang w:eastAsia="bg-BG"/>
        </w:rPr>
      </w:pPr>
      <w:r w:rsidRPr="00825B1F">
        <w:rPr>
          <w:rFonts w:eastAsia="Times New Roman" w:cs="Arial"/>
          <w:color w:val="000000"/>
          <w:szCs w:val="20"/>
          <w:lang w:eastAsia="bg-BG"/>
        </w:rPr>
        <w:t xml:space="preserve">повишава свързването на </w:t>
      </w:r>
      <w:r w:rsidRPr="00825B1F">
        <w:rPr>
          <w:rFonts w:eastAsia="Times New Roman" w:cs="Arial"/>
          <w:color w:val="000000"/>
          <w:szCs w:val="20"/>
          <w:lang w:val="en-US"/>
        </w:rPr>
        <w:t>LDL</w:t>
      </w:r>
      <w:r w:rsidRPr="00825B1F">
        <w:rPr>
          <w:rFonts w:eastAsia="Times New Roman" w:cs="Arial"/>
          <w:color w:val="000000"/>
          <w:szCs w:val="20"/>
          <w:lang w:eastAsia="bg-BG"/>
        </w:rPr>
        <w:t>-частиците. Крайният резултат от този процес е понижаване на нивата на серумния холестерол.</w:t>
      </w:r>
    </w:p>
    <w:p w14:paraId="5CAE323F" w14:textId="77777777" w:rsidR="00825B1F" w:rsidRDefault="00825B1F" w:rsidP="00825B1F">
      <w:pPr>
        <w:spacing w:line="240" w:lineRule="auto"/>
        <w:rPr>
          <w:rFonts w:eastAsia="Times New Roman" w:cs="Arial"/>
          <w:color w:val="000000"/>
          <w:szCs w:val="20"/>
          <w:lang w:val="en-US"/>
        </w:rPr>
      </w:pPr>
    </w:p>
    <w:p w14:paraId="5786DCCB" w14:textId="516CF98B" w:rsidR="00825B1F" w:rsidRPr="00825B1F" w:rsidRDefault="00825B1F" w:rsidP="00825B1F">
      <w:pPr>
        <w:spacing w:line="240" w:lineRule="auto"/>
        <w:rPr>
          <w:rFonts w:eastAsia="Times New Roman" w:cs="Arial"/>
          <w:sz w:val="28"/>
          <w:szCs w:val="24"/>
          <w:lang w:eastAsia="bg-BG"/>
        </w:rPr>
      </w:pPr>
      <w:proofErr w:type="spellStart"/>
      <w:r w:rsidRPr="00825B1F">
        <w:rPr>
          <w:rFonts w:eastAsia="Times New Roman" w:cs="Arial"/>
          <w:color w:val="000000"/>
          <w:szCs w:val="20"/>
          <w:lang w:val="en-US"/>
        </w:rPr>
        <w:t>Lescol</w:t>
      </w:r>
      <w:proofErr w:type="spellEnd"/>
      <w:r w:rsidRPr="00825B1F">
        <w:rPr>
          <w:rFonts w:eastAsia="Times New Roman" w:cs="Arial"/>
          <w:color w:val="000000"/>
          <w:szCs w:val="20"/>
          <w:lang w:val="en-US"/>
        </w:rPr>
        <w:t xml:space="preserve"> XL </w:t>
      </w:r>
      <w:r w:rsidRPr="00825B1F">
        <w:rPr>
          <w:rFonts w:eastAsia="Times New Roman" w:cs="Arial"/>
          <w:color w:val="000000"/>
          <w:szCs w:val="20"/>
          <w:lang w:eastAsia="bg-BG"/>
        </w:rPr>
        <w:t xml:space="preserve">намалява общия холестерол, </w:t>
      </w:r>
      <w:r w:rsidRPr="00825B1F">
        <w:rPr>
          <w:rFonts w:eastAsia="Times New Roman" w:cs="Arial"/>
          <w:color w:val="000000"/>
          <w:szCs w:val="20"/>
          <w:lang w:val="en-US"/>
        </w:rPr>
        <w:t>LDL</w:t>
      </w:r>
      <w:r w:rsidRPr="00825B1F">
        <w:rPr>
          <w:rFonts w:eastAsia="Times New Roman" w:cs="Arial"/>
          <w:color w:val="000000"/>
          <w:szCs w:val="20"/>
          <w:lang w:eastAsia="bg-BG"/>
        </w:rPr>
        <w:t xml:space="preserve">-холестерола, Аро В и триглицеридите и повишава стойностите на </w:t>
      </w:r>
      <w:r w:rsidRPr="00825B1F">
        <w:rPr>
          <w:rFonts w:eastAsia="Times New Roman" w:cs="Arial"/>
          <w:color w:val="000000"/>
          <w:szCs w:val="20"/>
          <w:lang w:val="en-US"/>
        </w:rPr>
        <w:t>HDL</w:t>
      </w:r>
      <w:r w:rsidRPr="00825B1F">
        <w:rPr>
          <w:rFonts w:eastAsia="Times New Roman" w:cs="Arial"/>
          <w:color w:val="000000"/>
          <w:szCs w:val="20"/>
          <w:lang w:eastAsia="bg-BG"/>
        </w:rPr>
        <w:t>-холестерола при пациенти с хиперхолестеролемия и смесена дислипидиемия.</w:t>
      </w:r>
    </w:p>
    <w:p w14:paraId="6E8B19A3" w14:textId="77777777" w:rsidR="00825B1F" w:rsidRDefault="00825B1F" w:rsidP="00825B1F">
      <w:pPr>
        <w:spacing w:line="240" w:lineRule="auto"/>
        <w:rPr>
          <w:rFonts w:eastAsia="Times New Roman" w:cs="Arial"/>
          <w:color w:val="000000"/>
          <w:szCs w:val="20"/>
          <w:lang w:eastAsia="bg-BG"/>
        </w:rPr>
      </w:pPr>
    </w:p>
    <w:p w14:paraId="6BD14CB5" w14:textId="21CA722E" w:rsidR="00825B1F" w:rsidRPr="00825B1F" w:rsidRDefault="00825B1F" w:rsidP="00825B1F">
      <w:pPr>
        <w:spacing w:line="240" w:lineRule="auto"/>
        <w:rPr>
          <w:rFonts w:eastAsia="Times New Roman" w:cs="Arial"/>
          <w:sz w:val="28"/>
          <w:szCs w:val="24"/>
          <w:lang w:eastAsia="bg-BG"/>
        </w:rPr>
      </w:pPr>
      <w:r w:rsidRPr="00825B1F">
        <w:rPr>
          <w:rFonts w:eastAsia="Times New Roman" w:cs="Arial"/>
          <w:color w:val="000000"/>
          <w:szCs w:val="20"/>
          <w:lang w:eastAsia="bg-BG"/>
        </w:rPr>
        <w:t>В 12 плацебо контролирани клинични изпитвания при пациенти с тип IIа и II</w:t>
      </w:r>
      <w:r w:rsidRPr="00825B1F">
        <w:rPr>
          <w:rFonts w:eastAsia="Times New Roman" w:cs="Arial"/>
          <w:color w:val="000000"/>
          <w:szCs w:val="20"/>
          <w:lang w:val="en-US"/>
        </w:rPr>
        <w:t>b</w:t>
      </w:r>
      <w:r w:rsidRPr="00825B1F">
        <w:rPr>
          <w:rFonts w:eastAsia="Times New Roman" w:cs="Arial"/>
          <w:color w:val="000000"/>
          <w:szCs w:val="20"/>
          <w:lang w:eastAsia="bg-BG"/>
        </w:rPr>
        <w:t xml:space="preserve"> хиперлипопротеинемия, </w:t>
      </w:r>
      <w:proofErr w:type="spellStart"/>
      <w:r w:rsidRPr="00825B1F">
        <w:rPr>
          <w:rFonts w:eastAsia="Times New Roman" w:cs="Arial"/>
          <w:color w:val="000000"/>
          <w:szCs w:val="20"/>
          <w:lang w:val="en-US"/>
        </w:rPr>
        <w:t>Lescol</w:t>
      </w:r>
      <w:proofErr w:type="spellEnd"/>
      <w:r w:rsidRPr="00825B1F">
        <w:rPr>
          <w:rFonts w:eastAsia="Times New Roman" w:cs="Arial"/>
          <w:color w:val="000000"/>
          <w:szCs w:val="20"/>
          <w:lang w:val="en-US"/>
        </w:rPr>
        <w:t xml:space="preserve"> </w:t>
      </w:r>
      <w:r w:rsidRPr="00825B1F">
        <w:rPr>
          <w:rFonts w:eastAsia="Times New Roman" w:cs="Arial"/>
          <w:color w:val="000000"/>
          <w:szCs w:val="20"/>
          <w:lang w:eastAsia="bg-BG"/>
        </w:rPr>
        <w:t xml:space="preserve">(флувастатин капсули) се прилага самостоятелно при 1 621 пациенти в дневни дози от 20 </w:t>
      </w:r>
      <w:r w:rsidRPr="00825B1F">
        <w:rPr>
          <w:rFonts w:eastAsia="Times New Roman" w:cs="Arial"/>
          <w:color w:val="000000"/>
          <w:szCs w:val="20"/>
          <w:lang w:val="en-US"/>
        </w:rPr>
        <w:t xml:space="preserve">mg, </w:t>
      </w:r>
      <w:r w:rsidRPr="00825B1F">
        <w:rPr>
          <w:rFonts w:eastAsia="Times New Roman" w:cs="Arial"/>
          <w:color w:val="000000"/>
          <w:szCs w:val="20"/>
          <w:lang w:eastAsia="bg-BG"/>
        </w:rPr>
        <w:t xml:space="preserve">40 </w:t>
      </w:r>
      <w:r w:rsidRPr="00825B1F">
        <w:rPr>
          <w:rFonts w:eastAsia="Times New Roman" w:cs="Arial"/>
          <w:color w:val="000000"/>
          <w:szCs w:val="20"/>
          <w:lang w:val="en-US"/>
        </w:rPr>
        <w:t xml:space="preserve">mg </w:t>
      </w:r>
      <w:r w:rsidRPr="00825B1F">
        <w:rPr>
          <w:rFonts w:eastAsia="Times New Roman" w:cs="Arial"/>
          <w:color w:val="000000"/>
          <w:szCs w:val="20"/>
          <w:lang w:eastAsia="bg-BG"/>
        </w:rPr>
        <w:t xml:space="preserve">и 80 </w:t>
      </w:r>
      <w:r w:rsidRPr="00825B1F">
        <w:rPr>
          <w:rFonts w:eastAsia="Times New Roman" w:cs="Arial"/>
          <w:color w:val="000000"/>
          <w:szCs w:val="20"/>
          <w:lang w:val="en-US"/>
        </w:rPr>
        <w:t xml:space="preserve">mg </w:t>
      </w:r>
      <w:r w:rsidRPr="00825B1F">
        <w:rPr>
          <w:rFonts w:eastAsia="Times New Roman" w:cs="Arial"/>
          <w:color w:val="000000"/>
          <w:szCs w:val="20"/>
          <w:lang w:eastAsia="bg-BG"/>
        </w:rPr>
        <w:t xml:space="preserve">(40 </w:t>
      </w:r>
      <w:r w:rsidRPr="00825B1F">
        <w:rPr>
          <w:rFonts w:eastAsia="Times New Roman" w:cs="Arial"/>
          <w:color w:val="000000"/>
          <w:szCs w:val="20"/>
          <w:lang w:val="en-US"/>
        </w:rPr>
        <w:t xml:space="preserve">mg </w:t>
      </w:r>
      <w:r w:rsidRPr="00825B1F">
        <w:rPr>
          <w:rFonts w:eastAsia="Times New Roman" w:cs="Arial"/>
          <w:color w:val="000000"/>
          <w:szCs w:val="20"/>
          <w:lang w:eastAsia="bg-BG"/>
        </w:rPr>
        <w:t xml:space="preserve">два пъти дневно) в продължение на поне 6 седмици. При анализ на 24-та седмица, дневните дози от 20 </w:t>
      </w:r>
      <w:r w:rsidRPr="00825B1F">
        <w:rPr>
          <w:rFonts w:eastAsia="Times New Roman" w:cs="Arial"/>
          <w:color w:val="000000"/>
          <w:szCs w:val="20"/>
          <w:lang w:val="en-US"/>
        </w:rPr>
        <w:t xml:space="preserve">mg, </w:t>
      </w:r>
      <w:r w:rsidRPr="00825B1F">
        <w:rPr>
          <w:rFonts w:eastAsia="Times New Roman" w:cs="Arial"/>
          <w:color w:val="000000"/>
          <w:szCs w:val="20"/>
          <w:lang w:eastAsia="bg-BG"/>
        </w:rPr>
        <w:t xml:space="preserve">40 </w:t>
      </w:r>
      <w:r w:rsidRPr="00825B1F">
        <w:rPr>
          <w:rFonts w:eastAsia="Times New Roman" w:cs="Arial"/>
          <w:color w:val="000000"/>
          <w:szCs w:val="20"/>
          <w:lang w:val="en-US"/>
        </w:rPr>
        <w:t xml:space="preserve">mg </w:t>
      </w:r>
      <w:r w:rsidRPr="00825B1F">
        <w:rPr>
          <w:rFonts w:eastAsia="Times New Roman" w:cs="Arial"/>
          <w:color w:val="000000"/>
          <w:szCs w:val="20"/>
          <w:lang w:eastAsia="bg-BG"/>
        </w:rPr>
        <w:t xml:space="preserve">и 80 </w:t>
      </w:r>
      <w:r w:rsidRPr="00825B1F">
        <w:rPr>
          <w:rFonts w:eastAsia="Times New Roman" w:cs="Arial"/>
          <w:color w:val="000000"/>
          <w:szCs w:val="20"/>
          <w:lang w:val="en-US"/>
        </w:rPr>
        <w:t xml:space="preserve">mg </w:t>
      </w:r>
      <w:r w:rsidRPr="00825B1F">
        <w:rPr>
          <w:rFonts w:eastAsia="Times New Roman" w:cs="Arial"/>
          <w:color w:val="000000"/>
          <w:szCs w:val="20"/>
          <w:lang w:eastAsia="bg-BG"/>
        </w:rPr>
        <w:t xml:space="preserve">водят до дозозависимо понижение в стойностите на общия холестерол, </w:t>
      </w:r>
      <w:r w:rsidRPr="00825B1F">
        <w:rPr>
          <w:rFonts w:eastAsia="Times New Roman" w:cs="Arial"/>
          <w:color w:val="000000"/>
          <w:szCs w:val="20"/>
          <w:lang w:val="en-US"/>
        </w:rPr>
        <w:t>LDL</w:t>
      </w:r>
      <w:r w:rsidRPr="00825B1F">
        <w:rPr>
          <w:rFonts w:eastAsia="Times New Roman" w:cs="Arial"/>
          <w:color w:val="000000"/>
          <w:szCs w:val="20"/>
          <w:lang w:eastAsia="bg-BG"/>
        </w:rPr>
        <w:t xml:space="preserve">-холестерола, Аро В и триглицеридите, и до повишение в стойностите на </w:t>
      </w:r>
      <w:r w:rsidRPr="00825B1F">
        <w:rPr>
          <w:rFonts w:eastAsia="Times New Roman" w:cs="Arial"/>
          <w:color w:val="000000"/>
          <w:szCs w:val="20"/>
          <w:lang w:val="en-US"/>
        </w:rPr>
        <w:t>HDL</w:t>
      </w:r>
      <w:r w:rsidRPr="00825B1F">
        <w:rPr>
          <w:rFonts w:eastAsia="Times New Roman" w:cs="Arial"/>
          <w:color w:val="000000"/>
          <w:szCs w:val="20"/>
          <w:lang w:eastAsia="bg-BG"/>
        </w:rPr>
        <w:t>-холестерола (вж. Таблица 2).</w:t>
      </w:r>
    </w:p>
    <w:p w14:paraId="277E2C6A" w14:textId="77777777" w:rsidR="00825B1F" w:rsidRDefault="00825B1F" w:rsidP="00825B1F">
      <w:pPr>
        <w:spacing w:line="240" w:lineRule="auto"/>
        <w:rPr>
          <w:rFonts w:eastAsia="Times New Roman" w:cs="Arial"/>
          <w:color w:val="000000"/>
          <w:szCs w:val="20"/>
          <w:lang w:eastAsia="bg-BG"/>
        </w:rPr>
      </w:pPr>
    </w:p>
    <w:p w14:paraId="5778AA59" w14:textId="696374A1" w:rsidR="00825B1F" w:rsidRPr="00825B1F" w:rsidRDefault="00825B1F" w:rsidP="00825B1F">
      <w:pPr>
        <w:spacing w:line="240" w:lineRule="auto"/>
        <w:rPr>
          <w:rFonts w:eastAsia="Times New Roman" w:cs="Arial"/>
          <w:sz w:val="28"/>
          <w:szCs w:val="24"/>
          <w:lang w:eastAsia="bg-BG"/>
        </w:rPr>
      </w:pPr>
      <w:r w:rsidRPr="00825B1F">
        <w:rPr>
          <w:rFonts w:eastAsia="Times New Roman" w:cs="Arial"/>
          <w:color w:val="000000"/>
          <w:szCs w:val="20"/>
          <w:lang w:eastAsia="bg-BG"/>
        </w:rPr>
        <w:t xml:space="preserve">В рамките на три пилотни проучвания с продължителност 24 седмици </w:t>
      </w:r>
      <w:proofErr w:type="spellStart"/>
      <w:r w:rsidRPr="00825B1F">
        <w:rPr>
          <w:rFonts w:eastAsia="Times New Roman" w:cs="Arial"/>
          <w:color w:val="000000"/>
          <w:szCs w:val="20"/>
          <w:lang w:val="en-US"/>
        </w:rPr>
        <w:t>Lescol</w:t>
      </w:r>
      <w:proofErr w:type="spellEnd"/>
      <w:r w:rsidRPr="00825B1F">
        <w:rPr>
          <w:rFonts w:eastAsia="Times New Roman" w:cs="Arial"/>
          <w:color w:val="000000"/>
          <w:szCs w:val="20"/>
          <w:lang w:val="en-US"/>
        </w:rPr>
        <w:t xml:space="preserve"> XL </w:t>
      </w:r>
      <w:r w:rsidRPr="00825B1F">
        <w:rPr>
          <w:rFonts w:eastAsia="Times New Roman" w:cs="Arial"/>
          <w:color w:val="000000"/>
          <w:szCs w:val="20"/>
          <w:lang w:eastAsia="bg-BG"/>
        </w:rPr>
        <w:t xml:space="preserve">(флувастатин 80 </w:t>
      </w:r>
      <w:r w:rsidRPr="00825B1F">
        <w:rPr>
          <w:rFonts w:eastAsia="Times New Roman" w:cs="Arial"/>
          <w:color w:val="000000"/>
          <w:szCs w:val="20"/>
          <w:lang w:val="en-US"/>
        </w:rPr>
        <w:t xml:space="preserve">mg </w:t>
      </w:r>
      <w:r w:rsidRPr="00825B1F">
        <w:rPr>
          <w:rFonts w:eastAsia="Times New Roman" w:cs="Arial"/>
          <w:color w:val="000000"/>
          <w:szCs w:val="20"/>
          <w:lang w:eastAsia="bg-BG"/>
        </w:rPr>
        <w:t xml:space="preserve">таблетки с удължено освобождаване) се прилага при над 800 пациенти, като се сравнява с </w:t>
      </w:r>
      <w:proofErr w:type="spellStart"/>
      <w:r w:rsidRPr="00825B1F">
        <w:rPr>
          <w:rFonts w:eastAsia="Times New Roman" w:cs="Arial"/>
          <w:color w:val="000000"/>
          <w:szCs w:val="20"/>
          <w:lang w:val="en-US"/>
        </w:rPr>
        <w:t>Lescol</w:t>
      </w:r>
      <w:proofErr w:type="spellEnd"/>
      <w:r w:rsidRPr="00825B1F">
        <w:rPr>
          <w:rFonts w:eastAsia="Times New Roman" w:cs="Arial"/>
          <w:color w:val="000000"/>
          <w:szCs w:val="20"/>
          <w:lang w:val="en-US"/>
        </w:rPr>
        <w:t xml:space="preserve"> </w:t>
      </w:r>
      <w:r w:rsidRPr="00825B1F">
        <w:rPr>
          <w:rFonts w:eastAsia="Times New Roman" w:cs="Arial"/>
          <w:color w:val="000000"/>
          <w:szCs w:val="20"/>
          <w:lang w:eastAsia="bg-BG"/>
        </w:rPr>
        <w:t xml:space="preserve">(флувастатин капсули) 40 </w:t>
      </w:r>
      <w:r w:rsidRPr="00825B1F">
        <w:rPr>
          <w:rFonts w:eastAsia="Times New Roman" w:cs="Arial"/>
          <w:color w:val="000000"/>
          <w:szCs w:val="20"/>
          <w:lang w:val="en-US"/>
        </w:rPr>
        <w:t xml:space="preserve">mg, </w:t>
      </w:r>
      <w:r w:rsidRPr="00825B1F">
        <w:rPr>
          <w:rFonts w:eastAsia="Times New Roman" w:cs="Arial"/>
          <w:color w:val="000000"/>
          <w:szCs w:val="20"/>
          <w:lang w:eastAsia="bg-BG"/>
        </w:rPr>
        <w:t xml:space="preserve">прилаган веднъж или два пъти дневно. Прилаган като еднократна дневна доза от 80 </w:t>
      </w:r>
      <w:r w:rsidRPr="00825B1F">
        <w:rPr>
          <w:rFonts w:eastAsia="Times New Roman" w:cs="Arial"/>
          <w:color w:val="000000"/>
          <w:szCs w:val="20"/>
          <w:lang w:val="en-US"/>
        </w:rPr>
        <w:t xml:space="preserve">mg, </w:t>
      </w:r>
      <w:proofErr w:type="spellStart"/>
      <w:r w:rsidRPr="00825B1F">
        <w:rPr>
          <w:rFonts w:eastAsia="Times New Roman" w:cs="Arial"/>
          <w:color w:val="000000"/>
          <w:szCs w:val="20"/>
          <w:lang w:val="en-US"/>
        </w:rPr>
        <w:t>Lescol</w:t>
      </w:r>
      <w:proofErr w:type="spellEnd"/>
      <w:r w:rsidRPr="00825B1F">
        <w:rPr>
          <w:rFonts w:eastAsia="Times New Roman" w:cs="Arial"/>
          <w:color w:val="000000"/>
          <w:szCs w:val="20"/>
          <w:lang w:val="en-US"/>
        </w:rPr>
        <w:t xml:space="preserve"> XL </w:t>
      </w:r>
      <w:r w:rsidRPr="00825B1F">
        <w:rPr>
          <w:rFonts w:eastAsia="Times New Roman" w:cs="Arial"/>
          <w:color w:val="000000"/>
          <w:szCs w:val="20"/>
          <w:lang w:eastAsia="bg-BG"/>
        </w:rPr>
        <w:t xml:space="preserve">води до значимо понижение на общия холестерол, </w:t>
      </w:r>
      <w:r w:rsidRPr="00825B1F">
        <w:rPr>
          <w:rFonts w:eastAsia="Times New Roman" w:cs="Arial"/>
          <w:color w:val="000000"/>
          <w:szCs w:val="20"/>
          <w:lang w:val="en-US"/>
        </w:rPr>
        <w:t>LDL</w:t>
      </w:r>
      <w:r w:rsidRPr="00825B1F">
        <w:rPr>
          <w:rFonts w:eastAsia="Times New Roman" w:cs="Arial"/>
          <w:color w:val="000000"/>
          <w:szCs w:val="20"/>
          <w:lang w:eastAsia="bg-BG"/>
        </w:rPr>
        <w:t>-холестерола триглицеридите (ТГ) и Аро В (вж. Таблица 2).</w:t>
      </w:r>
    </w:p>
    <w:p w14:paraId="34A02446" w14:textId="77777777" w:rsidR="00825B1F" w:rsidRDefault="00825B1F" w:rsidP="00825B1F">
      <w:pPr>
        <w:rPr>
          <w:rFonts w:eastAsia="Times New Roman" w:cs="Arial"/>
          <w:color w:val="000000"/>
          <w:szCs w:val="20"/>
          <w:lang w:eastAsia="bg-BG"/>
        </w:rPr>
      </w:pPr>
    </w:p>
    <w:p w14:paraId="6E14A52B" w14:textId="7E9C595B" w:rsidR="00825B1F" w:rsidRDefault="00825B1F" w:rsidP="00825B1F">
      <w:pPr>
        <w:rPr>
          <w:rFonts w:eastAsia="Times New Roman" w:cs="Arial"/>
          <w:color w:val="000000"/>
          <w:szCs w:val="20"/>
          <w:lang w:eastAsia="bg-BG"/>
        </w:rPr>
      </w:pPr>
      <w:r w:rsidRPr="00825B1F">
        <w:rPr>
          <w:rFonts w:eastAsia="Times New Roman" w:cs="Arial"/>
          <w:color w:val="000000"/>
          <w:szCs w:val="20"/>
          <w:lang w:eastAsia="bg-BG"/>
        </w:rPr>
        <w:t xml:space="preserve">Терапевтичен отговор се установява в рамките на две седмици, а максимален клиничен отговор се постига в рамките на четири седмици. След четири седмици лечение, средното понижение в стойностите на </w:t>
      </w:r>
      <w:r w:rsidRPr="00825B1F">
        <w:rPr>
          <w:rFonts w:eastAsia="Times New Roman" w:cs="Arial"/>
          <w:color w:val="000000"/>
          <w:szCs w:val="20"/>
          <w:lang w:val="en-US"/>
        </w:rPr>
        <w:t>LDL</w:t>
      </w:r>
      <w:r w:rsidRPr="00825B1F">
        <w:rPr>
          <w:rFonts w:eastAsia="Times New Roman" w:cs="Arial"/>
          <w:color w:val="000000"/>
          <w:szCs w:val="20"/>
          <w:lang w:eastAsia="bg-BG"/>
        </w:rPr>
        <w:t xml:space="preserve">-холестерола е 38%, а на 24-та седмица (в края на клиничните изпитвания) средното понижение на </w:t>
      </w:r>
      <w:r w:rsidRPr="00825B1F">
        <w:rPr>
          <w:rFonts w:eastAsia="Times New Roman" w:cs="Arial"/>
          <w:color w:val="000000"/>
          <w:szCs w:val="20"/>
          <w:lang w:val="en-US"/>
        </w:rPr>
        <w:t>LDL</w:t>
      </w:r>
      <w:r w:rsidRPr="00825B1F">
        <w:rPr>
          <w:rFonts w:eastAsia="Times New Roman" w:cs="Arial"/>
          <w:color w:val="000000"/>
          <w:szCs w:val="20"/>
          <w:lang w:eastAsia="bg-BG"/>
        </w:rPr>
        <w:t xml:space="preserve">-холестерола е 35%. Наблюдава се също така значимо повишение на </w:t>
      </w:r>
      <w:r w:rsidRPr="00825B1F">
        <w:rPr>
          <w:rFonts w:eastAsia="Times New Roman" w:cs="Arial"/>
          <w:color w:val="000000"/>
          <w:szCs w:val="20"/>
          <w:lang w:val="en-US"/>
        </w:rPr>
        <w:t>HDL</w:t>
      </w:r>
      <w:r w:rsidRPr="00825B1F">
        <w:rPr>
          <w:rFonts w:eastAsia="Times New Roman" w:cs="Arial"/>
          <w:color w:val="000000"/>
          <w:szCs w:val="20"/>
          <w:lang w:eastAsia="bg-BG"/>
        </w:rPr>
        <w:t>-холестерола.</w:t>
      </w:r>
    </w:p>
    <w:p w14:paraId="4F1D06A6" w14:textId="2794DB42" w:rsidR="00825B1F" w:rsidRPr="00825B1F" w:rsidRDefault="00825B1F" w:rsidP="00825B1F">
      <w:pPr>
        <w:rPr>
          <w:rFonts w:eastAsia="Times New Roman" w:cs="Arial"/>
          <w:color w:val="000000"/>
          <w:sz w:val="24"/>
          <w:szCs w:val="20"/>
          <w:lang w:eastAsia="bg-BG"/>
        </w:rPr>
      </w:pPr>
    </w:p>
    <w:p w14:paraId="2732F897" w14:textId="06D2753D" w:rsidR="00825B1F" w:rsidRPr="00825B1F" w:rsidRDefault="00825B1F" w:rsidP="00D8157B">
      <w:pPr>
        <w:spacing w:line="240" w:lineRule="auto"/>
        <w:jc w:val="right"/>
        <w:rPr>
          <w:rFonts w:eastAsia="Times New Roman" w:cs="Arial"/>
          <w:sz w:val="28"/>
          <w:szCs w:val="24"/>
          <w:lang w:eastAsia="bg-BG"/>
        </w:rPr>
      </w:pPr>
      <w:r w:rsidRPr="00825B1F">
        <w:rPr>
          <w:rFonts w:eastAsia="Times New Roman" w:cs="Arial"/>
          <w:b/>
          <w:bCs/>
          <w:color w:val="000000"/>
          <w:szCs w:val="20"/>
          <w:lang w:eastAsia="bg-BG"/>
        </w:rPr>
        <w:t>Таблица 2</w:t>
      </w:r>
      <w:r w:rsidR="00D8157B">
        <w:rPr>
          <w:rFonts w:eastAsia="Times New Roman" w:cs="Arial"/>
          <w:b/>
          <w:bCs/>
          <w:color w:val="000000"/>
          <w:szCs w:val="20"/>
          <w:lang w:val="en-US" w:eastAsia="bg-BG"/>
        </w:rPr>
        <w:t xml:space="preserve"> </w:t>
      </w:r>
      <w:r w:rsidRPr="00825B1F">
        <w:rPr>
          <w:rFonts w:eastAsia="Times New Roman" w:cs="Arial"/>
          <w:b/>
          <w:bCs/>
          <w:color w:val="000000"/>
          <w:szCs w:val="20"/>
          <w:lang w:eastAsia="bg-BG"/>
        </w:rPr>
        <w:t xml:space="preserve"> Средна процентна промяна в липидните показатели на 24-та седмица </w:t>
      </w:r>
      <w:r w:rsidR="00D8157B">
        <w:rPr>
          <w:rFonts w:eastAsia="Times New Roman" w:cs="Arial"/>
          <w:b/>
          <w:bCs/>
          <w:color w:val="000000"/>
          <w:szCs w:val="20"/>
          <w:lang w:val="en-US" w:eastAsia="bg-BG"/>
        </w:rPr>
        <w:t xml:space="preserve">     </w:t>
      </w:r>
      <w:r w:rsidRPr="00825B1F">
        <w:rPr>
          <w:rFonts w:eastAsia="Times New Roman" w:cs="Arial"/>
          <w:b/>
          <w:bCs/>
          <w:color w:val="000000"/>
          <w:szCs w:val="20"/>
          <w:lang w:eastAsia="bg-BG"/>
        </w:rPr>
        <w:t>спрямо изходните стойности</w:t>
      </w:r>
    </w:p>
    <w:p w14:paraId="14AC3B5C" w14:textId="52E3CC9C" w:rsidR="00825B1F" w:rsidRPr="00825B1F" w:rsidRDefault="00D8157B" w:rsidP="00825B1F">
      <w:pPr>
        <w:jc w:val="right"/>
        <w:rPr>
          <w:rFonts w:eastAsia="Times New Roman" w:cs="Arial"/>
          <w:color w:val="000000"/>
          <w:sz w:val="24"/>
          <w:szCs w:val="20"/>
          <w:lang w:eastAsia="bg-BG"/>
        </w:rPr>
      </w:pPr>
      <w:r>
        <w:rPr>
          <w:rFonts w:eastAsia="Times New Roman" w:cs="Arial"/>
          <w:b/>
          <w:bCs/>
          <w:color w:val="000000"/>
          <w:szCs w:val="20"/>
          <w:lang w:val="en-US" w:eastAsia="bg-BG"/>
        </w:rPr>
        <w:t xml:space="preserve">        </w:t>
      </w:r>
      <w:r w:rsidR="00825B1F" w:rsidRPr="00825B1F">
        <w:rPr>
          <w:rFonts w:eastAsia="Times New Roman" w:cs="Arial"/>
          <w:b/>
          <w:bCs/>
          <w:color w:val="000000"/>
          <w:szCs w:val="20"/>
          <w:lang w:eastAsia="bg-BG"/>
        </w:rPr>
        <w:t xml:space="preserve">Плацебо-контролирани изпитвания (флувастатин 20 </w:t>
      </w:r>
      <w:r w:rsidR="00825B1F" w:rsidRPr="00825B1F">
        <w:rPr>
          <w:rFonts w:eastAsia="Times New Roman" w:cs="Arial"/>
          <w:b/>
          <w:bCs/>
          <w:color w:val="000000"/>
          <w:szCs w:val="20"/>
          <w:lang w:val="en-US"/>
        </w:rPr>
        <w:t xml:space="preserve">mg </w:t>
      </w:r>
      <w:r w:rsidR="00825B1F" w:rsidRPr="00825B1F">
        <w:rPr>
          <w:rFonts w:eastAsia="Times New Roman" w:cs="Arial"/>
          <w:b/>
          <w:bCs/>
          <w:color w:val="000000"/>
          <w:szCs w:val="20"/>
          <w:lang w:eastAsia="bg-BG"/>
        </w:rPr>
        <w:t xml:space="preserve">и 40 </w:t>
      </w:r>
      <w:r w:rsidR="00825B1F" w:rsidRPr="00825B1F">
        <w:rPr>
          <w:rFonts w:eastAsia="Times New Roman" w:cs="Arial"/>
          <w:b/>
          <w:bCs/>
          <w:color w:val="000000"/>
          <w:szCs w:val="20"/>
          <w:lang w:val="en-US"/>
        </w:rPr>
        <w:t xml:space="preserve">mg </w:t>
      </w:r>
      <w:r w:rsidR="00825B1F" w:rsidRPr="00825B1F">
        <w:rPr>
          <w:rFonts w:eastAsia="Times New Roman" w:cs="Arial"/>
          <w:b/>
          <w:bCs/>
          <w:color w:val="000000"/>
          <w:szCs w:val="20"/>
          <w:lang w:eastAsia="bg-BG"/>
        </w:rPr>
        <w:t xml:space="preserve">капсули) и активно контролирани изпитвания </w:t>
      </w:r>
      <w:r w:rsidR="00825B1F" w:rsidRPr="00825B1F">
        <w:rPr>
          <w:rFonts w:eastAsia="Times New Roman" w:cs="Arial"/>
          <w:b/>
          <w:bCs/>
          <w:color w:val="000000"/>
          <w:szCs w:val="20"/>
          <w:lang w:val="en-US"/>
        </w:rPr>
        <w:t>(</w:t>
      </w:r>
      <w:proofErr w:type="spellStart"/>
      <w:r w:rsidR="00825B1F" w:rsidRPr="00825B1F">
        <w:rPr>
          <w:rFonts w:eastAsia="Times New Roman" w:cs="Arial"/>
          <w:b/>
          <w:bCs/>
          <w:color w:val="000000"/>
          <w:szCs w:val="20"/>
          <w:lang w:val="en-US"/>
        </w:rPr>
        <w:t>Lescol</w:t>
      </w:r>
      <w:proofErr w:type="spellEnd"/>
      <w:r w:rsidR="00825B1F" w:rsidRPr="00825B1F">
        <w:rPr>
          <w:rFonts w:eastAsia="Times New Roman" w:cs="Arial"/>
          <w:b/>
          <w:bCs/>
          <w:color w:val="000000"/>
          <w:szCs w:val="20"/>
          <w:lang w:val="en-US"/>
        </w:rPr>
        <w:t xml:space="preserve"> XL)</w:t>
      </w:r>
    </w:p>
    <w:p w14:paraId="3E41AFBC" w14:textId="52E8593C" w:rsidR="00825B1F" w:rsidRDefault="00825B1F" w:rsidP="00825B1F">
      <w:pPr>
        <w:rPr>
          <w:rFonts w:cs="Arial"/>
          <w:sz w:val="24"/>
          <w:lang w:val="en-US"/>
        </w:rPr>
      </w:pPr>
    </w:p>
    <w:tbl>
      <w:tblPr>
        <w:tblStyle w:val="TableGrid"/>
        <w:tblW w:w="10151" w:type="dxa"/>
        <w:tblLook w:val="04A0" w:firstRow="1" w:lastRow="0" w:firstColumn="1" w:lastColumn="0" w:noHBand="0" w:noVBand="1"/>
      </w:tblPr>
      <w:tblGrid>
        <w:gridCol w:w="2416"/>
        <w:gridCol w:w="585"/>
        <w:gridCol w:w="783"/>
        <w:gridCol w:w="782"/>
        <w:gridCol w:w="811"/>
        <w:gridCol w:w="786"/>
        <w:gridCol w:w="891"/>
        <w:gridCol w:w="700"/>
        <w:gridCol w:w="718"/>
        <w:gridCol w:w="66"/>
        <w:gridCol w:w="803"/>
        <w:gridCol w:w="810"/>
      </w:tblGrid>
      <w:tr w:rsidR="00D8157B" w14:paraId="0AD96DF3" w14:textId="77777777" w:rsidTr="00D8157B">
        <w:tc>
          <w:tcPr>
            <w:tcW w:w="2416" w:type="dxa"/>
          </w:tcPr>
          <w:p w14:paraId="3CADA4FF" w14:textId="77777777" w:rsidR="00D8157B" w:rsidRPr="00D8157B" w:rsidRDefault="00D8157B" w:rsidP="00D8157B">
            <w:pPr>
              <w:rPr>
                <w:rFonts w:cs="Arial"/>
                <w:lang w:val="en-US"/>
              </w:rPr>
            </w:pPr>
          </w:p>
        </w:tc>
        <w:tc>
          <w:tcPr>
            <w:tcW w:w="1368" w:type="dxa"/>
            <w:gridSpan w:val="2"/>
          </w:tcPr>
          <w:p w14:paraId="445BA3A5" w14:textId="508A096A" w:rsidR="00D8157B" w:rsidRPr="00D8157B" w:rsidRDefault="00D8157B" w:rsidP="00D8157B">
            <w:pPr>
              <w:rPr>
                <w:rFonts w:cs="Arial"/>
                <w:lang w:val="en-US"/>
              </w:rPr>
            </w:pPr>
            <w:r w:rsidRPr="00D8157B">
              <w:rPr>
                <w:b/>
                <w:bCs/>
                <w:szCs w:val="20"/>
              </w:rPr>
              <w:t>Общ-Х</w:t>
            </w:r>
          </w:p>
        </w:tc>
        <w:tc>
          <w:tcPr>
            <w:tcW w:w="1593" w:type="dxa"/>
            <w:gridSpan w:val="2"/>
          </w:tcPr>
          <w:p w14:paraId="7E3791F1" w14:textId="5A97F9ED" w:rsidR="00D8157B" w:rsidRPr="00D8157B" w:rsidRDefault="00D8157B" w:rsidP="00D8157B">
            <w:pPr>
              <w:rPr>
                <w:rFonts w:cs="Arial"/>
                <w:lang w:val="en-US"/>
              </w:rPr>
            </w:pPr>
            <w:r w:rsidRPr="00D8157B">
              <w:rPr>
                <w:b/>
                <w:bCs/>
                <w:szCs w:val="20"/>
              </w:rPr>
              <w:t>ТГ</w:t>
            </w:r>
          </w:p>
        </w:tc>
        <w:tc>
          <w:tcPr>
            <w:tcW w:w="1677" w:type="dxa"/>
            <w:gridSpan w:val="2"/>
          </w:tcPr>
          <w:p w14:paraId="156A5AF3" w14:textId="135BF1CF" w:rsidR="00D8157B" w:rsidRPr="00D8157B" w:rsidRDefault="00D8157B" w:rsidP="00D8157B">
            <w:pPr>
              <w:rPr>
                <w:rFonts w:cs="Arial"/>
                <w:lang w:val="en-US"/>
              </w:rPr>
            </w:pPr>
            <w:r w:rsidRPr="00D8157B">
              <w:rPr>
                <w:b/>
                <w:bCs/>
                <w:szCs w:val="20"/>
                <w:lang w:val="en-US"/>
              </w:rPr>
              <w:t>LD</w:t>
            </w:r>
          </w:p>
        </w:tc>
        <w:tc>
          <w:tcPr>
            <w:tcW w:w="1418" w:type="dxa"/>
            <w:gridSpan w:val="2"/>
          </w:tcPr>
          <w:p w14:paraId="41C34AF7" w14:textId="49585D94" w:rsidR="00D8157B" w:rsidRPr="00D8157B" w:rsidRDefault="00D8157B" w:rsidP="00D8157B">
            <w:pPr>
              <w:rPr>
                <w:rFonts w:cs="Arial"/>
                <w:lang w:val="en-US"/>
              </w:rPr>
            </w:pPr>
            <w:r w:rsidRPr="00D8157B">
              <w:rPr>
                <w:b/>
                <w:bCs/>
                <w:szCs w:val="20"/>
                <w:lang w:val="en-US"/>
              </w:rPr>
              <w:t>L-X</w:t>
            </w:r>
          </w:p>
        </w:tc>
        <w:tc>
          <w:tcPr>
            <w:tcW w:w="1679" w:type="dxa"/>
            <w:gridSpan w:val="3"/>
          </w:tcPr>
          <w:p w14:paraId="69E82B7E" w14:textId="5E0AC643" w:rsidR="00D8157B" w:rsidRPr="00D8157B" w:rsidRDefault="00D8157B" w:rsidP="00D8157B">
            <w:pPr>
              <w:rPr>
                <w:rFonts w:cs="Arial"/>
                <w:lang w:val="en-US"/>
              </w:rPr>
            </w:pPr>
            <w:r w:rsidRPr="00D8157B">
              <w:rPr>
                <w:b/>
                <w:bCs/>
                <w:szCs w:val="20"/>
              </w:rPr>
              <w:t>АроВ</w:t>
            </w:r>
          </w:p>
        </w:tc>
      </w:tr>
      <w:tr w:rsidR="00D8157B" w14:paraId="4B8C275C" w14:textId="77777777" w:rsidTr="00D8157B">
        <w:tc>
          <w:tcPr>
            <w:tcW w:w="2416" w:type="dxa"/>
          </w:tcPr>
          <w:p w14:paraId="525BA957" w14:textId="755C3ACC" w:rsidR="00D8157B" w:rsidRPr="00D8157B" w:rsidRDefault="00D8157B" w:rsidP="00D8157B">
            <w:pPr>
              <w:rPr>
                <w:rFonts w:cs="Arial"/>
                <w:lang w:val="en-US"/>
              </w:rPr>
            </w:pPr>
            <w:r w:rsidRPr="00D8157B">
              <w:rPr>
                <w:b/>
                <w:bCs/>
                <w:szCs w:val="20"/>
              </w:rPr>
              <w:t>Доза</w:t>
            </w:r>
          </w:p>
        </w:tc>
        <w:tc>
          <w:tcPr>
            <w:tcW w:w="585" w:type="dxa"/>
          </w:tcPr>
          <w:p w14:paraId="217C52F0" w14:textId="6E488C7B" w:rsidR="00D8157B" w:rsidRPr="00D8157B" w:rsidRDefault="00D8157B" w:rsidP="00D8157B">
            <w:pPr>
              <w:rPr>
                <w:rFonts w:cs="Arial"/>
                <w:lang w:val="en-US"/>
              </w:rPr>
            </w:pPr>
            <w:r w:rsidRPr="00D8157B">
              <w:rPr>
                <w:b/>
                <w:bCs/>
                <w:szCs w:val="20"/>
                <w:lang w:val="en-US"/>
              </w:rPr>
              <w:t>N</w:t>
            </w:r>
          </w:p>
        </w:tc>
        <w:tc>
          <w:tcPr>
            <w:tcW w:w="783" w:type="dxa"/>
          </w:tcPr>
          <w:p w14:paraId="39867CFB" w14:textId="70424BEF" w:rsidR="00D8157B" w:rsidRPr="00D8157B" w:rsidRDefault="00D8157B" w:rsidP="00D8157B">
            <w:pPr>
              <w:rPr>
                <w:rFonts w:cs="Arial"/>
                <w:lang w:val="en-US"/>
              </w:rPr>
            </w:pPr>
            <w:r w:rsidRPr="00D8157B">
              <w:rPr>
                <w:szCs w:val="20"/>
              </w:rPr>
              <w:t>% Д</w:t>
            </w:r>
          </w:p>
        </w:tc>
        <w:tc>
          <w:tcPr>
            <w:tcW w:w="782" w:type="dxa"/>
          </w:tcPr>
          <w:p w14:paraId="77758112" w14:textId="3A67F667" w:rsidR="00D8157B" w:rsidRPr="00D8157B" w:rsidRDefault="00D8157B" w:rsidP="00D8157B">
            <w:pPr>
              <w:rPr>
                <w:rFonts w:cs="Arial"/>
                <w:lang w:val="en-US"/>
              </w:rPr>
            </w:pPr>
            <w:r w:rsidRPr="00D8157B">
              <w:rPr>
                <w:szCs w:val="20"/>
                <w:lang w:val="en-US"/>
              </w:rPr>
              <w:t>N</w:t>
            </w:r>
          </w:p>
        </w:tc>
        <w:tc>
          <w:tcPr>
            <w:tcW w:w="811" w:type="dxa"/>
          </w:tcPr>
          <w:p w14:paraId="71E59236" w14:textId="41649A85" w:rsidR="00D8157B" w:rsidRPr="00D8157B" w:rsidRDefault="00D8157B" w:rsidP="00D8157B">
            <w:pPr>
              <w:rPr>
                <w:rFonts w:cs="Arial"/>
                <w:lang w:val="en-US"/>
              </w:rPr>
            </w:pPr>
            <w:r w:rsidRPr="00D8157B">
              <w:rPr>
                <w:szCs w:val="20"/>
              </w:rPr>
              <w:t>%Д</w:t>
            </w:r>
          </w:p>
        </w:tc>
        <w:tc>
          <w:tcPr>
            <w:tcW w:w="786" w:type="dxa"/>
          </w:tcPr>
          <w:p w14:paraId="0F27196E" w14:textId="4B88B6A2" w:rsidR="00D8157B" w:rsidRPr="00D8157B" w:rsidRDefault="00D8157B" w:rsidP="00D8157B">
            <w:pPr>
              <w:rPr>
                <w:rFonts w:cs="Arial"/>
                <w:lang w:val="en-US"/>
              </w:rPr>
            </w:pPr>
            <w:r w:rsidRPr="00D8157B">
              <w:rPr>
                <w:b/>
                <w:bCs/>
                <w:szCs w:val="20"/>
                <w:lang w:val="en-US"/>
              </w:rPr>
              <w:t>N</w:t>
            </w:r>
          </w:p>
        </w:tc>
        <w:tc>
          <w:tcPr>
            <w:tcW w:w="891" w:type="dxa"/>
          </w:tcPr>
          <w:p w14:paraId="6A075585" w14:textId="56D34848" w:rsidR="00D8157B" w:rsidRPr="00D8157B" w:rsidRDefault="00D8157B" w:rsidP="00D8157B">
            <w:pPr>
              <w:rPr>
                <w:rFonts w:cs="Arial"/>
                <w:lang w:val="en-US"/>
              </w:rPr>
            </w:pPr>
            <w:r w:rsidRPr="00D8157B">
              <w:rPr>
                <w:szCs w:val="20"/>
              </w:rPr>
              <w:t>%Д</w:t>
            </w:r>
          </w:p>
        </w:tc>
        <w:tc>
          <w:tcPr>
            <w:tcW w:w="700" w:type="dxa"/>
          </w:tcPr>
          <w:p w14:paraId="3668B0E0" w14:textId="0288CD6C" w:rsidR="00D8157B" w:rsidRPr="00D8157B" w:rsidRDefault="00D8157B" w:rsidP="00D8157B">
            <w:pPr>
              <w:rPr>
                <w:rFonts w:cs="Arial"/>
                <w:lang w:val="en-US"/>
              </w:rPr>
            </w:pPr>
            <w:r w:rsidRPr="00D8157B">
              <w:rPr>
                <w:szCs w:val="20"/>
                <w:lang w:val="en-US"/>
              </w:rPr>
              <w:t>N</w:t>
            </w:r>
          </w:p>
        </w:tc>
        <w:tc>
          <w:tcPr>
            <w:tcW w:w="784" w:type="dxa"/>
            <w:gridSpan w:val="2"/>
          </w:tcPr>
          <w:p w14:paraId="695647E1" w14:textId="553D64DA" w:rsidR="00D8157B" w:rsidRPr="00D8157B" w:rsidRDefault="00D8157B" w:rsidP="00D8157B">
            <w:pPr>
              <w:rPr>
                <w:rFonts w:cs="Arial"/>
                <w:lang w:val="en-US"/>
              </w:rPr>
            </w:pPr>
            <w:r w:rsidRPr="00D8157B">
              <w:rPr>
                <w:szCs w:val="20"/>
              </w:rPr>
              <w:t>% Д</w:t>
            </w:r>
          </w:p>
        </w:tc>
        <w:tc>
          <w:tcPr>
            <w:tcW w:w="803" w:type="dxa"/>
          </w:tcPr>
          <w:p w14:paraId="2E108005" w14:textId="2F52D704" w:rsidR="00D8157B" w:rsidRPr="00D8157B" w:rsidRDefault="00D8157B" w:rsidP="00D8157B">
            <w:pPr>
              <w:rPr>
                <w:rFonts w:cs="Arial"/>
                <w:lang w:val="en-US"/>
              </w:rPr>
            </w:pPr>
            <w:r w:rsidRPr="00D8157B">
              <w:rPr>
                <w:szCs w:val="20"/>
                <w:lang w:val="en-US"/>
              </w:rPr>
              <w:t>N</w:t>
            </w:r>
          </w:p>
        </w:tc>
        <w:tc>
          <w:tcPr>
            <w:tcW w:w="810" w:type="dxa"/>
          </w:tcPr>
          <w:p w14:paraId="4A0C0E44" w14:textId="180F7A70" w:rsidR="00D8157B" w:rsidRPr="00D8157B" w:rsidRDefault="00D8157B" w:rsidP="00D8157B">
            <w:pPr>
              <w:rPr>
                <w:rFonts w:cs="Arial"/>
                <w:lang w:val="en-US"/>
              </w:rPr>
            </w:pPr>
            <w:r w:rsidRPr="00D8157B">
              <w:rPr>
                <w:szCs w:val="20"/>
              </w:rPr>
              <w:t>%Д</w:t>
            </w:r>
          </w:p>
        </w:tc>
      </w:tr>
      <w:tr w:rsidR="00D8157B" w14:paraId="31377EA3" w14:textId="77777777" w:rsidTr="00D8157B">
        <w:tc>
          <w:tcPr>
            <w:tcW w:w="2416" w:type="dxa"/>
          </w:tcPr>
          <w:p w14:paraId="5ACEDA66" w14:textId="24D8E731" w:rsidR="00D8157B" w:rsidRPr="00D8157B" w:rsidRDefault="00D8157B" w:rsidP="00D8157B">
            <w:pPr>
              <w:rPr>
                <w:rFonts w:cs="Arial"/>
                <w:lang w:val="en-US"/>
              </w:rPr>
            </w:pPr>
            <w:r w:rsidRPr="00D8157B">
              <w:rPr>
                <w:b/>
                <w:bCs/>
                <w:szCs w:val="20"/>
              </w:rPr>
              <w:t>Всички пациенти</w:t>
            </w:r>
          </w:p>
        </w:tc>
        <w:tc>
          <w:tcPr>
            <w:tcW w:w="585" w:type="dxa"/>
          </w:tcPr>
          <w:p w14:paraId="4C9D5D0F" w14:textId="77777777" w:rsidR="00D8157B" w:rsidRPr="00D8157B" w:rsidRDefault="00D8157B" w:rsidP="00D8157B">
            <w:pPr>
              <w:rPr>
                <w:rFonts w:cs="Arial"/>
                <w:lang w:val="en-US"/>
              </w:rPr>
            </w:pPr>
          </w:p>
        </w:tc>
        <w:tc>
          <w:tcPr>
            <w:tcW w:w="783" w:type="dxa"/>
          </w:tcPr>
          <w:p w14:paraId="4C07F8C4" w14:textId="77777777" w:rsidR="00D8157B" w:rsidRPr="00D8157B" w:rsidRDefault="00D8157B" w:rsidP="00D8157B">
            <w:pPr>
              <w:rPr>
                <w:rFonts w:cs="Arial"/>
                <w:lang w:val="en-US"/>
              </w:rPr>
            </w:pPr>
          </w:p>
        </w:tc>
        <w:tc>
          <w:tcPr>
            <w:tcW w:w="782" w:type="dxa"/>
          </w:tcPr>
          <w:p w14:paraId="68DF5BC1" w14:textId="77777777" w:rsidR="00D8157B" w:rsidRPr="00D8157B" w:rsidRDefault="00D8157B" w:rsidP="00D8157B">
            <w:pPr>
              <w:rPr>
                <w:rFonts w:cs="Arial"/>
                <w:lang w:val="en-US"/>
              </w:rPr>
            </w:pPr>
          </w:p>
        </w:tc>
        <w:tc>
          <w:tcPr>
            <w:tcW w:w="811" w:type="dxa"/>
          </w:tcPr>
          <w:p w14:paraId="5BCFF22C" w14:textId="77777777" w:rsidR="00D8157B" w:rsidRPr="00D8157B" w:rsidRDefault="00D8157B" w:rsidP="00D8157B">
            <w:pPr>
              <w:rPr>
                <w:rFonts w:cs="Arial"/>
                <w:lang w:val="en-US"/>
              </w:rPr>
            </w:pPr>
          </w:p>
        </w:tc>
        <w:tc>
          <w:tcPr>
            <w:tcW w:w="786" w:type="dxa"/>
          </w:tcPr>
          <w:p w14:paraId="538A73E0" w14:textId="77777777" w:rsidR="00D8157B" w:rsidRPr="00D8157B" w:rsidRDefault="00D8157B" w:rsidP="00D8157B">
            <w:pPr>
              <w:rPr>
                <w:rFonts w:cs="Arial"/>
                <w:lang w:val="en-US"/>
              </w:rPr>
            </w:pPr>
          </w:p>
        </w:tc>
        <w:tc>
          <w:tcPr>
            <w:tcW w:w="891" w:type="dxa"/>
          </w:tcPr>
          <w:p w14:paraId="018C35D1" w14:textId="77777777" w:rsidR="00D8157B" w:rsidRPr="00D8157B" w:rsidRDefault="00D8157B" w:rsidP="00D8157B">
            <w:pPr>
              <w:rPr>
                <w:rFonts w:cs="Arial"/>
                <w:lang w:val="en-US"/>
              </w:rPr>
            </w:pPr>
          </w:p>
        </w:tc>
        <w:tc>
          <w:tcPr>
            <w:tcW w:w="700" w:type="dxa"/>
          </w:tcPr>
          <w:p w14:paraId="7AF93371" w14:textId="77777777" w:rsidR="00D8157B" w:rsidRPr="00D8157B" w:rsidRDefault="00D8157B" w:rsidP="00D8157B">
            <w:pPr>
              <w:rPr>
                <w:rFonts w:cs="Arial"/>
                <w:lang w:val="en-US"/>
              </w:rPr>
            </w:pPr>
          </w:p>
        </w:tc>
        <w:tc>
          <w:tcPr>
            <w:tcW w:w="784" w:type="dxa"/>
            <w:gridSpan w:val="2"/>
          </w:tcPr>
          <w:p w14:paraId="45376FCF" w14:textId="77777777" w:rsidR="00D8157B" w:rsidRPr="00D8157B" w:rsidRDefault="00D8157B" w:rsidP="00D8157B">
            <w:pPr>
              <w:rPr>
                <w:rFonts w:cs="Arial"/>
                <w:lang w:val="en-US"/>
              </w:rPr>
            </w:pPr>
          </w:p>
        </w:tc>
        <w:tc>
          <w:tcPr>
            <w:tcW w:w="803" w:type="dxa"/>
          </w:tcPr>
          <w:p w14:paraId="7AC94405" w14:textId="77777777" w:rsidR="00D8157B" w:rsidRPr="00D8157B" w:rsidRDefault="00D8157B" w:rsidP="00D8157B">
            <w:pPr>
              <w:rPr>
                <w:rFonts w:cs="Arial"/>
                <w:lang w:val="en-US"/>
              </w:rPr>
            </w:pPr>
          </w:p>
        </w:tc>
        <w:tc>
          <w:tcPr>
            <w:tcW w:w="810" w:type="dxa"/>
          </w:tcPr>
          <w:p w14:paraId="16435C45" w14:textId="77777777" w:rsidR="00D8157B" w:rsidRPr="00D8157B" w:rsidRDefault="00D8157B" w:rsidP="00D8157B">
            <w:pPr>
              <w:rPr>
                <w:rFonts w:cs="Arial"/>
                <w:lang w:val="en-US"/>
              </w:rPr>
            </w:pPr>
          </w:p>
        </w:tc>
      </w:tr>
      <w:tr w:rsidR="00D8157B" w14:paraId="48678AE5" w14:textId="77777777" w:rsidTr="00D8157B">
        <w:tc>
          <w:tcPr>
            <w:tcW w:w="2416" w:type="dxa"/>
          </w:tcPr>
          <w:p w14:paraId="3901F634" w14:textId="0332180B" w:rsidR="00D8157B" w:rsidRPr="00D8157B" w:rsidRDefault="00D8157B" w:rsidP="00D8157B">
            <w:pPr>
              <w:rPr>
                <w:rFonts w:cs="Arial"/>
                <w:lang w:val="en-US"/>
              </w:rPr>
            </w:pPr>
            <w:r w:rsidRPr="00D8157B">
              <w:t xml:space="preserve">флувастатин капсули 20 </w:t>
            </w:r>
            <w:r w:rsidRPr="00D8157B">
              <w:rPr>
                <w:lang w:val="en-US"/>
              </w:rPr>
              <w:t>mg</w:t>
            </w:r>
            <w:r w:rsidRPr="00D8157B">
              <w:rPr>
                <w:vertAlign w:val="superscript"/>
                <w:lang w:val="en-US"/>
              </w:rPr>
              <w:t>1</w:t>
            </w:r>
          </w:p>
        </w:tc>
        <w:tc>
          <w:tcPr>
            <w:tcW w:w="585" w:type="dxa"/>
          </w:tcPr>
          <w:p w14:paraId="1B4EEB34" w14:textId="33D11418" w:rsidR="00D8157B" w:rsidRPr="00D8157B" w:rsidRDefault="00D8157B" w:rsidP="00D8157B">
            <w:pPr>
              <w:rPr>
                <w:rFonts w:cs="Arial"/>
                <w:lang w:val="en-US"/>
              </w:rPr>
            </w:pPr>
            <w:r w:rsidRPr="00D8157B">
              <w:t>747</w:t>
            </w:r>
          </w:p>
        </w:tc>
        <w:tc>
          <w:tcPr>
            <w:tcW w:w="783" w:type="dxa"/>
          </w:tcPr>
          <w:p w14:paraId="3DA1FA37" w14:textId="76FCBC1A" w:rsidR="00D8157B" w:rsidRPr="00D8157B" w:rsidRDefault="00D8157B" w:rsidP="00D8157B">
            <w:pPr>
              <w:rPr>
                <w:rFonts w:cs="Arial"/>
                <w:lang w:val="en-US"/>
              </w:rPr>
            </w:pPr>
            <w:r w:rsidRPr="00D8157B">
              <w:t>-17</w:t>
            </w:r>
          </w:p>
        </w:tc>
        <w:tc>
          <w:tcPr>
            <w:tcW w:w="782" w:type="dxa"/>
          </w:tcPr>
          <w:p w14:paraId="0A08DF09" w14:textId="58C92B0E" w:rsidR="00D8157B" w:rsidRPr="00D8157B" w:rsidRDefault="00D8157B" w:rsidP="00D8157B">
            <w:pPr>
              <w:rPr>
                <w:rFonts w:cs="Arial"/>
                <w:lang w:val="en-US"/>
              </w:rPr>
            </w:pPr>
            <w:r w:rsidRPr="00D8157B">
              <w:t>747</w:t>
            </w:r>
          </w:p>
        </w:tc>
        <w:tc>
          <w:tcPr>
            <w:tcW w:w="811" w:type="dxa"/>
          </w:tcPr>
          <w:p w14:paraId="11610196" w14:textId="38858A6F" w:rsidR="00D8157B" w:rsidRPr="00D8157B" w:rsidRDefault="00D8157B" w:rsidP="00D8157B">
            <w:pPr>
              <w:rPr>
                <w:rFonts w:cs="Arial"/>
                <w:lang w:val="en-US"/>
              </w:rPr>
            </w:pPr>
            <w:r w:rsidRPr="00D8157B">
              <w:t>-12</w:t>
            </w:r>
          </w:p>
        </w:tc>
        <w:tc>
          <w:tcPr>
            <w:tcW w:w="786" w:type="dxa"/>
          </w:tcPr>
          <w:p w14:paraId="51869C80" w14:textId="761C8FB3" w:rsidR="00D8157B" w:rsidRPr="00D8157B" w:rsidRDefault="00D8157B" w:rsidP="00D8157B">
            <w:pPr>
              <w:rPr>
                <w:rFonts w:cs="Arial"/>
                <w:lang w:val="en-US"/>
              </w:rPr>
            </w:pPr>
            <w:r w:rsidRPr="00D8157B">
              <w:t>747</w:t>
            </w:r>
          </w:p>
        </w:tc>
        <w:tc>
          <w:tcPr>
            <w:tcW w:w="891" w:type="dxa"/>
          </w:tcPr>
          <w:p w14:paraId="342EBF81" w14:textId="40C1BBE4" w:rsidR="00D8157B" w:rsidRPr="00D8157B" w:rsidRDefault="00D8157B" w:rsidP="00D8157B">
            <w:pPr>
              <w:rPr>
                <w:rFonts w:cs="Arial"/>
                <w:lang w:val="en-US"/>
              </w:rPr>
            </w:pPr>
            <w:r w:rsidRPr="00D8157B">
              <w:t>-22</w:t>
            </w:r>
          </w:p>
        </w:tc>
        <w:tc>
          <w:tcPr>
            <w:tcW w:w="700" w:type="dxa"/>
          </w:tcPr>
          <w:p w14:paraId="00758C03" w14:textId="6351E907" w:rsidR="00D8157B" w:rsidRPr="00D8157B" w:rsidRDefault="00D8157B" w:rsidP="00D8157B">
            <w:pPr>
              <w:rPr>
                <w:rFonts w:cs="Arial"/>
                <w:lang w:val="en-US"/>
              </w:rPr>
            </w:pPr>
            <w:r w:rsidRPr="00D8157B">
              <w:t>114</w:t>
            </w:r>
          </w:p>
        </w:tc>
        <w:tc>
          <w:tcPr>
            <w:tcW w:w="784" w:type="dxa"/>
            <w:gridSpan w:val="2"/>
          </w:tcPr>
          <w:p w14:paraId="388901E4" w14:textId="58658B28" w:rsidR="00D8157B" w:rsidRPr="00D8157B" w:rsidRDefault="00D8157B" w:rsidP="00D8157B">
            <w:pPr>
              <w:rPr>
                <w:rFonts w:cs="Arial"/>
                <w:lang w:val="en-US"/>
              </w:rPr>
            </w:pPr>
            <w:r w:rsidRPr="00D8157B">
              <w:t>-19</w:t>
            </w:r>
          </w:p>
        </w:tc>
        <w:tc>
          <w:tcPr>
            <w:tcW w:w="803" w:type="dxa"/>
          </w:tcPr>
          <w:p w14:paraId="7B1A6782" w14:textId="4A9860A9" w:rsidR="00D8157B" w:rsidRPr="00D8157B" w:rsidRDefault="00D8157B" w:rsidP="00D8157B">
            <w:pPr>
              <w:rPr>
                <w:rFonts w:cs="Arial"/>
                <w:lang w:val="en-US"/>
              </w:rPr>
            </w:pPr>
            <w:r w:rsidRPr="00D8157B">
              <w:t>747</w:t>
            </w:r>
          </w:p>
        </w:tc>
        <w:tc>
          <w:tcPr>
            <w:tcW w:w="810" w:type="dxa"/>
          </w:tcPr>
          <w:p w14:paraId="3F01F02C" w14:textId="52C11925" w:rsidR="00D8157B" w:rsidRPr="00D8157B" w:rsidRDefault="00D8157B" w:rsidP="00D8157B">
            <w:pPr>
              <w:rPr>
                <w:rFonts w:cs="Arial"/>
                <w:lang w:val="en-US"/>
              </w:rPr>
            </w:pPr>
            <w:r w:rsidRPr="00D8157B">
              <w:t>+3</w:t>
            </w:r>
          </w:p>
        </w:tc>
      </w:tr>
      <w:tr w:rsidR="00D8157B" w14:paraId="7C45B35B" w14:textId="77777777" w:rsidTr="00D8157B">
        <w:tc>
          <w:tcPr>
            <w:tcW w:w="2416" w:type="dxa"/>
          </w:tcPr>
          <w:p w14:paraId="474854E6" w14:textId="54EE93E8" w:rsidR="00D8157B" w:rsidRPr="00D8157B" w:rsidRDefault="00D8157B" w:rsidP="00D8157B">
            <w:pPr>
              <w:rPr>
                <w:rFonts w:cs="Arial"/>
                <w:lang w:val="en-US"/>
              </w:rPr>
            </w:pPr>
            <w:r w:rsidRPr="00D8157B">
              <w:t xml:space="preserve">флувастатин капсули 40 </w:t>
            </w:r>
            <w:r w:rsidRPr="00D8157B">
              <w:rPr>
                <w:lang w:val="en-US"/>
              </w:rPr>
              <w:t>mg</w:t>
            </w:r>
            <w:r w:rsidRPr="00D8157B">
              <w:rPr>
                <w:vertAlign w:val="superscript"/>
                <w:lang w:val="en-US"/>
              </w:rPr>
              <w:t>1</w:t>
            </w:r>
          </w:p>
        </w:tc>
        <w:tc>
          <w:tcPr>
            <w:tcW w:w="585" w:type="dxa"/>
          </w:tcPr>
          <w:p w14:paraId="3CEDD000" w14:textId="5FAD0199" w:rsidR="00D8157B" w:rsidRPr="00D8157B" w:rsidRDefault="00D8157B" w:rsidP="00D8157B">
            <w:pPr>
              <w:rPr>
                <w:rFonts w:cs="Arial"/>
                <w:lang w:val="en-US"/>
              </w:rPr>
            </w:pPr>
            <w:r w:rsidRPr="00D8157B">
              <w:t>748</w:t>
            </w:r>
          </w:p>
        </w:tc>
        <w:tc>
          <w:tcPr>
            <w:tcW w:w="783" w:type="dxa"/>
          </w:tcPr>
          <w:p w14:paraId="0A515EAE" w14:textId="0B232E04" w:rsidR="00D8157B" w:rsidRPr="00D8157B" w:rsidRDefault="00D8157B" w:rsidP="00D8157B">
            <w:pPr>
              <w:rPr>
                <w:rFonts w:cs="Arial"/>
                <w:lang w:val="en-US"/>
              </w:rPr>
            </w:pPr>
            <w:r w:rsidRPr="00D8157B">
              <w:rPr>
                <w:rFonts w:cs="Arial"/>
              </w:rPr>
              <w:t>-19</w:t>
            </w:r>
          </w:p>
        </w:tc>
        <w:tc>
          <w:tcPr>
            <w:tcW w:w="782" w:type="dxa"/>
          </w:tcPr>
          <w:p w14:paraId="6EA9E20B" w14:textId="5FA9045A" w:rsidR="00D8157B" w:rsidRPr="00D8157B" w:rsidRDefault="00D8157B" w:rsidP="00D8157B">
            <w:pPr>
              <w:rPr>
                <w:rFonts w:cs="Arial"/>
                <w:lang w:val="en-US"/>
              </w:rPr>
            </w:pPr>
            <w:r w:rsidRPr="00D8157B">
              <w:t>748</w:t>
            </w:r>
          </w:p>
        </w:tc>
        <w:tc>
          <w:tcPr>
            <w:tcW w:w="811" w:type="dxa"/>
          </w:tcPr>
          <w:p w14:paraId="0651BFFA" w14:textId="7218D3AC" w:rsidR="00D8157B" w:rsidRPr="00D8157B" w:rsidRDefault="00D8157B" w:rsidP="00D8157B">
            <w:pPr>
              <w:rPr>
                <w:rFonts w:cs="Arial"/>
                <w:lang w:val="en-US"/>
              </w:rPr>
            </w:pPr>
            <w:r w:rsidRPr="00D8157B">
              <w:t>-14</w:t>
            </w:r>
          </w:p>
        </w:tc>
        <w:tc>
          <w:tcPr>
            <w:tcW w:w="786" w:type="dxa"/>
          </w:tcPr>
          <w:p w14:paraId="093E9697" w14:textId="3D7D6BAA" w:rsidR="00D8157B" w:rsidRPr="00D8157B" w:rsidRDefault="00D8157B" w:rsidP="00D8157B">
            <w:pPr>
              <w:rPr>
                <w:rFonts w:cs="Arial"/>
                <w:lang w:val="en-US"/>
              </w:rPr>
            </w:pPr>
            <w:r w:rsidRPr="00D8157B">
              <w:t>748</w:t>
            </w:r>
          </w:p>
        </w:tc>
        <w:tc>
          <w:tcPr>
            <w:tcW w:w="891" w:type="dxa"/>
          </w:tcPr>
          <w:p w14:paraId="4123DE3F" w14:textId="0F982E1B" w:rsidR="00D8157B" w:rsidRPr="00D8157B" w:rsidRDefault="00D8157B" w:rsidP="00D8157B">
            <w:pPr>
              <w:rPr>
                <w:rFonts w:cs="Arial"/>
                <w:lang w:val="en-US"/>
              </w:rPr>
            </w:pPr>
            <w:r w:rsidRPr="00D8157B">
              <w:t>-25</w:t>
            </w:r>
          </w:p>
        </w:tc>
        <w:tc>
          <w:tcPr>
            <w:tcW w:w="700" w:type="dxa"/>
          </w:tcPr>
          <w:p w14:paraId="1811E3FE" w14:textId="5C2D7103" w:rsidR="00D8157B" w:rsidRPr="00D8157B" w:rsidRDefault="00D8157B" w:rsidP="00D8157B">
            <w:pPr>
              <w:rPr>
                <w:rFonts w:cs="Arial"/>
                <w:lang w:val="en-US"/>
              </w:rPr>
            </w:pPr>
            <w:r w:rsidRPr="00D8157B">
              <w:t>125</w:t>
            </w:r>
          </w:p>
        </w:tc>
        <w:tc>
          <w:tcPr>
            <w:tcW w:w="784" w:type="dxa"/>
            <w:gridSpan w:val="2"/>
          </w:tcPr>
          <w:p w14:paraId="0164373B" w14:textId="56556A90" w:rsidR="00D8157B" w:rsidRPr="00D8157B" w:rsidRDefault="00D8157B" w:rsidP="00D8157B">
            <w:pPr>
              <w:rPr>
                <w:rFonts w:cs="Arial"/>
                <w:lang w:val="en-US"/>
              </w:rPr>
            </w:pPr>
            <w:r w:rsidRPr="00D8157B">
              <w:t>-18</w:t>
            </w:r>
          </w:p>
        </w:tc>
        <w:tc>
          <w:tcPr>
            <w:tcW w:w="803" w:type="dxa"/>
          </w:tcPr>
          <w:p w14:paraId="7CA78F7F" w14:textId="25E5F46D" w:rsidR="00D8157B" w:rsidRPr="00D8157B" w:rsidRDefault="00D8157B" w:rsidP="00D8157B">
            <w:pPr>
              <w:rPr>
                <w:rFonts w:cs="Arial"/>
                <w:lang w:val="en-US"/>
              </w:rPr>
            </w:pPr>
            <w:r w:rsidRPr="00D8157B">
              <w:t>748</w:t>
            </w:r>
          </w:p>
        </w:tc>
        <w:tc>
          <w:tcPr>
            <w:tcW w:w="810" w:type="dxa"/>
          </w:tcPr>
          <w:p w14:paraId="4338FCC4" w14:textId="01DEB279" w:rsidR="00D8157B" w:rsidRPr="00D8157B" w:rsidRDefault="00D8157B" w:rsidP="00D8157B">
            <w:pPr>
              <w:rPr>
                <w:rFonts w:cs="Arial"/>
                <w:lang w:val="en-US"/>
              </w:rPr>
            </w:pPr>
            <w:r w:rsidRPr="00D8157B">
              <w:t>+4</w:t>
            </w:r>
          </w:p>
        </w:tc>
      </w:tr>
      <w:tr w:rsidR="00D8157B" w14:paraId="4C826FA2" w14:textId="77777777" w:rsidTr="00D8157B">
        <w:tc>
          <w:tcPr>
            <w:tcW w:w="2416" w:type="dxa"/>
          </w:tcPr>
          <w:p w14:paraId="18FEA731" w14:textId="57717A43" w:rsidR="00D8157B" w:rsidRPr="00D8157B" w:rsidRDefault="00D8157B" w:rsidP="00D8157B">
            <w:pPr>
              <w:rPr>
                <w:rFonts w:cs="Arial"/>
                <w:lang w:val="en-US"/>
              </w:rPr>
            </w:pPr>
            <w:r w:rsidRPr="00D8157B">
              <w:t xml:space="preserve">флувастатин капсули 40 </w:t>
            </w:r>
            <w:r w:rsidRPr="00D8157B">
              <w:rPr>
                <w:lang w:val="en-US"/>
              </w:rPr>
              <w:t xml:space="preserve">mg </w:t>
            </w:r>
            <w:r w:rsidRPr="00D8157B">
              <w:t>два пъти дневно</w:t>
            </w:r>
            <w:r w:rsidRPr="00D8157B">
              <w:rPr>
                <w:vertAlign w:val="superscript"/>
              </w:rPr>
              <w:t>1</w:t>
            </w:r>
          </w:p>
        </w:tc>
        <w:tc>
          <w:tcPr>
            <w:tcW w:w="585" w:type="dxa"/>
          </w:tcPr>
          <w:p w14:paraId="7C60C376" w14:textId="376C3FEC" w:rsidR="00D8157B" w:rsidRPr="00D8157B" w:rsidRDefault="00D8157B" w:rsidP="00D8157B">
            <w:pPr>
              <w:rPr>
                <w:rFonts w:cs="Arial"/>
                <w:lang w:val="en-US"/>
              </w:rPr>
            </w:pPr>
            <w:r w:rsidRPr="00D8157B">
              <w:t>257</w:t>
            </w:r>
          </w:p>
        </w:tc>
        <w:tc>
          <w:tcPr>
            <w:tcW w:w="783" w:type="dxa"/>
          </w:tcPr>
          <w:p w14:paraId="27377CB5" w14:textId="4EDD1A93" w:rsidR="00D8157B" w:rsidRPr="00D8157B" w:rsidRDefault="00D8157B" w:rsidP="00D8157B">
            <w:pPr>
              <w:rPr>
                <w:rFonts w:cs="Arial"/>
                <w:lang w:val="en-US"/>
              </w:rPr>
            </w:pPr>
            <w:r w:rsidRPr="00D8157B">
              <w:t>-27</w:t>
            </w:r>
          </w:p>
        </w:tc>
        <w:tc>
          <w:tcPr>
            <w:tcW w:w="782" w:type="dxa"/>
          </w:tcPr>
          <w:p w14:paraId="16B7E288" w14:textId="13514B14" w:rsidR="00D8157B" w:rsidRPr="00D8157B" w:rsidRDefault="00D8157B" w:rsidP="00D8157B">
            <w:pPr>
              <w:rPr>
                <w:rFonts w:cs="Arial"/>
                <w:lang w:val="en-US"/>
              </w:rPr>
            </w:pPr>
            <w:r w:rsidRPr="00D8157B">
              <w:t>257</w:t>
            </w:r>
          </w:p>
        </w:tc>
        <w:tc>
          <w:tcPr>
            <w:tcW w:w="811" w:type="dxa"/>
          </w:tcPr>
          <w:p w14:paraId="277A266B" w14:textId="30B9F14B" w:rsidR="00D8157B" w:rsidRPr="00D8157B" w:rsidRDefault="00D8157B" w:rsidP="00D8157B">
            <w:pPr>
              <w:rPr>
                <w:rFonts w:cs="Arial"/>
                <w:lang w:val="en-US"/>
              </w:rPr>
            </w:pPr>
            <w:r w:rsidRPr="00D8157B">
              <w:t>-18</w:t>
            </w:r>
          </w:p>
        </w:tc>
        <w:tc>
          <w:tcPr>
            <w:tcW w:w="786" w:type="dxa"/>
          </w:tcPr>
          <w:p w14:paraId="14209464" w14:textId="686A9878" w:rsidR="00D8157B" w:rsidRPr="00D8157B" w:rsidRDefault="00D8157B" w:rsidP="00D8157B">
            <w:pPr>
              <w:rPr>
                <w:rFonts w:cs="Arial"/>
                <w:lang w:val="en-US"/>
              </w:rPr>
            </w:pPr>
            <w:r w:rsidRPr="00D8157B">
              <w:t>257</w:t>
            </w:r>
          </w:p>
        </w:tc>
        <w:tc>
          <w:tcPr>
            <w:tcW w:w="891" w:type="dxa"/>
          </w:tcPr>
          <w:p w14:paraId="40E978AD" w14:textId="5C6825B5" w:rsidR="00D8157B" w:rsidRPr="00D8157B" w:rsidRDefault="00D8157B" w:rsidP="00D8157B">
            <w:pPr>
              <w:rPr>
                <w:rFonts w:cs="Arial"/>
                <w:lang w:val="en-US"/>
              </w:rPr>
            </w:pPr>
            <w:r w:rsidRPr="00D8157B">
              <w:t>-36</w:t>
            </w:r>
          </w:p>
        </w:tc>
        <w:tc>
          <w:tcPr>
            <w:tcW w:w="700" w:type="dxa"/>
          </w:tcPr>
          <w:p w14:paraId="57C74F1A" w14:textId="227B8319" w:rsidR="00D8157B" w:rsidRPr="00D8157B" w:rsidRDefault="00D8157B" w:rsidP="00D8157B">
            <w:pPr>
              <w:rPr>
                <w:rFonts w:cs="Arial"/>
                <w:lang w:val="en-US"/>
              </w:rPr>
            </w:pPr>
            <w:r w:rsidRPr="00D8157B">
              <w:t>232</w:t>
            </w:r>
          </w:p>
        </w:tc>
        <w:tc>
          <w:tcPr>
            <w:tcW w:w="784" w:type="dxa"/>
            <w:gridSpan w:val="2"/>
          </w:tcPr>
          <w:p w14:paraId="14327283" w14:textId="77611099" w:rsidR="00D8157B" w:rsidRPr="00D8157B" w:rsidRDefault="00D8157B" w:rsidP="00D8157B">
            <w:pPr>
              <w:rPr>
                <w:rFonts w:cs="Arial"/>
                <w:lang w:val="en-US"/>
              </w:rPr>
            </w:pPr>
            <w:r w:rsidRPr="00D8157B">
              <w:t>-28</w:t>
            </w:r>
          </w:p>
        </w:tc>
        <w:tc>
          <w:tcPr>
            <w:tcW w:w="803" w:type="dxa"/>
          </w:tcPr>
          <w:p w14:paraId="6E5FCBCD" w14:textId="61C6B876" w:rsidR="00D8157B" w:rsidRPr="00D8157B" w:rsidRDefault="00D8157B" w:rsidP="00D8157B">
            <w:pPr>
              <w:rPr>
                <w:rFonts w:cs="Arial"/>
                <w:lang w:val="en-US"/>
              </w:rPr>
            </w:pPr>
            <w:r w:rsidRPr="00D8157B">
              <w:t>257</w:t>
            </w:r>
          </w:p>
        </w:tc>
        <w:tc>
          <w:tcPr>
            <w:tcW w:w="810" w:type="dxa"/>
          </w:tcPr>
          <w:p w14:paraId="6C1A6ADC" w14:textId="1F9F82E0" w:rsidR="00D8157B" w:rsidRPr="00D8157B" w:rsidRDefault="00D8157B" w:rsidP="00D8157B">
            <w:pPr>
              <w:rPr>
                <w:rFonts w:cs="Arial"/>
                <w:lang w:val="en-US"/>
              </w:rPr>
            </w:pPr>
            <w:r w:rsidRPr="00D8157B">
              <w:t>+6</w:t>
            </w:r>
          </w:p>
        </w:tc>
      </w:tr>
      <w:tr w:rsidR="00D8157B" w14:paraId="27D1ED9E" w14:textId="77777777" w:rsidTr="00D8157B">
        <w:tc>
          <w:tcPr>
            <w:tcW w:w="2416" w:type="dxa"/>
          </w:tcPr>
          <w:p w14:paraId="4301817A" w14:textId="456C9674" w:rsidR="00D8157B" w:rsidRPr="00D8157B" w:rsidRDefault="00D8157B" w:rsidP="00D8157B">
            <w:pPr>
              <w:rPr>
                <w:rFonts w:cs="Arial"/>
                <w:lang w:val="en-US"/>
              </w:rPr>
            </w:pPr>
            <w:proofErr w:type="spellStart"/>
            <w:r w:rsidRPr="00D8157B">
              <w:rPr>
                <w:lang w:val="en-US"/>
              </w:rPr>
              <w:t>Lescol</w:t>
            </w:r>
            <w:proofErr w:type="spellEnd"/>
            <w:r w:rsidRPr="00D8157B">
              <w:rPr>
                <w:lang w:val="en-US"/>
              </w:rPr>
              <w:t xml:space="preserve"> XL </w:t>
            </w:r>
            <w:r w:rsidRPr="00D8157B">
              <w:t xml:space="preserve">80 </w:t>
            </w:r>
            <w:r w:rsidRPr="00D8157B">
              <w:rPr>
                <w:lang w:val="en-US"/>
              </w:rPr>
              <w:t>mg</w:t>
            </w:r>
            <w:r w:rsidRPr="00D8157B">
              <w:rPr>
                <w:vertAlign w:val="superscript"/>
                <w:lang w:val="en-US"/>
              </w:rPr>
              <w:t>2</w:t>
            </w:r>
          </w:p>
        </w:tc>
        <w:tc>
          <w:tcPr>
            <w:tcW w:w="585" w:type="dxa"/>
          </w:tcPr>
          <w:p w14:paraId="2BD1072E" w14:textId="71D4BA20" w:rsidR="00D8157B" w:rsidRPr="00D8157B" w:rsidRDefault="00D8157B" w:rsidP="00D8157B">
            <w:pPr>
              <w:rPr>
                <w:rFonts w:cs="Arial"/>
                <w:lang w:val="en-US"/>
              </w:rPr>
            </w:pPr>
            <w:r w:rsidRPr="00D8157B">
              <w:t>750</w:t>
            </w:r>
          </w:p>
        </w:tc>
        <w:tc>
          <w:tcPr>
            <w:tcW w:w="783" w:type="dxa"/>
          </w:tcPr>
          <w:p w14:paraId="0D0D2BBB" w14:textId="08F5639A" w:rsidR="00D8157B" w:rsidRPr="00D8157B" w:rsidRDefault="00D8157B" w:rsidP="00D8157B">
            <w:pPr>
              <w:rPr>
                <w:rFonts w:cs="Arial"/>
                <w:lang w:val="en-US"/>
              </w:rPr>
            </w:pPr>
            <w:r w:rsidRPr="00D8157B">
              <w:t>-25</w:t>
            </w:r>
          </w:p>
        </w:tc>
        <w:tc>
          <w:tcPr>
            <w:tcW w:w="782" w:type="dxa"/>
          </w:tcPr>
          <w:p w14:paraId="4D536B5E" w14:textId="48FAB5BB" w:rsidR="00D8157B" w:rsidRPr="00D8157B" w:rsidRDefault="00D8157B" w:rsidP="00D8157B">
            <w:pPr>
              <w:rPr>
                <w:rFonts w:cs="Arial"/>
                <w:lang w:val="en-US"/>
              </w:rPr>
            </w:pPr>
            <w:r w:rsidRPr="00D8157B">
              <w:t>750</w:t>
            </w:r>
          </w:p>
        </w:tc>
        <w:tc>
          <w:tcPr>
            <w:tcW w:w="811" w:type="dxa"/>
          </w:tcPr>
          <w:p w14:paraId="144AC51A" w14:textId="551A95E8" w:rsidR="00D8157B" w:rsidRPr="00D8157B" w:rsidRDefault="00D8157B" w:rsidP="00D8157B">
            <w:pPr>
              <w:rPr>
                <w:rFonts w:cs="Arial"/>
                <w:lang w:val="en-US"/>
              </w:rPr>
            </w:pPr>
            <w:r w:rsidRPr="00D8157B">
              <w:t>-19</w:t>
            </w:r>
          </w:p>
        </w:tc>
        <w:tc>
          <w:tcPr>
            <w:tcW w:w="786" w:type="dxa"/>
          </w:tcPr>
          <w:p w14:paraId="137822A8" w14:textId="77F5D05A" w:rsidR="00D8157B" w:rsidRPr="00D8157B" w:rsidRDefault="00D8157B" w:rsidP="00D8157B">
            <w:pPr>
              <w:rPr>
                <w:rFonts w:cs="Arial"/>
                <w:lang w:val="en-US"/>
              </w:rPr>
            </w:pPr>
            <w:r w:rsidRPr="00D8157B">
              <w:t>748</w:t>
            </w:r>
          </w:p>
        </w:tc>
        <w:tc>
          <w:tcPr>
            <w:tcW w:w="891" w:type="dxa"/>
          </w:tcPr>
          <w:p w14:paraId="02D640F4" w14:textId="2C46FC31" w:rsidR="00D8157B" w:rsidRPr="00D8157B" w:rsidRDefault="00D8157B" w:rsidP="00D8157B">
            <w:pPr>
              <w:rPr>
                <w:rFonts w:cs="Arial"/>
                <w:lang w:val="en-US"/>
              </w:rPr>
            </w:pPr>
            <w:r w:rsidRPr="00D8157B">
              <w:t>-35</w:t>
            </w:r>
          </w:p>
        </w:tc>
        <w:tc>
          <w:tcPr>
            <w:tcW w:w="700" w:type="dxa"/>
          </w:tcPr>
          <w:p w14:paraId="708693C6" w14:textId="3A45A211" w:rsidR="00D8157B" w:rsidRPr="00D8157B" w:rsidRDefault="00D8157B" w:rsidP="00D8157B">
            <w:pPr>
              <w:rPr>
                <w:rFonts w:cs="Arial"/>
                <w:lang w:val="en-US"/>
              </w:rPr>
            </w:pPr>
            <w:r w:rsidRPr="00D8157B">
              <w:t>745</w:t>
            </w:r>
          </w:p>
        </w:tc>
        <w:tc>
          <w:tcPr>
            <w:tcW w:w="784" w:type="dxa"/>
            <w:gridSpan w:val="2"/>
          </w:tcPr>
          <w:p w14:paraId="75E0098A" w14:textId="1C673DD8" w:rsidR="00D8157B" w:rsidRPr="00D8157B" w:rsidRDefault="00D8157B" w:rsidP="00D8157B">
            <w:pPr>
              <w:rPr>
                <w:rFonts w:cs="Arial"/>
                <w:lang w:val="en-US"/>
              </w:rPr>
            </w:pPr>
            <w:r w:rsidRPr="00D8157B">
              <w:t>-27</w:t>
            </w:r>
          </w:p>
        </w:tc>
        <w:tc>
          <w:tcPr>
            <w:tcW w:w="803" w:type="dxa"/>
          </w:tcPr>
          <w:p w14:paraId="2EDAF895" w14:textId="3FBC4EE0" w:rsidR="00D8157B" w:rsidRPr="00D8157B" w:rsidRDefault="00D8157B" w:rsidP="00D8157B">
            <w:pPr>
              <w:rPr>
                <w:rFonts w:cs="Arial"/>
                <w:lang w:val="en-US"/>
              </w:rPr>
            </w:pPr>
            <w:r w:rsidRPr="00D8157B">
              <w:t>750</w:t>
            </w:r>
          </w:p>
        </w:tc>
        <w:tc>
          <w:tcPr>
            <w:tcW w:w="810" w:type="dxa"/>
          </w:tcPr>
          <w:p w14:paraId="217F32F0" w14:textId="362AC530" w:rsidR="00D8157B" w:rsidRPr="00D8157B" w:rsidRDefault="00D8157B" w:rsidP="00D8157B">
            <w:pPr>
              <w:rPr>
                <w:rFonts w:cs="Arial"/>
                <w:lang w:val="en-US"/>
              </w:rPr>
            </w:pPr>
            <w:r w:rsidRPr="00D8157B">
              <w:t>+7</w:t>
            </w:r>
          </w:p>
        </w:tc>
      </w:tr>
      <w:tr w:rsidR="00D8157B" w14:paraId="3BCB6EF1" w14:textId="77777777" w:rsidTr="003B4BF4">
        <w:tc>
          <w:tcPr>
            <w:tcW w:w="10151" w:type="dxa"/>
            <w:gridSpan w:val="12"/>
          </w:tcPr>
          <w:p w14:paraId="67C6417E" w14:textId="5C45DE3F" w:rsidR="00D8157B" w:rsidRDefault="00D8157B" w:rsidP="00825B1F">
            <w:pPr>
              <w:rPr>
                <w:rFonts w:cs="Arial"/>
                <w:sz w:val="24"/>
                <w:lang w:val="en-US"/>
              </w:rPr>
            </w:pPr>
            <w:r w:rsidRPr="00D8157B">
              <w:rPr>
                <w:b/>
                <w:bCs/>
                <w:szCs w:val="20"/>
              </w:rPr>
              <w:t xml:space="preserve">Изходни ТГ ≥ 200 </w:t>
            </w:r>
            <w:r w:rsidRPr="00D8157B">
              <w:rPr>
                <w:b/>
                <w:bCs/>
                <w:szCs w:val="20"/>
                <w:lang w:val="en-US"/>
              </w:rPr>
              <w:t>mg/dl</w:t>
            </w:r>
          </w:p>
        </w:tc>
      </w:tr>
    </w:tbl>
    <w:tbl>
      <w:tblPr>
        <w:tblW w:w="10207" w:type="dxa"/>
        <w:tblInd w:w="-137" w:type="dxa"/>
        <w:tblLayout w:type="fixed"/>
        <w:tblCellMar>
          <w:left w:w="0" w:type="dxa"/>
          <w:right w:w="0" w:type="dxa"/>
        </w:tblCellMar>
        <w:tblLook w:val="0000" w:firstRow="0" w:lastRow="0" w:firstColumn="0" w:lastColumn="0" w:noHBand="0" w:noVBand="0"/>
      </w:tblPr>
      <w:tblGrid>
        <w:gridCol w:w="3036"/>
        <w:gridCol w:w="583"/>
        <w:gridCol w:w="594"/>
        <w:gridCol w:w="580"/>
        <w:gridCol w:w="598"/>
        <w:gridCol w:w="594"/>
        <w:gridCol w:w="576"/>
        <w:gridCol w:w="583"/>
        <w:gridCol w:w="594"/>
        <w:gridCol w:w="580"/>
        <w:gridCol w:w="1889"/>
      </w:tblGrid>
      <w:tr w:rsidR="00D8157B" w:rsidRPr="00D8157B" w14:paraId="007C6A52" w14:textId="77777777" w:rsidTr="00D8157B">
        <w:trPr>
          <w:trHeight w:val="241"/>
        </w:trPr>
        <w:tc>
          <w:tcPr>
            <w:tcW w:w="3036" w:type="dxa"/>
            <w:tcBorders>
              <w:top w:val="single" w:sz="4" w:space="0" w:color="auto"/>
              <w:left w:val="single" w:sz="4" w:space="0" w:color="auto"/>
              <w:bottom w:val="nil"/>
              <w:right w:val="nil"/>
            </w:tcBorders>
          </w:tcPr>
          <w:p w14:paraId="7E95F7A5" w14:textId="77777777" w:rsidR="00D8157B" w:rsidRPr="00D8157B" w:rsidRDefault="00D8157B" w:rsidP="00D8157B">
            <w:pPr>
              <w:spacing w:line="240" w:lineRule="auto"/>
              <w:rPr>
                <w:rFonts w:eastAsia="Times New Roman" w:cs="Arial"/>
                <w:szCs w:val="24"/>
                <w:lang w:eastAsia="bg-BG"/>
              </w:rPr>
            </w:pPr>
            <w:r w:rsidRPr="00D8157B">
              <w:rPr>
                <w:rFonts w:eastAsia="Times New Roman" w:cs="Arial"/>
                <w:color w:val="000000"/>
                <w:szCs w:val="20"/>
                <w:lang w:eastAsia="bg-BG"/>
              </w:rPr>
              <w:t xml:space="preserve">флувастатин капсули 20 </w:t>
            </w:r>
            <w:r w:rsidRPr="00D8157B">
              <w:rPr>
                <w:rFonts w:eastAsia="Times New Roman" w:cs="Arial"/>
                <w:color w:val="000000"/>
                <w:szCs w:val="20"/>
                <w:lang w:val="en-US"/>
              </w:rPr>
              <w:t>mg</w:t>
            </w:r>
            <w:r w:rsidRPr="00D8157B">
              <w:rPr>
                <w:rFonts w:eastAsia="Times New Roman" w:cs="Arial"/>
                <w:color w:val="000000"/>
                <w:szCs w:val="20"/>
                <w:vertAlign w:val="superscript"/>
                <w:lang w:val="en-US"/>
              </w:rPr>
              <w:t>1</w:t>
            </w:r>
          </w:p>
        </w:tc>
        <w:tc>
          <w:tcPr>
            <w:tcW w:w="583" w:type="dxa"/>
            <w:tcBorders>
              <w:top w:val="single" w:sz="4" w:space="0" w:color="auto"/>
              <w:left w:val="single" w:sz="4" w:space="0" w:color="auto"/>
              <w:bottom w:val="nil"/>
              <w:right w:val="nil"/>
            </w:tcBorders>
          </w:tcPr>
          <w:p w14:paraId="5A4A7059" w14:textId="77777777" w:rsidR="00D8157B" w:rsidRPr="00D8157B" w:rsidRDefault="00D8157B" w:rsidP="00D8157B">
            <w:pPr>
              <w:spacing w:line="240" w:lineRule="auto"/>
              <w:rPr>
                <w:rFonts w:eastAsia="Times New Roman" w:cs="Arial"/>
                <w:szCs w:val="24"/>
                <w:lang w:eastAsia="bg-BG"/>
              </w:rPr>
            </w:pPr>
            <w:r w:rsidRPr="00D8157B">
              <w:rPr>
                <w:rFonts w:eastAsia="Times New Roman" w:cs="Arial"/>
                <w:color w:val="000000"/>
                <w:szCs w:val="20"/>
                <w:lang w:eastAsia="bg-BG"/>
              </w:rPr>
              <w:t>148</w:t>
            </w:r>
          </w:p>
        </w:tc>
        <w:tc>
          <w:tcPr>
            <w:tcW w:w="594" w:type="dxa"/>
            <w:tcBorders>
              <w:top w:val="single" w:sz="4" w:space="0" w:color="auto"/>
              <w:left w:val="single" w:sz="4" w:space="0" w:color="auto"/>
              <w:bottom w:val="nil"/>
              <w:right w:val="nil"/>
            </w:tcBorders>
          </w:tcPr>
          <w:p w14:paraId="74C4E676" w14:textId="77777777" w:rsidR="00D8157B" w:rsidRPr="00D8157B" w:rsidRDefault="00D8157B" w:rsidP="00D8157B">
            <w:pPr>
              <w:spacing w:line="240" w:lineRule="auto"/>
              <w:rPr>
                <w:rFonts w:eastAsia="Times New Roman" w:cs="Arial"/>
                <w:szCs w:val="24"/>
                <w:lang w:eastAsia="bg-BG"/>
              </w:rPr>
            </w:pPr>
            <w:r w:rsidRPr="00D8157B">
              <w:rPr>
                <w:rFonts w:eastAsia="Times New Roman" w:cs="Arial"/>
                <w:color w:val="000000"/>
                <w:szCs w:val="20"/>
                <w:lang w:eastAsia="bg-BG"/>
              </w:rPr>
              <w:t>-16</w:t>
            </w:r>
          </w:p>
        </w:tc>
        <w:tc>
          <w:tcPr>
            <w:tcW w:w="580" w:type="dxa"/>
            <w:tcBorders>
              <w:top w:val="single" w:sz="4" w:space="0" w:color="auto"/>
              <w:left w:val="single" w:sz="4" w:space="0" w:color="auto"/>
              <w:bottom w:val="nil"/>
              <w:right w:val="nil"/>
            </w:tcBorders>
          </w:tcPr>
          <w:p w14:paraId="40CA3ECB" w14:textId="77777777" w:rsidR="00D8157B" w:rsidRPr="00D8157B" w:rsidRDefault="00D8157B" w:rsidP="00D8157B">
            <w:pPr>
              <w:spacing w:line="240" w:lineRule="auto"/>
              <w:rPr>
                <w:rFonts w:eastAsia="Times New Roman" w:cs="Arial"/>
                <w:szCs w:val="24"/>
                <w:lang w:eastAsia="bg-BG"/>
              </w:rPr>
            </w:pPr>
            <w:r w:rsidRPr="00D8157B">
              <w:rPr>
                <w:rFonts w:eastAsia="Times New Roman" w:cs="Arial"/>
                <w:color w:val="000000"/>
                <w:szCs w:val="20"/>
                <w:lang w:eastAsia="bg-BG"/>
              </w:rPr>
              <w:t>148</w:t>
            </w:r>
          </w:p>
        </w:tc>
        <w:tc>
          <w:tcPr>
            <w:tcW w:w="598" w:type="dxa"/>
            <w:tcBorders>
              <w:top w:val="single" w:sz="4" w:space="0" w:color="auto"/>
              <w:left w:val="single" w:sz="4" w:space="0" w:color="auto"/>
              <w:bottom w:val="nil"/>
              <w:right w:val="nil"/>
            </w:tcBorders>
          </w:tcPr>
          <w:p w14:paraId="29D7CA63" w14:textId="77777777" w:rsidR="00D8157B" w:rsidRPr="00D8157B" w:rsidRDefault="00D8157B" w:rsidP="00D8157B">
            <w:pPr>
              <w:spacing w:line="240" w:lineRule="auto"/>
              <w:rPr>
                <w:rFonts w:eastAsia="Times New Roman" w:cs="Arial"/>
                <w:szCs w:val="24"/>
                <w:lang w:eastAsia="bg-BG"/>
              </w:rPr>
            </w:pPr>
            <w:r w:rsidRPr="00D8157B">
              <w:rPr>
                <w:rFonts w:eastAsia="Times New Roman" w:cs="Arial"/>
                <w:color w:val="000000"/>
                <w:szCs w:val="20"/>
                <w:lang w:eastAsia="bg-BG"/>
              </w:rPr>
              <w:t>-17</w:t>
            </w:r>
          </w:p>
        </w:tc>
        <w:tc>
          <w:tcPr>
            <w:tcW w:w="594" w:type="dxa"/>
            <w:tcBorders>
              <w:top w:val="single" w:sz="4" w:space="0" w:color="auto"/>
              <w:left w:val="single" w:sz="4" w:space="0" w:color="auto"/>
              <w:bottom w:val="nil"/>
              <w:right w:val="nil"/>
            </w:tcBorders>
          </w:tcPr>
          <w:p w14:paraId="567C0D3B" w14:textId="77777777" w:rsidR="00D8157B" w:rsidRPr="00D8157B" w:rsidRDefault="00D8157B" w:rsidP="00D8157B">
            <w:pPr>
              <w:spacing w:line="240" w:lineRule="auto"/>
              <w:rPr>
                <w:rFonts w:eastAsia="Times New Roman" w:cs="Arial"/>
                <w:szCs w:val="24"/>
                <w:lang w:eastAsia="bg-BG"/>
              </w:rPr>
            </w:pPr>
            <w:r w:rsidRPr="00D8157B">
              <w:rPr>
                <w:rFonts w:eastAsia="Times New Roman" w:cs="Arial"/>
                <w:color w:val="000000"/>
                <w:szCs w:val="20"/>
                <w:lang w:eastAsia="bg-BG"/>
              </w:rPr>
              <w:t>148</w:t>
            </w:r>
          </w:p>
        </w:tc>
        <w:tc>
          <w:tcPr>
            <w:tcW w:w="576" w:type="dxa"/>
            <w:tcBorders>
              <w:top w:val="single" w:sz="4" w:space="0" w:color="auto"/>
              <w:left w:val="single" w:sz="4" w:space="0" w:color="auto"/>
              <w:bottom w:val="nil"/>
              <w:right w:val="nil"/>
            </w:tcBorders>
          </w:tcPr>
          <w:p w14:paraId="70148565" w14:textId="77777777" w:rsidR="00D8157B" w:rsidRPr="00D8157B" w:rsidRDefault="00D8157B" w:rsidP="00D8157B">
            <w:pPr>
              <w:spacing w:line="240" w:lineRule="auto"/>
              <w:rPr>
                <w:rFonts w:eastAsia="Times New Roman" w:cs="Arial"/>
                <w:szCs w:val="24"/>
                <w:lang w:eastAsia="bg-BG"/>
              </w:rPr>
            </w:pPr>
            <w:r w:rsidRPr="00D8157B">
              <w:rPr>
                <w:rFonts w:eastAsia="Times New Roman" w:cs="Arial"/>
                <w:color w:val="000000"/>
                <w:szCs w:val="20"/>
                <w:lang w:eastAsia="bg-BG"/>
              </w:rPr>
              <w:t>-22</w:t>
            </w:r>
          </w:p>
        </w:tc>
        <w:tc>
          <w:tcPr>
            <w:tcW w:w="583" w:type="dxa"/>
            <w:tcBorders>
              <w:top w:val="single" w:sz="4" w:space="0" w:color="auto"/>
              <w:left w:val="single" w:sz="4" w:space="0" w:color="auto"/>
              <w:bottom w:val="nil"/>
              <w:right w:val="nil"/>
            </w:tcBorders>
          </w:tcPr>
          <w:p w14:paraId="5E4E6249" w14:textId="77777777" w:rsidR="00D8157B" w:rsidRPr="00D8157B" w:rsidRDefault="00D8157B" w:rsidP="00D8157B">
            <w:pPr>
              <w:spacing w:line="240" w:lineRule="auto"/>
              <w:rPr>
                <w:rFonts w:eastAsia="Times New Roman" w:cs="Arial"/>
                <w:szCs w:val="24"/>
                <w:lang w:eastAsia="bg-BG"/>
              </w:rPr>
            </w:pPr>
            <w:r w:rsidRPr="00D8157B">
              <w:rPr>
                <w:rFonts w:eastAsia="Times New Roman" w:cs="Arial"/>
                <w:color w:val="000000"/>
                <w:szCs w:val="20"/>
                <w:lang w:eastAsia="bg-BG"/>
              </w:rPr>
              <w:t>23</w:t>
            </w:r>
          </w:p>
        </w:tc>
        <w:tc>
          <w:tcPr>
            <w:tcW w:w="594" w:type="dxa"/>
            <w:tcBorders>
              <w:top w:val="single" w:sz="4" w:space="0" w:color="auto"/>
              <w:left w:val="single" w:sz="4" w:space="0" w:color="auto"/>
              <w:bottom w:val="nil"/>
              <w:right w:val="nil"/>
            </w:tcBorders>
          </w:tcPr>
          <w:p w14:paraId="001D6842" w14:textId="77777777" w:rsidR="00D8157B" w:rsidRPr="00D8157B" w:rsidRDefault="00D8157B" w:rsidP="00D8157B">
            <w:pPr>
              <w:spacing w:line="240" w:lineRule="auto"/>
              <w:rPr>
                <w:rFonts w:eastAsia="Times New Roman" w:cs="Arial"/>
                <w:szCs w:val="24"/>
                <w:lang w:eastAsia="bg-BG"/>
              </w:rPr>
            </w:pPr>
            <w:r w:rsidRPr="00D8157B">
              <w:rPr>
                <w:rFonts w:eastAsia="Times New Roman" w:cs="Arial"/>
                <w:color w:val="000000"/>
                <w:szCs w:val="20"/>
                <w:lang w:eastAsia="bg-BG"/>
              </w:rPr>
              <w:t>-19</w:t>
            </w:r>
          </w:p>
        </w:tc>
        <w:tc>
          <w:tcPr>
            <w:tcW w:w="580" w:type="dxa"/>
            <w:tcBorders>
              <w:top w:val="single" w:sz="4" w:space="0" w:color="auto"/>
              <w:left w:val="single" w:sz="4" w:space="0" w:color="auto"/>
              <w:bottom w:val="nil"/>
              <w:right w:val="nil"/>
            </w:tcBorders>
          </w:tcPr>
          <w:p w14:paraId="0335685F" w14:textId="77777777" w:rsidR="00D8157B" w:rsidRPr="00D8157B" w:rsidRDefault="00D8157B" w:rsidP="00D8157B">
            <w:pPr>
              <w:spacing w:line="240" w:lineRule="auto"/>
              <w:rPr>
                <w:rFonts w:eastAsia="Times New Roman" w:cs="Arial"/>
                <w:szCs w:val="24"/>
                <w:lang w:eastAsia="bg-BG"/>
              </w:rPr>
            </w:pPr>
            <w:r w:rsidRPr="00D8157B">
              <w:rPr>
                <w:rFonts w:eastAsia="Times New Roman" w:cs="Arial"/>
                <w:color w:val="000000"/>
                <w:szCs w:val="20"/>
                <w:lang w:eastAsia="bg-BG"/>
              </w:rPr>
              <w:t>148</w:t>
            </w:r>
          </w:p>
        </w:tc>
        <w:tc>
          <w:tcPr>
            <w:tcW w:w="1889" w:type="dxa"/>
            <w:tcBorders>
              <w:top w:val="single" w:sz="4" w:space="0" w:color="auto"/>
              <w:left w:val="single" w:sz="4" w:space="0" w:color="auto"/>
              <w:bottom w:val="nil"/>
              <w:right w:val="single" w:sz="4" w:space="0" w:color="auto"/>
            </w:tcBorders>
          </w:tcPr>
          <w:p w14:paraId="32F1C76D" w14:textId="77777777" w:rsidR="00D8157B" w:rsidRPr="00D8157B" w:rsidRDefault="00D8157B" w:rsidP="00D8157B">
            <w:pPr>
              <w:spacing w:line="240" w:lineRule="auto"/>
              <w:rPr>
                <w:rFonts w:eastAsia="Times New Roman" w:cs="Arial"/>
                <w:szCs w:val="24"/>
                <w:lang w:eastAsia="bg-BG"/>
              </w:rPr>
            </w:pPr>
            <w:r w:rsidRPr="00D8157B">
              <w:rPr>
                <w:rFonts w:eastAsia="Times New Roman" w:cs="Arial"/>
                <w:color w:val="000000"/>
                <w:szCs w:val="20"/>
                <w:lang w:eastAsia="bg-BG"/>
              </w:rPr>
              <w:t>+6</w:t>
            </w:r>
          </w:p>
        </w:tc>
      </w:tr>
      <w:tr w:rsidR="00D8157B" w:rsidRPr="00D8157B" w14:paraId="7E1478CA" w14:textId="77777777" w:rsidTr="00D8157B">
        <w:trPr>
          <w:trHeight w:val="252"/>
        </w:trPr>
        <w:tc>
          <w:tcPr>
            <w:tcW w:w="3036" w:type="dxa"/>
            <w:tcBorders>
              <w:top w:val="single" w:sz="4" w:space="0" w:color="auto"/>
              <w:left w:val="single" w:sz="4" w:space="0" w:color="auto"/>
              <w:bottom w:val="nil"/>
              <w:right w:val="nil"/>
            </w:tcBorders>
          </w:tcPr>
          <w:p w14:paraId="40077530" w14:textId="77777777" w:rsidR="00D8157B" w:rsidRPr="00D8157B" w:rsidRDefault="00D8157B" w:rsidP="00D8157B">
            <w:pPr>
              <w:spacing w:line="240" w:lineRule="auto"/>
              <w:rPr>
                <w:rFonts w:eastAsia="Times New Roman" w:cs="Arial"/>
                <w:szCs w:val="24"/>
                <w:lang w:eastAsia="bg-BG"/>
              </w:rPr>
            </w:pPr>
            <w:r w:rsidRPr="00D8157B">
              <w:rPr>
                <w:rFonts w:eastAsia="Times New Roman" w:cs="Arial"/>
                <w:color w:val="000000"/>
                <w:szCs w:val="20"/>
                <w:lang w:eastAsia="bg-BG"/>
              </w:rPr>
              <w:t xml:space="preserve">флувастатин капсули 40 </w:t>
            </w:r>
            <w:r w:rsidRPr="00D8157B">
              <w:rPr>
                <w:rFonts w:eastAsia="Times New Roman" w:cs="Arial"/>
                <w:color w:val="000000"/>
                <w:szCs w:val="20"/>
                <w:lang w:val="en-US"/>
              </w:rPr>
              <w:t>mg</w:t>
            </w:r>
            <w:r w:rsidRPr="00D8157B">
              <w:rPr>
                <w:rFonts w:eastAsia="Times New Roman" w:cs="Arial"/>
                <w:color w:val="000000"/>
                <w:szCs w:val="20"/>
                <w:vertAlign w:val="superscript"/>
                <w:lang w:val="en-US"/>
              </w:rPr>
              <w:t>1</w:t>
            </w:r>
          </w:p>
        </w:tc>
        <w:tc>
          <w:tcPr>
            <w:tcW w:w="583" w:type="dxa"/>
            <w:tcBorders>
              <w:top w:val="single" w:sz="4" w:space="0" w:color="auto"/>
              <w:left w:val="single" w:sz="4" w:space="0" w:color="auto"/>
              <w:bottom w:val="nil"/>
              <w:right w:val="nil"/>
            </w:tcBorders>
          </w:tcPr>
          <w:p w14:paraId="792786C4" w14:textId="77777777" w:rsidR="00D8157B" w:rsidRPr="00D8157B" w:rsidRDefault="00D8157B" w:rsidP="00D8157B">
            <w:pPr>
              <w:spacing w:line="240" w:lineRule="auto"/>
              <w:rPr>
                <w:rFonts w:eastAsia="Times New Roman" w:cs="Arial"/>
                <w:szCs w:val="24"/>
                <w:lang w:eastAsia="bg-BG"/>
              </w:rPr>
            </w:pPr>
            <w:r w:rsidRPr="00D8157B">
              <w:rPr>
                <w:rFonts w:eastAsia="Times New Roman" w:cs="Arial"/>
                <w:color w:val="000000"/>
                <w:szCs w:val="20"/>
                <w:lang w:eastAsia="bg-BG"/>
              </w:rPr>
              <w:t>179</w:t>
            </w:r>
          </w:p>
        </w:tc>
        <w:tc>
          <w:tcPr>
            <w:tcW w:w="594" w:type="dxa"/>
            <w:tcBorders>
              <w:top w:val="single" w:sz="4" w:space="0" w:color="auto"/>
              <w:left w:val="single" w:sz="4" w:space="0" w:color="auto"/>
              <w:bottom w:val="nil"/>
              <w:right w:val="nil"/>
            </w:tcBorders>
          </w:tcPr>
          <w:p w14:paraId="7C6A1678" w14:textId="77777777" w:rsidR="00D8157B" w:rsidRPr="00D8157B" w:rsidRDefault="00D8157B" w:rsidP="00D8157B">
            <w:pPr>
              <w:spacing w:line="240" w:lineRule="auto"/>
              <w:rPr>
                <w:rFonts w:eastAsia="Times New Roman" w:cs="Arial"/>
                <w:szCs w:val="24"/>
                <w:lang w:eastAsia="bg-BG"/>
              </w:rPr>
            </w:pPr>
            <w:r w:rsidRPr="00D8157B">
              <w:rPr>
                <w:rFonts w:eastAsia="Times New Roman" w:cs="Arial"/>
                <w:color w:val="000000"/>
                <w:szCs w:val="20"/>
                <w:lang w:eastAsia="bg-BG"/>
              </w:rPr>
              <w:t>-18</w:t>
            </w:r>
          </w:p>
        </w:tc>
        <w:tc>
          <w:tcPr>
            <w:tcW w:w="580" w:type="dxa"/>
            <w:tcBorders>
              <w:top w:val="single" w:sz="4" w:space="0" w:color="auto"/>
              <w:left w:val="single" w:sz="4" w:space="0" w:color="auto"/>
              <w:bottom w:val="nil"/>
              <w:right w:val="nil"/>
            </w:tcBorders>
          </w:tcPr>
          <w:p w14:paraId="0CECF0CF" w14:textId="77777777" w:rsidR="00D8157B" w:rsidRPr="00D8157B" w:rsidRDefault="00D8157B" w:rsidP="00D8157B">
            <w:pPr>
              <w:spacing w:line="240" w:lineRule="auto"/>
              <w:rPr>
                <w:rFonts w:eastAsia="Times New Roman" w:cs="Arial"/>
                <w:szCs w:val="24"/>
                <w:lang w:eastAsia="bg-BG"/>
              </w:rPr>
            </w:pPr>
            <w:r w:rsidRPr="00D8157B">
              <w:rPr>
                <w:rFonts w:eastAsia="Times New Roman" w:cs="Arial"/>
                <w:color w:val="000000"/>
                <w:szCs w:val="20"/>
                <w:lang w:eastAsia="bg-BG"/>
              </w:rPr>
              <w:t>179</w:t>
            </w:r>
          </w:p>
        </w:tc>
        <w:tc>
          <w:tcPr>
            <w:tcW w:w="598" w:type="dxa"/>
            <w:tcBorders>
              <w:top w:val="single" w:sz="4" w:space="0" w:color="auto"/>
              <w:left w:val="single" w:sz="4" w:space="0" w:color="auto"/>
              <w:bottom w:val="nil"/>
              <w:right w:val="nil"/>
            </w:tcBorders>
          </w:tcPr>
          <w:p w14:paraId="78DEE85F" w14:textId="77777777" w:rsidR="00D8157B" w:rsidRPr="00D8157B" w:rsidRDefault="00D8157B" w:rsidP="00D8157B">
            <w:pPr>
              <w:spacing w:line="240" w:lineRule="auto"/>
              <w:rPr>
                <w:rFonts w:eastAsia="Times New Roman" w:cs="Arial"/>
                <w:szCs w:val="24"/>
                <w:lang w:eastAsia="bg-BG"/>
              </w:rPr>
            </w:pPr>
            <w:r w:rsidRPr="00D8157B">
              <w:rPr>
                <w:rFonts w:eastAsia="Times New Roman" w:cs="Arial"/>
                <w:color w:val="000000"/>
                <w:szCs w:val="20"/>
                <w:lang w:eastAsia="bg-BG"/>
              </w:rPr>
              <w:t>-20</w:t>
            </w:r>
          </w:p>
        </w:tc>
        <w:tc>
          <w:tcPr>
            <w:tcW w:w="594" w:type="dxa"/>
            <w:tcBorders>
              <w:top w:val="single" w:sz="4" w:space="0" w:color="auto"/>
              <w:left w:val="single" w:sz="4" w:space="0" w:color="auto"/>
              <w:bottom w:val="nil"/>
              <w:right w:val="nil"/>
            </w:tcBorders>
          </w:tcPr>
          <w:p w14:paraId="1A85870A" w14:textId="77777777" w:rsidR="00D8157B" w:rsidRPr="00D8157B" w:rsidRDefault="00D8157B" w:rsidP="00D8157B">
            <w:pPr>
              <w:spacing w:line="240" w:lineRule="auto"/>
              <w:rPr>
                <w:rFonts w:eastAsia="Times New Roman" w:cs="Arial"/>
                <w:szCs w:val="24"/>
                <w:lang w:eastAsia="bg-BG"/>
              </w:rPr>
            </w:pPr>
            <w:r w:rsidRPr="00D8157B">
              <w:rPr>
                <w:rFonts w:eastAsia="Times New Roman" w:cs="Arial"/>
                <w:color w:val="000000"/>
                <w:szCs w:val="20"/>
                <w:lang w:eastAsia="bg-BG"/>
              </w:rPr>
              <w:t>179</w:t>
            </w:r>
          </w:p>
        </w:tc>
        <w:tc>
          <w:tcPr>
            <w:tcW w:w="576" w:type="dxa"/>
            <w:tcBorders>
              <w:top w:val="single" w:sz="4" w:space="0" w:color="auto"/>
              <w:left w:val="single" w:sz="4" w:space="0" w:color="auto"/>
              <w:bottom w:val="nil"/>
              <w:right w:val="nil"/>
            </w:tcBorders>
          </w:tcPr>
          <w:p w14:paraId="0F9A4E4C" w14:textId="77777777" w:rsidR="00D8157B" w:rsidRPr="00D8157B" w:rsidRDefault="00D8157B" w:rsidP="00D8157B">
            <w:pPr>
              <w:spacing w:line="240" w:lineRule="auto"/>
              <w:rPr>
                <w:rFonts w:eastAsia="Times New Roman" w:cs="Arial"/>
                <w:szCs w:val="24"/>
                <w:lang w:eastAsia="bg-BG"/>
              </w:rPr>
            </w:pPr>
            <w:r w:rsidRPr="00D8157B">
              <w:rPr>
                <w:rFonts w:eastAsia="Times New Roman" w:cs="Arial"/>
                <w:color w:val="000000"/>
                <w:szCs w:val="20"/>
                <w:lang w:eastAsia="bg-BG"/>
              </w:rPr>
              <w:t>-24</w:t>
            </w:r>
          </w:p>
        </w:tc>
        <w:tc>
          <w:tcPr>
            <w:tcW w:w="583" w:type="dxa"/>
            <w:tcBorders>
              <w:top w:val="single" w:sz="4" w:space="0" w:color="auto"/>
              <w:left w:val="single" w:sz="4" w:space="0" w:color="auto"/>
              <w:bottom w:val="nil"/>
              <w:right w:val="nil"/>
            </w:tcBorders>
          </w:tcPr>
          <w:p w14:paraId="2DBA6DE9" w14:textId="77777777" w:rsidR="00D8157B" w:rsidRPr="00D8157B" w:rsidRDefault="00D8157B" w:rsidP="00D8157B">
            <w:pPr>
              <w:spacing w:line="240" w:lineRule="auto"/>
              <w:rPr>
                <w:rFonts w:eastAsia="Times New Roman" w:cs="Arial"/>
                <w:szCs w:val="24"/>
                <w:lang w:eastAsia="bg-BG"/>
              </w:rPr>
            </w:pPr>
            <w:r w:rsidRPr="00D8157B">
              <w:rPr>
                <w:rFonts w:eastAsia="Times New Roman" w:cs="Arial"/>
                <w:color w:val="000000"/>
                <w:szCs w:val="20"/>
                <w:lang w:eastAsia="bg-BG"/>
              </w:rPr>
              <w:t>47</w:t>
            </w:r>
          </w:p>
        </w:tc>
        <w:tc>
          <w:tcPr>
            <w:tcW w:w="594" w:type="dxa"/>
            <w:tcBorders>
              <w:top w:val="single" w:sz="4" w:space="0" w:color="auto"/>
              <w:left w:val="single" w:sz="4" w:space="0" w:color="auto"/>
              <w:bottom w:val="nil"/>
              <w:right w:val="nil"/>
            </w:tcBorders>
          </w:tcPr>
          <w:p w14:paraId="6417553D" w14:textId="77777777" w:rsidR="00D8157B" w:rsidRPr="00D8157B" w:rsidRDefault="00D8157B" w:rsidP="00D8157B">
            <w:pPr>
              <w:spacing w:line="240" w:lineRule="auto"/>
              <w:rPr>
                <w:rFonts w:eastAsia="Times New Roman" w:cs="Arial"/>
                <w:szCs w:val="24"/>
                <w:lang w:eastAsia="bg-BG"/>
              </w:rPr>
            </w:pPr>
            <w:r w:rsidRPr="00D8157B">
              <w:rPr>
                <w:rFonts w:eastAsia="Times New Roman" w:cs="Arial"/>
                <w:color w:val="000000"/>
                <w:szCs w:val="20"/>
                <w:lang w:eastAsia="bg-BG"/>
              </w:rPr>
              <w:t>-18</w:t>
            </w:r>
          </w:p>
        </w:tc>
        <w:tc>
          <w:tcPr>
            <w:tcW w:w="580" w:type="dxa"/>
            <w:tcBorders>
              <w:top w:val="single" w:sz="4" w:space="0" w:color="auto"/>
              <w:left w:val="single" w:sz="4" w:space="0" w:color="auto"/>
              <w:bottom w:val="nil"/>
              <w:right w:val="nil"/>
            </w:tcBorders>
          </w:tcPr>
          <w:p w14:paraId="6E2DFDF1" w14:textId="77777777" w:rsidR="00D8157B" w:rsidRPr="00D8157B" w:rsidRDefault="00D8157B" w:rsidP="00D8157B">
            <w:pPr>
              <w:spacing w:line="240" w:lineRule="auto"/>
              <w:rPr>
                <w:rFonts w:eastAsia="Times New Roman" w:cs="Arial"/>
                <w:szCs w:val="24"/>
                <w:lang w:eastAsia="bg-BG"/>
              </w:rPr>
            </w:pPr>
            <w:r w:rsidRPr="00D8157B">
              <w:rPr>
                <w:rFonts w:eastAsia="Times New Roman" w:cs="Arial"/>
                <w:color w:val="000000"/>
                <w:szCs w:val="20"/>
                <w:lang w:eastAsia="bg-BG"/>
              </w:rPr>
              <w:t>179</w:t>
            </w:r>
          </w:p>
        </w:tc>
        <w:tc>
          <w:tcPr>
            <w:tcW w:w="1889" w:type="dxa"/>
            <w:tcBorders>
              <w:top w:val="single" w:sz="4" w:space="0" w:color="auto"/>
              <w:left w:val="single" w:sz="4" w:space="0" w:color="auto"/>
              <w:bottom w:val="nil"/>
              <w:right w:val="single" w:sz="4" w:space="0" w:color="auto"/>
            </w:tcBorders>
          </w:tcPr>
          <w:p w14:paraId="7573FF42" w14:textId="77777777" w:rsidR="00D8157B" w:rsidRPr="00D8157B" w:rsidRDefault="00D8157B" w:rsidP="00D8157B">
            <w:pPr>
              <w:spacing w:line="240" w:lineRule="auto"/>
              <w:rPr>
                <w:rFonts w:eastAsia="Times New Roman" w:cs="Arial"/>
                <w:szCs w:val="24"/>
                <w:lang w:eastAsia="bg-BG"/>
              </w:rPr>
            </w:pPr>
            <w:r w:rsidRPr="00D8157B">
              <w:rPr>
                <w:rFonts w:eastAsia="Times New Roman" w:cs="Arial"/>
                <w:color w:val="000000"/>
                <w:szCs w:val="20"/>
                <w:lang w:eastAsia="bg-BG"/>
              </w:rPr>
              <w:t>+7</w:t>
            </w:r>
          </w:p>
        </w:tc>
      </w:tr>
      <w:tr w:rsidR="00D8157B" w:rsidRPr="00D8157B" w14:paraId="7B6467F4" w14:textId="77777777" w:rsidTr="00D8157B">
        <w:trPr>
          <w:trHeight w:val="486"/>
        </w:trPr>
        <w:tc>
          <w:tcPr>
            <w:tcW w:w="3036" w:type="dxa"/>
            <w:tcBorders>
              <w:top w:val="single" w:sz="4" w:space="0" w:color="auto"/>
              <w:left w:val="single" w:sz="4" w:space="0" w:color="auto"/>
              <w:bottom w:val="nil"/>
              <w:right w:val="nil"/>
            </w:tcBorders>
          </w:tcPr>
          <w:p w14:paraId="726ADA49" w14:textId="77777777" w:rsidR="00D8157B" w:rsidRPr="00D8157B" w:rsidRDefault="00D8157B" w:rsidP="00D8157B">
            <w:pPr>
              <w:spacing w:line="240" w:lineRule="auto"/>
              <w:rPr>
                <w:rFonts w:eastAsia="Times New Roman" w:cs="Arial"/>
                <w:szCs w:val="24"/>
                <w:lang w:eastAsia="bg-BG"/>
              </w:rPr>
            </w:pPr>
            <w:r w:rsidRPr="00D8157B">
              <w:rPr>
                <w:rFonts w:eastAsia="Times New Roman" w:cs="Arial"/>
                <w:color w:val="000000"/>
                <w:szCs w:val="20"/>
                <w:lang w:eastAsia="bg-BG"/>
              </w:rPr>
              <w:t xml:space="preserve">флувастатин капсули 40 </w:t>
            </w:r>
            <w:r w:rsidRPr="00D8157B">
              <w:rPr>
                <w:rFonts w:eastAsia="Times New Roman" w:cs="Arial"/>
                <w:color w:val="000000"/>
                <w:szCs w:val="20"/>
                <w:lang w:val="en-US"/>
              </w:rPr>
              <w:t xml:space="preserve">mg </w:t>
            </w:r>
            <w:r w:rsidRPr="00D8157B">
              <w:rPr>
                <w:rFonts w:eastAsia="Times New Roman" w:cs="Arial"/>
                <w:color w:val="000000"/>
                <w:szCs w:val="20"/>
                <w:lang w:eastAsia="bg-BG"/>
              </w:rPr>
              <w:t>два пъти дневно</w:t>
            </w:r>
            <w:r w:rsidRPr="00D8157B">
              <w:rPr>
                <w:rFonts w:eastAsia="Times New Roman" w:cs="Arial"/>
                <w:color w:val="000000"/>
                <w:szCs w:val="20"/>
                <w:vertAlign w:val="superscript"/>
                <w:lang w:eastAsia="bg-BG"/>
              </w:rPr>
              <w:t>1</w:t>
            </w:r>
          </w:p>
        </w:tc>
        <w:tc>
          <w:tcPr>
            <w:tcW w:w="583" w:type="dxa"/>
            <w:tcBorders>
              <w:top w:val="single" w:sz="4" w:space="0" w:color="auto"/>
              <w:left w:val="single" w:sz="4" w:space="0" w:color="auto"/>
              <w:bottom w:val="nil"/>
              <w:right w:val="nil"/>
            </w:tcBorders>
          </w:tcPr>
          <w:p w14:paraId="08451AEF" w14:textId="77777777" w:rsidR="00D8157B" w:rsidRPr="00D8157B" w:rsidRDefault="00D8157B" w:rsidP="00D8157B">
            <w:pPr>
              <w:spacing w:line="240" w:lineRule="auto"/>
              <w:rPr>
                <w:rFonts w:eastAsia="Times New Roman" w:cs="Arial"/>
                <w:szCs w:val="24"/>
                <w:lang w:eastAsia="bg-BG"/>
              </w:rPr>
            </w:pPr>
            <w:r w:rsidRPr="00D8157B">
              <w:rPr>
                <w:rFonts w:eastAsia="Times New Roman" w:cs="Arial"/>
                <w:color w:val="000000"/>
                <w:szCs w:val="20"/>
                <w:lang w:eastAsia="bg-BG"/>
              </w:rPr>
              <w:t>76</w:t>
            </w:r>
          </w:p>
        </w:tc>
        <w:tc>
          <w:tcPr>
            <w:tcW w:w="594" w:type="dxa"/>
            <w:tcBorders>
              <w:top w:val="single" w:sz="4" w:space="0" w:color="auto"/>
              <w:left w:val="single" w:sz="4" w:space="0" w:color="auto"/>
              <w:bottom w:val="nil"/>
              <w:right w:val="nil"/>
            </w:tcBorders>
          </w:tcPr>
          <w:p w14:paraId="5E26F267" w14:textId="77777777" w:rsidR="00D8157B" w:rsidRPr="00D8157B" w:rsidRDefault="00D8157B" w:rsidP="00D8157B">
            <w:pPr>
              <w:spacing w:line="240" w:lineRule="auto"/>
              <w:rPr>
                <w:rFonts w:eastAsia="Times New Roman" w:cs="Arial"/>
                <w:szCs w:val="24"/>
                <w:lang w:eastAsia="bg-BG"/>
              </w:rPr>
            </w:pPr>
            <w:r w:rsidRPr="00D8157B">
              <w:rPr>
                <w:rFonts w:eastAsia="Times New Roman" w:cs="Arial"/>
                <w:color w:val="000000"/>
                <w:szCs w:val="20"/>
                <w:lang w:eastAsia="bg-BG"/>
              </w:rPr>
              <w:t>-27</w:t>
            </w:r>
          </w:p>
        </w:tc>
        <w:tc>
          <w:tcPr>
            <w:tcW w:w="580" w:type="dxa"/>
            <w:tcBorders>
              <w:top w:val="single" w:sz="4" w:space="0" w:color="auto"/>
              <w:left w:val="single" w:sz="4" w:space="0" w:color="auto"/>
              <w:bottom w:val="nil"/>
              <w:right w:val="nil"/>
            </w:tcBorders>
          </w:tcPr>
          <w:p w14:paraId="172E405F" w14:textId="77777777" w:rsidR="00D8157B" w:rsidRPr="00D8157B" w:rsidRDefault="00D8157B" w:rsidP="00D8157B">
            <w:pPr>
              <w:spacing w:line="240" w:lineRule="auto"/>
              <w:rPr>
                <w:rFonts w:eastAsia="Times New Roman" w:cs="Arial"/>
                <w:szCs w:val="24"/>
                <w:lang w:eastAsia="bg-BG"/>
              </w:rPr>
            </w:pPr>
            <w:r w:rsidRPr="00D8157B">
              <w:rPr>
                <w:rFonts w:eastAsia="Times New Roman" w:cs="Arial"/>
                <w:color w:val="000000"/>
                <w:szCs w:val="20"/>
                <w:lang w:eastAsia="bg-BG"/>
              </w:rPr>
              <w:t>76</w:t>
            </w:r>
          </w:p>
        </w:tc>
        <w:tc>
          <w:tcPr>
            <w:tcW w:w="598" w:type="dxa"/>
            <w:tcBorders>
              <w:top w:val="single" w:sz="4" w:space="0" w:color="auto"/>
              <w:left w:val="single" w:sz="4" w:space="0" w:color="auto"/>
              <w:bottom w:val="nil"/>
              <w:right w:val="nil"/>
            </w:tcBorders>
          </w:tcPr>
          <w:p w14:paraId="64684604" w14:textId="77777777" w:rsidR="00D8157B" w:rsidRPr="00D8157B" w:rsidRDefault="00D8157B" w:rsidP="00D8157B">
            <w:pPr>
              <w:spacing w:line="240" w:lineRule="auto"/>
              <w:rPr>
                <w:rFonts w:eastAsia="Times New Roman" w:cs="Arial"/>
                <w:szCs w:val="24"/>
                <w:lang w:eastAsia="bg-BG"/>
              </w:rPr>
            </w:pPr>
            <w:r w:rsidRPr="00D8157B">
              <w:rPr>
                <w:rFonts w:eastAsia="Times New Roman" w:cs="Arial"/>
                <w:color w:val="000000"/>
                <w:szCs w:val="20"/>
                <w:lang w:eastAsia="bg-BG"/>
              </w:rPr>
              <w:t>-23</w:t>
            </w:r>
          </w:p>
        </w:tc>
        <w:tc>
          <w:tcPr>
            <w:tcW w:w="594" w:type="dxa"/>
            <w:tcBorders>
              <w:top w:val="single" w:sz="4" w:space="0" w:color="auto"/>
              <w:left w:val="single" w:sz="4" w:space="0" w:color="auto"/>
              <w:bottom w:val="nil"/>
              <w:right w:val="nil"/>
            </w:tcBorders>
          </w:tcPr>
          <w:p w14:paraId="0F52E890" w14:textId="77777777" w:rsidR="00D8157B" w:rsidRPr="00D8157B" w:rsidRDefault="00D8157B" w:rsidP="00D8157B">
            <w:pPr>
              <w:spacing w:line="240" w:lineRule="auto"/>
              <w:rPr>
                <w:rFonts w:eastAsia="Times New Roman" w:cs="Arial"/>
                <w:szCs w:val="24"/>
                <w:lang w:eastAsia="bg-BG"/>
              </w:rPr>
            </w:pPr>
            <w:r w:rsidRPr="00D8157B">
              <w:rPr>
                <w:rFonts w:eastAsia="Times New Roman" w:cs="Arial"/>
                <w:color w:val="000000"/>
                <w:szCs w:val="20"/>
                <w:lang w:eastAsia="bg-BG"/>
              </w:rPr>
              <w:t>76</w:t>
            </w:r>
          </w:p>
        </w:tc>
        <w:tc>
          <w:tcPr>
            <w:tcW w:w="576" w:type="dxa"/>
            <w:tcBorders>
              <w:top w:val="single" w:sz="4" w:space="0" w:color="auto"/>
              <w:left w:val="single" w:sz="4" w:space="0" w:color="auto"/>
              <w:bottom w:val="nil"/>
              <w:right w:val="nil"/>
            </w:tcBorders>
          </w:tcPr>
          <w:p w14:paraId="7AB09F5F" w14:textId="77777777" w:rsidR="00D8157B" w:rsidRPr="00D8157B" w:rsidRDefault="00D8157B" w:rsidP="00D8157B">
            <w:pPr>
              <w:spacing w:line="240" w:lineRule="auto"/>
              <w:rPr>
                <w:rFonts w:eastAsia="Times New Roman" w:cs="Arial"/>
                <w:szCs w:val="24"/>
                <w:lang w:eastAsia="bg-BG"/>
              </w:rPr>
            </w:pPr>
            <w:r w:rsidRPr="00D8157B">
              <w:rPr>
                <w:rFonts w:eastAsia="Times New Roman" w:cs="Arial"/>
                <w:color w:val="000000"/>
                <w:szCs w:val="20"/>
                <w:lang w:eastAsia="bg-BG"/>
              </w:rPr>
              <w:t>-35</w:t>
            </w:r>
          </w:p>
        </w:tc>
        <w:tc>
          <w:tcPr>
            <w:tcW w:w="583" w:type="dxa"/>
            <w:tcBorders>
              <w:top w:val="single" w:sz="4" w:space="0" w:color="auto"/>
              <w:left w:val="single" w:sz="4" w:space="0" w:color="auto"/>
              <w:bottom w:val="nil"/>
              <w:right w:val="nil"/>
            </w:tcBorders>
          </w:tcPr>
          <w:p w14:paraId="64DEEF27" w14:textId="77777777" w:rsidR="00D8157B" w:rsidRPr="00D8157B" w:rsidRDefault="00D8157B" w:rsidP="00D8157B">
            <w:pPr>
              <w:spacing w:line="240" w:lineRule="auto"/>
              <w:rPr>
                <w:rFonts w:eastAsia="Times New Roman" w:cs="Arial"/>
                <w:szCs w:val="24"/>
                <w:lang w:eastAsia="bg-BG"/>
              </w:rPr>
            </w:pPr>
            <w:r w:rsidRPr="00D8157B">
              <w:rPr>
                <w:rFonts w:eastAsia="Times New Roman" w:cs="Arial"/>
                <w:color w:val="000000"/>
                <w:szCs w:val="20"/>
                <w:lang w:eastAsia="bg-BG"/>
              </w:rPr>
              <w:t>69</w:t>
            </w:r>
          </w:p>
        </w:tc>
        <w:tc>
          <w:tcPr>
            <w:tcW w:w="594" w:type="dxa"/>
            <w:tcBorders>
              <w:top w:val="single" w:sz="4" w:space="0" w:color="auto"/>
              <w:left w:val="single" w:sz="4" w:space="0" w:color="auto"/>
              <w:bottom w:val="nil"/>
              <w:right w:val="nil"/>
            </w:tcBorders>
          </w:tcPr>
          <w:p w14:paraId="57899DE2" w14:textId="77777777" w:rsidR="00D8157B" w:rsidRPr="00D8157B" w:rsidRDefault="00D8157B" w:rsidP="00D8157B">
            <w:pPr>
              <w:spacing w:line="240" w:lineRule="auto"/>
              <w:rPr>
                <w:rFonts w:eastAsia="Times New Roman" w:cs="Arial"/>
                <w:szCs w:val="24"/>
                <w:lang w:eastAsia="bg-BG"/>
              </w:rPr>
            </w:pPr>
            <w:r w:rsidRPr="00D8157B">
              <w:rPr>
                <w:rFonts w:eastAsia="Times New Roman" w:cs="Arial"/>
                <w:color w:val="000000"/>
                <w:szCs w:val="20"/>
                <w:lang w:eastAsia="bg-BG"/>
              </w:rPr>
              <w:t>-28</w:t>
            </w:r>
          </w:p>
        </w:tc>
        <w:tc>
          <w:tcPr>
            <w:tcW w:w="580" w:type="dxa"/>
            <w:tcBorders>
              <w:top w:val="single" w:sz="4" w:space="0" w:color="auto"/>
              <w:left w:val="single" w:sz="4" w:space="0" w:color="auto"/>
              <w:bottom w:val="nil"/>
              <w:right w:val="nil"/>
            </w:tcBorders>
          </w:tcPr>
          <w:p w14:paraId="557AC476" w14:textId="77777777" w:rsidR="00D8157B" w:rsidRPr="00D8157B" w:rsidRDefault="00D8157B" w:rsidP="00D8157B">
            <w:pPr>
              <w:spacing w:line="240" w:lineRule="auto"/>
              <w:rPr>
                <w:rFonts w:eastAsia="Times New Roman" w:cs="Arial"/>
                <w:szCs w:val="24"/>
                <w:lang w:eastAsia="bg-BG"/>
              </w:rPr>
            </w:pPr>
            <w:r w:rsidRPr="00D8157B">
              <w:rPr>
                <w:rFonts w:eastAsia="Times New Roman" w:cs="Arial"/>
                <w:color w:val="000000"/>
                <w:szCs w:val="20"/>
                <w:lang w:eastAsia="bg-BG"/>
              </w:rPr>
              <w:t>76</w:t>
            </w:r>
          </w:p>
        </w:tc>
        <w:tc>
          <w:tcPr>
            <w:tcW w:w="1889" w:type="dxa"/>
            <w:tcBorders>
              <w:top w:val="single" w:sz="4" w:space="0" w:color="auto"/>
              <w:left w:val="single" w:sz="4" w:space="0" w:color="auto"/>
              <w:bottom w:val="nil"/>
              <w:right w:val="single" w:sz="4" w:space="0" w:color="auto"/>
            </w:tcBorders>
          </w:tcPr>
          <w:p w14:paraId="61CFC924" w14:textId="77777777" w:rsidR="00D8157B" w:rsidRPr="00D8157B" w:rsidRDefault="00D8157B" w:rsidP="00D8157B">
            <w:pPr>
              <w:spacing w:line="240" w:lineRule="auto"/>
              <w:rPr>
                <w:rFonts w:eastAsia="Times New Roman" w:cs="Arial"/>
                <w:szCs w:val="24"/>
                <w:lang w:eastAsia="bg-BG"/>
              </w:rPr>
            </w:pPr>
            <w:r w:rsidRPr="00D8157B">
              <w:rPr>
                <w:rFonts w:eastAsia="Times New Roman" w:cs="Arial"/>
                <w:color w:val="000000"/>
                <w:szCs w:val="20"/>
                <w:lang w:eastAsia="bg-BG"/>
              </w:rPr>
              <w:t>+9</w:t>
            </w:r>
          </w:p>
        </w:tc>
      </w:tr>
      <w:tr w:rsidR="00D8157B" w:rsidRPr="00D8157B" w14:paraId="237783F6" w14:textId="77777777" w:rsidTr="00D8157B">
        <w:trPr>
          <w:trHeight w:val="191"/>
        </w:trPr>
        <w:tc>
          <w:tcPr>
            <w:tcW w:w="3036" w:type="dxa"/>
            <w:tcBorders>
              <w:top w:val="single" w:sz="4" w:space="0" w:color="auto"/>
              <w:left w:val="single" w:sz="4" w:space="0" w:color="auto"/>
              <w:bottom w:val="single" w:sz="4" w:space="0" w:color="auto"/>
              <w:right w:val="nil"/>
            </w:tcBorders>
          </w:tcPr>
          <w:p w14:paraId="55F501D6" w14:textId="77777777" w:rsidR="00D8157B" w:rsidRPr="00D8157B" w:rsidRDefault="00D8157B" w:rsidP="00D8157B">
            <w:pPr>
              <w:spacing w:line="240" w:lineRule="auto"/>
              <w:rPr>
                <w:rFonts w:eastAsia="Times New Roman" w:cs="Arial"/>
                <w:szCs w:val="24"/>
                <w:lang w:eastAsia="bg-BG"/>
              </w:rPr>
            </w:pPr>
            <w:proofErr w:type="spellStart"/>
            <w:r w:rsidRPr="00D8157B">
              <w:rPr>
                <w:rFonts w:eastAsia="Times New Roman" w:cs="Arial"/>
                <w:color w:val="000000"/>
                <w:szCs w:val="20"/>
                <w:lang w:val="en-US"/>
              </w:rPr>
              <w:t>Lescol</w:t>
            </w:r>
            <w:proofErr w:type="spellEnd"/>
            <w:r w:rsidRPr="00D8157B">
              <w:rPr>
                <w:rFonts w:eastAsia="Times New Roman" w:cs="Arial"/>
                <w:color w:val="000000"/>
                <w:szCs w:val="20"/>
                <w:lang w:val="en-US"/>
              </w:rPr>
              <w:t xml:space="preserve"> XL </w:t>
            </w:r>
            <w:r w:rsidRPr="00D8157B">
              <w:rPr>
                <w:rFonts w:eastAsia="Times New Roman" w:cs="Arial"/>
                <w:color w:val="000000"/>
                <w:szCs w:val="20"/>
                <w:lang w:eastAsia="bg-BG"/>
              </w:rPr>
              <w:t xml:space="preserve">80 </w:t>
            </w:r>
            <w:r w:rsidRPr="00D8157B">
              <w:rPr>
                <w:rFonts w:eastAsia="Times New Roman" w:cs="Arial"/>
                <w:color w:val="000000"/>
                <w:szCs w:val="20"/>
                <w:lang w:val="en-US"/>
              </w:rPr>
              <w:t>mg</w:t>
            </w:r>
            <w:r w:rsidRPr="00D8157B">
              <w:rPr>
                <w:rFonts w:eastAsia="Times New Roman" w:cs="Arial"/>
                <w:color w:val="000000"/>
                <w:szCs w:val="20"/>
                <w:vertAlign w:val="superscript"/>
                <w:lang w:val="en-US"/>
              </w:rPr>
              <w:t>2</w:t>
            </w:r>
          </w:p>
        </w:tc>
        <w:tc>
          <w:tcPr>
            <w:tcW w:w="583" w:type="dxa"/>
            <w:tcBorders>
              <w:top w:val="single" w:sz="4" w:space="0" w:color="auto"/>
              <w:left w:val="single" w:sz="4" w:space="0" w:color="auto"/>
              <w:bottom w:val="single" w:sz="4" w:space="0" w:color="auto"/>
              <w:right w:val="nil"/>
            </w:tcBorders>
          </w:tcPr>
          <w:p w14:paraId="335454DF" w14:textId="77777777" w:rsidR="00D8157B" w:rsidRPr="00D8157B" w:rsidRDefault="00D8157B" w:rsidP="00D8157B">
            <w:pPr>
              <w:spacing w:line="240" w:lineRule="auto"/>
              <w:rPr>
                <w:rFonts w:eastAsia="Times New Roman" w:cs="Arial"/>
                <w:szCs w:val="24"/>
                <w:lang w:eastAsia="bg-BG"/>
              </w:rPr>
            </w:pPr>
            <w:r w:rsidRPr="00D8157B">
              <w:rPr>
                <w:rFonts w:eastAsia="Times New Roman" w:cs="Arial"/>
                <w:color w:val="000000"/>
                <w:szCs w:val="18"/>
                <w:lang w:eastAsia="bg-BG"/>
              </w:rPr>
              <w:t>239</w:t>
            </w:r>
          </w:p>
        </w:tc>
        <w:tc>
          <w:tcPr>
            <w:tcW w:w="594" w:type="dxa"/>
            <w:tcBorders>
              <w:top w:val="single" w:sz="4" w:space="0" w:color="auto"/>
              <w:left w:val="single" w:sz="4" w:space="0" w:color="auto"/>
              <w:bottom w:val="single" w:sz="4" w:space="0" w:color="auto"/>
              <w:right w:val="nil"/>
            </w:tcBorders>
          </w:tcPr>
          <w:p w14:paraId="4548B897" w14:textId="77777777" w:rsidR="00D8157B" w:rsidRPr="00D8157B" w:rsidRDefault="00D8157B" w:rsidP="00D8157B">
            <w:pPr>
              <w:spacing w:line="240" w:lineRule="auto"/>
              <w:rPr>
                <w:rFonts w:eastAsia="Times New Roman" w:cs="Arial"/>
                <w:szCs w:val="24"/>
                <w:lang w:eastAsia="bg-BG"/>
              </w:rPr>
            </w:pPr>
            <w:r w:rsidRPr="00D8157B">
              <w:rPr>
                <w:rFonts w:eastAsia="Times New Roman" w:cs="Arial"/>
                <w:color w:val="000000"/>
                <w:szCs w:val="18"/>
                <w:lang w:eastAsia="bg-BG"/>
              </w:rPr>
              <w:t>-25</w:t>
            </w:r>
          </w:p>
        </w:tc>
        <w:tc>
          <w:tcPr>
            <w:tcW w:w="580" w:type="dxa"/>
            <w:tcBorders>
              <w:top w:val="single" w:sz="4" w:space="0" w:color="auto"/>
              <w:left w:val="single" w:sz="4" w:space="0" w:color="auto"/>
              <w:bottom w:val="single" w:sz="4" w:space="0" w:color="auto"/>
              <w:right w:val="nil"/>
            </w:tcBorders>
          </w:tcPr>
          <w:p w14:paraId="11DE60EF" w14:textId="77777777" w:rsidR="00D8157B" w:rsidRPr="00D8157B" w:rsidRDefault="00D8157B" w:rsidP="00D8157B">
            <w:pPr>
              <w:spacing w:line="240" w:lineRule="auto"/>
              <w:rPr>
                <w:rFonts w:eastAsia="Times New Roman" w:cs="Arial"/>
                <w:szCs w:val="24"/>
                <w:lang w:eastAsia="bg-BG"/>
              </w:rPr>
            </w:pPr>
            <w:r w:rsidRPr="00D8157B">
              <w:rPr>
                <w:rFonts w:eastAsia="Times New Roman" w:cs="Arial"/>
                <w:color w:val="000000"/>
                <w:szCs w:val="18"/>
                <w:lang w:eastAsia="bg-BG"/>
              </w:rPr>
              <w:t>239</w:t>
            </w:r>
          </w:p>
        </w:tc>
        <w:tc>
          <w:tcPr>
            <w:tcW w:w="598" w:type="dxa"/>
            <w:tcBorders>
              <w:top w:val="single" w:sz="4" w:space="0" w:color="auto"/>
              <w:left w:val="single" w:sz="4" w:space="0" w:color="auto"/>
              <w:bottom w:val="single" w:sz="4" w:space="0" w:color="auto"/>
              <w:right w:val="nil"/>
            </w:tcBorders>
          </w:tcPr>
          <w:p w14:paraId="1B396FC4" w14:textId="77777777" w:rsidR="00D8157B" w:rsidRPr="00D8157B" w:rsidRDefault="00D8157B" w:rsidP="00D8157B">
            <w:pPr>
              <w:spacing w:line="240" w:lineRule="auto"/>
              <w:rPr>
                <w:rFonts w:eastAsia="Times New Roman" w:cs="Arial"/>
                <w:szCs w:val="24"/>
                <w:lang w:eastAsia="bg-BG"/>
              </w:rPr>
            </w:pPr>
            <w:r w:rsidRPr="00D8157B">
              <w:rPr>
                <w:rFonts w:eastAsia="Times New Roman" w:cs="Arial"/>
                <w:color w:val="000000"/>
                <w:szCs w:val="20"/>
                <w:lang w:eastAsia="bg-BG"/>
              </w:rPr>
              <w:t>-25</w:t>
            </w:r>
          </w:p>
        </w:tc>
        <w:tc>
          <w:tcPr>
            <w:tcW w:w="594" w:type="dxa"/>
            <w:tcBorders>
              <w:top w:val="single" w:sz="4" w:space="0" w:color="auto"/>
              <w:left w:val="single" w:sz="4" w:space="0" w:color="auto"/>
              <w:bottom w:val="single" w:sz="4" w:space="0" w:color="auto"/>
              <w:right w:val="nil"/>
            </w:tcBorders>
          </w:tcPr>
          <w:p w14:paraId="05817BDD" w14:textId="77777777" w:rsidR="00D8157B" w:rsidRPr="00D8157B" w:rsidRDefault="00D8157B" w:rsidP="00D8157B">
            <w:pPr>
              <w:spacing w:line="240" w:lineRule="auto"/>
              <w:rPr>
                <w:rFonts w:eastAsia="Times New Roman" w:cs="Arial"/>
                <w:szCs w:val="24"/>
                <w:lang w:eastAsia="bg-BG"/>
              </w:rPr>
            </w:pPr>
            <w:r w:rsidRPr="00D8157B">
              <w:rPr>
                <w:rFonts w:eastAsia="Times New Roman" w:cs="Arial"/>
                <w:color w:val="000000"/>
                <w:szCs w:val="20"/>
                <w:lang w:eastAsia="bg-BG"/>
              </w:rPr>
              <w:t>237</w:t>
            </w:r>
          </w:p>
        </w:tc>
        <w:tc>
          <w:tcPr>
            <w:tcW w:w="576" w:type="dxa"/>
            <w:tcBorders>
              <w:top w:val="single" w:sz="4" w:space="0" w:color="auto"/>
              <w:left w:val="single" w:sz="4" w:space="0" w:color="auto"/>
              <w:bottom w:val="single" w:sz="4" w:space="0" w:color="auto"/>
              <w:right w:val="nil"/>
            </w:tcBorders>
          </w:tcPr>
          <w:p w14:paraId="53796F9A" w14:textId="77777777" w:rsidR="00D8157B" w:rsidRPr="00D8157B" w:rsidRDefault="00D8157B" w:rsidP="00D8157B">
            <w:pPr>
              <w:spacing w:line="240" w:lineRule="auto"/>
              <w:rPr>
                <w:rFonts w:eastAsia="Times New Roman" w:cs="Arial"/>
                <w:szCs w:val="24"/>
                <w:lang w:eastAsia="bg-BG"/>
              </w:rPr>
            </w:pPr>
            <w:r w:rsidRPr="00D8157B">
              <w:rPr>
                <w:rFonts w:eastAsia="Times New Roman" w:cs="Arial"/>
                <w:color w:val="000000"/>
                <w:szCs w:val="18"/>
                <w:lang w:eastAsia="bg-BG"/>
              </w:rPr>
              <w:t>-33</w:t>
            </w:r>
          </w:p>
        </w:tc>
        <w:tc>
          <w:tcPr>
            <w:tcW w:w="583" w:type="dxa"/>
            <w:tcBorders>
              <w:top w:val="single" w:sz="4" w:space="0" w:color="auto"/>
              <w:left w:val="single" w:sz="4" w:space="0" w:color="auto"/>
              <w:bottom w:val="single" w:sz="4" w:space="0" w:color="auto"/>
              <w:right w:val="nil"/>
            </w:tcBorders>
          </w:tcPr>
          <w:p w14:paraId="74BB4820" w14:textId="77777777" w:rsidR="00D8157B" w:rsidRPr="00D8157B" w:rsidRDefault="00D8157B" w:rsidP="00D8157B">
            <w:pPr>
              <w:spacing w:line="240" w:lineRule="auto"/>
              <w:rPr>
                <w:rFonts w:eastAsia="Times New Roman" w:cs="Arial"/>
                <w:szCs w:val="24"/>
                <w:lang w:eastAsia="bg-BG"/>
              </w:rPr>
            </w:pPr>
            <w:r w:rsidRPr="00D8157B">
              <w:rPr>
                <w:rFonts w:eastAsia="Times New Roman" w:cs="Arial"/>
                <w:color w:val="000000"/>
                <w:szCs w:val="20"/>
                <w:lang w:eastAsia="bg-BG"/>
              </w:rPr>
              <w:t>235</w:t>
            </w:r>
          </w:p>
        </w:tc>
        <w:tc>
          <w:tcPr>
            <w:tcW w:w="594" w:type="dxa"/>
            <w:tcBorders>
              <w:top w:val="single" w:sz="4" w:space="0" w:color="auto"/>
              <w:left w:val="single" w:sz="4" w:space="0" w:color="auto"/>
              <w:bottom w:val="single" w:sz="4" w:space="0" w:color="auto"/>
              <w:right w:val="nil"/>
            </w:tcBorders>
          </w:tcPr>
          <w:p w14:paraId="4FCAE404" w14:textId="77777777" w:rsidR="00D8157B" w:rsidRPr="00D8157B" w:rsidRDefault="00D8157B" w:rsidP="00D8157B">
            <w:pPr>
              <w:spacing w:line="240" w:lineRule="auto"/>
              <w:rPr>
                <w:rFonts w:eastAsia="Times New Roman" w:cs="Arial"/>
                <w:szCs w:val="24"/>
                <w:lang w:eastAsia="bg-BG"/>
              </w:rPr>
            </w:pPr>
            <w:r w:rsidRPr="00D8157B">
              <w:rPr>
                <w:rFonts w:eastAsia="Times New Roman" w:cs="Arial"/>
                <w:color w:val="000000"/>
                <w:szCs w:val="20"/>
                <w:lang w:eastAsia="bg-BG"/>
              </w:rPr>
              <w:t>-27</w:t>
            </w:r>
          </w:p>
        </w:tc>
        <w:tc>
          <w:tcPr>
            <w:tcW w:w="580" w:type="dxa"/>
            <w:tcBorders>
              <w:top w:val="single" w:sz="4" w:space="0" w:color="auto"/>
              <w:left w:val="single" w:sz="4" w:space="0" w:color="auto"/>
              <w:bottom w:val="single" w:sz="4" w:space="0" w:color="auto"/>
              <w:right w:val="nil"/>
            </w:tcBorders>
          </w:tcPr>
          <w:p w14:paraId="359A58FA" w14:textId="77777777" w:rsidR="00D8157B" w:rsidRPr="00D8157B" w:rsidRDefault="00D8157B" w:rsidP="00D8157B">
            <w:pPr>
              <w:spacing w:line="240" w:lineRule="auto"/>
              <w:rPr>
                <w:rFonts w:eastAsia="Times New Roman" w:cs="Arial"/>
                <w:szCs w:val="24"/>
                <w:lang w:eastAsia="bg-BG"/>
              </w:rPr>
            </w:pPr>
            <w:r w:rsidRPr="00D8157B">
              <w:rPr>
                <w:rFonts w:eastAsia="Times New Roman" w:cs="Arial"/>
                <w:color w:val="000000"/>
                <w:szCs w:val="20"/>
                <w:lang w:eastAsia="bg-BG"/>
              </w:rPr>
              <w:t>239</w:t>
            </w:r>
          </w:p>
        </w:tc>
        <w:tc>
          <w:tcPr>
            <w:tcW w:w="1889" w:type="dxa"/>
            <w:tcBorders>
              <w:top w:val="single" w:sz="4" w:space="0" w:color="auto"/>
              <w:left w:val="single" w:sz="4" w:space="0" w:color="auto"/>
              <w:bottom w:val="single" w:sz="4" w:space="0" w:color="auto"/>
              <w:right w:val="single" w:sz="4" w:space="0" w:color="auto"/>
            </w:tcBorders>
          </w:tcPr>
          <w:p w14:paraId="7D543B65" w14:textId="77777777" w:rsidR="00D8157B" w:rsidRPr="00D8157B" w:rsidRDefault="00D8157B" w:rsidP="00D8157B">
            <w:pPr>
              <w:spacing w:line="240" w:lineRule="auto"/>
              <w:rPr>
                <w:rFonts w:eastAsia="Times New Roman" w:cs="Arial"/>
                <w:szCs w:val="24"/>
                <w:lang w:eastAsia="bg-BG"/>
              </w:rPr>
            </w:pPr>
            <w:r w:rsidRPr="00D8157B">
              <w:rPr>
                <w:rFonts w:eastAsia="Times New Roman" w:cs="Arial"/>
                <w:color w:val="000000"/>
                <w:szCs w:val="20"/>
                <w:lang w:eastAsia="bg-BG"/>
              </w:rPr>
              <w:t>+11</w:t>
            </w:r>
          </w:p>
        </w:tc>
      </w:tr>
    </w:tbl>
    <w:p w14:paraId="594C566B" w14:textId="77777777" w:rsidR="00D8157B" w:rsidRDefault="00D8157B" w:rsidP="00D8157B">
      <w:pPr>
        <w:rPr>
          <w:szCs w:val="20"/>
        </w:rPr>
      </w:pPr>
      <w:r w:rsidRPr="00D8157B">
        <w:rPr>
          <w:szCs w:val="20"/>
          <w:vertAlign w:val="superscript"/>
        </w:rPr>
        <w:t>1</w:t>
      </w:r>
      <w:r w:rsidRPr="00D8157B">
        <w:rPr>
          <w:szCs w:val="20"/>
        </w:rPr>
        <w:t xml:space="preserve">Данните за флувастатин 20 </w:t>
      </w:r>
      <w:r w:rsidRPr="00D8157B">
        <w:rPr>
          <w:szCs w:val="20"/>
          <w:lang w:val="en-US"/>
        </w:rPr>
        <w:t xml:space="preserve">mg </w:t>
      </w:r>
      <w:r w:rsidRPr="00D8157B">
        <w:rPr>
          <w:szCs w:val="20"/>
        </w:rPr>
        <w:t xml:space="preserve">и 40 </w:t>
      </w:r>
      <w:r w:rsidRPr="00D8157B">
        <w:rPr>
          <w:szCs w:val="20"/>
          <w:lang w:val="en-US"/>
        </w:rPr>
        <w:t xml:space="preserve">mg </w:t>
      </w:r>
      <w:r w:rsidRPr="00D8157B">
        <w:rPr>
          <w:szCs w:val="20"/>
        </w:rPr>
        <w:t xml:space="preserve">капсули са от 12 плацебо контролирани изпитвания   </w:t>
      </w:r>
    </w:p>
    <w:p w14:paraId="69E60C73" w14:textId="5F159043" w:rsidR="00D8157B" w:rsidRPr="00D8157B" w:rsidRDefault="00D8157B" w:rsidP="00D8157B">
      <w:pPr>
        <w:rPr>
          <w:sz w:val="24"/>
        </w:rPr>
      </w:pPr>
      <w:r w:rsidRPr="00D8157B">
        <w:rPr>
          <w:szCs w:val="20"/>
          <w:vertAlign w:val="superscript"/>
        </w:rPr>
        <w:t>2</w:t>
      </w:r>
      <w:r w:rsidRPr="00D8157B">
        <w:rPr>
          <w:szCs w:val="20"/>
        </w:rPr>
        <w:t xml:space="preserve"> Данните за </w:t>
      </w:r>
      <w:proofErr w:type="spellStart"/>
      <w:r w:rsidRPr="00D8157B">
        <w:rPr>
          <w:szCs w:val="20"/>
          <w:lang w:val="en-US"/>
        </w:rPr>
        <w:t>Lescol</w:t>
      </w:r>
      <w:proofErr w:type="spellEnd"/>
      <w:r w:rsidRPr="00D8157B">
        <w:rPr>
          <w:szCs w:val="20"/>
          <w:lang w:val="en-US"/>
        </w:rPr>
        <w:t xml:space="preserve"> XL </w:t>
      </w:r>
      <w:r w:rsidRPr="00D8157B">
        <w:rPr>
          <w:szCs w:val="20"/>
        </w:rPr>
        <w:t xml:space="preserve">80 </w:t>
      </w:r>
      <w:r w:rsidRPr="00D8157B">
        <w:rPr>
          <w:szCs w:val="20"/>
          <w:lang w:val="en-US"/>
        </w:rPr>
        <w:t xml:space="preserve">mg </w:t>
      </w:r>
      <w:r w:rsidRPr="00D8157B">
        <w:rPr>
          <w:szCs w:val="20"/>
        </w:rPr>
        <w:t>таблетки с удължено освобождаване са от три 24-седмични   контролирани изпитвания</w:t>
      </w:r>
    </w:p>
    <w:p w14:paraId="65348306" w14:textId="77777777" w:rsidR="00D8157B" w:rsidRDefault="00D8157B" w:rsidP="00D8157B">
      <w:pPr>
        <w:pStyle w:val="Heading2"/>
        <w:rPr>
          <w:sz w:val="22"/>
          <w:szCs w:val="20"/>
        </w:rPr>
      </w:pPr>
    </w:p>
    <w:p w14:paraId="1EEFDD65" w14:textId="77777777" w:rsidR="00D8157B" w:rsidRPr="00D8157B" w:rsidRDefault="00D8157B" w:rsidP="00D8157B">
      <w:pPr>
        <w:rPr>
          <w:sz w:val="24"/>
        </w:rPr>
      </w:pPr>
      <w:r w:rsidRPr="00D8157B">
        <w:rPr>
          <w:szCs w:val="20"/>
        </w:rPr>
        <w:t xml:space="preserve">В проучването </w:t>
      </w:r>
      <w:r w:rsidRPr="00D8157B">
        <w:rPr>
          <w:szCs w:val="20"/>
          <w:lang w:val="en-US"/>
        </w:rPr>
        <w:t xml:space="preserve">LCAS (Lipoprotein and Coronary Atherosclerosis Study) </w:t>
      </w:r>
      <w:r w:rsidRPr="00D8157B">
        <w:rPr>
          <w:szCs w:val="20"/>
        </w:rPr>
        <w:t xml:space="preserve">ефектът на флувастатин при коронарна атеросклероза е оценен количествено чрез коронарна ангиография при мъже и жени (на възраст от 35 до 75 години) с коронарна артериална болест и изходни стойности на </w:t>
      </w:r>
      <w:r w:rsidRPr="00D8157B">
        <w:rPr>
          <w:szCs w:val="20"/>
          <w:lang w:val="en-US"/>
        </w:rPr>
        <w:t>LDL</w:t>
      </w:r>
      <w:r w:rsidRPr="00D8157B">
        <w:rPr>
          <w:szCs w:val="20"/>
        </w:rPr>
        <w:t xml:space="preserve">-холестерола от 3,0 до 4,9 </w:t>
      </w:r>
      <w:proofErr w:type="spellStart"/>
      <w:r w:rsidRPr="00D8157B">
        <w:rPr>
          <w:szCs w:val="20"/>
          <w:lang w:val="en-US"/>
        </w:rPr>
        <w:t>mrnol</w:t>
      </w:r>
      <w:proofErr w:type="spellEnd"/>
      <w:r w:rsidRPr="00D8157B">
        <w:rPr>
          <w:szCs w:val="20"/>
          <w:lang w:val="en-US"/>
        </w:rPr>
        <w:t xml:space="preserve">/1 </w:t>
      </w:r>
      <w:r w:rsidRPr="00D8157B">
        <w:rPr>
          <w:szCs w:val="20"/>
        </w:rPr>
        <w:t xml:space="preserve">(115 до 190 </w:t>
      </w:r>
      <w:r w:rsidRPr="00D8157B">
        <w:rPr>
          <w:szCs w:val="20"/>
          <w:lang w:val="en-US"/>
        </w:rPr>
        <w:t xml:space="preserve">mg/dl). </w:t>
      </w:r>
      <w:r w:rsidRPr="00D8157B">
        <w:rPr>
          <w:szCs w:val="20"/>
        </w:rPr>
        <w:t xml:space="preserve">В това рандомизирано, двойно-сляпо, контролирано клинично изпитване 429 пациенти са подложени на лечение с флувастатин 40 </w:t>
      </w:r>
      <w:r w:rsidRPr="00D8157B">
        <w:rPr>
          <w:szCs w:val="20"/>
          <w:lang w:val="en-US"/>
        </w:rPr>
        <w:t>mg</w:t>
      </w:r>
      <w:r w:rsidRPr="00D8157B">
        <w:rPr>
          <w:szCs w:val="20"/>
        </w:rPr>
        <w:t>/ден или с плацебо. В началото на изпитването и след 2,5 години лечение е направена количествена оценка на коронарната</w:t>
      </w:r>
      <w:r w:rsidRPr="00D8157B">
        <w:rPr>
          <w:szCs w:val="20"/>
          <w:u w:val="single"/>
        </w:rPr>
        <w:t xml:space="preserve"> </w:t>
      </w:r>
      <w:r w:rsidRPr="00D8157B">
        <w:rPr>
          <w:szCs w:val="20"/>
        </w:rPr>
        <w:t xml:space="preserve">ангиограма при 340 от 429-те пациенти. Терапията с флувастатин намалява прогресията на коронарните атеросклеротични лезии с 0,072 </w:t>
      </w:r>
      <w:r w:rsidRPr="00D8157B">
        <w:rPr>
          <w:szCs w:val="20"/>
          <w:lang w:val="en-US"/>
        </w:rPr>
        <w:t xml:space="preserve">mm </w:t>
      </w:r>
      <w:r w:rsidRPr="00D8157B">
        <w:rPr>
          <w:szCs w:val="20"/>
        </w:rPr>
        <w:t>(95% доверителен интервал за лечението при</w:t>
      </w:r>
      <w:r w:rsidRPr="00D8157B">
        <w:rPr>
          <w:i/>
          <w:iCs/>
          <w:szCs w:val="20"/>
        </w:rPr>
        <w:t xml:space="preserve"> </w:t>
      </w:r>
      <w:r w:rsidRPr="00D8157B">
        <w:rPr>
          <w:szCs w:val="20"/>
        </w:rPr>
        <w:t xml:space="preserve">разлика от -0,1222 до -0,022 </w:t>
      </w:r>
      <w:r w:rsidRPr="00D8157B">
        <w:rPr>
          <w:szCs w:val="20"/>
          <w:lang w:val="en-US"/>
        </w:rPr>
        <w:t xml:space="preserve">mm) </w:t>
      </w:r>
      <w:r w:rsidRPr="00D8157B">
        <w:rPr>
          <w:szCs w:val="20"/>
        </w:rPr>
        <w:t>след 2,5 години лечение, измерена чрез промените в минималния</w:t>
      </w:r>
      <w:r>
        <w:rPr>
          <w:szCs w:val="20"/>
          <w:lang w:val="en-US"/>
        </w:rPr>
        <w:t xml:space="preserve"> </w:t>
      </w:r>
      <w:r w:rsidRPr="00D8157B">
        <w:rPr>
          <w:szCs w:val="20"/>
        </w:rPr>
        <w:t xml:space="preserve">диаметър на лумена (флувастатин -0,028 </w:t>
      </w:r>
      <w:r w:rsidRPr="00D8157B">
        <w:rPr>
          <w:szCs w:val="20"/>
          <w:lang w:val="en-US"/>
        </w:rPr>
        <w:t xml:space="preserve">mm </w:t>
      </w:r>
      <w:r w:rsidRPr="00D8157B">
        <w:rPr>
          <w:szCs w:val="20"/>
        </w:rPr>
        <w:t xml:space="preserve">спрямо плацебо -0,100 </w:t>
      </w:r>
      <w:r w:rsidRPr="00D8157B">
        <w:rPr>
          <w:szCs w:val="20"/>
          <w:lang w:val="en-US"/>
        </w:rPr>
        <w:t xml:space="preserve">mm). </w:t>
      </w:r>
      <w:r w:rsidRPr="00D8157B">
        <w:rPr>
          <w:szCs w:val="20"/>
        </w:rPr>
        <w:t>Не се наблюдава директна корелация между ангиографската находка и риска от възникване на сърдечно-съдови събития.</w:t>
      </w:r>
    </w:p>
    <w:p w14:paraId="1AE9B996" w14:textId="77777777" w:rsidR="00D8157B" w:rsidRDefault="00D8157B" w:rsidP="00D8157B">
      <w:pPr>
        <w:rPr>
          <w:szCs w:val="20"/>
        </w:rPr>
      </w:pPr>
    </w:p>
    <w:p w14:paraId="730D418E" w14:textId="3B9D4195" w:rsidR="00D8157B" w:rsidRPr="00D8157B" w:rsidRDefault="00D8157B" w:rsidP="00D8157B">
      <w:pPr>
        <w:rPr>
          <w:sz w:val="24"/>
        </w:rPr>
      </w:pPr>
      <w:r w:rsidRPr="00D8157B">
        <w:rPr>
          <w:szCs w:val="20"/>
        </w:rPr>
        <w:t xml:space="preserve">В проучването </w:t>
      </w:r>
      <w:r w:rsidRPr="00D8157B">
        <w:rPr>
          <w:szCs w:val="20"/>
          <w:lang w:val="en-US"/>
        </w:rPr>
        <w:t>LIPS (</w:t>
      </w:r>
      <w:proofErr w:type="spellStart"/>
      <w:r w:rsidRPr="00D8157B">
        <w:rPr>
          <w:szCs w:val="20"/>
          <w:lang w:val="en-US"/>
        </w:rPr>
        <w:t>Lescol</w:t>
      </w:r>
      <w:proofErr w:type="spellEnd"/>
      <w:r w:rsidRPr="00D8157B">
        <w:rPr>
          <w:szCs w:val="20"/>
          <w:lang w:val="en-US"/>
        </w:rPr>
        <w:t xml:space="preserve"> Intervention Prevention Study) </w:t>
      </w:r>
      <w:r w:rsidRPr="00D8157B">
        <w:rPr>
          <w:szCs w:val="20"/>
        </w:rPr>
        <w:t xml:space="preserve">ефектът на флувастатин върху появата на значими сърдечно-съдови инциденти (ЗССИ; напр. внезапна сърдечна смърт, нефатален миокарден инфаркт и коронарна реваскуларизация) е оценен при пациенти с коронарна болест на сърцето, претърпели успешна перкутанна коронарна интервенция. Проучването включва мъже и жени (на възраст от 18 до 80 години) с изходни стойности на общия холесгерол от 3,5 до 7,0 </w:t>
      </w:r>
      <w:proofErr w:type="spellStart"/>
      <w:r w:rsidRPr="00D8157B">
        <w:rPr>
          <w:szCs w:val="20"/>
          <w:lang w:val="en-US"/>
        </w:rPr>
        <w:t>mmol</w:t>
      </w:r>
      <w:proofErr w:type="spellEnd"/>
      <w:r w:rsidRPr="00D8157B">
        <w:rPr>
          <w:szCs w:val="20"/>
          <w:lang w:val="en-US"/>
        </w:rPr>
        <w:t xml:space="preserve">/l </w:t>
      </w:r>
      <w:r w:rsidRPr="00D8157B">
        <w:rPr>
          <w:szCs w:val="20"/>
        </w:rPr>
        <w:t xml:space="preserve">(135 до 270 </w:t>
      </w:r>
      <w:r w:rsidRPr="00D8157B">
        <w:rPr>
          <w:szCs w:val="20"/>
          <w:lang w:val="en-US"/>
        </w:rPr>
        <w:t>mg/dl).</w:t>
      </w:r>
    </w:p>
    <w:p w14:paraId="5E98EAEE" w14:textId="77777777" w:rsidR="00D8157B" w:rsidRPr="00D8157B" w:rsidRDefault="00D8157B" w:rsidP="00D8157B">
      <w:pPr>
        <w:rPr>
          <w:sz w:val="24"/>
        </w:rPr>
      </w:pPr>
      <w:r w:rsidRPr="00D8157B">
        <w:rPr>
          <w:szCs w:val="20"/>
        </w:rPr>
        <w:t>В това рандомизирано, двойно-сляпо, плацебо контролирано изпитване флувастатин (</w:t>
      </w:r>
      <w:r w:rsidRPr="00D8157B">
        <w:rPr>
          <w:szCs w:val="20"/>
          <w:lang w:val="en-US"/>
        </w:rPr>
        <w:t>n</w:t>
      </w:r>
      <w:r w:rsidRPr="00D8157B">
        <w:rPr>
          <w:szCs w:val="20"/>
        </w:rPr>
        <w:t xml:space="preserve">=844), прилаган в доза 80 </w:t>
      </w:r>
      <w:r w:rsidRPr="00D8157B">
        <w:rPr>
          <w:szCs w:val="20"/>
          <w:lang w:val="en-US"/>
        </w:rPr>
        <w:t xml:space="preserve">mg </w:t>
      </w:r>
      <w:r w:rsidRPr="00D8157B">
        <w:rPr>
          <w:szCs w:val="20"/>
        </w:rPr>
        <w:t>на ден в продължение на 4 години, води до значимо понижение на риска от възникване на ЗССИ с 22% (р=0,013) в сравнение с плацебо (</w:t>
      </w:r>
      <w:r w:rsidRPr="00D8157B">
        <w:rPr>
          <w:szCs w:val="20"/>
          <w:lang w:val="en-US"/>
        </w:rPr>
        <w:t>n</w:t>
      </w:r>
      <w:r w:rsidRPr="00D8157B">
        <w:rPr>
          <w:szCs w:val="20"/>
        </w:rPr>
        <w:t xml:space="preserve">=833). Първична крайна точка - възникване на ЗССИ се постига при 21,4% от пациентите на лечение с флувастатин спрямо 26,7% от пациентите на лечение с плацебо </w:t>
      </w:r>
      <w:r w:rsidRPr="00D8157B">
        <w:rPr>
          <w:szCs w:val="20"/>
        </w:rPr>
        <w:lastRenderedPageBreak/>
        <w:t>(разлика в абсолютния риск: 5,2%; 95% ДИ: от 1,1 до 9,3). Тези благоприятни ефекта са от особено значение при диабетици и пациенти с многоклонова коронарна болест.</w:t>
      </w:r>
    </w:p>
    <w:p w14:paraId="69760AF5" w14:textId="77777777" w:rsidR="00D8157B" w:rsidRDefault="00D8157B" w:rsidP="00D8157B">
      <w:pPr>
        <w:rPr>
          <w:szCs w:val="20"/>
          <w:u w:val="single"/>
        </w:rPr>
      </w:pPr>
    </w:p>
    <w:p w14:paraId="2B79A087" w14:textId="13817BC6" w:rsidR="00D8157B" w:rsidRPr="00D8157B" w:rsidRDefault="00D8157B" w:rsidP="00D8157B">
      <w:pPr>
        <w:rPr>
          <w:sz w:val="24"/>
        </w:rPr>
      </w:pPr>
      <w:r w:rsidRPr="00D8157B">
        <w:rPr>
          <w:szCs w:val="20"/>
          <w:u w:val="single"/>
        </w:rPr>
        <w:t>Педиатрична популация</w:t>
      </w:r>
    </w:p>
    <w:p w14:paraId="74101C61" w14:textId="77777777" w:rsidR="00D8157B" w:rsidRPr="00D8157B" w:rsidRDefault="00D8157B" w:rsidP="00D8157B">
      <w:pPr>
        <w:rPr>
          <w:sz w:val="24"/>
        </w:rPr>
      </w:pPr>
      <w:r w:rsidRPr="00D8157B">
        <w:rPr>
          <w:szCs w:val="20"/>
          <w:u w:val="single"/>
        </w:rPr>
        <w:t>Деца и юноши с хетерозиготна фамилна хиперхолестеролемия</w:t>
      </w:r>
    </w:p>
    <w:p w14:paraId="291D9E11" w14:textId="77777777" w:rsidR="00D8157B" w:rsidRPr="00D8157B" w:rsidRDefault="00D8157B" w:rsidP="00D8157B">
      <w:pPr>
        <w:rPr>
          <w:sz w:val="24"/>
        </w:rPr>
      </w:pPr>
      <w:r w:rsidRPr="00D8157B">
        <w:rPr>
          <w:szCs w:val="20"/>
        </w:rPr>
        <w:t xml:space="preserve">Безопасността и ефикасността на </w:t>
      </w:r>
      <w:proofErr w:type="spellStart"/>
      <w:r w:rsidRPr="00D8157B">
        <w:rPr>
          <w:szCs w:val="20"/>
          <w:lang w:val="en-US"/>
        </w:rPr>
        <w:t>Lescol</w:t>
      </w:r>
      <w:proofErr w:type="spellEnd"/>
      <w:r w:rsidRPr="00D8157B">
        <w:rPr>
          <w:szCs w:val="20"/>
          <w:lang w:val="en-US"/>
        </w:rPr>
        <w:t xml:space="preserve"> </w:t>
      </w:r>
      <w:r w:rsidRPr="00D8157B">
        <w:rPr>
          <w:szCs w:val="20"/>
        </w:rPr>
        <w:t xml:space="preserve">(флувастатин капсули) и </w:t>
      </w:r>
      <w:proofErr w:type="spellStart"/>
      <w:r w:rsidRPr="00D8157B">
        <w:rPr>
          <w:szCs w:val="20"/>
          <w:lang w:val="en-US"/>
        </w:rPr>
        <w:t>Lescol</w:t>
      </w:r>
      <w:proofErr w:type="spellEnd"/>
      <w:r w:rsidRPr="00D8157B">
        <w:rPr>
          <w:szCs w:val="20"/>
          <w:lang w:val="en-US"/>
        </w:rPr>
        <w:t xml:space="preserve"> XL </w:t>
      </w:r>
      <w:r w:rsidRPr="00D8157B">
        <w:rPr>
          <w:szCs w:val="20"/>
        </w:rPr>
        <w:t xml:space="preserve">(флувастатин таблетки с удължено освобождаване) при деца и юноши на възраст 9-16 години с хетерозиготна фамилна хиперхолестеролемия е оценена в рамките на 2 отворени, неконтролирани клинични изпитвания с продължителност 2 години. 114 пациенти (66 момчета и 48 момичета) са лекувани с флувастатин, прилаган или под формата на капсули флувастатин (от 20 </w:t>
      </w:r>
      <w:r w:rsidRPr="00D8157B">
        <w:rPr>
          <w:szCs w:val="20"/>
          <w:lang w:val="en-US"/>
        </w:rPr>
        <w:t>mg</w:t>
      </w:r>
      <w:r w:rsidRPr="00D8157B">
        <w:rPr>
          <w:szCs w:val="20"/>
        </w:rPr>
        <w:t xml:space="preserve">/ден до 40 </w:t>
      </w:r>
      <w:r w:rsidRPr="00D8157B">
        <w:rPr>
          <w:szCs w:val="20"/>
          <w:lang w:val="en-US"/>
        </w:rPr>
        <w:t xml:space="preserve">mg </w:t>
      </w:r>
      <w:r w:rsidRPr="00D8157B">
        <w:rPr>
          <w:szCs w:val="20"/>
        </w:rPr>
        <w:t xml:space="preserve">два пъти дневно), или като таблетки с уд ължено освобождаване </w:t>
      </w:r>
      <w:proofErr w:type="spellStart"/>
      <w:r w:rsidRPr="00D8157B">
        <w:rPr>
          <w:szCs w:val="20"/>
          <w:lang w:val="en-US"/>
        </w:rPr>
        <w:t>Lescol</w:t>
      </w:r>
      <w:proofErr w:type="spellEnd"/>
      <w:r w:rsidRPr="00D8157B">
        <w:rPr>
          <w:szCs w:val="20"/>
          <w:lang w:val="en-US"/>
        </w:rPr>
        <w:t xml:space="preserve"> XL </w:t>
      </w:r>
      <w:r w:rsidRPr="00D8157B">
        <w:rPr>
          <w:szCs w:val="20"/>
        </w:rPr>
        <w:t xml:space="preserve">80 </w:t>
      </w:r>
      <w:r w:rsidRPr="00D8157B">
        <w:rPr>
          <w:szCs w:val="20"/>
          <w:lang w:val="en-US"/>
        </w:rPr>
        <w:t xml:space="preserve">mg </w:t>
      </w:r>
      <w:r w:rsidRPr="00D8157B">
        <w:rPr>
          <w:szCs w:val="20"/>
        </w:rPr>
        <w:t xml:space="preserve">веднъж дневно, като титрирането на дозата е в зависимост от клиничния отговор по отношение на </w:t>
      </w:r>
      <w:r w:rsidRPr="00D8157B">
        <w:rPr>
          <w:szCs w:val="20"/>
          <w:lang w:val="en-US"/>
        </w:rPr>
        <w:t>LDL</w:t>
      </w:r>
      <w:r w:rsidRPr="00D8157B">
        <w:rPr>
          <w:szCs w:val="20"/>
        </w:rPr>
        <w:t>-холестерола.</w:t>
      </w:r>
    </w:p>
    <w:p w14:paraId="43199D8F" w14:textId="77777777" w:rsidR="00D8157B" w:rsidRDefault="00D8157B" w:rsidP="00D8157B">
      <w:pPr>
        <w:pStyle w:val="Heading2"/>
        <w:rPr>
          <w:sz w:val="22"/>
          <w:szCs w:val="20"/>
        </w:rPr>
      </w:pPr>
    </w:p>
    <w:p w14:paraId="777475D2" w14:textId="708F4366" w:rsidR="00D8157B" w:rsidRPr="00D8157B" w:rsidRDefault="00D8157B" w:rsidP="00D8157B">
      <w:pPr>
        <w:pStyle w:val="Heading2"/>
        <w:rPr>
          <w:sz w:val="24"/>
          <w:szCs w:val="20"/>
          <w:lang w:val="en-US"/>
        </w:rPr>
      </w:pPr>
      <w:r w:rsidRPr="00D8157B">
        <w:rPr>
          <w:sz w:val="22"/>
          <w:szCs w:val="20"/>
        </w:rPr>
        <w:t xml:space="preserve">В първото проучване участват 29 момчета в предпубертетна възраст, на възраст 9-12 години, имащи стойности на </w:t>
      </w:r>
      <w:r w:rsidRPr="00D8157B">
        <w:rPr>
          <w:sz w:val="22"/>
          <w:szCs w:val="20"/>
          <w:lang w:val="en-US"/>
        </w:rPr>
        <w:t>LDL</w:t>
      </w:r>
      <w:r w:rsidRPr="00D8157B">
        <w:rPr>
          <w:sz w:val="22"/>
          <w:szCs w:val="20"/>
        </w:rPr>
        <w:t xml:space="preserve">-холестерола &gt; 90-ия персентил за съответната възраст, и един родител с първична хиперхолестеролемия и или фамилна анамнеза за ранно развитие на исхемична болест на сърцето, или ксантоми по сухожилията. Средните изходни стойности на </w:t>
      </w:r>
      <w:r w:rsidRPr="00D8157B">
        <w:rPr>
          <w:sz w:val="22"/>
          <w:szCs w:val="20"/>
          <w:lang w:val="en-US"/>
        </w:rPr>
        <w:t>LDL</w:t>
      </w:r>
      <w:r w:rsidRPr="00D8157B">
        <w:rPr>
          <w:sz w:val="22"/>
          <w:szCs w:val="20"/>
        </w:rPr>
        <w:t xml:space="preserve">-холестерола са 226 </w:t>
      </w:r>
      <w:r w:rsidRPr="00D8157B">
        <w:rPr>
          <w:sz w:val="22"/>
          <w:szCs w:val="20"/>
          <w:lang w:val="en-US"/>
        </w:rPr>
        <w:t xml:space="preserve">mg/dl </w:t>
      </w:r>
      <w:r w:rsidRPr="00D8157B">
        <w:rPr>
          <w:sz w:val="22"/>
          <w:szCs w:val="20"/>
        </w:rPr>
        <w:t xml:space="preserve">еквивалентни на 5,8 </w:t>
      </w:r>
      <w:proofErr w:type="spellStart"/>
      <w:r w:rsidRPr="00D8157B">
        <w:rPr>
          <w:sz w:val="22"/>
          <w:szCs w:val="20"/>
          <w:lang w:val="en-US"/>
        </w:rPr>
        <w:t>mmol</w:t>
      </w:r>
      <w:proofErr w:type="spellEnd"/>
      <w:r w:rsidRPr="00D8157B">
        <w:rPr>
          <w:sz w:val="22"/>
          <w:szCs w:val="20"/>
          <w:lang w:val="en-US"/>
        </w:rPr>
        <w:t xml:space="preserve">/l </w:t>
      </w:r>
      <w:r w:rsidRPr="00D8157B">
        <w:rPr>
          <w:sz w:val="22"/>
          <w:szCs w:val="20"/>
        </w:rPr>
        <w:t xml:space="preserve">(диапазон: 137-354 </w:t>
      </w:r>
      <w:r w:rsidRPr="00D8157B">
        <w:rPr>
          <w:sz w:val="22"/>
          <w:szCs w:val="20"/>
          <w:lang w:val="en-US"/>
        </w:rPr>
        <w:t xml:space="preserve">mg/dl </w:t>
      </w:r>
      <w:r w:rsidRPr="00D8157B">
        <w:rPr>
          <w:sz w:val="22"/>
          <w:szCs w:val="20"/>
        </w:rPr>
        <w:t xml:space="preserve">еквивалентни на 3,6-9,2 </w:t>
      </w:r>
      <w:proofErr w:type="spellStart"/>
      <w:r w:rsidRPr="00D8157B">
        <w:rPr>
          <w:sz w:val="22"/>
          <w:szCs w:val="20"/>
          <w:lang w:val="en-US"/>
        </w:rPr>
        <w:t>mmol</w:t>
      </w:r>
      <w:proofErr w:type="spellEnd"/>
      <w:r w:rsidRPr="00D8157B">
        <w:rPr>
          <w:sz w:val="22"/>
          <w:szCs w:val="20"/>
          <w:lang w:val="en-US"/>
        </w:rPr>
        <w:t xml:space="preserve">/1). </w:t>
      </w:r>
      <w:r w:rsidRPr="00D8157B">
        <w:rPr>
          <w:sz w:val="22"/>
          <w:szCs w:val="20"/>
        </w:rPr>
        <w:t xml:space="preserve">Всички пациенти започват лечението с една твърда капсула флувастатин 20 </w:t>
      </w:r>
      <w:r w:rsidRPr="00D8157B">
        <w:rPr>
          <w:sz w:val="22"/>
          <w:szCs w:val="20"/>
          <w:lang w:val="en-US"/>
        </w:rPr>
        <w:t xml:space="preserve">mg </w:t>
      </w:r>
      <w:r w:rsidRPr="00D8157B">
        <w:rPr>
          <w:sz w:val="22"/>
          <w:szCs w:val="20"/>
        </w:rPr>
        <w:t xml:space="preserve">дневно, с коригиране на дозата на всеки 6 седмици съответно на 40 </w:t>
      </w:r>
      <w:r w:rsidRPr="00D8157B">
        <w:rPr>
          <w:sz w:val="22"/>
          <w:szCs w:val="20"/>
          <w:lang w:val="en-US"/>
        </w:rPr>
        <w:t xml:space="preserve">mg </w:t>
      </w:r>
      <w:r w:rsidRPr="00D8157B">
        <w:rPr>
          <w:sz w:val="22"/>
          <w:szCs w:val="20"/>
        </w:rPr>
        <w:t xml:space="preserve">на ден, а впоследствие на 80 </w:t>
      </w:r>
      <w:r w:rsidRPr="00D8157B">
        <w:rPr>
          <w:sz w:val="22"/>
          <w:szCs w:val="20"/>
          <w:lang w:val="en-US"/>
        </w:rPr>
        <w:t xml:space="preserve">mg </w:t>
      </w:r>
      <w:r w:rsidRPr="00D8157B">
        <w:rPr>
          <w:sz w:val="22"/>
          <w:szCs w:val="20"/>
        </w:rPr>
        <w:t xml:space="preserve">на ден (40 </w:t>
      </w:r>
      <w:r w:rsidRPr="00D8157B">
        <w:rPr>
          <w:sz w:val="22"/>
          <w:szCs w:val="20"/>
          <w:lang w:val="en-US"/>
        </w:rPr>
        <w:t xml:space="preserve">mg </w:t>
      </w:r>
      <w:r w:rsidRPr="00D8157B">
        <w:rPr>
          <w:sz w:val="22"/>
          <w:szCs w:val="20"/>
        </w:rPr>
        <w:t xml:space="preserve">два пъти дневно), до постигане на </w:t>
      </w:r>
      <w:r w:rsidRPr="00D8157B">
        <w:rPr>
          <w:sz w:val="22"/>
          <w:szCs w:val="20"/>
          <w:lang w:val="en-US"/>
        </w:rPr>
        <w:t>LDL</w:t>
      </w:r>
      <w:r w:rsidRPr="00D8157B">
        <w:rPr>
          <w:sz w:val="22"/>
          <w:szCs w:val="20"/>
        </w:rPr>
        <w:t xml:space="preserve">-холестерол в диапазона от 96,7 до 123,7 </w:t>
      </w:r>
      <w:r w:rsidRPr="00D8157B">
        <w:rPr>
          <w:sz w:val="22"/>
          <w:szCs w:val="20"/>
          <w:lang w:val="en-US"/>
        </w:rPr>
        <w:t xml:space="preserve">mg/dl </w:t>
      </w:r>
      <w:r w:rsidRPr="00D8157B">
        <w:rPr>
          <w:sz w:val="22"/>
          <w:szCs w:val="20"/>
        </w:rPr>
        <w:t xml:space="preserve">(от 2,5 </w:t>
      </w:r>
      <w:proofErr w:type="spellStart"/>
      <w:r w:rsidRPr="00D8157B">
        <w:rPr>
          <w:sz w:val="22"/>
          <w:szCs w:val="20"/>
          <w:lang w:val="en-US"/>
        </w:rPr>
        <w:t>mmol</w:t>
      </w:r>
      <w:proofErr w:type="spellEnd"/>
      <w:r w:rsidRPr="00D8157B">
        <w:rPr>
          <w:sz w:val="22"/>
          <w:szCs w:val="20"/>
          <w:lang w:val="en-US"/>
        </w:rPr>
        <w:t xml:space="preserve">/1 </w:t>
      </w:r>
      <w:r w:rsidRPr="00D8157B">
        <w:rPr>
          <w:sz w:val="22"/>
          <w:szCs w:val="20"/>
        </w:rPr>
        <w:t xml:space="preserve">до 3,2 </w:t>
      </w:r>
      <w:proofErr w:type="spellStart"/>
      <w:r w:rsidRPr="00D8157B">
        <w:rPr>
          <w:sz w:val="22"/>
          <w:szCs w:val="20"/>
          <w:lang w:val="en-US"/>
        </w:rPr>
        <w:t>mmol</w:t>
      </w:r>
      <w:proofErr w:type="spellEnd"/>
      <w:r w:rsidRPr="00D8157B">
        <w:rPr>
          <w:sz w:val="22"/>
          <w:szCs w:val="20"/>
          <w:lang w:val="en-US"/>
        </w:rPr>
        <w:t>/1).</w:t>
      </w:r>
    </w:p>
    <w:p w14:paraId="7269E1E1" w14:textId="48BE5A61" w:rsidR="00D8157B" w:rsidRDefault="00D8157B" w:rsidP="00D8157B"/>
    <w:p w14:paraId="506CEFA3" w14:textId="77777777" w:rsidR="00D8157B" w:rsidRPr="00D8157B" w:rsidRDefault="00D8157B" w:rsidP="00D8157B">
      <w:pPr>
        <w:spacing w:line="240" w:lineRule="auto"/>
        <w:rPr>
          <w:rFonts w:eastAsia="Times New Roman" w:cs="Arial"/>
          <w:sz w:val="28"/>
          <w:szCs w:val="24"/>
          <w:lang w:eastAsia="bg-BG"/>
        </w:rPr>
      </w:pPr>
      <w:r w:rsidRPr="00D8157B">
        <w:rPr>
          <w:rFonts w:eastAsia="Times New Roman" w:cs="Arial"/>
          <w:color w:val="000000"/>
          <w:szCs w:val="20"/>
          <w:lang w:eastAsia="bg-BG"/>
        </w:rPr>
        <w:t xml:space="preserve">Във второто проучване участват 85 младежи и девойки на възраст от 10 до 16 години, които имат </w:t>
      </w:r>
      <w:r w:rsidRPr="00D8157B">
        <w:rPr>
          <w:rFonts w:eastAsia="Times New Roman" w:cs="Arial"/>
          <w:color w:val="000000"/>
          <w:szCs w:val="20"/>
          <w:lang w:val="en-US"/>
        </w:rPr>
        <w:t>LDL</w:t>
      </w:r>
      <w:r w:rsidRPr="00D8157B">
        <w:rPr>
          <w:rFonts w:eastAsia="Times New Roman" w:cs="Arial"/>
          <w:color w:val="000000"/>
          <w:szCs w:val="20"/>
          <w:lang w:eastAsia="bg-BG"/>
        </w:rPr>
        <w:t xml:space="preserve">-холестерол &gt; 190 </w:t>
      </w:r>
      <w:r w:rsidRPr="00D8157B">
        <w:rPr>
          <w:rFonts w:eastAsia="Times New Roman" w:cs="Arial"/>
          <w:color w:val="000000"/>
          <w:szCs w:val="20"/>
          <w:lang w:val="en-US"/>
        </w:rPr>
        <w:t xml:space="preserve">mg/dl </w:t>
      </w:r>
      <w:r w:rsidRPr="00D8157B">
        <w:rPr>
          <w:rFonts w:eastAsia="Times New Roman" w:cs="Arial"/>
          <w:color w:val="000000"/>
          <w:szCs w:val="20"/>
          <w:lang w:eastAsia="bg-BG"/>
        </w:rPr>
        <w:t xml:space="preserve">(еквивалентни на 4,9 </w:t>
      </w:r>
      <w:proofErr w:type="spellStart"/>
      <w:r w:rsidRPr="00D8157B">
        <w:rPr>
          <w:rFonts w:eastAsia="Times New Roman" w:cs="Arial"/>
          <w:color w:val="000000"/>
          <w:szCs w:val="20"/>
          <w:lang w:val="en-US"/>
        </w:rPr>
        <w:t>mmol</w:t>
      </w:r>
      <w:proofErr w:type="spellEnd"/>
      <w:r w:rsidRPr="00D8157B">
        <w:rPr>
          <w:rFonts w:eastAsia="Times New Roman" w:cs="Arial"/>
          <w:color w:val="000000"/>
          <w:szCs w:val="20"/>
          <w:lang w:val="en-US"/>
        </w:rPr>
        <w:t>/1), LDL</w:t>
      </w:r>
      <w:r w:rsidRPr="00D8157B">
        <w:rPr>
          <w:rFonts w:eastAsia="Times New Roman" w:cs="Arial"/>
          <w:color w:val="000000"/>
          <w:szCs w:val="20"/>
          <w:lang w:eastAsia="bg-BG"/>
        </w:rPr>
        <w:t xml:space="preserve">-холестерол &gt; 160 </w:t>
      </w:r>
      <w:r w:rsidRPr="00D8157B">
        <w:rPr>
          <w:rFonts w:eastAsia="Times New Roman" w:cs="Arial"/>
          <w:color w:val="000000"/>
          <w:szCs w:val="20"/>
          <w:lang w:val="en-US"/>
        </w:rPr>
        <w:t xml:space="preserve">mg/dl </w:t>
      </w:r>
      <w:r w:rsidRPr="00D8157B">
        <w:rPr>
          <w:rFonts w:eastAsia="Times New Roman" w:cs="Arial"/>
          <w:color w:val="000000"/>
          <w:szCs w:val="20"/>
          <w:lang w:eastAsia="bg-BG"/>
        </w:rPr>
        <w:t xml:space="preserve">(еквивалентни на 4,1 </w:t>
      </w:r>
      <w:proofErr w:type="spellStart"/>
      <w:r w:rsidRPr="00D8157B">
        <w:rPr>
          <w:rFonts w:eastAsia="Times New Roman" w:cs="Arial"/>
          <w:color w:val="000000"/>
          <w:szCs w:val="20"/>
          <w:lang w:val="en-US"/>
        </w:rPr>
        <w:t>mmol</w:t>
      </w:r>
      <w:proofErr w:type="spellEnd"/>
      <w:r w:rsidRPr="00D8157B">
        <w:rPr>
          <w:rFonts w:eastAsia="Times New Roman" w:cs="Arial"/>
          <w:color w:val="000000"/>
          <w:szCs w:val="20"/>
          <w:lang w:val="en-US"/>
        </w:rPr>
        <w:t xml:space="preserve">/1) </w:t>
      </w:r>
      <w:r w:rsidRPr="00D8157B">
        <w:rPr>
          <w:rFonts w:eastAsia="Times New Roman" w:cs="Arial"/>
          <w:color w:val="000000"/>
          <w:szCs w:val="20"/>
          <w:lang w:eastAsia="bg-BG"/>
        </w:rPr>
        <w:t xml:space="preserve">и един или повече рискови фактори за развитие на коронарна болест на сърцето, или </w:t>
      </w:r>
      <w:r w:rsidRPr="00D8157B">
        <w:rPr>
          <w:rFonts w:eastAsia="Times New Roman" w:cs="Arial"/>
          <w:color w:val="000000"/>
          <w:szCs w:val="20"/>
          <w:lang w:val="en-US"/>
        </w:rPr>
        <w:t>LDL</w:t>
      </w:r>
      <w:r w:rsidRPr="00D8157B">
        <w:rPr>
          <w:rFonts w:eastAsia="Times New Roman" w:cs="Arial"/>
          <w:color w:val="000000"/>
          <w:szCs w:val="20"/>
          <w:lang w:eastAsia="bg-BG"/>
        </w:rPr>
        <w:t xml:space="preserve">-холестерол &gt; 160 </w:t>
      </w:r>
      <w:r w:rsidRPr="00D8157B">
        <w:rPr>
          <w:rFonts w:eastAsia="Times New Roman" w:cs="Arial"/>
          <w:color w:val="000000"/>
          <w:szCs w:val="20"/>
          <w:lang w:val="en-US"/>
        </w:rPr>
        <w:t xml:space="preserve">mg/dl </w:t>
      </w:r>
      <w:r w:rsidRPr="00D8157B">
        <w:rPr>
          <w:rFonts w:eastAsia="Times New Roman" w:cs="Arial"/>
          <w:color w:val="000000"/>
          <w:szCs w:val="20"/>
          <w:lang w:eastAsia="bg-BG"/>
        </w:rPr>
        <w:t xml:space="preserve">(еквивалентни на 4,1 </w:t>
      </w:r>
      <w:proofErr w:type="spellStart"/>
      <w:r w:rsidRPr="00D8157B">
        <w:rPr>
          <w:rFonts w:eastAsia="Times New Roman" w:cs="Arial"/>
          <w:color w:val="000000"/>
          <w:szCs w:val="20"/>
          <w:lang w:val="en-US"/>
        </w:rPr>
        <w:t>mmol</w:t>
      </w:r>
      <w:proofErr w:type="spellEnd"/>
      <w:r w:rsidRPr="00D8157B">
        <w:rPr>
          <w:rFonts w:eastAsia="Times New Roman" w:cs="Arial"/>
          <w:color w:val="000000"/>
          <w:szCs w:val="20"/>
          <w:lang w:val="en-US"/>
        </w:rPr>
        <w:t xml:space="preserve">/1) </w:t>
      </w:r>
      <w:r w:rsidRPr="00D8157B">
        <w:rPr>
          <w:rFonts w:eastAsia="Times New Roman" w:cs="Arial"/>
          <w:color w:val="000000"/>
          <w:szCs w:val="20"/>
          <w:lang w:eastAsia="bg-BG"/>
        </w:rPr>
        <w:t xml:space="preserve">и доказан </w:t>
      </w:r>
      <w:r w:rsidRPr="00D8157B">
        <w:rPr>
          <w:rFonts w:eastAsia="Times New Roman" w:cs="Arial"/>
          <w:color w:val="000000"/>
          <w:szCs w:val="20"/>
          <w:lang w:val="en-US"/>
        </w:rPr>
        <w:t>LDL</w:t>
      </w:r>
      <w:r w:rsidRPr="00D8157B">
        <w:rPr>
          <w:rFonts w:eastAsia="Times New Roman" w:cs="Arial"/>
          <w:color w:val="000000"/>
          <w:szCs w:val="20"/>
          <w:lang w:eastAsia="bg-BG"/>
        </w:rPr>
        <w:t xml:space="preserve">-рецепторен дефект. Средните изходни стойности на </w:t>
      </w:r>
      <w:r w:rsidRPr="00D8157B">
        <w:rPr>
          <w:rFonts w:eastAsia="Times New Roman" w:cs="Arial"/>
          <w:color w:val="000000"/>
          <w:szCs w:val="20"/>
          <w:lang w:val="en-US"/>
        </w:rPr>
        <w:t>LDL</w:t>
      </w:r>
      <w:r w:rsidRPr="00D8157B">
        <w:rPr>
          <w:rFonts w:eastAsia="Times New Roman" w:cs="Arial"/>
          <w:color w:val="000000"/>
          <w:szCs w:val="20"/>
          <w:lang w:eastAsia="bg-BG"/>
        </w:rPr>
        <w:t xml:space="preserve">-холестерола са 225 </w:t>
      </w:r>
      <w:r w:rsidRPr="00D8157B">
        <w:rPr>
          <w:rFonts w:eastAsia="Times New Roman" w:cs="Arial"/>
          <w:color w:val="000000"/>
          <w:szCs w:val="20"/>
          <w:lang w:val="en-US"/>
        </w:rPr>
        <w:t xml:space="preserve">mg/dl </w:t>
      </w:r>
      <w:r w:rsidRPr="00D8157B">
        <w:rPr>
          <w:rFonts w:eastAsia="Times New Roman" w:cs="Arial"/>
          <w:color w:val="000000"/>
          <w:szCs w:val="20"/>
          <w:lang w:eastAsia="bg-BG"/>
        </w:rPr>
        <w:t xml:space="preserve">еквивалентни на 5,8 </w:t>
      </w:r>
      <w:proofErr w:type="spellStart"/>
      <w:r w:rsidRPr="00D8157B">
        <w:rPr>
          <w:rFonts w:eastAsia="Times New Roman" w:cs="Arial"/>
          <w:color w:val="000000"/>
          <w:szCs w:val="20"/>
          <w:lang w:val="en-US"/>
        </w:rPr>
        <w:t>mmol</w:t>
      </w:r>
      <w:proofErr w:type="spellEnd"/>
      <w:r w:rsidRPr="00D8157B">
        <w:rPr>
          <w:rFonts w:eastAsia="Times New Roman" w:cs="Arial"/>
          <w:color w:val="000000"/>
          <w:szCs w:val="20"/>
          <w:lang w:val="en-US"/>
        </w:rPr>
        <w:t xml:space="preserve">/1 </w:t>
      </w:r>
      <w:r w:rsidRPr="00D8157B">
        <w:rPr>
          <w:rFonts w:eastAsia="Times New Roman" w:cs="Arial"/>
          <w:color w:val="000000"/>
          <w:szCs w:val="20"/>
          <w:lang w:eastAsia="bg-BG"/>
        </w:rPr>
        <w:t xml:space="preserve">(диапазон: 148-343 </w:t>
      </w:r>
      <w:r w:rsidRPr="00D8157B">
        <w:rPr>
          <w:rFonts w:eastAsia="Times New Roman" w:cs="Arial"/>
          <w:color w:val="000000"/>
          <w:szCs w:val="20"/>
          <w:lang w:val="en-US"/>
        </w:rPr>
        <w:t xml:space="preserve">mg/dl </w:t>
      </w:r>
      <w:r w:rsidRPr="00D8157B">
        <w:rPr>
          <w:rFonts w:eastAsia="Times New Roman" w:cs="Arial"/>
          <w:color w:val="000000"/>
          <w:szCs w:val="20"/>
          <w:lang w:eastAsia="bg-BG"/>
        </w:rPr>
        <w:t xml:space="preserve">еквивалентни на 3,8-8,9 </w:t>
      </w:r>
      <w:proofErr w:type="spellStart"/>
      <w:r w:rsidRPr="00D8157B">
        <w:rPr>
          <w:rFonts w:eastAsia="Times New Roman" w:cs="Arial"/>
          <w:color w:val="000000"/>
          <w:szCs w:val="20"/>
          <w:lang w:val="en-US"/>
        </w:rPr>
        <w:t>mmol</w:t>
      </w:r>
      <w:proofErr w:type="spellEnd"/>
      <w:r w:rsidRPr="00D8157B">
        <w:rPr>
          <w:rFonts w:eastAsia="Times New Roman" w:cs="Arial"/>
          <w:color w:val="000000"/>
          <w:szCs w:val="20"/>
          <w:lang w:val="en-US"/>
        </w:rPr>
        <w:t xml:space="preserve">/1). </w:t>
      </w:r>
      <w:r w:rsidRPr="00D8157B">
        <w:rPr>
          <w:rFonts w:eastAsia="Times New Roman" w:cs="Arial"/>
          <w:color w:val="000000"/>
          <w:szCs w:val="20"/>
          <w:lang w:eastAsia="bg-BG"/>
        </w:rPr>
        <w:t xml:space="preserve">Всички пациенти започват лечението с една твърда капсула флувастатин 20 </w:t>
      </w:r>
      <w:r w:rsidRPr="00D8157B">
        <w:rPr>
          <w:rFonts w:eastAsia="Times New Roman" w:cs="Arial"/>
          <w:color w:val="000000"/>
          <w:szCs w:val="20"/>
          <w:lang w:val="en-US"/>
        </w:rPr>
        <w:t xml:space="preserve">mg </w:t>
      </w:r>
      <w:r w:rsidRPr="00D8157B">
        <w:rPr>
          <w:rFonts w:eastAsia="Times New Roman" w:cs="Arial"/>
          <w:color w:val="000000"/>
          <w:szCs w:val="20"/>
          <w:lang w:eastAsia="bg-BG"/>
        </w:rPr>
        <w:t xml:space="preserve">дневно с коригиране на дозата на всеки 6 седмици съответно на 40 </w:t>
      </w:r>
      <w:r w:rsidRPr="00D8157B">
        <w:rPr>
          <w:rFonts w:eastAsia="Times New Roman" w:cs="Arial"/>
          <w:color w:val="000000"/>
          <w:szCs w:val="20"/>
          <w:lang w:val="en-US"/>
        </w:rPr>
        <w:t xml:space="preserve">mg </w:t>
      </w:r>
      <w:r w:rsidRPr="00D8157B">
        <w:rPr>
          <w:rFonts w:eastAsia="Times New Roman" w:cs="Arial"/>
          <w:color w:val="000000"/>
          <w:szCs w:val="20"/>
          <w:lang w:eastAsia="bg-BG"/>
        </w:rPr>
        <w:t xml:space="preserve">на ден, а впоследствие на 80 </w:t>
      </w:r>
      <w:r w:rsidRPr="00D8157B">
        <w:rPr>
          <w:rFonts w:eastAsia="Times New Roman" w:cs="Arial"/>
          <w:color w:val="000000"/>
          <w:szCs w:val="20"/>
          <w:lang w:val="en-US"/>
        </w:rPr>
        <w:t xml:space="preserve">mg </w:t>
      </w:r>
      <w:r w:rsidRPr="00D8157B">
        <w:rPr>
          <w:rFonts w:eastAsia="Times New Roman" w:cs="Arial"/>
          <w:color w:val="000000"/>
          <w:szCs w:val="20"/>
          <w:lang w:eastAsia="bg-BG"/>
        </w:rPr>
        <w:t xml:space="preserve">на ден </w:t>
      </w:r>
      <w:r w:rsidRPr="00D8157B">
        <w:rPr>
          <w:rFonts w:eastAsia="Times New Roman" w:cs="Arial"/>
          <w:color w:val="000000"/>
          <w:szCs w:val="20"/>
          <w:lang w:val="en-US"/>
        </w:rPr>
        <w:t>(</w:t>
      </w:r>
      <w:proofErr w:type="spellStart"/>
      <w:r w:rsidRPr="00D8157B">
        <w:rPr>
          <w:rFonts w:eastAsia="Times New Roman" w:cs="Arial"/>
          <w:color w:val="000000"/>
          <w:szCs w:val="20"/>
          <w:lang w:val="en-US"/>
        </w:rPr>
        <w:t>Lescol</w:t>
      </w:r>
      <w:proofErr w:type="spellEnd"/>
      <w:r w:rsidRPr="00D8157B">
        <w:rPr>
          <w:rFonts w:eastAsia="Times New Roman" w:cs="Arial"/>
          <w:color w:val="000000"/>
          <w:szCs w:val="20"/>
          <w:lang w:val="en-US"/>
        </w:rPr>
        <w:t xml:space="preserve"> XL </w:t>
      </w:r>
      <w:r w:rsidRPr="00D8157B">
        <w:rPr>
          <w:rFonts w:eastAsia="Times New Roman" w:cs="Arial"/>
          <w:color w:val="000000"/>
          <w:szCs w:val="20"/>
          <w:lang w:eastAsia="bg-BG"/>
        </w:rPr>
        <w:t xml:space="preserve">80 </w:t>
      </w:r>
      <w:r w:rsidRPr="00D8157B">
        <w:rPr>
          <w:rFonts w:eastAsia="Times New Roman" w:cs="Arial"/>
          <w:color w:val="000000"/>
          <w:szCs w:val="20"/>
          <w:lang w:val="en-US"/>
        </w:rPr>
        <w:t xml:space="preserve">mg </w:t>
      </w:r>
      <w:r w:rsidRPr="00D8157B">
        <w:rPr>
          <w:rFonts w:eastAsia="Times New Roman" w:cs="Arial"/>
          <w:color w:val="000000"/>
          <w:szCs w:val="20"/>
          <w:lang w:eastAsia="bg-BG"/>
        </w:rPr>
        <w:t xml:space="preserve">таблетки с удължено освобождаване) до постигане на </w:t>
      </w:r>
      <w:r w:rsidRPr="00D8157B">
        <w:rPr>
          <w:rFonts w:eastAsia="Times New Roman" w:cs="Arial"/>
          <w:color w:val="000000"/>
          <w:szCs w:val="20"/>
          <w:lang w:val="en-US"/>
        </w:rPr>
        <w:t>LDL</w:t>
      </w:r>
      <w:r w:rsidRPr="00D8157B">
        <w:rPr>
          <w:rFonts w:eastAsia="Times New Roman" w:cs="Arial"/>
          <w:color w:val="000000"/>
          <w:szCs w:val="20"/>
          <w:lang w:eastAsia="bg-BG"/>
        </w:rPr>
        <w:t xml:space="preserve">-холестерол &lt; 130 </w:t>
      </w:r>
      <w:r w:rsidRPr="00D8157B">
        <w:rPr>
          <w:rFonts w:eastAsia="Times New Roman" w:cs="Arial"/>
          <w:color w:val="000000"/>
          <w:szCs w:val="20"/>
          <w:lang w:val="en-US"/>
        </w:rPr>
        <w:t xml:space="preserve">mg/dl </w:t>
      </w:r>
      <w:r w:rsidRPr="00D8157B">
        <w:rPr>
          <w:rFonts w:eastAsia="Times New Roman" w:cs="Arial"/>
          <w:color w:val="000000"/>
          <w:szCs w:val="20"/>
          <w:lang w:eastAsia="bg-BG"/>
        </w:rPr>
        <w:t xml:space="preserve">(3,4 </w:t>
      </w:r>
      <w:proofErr w:type="spellStart"/>
      <w:r w:rsidRPr="00D8157B">
        <w:rPr>
          <w:rFonts w:eastAsia="Times New Roman" w:cs="Arial"/>
          <w:color w:val="000000"/>
          <w:szCs w:val="20"/>
          <w:lang w:val="en-US"/>
        </w:rPr>
        <w:t>mmol</w:t>
      </w:r>
      <w:proofErr w:type="spellEnd"/>
      <w:r w:rsidRPr="00D8157B">
        <w:rPr>
          <w:rFonts w:eastAsia="Times New Roman" w:cs="Arial"/>
          <w:color w:val="000000"/>
          <w:szCs w:val="20"/>
          <w:lang w:val="en-US"/>
        </w:rPr>
        <w:t xml:space="preserve">/1). </w:t>
      </w:r>
      <w:r w:rsidRPr="00D8157B">
        <w:rPr>
          <w:rFonts w:eastAsia="Times New Roman" w:cs="Arial"/>
          <w:color w:val="000000"/>
          <w:szCs w:val="20"/>
          <w:lang w:eastAsia="bg-BG"/>
        </w:rPr>
        <w:t>70 от пациентите са в пубертетна или следпубертетна възраст (</w:t>
      </w:r>
      <w:r w:rsidRPr="00D8157B">
        <w:rPr>
          <w:rFonts w:eastAsia="Times New Roman" w:cs="Arial"/>
          <w:color w:val="000000"/>
          <w:szCs w:val="20"/>
          <w:lang w:val="en-US"/>
        </w:rPr>
        <w:t>n</w:t>
      </w:r>
      <w:r w:rsidRPr="00D8157B">
        <w:rPr>
          <w:rFonts w:eastAsia="Times New Roman" w:cs="Arial"/>
          <w:color w:val="000000"/>
          <w:szCs w:val="20"/>
          <w:lang w:eastAsia="bg-BG"/>
        </w:rPr>
        <w:t>=69 по отношение на ефикасността).</w:t>
      </w:r>
    </w:p>
    <w:p w14:paraId="67685A27" w14:textId="77777777" w:rsidR="00D8157B" w:rsidRPr="00D8157B" w:rsidRDefault="00D8157B" w:rsidP="00D8157B">
      <w:pPr>
        <w:rPr>
          <w:rFonts w:eastAsia="Times New Roman" w:cs="Arial"/>
          <w:color w:val="000000"/>
          <w:szCs w:val="20"/>
          <w:lang w:eastAsia="bg-BG"/>
        </w:rPr>
      </w:pPr>
    </w:p>
    <w:p w14:paraId="499E1680" w14:textId="111AB2D0" w:rsidR="00D8157B" w:rsidRDefault="00D8157B" w:rsidP="00D8157B">
      <w:pPr>
        <w:rPr>
          <w:rFonts w:eastAsia="Times New Roman" w:cs="Arial"/>
          <w:color w:val="000000"/>
          <w:szCs w:val="20"/>
          <w:lang w:val="en-US"/>
        </w:rPr>
      </w:pPr>
      <w:r w:rsidRPr="00D8157B">
        <w:rPr>
          <w:rFonts w:eastAsia="Times New Roman" w:cs="Arial"/>
          <w:color w:val="000000"/>
          <w:szCs w:val="20"/>
          <w:lang w:eastAsia="bg-BG"/>
        </w:rPr>
        <w:t xml:space="preserve">В първото проучване (при момчета в предпубертетна възраст), </w:t>
      </w:r>
      <w:proofErr w:type="spellStart"/>
      <w:r w:rsidRPr="00D8157B">
        <w:rPr>
          <w:rFonts w:eastAsia="Times New Roman" w:cs="Arial"/>
          <w:color w:val="000000"/>
          <w:szCs w:val="20"/>
          <w:lang w:val="en-US"/>
        </w:rPr>
        <w:t>Lescol</w:t>
      </w:r>
      <w:proofErr w:type="spellEnd"/>
      <w:r w:rsidRPr="00D8157B">
        <w:rPr>
          <w:rFonts w:eastAsia="Times New Roman" w:cs="Arial"/>
          <w:color w:val="000000"/>
          <w:szCs w:val="20"/>
          <w:lang w:val="en-US"/>
        </w:rPr>
        <w:t xml:space="preserve"> </w:t>
      </w:r>
      <w:r w:rsidRPr="00D8157B">
        <w:rPr>
          <w:rFonts w:eastAsia="Times New Roman" w:cs="Arial"/>
          <w:color w:val="000000"/>
          <w:szCs w:val="20"/>
          <w:lang w:eastAsia="bg-BG"/>
        </w:rPr>
        <w:t xml:space="preserve">в дози от 20 до 80 </w:t>
      </w:r>
      <w:r w:rsidRPr="00D8157B">
        <w:rPr>
          <w:rFonts w:eastAsia="Times New Roman" w:cs="Arial"/>
          <w:color w:val="000000"/>
          <w:szCs w:val="20"/>
          <w:lang w:val="en-US"/>
        </w:rPr>
        <w:t xml:space="preserve">mg </w:t>
      </w:r>
      <w:r w:rsidRPr="00D8157B">
        <w:rPr>
          <w:rFonts w:eastAsia="Times New Roman" w:cs="Arial"/>
          <w:color w:val="000000"/>
          <w:szCs w:val="20"/>
          <w:lang w:eastAsia="bg-BG"/>
        </w:rPr>
        <w:t xml:space="preserve">на ден понижава плазмените нива на общия холестерол и </w:t>
      </w:r>
      <w:r w:rsidRPr="00D8157B">
        <w:rPr>
          <w:rFonts w:eastAsia="Times New Roman" w:cs="Arial"/>
          <w:color w:val="000000"/>
          <w:szCs w:val="20"/>
          <w:lang w:val="en-US"/>
        </w:rPr>
        <w:t>LDL</w:t>
      </w:r>
      <w:r w:rsidRPr="00D8157B">
        <w:rPr>
          <w:rFonts w:eastAsia="Times New Roman" w:cs="Arial"/>
          <w:color w:val="000000"/>
          <w:szCs w:val="20"/>
          <w:lang w:eastAsia="bg-BG"/>
        </w:rPr>
        <w:t xml:space="preserve">-холестерола съответно с 21% и 27%. Средният постигнат </w:t>
      </w:r>
      <w:r w:rsidRPr="00D8157B">
        <w:rPr>
          <w:rFonts w:eastAsia="Times New Roman" w:cs="Arial"/>
          <w:color w:val="000000"/>
          <w:szCs w:val="20"/>
          <w:lang w:val="en-US"/>
        </w:rPr>
        <w:t>LDL</w:t>
      </w:r>
      <w:r w:rsidRPr="00D8157B">
        <w:rPr>
          <w:rFonts w:eastAsia="Times New Roman" w:cs="Arial"/>
          <w:color w:val="000000"/>
          <w:szCs w:val="20"/>
          <w:lang w:eastAsia="bg-BG"/>
        </w:rPr>
        <w:t xml:space="preserve">-холестерол е 161 </w:t>
      </w:r>
      <w:r w:rsidRPr="00D8157B">
        <w:rPr>
          <w:rFonts w:eastAsia="Times New Roman" w:cs="Arial"/>
          <w:color w:val="000000"/>
          <w:szCs w:val="20"/>
          <w:lang w:val="en-US"/>
        </w:rPr>
        <w:t xml:space="preserve">mg/dl, </w:t>
      </w:r>
      <w:r w:rsidRPr="00D8157B">
        <w:rPr>
          <w:rFonts w:eastAsia="Times New Roman" w:cs="Arial"/>
          <w:color w:val="000000"/>
          <w:szCs w:val="20"/>
          <w:lang w:eastAsia="bg-BG"/>
        </w:rPr>
        <w:t xml:space="preserve">еквивалентни на 4,2 </w:t>
      </w:r>
      <w:proofErr w:type="spellStart"/>
      <w:r w:rsidRPr="00D8157B">
        <w:rPr>
          <w:rFonts w:eastAsia="Times New Roman" w:cs="Arial"/>
          <w:color w:val="000000"/>
          <w:szCs w:val="20"/>
          <w:lang w:val="en-US"/>
        </w:rPr>
        <w:t>mmol</w:t>
      </w:r>
      <w:proofErr w:type="spellEnd"/>
      <w:r w:rsidRPr="00D8157B">
        <w:rPr>
          <w:rFonts w:eastAsia="Times New Roman" w:cs="Arial"/>
          <w:color w:val="000000"/>
          <w:szCs w:val="20"/>
          <w:lang w:val="en-US"/>
        </w:rPr>
        <w:t xml:space="preserve">/l </w:t>
      </w:r>
      <w:r w:rsidRPr="00D8157B">
        <w:rPr>
          <w:rFonts w:eastAsia="Times New Roman" w:cs="Arial"/>
          <w:color w:val="000000"/>
          <w:szCs w:val="20"/>
          <w:lang w:eastAsia="bg-BG"/>
        </w:rPr>
        <w:t xml:space="preserve">(диапазон: 74-336 </w:t>
      </w:r>
      <w:r w:rsidRPr="00D8157B">
        <w:rPr>
          <w:rFonts w:eastAsia="Times New Roman" w:cs="Arial"/>
          <w:color w:val="000000"/>
          <w:szCs w:val="20"/>
          <w:lang w:val="en-US"/>
        </w:rPr>
        <w:t xml:space="preserve">mg/dl, </w:t>
      </w:r>
      <w:r w:rsidRPr="00D8157B">
        <w:rPr>
          <w:rFonts w:eastAsia="Times New Roman" w:cs="Arial"/>
          <w:color w:val="000000"/>
          <w:szCs w:val="20"/>
          <w:lang w:eastAsia="bg-BG"/>
        </w:rPr>
        <w:t xml:space="preserve">еквивалентни на 1,9-8,7 </w:t>
      </w:r>
      <w:proofErr w:type="spellStart"/>
      <w:r w:rsidRPr="00D8157B">
        <w:rPr>
          <w:rFonts w:eastAsia="Times New Roman" w:cs="Arial"/>
          <w:color w:val="000000"/>
          <w:szCs w:val="20"/>
          <w:lang w:val="en-US"/>
        </w:rPr>
        <w:t>mmol</w:t>
      </w:r>
      <w:proofErr w:type="spellEnd"/>
      <w:r w:rsidRPr="00D8157B">
        <w:rPr>
          <w:rFonts w:eastAsia="Times New Roman" w:cs="Arial"/>
          <w:color w:val="000000"/>
          <w:szCs w:val="20"/>
          <w:lang w:val="en-US"/>
        </w:rPr>
        <w:t xml:space="preserve">/1). </w:t>
      </w:r>
      <w:r w:rsidRPr="00D8157B">
        <w:rPr>
          <w:rFonts w:eastAsia="Times New Roman" w:cs="Arial"/>
          <w:color w:val="000000"/>
          <w:szCs w:val="20"/>
          <w:lang w:eastAsia="bg-BG"/>
        </w:rPr>
        <w:t xml:space="preserve">Във второто проучване (при момчета и момичета в пубертетна или следпубертетна възраст), </w:t>
      </w:r>
      <w:proofErr w:type="spellStart"/>
      <w:r w:rsidRPr="00D8157B">
        <w:rPr>
          <w:rFonts w:eastAsia="Times New Roman" w:cs="Arial"/>
          <w:color w:val="000000"/>
          <w:szCs w:val="20"/>
          <w:lang w:val="en-US"/>
        </w:rPr>
        <w:t>Lescol</w:t>
      </w:r>
      <w:proofErr w:type="spellEnd"/>
      <w:r w:rsidRPr="00D8157B">
        <w:rPr>
          <w:rFonts w:eastAsia="Times New Roman" w:cs="Arial"/>
          <w:color w:val="000000"/>
          <w:szCs w:val="20"/>
          <w:lang w:val="en-US"/>
        </w:rPr>
        <w:t xml:space="preserve"> </w:t>
      </w:r>
      <w:r w:rsidRPr="00D8157B">
        <w:rPr>
          <w:rFonts w:eastAsia="Times New Roman" w:cs="Arial"/>
          <w:color w:val="000000"/>
          <w:szCs w:val="20"/>
          <w:lang w:eastAsia="bg-BG"/>
        </w:rPr>
        <w:t xml:space="preserve">в дози от 20 до 80 </w:t>
      </w:r>
      <w:r w:rsidRPr="00D8157B">
        <w:rPr>
          <w:rFonts w:eastAsia="Times New Roman" w:cs="Arial"/>
          <w:color w:val="000000"/>
          <w:szCs w:val="20"/>
          <w:lang w:val="en-US"/>
        </w:rPr>
        <w:t xml:space="preserve">mg </w:t>
      </w:r>
      <w:r w:rsidRPr="00D8157B">
        <w:rPr>
          <w:rFonts w:eastAsia="Times New Roman" w:cs="Arial"/>
          <w:color w:val="000000"/>
          <w:szCs w:val="20"/>
          <w:lang w:eastAsia="bg-BG"/>
        </w:rPr>
        <w:t xml:space="preserve">на ден понижава плазмените нива на общия холестерол и </w:t>
      </w:r>
      <w:r w:rsidRPr="00D8157B">
        <w:rPr>
          <w:rFonts w:eastAsia="Times New Roman" w:cs="Arial"/>
          <w:color w:val="000000"/>
          <w:szCs w:val="20"/>
          <w:lang w:val="en-US"/>
        </w:rPr>
        <w:t>LDL</w:t>
      </w:r>
      <w:r w:rsidRPr="00D8157B">
        <w:rPr>
          <w:rFonts w:eastAsia="Times New Roman" w:cs="Arial"/>
          <w:color w:val="000000"/>
          <w:szCs w:val="20"/>
          <w:lang w:eastAsia="bg-BG"/>
        </w:rPr>
        <w:t xml:space="preserve">-холестерола съответно с 22% и 28%. Постигнатото средно ниво на </w:t>
      </w:r>
      <w:r w:rsidRPr="00D8157B">
        <w:rPr>
          <w:rFonts w:eastAsia="Times New Roman" w:cs="Arial"/>
          <w:color w:val="000000"/>
          <w:szCs w:val="20"/>
          <w:lang w:val="en-US"/>
        </w:rPr>
        <w:t>LDL</w:t>
      </w:r>
      <w:r w:rsidRPr="00D8157B">
        <w:rPr>
          <w:rFonts w:eastAsia="Times New Roman" w:cs="Arial"/>
          <w:color w:val="000000"/>
          <w:szCs w:val="20"/>
          <w:lang w:eastAsia="bg-BG"/>
        </w:rPr>
        <w:t xml:space="preserve">-холестерол е 159 </w:t>
      </w:r>
      <w:r w:rsidRPr="00D8157B">
        <w:rPr>
          <w:rFonts w:eastAsia="Times New Roman" w:cs="Arial"/>
          <w:color w:val="000000"/>
          <w:szCs w:val="20"/>
          <w:lang w:val="en-US"/>
        </w:rPr>
        <w:t xml:space="preserve">mg/dl, </w:t>
      </w:r>
      <w:r w:rsidRPr="00D8157B">
        <w:rPr>
          <w:rFonts w:eastAsia="Times New Roman" w:cs="Arial"/>
          <w:color w:val="000000"/>
          <w:szCs w:val="20"/>
          <w:lang w:eastAsia="bg-BG"/>
        </w:rPr>
        <w:t xml:space="preserve">еквивалентни на 4,1 </w:t>
      </w:r>
      <w:proofErr w:type="spellStart"/>
      <w:r w:rsidRPr="00D8157B">
        <w:rPr>
          <w:rFonts w:eastAsia="Times New Roman" w:cs="Arial"/>
          <w:color w:val="000000"/>
          <w:szCs w:val="20"/>
          <w:lang w:val="en-US"/>
        </w:rPr>
        <w:t>mmol</w:t>
      </w:r>
      <w:proofErr w:type="spellEnd"/>
      <w:r w:rsidRPr="00D8157B">
        <w:rPr>
          <w:rFonts w:eastAsia="Times New Roman" w:cs="Arial"/>
          <w:color w:val="000000"/>
          <w:szCs w:val="20"/>
          <w:lang w:val="en-US"/>
        </w:rPr>
        <w:t xml:space="preserve">/1 </w:t>
      </w:r>
      <w:r w:rsidRPr="00D8157B">
        <w:rPr>
          <w:rFonts w:eastAsia="Times New Roman" w:cs="Arial"/>
          <w:color w:val="000000"/>
          <w:szCs w:val="20"/>
          <w:lang w:eastAsia="bg-BG"/>
        </w:rPr>
        <w:t xml:space="preserve">(диапазон: 90-295 </w:t>
      </w:r>
      <w:r w:rsidRPr="00D8157B">
        <w:rPr>
          <w:rFonts w:eastAsia="Times New Roman" w:cs="Arial"/>
          <w:color w:val="000000"/>
          <w:szCs w:val="20"/>
          <w:lang w:val="en-US"/>
        </w:rPr>
        <w:t xml:space="preserve">mg/dl, </w:t>
      </w:r>
      <w:r w:rsidRPr="00D8157B">
        <w:rPr>
          <w:rFonts w:eastAsia="Times New Roman" w:cs="Arial"/>
          <w:color w:val="000000"/>
          <w:szCs w:val="20"/>
          <w:lang w:eastAsia="bg-BG"/>
        </w:rPr>
        <w:t xml:space="preserve">еквиваентни на 2,3-7,6 </w:t>
      </w:r>
      <w:proofErr w:type="spellStart"/>
      <w:r w:rsidRPr="00D8157B">
        <w:rPr>
          <w:rFonts w:eastAsia="Times New Roman" w:cs="Arial"/>
          <w:color w:val="000000"/>
          <w:szCs w:val="20"/>
          <w:lang w:val="en-US"/>
        </w:rPr>
        <w:t>mmol</w:t>
      </w:r>
      <w:proofErr w:type="spellEnd"/>
      <w:r w:rsidRPr="00D8157B">
        <w:rPr>
          <w:rFonts w:eastAsia="Times New Roman" w:cs="Arial"/>
          <w:color w:val="000000"/>
          <w:szCs w:val="20"/>
          <w:lang w:val="en-US"/>
        </w:rPr>
        <w:t>/1).</w:t>
      </w:r>
    </w:p>
    <w:p w14:paraId="484A8CA2" w14:textId="6F021018" w:rsidR="00D8157B" w:rsidRPr="00D8157B" w:rsidRDefault="00D8157B" w:rsidP="00D8157B">
      <w:pPr>
        <w:rPr>
          <w:rFonts w:eastAsia="Times New Roman" w:cs="Arial"/>
          <w:color w:val="000000"/>
          <w:sz w:val="24"/>
          <w:szCs w:val="20"/>
          <w:lang w:val="en-US"/>
        </w:rPr>
      </w:pPr>
    </w:p>
    <w:p w14:paraId="3D30627A" w14:textId="31162C13" w:rsidR="00D8157B" w:rsidRPr="00D8157B" w:rsidRDefault="00D8157B" w:rsidP="00D8157B">
      <w:pPr>
        <w:rPr>
          <w:rFonts w:cs="Arial"/>
          <w:sz w:val="28"/>
        </w:rPr>
      </w:pPr>
      <w:r w:rsidRPr="00D8157B">
        <w:rPr>
          <w:szCs w:val="20"/>
        </w:rPr>
        <w:lastRenderedPageBreak/>
        <w:t xml:space="preserve">Болшинството от пациентите в двете проучвания (83% в първото проучване и 89% във второто проучване) са титрирани до максималната дневна доза от 80 </w:t>
      </w:r>
      <w:r w:rsidRPr="00D8157B">
        <w:rPr>
          <w:szCs w:val="20"/>
          <w:lang w:val="en-US"/>
        </w:rPr>
        <w:t xml:space="preserve">mg. </w:t>
      </w:r>
      <w:r w:rsidRPr="00D8157B">
        <w:rPr>
          <w:szCs w:val="20"/>
        </w:rPr>
        <w:t xml:space="preserve">В края на проучванията 26-30% от пациентите в двете проучвания постигат таргетна стойност на </w:t>
      </w:r>
      <w:r w:rsidRPr="00D8157B">
        <w:rPr>
          <w:szCs w:val="20"/>
          <w:lang w:val="en-US"/>
        </w:rPr>
        <w:t>LDL</w:t>
      </w:r>
      <w:r w:rsidRPr="00D8157B">
        <w:rPr>
          <w:szCs w:val="20"/>
        </w:rPr>
        <w:t xml:space="preserve">-холестерола &lt; 130 </w:t>
      </w:r>
      <w:r w:rsidRPr="00D8157B">
        <w:rPr>
          <w:szCs w:val="20"/>
          <w:lang w:val="en-US"/>
        </w:rPr>
        <w:t xml:space="preserve">mg/dl </w:t>
      </w:r>
      <w:r w:rsidRPr="00D8157B">
        <w:rPr>
          <w:szCs w:val="20"/>
        </w:rPr>
        <w:t xml:space="preserve">(3,4 </w:t>
      </w:r>
      <w:proofErr w:type="spellStart"/>
      <w:r w:rsidRPr="00D8157B">
        <w:rPr>
          <w:szCs w:val="20"/>
          <w:lang w:val="en-US"/>
        </w:rPr>
        <w:t>mmol</w:t>
      </w:r>
      <w:proofErr w:type="spellEnd"/>
      <w:r w:rsidRPr="00D8157B">
        <w:rPr>
          <w:szCs w:val="20"/>
          <w:lang w:val="en-US"/>
        </w:rPr>
        <w:t>/1).</w:t>
      </w:r>
    </w:p>
    <w:p w14:paraId="35F84B81" w14:textId="3AA59F15" w:rsidR="00CF77F7" w:rsidRDefault="002C50EE" w:rsidP="004A448E">
      <w:pPr>
        <w:pStyle w:val="Heading2"/>
      </w:pPr>
      <w:r>
        <w:t>5.2. Фармакокинетични свойства</w:t>
      </w:r>
    </w:p>
    <w:p w14:paraId="7ED4BBB9" w14:textId="485695B2" w:rsidR="00D8157B" w:rsidRDefault="00D8157B" w:rsidP="00D8157B"/>
    <w:p w14:paraId="30150F92" w14:textId="77777777" w:rsidR="00D8157B" w:rsidRPr="00D37E73" w:rsidRDefault="00D8157B" w:rsidP="00D37E73">
      <w:pPr>
        <w:pStyle w:val="Heading3"/>
        <w:rPr>
          <w:rFonts w:eastAsia="Times New Roman"/>
          <w:sz w:val="28"/>
          <w:u w:val="single"/>
          <w:lang w:eastAsia="bg-BG"/>
        </w:rPr>
      </w:pPr>
      <w:bookmarkStart w:id="2" w:name="_GoBack"/>
      <w:r w:rsidRPr="00D37E73">
        <w:rPr>
          <w:rFonts w:eastAsia="Times New Roman"/>
          <w:u w:val="single"/>
          <w:lang w:eastAsia="bg-BG"/>
        </w:rPr>
        <w:t>Абсорбпия</w:t>
      </w:r>
    </w:p>
    <w:bookmarkEnd w:id="2"/>
    <w:p w14:paraId="330327CF" w14:textId="77777777" w:rsidR="00D8157B" w:rsidRPr="00D8157B" w:rsidRDefault="00D8157B" w:rsidP="00D8157B">
      <w:pPr>
        <w:spacing w:line="240" w:lineRule="auto"/>
        <w:rPr>
          <w:rFonts w:eastAsia="Times New Roman" w:cs="Arial"/>
          <w:sz w:val="28"/>
          <w:szCs w:val="24"/>
          <w:lang w:eastAsia="bg-BG"/>
        </w:rPr>
      </w:pPr>
      <w:r w:rsidRPr="00D8157B">
        <w:rPr>
          <w:rFonts w:eastAsia="Times New Roman" w:cs="Arial"/>
          <w:color w:val="000000"/>
          <w:szCs w:val="20"/>
          <w:lang w:eastAsia="bg-BG"/>
        </w:rPr>
        <w:t xml:space="preserve">Флувастатин се абсорбира бързо и изцяло (98%) след перорален прием на разтвор, на гладно, при доброволци. След перорален прием на </w:t>
      </w:r>
      <w:proofErr w:type="spellStart"/>
      <w:r w:rsidRPr="00D8157B">
        <w:rPr>
          <w:rFonts w:eastAsia="Times New Roman" w:cs="Arial"/>
          <w:color w:val="000000"/>
          <w:szCs w:val="20"/>
          <w:lang w:val="en-US"/>
        </w:rPr>
        <w:t>Lescol</w:t>
      </w:r>
      <w:proofErr w:type="spellEnd"/>
      <w:r w:rsidRPr="00D8157B">
        <w:rPr>
          <w:rFonts w:eastAsia="Times New Roman" w:cs="Arial"/>
          <w:color w:val="000000"/>
          <w:szCs w:val="20"/>
          <w:lang w:val="en-US"/>
        </w:rPr>
        <w:t xml:space="preserve"> XL </w:t>
      </w:r>
      <w:r w:rsidRPr="00D8157B">
        <w:rPr>
          <w:rFonts w:eastAsia="Times New Roman" w:cs="Arial"/>
          <w:color w:val="000000"/>
          <w:szCs w:val="20"/>
          <w:lang w:eastAsia="bg-BG"/>
        </w:rPr>
        <w:t>(флувастатин таблетки с удължено освобождаване), в сравнение с капсулите скоростта на абсорбция на флувастатин е почти 60% по-бавна, докато средното време на престой на флувастатин нараства приблизително с 4 часа. След нахранване веществото се абсорбира в ниска степен.</w:t>
      </w:r>
    </w:p>
    <w:p w14:paraId="74EBB057" w14:textId="77777777" w:rsidR="00D8157B" w:rsidRDefault="00D8157B" w:rsidP="00D8157B">
      <w:pPr>
        <w:spacing w:line="240" w:lineRule="auto"/>
        <w:rPr>
          <w:rFonts w:eastAsia="Times New Roman" w:cs="Arial"/>
          <w:color w:val="000000"/>
          <w:szCs w:val="20"/>
          <w:u w:val="single"/>
          <w:lang w:eastAsia="bg-BG"/>
        </w:rPr>
      </w:pPr>
    </w:p>
    <w:p w14:paraId="1B1B0CE3" w14:textId="42DEB5A7" w:rsidR="00D8157B" w:rsidRPr="00D37E73" w:rsidRDefault="00D8157B" w:rsidP="00D37E73">
      <w:pPr>
        <w:pStyle w:val="Heading3"/>
        <w:rPr>
          <w:rFonts w:eastAsia="Times New Roman"/>
          <w:sz w:val="28"/>
          <w:u w:val="single"/>
          <w:lang w:eastAsia="bg-BG"/>
        </w:rPr>
      </w:pPr>
      <w:r w:rsidRPr="00D37E73">
        <w:rPr>
          <w:rFonts w:eastAsia="Times New Roman"/>
          <w:u w:val="single"/>
          <w:lang w:eastAsia="bg-BG"/>
        </w:rPr>
        <w:t>Разпределение</w:t>
      </w:r>
    </w:p>
    <w:p w14:paraId="77CA2E63" w14:textId="77777777" w:rsidR="00D8157B" w:rsidRPr="00D8157B" w:rsidRDefault="00D8157B" w:rsidP="00D8157B">
      <w:pPr>
        <w:spacing w:line="240" w:lineRule="auto"/>
        <w:rPr>
          <w:rFonts w:eastAsia="Times New Roman" w:cs="Arial"/>
          <w:sz w:val="28"/>
          <w:szCs w:val="24"/>
          <w:lang w:eastAsia="bg-BG"/>
        </w:rPr>
      </w:pPr>
      <w:r w:rsidRPr="00D8157B">
        <w:rPr>
          <w:rFonts w:eastAsia="Times New Roman" w:cs="Arial"/>
          <w:color w:val="000000"/>
          <w:szCs w:val="20"/>
          <w:lang w:eastAsia="bg-BG"/>
        </w:rPr>
        <w:t xml:space="preserve">Флувастатин осъществява основната си функция в черния дроб, който е и главният орган за неговото метаболизиране. Абсолютната бионаличност в системното кръвообращение е 24%. Привидният обем на разпределение </w:t>
      </w:r>
      <w:r w:rsidRPr="00D8157B">
        <w:rPr>
          <w:rFonts w:eastAsia="Times New Roman" w:cs="Arial"/>
          <w:color w:val="000000"/>
          <w:szCs w:val="20"/>
          <w:lang w:val="en-US"/>
        </w:rPr>
        <w:t>(</w:t>
      </w:r>
      <w:proofErr w:type="spellStart"/>
      <w:r w:rsidRPr="00D8157B">
        <w:rPr>
          <w:rFonts w:eastAsia="Times New Roman" w:cs="Arial"/>
          <w:color w:val="000000"/>
          <w:szCs w:val="20"/>
          <w:lang w:val="en-US"/>
        </w:rPr>
        <w:t>Vz</w:t>
      </w:r>
      <w:proofErr w:type="spellEnd"/>
      <w:r w:rsidRPr="00D8157B">
        <w:rPr>
          <w:rFonts w:eastAsia="Times New Roman" w:cs="Arial"/>
          <w:color w:val="000000"/>
          <w:szCs w:val="20"/>
          <w:lang w:val="en-US"/>
        </w:rPr>
        <w:t xml:space="preserve">/f) </w:t>
      </w:r>
      <w:r w:rsidRPr="00D8157B">
        <w:rPr>
          <w:rFonts w:eastAsia="Times New Roman" w:cs="Arial"/>
          <w:color w:val="000000"/>
          <w:szCs w:val="20"/>
          <w:lang w:eastAsia="bg-BG"/>
        </w:rPr>
        <w:t>на лекарството е 3301. Над 98% от циркулиращото в кръвта лекарство се свързва с плазмените протеини, като свързването не се влияе от концентрацията на флувастатин или от варфарин, салицилова киселина или глибурид.</w:t>
      </w:r>
    </w:p>
    <w:p w14:paraId="6D873C4B" w14:textId="77777777" w:rsidR="00D8157B" w:rsidRDefault="00D8157B" w:rsidP="00D8157B">
      <w:pPr>
        <w:spacing w:line="240" w:lineRule="auto"/>
        <w:rPr>
          <w:rFonts w:eastAsia="Times New Roman" w:cs="Arial"/>
          <w:color w:val="000000"/>
          <w:szCs w:val="20"/>
          <w:u w:val="single"/>
          <w:lang w:eastAsia="bg-BG"/>
        </w:rPr>
      </w:pPr>
    </w:p>
    <w:p w14:paraId="22628893" w14:textId="10D8F04C" w:rsidR="00D8157B" w:rsidRPr="00D37E73" w:rsidRDefault="00D8157B" w:rsidP="00D37E73">
      <w:pPr>
        <w:pStyle w:val="Heading3"/>
        <w:rPr>
          <w:rFonts w:eastAsia="Times New Roman"/>
          <w:sz w:val="28"/>
          <w:u w:val="single"/>
          <w:lang w:eastAsia="bg-BG"/>
        </w:rPr>
      </w:pPr>
      <w:r w:rsidRPr="00D37E73">
        <w:rPr>
          <w:rFonts w:eastAsia="Times New Roman"/>
          <w:u w:val="single"/>
          <w:lang w:eastAsia="bg-BG"/>
        </w:rPr>
        <w:t>Биотрансформапия</w:t>
      </w:r>
    </w:p>
    <w:p w14:paraId="391E2594" w14:textId="77777777" w:rsidR="00D8157B" w:rsidRPr="00D8157B" w:rsidRDefault="00D8157B" w:rsidP="00D8157B">
      <w:pPr>
        <w:spacing w:line="240" w:lineRule="auto"/>
        <w:rPr>
          <w:rFonts w:eastAsia="Times New Roman" w:cs="Arial"/>
          <w:sz w:val="28"/>
          <w:szCs w:val="24"/>
          <w:lang w:eastAsia="bg-BG"/>
        </w:rPr>
      </w:pPr>
      <w:r w:rsidRPr="00D8157B">
        <w:rPr>
          <w:rFonts w:eastAsia="Times New Roman" w:cs="Arial"/>
          <w:color w:val="000000"/>
          <w:szCs w:val="20"/>
          <w:lang w:eastAsia="bg-BG"/>
        </w:rPr>
        <w:t xml:space="preserve">Флувастатин се метаболизира главно в черния дроб. Основните компоненти, циркулиращи в кръвта, са флувастатин и фармакологично неактивният метаболит </w:t>
      </w:r>
      <w:r w:rsidRPr="00D8157B">
        <w:rPr>
          <w:rFonts w:eastAsia="Times New Roman" w:cs="Arial"/>
          <w:color w:val="000000"/>
          <w:szCs w:val="20"/>
          <w:lang w:val="en-US"/>
        </w:rPr>
        <w:t>N</w:t>
      </w:r>
      <w:r w:rsidRPr="00D8157B">
        <w:rPr>
          <w:rFonts w:eastAsia="Times New Roman" w:cs="Arial"/>
          <w:color w:val="000000"/>
          <w:szCs w:val="20"/>
          <w:lang w:eastAsia="bg-BG"/>
        </w:rPr>
        <w:t xml:space="preserve">-дезипропил-пропионова киселина. Хидроксилираните метаболити притежават фармакологична активност, но не циркулират в системното кръвообращение. Има много алтернативни на цитохром Р450 </w:t>
      </w:r>
      <w:r w:rsidRPr="00D8157B">
        <w:rPr>
          <w:rFonts w:eastAsia="Times New Roman" w:cs="Arial"/>
          <w:color w:val="000000"/>
          <w:szCs w:val="20"/>
          <w:lang w:val="en-US"/>
        </w:rPr>
        <w:t xml:space="preserve">(CYP450) </w:t>
      </w:r>
      <w:r w:rsidRPr="00D8157B">
        <w:rPr>
          <w:rFonts w:eastAsia="Times New Roman" w:cs="Arial"/>
          <w:color w:val="000000"/>
          <w:szCs w:val="20"/>
          <w:lang w:eastAsia="bg-BG"/>
        </w:rPr>
        <w:t xml:space="preserve">пътища за биотрансформация на флувастатин и поради тази причина метаболизмът на флувастатин е относително нечувствителен към инхибиране на </w:t>
      </w:r>
      <w:r w:rsidRPr="00D8157B">
        <w:rPr>
          <w:rFonts w:eastAsia="Times New Roman" w:cs="Arial"/>
          <w:color w:val="000000"/>
          <w:szCs w:val="20"/>
          <w:lang w:val="en-US"/>
        </w:rPr>
        <w:t>CYP450.</w:t>
      </w:r>
    </w:p>
    <w:p w14:paraId="65A629FE" w14:textId="77777777" w:rsidR="00D8157B" w:rsidRDefault="00D8157B" w:rsidP="00D8157B">
      <w:pPr>
        <w:spacing w:line="240" w:lineRule="auto"/>
        <w:rPr>
          <w:rFonts w:eastAsia="Times New Roman" w:cs="Arial"/>
          <w:color w:val="000000"/>
          <w:szCs w:val="20"/>
          <w:lang w:eastAsia="bg-BG"/>
        </w:rPr>
      </w:pPr>
    </w:p>
    <w:p w14:paraId="54945EC1" w14:textId="6121B83F" w:rsidR="00D8157B" w:rsidRPr="00D8157B" w:rsidRDefault="00D8157B" w:rsidP="00D8157B">
      <w:pPr>
        <w:spacing w:line="240" w:lineRule="auto"/>
        <w:rPr>
          <w:rFonts w:eastAsia="Times New Roman" w:cs="Arial"/>
          <w:sz w:val="28"/>
          <w:szCs w:val="24"/>
          <w:lang w:eastAsia="bg-BG"/>
        </w:rPr>
      </w:pPr>
      <w:r w:rsidRPr="00D8157B">
        <w:rPr>
          <w:rFonts w:eastAsia="Times New Roman" w:cs="Arial"/>
          <w:color w:val="000000"/>
          <w:szCs w:val="20"/>
          <w:lang w:eastAsia="bg-BG"/>
        </w:rPr>
        <w:t xml:space="preserve">Флувастатин инхибира единствено метаболизма на съединения, които се метаболизират от </w:t>
      </w:r>
      <w:r w:rsidRPr="00D8157B">
        <w:rPr>
          <w:rFonts w:eastAsia="Times New Roman" w:cs="Arial"/>
          <w:color w:val="000000"/>
          <w:szCs w:val="20"/>
          <w:lang w:val="en-US"/>
        </w:rPr>
        <w:t xml:space="preserve">CYP2C9. </w:t>
      </w:r>
      <w:r w:rsidRPr="00D8157B">
        <w:rPr>
          <w:rFonts w:eastAsia="Times New Roman" w:cs="Arial"/>
          <w:color w:val="000000"/>
          <w:szCs w:val="20"/>
          <w:lang w:eastAsia="bg-BG"/>
        </w:rPr>
        <w:t xml:space="preserve">Въпреки съществуващия поради тази причина потенциал за конкурентни взаимодействия между флувастатин и съединенията, които са субстрати на </w:t>
      </w:r>
      <w:r w:rsidRPr="00D8157B">
        <w:rPr>
          <w:rFonts w:eastAsia="Times New Roman" w:cs="Arial"/>
          <w:color w:val="000000"/>
          <w:szCs w:val="20"/>
          <w:lang w:val="en-US"/>
        </w:rPr>
        <w:t xml:space="preserve">CYP2C9, </w:t>
      </w:r>
      <w:r w:rsidRPr="00D8157B">
        <w:rPr>
          <w:rFonts w:eastAsia="Times New Roman" w:cs="Arial"/>
          <w:color w:val="000000"/>
          <w:szCs w:val="20"/>
          <w:lang w:eastAsia="bg-BG"/>
        </w:rPr>
        <w:t>като диклофенак, фенитоин, толбутамид и варфарин, клиничните данни показват, че подобни взаимодействия са малко вероятни.</w:t>
      </w:r>
    </w:p>
    <w:p w14:paraId="24550B0B" w14:textId="77777777" w:rsidR="00D8157B" w:rsidRDefault="00D8157B" w:rsidP="00D8157B">
      <w:pPr>
        <w:spacing w:line="240" w:lineRule="auto"/>
        <w:rPr>
          <w:rFonts w:eastAsia="Times New Roman" w:cs="Arial"/>
          <w:color w:val="000000"/>
          <w:szCs w:val="20"/>
          <w:u w:val="single"/>
          <w:lang w:eastAsia="bg-BG"/>
        </w:rPr>
      </w:pPr>
    </w:p>
    <w:p w14:paraId="5B03F099" w14:textId="7820FB49" w:rsidR="00D8157B" w:rsidRPr="00D37E73" w:rsidRDefault="00D8157B" w:rsidP="00D37E73">
      <w:pPr>
        <w:pStyle w:val="Heading3"/>
        <w:rPr>
          <w:rFonts w:eastAsia="Times New Roman"/>
          <w:sz w:val="28"/>
          <w:u w:val="single"/>
          <w:lang w:eastAsia="bg-BG"/>
        </w:rPr>
      </w:pPr>
      <w:r w:rsidRPr="00D37E73">
        <w:rPr>
          <w:rFonts w:eastAsia="Times New Roman"/>
          <w:u w:val="single"/>
          <w:lang w:eastAsia="bg-BG"/>
        </w:rPr>
        <w:t>Елиминиране</w:t>
      </w:r>
    </w:p>
    <w:p w14:paraId="4131F94B" w14:textId="77777777" w:rsidR="00D8157B" w:rsidRPr="00D8157B" w:rsidRDefault="00D8157B" w:rsidP="00D8157B">
      <w:pPr>
        <w:spacing w:line="240" w:lineRule="auto"/>
        <w:rPr>
          <w:rFonts w:eastAsia="Times New Roman" w:cs="Arial"/>
          <w:sz w:val="28"/>
          <w:szCs w:val="24"/>
          <w:lang w:eastAsia="bg-BG"/>
        </w:rPr>
      </w:pPr>
      <w:r w:rsidRPr="00D8157B">
        <w:rPr>
          <w:rFonts w:eastAsia="Times New Roman" w:cs="Arial"/>
          <w:color w:val="000000"/>
          <w:szCs w:val="20"/>
          <w:lang w:eastAsia="bg-BG"/>
        </w:rPr>
        <w:t xml:space="preserve">След прилагане на ЗН-флувастатин при здрави доброволци около 6% от радиоактивността се екскретира в урината, а около 93% във фецеса, като флувастатин съставлява под 2% от общата екскретирана радиоактивност. Плазменият клирънс на </w:t>
      </w:r>
      <w:r w:rsidRPr="00D8157B">
        <w:rPr>
          <w:rFonts w:eastAsia="Times New Roman" w:cs="Arial"/>
          <w:color w:val="000000"/>
          <w:szCs w:val="20"/>
          <w:lang w:val="en-US"/>
        </w:rPr>
        <w:t xml:space="preserve">(CL/f) </w:t>
      </w:r>
      <w:r w:rsidRPr="00D8157B">
        <w:rPr>
          <w:rFonts w:eastAsia="Times New Roman" w:cs="Arial"/>
          <w:color w:val="000000"/>
          <w:szCs w:val="20"/>
          <w:lang w:eastAsia="bg-BG"/>
        </w:rPr>
        <w:t>на флувастатин при хора е 1,8 ± 0,8</w:t>
      </w:r>
      <w:r w:rsidRPr="00D8157B">
        <w:rPr>
          <w:rFonts w:eastAsia="Times New Roman" w:cs="Arial"/>
          <w:color w:val="000000"/>
          <w:szCs w:val="20"/>
          <w:lang w:val="en-US"/>
        </w:rPr>
        <w:t xml:space="preserve">1/min. </w:t>
      </w:r>
      <w:r w:rsidRPr="00D8157B">
        <w:rPr>
          <w:rFonts w:eastAsia="Times New Roman" w:cs="Arial"/>
          <w:color w:val="000000"/>
          <w:szCs w:val="20"/>
          <w:lang w:eastAsia="bg-BG"/>
        </w:rPr>
        <w:t xml:space="preserve">Стационарната плазмена концентрация не показва данни за кумулиране на флувастатин след прилагане на 80 </w:t>
      </w:r>
      <w:r w:rsidRPr="00D8157B">
        <w:rPr>
          <w:rFonts w:eastAsia="Times New Roman" w:cs="Arial"/>
          <w:color w:val="000000"/>
          <w:szCs w:val="20"/>
          <w:lang w:val="en-US"/>
        </w:rPr>
        <w:t xml:space="preserve">mg </w:t>
      </w:r>
      <w:r w:rsidRPr="00D8157B">
        <w:rPr>
          <w:rFonts w:eastAsia="Times New Roman" w:cs="Arial"/>
          <w:color w:val="000000"/>
          <w:szCs w:val="20"/>
          <w:lang w:eastAsia="bg-BG"/>
        </w:rPr>
        <w:t xml:space="preserve">на ден. След перорален прием на 40 </w:t>
      </w:r>
      <w:r w:rsidRPr="00D8157B">
        <w:rPr>
          <w:rFonts w:eastAsia="Times New Roman" w:cs="Arial"/>
          <w:color w:val="000000"/>
          <w:szCs w:val="20"/>
          <w:lang w:val="en-US"/>
        </w:rPr>
        <w:t xml:space="preserve">mg </w:t>
      </w:r>
      <w:proofErr w:type="spellStart"/>
      <w:r w:rsidRPr="00D8157B">
        <w:rPr>
          <w:rFonts w:eastAsia="Times New Roman" w:cs="Arial"/>
          <w:color w:val="000000"/>
          <w:szCs w:val="20"/>
          <w:lang w:val="en-US"/>
        </w:rPr>
        <w:t>Lescol</w:t>
      </w:r>
      <w:proofErr w:type="spellEnd"/>
      <w:r w:rsidRPr="00D8157B">
        <w:rPr>
          <w:rFonts w:eastAsia="Times New Roman" w:cs="Arial"/>
          <w:color w:val="000000"/>
          <w:szCs w:val="20"/>
          <w:lang w:val="en-US"/>
        </w:rPr>
        <w:t xml:space="preserve"> </w:t>
      </w:r>
      <w:r w:rsidRPr="00D8157B">
        <w:rPr>
          <w:rFonts w:eastAsia="Times New Roman" w:cs="Arial"/>
          <w:color w:val="000000"/>
          <w:szCs w:val="20"/>
          <w:lang w:eastAsia="bg-BG"/>
        </w:rPr>
        <w:t>терминалният диспозиционен полуживот на флувастатин е 2,3 ± 0,9 часа.</w:t>
      </w:r>
    </w:p>
    <w:p w14:paraId="1935C02E" w14:textId="77777777" w:rsidR="00D8157B" w:rsidRDefault="00D8157B" w:rsidP="00D8157B">
      <w:pPr>
        <w:spacing w:line="240" w:lineRule="auto"/>
        <w:rPr>
          <w:rFonts w:eastAsia="Times New Roman" w:cs="Arial"/>
          <w:color w:val="000000"/>
          <w:szCs w:val="20"/>
          <w:u w:val="single"/>
          <w:lang w:eastAsia="bg-BG"/>
        </w:rPr>
      </w:pPr>
    </w:p>
    <w:p w14:paraId="353598AD" w14:textId="6D9571A5" w:rsidR="00D8157B" w:rsidRPr="00D37E73" w:rsidRDefault="00D8157B" w:rsidP="00D37E73">
      <w:pPr>
        <w:pStyle w:val="Heading3"/>
        <w:rPr>
          <w:rFonts w:eastAsia="Times New Roman"/>
          <w:sz w:val="28"/>
          <w:u w:val="single"/>
          <w:lang w:eastAsia="bg-BG"/>
        </w:rPr>
      </w:pPr>
      <w:r w:rsidRPr="00D37E73">
        <w:rPr>
          <w:rFonts w:eastAsia="Times New Roman"/>
          <w:u w:val="single"/>
          <w:lang w:eastAsia="bg-BG"/>
        </w:rPr>
        <w:lastRenderedPageBreak/>
        <w:t>Характеристики при пациенти</w:t>
      </w:r>
    </w:p>
    <w:p w14:paraId="642EE3EF" w14:textId="77777777" w:rsidR="00D8157B" w:rsidRPr="00D8157B" w:rsidRDefault="00D8157B" w:rsidP="00D8157B">
      <w:pPr>
        <w:spacing w:line="240" w:lineRule="auto"/>
        <w:rPr>
          <w:rFonts w:eastAsia="Times New Roman" w:cs="Arial"/>
          <w:sz w:val="28"/>
          <w:szCs w:val="24"/>
          <w:lang w:eastAsia="bg-BG"/>
        </w:rPr>
      </w:pPr>
      <w:r w:rsidRPr="00D8157B">
        <w:rPr>
          <w:rFonts w:eastAsia="Times New Roman" w:cs="Arial"/>
          <w:color w:val="000000"/>
          <w:szCs w:val="20"/>
          <w:lang w:eastAsia="bg-BG"/>
        </w:rPr>
        <w:t>Плазмените концентрации на флувастатин не варират в зависимост от възрастта и пола в общата популация. Въпреки това се наблюдава подчертан отговор към лечението при жени и пациенти в старческа възраст. Тъй като флувастатин се елиминира предимно чрез жлъчните пътища и се метаболизира значимо в черния дроб, преди да навлезе в системното кръвообращение, съществува потенциален риск от кумулиране на лекарството при пациенти с чернодробна недостатъчност (вж. точки 4.3 и 4.4).</w:t>
      </w:r>
    </w:p>
    <w:p w14:paraId="132081D6" w14:textId="77777777" w:rsidR="00D8157B" w:rsidRDefault="00D8157B" w:rsidP="00D8157B">
      <w:pPr>
        <w:rPr>
          <w:rFonts w:eastAsia="Times New Roman" w:cs="Arial"/>
          <w:color w:val="000000"/>
          <w:szCs w:val="20"/>
          <w:u w:val="single"/>
          <w:lang w:eastAsia="bg-BG"/>
        </w:rPr>
      </w:pPr>
    </w:p>
    <w:p w14:paraId="205D424F" w14:textId="77777777" w:rsidR="00D8157B" w:rsidRDefault="00D8157B" w:rsidP="00D8157B">
      <w:pPr>
        <w:rPr>
          <w:rFonts w:eastAsia="Times New Roman" w:cs="Arial"/>
          <w:color w:val="000000"/>
          <w:szCs w:val="20"/>
          <w:u w:val="single"/>
          <w:lang w:eastAsia="bg-BG"/>
        </w:rPr>
      </w:pPr>
    </w:p>
    <w:p w14:paraId="3CD66CEC" w14:textId="77777777" w:rsidR="00D37E73" w:rsidRDefault="00D8157B" w:rsidP="00D8157B">
      <w:pPr>
        <w:rPr>
          <w:rFonts w:eastAsia="Times New Roman" w:cs="Arial"/>
          <w:color w:val="000000"/>
          <w:szCs w:val="20"/>
          <w:u w:val="single"/>
          <w:lang w:eastAsia="bg-BG"/>
        </w:rPr>
      </w:pPr>
      <w:r w:rsidRPr="00D8157B">
        <w:rPr>
          <w:rFonts w:eastAsia="Times New Roman" w:cs="Arial"/>
          <w:color w:val="000000"/>
          <w:szCs w:val="20"/>
          <w:u w:val="single"/>
          <w:lang w:eastAsia="bg-BG"/>
        </w:rPr>
        <w:t xml:space="preserve">Деца и юноши с хетерозиготна фамилна хиперхолестеролемия </w:t>
      </w:r>
      <w:r w:rsidR="00D37E73">
        <w:rPr>
          <w:rFonts w:eastAsia="Times New Roman" w:cs="Arial"/>
          <w:color w:val="000000"/>
          <w:szCs w:val="20"/>
          <w:u w:val="single"/>
          <w:lang w:eastAsia="bg-BG"/>
        </w:rPr>
        <w:t>„</w:t>
      </w:r>
    </w:p>
    <w:p w14:paraId="3CB9A375" w14:textId="0919C63B" w:rsidR="00D8157B" w:rsidRPr="00D8157B" w:rsidRDefault="00D8157B" w:rsidP="00D8157B">
      <w:pPr>
        <w:rPr>
          <w:rFonts w:cs="Arial"/>
          <w:sz w:val="24"/>
        </w:rPr>
      </w:pPr>
      <w:r w:rsidRPr="00D8157B">
        <w:rPr>
          <w:rFonts w:eastAsia="Times New Roman" w:cs="Arial"/>
          <w:color w:val="000000"/>
          <w:szCs w:val="20"/>
          <w:lang w:eastAsia="bg-BG"/>
        </w:rPr>
        <w:t>Няма налични фармакокинетичнн данни при деца.</w:t>
      </w:r>
    </w:p>
    <w:p w14:paraId="293A9AEF" w14:textId="77777777" w:rsidR="00D8157B" w:rsidRPr="00D8157B" w:rsidRDefault="00D8157B" w:rsidP="00D8157B"/>
    <w:p w14:paraId="648E39DA" w14:textId="34C59CE7" w:rsidR="00CF77F7" w:rsidRDefault="002C50EE" w:rsidP="004A448E">
      <w:pPr>
        <w:pStyle w:val="Heading2"/>
      </w:pPr>
      <w:r>
        <w:t>5.3. Предклинични данни за безопасност</w:t>
      </w:r>
    </w:p>
    <w:p w14:paraId="1C211958" w14:textId="3CD60D20" w:rsidR="00D8157B" w:rsidRDefault="00D8157B" w:rsidP="00D8157B"/>
    <w:p w14:paraId="7AC25B64" w14:textId="1E6977AC" w:rsidR="00D8157B" w:rsidRPr="00D8157B" w:rsidRDefault="00D8157B" w:rsidP="00D8157B">
      <w:pPr>
        <w:rPr>
          <w:sz w:val="24"/>
          <w:lang w:val="en-US"/>
        </w:rPr>
      </w:pPr>
      <w:r w:rsidRPr="00D8157B">
        <w:rPr>
          <w:szCs w:val="20"/>
        </w:rPr>
        <w:t>Конвенционалните проучвания, включващи фармакологични проучвания за безопасност генотоксичност, токсичност при многократно прилагане, карциногенен потенциал и репродуктивна</w:t>
      </w:r>
      <w:r>
        <w:rPr>
          <w:sz w:val="24"/>
          <w:szCs w:val="20"/>
          <w:lang w:val="en-US"/>
        </w:rPr>
        <w:t xml:space="preserve"> </w:t>
      </w:r>
      <w:r w:rsidRPr="00D8157B">
        <w:rPr>
          <w:szCs w:val="20"/>
        </w:rPr>
        <w:t xml:space="preserve">токсичност, не показват някакви допълнителни рискове за пациентите, освен онези, които се очакват поради фармакологичния механизъм на действие. В проучванията за токсичност са установени редица изменения, които са общи за всички инхибитори на </w:t>
      </w:r>
      <w:r w:rsidRPr="00D8157B">
        <w:rPr>
          <w:szCs w:val="20"/>
          <w:lang w:val="en-US"/>
        </w:rPr>
        <w:t xml:space="preserve">HMG-CoA </w:t>
      </w:r>
      <w:r w:rsidRPr="00D8157B">
        <w:rPr>
          <w:szCs w:val="20"/>
        </w:rPr>
        <w:t>редуктазата. Въз основа на клиничните наблюдения се препоръчват тестове за оценка на чернодробната функция (вж. точка 4.4). По-нататъшната токсичност, наблюдавана при животни, или е неприложима при хора, или възниква при нива на експозиция, които достатъчно надвишават максималната експозиция при хора, имайки малко значение за клиничната практика. Въпреки теоретичните съображения относно ролята на холестерола за ембрионалното развитие, проучванията при животни не показват някакъв ембриотоксичен или тератогенен потенциал на флувастатин.</w:t>
      </w:r>
    </w:p>
    <w:p w14:paraId="6A7820AB" w14:textId="4F20BEC6" w:rsidR="008A6AF2" w:rsidRDefault="002C50EE" w:rsidP="00395555">
      <w:pPr>
        <w:pStyle w:val="Heading1"/>
      </w:pPr>
      <w:r>
        <w:t>7. ПРИТЕЖАТЕЛ НА РАЗРЕШЕНИЕТО ЗА УПОТРЕБА</w:t>
      </w:r>
    </w:p>
    <w:p w14:paraId="3643A219" w14:textId="5BAE6FB3" w:rsidR="00D8157B" w:rsidRDefault="00D8157B" w:rsidP="00D8157B"/>
    <w:p w14:paraId="2FE196F7" w14:textId="77777777" w:rsidR="00D8157B" w:rsidRPr="00D8157B" w:rsidRDefault="00D8157B" w:rsidP="00D8157B">
      <w:pPr>
        <w:spacing w:line="240" w:lineRule="auto"/>
        <w:rPr>
          <w:rFonts w:eastAsia="Times New Roman" w:cs="Arial"/>
          <w:lang w:val="en-US" w:eastAsia="bg-BG"/>
        </w:rPr>
      </w:pPr>
      <w:r w:rsidRPr="00D8157B">
        <w:rPr>
          <w:rFonts w:eastAsia="Times New Roman" w:cs="Arial"/>
          <w:color w:val="000000"/>
          <w:lang w:val="en-US"/>
        </w:rPr>
        <w:t>Novartis Pharma GmbH,</w:t>
      </w:r>
    </w:p>
    <w:p w14:paraId="4DFFFEF7" w14:textId="7C695067" w:rsidR="00D8157B" w:rsidRPr="00D8157B" w:rsidRDefault="00D8157B" w:rsidP="00D8157B">
      <w:pPr>
        <w:rPr>
          <w:rFonts w:cs="Arial"/>
        </w:rPr>
      </w:pPr>
      <w:proofErr w:type="spellStart"/>
      <w:r w:rsidRPr="00D8157B">
        <w:rPr>
          <w:rFonts w:eastAsia="Times New Roman" w:cs="Arial"/>
          <w:color w:val="000000"/>
          <w:lang w:val="en-US"/>
        </w:rPr>
        <w:t>Roonstrasse</w:t>
      </w:r>
      <w:proofErr w:type="spellEnd"/>
      <w:r w:rsidRPr="00D8157B">
        <w:rPr>
          <w:rFonts w:eastAsia="Times New Roman" w:cs="Arial"/>
          <w:color w:val="000000"/>
          <w:lang w:val="en-US"/>
        </w:rPr>
        <w:t xml:space="preserve"> 25</w:t>
      </w:r>
      <w:proofErr w:type="gramStart"/>
      <w:r w:rsidRPr="00D8157B">
        <w:rPr>
          <w:rFonts w:eastAsia="Times New Roman" w:cs="Arial"/>
          <w:color w:val="000000"/>
          <w:lang w:val="en-US"/>
        </w:rPr>
        <w:t>,90429</w:t>
      </w:r>
      <w:proofErr w:type="gramEnd"/>
      <w:r w:rsidRPr="00D8157B">
        <w:rPr>
          <w:rFonts w:eastAsia="Times New Roman" w:cs="Arial"/>
          <w:color w:val="000000"/>
          <w:lang w:val="en-US"/>
        </w:rPr>
        <w:t xml:space="preserve"> </w:t>
      </w:r>
      <w:proofErr w:type="spellStart"/>
      <w:r w:rsidRPr="00D8157B">
        <w:rPr>
          <w:rFonts w:eastAsia="Times New Roman" w:cs="Arial"/>
          <w:color w:val="000000"/>
          <w:lang w:val="en-US"/>
        </w:rPr>
        <w:t>Nuernberg</w:t>
      </w:r>
      <w:proofErr w:type="spellEnd"/>
      <w:r w:rsidRPr="00D8157B">
        <w:rPr>
          <w:rFonts w:eastAsia="Times New Roman" w:cs="Arial"/>
          <w:color w:val="000000"/>
          <w:lang w:val="en-US"/>
        </w:rPr>
        <w:t xml:space="preserve">, </w:t>
      </w:r>
      <w:r w:rsidRPr="00D8157B">
        <w:rPr>
          <w:rFonts w:eastAsia="Times New Roman" w:cs="Arial"/>
          <w:color w:val="000000"/>
          <w:lang w:eastAsia="bg-BG"/>
        </w:rPr>
        <w:t>Германия</w:t>
      </w:r>
    </w:p>
    <w:p w14:paraId="7BA1BA64" w14:textId="6F3E74FA" w:rsidR="00CF77F7" w:rsidRDefault="002C50EE" w:rsidP="004A448E">
      <w:pPr>
        <w:pStyle w:val="Heading1"/>
      </w:pPr>
      <w:r>
        <w:t>8. НОМЕР НА РАЗРЕШЕНИЕТО ЗА УПОТРЕБА</w:t>
      </w:r>
    </w:p>
    <w:p w14:paraId="4A1A9ADF" w14:textId="79B4472F" w:rsidR="00D8157B" w:rsidRDefault="00D8157B" w:rsidP="00D8157B"/>
    <w:p w14:paraId="141BBEAD" w14:textId="514D7C5F" w:rsidR="00D8157B" w:rsidRPr="00D8157B" w:rsidRDefault="00D8157B" w:rsidP="00D8157B">
      <w:pPr>
        <w:rPr>
          <w:rFonts w:cs="Arial"/>
          <w:lang w:val="en-US"/>
        </w:rPr>
      </w:pPr>
      <w:r w:rsidRPr="00D8157B">
        <w:rPr>
          <w:rFonts w:cs="Arial"/>
        </w:rPr>
        <w:t>20010439</w:t>
      </w:r>
      <w:r w:rsidRPr="00D8157B">
        <w:rPr>
          <w:rFonts w:cs="Arial"/>
          <w:lang w:val="en-US"/>
        </w:rPr>
        <w:t xml:space="preserve"> </w:t>
      </w:r>
    </w:p>
    <w:p w14:paraId="2CCB5832" w14:textId="24A93409" w:rsidR="007C605B" w:rsidRDefault="002C50EE" w:rsidP="007C605B">
      <w:pPr>
        <w:pStyle w:val="Heading1"/>
      </w:pPr>
      <w:r>
        <w:t>9. ДАТА НА ПЪРВО РАЗРЕШАВАНЕ/ПОДНОВЯВАНЕ НА РАЗРЕШЕНИЕТО ЗА УПОТРЕБА</w:t>
      </w:r>
    </w:p>
    <w:p w14:paraId="0A3E09DA" w14:textId="090C95BD" w:rsidR="00D8157B" w:rsidRPr="00D8157B" w:rsidRDefault="00D8157B" w:rsidP="00D8157B">
      <w:pPr>
        <w:rPr>
          <w:rFonts w:cs="Arial"/>
          <w:sz w:val="24"/>
        </w:rPr>
      </w:pPr>
    </w:p>
    <w:p w14:paraId="416EA98E" w14:textId="77777777" w:rsidR="00D8157B" w:rsidRPr="00D8157B" w:rsidRDefault="00D8157B" w:rsidP="00D8157B">
      <w:pPr>
        <w:spacing w:line="240" w:lineRule="auto"/>
        <w:rPr>
          <w:rFonts w:eastAsia="Times New Roman" w:cs="Arial"/>
          <w:lang w:eastAsia="bg-BG"/>
        </w:rPr>
      </w:pPr>
      <w:r w:rsidRPr="00D8157B">
        <w:rPr>
          <w:rFonts w:eastAsia="Times New Roman" w:cs="Arial"/>
          <w:color w:val="000000"/>
          <w:lang w:eastAsia="bg-BG"/>
        </w:rPr>
        <w:t>Дата на първо разрешаване: 02 май 2001 г.</w:t>
      </w:r>
    </w:p>
    <w:p w14:paraId="42D92736" w14:textId="4D6B8FDE" w:rsidR="00D8157B" w:rsidRPr="00D8157B" w:rsidRDefault="00D8157B" w:rsidP="00D8157B">
      <w:pPr>
        <w:rPr>
          <w:rFonts w:cs="Arial"/>
        </w:rPr>
      </w:pPr>
      <w:r w:rsidRPr="00D8157B">
        <w:rPr>
          <w:rFonts w:eastAsia="Times New Roman" w:cs="Arial"/>
          <w:color w:val="000000"/>
          <w:lang w:eastAsia="bg-BG"/>
        </w:rPr>
        <w:t>Дата на последно подновяване: 28 юли 2011 г.</w:t>
      </w:r>
    </w:p>
    <w:p w14:paraId="0E9D0119" w14:textId="5F634C5A" w:rsidR="002C50EE" w:rsidRDefault="002C50EE" w:rsidP="002C50EE">
      <w:pPr>
        <w:pStyle w:val="Heading1"/>
      </w:pPr>
      <w:r>
        <w:t>10. ДАТА НА АКТУАЛИЗИРАНЕ НА ТЕКСТА</w:t>
      </w:r>
    </w:p>
    <w:p w14:paraId="7F74F3A8" w14:textId="44B46180" w:rsidR="00D8157B" w:rsidRDefault="00D8157B" w:rsidP="00D8157B"/>
    <w:p w14:paraId="570D53E0" w14:textId="28C9AE86" w:rsidR="00D8157B" w:rsidRPr="00D8157B" w:rsidRDefault="00D8157B" w:rsidP="00D8157B">
      <w:pPr>
        <w:rPr>
          <w:rFonts w:cs="Arial"/>
        </w:rPr>
      </w:pPr>
      <w:r w:rsidRPr="00D8157B">
        <w:rPr>
          <w:rFonts w:cs="Arial"/>
        </w:rPr>
        <w:t>29 октомври 2020 г.</w:t>
      </w:r>
    </w:p>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56C5300"/>
    <w:multiLevelType w:val="hybridMultilevel"/>
    <w:tmpl w:val="D4B80F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7"/>
  </w:num>
  <w:num w:numId="2">
    <w:abstractNumId w:val="0"/>
  </w:num>
  <w:num w:numId="3">
    <w:abstractNumId w:val="13"/>
  </w:num>
  <w:num w:numId="4">
    <w:abstractNumId w:val="3"/>
  </w:num>
  <w:num w:numId="5">
    <w:abstractNumId w:val="1"/>
  </w:num>
  <w:num w:numId="6">
    <w:abstractNumId w:val="16"/>
  </w:num>
  <w:num w:numId="7">
    <w:abstractNumId w:val="11"/>
  </w:num>
  <w:num w:numId="8">
    <w:abstractNumId w:val="15"/>
  </w:num>
  <w:num w:numId="9">
    <w:abstractNumId w:val="2"/>
  </w:num>
  <w:num w:numId="10">
    <w:abstractNumId w:val="4"/>
  </w:num>
  <w:num w:numId="11">
    <w:abstractNumId w:val="30"/>
  </w:num>
  <w:num w:numId="12">
    <w:abstractNumId w:val="14"/>
  </w:num>
  <w:num w:numId="13">
    <w:abstractNumId w:val="19"/>
  </w:num>
  <w:num w:numId="14">
    <w:abstractNumId w:val="12"/>
  </w:num>
  <w:num w:numId="15">
    <w:abstractNumId w:val="29"/>
  </w:num>
  <w:num w:numId="16">
    <w:abstractNumId w:val="9"/>
  </w:num>
  <w:num w:numId="17">
    <w:abstractNumId w:val="24"/>
  </w:num>
  <w:num w:numId="18">
    <w:abstractNumId w:val="7"/>
  </w:num>
  <w:num w:numId="19">
    <w:abstractNumId w:val="26"/>
  </w:num>
  <w:num w:numId="20">
    <w:abstractNumId w:val="23"/>
  </w:num>
  <w:num w:numId="21">
    <w:abstractNumId w:val="17"/>
  </w:num>
  <w:num w:numId="22">
    <w:abstractNumId w:val="25"/>
  </w:num>
  <w:num w:numId="23">
    <w:abstractNumId w:val="18"/>
  </w:num>
  <w:num w:numId="24">
    <w:abstractNumId w:val="8"/>
  </w:num>
  <w:num w:numId="25">
    <w:abstractNumId w:val="22"/>
  </w:num>
  <w:num w:numId="26">
    <w:abstractNumId w:val="21"/>
  </w:num>
  <w:num w:numId="27">
    <w:abstractNumId w:val="31"/>
  </w:num>
  <w:num w:numId="28">
    <w:abstractNumId w:val="6"/>
  </w:num>
  <w:num w:numId="29">
    <w:abstractNumId w:val="20"/>
  </w:num>
  <w:num w:numId="30">
    <w:abstractNumId w:val="34"/>
  </w:num>
  <w:num w:numId="31">
    <w:abstractNumId w:val="5"/>
  </w:num>
  <w:num w:numId="32">
    <w:abstractNumId w:val="33"/>
  </w:num>
  <w:num w:numId="33">
    <w:abstractNumId w:val="28"/>
  </w:num>
  <w:num w:numId="34">
    <w:abstractNumId w:val="32"/>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6F310B"/>
    <w:rsid w:val="0075649D"/>
    <w:rsid w:val="007C605B"/>
    <w:rsid w:val="008134C8"/>
    <w:rsid w:val="00814073"/>
    <w:rsid w:val="00825B1F"/>
    <w:rsid w:val="00826F0D"/>
    <w:rsid w:val="00893B92"/>
    <w:rsid w:val="008A6AF2"/>
    <w:rsid w:val="008C70A2"/>
    <w:rsid w:val="009773E4"/>
    <w:rsid w:val="009B171C"/>
    <w:rsid w:val="009F1313"/>
    <w:rsid w:val="00A20351"/>
    <w:rsid w:val="00A65A81"/>
    <w:rsid w:val="00AA23EC"/>
    <w:rsid w:val="00AA5884"/>
    <w:rsid w:val="00AC63CE"/>
    <w:rsid w:val="00AE2107"/>
    <w:rsid w:val="00B275A8"/>
    <w:rsid w:val="00BF2600"/>
    <w:rsid w:val="00C0049F"/>
    <w:rsid w:val="00C07B84"/>
    <w:rsid w:val="00C33464"/>
    <w:rsid w:val="00C40420"/>
    <w:rsid w:val="00C809A7"/>
    <w:rsid w:val="00C83063"/>
    <w:rsid w:val="00C87E90"/>
    <w:rsid w:val="00CA1B57"/>
    <w:rsid w:val="00CF77F7"/>
    <w:rsid w:val="00D37E73"/>
    <w:rsid w:val="00D8157B"/>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5947</Words>
  <Characters>33904</Characters>
  <Application>Microsoft Office Word</Application>
  <DocSecurity>0</DocSecurity>
  <Lines>282</Lines>
  <Paragraphs>79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3</cp:revision>
  <dcterms:created xsi:type="dcterms:W3CDTF">2022-04-17T01:44:00Z</dcterms:created>
  <dcterms:modified xsi:type="dcterms:W3CDTF">2022-05-09T01:28:00Z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