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7B7F9CBA" w:rsidR="0091385D" w:rsidRDefault="0091385D" w:rsidP="0091385D"/>
    <w:p w14:paraId="0E8D6F12" w14:textId="77777777" w:rsidR="00AF07F3" w:rsidRPr="00AF07F3" w:rsidRDefault="00AF07F3" w:rsidP="00AF07F3">
      <w:pPr>
        <w:spacing w:line="240" w:lineRule="auto"/>
        <w:rPr>
          <w:rFonts w:eastAsia="Times New Roman" w:cs="Arial"/>
          <w:lang w:eastAsia="bg-BG"/>
        </w:rPr>
      </w:pPr>
      <w:r w:rsidRPr="00AF07F3">
        <w:rPr>
          <w:rFonts w:eastAsia="Times New Roman" w:cs="Arial"/>
          <w:color w:val="000000"/>
          <w:lang w:eastAsia="bg-BG"/>
        </w:rPr>
        <w:t xml:space="preserve">ЛЕВИД 50 </w:t>
      </w:r>
      <w:r w:rsidRPr="00AF07F3">
        <w:rPr>
          <w:rFonts w:eastAsia="Times New Roman" w:cs="Arial"/>
          <w:color w:val="000000"/>
          <w:lang w:val="en-US"/>
        </w:rPr>
        <w:t xml:space="preserve">mg </w:t>
      </w:r>
      <w:r w:rsidRPr="00AF07F3">
        <w:rPr>
          <w:rFonts w:eastAsia="Times New Roman" w:cs="Arial"/>
          <w:color w:val="000000"/>
          <w:lang w:eastAsia="bg-BG"/>
        </w:rPr>
        <w:t>таблетки</w:t>
      </w:r>
    </w:p>
    <w:p w14:paraId="62EACAEC" w14:textId="77777777" w:rsidR="00AF07F3" w:rsidRPr="00AF07F3" w:rsidRDefault="00AF07F3" w:rsidP="00AF07F3">
      <w:pPr>
        <w:spacing w:line="240" w:lineRule="auto"/>
        <w:rPr>
          <w:rFonts w:eastAsia="Times New Roman" w:cs="Arial"/>
          <w:lang w:eastAsia="bg-BG"/>
        </w:rPr>
      </w:pPr>
      <w:r w:rsidRPr="00AF07F3">
        <w:rPr>
          <w:rFonts w:eastAsia="Times New Roman" w:cs="Arial"/>
          <w:color w:val="000000"/>
          <w:lang w:val="en-US"/>
        </w:rPr>
        <w:t xml:space="preserve">LEVIDE </w:t>
      </w:r>
      <w:r w:rsidRPr="00AF07F3">
        <w:rPr>
          <w:rFonts w:eastAsia="Times New Roman" w:cs="Arial"/>
          <w:color w:val="000000"/>
          <w:lang w:eastAsia="bg-BG"/>
        </w:rPr>
        <w:t xml:space="preserve">50 </w:t>
      </w:r>
      <w:r w:rsidRPr="00AF07F3">
        <w:rPr>
          <w:rFonts w:eastAsia="Times New Roman" w:cs="Arial"/>
          <w:color w:val="000000"/>
          <w:lang w:val="en-US"/>
        </w:rPr>
        <w:t>mg tablets</w:t>
      </w:r>
    </w:p>
    <w:p w14:paraId="050F0828" w14:textId="77777777" w:rsidR="00AF07F3" w:rsidRPr="00AF07F3" w:rsidRDefault="00AF07F3" w:rsidP="00AF07F3">
      <w:pPr>
        <w:spacing w:line="240" w:lineRule="auto"/>
        <w:rPr>
          <w:rFonts w:eastAsia="Times New Roman" w:cs="Arial"/>
          <w:color w:val="000000"/>
          <w:lang w:eastAsia="bg-BG"/>
        </w:rPr>
      </w:pPr>
    </w:p>
    <w:p w14:paraId="6477A137" w14:textId="67D8D923" w:rsidR="00AF07F3" w:rsidRPr="00AF07F3" w:rsidRDefault="00AF07F3" w:rsidP="00AF07F3">
      <w:pPr>
        <w:spacing w:line="240" w:lineRule="auto"/>
        <w:rPr>
          <w:rFonts w:eastAsia="Times New Roman" w:cs="Arial"/>
          <w:lang w:eastAsia="bg-BG"/>
        </w:rPr>
      </w:pPr>
      <w:r w:rsidRPr="00AF07F3">
        <w:rPr>
          <w:rFonts w:eastAsia="Times New Roman" w:cs="Arial"/>
          <w:color w:val="000000"/>
          <w:lang w:eastAsia="bg-BG"/>
        </w:rPr>
        <w:t xml:space="preserve">ЛЕВИД 100 </w:t>
      </w:r>
      <w:r w:rsidRPr="00AF07F3">
        <w:rPr>
          <w:rFonts w:eastAsia="Times New Roman" w:cs="Arial"/>
          <w:color w:val="000000"/>
          <w:lang w:val="en-US"/>
        </w:rPr>
        <w:t xml:space="preserve">mg </w:t>
      </w:r>
      <w:r w:rsidRPr="00AF07F3">
        <w:rPr>
          <w:rFonts w:eastAsia="Times New Roman" w:cs="Arial"/>
          <w:color w:val="000000"/>
          <w:lang w:eastAsia="bg-BG"/>
        </w:rPr>
        <w:t>таблетки</w:t>
      </w:r>
    </w:p>
    <w:p w14:paraId="69AC8148" w14:textId="5C70A0E2" w:rsidR="00EC41ED" w:rsidRPr="00AF07F3" w:rsidRDefault="00AF07F3" w:rsidP="00AF07F3">
      <w:pPr>
        <w:rPr>
          <w:rFonts w:cs="Arial"/>
        </w:rPr>
      </w:pPr>
      <w:r w:rsidRPr="00AF07F3">
        <w:rPr>
          <w:rFonts w:eastAsia="Times New Roman" w:cs="Arial"/>
          <w:color w:val="000000"/>
          <w:lang w:val="en-US"/>
        </w:rPr>
        <w:t xml:space="preserve">LEVIDE </w:t>
      </w:r>
      <w:r w:rsidRPr="00AF07F3">
        <w:rPr>
          <w:rFonts w:eastAsia="Times New Roman" w:cs="Arial"/>
          <w:color w:val="000000"/>
          <w:lang w:eastAsia="bg-BG"/>
        </w:rPr>
        <w:t xml:space="preserve">100 </w:t>
      </w:r>
      <w:r w:rsidRPr="00AF07F3">
        <w:rPr>
          <w:rFonts w:eastAsia="Times New Roman" w:cs="Arial"/>
          <w:color w:val="000000"/>
          <w:lang w:val="en-US"/>
        </w:rPr>
        <w:t>mg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478BAC70" w:rsidR="0091385D" w:rsidRDefault="0091385D" w:rsidP="0091385D"/>
    <w:p w14:paraId="19A616A7" w14:textId="77777777" w:rsidR="00AF07F3" w:rsidRPr="00AF07F3" w:rsidRDefault="00AF07F3" w:rsidP="00AF07F3">
      <w:pPr>
        <w:spacing w:line="240" w:lineRule="auto"/>
        <w:rPr>
          <w:rFonts w:eastAsia="Times New Roman" w:cs="Arial"/>
          <w:lang w:eastAsia="bg-BG"/>
        </w:rPr>
      </w:pPr>
      <w:r w:rsidRPr="00AF07F3">
        <w:rPr>
          <w:rFonts w:eastAsia="Times New Roman" w:cs="Arial"/>
          <w:color w:val="000000"/>
          <w:lang w:eastAsia="bg-BG"/>
        </w:rPr>
        <w:t xml:space="preserve">Всяка таблетка ЛЕВИД 50 </w:t>
      </w:r>
      <w:r w:rsidRPr="00AF07F3">
        <w:rPr>
          <w:rFonts w:eastAsia="Times New Roman" w:cs="Arial"/>
          <w:color w:val="000000"/>
          <w:lang w:val="en-US"/>
        </w:rPr>
        <w:t xml:space="preserve">mg </w:t>
      </w:r>
      <w:r w:rsidRPr="00AF07F3">
        <w:rPr>
          <w:rFonts w:eastAsia="Times New Roman" w:cs="Arial"/>
          <w:color w:val="000000"/>
          <w:lang w:eastAsia="bg-BG"/>
        </w:rPr>
        <w:t xml:space="preserve">съдържа 50 </w:t>
      </w:r>
      <w:r w:rsidRPr="00AF07F3">
        <w:rPr>
          <w:rFonts w:eastAsia="Times New Roman" w:cs="Arial"/>
          <w:color w:val="000000"/>
          <w:lang w:val="en-US"/>
        </w:rPr>
        <w:t xml:space="preserve">mg </w:t>
      </w:r>
      <w:r w:rsidRPr="00AF07F3">
        <w:rPr>
          <w:rFonts w:eastAsia="Times New Roman" w:cs="Arial"/>
          <w:color w:val="000000"/>
          <w:lang w:eastAsia="bg-BG"/>
        </w:rPr>
        <w:t xml:space="preserve">левосулпирид </w:t>
      </w:r>
      <w:r w:rsidRPr="00AF07F3">
        <w:rPr>
          <w:rFonts w:eastAsia="Times New Roman" w:cs="Arial"/>
          <w:color w:val="000000"/>
          <w:lang w:val="en-US"/>
        </w:rPr>
        <w:t>(</w:t>
      </w:r>
      <w:proofErr w:type="spellStart"/>
      <w:r w:rsidRPr="00AF07F3">
        <w:rPr>
          <w:rFonts w:eastAsia="Times New Roman" w:cs="Arial"/>
          <w:color w:val="000000"/>
          <w:lang w:val="en-US"/>
        </w:rPr>
        <w:t>levosulpiride</w:t>
      </w:r>
      <w:proofErr w:type="spellEnd"/>
      <w:r w:rsidRPr="00AF07F3">
        <w:rPr>
          <w:rFonts w:eastAsia="Times New Roman" w:cs="Arial"/>
          <w:color w:val="000000"/>
          <w:lang w:val="en-US"/>
        </w:rPr>
        <w:t>).</w:t>
      </w:r>
    </w:p>
    <w:p w14:paraId="13BFCE07" w14:textId="77777777" w:rsidR="00AF07F3" w:rsidRPr="00AF07F3" w:rsidRDefault="00AF07F3" w:rsidP="00AF07F3">
      <w:pPr>
        <w:spacing w:line="240" w:lineRule="auto"/>
        <w:rPr>
          <w:rFonts w:eastAsia="Times New Roman" w:cs="Arial"/>
          <w:lang w:eastAsia="bg-BG"/>
        </w:rPr>
      </w:pPr>
      <w:r w:rsidRPr="00AF07F3">
        <w:rPr>
          <w:rFonts w:eastAsia="Times New Roman" w:cs="Arial"/>
          <w:color w:val="000000"/>
          <w:lang w:eastAsia="bg-BG"/>
        </w:rPr>
        <w:t xml:space="preserve">Всяка таблетка ЛЕВИД 100 </w:t>
      </w:r>
      <w:r w:rsidRPr="00AF07F3">
        <w:rPr>
          <w:rFonts w:eastAsia="Times New Roman" w:cs="Arial"/>
          <w:color w:val="000000"/>
          <w:lang w:val="en-US"/>
        </w:rPr>
        <w:t xml:space="preserve">mg </w:t>
      </w:r>
      <w:r w:rsidRPr="00AF07F3">
        <w:rPr>
          <w:rFonts w:eastAsia="Times New Roman" w:cs="Arial"/>
          <w:color w:val="000000"/>
          <w:lang w:eastAsia="bg-BG"/>
        </w:rPr>
        <w:t xml:space="preserve">съдържа 100 </w:t>
      </w:r>
      <w:r w:rsidRPr="00AF07F3">
        <w:rPr>
          <w:rFonts w:eastAsia="Times New Roman" w:cs="Arial"/>
          <w:color w:val="000000"/>
          <w:lang w:val="en-US"/>
        </w:rPr>
        <w:t xml:space="preserve">mg </w:t>
      </w:r>
      <w:r w:rsidRPr="00AF07F3">
        <w:rPr>
          <w:rFonts w:eastAsia="Times New Roman" w:cs="Arial"/>
          <w:color w:val="000000"/>
          <w:lang w:eastAsia="bg-BG"/>
        </w:rPr>
        <w:t xml:space="preserve">левосулпирид </w:t>
      </w:r>
      <w:r w:rsidRPr="00AF07F3">
        <w:rPr>
          <w:rFonts w:eastAsia="Times New Roman" w:cs="Arial"/>
          <w:color w:val="000000"/>
          <w:lang w:val="en-US"/>
        </w:rPr>
        <w:t>(</w:t>
      </w:r>
      <w:proofErr w:type="spellStart"/>
      <w:r w:rsidRPr="00AF07F3">
        <w:rPr>
          <w:rFonts w:eastAsia="Times New Roman" w:cs="Arial"/>
          <w:color w:val="000000"/>
          <w:lang w:val="en-US"/>
        </w:rPr>
        <w:t>levosulpiride</w:t>
      </w:r>
      <w:proofErr w:type="spellEnd"/>
      <w:r w:rsidRPr="00AF07F3">
        <w:rPr>
          <w:rFonts w:eastAsia="Times New Roman" w:cs="Arial"/>
          <w:color w:val="000000"/>
          <w:lang w:val="en-US"/>
        </w:rPr>
        <w:t>).</w:t>
      </w:r>
    </w:p>
    <w:p w14:paraId="688924C5" w14:textId="77777777" w:rsidR="00AF07F3" w:rsidRPr="00AF07F3" w:rsidRDefault="00AF07F3" w:rsidP="00AF07F3">
      <w:pPr>
        <w:spacing w:line="240" w:lineRule="auto"/>
        <w:rPr>
          <w:rFonts w:eastAsia="Times New Roman" w:cs="Arial"/>
          <w:color w:val="000000"/>
          <w:lang w:eastAsia="bg-BG"/>
        </w:rPr>
      </w:pPr>
    </w:p>
    <w:p w14:paraId="404F8F5A" w14:textId="3FDEFC7D" w:rsidR="00AF07F3" w:rsidRPr="00AF07F3" w:rsidRDefault="00AF07F3" w:rsidP="00AF07F3">
      <w:pPr>
        <w:spacing w:line="240" w:lineRule="auto"/>
        <w:rPr>
          <w:rFonts w:eastAsia="Times New Roman" w:cs="Arial"/>
          <w:lang w:eastAsia="bg-BG"/>
        </w:rPr>
      </w:pPr>
      <w:r w:rsidRPr="00AF07F3">
        <w:rPr>
          <w:rFonts w:eastAsia="Times New Roman" w:cs="Arial"/>
          <w:color w:val="000000"/>
          <w:lang w:eastAsia="bg-BG"/>
        </w:rPr>
        <w:t>Помощно вещество с известно действие: лактоза монохидрат</w:t>
      </w:r>
    </w:p>
    <w:p w14:paraId="473B3B00" w14:textId="77777777" w:rsidR="00AF07F3" w:rsidRPr="00AF07F3" w:rsidRDefault="00AF07F3" w:rsidP="00AF07F3">
      <w:pPr>
        <w:spacing w:line="240" w:lineRule="auto"/>
        <w:rPr>
          <w:rFonts w:eastAsia="Times New Roman" w:cs="Arial"/>
          <w:lang w:eastAsia="bg-BG"/>
        </w:rPr>
      </w:pPr>
      <w:r w:rsidRPr="00AF07F3">
        <w:rPr>
          <w:rFonts w:eastAsia="Times New Roman" w:cs="Arial"/>
          <w:color w:val="000000"/>
          <w:lang w:eastAsia="bg-BG"/>
        </w:rPr>
        <w:t xml:space="preserve">Всяка таблетка ЛЕВИД 50 </w:t>
      </w:r>
      <w:r w:rsidRPr="00AF07F3">
        <w:rPr>
          <w:rFonts w:eastAsia="Times New Roman" w:cs="Arial"/>
          <w:color w:val="000000"/>
          <w:lang w:val="en-US"/>
        </w:rPr>
        <w:t xml:space="preserve">mg </w:t>
      </w:r>
      <w:r w:rsidRPr="00AF07F3">
        <w:rPr>
          <w:rFonts w:eastAsia="Times New Roman" w:cs="Arial"/>
          <w:color w:val="000000"/>
          <w:lang w:eastAsia="bg-BG"/>
        </w:rPr>
        <w:t xml:space="preserve">съдържа 85 </w:t>
      </w:r>
      <w:r w:rsidRPr="00AF07F3">
        <w:rPr>
          <w:rFonts w:eastAsia="Times New Roman" w:cs="Arial"/>
          <w:color w:val="000000"/>
          <w:lang w:val="en-US"/>
        </w:rPr>
        <w:t xml:space="preserve">mg </w:t>
      </w:r>
      <w:r w:rsidRPr="00AF07F3">
        <w:rPr>
          <w:rFonts w:eastAsia="Times New Roman" w:cs="Arial"/>
          <w:color w:val="000000"/>
          <w:lang w:eastAsia="bg-BG"/>
        </w:rPr>
        <w:t>лактоза монохидрат.</w:t>
      </w:r>
    </w:p>
    <w:p w14:paraId="46533788" w14:textId="77777777" w:rsidR="00AF07F3" w:rsidRPr="00AF07F3" w:rsidRDefault="00AF07F3" w:rsidP="00AF07F3">
      <w:pPr>
        <w:spacing w:line="240" w:lineRule="auto"/>
        <w:rPr>
          <w:rFonts w:eastAsia="Times New Roman" w:cs="Arial"/>
          <w:lang w:eastAsia="bg-BG"/>
        </w:rPr>
      </w:pPr>
      <w:r w:rsidRPr="00AF07F3">
        <w:rPr>
          <w:rFonts w:eastAsia="Times New Roman" w:cs="Arial"/>
          <w:color w:val="000000"/>
          <w:lang w:eastAsia="bg-BG"/>
        </w:rPr>
        <w:t xml:space="preserve">Всяка таблетка ЛЕВИД 100 </w:t>
      </w:r>
      <w:r w:rsidRPr="00AF07F3">
        <w:rPr>
          <w:rFonts w:eastAsia="Times New Roman" w:cs="Arial"/>
          <w:color w:val="000000"/>
          <w:lang w:val="en-US"/>
        </w:rPr>
        <w:t xml:space="preserve">mg </w:t>
      </w:r>
      <w:r w:rsidRPr="00AF07F3">
        <w:rPr>
          <w:rFonts w:eastAsia="Times New Roman" w:cs="Arial"/>
          <w:color w:val="000000"/>
          <w:lang w:eastAsia="bg-BG"/>
        </w:rPr>
        <w:t xml:space="preserve">съдържа 170 </w:t>
      </w:r>
      <w:r w:rsidRPr="00AF07F3">
        <w:rPr>
          <w:rFonts w:eastAsia="Times New Roman" w:cs="Arial"/>
          <w:color w:val="000000"/>
          <w:lang w:val="en-US"/>
        </w:rPr>
        <w:t xml:space="preserve">mg </w:t>
      </w:r>
      <w:r w:rsidRPr="00AF07F3">
        <w:rPr>
          <w:rFonts w:eastAsia="Times New Roman" w:cs="Arial"/>
          <w:color w:val="000000"/>
          <w:lang w:eastAsia="bg-BG"/>
        </w:rPr>
        <w:t>лактоза монохидрат.</w:t>
      </w:r>
    </w:p>
    <w:p w14:paraId="6A0E40F6" w14:textId="77777777" w:rsidR="00AF07F3" w:rsidRPr="00AF07F3" w:rsidRDefault="00AF07F3" w:rsidP="00AF07F3">
      <w:pPr>
        <w:rPr>
          <w:rFonts w:eastAsia="Times New Roman" w:cs="Arial"/>
          <w:color w:val="000000"/>
          <w:lang w:eastAsia="bg-BG"/>
        </w:rPr>
      </w:pPr>
    </w:p>
    <w:p w14:paraId="54632B43" w14:textId="13DEEBF1" w:rsidR="00EC41ED" w:rsidRPr="00AF07F3" w:rsidRDefault="00AF07F3" w:rsidP="00AF07F3">
      <w:pPr>
        <w:rPr>
          <w:rFonts w:cs="Arial"/>
        </w:rPr>
      </w:pPr>
      <w:r w:rsidRPr="00AF07F3">
        <w:rPr>
          <w:rFonts w:eastAsia="Times New Roman" w:cs="Arial"/>
          <w:color w:val="000000"/>
          <w:lang w:eastAsia="bg-BG"/>
        </w:rPr>
        <w:t>За пълния списък с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67F9C61D" w:rsidR="0091385D" w:rsidRDefault="0091385D" w:rsidP="0091385D"/>
    <w:p w14:paraId="1B155D12" w14:textId="77777777" w:rsidR="00AF07F3" w:rsidRPr="00AF07F3" w:rsidRDefault="00AF07F3" w:rsidP="00AF07F3">
      <w:pPr>
        <w:spacing w:line="240" w:lineRule="auto"/>
        <w:rPr>
          <w:rFonts w:eastAsia="Times New Roman" w:cs="Arial"/>
          <w:lang w:eastAsia="bg-BG"/>
        </w:rPr>
      </w:pPr>
      <w:r w:rsidRPr="00AF07F3">
        <w:rPr>
          <w:rFonts w:eastAsia="Times New Roman" w:cs="Arial"/>
          <w:color w:val="000000"/>
          <w:lang w:eastAsia="bg-BG"/>
        </w:rPr>
        <w:t>Таблетка</w:t>
      </w:r>
    </w:p>
    <w:p w14:paraId="1DA03264" w14:textId="77777777" w:rsidR="00AF07F3" w:rsidRPr="00AF07F3" w:rsidRDefault="00AF07F3" w:rsidP="00AF07F3">
      <w:pPr>
        <w:spacing w:line="240" w:lineRule="auto"/>
        <w:rPr>
          <w:rFonts w:eastAsia="Times New Roman" w:cs="Arial"/>
          <w:lang w:eastAsia="bg-BG"/>
        </w:rPr>
      </w:pPr>
      <w:r w:rsidRPr="00AF07F3">
        <w:rPr>
          <w:rFonts w:eastAsia="Times New Roman" w:cs="Arial"/>
          <w:color w:val="000000"/>
          <w:lang w:eastAsia="bg-BG"/>
        </w:rPr>
        <w:t xml:space="preserve">ЛЕВИД 50 </w:t>
      </w:r>
      <w:r w:rsidRPr="00AF07F3">
        <w:rPr>
          <w:rFonts w:eastAsia="Times New Roman" w:cs="Arial"/>
          <w:color w:val="000000"/>
          <w:lang w:val="en-US"/>
        </w:rPr>
        <w:t xml:space="preserve">mg </w:t>
      </w:r>
      <w:r w:rsidRPr="00AF07F3">
        <w:rPr>
          <w:rFonts w:eastAsia="Times New Roman" w:cs="Arial"/>
          <w:color w:val="000000"/>
          <w:lang w:eastAsia="bg-BG"/>
        </w:rPr>
        <w:t xml:space="preserve">таблетки: Бяла, кръгла, изпъкнала таблетка с диаметър 8 </w:t>
      </w:r>
      <w:r w:rsidRPr="00AF07F3">
        <w:rPr>
          <w:rFonts w:eastAsia="Times New Roman" w:cs="Arial"/>
          <w:color w:val="000000"/>
          <w:lang w:val="en-US"/>
        </w:rPr>
        <w:t xml:space="preserve">mm </w:t>
      </w:r>
      <w:r w:rsidRPr="00AF07F3">
        <w:rPr>
          <w:rFonts w:eastAsia="Times New Roman" w:cs="Arial"/>
          <w:color w:val="000000"/>
          <w:lang w:eastAsia="bg-BG"/>
        </w:rPr>
        <w:t>с надпис „50“ от едната страна.</w:t>
      </w:r>
    </w:p>
    <w:p w14:paraId="743244F0" w14:textId="25B9D84F" w:rsidR="00EC41ED" w:rsidRPr="00AF07F3" w:rsidRDefault="00AF07F3" w:rsidP="00AF07F3">
      <w:pPr>
        <w:rPr>
          <w:rFonts w:cs="Arial"/>
        </w:rPr>
      </w:pPr>
      <w:r w:rsidRPr="00AF07F3">
        <w:rPr>
          <w:rFonts w:eastAsia="Times New Roman" w:cs="Arial"/>
          <w:color w:val="000000"/>
          <w:lang w:eastAsia="bg-BG"/>
        </w:rPr>
        <w:t xml:space="preserve">ЛЕВИД 100 </w:t>
      </w:r>
      <w:r w:rsidRPr="00AF07F3">
        <w:rPr>
          <w:rFonts w:eastAsia="Times New Roman" w:cs="Arial"/>
          <w:color w:val="000000"/>
          <w:lang w:val="en-US"/>
        </w:rPr>
        <w:t xml:space="preserve">mg </w:t>
      </w:r>
      <w:r w:rsidRPr="00AF07F3">
        <w:rPr>
          <w:rFonts w:eastAsia="Times New Roman" w:cs="Arial"/>
          <w:color w:val="000000"/>
          <w:lang w:eastAsia="bg-BG"/>
        </w:rPr>
        <w:t xml:space="preserve">таблетки: Бяла, кръгла, изпъкнала таблетка с диаметър 10,3 </w:t>
      </w:r>
      <w:r w:rsidRPr="00AF07F3">
        <w:rPr>
          <w:rFonts w:eastAsia="Times New Roman" w:cs="Arial"/>
          <w:color w:val="000000"/>
          <w:lang w:val="en-US"/>
        </w:rPr>
        <w:t>mm.</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0C99B3FC" w14:textId="77777777" w:rsidR="00AF07F3" w:rsidRPr="00AF07F3" w:rsidRDefault="00AF07F3" w:rsidP="00AF07F3">
      <w:pPr>
        <w:pStyle w:val="ListParagraph"/>
        <w:numPr>
          <w:ilvl w:val="0"/>
          <w:numId w:val="36"/>
        </w:numPr>
        <w:spacing w:line="240" w:lineRule="auto"/>
        <w:rPr>
          <w:rFonts w:eastAsia="Times New Roman" w:cs="Arial"/>
          <w:color w:val="000000"/>
          <w:lang w:eastAsia="bg-BG"/>
        </w:rPr>
      </w:pPr>
      <w:r w:rsidRPr="00AF07F3">
        <w:rPr>
          <w:rFonts w:eastAsia="Times New Roman" w:cs="Arial"/>
          <w:color w:val="000000"/>
          <w:lang w:eastAsia="bg-BG"/>
        </w:rPr>
        <w:t>Нарушения със соматични симптоми.</w:t>
      </w:r>
    </w:p>
    <w:p w14:paraId="6DFA4B9D" w14:textId="4F731281" w:rsidR="0091385D" w:rsidRPr="00AF07F3" w:rsidRDefault="00AF07F3" w:rsidP="00AF07F3">
      <w:pPr>
        <w:pStyle w:val="ListParagraph"/>
        <w:numPr>
          <w:ilvl w:val="0"/>
          <w:numId w:val="36"/>
        </w:numPr>
        <w:spacing w:line="240" w:lineRule="auto"/>
        <w:rPr>
          <w:rFonts w:eastAsia="Times New Roman" w:cs="Arial"/>
          <w:color w:val="000000"/>
          <w:lang w:eastAsia="bg-BG"/>
        </w:rPr>
      </w:pPr>
      <w:r w:rsidRPr="00AF07F3">
        <w:rPr>
          <w:rFonts w:eastAsia="Times New Roman" w:cs="Arial"/>
          <w:color w:val="000000"/>
          <w:lang w:eastAsia="bg-BG"/>
        </w:rPr>
        <w:t>Лечение на хронична шизофрения с негативни симптоми.</w:t>
      </w:r>
    </w:p>
    <w:p w14:paraId="642F56D9" w14:textId="77777777" w:rsidR="00EC41ED" w:rsidRPr="0091385D" w:rsidRDefault="00EC41ED" w:rsidP="0091385D"/>
    <w:p w14:paraId="30BE2C7B" w14:textId="3633C1E4" w:rsidR="008134C8" w:rsidRDefault="002C50EE" w:rsidP="004A448E">
      <w:pPr>
        <w:pStyle w:val="Heading2"/>
      </w:pPr>
      <w:r>
        <w:t>4.2. Дозировка и начин на приложение</w:t>
      </w:r>
    </w:p>
    <w:p w14:paraId="7AA22B68" w14:textId="0723B40D" w:rsidR="0091385D" w:rsidRDefault="0091385D" w:rsidP="0091385D"/>
    <w:p w14:paraId="3EC6E8C7" w14:textId="77777777" w:rsidR="00AF07F3" w:rsidRPr="00AF07F3" w:rsidRDefault="00AF07F3" w:rsidP="00AF07F3">
      <w:pPr>
        <w:pStyle w:val="Heading3"/>
        <w:rPr>
          <w:rFonts w:eastAsia="Times New Roman"/>
          <w:u w:val="single"/>
          <w:lang w:eastAsia="bg-BG"/>
        </w:rPr>
      </w:pPr>
      <w:r w:rsidRPr="00AF07F3">
        <w:rPr>
          <w:rFonts w:eastAsia="Times New Roman"/>
          <w:u w:val="single"/>
          <w:lang w:eastAsia="bg-BG"/>
        </w:rPr>
        <w:t>Дозировка</w:t>
      </w:r>
    </w:p>
    <w:p w14:paraId="6FDCE3B8" w14:textId="77777777" w:rsidR="00AF07F3" w:rsidRPr="00AF07F3" w:rsidRDefault="00AF07F3" w:rsidP="00AF07F3">
      <w:pPr>
        <w:spacing w:line="240" w:lineRule="auto"/>
        <w:rPr>
          <w:rFonts w:eastAsia="Times New Roman" w:cs="Arial"/>
          <w:lang w:eastAsia="bg-BG"/>
        </w:rPr>
      </w:pPr>
      <w:r w:rsidRPr="00AF07F3">
        <w:rPr>
          <w:rFonts w:eastAsia="Times New Roman" w:cs="Arial"/>
          <w:i/>
          <w:iCs/>
          <w:color w:val="000000"/>
          <w:lang w:eastAsia="bg-BG"/>
        </w:rPr>
        <w:t>Възрастни</w:t>
      </w:r>
      <w:r w:rsidRPr="00AF07F3">
        <w:rPr>
          <w:rFonts w:eastAsia="Times New Roman" w:cs="Arial"/>
          <w:color w:val="000000"/>
          <w:lang w:eastAsia="bg-BG"/>
        </w:rPr>
        <w:t xml:space="preserve"> (съобразно лекарското предписание)</w:t>
      </w:r>
    </w:p>
    <w:p w14:paraId="08190A59" w14:textId="77777777" w:rsidR="00AF07F3" w:rsidRPr="00AF07F3" w:rsidRDefault="00AF07F3" w:rsidP="00AF07F3">
      <w:pPr>
        <w:spacing w:line="240" w:lineRule="auto"/>
        <w:rPr>
          <w:rFonts w:eastAsia="Times New Roman" w:cs="Arial"/>
          <w:lang w:eastAsia="bg-BG"/>
        </w:rPr>
      </w:pPr>
      <w:r w:rsidRPr="00AF07F3">
        <w:rPr>
          <w:rFonts w:eastAsia="Times New Roman" w:cs="Arial"/>
          <w:color w:val="000000"/>
          <w:lang w:eastAsia="bg-BG"/>
        </w:rPr>
        <w:t>•</w:t>
      </w:r>
      <w:r w:rsidRPr="00AF07F3">
        <w:rPr>
          <w:rFonts w:eastAsia="Times New Roman" w:cs="Arial"/>
          <w:color w:val="000000"/>
          <w:lang w:eastAsia="bg-BG"/>
        </w:rPr>
        <w:tab/>
        <w:t xml:space="preserve">2-3 таблетки от 100 </w:t>
      </w:r>
      <w:r w:rsidRPr="00AF07F3">
        <w:rPr>
          <w:rFonts w:eastAsia="Times New Roman" w:cs="Arial"/>
          <w:color w:val="000000"/>
          <w:lang w:val="en-US"/>
        </w:rPr>
        <w:t xml:space="preserve">mg </w:t>
      </w:r>
      <w:r w:rsidRPr="00AF07F3">
        <w:rPr>
          <w:rFonts w:eastAsia="Times New Roman" w:cs="Arial"/>
          <w:color w:val="000000"/>
          <w:lang w:eastAsia="bg-BG"/>
        </w:rPr>
        <w:t>дневно.</w:t>
      </w:r>
    </w:p>
    <w:p w14:paraId="721962BF" w14:textId="77777777" w:rsidR="00AF07F3" w:rsidRPr="00AF07F3" w:rsidRDefault="00AF07F3" w:rsidP="00AF07F3">
      <w:pPr>
        <w:spacing w:line="240" w:lineRule="auto"/>
        <w:rPr>
          <w:rFonts w:eastAsia="Times New Roman" w:cs="Arial"/>
          <w:lang w:eastAsia="bg-BG"/>
        </w:rPr>
      </w:pPr>
      <w:r w:rsidRPr="00AF07F3">
        <w:rPr>
          <w:rFonts w:eastAsia="Times New Roman" w:cs="Arial"/>
          <w:color w:val="000000"/>
          <w:lang w:eastAsia="bg-BG"/>
        </w:rPr>
        <w:t xml:space="preserve">Поддържащо лечение: 3 таблетки от 50 </w:t>
      </w:r>
      <w:r w:rsidRPr="00AF07F3">
        <w:rPr>
          <w:rFonts w:eastAsia="Times New Roman" w:cs="Arial"/>
          <w:color w:val="000000"/>
          <w:lang w:val="en-US"/>
        </w:rPr>
        <w:t xml:space="preserve">mg </w:t>
      </w:r>
      <w:r w:rsidRPr="00AF07F3">
        <w:rPr>
          <w:rFonts w:eastAsia="Times New Roman" w:cs="Arial"/>
          <w:color w:val="000000"/>
          <w:lang w:eastAsia="bg-BG"/>
        </w:rPr>
        <w:t>дневно.</w:t>
      </w:r>
    </w:p>
    <w:p w14:paraId="19211C39" w14:textId="77777777" w:rsidR="00AF07F3" w:rsidRPr="00AF07F3" w:rsidRDefault="00AF07F3" w:rsidP="00AF07F3">
      <w:pPr>
        <w:spacing w:line="240" w:lineRule="auto"/>
        <w:rPr>
          <w:rFonts w:eastAsia="Times New Roman" w:cs="Arial"/>
          <w:lang w:eastAsia="bg-BG"/>
        </w:rPr>
      </w:pPr>
    </w:p>
    <w:p w14:paraId="21F8D3BB" w14:textId="52EE402F" w:rsidR="00AF07F3" w:rsidRPr="00AF07F3" w:rsidRDefault="00AF07F3" w:rsidP="00AF07F3">
      <w:pPr>
        <w:spacing w:line="240" w:lineRule="auto"/>
        <w:rPr>
          <w:rFonts w:eastAsia="Times New Roman" w:cs="Arial"/>
          <w:lang w:eastAsia="bg-BG"/>
        </w:rPr>
      </w:pPr>
      <w:r w:rsidRPr="00AF07F3">
        <w:rPr>
          <w:rFonts w:eastAsia="Times New Roman" w:cs="Arial"/>
          <w:color w:val="000000"/>
          <w:lang w:eastAsia="bg-BG"/>
        </w:rPr>
        <w:t>Дозата може да се понижава постепенно.</w:t>
      </w:r>
    </w:p>
    <w:p w14:paraId="7097C5AF" w14:textId="77777777" w:rsidR="00AF07F3" w:rsidRPr="00AF07F3" w:rsidRDefault="00AF07F3" w:rsidP="00AF07F3">
      <w:pPr>
        <w:spacing w:line="240" w:lineRule="auto"/>
        <w:rPr>
          <w:rFonts w:eastAsia="Times New Roman" w:cs="Arial"/>
          <w:i/>
          <w:iCs/>
          <w:color w:val="000000"/>
          <w:lang w:eastAsia="bg-BG"/>
        </w:rPr>
      </w:pPr>
    </w:p>
    <w:p w14:paraId="61DF7889" w14:textId="25B374E2" w:rsidR="00AF07F3" w:rsidRPr="00AF07F3" w:rsidRDefault="00AF07F3" w:rsidP="00AF07F3">
      <w:pPr>
        <w:spacing w:line="240" w:lineRule="auto"/>
        <w:rPr>
          <w:rFonts w:eastAsia="Times New Roman" w:cs="Arial"/>
          <w:lang w:eastAsia="bg-BG"/>
        </w:rPr>
      </w:pPr>
      <w:r w:rsidRPr="00AF07F3">
        <w:rPr>
          <w:rFonts w:eastAsia="Times New Roman" w:cs="Arial"/>
          <w:i/>
          <w:iCs/>
          <w:color w:val="000000"/>
          <w:lang w:eastAsia="bg-BG"/>
        </w:rPr>
        <w:t>Педиатрична популация</w:t>
      </w:r>
    </w:p>
    <w:p w14:paraId="5520042C" w14:textId="77777777" w:rsidR="00AF07F3" w:rsidRPr="00AF07F3" w:rsidRDefault="00AF07F3" w:rsidP="00AF07F3">
      <w:pPr>
        <w:spacing w:line="240" w:lineRule="auto"/>
        <w:rPr>
          <w:rFonts w:eastAsia="Times New Roman" w:cs="Arial"/>
          <w:lang w:eastAsia="bg-BG"/>
        </w:rPr>
      </w:pPr>
      <w:r w:rsidRPr="00AF07F3">
        <w:rPr>
          <w:rFonts w:eastAsia="Times New Roman" w:cs="Arial"/>
          <w:color w:val="000000"/>
          <w:lang w:eastAsia="bg-BG"/>
        </w:rPr>
        <w:t>Няма налични данни.</w:t>
      </w:r>
    </w:p>
    <w:p w14:paraId="0828F108" w14:textId="77777777" w:rsidR="00AF07F3" w:rsidRPr="00AF07F3" w:rsidRDefault="00AF07F3" w:rsidP="00AF07F3">
      <w:pPr>
        <w:spacing w:line="240" w:lineRule="auto"/>
        <w:rPr>
          <w:rFonts w:eastAsia="Times New Roman" w:cs="Arial"/>
          <w:i/>
          <w:iCs/>
          <w:color w:val="000000"/>
          <w:lang w:eastAsia="bg-BG"/>
        </w:rPr>
      </w:pPr>
    </w:p>
    <w:p w14:paraId="484CF51C" w14:textId="5539095C" w:rsidR="00AF07F3" w:rsidRPr="00AF07F3" w:rsidRDefault="00AF07F3" w:rsidP="00AF07F3">
      <w:pPr>
        <w:spacing w:line="240" w:lineRule="auto"/>
        <w:rPr>
          <w:rFonts w:eastAsia="Times New Roman" w:cs="Arial"/>
          <w:lang w:eastAsia="bg-BG"/>
        </w:rPr>
      </w:pPr>
      <w:r w:rsidRPr="00AF07F3">
        <w:rPr>
          <w:rFonts w:eastAsia="Times New Roman" w:cs="Arial"/>
          <w:i/>
          <w:iCs/>
          <w:color w:val="000000"/>
          <w:lang w:eastAsia="bg-BG"/>
        </w:rPr>
        <w:t>Пациенти в старческа възраст</w:t>
      </w:r>
    </w:p>
    <w:p w14:paraId="4B6406F1" w14:textId="77777777" w:rsidR="00AF07F3" w:rsidRPr="00AF07F3" w:rsidRDefault="00AF07F3" w:rsidP="00AF07F3">
      <w:pPr>
        <w:spacing w:line="240" w:lineRule="auto"/>
        <w:rPr>
          <w:rFonts w:eastAsia="Times New Roman" w:cs="Arial"/>
          <w:lang w:eastAsia="bg-BG"/>
        </w:rPr>
      </w:pPr>
      <w:r w:rsidRPr="00AF07F3">
        <w:rPr>
          <w:rFonts w:eastAsia="Times New Roman" w:cs="Arial"/>
          <w:color w:val="000000"/>
          <w:lang w:eastAsia="bg-BG"/>
        </w:rPr>
        <w:t>При лечението на пациенти в старческа възраст дозата ще бъде определена от лекаря, който трябва внимателно да прецени възможни понижения в посочените по-горе дози.</w:t>
      </w:r>
    </w:p>
    <w:p w14:paraId="3F3AFE42" w14:textId="77777777" w:rsidR="00AF07F3" w:rsidRPr="00AF07F3" w:rsidRDefault="00AF07F3" w:rsidP="00AF07F3">
      <w:pPr>
        <w:spacing w:line="240" w:lineRule="auto"/>
        <w:rPr>
          <w:rFonts w:eastAsia="Times New Roman" w:cs="Arial"/>
          <w:color w:val="000000"/>
          <w:u w:val="single"/>
          <w:lang w:eastAsia="bg-BG"/>
        </w:rPr>
      </w:pPr>
    </w:p>
    <w:p w14:paraId="576B283C" w14:textId="4B9F743C" w:rsidR="00AF07F3" w:rsidRPr="00AF07F3" w:rsidRDefault="00AF07F3" w:rsidP="00AF07F3">
      <w:pPr>
        <w:pStyle w:val="Heading3"/>
        <w:rPr>
          <w:rFonts w:eastAsia="Times New Roman"/>
          <w:u w:val="single"/>
          <w:lang w:eastAsia="bg-BG"/>
        </w:rPr>
      </w:pPr>
      <w:r w:rsidRPr="00AF07F3">
        <w:rPr>
          <w:rFonts w:eastAsia="Times New Roman"/>
          <w:u w:val="single"/>
          <w:lang w:eastAsia="bg-BG"/>
        </w:rPr>
        <w:t>Начин на приложение</w:t>
      </w:r>
    </w:p>
    <w:p w14:paraId="7FBF1BCE" w14:textId="44F37A16" w:rsidR="00EC41ED" w:rsidRPr="00AF07F3" w:rsidRDefault="00AF07F3" w:rsidP="00AF07F3">
      <w:pPr>
        <w:rPr>
          <w:rFonts w:cs="Arial"/>
        </w:rPr>
      </w:pPr>
      <w:r w:rsidRPr="00AF07F3">
        <w:rPr>
          <w:rFonts w:eastAsia="Times New Roman" w:cs="Arial"/>
          <w:color w:val="000000"/>
          <w:lang w:eastAsia="bg-BG"/>
        </w:rPr>
        <w:t>Перорално приложение</w:t>
      </w:r>
    </w:p>
    <w:p w14:paraId="132F3111" w14:textId="77777777" w:rsidR="005B0F27" w:rsidRPr="0091385D" w:rsidRDefault="005B0F27" w:rsidP="0091385D"/>
    <w:p w14:paraId="28C984E8" w14:textId="0756AE28" w:rsidR="008134C8" w:rsidRDefault="002C50EE" w:rsidP="004A448E">
      <w:pPr>
        <w:pStyle w:val="Heading2"/>
      </w:pPr>
      <w:r>
        <w:t>4.3. Противопоказания</w:t>
      </w:r>
    </w:p>
    <w:p w14:paraId="2363D607" w14:textId="619A99CE" w:rsidR="0091385D" w:rsidRDefault="0091385D" w:rsidP="0091385D"/>
    <w:p w14:paraId="11CE2A1C" w14:textId="77777777" w:rsidR="00AF07F3" w:rsidRPr="00AF07F3" w:rsidRDefault="00AF07F3" w:rsidP="00AF07F3">
      <w:pPr>
        <w:spacing w:line="240" w:lineRule="auto"/>
        <w:rPr>
          <w:rFonts w:eastAsia="Times New Roman" w:cs="Arial"/>
          <w:lang w:eastAsia="bg-BG"/>
        </w:rPr>
      </w:pPr>
      <w:r w:rsidRPr="00AF07F3">
        <w:rPr>
          <w:rFonts w:eastAsia="Times New Roman" w:cs="Arial"/>
          <w:color w:val="000000"/>
          <w:lang w:eastAsia="bg-BG"/>
        </w:rPr>
        <w:t>•</w:t>
      </w:r>
      <w:r w:rsidRPr="00AF07F3">
        <w:rPr>
          <w:rFonts w:eastAsia="Times New Roman" w:cs="Arial"/>
          <w:color w:val="000000"/>
          <w:lang w:eastAsia="bg-BG"/>
        </w:rPr>
        <w:tab/>
        <w:t>Свръхчувствителност към активното вещество или към някое от помощните вещества, изброени в точка 6.1.</w:t>
      </w:r>
    </w:p>
    <w:p w14:paraId="2D3236C9" w14:textId="77777777" w:rsidR="00AF07F3" w:rsidRPr="00AF07F3" w:rsidRDefault="00AF07F3" w:rsidP="00AF07F3">
      <w:pPr>
        <w:spacing w:line="240" w:lineRule="auto"/>
        <w:rPr>
          <w:rFonts w:eastAsia="Times New Roman" w:cs="Arial"/>
          <w:lang w:eastAsia="bg-BG"/>
        </w:rPr>
      </w:pPr>
      <w:r w:rsidRPr="00AF07F3">
        <w:rPr>
          <w:rFonts w:eastAsia="Times New Roman" w:cs="Arial"/>
          <w:color w:val="000000"/>
          <w:lang w:eastAsia="bg-BG"/>
        </w:rPr>
        <w:t>•</w:t>
      </w:r>
      <w:r w:rsidRPr="00AF07F3">
        <w:rPr>
          <w:rFonts w:eastAsia="Times New Roman" w:cs="Arial"/>
          <w:color w:val="000000"/>
          <w:lang w:eastAsia="bg-BG"/>
        </w:rPr>
        <w:tab/>
        <w:t xml:space="preserve">Левосулпирид 50 </w:t>
      </w:r>
      <w:r w:rsidRPr="00AF07F3">
        <w:rPr>
          <w:rFonts w:eastAsia="Times New Roman" w:cs="Arial"/>
          <w:color w:val="000000"/>
          <w:lang w:val="en-US"/>
        </w:rPr>
        <w:t xml:space="preserve">mg </w:t>
      </w:r>
      <w:r w:rsidRPr="00AF07F3">
        <w:rPr>
          <w:rFonts w:eastAsia="Times New Roman" w:cs="Arial"/>
          <w:color w:val="000000"/>
          <w:lang w:eastAsia="bg-BG"/>
        </w:rPr>
        <w:t xml:space="preserve">или 100 </w:t>
      </w:r>
      <w:r w:rsidRPr="00AF07F3">
        <w:rPr>
          <w:rFonts w:eastAsia="Times New Roman" w:cs="Arial"/>
          <w:color w:val="000000"/>
          <w:lang w:val="en-US"/>
        </w:rPr>
        <w:t xml:space="preserve">mg </w:t>
      </w:r>
      <w:r w:rsidRPr="00AF07F3">
        <w:rPr>
          <w:rFonts w:eastAsia="Times New Roman" w:cs="Arial"/>
          <w:color w:val="000000"/>
          <w:lang w:eastAsia="bg-BG"/>
        </w:rPr>
        <w:t>трябва да се прилага с внимание при епилепсия, маниакални състояния, маниакална фаза на маниакално-депресивно разстройство.</w:t>
      </w:r>
    </w:p>
    <w:p w14:paraId="7A6C82D9" w14:textId="77777777" w:rsidR="00AF07F3" w:rsidRPr="00AF07F3" w:rsidRDefault="00AF07F3" w:rsidP="00AF07F3">
      <w:pPr>
        <w:spacing w:line="240" w:lineRule="auto"/>
        <w:rPr>
          <w:rFonts w:eastAsia="Times New Roman" w:cs="Arial"/>
          <w:lang w:eastAsia="bg-BG"/>
        </w:rPr>
      </w:pPr>
      <w:r w:rsidRPr="00AF07F3">
        <w:rPr>
          <w:rFonts w:eastAsia="Times New Roman" w:cs="Arial"/>
          <w:color w:val="000000"/>
          <w:lang w:eastAsia="bg-BG"/>
        </w:rPr>
        <w:t>•</w:t>
      </w:r>
      <w:r w:rsidRPr="00AF07F3">
        <w:rPr>
          <w:rFonts w:eastAsia="Times New Roman" w:cs="Arial"/>
          <w:color w:val="000000"/>
          <w:lang w:eastAsia="bg-BG"/>
        </w:rPr>
        <w:tab/>
        <w:t xml:space="preserve">Левосулприд 50 </w:t>
      </w:r>
      <w:r w:rsidRPr="00AF07F3">
        <w:rPr>
          <w:rFonts w:eastAsia="Times New Roman" w:cs="Arial"/>
          <w:color w:val="000000"/>
          <w:lang w:val="en-US"/>
        </w:rPr>
        <w:t xml:space="preserve">mg </w:t>
      </w:r>
      <w:r w:rsidRPr="00AF07F3">
        <w:rPr>
          <w:rFonts w:eastAsia="Times New Roman" w:cs="Arial"/>
          <w:color w:val="000000"/>
          <w:lang w:eastAsia="bg-BG"/>
        </w:rPr>
        <w:t xml:space="preserve">или 100 </w:t>
      </w:r>
      <w:r w:rsidRPr="00AF07F3">
        <w:rPr>
          <w:rFonts w:eastAsia="Times New Roman" w:cs="Arial"/>
          <w:color w:val="000000"/>
          <w:lang w:val="en-US"/>
        </w:rPr>
        <w:t xml:space="preserve">mg </w:t>
      </w:r>
      <w:r w:rsidRPr="00AF07F3">
        <w:rPr>
          <w:rFonts w:eastAsia="Times New Roman" w:cs="Arial"/>
          <w:color w:val="000000"/>
          <w:lang w:eastAsia="bg-BG"/>
        </w:rPr>
        <w:t>е противопоказан при пациенти с феохромоцитом, тъй като може да предизвика хипертензивна криза, дължаща се по всяка вероятност на отделянето на катехоламини от тумора. Подобна хипертензивна криза може да бъде овладяна с фентоламин.</w:t>
      </w:r>
    </w:p>
    <w:p w14:paraId="030B6A4D" w14:textId="2FE4CA20" w:rsidR="00EC41ED" w:rsidRPr="00AF07F3" w:rsidRDefault="00AF07F3" w:rsidP="00AF07F3">
      <w:pPr>
        <w:rPr>
          <w:rFonts w:cs="Arial"/>
        </w:rPr>
      </w:pPr>
      <w:r w:rsidRPr="00AF07F3">
        <w:rPr>
          <w:rFonts w:eastAsia="Times New Roman" w:cs="Arial"/>
          <w:color w:val="000000"/>
          <w:lang w:eastAsia="bg-BG"/>
        </w:rPr>
        <w:t>•</w:t>
      </w:r>
      <w:r w:rsidRPr="00AF07F3">
        <w:rPr>
          <w:rFonts w:eastAsia="Times New Roman" w:cs="Arial"/>
          <w:color w:val="000000"/>
          <w:lang w:eastAsia="bg-BG"/>
        </w:rPr>
        <w:tab/>
        <w:t>Поради предполагаема връзка между хиперпролактинемичният ефект на повечето психотропни лекарства и млечната дисплазия, левосулпирид не трябва да се приема от пациенти, които страдат от злокачествена мастопатия.</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1E0703C7" w:rsidR="0091385D" w:rsidRDefault="0091385D" w:rsidP="0091385D"/>
    <w:p w14:paraId="4F0E1987" w14:textId="77777777" w:rsidR="00AF07F3" w:rsidRPr="00AF07F3" w:rsidRDefault="00AF07F3" w:rsidP="00AF07F3">
      <w:pPr>
        <w:pStyle w:val="ListParagraph"/>
        <w:numPr>
          <w:ilvl w:val="0"/>
          <w:numId w:val="37"/>
        </w:numPr>
        <w:spacing w:line="240" w:lineRule="auto"/>
        <w:rPr>
          <w:rFonts w:eastAsia="Times New Roman" w:cs="Arial"/>
          <w:color w:val="000000"/>
          <w:lang w:eastAsia="bg-BG"/>
        </w:rPr>
      </w:pPr>
      <w:r w:rsidRPr="00AF07F3">
        <w:rPr>
          <w:rFonts w:eastAsia="Times New Roman" w:cs="Arial"/>
          <w:color w:val="000000"/>
          <w:lang w:eastAsia="bg-BG"/>
        </w:rPr>
        <w:t>При рандомизирани клинични проучвания с плацебо, проведени при пациенти с деменция, лекувани с някои атипични антипсихотици се наблюдава около трикратно повишение на риска от мозъчно-съдови събития. Механизмът на този повишен риск не е известен. Повишеният риск при други антипсихотици и други групи пациенти не може да бъде изключен. Левосулпирид трябва да се прилага с внимание при пациенти с рискови фактори за инсулт.</w:t>
      </w:r>
    </w:p>
    <w:p w14:paraId="409919BC" w14:textId="77777777" w:rsidR="00AF07F3" w:rsidRPr="00AF07F3" w:rsidRDefault="00AF07F3" w:rsidP="00AF07F3">
      <w:pPr>
        <w:pStyle w:val="ListParagraph"/>
        <w:numPr>
          <w:ilvl w:val="0"/>
          <w:numId w:val="37"/>
        </w:numPr>
        <w:spacing w:line="240" w:lineRule="auto"/>
        <w:rPr>
          <w:rFonts w:eastAsia="Times New Roman" w:cs="Arial"/>
          <w:color w:val="000000"/>
          <w:lang w:eastAsia="bg-BG"/>
        </w:rPr>
      </w:pPr>
      <w:r w:rsidRPr="00AF07F3">
        <w:rPr>
          <w:rFonts w:eastAsia="Times New Roman" w:cs="Arial"/>
          <w:color w:val="000000"/>
          <w:lang w:eastAsia="bg-BG"/>
        </w:rPr>
        <w:t>При употребата на невролептици (обичайно по време на лечение с антипсихотични лекарства) е докладвано разстройство с комплекс от симптоми, наречено Невролептичен малигнен синдром. Клиничните прояви на този синдром са хиперпирексия, мускулна ригидност, акинезия, вегетативни нарушения (неравномерен сърдечен ритъм или промени в кръвното налягане, изпотяване, тахикардия, аритмии), промени в съзнанието, които могат да прогресират до ступор и кома. Лечението на невролептичен малигнен синдром се състои в незабавно преустановяване приема на антипсихотични лекарства и други неосновни лекарства и назначаване на интензивно симптоматично лечение (трябва да се вземат мерки за намаляване на хипертермията и коригиране на дехидратацията). В случаите, при които лечението с антипсихотици се счита за необходимо, пациентите трябва да бъдат проследявани внимателно. Трябва да бъде избягвано съвместното приложение на други невролептици.</w:t>
      </w:r>
    </w:p>
    <w:p w14:paraId="372CED41" w14:textId="77777777" w:rsidR="00AF07F3" w:rsidRPr="00AF07F3" w:rsidRDefault="00AF07F3" w:rsidP="00AF07F3">
      <w:pPr>
        <w:pStyle w:val="ListParagraph"/>
        <w:numPr>
          <w:ilvl w:val="0"/>
          <w:numId w:val="37"/>
        </w:numPr>
        <w:spacing w:line="240" w:lineRule="auto"/>
        <w:rPr>
          <w:rFonts w:eastAsia="Times New Roman" w:cs="Arial"/>
          <w:color w:val="000000"/>
          <w:lang w:eastAsia="bg-BG"/>
        </w:rPr>
      </w:pPr>
      <w:r w:rsidRPr="00AF07F3">
        <w:rPr>
          <w:rFonts w:eastAsia="Times New Roman" w:cs="Arial"/>
          <w:color w:val="000000"/>
          <w:lang w:eastAsia="bg-BG"/>
        </w:rPr>
        <w:lastRenderedPageBreak/>
        <w:t>Левосулпирид не трябва да се прилага, когато стимулацията на стомашно-чревната перисталтика може да бъде вредна, например при наличие на стомашно-чревно кървене, механични обструкции или перфорации.</w:t>
      </w:r>
    </w:p>
    <w:p w14:paraId="704F5424" w14:textId="77777777" w:rsidR="00AF07F3" w:rsidRPr="00AF07F3" w:rsidRDefault="00AF07F3" w:rsidP="00AF07F3">
      <w:pPr>
        <w:pStyle w:val="ListParagraph"/>
        <w:numPr>
          <w:ilvl w:val="0"/>
          <w:numId w:val="37"/>
        </w:numPr>
        <w:spacing w:line="240" w:lineRule="auto"/>
        <w:rPr>
          <w:rFonts w:eastAsia="Times New Roman" w:cs="Arial"/>
          <w:color w:val="000000"/>
          <w:lang w:eastAsia="bg-BG"/>
        </w:rPr>
      </w:pPr>
      <w:r w:rsidRPr="00AF07F3">
        <w:rPr>
          <w:rFonts w:eastAsia="Times New Roman" w:cs="Arial"/>
          <w:color w:val="000000"/>
          <w:lang w:eastAsia="bg-BG"/>
        </w:rPr>
        <w:t xml:space="preserve">Левосулпирид трябва да се прилага с внимание при пациенти със сърдечно-съдово заболяване или с фамилна анамнеза за удължен </w:t>
      </w:r>
      <w:r w:rsidRPr="00AF07F3">
        <w:rPr>
          <w:rFonts w:eastAsia="Times New Roman" w:cs="Arial"/>
          <w:color w:val="000000"/>
          <w:lang w:val="en-US"/>
        </w:rPr>
        <w:t xml:space="preserve">QT </w:t>
      </w:r>
      <w:r w:rsidRPr="00AF07F3">
        <w:rPr>
          <w:rFonts w:eastAsia="Times New Roman" w:cs="Arial"/>
          <w:color w:val="000000"/>
          <w:lang w:eastAsia="bg-BG"/>
        </w:rPr>
        <w:t>интервал.</w:t>
      </w:r>
    </w:p>
    <w:p w14:paraId="22C50EF4" w14:textId="77777777" w:rsidR="00AF07F3" w:rsidRPr="00AF07F3" w:rsidRDefault="00AF07F3" w:rsidP="00AF07F3">
      <w:pPr>
        <w:pStyle w:val="ListParagraph"/>
        <w:numPr>
          <w:ilvl w:val="0"/>
          <w:numId w:val="37"/>
        </w:numPr>
        <w:spacing w:line="240" w:lineRule="auto"/>
        <w:rPr>
          <w:rFonts w:eastAsia="Times New Roman" w:cs="Arial"/>
          <w:color w:val="000000"/>
          <w:lang w:eastAsia="bg-BG"/>
        </w:rPr>
      </w:pPr>
      <w:r w:rsidRPr="00AF07F3">
        <w:rPr>
          <w:rFonts w:eastAsia="Times New Roman" w:cs="Arial"/>
          <w:color w:val="000000"/>
          <w:lang w:eastAsia="bg-BG"/>
        </w:rPr>
        <w:t>При употребата на антипсихотични лекарства са докладвани случаи на венозонен тромбемболизъм (ВТЕ). Тъй като при пациентите, лекувани с антипсихотици, често са налице придобити рискови фактори за ВТЕ, тези фактори трябва да бъдат идентифицирани преди и по време на лечението с левосулпирид, с цел вземане на подходящи предпазни мерки.</w:t>
      </w:r>
    </w:p>
    <w:p w14:paraId="571D59B6" w14:textId="32CAA267" w:rsidR="00AF07F3" w:rsidRPr="00AF07F3" w:rsidRDefault="00AF07F3" w:rsidP="00AF07F3">
      <w:pPr>
        <w:pStyle w:val="ListParagraph"/>
        <w:numPr>
          <w:ilvl w:val="0"/>
          <w:numId w:val="37"/>
        </w:numPr>
        <w:spacing w:line="240" w:lineRule="auto"/>
        <w:rPr>
          <w:rFonts w:eastAsia="Times New Roman" w:cs="Arial"/>
          <w:color w:val="000000"/>
          <w:lang w:eastAsia="bg-BG"/>
        </w:rPr>
      </w:pPr>
      <w:r w:rsidRPr="00AF07F3">
        <w:rPr>
          <w:rFonts w:eastAsia="Times New Roman" w:cs="Arial"/>
          <w:color w:val="000000"/>
          <w:lang w:eastAsia="bg-BG"/>
        </w:rPr>
        <w:t>Трябва да се избягва съвместният прием на алкохол.</w:t>
      </w:r>
    </w:p>
    <w:p w14:paraId="6AA70B89" w14:textId="77777777" w:rsidR="00AF07F3" w:rsidRPr="00AF07F3" w:rsidRDefault="00AF07F3" w:rsidP="00AF07F3">
      <w:pPr>
        <w:rPr>
          <w:rFonts w:eastAsia="Times New Roman" w:cs="Arial"/>
          <w:color w:val="000000"/>
          <w:lang w:eastAsia="bg-BG"/>
        </w:rPr>
      </w:pPr>
    </w:p>
    <w:p w14:paraId="0E28BBDE" w14:textId="659A471D" w:rsidR="007A2185" w:rsidRPr="00AF07F3" w:rsidRDefault="00AF07F3" w:rsidP="00AF07F3">
      <w:pPr>
        <w:rPr>
          <w:rFonts w:cs="Arial"/>
        </w:rPr>
      </w:pPr>
      <w:r w:rsidRPr="00AF07F3">
        <w:rPr>
          <w:rFonts w:eastAsia="Times New Roman" w:cs="Arial"/>
          <w:color w:val="000000"/>
          <w:lang w:eastAsia="bg-BG"/>
        </w:rPr>
        <w:t>ЛЕВИД съдържа лактоза монохидрат. Пациентите с редки наследствени проблеми на галактозна непоносимост, пълен лакгазен дефицит или глюкозо-галактозна малабсорбция не трябва да приемат това лекарство.</w:t>
      </w:r>
    </w:p>
    <w:p w14:paraId="24E3E82F" w14:textId="77777777" w:rsidR="0091385D" w:rsidRPr="0091385D" w:rsidRDefault="0091385D"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4397848D" w14:textId="77777777" w:rsidR="00AF07F3" w:rsidRPr="00AF07F3" w:rsidRDefault="00AF07F3" w:rsidP="00AF07F3">
      <w:pPr>
        <w:spacing w:line="240" w:lineRule="auto"/>
        <w:rPr>
          <w:rFonts w:eastAsia="Times New Roman" w:cs="Arial"/>
          <w:lang w:eastAsia="bg-BG"/>
        </w:rPr>
      </w:pPr>
      <w:r w:rsidRPr="00AF07F3">
        <w:rPr>
          <w:rFonts w:eastAsia="Times New Roman" w:cs="Arial"/>
          <w:color w:val="000000"/>
          <w:lang w:eastAsia="bg-BG"/>
        </w:rPr>
        <w:t>Комбинирането с други лекарства изисква особено внимание и бдителност от страна на лекаря, за да се избегнат неочаквани ефекти от нежелано взаимодействие.</w:t>
      </w:r>
    </w:p>
    <w:p w14:paraId="36D166F0" w14:textId="77777777" w:rsidR="00AF07F3" w:rsidRPr="00AF07F3" w:rsidRDefault="00AF07F3" w:rsidP="00AF07F3">
      <w:pPr>
        <w:pStyle w:val="ListParagraph"/>
        <w:numPr>
          <w:ilvl w:val="0"/>
          <w:numId w:val="38"/>
        </w:numPr>
        <w:spacing w:line="240" w:lineRule="auto"/>
        <w:rPr>
          <w:rFonts w:eastAsia="Times New Roman" w:cs="Arial"/>
          <w:color w:val="000000"/>
          <w:lang w:eastAsia="bg-BG"/>
        </w:rPr>
      </w:pPr>
      <w:r w:rsidRPr="00AF07F3">
        <w:rPr>
          <w:rFonts w:eastAsia="Times New Roman" w:cs="Arial"/>
          <w:color w:val="000000"/>
          <w:lang w:eastAsia="bg-BG"/>
        </w:rPr>
        <w:t xml:space="preserve">Съвместното приложение на невролептици и лекарства, които удължават </w:t>
      </w:r>
      <w:r w:rsidRPr="00AF07F3">
        <w:rPr>
          <w:rFonts w:eastAsia="Times New Roman" w:cs="Arial"/>
          <w:color w:val="000000"/>
          <w:lang w:val="en-US"/>
        </w:rPr>
        <w:t xml:space="preserve">QT </w:t>
      </w:r>
      <w:r w:rsidRPr="00AF07F3">
        <w:rPr>
          <w:rFonts w:eastAsia="Times New Roman" w:cs="Arial"/>
          <w:color w:val="000000"/>
          <w:lang w:eastAsia="bg-BG"/>
        </w:rPr>
        <w:t>интервала, повишава риска от сърдечни аритмии.</w:t>
      </w:r>
    </w:p>
    <w:p w14:paraId="5B2761C5" w14:textId="34B5EC67" w:rsidR="0091385D" w:rsidRPr="00AF07F3" w:rsidRDefault="00AF07F3" w:rsidP="00AF07F3">
      <w:pPr>
        <w:pStyle w:val="ListParagraph"/>
        <w:numPr>
          <w:ilvl w:val="0"/>
          <w:numId w:val="38"/>
        </w:numPr>
        <w:spacing w:line="240" w:lineRule="auto"/>
        <w:rPr>
          <w:rFonts w:eastAsia="Times New Roman" w:cs="Arial"/>
          <w:color w:val="000000"/>
          <w:lang w:eastAsia="bg-BG"/>
        </w:rPr>
      </w:pPr>
      <w:r w:rsidRPr="00AF07F3">
        <w:rPr>
          <w:rFonts w:eastAsia="Times New Roman" w:cs="Arial"/>
          <w:color w:val="000000"/>
          <w:lang w:eastAsia="bg-BG"/>
        </w:rPr>
        <w:t>Левосулпирид не трябва да се приема съвместно с лекарствени продукти, които причиняват електролитни нарушения.</w:t>
      </w:r>
    </w:p>
    <w:p w14:paraId="0395BD2E" w14:textId="423AF9DE" w:rsidR="007A2185" w:rsidRPr="0091385D" w:rsidRDefault="007A2185" w:rsidP="0091385D"/>
    <w:p w14:paraId="394A7584" w14:textId="10DEA5B3" w:rsidR="004F498A" w:rsidRDefault="002C50EE" w:rsidP="004A448E">
      <w:pPr>
        <w:pStyle w:val="Heading2"/>
      </w:pPr>
      <w:r>
        <w:t>4.6. Фертилитет, бременност и кърмене</w:t>
      </w:r>
    </w:p>
    <w:p w14:paraId="4887836B" w14:textId="0528FAED" w:rsidR="0091385D" w:rsidRDefault="0091385D" w:rsidP="0091385D"/>
    <w:p w14:paraId="5909F849" w14:textId="77777777" w:rsidR="00AF07F3" w:rsidRPr="00AF07F3" w:rsidRDefault="00AF07F3" w:rsidP="00AF07F3">
      <w:pPr>
        <w:spacing w:line="240" w:lineRule="auto"/>
        <w:rPr>
          <w:rFonts w:eastAsia="Times New Roman" w:cs="Arial"/>
          <w:lang w:eastAsia="bg-BG"/>
        </w:rPr>
      </w:pPr>
      <w:r w:rsidRPr="00AF07F3">
        <w:rPr>
          <w:rFonts w:eastAsia="Times New Roman" w:cs="Arial"/>
          <w:color w:val="000000"/>
          <w:lang w:eastAsia="bg-BG"/>
        </w:rPr>
        <w:t>Пациентите трябва да бъдат посъветвани за необходимостта да информират техния лекар в случай на настояща или планирана бременност по време на лечението с левосулпирид. Не са налични адекватни и добре контролирани проучвания при бременни жени. Поради това ЛЕВИС не трябва да се прилага при бременност, възможна бременност и през периода на кърмене, освен ако потенциалната полза не надвишава потенциалния риск за плода или новороденото.</w:t>
      </w:r>
    </w:p>
    <w:p w14:paraId="102F0D07" w14:textId="6E86FCE1" w:rsidR="007A2185" w:rsidRPr="00AF07F3" w:rsidRDefault="00AF07F3" w:rsidP="00AF07F3">
      <w:pPr>
        <w:rPr>
          <w:rFonts w:cs="Arial"/>
        </w:rPr>
      </w:pPr>
      <w:r w:rsidRPr="00AF07F3">
        <w:rPr>
          <w:rFonts w:eastAsia="Times New Roman" w:cs="Arial"/>
          <w:color w:val="000000"/>
          <w:lang w:eastAsia="bg-BG"/>
        </w:rPr>
        <w:t>При новородени, изложени на конвенционални или атипични антипсихотици, включително левосулпирид, през третия триместър от бременността, съществува риск от нежелани реакции, включително екстрапирамидни симптоми или симптоми на отнемане, които могат да варират по тежест и продължителност след раждането. Съобщавани са възбуда, хипертония, хипотония, тремор, сънливост, респираторен дистрес, повлиян прием на храна. Поради тази причина новородените трябва да бъдат проследявани отблизо.</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78136F1E" w:rsidR="0091385D" w:rsidRDefault="0091385D" w:rsidP="0091385D"/>
    <w:p w14:paraId="1C9ABB96" w14:textId="7A2EF283" w:rsidR="007A2185" w:rsidRPr="00AF07F3" w:rsidRDefault="00AF07F3" w:rsidP="0091385D">
      <w:pPr>
        <w:rPr>
          <w:rFonts w:cs="Arial"/>
        </w:rPr>
      </w:pPr>
      <w:r w:rsidRPr="00AF07F3">
        <w:rPr>
          <w:rFonts w:cs="Arial"/>
        </w:rPr>
        <w:t>Пациентите на лечение могат да изпитат сънливост, изтръпване, замаяност или дискинезия; поради тази причина пациентите трябва да бъдат посъветвани да избягват шофиране или работа с машини, или извършване на дейности, които изискват повишено внимание, поради това, че са опасни.</w:t>
      </w:r>
    </w:p>
    <w:p w14:paraId="35801A15" w14:textId="77777777" w:rsidR="0091385D" w:rsidRPr="0091385D" w:rsidRDefault="0091385D" w:rsidP="0091385D"/>
    <w:p w14:paraId="4838F52A" w14:textId="058F0B9C" w:rsidR="0091385D" w:rsidRDefault="002C50EE" w:rsidP="007A2185">
      <w:pPr>
        <w:pStyle w:val="Heading2"/>
      </w:pPr>
      <w:r>
        <w:t>4.8. Нежелани лекарствени реакции</w:t>
      </w:r>
    </w:p>
    <w:p w14:paraId="76E0B7A2" w14:textId="5BBD2581" w:rsidR="005B0F27" w:rsidRDefault="005B0F27" w:rsidP="0091385D"/>
    <w:p w14:paraId="38A5181A" w14:textId="77777777" w:rsidR="00AF07F3" w:rsidRPr="00AF07F3" w:rsidRDefault="00AF07F3" w:rsidP="00AF07F3">
      <w:pPr>
        <w:spacing w:line="240" w:lineRule="auto"/>
        <w:rPr>
          <w:rFonts w:eastAsia="Times New Roman" w:cs="Arial"/>
          <w:sz w:val="24"/>
          <w:szCs w:val="24"/>
          <w:lang w:eastAsia="bg-BG"/>
        </w:rPr>
      </w:pPr>
      <w:r w:rsidRPr="00AF07F3">
        <w:rPr>
          <w:rFonts w:eastAsia="Times New Roman" w:cs="Arial"/>
          <w:color w:val="000000"/>
          <w:u w:val="single"/>
          <w:lang w:eastAsia="bg-BG"/>
        </w:rPr>
        <w:t>Табличен списък с нежелани лекарствени реакции</w:t>
      </w:r>
    </w:p>
    <w:p w14:paraId="0254AACC" w14:textId="32578C40" w:rsidR="007A2185" w:rsidRPr="009C7366" w:rsidRDefault="00AF07F3" w:rsidP="00AF07F3">
      <w:pPr>
        <w:rPr>
          <w:rFonts w:eastAsia="Times New Roman" w:cs="Arial"/>
          <w:color w:val="000000"/>
          <w:lang w:eastAsia="bg-BG"/>
        </w:rPr>
      </w:pPr>
      <w:r w:rsidRPr="009C7366">
        <w:rPr>
          <w:rFonts w:eastAsia="Times New Roman" w:cs="Arial"/>
          <w:color w:val="000000"/>
          <w:lang w:eastAsia="bg-BG"/>
        </w:rPr>
        <w:t xml:space="preserve">Съобразно </w:t>
      </w:r>
      <w:proofErr w:type="spellStart"/>
      <w:r w:rsidRPr="009C7366">
        <w:rPr>
          <w:rFonts w:eastAsia="Times New Roman" w:cs="Arial"/>
          <w:color w:val="000000"/>
          <w:lang w:val="en-US"/>
        </w:rPr>
        <w:t>MedDRA</w:t>
      </w:r>
      <w:proofErr w:type="spellEnd"/>
      <w:r w:rsidRPr="009C7366">
        <w:rPr>
          <w:rFonts w:eastAsia="Times New Roman" w:cs="Arial"/>
          <w:color w:val="000000"/>
          <w:lang w:val="en-US"/>
        </w:rPr>
        <w:t xml:space="preserve"> </w:t>
      </w:r>
      <w:r w:rsidRPr="009C7366">
        <w:rPr>
          <w:rFonts w:eastAsia="Times New Roman" w:cs="Arial"/>
          <w:color w:val="000000"/>
          <w:lang w:eastAsia="bg-BG"/>
        </w:rPr>
        <w:t>класификацията система, орган, клас категориите за честота са дефинирани както следва: Много чести (≥1/ 10), Чести (≥1/ 100, но &lt;1/10), Нечести (≥1/ 1 000, но &lt;1/ 100), Редки (≥1/ 10 000, но &lt;1/ 1 000), Много редки (&lt;1/ 10 000), С неизвестна честота (честотата не може да бъде установена от наличните данни).</w:t>
      </w:r>
    </w:p>
    <w:tbl>
      <w:tblPr>
        <w:tblStyle w:val="TableGrid"/>
        <w:tblW w:w="0" w:type="auto"/>
        <w:tblLook w:val="04A0" w:firstRow="1" w:lastRow="0" w:firstColumn="1" w:lastColumn="0" w:noHBand="0" w:noVBand="1"/>
      </w:tblPr>
      <w:tblGrid>
        <w:gridCol w:w="1543"/>
        <w:gridCol w:w="1332"/>
        <w:gridCol w:w="1315"/>
        <w:gridCol w:w="1098"/>
        <w:gridCol w:w="1296"/>
        <w:gridCol w:w="1377"/>
        <w:gridCol w:w="1389"/>
      </w:tblGrid>
      <w:tr w:rsidR="00AF07F3" w:rsidRPr="009C7366" w14:paraId="62C892A2" w14:textId="77777777" w:rsidTr="00AF07F3">
        <w:tc>
          <w:tcPr>
            <w:tcW w:w="1543" w:type="dxa"/>
          </w:tcPr>
          <w:p w14:paraId="00BE4AEA" w14:textId="781EE5E2" w:rsidR="00AF07F3" w:rsidRPr="009C7366" w:rsidRDefault="00AF07F3" w:rsidP="00AF07F3">
            <w:pPr>
              <w:rPr>
                <w:rFonts w:cs="Arial"/>
              </w:rPr>
            </w:pPr>
            <w:r w:rsidRPr="009C7366">
              <w:rPr>
                <w:rFonts w:cs="Arial"/>
                <w:i/>
                <w:iCs/>
              </w:rPr>
              <w:t>Система, орган, клас</w:t>
            </w:r>
          </w:p>
        </w:tc>
        <w:tc>
          <w:tcPr>
            <w:tcW w:w="1332" w:type="dxa"/>
          </w:tcPr>
          <w:p w14:paraId="1F4C958D" w14:textId="54661825" w:rsidR="00AF07F3" w:rsidRPr="009C7366" w:rsidRDefault="00AF07F3" w:rsidP="00AF07F3">
            <w:pPr>
              <w:rPr>
                <w:rFonts w:cs="Arial"/>
              </w:rPr>
            </w:pPr>
            <w:r w:rsidRPr="009C7366">
              <w:rPr>
                <w:rFonts w:cs="Arial"/>
                <w:i/>
                <w:iCs/>
              </w:rPr>
              <w:t>Много чести</w:t>
            </w:r>
          </w:p>
        </w:tc>
        <w:tc>
          <w:tcPr>
            <w:tcW w:w="1315" w:type="dxa"/>
          </w:tcPr>
          <w:p w14:paraId="581211F2" w14:textId="6BB925D2" w:rsidR="00AF07F3" w:rsidRPr="009C7366" w:rsidRDefault="00AF07F3" w:rsidP="00AF07F3">
            <w:pPr>
              <w:rPr>
                <w:rFonts w:cs="Arial"/>
              </w:rPr>
            </w:pPr>
            <w:r w:rsidRPr="009C7366">
              <w:rPr>
                <w:rFonts w:cs="Arial"/>
                <w:i/>
                <w:iCs/>
              </w:rPr>
              <w:t>Чести</w:t>
            </w:r>
          </w:p>
        </w:tc>
        <w:tc>
          <w:tcPr>
            <w:tcW w:w="1098" w:type="dxa"/>
          </w:tcPr>
          <w:p w14:paraId="48476072" w14:textId="38ECD616" w:rsidR="00AF07F3" w:rsidRPr="009C7366" w:rsidRDefault="00AF07F3" w:rsidP="00AF07F3">
            <w:pPr>
              <w:rPr>
                <w:rFonts w:cs="Arial"/>
              </w:rPr>
            </w:pPr>
            <w:r w:rsidRPr="009C7366">
              <w:rPr>
                <w:rFonts w:cs="Arial"/>
                <w:i/>
                <w:iCs/>
              </w:rPr>
              <w:t>Нечести</w:t>
            </w:r>
          </w:p>
        </w:tc>
        <w:tc>
          <w:tcPr>
            <w:tcW w:w="1296" w:type="dxa"/>
          </w:tcPr>
          <w:p w14:paraId="754BCA61" w14:textId="70DDD9F0" w:rsidR="00AF07F3" w:rsidRPr="009C7366" w:rsidRDefault="00AF07F3" w:rsidP="00AF07F3">
            <w:pPr>
              <w:rPr>
                <w:rFonts w:cs="Arial"/>
              </w:rPr>
            </w:pPr>
            <w:r w:rsidRPr="009C7366">
              <w:rPr>
                <w:rFonts w:cs="Arial"/>
                <w:i/>
                <w:iCs/>
              </w:rPr>
              <w:t>Редки</w:t>
            </w:r>
          </w:p>
        </w:tc>
        <w:tc>
          <w:tcPr>
            <w:tcW w:w="1377" w:type="dxa"/>
          </w:tcPr>
          <w:p w14:paraId="779FEAB0" w14:textId="09FEC520" w:rsidR="00AF07F3" w:rsidRPr="009C7366" w:rsidRDefault="00AF07F3" w:rsidP="00AF07F3">
            <w:pPr>
              <w:rPr>
                <w:rFonts w:cs="Arial"/>
              </w:rPr>
            </w:pPr>
            <w:r w:rsidRPr="009C7366">
              <w:rPr>
                <w:rFonts w:cs="Arial"/>
                <w:i/>
                <w:iCs/>
              </w:rPr>
              <w:t>Много редки</w:t>
            </w:r>
          </w:p>
        </w:tc>
        <w:tc>
          <w:tcPr>
            <w:tcW w:w="1389" w:type="dxa"/>
          </w:tcPr>
          <w:p w14:paraId="0DDD16B3" w14:textId="48DE9F2F" w:rsidR="00AF07F3" w:rsidRPr="009C7366" w:rsidRDefault="009C7366" w:rsidP="00AF07F3">
            <w:pPr>
              <w:rPr>
                <w:rFonts w:cs="Arial"/>
              </w:rPr>
            </w:pPr>
            <w:r>
              <w:rPr>
                <w:rFonts w:cs="Arial"/>
                <w:i/>
                <w:iCs/>
              </w:rPr>
              <w:t>С</w:t>
            </w:r>
          </w:p>
          <w:p w14:paraId="75BC7BBC" w14:textId="77777777" w:rsidR="00AF07F3" w:rsidRPr="009C7366" w:rsidRDefault="00AF07F3" w:rsidP="00AF07F3">
            <w:pPr>
              <w:rPr>
                <w:rFonts w:cs="Arial"/>
              </w:rPr>
            </w:pPr>
            <w:r w:rsidRPr="009C7366">
              <w:rPr>
                <w:rFonts w:cs="Arial"/>
                <w:i/>
                <w:iCs/>
              </w:rPr>
              <w:t>неизвестна</w:t>
            </w:r>
          </w:p>
          <w:p w14:paraId="4CFB6117" w14:textId="5AE3C9AA" w:rsidR="00AF07F3" w:rsidRPr="009C7366" w:rsidRDefault="00AF07F3" w:rsidP="00AF07F3">
            <w:pPr>
              <w:rPr>
                <w:rFonts w:cs="Arial"/>
              </w:rPr>
            </w:pPr>
            <w:r w:rsidRPr="009C7366">
              <w:rPr>
                <w:rFonts w:cs="Arial"/>
                <w:i/>
                <w:iCs/>
              </w:rPr>
              <w:t>честота</w:t>
            </w:r>
          </w:p>
        </w:tc>
      </w:tr>
      <w:tr w:rsidR="00AF07F3" w:rsidRPr="009C7366" w14:paraId="0352A7AE" w14:textId="77777777" w:rsidTr="00AF07F3">
        <w:tc>
          <w:tcPr>
            <w:tcW w:w="1543" w:type="dxa"/>
          </w:tcPr>
          <w:p w14:paraId="6FBC6E06" w14:textId="77777777" w:rsidR="00AF07F3" w:rsidRPr="009C7366" w:rsidRDefault="00AF07F3" w:rsidP="00AF07F3">
            <w:pPr>
              <w:rPr>
                <w:rFonts w:cs="Arial"/>
              </w:rPr>
            </w:pPr>
            <w:r w:rsidRPr="009C7366">
              <w:rPr>
                <w:rFonts w:cs="Arial"/>
                <w:i/>
                <w:iCs/>
              </w:rPr>
              <w:t>Нарушения на метаболиз-ма</w:t>
            </w:r>
          </w:p>
          <w:p w14:paraId="43AE448A" w14:textId="2AD5D245" w:rsidR="00AF07F3" w:rsidRPr="009C7366" w:rsidRDefault="00AF07F3" w:rsidP="00AF07F3">
            <w:pPr>
              <w:rPr>
                <w:rFonts w:cs="Arial"/>
              </w:rPr>
            </w:pPr>
            <w:r w:rsidRPr="009C7366">
              <w:rPr>
                <w:rFonts w:cs="Arial"/>
                <w:i/>
                <w:iCs/>
              </w:rPr>
              <w:t>и храненето</w:t>
            </w:r>
          </w:p>
        </w:tc>
        <w:tc>
          <w:tcPr>
            <w:tcW w:w="1332" w:type="dxa"/>
          </w:tcPr>
          <w:p w14:paraId="0F884D5C" w14:textId="77777777" w:rsidR="00AF07F3" w:rsidRPr="009C7366" w:rsidRDefault="00AF07F3" w:rsidP="00AF07F3">
            <w:pPr>
              <w:rPr>
                <w:rFonts w:cs="Arial"/>
              </w:rPr>
            </w:pPr>
          </w:p>
        </w:tc>
        <w:tc>
          <w:tcPr>
            <w:tcW w:w="1315" w:type="dxa"/>
          </w:tcPr>
          <w:p w14:paraId="7B0C731F" w14:textId="77777777" w:rsidR="00AF07F3" w:rsidRPr="009C7366" w:rsidRDefault="00AF07F3" w:rsidP="00AF07F3">
            <w:pPr>
              <w:rPr>
                <w:rFonts w:cs="Arial"/>
              </w:rPr>
            </w:pPr>
          </w:p>
        </w:tc>
        <w:tc>
          <w:tcPr>
            <w:tcW w:w="1098" w:type="dxa"/>
          </w:tcPr>
          <w:p w14:paraId="27A96F03" w14:textId="77777777" w:rsidR="00AF07F3" w:rsidRPr="009C7366" w:rsidRDefault="00AF07F3" w:rsidP="00AF07F3">
            <w:pPr>
              <w:rPr>
                <w:rFonts w:cs="Arial"/>
              </w:rPr>
            </w:pPr>
          </w:p>
        </w:tc>
        <w:tc>
          <w:tcPr>
            <w:tcW w:w="1296" w:type="dxa"/>
          </w:tcPr>
          <w:p w14:paraId="2A149E95" w14:textId="77777777" w:rsidR="00AF07F3" w:rsidRPr="009C7366" w:rsidRDefault="00AF07F3" w:rsidP="00AF07F3">
            <w:pPr>
              <w:rPr>
                <w:rFonts w:cs="Arial"/>
              </w:rPr>
            </w:pPr>
          </w:p>
        </w:tc>
        <w:tc>
          <w:tcPr>
            <w:tcW w:w="1377" w:type="dxa"/>
          </w:tcPr>
          <w:p w14:paraId="74148175" w14:textId="67F05EBB" w:rsidR="00AF07F3" w:rsidRPr="009C7366" w:rsidRDefault="00AF07F3" w:rsidP="00AF07F3">
            <w:pPr>
              <w:rPr>
                <w:rFonts w:cs="Arial"/>
              </w:rPr>
            </w:pPr>
            <w:r w:rsidRPr="009C7366">
              <w:rPr>
                <w:rFonts w:cs="Arial"/>
              </w:rPr>
              <w:t>Повишава</w:t>
            </w:r>
            <w:r w:rsidRPr="009C7366">
              <w:rPr>
                <w:rFonts w:cs="Arial"/>
              </w:rPr>
              <w:softHyphen/>
              <w:t>не на теглото</w:t>
            </w:r>
          </w:p>
        </w:tc>
        <w:tc>
          <w:tcPr>
            <w:tcW w:w="1389" w:type="dxa"/>
          </w:tcPr>
          <w:p w14:paraId="51B762B5" w14:textId="77777777" w:rsidR="00AF07F3" w:rsidRPr="009C7366" w:rsidRDefault="00AF07F3" w:rsidP="00AF07F3">
            <w:pPr>
              <w:rPr>
                <w:rFonts w:cs="Arial"/>
              </w:rPr>
            </w:pPr>
          </w:p>
        </w:tc>
      </w:tr>
      <w:tr w:rsidR="00AF07F3" w:rsidRPr="009C7366" w14:paraId="474F98CE" w14:textId="77777777" w:rsidTr="00B83F11">
        <w:trPr>
          <w:trHeight w:val="3778"/>
        </w:trPr>
        <w:tc>
          <w:tcPr>
            <w:tcW w:w="1543" w:type="dxa"/>
          </w:tcPr>
          <w:p w14:paraId="14F75D3C" w14:textId="0B6F1895" w:rsidR="00AF07F3" w:rsidRPr="009C7366" w:rsidRDefault="00AF07F3" w:rsidP="00AF07F3">
            <w:pPr>
              <w:rPr>
                <w:rFonts w:cs="Arial"/>
              </w:rPr>
            </w:pPr>
            <w:r w:rsidRPr="009C7366">
              <w:rPr>
                <w:rFonts w:cs="Arial"/>
                <w:i/>
                <w:iCs/>
              </w:rPr>
              <w:t>Нарушения на нервната система</w:t>
            </w:r>
          </w:p>
        </w:tc>
        <w:tc>
          <w:tcPr>
            <w:tcW w:w="1332" w:type="dxa"/>
          </w:tcPr>
          <w:p w14:paraId="70C081EA" w14:textId="400ECE24" w:rsidR="00AF07F3" w:rsidRPr="009C7366" w:rsidRDefault="00AF07F3" w:rsidP="00AF07F3">
            <w:pPr>
              <w:rPr>
                <w:rFonts w:cs="Arial"/>
              </w:rPr>
            </w:pPr>
            <w:r w:rsidRPr="009C7366">
              <w:rPr>
                <w:rFonts w:cs="Arial"/>
              </w:rPr>
              <w:t>Сънливост, апатия</w:t>
            </w:r>
          </w:p>
        </w:tc>
        <w:tc>
          <w:tcPr>
            <w:tcW w:w="1315" w:type="dxa"/>
          </w:tcPr>
          <w:p w14:paraId="2444EAEA" w14:textId="130715E5" w:rsidR="00AF07F3" w:rsidRPr="009C7366" w:rsidRDefault="00AF07F3" w:rsidP="00AF07F3">
            <w:pPr>
              <w:rPr>
                <w:rFonts w:cs="Arial"/>
              </w:rPr>
            </w:pPr>
            <w:r w:rsidRPr="009C7366">
              <w:rPr>
                <w:rFonts w:cs="Arial"/>
              </w:rPr>
              <w:t>Замаяност, вертиго</w:t>
            </w:r>
          </w:p>
        </w:tc>
        <w:tc>
          <w:tcPr>
            <w:tcW w:w="1098" w:type="dxa"/>
          </w:tcPr>
          <w:p w14:paraId="02F4E50F" w14:textId="77777777" w:rsidR="00AF07F3" w:rsidRPr="009C7366" w:rsidRDefault="00AF07F3" w:rsidP="00AF07F3">
            <w:pPr>
              <w:rPr>
                <w:rFonts w:cs="Arial"/>
              </w:rPr>
            </w:pPr>
          </w:p>
        </w:tc>
        <w:tc>
          <w:tcPr>
            <w:tcW w:w="1296" w:type="dxa"/>
          </w:tcPr>
          <w:p w14:paraId="08041FF5" w14:textId="77777777" w:rsidR="00AF07F3" w:rsidRPr="009C7366" w:rsidRDefault="00AF07F3" w:rsidP="00AF07F3">
            <w:pPr>
              <w:rPr>
                <w:rFonts w:cs="Arial"/>
              </w:rPr>
            </w:pPr>
          </w:p>
        </w:tc>
        <w:tc>
          <w:tcPr>
            <w:tcW w:w="1377" w:type="dxa"/>
          </w:tcPr>
          <w:p w14:paraId="11DFAB5D" w14:textId="77777777" w:rsidR="00AF07F3" w:rsidRPr="009C7366" w:rsidRDefault="00AF07F3" w:rsidP="00AF07F3">
            <w:pPr>
              <w:rPr>
                <w:rFonts w:cs="Arial"/>
              </w:rPr>
            </w:pPr>
            <w:r w:rsidRPr="009C7366">
              <w:rPr>
                <w:rFonts w:cs="Arial"/>
              </w:rPr>
              <w:t>Паркинсо- низъм, дискинезия, тремор, дистония, психомо</w:t>
            </w:r>
            <w:r w:rsidRPr="009C7366">
              <w:rPr>
                <w:rFonts w:cs="Arial"/>
              </w:rPr>
              <w:softHyphen/>
              <w:t>торна възбуда, нарушения</w:t>
            </w:r>
          </w:p>
          <w:p w14:paraId="59542D85" w14:textId="77777777" w:rsidR="00AF07F3" w:rsidRPr="009C7366" w:rsidRDefault="00AF07F3" w:rsidP="00AF07F3">
            <w:pPr>
              <w:rPr>
                <w:rFonts w:cs="Arial"/>
              </w:rPr>
            </w:pPr>
            <w:r w:rsidRPr="009C7366">
              <w:rPr>
                <w:rFonts w:cs="Arial"/>
              </w:rPr>
              <w:t>на автоном-</w:t>
            </w:r>
          </w:p>
          <w:p w14:paraId="214AB3A1" w14:textId="0D6330D2" w:rsidR="00AF07F3" w:rsidRPr="009C7366" w:rsidRDefault="00AF07F3" w:rsidP="00AF07F3">
            <w:pPr>
              <w:rPr>
                <w:rFonts w:cs="Arial"/>
              </w:rPr>
            </w:pPr>
            <w:r w:rsidRPr="009C7366">
              <w:rPr>
                <w:rFonts w:cs="Arial"/>
              </w:rPr>
              <w:t>ната нервна система</w:t>
            </w:r>
          </w:p>
        </w:tc>
        <w:tc>
          <w:tcPr>
            <w:tcW w:w="1389" w:type="dxa"/>
          </w:tcPr>
          <w:p w14:paraId="49D9E5BE" w14:textId="2A394ED4" w:rsidR="00AF07F3" w:rsidRPr="009C7366" w:rsidRDefault="00AF07F3" w:rsidP="00AF07F3">
            <w:pPr>
              <w:rPr>
                <w:rFonts w:cs="Arial"/>
              </w:rPr>
            </w:pPr>
            <w:r w:rsidRPr="009C7366">
              <w:rPr>
                <w:rFonts w:cs="Arial"/>
              </w:rPr>
              <w:t>Невролеп- тичен малигнен синдром (вижте точка 4.4)</w:t>
            </w:r>
          </w:p>
        </w:tc>
      </w:tr>
      <w:tr w:rsidR="00AF07F3" w:rsidRPr="009C7366" w14:paraId="63D072E8" w14:textId="77777777" w:rsidTr="00AF07F3">
        <w:tc>
          <w:tcPr>
            <w:tcW w:w="1543" w:type="dxa"/>
          </w:tcPr>
          <w:p w14:paraId="78114901" w14:textId="40DB0E75" w:rsidR="00AF07F3" w:rsidRPr="009C7366" w:rsidRDefault="00AF07F3" w:rsidP="00AF07F3">
            <w:pPr>
              <w:rPr>
                <w:rFonts w:cs="Arial"/>
              </w:rPr>
            </w:pPr>
            <w:r w:rsidRPr="009C7366">
              <w:rPr>
                <w:rFonts w:cs="Arial"/>
                <w:i/>
                <w:iCs/>
              </w:rPr>
              <w:t>Нарушения на репродук</w:t>
            </w:r>
            <w:r w:rsidRPr="009C7366">
              <w:rPr>
                <w:rFonts w:cs="Arial"/>
                <w:i/>
                <w:iCs/>
              </w:rPr>
              <w:softHyphen/>
              <w:t>тивната система и гърдата</w:t>
            </w:r>
          </w:p>
        </w:tc>
        <w:tc>
          <w:tcPr>
            <w:tcW w:w="1332" w:type="dxa"/>
          </w:tcPr>
          <w:p w14:paraId="4A2AB515" w14:textId="77777777" w:rsidR="00AF07F3" w:rsidRPr="009C7366" w:rsidRDefault="00AF07F3" w:rsidP="00AF07F3">
            <w:pPr>
              <w:rPr>
                <w:rFonts w:cs="Arial"/>
              </w:rPr>
            </w:pPr>
          </w:p>
        </w:tc>
        <w:tc>
          <w:tcPr>
            <w:tcW w:w="1315" w:type="dxa"/>
          </w:tcPr>
          <w:p w14:paraId="6371BB12" w14:textId="77777777" w:rsidR="00AF07F3" w:rsidRPr="009C7366" w:rsidRDefault="00AF07F3" w:rsidP="00AF07F3">
            <w:pPr>
              <w:rPr>
                <w:rFonts w:cs="Arial"/>
              </w:rPr>
            </w:pPr>
          </w:p>
        </w:tc>
        <w:tc>
          <w:tcPr>
            <w:tcW w:w="1098" w:type="dxa"/>
          </w:tcPr>
          <w:p w14:paraId="1D229694" w14:textId="77777777" w:rsidR="00AF07F3" w:rsidRPr="009C7366" w:rsidRDefault="00AF07F3" w:rsidP="00AF07F3">
            <w:pPr>
              <w:rPr>
                <w:rFonts w:cs="Arial"/>
              </w:rPr>
            </w:pPr>
          </w:p>
        </w:tc>
        <w:tc>
          <w:tcPr>
            <w:tcW w:w="1296" w:type="dxa"/>
          </w:tcPr>
          <w:p w14:paraId="52F77AF7" w14:textId="77777777" w:rsidR="00AF07F3" w:rsidRPr="009C7366" w:rsidRDefault="00AF07F3" w:rsidP="00AF07F3">
            <w:pPr>
              <w:rPr>
                <w:rFonts w:cs="Arial"/>
              </w:rPr>
            </w:pPr>
          </w:p>
        </w:tc>
        <w:tc>
          <w:tcPr>
            <w:tcW w:w="1377" w:type="dxa"/>
          </w:tcPr>
          <w:p w14:paraId="7B352F57" w14:textId="77777777" w:rsidR="00AF07F3" w:rsidRPr="009C7366" w:rsidRDefault="00AF07F3" w:rsidP="00AF07F3">
            <w:pPr>
              <w:rPr>
                <w:rFonts w:cs="Arial"/>
              </w:rPr>
            </w:pPr>
          </w:p>
        </w:tc>
        <w:tc>
          <w:tcPr>
            <w:tcW w:w="1389" w:type="dxa"/>
          </w:tcPr>
          <w:p w14:paraId="42662619" w14:textId="2EC66FE1" w:rsidR="00AF07F3" w:rsidRPr="009C7366" w:rsidRDefault="00AF07F3" w:rsidP="00AF07F3">
            <w:pPr>
              <w:rPr>
                <w:rFonts w:cs="Arial"/>
              </w:rPr>
            </w:pPr>
            <w:r w:rsidRPr="009C7366">
              <w:rPr>
                <w:rFonts w:cs="Arial"/>
              </w:rPr>
              <w:t>Аменорея, гинекома- стия, галакторея, промени в либидото</w:t>
            </w:r>
            <w:r w:rsidRPr="009C7366">
              <w:rPr>
                <w:rFonts w:cs="Arial"/>
                <w:vertAlign w:val="superscript"/>
              </w:rPr>
              <w:t>1</w:t>
            </w:r>
          </w:p>
        </w:tc>
      </w:tr>
      <w:tr w:rsidR="00AF07F3" w:rsidRPr="009C7366" w14:paraId="21111E5F" w14:textId="77777777" w:rsidTr="00AF07F3">
        <w:tc>
          <w:tcPr>
            <w:tcW w:w="1543" w:type="dxa"/>
          </w:tcPr>
          <w:p w14:paraId="4ED528B7" w14:textId="0DBEC842" w:rsidR="00AF07F3" w:rsidRPr="009C7366" w:rsidRDefault="00AF07F3" w:rsidP="00AF07F3">
            <w:pPr>
              <w:rPr>
                <w:rFonts w:cs="Arial"/>
              </w:rPr>
            </w:pPr>
            <w:r w:rsidRPr="009C7366">
              <w:rPr>
                <w:rFonts w:cs="Arial"/>
                <w:i/>
                <w:iCs/>
              </w:rPr>
              <w:t>Сърдечни нарушения</w:t>
            </w:r>
          </w:p>
        </w:tc>
        <w:tc>
          <w:tcPr>
            <w:tcW w:w="1332" w:type="dxa"/>
          </w:tcPr>
          <w:p w14:paraId="6287C6AD" w14:textId="77777777" w:rsidR="00AF07F3" w:rsidRPr="009C7366" w:rsidRDefault="00AF07F3" w:rsidP="00AF07F3">
            <w:pPr>
              <w:rPr>
                <w:rFonts w:cs="Arial"/>
              </w:rPr>
            </w:pPr>
          </w:p>
        </w:tc>
        <w:tc>
          <w:tcPr>
            <w:tcW w:w="1315" w:type="dxa"/>
          </w:tcPr>
          <w:p w14:paraId="0DDDBEA8" w14:textId="77777777" w:rsidR="00AF07F3" w:rsidRPr="009C7366" w:rsidRDefault="00AF07F3" w:rsidP="00AF07F3">
            <w:pPr>
              <w:rPr>
                <w:rFonts w:cs="Arial"/>
              </w:rPr>
            </w:pPr>
          </w:p>
        </w:tc>
        <w:tc>
          <w:tcPr>
            <w:tcW w:w="1098" w:type="dxa"/>
          </w:tcPr>
          <w:p w14:paraId="0EE7E46A" w14:textId="77777777" w:rsidR="00AF07F3" w:rsidRPr="009C7366" w:rsidRDefault="00AF07F3" w:rsidP="00AF07F3">
            <w:pPr>
              <w:rPr>
                <w:rFonts w:cs="Arial"/>
              </w:rPr>
            </w:pPr>
          </w:p>
        </w:tc>
        <w:tc>
          <w:tcPr>
            <w:tcW w:w="1296" w:type="dxa"/>
          </w:tcPr>
          <w:p w14:paraId="71325E84" w14:textId="6B154452" w:rsidR="00AF07F3" w:rsidRPr="009C7366" w:rsidRDefault="00AF07F3" w:rsidP="00AF07F3">
            <w:pPr>
              <w:rPr>
                <w:rFonts w:cs="Arial"/>
              </w:rPr>
            </w:pPr>
            <w:r w:rsidRPr="009C7366">
              <w:rPr>
                <w:rFonts w:cs="Arial"/>
              </w:rPr>
              <w:t>Удължава</w:t>
            </w:r>
            <w:r w:rsidRPr="009C7366">
              <w:rPr>
                <w:rFonts w:cs="Arial"/>
              </w:rPr>
              <w:softHyphen/>
              <w:t xml:space="preserve">не на </w:t>
            </w:r>
            <w:r w:rsidRPr="009C7366">
              <w:rPr>
                <w:rFonts w:cs="Arial"/>
                <w:lang w:val="en-US"/>
              </w:rPr>
              <w:t xml:space="preserve">QT </w:t>
            </w:r>
            <w:r w:rsidRPr="009C7366">
              <w:rPr>
                <w:rFonts w:cs="Arial"/>
              </w:rPr>
              <w:t xml:space="preserve">интервала, вентрику- ларни аритмии като </w:t>
            </w:r>
            <w:r w:rsidRPr="009C7366">
              <w:rPr>
                <w:rFonts w:cs="Arial"/>
              </w:rPr>
              <w:lastRenderedPageBreak/>
              <w:t>полиморф- на камерна тахикар</w:t>
            </w:r>
            <w:r w:rsidRPr="009C7366">
              <w:rPr>
                <w:rFonts w:cs="Arial"/>
              </w:rPr>
              <w:softHyphen/>
              <w:t xml:space="preserve">дия </w:t>
            </w:r>
            <w:r w:rsidRPr="009C7366">
              <w:rPr>
                <w:rFonts w:cs="Arial"/>
                <w:lang w:val="en-US"/>
              </w:rPr>
              <w:t>(</w:t>
            </w:r>
            <w:proofErr w:type="spellStart"/>
            <w:r w:rsidRPr="009C7366">
              <w:rPr>
                <w:rFonts w:cs="Arial"/>
                <w:lang w:val="en-US"/>
              </w:rPr>
              <w:t>torsades</w:t>
            </w:r>
            <w:proofErr w:type="spellEnd"/>
            <w:r w:rsidRPr="009C7366">
              <w:rPr>
                <w:rFonts w:cs="Arial"/>
                <w:lang w:val="en-US"/>
              </w:rPr>
              <w:t xml:space="preserve"> de pointes), </w:t>
            </w:r>
            <w:r w:rsidRPr="009C7366">
              <w:rPr>
                <w:rFonts w:cs="Arial"/>
              </w:rPr>
              <w:t>вентрику- ларна тахикар</w:t>
            </w:r>
            <w:r w:rsidRPr="009C7366">
              <w:rPr>
                <w:rFonts w:cs="Arial"/>
              </w:rPr>
              <w:softHyphen/>
              <w:t>дия, вентрику- ларни фибрила- ции, сърдечен арест</w:t>
            </w:r>
            <w:r w:rsidRPr="009C7366">
              <w:rPr>
                <w:rFonts w:cs="Arial"/>
                <w:vertAlign w:val="superscript"/>
              </w:rPr>
              <w:t>2</w:t>
            </w:r>
          </w:p>
        </w:tc>
        <w:tc>
          <w:tcPr>
            <w:tcW w:w="1377" w:type="dxa"/>
          </w:tcPr>
          <w:p w14:paraId="3460EE02" w14:textId="29EAEE68" w:rsidR="00AF07F3" w:rsidRPr="009C7366" w:rsidRDefault="00AF07F3" w:rsidP="00AF07F3">
            <w:pPr>
              <w:rPr>
                <w:rFonts w:cs="Arial"/>
              </w:rPr>
            </w:pPr>
            <w:r w:rsidRPr="009C7366">
              <w:rPr>
                <w:rFonts w:cs="Arial"/>
              </w:rPr>
              <w:lastRenderedPageBreak/>
              <w:t>Внезапна смърт</w:t>
            </w:r>
            <w:r w:rsidRPr="009C7366">
              <w:rPr>
                <w:rFonts w:cs="Arial"/>
                <w:vertAlign w:val="superscript"/>
              </w:rPr>
              <w:t>2</w:t>
            </w:r>
          </w:p>
        </w:tc>
        <w:tc>
          <w:tcPr>
            <w:tcW w:w="1389" w:type="dxa"/>
          </w:tcPr>
          <w:p w14:paraId="0597868A" w14:textId="77777777" w:rsidR="00AF07F3" w:rsidRPr="009C7366" w:rsidRDefault="00AF07F3" w:rsidP="00AF07F3">
            <w:pPr>
              <w:rPr>
                <w:rFonts w:cs="Arial"/>
              </w:rPr>
            </w:pPr>
          </w:p>
        </w:tc>
      </w:tr>
      <w:tr w:rsidR="00AF07F3" w:rsidRPr="009C7366" w14:paraId="364DC2F2" w14:textId="77777777" w:rsidTr="004611F7">
        <w:trPr>
          <w:trHeight w:val="3508"/>
        </w:trPr>
        <w:tc>
          <w:tcPr>
            <w:tcW w:w="1543" w:type="dxa"/>
          </w:tcPr>
          <w:p w14:paraId="34C8E5EC" w14:textId="77777777" w:rsidR="00AF07F3" w:rsidRPr="009C7366" w:rsidRDefault="00AF07F3" w:rsidP="00AF07F3">
            <w:pPr>
              <w:rPr>
                <w:rFonts w:cs="Arial"/>
              </w:rPr>
            </w:pPr>
            <w:r w:rsidRPr="009C7366">
              <w:rPr>
                <w:rFonts w:cs="Arial"/>
                <w:i/>
                <w:iCs/>
              </w:rPr>
              <w:t>Съдови</w:t>
            </w:r>
          </w:p>
          <w:p w14:paraId="28C6EBDE" w14:textId="1A2955EB" w:rsidR="00AF07F3" w:rsidRPr="009C7366" w:rsidRDefault="00AF07F3" w:rsidP="00AF07F3">
            <w:pPr>
              <w:rPr>
                <w:rFonts w:cs="Arial"/>
              </w:rPr>
            </w:pPr>
            <w:r w:rsidRPr="009C7366">
              <w:rPr>
                <w:rFonts w:cs="Arial"/>
                <w:i/>
                <w:iCs/>
              </w:rPr>
              <w:t>нарушения</w:t>
            </w:r>
          </w:p>
        </w:tc>
        <w:tc>
          <w:tcPr>
            <w:tcW w:w="1332" w:type="dxa"/>
          </w:tcPr>
          <w:p w14:paraId="725376D1" w14:textId="77777777" w:rsidR="00AF07F3" w:rsidRPr="009C7366" w:rsidRDefault="00AF07F3" w:rsidP="00AF07F3">
            <w:pPr>
              <w:rPr>
                <w:rFonts w:cs="Arial"/>
              </w:rPr>
            </w:pPr>
          </w:p>
        </w:tc>
        <w:tc>
          <w:tcPr>
            <w:tcW w:w="1315" w:type="dxa"/>
          </w:tcPr>
          <w:p w14:paraId="07022199" w14:textId="77777777" w:rsidR="00AF07F3" w:rsidRPr="009C7366" w:rsidRDefault="00AF07F3" w:rsidP="00AF07F3">
            <w:pPr>
              <w:rPr>
                <w:rFonts w:cs="Arial"/>
              </w:rPr>
            </w:pPr>
          </w:p>
        </w:tc>
        <w:tc>
          <w:tcPr>
            <w:tcW w:w="1098" w:type="dxa"/>
          </w:tcPr>
          <w:p w14:paraId="77CF8CD2" w14:textId="77777777" w:rsidR="00AF07F3" w:rsidRPr="009C7366" w:rsidRDefault="00AF07F3" w:rsidP="00AF07F3">
            <w:pPr>
              <w:rPr>
                <w:rFonts w:cs="Arial"/>
              </w:rPr>
            </w:pPr>
          </w:p>
        </w:tc>
        <w:tc>
          <w:tcPr>
            <w:tcW w:w="1296" w:type="dxa"/>
          </w:tcPr>
          <w:p w14:paraId="705A54DD" w14:textId="77777777" w:rsidR="00AF07F3" w:rsidRPr="009C7366" w:rsidRDefault="00AF07F3" w:rsidP="00AF07F3">
            <w:pPr>
              <w:rPr>
                <w:rFonts w:cs="Arial"/>
              </w:rPr>
            </w:pPr>
          </w:p>
        </w:tc>
        <w:tc>
          <w:tcPr>
            <w:tcW w:w="1377" w:type="dxa"/>
          </w:tcPr>
          <w:p w14:paraId="547696CC" w14:textId="77777777" w:rsidR="00AF07F3" w:rsidRPr="009C7366" w:rsidRDefault="00AF07F3" w:rsidP="00AF07F3">
            <w:pPr>
              <w:rPr>
                <w:rFonts w:cs="Arial"/>
              </w:rPr>
            </w:pPr>
          </w:p>
        </w:tc>
        <w:tc>
          <w:tcPr>
            <w:tcW w:w="1389" w:type="dxa"/>
          </w:tcPr>
          <w:p w14:paraId="3ED1E147" w14:textId="77777777" w:rsidR="00AF07F3" w:rsidRPr="009C7366" w:rsidRDefault="00AF07F3" w:rsidP="00AF07F3">
            <w:pPr>
              <w:rPr>
                <w:rFonts w:cs="Arial"/>
              </w:rPr>
            </w:pPr>
            <w:r w:rsidRPr="009C7366">
              <w:rPr>
                <w:rFonts w:cs="Arial"/>
              </w:rPr>
              <w:t>Тромбем-</w:t>
            </w:r>
          </w:p>
          <w:p w14:paraId="14BC3085" w14:textId="77777777" w:rsidR="00AF07F3" w:rsidRPr="009C7366" w:rsidRDefault="00AF07F3" w:rsidP="00AF07F3">
            <w:pPr>
              <w:rPr>
                <w:rFonts w:cs="Arial"/>
              </w:rPr>
            </w:pPr>
            <w:r w:rsidRPr="009C7366">
              <w:rPr>
                <w:rFonts w:cs="Arial"/>
              </w:rPr>
              <w:t>болизъм</w:t>
            </w:r>
          </w:p>
          <w:p w14:paraId="6483FB54" w14:textId="5B4E6A4A" w:rsidR="00AF07F3" w:rsidRPr="009C7366" w:rsidRDefault="00AF07F3" w:rsidP="00AF07F3">
            <w:pPr>
              <w:rPr>
                <w:rFonts w:cs="Arial"/>
              </w:rPr>
            </w:pPr>
            <w:r w:rsidRPr="009C7366">
              <w:rPr>
                <w:rFonts w:cs="Arial"/>
              </w:rPr>
              <w:t>(включи</w:t>
            </w:r>
            <w:r w:rsidRPr="009C7366">
              <w:rPr>
                <w:rFonts w:cs="Arial"/>
              </w:rPr>
              <w:softHyphen/>
              <w:t>телно случаи на пулмона- рен емболизъм и дълбока венозна тромбоза) (вижте точка 4.4</w:t>
            </w:r>
            <w:r w:rsidRPr="009C7366">
              <w:rPr>
                <w:rFonts w:cs="Arial"/>
                <w:vertAlign w:val="superscript"/>
              </w:rPr>
              <w:t>2</w:t>
            </w:r>
          </w:p>
        </w:tc>
      </w:tr>
      <w:tr w:rsidR="00AF07F3" w:rsidRPr="009C7366" w14:paraId="097E2221" w14:textId="77777777" w:rsidTr="00AF07F3">
        <w:tc>
          <w:tcPr>
            <w:tcW w:w="1543" w:type="dxa"/>
          </w:tcPr>
          <w:p w14:paraId="71A091ED" w14:textId="4E7721E7" w:rsidR="00AF07F3" w:rsidRPr="009C7366" w:rsidRDefault="00AF07F3" w:rsidP="00AF07F3">
            <w:pPr>
              <w:rPr>
                <w:rFonts w:cs="Arial"/>
              </w:rPr>
            </w:pPr>
            <w:r w:rsidRPr="009C7366">
              <w:rPr>
                <w:rFonts w:cs="Arial"/>
                <w:i/>
                <w:iCs/>
              </w:rPr>
              <w:t>Бременност, пуерпериум и перинатални състояния</w:t>
            </w:r>
          </w:p>
        </w:tc>
        <w:tc>
          <w:tcPr>
            <w:tcW w:w="1332" w:type="dxa"/>
          </w:tcPr>
          <w:p w14:paraId="380B2E14" w14:textId="77777777" w:rsidR="00AF07F3" w:rsidRPr="009C7366" w:rsidRDefault="00AF07F3" w:rsidP="00AF07F3">
            <w:pPr>
              <w:rPr>
                <w:rFonts w:cs="Arial"/>
              </w:rPr>
            </w:pPr>
          </w:p>
        </w:tc>
        <w:tc>
          <w:tcPr>
            <w:tcW w:w="1315" w:type="dxa"/>
          </w:tcPr>
          <w:p w14:paraId="1FF38E35" w14:textId="77777777" w:rsidR="00AF07F3" w:rsidRPr="009C7366" w:rsidRDefault="00AF07F3" w:rsidP="00AF07F3">
            <w:pPr>
              <w:rPr>
                <w:rFonts w:cs="Arial"/>
              </w:rPr>
            </w:pPr>
          </w:p>
        </w:tc>
        <w:tc>
          <w:tcPr>
            <w:tcW w:w="1098" w:type="dxa"/>
          </w:tcPr>
          <w:p w14:paraId="5DA35208" w14:textId="77777777" w:rsidR="00AF07F3" w:rsidRPr="009C7366" w:rsidRDefault="00AF07F3" w:rsidP="00AF07F3">
            <w:pPr>
              <w:rPr>
                <w:rFonts w:cs="Arial"/>
              </w:rPr>
            </w:pPr>
          </w:p>
        </w:tc>
        <w:tc>
          <w:tcPr>
            <w:tcW w:w="1296" w:type="dxa"/>
          </w:tcPr>
          <w:p w14:paraId="5D8EE162" w14:textId="77777777" w:rsidR="00AF07F3" w:rsidRPr="009C7366" w:rsidRDefault="00AF07F3" w:rsidP="00AF07F3">
            <w:pPr>
              <w:rPr>
                <w:rFonts w:cs="Arial"/>
              </w:rPr>
            </w:pPr>
          </w:p>
        </w:tc>
        <w:tc>
          <w:tcPr>
            <w:tcW w:w="1377" w:type="dxa"/>
          </w:tcPr>
          <w:p w14:paraId="4D695CB2" w14:textId="77777777" w:rsidR="00AF07F3" w:rsidRPr="009C7366" w:rsidRDefault="00AF07F3" w:rsidP="00AF07F3">
            <w:pPr>
              <w:rPr>
                <w:rFonts w:cs="Arial"/>
              </w:rPr>
            </w:pPr>
          </w:p>
        </w:tc>
        <w:tc>
          <w:tcPr>
            <w:tcW w:w="1389" w:type="dxa"/>
          </w:tcPr>
          <w:p w14:paraId="5E15E850" w14:textId="4B5C7D00" w:rsidR="00AF07F3" w:rsidRPr="009C7366" w:rsidRDefault="00AF07F3" w:rsidP="00AF07F3">
            <w:pPr>
              <w:rPr>
                <w:rFonts w:cs="Arial"/>
              </w:rPr>
            </w:pPr>
            <w:r w:rsidRPr="009C7366">
              <w:rPr>
                <w:rFonts w:cs="Arial"/>
              </w:rPr>
              <w:t>Синдром на отнемане при новороде</w:t>
            </w:r>
            <w:r w:rsidRPr="009C7366">
              <w:rPr>
                <w:rFonts w:cs="Arial"/>
              </w:rPr>
              <w:softHyphen/>
              <w:t>ното, екстрапи- рамидни симптоми (вижте точка 4.6)</w:t>
            </w:r>
          </w:p>
        </w:tc>
      </w:tr>
      <w:tr w:rsidR="00AF07F3" w:rsidRPr="009C7366" w14:paraId="25F98C61" w14:textId="77777777" w:rsidTr="00AF07F3">
        <w:tc>
          <w:tcPr>
            <w:tcW w:w="1543" w:type="dxa"/>
          </w:tcPr>
          <w:p w14:paraId="46EFF007" w14:textId="363439EC" w:rsidR="00AF07F3" w:rsidRPr="009C7366" w:rsidRDefault="00AF07F3" w:rsidP="00AF07F3">
            <w:pPr>
              <w:rPr>
                <w:rFonts w:cs="Arial"/>
              </w:rPr>
            </w:pPr>
            <w:r w:rsidRPr="009C7366">
              <w:rPr>
                <w:rFonts w:cs="Arial"/>
                <w:i/>
                <w:iCs/>
              </w:rPr>
              <w:t>Изследвания</w:t>
            </w:r>
          </w:p>
        </w:tc>
        <w:tc>
          <w:tcPr>
            <w:tcW w:w="1332" w:type="dxa"/>
          </w:tcPr>
          <w:p w14:paraId="7DD8248A" w14:textId="77777777" w:rsidR="00AF07F3" w:rsidRPr="009C7366" w:rsidRDefault="00AF07F3" w:rsidP="00AF07F3">
            <w:pPr>
              <w:rPr>
                <w:rFonts w:cs="Arial"/>
              </w:rPr>
            </w:pPr>
          </w:p>
        </w:tc>
        <w:tc>
          <w:tcPr>
            <w:tcW w:w="1315" w:type="dxa"/>
          </w:tcPr>
          <w:p w14:paraId="67FEC6D4" w14:textId="77777777" w:rsidR="00AF07F3" w:rsidRPr="009C7366" w:rsidRDefault="00AF07F3" w:rsidP="00AF07F3">
            <w:pPr>
              <w:rPr>
                <w:rFonts w:cs="Arial"/>
              </w:rPr>
            </w:pPr>
          </w:p>
        </w:tc>
        <w:tc>
          <w:tcPr>
            <w:tcW w:w="1098" w:type="dxa"/>
          </w:tcPr>
          <w:p w14:paraId="341EA73B" w14:textId="77777777" w:rsidR="00AF07F3" w:rsidRPr="009C7366" w:rsidRDefault="00AF07F3" w:rsidP="00AF07F3">
            <w:pPr>
              <w:rPr>
                <w:rFonts w:cs="Arial"/>
              </w:rPr>
            </w:pPr>
          </w:p>
        </w:tc>
        <w:tc>
          <w:tcPr>
            <w:tcW w:w="1296" w:type="dxa"/>
          </w:tcPr>
          <w:p w14:paraId="170251B6" w14:textId="77777777" w:rsidR="00AF07F3" w:rsidRPr="009C7366" w:rsidRDefault="00AF07F3" w:rsidP="00AF07F3">
            <w:pPr>
              <w:rPr>
                <w:rFonts w:cs="Arial"/>
              </w:rPr>
            </w:pPr>
          </w:p>
        </w:tc>
        <w:tc>
          <w:tcPr>
            <w:tcW w:w="1377" w:type="dxa"/>
          </w:tcPr>
          <w:p w14:paraId="4F056D56" w14:textId="77777777" w:rsidR="00AF07F3" w:rsidRPr="009C7366" w:rsidRDefault="00AF07F3" w:rsidP="00AF07F3">
            <w:pPr>
              <w:rPr>
                <w:rFonts w:cs="Arial"/>
              </w:rPr>
            </w:pPr>
          </w:p>
        </w:tc>
        <w:tc>
          <w:tcPr>
            <w:tcW w:w="1389" w:type="dxa"/>
          </w:tcPr>
          <w:p w14:paraId="1E405B41" w14:textId="0C9EF32C" w:rsidR="00AF07F3" w:rsidRPr="009C7366" w:rsidRDefault="00AF07F3" w:rsidP="00AF07F3">
            <w:pPr>
              <w:rPr>
                <w:rFonts w:cs="Arial"/>
              </w:rPr>
            </w:pPr>
            <w:r w:rsidRPr="009C7366">
              <w:rPr>
                <w:rFonts w:cs="Arial"/>
              </w:rPr>
              <w:t>Хиперпро- лактине- мия</w:t>
            </w:r>
            <w:r w:rsidRPr="009C7366">
              <w:rPr>
                <w:rFonts w:cs="Arial"/>
                <w:vertAlign w:val="superscript"/>
              </w:rPr>
              <w:t>1</w:t>
            </w:r>
          </w:p>
        </w:tc>
      </w:tr>
    </w:tbl>
    <w:p w14:paraId="5E1D9144" w14:textId="5DC45977" w:rsidR="00AF07F3" w:rsidRPr="00AF07F3" w:rsidRDefault="00AF07F3" w:rsidP="00AF07F3">
      <w:pPr>
        <w:spacing w:line="240" w:lineRule="auto"/>
        <w:rPr>
          <w:rFonts w:eastAsia="Times New Roman" w:cs="Arial"/>
          <w:color w:val="000000"/>
          <w:lang w:eastAsia="bg-BG"/>
        </w:rPr>
      </w:pPr>
      <w:r w:rsidRPr="009C7366">
        <w:rPr>
          <w:rFonts w:eastAsia="Times New Roman" w:cs="Arial"/>
          <w:color w:val="000000"/>
          <w:vertAlign w:val="superscript"/>
          <w:lang w:eastAsia="bg-BG"/>
        </w:rPr>
        <w:t>1</w:t>
      </w:r>
      <w:r w:rsidRPr="00AF07F3">
        <w:rPr>
          <w:rFonts w:eastAsia="Times New Roman" w:cs="Arial"/>
          <w:color w:val="000000"/>
          <w:lang w:eastAsia="bg-BG"/>
        </w:rPr>
        <w:t>Наблюдавани при особени случаи, поради дългосрочно приложение и поради обратимия ефект на левосулпирид върху функционалността на хипоталамо-хипофизно-гонадната ос, който е сходен с този при много невролептици.</w:t>
      </w:r>
    </w:p>
    <w:p w14:paraId="2F5ABF69" w14:textId="50A9057E" w:rsidR="00AF07F3" w:rsidRPr="00AF07F3" w:rsidRDefault="00AF07F3" w:rsidP="00AF07F3">
      <w:pPr>
        <w:spacing w:line="240" w:lineRule="auto"/>
        <w:rPr>
          <w:rFonts w:eastAsia="Times New Roman" w:cs="Arial"/>
          <w:color w:val="000000"/>
          <w:lang w:eastAsia="bg-BG"/>
        </w:rPr>
      </w:pPr>
      <w:r w:rsidRPr="009C7366">
        <w:rPr>
          <w:rFonts w:eastAsia="Times New Roman" w:cs="Arial"/>
          <w:color w:val="000000"/>
          <w:vertAlign w:val="superscript"/>
          <w:lang w:eastAsia="bg-BG"/>
        </w:rPr>
        <w:lastRenderedPageBreak/>
        <w:t>2</w:t>
      </w:r>
      <w:r w:rsidRPr="00AF07F3">
        <w:rPr>
          <w:rFonts w:eastAsia="Times New Roman" w:cs="Arial"/>
          <w:color w:val="000000"/>
          <w:lang w:eastAsia="bg-BG"/>
        </w:rPr>
        <w:t>Наблюдавани при други лекарства от същия терапевтичен клас.</w:t>
      </w:r>
    </w:p>
    <w:p w14:paraId="6362BB9D" w14:textId="77777777" w:rsidR="00AF07F3" w:rsidRPr="009C7366" w:rsidRDefault="00AF07F3" w:rsidP="00AF07F3">
      <w:pPr>
        <w:spacing w:line="240" w:lineRule="auto"/>
        <w:rPr>
          <w:rFonts w:eastAsia="Times New Roman" w:cs="Arial"/>
          <w:color w:val="000000"/>
          <w:u w:val="single"/>
          <w:lang w:eastAsia="bg-BG"/>
        </w:rPr>
      </w:pPr>
    </w:p>
    <w:p w14:paraId="476DF397" w14:textId="0CF30DBD" w:rsidR="00AF07F3" w:rsidRPr="00AF07F3" w:rsidRDefault="00AF07F3" w:rsidP="00AF07F3">
      <w:pPr>
        <w:spacing w:line="240" w:lineRule="auto"/>
        <w:rPr>
          <w:rFonts w:eastAsia="Times New Roman" w:cs="Arial"/>
          <w:lang w:eastAsia="bg-BG"/>
        </w:rPr>
      </w:pPr>
      <w:r w:rsidRPr="00AF07F3">
        <w:rPr>
          <w:rFonts w:eastAsia="Times New Roman" w:cs="Arial"/>
          <w:color w:val="000000"/>
          <w:u w:val="single"/>
          <w:lang w:eastAsia="bg-BG"/>
        </w:rPr>
        <w:t>Съобщаване на подозирани нежелани реакции</w:t>
      </w:r>
    </w:p>
    <w:p w14:paraId="48354E9B" w14:textId="26549278" w:rsidR="00AF07F3" w:rsidRPr="00AF07F3" w:rsidRDefault="00AF07F3" w:rsidP="00AF07F3">
      <w:pPr>
        <w:spacing w:line="240" w:lineRule="auto"/>
        <w:rPr>
          <w:rFonts w:eastAsia="Times New Roman" w:cs="Arial"/>
          <w:lang w:eastAsia="bg-BG"/>
        </w:rPr>
      </w:pPr>
      <w:r w:rsidRPr="00AF07F3">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w:t>
      </w:r>
      <w:r w:rsidR="009C7366">
        <w:rPr>
          <w:rFonts w:eastAsia="Times New Roman" w:cs="Arial"/>
          <w:lang w:eastAsia="bg-BG"/>
        </w:rPr>
        <w:t xml:space="preserve"> </w:t>
      </w:r>
      <w:r w:rsidRPr="00AF07F3">
        <w:rPr>
          <w:rFonts w:eastAsia="Times New Roman" w:cs="Arial"/>
          <w:color w:val="000000"/>
          <w:lang w:eastAsia="bg-BG"/>
        </w:rPr>
        <w:t>лекарствения продукт. От медицинските специалисти се изисква да съобщават всяка подозирана нежелана реакция чрез националната система за съобщаване.</w:t>
      </w:r>
    </w:p>
    <w:p w14:paraId="401569EC" w14:textId="77777777" w:rsidR="00AF07F3" w:rsidRPr="00AF07F3" w:rsidRDefault="00AF07F3" w:rsidP="00AF07F3">
      <w:pPr>
        <w:spacing w:line="240" w:lineRule="auto"/>
        <w:rPr>
          <w:rFonts w:eastAsia="Times New Roman" w:cs="Arial"/>
          <w:lang w:eastAsia="bg-BG"/>
        </w:rPr>
      </w:pPr>
      <w:r w:rsidRPr="00AF07F3">
        <w:rPr>
          <w:rFonts w:eastAsia="Times New Roman" w:cs="Arial"/>
          <w:b/>
          <w:bCs/>
          <w:color w:val="000000"/>
          <w:lang w:eastAsia="bg-BG"/>
        </w:rPr>
        <w:t>Изпълнителна агенция по лекарствата</w:t>
      </w:r>
    </w:p>
    <w:p w14:paraId="108D65DE" w14:textId="77777777" w:rsidR="00AF07F3" w:rsidRPr="00AF07F3" w:rsidRDefault="00AF07F3" w:rsidP="00AF07F3">
      <w:pPr>
        <w:spacing w:line="240" w:lineRule="auto"/>
        <w:rPr>
          <w:rFonts w:eastAsia="Times New Roman" w:cs="Arial"/>
          <w:lang w:eastAsia="bg-BG"/>
        </w:rPr>
      </w:pPr>
      <w:r w:rsidRPr="00AF07F3">
        <w:rPr>
          <w:rFonts w:eastAsia="Times New Roman" w:cs="Arial"/>
          <w:color w:val="000000"/>
          <w:lang w:eastAsia="bg-BG"/>
        </w:rPr>
        <w:t>ул.,Дамян Груев” № 8</w:t>
      </w:r>
    </w:p>
    <w:p w14:paraId="63AC49DE" w14:textId="1B89B50A" w:rsidR="00AF07F3" w:rsidRPr="009C7366" w:rsidRDefault="00AF07F3" w:rsidP="00AF07F3">
      <w:pPr>
        <w:rPr>
          <w:rFonts w:cs="Arial"/>
        </w:rPr>
      </w:pPr>
      <w:r w:rsidRPr="009C7366">
        <w:rPr>
          <w:rFonts w:eastAsia="Times New Roman" w:cs="Arial"/>
          <w:color w:val="000000"/>
          <w:lang w:eastAsia="bg-BG"/>
        </w:rPr>
        <w:t>1303 София</w:t>
      </w:r>
    </w:p>
    <w:p w14:paraId="506E4FA9" w14:textId="77777777" w:rsidR="009C7366" w:rsidRPr="009C7366" w:rsidRDefault="009C7366" w:rsidP="009C7366">
      <w:pPr>
        <w:spacing w:line="240" w:lineRule="auto"/>
        <w:rPr>
          <w:rFonts w:eastAsia="Times New Roman" w:cs="Arial"/>
          <w:lang w:eastAsia="bg-BG"/>
        </w:rPr>
      </w:pPr>
      <w:r w:rsidRPr="009C7366">
        <w:rPr>
          <w:rFonts w:eastAsia="Times New Roman" w:cs="Arial"/>
          <w:color w:val="000000"/>
          <w:lang w:eastAsia="bg-BG"/>
        </w:rPr>
        <w:t>Тел.:+35928903417</w:t>
      </w:r>
    </w:p>
    <w:p w14:paraId="443BC107" w14:textId="32F2EBEC" w:rsidR="005B0F27" w:rsidRPr="009C7366" w:rsidRDefault="009C7366" w:rsidP="009C7366">
      <w:pPr>
        <w:rPr>
          <w:rFonts w:cs="Arial"/>
        </w:rPr>
      </w:pPr>
      <w:r w:rsidRPr="009C7366">
        <w:rPr>
          <w:rFonts w:eastAsia="Times New Roman" w:cs="Arial"/>
          <w:color w:val="000000"/>
          <w:lang w:eastAsia="bg-BG"/>
        </w:rPr>
        <w:t xml:space="preserve">уебсайт: </w:t>
      </w:r>
      <w:hyperlink r:id="rId5" w:history="1">
        <w:r w:rsidRPr="009C7366">
          <w:rPr>
            <w:rFonts w:eastAsia="Times New Roman" w:cs="Arial"/>
            <w:color w:val="000000"/>
            <w:lang w:val="en-US"/>
          </w:rPr>
          <w:t>www.bda.bg</w:t>
        </w:r>
      </w:hyperlink>
    </w:p>
    <w:p w14:paraId="7E78BE7E" w14:textId="77777777" w:rsidR="009C7366" w:rsidRPr="0091385D" w:rsidRDefault="009C7366" w:rsidP="0091385D"/>
    <w:p w14:paraId="0A023CE0" w14:textId="13F87CFD" w:rsidR="00CF77F7" w:rsidRDefault="002C50EE" w:rsidP="004A448E">
      <w:pPr>
        <w:pStyle w:val="Heading2"/>
      </w:pPr>
      <w:r>
        <w:t>4.9. Предозиране</w:t>
      </w:r>
    </w:p>
    <w:p w14:paraId="3EDFC3FC" w14:textId="771B3817" w:rsidR="0091385D" w:rsidRDefault="0091385D" w:rsidP="0091385D"/>
    <w:p w14:paraId="01744B80" w14:textId="77777777" w:rsidR="009C7366" w:rsidRPr="009C7366" w:rsidRDefault="009C7366" w:rsidP="009C7366">
      <w:pPr>
        <w:spacing w:line="240" w:lineRule="auto"/>
        <w:rPr>
          <w:rFonts w:eastAsia="Times New Roman" w:cs="Arial"/>
          <w:sz w:val="24"/>
          <w:szCs w:val="24"/>
          <w:lang w:eastAsia="bg-BG"/>
        </w:rPr>
      </w:pPr>
      <w:r w:rsidRPr="009C7366">
        <w:rPr>
          <w:rFonts w:eastAsia="Times New Roman" w:cs="Arial"/>
          <w:color w:val="000000"/>
          <w:lang w:eastAsia="bg-BG"/>
        </w:rPr>
        <w:t>При високи дози и при пациенти, чувствителни към невролептични лекарства, това лекарство може да предизвика екстрапирамидални ефекти и нарушения на съня.</w:t>
      </w:r>
    </w:p>
    <w:p w14:paraId="6A43B8F3" w14:textId="658116B5" w:rsidR="007A2185" w:rsidRPr="009C7366" w:rsidRDefault="009C7366" w:rsidP="009C7366">
      <w:pPr>
        <w:rPr>
          <w:rFonts w:cs="Arial"/>
        </w:rPr>
      </w:pPr>
      <w:r w:rsidRPr="009C7366">
        <w:rPr>
          <w:rFonts w:eastAsia="Times New Roman" w:cs="Arial"/>
          <w:color w:val="000000"/>
          <w:lang w:eastAsia="bg-BG"/>
        </w:rPr>
        <w:t>В тези случаи се препоръчва преустановяване на лечението или понижаване на дозата, в зависимост от преценката на лекаря.</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24511A37" w:rsidR="0091385D" w:rsidRDefault="0091385D" w:rsidP="0091385D"/>
    <w:p w14:paraId="5667639B" w14:textId="6FB4DCCB" w:rsidR="009C7366" w:rsidRDefault="009C7366" w:rsidP="0091385D">
      <w:r>
        <w:t xml:space="preserve">Фармакотерапевтична група: психолептици, антипсихотици, АТС код: </w:t>
      </w:r>
      <w:r>
        <w:rPr>
          <w:lang w:val="en-US"/>
        </w:rPr>
        <w:t>N05AL07</w:t>
      </w:r>
    </w:p>
    <w:p w14:paraId="5B46D884" w14:textId="77777777" w:rsidR="009C7366" w:rsidRPr="0091385D" w:rsidRDefault="009C7366" w:rsidP="0091385D"/>
    <w:p w14:paraId="32B6DE66" w14:textId="2ACB6B3B" w:rsidR="00CF77F7" w:rsidRDefault="002C50EE" w:rsidP="004A448E">
      <w:pPr>
        <w:pStyle w:val="Heading2"/>
      </w:pPr>
      <w:r>
        <w:t>5.1. Фармакодинамични свойства</w:t>
      </w:r>
    </w:p>
    <w:p w14:paraId="58DD7DEA" w14:textId="73F11A6B" w:rsidR="0091385D" w:rsidRDefault="0091385D" w:rsidP="0091385D"/>
    <w:p w14:paraId="038F692B" w14:textId="7263413B" w:rsidR="007A2185" w:rsidRDefault="009C7366" w:rsidP="0091385D">
      <w:r>
        <w:t>Биохимичните, фармакологичните и клиничните данни, получени при двата изомера на сулпирид, показват, че антидопаминергичната активност както на централно, така и на периферно ниво се дължи на лявовъртящия енантиомер.</w:t>
      </w:r>
    </w:p>
    <w:p w14:paraId="36152471" w14:textId="77777777" w:rsidR="0091385D" w:rsidRPr="0091385D" w:rsidRDefault="0091385D" w:rsidP="0091385D"/>
    <w:p w14:paraId="5031193D" w14:textId="408B9A83" w:rsidR="0091385D" w:rsidRDefault="002C50EE" w:rsidP="007A2185">
      <w:pPr>
        <w:pStyle w:val="Heading2"/>
      </w:pPr>
      <w:r>
        <w:t>5.2. Фармакокинетични свойства</w:t>
      </w:r>
    </w:p>
    <w:p w14:paraId="46B35D05" w14:textId="6A0462F4" w:rsidR="007A2185" w:rsidRDefault="007A2185" w:rsidP="007A2185"/>
    <w:p w14:paraId="133C276D" w14:textId="77777777" w:rsidR="009C7366" w:rsidRPr="009C7366" w:rsidRDefault="009C7366" w:rsidP="009C7366">
      <w:pPr>
        <w:spacing w:line="240" w:lineRule="auto"/>
        <w:rPr>
          <w:rFonts w:eastAsia="Times New Roman" w:cs="Arial"/>
          <w:sz w:val="24"/>
          <w:szCs w:val="24"/>
          <w:lang w:eastAsia="bg-BG"/>
        </w:rPr>
      </w:pPr>
      <w:r w:rsidRPr="009C7366">
        <w:rPr>
          <w:rFonts w:eastAsia="Times New Roman" w:cs="Arial"/>
          <w:color w:val="000000"/>
          <w:lang w:eastAsia="bg-BG"/>
        </w:rPr>
        <w:t xml:space="preserve">При перорално приложение на доза от 50 </w:t>
      </w:r>
      <w:r w:rsidRPr="009C7366">
        <w:rPr>
          <w:rFonts w:eastAsia="Times New Roman" w:cs="Arial"/>
          <w:color w:val="000000"/>
          <w:lang w:val="en-US"/>
        </w:rPr>
        <w:t xml:space="preserve">mg </w:t>
      </w:r>
      <w:r w:rsidRPr="009C7366">
        <w:rPr>
          <w:rFonts w:eastAsia="Times New Roman" w:cs="Arial"/>
          <w:color w:val="000000"/>
          <w:lang w:eastAsia="bg-BG"/>
        </w:rPr>
        <w:t xml:space="preserve">левосулпирид върховата плазмена концентрация се достига за 3 часа и е средно 94,183 </w:t>
      </w:r>
      <w:r w:rsidRPr="009C7366">
        <w:rPr>
          <w:rFonts w:eastAsia="Times New Roman" w:cs="Arial"/>
          <w:color w:val="000000"/>
          <w:lang w:val="en-US"/>
        </w:rPr>
        <w:t>ng/ ml.</w:t>
      </w:r>
    </w:p>
    <w:p w14:paraId="05C12AB6" w14:textId="77777777" w:rsidR="009C7366" w:rsidRPr="009C7366" w:rsidRDefault="009C7366" w:rsidP="009C7366">
      <w:pPr>
        <w:spacing w:line="240" w:lineRule="auto"/>
        <w:rPr>
          <w:rFonts w:eastAsia="Times New Roman" w:cs="Arial"/>
          <w:sz w:val="24"/>
          <w:szCs w:val="24"/>
          <w:lang w:eastAsia="bg-BG"/>
        </w:rPr>
      </w:pPr>
      <w:proofErr w:type="gramStart"/>
      <w:r w:rsidRPr="009C7366">
        <w:rPr>
          <w:rFonts w:eastAsia="Times New Roman" w:cs="Arial"/>
          <w:color w:val="000000"/>
          <w:lang w:val="en-US"/>
        </w:rPr>
        <w:t>t</w:t>
      </w:r>
      <w:proofErr w:type="gramEnd"/>
      <w:r w:rsidRPr="009C7366">
        <w:rPr>
          <w:rFonts w:eastAsia="Times New Roman" w:cs="Arial"/>
          <w:color w:val="000000"/>
          <w:lang w:val="en-US"/>
        </w:rPr>
        <w:t xml:space="preserve"> </w:t>
      </w:r>
      <w:r w:rsidRPr="009C7366">
        <w:rPr>
          <w:rFonts w:eastAsia="Times New Roman" w:cs="Arial"/>
          <w:color w:val="000000"/>
          <w:lang w:eastAsia="bg-BG"/>
        </w:rPr>
        <w:t>½</w:t>
      </w:r>
      <w:r w:rsidRPr="009C7366">
        <w:rPr>
          <w:rFonts w:eastAsia="Times New Roman" w:cs="Arial"/>
          <w:color w:val="000000"/>
          <w:lang w:val="en-US"/>
        </w:rPr>
        <w:t xml:space="preserve"> </w:t>
      </w:r>
      <w:r w:rsidRPr="009C7366">
        <w:rPr>
          <w:rFonts w:eastAsia="Times New Roman" w:cs="Arial"/>
          <w:color w:val="000000"/>
          <w:lang w:eastAsia="bg-BG"/>
        </w:rPr>
        <w:t xml:space="preserve">на елиминиране след интравенозно приложение на 50 </w:t>
      </w:r>
      <w:r w:rsidRPr="009C7366">
        <w:rPr>
          <w:rFonts w:eastAsia="Times New Roman" w:cs="Arial"/>
          <w:color w:val="000000"/>
          <w:lang w:val="en-US"/>
        </w:rPr>
        <w:t xml:space="preserve">mg </w:t>
      </w:r>
      <w:r w:rsidRPr="009C7366">
        <w:rPr>
          <w:rFonts w:eastAsia="Times New Roman" w:cs="Arial"/>
          <w:color w:val="000000"/>
          <w:lang w:eastAsia="bg-BG"/>
        </w:rPr>
        <w:t>левосулпирид е 4,305 часа.</w:t>
      </w:r>
    </w:p>
    <w:p w14:paraId="45551830" w14:textId="5E903EBD" w:rsidR="007A2185" w:rsidRPr="009C7366" w:rsidRDefault="009C7366" w:rsidP="009C7366">
      <w:pPr>
        <w:rPr>
          <w:rFonts w:cs="Arial"/>
        </w:rPr>
      </w:pPr>
      <w:r w:rsidRPr="009C7366">
        <w:rPr>
          <w:rFonts w:eastAsia="Times New Roman" w:cs="Arial"/>
          <w:color w:val="000000"/>
          <w:lang w:eastAsia="bg-BG"/>
        </w:rPr>
        <w:t>Елиминирането се осъществява предимно чрез урината.</w:t>
      </w:r>
    </w:p>
    <w:p w14:paraId="4EE1BB0B" w14:textId="77777777" w:rsidR="0091385D" w:rsidRPr="0091385D" w:rsidRDefault="0091385D" w:rsidP="0091385D"/>
    <w:p w14:paraId="648E39DA" w14:textId="44D16CBD" w:rsidR="00CF77F7" w:rsidRDefault="002C50EE" w:rsidP="004A448E">
      <w:pPr>
        <w:pStyle w:val="Heading2"/>
      </w:pPr>
      <w:r>
        <w:t>5.3. Предклинични данни за безопасност</w:t>
      </w:r>
    </w:p>
    <w:p w14:paraId="20E967BE" w14:textId="751DCF54" w:rsidR="0091385D" w:rsidRDefault="0091385D" w:rsidP="0091385D"/>
    <w:p w14:paraId="5E152B4D" w14:textId="77777777" w:rsidR="009C7366" w:rsidRPr="009C7366" w:rsidRDefault="009C7366" w:rsidP="009C7366">
      <w:pPr>
        <w:spacing w:line="240" w:lineRule="auto"/>
        <w:rPr>
          <w:rFonts w:eastAsia="Times New Roman" w:cs="Arial"/>
          <w:sz w:val="24"/>
          <w:szCs w:val="24"/>
          <w:lang w:eastAsia="bg-BG"/>
        </w:rPr>
      </w:pPr>
      <w:r w:rsidRPr="009C7366">
        <w:rPr>
          <w:rFonts w:eastAsia="Times New Roman" w:cs="Arial"/>
          <w:color w:val="000000"/>
          <w:lang w:eastAsia="bg-BG"/>
        </w:rPr>
        <w:t xml:space="preserve">Стойностите на остра токсичност, изразени като </w:t>
      </w:r>
      <w:r w:rsidRPr="009C7366">
        <w:rPr>
          <w:rFonts w:eastAsia="Times New Roman" w:cs="Arial"/>
          <w:color w:val="000000"/>
          <w:lang w:val="en-US"/>
        </w:rPr>
        <w:t xml:space="preserve">LD50, </w:t>
      </w:r>
      <w:r w:rsidRPr="009C7366">
        <w:rPr>
          <w:rFonts w:eastAsia="Times New Roman" w:cs="Arial"/>
          <w:color w:val="000000"/>
          <w:lang w:eastAsia="bg-BG"/>
        </w:rPr>
        <w:t xml:space="preserve">след перорален прием при мишки, плъхове и зайци са били 2450 </w:t>
      </w:r>
      <w:r w:rsidRPr="009C7366">
        <w:rPr>
          <w:rFonts w:eastAsia="Times New Roman" w:cs="Arial"/>
          <w:color w:val="000000"/>
          <w:lang w:val="en-US"/>
        </w:rPr>
        <w:t xml:space="preserve">mg/kg, </w:t>
      </w:r>
      <w:r w:rsidRPr="009C7366">
        <w:rPr>
          <w:rFonts w:eastAsia="Times New Roman" w:cs="Arial"/>
          <w:color w:val="000000"/>
          <w:lang w:eastAsia="bg-BG"/>
        </w:rPr>
        <w:t xml:space="preserve">2600 </w:t>
      </w:r>
      <w:r w:rsidRPr="009C7366">
        <w:rPr>
          <w:rFonts w:eastAsia="Times New Roman" w:cs="Arial"/>
          <w:color w:val="000000"/>
          <w:lang w:val="en-US"/>
        </w:rPr>
        <w:t xml:space="preserve">mg/kg </w:t>
      </w:r>
      <w:r w:rsidRPr="009C7366">
        <w:rPr>
          <w:rFonts w:eastAsia="Times New Roman" w:cs="Arial"/>
          <w:color w:val="000000"/>
          <w:lang w:eastAsia="bg-BG"/>
        </w:rPr>
        <w:t xml:space="preserve">и над 1500 </w:t>
      </w:r>
      <w:r w:rsidRPr="009C7366">
        <w:rPr>
          <w:rFonts w:eastAsia="Times New Roman" w:cs="Arial"/>
          <w:color w:val="000000"/>
          <w:lang w:val="en-US"/>
        </w:rPr>
        <w:t>mg/kg.</w:t>
      </w:r>
    </w:p>
    <w:p w14:paraId="6D2B1D8F" w14:textId="77777777" w:rsidR="009C7366" w:rsidRPr="009C7366" w:rsidRDefault="009C7366" w:rsidP="009C7366">
      <w:pPr>
        <w:spacing w:line="240" w:lineRule="auto"/>
        <w:rPr>
          <w:rFonts w:eastAsia="Times New Roman" w:cs="Arial"/>
          <w:sz w:val="24"/>
          <w:szCs w:val="24"/>
          <w:lang w:eastAsia="bg-BG"/>
        </w:rPr>
      </w:pPr>
      <w:r w:rsidRPr="009C7366">
        <w:rPr>
          <w:rFonts w:eastAsia="Times New Roman" w:cs="Arial"/>
          <w:color w:val="000000"/>
          <w:lang w:val="en-US"/>
        </w:rPr>
        <w:t xml:space="preserve">LD </w:t>
      </w:r>
      <w:r w:rsidRPr="009C7366">
        <w:rPr>
          <w:rFonts w:eastAsia="Times New Roman" w:cs="Arial"/>
          <w:color w:val="000000"/>
          <w:lang w:eastAsia="bg-BG"/>
        </w:rPr>
        <w:t>50 стойности:</w:t>
      </w:r>
    </w:p>
    <w:p w14:paraId="12B2C628" w14:textId="77777777" w:rsidR="009C7366" w:rsidRPr="009C7366" w:rsidRDefault="009C7366" w:rsidP="009C7366">
      <w:pPr>
        <w:pStyle w:val="ListParagraph"/>
        <w:numPr>
          <w:ilvl w:val="0"/>
          <w:numId w:val="39"/>
        </w:numPr>
        <w:spacing w:line="240" w:lineRule="auto"/>
        <w:rPr>
          <w:rFonts w:eastAsia="Times New Roman" w:cs="Arial"/>
          <w:color w:val="000000"/>
          <w:lang w:eastAsia="bg-BG"/>
        </w:rPr>
      </w:pPr>
      <w:r w:rsidRPr="009C7366">
        <w:rPr>
          <w:rFonts w:eastAsia="Times New Roman" w:cs="Arial"/>
          <w:color w:val="000000"/>
          <w:lang w:eastAsia="bg-BG"/>
        </w:rPr>
        <w:t xml:space="preserve">При мишки: 210 </w:t>
      </w:r>
      <w:r w:rsidRPr="009C7366">
        <w:rPr>
          <w:rFonts w:eastAsia="Times New Roman" w:cs="Arial"/>
          <w:color w:val="000000"/>
          <w:lang w:val="en-US"/>
        </w:rPr>
        <w:t xml:space="preserve">mg/ kg, </w:t>
      </w:r>
      <w:r w:rsidRPr="009C7366">
        <w:rPr>
          <w:rFonts w:eastAsia="Times New Roman" w:cs="Arial"/>
          <w:color w:val="000000"/>
          <w:lang w:eastAsia="bg-BG"/>
        </w:rPr>
        <w:t>след интраперитонеално приложение;</w:t>
      </w:r>
    </w:p>
    <w:p w14:paraId="0ACE18AE" w14:textId="77777777" w:rsidR="009C7366" w:rsidRPr="009C7366" w:rsidRDefault="009C7366" w:rsidP="009C7366">
      <w:pPr>
        <w:pStyle w:val="ListParagraph"/>
        <w:numPr>
          <w:ilvl w:val="0"/>
          <w:numId w:val="39"/>
        </w:numPr>
        <w:spacing w:line="240" w:lineRule="auto"/>
        <w:rPr>
          <w:rFonts w:eastAsia="Times New Roman" w:cs="Arial"/>
          <w:color w:val="000000"/>
          <w:lang w:eastAsia="bg-BG"/>
        </w:rPr>
      </w:pPr>
      <w:r w:rsidRPr="009C7366">
        <w:rPr>
          <w:rFonts w:eastAsia="Times New Roman" w:cs="Arial"/>
          <w:color w:val="000000"/>
          <w:lang w:eastAsia="bg-BG"/>
        </w:rPr>
        <w:t xml:space="preserve">При плъхове след интраперитонеално и интравенозно приложение: до 270 </w:t>
      </w:r>
      <w:r w:rsidRPr="009C7366">
        <w:rPr>
          <w:rFonts w:eastAsia="Times New Roman" w:cs="Arial"/>
          <w:color w:val="000000"/>
          <w:lang w:val="en-US"/>
        </w:rPr>
        <w:t xml:space="preserve">mg/kg </w:t>
      </w:r>
      <w:r w:rsidRPr="009C7366">
        <w:rPr>
          <w:rFonts w:eastAsia="Times New Roman" w:cs="Arial"/>
          <w:color w:val="000000"/>
          <w:lang w:eastAsia="bg-BG"/>
        </w:rPr>
        <w:t xml:space="preserve">и 53 </w:t>
      </w:r>
      <w:r w:rsidRPr="009C7366">
        <w:rPr>
          <w:rFonts w:eastAsia="Times New Roman" w:cs="Arial"/>
          <w:color w:val="000000"/>
          <w:lang w:val="en-US"/>
        </w:rPr>
        <w:t xml:space="preserve">mg/kg, </w:t>
      </w:r>
      <w:r w:rsidRPr="009C7366">
        <w:rPr>
          <w:rFonts w:eastAsia="Times New Roman" w:cs="Arial"/>
          <w:color w:val="000000"/>
          <w:lang w:eastAsia="bg-BG"/>
        </w:rPr>
        <w:t>респективно;</w:t>
      </w:r>
    </w:p>
    <w:p w14:paraId="3D1581EC" w14:textId="769D4788" w:rsidR="009C7366" w:rsidRPr="009C7366" w:rsidRDefault="009C7366" w:rsidP="009C7366">
      <w:pPr>
        <w:pStyle w:val="ListParagraph"/>
        <w:numPr>
          <w:ilvl w:val="0"/>
          <w:numId w:val="39"/>
        </w:numPr>
        <w:spacing w:line="240" w:lineRule="auto"/>
        <w:rPr>
          <w:rFonts w:eastAsia="Times New Roman" w:cs="Arial"/>
          <w:color w:val="000000"/>
          <w:lang w:eastAsia="bg-BG"/>
        </w:rPr>
      </w:pPr>
      <w:r w:rsidRPr="009C7366">
        <w:rPr>
          <w:rFonts w:eastAsia="Times New Roman" w:cs="Arial"/>
          <w:color w:val="000000"/>
          <w:lang w:eastAsia="bg-BG"/>
        </w:rPr>
        <w:lastRenderedPageBreak/>
        <w:t xml:space="preserve">При зайци след интравенозно приложение: до 42 </w:t>
      </w:r>
      <w:r w:rsidRPr="009C7366">
        <w:rPr>
          <w:rFonts w:eastAsia="Times New Roman" w:cs="Arial"/>
          <w:color w:val="000000"/>
          <w:lang w:val="en-US"/>
        </w:rPr>
        <w:t>mg/kg.</w:t>
      </w:r>
    </w:p>
    <w:p w14:paraId="58AF7AF5" w14:textId="77777777" w:rsidR="009C7366" w:rsidRPr="009C7366" w:rsidRDefault="009C7366" w:rsidP="009C7366">
      <w:pPr>
        <w:spacing w:line="240" w:lineRule="auto"/>
        <w:rPr>
          <w:rFonts w:eastAsia="Times New Roman" w:cs="Arial"/>
          <w:color w:val="000000"/>
          <w:lang w:eastAsia="bg-BG"/>
        </w:rPr>
      </w:pPr>
    </w:p>
    <w:p w14:paraId="7D260B21" w14:textId="3DE015C2" w:rsidR="009C7366" w:rsidRPr="009C7366" w:rsidRDefault="009C7366" w:rsidP="009C7366">
      <w:pPr>
        <w:spacing w:line="240" w:lineRule="auto"/>
        <w:rPr>
          <w:rFonts w:eastAsia="Times New Roman" w:cs="Arial"/>
          <w:sz w:val="24"/>
          <w:szCs w:val="24"/>
          <w:lang w:eastAsia="bg-BG"/>
        </w:rPr>
      </w:pPr>
      <w:r w:rsidRPr="009C7366">
        <w:rPr>
          <w:rFonts w:eastAsia="Times New Roman" w:cs="Arial"/>
          <w:color w:val="000000"/>
          <w:lang w:eastAsia="bg-BG"/>
        </w:rPr>
        <w:t>Изпитванията за субакутна токсичност са проведени при прием на активното вещество от плъхове, зайци и кучета ежедневно в продължение на 12 — 13 седмици. Не са наблюдавани никакви токсични симптоми при дози от:</w:t>
      </w:r>
    </w:p>
    <w:p w14:paraId="19BEF92E" w14:textId="77777777" w:rsidR="009C7366" w:rsidRPr="009C7366" w:rsidRDefault="009C7366" w:rsidP="009C7366">
      <w:pPr>
        <w:pStyle w:val="ListParagraph"/>
        <w:numPr>
          <w:ilvl w:val="0"/>
          <w:numId w:val="40"/>
        </w:numPr>
        <w:spacing w:line="240" w:lineRule="auto"/>
        <w:rPr>
          <w:rFonts w:eastAsia="Times New Roman" w:cs="Arial"/>
          <w:color w:val="000000"/>
          <w:lang w:eastAsia="bg-BG"/>
        </w:rPr>
      </w:pPr>
      <w:r w:rsidRPr="009C7366">
        <w:rPr>
          <w:rFonts w:eastAsia="Times New Roman" w:cs="Arial"/>
          <w:color w:val="000000"/>
          <w:lang w:eastAsia="bg-BG"/>
        </w:rPr>
        <w:t xml:space="preserve">25 </w:t>
      </w:r>
      <w:r w:rsidRPr="009C7366">
        <w:rPr>
          <w:rFonts w:eastAsia="Times New Roman" w:cs="Arial"/>
          <w:color w:val="000000"/>
          <w:lang w:val="en-US"/>
        </w:rPr>
        <w:t xml:space="preserve">mg/kg, </w:t>
      </w:r>
      <w:r w:rsidRPr="009C7366">
        <w:rPr>
          <w:rFonts w:eastAsia="Times New Roman" w:cs="Arial"/>
          <w:color w:val="000000"/>
          <w:lang w:eastAsia="bg-BG"/>
        </w:rPr>
        <w:t xml:space="preserve">приложени подкожно и 300 </w:t>
      </w:r>
      <w:r w:rsidRPr="009C7366">
        <w:rPr>
          <w:rFonts w:eastAsia="Times New Roman" w:cs="Arial"/>
          <w:color w:val="000000"/>
          <w:lang w:val="en-US"/>
        </w:rPr>
        <w:t xml:space="preserve">mg/kg, </w:t>
      </w:r>
      <w:r w:rsidRPr="009C7366">
        <w:rPr>
          <w:rFonts w:eastAsia="Times New Roman" w:cs="Arial"/>
          <w:color w:val="000000"/>
          <w:lang w:eastAsia="bg-BG"/>
        </w:rPr>
        <w:t>приложени перорално, при плъхове;</w:t>
      </w:r>
    </w:p>
    <w:p w14:paraId="138FAFD7" w14:textId="77777777" w:rsidR="009C7366" w:rsidRPr="009C7366" w:rsidRDefault="009C7366" w:rsidP="009C7366">
      <w:pPr>
        <w:pStyle w:val="ListParagraph"/>
        <w:numPr>
          <w:ilvl w:val="0"/>
          <w:numId w:val="40"/>
        </w:numPr>
        <w:spacing w:line="240" w:lineRule="auto"/>
        <w:rPr>
          <w:rFonts w:eastAsia="Times New Roman" w:cs="Arial"/>
          <w:color w:val="000000"/>
          <w:lang w:eastAsia="bg-BG"/>
        </w:rPr>
      </w:pPr>
      <w:r w:rsidRPr="009C7366">
        <w:rPr>
          <w:rFonts w:eastAsia="Times New Roman" w:cs="Arial"/>
          <w:color w:val="000000"/>
          <w:lang w:eastAsia="bg-BG"/>
        </w:rPr>
        <w:t xml:space="preserve">250 </w:t>
      </w:r>
      <w:r w:rsidRPr="009C7366">
        <w:rPr>
          <w:rFonts w:eastAsia="Times New Roman" w:cs="Arial"/>
          <w:color w:val="000000"/>
          <w:lang w:val="en-US"/>
        </w:rPr>
        <w:t xml:space="preserve">mg/kg, </w:t>
      </w:r>
      <w:r w:rsidRPr="009C7366">
        <w:rPr>
          <w:rFonts w:eastAsia="Times New Roman" w:cs="Arial"/>
          <w:color w:val="000000"/>
          <w:lang w:eastAsia="bg-BG"/>
        </w:rPr>
        <w:t xml:space="preserve">приложени перорално и 12,5 </w:t>
      </w:r>
      <w:r w:rsidRPr="009C7366">
        <w:rPr>
          <w:rFonts w:eastAsia="Times New Roman" w:cs="Arial"/>
          <w:color w:val="000000"/>
          <w:lang w:val="en-US"/>
        </w:rPr>
        <w:t xml:space="preserve">mg/kg, </w:t>
      </w:r>
      <w:r w:rsidRPr="009C7366">
        <w:rPr>
          <w:rFonts w:eastAsia="Times New Roman" w:cs="Arial"/>
          <w:color w:val="000000"/>
          <w:lang w:eastAsia="bg-BG"/>
        </w:rPr>
        <w:t>приложени интрамускулно, при зайци;</w:t>
      </w:r>
    </w:p>
    <w:p w14:paraId="419800EC" w14:textId="1108A431" w:rsidR="009C7366" w:rsidRPr="009C7366" w:rsidRDefault="009C7366" w:rsidP="009C7366">
      <w:pPr>
        <w:pStyle w:val="ListParagraph"/>
        <w:numPr>
          <w:ilvl w:val="0"/>
          <w:numId w:val="40"/>
        </w:numPr>
        <w:spacing w:line="240" w:lineRule="auto"/>
        <w:rPr>
          <w:rFonts w:eastAsia="Times New Roman" w:cs="Arial"/>
          <w:color w:val="000000"/>
          <w:lang w:eastAsia="bg-BG"/>
        </w:rPr>
      </w:pPr>
      <w:r w:rsidRPr="009C7366">
        <w:rPr>
          <w:rFonts w:eastAsia="Times New Roman" w:cs="Arial"/>
          <w:color w:val="000000"/>
          <w:lang w:eastAsia="bg-BG"/>
        </w:rPr>
        <w:t xml:space="preserve">50 и 100 </w:t>
      </w:r>
      <w:r w:rsidRPr="009C7366">
        <w:rPr>
          <w:rFonts w:eastAsia="Times New Roman" w:cs="Arial"/>
          <w:color w:val="000000"/>
          <w:lang w:val="en-US"/>
        </w:rPr>
        <w:t xml:space="preserve">mg/kg, </w:t>
      </w:r>
      <w:r w:rsidRPr="009C7366">
        <w:rPr>
          <w:rFonts w:eastAsia="Times New Roman" w:cs="Arial"/>
          <w:color w:val="000000"/>
          <w:lang w:eastAsia="bg-BG"/>
        </w:rPr>
        <w:t>приложени перорално, при кучета.</w:t>
      </w:r>
    </w:p>
    <w:p w14:paraId="5B2537F2" w14:textId="77777777" w:rsidR="009C7366" w:rsidRPr="009C7366" w:rsidRDefault="009C7366" w:rsidP="009C7366">
      <w:pPr>
        <w:spacing w:line="240" w:lineRule="auto"/>
        <w:rPr>
          <w:rFonts w:eastAsia="Times New Roman" w:cs="Arial"/>
          <w:color w:val="000000"/>
          <w:lang w:eastAsia="bg-BG"/>
        </w:rPr>
      </w:pPr>
    </w:p>
    <w:p w14:paraId="7F683F36" w14:textId="51984F40" w:rsidR="009C7366" w:rsidRPr="009C7366" w:rsidRDefault="009C7366" w:rsidP="009C7366">
      <w:pPr>
        <w:spacing w:line="240" w:lineRule="auto"/>
        <w:rPr>
          <w:rFonts w:eastAsia="Times New Roman" w:cs="Arial"/>
          <w:sz w:val="24"/>
          <w:szCs w:val="24"/>
          <w:lang w:eastAsia="bg-BG"/>
        </w:rPr>
      </w:pPr>
      <w:r w:rsidRPr="009C7366">
        <w:rPr>
          <w:rFonts w:eastAsia="Times New Roman" w:cs="Arial"/>
          <w:color w:val="000000"/>
          <w:lang w:eastAsia="bg-BG"/>
        </w:rPr>
        <w:t>Изпитванията за хронична токсичност показват много добра поносимост след прилагане на лекарството в продължение на 180 - 190 дни при дози от:</w:t>
      </w:r>
    </w:p>
    <w:p w14:paraId="01EC9F63" w14:textId="77777777" w:rsidR="009C7366" w:rsidRPr="009C7366" w:rsidRDefault="009C7366" w:rsidP="009C7366">
      <w:pPr>
        <w:pStyle w:val="ListParagraph"/>
        <w:numPr>
          <w:ilvl w:val="0"/>
          <w:numId w:val="41"/>
        </w:numPr>
        <w:spacing w:line="240" w:lineRule="auto"/>
        <w:rPr>
          <w:rFonts w:eastAsia="Times New Roman" w:cs="Arial"/>
          <w:color w:val="000000"/>
          <w:lang w:eastAsia="bg-BG"/>
        </w:rPr>
      </w:pPr>
      <w:r w:rsidRPr="009C7366">
        <w:rPr>
          <w:rFonts w:eastAsia="Times New Roman" w:cs="Arial"/>
          <w:color w:val="000000"/>
          <w:lang w:eastAsia="bg-BG"/>
        </w:rPr>
        <w:t xml:space="preserve">100 </w:t>
      </w:r>
      <w:r w:rsidRPr="009C7366">
        <w:rPr>
          <w:rFonts w:eastAsia="Times New Roman" w:cs="Arial"/>
          <w:color w:val="000000"/>
          <w:lang w:val="en-US"/>
        </w:rPr>
        <w:t xml:space="preserve">mg/kg </w:t>
      </w:r>
      <w:r w:rsidRPr="009C7366">
        <w:rPr>
          <w:rFonts w:eastAsia="Times New Roman" w:cs="Arial"/>
          <w:color w:val="000000"/>
          <w:lang w:eastAsia="bg-BG"/>
        </w:rPr>
        <w:t xml:space="preserve">перорално и 20 </w:t>
      </w:r>
      <w:r w:rsidRPr="009C7366">
        <w:rPr>
          <w:rFonts w:eastAsia="Times New Roman" w:cs="Arial"/>
          <w:color w:val="000000"/>
          <w:lang w:val="en-US"/>
        </w:rPr>
        <w:t xml:space="preserve">mg/kg </w:t>
      </w:r>
      <w:r w:rsidRPr="009C7366">
        <w:rPr>
          <w:rFonts w:eastAsia="Times New Roman" w:cs="Arial"/>
          <w:color w:val="000000"/>
          <w:lang w:eastAsia="bg-BG"/>
        </w:rPr>
        <w:t>подкожно при плъхове;</w:t>
      </w:r>
    </w:p>
    <w:p w14:paraId="2E07A8D7" w14:textId="77777777" w:rsidR="009C7366" w:rsidRPr="009C7366" w:rsidRDefault="009C7366" w:rsidP="009C7366">
      <w:pPr>
        <w:pStyle w:val="ListParagraph"/>
        <w:numPr>
          <w:ilvl w:val="0"/>
          <w:numId w:val="41"/>
        </w:numPr>
        <w:spacing w:line="240" w:lineRule="auto"/>
        <w:rPr>
          <w:rFonts w:eastAsia="Times New Roman" w:cs="Arial"/>
          <w:color w:val="000000"/>
          <w:lang w:eastAsia="bg-BG"/>
        </w:rPr>
      </w:pPr>
      <w:r w:rsidRPr="009C7366">
        <w:rPr>
          <w:rFonts w:eastAsia="Times New Roman" w:cs="Arial"/>
          <w:color w:val="000000"/>
          <w:lang w:eastAsia="bg-BG"/>
        </w:rPr>
        <w:t xml:space="preserve">10 </w:t>
      </w:r>
      <w:r w:rsidRPr="009C7366">
        <w:rPr>
          <w:rFonts w:eastAsia="Times New Roman" w:cs="Arial"/>
          <w:color w:val="000000"/>
          <w:lang w:val="en-US"/>
        </w:rPr>
        <w:t xml:space="preserve">mg/kg </w:t>
      </w:r>
      <w:r w:rsidRPr="009C7366">
        <w:rPr>
          <w:rFonts w:eastAsia="Times New Roman" w:cs="Arial"/>
          <w:color w:val="000000"/>
          <w:lang w:eastAsia="bg-BG"/>
        </w:rPr>
        <w:t>интрамускулно при зайци и</w:t>
      </w:r>
    </w:p>
    <w:p w14:paraId="41321E27" w14:textId="0D19B37E" w:rsidR="009C7366" w:rsidRPr="009C7366" w:rsidRDefault="009C7366" w:rsidP="009C7366">
      <w:pPr>
        <w:pStyle w:val="ListParagraph"/>
        <w:numPr>
          <w:ilvl w:val="0"/>
          <w:numId w:val="41"/>
        </w:numPr>
        <w:spacing w:line="240" w:lineRule="auto"/>
        <w:rPr>
          <w:rFonts w:eastAsia="Times New Roman" w:cs="Arial"/>
          <w:color w:val="000000"/>
          <w:lang w:eastAsia="bg-BG"/>
        </w:rPr>
      </w:pPr>
      <w:r w:rsidRPr="009C7366">
        <w:rPr>
          <w:rFonts w:eastAsia="Times New Roman" w:cs="Arial"/>
          <w:color w:val="000000"/>
          <w:lang w:eastAsia="bg-BG"/>
        </w:rPr>
        <w:t xml:space="preserve">20 </w:t>
      </w:r>
      <w:r w:rsidRPr="009C7366">
        <w:rPr>
          <w:rFonts w:eastAsia="Times New Roman" w:cs="Arial"/>
          <w:color w:val="000000"/>
          <w:lang w:val="en-US"/>
        </w:rPr>
        <w:t xml:space="preserve">mg/kg </w:t>
      </w:r>
      <w:r w:rsidRPr="009C7366">
        <w:rPr>
          <w:rFonts w:eastAsia="Times New Roman" w:cs="Arial"/>
          <w:color w:val="000000"/>
          <w:lang w:eastAsia="bg-BG"/>
        </w:rPr>
        <w:t>перорално при кучета.</w:t>
      </w:r>
    </w:p>
    <w:p w14:paraId="3361FF9F" w14:textId="77777777" w:rsidR="009C7366" w:rsidRPr="009C7366" w:rsidRDefault="009C7366" w:rsidP="009C7366">
      <w:pPr>
        <w:spacing w:line="240" w:lineRule="auto"/>
        <w:rPr>
          <w:rFonts w:eastAsia="Times New Roman" w:cs="Arial"/>
          <w:color w:val="000000"/>
          <w:lang w:eastAsia="bg-BG"/>
        </w:rPr>
      </w:pPr>
    </w:p>
    <w:p w14:paraId="3ABBA259" w14:textId="57CB755B" w:rsidR="009C7366" w:rsidRPr="009C7366" w:rsidRDefault="009C7366" w:rsidP="009C7366">
      <w:pPr>
        <w:spacing w:line="240" w:lineRule="auto"/>
        <w:rPr>
          <w:rFonts w:eastAsia="Times New Roman" w:cs="Arial"/>
          <w:sz w:val="24"/>
          <w:szCs w:val="24"/>
          <w:lang w:eastAsia="bg-BG"/>
        </w:rPr>
      </w:pPr>
      <w:r w:rsidRPr="009C7366">
        <w:rPr>
          <w:rFonts w:eastAsia="Times New Roman" w:cs="Arial"/>
          <w:color w:val="000000"/>
          <w:lang w:eastAsia="bg-BG"/>
        </w:rPr>
        <w:t>Изпитванията, проведени при плъхове и мишки, приемащи лекарството в дози, превишаващи тези, очаквани при хора, показват, че левосулпирид не притежава карциногенни свойства. Проучванията при плъхове и зайци показват, че лекарството няма тератогенен потенциал.</w:t>
      </w:r>
    </w:p>
    <w:p w14:paraId="13A7B62A" w14:textId="4B50048D" w:rsidR="007A2185" w:rsidRPr="009C7366" w:rsidRDefault="009C7366" w:rsidP="009C7366">
      <w:pPr>
        <w:rPr>
          <w:rFonts w:cs="Arial"/>
        </w:rPr>
      </w:pPr>
      <w:r w:rsidRPr="009C7366">
        <w:rPr>
          <w:rFonts w:eastAsia="Times New Roman" w:cs="Arial"/>
          <w:i/>
          <w:iCs/>
          <w:color w:val="000000"/>
          <w:lang w:val="en-US"/>
        </w:rPr>
        <w:t>In vitro</w:t>
      </w:r>
      <w:r w:rsidRPr="009C7366">
        <w:rPr>
          <w:rFonts w:eastAsia="Times New Roman" w:cs="Arial"/>
          <w:color w:val="000000"/>
          <w:lang w:val="en-US"/>
        </w:rPr>
        <w:t xml:space="preserve"> </w:t>
      </w:r>
      <w:r w:rsidRPr="009C7366">
        <w:rPr>
          <w:rFonts w:eastAsia="Times New Roman" w:cs="Arial"/>
          <w:color w:val="000000"/>
          <w:lang w:eastAsia="bg-BG"/>
        </w:rPr>
        <w:t>проучванията отхвърлят наличието на мутагенни свойства у лекарството.</w:t>
      </w:r>
    </w:p>
    <w:p w14:paraId="12FFA9B2" w14:textId="77777777" w:rsidR="007A2185" w:rsidRPr="0091385D" w:rsidRDefault="007A2185" w:rsidP="0091385D"/>
    <w:p w14:paraId="6A7820AB" w14:textId="353DB6D2" w:rsidR="008A6AF2" w:rsidRDefault="002C50EE" w:rsidP="00395555">
      <w:pPr>
        <w:pStyle w:val="Heading1"/>
      </w:pPr>
      <w:r>
        <w:t>7. ПРИТЕЖАТЕЛ НА РАЗРЕШЕНИЕТО ЗА УПОТРЕБА</w:t>
      </w:r>
    </w:p>
    <w:p w14:paraId="1B9B651E" w14:textId="24042B6C" w:rsidR="0091385D" w:rsidRDefault="0091385D" w:rsidP="0091385D"/>
    <w:p w14:paraId="4F02909F" w14:textId="2AB5669B" w:rsidR="007A2185" w:rsidRDefault="00AF07F3" w:rsidP="0091385D">
      <w:r>
        <w:t xml:space="preserve">MEDOCHEMIE LTD, </w:t>
      </w:r>
      <w:r>
        <w:rPr>
          <w:lang w:eastAsia="bg-BG"/>
        </w:rPr>
        <w:t xml:space="preserve">1-10 </w:t>
      </w:r>
      <w:r>
        <w:t xml:space="preserve">Constantinoupoleos street, </w:t>
      </w:r>
      <w:r>
        <w:rPr>
          <w:lang w:eastAsia="bg-BG"/>
        </w:rPr>
        <w:t xml:space="preserve">3011 </w:t>
      </w:r>
      <w:r>
        <w:t xml:space="preserve">Limassol, </w:t>
      </w:r>
      <w:r>
        <w:rPr>
          <w:lang w:eastAsia="bg-BG"/>
        </w:rPr>
        <w:t>Кипър</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3072FB0E" w:rsidR="0091385D" w:rsidRDefault="0091385D" w:rsidP="0091385D"/>
    <w:p w14:paraId="547F1455" w14:textId="77777777" w:rsidR="00AF07F3" w:rsidRPr="00AF07F3" w:rsidRDefault="00AF07F3" w:rsidP="00AF07F3">
      <w:pPr>
        <w:spacing w:line="240" w:lineRule="auto"/>
        <w:rPr>
          <w:rFonts w:ascii="Times New Roman" w:eastAsia="Times New Roman" w:hAnsi="Times New Roman" w:cs="Times New Roman"/>
          <w:sz w:val="24"/>
          <w:szCs w:val="24"/>
          <w:lang w:eastAsia="bg-BG"/>
        </w:rPr>
      </w:pPr>
      <w:r w:rsidRPr="00AF07F3">
        <w:rPr>
          <w:rFonts w:ascii="Times New Roman" w:eastAsia="Times New Roman" w:hAnsi="Times New Roman" w:cs="Times New Roman"/>
          <w:color w:val="000000"/>
          <w:lang w:eastAsia="bg-BG"/>
        </w:rPr>
        <w:t xml:space="preserve">ЛЕВИД 50 </w:t>
      </w:r>
      <w:r w:rsidRPr="00AF07F3">
        <w:rPr>
          <w:rFonts w:ascii="Times New Roman" w:eastAsia="Times New Roman" w:hAnsi="Times New Roman" w:cs="Times New Roman"/>
          <w:color w:val="000000"/>
          <w:lang w:val="en-US"/>
        </w:rPr>
        <w:t>mg</w:t>
      </w:r>
    </w:p>
    <w:p w14:paraId="2A3BDE04" w14:textId="77777777" w:rsidR="00AF07F3" w:rsidRPr="00AF07F3" w:rsidRDefault="00AF07F3" w:rsidP="00AF07F3">
      <w:pPr>
        <w:spacing w:line="240" w:lineRule="auto"/>
        <w:rPr>
          <w:rFonts w:ascii="Times New Roman" w:eastAsia="Times New Roman" w:hAnsi="Times New Roman" w:cs="Times New Roman"/>
          <w:sz w:val="24"/>
          <w:szCs w:val="24"/>
          <w:lang w:eastAsia="bg-BG"/>
        </w:rPr>
      </w:pPr>
      <w:proofErr w:type="spellStart"/>
      <w:r w:rsidRPr="00AF07F3">
        <w:rPr>
          <w:rFonts w:ascii="Times New Roman" w:eastAsia="Times New Roman" w:hAnsi="Times New Roman" w:cs="Times New Roman"/>
          <w:color w:val="000000"/>
          <w:lang w:val="en-US"/>
        </w:rPr>
        <w:t>Pe</w:t>
      </w:r>
      <w:proofErr w:type="spellEnd"/>
      <w:r w:rsidRPr="00AF07F3">
        <w:rPr>
          <w:rFonts w:ascii="Times New Roman" w:eastAsia="Times New Roman" w:hAnsi="Times New Roman" w:cs="Times New Roman"/>
          <w:color w:val="000000"/>
          <w:lang w:eastAsia="bg-BG"/>
        </w:rPr>
        <w:t>г</w:t>
      </w:r>
      <w:r w:rsidRPr="00AF07F3">
        <w:rPr>
          <w:rFonts w:ascii="Times New Roman" w:eastAsia="Times New Roman" w:hAnsi="Times New Roman" w:cs="Times New Roman"/>
          <w:color w:val="000000"/>
          <w:lang w:val="en-US"/>
        </w:rPr>
        <w:t xml:space="preserve">. </w:t>
      </w:r>
      <w:r w:rsidRPr="00AF07F3">
        <w:rPr>
          <w:rFonts w:ascii="Times New Roman" w:eastAsia="Times New Roman" w:hAnsi="Times New Roman" w:cs="Times New Roman"/>
          <w:color w:val="000000"/>
          <w:lang w:eastAsia="bg-BG"/>
        </w:rPr>
        <w:t>№: 20150147</w:t>
      </w:r>
    </w:p>
    <w:p w14:paraId="55C110D3" w14:textId="77777777" w:rsidR="00AF07F3" w:rsidRPr="00AF07F3" w:rsidRDefault="00AF07F3" w:rsidP="00AF07F3">
      <w:pPr>
        <w:spacing w:line="240" w:lineRule="auto"/>
        <w:rPr>
          <w:rFonts w:ascii="Times New Roman" w:eastAsia="Times New Roman" w:hAnsi="Times New Roman" w:cs="Times New Roman"/>
          <w:sz w:val="24"/>
          <w:szCs w:val="24"/>
          <w:lang w:eastAsia="bg-BG"/>
        </w:rPr>
      </w:pPr>
      <w:r w:rsidRPr="00AF07F3">
        <w:rPr>
          <w:rFonts w:ascii="Times New Roman" w:eastAsia="Times New Roman" w:hAnsi="Times New Roman" w:cs="Times New Roman"/>
          <w:color w:val="000000"/>
          <w:lang w:eastAsia="bg-BG"/>
        </w:rPr>
        <w:t xml:space="preserve">ЛЕВИД </w:t>
      </w:r>
      <w:r w:rsidRPr="00AF07F3">
        <w:rPr>
          <w:rFonts w:ascii="Times New Roman" w:eastAsia="Times New Roman" w:hAnsi="Times New Roman" w:cs="Times New Roman"/>
          <w:color w:val="000000"/>
          <w:lang w:val="en-US"/>
        </w:rPr>
        <w:t>100mg</w:t>
      </w:r>
    </w:p>
    <w:p w14:paraId="46161304" w14:textId="6AAF5288" w:rsidR="007A2185" w:rsidRDefault="00AF07F3" w:rsidP="00AF07F3">
      <w:proofErr w:type="spellStart"/>
      <w:r w:rsidRPr="00AF07F3">
        <w:rPr>
          <w:rFonts w:ascii="Times New Roman" w:eastAsia="Times New Roman" w:hAnsi="Times New Roman" w:cs="Times New Roman"/>
          <w:color w:val="000000"/>
          <w:lang w:val="en-US"/>
        </w:rPr>
        <w:t>Pe</w:t>
      </w:r>
      <w:proofErr w:type="spellEnd"/>
      <w:r w:rsidRPr="00AF07F3">
        <w:rPr>
          <w:rFonts w:ascii="Times New Roman" w:eastAsia="Times New Roman" w:hAnsi="Times New Roman" w:cs="Times New Roman"/>
          <w:color w:val="000000"/>
          <w:lang w:eastAsia="bg-BG"/>
        </w:rPr>
        <w:t>г</w:t>
      </w:r>
      <w:r w:rsidRPr="00AF07F3">
        <w:rPr>
          <w:rFonts w:ascii="Times New Roman" w:eastAsia="Times New Roman" w:hAnsi="Times New Roman" w:cs="Times New Roman"/>
          <w:color w:val="000000"/>
          <w:lang w:val="en-US"/>
        </w:rPr>
        <w:t xml:space="preserve">. </w:t>
      </w:r>
      <w:r w:rsidRPr="00AF07F3">
        <w:rPr>
          <w:rFonts w:ascii="Times New Roman" w:eastAsia="Times New Roman" w:hAnsi="Times New Roman" w:cs="Times New Roman"/>
          <w:color w:val="000000"/>
          <w:lang w:eastAsia="bg-BG"/>
        </w:rPr>
        <w:t>№: 20150148</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57E44C81" w:rsidR="0091385D" w:rsidRDefault="0091385D" w:rsidP="0091385D"/>
    <w:p w14:paraId="00D9D820" w14:textId="77777777" w:rsidR="00AF07F3" w:rsidRPr="00AF07F3" w:rsidRDefault="00AF07F3" w:rsidP="00AF07F3">
      <w:pPr>
        <w:spacing w:line="240" w:lineRule="auto"/>
        <w:rPr>
          <w:rFonts w:ascii="Times New Roman" w:eastAsia="Times New Roman" w:hAnsi="Times New Roman" w:cs="Times New Roman"/>
          <w:sz w:val="24"/>
          <w:szCs w:val="24"/>
          <w:lang w:eastAsia="bg-BG"/>
        </w:rPr>
      </w:pPr>
      <w:r w:rsidRPr="00AF07F3">
        <w:rPr>
          <w:rFonts w:ascii="Times New Roman" w:eastAsia="Times New Roman" w:hAnsi="Times New Roman" w:cs="Times New Roman"/>
          <w:color w:val="000000"/>
          <w:lang w:eastAsia="bg-BG"/>
        </w:rPr>
        <w:t>Дата на първо разрешаване: 21 май 2015 г.</w:t>
      </w:r>
    </w:p>
    <w:p w14:paraId="6C57D8B6" w14:textId="4CDAD237" w:rsidR="007A2185" w:rsidRDefault="00AF07F3" w:rsidP="00AF07F3">
      <w:r w:rsidRPr="00AF07F3">
        <w:rPr>
          <w:rFonts w:ascii="Times New Roman" w:eastAsia="Times New Roman" w:hAnsi="Times New Roman" w:cs="Times New Roman"/>
          <w:color w:val="000000"/>
          <w:lang w:eastAsia="bg-BG"/>
        </w:rPr>
        <w:t>Д</w:t>
      </w:r>
      <w:r>
        <w:rPr>
          <w:rFonts w:ascii="Times New Roman" w:eastAsia="Times New Roman" w:hAnsi="Times New Roman" w:cs="Times New Roman"/>
          <w:color w:val="000000"/>
          <w:lang w:eastAsia="bg-BG"/>
        </w:rPr>
        <w:t>ата на последно подновяване:</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0121B4E2" w:rsidR="0091385D" w:rsidRDefault="0091385D" w:rsidP="0091385D"/>
    <w:p w14:paraId="0524F1D6" w14:textId="3F770D60" w:rsidR="007A2185" w:rsidRDefault="00AF07F3" w:rsidP="0091385D">
      <w:r>
        <w:t>06/2019</w:t>
      </w:r>
    </w:p>
    <w:p w14:paraId="6B00148E" w14:textId="77777777" w:rsidR="0091385D" w:rsidRPr="0091385D" w:rsidRDefault="0091385D" w:rsidP="0091385D">
      <w:bookmarkStart w:id="1" w:name="_GoBack"/>
      <w:bookmarkEnd w:id="1"/>
    </w:p>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925F2"/>
    <w:multiLevelType w:val="hybridMultilevel"/>
    <w:tmpl w:val="C1A09D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547E1"/>
    <w:multiLevelType w:val="hybridMultilevel"/>
    <w:tmpl w:val="693810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572309D"/>
    <w:multiLevelType w:val="hybridMultilevel"/>
    <w:tmpl w:val="4DB446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A6795"/>
    <w:multiLevelType w:val="hybridMultilevel"/>
    <w:tmpl w:val="0540A0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F20A03"/>
    <w:multiLevelType w:val="hybridMultilevel"/>
    <w:tmpl w:val="A1248F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0C0E0A"/>
    <w:multiLevelType w:val="hybridMultilevel"/>
    <w:tmpl w:val="AB7678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150C5B"/>
    <w:multiLevelType w:val="hybridMultilevel"/>
    <w:tmpl w:val="52AC11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1"/>
  </w:num>
  <w:num w:numId="2">
    <w:abstractNumId w:val="0"/>
  </w:num>
  <w:num w:numId="3">
    <w:abstractNumId w:val="15"/>
  </w:num>
  <w:num w:numId="4">
    <w:abstractNumId w:val="3"/>
  </w:num>
  <w:num w:numId="5">
    <w:abstractNumId w:val="1"/>
  </w:num>
  <w:num w:numId="6">
    <w:abstractNumId w:val="19"/>
  </w:num>
  <w:num w:numId="7">
    <w:abstractNumId w:val="13"/>
  </w:num>
  <w:num w:numId="8">
    <w:abstractNumId w:val="18"/>
  </w:num>
  <w:num w:numId="9">
    <w:abstractNumId w:val="2"/>
  </w:num>
  <w:num w:numId="10">
    <w:abstractNumId w:val="4"/>
  </w:num>
  <w:num w:numId="11">
    <w:abstractNumId w:val="35"/>
  </w:num>
  <w:num w:numId="12">
    <w:abstractNumId w:val="17"/>
  </w:num>
  <w:num w:numId="13">
    <w:abstractNumId w:val="23"/>
  </w:num>
  <w:num w:numId="14">
    <w:abstractNumId w:val="14"/>
  </w:num>
  <w:num w:numId="15">
    <w:abstractNumId w:val="34"/>
  </w:num>
  <w:num w:numId="16">
    <w:abstractNumId w:val="11"/>
  </w:num>
  <w:num w:numId="17">
    <w:abstractNumId w:val="28"/>
  </w:num>
  <w:num w:numId="18">
    <w:abstractNumId w:val="8"/>
  </w:num>
  <w:num w:numId="19">
    <w:abstractNumId w:val="30"/>
  </w:num>
  <w:num w:numId="20">
    <w:abstractNumId w:val="27"/>
  </w:num>
  <w:num w:numId="21">
    <w:abstractNumId w:val="20"/>
  </w:num>
  <w:num w:numId="22">
    <w:abstractNumId w:val="29"/>
  </w:num>
  <w:num w:numId="23">
    <w:abstractNumId w:val="22"/>
  </w:num>
  <w:num w:numId="24">
    <w:abstractNumId w:val="9"/>
  </w:num>
  <w:num w:numId="25">
    <w:abstractNumId w:val="26"/>
  </w:num>
  <w:num w:numId="26">
    <w:abstractNumId w:val="25"/>
  </w:num>
  <w:num w:numId="27">
    <w:abstractNumId w:val="36"/>
  </w:num>
  <w:num w:numId="28">
    <w:abstractNumId w:val="7"/>
  </w:num>
  <w:num w:numId="29">
    <w:abstractNumId w:val="24"/>
  </w:num>
  <w:num w:numId="30">
    <w:abstractNumId w:val="40"/>
  </w:num>
  <w:num w:numId="31">
    <w:abstractNumId w:val="5"/>
  </w:num>
  <w:num w:numId="32">
    <w:abstractNumId w:val="38"/>
  </w:num>
  <w:num w:numId="33">
    <w:abstractNumId w:val="32"/>
  </w:num>
  <w:num w:numId="34">
    <w:abstractNumId w:val="37"/>
  </w:num>
  <w:num w:numId="35">
    <w:abstractNumId w:val="16"/>
  </w:num>
  <w:num w:numId="36">
    <w:abstractNumId w:val="39"/>
  </w:num>
  <w:num w:numId="37">
    <w:abstractNumId w:val="12"/>
  </w:num>
  <w:num w:numId="38">
    <w:abstractNumId w:val="21"/>
  </w:num>
  <w:num w:numId="39">
    <w:abstractNumId w:val="33"/>
  </w:num>
  <w:num w:numId="40">
    <w:abstractNumId w:val="10"/>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5B0F27"/>
    <w:rsid w:val="00605BCA"/>
    <w:rsid w:val="006158A1"/>
    <w:rsid w:val="00617B1F"/>
    <w:rsid w:val="00672487"/>
    <w:rsid w:val="00672600"/>
    <w:rsid w:val="00681D4A"/>
    <w:rsid w:val="00682341"/>
    <w:rsid w:val="00685882"/>
    <w:rsid w:val="0075649D"/>
    <w:rsid w:val="007A2185"/>
    <w:rsid w:val="007C605B"/>
    <w:rsid w:val="008134C8"/>
    <w:rsid w:val="00814073"/>
    <w:rsid w:val="00826F0D"/>
    <w:rsid w:val="00893B92"/>
    <w:rsid w:val="008A6AF2"/>
    <w:rsid w:val="008C70A2"/>
    <w:rsid w:val="008F1AF3"/>
    <w:rsid w:val="0091385D"/>
    <w:rsid w:val="009773E4"/>
    <w:rsid w:val="009B171C"/>
    <w:rsid w:val="009C7366"/>
    <w:rsid w:val="009F1313"/>
    <w:rsid w:val="00A20351"/>
    <w:rsid w:val="00A65A81"/>
    <w:rsid w:val="00A73575"/>
    <w:rsid w:val="00AA23EC"/>
    <w:rsid w:val="00AC63CE"/>
    <w:rsid w:val="00AE2107"/>
    <w:rsid w:val="00AF07F3"/>
    <w:rsid w:val="00B275A8"/>
    <w:rsid w:val="00BB3B9C"/>
    <w:rsid w:val="00BF2600"/>
    <w:rsid w:val="00C0049F"/>
    <w:rsid w:val="00C07B84"/>
    <w:rsid w:val="00C33464"/>
    <w:rsid w:val="00C40420"/>
    <w:rsid w:val="00C809A7"/>
    <w:rsid w:val="00C83063"/>
    <w:rsid w:val="00C87E90"/>
    <w:rsid w:val="00CA1B57"/>
    <w:rsid w:val="00CF77F7"/>
    <w:rsid w:val="00D86297"/>
    <w:rsid w:val="00DD466D"/>
    <w:rsid w:val="00EB6364"/>
    <w:rsid w:val="00EC41ED"/>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1685</Words>
  <Characters>9608</Characters>
  <Application>Microsoft Office Word</Application>
  <DocSecurity>0</DocSecurity>
  <Lines>80</Lines>
  <Paragraphs>22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2023-03-01T00:30:00Z</dcterms:created>
  <dcterms:modified xsi:type="dcterms:W3CDTF">2023-03-01T00:30:00Z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