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1BBB3756" w14:textId="7DB43D25" w:rsidR="00C07B84" w:rsidRDefault="00DD466D" w:rsidP="00DD466D">
      <w:pPr>
        <w:pStyle w:val="Heading1"/>
      </w:pPr>
      <w:r>
        <w:t>1.ИМЕ НА ЛЕКАРСТВЕНИЯ ПРОДУКТ</w:t>
      </w:r>
    </w:p>
    <w:p w14:paraId="1945F4ED" w14:textId="77777777" w:rsidR="000542E8" w:rsidRDefault="000542E8" w:rsidP="000542E8">
      <w:pPr>
        <w:rPr>
          <w:lang w:eastAsia="bg-BG"/>
        </w:rPr>
      </w:pPr>
      <w:proofErr w:type="spellStart"/>
      <w:r w:rsidRPr="000542E8">
        <w:rPr>
          <w:lang w:eastAsia="bg-BG"/>
        </w:rPr>
        <w:t>Линезолид</w:t>
      </w:r>
      <w:proofErr w:type="spellEnd"/>
      <w:r w:rsidRPr="000542E8">
        <w:rPr>
          <w:lang w:eastAsia="bg-BG"/>
        </w:rPr>
        <w:t xml:space="preserve"> </w:t>
      </w:r>
      <w:proofErr w:type="spellStart"/>
      <w:r w:rsidRPr="000542E8">
        <w:rPr>
          <w:lang w:eastAsia="bg-BG"/>
        </w:rPr>
        <w:t>Крка</w:t>
      </w:r>
      <w:proofErr w:type="spellEnd"/>
      <w:r w:rsidRPr="000542E8">
        <w:rPr>
          <w:lang w:eastAsia="bg-BG"/>
        </w:rPr>
        <w:t xml:space="preserve"> 600 </w:t>
      </w:r>
      <w:r w:rsidRPr="000542E8">
        <w:rPr>
          <w:lang w:val="en-US"/>
        </w:rPr>
        <w:t xml:space="preserve">mg </w:t>
      </w:r>
      <w:r w:rsidRPr="000542E8">
        <w:rPr>
          <w:lang w:eastAsia="bg-BG"/>
        </w:rPr>
        <w:t xml:space="preserve">филмирани таблетки </w:t>
      </w:r>
    </w:p>
    <w:p w14:paraId="069AAA02" w14:textId="5076AC4F" w:rsidR="000542E8" w:rsidRPr="000542E8" w:rsidRDefault="000542E8" w:rsidP="000542E8">
      <w:pPr>
        <w:rPr>
          <w:sz w:val="24"/>
          <w:szCs w:val="24"/>
        </w:rPr>
      </w:pPr>
      <w:r w:rsidRPr="000542E8">
        <w:rPr>
          <w:lang w:val="en-US"/>
        </w:rPr>
        <w:t xml:space="preserve">Linezolid Krka </w:t>
      </w:r>
      <w:r w:rsidRPr="000542E8">
        <w:rPr>
          <w:lang w:eastAsia="bg-BG"/>
        </w:rPr>
        <w:t xml:space="preserve">600 </w:t>
      </w:r>
      <w:r w:rsidRPr="000542E8">
        <w:rPr>
          <w:lang w:val="en-US"/>
        </w:rPr>
        <w:t>mg film-coated tablets</w:t>
      </w:r>
    </w:p>
    <w:p w14:paraId="3A916BC0" w14:textId="73BD3C45" w:rsidR="00DD466D" w:rsidRDefault="00DD466D" w:rsidP="00DD466D">
      <w:pPr>
        <w:pStyle w:val="Heading1"/>
      </w:pPr>
      <w:r>
        <w:t>2. КАЧЕСТВЕН И КОЛИЧЕСТВЕН СЪСТАВ</w:t>
      </w:r>
    </w:p>
    <w:p w14:paraId="3DBE20A6" w14:textId="784B1F86" w:rsidR="000542E8" w:rsidRPr="000542E8" w:rsidRDefault="000542E8" w:rsidP="000542E8">
      <w:r>
        <w:t xml:space="preserve">Всяка филмирана таблетка съдържа 600 </w:t>
      </w:r>
      <w:r>
        <w:rPr>
          <w:lang w:val="en-US"/>
        </w:rPr>
        <w:t xml:space="preserve">mg </w:t>
      </w:r>
      <w:proofErr w:type="spellStart"/>
      <w:r>
        <w:t>линезолид</w:t>
      </w:r>
      <w:proofErr w:type="spellEnd"/>
      <w:r>
        <w:t xml:space="preserve"> </w:t>
      </w:r>
      <w:r>
        <w:rPr>
          <w:i/>
          <w:iCs/>
          <w:lang w:val="en-US"/>
        </w:rPr>
        <w:t>(linezolid).</w:t>
      </w:r>
    </w:p>
    <w:p w14:paraId="5E332777" w14:textId="75055DCC" w:rsidR="005A66D9" w:rsidRDefault="00DD466D" w:rsidP="00CA1B57">
      <w:pPr>
        <w:pStyle w:val="Heading1"/>
      </w:pPr>
      <w:r>
        <w:t>3. ЛЕКАРСТВЕНА ФОРМА</w:t>
      </w:r>
    </w:p>
    <w:p w14:paraId="3FD34EA6" w14:textId="77777777" w:rsidR="000542E8" w:rsidRPr="000542E8" w:rsidRDefault="000542E8" w:rsidP="000542E8">
      <w:pPr>
        <w:rPr>
          <w:sz w:val="24"/>
          <w:szCs w:val="24"/>
        </w:rPr>
      </w:pPr>
      <w:r w:rsidRPr="000542E8">
        <w:rPr>
          <w:lang w:eastAsia="bg-BG"/>
        </w:rPr>
        <w:t>Филмирана таблетка.</w:t>
      </w:r>
    </w:p>
    <w:p w14:paraId="287CFB9D" w14:textId="77777777" w:rsidR="000542E8" w:rsidRPr="000542E8" w:rsidRDefault="000542E8" w:rsidP="000542E8">
      <w:pPr>
        <w:rPr>
          <w:sz w:val="24"/>
          <w:szCs w:val="24"/>
        </w:rPr>
      </w:pPr>
      <w:r w:rsidRPr="000542E8">
        <w:rPr>
          <w:lang w:eastAsia="bg-BG"/>
        </w:rPr>
        <w:t xml:space="preserve">Бели или почти бели, елипсовидни, леко двойноизпъкнали филмирани таблетки. Размер на таблетката: </w:t>
      </w:r>
      <w:r w:rsidRPr="000542E8">
        <w:rPr>
          <w:lang w:val="en-US"/>
        </w:rPr>
        <w:t>18x9 mm.</w:t>
      </w:r>
    </w:p>
    <w:p w14:paraId="69EC60B4" w14:textId="77777777" w:rsidR="000542E8" w:rsidRPr="000542E8" w:rsidRDefault="000542E8" w:rsidP="000542E8"/>
    <w:p w14:paraId="490FC2C4" w14:textId="77777777" w:rsidR="002C50EE" w:rsidRDefault="002C50EE" w:rsidP="002C50EE">
      <w:pPr>
        <w:pStyle w:val="Heading1"/>
      </w:pPr>
      <w:r>
        <w:t>4. КЛИНИЧНИ ДАННИ</w:t>
      </w:r>
    </w:p>
    <w:p w14:paraId="7C897D10" w14:textId="5DCD908C" w:rsidR="005A66D9" w:rsidRDefault="002C50EE" w:rsidP="00CA1B57">
      <w:pPr>
        <w:pStyle w:val="Heading2"/>
      </w:pPr>
      <w:r>
        <w:t>4.1. Терапевтични показания</w:t>
      </w:r>
    </w:p>
    <w:p w14:paraId="01BB5757" w14:textId="77777777" w:rsidR="000542E8" w:rsidRDefault="000542E8" w:rsidP="000542E8">
      <w:pPr>
        <w:rPr>
          <w:lang w:eastAsia="bg-BG"/>
        </w:rPr>
      </w:pPr>
    </w:p>
    <w:p w14:paraId="42B7FFD0" w14:textId="7A434502" w:rsidR="000542E8" w:rsidRPr="000542E8" w:rsidRDefault="000542E8" w:rsidP="000542E8">
      <w:pPr>
        <w:rPr>
          <w:sz w:val="24"/>
          <w:szCs w:val="24"/>
        </w:rPr>
      </w:pPr>
      <w:proofErr w:type="spellStart"/>
      <w:r w:rsidRPr="000542E8">
        <w:rPr>
          <w:lang w:eastAsia="bg-BG"/>
        </w:rPr>
        <w:t>Нозокомиална</w:t>
      </w:r>
      <w:proofErr w:type="spellEnd"/>
      <w:r w:rsidRPr="000542E8">
        <w:rPr>
          <w:lang w:eastAsia="bg-BG"/>
        </w:rPr>
        <w:t xml:space="preserve"> пневмония</w:t>
      </w:r>
    </w:p>
    <w:p w14:paraId="58AA7C3C" w14:textId="77777777" w:rsidR="000542E8" w:rsidRDefault="000542E8" w:rsidP="000542E8">
      <w:pPr>
        <w:rPr>
          <w:lang w:eastAsia="bg-BG"/>
        </w:rPr>
      </w:pPr>
    </w:p>
    <w:p w14:paraId="27DD96CC" w14:textId="0B125098" w:rsidR="000542E8" w:rsidRPr="000542E8" w:rsidRDefault="000542E8" w:rsidP="000542E8">
      <w:pPr>
        <w:rPr>
          <w:sz w:val="24"/>
          <w:szCs w:val="24"/>
        </w:rPr>
      </w:pPr>
      <w:r w:rsidRPr="000542E8">
        <w:rPr>
          <w:lang w:eastAsia="bg-BG"/>
        </w:rPr>
        <w:t>Пневмония, придобита в обществото</w:t>
      </w:r>
    </w:p>
    <w:p w14:paraId="314B2405" w14:textId="77777777" w:rsidR="000542E8" w:rsidRDefault="000542E8" w:rsidP="000542E8">
      <w:pPr>
        <w:rPr>
          <w:lang w:eastAsia="bg-BG"/>
        </w:rPr>
      </w:pPr>
    </w:p>
    <w:p w14:paraId="7AEEDE7B" w14:textId="1F6CF04B" w:rsidR="000542E8" w:rsidRPr="000542E8" w:rsidRDefault="000542E8" w:rsidP="000542E8">
      <w:pPr>
        <w:rPr>
          <w:sz w:val="24"/>
          <w:szCs w:val="24"/>
        </w:rPr>
      </w:pPr>
      <w:proofErr w:type="spellStart"/>
      <w:r w:rsidRPr="000542E8">
        <w:rPr>
          <w:lang w:eastAsia="bg-BG"/>
        </w:rPr>
        <w:t>Линезолид</w:t>
      </w:r>
      <w:proofErr w:type="spellEnd"/>
      <w:r w:rsidRPr="000542E8">
        <w:rPr>
          <w:lang w:eastAsia="bg-BG"/>
        </w:rPr>
        <w:t xml:space="preserve"> </w:t>
      </w:r>
      <w:proofErr w:type="spellStart"/>
      <w:r w:rsidRPr="000542E8">
        <w:rPr>
          <w:lang w:eastAsia="bg-BG"/>
        </w:rPr>
        <w:t>Крка</w:t>
      </w:r>
      <w:proofErr w:type="spellEnd"/>
      <w:r w:rsidRPr="000542E8">
        <w:rPr>
          <w:lang w:eastAsia="bg-BG"/>
        </w:rPr>
        <w:t xml:space="preserve"> е показан при възрастни за лечение на пневмония, придобита в обществото и </w:t>
      </w:r>
      <w:proofErr w:type="spellStart"/>
      <w:r w:rsidRPr="000542E8">
        <w:rPr>
          <w:lang w:eastAsia="bg-BG"/>
        </w:rPr>
        <w:t>нозокомиална</w:t>
      </w:r>
      <w:proofErr w:type="spellEnd"/>
      <w:r w:rsidRPr="000542E8">
        <w:rPr>
          <w:lang w:eastAsia="bg-BG"/>
        </w:rPr>
        <w:t xml:space="preserve"> пневмония, когато е известно или се предполага, че са причинени от чувствителни Грам-положителни бактерии. При определяне дали </w:t>
      </w:r>
      <w:proofErr w:type="spellStart"/>
      <w:r w:rsidRPr="000542E8">
        <w:rPr>
          <w:lang w:eastAsia="bg-BG"/>
        </w:rPr>
        <w:t>Линезолид</w:t>
      </w:r>
      <w:proofErr w:type="spellEnd"/>
      <w:r w:rsidRPr="000542E8">
        <w:rPr>
          <w:lang w:eastAsia="bg-BG"/>
        </w:rPr>
        <w:t xml:space="preserve"> </w:t>
      </w:r>
      <w:proofErr w:type="spellStart"/>
      <w:r w:rsidRPr="000542E8">
        <w:rPr>
          <w:lang w:eastAsia="bg-BG"/>
        </w:rPr>
        <w:t>Крка</w:t>
      </w:r>
      <w:proofErr w:type="spellEnd"/>
      <w:r w:rsidRPr="000542E8">
        <w:rPr>
          <w:lang w:eastAsia="bg-BG"/>
        </w:rPr>
        <w:t xml:space="preserve"> е подходящ за дадено лечение е необходимо да се вземат предвид резултатите от микробиологичните тестове или данните за разпространение на резистентност към антибактериални агенти сред Грам-положителните бактерии. (Виж точка 5.1 за подходящите микроорганизми).</w:t>
      </w:r>
    </w:p>
    <w:p w14:paraId="7C1B0650" w14:textId="77777777" w:rsidR="000542E8" w:rsidRDefault="000542E8" w:rsidP="000542E8">
      <w:pPr>
        <w:rPr>
          <w:lang w:eastAsia="bg-BG"/>
        </w:rPr>
      </w:pPr>
    </w:p>
    <w:p w14:paraId="38DA14BD" w14:textId="2AB1A531" w:rsidR="000542E8" w:rsidRPr="000542E8" w:rsidRDefault="000542E8" w:rsidP="000542E8">
      <w:pPr>
        <w:rPr>
          <w:sz w:val="24"/>
          <w:szCs w:val="24"/>
        </w:rPr>
      </w:pPr>
      <w:proofErr w:type="spellStart"/>
      <w:r w:rsidRPr="000542E8">
        <w:rPr>
          <w:lang w:eastAsia="bg-BG"/>
        </w:rPr>
        <w:t>Линезолид</w:t>
      </w:r>
      <w:proofErr w:type="spellEnd"/>
      <w:r w:rsidRPr="000542E8">
        <w:rPr>
          <w:lang w:eastAsia="bg-BG"/>
        </w:rPr>
        <w:t xml:space="preserve"> не е активен срещу инфекции, причинени от Грам-отрицателни патогени. Едновременно трябва да се започне специфична терапия срещу Грам-отрицателни патогени, ако е доказан или се предполага Грам-отрицателен патоген.</w:t>
      </w:r>
    </w:p>
    <w:p w14:paraId="081978F9" w14:textId="77777777" w:rsidR="000542E8" w:rsidRDefault="000542E8" w:rsidP="000542E8">
      <w:pPr>
        <w:rPr>
          <w:lang w:eastAsia="bg-BG"/>
        </w:rPr>
      </w:pPr>
    </w:p>
    <w:p w14:paraId="215A5A79" w14:textId="33CE3023" w:rsidR="000542E8" w:rsidRPr="000542E8" w:rsidRDefault="000542E8" w:rsidP="000542E8">
      <w:pPr>
        <w:rPr>
          <w:sz w:val="24"/>
          <w:szCs w:val="24"/>
        </w:rPr>
      </w:pPr>
      <w:r w:rsidRPr="000542E8">
        <w:rPr>
          <w:lang w:eastAsia="bg-BG"/>
        </w:rPr>
        <w:t>Усложнени инфекции на кожата и меките тъкани (виж точка 4.4)</w:t>
      </w:r>
    </w:p>
    <w:p w14:paraId="1A6D911C" w14:textId="77777777" w:rsidR="000542E8" w:rsidRDefault="000542E8" w:rsidP="000542E8">
      <w:pPr>
        <w:rPr>
          <w:lang w:eastAsia="bg-BG"/>
        </w:rPr>
      </w:pPr>
    </w:p>
    <w:p w14:paraId="224D9632" w14:textId="54429C28" w:rsidR="000542E8" w:rsidRPr="000542E8" w:rsidRDefault="000542E8" w:rsidP="000542E8">
      <w:pPr>
        <w:rPr>
          <w:sz w:val="24"/>
          <w:szCs w:val="24"/>
        </w:rPr>
      </w:pPr>
      <w:proofErr w:type="spellStart"/>
      <w:r w:rsidRPr="000542E8">
        <w:rPr>
          <w:lang w:eastAsia="bg-BG"/>
        </w:rPr>
        <w:t>Линезолид</w:t>
      </w:r>
      <w:proofErr w:type="spellEnd"/>
      <w:r w:rsidRPr="000542E8">
        <w:rPr>
          <w:lang w:eastAsia="bg-BG"/>
        </w:rPr>
        <w:t xml:space="preserve"> е показан при възрастни за лечение на усложнени инфекции на кожата и меките тъкани, </w:t>
      </w:r>
      <w:r w:rsidRPr="000542E8">
        <w:rPr>
          <w:u w:val="single"/>
          <w:lang w:eastAsia="bg-BG"/>
        </w:rPr>
        <w:t>само</w:t>
      </w:r>
      <w:r w:rsidRPr="000542E8">
        <w:rPr>
          <w:lang w:eastAsia="bg-BG"/>
        </w:rPr>
        <w:t xml:space="preserve"> когато микробиологичните тестове доказват, че инфекцията е причинена от чувствителна Грам-положителна бактерия.</w:t>
      </w:r>
    </w:p>
    <w:p w14:paraId="492EEFE0" w14:textId="77777777" w:rsidR="000542E8" w:rsidRDefault="000542E8" w:rsidP="000542E8">
      <w:pPr>
        <w:rPr>
          <w:lang w:eastAsia="bg-BG"/>
        </w:rPr>
      </w:pPr>
    </w:p>
    <w:p w14:paraId="1587C586" w14:textId="7864AC32" w:rsidR="000542E8" w:rsidRPr="000542E8" w:rsidRDefault="000542E8" w:rsidP="000542E8">
      <w:pPr>
        <w:rPr>
          <w:sz w:val="24"/>
          <w:szCs w:val="24"/>
        </w:rPr>
      </w:pPr>
      <w:proofErr w:type="spellStart"/>
      <w:r w:rsidRPr="000542E8">
        <w:rPr>
          <w:lang w:eastAsia="bg-BG"/>
        </w:rPr>
        <w:t>Линезолид</w:t>
      </w:r>
      <w:proofErr w:type="spellEnd"/>
      <w:r w:rsidRPr="000542E8">
        <w:rPr>
          <w:lang w:eastAsia="bg-BG"/>
        </w:rPr>
        <w:t xml:space="preserve"> не е активен срещу инфекции, причинени от Грам-отрицателни патогени.</w:t>
      </w:r>
    </w:p>
    <w:p w14:paraId="14B1527D" w14:textId="77777777" w:rsidR="000542E8" w:rsidRPr="000542E8" w:rsidRDefault="000542E8" w:rsidP="000542E8">
      <w:pPr>
        <w:rPr>
          <w:sz w:val="24"/>
          <w:szCs w:val="24"/>
        </w:rPr>
      </w:pPr>
      <w:proofErr w:type="spellStart"/>
      <w:r w:rsidRPr="000542E8">
        <w:rPr>
          <w:lang w:eastAsia="bg-BG"/>
        </w:rPr>
        <w:t>Линезолид</w:t>
      </w:r>
      <w:proofErr w:type="spellEnd"/>
      <w:r w:rsidRPr="000542E8">
        <w:rPr>
          <w:lang w:eastAsia="bg-BG"/>
        </w:rPr>
        <w:t xml:space="preserve"> трябва да се използва при пациенти с усложнени кожни и </w:t>
      </w:r>
      <w:proofErr w:type="spellStart"/>
      <w:r w:rsidRPr="000542E8">
        <w:rPr>
          <w:lang w:eastAsia="bg-BG"/>
        </w:rPr>
        <w:t>мекотьканни</w:t>
      </w:r>
      <w:proofErr w:type="spellEnd"/>
      <w:r w:rsidRPr="000542E8">
        <w:rPr>
          <w:lang w:eastAsia="bg-BG"/>
        </w:rPr>
        <w:t xml:space="preserve"> инфекции с известна или възможна съпътстваща инфекция с Грам-отрицателни микроорганизми, само ако няма налични алтернативни терапевтични възможности (виж </w:t>
      </w:r>
      <w:r w:rsidRPr="000542E8">
        <w:rPr>
          <w:lang w:eastAsia="bg-BG"/>
        </w:rPr>
        <w:lastRenderedPageBreak/>
        <w:t xml:space="preserve">точка 4.4). При тези обстоятелства </w:t>
      </w:r>
      <w:r w:rsidRPr="000542E8">
        <w:rPr>
          <w:u w:val="single"/>
          <w:lang w:eastAsia="bg-BG"/>
        </w:rPr>
        <w:t>трябва</w:t>
      </w:r>
      <w:r w:rsidRPr="000542E8">
        <w:rPr>
          <w:lang w:eastAsia="bg-BG"/>
        </w:rPr>
        <w:t xml:space="preserve"> да се започне едновременно лечение срещу Грам-отрицателните </w:t>
      </w:r>
      <w:proofErr w:type="spellStart"/>
      <w:r w:rsidRPr="000542E8">
        <w:rPr>
          <w:lang w:eastAsia="bg-BG"/>
        </w:rPr>
        <w:t>микроорганизм</w:t>
      </w:r>
      <w:proofErr w:type="spellEnd"/>
      <w:r w:rsidRPr="000542E8">
        <w:rPr>
          <w:lang w:eastAsia="bg-BG"/>
        </w:rPr>
        <w:t xml:space="preserve"> и</w:t>
      </w:r>
    </w:p>
    <w:p w14:paraId="4E317DDB" w14:textId="77777777" w:rsidR="000542E8" w:rsidRDefault="000542E8" w:rsidP="000542E8">
      <w:pPr>
        <w:rPr>
          <w:lang w:eastAsia="bg-BG"/>
        </w:rPr>
      </w:pPr>
    </w:p>
    <w:p w14:paraId="322F34E2" w14:textId="5BB61CF0" w:rsidR="000542E8" w:rsidRDefault="000542E8" w:rsidP="000542E8">
      <w:pPr>
        <w:rPr>
          <w:lang w:eastAsia="bg-BG"/>
        </w:rPr>
      </w:pPr>
      <w:proofErr w:type="spellStart"/>
      <w:r w:rsidRPr="000542E8">
        <w:rPr>
          <w:lang w:eastAsia="bg-BG"/>
        </w:rPr>
        <w:t>Линезолид</w:t>
      </w:r>
      <w:proofErr w:type="spellEnd"/>
      <w:r w:rsidRPr="000542E8">
        <w:rPr>
          <w:lang w:eastAsia="bg-BG"/>
        </w:rPr>
        <w:t xml:space="preserve"> трябва да се започва само в болнична обстановка и след консултации</w:t>
      </w:r>
      <w:r w:rsidRPr="000542E8">
        <w:rPr>
          <w:lang w:val="en-US"/>
        </w:rPr>
        <w:t xml:space="preserve"> </w:t>
      </w:r>
      <w:r w:rsidRPr="000542E8">
        <w:rPr>
          <w:lang w:eastAsia="bg-BG"/>
        </w:rPr>
        <w:t>със съответния специалист по микробиология или специалист по инфекциозни болести.</w:t>
      </w:r>
    </w:p>
    <w:p w14:paraId="74810FFB" w14:textId="164F0680" w:rsidR="000542E8" w:rsidRDefault="000542E8" w:rsidP="000542E8">
      <w:pPr>
        <w:rPr>
          <w:lang w:eastAsia="bg-BG"/>
        </w:rPr>
      </w:pPr>
    </w:p>
    <w:p w14:paraId="5D377548" w14:textId="77777777" w:rsidR="000542E8" w:rsidRPr="000542E8" w:rsidRDefault="000542E8" w:rsidP="000542E8">
      <w:pPr>
        <w:rPr>
          <w:sz w:val="24"/>
          <w:szCs w:val="24"/>
        </w:rPr>
      </w:pPr>
      <w:r w:rsidRPr="000542E8">
        <w:rPr>
          <w:lang w:eastAsia="bg-BG"/>
        </w:rPr>
        <w:t>Трябва да се имат предвид официалните препоръки за подходящата употреба на антибактериални средства.</w:t>
      </w:r>
    </w:p>
    <w:p w14:paraId="70B908C8" w14:textId="77777777" w:rsidR="000542E8" w:rsidRPr="000542E8" w:rsidRDefault="000542E8" w:rsidP="000542E8"/>
    <w:p w14:paraId="6B14E9CB" w14:textId="339B31BC" w:rsidR="005A66D9" w:rsidRDefault="002C50EE" w:rsidP="00CA1B57">
      <w:pPr>
        <w:pStyle w:val="Heading2"/>
      </w:pPr>
      <w:r>
        <w:t>4.2. Дозировка и начин на приложение</w:t>
      </w:r>
    </w:p>
    <w:p w14:paraId="5CB422C4" w14:textId="77777777" w:rsidR="000542E8" w:rsidRDefault="000542E8" w:rsidP="000542E8">
      <w:pPr>
        <w:rPr>
          <w:lang w:eastAsia="bg-BG"/>
        </w:rPr>
      </w:pPr>
    </w:p>
    <w:p w14:paraId="0C7A2961" w14:textId="7FE3AEC1" w:rsidR="000542E8" w:rsidRPr="000542E8" w:rsidRDefault="000542E8" w:rsidP="000542E8">
      <w:pPr>
        <w:pStyle w:val="Heading3"/>
        <w:rPr>
          <w:rFonts w:eastAsia="Times New Roman"/>
          <w:u w:val="single"/>
        </w:rPr>
      </w:pPr>
      <w:r w:rsidRPr="000542E8">
        <w:rPr>
          <w:rFonts w:eastAsia="Times New Roman"/>
          <w:u w:val="single"/>
          <w:lang w:eastAsia="bg-BG"/>
        </w:rPr>
        <w:t>Дозировка</w:t>
      </w:r>
    </w:p>
    <w:p w14:paraId="16CADF42" w14:textId="77777777" w:rsidR="000542E8" w:rsidRDefault="000542E8" w:rsidP="000542E8">
      <w:pPr>
        <w:rPr>
          <w:lang w:eastAsia="bg-BG"/>
        </w:rPr>
      </w:pPr>
    </w:p>
    <w:p w14:paraId="45922E14" w14:textId="49F3532E" w:rsidR="000542E8" w:rsidRPr="000542E8" w:rsidRDefault="000542E8" w:rsidP="000542E8">
      <w:pPr>
        <w:rPr>
          <w:sz w:val="24"/>
          <w:szCs w:val="24"/>
        </w:rPr>
      </w:pPr>
      <w:proofErr w:type="spellStart"/>
      <w:r w:rsidRPr="000542E8">
        <w:rPr>
          <w:lang w:eastAsia="bg-BG"/>
        </w:rPr>
        <w:t>Ленезолид</w:t>
      </w:r>
      <w:proofErr w:type="spellEnd"/>
      <w:r w:rsidRPr="000542E8">
        <w:rPr>
          <w:lang w:eastAsia="bg-BG"/>
        </w:rPr>
        <w:t xml:space="preserve"> </w:t>
      </w:r>
      <w:proofErr w:type="spellStart"/>
      <w:r w:rsidRPr="000542E8">
        <w:rPr>
          <w:lang w:eastAsia="bg-BG"/>
        </w:rPr>
        <w:t>Крка</w:t>
      </w:r>
      <w:proofErr w:type="spellEnd"/>
      <w:r w:rsidRPr="000542E8">
        <w:rPr>
          <w:lang w:eastAsia="bg-BG"/>
        </w:rPr>
        <w:t xml:space="preserve"> филмирани таблетки могат да се използват за начална терапия. Пациенти, които са започнали лечение с парентералната форма, могат да преминат на перорална форма, когато това е клинично показано. В такива случаи не се налага корекция на дозата, тъй като пероралната бионаличност на </w:t>
      </w:r>
      <w:proofErr w:type="spellStart"/>
      <w:r w:rsidRPr="000542E8">
        <w:rPr>
          <w:lang w:eastAsia="bg-BG"/>
        </w:rPr>
        <w:t>линезолид</w:t>
      </w:r>
      <w:proofErr w:type="spellEnd"/>
      <w:r w:rsidRPr="000542E8">
        <w:rPr>
          <w:lang w:eastAsia="bg-BG"/>
        </w:rPr>
        <w:t xml:space="preserve"> е приблизително 100%.</w:t>
      </w:r>
    </w:p>
    <w:p w14:paraId="7FB7D1AA" w14:textId="77777777" w:rsidR="000542E8" w:rsidRDefault="000542E8" w:rsidP="000542E8">
      <w:pPr>
        <w:rPr>
          <w:i/>
          <w:iCs/>
          <w:lang w:eastAsia="bg-BG"/>
        </w:rPr>
      </w:pPr>
    </w:p>
    <w:p w14:paraId="13FE85D1" w14:textId="6C2C6F54" w:rsidR="000542E8" w:rsidRPr="000542E8" w:rsidRDefault="000542E8" w:rsidP="000542E8">
      <w:pPr>
        <w:rPr>
          <w:sz w:val="24"/>
          <w:szCs w:val="24"/>
          <w:u w:val="single"/>
        </w:rPr>
      </w:pPr>
      <w:r w:rsidRPr="000542E8">
        <w:rPr>
          <w:i/>
          <w:iCs/>
          <w:u w:val="single"/>
          <w:lang w:eastAsia="bg-BG"/>
        </w:rPr>
        <w:t>Препоръчителна дозировка и продължителност на лечението при възрастни</w:t>
      </w:r>
    </w:p>
    <w:p w14:paraId="064A51B0" w14:textId="77777777" w:rsidR="000542E8" w:rsidRDefault="000542E8" w:rsidP="000542E8">
      <w:pPr>
        <w:rPr>
          <w:lang w:eastAsia="bg-BG"/>
        </w:rPr>
      </w:pPr>
    </w:p>
    <w:p w14:paraId="26606085" w14:textId="36A22AA2" w:rsidR="000542E8" w:rsidRPr="000542E8" w:rsidRDefault="000542E8" w:rsidP="000542E8">
      <w:pPr>
        <w:rPr>
          <w:sz w:val="24"/>
          <w:szCs w:val="24"/>
        </w:rPr>
      </w:pPr>
      <w:r w:rsidRPr="000542E8">
        <w:rPr>
          <w:lang w:eastAsia="bg-BG"/>
        </w:rPr>
        <w:t>Продължителността на лечението зависи от патогена, мястото на инфекцията и тежестта, както и от клиничния отговор на пациента.</w:t>
      </w:r>
    </w:p>
    <w:p w14:paraId="6ABB831F" w14:textId="77777777" w:rsidR="000542E8" w:rsidRDefault="000542E8" w:rsidP="000542E8">
      <w:pPr>
        <w:rPr>
          <w:lang w:eastAsia="bg-BG"/>
        </w:rPr>
      </w:pPr>
    </w:p>
    <w:p w14:paraId="5A638DA1" w14:textId="46529F71" w:rsidR="000542E8" w:rsidRPr="000542E8" w:rsidRDefault="000542E8" w:rsidP="000542E8">
      <w:pPr>
        <w:rPr>
          <w:sz w:val="24"/>
          <w:szCs w:val="24"/>
        </w:rPr>
      </w:pPr>
      <w:r w:rsidRPr="000542E8">
        <w:rPr>
          <w:lang w:eastAsia="bg-BG"/>
        </w:rPr>
        <w:t>Следните препоръки за продължителност на лечението се базират на тези, използвани при клиничните изпитвания. При някои видове инфекции може да са подходящи по-кратки курсове на лечение, но те не са проучвани при клинични изпитвания.</w:t>
      </w:r>
    </w:p>
    <w:p w14:paraId="266686EB" w14:textId="77777777" w:rsidR="000542E8" w:rsidRDefault="000542E8" w:rsidP="000542E8">
      <w:pPr>
        <w:rPr>
          <w:lang w:eastAsia="bg-BG"/>
        </w:rPr>
      </w:pPr>
    </w:p>
    <w:p w14:paraId="383D45FC" w14:textId="7A0B8126" w:rsidR="000542E8" w:rsidRPr="000542E8" w:rsidRDefault="000542E8" w:rsidP="000542E8">
      <w:pPr>
        <w:rPr>
          <w:sz w:val="24"/>
          <w:szCs w:val="24"/>
        </w:rPr>
      </w:pPr>
      <w:r w:rsidRPr="000542E8">
        <w:rPr>
          <w:lang w:eastAsia="bg-BG"/>
        </w:rPr>
        <w:t xml:space="preserve">Максималната продължителност на лечението е 28 дни. Безопасността и ефективността на </w:t>
      </w:r>
      <w:proofErr w:type="spellStart"/>
      <w:r w:rsidRPr="000542E8">
        <w:rPr>
          <w:lang w:eastAsia="bg-BG"/>
        </w:rPr>
        <w:t>линезолид</w:t>
      </w:r>
      <w:proofErr w:type="spellEnd"/>
      <w:r w:rsidRPr="000542E8">
        <w:rPr>
          <w:lang w:eastAsia="bg-BG"/>
        </w:rPr>
        <w:t>, приложен за периоди, по-дълги от 28 дни, не са установени, (виж точка 4.4).</w:t>
      </w:r>
    </w:p>
    <w:p w14:paraId="355431E9" w14:textId="77777777" w:rsidR="000542E8" w:rsidRDefault="000542E8" w:rsidP="000542E8">
      <w:pPr>
        <w:rPr>
          <w:lang w:eastAsia="bg-BG"/>
        </w:rPr>
      </w:pPr>
    </w:p>
    <w:p w14:paraId="21B2AEFD" w14:textId="02453D7A" w:rsidR="000542E8" w:rsidRPr="000542E8" w:rsidRDefault="000542E8" w:rsidP="000542E8">
      <w:pPr>
        <w:rPr>
          <w:sz w:val="24"/>
          <w:szCs w:val="24"/>
        </w:rPr>
      </w:pPr>
      <w:r w:rsidRPr="000542E8">
        <w:rPr>
          <w:lang w:eastAsia="bg-BG"/>
        </w:rPr>
        <w:t xml:space="preserve">Не се изисква увеличение на препоръчителната доза или продължителност на лечението при инфекции, свързани със съпътстваща </w:t>
      </w:r>
      <w:proofErr w:type="spellStart"/>
      <w:r w:rsidRPr="000542E8">
        <w:rPr>
          <w:lang w:eastAsia="bg-BG"/>
        </w:rPr>
        <w:t>бактериемия</w:t>
      </w:r>
      <w:proofErr w:type="spellEnd"/>
      <w:r w:rsidRPr="000542E8">
        <w:rPr>
          <w:lang w:eastAsia="bg-BG"/>
        </w:rPr>
        <w:t>.</w:t>
      </w:r>
    </w:p>
    <w:p w14:paraId="10E37D29" w14:textId="77777777" w:rsidR="000542E8" w:rsidRDefault="000542E8" w:rsidP="000542E8">
      <w:pPr>
        <w:rPr>
          <w:lang w:eastAsia="bg-BG"/>
        </w:rPr>
      </w:pPr>
    </w:p>
    <w:p w14:paraId="63CFC652" w14:textId="05A68E67" w:rsidR="000542E8" w:rsidRDefault="000542E8" w:rsidP="000542E8">
      <w:pPr>
        <w:rPr>
          <w:lang w:eastAsia="bg-BG"/>
        </w:rPr>
      </w:pPr>
      <w:r w:rsidRPr="000542E8">
        <w:rPr>
          <w:lang w:eastAsia="bg-BG"/>
        </w:rPr>
        <w:t>Препоръчителната доза при филмираните таблетки е както следва: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542E8" w14:paraId="7AF9AC31" w14:textId="77777777" w:rsidTr="000542E8">
        <w:tc>
          <w:tcPr>
            <w:tcW w:w="3192" w:type="dxa"/>
          </w:tcPr>
          <w:p w14:paraId="7731FEB8" w14:textId="11AA2966" w:rsidR="000542E8" w:rsidRPr="000542E8" w:rsidRDefault="000542E8" w:rsidP="000542E8">
            <w:pPr>
              <w:rPr>
                <w:b/>
                <w:bCs/>
              </w:rPr>
            </w:pPr>
            <w:r w:rsidRPr="000542E8">
              <w:rPr>
                <w:b/>
                <w:bCs/>
              </w:rPr>
              <w:t>Инфекции</w:t>
            </w:r>
          </w:p>
        </w:tc>
        <w:tc>
          <w:tcPr>
            <w:tcW w:w="3192" w:type="dxa"/>
          </w:tcPr>
          <w:p w14:paraId="5405D599" w14:textId="5932F1DE" w:rsidR="000542E8" w:rsidRPr="000542E8" w:rsidRDefault="000542E8" w:rsidP="000542E8">
            <w:pPr>
              <w:rPr>
                <w:b/>
                <w:bCs/>
              </w:rPr>
            </w:pPr>
            <w:r w:rsidRPr="000542E8">
              <w:rPr>
                <w:b/>
                <w:bCs/>
              </w:rPr>
              <w:t>Дозировка</w:t>
            </w:r>
          </w:p>
        </w:tc>
        <w:tc>
          <w:tcPr>
            <w:tcW w:w="3192" w:type="dxa"/>
          </w:tcPr>
          <w:p w14:paraId="7EE0390D" w14:textId="3138F55C" w:rsidR="000542E8" w:rsidRPr="000542E8" w:rsidRDefault="000542E8" w:rsidP="000542E8">
            <w:pPr>
              <w:rPr>
                <w:b/>
                <w:bCs/>
              </w:rPr>
            </w:pPr>
            <w:proofErr w:type="spellStart"/>
            <w:r w:rsidRPr="000542E8">
              <w:rPr>
                <w:b/>
                <w:bCs/>
              </w:rPr>
              <w:t>Продължителностна</w:t>
            </w:r>
            <w:proofErr w:type="spellEnd"/>
            <w:r w:rsidRPr="000542E8">
              <w:rPr>
                <w:b/>
                <w:bCs/>
              </w:rPr>
              <w:t xml:space="preserve"> лечението</w:t>
            </w:r>
          </w:p>
        </w:tc>
      </w:tr>
      <w:tr w:rsidR="000542E8" w14:paraId="0CED201D" w14:textId="77777777" w:rsidTr="000542E8">
        <w:tc>
          <w:tcPr>
            <w:tcW w:w="3192" w:type="dxa"/>
          </w:tcPr>
          <w:p w14:paraId="574FD966" w14:textId="4802E02E" w:rsidR="000542E8" w:rsidRDefault="000542E8" w:rsidP="000542E8">
            <w:proofErr w:type="spellStart"/>
            <w:r>
              <w:t>Нозокомиална</w:t>
            </w:r>
            <w:proofErr w:type="spellEnd"/>
            <w:r>
              <w:t xml:space="preserve"> пневмония</w:t>
            </w:r>
          </w:p>
        </w:tc>
        <w:tc>
          <w:tcPr>
            <w:tcW w:w="3192" w:type="dxa"/>
            <w:vMerge w:val="restart"/>
          </w:tcPr>
          <w:p w14:paraId="2D53F2CD" w14:textId="1275A5F2" w:rsidR="000542E8" w:rsidRDefault="000542E8" w:rsidP="000542E8">
            <w:r>
              <w:t xml:space="preserve">600 </w:t>
            </w:r>
            <w:r>
              <w:rPr>
                <w:lang w:val="en-US"/>
              </w:rPr>
              <w:t xml:space="preserve">mg </w:t>
            </w:r>
            <w:r>
              <w:t>два пъти дневно</w:t>
            </w:r>
          </w:p>
        </w:tc>
        <w:tc>
          <w:tcPr>
            <w:tcW w:w="3192" w:type="dxa"/>
            <w:vMerge w:val="restart"/>
          </w:tcPr>
          <w:p w14:paraId="089666A9" w14:textId="71298A09" w:rsidR="000542E8" w:rsidRDefault="000542E8" w:rsidP="000542E8">
            <w:r>
              <w:t>10-14 последователни дни</w:t>
            </w:r>
          </w:p>
        </w:tc>
      </w:tr>
      <w:tr w:rsidR="000542E8" w14:paraId="66E922F9" w14:textId="77777777" w:rsidTr="000542E8">
        <w:tc>
          <w:tcPr>
            <w:tcW w:w="3192" w:type="dxa"/>
          </w:tcPr>
          <w:p w14:paraId="7FF5AD48" w14:textId="315F3268" w:rsidR="000542E8" w:rsidRDefault="000542E8" w:rsidP="000542E8">
            <w:r>
              <w:t>Пневмония, придобита в обществото</w:t>
            </w:r>
          </w:p>
        </w:tc>
        <w:tc>
          <w:tcPr>
            <w:tcW w:w="3192" w:type="dxa"/>
            <w:vMerge/>
          </w:tcPr>
          <w:p w14:paraId="0F059E91" w14:textId="77777777" w:rsidR="000542E8" w:rsidRDefault="000542E8" w:rsidP="000542E8"/>
        </w:tc>
        <w:tc>
          <w:tcPr>
            <w:tcW w:w="3192" w:type="dxa"/>
            <w:vMerge/>
          </w:tcPr>
          <w:p w14:paraId="65A0DA72" w14:textId="77777777" w:rsidR="000542E8" w:rsidRDefault="000542E8" w:rsidP="000542E8"/>
        </w:tc>
      </w:tr>
      <w:tr w:rsidR="000542E8" w14:paraId="6A1CF540" w14:textId="77777777" w:rsidTr="000542E8">
        <w:tc>
          <w:tcPr>
            <w:tcW w:w="3192" w:type="dxa"/>
          </w:tcPr>
          <w:p w14:paraId="18EFA950" w14:textId="2C1D96A0" w:rsidR="000542E8" w:rsidRDefault="000542E8" w:rsidP="000542E8">
            <w:r>
              <w:t>Усложнени инфекции на кожата и меките тъкани</w:t>
            </w:r>
          </w:p>
        </w:tc>
        <w:tc>
          <w:tcPr>
            <w:tcW w:w="3192" w:type="dxa"/>
          </w:tcPr>
          <w:p w14:paraId="3D3F2965" w14:textId="466BF5A7" w:rsidR="000542E8" w:rsidRDefault="000542E8" w:rsidP="000542E8">
            <w:r>
              <w:t xml:space="preserve">600 </w:t>
            </w:r>
            <w:r>
              <w:rPr>
                <w:lang w:val="en-US"/>
              </w:rPr>
              <w:t xml:space="preserve">mg </w:t>
            </w:r>
            <w:r>
              <w:t>два пъти дневно</w:t>
            </w:r>
          </w:p>
        </w:tc>
        <w:tc>
          <w:tcPr>
            <w:tcW w:w="3192" w:type="dxa"/>
            <w:vMerge/>
          </w:tcPr>
          <w:p w14:paraId="3B23DE89" w14:textId="77777777" w:rsidR="000542E8" w:rsidRDefault="000542E8" w:rsidP="000542E8"/>
        </w:tc>
      </w:tr>
    </w:tbl>
    <w:p w14:paraId="5551C515" w14:textId="77777777" w:rsidR="000542E8" w:rsidRDefault="000542E8" w:rsidP="000542E8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  <w:lang w:eastAsia="bg-BG"/>
        </w:rPr>
      </w:pPr>
    </w:p>
    <w:p w14:paraId="08C07645" w14:textId="4F85A683" w:rsidR="000542E8" w:rsidRPr="000542E8" w:rsidRDefault="000542E8" w:rsidP="000542E8">
      <w:pPr>
        <w:rPr>
          <w:sz w:val="24"/>
          <w:szCs w:val="24"/>
        </w:rPr>
      </w:pPr>
      <w:r w:rsidRPr="000542E8">
        <w:rPr>
          <w:lang w:eastAsia="bg-BG"/>
        </w:rPr>
        <w:t xml:space="preserve">Педиатрична </w:t>
      </w:r>
      <w:proofErr w:type="spellStart"/>
      <w:r w:rsidRPr="000542E8">
        <w:rPr>
          <w:lang w:eastAsia="bg-BG"/>
        </w:rPr>
        <w:t>популаиия</w:t>
      </w:r>
      <w:proofErr w:type="spellEnd"/>
    </w:p>
    <w:p w14:paraId="6B69D1AE" w14:textId="77777777" w:rsidR="000542E8" w:rsidRDefault="000542E8" w:rsidP="000542E8">
      <w:pPr>
        <w:rPr>
          <w:lang w:eastAsia="bg-BG"/>
        </w:rPr>
      </w:pPr>
    </w:p>
    <w:p w14:paraId="28D35C38" w14:textId="77777777" w:rsidR="000542E8" w:rsidRDefault="000542E8" w:rsidP="000542E8">
      <w:pPr>
        <w:rPr>
          <w:lang w:eastAsia="bg-BG"/>
        </w:rPr>
      </w:pPr>
    </w:p>
    <w:p w14:paraId="5A85F25B" w14:textId="559DFBD7" w:rsidR="000542E8" w:rsidRPr="000542E8" w:rsidRDefault="000542E8" w:rsidP="000542E8">
      <w:pPr>
        <w:rPr>
          <w:sz w:val="24"/>
          <w:szCs w:val="24"/>
        </w:rPr>
      </w:pPr>
      <w:r w:rsidRPr="000542E8">
        <w:rPr>
          <w:lang w:eastAsia="bg-BG"/>
        </w:rPr>
        <w:t xml:space="preserve">Безопасността и ефикасността на </w:t>
      </w:r>
      <w:proofErr w:type="spellStart"/>
      <w:r w:rsidRPr="000542E8">
        <w:rPr>
          <w:lang w:eastAsia="bg-BG"/>
        </w:rPr>
        <w:t>линезолид</w:t>
      </w:r>
      <w:proofErr w:type="spellEnd"/>
      <w:r w:rsidRPr="000542E8">
        <w:rPr>
          <w:lang w:eastAsia="bg-BG"/>
        </w:rPr>
        <w:t xml:space="preserve"> при деца и юноши (&lt;18 годишна възраст) не са установени. Понастоящем наличните данни са описани в точки 4.8, 5.1 и 5.2, но не могат да се дават препоръки относно дозирането на продукта.</w:t>
      </w:r>
    </w:p>
    <w:p w14:paraId="29904B41" w14:textId="77777777" w:rsidR="000542E8" w:rsidRDefault="000542E8" w:rsidP="000542E8">
      <w:pPr>
        <w:rPr>
          <w:u w:val="single"/>
          <w:lang w:eastAsia="bg-BG"/>
        </w:rPr>
      </w:pPr>
    </w:p>
    <w:p w14:paraId="5FAF7D3A" w14:textId="04E39323" w:rsidR="000542E8" w:rsidRPr="000542E8" w:rsidRDefault="000542E8" w:rsidP="000542E8">
      <w:pPr>
        <w:rPr>
          <w:sz w:val="24"/>
          <w:szCs w:val="24"/>
        </w:rPr>
      </w:pPr>
      <w:r w:rsidRPr="000542E8">
        <w:rPr>
          <w:u w:val="single"/>
          <w:lang w:eastAsia="bg-BG"/>
        </w:rPr>
        <w:t>Пациенти в старческа възраст</w:t>
      </w:r>
    </w:p>
    <w:p w14:paraId="6A63F0AF" w14:textId="77777777" w:rsidR="000542E8" w:rsidRPr="000542E8" w:rsidRDefault="000542E8" w:rsidP="000542E8">
      <w:pPr>
        <w:rPr>
          <w:sz w:val="24"/>
          <w:szCs w:val="24"/>
        </w:rPr>
      </w:pPr>
      <w:r w:rsidRPr="000542E8">
        <w:rPr>
          <w:lang w:eastAsia="bg-BG"/>
        </w:rPr>
        <w:t>Не се налага корекция на дозата.</w:t>
      </w:r>
    </w:p>
    <w:p w14:paraId="40C29BE6" w14:textId="77777777" w:rsidR="000542E8" w:rsidRDefault="000542E8" w:rsidP="000542E8">
      <w:pPr>
        <w:rPr>
          <w:u w:val="single"/>
          <w:lang w:eastAsia="bg-BG"/>
        </w:rPr>
      </w:pPr>
    </w:p>
    <w:p w14:paraId="171568E1" w14:textId="1484ABE1" w:rsidR="000542E8" w:rsidRPr="000542E8" w:rsidRDefault="000542E8" w:rsidP="000542E8">
      <w:pPr>
        <w:rPr>
          <w:sz w:val="24"/>
          <w:szCs w:val="24"/>
        </w:rPr>
      </w:pPr>
      <w:proofErr w:type="spellStart"/>
      <w:r w:rsidRPr="000542E8">
        <w:rPr>
          <w:u w:val="single"/>
          <w:lang w:eastAsia="bg-BG"/>
        </w:rPr>
        <w:t>Паииенти</w:t>
      </w:r>
      <w:proofErr w:type="spellEnd"/>
      <w:r w:rsidRPr="000542E8">
        <w:rPr>
          <w:u w:val="single"/>
          <w:lang w:eastAsia="bg-BG"/>
        </w:rPr>
        <w:t xml:space="preserve"> с бъбречна недостатъчност</w:t>
      </w:r>
    </w:p>
    <w:p w14:paraId="2B654A85" w14:textId="77777777" w:rsidR="000542E8" w:rsidRPr="000542E8" w:rsidRDefault="000542E8" w:rsidP="000542E8">
      <w:pPr>
        <w:rPr>
          <w:sz w:val="24"/>
          <w:szCs w:val="24"/>
        </w:rPr>
      </w:pPr>
      <w:r w:rsidRPr="000542E8">
        <w:rPr>
          <w:lang w:eastAsia="bg-BG"/>
        </w:rPr>
        <w:t>Не се налага корекция на дозата (виж точки 4.4 и 5.2),</w:t>
      </w:r>
    </w:p>
    <w:p w14:paraId="186C79AD" w14:textId="77777777" w:rsidR="000542E8" w:rsidRDefault="000542E8" w:rsidP="000542E8">
      <w:pPr>
        <w:rPr>
          <w:u w:val="single"/>
          <w:lang w:eastAsia="bg-BG"/>
        </w:rPr>
      </w:pPr>
    </w:p>
    <w:p w14:paraId="67E88E6E" w14:textId="63DFB696" w:rsidR="000542E8" w:rsidRPr="000542E8" w:rsidRDefault="000542E8" w:rsidP="000542E8">
      <w:pPr>
        <w:rPr>
          <w:sz w:val="24"/>
          <w:szCs w:val="24"/>
        </w:rPr>
      </w:pPr>
      <w:proofErr w:type="spellStart"/>
      <w:r w:rsidRPr="000542E8">
        <w:rPr>
          <w:u w:val="single"/>
          <w:lang w:eastAsia="bg-BG"/>
        </w:rPr>
        <w:t>Паииенти</w:t>
      </w:r>
      <w:proofErr w:type="spellEnd"/>
      <w:r w:rsidRPr="000542E8">
        <w:rPr>
          <w:u w:val="single"/>
          <w:lang w:eastAsia="bg-BG"/>
        </w:rPr>
        <w:t xml:space="preserve"> с тежка бъбречна недостатъчност </w:t>
      </w:r>
      <w:r w:rsidRPr="000542E8">
        <w:rPr>
          <w:u w:val="single"/>
          <w:lang w:val="en-US"/>
        </w:rPr>
        <w:t xml:space="preserve">(CLCR </w:t>
      </w:r>
      <w:r w:rsidRPr="000542E8">
        <w:rPr>
          <w:u w:val="single"/>
          <w:lang w:eastAsia="bg-BG"/>
        </w:rPr>
        <w:t xml:space="preserve">&lt;30 </w:t>
      </w:r>
      <w:r w:rsidRPr="000542E8">
        <w:rPr>
          <w:u w:val="single"/>
          <w:lang w:val="en-US"/>
        </w:rPr>
        <w:t>ml/mm)</w:t>
      </w:r>
    </w:p>
    <w:p w14:paraId="5FAD020D" w14:textId="77777777" w:rsidR="000542E8" w:rsidRPr="000542E8" w:rsidRDefault="000542E8" w:rsidP="000542E8">
      <w:pPr>
        <w:rPr>
          <w:sz w:val="24"/>
          <w:szCs w:val="24"/>
        </w:rPr>
      </w:pPr>
      <w:r w:rsidRPr="000542E8">
        <w:rPr>
          <w:lang w:eastAsia="bg-BG"/>
        </w:rPr>
        <w:t xml:space="preserve">Не се налага корекция на дозата. Поради неизвестното клинично значение на по-висока експозиция (до 10 пъти) на двата основни метаболита на </w:t>
      </w:r>
      <w:proofErr w:type="spellStart"/>
      <w:r w:rsidRPr="000542E8">
        <w:rPr>
          <w:lang w:eastAsia="bg-BG"/>
        </w:rPr>
        <w:t>линезолид</w:t>
      </w:r>
      <w:proofErr w:type="spellEnd"/>
      <w:r w:rsidRPr="000542E8">
        <w:rPr>
          <w:lang w:eastAsia="bg-BG"/>
        </w:rPr>
        <w:t xml:space="preserve"> при пациенти с тежка недостатъчност, </w:t>
      </w:r>
      <w:proofErr w:type="spellStart"/>
      <w:r w:rsidRPr="000542E8">
        <w:rPr>
          <w:lang w:eastAsia="bg-BG"/>
        </w:rPr>
        <w:t>линезолид</w:t>
      </w:r>
      <w:proofErr w:type="spellEnd"/>
      <w:r w:rsidRPr="000542E8">
        <w:rPr>
          <w:lang w:eastAsia="bg-BG"/>
        </w:rPr>
        <w:t xml:space="preserve"> трябва да се прилага с особено внимание при тези пациенти и само когато очакваната полза превишава теоретичния риск.</w:t>
      </w:r>
      <w:bookmarkStart w:id="1" w:name="bookmark0"/>
      <w:bookmarkEnd w:id="1"/>
    </w:p>
    <w:p w14:paraId="1A26F708" w14:textId="77777777" w:rsidR="000542E8" w:rsidRDefault="000542E8" w:rsidP="000542E8">
      <w:pPr>
        <w:rPr>
          <w:sz w:val="24"/>
          <w:szCs w:val="24"/>
        </w:rPr>
      </w:pPr>
    </w:p>
    <w:p w14:paraId="1E3A63C4" w14:textId="77777777" w:rsidR="000542E8" w:rsidRPr="000542E8" w:rsidRDefault="000542E8" w:rsidP="000542E8">
      <w:pPr>
        <w:rPr>
          <w:sz w:val="24"/>
          <w:szCs w:val="24"/>
        </w:rPr>
      </w:pPr>
      <w:r w:rsidRPr="000542E8">
        <w:rPr>
          <w:lang w:eastAsia="bg-BG"/>
        </w:rPr>
        <w:t xml:space="preserve">Тъй като приблизително 30% от дозата </w:t>
      </w:r>
      <w:proofErr w:type="spellStart"/>
      <w:r w:rsidRPr="000542E8">
        <w:rPr>
          <w:lang w:eastAsia="bg-BG"/>
        </w:rPr>
        <w:t>налинезолид</w:t>
      </w:r>
      <w:proofErr w:type="spellEnd"/>
      <w:r w:rsidRPr="000542E8">
        <w:rPr>
          <w:lang w:eastAsia="bg-BG"/>
        </w:rPr>
        <w:t xml:space="preserve"> се отстранява за 3 часа хемодиализа</w:t>
      </w:r>
      <w:r>
        <w:rPr>
          <w:lang w:val="en-US" w:eastAsia="bg-BG"/>
        </w:rPr>
        <w:t xml:space="preserve"> </w:t>
      </w:r>
      <w:proofErr w:type="spellStart"/>
      <w:r w:rsidRPr="000542E8">
        <w:rPr>
          <w:lang w:eastAsia="bg-BG"/>
        </w:rPr>
        <w:t>линезолид</w:t>
      </w:r>
      <w:proofErr w:type="spellEnd"/>
      <w:r w:rsidRPr="000542E8">
        <w:rPr>
          <w:lang w:eastAsia="bg-BG"/>
        </w:rPr>
        <w:t xml:space="preserve"> трябва да се дава след диализа на пациенти, получаващи такова лечение. Основните метаболити на </w:t>
      </w:r>
      <w:proofErr w:type="spellStart"/>
      <w:r w:rsidRPr="000542E8">
        <w:rPr>
          <w:lang w:eastAsia="bg-BG"/>
        </w:rPr>
        <w:t>линезолид</w:t>
      </w:r>
      <w:proofErr w:type="spellEnd"/>
      <w:r w:rsidRPr="000542E8">
        <w:rPr>
          <w:lang w:eastAsia="bg-BG"/>
        </w:rPr>
        <w:t xml:space="preserve"> се отстраняват до известна степен чрез хемодиализа, но въпреки концентрациите на тези метаболити се запазват значително по-високи след диализа, в сравнение с тези, наблюдавани при пациенти е нормална бъбречна функция или лека до умерена бъбречна недостатъчност</w:t>
      </w:r>
    </w:p>
    <w:p w14:paraId="1F2C0967" w14:textId="77777777" w:rsidR="000542E8" w:rsidRDefault="000542E8" w:rsidP="000542E8">
      <w:pPr>
        <w:rPr>
          <w:lang w:eastAsia="bg-BG"/>
        </w:rPr>
      </w:pPr>
    </w:p>
    <w:p w14:paraId="41121764" w14:textId="55F47B53" w:rsidR="000542E8" w:rsidRPr="000542E8" w:rsidRDefault="000542E8" w:rsidP="000542E8">
      <w:pPr>
        <w:rPr>
          <w:sz w:val="24"/>
          <w:szCs w:val="24"/>
        </w:rPr>
      </w:pPr>
      <w:r w:rsidRPr="000542E8">
        <w:rPr>
          <w:lang w:eastAsia="bg-BG"/>
        </w:rPr>
        <w:t xml:space="preserve">По тази причина, </w:t>
      </w:r>
      <w:proofErr w:type="spellStart"/>
      <w:r w:rsidRPr="000542E8">
        <w:rPr>
          <w:lang w:eastAsia="bg-BG"/>
        </w:rPr>
        <w:t>линезолид</w:t>
      </w:r>
      <w:proofErr w:type="spellEnd"/>
      <w:r w:rsidRPr="000542E8">
        <w:rPr>
          <w:lang w:eastAsia="bg-BG"/>
        </w:rPr>
        <w:t xml:space="preserve"> трябва да се използва с особено внимание при пациенти с тежка бъбречна недостатъчност, които са подложени на диализа, и само когато очакваната полза превишава теоретичния риск.</w:t>
      </w:r>
    </w:p>
    <w:p w14:paraId="3EE6F316" w14:textId="77777777" w:rsidR="000542E8" w:rsidRDefault="000542E8" w:rsidP="000542E8">
      <w:pPr>
        <w:rPr>
          <w:lang w:eastAsia="bg-BG"/>
        </w:rPr>
      </w:pPr>
    </w:p>
    <w:p w14:paraId="05CE49DE" w14:textId="77777777" w:rsidR="000542E8" w:rsidRDefault="000542E8" w:rsidP="000542E8">
      <w:pPr>
        <w:rPr>
          <w:lang w:eastAsia="bg-BG"/>
        </w:rPr>
      </w:pPr>
    </w:p>
    <w:p w14:paraId="6E183237" w14:textId="3D086317" w:rsidR="000542E8" w:rsidRPr="000542E8" w:rsidRDefault="000542E8" w:rsidP="000542E8">
      <w:pPr>
        <w:rPr>
          <w:sz w:val="24"/>
          <w:szCs w:val="24"/>
        </w:rPr>
      </w:pPr>
      <w:r w:rsidRPr="000542E8">
        <w:rPr>
          <w:lang w:eastAsia="bg-BG"/>
        </w:rPr>
        <w:t xml:space="preserve">Към момента, няма опит с приложение на </w:t>
      </w:r>
      <w:proofErr w:type="spellStart"/>
      <w:r w:rsidRPr="000542E8">
        <w:rPr>
          <w:lang w:eastAsia="bg-BG"/>
        </w:rPr>
        <w:t>линезолид</w:t>
      </w:r>
      <w:proofErr w:type="spellEnd"/>
      <w:r w:rsidRPr="000542E8">
        <w:rPr>
          <w:lang w:eastAsia="bg-BG"/>
        </w:rPr>
        <w:t xml:space="preserve"> при пациенти, подложени на продължителна амбулаторна перитонеална диализа </w:t>
      </w:r>
      <w:r w:rsidRPr="000542E8">
        <w:rPr>
          <w:lang w:val="en-US"/>
        </w:rPr>
        <w:t xml:space="preserve">(CAPD) </w:t>
      </w:r>
      <w:r w:rsidRPr="000542E8">
        <w:rPr>
          <w:lang w:eastAsia="bg-BG"/>
        </w:rPr>
        <w:t>или алтернативно лечение на бъбречна недостатъчност (различно от хемодиализа).</w:t>
      </w:r>
    </w:p>
    <w:p w14:paraId="5FD9A52B" w14:textId="77777777" w:rsidR="000542E8" w:rsidRDefault="000542E8" w:rsidP="000542E8">
      <w:pPr>
        <w:rPr>
          <w:u w:val="single"/>
          <w:lang w:eastAsia="bg-BG"/>
        </w:rPr>
      </w:pPr>
    </w:p>
    <w:p w14:paraId="314B4E7C" w14:textId="49691865" w:rsidR="000542E8" w:rsidRPr="000542E8" w:rsidRDefault="000542E8" w:rsidP="000542E8">
      <w:pPr>
        <w:rPr>
          <w:sz w:val="24"/>
          <w:szCs w:val="24"/>
        </w:rPr>
      </w:pPr>
      <w:r w:rsidRPr="000542E8">
        <w:rPr>
          <w:u w:val="single"/>
          <w:lang w:eastAsia="bg-BG"/>
        </w:rPr>
        <w:t>Пациенти с чернодробна недостатъчност</w:t>
      </w:r>
    </w:p>
    <w:p w14:paraId="310EB11B" w14:textId="3BA25197" w:rsidR="000542E8" w:rsidRPr="000542E8" w:rsidRDefault="000542E8" w:rsidP="000542E8">
      <w:pPr>
        <w:rPr>
          <w:sz w:val="24"/>
          <w:szCs w:val="24"/>
        </w:rPr>
      </w:pPr>
      <w:r w:rsidRPr="000542E8">
        <w:rPr>
          <w:lang w:eastAsia="bg-BG"/>
        </w:rPr>
        <w:t xml:space="preserve">Не се налага корекция на дозата. Въпреки това, има ограничени клинични данни и употребата на </w:t>
      </w:r>
      <w:proofErr w:type="spellStart"/>
      <w:r w:rsidRPr="000542E8">
        <w:rPr>
          <w:lang w:eastAsia="bg-BG"/>
        </w:rPr>
        <w:t>линезолид</w:t>
      </w:r>
      <w:proofErr w:type="spellEnd"/>
      <w:r w:rsidRPr="000542E8">
        <w:rPr>
          <w:lang w:eastAsia="bg-BG"/>
        </w:rPr>
        <w:t xml:space="preserve"> при такива пациенти се препоръчва, само когато очакваната полза превишава теоретичния риск (виж точки 4.4 и 5 .2).</w:t>
      </w:r>
    </w:p>
    <w:p w14:paraId="42B60B86" w14:textId="77777777" w:rsidR="000542E8" w:rsidRDefault="000542E8" w:rsidP="000542E8">
      <w:pPr>
        <w:rPr>
          <w:u w:val="single"/>
          <w:lang w:eastAsia="bg-BG"/>
        </w:rPr>
      </w:pPr>
    </w:p>
    <w:p w14:paraId="1BAD2C48" w14:textId="05D7CBE7" w:rsidR="000542E8" w:rsidRPr="000542E8" w:rsidRDefault="000542E8" w:rsidP="000542E8">
      <w:pPr>
        <w:pStyle w:val="Heading3"/>
        <w:rPr>
          <w:rFonts w:eastAsia="Times New Roman"/>
          <w:u w:val="single"/>
          <w:lang w:eastAsia="bg-BG"/>
        </w:rPr>
      </w:pPr>
      <w:r w:rsidRPr="000542E8">
        <w:rPr>
          <w:rFonts w:eastAsia="Times New Roman"/>
          <w:u w:val="single"/>
          <w:lang w:eastAsia="bg-BG"/>
        </w:rPr>
        <w:t>Начин на приложение</w:t>
      </w:r>
    </w:p>
    <w:p w14:paraId="555C1A48" w14:textId="77777777" w:rsidR="000542E8" w:rsidRDefault="000542E8" w:rsidP="000542E8">
      <w:pPr>
        <w:rPr>
          <w:lang w:eastAsia="bg-BG"/>
        </w:rPr>
      </w:pPr>
    </w:p>
    <w:p w14:paraId="5D8886F8" w14:textId="5CE4ECC5" w:rsidR="000542E8" w:rsidRPr="000542E8" w:rsidRDefault="000542E8" w:rsidP="000542E8">
      <w:pPr>
        <w:rPr>
          <w:sz w:val="24"/>
          <w:szCs w:val="24"/>
        </w:rPr>
      </w:pPr>
      <w:r w:rsidRPr="000542E8">
        <w:rPr>
          <w:lang w:eastAsia="bg-BG"/>
        </w:rPr>
        <w:t xml:space="preserve">Препоръчителната доза </w:t>
      </w:r>
      <w:proofErr w:type="spellStart"/>
      <w:r w:rsidRPr="000542E8">
        <w:rPr>
          <w:lang w:eastAsia="bg-BG"/>
        </w:rPr>
        <w:t>линезолид</w:t>
      </w:r>
      <w:proofErr w:type="spellEnd"/>
      <w:r w:rsidRPr="000542E8">
        <w:rPr>
          <w:lang w:eastAsia="bg-BG"/>
        </w:rPr>
        <w:t xml:space="preserve"> трябва да се прилага перорално два пъти дневно.</w:t>
      </w:r>
    </w:p>
    <w:p w14:paraId="59AEB681" w14:textId="77777777" w:rsidR="000542E8" w:rsidRPr="000542E8" w:rsidRDefault="000542E8" w:rsidP="000542E8">
      <w:pPr>
        <w:rPr>
          <w:sz w:val="24"/>
          <w:szCs w:val="24"/>
        </w:rPr>
      </w:pPr>
      <w:r w:rsidRPr="000542E8">
        <w:rPr>
          <w:lang w:eastAsia="bg-BG"/>
        </w:rPr>
        <w:t>Път на въвеждане: перорално приложение.</w:t>
      </w:r>
    </w:p>
    <w:p w14:paraId="1E9C479C" w14:textId="77777777" w:rsidR="000542E8" w:rsidRPr="000542E8" w:rsidRDefault="000542E8" w:rsidP="000542E8">
      <w:pPr>
        <w:rPr>
          <w:sz w:val="24"/>
          <w:szCs w:val="24"/>
        </w:rPr>
      </w:pPr>
      <w:r w:rsidRPr="000542E8">
        <w:rPr>
          <w:lang w:eastAsia="bg-BG"/>
        </w:rPr>
        <w:t>Филмираните таблетки могат да се приемат с или без храна.</w:t>
      </w:r>
    </w:p>
    <w:p w14:paraId="7D53E35B" w14:textId="6C73EFDB" w:rsidR="000542E8" w:rsidRPr="000542E8" w:rsidRDefault="000542E8" w:rsidP="000542E8">
      <w:pPr>
        <w:rPr>
          <w:sz w:val="24"/>
          <w:szCs w:val="24"/>
          <w:lang w:val="en-US"/>
        </w:rPr>
      </w:pPr>
    </w:p>
    <w:p w14:paraId="61B1A6AF" w14:textId="77777777" w:rsidR="000542E8" w:rsidRPr="000542E8" w:rsidRDefault="000542E8" w:rsidP="000542E8"/>
    <w:p w14:paraId="2C3A34F8" w14:textId="77717D9F" w:rsidR="005A66D9" w:rsidRDefault="002C50EE" w:rsidP="00CA1B57">
      <w:pPr>
        <w:pStyle w:val="Heading2"/>
      </w:pPr>
      <w:r>
        <w:t>4.3. Противопоказания</w:t>
      </w:r>
    </w:p>
    <w:p w14:paraId="1C0BDDFB" w14:textId="77777777" w:rsidR="000542E8" w:rsidRDefault="000542E8" w:rsidP="000542E8">
      <w:pPr>
        <w:rPr>
          <w:lang w:eastAsia="bg-BG"/>
        </w:rPr>
      </w:pPr>
    </w:p>
    <w:p w14:paraId="7888CAA2" w14:textId="74668511" w:rsidR="000542E8" w:rsidRPr="000542E8" w:rsidRDefault="000542E8" w:rsidP="000542E8">
      <w:pPr>
        <w:rPr>
          <w:sz w:val="24"/>
          <w:szCs w:val="24"/>
        </w:rPr>
      </w:pPr>
      <w:r w:rsidRPr="000542E8">
        <w:rPr>
          <w:lang w:eastAsia="bg-BG"/>
        </w:rPr>
        <w:lastRenderedPageBreak/>
        <w:t>Свръхчувствителност към активното вещество или към някое от помощните вещества, изброени в точка 6.1.</w:t>
      </w:r>
    </w:p>
    <w:p w14:paraId="1DA8EBB0" w14:textId="77777777" w:rsidR="000542E8" w:rsidRDefault="000542E8" w:rsidP="000542E8">
      <w:pPr>
        <w:rPr>
          <w:lang w:eastAsia="bg-BG"/>
        </w:rPr>
      </w:pPr>
    </w:p>
    <w:p w14:paraId="32D2968C" w14:textId="1E4379EB" w:rsidR="000542E8" w:rsidRPr="000542E8" w:rsidRDefault="000542E8" w:rsidP="000542E8">
      <w:pPr>
        <w:rPr>
          <w:sz w:val="24"/>
          <w:szCs w:val="24"/>
        </w:rPr>
      </w:pPr>
      <w:proofErr w:type="spellStart"/>
      <w:r w:rsidRPr="000542E8">
        <w:rPr>
          <w:lang w:eastAsia="bg-BG"/>
        </w:rPr>
        <w:t>Линезолид</w:t>
      </w:r>
      <w:proofErr w:type="spellEnd"/>
      <w:r w:rsidRPr="000542E8">
        <w:rPr>
          <w:lang w:eastAsia="bg-BG"/>
        </w:rPr>
        <w:t xml:space="preserve"> не трябва да се използва при пациенти, приемащи каквото и да било лекарство, което инхибира </w:t>
      </w:r>
      <w:proofErr w:type="spellStart"/>
      <w:r w:rsidRPr="000542E8">
        <w:rPr>
          <w:lang w:eastAsia="bg-BG"/>
        </w:rPr>
        <w:t>моноаминооксидазите</w:t>
      </w:r>
      <w:proofErr w:type="spellEnd"/>
      <w:r w:rsidRPr="000542E8">
        <w:rPr>
          <w:lang w:eastAsia="bg-BG"/>
        </w:rPr>
        <w:t xml:space="preserve"> А или В (напр., </w:t>
      </w:r>
      <w:proofErr w:type="spellStart"/>
      <w:r w:rsidRPr="000542E8">
        <w:rPr>
          <w:lang w:eastAsia="bg-BG"/>
        </w:rPr>
        <w:t>фенелзин</w:t>
      </w:r>
      <w:proofErr w:type="spellEnd"/>
      <w:r w:rsidRPr="000542E8">
        <w:rPr>
          <w:lang w:eastAsia="bg-BG"/>
        </w:rPr>
        <w:t xml:space="preserve">, </w:t>
      </w:r>
      <w:proofErr w:type="spellStart"/>
      <w:r w:rsidRPr="000542E8">
        <w:rPr>
          <w:lang w:eastAsia="bg-BG"/>
        </w:rPr>
        <w:t>изокарбоксазид</w:t>
      </w:r>
      <w:proofErr w:type="spellEnd"/>
      <w:r w:rsidRPr="000542E8">
        <w:rPr>
          <w:lang w:eastAsia="bg-BG"/>
        </w:rPr>
        <w:t xml:space="preserve">, </w:t>
      </w:r>
      <w:proofErr w:type="spellStart"/>
      <w:r w:rsidRPr="000542E8">
        <w:rPr>
          <w:lang w:eastAsia="bg-BG"/>
        </w:rPr>
        <w:t>селегилин</w:t>
      </w:r>
      <w:proofErr w:type="spellEnd"/>
      <w:r w:rsidRPr="000542E8">
        <w:rPr>
          <w:lang w:eastAsia="bg-BG"/>
        </w:rPr>
        <w:t xml:space="preserve">, </w:t>
      </w:r>
      <w:proofErr w:type="spellStart"/>
      <w:r w:rsidRPr="000542E8">
        <w:rPr>
          <w:lang w:eastAsia="bg-BG"/>
        </w:rPr>
        <w:t>моклобемид</w:t>
      </w:r>
      <w:proofErr w:type="spellEnd"/>
      <w:r w:rsidRPr="000542E8">
        <w:rPr>
          <w:lang w:eastAsia="bg-BG"/>
        </w:rPr>
        <w:t>) или до две седмици след приема на такова лекарство.</w:t>
      </w:r>
    </w:p>
    <w:p w14:paraId="07AD980F" w14:textId="77777777" w:rsidR="000542E8" w:rsidRDefault="000542E8" w:rsidP="000542E8">
      <w:pPr>
        <w:rPr>
          <w:lang w:eastAsia="bg-BG"/>
        </w:rPr>
      </w:pPr>
    </w:p>
    <w:p w14:paraId="53E64FB3" w14:textId="6046656B" w:rsidR="000542E8" w:rsidRPr="000542E8" w:rsidRDefault="000542E8" w:rsidP="000542E8">
      <w:pPr>
        <w:rPr>
          <w:sz w:val="24"/>
          <w:szCs w:val="24"/>
        </w:rPr>
      </w:pPr>
      <w:r w:rsidRPr="000542E8">
        <w:rPr>
          <w:lang w:eastAsia="bg-BG"/>
        </w:rPr>
        <w:t xml:space="preserve">Освен, ако няма възможност за стриктно наблюдение и контрол на кръвното налягане, </w:t>
      </w:r>
      <w:proofErr w:type="spellStart"/>
      <w:r w:rsidRPr="000542E8">
        <w:rPr>
          <w:lang w:eastAsia="bg-BG"/>
        </w:rPr>
        <w:t>линезолид</w:t>
      </w:r>
      <w:proofErr w:type="spellEnd"/>
      <w:r w:rsidRPr="000542E8">
        <w:rPr>
          <w:lang w:eastAsia="bg-BG"/>
        </w:rPr>
        <w:t xml:space="preserve"> не трябва да се прилага при пациенти в следните клинични състояния или със следните видове съпътстващо лечение:</w:t>
      </w:r>
    </w:p>
    <w:p w14:paraId="41E8E26E" w14:textId="77777777" w:rsidR="000542E8" w:rsidRDefault="000542E8" w:rsidP="000542E8">
      <w:pPr>
        <w:rPr>
          <w:lang w:eastAsia="bg-BG"/>
        </w:rPr>
      </w:pPr>
    </w:p>
    <w:p w14:paraId="458C73DF" w14:textId="32F84202" w:rsidR="000542E8" w:rsidRPr="000542E8" w:rsidRDefault="000542E8" w:rsidP="000542E8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542E8">
        <w:rPr>
          <w:lang w:eastAsia="bg-BG"/>
        </w:rPr>
        <w:t xml:space="preserve">Пациенти с неконтролирана хипертония, </w:t>
      </w:r>
      <w:proofErr w:type="spellStart"/>
      <w:r w:rsidRPr="000542E8">
        <w:rPr>
          <w:lang w:eastAsia="bg-BG"/>
        </w:rPr>
        <w:t>феохромоцитом</w:t>
      </w:r>
      <w:proofErr w:type="spellEnd"/>
      <w:r w:rsidRPr="000542E8">
        <w:rPr>
          <w:lang w:eastAsia="bg-BG"/>
        </w:rPr>
        <w:t xml:space="preserve">, </w:t>
      </w:r>
      <w:proofErr w:type="spellStart"/>
      <w:r w:rsidRPr="000542E8">
        <w:rPr>
          <w:lang w:eastAsia="bg-BG"/>
        </w:rPr>
        <w:t>карциноид</w:t>
      </w:r>
      <w:proofErr w:type="spellEnd"/>
      <w:r w:rsidRPr="000542E8">
        <w:rPr>
          <w:lang w:eastAsia="bg-BG"/>
        </w:rPr>
        <w:t xml:space="preserve">, </w:t>
      </w:r>
      <w:proofErr w:type="spellStart"/>
      <w:r w:rsidRPr="000542E8">
        <w:rPr>
          <w:lang w:eastAsia="bg-BG"/>
        </w:rPr>
        <w:t>тиреотоксикоза</w:t>
      </w:r>
      <w:proofErr w:type="spellEnd"/>
      <w:r w:rsidRPr="000542E8">
        <w:rPr>
          <w:lang w:eastAsia="bg-BG"/>
        </w:rPr>
        <w:t xml:space="preserve">, биполярна депресия, </w:t>
      </w:r>
      <w:proofErr w:type="spellStart"/>
      <w:r w:rsidRPr="000542E8">
        <w:rPr>
          <w:lang w:eastAsia="bg-BG"/>
        </w:rPr>
        <w:t>шизоафективно</w:t>
      </w:r>
      <w:proofErr w:type="spellEnd"/>
      <w:r w:rsidRPr="000542E8">
        <w:rPr>
          <w:lang w:eastAsia="bg-BG"/>
        </w:rPr>
        <w:t xml:space="preserve"> разстройство, остри състояния на объркване.</w:t>
      </w:r>
    </w:p>
    <w:p w14:paraId="4088D628" w14:textId="77777777" w:rsidR="000542E8" w:rsidRPr="000542E8" w:rsidRDefault="000542E8" w:rsidP="000542E8">
      <w:pPr>
        <w:pStyle w:val="ListParagraph"/>
        <w:rPr>
          <w:sz w:val="24"/>
          <w:szCs w:val="24"/>
        </w:rPr>
      </w:pPr>
    </w:p>
    <w:p w14:paraId="384616CB" w14:textId="0DC458A1" w:rsidR="000542E8" w:rsidRPr="000542E8" w:rsidRDefault="000542E8" w:rsidP="000542E8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0542E8">
        <w:rPr>
          <w:lang w:eastAsia="bg-BG"/>
        </w:rPr>
        <w:t xml:space="preserve">Пациенти, приемащи някое от следните лекарства: инхибитори на обратното захващане на </w:t>
      </w:r>
      <w:proofErr w:type="spellStart"/>
      <w:r w:rsidRPr="000542E8">
        <w:rPr>
          <w:lang w:eastAsia="bg-BG"/>
        </w:rPr>
        <w:t>серотонина</w:t>
      </w:r>
      <w:proofErr w:type="spellEnd"/>
      <w:r w:rsidRPr="000542E8">
        <w:rPr>
          <w:lang w:eastAsia="bg-BG"/>
        </w:rPr>
        <w:t xml:space="preserve"> (виж точка 4.4), трициклични антидепресанти, </w:t>
      </w:r>
      <w:proofErr w:type="spellStart"/>
      <w:r w:rsidRPr="000542E8">
        <w:rPr>
          <w:lang w:eastAsia="bg-BG"/>
        </w:rPr>
        <w:t>серотонин</w:t>
      </w:r>
      <w:proofErr w:type="spellEnd"/>
      <w:r w:rsidRPr="000542E8">
        <w:rPr>
          <w:lang w:eastAsia="bg-BG"/>
        </w:rPr>
        <w:t xml:space="preserve"> 5-НТ1 рецепторни </w:t>
      </w:r>
      <w:proofErr w:type="spellStart"/>
      <w:r w:rsidRPr="000542E8">
        <w:rPr>
          <w:lang w:eastAsia="bg-BG"/>
        </w:rPr>
        <w:t>агонисти</w:t>
      </w:r>
      <w:proofErr w:type="spellEnd"/>
      <w:r w:rsidRPr="000542E8">
        <w:rPr>
          <w:lang w:eastAsia="bg-BG"/>
        </w:rPr>
        <w:t xml:space="preserve"> (</w:t>
      </w:r>
      <w:proofErr w:type="spellStart"/>
      <w:r w:rsidRPr="000542E8">
        <w:rPr>
          <w:lang w:eastAsia="bg-BG"/>
        </w:rPr>
        <w:t>триптани</w:t>
      </w:r>
      <w:proofErr w:type="spellEnd"/>
      <w:r w:rsidRPr="000542E8">
        <w:rPr>
          <w:lang w:eastAsia="bg-BG"/>
        </w:rPr>
        <w:t xml:space="preserve">), преки и непреки </w:t>
      </w:r>
      <w:proofErr w:type="spellStart"/>
      <w:r w:rsidRPr="000542E8">
        <w:rPr>
          <w:lang w:eastAsia="bg-BG"/>
        </w:rPr>
        <w:t>симпатикомиметици</w:t>
      </w:r>
      <w:proofErr w:type="spellEnd"/>
      <w:r w:rsidRPr="000542E8">
        <w:rPr>
          <w:lang w:eastAsia="bg-BG"/>
        </w:rPr>
        <w:t xml:space="preserve"> (вкл. </w:t>
      </w:r>
      <w:proofErr w:type="spellStart"/>
      <w:r w:rsidRPr="000542E8">
        <w:rPr>
          <w:lang w:eastAsia="bg-BG"/>
        </w:rPr>
        <w:t>адренергичните</w:t>
      </w:r>
      <w:proofErr w:type="spellEnd"/>
      <w:r w:rsidRPr="000542E8">
        <w:rPr>
          <w:lang w:eastAsia="bg-BG"/>
        </w:rPr>
        <w:t xml:space="preserve"> </w:t>
      </w:r>
      <w:proofErr w:type="spellStart"/>
      <w:r w:rsidRPr="000542E8">
        <w:rPr>
          <w:lang w:eastAsia="bg-BG"/>
        </w:rPr>
        <w:t>бронходилататори</w:t>
      </w:r>
      <w:proofErr w:type="spellEnd"/>
      <w:r w:rsidRPr="000542E8">
        <w:rPr>
          <w:lang w:eastAsia="bg-BG"/>
        </w:rPr>
        <w:t xml:space="preserve">, </w:t>
      </w:r>
      <w:proofErr w:type="spellStart"/>
      <w:r w:rsidRPr="000542E8">
        <w:rPr>
          <w:lang w:eastAsia="bg-BG"/>
        </w:rPr>
        <w:t>псевдоефедрин</w:t>
      </w:r>
      <w:proofErr w:type="spellEnd"/>
      <w:r w:rsidRPr="000542E8">
        <w:rPr>
          <w:lang w:eastAsia="bg-BG"/>
        </w:rPr>
        <w:t xml:space="preserve"> и </w:t>
      </w:r>
      <w:proofErr w:type="spellStart"/>
      <w:r w:rsidRPr="000542E8">
        <w:rPr>
          <w:lang w:eastAsia="bg-BG"/>
        </w:rPr>
        <w:t>фенилпропаноламин</w:t>
      </w:r>
      <w:proofErr w:type="spellEnd"/>
      <w:r w:rsidRPr="000542E8">
        <w:rPr>
          <w:lang w:eastAsia="bg-BG"/>
        </w:rPr>
        <w:t xml:space="preserve">), </w:t>
      </w:r>
      <w:proofErr w:type="spellStart"/>
      <w:r w:rsidRPr="000542E8">
        <w:rPr>
          <w:lang w:eastAsia="bg-BG"/>
        </w:rPr>
        <w:t>вазопресивни</w:t>
      </w:r>
      <w:proofErr w:type="spellEnd"/>
      <w:r w:rsidRPr="000542E8">
        <w:rPr>
          <w:lang w:eastAsia="bg-BG"/>
        </w:rPr>
        <w:t xml:space="preserve"> продукти (напр., епинефрин, </w:t>
      </w:r>
      <w:proofErr w:type="spellStart"/>
      <w:r w:rsidRPr="000542E8">
        <w:rPr>
          <w:lang w:eastAsia="bg-BG"/>
        </w:rPr>
        <w:t>норепинефрин</w:t>
      </w:r>
      <w:proofErr w:type="spellEnd"/>
      <w:r w:rsidRPr="000542E8">
        <w:rPr>
          <w:lang w:eastAsia="bg-BG"/>
        </w:rPr>
        <w:t xml:space="preserve">), </w:t>
      </w:r>
      <w:proofErr w:type="spellStart"/>
      <w:r w:rsidRPr="000542E8">
        <w:rPr>
          <w:lang w:eastAsia="bg-BG"/>
        </w:rPr>
        <w:t>допаминергични</w:t>
      </w:r>
      <w:proofErr w:type="spellEnd"/>
      <w:r w:rsidRPr="000542E8">
        <w:rPr>
          <w:lang w:eastAsia="bg-BG"/>
        </w:rPr>
        <w:t xml:space="preserve"> продукти (напр. </w:t>
      </w:r>
      <w:proofErr w:type="spellStart"/>
      <w:r w:rsidRPr="000542E8">
        <w:rPr>
          <w:lang w:eastAsia="bg-BG"/>
        </w:rPr>
        <w:t>допамин</w:t>
      </w:r>
      <w:proofErr w:type="spellEnd"/>
      <w:r w:rsidRPr="000542E8">
        <w:rPr>
          <w:lang w:eastAsia="bg-BG"/>
        </w:rPr>
        <w:t xml:space="preserve">, </w:t>
      </w:r>
      <w:proofErr w:type="spellStart"/>
      <w:r w:rsidRPr="000542E8">
        <w:rPr>
          <w:lang w:eastAsia="bg-BG"/>
        </w:rPr>
        <w:t>добутамин</w:t>
      </w:r>
      <w:proofErr w:type="spellEnd"/>
      <w:r w:rsidRPr="000542E8">
        <w:rPr>
          <w:lang w:eastAsia="bg-BG"/>
        </w:rPr>
        <w:t xml:space="preserve">), </w:t>
      </w:r>
      <w:proofErr w:type="spellStart"/>
      <w:r w:rsidRPr="000542E8">
        <w:rPr>
          <w:lang w:eastAsia="bg-BG"/>
        </w:rPr>
        <w:t>петидин</w:t>
      </w:r>
      <w:proofErr w:type="spellEnd"/>
      <w:r w:rsidRPr="000542E8">
        <w:rPr>
          <w:lang w:eastAsia="bg-BG"/>
        </w:rPr>
        <w:t xml:space="preserve"> или </w:t>
      </w:r>
      <w:proofErr w:type="spellStart"/>
      <w:r w:rsidRPr="000542E8">
        <w:rPr>
          <w:lang w:eastAsia="bg-BG"/>
        </w:rPr>
        <w:t>буспирон</w:t>
      </w:r>
      <w:proofErr w:type="spellEnd"/>
      <w:r w:rsidRPr="000542E8">
        <w:rPr>
          <w:lang w:eastAsia="bg-BG"/>
        </w:rPr>
        <w:t>.</w:t>
      </w:r>
    </w:p>
    <w:p w14:paraId="0701848A" w14:textId="77777777" w:rsidR="000542E8" w:rsidRDefault="000542E8" w:rsidP="000542E8">
      <w:pPr>
        <w:rPr>
          <w:lang w:eastAsia="bg-BG"/>
        </w:rPr>
      </w:pPr>
    </w:p>
    <w:p w14:paraId="73E528FC" w14:textId="39623113" w:rsidR="000542E8" w:rsidRPr="000542E8" w:rsidRDefault="000542E8" w:rsidP="000542E8">
      <w:pPr>
        <w:rPr>
          <w:sz w:val="24"/>
          <w:szCs w:val="24"/>
        </w:rPr>
      </w:pPr>
      <w:r w:rsidRPr="000542E8">
        <w:rPr>
          <w:lang w:eastAsia="bg-BG"/>
        </w:rPr>
        <w:t xml:space="preserve">Данните от опити с животни предполагат, че </w:t>
      </w:r>
      <w:proofErr w:type="spellStart"/>
      <w:r w:rsidRPr="000542E8">
        <w:rPr>
          <w:lang w:eastAsia="bg-BG"/>
        </w:rPr>
        <w:t>линезолид</w:t>
      </w:r>
      <w:proofErr w:type="spellEnd"/>
      <w:r w:rsidRPr="000542E8">
        <w:rPr>
          <w:lang w:eastAsia="bg-BG"/>
        </w:rPr>
        <w:t xml:space="preserve"> и неговите метаболити преминават в кърмата и съответно кърменето трябва да се преустанови преди и по време на приложението (виж точка 4,6).</w:t>
      </w:r>
    </w:p>
    <w:p w14:paraId="57ED285C" w14:textId="77777777" w:rsidR="000542E8" w:rsidRPr="000542E8" w:rsidRDefault="000542E8" w:rsidP="000542E8"/>
    <w:p w14:paraId="0FB03AB3" w14:textId="5C8C82D0" w:rsidR="005A66D9" w:rsidRDefault="002C50EE" w:rsidP="00CA1B57">
      <w:pPr>
        <w:pStyle w:val="Heading2"/>
      </w:pPr>
      <w:r>
        <w:t>4.4. Специални предупреждения и предпазни мерки при употреба</w:t>
      </w:r>
    </w:p>
    <w:p w14:paraId="417B3CD1" w14:textId="77777777" w:rsidR="000542E8" w:rsidRDefault="000542E8" w:rsidP="002A1694">
      <w:pPr>
        <w:rPr>
          <w:lang w:eastAsia="bg-BG"/>
        </w:rPr>
      </w:pPr>
    </w:p>
    <w:p w14:paraId="27448263" w14:textId="71E38BE8" w:rsidR="000542E8" w:rsidRPr="002A1694" w:rsidRDefault="000542E8" w:rsidP="002A1694">
      <w:pPr>
        <w:rPr>
          <w:sz w:val="24"/>
          <w:szCs w:val="24"/>
          <w:u w:val="single"/>
        </w:rPr>
      </w:pPr>
      <w:proofErr w:type="spellStart"/>
      <w:r w:rsidRPr="002A1694">
        <w:rPr>
          <w:u w:val="single"/>
          <w:lang w:eastAsia="bg-BG"/>
        </w:rPr>
        <w:t>Миелосупресия</w:t>
      </w:r>
      <w:proofErr w:type="spellEnd"/>
    </w:p>
    <w:p w14:paraId="35B2080E" w14:textId="77777777" w:rsidR="000542E8" w:rsidRPr="000542E8" w:rsidRDefault="000542E8" w:rsidP="002A1694">
      <w:pPr>
        <w:rPr>
          <w:sz w:val="24"/>
          <w:szCs w:val="24"/>
        </w:rPr>
      </w:pPr>
      <w:r w:rsidRPr="000542E8">
        <w:rPr>
          <w:lang w:eastAsia="bg-BG"/>
        </w:rPr>
        <w:t xml:space="preserve">Има съобщения за </w:t>
      </w:r>
      <w:proofErr w:type="spellStart"/>
      <w:r w:rsidRPr="000542E8">
        <w:rPr>
          <w:lang w:eastAsia="bg-BG"/>
        </w:rPr>
        <w:t>миелосупресия</w:t>
      </w:r>
      <w:proofErr w:type="spellEnd"/>
      <w:r w:rsidRPr="000542E8">
        <w:rPr>
          <w:lang w:eastAsia="bg-BG"/>
        </w:rPr>
        <w:t xml:space="preserve"> (включително анемия, </w:t>
      </w:r>
      <w:proofErr w:type="spellStart"/>
      <w:r w:rsidRPr="000542E8">
        <w:rPr>
          <w:lang w:eastAsia="bg-BG"/>
        </w:rPr>
        <w:t>левкопения</w:t>
      </w:r>
      <w:proofErr w:type="spellEnd"/>
      <w:r w:rsidRPr="000542E8">
        <w:rPr>
          <w:lang w:eastAsia="bg-BG"/>
        </w:rPr>
        <w:t xml:space="preserve">, </w:t>
      </w:r>
      <w:proofErr w:type="spellStart"/>
      <w:r w:rsidRPr="000542E8">
        <w:rPr>
          <w:lang w:eastAsia="bg-BG"/>
        </w:rPr>
        <w:t>панцитопения</w:t>
      </w:r>
      <w:proofErr w:type="spellEnd"/>
      <w:r w:rsidRPr="000542E8">
        <w:rPr>
          <w:lang w:eastAsia="bg-BG"/>
        </w:rPr>
        <w:t xml:space="preserve"> и</w:t>
      </w:r>
      <w:r>
        <w:rPr>
          <w:lang w:val="en-US" w:eastAsia="bg-BG"/>
        </w:rPr>
        <w:t xml:space="preserve"> </w:t>
      </w:r>
      <w:proofErr w:type="spellStart"/>
      <w:r w:rsidRPr="000542E8">
        <w:rPr>
          <w:lang w:eastAsia="bg-BG"/>
        </w:rPr>
        <w:t>тромбоцитопения</w:t>
      </w:r>
      <w:proofErr w:type="spellEnd"/>
      <w:r w:rsidRPr="000542E8">
        <w:rPr>
          <w:lang w:eastAsia="bg-BG"/>
        </w:rPr>
        <w:t xml:space="preserve">) при пациенти, получаващи </w:t>
      </w:r>
      <w:proofErr w:type="spellStart"/>
      <w:r w:rsidRPr="000542E8">
        <w:rPr>
          <w:lang w:eastAsia="bg-BG"/>
        </w:rPr>
        <w:t>линезолид</w:t>
      </w:r>
      <w:proofErr w:type="spellEnd"/>
      <w:r w:rsidRPr="000542E8">
        <w:rPr>
          <w:lang w:eastAsia="bg-BG"/>
        </w:rPr>
        <w:t xml:space="preserve">. В случаите, когато резултатът е известен, при прекратяване на приема на </w:t>
      </w:r>
      <w:proofErr w:type="spellStart"/>
      <w:r w:rsidRPr="000542E8">
        <w:rPr>
          <w:lang w:eastAsia="bg-BG"/>
        </w:rPr>
        <w:t>линезолид</w:t>
      </w:r>
      <w:proofErr w:type="spellEnd"/>
      <w:r w:rsidRPr="000542E8">
        <w:rPr>
          <w:lang w:eastAsia="bg-BG"/>
        </w:rPr>
        <w:t xml:space="preserve"> засегнатите хематологични показатели се покачват обратно към стойностите от преди лечението. Рискът от тези ефекти изглежда е свързан с продължителността на лечението. Пациентите в напреднала възраст, лекувани с </w:t>
      </w:r>
      <w:proofErr w:type="spellStart"/>
      <w:r w:rsidRPr="000542E8">
        <w:rPr>
          <w:lang w:eastAsia="bg-BG"/>
        </w:rPr>
        <w:t>линезолид</w:t>
      </w:r>
      <w:proofErr w:type="spellEnd"/>
      <w:r w:rsidRPr="000542E8">
        <w:rPr>
          <w:lang w:eastAsia="bg-BG"/>
        </w:rPr>
        <w:t xml:space="preserve">, могат да са с повишен риск от кръвни дискинезии, в сравнение с по-млади пациенти. </w:t>
      </w:r>
      <w:proofErr w:type="spellStart"/>
      <w:r w:rsidRPr="000542E8">
        <w:rPr>
          <w:lang w:eastAsia="bg-BG"/>
        </w:rPr>
        <w:t>Тромбоцитопения</w:t>
      </w:r>
      <w:proofErr w:type="spellEnd"/>
      <w:r w:rsidRPr="000542E8">
        <w:rPr>
          <w:lang w:eastAsia="bg-BG"/>
        </w:rPr>
        <w:t xml:space="preserve"> може да настъпи по-често при пациенти с тежка бъбречна недостатъчност, независимо дали са на диализа или не. По тази причина се препоръчва внимателно проследяване на броя на кръвните клетки при пациентите, които са: с анамнеза за анемия, </w:t>
      </w:r>
      <w:proofErr w:type="spellStart"/>
      <w:r w:rsidRPr="000542E8">
        <w:rPr>
          <w:lang w:eastAsia="bg-BG"/>
        </w:rPr>
        <w:t>гранулоцитопения</w:t>
      </w:r>
      <w:proofErr w:type="spellEnd"/>
      <w:r w:rsidRPr="000542E8">
        <w:rPr>
          <w:lang w:eastAsia="bg-BG"/>
        </w:rPr>
        <w:t xml:space="preserve"> или </w:t>
      </w:r>
      <w:proofErr w:type="spellStart"/>
      <w:r w:rsidRPr="000542E8">
        <w:rPr>
          <w:lang w:eastAsia="bg-BG"/>
        </w:rPr>
        <w:t>тробмоцитопения</w:t>
      </w:r>
      <w:proofErr w:type="spellEnd"/>
      <w:r w:rsidRPr="000542E8">
        <w:rPr>
          <w:lang w:eastAsia="bg-BG"/>
        </w:rPr>
        <w:t xml:space="preserve">; приемат едновременно </w:t>
      </w:r>
      <w:proofErr w:type="spellStart"/>
      <w:r w:rsidRPr="000542E8">
        <w:rPr>
          <w:lang w:eastAsia="bg-BG"/>
        </w:rPr>
        <w:t>лекарства,които</w:t>
      </w:r>
      <w:proofErr w:type="spellEnd"/>
      <w:r w:rsidRPr="000542E8">
        <w:rPr>
          <w:lang w:eastAsia="bg-BG"/>
        </w:rPr>
        <w:t xml:space="preserve"> могат да понижат нивата на хемоглобина, да понижат броя на кръвните клетки или неблагоприятно да повлияят броя или функцията на </w:t>
      </w:r>
      <w:proofErr w:type="spellStart"/>
      <w:r w:rsidRPr="000542E8">
        <w:rPr>
          <w:lang w:eastAsia="bg-BG"/>
        </w:rPr>
        <w:t>тромбоцитите</w:t>
      </w:r>
      <w:proofErr w:type="spellEnd"/>
      <w:r w:rsidRPr="000542E8">
        <w:rPr>
          <w:lang w:eastAsia="bg-BG"/>
        </w:rPr>
        <w:t xml:space="preserve">; имат тежка бъбречна недостатъчност; подложени са на лечение за повече от 10-14 дни. При такива пациенти </w:t>
      </w:r>
      <w:proofErr w:type="spellStart"/>
      <w:r w:rsidRPr="000542E8">
        <w:rPr>
          <w:lang w:eastAsia="bg-BG"/>
        </w:rPr>
        <w:t>линезолид</w:t>
      </w:r>
      <w:proofErr w:type="spellEnd"/>
      <w:r w:rsidRPr="000542E8">
        <w:rPr>
          <w:lang w:eastAsia="bg-BG"/>
        </w:rPr>
        <w:t xml:space="preserve"> трябва да се прилага само в случаите, когато е възможно внимателно проследяване на стойностите на хемоглобина, броя на кръвните клетки и </w:t>
      </w:r>
      <w:proofErr w:type="spellStart"/>
      <w:r w:rsidRPr="000542E8">
        <w:rPr>
          <w:lang w:eastAsia="bg-BG"/>
        </w:rPr>
        <w:t>тромбоцитите</w:t>
      </w:r>
      <w:proofErr w:type="spellEnd"/>
      <w:r w:rsidRPr="000542E8">
        <w:rPr>
          <w:lang w:eastAsia="bg-BG"/>
        </w:rPr>
        <w:t>.</w:t>
      </w:r>
    </w:p>
    <w:p w14:paraId="062C4F90" w14:textId="77777777" w:rsidR="002A1694" w:rsidRDefault="002A1694" w:rsidP="002A1694">
      <w:pPr>
        <w:rPr>
          <w:lang w:eastAsia="bg-BG"/>
        </w:rPr>
      </w:pPr>
    </w:p>
    <w:p w14:paraId="0CD5CE1A" w14:textId="77777777" w:rsidR="002A1694" w:rsidRDefault="002A1694" w:rsidP="002A1694">
      <w:pPr>
        <w:rPr>
          <w:lang w:eastAsia="bg-BG"/>
        </w:rPr>
      </w:pPr>
    </w:p>
    <w:p w14:paraId="09EBC99F" w14:textId="6CF4F7DD" w:rsidR="000542E8" w:rsidRPr="000542E8" w:rsidRDefault="000542E8" w:rsidP="002A1694">
      <w:pPr>
        <w:rPr>
          <w:sz w:val="24"/>
          <w:szCs w:val="24"/>
        </w:rPr>
      </w:pPr>
      <w:r w:rsidRPr="000542E8">
        <w:rPr>
          <w:lang w:eastAsia="bg-BG"/>
        </w:rPr>
        <w:t xml:space="preserve">Ако по време на лечението с </w:t>
      </w:r>
      <w:proofErr w:type="spellStart"/>
      <w:r w:rsidRPr="000542E8">
        <w:rPr>
          <w:lang w:eastAsia="bg-BG"/>
        </w:rPr>
        <w:t>линезолид</w:t>
      </w:r>
      <w:proofErr w:type="spellEnd"/>
      <w:r w:rsidRPr="000542E8">
        <w:rPr>
          <w:lang w:eastAsia="bg-BG"/>
        </w:rPr>
        <w:t xml:space="preserve"> се появи сериозна </w:t>
      </w:r>
      <w:proofErr w:type="spellStart"/>
      <w:r w:rsidRPr="000542E8">
        <w:rPr>
          <w:lang w:eastAsia="bg-BG"/>
        </w:rPr>
        <w:t>миелосупресия</w:t>
      </w:r>
      <w:proofErr w:type="spellEnd"/>
      <w:r w:rsidRPr="000542E8">
        <w:rPr>
          <w:lang w:eastAsia="bg-BG"/>
        </w:rPr>
        <w:t>, лечението трябва да бъде прекратено, освен ако продължаването на терапията не е абсолютно необходимо, като в този случай трябва активно да се проследява броят на кръвните клетки и да се приложат подходящи стратегии за овладяване на състоянието.</w:t>
      </w:r>
    </w:p>
    <w:p w14:paraId="1CD6724B" w14:textId="77777777" w:rsidR="002A1694" w:rsidRDefault="002A1694" w:rsidP="002A1694">
      <w:pPr>
        <w:rPr>
          <w:lang w:eastAsia="bg-BG"/>
        </w:rPr>
      </w:pPr>
    </w:p>
    <w:p w14:paraId="35A285A5" w14:textId="2358B2F7" w:rsidR="000542E8" w:rsidRPr="000542E8" w:rsidRDefault="000542E8" w:rsidP="002A1694">
      <w:pPr>
        <w:rPr>
          <w:sz w:val="24"/>
          <w:szCs w:val="24"/>
        </w:rPr>
      </w:pPr>
      <w:r w:rsidRPr="000542E8">
        <w:rPr>
          <w:lang w:eastAsia="bg-BG"/>
        </w:rPr>
        <w:t xml:space="preserve">В допълнение се препоръчва ежеседмичен контрол на кръвните показатели (включително стойностите на хемоглобина, </w:t>
      </w:r>
      <w:proofErr w:type="spellStart"/>
      <w:r w:rsidRPr="000542E8">
        <w:rPr>
          <w:lang w:eastAsia="bg-BG"/>
        </w:rPr>
        <w:t>тромбоцитите</w:t>
      </w:r>
      <w:proofErr w:type="spellEnd"/>
      <w:r w:rsidRPr="000542E8">
        <w:rPr>
          <w:lang w:eastAsia="bg-BG"/>
        </w:rPr>
        <w:t xml:space="preserve"> и общ брой левкоцити и диференциално броене) при пациенти, приемащи </w:t>
      </w:r>
      <w:proofErr w:type="spellStart"/>
      <w:r w:rsidRPr="000542E8">
        <w:rPr>
          <w:lang w:eastAsia="bg-BG"/>
        </w:rPr>
        <w:t>линезолид</w:t>
      </w:r>
      <w:proofErr w:type="spellEnd"/>
      <w:r w:rsidRPr="000542E8">
        <w:rPr>
          <w:lang w:eastAsia="bg-BG"/>
        </w:rPr>
        <w:t>, независимо от първоначалния брой кръвни клетки</w:t>
      </w:r>
    </w:p>
    <w:p w14:paraId="7351C753" w14:textId="77777777" w:rsidR="002A1694" w:rsidRDefault="002A1694" w:rsidP="002A1694">
      <w:pPr>
        <w:rPr>
          <w:lang w:eastAsia="bg-BG"/>
        </w:rPr>
      </w:pPr>
    </w:p>
    <w:p w14:paraId="36EDDD37" w14:textId="535B5ED4" w:rsidR="000542E8" w:rsidRPr="000542E8" w:rsidRDefault="000542E8" w:rsidP="002A1694">
      <w:pPr>
        <w:rPr>
          <w:sz w:val="24"/>
          <w:szCs w:val="24"/>
        </w:rPr>
      </w:pPr>
      <w:r w:rsidRPr="000542E8">
        <w:rPr>
          <w:lang w:eastAsia="bg-BG"/>
        </w:rPr>
        <w:t xml:space="preserve">При проучвания за палиативна употреба при пациенти, получаващи </w:t>
      </w:r>
      <w:proofErr w:type="spellStart"/>
      <w:r w:rsidRPr="000542E8">
        <w:rPr>
          <w:lang w:eastAsia="bg-BG"/>
        </w:rPr>
        <w:t>линезолид</w:t>
      </w:r>
      <w:proofErr w:type="spellEnd"/>
      <w:r w:rsidRPr="000542E8">
        <w:rPr>
          <w:lang w:eastAsia="bg-BG"/>
        </w:rPr>
        <w:t xml:space="preserve"> по-дълго от препоръчваната максимална продължителност от 28 дни, е наблюдавана по-висока честота на тежка анемия. При тези пациенти по-често се е налагало кръвопреливане. В пост- маркетинговия период също се съобщава за случаи на анемия, налагащи кръвопреливане, като повече случаи са наблюдавани при пациенти, които са приемали </w:t>
      </w:r>
      <w:proofErr w:type="spellStart"/>
      <w:r w:rsidRPr="000542E8">
        <w:rPr>
          <w:lang w:eastAsia="bg-BG"/>
        </w:rPr>
        <w:t>линезолид</w:t>
      </w:r>
      <w:proofErr w:type="spellEnd"/>
      <w:r w:rsidRPr="000542E8">
        <w:rPr>
          <w:lang w:eastAsia="bg-BG"/>
        </w:rPr>
        <w:t xml:space="preserve"> за по-дълъг период от 28 дни.</w:t>
      </w:r>
    </w:p>
    <w:p w14:paraId="5C7D376A" w14:textId="77777777" w:rsidR="000542E8" w:rsidRDefault="000542E8" w:rsidP="002A1694">
      <w:pPr>
        <w:rPr>
          <w:lang w:eastAsia="bg-BG"/>
        </w:rPr>
      </w:pPr>
    </w:p>
    <w:p w14:paraId="539C8923" w14:textId="77777777" w:rsidR="000542E8" w:rsidRDefault="000542E8" w:rsidP="002A1694">
      <w:pPr>
        <w:rPr>
          <w:lang w:eastAsia="bg-BG"/>
        </w:rPr>
      </w:pPr>
    </w:p>
    <w:p w14:paraId="5E4C4B63" w14:textId="4AC3C655" w:rsidR="000542E8" w:rsidRPr="000542E8" w:rsidRDefault="000542E8" w:rsidP="002A1694">
      <w:pPr>
        <w:rPr>
          <w:sz w:val="24"/>
          <w:szCs w:val="24"/>
        </w:rPr>
      </w:pPr>
      <w:r w:rsidRPr="000542E8">
        <w:rPr>
          <w:lang w:eastAsia="bg-BG"/>
        </w:rPr>
        <w:t xml:space="preserve">В пост-маркетинговия период се съобщава за случаи на </w:t>
      </w:r>
      <w:proofErr w:type="spellStart"/>
      <w:r w:rsidRPr="000542E8">
        <w:rPr>
          <w:lang w:eastAsia="bg-BG"/>
        </w:rPr>
        <w:t>сидеробластна</w:t>
      </w:r>
      <w:proofErr w:type="spellEnd"/>
      <w:r w:rsidRPr="000542E8">
        <w:rPr>
          <w:lang w:eastAsia="bg-BG"/>
        </w:rPr>
        <w:t xml:space="preserve"> анемия. В случаите, при които началото на реакцията е било известно, повечето пациенти са приемали </w:t>
      </w:r>
      <w:proofErr w:type="spellStart"/>
      <w:r w:rsidRPr="000542E8">
        <w:rPr>
          <w:lang w:eastAsia="bg-BG"/>
        </w:rPr>
        <w:t>линезолид</w:t>
      </w:r>
      <w:proofErr w:type="spellEnd"/>
      <w:r w:rsidRPr="000542E8">
        <w:rPr>
          <w:lang w:eastAsia="bg-BG"/>
        </w:rPr>
        <w:t xml:space="preserve"> за повече от 28 дни. Повечето пациенти са се възстановили напълно или частично след прекратяване на приема на </w:t>
      </w:r>
      <w:proofErr w:type="spellStart"/>
      <w:r w:rsidRPr="000542E8">
        <w:rPr>
          <w:lang w:eastAsia="bg-BG"/>
        </w:rPr>
        <w:t>линезолид</w:t>
      </w:r>
      <w:proofErr w:type="spellEnd"/>
      <w:r w:rsidRPr="000542E8">
        <w:rPr>
          <w:lang w:eastAsia="bg-BG"/>
        </w:rPr>
        <w:t>, със или без лечение на тяхната анемия.</w:t>
      </w:r>
    </w:p>
    <w:p w14:paraId="0D00FE31" w14:textId="77777777" w:rsidR="000542E8" w:rsidRDefault="000542E8" w:rsidP="002A1694">
      <w:pPr>
        <w:rPr>
          <w:lang w:eastAsia="bg-BG"/>
        </w:rPr>
      </w:pPr>
    </w:p>
    <w:p w14:paraId="2FF50EF3" w14:textId="5791BCB3" w:rsidR="000542E8" w:rsidRPr="002A1694" w:rsidRDefault="000542E8" w:rsidP="002A1694">
      <w:pPr>
        <w:rPr>
          <w:sz w:val="24"/>
          <w:szCs w:val="24"/>
          <w:u w:val="single"/>
        </w:rPr>
      </w:pPr>
      <w:r w:rsidRPr="002A1694">
        <w:rPr>
          <w:u w:val="single"/>
          <w:lang w:eastAsia="bg-BG"/>
        </w:rPr>
        <w:t xml:space="preserve">Диспропорция на смъртността по време на клинично изпитване при </w:t>
      </w:r>
      <w:proofErr w:type="spellStart"/>
      <w:r w:rsidRPr="002A1694">
        <w:rPr>
          <w:u w:val="single"/>
          <w:lang w:eastAsia="bg-BG"/>
        </w:rPr>
        <w:t>паииенти</w:t>
      </w:r>
      <w:proofErr w:type="spellEnd"/>
      <w:r w:rsidRPr="002A1694">
        <w:rPr>
          <w:u w:val="single"/>
          <w:lang w:eastAsia="bg-BG"/>
        </w:rPr>
        <w:t xml:space="preserve"> с катетър- свързани Грам-положителни кръвни </w:t>
      </w:r>
      <w:proofErr w:type="spellStart"/>
      <w:r w:rsidRPr="002A1694">
        <w:rPr>
          <w:u w:val="single"/>
          <w:lang w:eastAsia="bg-BG"/>
        </w:rPr>
        <w:t>инфекиии</w:t>
      </w:r>
      <w:proofErr w:type="spellEnd"/>
    </w:p>
    <w:p w14:paraId="674B4F06" w14:textId="77777777" w:rsidR="000542E8" w:rsidRPr="000542E8" w:rsidRDefault="000542E8" w:rsidP="002A1694">
      <w:pPr>
        <w:rPr>
          <w:sz w:val="24"/>
          <w:szCs w:val="24"/>
        </w:rPr>
      </w:pPr>
      <w:r w:rsidRPr="000542E8">
        <w:rPr>
          <w:lang w:eastAsia="bg-BG"/>
        </w:rPr>
        <w:t xml:space="preserve">Повишена смъртност е наблюдавана при пациенти, лекувани с </w:t>
      </w:r>
      <w:proofErr w:type="spellStart"/>
      <w:r w:rsidRPr="000542E8">
        <w:rPr>
          <w:lang w:eastAsia="bg-BG"/>
        </w:rPr>
        <w:t>линезолид</w:t>
      </w:r>
      <w:proofErr w:type="spellEnd"/>
      <w:r w:rsidRPr="000542E8">
        <w:rPr>
          <w:lang w:eastAsia="bg-BG"/>
        </w:rPr>
        <w:t xml:space="preserve"> в комбинация с </w:t>
      </w:r>
      <w:proofErr w:type="spellStart"/>
      <w:r w:rsidRPr="000542E8">
        <w:rPr>
          <w:lang w:eastAsia="bg-BG"/>
        </w:rPr>
        <w:t>ванкомицин</w:t>
      </w:r>
      <w:proofErr w:type="spellEnd"/>
      <w:r w:rsidRPr="000542E8">
        <w:rPr>
          <w:lang w:eastAsia="bg-BG"/>
        </w:rPr>
        <w:t xml:space="preserve">/ </w:t>
      </w:r>
      <w:proofErr w:type="spellStart"/>
      <w:r w:rsidRPr="000542E8">
        <w:rPr>
          <w:lang w:eastAsia="bg-BG"/>
        </w:rPr>
        <w:t>диклоксацилин</w:t>
      </w:r>
      <w:proofErr w:type="spellEnd"/>
      <w:r w:rsidRPr="000542E8">
        <w:rPr>
          <w:lang w:eastAsia="bg-BG"/>
        </w:rPr>
        <w:t xml:space="preserve">/ </w:t>
      </w:r>
      <w:proofErr w:type="spellStart"/>
      <w:r w:rsidRPr="000542E8">
        <w:rPr>
          <w:lang w:eastAsia="bg-BG"/>
        </w:rPr>
        <w:t>оксацилин</w:t>
      </w:r>
      <w:proofErr w:type="spellEnd"/>
      <w:r w:rsidRPr="000542E8">
        <w:rPr>
          <w:lang w:eastAsia="bg-BG"/>
        </w:rPr>
        <w:t xml:space="preserve">, по време на отворено проучване при тежко болни пациенти с </w:t>
      </w:r>
      <w:proofErr w:type="spellStart"/>
      <w:r w:rsidRPr="000542E8">
        <w:rPr>
          <w:lang w:eastAsia="bg-BG"/>
        </w:rPr>
        <w:t>вътресъдови</w:t>
      </w:r>
      <w:proofErr w:type="spellEnd"/>
      <w:r w:rsidRPr="000542E8">
        <w:rPr>
          <w:lang w:eastAsia="bg-BG"/>
        </w:rPr>
        <w:t xml:space="preserve"> катетър-свързани инфекции [78/363 (21,5%) срещу 58/363 (16,0%)]. Основният фактор, повлияващ смъртността, е изходното състояние на Грам-положителната инфекция. Нивата на смъртност са сходни при пациенти с инфекции, причинени изцяло от Грам-положителни микроорганизми (коефициент на риск 0,96; 95% доверителен интервал: 0,58-1,59), но са значително по-високи (р=0,0162) в рамото на </w:t>
      </w:r>
      <w:proofErr w:type="spellStart"/>
      <w:r w:rsidRPr="000542E8">
        <w:rPr>
          <w:lang w:eastAsia="bg-BG"/>
        </w:rPr>
        <w:t>линезолид</w:t>
      </w:r>
      <w:proofErr w:type="spellEnd"/>
      <w:r w:rsidRPr="000542E8">
        <w:rPr>
          <w:lang w:eastAsia="bg-BG"/>
        </w:rPr>
        <w:t xml:space="preserve"> при пациенти с кой да е друг патоген или без патоген в изходно състояние (коефициент на риск 2,48; 95% доверителен интервал: 1,38-4,46). Основният дисбаланс е проявен по време на лечението и в рамките на 7 дни след прекратяване на изпитваното лекарство. Повечето пациенти от групата на </w:t>
      </w:r>
      <w:proofErr w:type="spellStart"/>
      <w:r w:rsidRPr="000542E8">
        <w:rPr>
          <w:lang w:eastAsia="bg-BG"/>
        </w:rPr>
        <w:t>линезолид</w:t>
      </w:r>
      <w:proofErr w:type="spellEnd"/>
      <w:r w:rsidRPr="000542E8">
        <w:rPr>
          <w:lang w:eastAsia="bg-BG"/>
        </w:rPr>
        <w:t xml:space="preserve"> са придобили Грам-отрицателни патогени по време на проучването и са починали от инфекция, причинена от Грам-отрицателни патогени и </w:t>
      </w:r>
      <w:proofErr w:type="spellStart"/>
      <w:r w:rsidRPr="000542E8">
        <w:rPr>
          <w:lang w:eastAsia="bg-BG"/>
        </w:rPr>
        <w:t>полимикробни</w:t>
      </w:r>
      <w:proofErr w:type="spellEnd"/>
      <w:r w:rsidRPr="000542E8">
        <w:rPr>
          <w:lang w:eastAsia="bg-BG"/>
        </w:rPr>
        <w:t xml:space="preserve"> инфекции. По тази причина при усложнени кожни и </w:t>
      </w:r>
      <w:proofErr w:type="spellStart"/>
      <w:r w:rsidRPr="000542E8">
        <w:rPr>
          <w:lang w:eastAsia="bg-BG"/>
        </w:rPr>
        <w:t>мекотъканни</w:t>
      </w:r>
      <w:proofErr w:type="spellEnd"/>
      <w:r w:rsidRPr="000542E8">
        <w:rPr>
          <w:lang w:eastAsia="bg-BG"/>
        </w:rPr>
        <w:t xml:space="preserve"> инфекции </w:t>
      </w:r>
      <w:proofErr w:type="spellStart"/>
      <w:r w:rsidRPr="000542E8">
        <w:rPr>
          <w:lang w:eastAsia="bg-BG"/>
        </w:rPr>
        <w:t>линезолид</w:t>
      </w:r>
      <w:proofErr w:type="spellEnd"/>
      <w:r w:rsidRPr="000542E8">
        <w:rPr>
          <w:lang w:eastAsia="bg-BG"/>
        </w:rPr>
        <w:t xml:space="preserve"> трябва да се прилага при пациенти с</w:t>
      </w:r>
    </w:p>
    <w:p w14:paraId="4F2395B6" w14:textId="77777777" w:rsidR="000542E8" w:rsidRPr="000542E8" w:rsidRDefault="000542E8" w:rsidP="002A1694">
      <w:pPr>
        <w:rPr>
          <w:sz w:val="24"/>
          <w:szCs w:val="24"/>
        </w:rPr>
      </w:pPr>
      <w:r w:rsidRPr="000542E8">
        <w:rPr>
          <w:lang w:eastAsia="bg-BG"/>
        </w:rPr>
        <w:t>установена или възможна съпътстваща инфекция с Грам-отрицателни микроорганизми, само ако няма алтернативни възможности за лечение (виж точка 4.1). При тези обстоятелства трябва да бъде започнато едновременно лечение срещу Грам-отрицателни микроорганизми</w:t>
      </w:r>
    </w:p>
    <w:p w14:paraId="13DE7095" w14:textId="77777777" w:rsidR="000542E8" w:rsidRDefault="000542E8" w:rsidP="002A1694">
      <w:pPr>
        <w:rPr>
          <w:lang w:eastAsia="bg-BG"/>
        </w:rPr>
      </w:pPr>
    </w:p>
    <w:p w14:paraId="0A4AC7E6" w14:textId="015075D2" w:rsidR="000542E8" w:rsidRDefault="000542E8" w:rsidP="002A1694">
      <w:pPr>
        <w:rPr>
          <w:u w:val="single"/>
          <w:lang w:eastAsia="bg-BG"/>
        </w:rPr>
      </w:pPr>
      <w:r w:rsidRPr="002A1694">
        <w:rPr>
          <w:u w:val="single"/>
          <w:lang w:eastAsia="bg-BG"/>
        </w:rPr>
        <w:t>Антибиотично-свързана диария и колит</w:t>
      </w:r>
    </w:p>
    <w:p w14:paraId="7369BA5F" w14:textId="77777777" w:rsidR="002A1694" w:rsidRPr="002A1694" w:rsidRDefault="002A1694" w:rsidP="002A1694">
      <w:pPr>
        <w:rPr>
          <w:sz w:val="24"/>
          <w:szCs w:val="24"/>
        </w:rPr>
      </w:pPr>
      <w:r w:rsidRPr="002A1694">
        <w:rPr>
          <w:lang w:eastAsia="bg-BG"/>
        </w:rPr>
        <w:lastRenderedPageBreak/>
        <w:t xml:space="preserve">При употребата почти всички антибактериални продукти, включително </w:t>
      </w:r>
      <w:proofErr w:type="spellStart"/>
      <w:r w:rsidRPr="002A1694">
        <w:rPr>
          <w:lang w:eastAsia="bg-BG"/>
        </w:rPr>
        <w:t>линезолид</w:t>
      </w:r>
      <w:proofErr w:type="spellEnd"/>
      <w:r w:rsidRPr="002A1694">
        <w:rPr>
          <w:lang w:eastAsia="bg-BG"/>
        </w:rPr>
        <w:t xml:space="preserve">, се съобщава за антибиотично-свързана диария и антибиотично-свързан колит, включително </w:t>
      </w:r>
      <w:proofErr w:type="spellStart"/>
      <w:r w:rsidRPr="002A1694">
        <w:rPr>
          <w:lang w:eastAsia="bg-BG"/>
        </w:rPr>
        <w:t>псевдомембранозен</w:t>
      </w:r>
      <w:proofErr w:type="spellEnd"/>
      <w:r w:rsidRPr="002A1694">
        <w:rPr>
          <w:lang w:eastAsia="bg-BG"/>
        </w:rPr>
        <w:t xml:space="preserve"> коли </w:t>
      </w:r>
      <w:r w:rsidRPr="002A1694">
        <w:rPr>
          <w:i/>
          <w:iCs/>
          <w:lang w:val="en-US"/>
        </w:rPr>
        <w:t>Clostridium difficile</w:t>
      </w:r>
      <w:r w:rsidRPr="002A1694">
        <w:rPr>
          <w:i/>
          <w:iCs/>
          <w:lang w:eastAsia="bg-BG"/>
        </w:rPr>
        <w:t>-свързана</w:t>
      </w:r>
      <w:r w:rsidRPr="002A1694">
        <w:rPr>
          <w:lang w:eastAsia="bg-BG"/>
        </w:rPr>
        <w:t xml:space="preserve"> диария, чиято тежест може да варира от лека </w:t>
      </w:r>
      <w:proofErr w:type="spellStart"/>
      <w:r w:rsidRPr="002A1694">
        <w:rPr>
          <w:lang w:eastAsia="bg-BG"/>
        </w:rPr>
        <w:t>диариая</w:t>
      </w:r>
      <w:proofErr w:type="spellEnd"/>
      <w:r w:rsidRPr="002A1694">
        <w:rPr>
          <w:lang w:eastAsia="bg-BG"/>
        </w:rPr>
        <w:t xml:space="preserve"> до фатален колит.</w:t>
      </w:r>
    </w:p>
    <w:p w14:paraId="3A1FBBD5" w14:textId="77777777" w:rsidR="002A1694" w:rsidRPr="002A1694" w:rsidRDefault="002A1694" w:rsidP="002A1694">
      <w:pPr>
        <w:rPr>
          <w:sz w:val="24"/>
          <w:szCs w:val="24"/>
        </w:rPr>
      </w:pPr>
      <w:r w:rsidRPr="002A1694">
        <w:rPr>
          <w:lang w:eastAsia="bg-BG"/>
        </w:rPr>
        <w:t xml:space="preserve">Затова е необходимо тази диагноза да се има предвид при пациенти, които проявяват симптоми на тежка диария по време на употреба на </w:t>
      </w:r>
      <w:proofErr w:type="spellStart"/>
      <w:r w:rsidRPr="002A1694">
        <w:rPr>
          <w:lang w:eastAsia="bg-BG"/>
        </w:rPr>
        <w:t>линезолид</w:t>
      </w:r>
      <w:proofErr w:type="spellEnd"/>
      <w:r w:rsidRPr="002A1694">
        <w:rPr>
          <w:lang w:eastAsia="bg-BG"/>
        </w:rPr>
        <w:t xml:space="preserve">. Ако се подозират или бъдат установени антибиотично-свързана диария или антибиотично-свързан колит, лечението с антибактериални продукти, включително </w:t>
      </w:r>
      <w:proofErr w:type="spellStart"/>
      <w:r w:rsidRPr="002A1694">
        <w:rPr>
          <w:lang w:eastAsia="bg-BG"/>
        </w:rPr>
        <w:t>линезолид</w:t>
      </w:r>
      <w:proofErr w:type="spellEnd"/>
      <w:r w:rsidRPr="002A1694">
        <w:rPr>
          <w:lang w:eastAsia="bg-BG"/>
        </w:rPr>
        <w:t>, трябва да се прекрати и незабавно да бъдат предприети подходящи мерки за лечение. В този случай, лекарства, инхибиращи перисталтиката са противопоказани.</w:t>
      </w:r>
    </w:p>
    <w:p w14:paraId="43D7EBDE" w14:textId="77777777" w:rsidR="002A1694" w:rsidRDefault="002A1694" w:rsidP="002A1694">
      <w:pPr>
        <w:rPr>
          <w:i/>
          <w:iCs/>
          <w:u w:val="single"/>
          <w:lang w:eastAsia="bg-BG"/>
        </w:rPr>
      </w:pPr>
    </w:p>
    <w:p w14:paraId="6E75B4D1" w14:textId="732A9661" w:rsidR="002A1694" w:rsidRPr="002A1694" w:rsidRDefault="002A1694" w:rsidP="002A1694">
      <w:pPr>
        <w:rPr>
          <w:sz w:val="24"/>
          <w:szCs w:val="24"/>
        </w:rPr>
      </w:pPr>
      <w:proofErr w:type="spellStart"/>
      <w:r w:rsidRPr="002A1694">
        <w:rPr>
          <w:i/>
          <w:iCs/>
          <w:u w:val="single"/>
          <w:lang w:eastAsia="bg-BG"/>
        </w:rPr>
        <w:t>Лактатна</w:t>
      </w:r>
      <w:proofErr w:type="spellEnd"/>
      <w:r w:rsidRPr="002A1694">
        <w:rPr>
          <w:i/>
          <w:iCs/>
          <w:u w:val="single"/>
          <w:lang w:eastAsia="bg-BG"/>
        </w:rPr>
        <w:t xml:space="preserve"> </w:t>
      </w:r>
      <w:proofErr w:type="spellStart"/>
      <w:r w:rsidRPr="002A1694">
        <w:rPr>
          <w:i/>
          <w:iCs/>
          <w:u w:val="single"/>
          <w:lang w:eastAsia="bg-BG"/>
        </w:rPr>
        <w:t>ацидоза</w:t>
      </w:r>
      <w:proofErr w:type="spellEnd"/>
    </w:p>
    <w:p w14:paraId="34A698FB" w14:textId="77777777" w:rsidR="002A1694" w:rsidRPr="002A1694" w:rsidRDefault="002A1694" w:rsidP="002A1694">
      <w:pPr>
        <w:rPr>
          <w:sz w:val="24"/>
          <w:szCs w:val="24"/>
        </w:rPr>
      </w:pPr>
      <w:r w:rsidRPr="002A1694">
        <w:rPr>
          <w:lang w:eastAsia="bg-BG"/>
        </w:rPr>
        <w:t xml:space="preserve">При употребата на </w:t>
      </w:r>
      <w:proofErr w:type="spellStart"/>
      <w:r w:rsidRPr="002A1694">
        <w:rPr>
          <w:lang w:eastAsia="bg-BG"/>
        </w:rPr>
        <w:t>линезолид</w:t>
      </w:r>
      <w:proofErr w:type="spellEnd"/>
      <w:r w:rsidRPr="002A1694">
        <w:rPr>
          <w:lang w:eastAsia="bg-BG"/>
        </w:rPr>
        <w:t xml:space="preserve"> се съобщава за </w:t>
      </w:r>
      <w:proofErr w:type="spellStart"/>
      <w:r w:rsidRPr="002A1694">
        <w:rPr>
          <w:lang w:eastAsia="bg-BG"/>
        </w:rPr>
        <w:t>лактатна</w:t>
      </w:r>
      <w:proofErr w:type="spellEnd"/>
      <w:r w:rsidRPr="002A1694">
        <w:rPr>
          <w:lang w:eastAsia="bg-BG"/>
        </w:rPr>
        <w:t xml:space="preserve"> </w:t>
      </w:r>
      <w:proofErr w:type="spellStart"/>
      <w:r w:rsidRPr="002A1694">
        <w:rPr>
          <w:lang w:eastAsia="bg-BG"/>
        </w:rPr>
        <w:t>ацидоза</w:t>
      </w:r>
      <w:proofErr w:type="spellEnd"/>
      <w:r w:rsidRPr="002A1694">
        <w:rPr>
          <w:lang w:eastAsia="bg-BG"/>
        </w:rPr>
        <w:t xml:space="preserve">. Пациенти, които развиват признаци и симптоми на метаболитна </w:t>
      </w:r>
      <w:proofErr w:type="spellStart"/>
      <w:r w:rsidRPr="002A1694">
        <w:rPr>
          <w:lang w:eastAsia="bg-BG"/>
        </w:rPr>
        <w:t>ацидоза</w:t>
      </w:r>
      <w:proofErr w:type="spellEnd"/>
      <w:r w:rsidRPr="002A1694">
        <w:rPr>
          <w:lang w:eastAsia="bg-BG"/>
        </w:rPr>
        <w:t xml:space="preserve">, включително пристъпи на гадене или повръщане, абдоминална болка, ниски стойности на бикарбонатите или хипервентилация, докато приемат </w:t>
      </w:r>
      <w:proofErr w:type="spellStart"/>
      <w:r w:rsidRPr="002A1694">
        <w:rPr>
          <w:lang w:eastAsia="bg-BG"/>
        </w:rPr>
        <w:t>линезолид</w:t>
      </w:r>
      <w:proofErr w:type="spellEnd"/>
      <w:r w:rsidRPr="002A1694">
        <w:rPr>
          <w:lang w:eastAsia="bg-BG"/>
        </w:rPr>
        <w:t xml:space="preserve">, трябва незабавно да бъдат прегледани от лекар. Ако настъпи </w:t>
      </w:r>
      <w:proofErr w:type="spellStart"/>
      <w:r w:rsidRPr="002A1694">
        <w:rPr>
          <w:lang w:eastAsia="bg-BG"/>
        </w:rPr>
        <w:t>лактатна</w:t>
      </w:r>
      <w:proofErr w:type="spellEnd"/>
      <w:r w:rsidRPr="002A1694">
        <w:rPr>
          <w:lang w:eastAsia="bg-BG"/>
        </w:rPr>
        <w:t xml:space="preserve"> </w:t>
      </w:r>
      <w:proofErr w:type="spellStart"/>
      <w:r w:rsidRPr="002A1694">
        <w:rPr>
          <w:lang w:eastAsia="bg-BG"/>
        </w:rPr>
        <w:t>ацидоза</w:t>
      </w:r>
      <w:proofErr w:type="spellEnd"/>
      <w:r w:rsidRPr="002A1694">
        <w:rPr>
          <w:lang w:eastAsia="bg-BG"/>
        </w:rPr>
        <w:t xml:space="preserve">, ползите от продължаване на лечението с </w:t>
      </w:r>
      <w:proofErr w:type="spellStart"/>
      <w:r w:rsidRPr="002A1694">
        <w:rPr>
          <w:lang w:eastAsia="bg-BG"/>
        </w:rPr>
        <w:t>линезолид</w:t>
      </w:r>
      <w:proofErr w:type="spellEnd"/>
      <w:r w:rsidRPr="002A1694">
        <w:rPr>
          <w:lang w:eastAsia="bg-BG"/>
        </w:rPr>
        <w:t xml:space="preserve"> трябва да бъдат оценени спрямо възможните рискове.</w:t>
      </w:r>
    </w:p>
    <w:p w14:paraId="6DA1CC61" w14:textId="77777777" w:rsidR="002A1694" w:rsidRDefault="002A1694" w:rsidP="002A1694">
      <w:pPr>
        <w:rPr>
          <w:i/>
          <w:iCs/>
          <w:u w:val="single"/>
          <w:lang w:eastAsia="bg-BG"/>
        </w:rPr>
      </w:pPr>
    </w:p>
    <w:p w14:paraId="7647B41D" w14:textId="38068825" w:rsidR="002A1694" w:rsidRPr="002A1694" w:rsidRDefault="002A1694" w:rsidP="002A1694">
      <w:pPr>
        <w:rPr>
          <w:sz w:val="24"/>
          <w:szCs w:val="24"/>
        </w:rPr>
      </w:pPr>
      <w:proofErr w:type="spellStart"/>
      <w:r w:rsidRPr="002A1694">
        <w:rPr>
          <w:i/>
          <w:iCs/>
          <w:u w:val="single"/>
          <w:lang w:eastAsia="bg-BG"/>
        </w:rPr>
        <w:t>Митохондриална</w:t>
      </w:r>
      <w:proofErr w:type="spellEnd"/>
      <w:r w:rsidRPr="002A1694">
        <w:rPr>
          <w:i/>
          <w:iCs/>
          <w:u w:val="single"/>
          <w:lang w:eastAsia="bg-BG"/>
        </w:rPr>
        <w:t xml:space="preserve"> </w:t>
      </w:r>
      <w:proofErr w:type="spellStart"/>
      <w:r w:rsidRPr="002A1694">
        <w:rPr>
          <w:i/>
          <w:iCs/>
          <w:u w:val="single"/>
          <w:lang w:eastAsia="bg-BG"/>
        </w:rPr>
        <w:t>дисфункиия</w:t>
      </w:r>
      <w:proofErr w:type="spellEnd"/>
    </w:p>
    <w:p w14:paraId="37D5C20F" w14:textId="77777777" w:rsidR="002A1694" w:rsidRPr="002A1694" w:rsidRDefault="002A1694" w:rsidP="002A1694">
      <w:pPr>
        <w:rPr>
          <w:sz w:val="24"/>
          <w:szCs w:val="24"/>
        </w:rPr>
      </w:pPr>
      <w:proofErr w:type="spellStart"/>
      <w:r w:rsidRPr="002A1694">
        <w:rPr>
          <w:lang w:eastAsia="bg-BG"/>
        </w:rPr>
        <w:t>Линезолид</w:t>
      </w:r>
      <w:proofErr w:type="spellEnd"/>
      <w:r w:rsidRPr="002A1694">
        <w:rPr>
          <w:lang w:eastAsia="bg-BG"/>
        </w:rPr>
        <w:t xml:space="preserve"> инхибира белтъчния синтез в </w:t>
      </w:r>
      <w:proofErr w:type="spellStart"/>
      <w:r w:rsidRPr="002A1694">
        <w:rPr>
          <w:lang w:eastAsia="bg-BG"/>
        </w:rPr>
        <w:t>митохондриите</w:t>
      </w:r>
      <w:proofErr w:type="spellEnd"/>
      <w:r w:rsidRPr="002A1694">
        <w:rPr>
          <w:lang w:eastAsia="bg-BG"/>
        </w:rPr>
        <w:t xml:space="preserve">. В резултат от това инхибиране могат да се наблюдават нежелани реакции, като </w:t>
      </w:r>
      <w:proofErr w:type="spellStart"/>
      <w:r w:rsidRPr="002A1694">
        <w:rPr>
          <w:lang w:eastAsia="bg-BG"/>
        </w:rPr>
        <w:t>лактатна</w:t>
      </w:r>
      <w:proofErr w:type="spellEnd"/>
      <w:r w:rsidRPr="002A1694">
        <w:rPr>
          <w:lang w:eastAsia="bg-BG"/>
        </w:rPr>
        <w:t xml:space="preserve"> </w:t>
      </w:r>
      <w:proofErr w:type="spellStart"/>
      <w:r w:rsidRPr="002A1694">
        <w:rPr>
          <w:lang w:eastAsia="bg-BG"/>
        </w:rPr>
        <w:t>ацидоза</w:t>
      </w:r>
      <w:proofErr w:type="spellEnd"/>
      <w:r w:rsidRPr="002A1694">
        <w:rPr>
          <w:lang w:eastAsia="bg-BG"/>
        </w:rPr>
        <w:t>, анемия и невропатия (очна и периферна); тези събития са по-чести, когато лекарството се прилага по-дълго от 28 дни.</w:t>
      </w:r>
    </w:p>
    <w:p w14:paraId="15DF7134" w14:textId="77777777" w:rsidR="002A1694" w:rsidRDefault="002A1694" w:rsidP="002A1694">
      <w:pPr>
        <w:rPr>
          <w:i/>
          <w:iCs/>
          <w:u w:val="single"/>
          <w:lang w:eastAsia="bg-BG"/>
        </w:rPr>
      </w:pPr>
    </w:p>
    <w:p w14:paraId="1E82874D" w14:textId="44E164A9" w:rsidR="002A1694" w:rsidRPr="002A1694" w:rsidRDefault="002A1694" w:rsidP="002A1694">
      <w:pPr>
        <w:rPr>
          <w:sz w:val="24"/>
          <w:szCs w:val="24"/>
        </w:rPr>
      </w:pPr>
      <w:proofErr w:type="spellStart"/>
      <w:r w:rsidRPr="002A1694">
        <w:rPr>
          <w:i/>
          <w:iCs/>
          <w:u w:val="single"/>
          <w:lang w:eastAsia="bg-BG"/>
        </w:rPr>
        <w:t>Серотонинов</w:t>
      </w:r>
      <w:proofErr w:type="spellEnd"/>
      <w:r w:rsidRPr="002A1694">
        <w:rPr>
          <w:i/>
          <w:iCs/>
          <w:u w:val="single"/>
          <w:lang w:eastAsia="bg-BG"/>
        </w:rPr>
        <w:t xml:space="preserve"> синдром</w:t>
      </w:r>
    </w:p>
    <w:p w14:paraId="108D6440" w14:textId="77777777" w:rsidR="002A1694" w:rsidRPr="002A1694" w:rsidRDefault="002A1694" w:rsidP="002A1694">
      <w:pPr>
        <w:rPr>
          <w:sz w:val="24"/>
          <w:szCs w:val="24"/>
        </w:rPr>
      </w:pPr>
      <w:r w:rsidRPr="002A1694">
        <w:rPr>
          <w:lang w:eastAsia="bg-BG"/>
        </w:rPr>
        <w:t xml:space="preserve">Има спонтанни съобщения за </w:t>
      </w:r>
      <w:proofErr w:type="spellStart"/>
      <w:r w:rsidRPr="002A1694">
        <w:rPr>
          <w:lang w:eastAsia="bg-BG"/>
        </w:rPr>
        <w:t>серотонинов</w:t>
      </w:r>
      <w:proofErr w:type="spellEnd"/>
      <w:r w:rsidRPr="002A1694">
        <w:rPr>
          <w:lang w:eastAsia="bg-BG"/>
        </w:rPr>
        <w:t xml:space="preserve"> синдром, свързан с едновременно прилагане на </w:t>
      </w:r>
      <w:proofErr w:type="spellStart"/>
      <w:r w:rsidRPr="002A1694">
        <w:rPr>
          <w:lang w:eastAsia="bg-BG"/>
        </w:rPr>
        <w:t>линезолид</w:t>
      </w:r>
      <w:proofErr w:type="spellEnd"/>
      <w:r w:rsidRPr="002A1694">
        <w:rPr>
          <w:lang w:eastAsia="bg-BG"/>
        </w:rPr>
        <w:t xml:space="preserve"> и </w:t>
      </w:r>
      <w:proofErr w:type="spellStart"/>
      <w:r w:rsidRPr="002A1694">
        <w:rPr>
          <w:lang w:eastAsia="bg-BG"/>
        </w:rPr>
        <w:t>серотонинергични</w:t>
      </w:r>
      <w:proofErr w:type="spellEnd"/>
      <w:r w:rsidRPr="002A1694">
        <w:rPr>
          <w:lang w:eastAsia="bg-BG"/>
        </w:rPr>
        <w:t xml:space="preserve"> продукти, включително антидепресанти, като напр. селективни инхибитори на обратното захващане на </w:t>
      </w:r>
      <w:proofErr w:type="spellStart"/>
      <w:r w:rsidRPr="002A1694">
        <w:rPr>
          <w:lang w:eastAsia="bg-BG"/>
        </w:rPr>
        <w:t>серотонина</w:t>
      </w:r>
      <w:proofErr w:type="spellEnd"/>
      <w:r w:rsidRPr="002A1694">
        <w:rPr>
          <w:lang w:eastAsia="bg-BG"/>
        </w:rPr>
        <w:t xml:space="preserve"> </w:t>
      </w:r>
      <w:r w:rsidRPr="002A1694">
        <w:rPr>
          <w:lang w:val="en-US"/>
        </w:rPr>
        <w:t xml:space="preserve">(SSRT). </w:t>
      </w:r>
      <w:r w:rsidRPr="002A1694">
        <w:rPr>
          <w:lang w:eastAsia="bg-BG"/>
        </w:rPr>
        <w:t xml:space="preserve">По тази причина едновременното прилагане на </w:t>
      </w:r>
      <w:proofErr w:type="spellStart"/>
      <w:r w:rsidRPr="002A1694">
        <w:rPr>
          <w:lang w:eastAsia="bg-BG"/>
        </w:rPr>
        <w:t>линезолид</w:t>
      </w:r>
      <w:proofErr w:type="spellEnd"/>
      <w:r w:rsidRPr="002A1694">
        <w:rPr>
          <w:lang w:eastAsia="bg-BG"/>
        </w:rPr>
        <w:t xml:space="preserve"> и </w:t>
      </w:r>
      <w:proofErr w:type="spellStart"/>
      <w:r w:rsidRPr="002A1694">
        <w:rPr>
          <w:lang w:eastAsia="bg-BG"/>
        </w:rPr>
        <w:t>серотонинергични</w:t>
      </w:r>
      <w:proofErr w:type="spellEnd"/>
      <w:r w:rsidRPr="002A1694">
        <w:rPr>
          <w:lang w:eastAsia="bg-BG"/>
        </w:rPr>
        <w:t xml:space="preserve"> агенти е противопоказано (виж точка 4.3), освен в случаите когато едновременното прилагане на </w:t>
      </w:r>
      <w:proofErr w:type="spellStart"/>
      <w:r w:rsidRPr="002A1694">
        <w:rPr>
          <w:lang w:eastAsia="bg-BG"/>
        </w:rPr>
        <w:t>линезолид</w:t>
      </w:r>
      <w:proofErr w:type="spellEnd"/>
      <w:r w:rsidRPr="002A1694">
        <w:rPr>
          <w:lang w:eastAsia="bg-BG"/>
        </w:rPr>
        <w:t xml:space="preserve"> и </w:t>
      </w:r>
      <w:proofErr w:type="spellStart"/>
      <w:r w:rsidRPr="002A1694">
        <w:rPr>
          <w:lang w:eastAsia="bg-BG"/>
        </w:rPr>
        <w:t>серотонинергични</w:t>
      </w:r>
      <w:proofErr w:type="spellEnd"/>
      <w:r w:rsidRPr="002A1694">
        <w:rPr>
          <w:lang w:eastAsia="bg-BG"/>
        </w:rPr>
        <w:t xml:space="preserve"> продукти е жизнено важно. В тези случаи пациентите трябва внимателно да се наблюдават за признаци и симптоми на </w:t>
      </w:r>
      <w:proofErr w:type="spellStart"/>
      <w:r w:rsidRPr="002A1694">
        <w:rPr>
          <w:lang w:eastAsia="bg-BG"/>
        </w:rPr>
        <w:t>серотонинов</w:t>
      </w:r>
      <w:proofErr w:type="spellEnd"/>
      <w:r w:rsidRPr="002A1694">
        <w:rPr>
          <w:lang w:eastAsia="bg-BG"/>
        </w:rPr>
        <w:t xml:space="preserve"> синдром, като когнитивна дисфункция, </w:t>
      </w:r>
      <w:proofErr w:type="spellStart"/>
      <w:r w:rsidRPr="002A1694">
        <w:rPr>
          <w:lang w:eastAsia="bg-BG"/>
        </w:rPr>
        <w:t>хиперпирексия</w:t>
      </w:r>
      <w:proofErr w:type="spellEnd"/>
      <w:r w:rsidRPr="002A1694">
        <w:rPr>
          <w:lang w:eastAsia="bg-BG"/>
        </w:rPr>
        <w:t xml:space="preserve">, хиперрефлексия и липса на </w:t>
      </w:r>
      <w:proofErr w:type="spellStart"/>
      <w:r w:rsidRPr="002A1694">
        <w:rPr>
          <w:lang w:eastAsia="bg-BG"/>
        </w:rPr>
        <w:t>кординация</w:t>
      </w:r>
      <w:proofErr w:type="spellEnd"/>
      <w:r w:rsidRPr="002A1694">
        <w:rPr>
          <w:lang w:eastAsia="bg-BG"/>
        </w:rPr>
        <w:t xml:space="preserve">. Ако се появят такива признаци и симптоми, лекарите трябва да обмислят прекратяване на приема на един или на двата продукта. Ако се прекрати едновременният прием на </w:t>
      </w:r>
      <w:proofErr w:type="spellStart"/>
      <w:r w:rsidRPr="002A1694">
        <w:rPr>
          <w:lang w:eastAsia="bg-BG"/>
        </w:rPr>
        <w:t>серотонинергичния</w:t>
      </w:r>
      <w:proofErr w:type="spellEnd"/>
      <w:r w:rsidRPr="002A1694">
        <w:rPr>
          <w:lang w:eastAsia="bg-BG"/>
        </w:rPr>
        <w:t xml:space="preserve"> продукт, могат да се наблюдават симптоми на отнемане.</w:t>
      </w:r>
    </w:p>
    <w:p w14:paraId="309E52F6" w14:textId="77777777" w:rsidR="002A1694" w:rsidRDefault="002A1694" w:rsidP="002A1694">
      <w:pPr>
        <w:rPr>
          <w:i/>
          <w:iCs/>
          <w:u w:val="single"/>
          <w:lang w:eastAsia="bg-BG"/>
        </w:rPr>
      </w:pPr>
    </w:p>
    <w:p w14:paraId="1B4BA579" w14:textId="5E77AFC0" w:rsidR="002A1694" w:rsidRPr="002A1694" w:rsidRDefault="002A1694" w:rsidP="002A1694">
      <w:pPr>
        <w:rPr>
          <w:sz w:val="24"/>
          <w:szCs w:val="24"/>
        </w:rPr>
      </w:pPr>
      <w:r w:rsidRPr="002A1694">
        <w:rPr>
          <w:i/>
          <w:iCs/>
          <w:u w:val="single"/>
          <w:lang w:eastAsia="bg-BG"/>
        </w:rPr>
        <w:t>Периферна и очна невропатия</w:t>
      </w:r>
    </w:p>
    <w:p w14:paraId="4017CB9A" w14:textId="77777777" w:rsidR="002A1694" w:rsidRPr="002A1694" w:rsidRDefault="002A1694" w:rsidP="002A1694">
      <w:pPr>
        <w:rPr>
          <w:sz w:val="24"/>
          <w:szCs w:val="24"/>
        </w:rPr>
      </w:pPr>
      <w:r w:rsidRPr="002A1694">
        <w:rPr>
          <w:lang w:eastAsia="bg-BG"/>
        </w:rPr>
        <w:t xml:space="preserve">При пациенти, лекувани със </w:t>
      </w:r>
      <w:proofErr w:type="spellStart"/>
      <w:r w:rsidRPr="002A1694">
        <w:rPr>
          <w:lang w:eastAsia="bg-BG"/>
        </w:rPr>
        <w:t>Линезолид</w:t>
      </w:r>
      <w:proofErr w:type="spellEnd"/>
      <w:r w:rsidRPr="002A1694">
        <w:rPr>
          <w:lang w:eastAsia="bg-BG"/>
        </w:rPr>
        <w:t xml:space="preserve"> </w:t>
      </w:r>
      <w:proofErr w:type="spellStart"/>
      <w:r w:rsidRPr="002A1694">
        <w:rPr>
          <w:lang w:eastAsia="bg-BG"/>
        </w:rPr>
        <w:t>Крка</w:t>
      </w:r>
      <w:proofErr w:type="spellEnd"/>
      <w:r w:rsidRPr="002A1694">
        <w:rPr>
          <w:lang w:eastAsia="bg-BG"/>
        </w:rPr>
        <w:t>, се съобщава за периферна невропатия, а също очна невропатия и очен неврит, понякога прогресиращи до загуба на зрението. Тези данни са получени основно от пациенти, лекувани за по-дълъг период от максимално препоръчваните 28 дни.</w:t>
      </w:r>
    </w:p>
    <w:p w14:paraId="6BEAB912" w14:textId="77777777" w:rsidR="002A1694" w:rsidRPr="002A1694" w:rsidRDefault="002A1694" w:rsidP="002A1694">
      <w:pPr>
        <w:rPr>
          <w:sz w:val="24"/>
          <w:szCs w:val="24"/>
        </w:rPr>
      </w:pPr>
      <w:r w:rsidRPr="002A1694">
        <w:rPr>
          <w:lang w:eastAsia="bg-BG"/>
        </w:rPr>
        <w:t xml:space="preserve">Всички пациенти трябва да бъдат съветвани да съобщават за симптоми на зрително увреждане, като напр. промени в остротата на зрението, промени в цветното зрение, замъглено зрение или нарушения в зрителното поле. В тези случаи се препоръчва бърза оценка и при нужда - консултация с офталмолог. Ако някои пациенти приемат </w:t>
      </w:r>
      <w:proofErr w:type="spellStart"/>
      <w:r w:rsidRPr="002A1694">
        <w:rPr>
          <w:lang w:eastAsia="bg-BG"/>
        </w:rPr>
        <w:t>Линезолид</w:t>
      </w:r>
      <w:proofErr w:type="spellEnd"/>
      <w:r w:rsidRPr="002A1694">
        <w:rPr>
          <w:lang w:eastAsia="bg-BG"/>
        </w:rPr>
        <w:t xml:space="preserve"> </w:t>
      </w:r>
      <w:proofErr w:type="spellStart"/>
      <w:r w:rsidRPr="002A1694">
        <w:rPr>
          <w:lang w:eastAsia="bg-BG"/>
        </w:rPr>
        <w:t>Крка</w:t>
      </w:r>
      <w:proofErr w:type="spellEnd"/>
      <w:r w:rsidRPr="002A1694">
        <w:rPr>
          <w:lang w:eastAsia="bg-BG"/>
        </w:rPr>
        <w:t xml:space="preserve"> по-дълго от 28 дни, зрителната им функция трябва внимателно да се проследява.</w:t>
      </w:r>
    </w:p>
    <w:p w14:paraId="48FB9DDC" w14:textId="77777777" w:rsidR="002A1694" w:rsidRDefault="002A1694" w:rsidP="002A1694">
      <w:pPr>
        <w:rPr>
          <w:lang w:eastAsia="bg-BG"/>
        </w:rPr>
      </w:pPr>
      <w:r w:rsidRPr="002A1694">
        <w:rPr>
          <w:lang w:eastAsia="bg-BG"/>
        </w:rPr>
        <w:lastRenderedPageBreak/>
        <w:t xml:space="preserve">При поява на периферна или очна невропатия следва да се преценят възможните рискове спрямо ползата от продължаване на лечението с </w:t>
      </w:r>
    </w:p>
    <w:p w14:paraId="26CAD77C" w14:textId="77E3CC85" w:rsidR="002A1694" w:rsidRPr="002A1694" w:rsidRDefault="002A1694" w:rsidP="002A1694">
      <w:pPr>
        <w:rPr>
          <w:sz w:val="24"/>
          <w:szCs w:val="24"/>
        </w:rPr>
      </w:pPr>
      <w:proofErr w:type="spellStart"/>
      <w:r w:rsidRPr="002A1694">
        <w:rPr>
          <w:lang w:eastAsia="bg-BG"/>
        </w:rPr>
        <w:t>Линезолид</w:t>
      </w:r>
      <w:proofErr w:type="spellEnd"/>
      <w:r w:rsidRPr="002A1694">
        <w:rPr>
          <w:lang w:eastAsia="bg-BG"/>
        </w:rPr>
        <w:t xml:space="preserve"> </w:t>
      </w:r>
      <w:proofErr w:type="spellStart"/>
      <w:r w:rsidRPr="002A1694">
        <w:rPr>
          <w:lang w:eastAsia="bg-BG"/>
        </w:rPr>
        <w:t>Крка</w:t>
      </w:r>
      <w:proofErr w:type="spellEnd"/>
      <w:r w:rsidRPr="002A1694">
        <w:rPr>
          <w:lang w:eastAsia="bg-BG"/>
        </w:rPr>
        <w:t>.</w:t>
      </w:r>
    </w:p>
    <w:p w14:paraId="4EB971E9" w14:textId="77777777" w:rsidR="002A1694" w:rsidRPr="002A1694" w:rsidRDefault="002A1694" w:rsidP="002A1694">
      <w:pPr>
        <w:rPr>
          <w:sz w:val="24"/>
          <w:szCs w:val="24"/>
        </w:rPr>
      </w:pPr>
      <w:r w:rsidRPr="002A1694">
        <w:rPr>
          <w:lang w:eastAsia="bg-BG"/>
        </w:rPr>
        <w:t xml:space="preserve">При пациенти, които приемат или наскоро са приемали лекарства срещу </w:t>
      </w:r>
      <w:proofErr w:type="spellStart"/>
      <w:r w:rsidRPr="002A1694">
        <w:rPr>
          <w:lang w:eastAsia="bg-BG"/>
        </w:rPr>
        <w:t>микобактерии</w:t>
      </w:r>
      <w:proofErr w:type="spellEnd"/>
      <w:r w:rsidRPr="002A1694">
        <w:rPr>
          <w:lang w:eastAsia="bg-BG"/>
        </w:rPr>
        <w:t xml:space="preserve"> за</w:t>
      </w:r>
      <w:r w:rsidRPr="002A1694">
        <w:rPr>
          <w:u w:val="single"/>
          <w:lang w:eastAsia="bg-BG"/>
        </w:rPr>
        <w:t xml:space="preserve"> </w:t>
      </w:r>
      <w:r w:rsidRPr="002A1694">
        <w:rPr>
          <w:lang w:eastAsia="bg-BG"/>
        </w:rPr>
        <w:t xml:space="preserve">лечение на туберкулоза, може да съществува повишен риск от поява на невропатии при употреба на </w:t>
      </w:r>
      <w:proofErr w:type="spellStart"/>
      <w:r w:rsidRPr="002A1694">
        <w:rPr>
          <w:lang w:eastAsia="bg-BG"/>
        </w:rPr>
        <w:t>линезолид</w:t>
      </w:r>
      <w:proofErr w:type="spellEnd"/>
      <w:r w:rsidRPr="002A1694">
        <w:rPr>
          <w:lang w:eastAsia="bg-BG"/>
        </w:rPr>
        <w:t>.</w:t>
      </w:r>
    </w:p>
    <w:p w14:paraId="391AFFF2" w14:textId="77777777" w:rsidR="002A1694" w:rsidRDefault="002A1694" w:rsidP="002A1694">
      <w:pPr>
        <w:rPr>
          <w:i/>
          <w:iCs/>
          <w:u w:val="single"/>
          <w:lang w:eastAsia="bg-BG"/>
        </w:rPr>
      </w:pPr>
    </w:p>
    <w:p w14:paraId="3B53C486" w14:textId="7E3B0425" w:rsidR="002A1694" w:rsidRPr="002A1694" w:rsidRDefault="002A1694" w:rsidP="002A1694">
      <w:pPr>
        <w:rPr>
          <w:sz w:val="24"/>
          <w:szCs w:val="24"/>
        </w:rPr>
      </w:pPr>
      <w:r w:rsidRPr="002A1694">
        <w:rPr>
          <w:i/>
          <w:iCs/>
          <w:u w:val="single"/>
          <w:lang w:eastAsia="bg-BG"/>
        </w:rPr>
        <w:t>Гърчове</w:t>
      </w:r>
    </w:p>
    <w:p w14:paraId="6E43629A" w14:textId="77777777" w:rsidR="002A1694" w:rsidRPr="002A1694" w:rsidRDefault="002A1694" w:rsidP="002A1694">
      <w:pPr>
        <w:rPr>
          <w:sz w:val="24"/>
          <w:szCs w:val="24"/>
        </w:rPr>
      </w:pPr>
      <w:r w:rsidRPr="002A1694">
        <w:rPr>
          <w:lang w:eastAsia="bg-BG"/>
        </w:rPr>
        <w:t xml:space="preserve">Съобщава се за поява на гърчове при пациенти, лекувани със </w:t>
      </w:r>
      <w:proofErr w:type="spellStart"/>
      <w:r w:rsidRPr="002A1694">
        <w:rPr>
          <w:lang w:eastAsia="bg-BG"/>
        </w:rPr>
        <w:t>Линезолид</w:t>
      </w:r>
      <w:proofErr w:type="spellEnd"/>
      <w:r w:rsidRPr="002A1694">
        <w:rPr>
          <w:lang w:eastAsia="bg-BG"/>
        </w:rPr>
        <w:t xml:space="preserve"> </w:t>
      </w:r>
      <w:proofErr w:type="spellStart"/>
      <w:r w:rsidRPr="002A1694">
        <w:rPr>
          <w:lang w:eastAsia="bg-BG"/>
        </w:rPr>
        <w:t>Крка</w:t>
      </w:r>
      <w:proofErr w:type="spellEnd"/>
      <w:r w:rsidRPr="002A1694">
        <w:rPr>
          <w:lang w:eastAsia="bg-BG"/>
        </w:rPr>
        <w:t>. В мнозинството от тези случаи се съобщава за анамнеза за гърчове или наличие на рискови фактори за поява</w:t>
      </w:r>
      <w:r>
        <w:rPr>
          <w:lang w:val="en-US" w:eastAsia="bg-BG"/>
        </w:rPr>
        <w:t xml:space="preserve"> </w:t>
      </w:r>
      <w:r w:rsidRPr="002A1694">
        <w:rPr>
          <w:lang w:eastAsia="bg-BG"/>
        </w:rPr>
        <w:t>Пациентите трябва да бъдат съветвани да информират лекуващия си лекар, ако имат анамнеза за гърчове.</w:t>
      </w:r>
    </w:p>
    <w:p w14:paraId="06F4C600" w14:textId="77777777" w:rsidR="002A1694" w:rsidRDefault="002A1694" w:rsidP="002A1694">
      <w:pPr>
        <w:rPr>
          <w:i/>
          <w:iCs/>
          <w:u w:val="single"/>
          <w:lang w:eastAsia="bg-BG"/>
        </w:rPr>
      </w:pPr>
    </w:p>
    <w:p w14:paraId="2A2A97F8" w14:textId="736F113A" w:rsidR="002A1694" w:rsidRPr="002A1694" w:rsidRDefault="002A1694" w:rsidP="002A1694">
      <w:pPr>
        <w:rPr>
          <w:sz w:val="24"/>
          <w:szCs w:val="24"/>
        </w:rPr>
      </w:pPr>
      <w:proofErr w:type="spellStart"/>
      <w:r w:rsidRPr="002A1694">
        <w:rPr>
          <w:i/>
          <w:iCs/>
          <w:u w:val="single"/>
          <w:lang w:eastAsia="bg-BG"/>
        </w:rPr>
        <w:t>Моноаминооксидазни</w:t>
      </w:r>
      <w:proofErr w:type="spellEnd"/>
      <w:r w:rsidRPr="002A1694">
        <w:rPr>
          <w:i/>
          <w:iCs/>
          <w:u w:val="single"/>
          <w:lang w:eastAsia="bg-BG"/>
        </w:rPr>
        <w:t xml:space="preserve"> инхибитори</w:t>
      </w:r>
    </w:p>
    <w:p w14:paraId="3F14DFD5" w14:textId="77777777" w:rsidR="002A1694" w:rsidRPr="002A1694" w:rsidRDefault="002A1694" w:rsidP="002A1694">
      <w:pPr>
        <w:rPr>
          <w:sz w:val="24"/>
          <w:szCs w:val="24"/>
        </w:rPr>
      </w:pPr>
      <w:proofErr w:type="spellStart"/>
      <w:r w:rsidRPr="002A1694">
        <w:rPr>
          <w:lang w:eastAsia="bg-BG"/>
        </w:rPr>
        <w:t>Линезолид</w:t>
      </w:r>
      <w:proofErr w:type="spellEnd"/>
      <w:r w:rsidRPr="002A1694">
        <w:rPr>
          <w:lang w:eastAsia="bg-BG"/>
        </w:rPr>
        <w:t xml:space="preserve"> е обратим неселективен инхибитор на </w:t>
      </w:r>
      <w:proofErr w:type="spellStart"/>
      <w:r w:rsidRPr="002A1694">
        <w:rPr>
          <w:lang w:eastAsia="bg-BG"/>
        </w:rPr>
        <w:t>моноаминооксидазата</w:t>
      </w:r>
      <w:proofErr w:type="spellEnd"/>
      <w:r w:rsidRPr="002A1694">
        <w:rPr>
          <w:lang w:eastAsia="bg-BG"/>
        </w:rPr>
        <w:t xml:space="preserve"> (МАОИ); обаче, </w:t>
      </w:r>
      <w:proofErr w:type="spellStart"/>
      <w:r w:rsidRPr="002A1694">
        <w:rPr>
          <w:lang w:eastAsia="bg-BG"/>
        </w:rPr>
        <w:t>вдозите</w:t>
      </w:r>
      <w:proofErr w:type="spellEnd"/>
      <w:r w:rsidRPr="002A1694">
        <w:rPr>
          <w:lang w:eastAsia="bg-BG"/>
        </w:rPr>
        <w:t xml:space="preserve">, прилагани при антибактериална терапия, той не оказва антидепресивен ефект. Има много </w:t>
      </w:r>
      <w:proofErr w:type="spellStart"/>
      <w:r w:rsidRPr="002A1694">
        <w:rPr>
          <w:lang w:eastAsia="bg-BG"/>
        </w:rPr>
        <w:t>огроничени</w:t>
      </w:r>
      <w:proofErr w:type="spellEnd"/>
      <w:r w:rsidRPr="002A1694">
        <w:rPr>
          <w:lang w:eastAsia="bg-BG"/>
        </w:rPr>
        <w:t xml:space="preserve"> данни от проучванията по отношение на лекарствените взаимодействия и безопасността на </w:t>
      </w:r>
      <w:proofErr w:type="spellStart"/>
      <w:r w:rsidRPr="002A1694">
        <w:rPr>
          <w:lang w:eastAsia="bg-BG"/>
        </w:rPr>
        <w:t>линезолид</w:t>
      </w:r>
      <w:proofErr w:type="spellEnd"/>
      <w:r w:rsidRPr="002A1694">
        <w:rPr>
          <w:lang w:eastAsia="bg-BG"/>
        </w:rPr>
        <w:t xml:space="preserve"> когато се прилага на пациенти с подлежащи състояния и/или съпътстващи терапии, които могат да ги изложат </w:t>
      </w:r>
      <w:proofErr w:type="spellStart"/>
      <w:r w:rsidRPr="002A1694">
        <w:rPr>
          <w:lang w:eastAsia="bg-BG"/>
        </w:rPr>
        <w:t>изложат</w:t>
      </w:r>
      <w:proofErr w:type="spellEnd"/>
      <w:r w:rsidRPr="002A1694">
        <w:rPr>
          <w:lang w:eastAsia="bg-BG"/>
        </w:rPr>
        <w:t xml:space="preserve"> на риск от МАО инхибиране, са ограничени. Поради това употребата на </w:t>
      </w:r>
      <w:proofErr w:type="spellStart"/>
      <w:r w:rsidRPr="002A1694">
        <w:rPr>
          <w:lang w:eastAsia="bg-BG"/>
        </w:rPr>
        <w:t>линезолид</w:t>
      </w:r>
      <w:proofErr w:type="spellEnd"/>
      <w:r w:rsidRPr="002A1694">
        <w:rPr>
          <w:lang w:eastAsia="bg-BG"/>
        </w:rPr>
        <w:t xml:space="preserve"> при тези обстоятелства не се препоръчва, освен когато е възможно внимателно проследяване на пациентите (виж точки 4,3 и 4.5).</w:t>
      </w:r>
    </w:p>
    <w:p w14:paraId="727AFDFF" w14:textId="77777777" w:rsidR="002A1694" w:rsidRDefault="002A1694" w:rsidP="002A1694">
      <w:pPr>
        <w:rPr>
          <w:i/>
          <w:iCs/>
          <w:u w:val="single"/>
          <w:lang w:eastAsia="bg-BG"/>
        </w:rPr>
      </w:pPr>
    </w:p>
    <w:p w14:paraId="1EDBC6F2" w14:textId="04920FF6" w:rsidR="002A1694" w:rsidRPr="002A1694" w:rsidRDefault="002A1694" w:rsidP="002A1694">
      <w:pPr>
        <w:rPr>
          <w:sz w:val="24"/>
          <w:szCs w:val="24"/>
        </w:rPr>
      </w:pPr>
      <w:r w:rsidRPr="002A1694">
        <w:rPr>
          <w:i/>
          <w:iCs/>
          <w:u w:val="single"/>
          <w:lang w:eastAsia="bg-BG"/>
        </w:rPr>
        <w:t xml:space="preserve">Употреба с храни богати на </w:t>
      </w:r>
      <w:proofErr w:type="spellStart"/>
      <w:r w:rsidRPr="002A1694">
        <w:rPr>
          <w:i/>
          <w:iCs/>
          <w:u w:val="single"/>
          <w:lang w:eastAsia="bg-BG"/>
        </w:rPr>
        <w:t>тирамин</w:t>
      </w:r>
      <w:proofErr w:type="spellEnd"/>
    </w:p>
    <w:p w14:paraId="706C0036" w14:textId="77777777" w:rsidR="002A1694" w:rsidRPr="002A1694" w:rsidRDefault="002A1694" w:rsidP="002A1694">
      <w:pPr>
        <w:rPr>
          <w:sz w:val="24"/>
          <w:szCs w:val="24"/>
        </w:rPr>
      </w:pPr>
      <w:r w:rsidRPr="002A1694">
        <w:rPr>
          <w:lang w:eastAsia="bg-BG"/>
        </w:rPr>
        <w:t xml:space="preserve">Пациентите трябва да бъдат съветвани да не консумират големи количества храна, богата на </w:t>
      </w:r>
      <w:proofErr w:type="spellStart"/>
      <w:r w:rsidRPr="002A1694">
        <w:rPr>
          <w:lang w:eastAsia="bg-BG"/>
        </w:rPr>
        <w:t>тирамин</w:t>
      </w:r>
      <w:proofErr w:type="spellEnd"/>
      <w:r w:rsidRPr="002A1694">
        <w:rPr>
          <w:lang w:eastAsia="bg-BG"/>
        </w:rPr>
        <w:t xml:space="preserve"> (виж точка 4.5).</w:t>
      </w:r>
    </w:p>
    <w:p w14:paraId="08A6DDA7" w14:textId="77777777" w:rsidR="002A1694" w:rsidRDefault="002A1694" w:rsidP="002A1694">
      <w:pPr>
        <w:rPr>
          <w:i/>
          <w:iCs/>
          <w:u w:val="single"/>
          <w:lang w:eastAsia="bg-BG"/>
        </w:rPr>
      </w:pPr>
    </w:p>
    <w:p w14:paraId="7A5110B3" w14:textId="457DDD7D" w:rsidR="002A1694" w:rsidRPr="002A1694" w:rsidRDefault="002A1694" w:rsidP="002A1694">
      <w:pPr>
        <w:rPr>
          <w:sz w:val="24"/>
          <w:szCs w:val="24"/>
        </w:rPr>
      </w:pPr>
      <w:proofErr w:type="spellStart"/>
      <w:r w:rsidRPr="002A1694">
        <w:rPr>
          <w:i/>
          <w:iCs/>
          <w:u w:val="single"/>
          <w:lang w:eastAsia="bg-BG"/>
        </w:rPr>
        <w:t>Суперинфекиия</w:t>
      </w:r>
      <w:proofErr w:type="spellEnd"/>
    </w:p>
    <w:p w14:paraId="12FA9140" w14:textId="77777777" w:rsidR="002A1694" w:rsidRPr="002A1694" w:rsidRDefault="002A1694" w:rsidP="002A1694">
      <w:pPr>
        <w:rPr>
          <w:sz w:val="24"/>
          <w:szCs w:val="24"/>
        </w:rPr>
      </w:pPr>
      <w:r w:rsidRPr="002A1694">
        <w:rPr>
          <w:lang w:eastAsia="bg-BG"/>
        </w:rPr>
        <w:t xml:space="preserve">Ефектът на лечението с </w:t>
      </w:r>
      <w:proofErr w:type="spellStart"/>
      <w:r w:rsidRPr="002A1694">
        <w:rPr>
          <w:lang w:eastAsia="bg-BG"/>
        </w:rPr>
        <w:t>линезолид</w:t>
      </w:r>
      <w:proofErr w:type="spellEnd"/>
      <w:r w:rsidRPr="002A1694">
        <w:rPr>
          <w:lang w:eastAsia="bg-BG"/>
        </w:rPr>
        <w:t xml:space="preserve"> върху нормалната флора не е оценяван в клинични изпитвания.</w:t>
      </w:r>
    </w:p>
    <w:p w14:paraId="31A2FF38" w14:textId="77777777" w:rsidR="002A1694" w:rsidRPr="002A1694" w:rsidRDefault="002A1694" w:rsidP="002A1694">
      <w:pPr>
        <w:rPr>
          <w:sz w:val="24"/>
          <w:szCs w:val="24"/>
        </w:rPr>
      </w:pPr>
      <w:r w:rsidRPr="002A1694">
        <w:rPr>
          <w:lang w:eastAsia="bg-BG"/>
        </w:rPr>
        <w:t xml:space="preserve">Употребата на антибиотици може понякога да доведе до свръхрастеж на нечувствителни микроорганизми. Например, приблизително 3% от пациентите, приемащи препоръчителните дози </w:t>
      </w:r>
      <w:proofErr w:type="spellStart"/>
      <w:r w:rsidRPr="002A1694">
        <w:rPr>
          <w:lang w:eastAsia="bg-BG"/>
        </w:rPr>
        <w:t>линезолид</w:t>
      </w:r>
      <w:proofErr w:type="spellEnd"/>
      <w:r w:rsidRPr="002A1694">
        <w:rPr>
          <w:lang w:eastAsia="bg-BG"/>
        </w:rPr>
        <w:t xml:space="preserve">, са проявили </w:t>
      </w:r>
      <w:proofErr w:type="spellStart"/>
      <w:r w:rsidRPr="002A1694">
        <w:rPr>
          <w:lang w:eastAsia="bg-BG"/>
        </w:rPr>
        <w:t>кандидоза</w:t>
      </w:r>
      <w:proofErr w:type="spellEnd"/>
      <w:r w:rsidRPr="002A1694">
        <w:rPr>
          <w:lang w:eastAsia="bg-BG"/>
        </w:rPr>
        <w:t xml:space="preserve">, свързана с лечението, по време на клиничните изпитвания. Необходимо е да се предприемат подходящи мерки при поява на </w:t>
      </w:r>
      <w:proofErr w:type="spellStart"/>
      <w:r w:rsidRPr="002A1694">
        <w:rPr>
          <w:lang w:eastAsia="bg-BG"/>
        </w:rPr>
        <w:t>суперинфекиия</w:t>
      </w:r>
      <w:proofErr w:type="spellEnd"/>
      <w:r w:rsidRPr="002A1694">
        <w:rPr>
          <w:lang w:eastAsia="bg-BG"/>
        </w:rPr>
        <w:t xml:space="preserve"> по време на лечението.</w:t>
      </w:r>
    </w:p>
    <w:p w14:paraId="14C0DA28" w14:textId="77777777" w:rsidR="002A1694" w:rsidRDefault="002A1694" w:rsidP="002A1694">
      <w:pPr>
        <w:rPr>
          <w:i/>
          <w:iCs/>
          <w:u w:val="single"/>
          <w:lang w:eastAsia="bg-BG"/>
        </w:rPr>
      </w:pPr>
    </w:p>
    <w:p w14:paraId="5525DF4F" w14:textId="1974111A" w:rsidR="002A1694" w:rsidRPr="002A1694" w:rsidRDefault="002A1694" w:rsidP="002A1694">
      <w:pPr>
        <w:rPr>
          <w:sz w:val="24"/>
          <w:szCs w:val="24"/>
        </w:rPr>
      </w:pPr>
      <w:r w:rsidRPr="002A1694">
        <w:rPr>
          <w:i/>
          <w:iCs/>
          <w:u w:val="single"/>
          <w:lang w:eastAsia="bg-BG"/>
        </w:rPr>
        <w:t>Специални популации</w:t>
      </w:r>
    </w:p>
    <w:p w14:paraId="28F4BCFB" w14:textId="77777777" w:rsidR="002A1694" w:rsidRPr="002A1694" w:rsidRDefault="002A1694" w:rsidP="002A1694">
      <w:pPr>
        <w:rPr>
          <w:sz w:val="24"/>
          <w:szCs w:val="24"/>
        </w:rPr>
      </w:pPr>
      <w:proofErr w:type="spellStart"/>
      <w:r w:rsidRPr="002A1694">
        <w:rPr>
          <w:lang w:eastAsia="bg-BG"/>
        </w:rPr>
        <w:t>Линезолид</w:t>
      </w:r>
      <w:proofErr w:type="spellEnd"/>
      <w:r w:rsidRPr="002A1694">
        <w:rPr>
          <w:lang w:eastAsia="bg-BG"/>
        </w:rPr>
        <w:t xml:space="preserve"> трябва да се прилага с повишено внимание при пациенти с тежка бъбречна недостатъчност и само когато се прецени, че очакваната полза превишава </w:t>
      </w:r>
      <w:proofErr w:type="spellStart"/>
      <w:r w:rsidRPr="002A1694">
        <w:rPr>
          <w:lang w:eastAsia="bg-BG"/>
        </w:rPr>
        <w:t>теоритичния</w:t>
      </w:r>
      <w:proofErr w:type="spellEnd"/>
      <w:r w:rsidRPr="002A1694">
        <w:rPr>
          <w:lang w:eastAsia="bg-BG"/>
        </w:rPr>
        <w:t xml:space="preserve"> риск (виж точки 4.2 и 5.2).</w:t>
      </w:r>
    </w:p>
    <w:p w14:paraId="5002B682" w14:textId="77777777" w:rsidR="002A1694" w:rsidRPr="002A1694" w:rsidRDefault="002A1694" w:rsidP="002A1694">
      <w:pPr>
        <w:rPr>
          <w:sz w:val="24"/>
          <w:szCs w:val="24"/>
        </w:rPr>
      </w:pPr>
      <w:r w:rsidRPr="002A1694">
        <w:rPr>
          <w:lang w:eastAsia="bg-BG"/>
        </w:rPr>
        <w:t xml:space="preserve">Прилагането на </w:t>
      </w:r>
      <w:proofErr w:type="spellStart"/>
      <w:r w:rsidRPr="002A1694">
        <w:rPr>
          <w:lang w:eastAsia="bg-BG"/>
        </w:rPr>
        <w:t>линезолид</w:t>
      </w:r>
      <w:proofErr w:type="spellEnd"/>
      <w:r w:rsidRPr="002A1694">
        <w:rPr>
          <w:lang w:eastAsia="bg-BG"/>
        </w:rPr>
        <w:t xml:space="preserve"> при пациенти с тежка чернодробна недостатъчност се препоръчва, само когато очакваната полза превишава </w:t>
      </w:r>
      <w:proofErr w:type="spellStart"/>
      <w:r w:rsidRPr="002A1694">
        <w:rPr>
          <w:lang w:eastAsia="bg-BG"/>
        </w:rPr>
        <w:t>теоритичния</w:t>
      </w:r>
      <w:proofErr w:type="spellEnd"/>
      <w:r w:rsidRPr="002A1694">
        <w:rPr>
          <w:lang w:eastAsia="bg-BG"/>
        </w:rPr>
        <w:t xml:space="preserve"> риск (виж точки 4.2 и 5.2).</w:t>
      </w:r>
    </w:p>
    <w:p w14:paraId="19958DF8" w14:textId="77777777" w:rsidR="002A1694" w:rsidRDefault="002A1694" w:rsidP="002A1694">
      <w:pPr>
        <w:rPr>
          <w:i/>
          <w:iCs/>
          <w:u w:val="single"/>
          <w:lang w:eastAsia="bg-BG"/>
        </w:rPr>
      </w:pPr>
    </w:p>
    <w:p w14:paraId="13208474" w14:textId="3E59E43B" w:rsidR="002A1694" w:rsidRPr="002A1694" w:rsidRDefault="002A1694" w:rsidP="002A1694">
      <w:pPr>
        <w:rPr>
          <w:sz w:val="24"/>
          <w:szCs w:val="24"/>
        </w:rPr>
      </w:pPr>
      <w:r w:rsidRPr="002A1694">
        <w:rPr>
          <w:i/>
          <w:iCs/>
          <w:u w:val="single"/>
          <w:lang w:eastAsia="bg-BG"/>
        </w:rPr>
        <w:t xml:space="preserve">Нарушения на </w:t>
      </w:r>
      <w:proofErr w:type="spellStart"/>
      <w:r w:rsidRPr="002A1694">
        <w:rPr>
          <w:i/>
          <w:iCs/>
          <w:u w:val="single"/>
          <w:lang w:eastAsia="bg-BG"/>
        </w:rPr>
        <w:t>фертилитета</w:t>
      </w:r>
      <w:proofErr w:type="spellEnd"/>
    </w:p>
    <w:p w14:paraId="618606D8" w14:textId="77777777" w:rsidR="002A1694" w:rsidRPr="002A1694" w:rsidRDefault="002A1694" w:rsidP="002A1694">
      <w:pPr>
        <w:rPr>
          <w:sz w:val="24"/>
          <w:szCs w:val="24"/>
        </w:rPr>
      </w:pPr>
      <w:proofErr w:type="spellStart"/>
      <w:r w:rsidRPr="002A1694">
        <w:rPr>
          <w:lang w:eastAsia="bg-BG"/>
        </w:rPr>
        <w:t>Линезолид</w:t>
      </w:r>
      <w:proofErr w:type="spellEnd"/>
      <w:r w:rsidRPr="002A1694">
        <w:rPr>
          <w:lang w:eastAsia="bg-BG"/>
        </w:rPr>
        <w:t xml:space="preserve"> обратимо понижава </w:t>
      </w:r>
      <w:proofErr w:type="spellStart"/>
      <w:r w:rsidRPr="002A1694">
        <w:rPr>
          <w:lang w:eastAsia="bg-BG"/>
        </w:rPr>
        <w:t>фертилитета</w:t>
      </w:r>
      <w:proofErr w:type="spellEnd"/>
      <w:r w:rsidRPr="002A1694">
        <w:rPr>
          <w:lang w:eastAsia="bg-BG"/>
        </w:rPr>
        <w:t xml:space="preserve"> и индуцира </w:t>
      </w:r>
      <w:proofErr w:type="spellStart"/>
      <w:r w:rsidRPr="002A1694">
        <w:rPr>
          <w:lang w:eastAsia="bg-BG"/>
        </w:rPr>
        <w:t>абнормна</w:t>
      </w:r>
      <w:proofErr w:type="spellEnd"/>
      <w:r w:rsidRPr="002A1694">
        <w:rPr>
          <w:lang w:eastAsia="bg-BG"/>
        </w:rPr>
        <w:t xml:space="preserve"> морфология на спермата при възрастни мъжки плъхове при нива на експозиция, приблизително равни на </w:t>
      </w:r>
      <w:r w:rsidRPr="002A1694">
        <w:rPr>
          <w:lang w:eastAsia="bg-BG"/>
        </w:rPr>
        <w:lastRenderedPageBreak/>
        <w:t xml:space="preserve">тези, очаквани при хора; възможните ефекти на </w:t>
      </w:r>
      <w:proofErr w:type="spellStart"/>
      <w:r w:rsidRPr="002A1694">
        <w:rPr>
          <w:lang w:eastAsia="bg-BG"/>
        </w:rPr>
        <w:t>линезолид</w:t>
      </w:r>
      <w:proofErr w:type="spellEnd"/>
      <w:r w:rsidRPr="002A1694">
        <w:rPr>
          <w:lang w:eastAsia="bg-BG"/>
        </w:rPr>
        <w:t xml:space="preserve"> върху репродуктивната система на мъжете не са известни (виж точка 5.3).</w:t>
      </w:r>
    </w:p>
    <w:p w14:paraId="15281929" w14:textId="77777777" w:rsidR="002A1694" w:rsidRDefault="002A1694" w:rsidP="002A1694">
      <w:pPr>
        <w:rPr>
          <w:i/>
          <w:iCs/>
          <w:u w:val="single"/>
          <w:lang w:eastAsia="bg-BG"/>
        </w:rPr>
      </w:pPr>
    </w:p>
    <w:p w14:paraId="6DC168DA" w14:textId="01CC4963" w:rsidR="002A1694" w:rsidRPr="002A1694" w:rsidRDefault="002A1694" w:rsidP="002A1694">
      <w:pPr>
        <w:rPr>
          <w:sz w:val="24"/>
          <w:szCs w:val="24"/>
        </w:rPr>
      </w:pPr>
      <w:r w:rsidRPr="002A1694">
        <w:rPr>
          <w:i/>
          <w:iCs/>
          <w:u w:val="single"/>
          <w:lang w:eastAsia="bg-BG"/>
        </w:rPr>
        <w:t>Клинични проучвания</w:t>
      </w:r>
    </w:p>
    <w:p w14:paraId="2FE071FA" w14:textId="77777777" w:rsidR="002A1694" w:rsidRPr="002A1694" w:rsidRDefault="002A1694" w:rsidP="002A1694">
      <w:pPr>
        <w:rPr>
          <w:sz w:val="24"/>
          <w:szCs w:val="24"/>
        </w:rPr>
      </w:pPr>
      <w:r w:rsidRPr="002A1694">
        <w:rPr>
          <w:lang w:eastAsia="bg-BG"/>
        </w:rPr>
        <w:t xml:space="preserve">Безопасността и ефективността на </w:t>
      </w:r>
      <w:proofErr w:type="spellStart"/>
      <w:r w:rsidRPr="002A1694">
        <w:rPr>
          <w:lang w:eastAsia="bg-BG"/>
        </w:rPr>
        <w:t>линезолид</w:t>
      </w:r>
      <w:proofErr w:type="spellEnd"/>
      <w:r w:rsidRPr="002A1694">
        <w:rPr>
          <w:lang w:eastAsia="bg-BG"/>
        </w:rPr>
        <w:t>, прилаган за периоди, по-дълги от 28 дни, не са установени.</w:t>
      </w:r>
    </w:p>
    <w:p w14:paraId="5081442F" w14:textId="77777777" w:rsidR="002A1694" w:rsidRPr="002A1694" w:rsidRDefault="002A1694" w:rsidP="002A1694">
      <w:pPr>
        <w:rPr>
          <w:sz w:val="24"/>
          <w:szCs w:val="24"/>
        </w:rPr>
      </w:pPr>
      <w:r w:rsidRPr="002A1694">
        <w:rPr>
          <w:lang w:eastAsia="bg-BG"/>
        </w:rPr>
        <w:t xml:space="preserve">Контролираните клинични изпитвания не са включвали пациенти с лезии от диабетно стъпало, </w:t>
      </w:r>
      <w:proofErr w:type="spellStart"/>
      <w:r w:rsidRPr="002A1694">
        <w:rPr>
          <w:lang w:eastAsia="bg-BG"/>
        </w:rPr>
        <w:t>декубитуси</w:t>
      </w:r>
      <w:proofErr w:type="spellEnd"/>
      <w:r w:rsidRPr="002A1694">
        <w:rPr>
          <w:lang w:eastAsia="bg-BG"/>
        </w:rPr>
        <w:t xml:space="preserve"> или исхемични лезии, тежки изгаряния или гангрена. Поради това опитът от прилагането на </w:t>
      </w:r>
      <w:proofErr w:type="spellStart"/>
      <w:r w:rsidRPr="002A1694">
        <w:rPr>
          <w:lang w:eastAsia="bg-BG"/>
        </w:rPr>
        <w:t>линезолид</w:t>
      </w:r>
      <w:proofErr w:type="spellEnd"/>
      <w:r w:rsidRPr="002A1694">
        <w:rPr>
          <w:lang w:eastAsia="bg-BG"/>
        </w:rPr>
        <w:t xml:space="preserve"> при лечението на тези състояния е ограничен.</w:t>
      </w:r>
    </w:p>
    <w:p w14:paraId="4FF4EA45" w14:textId="77777777" w:rsidR="002A1694" w:rsidRDefault="002A1694" w:rsidP="002A1694">
      <w:pPr>
        <w:rPr>
          <w:u w:val="single"/>
          <w:lang w:eastAsia="bg-BG"/>
        </w:rPr>
      </w:pPr>
    </w:p>
    <w:p w14:paraId="0A219A0A" w14:textId="7AA2BB35" w:rsidR="002A1694" w:rsidRPr="002A1694" w:rsidRDefault="002A1694" w:rsidP="002A1694">
      <w:pPr>
        <w:rPr>
          <w:sz w:val="24"/>
          <w:szCs w:val="24"/>
        </w:rPr>
      </w:pPr>
      <w:proofErr w:type="spellStart"/>
      <w:r w:rsidRPr="002A1694">
        <w:rPr>
          <w:u w:val="single"/>
          <w:lang w:eastAsia="bg-BG"/>
        </w:rPr>
        <w:t>Линезолид</w:t>
      </w:r>
      <w:proofErr w:type="spellEnd"/>
      <w:r w:rsidRPr="002A1694">
        <w:rPr>
          <w:u w:val="single"/>
          <w:lang w:eastAsia="bg-BG"/>
        </w:rPr>
        <w:t xml:space="preserve"> </w:t>
      </w:r>
      <w:proofErr w:type="spellStart"/>
      <w:r w:rsidRPr="002A1694">
        <w:rPr>
          <w:u w:val="single"/>
          <w:lang w:eastAsia="bg-BG"/>
        </w:rPr>
        <w:t>Крка</w:t>
      </w:r>
      <w:proofErr w:type="spellEnd"/>
      <w:r w:rsidRPr="002A1694">
        <w:rPr>
          <w:u w:val="single"/>
          <w:lang w:eastAsia="bg-BG"/>
        </w:rPr>
        <w:t xml:space="preserve"> съдържа натрий</w:t>
      </w:r>
    </w:p>
    <w:p w14:paraId="461F38BD" w14:textId="77777777" w:rsidR="002A1694" w:rsidRPr="002A1694" w:rsidRDefault="002A1694" w:rsidP="002A1694">
      <w:pPr>
        <w:rPr>
          <w:sz w:val="24"/>
          <w:szCs w:val="24"/>
        </w:rPr>
      </w:pPr>
      <w:r w:rsidRPr="002A1694">
        <w:rPr>
          <w:lang w:eastAsia="bg-BG"/>
        </w:rPr>
        <w:t xml:space="preserve">Това лекарство съдържа по-малко от 1 </w:t>
      </w:r>
      <w:r w:rsidRPr="002A1694">
        <w:rPr>
          <w:lang w:val="en-US"/>
        </w:rPr>
        <w:t xml:space="preserve">mmol </w:t>
      </w:r>
      <w:r w:rsidRPr="002A1694">
        <w:rPr>
          <w:lang w:eastAsia="bg-BG"/>
        </w:rPr>
        <w:t xml:space="preserve">натрий (23 </w:t>
      </w:r>
      <w:r w:rsidRPr="002A1694">
        <w:rPr>
          <w:lang w:val="en-US"/>
        </w:rPr>
        <w:t xml:space="preserve">mg) </w:t>
      </w:r>
      <w:r w:rsidRPr="002A1694">
        <w:rPr>
          <w:lang w:eastAsia="bg-BG"/>
        </w:rPr>
        <w:t>на таблетка, т.е. може да се каже, че практически не съдържа натрий.</w:t>
      </w:r>
    </w:p>
    <w:p w14:paraId="15834DF1" w14:textId="77777777" w:rsidR="000542E8" w:rsidRPr="000542E8" w:rsidRDefault="000542E8" w:rsidP="000542E8"/>
    <w:p w14:paraId="0A84597A" w14:textId="775C9F13" w:rsidR="005A66D9" w:rsidRDefault="002C50EE" w:rsidP="00CA1B57">
      <w:pPr>
        <w:pStyle w:val="Heading2"/>
      </w:pPr>
      <w:r>
        <w:t>4.5. Взаимодействие с други лекарствени продукти и други форми на взаимодействие</w:t>
      </w:r>
    </w:p>
    <w:p w14:paraId="58B01696" w14:textId="77777777" w:rsidR="00DF7D57" w:rsidRDefault="00DF7D57" w:rsidP="00DF7D57">
      <w:pPr>
        <w:rPr>
          <w:lang w:eastAsia="bg-BG"/>
        </w:rPr>
      </w:pPr>
    </w:p>
    <w:p w14:paraId="35526997" w14:textId="17740352" w:rsidR="002A1694" w:rsidRPr="00DF7D57" w:rsidRDefault="002A1694" w:rsidP="00DF7D57">
      <w:pPr>
        <w:rPr>
          <w:sz w:val="24"/>
          <w:szCs w:val="24"/>
          <w:u w:val="single"/>
        </w:rPr>
      </w:pPr>
      <w:proofErr w:type="spellStart"/>
      <w:r w:rsidRPr="00DF7D57">
        <w:rPr>
          <w:u w:val="single"/>
          <w:lang w:eastAsia="bg-BG"/>
        </w:rPr>
        <w:t>Моноаминооксидазни</w:t>
      </w:r>
      <w:proofErr w:type="spellEnd"/>
      <w:r w:rsidRPr="00DF7D57">
        <w:rPr>
          <w:u w:val="single"/>
          <w:lang w:eastAsia="bg-BG"/>
        </w:rPr>
        <w:t xml:space="preserve"> инхибитори</w:t>
      </w:r>
    </w:p>
    <w:p w14:paraId="35A992E2" w14:textId="77777777" w:rsidR="002A1694" w:rsidRPr="002A1694" w:rsidRDefault="002A1694" w:rsidP="00DF7D57">
      <w:pPr>
        <w:rPr>
          <w:sz w:val="24"/>
          <w:szCs w:val="24"/>
        </w:rPr>
      </w:pPr>
      <w:proofErr w:type="spellStart"/>
      <w:r w:rsidRPr="002A1694">
        <w:rPr>
          <w:lang w:eastAsia="bg-BG"/>
        </w:rPr>
        <w:t>Линезолид</w:t>
      </w:r>
      <w:proofErr w:type="spellEnd"/>
      <w:r w:rsidRPr="002A1694">
        <w:rPr>
          <w:lang w:eastAsia="bg-BG"/>
        </w:rPr>
        <w:t xml:space="preserve"> е обратим, неселективен </w:t>
      </w:r>
      <w:proofErr w:type="spellStart"/>
      <w:r w:rsidRPr="002A1694">
        <w:rPr>
          <w:lang w:eastAsia="bg-BG"/>
        </w:rPr>
        <w:t>моноаминооксидазен</w:t>
      </w:r>
      <w:proofErr w:type="spellEnd"/>
      <w:r w:rsidRPr="002A1694">
        <w:rPr>
          <w:lang w:eastAsia="bg-BG"/>
        </w:rPr>
        <w:t xml:space="preserve"> инхибитор (МАО инхибитор).</w:t>
      </w:r>
    </w:p>
    <w:p w14:paraId="34360168" w14:textId="77777777" w:rsidR="00DF7D57" w:rsidRPr="00DF7D57" w:rsidRDefault="002A1694" w:rsidP="00DF7D57">
      <w:pPr>
        <w:rPr>
          <w:sz w:val="24"/>
          <w:szCs w:val="24"/>
        </w:rPr>
      </w:pPr>
      <w:r w:rsidRPr="002A1694">
        <w:rPr>
          <w:lang w:eastAsia="bg-BG"/>
        </w:rPr>
        <w:t xml:space="preserve">Налични са много ограничени данни от проучвания за лекарствени взаимодействия и за безопасността на </w:t>
      </w:r>
      <w:proofErr w:type="spellStart"/>
      <w:r w:rsidRPr="002A1694">
        <w:rPr>
          <w:lang w:eastAsia="bg-BG"/>
        </w:rPr>
        <w:t>линезолид</w:t>
      </w:r>
      <w:proofErr w:type="spellEnd"/>
      <w:r w:rsidRPr="002A1694">
        <w:rPr>
          <w:lang w:eastAsia="bg-BG"/>
        </w:rPr>
        <w:t>, когато се прилага при пациенти на съпътстващи лекарства, които могат да ги поставят в риск от МАО инхибиране. Поради това не се препоръчва употребата на</w:t>
      </w:r>
      <w:r w:rsidR="00DF7D57">
        <w:rPr>
          <w:lang w:val="en-US" w:eastAsia="bg-BG"/>
        </w:rPr>
        <w:t xml:space="preserve"> </w:t>
      </w:r>
      <w:proofErr w:type="spellStart"/>
      <w:r w:rsidR="00DF7D57" w:rsidRPr="00DF7D57">
        <w:rPr>
          <w:lang w:eastAsia="bg-BG"/>
        </w:rPr>
        <w:t>линезолид</w:t>
      </w:r>
      <w:proofErr w:type="spellEnd"/>
      <w:r w:rsidR="00DF7D57" w:rsidRPr="00DF7D57">
        <w:rPr>
          <w:lang w:eastAsia="bg-BG"/>
        </w:rPr>
        <w:t xml:space="preserve"> при тези обстоятелства, освен ако не е възможно стриктно наблюдение и контролиране на пациента (виж точки 43 и 4.4).</w:t>
      </w:r>
    </w:p>
    <w:p w14:paraId="5AB2C673" w14:textId="77777777" w:rsidR="00DF7D57" w:rsidRDefault="00DF7D57" w:rsidP="00DF7D57">
      <w:pPr>
        <w:rPr>
          <w:lang w:eastAsia="bg-BG"/>
        </w:rPr>
      </w:pPr>
    </w:p>
    <w:p w14:paraId="16E0CAE6" w14:textId="1C5DEF51" w:rsidR="00DF7D57" w:rsidRPr="00DF7D57" w:rsidRDefault="00DF7D57" w:rsidP="00DF7D57">
      <w:pPr>
        <w:rPr>
          <w:sz w:val="24"/>
          <w:szCs w:val="24"/>
          <w:u w:val="single"/>
        </w:rPr>
      </w:pPr>
      <w:r w:rsidRPr="00DF7D57">
        <w:rPr>
          <w:u w:val="single"/>
          <w:lang w:eastAsia="bg-BG"/>
        </w:rPr>
        <w:t>Потенциални взаимодействия, водещи до повишаване на кръвното налягане</w:t>
      </w:r>
    </w:p>
    <w:p w14:paraId="48D4A468" w14:textId="77777777" w:rsidR="00DF7D57" w:rsidRPr="00DF7D57" w:rsidRDefault="00DF7D57" w:rsidP="00DF7D57">
      <w:pPr>
        <w:rPr>
          <w:sz w:val="24"/>
          <w:szCs w:val="24"/>
        </w:rPr>
      </w:pPr>
      <w:r w:rsidRPr="00DF7D57">
        <w:rPr>
          <w:lang w:eastAsia="bg-BG"/>
        </w:rPr>
        <w:t xml:space="preserve">При </w:t>
      </w:r>
      <w:proofErr w:type="spellStart"/>
      <w:r w:rsidRPr="00DF7D57">
        <w:rPr>
          <w:lang w:eastAsia="bg-BG"/>
        </w:rPr>
        <w:t>нормотензивни</w:t>
      </w:r>
      <w:proofErr w:type="spellEnd"/>
      <w:r w:rsidRPr="00DF7D57">
        <w:rPr>
          <w:lang w:eastAsia="bg-BG"/>
        </w:rPr>
        <w:t xml:space="preserve"> здрави доброволци </w:t>
      </w:r>
      <w:proofErr w:type="spellStart"/>
      <w:r w:rsidRPr="00DF7D57">
        <w:rPr>
          <w:lang w:eastAsia="bg-BG"/>
        </w:rPr>
        <w:t>линезолид</w:t>
      </w:r>
      <w:proofErr w:type="spellEnd"/>
      <w:r w:rsidRPr="00DF7D57">
        <w:rPr>
          <w:lang w:eastAsia="bg-BG"/>
        </w:rPr>
        <w:t xml:space="preserve"> </w:t>
      </w:r>
      <w:proofErr w:type="spellStart"/>
      <w:r w:rsidRPr="00DF7D57">
        <w:rPr>
          <w:lang w:eastAsia="bg-BG"/>
        </w:rPr>
        <w:t>потенцира</w:t>
      </w:r>
      <w:proofErr w:type="spellEnd"/>
      <w:r w:rsidRPr="00DF7D57">
        <w:rPr>
          <w:lang w:eastAsia="bg-BG"/>
        </w:rPr>
        <w:t xml:space="preserve"> повишаването на артериалното налягане, предизвикано от </w:t>
      </w:r>
      <w:proofErr w:type="spellStart"/>
      <w:r w:rsidRPr="00DF7D57">
        <w:rPr>
          <w:lang w:eastAsia="bg-BG"/>
        </w:rPr>
        <w:t>псевдоефедрин</w:t>
      </w:r>
      <w:proofErr w:type="spellEnd"/>
      <w:r w:rsidRPr="00DF7D57">
        <w:rPr>
          <w:lang w:eastAsia="bg-BG"/>
        </w:rPr>
        <w:t xml:space="preserve"> и </w:t>
      </w:r>
      <w:proofErr w:type="spellStart"/>
      <w:r w:rsidRPr="00DF7D57">
        <w:rPr>
          <w:lang w:eastAsia="bg-BG"/>
        </w:rPr>
        <w:t>фенилпропаноламинов</w:t>
      </w:r>
      <w:proofErr w:type="spellEnd"/>
      <w:r w:rsidRPr="00DF7D57">
        <w:rPr>
          <w:lang w:eastAsia="bg-BG"/>
        </w:rPr>
        <w:t xml:space="preserve"> хидрохлорид.</w:t>
      </w:r>
    </w:p>
    <w:p w14:paraId="20B4153B" w14:textId="77777777" w:rsidR="00DF7D57" w:rsidRPr="00DF7D57" w:rsidRDefault="00DF7D57" w:rsidP="00DF7D57">
      <w:pPr>
        <w:rPr>
          <w:sz w:val="24"/>
          <w:szCs w:val="24"/>
        </w:rPr>
      </w:pPr>
      <w:r w:rsidRPr="00DF7D57">
        <w:rPr>
          <w:lang w:eastAsia="bg-BG"/>
        </w:rPr>
        <w:t xml:space="preserve">Едновременното приложение на </w:t>
      </w:r>
      <w:proofErr w:type="spellStart"/>
      <w:r w:rsidRPr="00DF7D57">
        <w:rPr>
          <w:lang w:eastAsia="bg-BG"/>
        </w:rPr>
        <w:t>линезолид</w:t>
      </w:r>
      <w:proofErr w:type="spellEnd"/>
      <w:r w:rsidRPr="00DF7D57">
        <w:rPr>
          <w:lang w:eastAsia="bg-BG"/>
        </w:rPr>
        <w:t xml:space="preserve"> с </w:t>
      </w:r>
      <w:proofErr w:type="spellStart"/>
      <w:r w:rsidRPr="00DF7D57">
        <w:rPr>
          <w:lang w:eastAsia="bg-BG"/>
        </w:rPr>
        <w:t>псевдоефедрин</w:t>
      </w:r>
      <w:proofErr w:type="spellEnd"/>
      <w:r w:rsidRPr="00DF7D57">
        <w:rPr>
          <w:lang w:eastAsia="bg-BG"/>
        </w:rPr>
        <w:t xml:space="preserve"> и </w:t>
      </w:r>
      <w:proofErr w:type="spellStart"/>
      <w:r w:rsidRPr="00DF7D57">
        <w:rPr>
          <w:lang w:eastAsia="bg-BG"/>
        </w:rPr>
        <w:t>фенилпропаноламин</w:t>
      </w:r>
      <w:proofErr w:type="spellEnd"/>
      <w:r w:rsidRPr="00DF7D57">
        <w:rPr>
          <w:lang w:eastAsia="bg-BG"/>
        </w:rPr>
        <w:t xml:space="preserve"> предизвиква средно повишаване на кръвното налягане от порядъка на 30-40 </w:t>
      </w:r>
      <w:r w:rsidRPr="00DF7D57">
        <w:rPr>
          <w:lang w:val="en-US"/>
        </w:rPr>
        <w:t xml:space="preserve">mmHg, </w:t>
      </w:r>
      <w:r w:rsidRPr="00DF7D57">
        <w:rPr>
          <w:lang w:eastAsia="bg-BG"/>
        </w:rPr>
        <w:t xml:space="preserve">сравнено с нарастване от 11-15 </w:t>
      </w:r>
      <w:r w:rsidRPr="00DF7D57">
        <w:rPr>
          <w:lang w:val="en-US"/>
        </w:rPr>
        <w:t xml:space="preserve">mmHg </w:t>
      </w:r>
      <w:r w:rsidRPr="00DF7D57">
        <w:rPr>
          <w:lang w:eastAsia="bg-BG"/>
        </w:rPr>
        <w:t xml:space="preserve">при самостоятелен прием на </w:t>
      </w:r>
      <w:proofErr w:type="spellStart"/>
      <w:r w:rsidRPr="00DF7D57">
        <w:rPr>
          <w:lang w:eastAsia="bg-BG"/>
        </w:rPr>
        <w:t>линезолид</w:t>
      </w:r>
      <w:proofErr w:type="spellEnd"/>
      <w:r w:rsidRPr="00DF7D57">
        <w:rPr>
          <w:lang w:eastAsia="bg-BG"/>
        </w:rPr>
        <w:t xml:space="preserve">, 14-18 </w:t>
      </w:r>
      <w:r w:rsidRPr="00DF7D57">
        <w:rPr>
          <w:lang w:val="en-US"/>
        </w:rPr>
        <w:t xml:space="preserve">mmHg </w:t>
      </w:r>
      <w:r w:rsidRPr="00DF7D57">
        <w:rPr>
          <w:lang w:eastAsia="bg-BG"/>
        </w:rPr>
        <w:t xml:space="preserve">при самостоятелно прием или на </w:t>
      </w:r>
      <w:proofErr w:type="spellStart"/>
      <w:r w:rsidRPr="00DF7D57">
        <w:rPr>
          <w:lang w:eastAsia="bg-BG"/>
        </w:rPr>
        <w:t>псевдоефедрин</w:t>
      </w:r>
      <w:proofErr w:type="spellEnd"/>
      <w:r w:rsidRPr="00DF7D57">
        <w:rPr>
          <w:lang w:eastAsia="bg-BG"/>
        </w:rPr>
        <w:t xml:space="preserve"> или на </w:t>
      </w:r>
      <w:proofErr w:type="spellStart"/>
      <w:r w:rsidRPr="00DF7D57">
        <w:rPr>
          <w:lang w:eastAsia="bg-BG"/>
        </w:rPr>
        <w:t>фенилпропаноламин</w:t>
      </w:r>
      <w:proofErr w:type="spellEnd"/>
      <w:r w:rsidRPr="00DF7D57">
        <w:rPr>
          <w:lang w:eastAsia="bg-BG"/>
        </w:rPr>
        <w:t xml:space="preserve"> и 8-11 </w:t>
      </w:r>
      <w:r w:rsidRPr="00DF7D57">
        <w:rPr>
          <w:lang w:val="en-US"/>
        </w:rPr>
        <w:t xml:space="preserve">mmHg </w:t>
      </w:r>
      <w:r w:rsidRPr="00DF7D57">
        <w:rPr>
          <w:lang w:eastAsia="bg-BG"/>
        </w:rPr>
        <w:t xml:space="preserve">при плацебо. Подобни проучвания при </w:t>
      </w:r>
      <w:proofErr w:type="spellStart"/>
      <w:r w:rsidRPr="00DF7D57">
        <w:rPr>
          <w:lang w:eastAsia="bg-BG"/>
        </w:rPr>
        <w:t>хипертензивни</w:t>
      </w:r>
      <w:proofErr w:type="spellEnd"/>
      <w:r w:rsidRPr="00DF7D57">
        <w:rPr>
          <w:lang w:eastAsia="bg-BG"/>
        </w:rPr>
        <w:t xml:space="preserve"> лица не са провеждани. Препоръчва се дозите на лекарствата с </w:t>
      </w:r>
      <w:proofErr w:type="spellStart"/>
      <w:r w:rsidRPr="00DF7D57">
        <w:rPr>
          <w:lang w:eastAsia="bg-BG"/>
        </w:rPr>
        <w:t>вазопресивно</w:t>
      </w:r>
      <w:proofErr w:type="spellEnd"/>
      <w:r w:rsidRPr="00DF7D57">
        <w:rPr>
          <w:lang w:eastAsia="bg-BG"/>
        </w:rPr>
        <w:t xml:space="preserve"> действие, включително </w:t>
      </w:r>
      <w:proofErr w:type="spellStart"/>
      <w:r w:rsidRPr="00DF7D57">
        <w:rPr>
          <w:lang w:eastAsia="bg-BG"/>
        </w:rPr>
        <w:t>допаминергични</w:t>
      </w:r>
      <w:proofErr w:type="spellEnd"/>
      <w:r w:rsidRPr="00DF7D57">
        <w:rPr>
          <w:lang w:eastAsia="bg-BG"/>
        </w:rPr>
        <w:t xml:space="preserve"> продукти, да се </w:t>
      </w:r>
      <w:proofErr w:type="spellStart"/>
      <w:r w:rsidRPr="00DF7D57">
        <w:rPr>
          <w:lang w:eastAsia="bg-BG"/>
        </w:rPr>
        <w:t>титрират</w:t>
      </w:r>
      <w:proofErr w:type="spellEnd"/>
      <w:r w:rsidRPr="00DF7D57">
        <w:rPr>
          <w:lang w:eastAsia="bg-BG"/>
        </w:rPr>
        <w:t xml:space="preserve"> внимателно до постигане на желания резултат, когато се прилагат заедно с </w:t>
      </w:r>
      <w:proofErr w:type="spellStart"/>
      <w:r w:rsidRPr="00DF7D57">
        <w:rPr>
          <w:lang w:eastAsia="bg-BG"/>
        </w:rPr>
        <w:t>линезолид</w:t>
      </w:r>
      <w:proofErr w:type="spellEnd"/>
      <w:r w:rsidRPr="00DF7D57">
        <w:rPr>
          <w:lang w:eastAsia="bg-BG"/>
        </w:rPr>
        <w:t>.</w:t>
      </w:r>
    </w:p>
    <w:p w14:paraId="2AC32B39" w14:textId="77777777" w:rsidR="00DF7D57" w:rsidRDefault="00DF7D57" w:rsidP="00DF7D57">
      <w:pPr>
        <w:rPr>
          <w:lang w:eastAsia="bg-BG"/>
        </w:rPr>
      </w:pPr>
    </w:p>
    <w:p w14:paraId="379F3E0B" w14:textId="7A55058F" w:rsidR="00DF7D57" w:rsidRPr="00DF7D57" w:rsidRDefault="00DF7D57" w:rsidP="00DF7D57">
      <w:pPr>
        <w:rPr>
          <w:sz w:val="24"/>
          <w:szCs w:val="24"/>
          <w:u w:val="single"/>
        </w:rPr>
      </w:pPr>
      <w:r w:rsidRPr="00DF7D57">
        <w:rPr>
          <w:u w:val="single"/>
          <w:lang w:eastAsia="bg-BG"/>
        </w:rPr>
        <w:t xml:space="preserve">Потенциални </w:t>
      </w:r>
      <w:proofErr w:type="spellStart"/>
      <w:r w:rsidRPr="00DF7D57">
        <w:rPr>
          <w:u w:val="single"/>
          <w:lang w:eastAsia="bg-BG"/>
        </w:rPr>
        <w:t>серотонинергични</w:t>
      </w:r>
      <w:proofErr w:type="spellEnd"/>
      <w:r w:rsidRPr="00DF7D57">
        <w:rPr>
          <w:u w:val="single"/>
          <w:lang w:eastAsia="bg-BG"/>
        </w:rPr>
        <w:t xml:space="preserve"> взаимодействия</w:t>
      </w:r>
    </w:p>
    <w:p w14:paraId="731BFC04" w14:textId="77777777" w:rsidR="00DF7D57" w:rsidRPr="00DF7D57" w:rsidRDefault="00DF7D57" w:rsidP="00DF7D57">
      <w:pPr>
        <w:rPr>
          <w:sz w:val="24"/>
          <w:szCs w:val="24"/>
        </w:rPr>
      </w:pPr>
      <w:r w:rsidRPr="00DF7D57">
        <w:rPr>
          <w:lang w:eastAsia="bg-BG"/>
        </w:rPr>
        <w:t xml:space="preserve">Потенциалното лекарствено взаимодействие с </w:t>
      </w:r>
      <w:proofErr w:type="spellStart"/>
      <w:r w:rsidRPr="00DF7D57">
        <w:rPr>
          <w:lang w:eastAsia="bg-BG"/>
        </w:rPr>
        <w:t>декстрометорфан</w:t>
      </w:r>
      <w:proofErr w:type="spellEnd"/>
      <w:r w:rsidRPr="00DF7D57">
        <w:rPr>
          <w:lang w:eastAsia="bg-BG"/>
        </w:rPr>
        <w:t xml:space="preserve"> е изследвано при здрави доброволци. На участниците е прилаган </w:t>
      </w:r>
      <w:proofErr w:type="spellStart"/>
      <w:r w:rsidRPr="00DF7D57">
        <w:rPr>
          <w:lang w:eastAsia="bg-BG"/>
        </w:rPr>
        <w:t>декстрометорфан</w:t>
      </w:r>
      <w:proofErr w:type="spellEnd"/>
      <w:r w:rsidRPr="00DF7D57">
        <w:rPr>
          <w:lang w:eastAsia="bg-BG"/>
        </w:rPr>
        <w:t xml:space="preserve"> (две дози по 20 </w:t>
      </w:r>
      <w:r w:rsidRPr="00DF7D57">
        <w:rPr>
          <w:lang w:val="en-US"/>
        </w:rPr>
        <w:t xml:space="preserve">mg, </w:t>
      </w:r>
      <w:r w:rsidRPr="00DF7D57">
        <w:rPr>
          <w:lang w:eastAsia="bg-BG"/>
        </w:rPr>
        <w:t xml:space="preserve">давани с интервал от 4 часа) с или без </w:t>
      </w:r>
      <w:proofErr w:type="spellStart"/>
      <w:r w:rsidRPr="00DF7D57">
        <w:rPr>
          <w:lang w:eastAsia="bg-BG"/>
        </w:rPr>
        <w:t>линезолид</w:t>
      </w:r>
      <w:proofErr w:type="spellEnd"/>
      <w:r w:rsidRPr="00DF7D57">
        <w:rPr>
          <w:lang w:eastAsia="bg-BG"/>
        </w:rPr>
        <w:t xml:space="preserve">. Не са наблюдавани ефекти на </w:t>
      </w:r>
      <w:proofErr w:type="spellStart"/>
      <w:r w:rsidRPr="00DF7D57">
        <w:rPr>
          <w:lang w:eastAsia="bg-BG"/>
        </w:rPr>
        <w:t>серотонинов</w:t>
      </w:r>
      <w:proofErr w:type="spellEnd"/>
      <w:r w:rsidRPr="00DF7D57">
        <w:rPr>
          <w:lang w:eastAsia="bg-BG"/>
        </w:rPr>
        <w:t xml:space="preserve"> синдром (объркване, делириум, безпокойство, тремор, зачервяване, </w:t>
      </w:r>
      <w:proofErr w:type="spellStart"/>
      <w:r w:rsidRPr="00DF7D57">
        <w:rPr>
          <w:lang w:eastAsia="bg-BG"/>
        </w:rPr>
        <w:t>диафореза</w:t>
      </w:r>
      <w:proofErr w:type="spellEnd"/>
      <w:r w:rsidRPr="00DF7D57">
        <w:rPr>
          <w:lang w:eastAsia="bg-BG"/>
        </w:rPr>
        <w:t xml:space="preserve">, </w:t>
      </w:r>
      <w:proofErr w:type="spellStart"/>
      <w:r w:rsidRPr="00DF7D57">
        <w:rPr>
          <w:lang w:eastAsia="bg-BG"/>
        </w:rPr>
        <w:t>хиперпирексия</w:t>
      </w:r>
      <w:proofErr w:type="spellEnd"/>
      <w:r w:rsidRPr="00DF7D57">
        <w:rPr>
          <w:lang w:eastAsia="bg-BG"/>
        </w:rPr>
        <w:t xml:space="preserve">) при изследване на здрави лица, приемащи </w:t>
      </w:r>
      <w:proofErr w:type="spellStart"/>
      <w:r w:rsidRPr="00DF7D57">
        <w:rPr>
          <w:lang w:eastAsia="bg-BG"/>
        </w:rPr>
        <w:t>линезолид</w:t>
      </w:r>
      <w:proofErr w:type="spellEnd"/>
      <w:r w:rsidRPr="00DF7D57">
        <w:rPr>
          <w:lang w:eastAsia="bg-BG"/>
        </w:rPr>
        <w:t xml:space="preserve"> и </w:t>
      </w:r>
      <w:proofErr w:type="spellStart"/>
      <w:r w:rsidRPr="00DF7D57">
        <w:rPr>
          <w:lang w:eastAsia="bg-BG"/>
        </w:rPr>
        <w:t>декстрометорфан</w:t>
      </w:r>
      <w:proofErr w:type="spellEnd"/>
      <w:r w:rsidRPr="00DF7D57">
        <w:rPr>
          <w:lang w:eastAsia="bg-BG"/>
        </w:rPr>
        <w:t>.</w:t>
      </w:r>
    </w:p>
    <w:p w14:paraId="13A0255C" w14:textId="77777777" w:rsidR="00DF7D57" w:rsidRPr="00DF7D57" w:rsidRDefault="00DF7D57" w:rsidP="00DF7D57">
      <w:pPr>
        <w:rPr>
          <w:sz w:val="24"/>
          <w:szCs w:val="24"/>
        </w:rPr>
      </w:pPr>
      <w:proofErr w:type="spellStart"/>
      <w:r w:rsidRPr="00DF7D57">
        <w:rPr>
          <w:lang w:eastAsia="bg-BG"/>
        </w:rPr>
        <w:lastRenderedPageBreak/>
        <w:t>Постмаркетингов</w:t>
      </w:r>
      <w:proofErr w:type="spellEnd"/>
      <w:r w:rsidRPr="00DF7D57">
        <w:rPr>
          <w:lang w:eastAsia="bg-BG"/>
        </w:rPr>
        <w:t xml:space="preserve"> опит: има едно съобщение за пациент с ефекти, подобни на </w:t>
      </w:r>
      <w:proofErr w:type="spellStart"/>
      <w:r w:rsidRPr="00DF7D57">
        <w:rPr>
          <w:lang w:eastAsia="bg-BG"/>
        </w:rPr>
        <w:t>серотонинов</w:t>
      </w:r>
      <w:proofErr w:type="spellEnd"/>
      <w:r w:rsidRPr="00DF7D57">
        <w:rPr>
          <w:lang w:eastAsia="bg-BG"/>
        </w:rPr>
        <w:t xml:space="preserve"> синдром, по време на прием на </w:t>
      </w:r>
      <w:proofErr w:type="spellStart"/>
      <w:r w:rsidRPr="00DF7D57">
        <w:rPr>
          <w:lang w:eastAsia="bg-BG"/>
        </w:rPr>
        <w:t>линезолид</w:t>
      </w:r>
      <w:proofErr w:type="spellEnd"/>
      <w:r w:rsidRPr="00DF7D57">
        <w:rPr>
          <w:lang w:eastAsia="bg-BG"/>
        </w:rPr>
        <w:t xml:space="preserve"> и </w:t>
      </w:r>
      <w:proofErr w:type="spellStart"/>
      <w:r w:rsidRPr="00DF7D57">
        <w:rPr>
          <w:lang w:eastAsia="bg-BG"/>
        </w:rPr>
        <w:t>декстрометорфан</w:t>
      </w:r>
      <w:proofErr w:type="spellEnd"/>
      <w:r w:rsidRPr="00DF7D57">
        <w:rPr>
          <w:lang w:eastAsia="bg-BG"/>
        </w:rPr>
        <w:t>, които са изчезнали след спиране на двете лекарства.</w:t>
      </w:r>
    </w:p>
    <w:p w14:paraId="55B0CA7D" w14:textId="77777777" w:rsidR="00DF7D57" w:rsidRDefault="00DF7D57" w:rsidP="00DF7D57">
      <w:pPr>
        <w:rPr>
          <w:lang w:eastAsia="bg-BG"/>
        </w:rPr>
      </w:pPr>
    </w:p>
    <w:p w14:paraId="01C5F04D" w14:textId="2EB0F4EC" w:rsidR="00DF7D57" w:rsidRPr="00DF7D57" w:rsidRDefault="00DF7D57" w:rsidP="00DF7D57">
      <w:pPr>
        <w:rPr>
          <w:sz w:val="24"/>
          <w:szCs w:val="24"/>
        </w:rPr>
      </w:pPr>
      <w:r w:rsidRPr="00DF7D57">
        <w:rPr>
          <w:lang w:eastAsia="bg-BG"/>
        </w:rPr>
        <w:t xml:space="preserve">По време на клиничната употреба на </w:t>
      </w:r>
      <w:proofErr w:type="spellStart"/>
      <w:r w:rsidRPr="00DF7D57">
        <w:rPr>
          <w:lang w:eastAsia="bg-BG"/>
        </w:rPr>
        <w:t>линезолид</w:t>
      </w:r>
      <w:proofErr w:type="spellEnd"/>
      <w:r w:rsidRPr="00DF7D57">
        <w:rPr>
          <w:lang w:eastAsia="bg-BG"/>
        </w:rPr>
        <w:t xml:space="preserve"> със </w:t>
      </w:r>
      <w:proofErr w:type="spellStart"/>
      <w:r w:rsidRPr="00DF7D57">
        <w:rPr>
          <w:lang w:eastAsia="bg-BG"/>
        </w:rPr>
        <w:t>серотонинергични</w:t>
      </w:r>
      <w:proofErr w:type="spellEnd"/>
      <w:r w:rsidRPr="00DF7D57">
        <w:rPr>
          <w:lang w:eastAsia="bg-BG"/>
        </w:rPr>
        <w:t xml:space="preserve"> лекарства, включително антидепресанти, като селективни инхибитори на обратното захващане на </w:t>
      </w:r>
      <w:proofErr w:type="spellStart"/>
      <w:r w:rsidRPr="00DF7D57">
        <w:rPr>
          <w:lang w:eastAsia="bg-BG"/>
        </w:rPr>
        <w:t>серотонина</w:t>
      </w:r>
      <w:proofErr w:type="spellEnd"/>
      <w:r w:rsidRPr="00DF7D57">
        <w:rPr>
          <w:lang w:eastAsia="bg-BG"/>
        </w:rPr>
        <w:t xml:space="preserve"> </w:t>
      </w:r>
      <w:r w:rsidRPr="00DF7D57">
        <w:rPr>
          <w:lang w:val="en-US"/>
        </w:rPr>
        <w:t xml:space="preserve">(SSRI), </w:t>
      </w:r>
      <w:r w:rsidRPr="00DF7D57">
        <w:rPr>
          <w:lang w:eastAsia="bg-BG"/>
        </w:rPr>
        <w:t xml:space="preserve">много са съобщавани случаи на </w:t>
      </w:r>
      <w:proofErr w:type="spellStart"/>
      <w:r w:rsidRPr="00DF7D57">
        <w:rPr>
          <w:lang w:eastAsia="bg-BG"/>
        </w:rPr>
        <w:t>серотонинов</w:t>
      </w:r>
      <w:proofErr w:type="spellEnd"/>
      <w:r w:rsidRPr="00DF7D57">
        <w:rPr>
          <w:lang w:eastAsia="bg-BG"/>
        </w:rPr>
        <w:t xml:space="preserve"> синдром. По тази причина, въпреки че едновременното им приложение е противопоказано (виж точка 4.3), в точка 4.4 са описани мерките при пациенти, за които лечение с </w:t>
      </w:r>
      <w:proofErr w:type="spellStart"/>
      <w:r w:rsidRPr="00DF7D57">
        <w:rPr>
          <w:lang w:eastAsia="bg-BG"/>
        </w:rPr>
        <w:t>линезолид</w:t>
      </w:r>
      <w:proofErr w:type="spellEnd"/>
      <w:r w:rsidRPr="00DF7D57">
        <w:rPr>
          <w:lang w:eastAsia="bg-BG"/>
        </w:rPr>
        <w:t xml:space="preserve"> и </w:t>
      </w:r>
      <w:proofErr w:type="spellStart"/>
      <w:r w:rsidRPr="00DF7D57">
        <w:rPr>
          <w:lang w:eastAsia="bg-BG"/>
        </w:rPr>
        <w:t>серотонинергични</w:t>
      </w:r>
      <w:proofErr w:type="spellEnd"/>
      <w:r w:rsidRPr="00DF7D57">
        <w:rPr>
          <w:lang w:eastAsia="bg-BG"/>
        </w:rPr>
        <w:t xml:space="preserve"> лекарства е крайно необходимо.</w:t>
      </w:r>
    </w:p>
    <w:p w14:paraId="3B650D03" w14:textId="77777777" w:rsidR="00DF7D57" w:rsidRDefault="00DF7D57" w:rsidP="00DF7D57">
      <w:pPr>
        <w:rPr>
          <w:lang w:eastAsia="bg-BG"/>
        </w:rPr>
      </w:pPr>
    </w:p>
    <w:p w14:paraId="21A05E17" w14:textId="20ECE6F5" w:rsidR="00DF7D57" w:rsidRPr="00DF7D57" w:rsidRDefault="00DF7D57" w:rsidP="00DF7D57">
      <w:pPr>
        <w:rPr>
          <w:sz w:val="24"/>
          <w:szCs w:val="24"/>
          <w:u w:val="single"/>
        </w:rPr>
      </w:pPr>
      <w:r w:rsidRPr="00DF7D57">
        <w:rPr>
          <w:u w:val="single"/>
          <w:lang w:eastAsia="bg-BG"/>
        </w:rPr>
        <w:t xml:space="preserve">Употреба с храни, богати на </w:t>
      </w:r>
      <w:proofErr w:type="spellStart"/>
      <w:r w:rsidRPr="00DF7D57">
        <w:rPr>
          <w:u w:val="single"/>
          <w:lang w:eastAsia="bg-BG"/>
        </w:rPr>
        <w:t>тирамин</w:t>
      </w:r>
      <w:proofErr w:type="spellEnd"/>
    </w:p>
    <w:p w14:paraId="204660F7" w14:textId="77777777" w:rsidR="00DF7D57" w:rsidRPr="00DF7D57" w:rsidRDefault="00DF7D57" w:rsidP="00DF7D57">
      <w:pPr>
        <w:rPr>
          <w:sz w:val="24"/>
          <w:szCs w:val="24"/>
        </w:rPr>
      </w:pPr>
      <w:r w:rsidRPr="00DF7D57">
        <w:rPr>
          <w:lang w:eastAsia="bg-BG"/>
        </w:rPr>
        <w:t xml:space="preserve">Не е наблюдаван съществен </w:t>
      </w:r>
      <w:proofErr w:type="spellStart"/>
      <w:r w:rsidRPr="00DF7D57">
        <w:rPr>
          <w:lang w:eastAsia="bg-BG"/>
        </w:rPr>
        <w:t>пресорен</w:t>
      </w:r>
      <w:proofErr w:type="spellEnd"/>
      <w:r w:rsidRPr="00DF7D57">
        <w:rPr>
          <w:lang w:eastAsia="bg-BG"/>
        </w:rPr>
        <w:t xml:space="preserve"> ефект върху кръвното налягане при лица, приемащи заедно </w:t>
      </w:r>
      <w:proofErr w:type="spellStart"/>
      <w:r w:rsidRPr="00DF7D57">
        <w:rPr>
          <w:lang w:eastAsia="bg-BG"/>
        </w:rPr>
        <w:t>линезолид</w:t>
      </w:r>
      <w:proofErr w:type="spellEnd"/>
      <w:r w:rsidRPr="00DF7D57">
        <w:rPr>
          <w:lang w:eastAsia="bg-BG"/>
        </w:rPr>
        <w:t xml:space="preserve"> и по-малко от 100 </w:t>
      </w:r>
      <w:r w:rsidRPr="00DF7D57">
        <w:rPr>
          <w:lang w:val="en-US"/>
        </w:rPr>
        <w:t xml:space="preserve">mg </w:t>
      </w:r>
      <w:proofErr w:type="spellStart"/>
      <w:r w:rsidRPr="00DF7D57">
        <w:rPr>
          <w:lang w:eastAsia="bg-BG"/>
        </w:rPr>
        <w:t>тирамин</w:t>
      </w:r>
      <w:proofErr w:type="spellEnd"/>
      <w:r w:rsidRPr="00DF7D57">
        <w:rPr>
          <w:lang w:eastAsia="bg-BG"/>
        </w:rPr>
        <w:t xml:space="preserve">. Това предполага, че е необходимо единствено да се избягва приемането на прекадено големи количества храна и напитки с високо съдържание на </w:t>
      </w:r>
      <w:proofErr w:type="spellStart"/>
      <w:r w:rsidRPr="00DF7D57">
        <w:rPr>
          <w:lang w:eastAsia="bg-BG"/>
        </w:rPr>
        <w:t>тирамин</w:t>
      </w:r>
      <w:proofErr w:type="spellEnd"/>
      <w:r w:rsidRPr="00DF7D57">
        <w:rPr>
          <w:lang w:eastAsia="bg-BG"/>
        </w:rPr>
        <w:t xml:space="preserve"> (например зряло сирене, екстракти от дрожди, недестилирани алкохолни напитки и ферментирали соеви продукти като соев сос).</w:t>
      </w:r>
    </w:p>
    <w:p w14:paraId="70D11A5A" w14:textId="77777777" w:rsidR="00DF7D57" w:rsidRDefault="00DF7D57" w:rsidP="00DF7D57">
      <w:pPr>
        <w:rPr>
          <w:lang w:eastAsia="bg-BG"/>
        </w:rPr>
      </w:pPr>
    </w:p>
    <w:p w14:paraId="4702AE95" w14:textId="6A058520" w:rsidR="00DF7D57" w:rsidRPr="00DF7D57" w:rsidRDefault="00DF7D57" w:rsidP="00DF7D57">
      <w:pPr>
        <w:rPr>
          <w:sz w:val="24"/>
          <w:szCs w:val="24"/>
          <w:u w:val="single"/>
        </w:rPr>
      </w:pPr>
      <w:r w:rsidRPr="00DF7D57">
        <w:rPr>
          <w:u w:val="single"/>
          <w:lang w:eastAsia="bg-BG"/>
        </w:rPr>
        <w:t xml:space="preserve">Лекарства, </w:t>
      </w:r>
      <w:proofErr w:type="spellStart"/>
      <w:r w:rsidRPr="00DF7D57">
        <w:rPr>
          <w:u w:val="single"/>
          <w:lang w:eastAsia="bg-BG"/>
        </w:rPr>
        <w:t>метаболизирани</w:t>
      </w:r>
      <w:proofErr w:type="spellEnd"/>
      <w:r w:rsidRPr="00DF7D57">
        <w:rPr>
          <w:u w:val="single"/>
          <w:lang w:eastAsia="bg-BG"/>
        </w:rPr>
        <w:t xml:space="preserve"> чрез </w:t>
      </w:r>
      <w:proofErr w:type="spellStart"/>
      <w:r w:rsidRPr="00DF7D57">
        <w:rPr>
          <w:u w:val="single"/>
          <w:lang w:eastAsia="bg-BG"/>
        </w:rPr>
        <w:t>ииитохром</w:t>
      </w:r>
      <w:proofErr w:type="spellEnd"/>
      <w:r w:rsidRPr="00DF7D57">
        <w:rPr>
          <w:u w:val="single"/>
          <w:lang w:eastAsia="bg-BG"/>
        </w:rPr>
        <w:t xml:space="preserve"> Р450</w:t>
      </w:r>
    </w:p>
    <w:p w14:paraId="4CF07593" w14:textId="77777777" w:rsidR="00DF7D57" w:rsidRPr="00DF7D57" w:rsidRDefault="00DF7D57" w:rsidP="00DF7D57">
      <w:pPr>
        <w:rPr>
          <w:sz w:val="24"/>
          <w:szCs w:val="24"/>
        </w:rPr>
      </w:pPr>
      <w:proofErr w:type="spellStart"/>
      <w:r w:rsidRPr="00DF7D57">
        <w:rPr>
          <w:lang w:eastAsia="bg-BG"/>
        </w:rPr>
        <w:t>Линезолид</w:t>
      </w:r>
      <w:proofErr w:type="spellEnd"/>
      <w:r w:rsidRPr="00DF7D57">
        <w:rPr>
          <w:lang w:eastAsia="bg-BG"/>
        </w:rPr>
        <w:t xml:space="preserve"> не се </w:t>
      </w:r>
      <w:proofErr w:type="spellStart"/>
      <w:r w:rsidRPr="00DF7D57">
        <w:rPr>
          <w:lang w:eastAsia="bg-BG"/>
        </w:rPr>
        <w:t>метаболизира</w:t>
      </w:r>
      <w:proofErr w:type="spellEnd"/>
      <w:r w:rsidRPr="00DF7D57">
        <w:rPr>
          <w:lang w:eastAsia="bg-BG"/>
        </w:rPr>
        <w:t xml:space="preserve"> значимо от </w:t>
      </w:r>
      <w:proofErr w:type="spellStart"/>
      <w:r w:rsidRPr="00DF7D57">
        <w:rPr>
          <w:lang w:eastAsia="bg-BG"/>
        </w:rPr>
        <w:t>цитохром</w:t>
      </w:r>
      <w:proofErr w:type="spellEnd"/>
      <w:r w:rsidRPr="00DF7D57">
        <w:rPr>
          <w:lang w:eastAsia="bg-BG"/>
        </w:rPr>
        <w:t xml:space="preserve"> Р450 </w:t>
      </w:r>
      <w:r w:rsidRPr="00DF7D57">
        <w:rPr>
          <w:lang w:val="en-US"/>
        </w:rPr>
        <w:t xml:space="preserve">(CYP) </w:t>
      </w:r>
      <w:r w:rsidRPr="00DF7D57">
        <w:rPr>
          <w:lang w:eastAsia="bg-BG"/>
        </w:rPr>
        <w:t xml:space="preserve">ензимната система и не инхибира никоя от клинично значимите човешки </w:t>
      </w:r>
      <w:r w:rsidRPr="00DF7D57">
        <w:rPr>
          <w:lang w:val="en-US"/>
        </w:rPr>
        <w:t xml:space="preserve">CYP </w:t>
      </w:r>
      <w:proofErr w:type="spellStart"/>
      <w:r w:rsidRPr="00DF7D57">
        <w:rPr>
          <w:lang w:eastAsia="bg-BG"/>
        </w:rPr>
        <w:t>изоформи</w:t>
      </w:r>
      <w:proofErr w:type="spellEnd"/>
      <w:r w:rsidRPr="00DF7D57">
        <w:rPr>
          <w:lang w:eastAsia="bg-BG"/>
        </w:rPr>
        <w:t xml:space="preserve"> (1А2, 2С9, 2С19, </w:t>
      </w:r>
      <w:r w:rsidRPr="00DF7D57">
        <w:rPr>
          <w:lang w:val="en-US"/>
        </w:rPr>
        <w:t xml:space="preserve">2D6, </w:t>
      </w:r>
      <w:r w:rsidRPr="00DF7D57">
        <w:rPr>
          <w:lang w:eastAsia="bg-BG"/>
        </w:rPr>
        <w:t xml:space="preserve">2Е1.3А4). Аналогично, </w:t>
      </w:r>
      <w:proofErr w:type="spellStart"/>
      <w:r w:rsidRPr="00DF7D57">
        <w:rPr>
          <w:lang w:eastAsia="bg-BG"/>
        </w:rPr>
        <w:t>линезолид</w:t>
      </w:r>
      <w:proofErr w:type="spellEnd"/>
      <w:r w:rsidRPr="00DF7D57">
        <w:rPr>
          <w:lang w:eastAsia="bg-BG"/>
        </w:rPr>
        <w:t xml:space="preserve"> не индуцира Р450 </w:t>
      </w:r>
      <w:proofErr w:type="spellStart"/>
      <w:r w:rsidRPr="00DF7D57">
        <w:rPr>
          <w:lang w:eastAsia="bg-BG"/>
        </w:rPr>
        <w:t>изоензимите</w:t>
      </w:r>
      <w:proofErr w:type="spellEnd"/>
      <w:r w:rsidRPr="00DF7D57">
        <w:rPr>
          <w:lang w:eastAsia="bg-BG"/>
        </w:rPr>
        <w:t xml:space="preserve"> при плъхове. По тази причина не се очакват СУР450-индуцирани лекарствени взаимодействия с </w:t>
      </w:r>
      <w:proofErr w:type="spellStart"/>
      <w:r w:rsidRPr="00DF7D57">
        <w:rPr>
          <w:lang w:eastAsia="bg-BG"/>
        </w:rPr>
        <w:t>линезолид</w:t>
      </w:r>
      <w:proofErr w:type="spellEnd"/>
      <w:r w:rsidRPr="00DF7D57">
        <w:rPr>
          <w:lang w:eastAsia="bg-BG"/>
        </w:rPr>
        <w:t>.</w:t>
      </w:r>
    </w:p>
    <w:p w14:paraId="3A5856C5" w14:textId="77777777" w:rsidR="00DF7D57" w:rsidRDefault="00DF7D57" w:rsidP="00DF7D57">
      <w:pPr>
        <w:rPr>
          <w:lang w:eastAsia="bg-BG"/>
        </w:rPr>
      </w:pPr>
    </w:p>
    <w:p w14:paraId="3FDB7460" w14:textId="73E8858D" w:rsidR="00DF7D57" w:rsidRPr="00DF7D57" w:rsidRDefault="00DF7D57" w:rsidP="00DF7D57">
      <w:pPr>
        <w:rPr>
          <w:sz w:val="24"/>
          <w:szCs w:val="24"/>
          <w:u w:val="single"/>
        </w:rPr>
      </w:pPr>
      <w:proofErr w:type="spellStart"/>
      <w:r w:rsidRPr="00DF7D57">
        <w:rPr>
          <w:u w:val="single"/>
          <w:lang w:eastAsia="bg-BG"/>
        </w:rPr>
        <w:t>Рифампицин</w:t>
      </w:r>
      <w:proofErr w:type="spellEnd"/>
    </w:p>
    <w:p w14:paraId="610C56E6" w14:textId="77777777" w:rsidR="00DF7D57" w:rsidRPr="00DF7D57" w:rsidRDefault="00DF7D57" w:rsidP="00DF7D57">
      <w:pPr>
        <w:rPr>
          <w:sz w:val="24"/>
          <w:szCs w:val="24"/>
        </w:rPr>
      </w:pPr>
      <w:r w:rsidRPr="00DF7D57">
        <w:rPr>
          <w:lang w:eastAsia="bg-BG"/>
        </w:rPr>
        <w:t xml:space="preserve">Ефектът на </w:t>
      </w:r>
      <w:proofErr w:type="spellStart"/>
      <w:r w:rsidRPr="00DF7D57">
        <w:rPr>
          <w:lang w:eastAsia="bg-BG"/>
        </w:rPr>
        <w:t>рифампицин</w:t>
      </w:r>
      <w:proofErr w:type="spellEnd"/>
      <w:r w:rsidRPr="00DF7D57">
        <w:rPr>
          <w:lang w:eastAsia="bg-BG"/>
        </w:rPr>
        <w:t xml:space="preserve"> върху фармакокинетиката на </w:t>
      </w:r>
      <w:proofErr w:type="spellStart"/>
      <w:r w:rsidRPr="00DF7D57">
        <w:rPr>
          <w:lang w:eastAsia="bg-BG"/>
        </w:rPr>
        <w:t>линезолид</w:t>
      </w:r>
      <w:proofErr w:type="spellEnd"/>
      <w:r w:rsidRPr="00DF7D57">
        <w:rPr>
          <w:lang w:eastAsia="bg-BG"/>
        </w:rPr>
        <w:t xml:space="preserve"> е проучена при шестнадесет възрастни здрави доброволци от мъжки пол, на които е прилаган </w:t>
      </w:r>
      <w:proofErr w:type="spellStart"/>
      <w:r w:rsidRPr="00DF7D57">
        <w:rPr>
          <w:lang w:eastAsia="bg-BG"/>
        </w:rPr>
        <w:t>линезолид</w:t>
      </w:r>
      <w:proofErr w:type="spellEnd"/>
      <w:r w:rsidRPr="00DF7D57">
        <w:rPr>
          <w:lang w:eastAsia="bg-BG"/>
        </w:rPr>
        <w:t xml:space="preserve"> 600 </w:t>
      </w:r>
      <w:r w:rsidRPr="00DF7D57">
        <w:rPr>
          <w:lang w:val="en-US"/>
        </w:rPr>
        <w:t xml:space="preserve">mg </w:t>
      </w:r>
      <w:r w:rsidRPr="00DF7D57">
        <w:rPr>
          <w:lang w:eastAsia="bg-BG"/>
        </w:rPr>
        <w:t xml:space="preserve">два пъти дневно за 2,5 дни със или без </w:t>
      </w:r>
      <w:proofErr w:type="spellStart"/>
      <w:r w:rsidRPr="00DF7D57">
        <w:rPr>
          <w:lang w:eastAsia="bg-BG"/>
        </w:rPr>
        <w:t>рифампицин</w:t>
      </w:r>
      <w:proofErr w:type="spellEnd"/>
      <w:r w:rsidRPr="00DF7D57">
        <w:rPr>
          <w:lang w:eastAsia="bg-BG"/>
        </w:rPr>
        <w:t xml:space="preserve"> 600 </w:t>
      </w:r>
      <w:r w:rsidRPr="00DF7D57">
        <w:rPr>
          <w:lang w:val="en-US"/>
        </w:rPr>
        <w:t xml:space="preserve">mg </w:t>
      </w:r>
      <w:r w:rsidRPr="00DF7D57">
        <w:rPr>
          <w:lang w:eastAsia="bg-BG"/>
        </w:rPr>
        <w:t xml:space="preserve">веднъж дневно за 8 дни. </w:t>
      </w:r>
      <w:proofErr w:type="spellStart"/>
      <w:r w:rsidRPr="00DF7D57">
        <w:rPr>
          <w:lang w:eastAsia="bg-BG"/>
        </w:rPr>
        <w:t>Рифампицин</w:t>
      </w:r>
      <w:proofErr w:type="spellEnd"/>
      <w:r w:rsidRPr="00DF7D57">
        <w:rPr>
          <w:lang w:eastAsia="bg-BG"/>
        </w:rPr>
        <w:t xml:space="preserve"> понижава </w:t>
      </w:r>
      <w:proofErr w:type="spellStart"/>
      <w:r w:rsidRPr="00DF7D57">
        <w:rPr>
          <w:lang w:eastAsia="bg-BG"/>
        </w:rPr>
        <w:t>Стах</w:t>
      </w:r>
      <w:proofErr w:type="spellEnd"/>
      <w:r w:rsidRPr="00DF7D57">
        <w:rPr>
          <w:lang w:eastAsia="bg-BG"/>
        </w:rPr>
        <w:t xml:space="preserve"> и </w:t>
      </w:r>
      <w:r w:rsidRPr="00DF7D57">
        <w:rPr>
          <w:lang w:val="en-US"/>
        </w:rPr>
        <w:t xml:space="preserve">AUC </w:t>
      </w:r>
      <w:r w:rsidRPr="00DF7D57">
        <w:rPr>
          <w:lang w:eastAsia="bg-BG"/>
        </w:rPr>
        <w:t xml:space="preserve">на </w:t>
      </w:r>
      <w:proofErr w:type="spellStart"/>
      <w:r w:rsidRPr="00DF7D57">
        <w:rPr>
          <w:lang w:eastAsia="bg-BG"/>
        </w:rPr>
        <w:t>линезолид</w:t>
      </w:r>
      <w:proofErr w:type="spellEnd"/>
      <w:r w:rsidRPr="00DF7D57">
        <w:rPr>
          <w:lang w:eastAsia="bg-BG"/>
        </w:rPr>
        <w:t xml:space="preserve"> средно с 21% [90% ДИ, 15,27] и съответно 32% [90% ДИ, 27,37]. Механизмът на това взаимодействие и клиничната му значимост са неизвестни.</w:t>
      </w:r>
    </w:p>
    <w:p w14:paraId="0C6AAFD7" w14:textId="77777777" w:rsidR="00DF7D57" w:rsidRDefault="00DF7D57" w:rsidP="00DF7D57">
      <w:pPr>
        <w:rPr>
          <w:lang w:eastAsia="bg-BG"/>
        </w:rPr>
      </w:pPr>
    </w:p>
    <w:p w14:paraId="316E8F18" w14:textId="01C20C9E" w:rsidR="00DF7D57" w:rsidRPr="00DF7D57" w:rsidRDefault="00DF7D57" w:rsidP="00DF7D57">
      <w:pPr>
        <w:rPr>
          <w:sz w:val="24"/>
          <w:szCs w:val="24"/>
          <w:u w:val="single"/>
        </w:rPr>
      </w:pPr>
      <w:proofErr w:type="spellStart"/>
      <w:r w:rsidRPr="00DF7D57">
        <w:rPr>
          <w:u w:val="single"/>
          <w:lang w:eastAsia="bg-BG"/>
        </w:rPr>
        <w:t>Варфарин</w:t>
      </w:r>
      <w:proofErr w:type="spellEnd"/>
    </w:p>
    <w:p w14:paraId="374F9B22" w14:textId="08CFE773" w:rsidR="002A1694" w:rsidRDefault="00DF7D57" w:rsidP="00DF7D57">
      <w:pPr>
        <w:rPr>
          <w:lang w:eastAsia="bg-BG"/>
        </w:rPr>
      </w:pPr>
      <w:r w:rsidRPr="00DF7D57">
        <w:rPr>
          <w:lang w:eastAsia="bg-BG"/>
        </w:rPr>
        <w:t xml:space="preserve">При включване на </w:t>
      </w:r>
      <w:proofErr w:type="spellStart"/>
      <w:r w:rsidRPr="00DF7D57">
        <w:rPr>
          <w:lang w:eastAsia="bg-BG"/>
        </w:rPr>
        <w:t>варфарин</w:t>
      </w:r>
      <w:proofErr w:type="spellEnd"/>
      <w:r w:rsidRPr="00DF7D57">
        <w:rPr>
          <w:lang w:eastAsia="bg-BG"/>
        </w:rPr>
        <w:t xml:space="preserve"> в терапия с </w:t>
      </w:r>
      <w:proofErr w:type="spellStart"/>
      <w:r w:rsidRPr="00DF7D57">
        <w:rPr>
          <w:lang w:eastAsia="bg-BG"/>
        </w:rPr>
        <w:t>линезолид</w:t>
      </w:r>
      <w:proofErr w:type="spellEnd"/>
      <w:r w:rsidRPr="00DF7D57">
        <w:rPr>
          <w:lang w:eastAsia="bg-BG"/>
        </w:rPr>
        <w:t xml:space="preserve"> в стационарно състояние е наблюдавана 10% редукция на средния максимален </w:t>
      </w:r>
      <w:r w:rsidRPr="00DF7D57">
        <w:rPr>
          <w:lang w:val="en-US"/>
        </w:rPr>
        <w:t xml:space="preserve">INR </w:t>
      </w:r>
      <w:r w:rsidRPr="00DF7D57">
        <w:rPr>
          <w:lang w:eastAsia="bg-BG"/>
        </w:rPr>
        <w:t>при едновременно приложение с 5%</w:t>
      </w:r>
      <w:r w:rsidRPr="00DF7D57">
        <w:rPr>
          <w:lang w:val="en-US"/>
        </w:rPr>
        <w:t xml:space="preserve"> </w:t>
      </w:r>
      <w:r w:rsidRPr="00DF7D57">
        <w:rPr>
          <w:lang w:eastAsia="bg-BG"/>
        </w:rPr>
        <w:t xml:space="preserve">намаление на </w:t>
      </w:r>
      <w:r w:rsidRPr="00DF7D57">
        <w:rPr>
          <w:lang w:val="en-US"/>
        </w:rPr>
        <w:t xml:space="preserve">AUC INR. </w:t>
      </w:r>
      <w:r w:rsidRPr="00DF7D57">
        <w:rPr>
          <w:lang w:eastAsia="bg-BG"/>
        </w:rPr>
        <w:t xml:space="preserve">Няма достатъчно данни от пациенти, които са приемали </w:t>
      </w:r>
      <w:proofErr w:type="spellStart"/>
      <w:r w:rsidRPr="00DF7D57">
        <w:rPr>
          <w:lang w:eastAsia="bg-BG"/>
        </w:rPr>
        <w:t>варфарин</w:t>
      </w:r>
      <w:proofErr w:type="spellEnd"/>
      <w:r w:rsidRPr="00DF7D57">
        <w:rPr>
          <w:lang w:eastAsia="bg-BG"/>
        </w:rPr>
        <w:t xml:space="preserve"> и </w:t>
      </w:r>
      <w:proofErr w:type="spellStart"/>
      <w:r w:rsidRPr="00DF7D57">
        <w:rPr>
          <w:lang w:eastAsia="bg-BG"/>
        </w:rPr>
        <w:t>линезолид</w:t>
      </w:r>
      <w:proofErr w:type="spellEnd"/>
      <w:r w:rsidRPr="00DF7D57">
        <w:rPr>
          <w:lang w:eastAsia="bg-BG"/>
        </w:rPr>
        <w:t xml:space="preserve"> за да се оцени клиничната значимост на тези находки, ако има такава.</w:t>
      </w:r>
    </w:p>
    <w:p w14:paraId="2AEED383" w14:textId="77777777" w:rsidR="00DF7D57" w:rsidRPr="00DF7D57" w:rsidRDefault="00DF7D57" w:rsidP="00DF7D57">
      <w:pPr>
        <w:rPr>
          <w:lang w:val="en-US"/>
        </w:rPr>
      </w:pPr>
    </w:p>
    <w:p w14:paraId="0C3BF485" w14:textId="765F625D" w:rsidR="005A66D9" w:rsidRDefault="002C50EE" w:rsidP="00CA1B57">
      <w:pPr>
        <w:pStyle w:val="Heading2"/>
      </w:pPr>
      <w:r>
        <w:t xml:space="preserve">4.6. </w:t>
      </w:r>
      <w:proofErr w:type="spellStart"/>
      <w:r>
        <w:t>Фертилитет</w:t>
      </w:r>
      <w:proofErr w:type="spellEnd"/>
      <w:r>
        <w:t>, бременност и кърмене</w:t>
      </w:r>
    </w:p>
    <w:p w14:paraId="393DACC0" w14:textId="77777777" w:rsidR="00DF7D57" w:rsidRDefault="00DF7D57" w:rsidP="00DF7D57">
      <w:pPr>
        <w:rPr>
          <w:lang w:eastAsia="bg-BG"/>
        </w:rPr>
      </w:pPr>
    </w:p>
    <w:p w14:paraId="1BE70ED6" w14:textId="27350CED" w:rsidR="00DF7D57" w:rsidRPr="00DF7D57" w:rsidRDefault="00DF7D57" w:rsidP="00DF7D57">
      <w:pPr>
        <w:pStyle w:val="Heading3"/>
        <w:rPr>
          <w:rFonts w:eastAsia="Times New Roman"/>
          <w:u w:val="single"/>
        </w:rPr>
      </w:pPr>
      <w:r w:rsidRPr="00DF7D57">
        <w:rPr>
          <w:rFonts w:eastAsia="Times New Roman"/>
          <w:u w:val="single"/>
          <w:lang w:eastAsia="bg-BG"/>
        </w:rPr>
        <w:t>Бременност</w:t>
      </w:r>
    </w:p>
    <w:p w14:paraId="0A30E650" w14:textId="77777777" w:rsidR="00DF7D57" w:rsidRPr="00DF7D57" w:rsidRDefault="00DF7D57" w:rsidP="00DF7D57">
      <w:pPr>
        <w:rPr>
          <w:sz w:val="24"/>
          <w:szCs w:val="24"/>
        </w:rPr>
      </w:pPr>
      <w:r w:rsidRPr="00DF7D57">
        <w:rPr>
          <w:lang w:eastAsia="bg-BG"/>
        </w:rPr>
        <w:t xml:space="preserve">Има ограничени данни за използването на </w:t>
      </w:r>
      <w:proofErr w:type="spellStart"/>
      <w:r w:rsidRPr="00DF7D57">
        <w:rPr>
          <w:lang w:eastAsia="bg-BG"/>
        </w:rPr>
        <w:t>линезолид</w:t>
      </w:r>
      <w:proofErr w:type="spellEnd"/>
      <w:r w:rsidRPr="00DF7D57">
        <w:rPr>
          <w:lang w:eastAsia="bg-BG"/>
        </w:rPr>
        <w:t xml:space="preserve"> при бременни жени. Проучвания при животни са показали репродуктивна токсичност (виж точка 5.3). Съществува потенциален риск за хората.</w:t>
      </w:r>
    </w:p>
    <w:p w14:paraId="110031E1" w14:textId="77777777" w:rsidR="00DF7D57" w:rsidRPr="00DF7D57" w:rsidRDefault="00DF7D57" w:rsidP="00DF7D57">
      <w:pPr>
        <w:rPr>
          <w:sz w:val="24"/>
          <w:szCs w:val="24"/>
        </w:rPr>
      </w:pPr>
      <w:proofErr w:type="spellStart"/>
      <w:r w:rsidRPr="00DF7D57">
        <w:rPr>
          <w:lang w:eastAsia="bg-BG"/>
        </w:rPr>
        <w:t>Линезолид</w:t>
      </w:r>
      <w:proofErr w:type="spellEnd"/>
      <w:r w:rsidRPr="00DF7D57">
        <w:rPr>
          <w:lang w:eastAsia="bg-BG"/>
        </w:rPr>
        <w:t xml:space="preserve"> не трябва да се използва по време на бременност, освен при ясна необходимост т.е. само когато възможната полза надвишава теоретичния риск.</w:t>
      </w:r>
    </w:p>
    <w:p w14:paraId="58F49AB1" w14:textId="77777777" w:rsidR="00DF7D57" w:rsidRDefault="00DF7D57" w:rsidP="00DF7D57">
      <w:pPr>
        <w:rPr>
          <w:lang w:eastAsia="bg-BG"/>
        </w:rPr>
      </w:pPr>
    </w:p>
    <w:p w14:paraId="4F863BA9" w14:textId="69FE3999" w:rsidR="00DF7D57" w:rsidRPr="00DF7D57" w:rsidRDefault="00DF7D57" w:rsidP="00DF7D57">
      <w:pPr>
        <w:pStyle w:val="Heading3"/>
        <w:rPr>
          <w:rFonts w:eastAsia="Times New Roman"/>
          <w:u w:val="single"/>
        </w:rPr>
      </w:pPr>
      <w:r w:rsidRPr="00DF7D57">
        <w:rPr>
          <w:rFonts w:eastAsia="Times New Roman"/>
          <w:u w:val="single"/>
          <w:lang w:eastAsia="bg-BG"/>
        </w:rPr>
        <w:t>Кърмене</w:t>
      </w:r>
    </w:p>
    <w:p w14:paraId="6BABA1B3" w14:textId="77777777" w:rsidR="00DF7D57" w:rsidRPr="00DF7D57" w:rsidRDefault="00DF7D57" w:rsidP="00DF7D57">
      <w:pPr>
        <w:rPr>
          <w:sz w:val="24"/>
          <w:szCs w:val="24"/>
        </w:rPr>
      </w:pPr>
      <w:r w:rsidRPr="00DF7D57">
        <w:rPr>
          <w:lang w:eastAsia="bg-BG"/>
        </w:rPr>
        <w:t xml:space="preserve">Данните за животни дават основание да се смята, че </w:t>
      </w:r>
      <w:proofErr w:type="spellStart"/>
      <w:r w:rsidRPr="00DF7D57">
        <w:rPr>
          <w:lang w:eastAsia="bg-BG"/>
        </w:rPr>
        <w:t>линезолид</w:t>
      </w:r>
      <w:proofErr w:type="spellEnd"/>
      <w:r w:rsidRPr="00DF7D57">
        <w:rPr>
          <w:lang w:eastAsia="bg-BG"/>
        </w:rPr>
        <w:t xml:space="preserve"> и неговите метаболити могат да преминават в кърмата и съответно, кърменето трябва да бъде спряно преди и по време на приложението.</w:t>
      </w:r>
    </w:p>
    <w:p w14:paraId="7338ED8D" w14:textId="77777777" w:rsidR="00DF7D57" w:rsidRDefault="00DF7D57" w:rsidP="00DF7D57">
      <w:pPr>
        <w:rPr>
          <w:lang w:eastAsia="bg-BG"/>
        </w:rPr>
      </w:pPr>
    </w:p>
    <w:p w14:paraId="32675207" w14:textId="0E1914A0" w:rsidR="00DF7D57" w:rsidRPr="00DF7D57" w:rsidRDefault="00DF7D57" w:rsidP="00DF7D57">
      <w:pPr>
        <w:pStyle w:val="Heading3"/>
        <w:rPr>
          <w:rFonts w:eastAsia="Times New Roman"/>
          <w:u w:val="single"/>
        </w:rPr>
      </w:pPr>
      <w:proofErr w:type="spellStart"/>
      <w:r w:rsidRPr="00DF7D57">
        <w:rPr>
          <w:rFonts w:eastAsia="Times New Roman"/>
          <w:u w:val="single"/>
          <w:lang w:eastAsia="bg-BG"/>
        </w:rPr>
        <w:t>Фертилитет</w:t>
      </w:r>
      <w:proofErr w:type="spellEnd"/>
    </w:p>
    <w:p w14:paraId="444D7CE0" w14:textId="3ADF58A9" w:rsidR="00DF7D57" w:rsidRDefault="00DF7D57" w:rsidP="00DF7D57">
      <w:pPr>
        <w:rPr>
          <w:lang w:eastAsia="bg-BG"/>
        </w:rPr>
      </w:pPr>
      <w:r w:rsidRPr="00DF7D57">
        <w:rPr>
          <w:lang w:eastAsia="bg-BG"/>
        </w:rPr>
        <w:t xml:space="preserve">В проучвания при животни </w:t>
      </w:r>
      <w:proofErr w:type="spellStart"/>
      <w:r w:rsidRPr="00DF7D57">
        <w:rPr>
          <w:lang w:eastAsia="bg-BG"/>
        </w:rPr>
        <w:t>линезолид</w:t>
      </w:r>
      <w:proofErr w:type="spellEnd"/>
      <w:r w:rsidRPr="00DF7D57">
        <w:rPr>
          <w:lang w:eastAsia="bg-BG"/>
        </w:rPr>
        <w:t xml:space="preserve"> предизвиква понижение на </w:t>
      </w:r>
      <w:proofErr w:type="spellStart"/>
      <w:r w:rsidRPr="00DF7D57">
        <w:rPr>
          <w:lang w:eastAsia="bg-BG"/>
        </w:rPr>
        <w:t>фертилитета</w:t>
      </w:r>
      <w:proofErr w:type="spellEnd"/>
      <w:r w:rsidRPr="00DF7D57">
        <w:rPr>
          <w:lang w:eastAsia="bg-BG"/>
        </w:rPr>
        <w:t xml:space="preserve"> (виж точка 5.3).</w:t>
      </w:r>
    </w:p>
    <w:p w14:paraId="25591580" w14:textId="77777777" w:rsidR="00DF7D57" w:rsidRPr="00DF7D57" w:rsidRDefault="00DF7D57" w:rsidP="00DF7D57"/>
    <w:p w14:paraId="4F08CC4F" w14:textId="659A9BA0" w:rsidR="005A66D9" w:rsidRDefault="002C50EE" w:rsidP="00CA1B57">
      <w:pPr>
        <w:pStyle w:val="Heading2"/>
      </w:pPr>
      <w:r>
        <w:t>4.7. Ефекти върху способността за шофиране и работа с машини</w:t>
      </w:r>
    </w:p>
    <w:p w14:paraId="6B3A690C" w14:textId="77777777" w:rsidR="00DF7D57" w:rsidRDefault="00DF7D57" w:rsidP="00DF7D57">
      <w:pPr>
        <w:rPr>
          <w:lang w:eastAsia="bg-BG"/>
        </w:rPr>
      </w:pPr>
    </w:p>
    <w:p w14:paraId="24B09AF5" w14:textId="263570F0" w:rsidR="00DF7D57" w:rsidRPr="00DF7D57" w:rsidRDefault="00DF7D57" w:rsidP="00DF7D57">
      <w:pPr>
        <w:rPr>
          <w:sz w:val="24"/>
          <w:szCs w:val="24"/>
        </w:rPr>
      </w:pPr>
      <w:r w:rsidRPr="00DF7D57">
        <w:rPr>
          <w:lang w:eastAsia="bg-BG"/>
        </w:rPr>
        <w:t xml:space="preserve">Пациентите трябва да са предупредени за възможния риск от виене на свят или симптоми на зрително увреждане (както е описано в точки 4.4 и 4.8), докато приемат </w:t>
      </w:r>
      <w:proofErr w:type="spellStart"/>
      <w:r w:rsidRPr="00DF7D57">
        <w:rPr>
          <w:lang w:eastAsia="bg-BG"/>
        </w:rPr>
        <w:t>линезолид</w:t>
      </w:r>
      <w:proofErr w:type="spellEnd"/>
      <w:r w:rsidRPr="00DF7D57">
        <w:rPr>
          <w:lang w:eastAsia="bg-BG"/>
        </w:rPr>
        <w:t xml:space="preserve"> и трябва да бъдат посъветвани да не шофират и да не работят с машини, ако се появи някой от описаните симптоми.</w:t>
      </w:r>
    </w:p>
    <w:p w14:paraId="775137F1" w14:textId="77777777" w:rsidR="00DF7D57" w:rsidRPr="00DF7D57" w:rsidRDefault="00DF7D57" w:rsidP="00DF7D57"/>
    <w:p w14:paraId="4DFE83EE" w14:textId="3ADCE49A" w:rsidR="009B171C" w:rsidRDefault="002C50EE" w:rsidP="00CA1B57">
      <w:pPr>
        <w:pStyle w:val="Heading2"/>
      </w:pPr>
      <w:r>
        <w:t>4.8. Нежелани лекарствени реакции</w:t>
      </w:r>
    </w:p>
    <w:p w14:paraId="7992C694" w14:textId="77777777" w:rsidR="00DF7D57" w:rsidRDefault="00DF7D57" w:rsidP="00DF7D57">
      <w:pPr>
        <w:rPr>
          <w:lang w:eastAsia="bg-BG"/>
        </w:rPr>
      </w:pPr>
    </w:p>
    <w:p w14:paraId="348FC706" w14:textId="7B795A86" w:rsidR="00DF7D57" w:rsidRPr="00DF7D57" w:rsidRDefault="00DF7D57" w:rsidP="00DF7D57">
      <w:pPr>
        <w:rPr>
          <w:sz w:val="24"/>
          <w:szCs w:val="24"/>
        </w:rPr>
      </w:pPr>
      <w:r w:rsidRPr="00DF7D57">
        <w:rPr>
          <w:lang w:eastAsia="bg-BG"/>
        </w:rPr>
        <w:t xml:space="preserve">Таблицата по-долу представя списък на нежеланите лекарствени реакции с честота, основаваща се на данни с всякаква причинно-следствена връзка от клинични проучвания, в които са включени повече от 2 000 възрастни пациенти, които получават препоръчителните дози </w:t>
      </w:r>
      <w:proofErr w:type="spellStart"/>
      <w:r w:rsidRPr="00DF7D57">
        <w:rPr>
          <w:lang w:eastAsia="bg-BG"/>
        </w:rPr>
        <w:t>линезолид</w:t>
      </w:r>
      <w:proofErr w:type="spellEnd"/>
      <w:r w:rsidRPr="00DF7D57">
        <w:rPr>
          <w:lang w:eastAsia="bg-BG"/>
        </w:rPr>
        <w:t xml:space="preserve"> в продължение на максимум 28 дни.</w:t>
      </w:r>
    </w:p>
    <w:p w14:paraId="3A6EC6B4" w14:textId="77777777" w:rsidR="00DF7D57" w:rsidRDefault="00DF7D57" w:rsidP="00DF7D57">
      <w:pPr>
        <w:rPr>
          <w:lang w:eastAsia="bg-BG"/>
        </w:rPr>
      </w:pPr>
    </w:p>
    <w:p w14:paraId="0AD2F7C4" w14:textId="0ED91E5E" w:rsidR="00DF7D57" w:rsidRPr="00DF7D57" w:rsidRDefault="00DF7D57" w:rsidP="00DF7D57">
      <w:pPr>
        <w:rPr>
          <w:sz w:val="24"/>
          <w:szCs w:val="24"/>
        </w:rPr>
      </w:pPr>
      <w:r w:rsidRPr="00DF7D57">
        <w:rPr>
          <w:lang w:eastAsia="bg-BG"/>
        </w:rPr>
        <w:t>Най-често съобщаваните нежелани реакции са диария (8,4%), главоболие (6,5%), гадене (6,3%) и повръщане (4,0%).</w:t>
      </w:r>
    </w:p>
    <w:p w14:paraId="437CF7D3" w14:textId="77777777" w:rsidR="00DF7D57" w:rsidRDefault="00DF7D57" w:rsidP="00DF7D57">
      <w:pPr>
        <w:rPr>
          <w:lang w:eastAsia="bg-BG"/>
        </w:rPr>
      </w:pPr>
    </w:p>
    <w:p w14:paraId="5A77D1B9" w14:textId="46C9B6F7" w:rsidR="00DF7D57" w:rsidRPr="00DF7D57" w:rsidRDefault="00DF7D57" w:rsidP="00DF7D57">
      <w:pPr>
        <w:rPr>
          <w:sz w:val="24"/>
          <w:szCs w:val="24"/>
        </w:rPr>
      </w:pPr>
      <w:r w:rsidRPr="00DF7D57">
        <w:rPr>
          <w:lang w:eastAsia="bg-BG"/>
        </w:rPr>
        <w:t>Най-често съобщаваните нежелани събития, свързани с лекарството, които са довели до прекратяване на лечението са главоболие, диария, гадене и повръщане. Приблизително 3% от пациентите са прекратили лечението, тъй като са проявили симптоми на свързано с лекарството нежелано събитие.</w:t>
      </w:r>
    </w:p>
    <w:p w14:paraId="1ADE2DFA" w14:textId="77777777" w:rsidR="00DF7D57" w:rsidRDefault="00DF7D57" w:rsidP="00DF7D57">
      <w:pPr>
        <w:rPr>
          <w:lang w:eastAsia="bg-BG"/>
        </w:rPr>
      </w:pPr>
    </w:p>
    <w:p w14:paraId="41B596E6" w14:textId="2C3C282E" w:rsidR="00DF7D57" w:rsidRPr="00DF7D57" w:rsidRDefault="00DF7D57" w:rsidP="00DF7D57">
      <w:pPr>
        <w:rPr>
          <w:sz w:val="24"/>
          <w:szCs w:val="24"/>
        </w:rPr>
      </w:pPr>
      <w:r w:rsidRPr="00DF7D57">
        <w:rPr>
          <w:lang w:eastAsia="bg-BG"/>
        </w:rPr>
        <w:t>Допълнително нежелани реакции, съобщавани от пост-маркетинговия опит, са включени в таблицата в категорията „с неизвестна честота“, тъй като от наличните данни не може да бъде направена оценка за реална им честота.</w:t>
      </w:r>
    </w:p>
    <w:p w14:paraId="226B5E72" w14:textId="77777777" w:rsidR="00DF7D57" w:rsidRDefault="00DF7D57" w:rsidP="00DF7D57">
      <w:pPr>
        <w:rPr>
          <w:lang w:eastAsia="bg-BG"/>
        </w:rPr>
      </w:pPr>
    </w:p>
    <w:p w14:paraId="6E6AD696" w14:textId="58968B50" w:rsidR="00DF7D57" w:rsidRPr="00DF7D57" w:rsidRDefault="00DF7D57" w:rsidP="00DF7D57">
      <w:pPr>
        <w:rPr>
          <w:sz w:val="24"/>
          <w:szCs w:val="24"/>
        </w:rPr>
      </w:pPr>
      <w:r w:rsidRPr="00DF7D57">
        <w:rPr>
          <w:lang w:eastAsia="bg-BG"/>
        </w:rPr>
        <w:t xml:space="preserve">Следните нежелани реакции са наблюдавани и съобщени по време на лечението с </w:t>
      </w:r>
      <w:proofErr w:type="spellStart"/>
      <w:r w:rsidRPr="00DF7D57">
        <w:rPr>
          <w:lang w:eastAsia="bg-BG"/>
        </w:rPr>
        <w:t>линезолид</w:t>
      </w:r>
      <w:proofErr w:type="spellEnd"/>
      <w:r w:rsidRPr="00DF7D57">
        <w:rPr>
          <w:lang w:eastAsia="bg-BG"/>
        </w:rPr>
        <w:t xml:space="preserve"> със съответните честоти:</w:t>
      </w:r>
    </w:p>
    <w:p w14:paraId="13B71AF3" w14:textId="77777777" w:rsidR="00DF7D57" w:rsidRPr="00DF7D57" w:rsidRDefault="00DF7D57" w:rsidP="00DF7D57">
      <w:pPr>
        <w:rPr>
          <w:sz w:val="24"/>
          <w:szCs w:val="24"/>
        </w:rPr>
      </w:pPr>
      <w:r w:rsidRPr="00DF7D57">
        <w:rPr>
          <w:lang w:eastAsia="bg-BG"/>
        </w:rPr>
        <w:t>Много чести (&gt;1/10)</w:t>
      </w:r>
    </w:p>
    <w:p w14:paraId="7291A9D3" w14:textId="77777777" w:rsidR="00DF7D57" w:rsidRPr="00DF7D57" w:rsidRDefault="00DF7D57" w:rsidP="00DF7D57">
      <w:pPr>
        <w:rPr>
          <w:sz w:val="24"/>
          <w:szCs w:val="24"/>
        </w:rPr>
      </w:pPr>
      <w:r w:rsidRPr="00DF7D57">
        <w:rPr>
          <w:lang w:eastAsia="bg-BG"/>
        </w:rPr>
        <w:t>- Чести (&gt;1/100 до &lt;1/Ю);</w:t>
      </w:r>
    </w:p>
    <w:p w14:paraId="592D03C7" w14:textId="77777777" w:rsidR="00DF7D57" w:rsidRPr="00DF7D57" w:rsidRDefault="00DF7D57" w:rsidP="00DF7D57">
      <w:pPr>
        <w:rPr>
          <w:sz w:val="24"/>
          <w:szCs w:val="24"/>
        </w:rPr>
      </w:pPr>
      <w:r w:rsidRPr="00DF7D57">
        <w:rPr>
          <w:lang w:eastAsia="bg-BG"/>
        </w:rPr>
        <w:t>Нечести (&gt; 1 /1 000 до &lt;1/100);</w:t>
      </w:r>
    </w:p>
    <w:p w14:paraId="2EF6DA83" w14:textId="77777777" w:rsidR="00DF7D57" w:rsidRPr="00DF7D57" w:rsidRDefault="00DF7D57" w:rsidP="00DF7D57">
      <w:pPr>
        <w:rPr>
          <w:sz w:val="24"/>
          <w:szCs w:val="24"/>
        </w:rPr>
      </w:pPr>
      <w:r w:rsidRPr="00DF7D57">
        <w:rPr>
          <w:lang w:eastAsia="bg-BG"/>
        </w:rPr>
        <w:t>Редки(&gt;1/10 000 до &lt;1/1 000);</w:t>
      </w:r>
    </w:p>
    <w:p w14:paraId="4F2998AC" w14:textId="77777777" w:rsidR="00DF7D57" w:rsidRPr="00DF7D57" w:rsidRDefault="00DF7D57" w:rsidP="00DF7D57">
      <w:pPr>
        <w:rPr>
          <w:sz w:val="24"/>
          <w:szCs w:val="24"/>
        </w:rPr>
      </w:pPr>
      <w:r w:rsidRPr="00DF7D57">
        <w:rPr>
          <w:lang w:eastAsia="bg-BG"/>
        </w:rPr>
        <w:t>Много редки (&lt;1/10 000);</w:t>
      </w:r>
    </w:p>
    <w:p w14:paraId="09D2EA76" w14:textId="77777777" w:rsidR="00DF7D57" w:rsidRPr="00DF7D57" w:rsidRDefault="00DF7D57" w:rsidP="00DF7D57">
      <w:pPr>
        <w:rPr>
          <w:sz w:val="24"/>
          <w:szCs w:val="24"/>
        </w:rPr>
      </w:pPr>
      <w:r w:rsidRPr="00DF7D57">
        <w:rPr>
          <w:lang w:eastAsia="bg-BG"/>
        </w:rPr>
        <w:t>С неизвестна честота (от наличните данни не може да бъде направена</w:t>
      </w:r>
    </w:p>
    <w:p w14:paraId="473AA982" w14:textId="0C1301DA" w:rsidR="00DF7D57" w:rsidRDefault="00DF7D57" w:rsidP="00DF7D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6"/>
        <w:gridCol w:w="1454"/>
        <w:gridCol w:w="1907"/>
        <w:gridCol w:w="1539"/>
        <w:gridCol w:w="1398"/>
        <w:gridCol w:w="1702"/>
      </w:tblGrid>
      <w:tr w:rsidR="00581F7B" w14:paraId="78977A65" w14:textId="77777777" w:rsidTr="00581F7B">
        <w:tc>
          <w:tcPr>
            <w:tcW w:w="1576" w:type="dxa"/>
            <w:vAlign w:val="center"/>
          </w:tcPr>
          <w:p w14:paraId="3F720A84" w14:textId="29A3AFD2" w:rsidR="00DF7D57" w:rsidRPr="00581F7B" w:rsidRDefault="00DF7D57" w:rsidP="00DF7D57">
            <w:pPr>
              <w:rPr>
                <w:b/>
                <w:bCs/>
              </w:rPr>
            </w:pPr>
            <w:r w:rsidRPr="00581F7B">
              <w:rPr>
                <w:b/>
                <w:bCs/>
              </w:rPr>
              <w:t>Систем</w:t>
            </w:r>
            <w:r w:rsidRPr="00581F7B">
              <w:rPr>
                <w:b/>
                <w:bCs/>
                <w:lang w:val="en-US"/>
              </w:rPr>
              <w:t>o-</w:t>
            </w:r>
            <w:r w:rsidRPr="00581F7B">
              <w:rPr>
                <w:b/>
                <w:bCs/>
              </w:rPr>
              <w:lastRenderedPageBreak/>
              <w:t>органен клас</w:t>
            </w:r>
          </w:p>
        </w:tc>
        <w:tc>
          <w:tcPr>
            <w:tcW w:w="1454" w:type="dxa"/>
            <w:vAlign w:val="bottom"/>
          </w:tcPr>
          <w:p w14:paraId="150A484A" w14:textId="7A4E6B8A" w:rsidR="00DF7D57" w:rsidRPr="00581F7B" w:rsidRDefault="00DF7D57" w:rsidP="00DF7D57">
            <w:pPr>
              <w:rPr>
                <w:b/>
                <w:bCs/>
              </w:rPr>
            </w:pPr>
            <w:r w:rsidRPr="00581F7B">
              <w:rPr>
                <w:b/>
                <w:bCs/>
              </w:rPr>
              <w:lastRenderedPageBreak/>
              <w:t xml:space="preserve">Чести </w:t>
            </w:r>
            <w:r w:rsidRPr="00581F7B">
              <w:rPr>
                <w:b/>
                <w:bCs/>
              </w:rPr>
              <w:lastRenderedPageBreak/>
              <w:t>(</w:t>
            </w:r>
            <w:r w:rsidRPr="00581F7B">
              <w:rPr>
                <w:b/>
                <w:bCs/>
                <w:lang w:val="en-US"/>
              </w:rPr>
              <w:t>≥</w:t>
            </w:r>
            <w:r w:rsidRPr="00581F7B">
              <w:rPr>
                <w:b/>
                <w:bCs/>
              </w:rPr>
              <w:t>1/100 до &lt;1/10)</w:t>
            </w:r>
          </w:p>
        </w:tc>
        <w:tc>
          <w:tcPr>
            <w:tcW w:w="1907" w:type="dxa"/>
            <w:vAlign w:val="center"/>
          </w:tcPr>
          <w:p w14:paraId="46840CA9" w14:textId="2D807C67" w:rsidR="00DF7D57" w:rsidRPr="00581F7B" w:rsidRDefault="00DF7D57" w:rsidP="00DF7D57">
            <w:pPr>
              <w:rPr>
                <w:b/>
                <w:bCs/>
              </w:rPr>
            </w:pPr>
            <w:r w:rsidRPr="00581F7B">
              <w:rPr>
                <w:b/>
                <w:bCs/>
              </w:rPr>
              <w:lastRenderedPageBreak/>
              <w:t>Нечести (</w:t>
            </w:r>
            <w:r w:rsidRPr="00581F7B">
              <w:rPr>
                <w:b/>
                <w:bCs/>
                <w:lang w:val="en-US"/>
              </w:rPr>
              <w:t>≥</w:t>
            </w:r>
            <w:r w:rsidRPr="00581F7B">
              <w:rPr>
                <w:b/>
                <w:bCs/>
              </w:rPr>
              <w:t xml:space="preserve">1/1 </w:t>
            </w:r>
            <w:r w:rsidRPr="00581F7B">
              <w:rPr>
                <w:b/>
                <w:bCs/>
              </w:rPr>
              <w:lastRenderedPageBreak/>
              <w:t>000 до &lt;1/100)</w:t>
            </w:r>
          </w:p>
        </w:tc>
        <w:tc>
          <w:tcPr>
            <w:tcW w:w="1539" w:type="dxa"/>
            <w:vAlign w:val="bottom"/>
          </w:tcPr>
          <w:p w14:paraId="52E677B3" w14:textId="35314B38" w:rsidR="00DF7D57" w:rsidRPr="00581F7B" w:rsidRDefault="00DF7D57" w:rsidP="00DF7D57">
            <w:pPr>
              <w:rPr>
                <w:b/>
                <w:bCs/>
              </w:rPr>
            </w:pPr>
            <w:r w:rsidRPr="00581F7B">
              <w:rPr>
                <w:b/>
                <w:bCs/>
              </w:rPr>
              <w:lastRenderedPageBreak/>
              <w:t xml:space="preserve">Редки </w:t>
            </w:r>
            <w:r w:rsidRPr="00581F7B">
              <w:rPr>
                <w:b/>
                <w:bCs/>
              </w:rPr>
              <w:lastRenderedPageBreak/>
              <w:t>(</w:t>
            </w:r>
            <w:r w:rsidRPr="00581F7B">
              <w:rPr>
                <w:b/>
                <w:bCs/>
                <w:lang w:val="en-US"/>
              </w:rPr>
              <w:t>≥</w:t>
            </w:r>
            <w:r w:rsidRPr="00581F7B">
              <w:rPr>
                <w:b/>
                <w:bCs/>
              </w:rPr>
              <w:t>1/10 000 до &lt;1/1 000)</w:t>
            </w:r>
          </w:p>
        </w:tc>
        <w:tc>
          <w:tcPr>
            <w:tcW w:w="1398" w:type="dxa"/>
            <w:vAlign w:val="bottom"/>
          </w:tcPr>
          <w:p w14:paraId="6E8AF2BA" w14:textId="57CD999C" w:rsidR="00DF7D57" w:rsidRPr="00581F7B" w:rsidRDefault="00DF7D57" w:rsidP="00DF7D57">
            <w:pPr>
              <w:rPr>
                <w:b/>
                <w:bCs/>
                <w:lang w:val="en-US"/>
              </w:rPr>
            </w:pPr>
            <w:r w:rsidRPr="00581F7B">
              <w:rPr>
                <w:b/>
                <w:bCs/>
              </w:rPr>
              <w:lastRenderedPageBreak/>
              <w:t xml:space="preserve">Много </w:t>
            </w:r>
            <w:r w:rsidRPr="00581F7B">
              <w:rPr>
                <w:b/>
                <w:bCs/>
              </w:rPr>
              <w:lastRenderedPageBreak/>
              <w:t>редки (&lt;1/10 000</w:t>
            </w:r>
            <w:r w:rsidRPr="00581F7B">
              <w:rPr>
                <w:b/>
                <w:bCs/>
                <w:lang w:val="en-US"/>
              </w:rPr>
              <w:t>)</w:t>
            </w:r>
          </w:p>
        </w:tc>
        <w:tc>
          <w:tcPr>
            <w:tcW w:w="1702" w:type="dxa"/>
            <w:vAlign w:val="bottom"/>
          </w:tcPr>
          <w:p w14:paraId="32E4CA59" w14:textId="77777777" w:rsidR="00DF7D57" w:rsidRPr="00581F7B" w:rsidRDefault="00DF7D57" w:rsidP="00DF7D57">
            <w:pPr>
              <w:rPr>
                <w:b/>
                <w:bCs/>
              </w:rPr>
            </w:pPr>
            <w:r w:rsidRPr="00581F7B">
              <w:rPr>
                <w:b/>
                <w:bCs/>
              </w:rPr>
              <w:lastRenderedPageBreak/>
              <w:t xml:space="preserve">С неизвестна </w:t>
            </w:r>
            <w:r w:rsidRPr="00581F7B">
              <w:rPr>
                <w:b/>
                <w:bCs/>
              </w:rPr>
              <w:lastRenderedPageBreak/>
              <w:t>честота</w:t>
            </w:r>
          </w:p>
          <w:p w14:paraId="638ECE91" w14:textId="0E337AB9" w:rsidR="00DF7D57" w:rsidRPr="00581F7B" w:rsidRDefault="00DF7D57" w:rsidP="00DF7D57">
            <w:pPr>
              <w:rPr>
                <w:b/>
                <w:bCs/>
              </w:rPr>
            </w:pPr>
            <w:r w:rsidRPr="00581F7B">
              <w:rPr>
                <w:b/>
                <w:bCs/>
              </w:rPr>
              <w:t>(от наличните данни не може да бъде направена оценка)</w:t>
            </w:r>
          </w:p>
        </w:tc>
      </w:tr>
      <w:tr w:rsidR="00581F7B" w14:paraId="18025FBF" w14:textId="77777777" w:rsidTr="00581F7B">
        <w:tc>
          <w:tcPr>
            <w:tcW w:w="1576" w:type="dxa"/>
          </w:tcPr>
          <w:p w14:paraId="663F8035" w14:textId="32450CC7" w:rsidR="00DF7D57" w:rsidRPr="00581F7B" w:rsidRDefault="00DF7D57" w:rsidP="00DF7D57">
            <w:pPr>
              <w:rPr>
                <w:b/>
                <w:bCs/>
              </w:rPr>
            </w:pPr>
            <w:r w:rsidRPr="00581F7B">
              <w:rPr>
                <w:b/>
                <w:bCs/>
              </w:rPr>
              <w:lastRenderedPageBreak/>
              <w:t xml:space="preserve">Инфекции и </w:t>
            </w:r>
            <w:proofErr w:type="spellStart"/>
            <w:r w:rsidRPr="00581F7B">
              <w:rPr>
                <w:b/>
                <w:bCs/>
              </w:rPr>
              <w:t>инфестацин</w:t>
            </w:r>
            <w:proofErr w:type="spellEnd"/>
          </w:p>
        </w:tc>
        <w:tc>
          <w:tcPr>
            <w:tcW w:w="1454" w:type="dxa"/>
            <w:vAlign w:val="bottom"/>
          </w:tcPr>
          <w:p w14:paraId="2D26537D" w14:textId="1E08055D" w:rsidR="00DF7D57" w:rsidRDefault="00DF7D57" w:rsidP="00DF7D57">
            <w:proofErr w:type="spellStart"/>
            <w:r>
              <w:t>кандидози</w:t>
            </w:r>
            <w:proofErr w:type="spellEnd"/>
            <w:r>
              <w:t xml:space="preserve">, орални </w:t>
            </w:r>
            <w:proofErr w:type="spellStart"/>
            <w:r>
              <w:t>кандидози</w:t>
            </w:r>
            <w:proofErr w:type="spellEnd"/>
            <w:r>
              <w:t xml:space="preserve">, вагинални </w:t>
            </w:r>
            <w:proofErr w:type="spellStart"/>
            <w:r>
              <w:t>кандидози</w:t>
            </w:r>
            <w:proofErr w:type="spellEnd"/>
            <w:r>
              <w:t>, гъбични инфекции</w:t>
            </w:r>
          </w:p>
        </w:tc>
        <w:tc>
          <w:tcPr>
            <w:tcW w:w="1907" w:type="dxa"/>
          </w:tcPr>
          <w:p w14:paraId="325D9AE8" w14:textId="34C276CF" w:rsidR="00DF7D57" w:rsidRDefault="00DF7D57" w:rsidP="00DF7D57">
            <w:proofErr w:type="spellStart"/>
            <w:r>
              <w:t>вагинит</w:t>
            </w:r>
            <w:proofErr w:type="spellEnd"/>
          </w:p>
        </w:tc>
        <w:tc>
          <w:tcPr>
            <w:tcW w:w="1539" w:type="dxa"/>
            <w:vAlign w:val="bottom"/>
          </w:tcPr>
          <w:p w14:paraId="4C0C8E79" w14:textId="2354BB9E" w:rsidR="00DF7D57" w:rsidRDefault="00DF7D57" w:rsidP="00DF7D57">
            <w:proofErr w:type="spellStart"/>
            <w:r>
              <w:t>антибио</w:t>
            </w:r>
            <w:proofErr w:type="spellEnd"/>
            <w:r>
              <w:t xml:space="preserve">- </w:t>
            </w:r>
            <w:proofErr w:type="spellStart"/>
            <w:r>
              <w:t>тично</w:t>
            </w:r>
            <w:proofErr w:type="spellEnd"/>
            <w:r>
              <w:t xml:space="preserve">- предизвикан колит, вкл. псевдо- </w:t>
            </w:r>
            <w:proofErr w:type="spellStart"/>
            <w:r>
              <w:t>мембранозен</w:t>
            </w:r>
            <w:proofErr w:type="spellEnd"/>
            <w:r>
              <w:t xml:space="preserve"> колит*</w:t>
            </w:r>
          </w:p>
        </w:tc>
        <w:tc>
          <w:tcPr>
            <w:tcW w:w="1398" w:type="dxa"/>
          </w:tcPr>
          <w:p w14:paraId="18C289C8" w14:textId="77777777" w:rsidR="00DF7D57" w:rsidRDefault="00DF7D57" w:rsidP="00DF7D57"/>
        </w:tc>
        <w:tc>
          <w:tcPr>
            <w:tcW w:w="1702" w:type="dxa"/>
          </w:tcPr>
          <w:p w14:paraId="7A2C7E9E" w14:textId="77777777" w:rsidR="00DF7D57" w:rsidRDefault="00DF7D57" w:rsidP="00DF7D57"/>
        </w:tc>
      </w:tr>
      <w:tr w:rsidR="00581F7B" w14:paraId="4DBFAEBA" w14:textId="77777777" w:rsidTr="00581F7B">
        <w:tc>
          <w:tcPr>
            <w:tcW w:w="1576" w:type="dxa"/>
          </w:tcPr>
          <w:p w14:paraId="2E1FEF0A" w14:textId="04AE5CC4" w:rsidR="00DF7D57" w:rsidRPr="00581F7B" w:rsidRDefault="00DF7D57" w:rsidP="00DF7D57">
            <w:pPr>
              <w:rPr>
                <w:b/>
                <w:bCs/>
              </w:rPr>
            </w:pPr>
            <w:r w:rsidRPr="00581F7B">
              <w:rPr>
                <w:b/>
                <w:bCs/>
              </w:rPr>
              <w:t>Нарушения на кръвта в лимфната система</w:t>
            </w:r>
          </w:p>
        </w:tc>
        <w:tc>
          <w:tcPr>
            <w:tcW w:w="1454" w:type="dxa"/>
          </w:tcPr>
          <w:p w14:paraId="1A222582" w14:textId="30297FCE" w:rsidR="00DF7D57" w:rsidRDefault="00DF7D57" w:rsidP="00DF7D57">
            <w:r>
              <w:t>анемия*</w:t>
            </w:r>
            <w:r>
              <w:rPr>
                <w:vertAlign w:val="superscript"/>
              </w:rPr>
              <w:t>+</w:t>
            </w:r>
          </w:p>
        </w:tc>
        <w:tc>
          <w:tcPr>
            <w:tcW w:w="1907" w:type="dxa"/>
          </w:tcPr>
          <w:p w14:paraId="2B059BA8" w14:textId="4318C8F1" w:rsidR="00DF7D57" w:rsidRDefault="00DF7D57" w:rsidP="00DF7D57">
            <w:proofErr w:type="spellStart"/>
            <w:r>
              <w:t>левкопения</w:t>
            </w:r>
            <w:proofErr w:type="spellEnd"/>
            <w:r>
              <w:t xml:space="preserve">*, </w:t>
            </w:r>
            <w:proofErr w:type="spellStart"/>
            <w:r>
              <w:t>неутропения</w:t>
            </w:r>
            <w:proofErr w:type="spellEnd"/>
            <w:r>
              <w:t xml:space="preserve">, </w:t>
            </w:r>
            <w:proofErr w:type="spellStart"/>
            <w:r>
              <w:t>тромбоцитопения</w:t>
            </w:r>
            <w:proofErr w:type="spellEnd"/>
            <w:r>
              <w:t xml:space="preserve">*, </w:t>
            </w:r>
            <w:proofErr w:type="spellStart"/>
            <w:r>
              <w:t>еозинофилия</w:t>
            </w:r>
            <w:proofErr w:type="spellEnd"/>
            <w:r>
              <w:t xml:space="preserve"> *</w:t>
            </w:r>
          </w:p>
        </w:tc>
        <w:tc>
          <w:tcPr>
            <w:tcW w:w="1539" w:type="dxa"/>
          </w:tcPr>
          <w:p w14:paraId="1131550D" w14:textId="28E1ADDA" w:rsidR="00DF7D57" w:rsidRDefault="00DF7D57" w:rsidP="00DF7D57">
            <w:proofErr w:type="spellStart"/>
            <w:r>
              <w:t>панцитопе</w:t>
            </w:r>
            <w:proofErr w:type="spellEnd"/>
            <w:r>
              <w:t xml:space="preserve">- </w:t>
            </w:r>
            <w:proofErr w:type="spellStart"/>
            <w:r>
              <w:t>ния</w:t>
            </w:r>
            <w:proofErr w:type="spellEnd"/>
            <w:r>
              <w:t>*</w:t>
            </w:r>
          </w:p>
        </w:tc>
        <w:tc>
          <w:tcPr>
            <w:tcW w:w="1398" w:type="dxa"/>
          </w:tcPr>
          <w:p w14:paraId="2C987F1C" w14:textId="77777777" w:rsidR="00DF7D57" w:rsidRDefault="00DF7D57" w:rsidP="00DF7D57"/>
        </w:tc>
        <w:tc>
          <w:tcPr>
            <w:tcW w:w="1702" w:type="dxa"/>
          </w:tcPr>
          <w:p w14:paraId="71510F2A" w14:textId="74D7580A" w:rsidR="00DF7D57" w:rsidRDefault="00DF7D57" w:rsidP="00DF7D57">
            <w:proofErr w:type="spellStart"/>
            <w:r>
              <w:t>миелосупресия</w:t>
            </w:r>
            <w:proofErr w:type="spellEnd"/>
            <w:r>
              <w:t xml:space="preserve">*, </w:t>
            </w:r>
            <w:proofErr w:type="spellStart"/>
            <w:r>
              <w:t>сидеробластна</w:t>
            </w:r>
            <w:proofErr w:type="spellEnd"/>
            <w:r>
              <w:t xml:space="preserve"> анемия*</w:t>
            </w:r>
          </w:p>
        </w:tc>
      </w:tr>
      <w:tr w:rsidR="00581F7B" w14:paraId="6FACFD42" w14:textId="77777777" w:rsidTr="00581F7B">
        <w:tc>
          <w:tcPr>
            <w:tcW w:w="1576" w:type="dxa"/>
          </w:tcPr>
          <w:p w14:paraId="4D9EE1C6" w14:textId="04595B4B" w:rsidR="00DF7D57" w:rsidRPr="00581F7B" w:rsidRDefault="00DF7D57" w:rsidP="00DF7D57">
            <w:pPr>
              <w:rPr>
                <w:b/>
                <w:bCs/>
              </w:rPr>
            </w:pPr>
            <w:r w:rsidRPr="00581F7B">
              <w:rPr>
                <w:b/>
                <w:bCs/>
              </w:rPr>
              <w:t>Нарушения на имунната система</w:t>
            </w:r>
          </w:p>
        </w:tc>
        <w:tc>
          <w:tcPr>
            <w:tcW w:w="1454" w:type="dxa"/>
          </w:tcPr>
          <w:p w14:paraId="6348385A" w14:textId="77777777" w:rsidR="00DF7D57" w:rsidRDefault="00DF7D57" w:rsidP="00DF7D57"/>
        </w:tc>
        <w:tc>
          <w:tcPr>
            <w:tcW w:w="1907" w:type="dxa"/>
          </w:tcPr>
          <w:p w14:paraId="64A6C336" w14:textId="77777777" w:rsidR="00DF7D57" w:rsidRDefault="00DF7D57" w:rsidP="00DF7D57"/>
        </w:tc>
        <w:tc>
          <w:tcPr>
            <w:tcW w:w="1539" w:type="dxa"/>
          </w:tcPr>
          <w:p w14:paraId="6C9BEBBF" w14:textId="77777777" w:rsidR="00DF7D57" w:rsidRDefault="00DF7D57" w:rsidP="00DF7D57"/>
        </w:tc>
        <w:tc>
          <w:tcPr>
            <w:tcW w:w="1398" w:type="dxa"/>
          </w:tcPr>
          <w:p w14:paraId="34AFE544" w14:textId="77777777" w:rsidR="00DF7D57" w:rsidRDefault="00DF7D57" w:rsidP="00DF7D57"/>
        </w:tc>
        <w:tc>
          <w:tcPr>
            <w:tcW w:w="1702" w:type="dxa"/>
          </w:tcPr>
          <w:p w14:paraId="5AFB2450" w14:textId="730FEFD6" w:rsidR="00DF7D57" w:rsidRDefault="00DF7D57" w:rsidP="00DF7D57">
            <w:r>
              <w:t>анафилаксия</w:t>
            </w:r>
          </w:p>
        </w:tc>
      </w:tr>
      <w:tr w:rsidR="00581F7B" w14:paraId="771C1CD3" w14:textId="77777777" w:rsidTr="00581F7B">
        <w:tc>
          <w:tcPr>
            <w:tcW w:w="1576" w:type="dxa"/>
            <w:vAlign w:val="bottom"/>
          </w:tcPr>
          <w:p w14:paraId="5A7CB1E7" w14:textId="4570C94C" w:rsidR="00DF7D57" w:rsidRPr="00581F7B" w:rsidRDefault="00DF7D57" w:rsidP="00DF7D57">
            <w:pPr>
              <w:rPr>
                <w:b/>
                <w:bCs/>
              </w:rPr>
            </w:pPr>
            <w:r w:rsidRPr="00581F7B">
              <w:rPr>
                <w:b/>
                <w:bCs/>
              </w:rPr>
              <w:t>Нарушения на метаболизма и храненето</w:t>
            </w:r>
          </w:p>
        </w:tc>
        <w:tc>
          <w:tcPr>
            <w:tcW w:w="1454" w:type="dxa"/>
          </w:tcPr>
          <w:p w14:paraId="7CC1DE87" w14:textId="77777777" w:rsidR="00DF7D57" w:rsidRDefault="00DF7D57" w:rsidP="00DF7D57"/>
        </w:tc>
        <w:tc>
          <w:tcPr>
            <w:tcW w:w="1907" w:type="dxa"/>
          </w:tcPr>
          <w:p w14:paraId="3482EBA9" w14:textId="12E73976" w:rsidR="00DF7D57" w:rsidRDefault="00DF7D57" w:rsidP="00DF7D57">
            <w:proofErr w:type="spellStart"/>
            <w:r>
              <w:t>хипонатриемия</w:t>
            </w:r>
            <w:proofErr w:type="spellEnd"/>
          </w:p>
        </w:tc>
        <w:tc>
          <w:tcPr>
            <w:tcW w:w="1539" w:type="dxa"/>
          </w:tcPr>
          <w:p w14:paraId="1D978DBC" w14:textId="77777777" w:rsidR="00DF7D57" w:rsidRDefault="00DF7D57" w:rsidP="00DF7D57"/>
        </w:tc>
        <w:tc>
          <w:tcPr>
            <w:tcW w:w="1398" w:type="dxa"/>
          </w:tcPr>
          <w:p w14:paraId="5A2528E2" w14:textId="77777777" w:rsidR="00DF7D57" w:rsidRDefault="00DF7D57" w:rsidP="00DF7D57"/>
        </w:tc>
        <w:tc>
          <w:tcPr>
            <w:tcW w:w="1702" w:type="dxa"/>
          </w:tcPr>
          <w:p w14:paraId="5E9E39CC" w14:textId="4B9416F8" w:rsidR="00DF7D57" w:rsidRDefault="00DF7D57" w:rsidP="00DF7D57">
            <w:proofErr w:type="spellStart"/>
            <w:r>
              <w:t>лакгатна</w:t>
            </w:r>
            <w:proofErr w:type="spellEnd"/>
            <w:r>
              <w:t xml:space="preserve"> </w:t>
            </w:r>
            <w:proofErr w:type="spellStart"/>
            <w:r>
              <w:t>ацидоза</w:t>
            </w:r>
            <w:proofErr w:type="spellEnd"/>
            <w:r>
              <w:t xml:space="preserve"> *</w:t>
            </w:r>
          </w:p>
        </w:tc>
      </w:tr>
      <w:tr w:rsidR="00581F7B" w14:paraId="4838645E" w14:textId="77777777" w:rsidTr="00581F7B">
        <w:tc>
          <w:tcPr>
            <w:tcW w:w="1576" w:type="dxa"/>
            <w:vAlign w:val="bottom"/>
          </w:tcPr>
          <w:p w14:paraId="0C8AC311" w14:textId="41467631" w:rsidR="00581F7B" w:rsidRPr="00581F7B" w:rsidRDefault="00581F7B" w:rsidP="00581F7B">
            <w:pPr>
              <w:rPr>
                <w:b/>
                <w:bCs/>
              </w:rPr>
            </w:pPr>
            <w:r w:rsidRPr="00581F7B">
              <w:rPr>
                <w:b/>
                <w:bCs/>
              </w:rPr>
              <w:t>Психични нарушения</w:t>
            </w:r>
          </w:p>
        </w:tc>
        <w:tc>
          <w:tcPr>
            <w:tcW w:w="1454" w:type="dxa"/>
          </w:tcPr>
          <w:p w14:paraId="426A12C1" w14:textId="47311C27" w:rsidR="00581F7B" w:rsidRDefault="00581F7B" w:rsidP="00581F7B">
            <w:proofErr w:type="spellStart"/>
            <w:r>
              <w:t>инсомния</w:t>
            </w:r>
            <w:proofErr w:type="spellEnd"/>
          </w:p>
        </w:tc>
        <w:tc>
          <w:tcPr>
            <w:tcW w:w="1907" w:type="dxa"/>
          </w:tcPr>
          <w:p w14:paraId="7A5E5D10" w14:textId="77777777" w:rsidR="00581F7B" w:rsidRDefault="00581F7B" w:rsidP="00581F7B"/>
        </w:tc>
        <w:tc>
          <w:tcPr>
            <w:tcW w:w="1539" w:type="dxa"/>
          </w:tcPr>
          <w:p w14:paraId="11251EAF" w14:textId="77777777" w:rsidR="00581F7B" w:rsidRDefault="00581F7B" w:rsidP="00581F7B"/>
        </w:tc>
        <w:tc>
          <w:tcPr>
            <w:tcW w:w="1398" w:type="dxa"/>
          </w:tcPr>
          <w:p w14:paraId="5816DA64" w14:textId="77777777" w:rsidR="00581F7B" w:rsidRDefault="00581F7B" w:rsidP="00581F7B"/>
        </w:tc>
        <w:tc>
          <w:tcPr>
            <w:tcW w:w="1702" w:type="dxa"/>
          </w:tcPr>
          <w:p w14:paraId="7FC51EB8" w14:textId="77777777" w:rsidR="00581F7B" w:rsidRDefault="00581F7B" w:rsidP="00581F7B"/>
        </w:tc>
      </w:tr>
      <w:tr w:rsidR="00581F7B" w14:paraId="341E00B7" w14:textId="77777777" w:rsidTr="00581F7B">
        <w:tc>
          <w:tcPr>
            <w:tcW w:w="1576" w:type="dxa"/>
          </w:tcPr>
          <w:p w14:paraId="366F36CD" w14:textId="4211E2A7" w:rsidR="00581F7B" w:rsidRPr="00581F7B" w:rsidRDefault="00581F7B" w:rsidP="00581F7B">
            <w:pPr>
              <w:rPr>
                <w:b/>
                <w:bCs/>
              </w:rPr>
            </w:pPr>
            <w:r w:rsidRPr="00581F7B">
              <w:rPr>
                <w:b/>
                <w:bCs/>
              </w:rPr>
              <w:t>Нарушения на нервната система</w:t>
            </w:r>
          </w:p>
        </w:tc>
        <w:tc>
          <w:tcPr>
            <w:tcW w:w="1454" w:type="dxa"/>
            <w:vAlign w:val="bottom"/>
          </w:tcPr>
          <w:p w14:paraId="63962957" w14:textId="4330FC61" w:rsidR="00581F7B" w:rsidRDefault="00581F7B" w:rsidP="00581F7B">
            <w:r>
              <w:t>главоболие, промяна на вкуса (метален вкус), замаяност</w:t>
            </w:r>
          </w:p>
        </w:tc>
        <w:tc>
          <w:tcPr>
            <w:tcW w:w="1907" w:type="dxa"/>
          </w:tcPr>
          <w:p w14:paraId="12BCEAC4" w14:textId="494EFBAA" w:rsidR="00581F7B" w:rsidRDefault="00581F7B" w:rsidP="00581F7B">
            <w:r>
              <w:t xml:space="preserve">гърчове*, </w:t>
            </w:r>
            <w:proofErr w:type="spellStart"/>
            <w:r>
              <w:t>хипоестезия</w:t>
            </w:r>
            <w:proofErr w:type="spellEnd"/>
            <w:r>
              <w:t xml:space="preserve">, </w:t>
            </w:r>
            <w:proofErr w:type="spellStart"/>
            <w:r>
              <w:t>парестезия</w:t>
            </w:r>
            <w:proofErr w:type="spellEnd"/>
          </w:p>
        </w:tc>
        <w:tc>
          <w:tcPr>
            <w:tcW w:w="1539" w:type="dxa"/>
          </w:tcPr>
          <w:p w14:paraId="748713DA" w14:textId="77777777" w:rsidR="00581F7B" w:rsidRDefault="00581F7B" w:rsidP="00581F7B"/>
        </w:tc>
        <w:tc>
          <w:tcPr>
            <w:tcW w:w="1398" w:type="dxa"/>
          </w:tcPr>
          <w:p w14:paraId="7D118A4D" w14:textId="77777777" w:rsidR="00581F7B" w:rsidRDefault="00581F7B" w:rsidP="00581F7B"/>
        </w:tc>
        <w:tc>
          <w:tcPr>
            <w:tcW w:w="1702" w:type="dxa"/>
          </w:tcPr>
          <w:p w14:paraId="24F3B2C5" w14:textId="76198E35" w:rsidR="00581F7B" w:rsidRDefault="00581F7B" w:rsidP="00581F7B">
            <w:proofErr w:type="spellStart"/>
            <w:r>
              <w:t>серотонинов</w:t>
            </w:r>
            <w:proofErr w:type="spellEnd"/>
            <w:r>
              <w:t xml:space="preserve"> синдром**, периферна невропатия*</w:t>
            </w:r>
          </w:p>
        </w:tc>
      </w:tr>
      <w:tr w:rsidR="00581F7B" w14:paraId="718BED8C" w14:textId="77777777" w:rsidTr="00581F7B">
        <w:tc>
          <w:tcPr>
            <w:tcW w:w="1576" w:type="dxa"/>
          </w:tcPr>
          <w:p w14:paraId="7E0E3B74" w14:textId="4D718535" w:rsidR="00581F7B" w:rsidRPr="00581F7B" w:rsidRDefault="00581F7B" w:rsidP="00581F7B">
            <w:pPr>
              <w:rPr>
                <w:b/>
                <w:bCs/>
              </w:rPr>
            </w:pPr>
            <w:r w:rsidRPr="00581F7B">
              <w:rPr>
                <w:b/>
                <w:bCs/>
              </w:rPr>
              <w:t>Нарушения на очите</w:t>
            </w:r>
          </w:p>
        </w:tc>
        <w:tc>
          <w:tcPr>
            <w:tcW w:w="1454" w:type="dxa"/>
          </w:tcPr>
          <w:p w14:paraId="030BBC38" w14:textId="77777777" w:rsidR="00581F7B" w:rsidRDefault="00581F7B" w:rsidP="00581F7B"/>
        </w:tc>
        <w:tc>
          <w:tcPr>
            <w:tcW w:w="1907" w:type="dxa"/>
          </w:tcPr>
          <w:p w14:paraId="7440532F" w14:textId="17102922" w:rsidR="00581F7B" w:rsidRDefault="00581F7B" w:rsidP="00581F7B">
            <w:r>
              <w:t>замъглено зрение *</w:t>
            </w:r>
          </w:p>
        </w:tc>
        <w:tc>
          <w:tcPr>
            <w:tcW w:w="1539" w:type="dxa"/>
          </w:tcPr>
          <w:p w14:paraId="62C41DAC" w14:textId="6206BFE3" w:rsidR="00581F7B" w:rsidRDefault="00581F7B" w:rsidP="00581F7B">
            <w:r>
              <w:t>нарушения в зрителното поле*</w:t>
            </w:r>
          </w:p>
        </w:tc>
        <w:tc>
          <w:tcPr>
            <w:tcW w:w="1398" w:type="dxa"/>
          </w:tcPr>
          <w:p w14:paraId="18B33A1C" w14:textId="77777777" w:rsidR="00581F7B" w:rsidRDefault="00581F7B" w:rsidP="00581F7B"/>
        </w:tc>
        <w:tc>
          <w:tcPr>
            <w:tcW w:w="1702" w:type="dxa"/>
            <w:vAlign w:val="bottom"/>
          </w:tcPr>
          <w:p w14:paraId="2EC909DB" w14:textId="37FC4CB2" w:rsidR="00581F7B" w:rsidRDefault="00581F7B" w:rsidP="00581F7B">
            <w:r>
              <w:t xml:space="preserve">очна невропатия*, очен неврит*, загуба на зрение*, промени в зрителната острота*, </w:t>
            </w:r>
            <w:proofErr w:type="spellStart"/>
            <w:r>
              <w:t>промени•в</w:t>
            </w:r>
            <w:proofErr w:type="spellEnd"/>
            <w:r>
              <w:t xml:space="preserve"> цветното зрение *</w:t>
            </w:r>
          </w:p>
        </w:tc>
      </w:tr>
      <w:tr w:rsidR="00581F7B" w14:paraId="3E46B4B2" w14:textId="77777777" w:rsidTr="00581F7B">
        <w:tc>
          <w:tcPr>
            <w:tcW w:w="1576" w:type="dxa"/>
            <w:vAlign w:val="bottom"/>
          </w:tcPr>
          <w:p w14:paraId="20250FA5" w14:textId="65170B59" w:rsidR="00581F7B" w:rsidRPr="00581F7B" w:rsidRDefault="00581F7B" w:rsidP="00581F7B">
            <w:pPr>
              <w:rPr>
                <w:b/>
                <w:bCs/>
              </w:rPr>
            </w:pPr>
            <w:r w:rsidRPr="00581F7B">
              <w:rPr>
                <w:b/>
                <w:bCs/>
              </w:rPr>
              <w:lastRenderedPageBreak/>
              <w:t>Нарушения на ухото и лабиринта</w:t>
            </w:r>
          </w:p>
        </w:tc>
        <w:tc>
          <w:tcPr>
            <w:tcW w:w="1454" w:type="dxa"/>
          </w:tcPr>
          <w:p w14:paraId="48D5E31D" w14:textId="77777777" w:rsidR="00581F7B" w:rsidRDefault="00581F7B" w:rsidP="00581F7B"/>
        </w:tc>
        <w:tc>
          <w:tcPr>
            <w:tcW w:w="1907" w:type="dxa"/>
          </w:tcPr>
          <w:p w14:paraId="5076B5E3" w14:textId="401B487F" w:rsidR="00581F7B" w:rsidRDefault="00581F7B" w:rsidP="00581F7B">
            <w:proofErr w:type="spellStart"/>
            <w:r>
              <w:t>тинитус</w:t>
            </w:r>
            <w:proofErr w:type="spellEnd"/>
          </w:p>
        </w:tc>
        <w:tc>
          <w:tcPr>
            <w:tcW w:w="1539" w:type="dxa"/>
          </w:tcPr>
          <w:p w14:paraId="752CA3F2" w14:textId="77777777" w:rsidR="00581F7B" w:rsidRDefault="00581F7B" w:rsidP="00581F7B"/>
        </w:tc>
        <w:tc>
          <w:tcPr>
            <w:tcW w:w="1398" w:type="dxa"/>
          </w:tcPr>
          <w:p w14:paraId="4C9A7CFD" w14:textId="77777777" w:rsidR="00581F7B" w:rsidRDefault="00581F7B" w:rsidP="00581F7B"/>
        </w:tc>
        <w:tc>
          <w:tcPr>
            <w:tcW w:w="1702" w:type="dxa"/>
          </w:tcPr>
          <w:p w14:paraId="5DB9DC56" w14:textId="77777777" w:rsidR="00581F7B" w:rsidRDefault="00581F7B" w:rsidP="00581F7B"/>
        </w:tc>
      </w:tr>
      <w:tr w:rsidR="00581F7B" w14:paraId="1DE73A37" w14:textId="77777777" w:rsidTr="00581F7B">
        <w:tc>
          <w:tcPr>
            <w:tcW w:w="1576" w:type="dxa"/>
            <w:vAlign w:val="bottom"/>
          </w:tcPr>
          <w:p w14:paraId="398EE842" w14:textId="7F872D2E" w:rsidR="00581F7B" w:rsidRPr="00581F7B" w:rsidRDefault="00581F7B" w:rsidP="00581F7B">
            <w:pPr>
              <w:rPr>
                <w:b/>
                <w:bCs/>
              </w:rPr>
            </w:pPr>
            <w:r w:rsidRPr="00581F7B">
              <w:rPr>
                <w:b/>
                <w:bCs/>
              </w:rPr>
              <w:t>Сърдечни нарушения</w:t>
            </w:r>
          </w:p>
        </w:tc>
        <w:tc>
          <w:tcPr>
            <w:tcW w:w="1454" w:type="dxa"/>
          </w:tcPr>
          <w:p w14:paraId="3A70EC6A" w14:textId="77777777" w:rsidR="00581F7B" w:rsidRDefault="00581F7B" w:rsidP="00581F7B"/>
        </w:tc>
        <w:tc>
          <w:tcPr>
            <w:tcW w:w="1907" w:type="dxa"/>
            <w:vAlign w:val="bottom"/>
          </w:tcPr>
          <w:p w14:paraId="192A8071" w14:textId="7FDD2855" w:rsidR="00581F7B" w:rsidRDefault="00581F7B" w:rsidP="00581F7B">
            <w:r>
              <w:t>аритмия (тахикардия)</w:t>
            </w:r>
          </w:p>
        </w:tc>
        <w:tc>
          <w:tcPr>
            <w:tcW w:w="1539" w:type="dxa"/>
          </w:tcPr>
          <w:p w14:paraId="0E8E320A" w14:textId="77777777" w:rsidR="00581F7B" w:rsidRDefault="00581F7B" w:rsidP="00581F7B"/>
        </w:tc>
        <w:tc>
          <w:tcPr>
            <w:tcW w:w="1398" w:type="dxa"/>
            <w:vAlign w:val="bottom"/>
          </w:tcPr>
          <w:p w14:paraId="00226BF3" w14:textId="389D09BD" w:rsidR="00581F7B" w:rsidRDefault="00581F7B" w:rsidP="00581F7B">
            <w:r>
              <w:t>Сърдечни нарушения</w:t>
            </w:r>
          </w:p>
        </w:tc>
        <w:tc>
          <w:tcPr>
            <w:tcW w:w="1702" w:type="dxa"/>
          </w:tcPr>
          <w:p w14:paraId="4393F33D" w14:textId="77777777" w:rsidR="00581F7B" w:rsidRDefault="00581F7B" w:rsidP="00581F7B"/>
        </w:tc>
      </w:tr>
      <w:tr w:rsidR="00581F7B" w14:paraId="42F86EE0" w14:textId="77777777" w:rsidTr="00581F7B">
        <w:tc>
          <w:tcPr>
            <w:tcW w:w="1576" w:type="dxa"/>
          </w:tcPr>
          <w:p w14:paraId="4AB103AE" w14:textId="62613100" w:rsidR="00581F7B" w:rsidRPr="00581F7B" w:rsidRDefault="00581F7B" w:rsidP="00581F7B">
            <w:pPr>
              <w:rPr>
                <w:b/>
                <w:bCs/>
              </w:rPr>
            </w:pPr>
            <w:r w:rsidRPr="00581F7B">
              <w:rPr>
                <w:b/>
                <w:bCs/>
              </w:rPr>
              <w:t>Съдови нарушения</w:t>
            </w:r>
          </w:p>
        </w:tc>
        <w:tc>
          <w:tcPr>
            <w:tcW w:w="1454" w:type="dxa"/>
          </w:tcPr>
          <w:p w14:paraId="03E710CB" w14:textId="45A1AB09" w:rsidR="00581F7B" w:rsidRDefault="00581F7B" w:rsidP="00581F7B">
            <w:r>
              <w:t>хипертония</w:t>
            </w:r>
          </w:p>
        </w:tc>
        <w:tc>
          <w:tcPr>
            <w:tcW w:w="1907" w:type="dxa"/>
            <w:vAlign w:val="bottom"/>
          </w:tcPr>
          <w:p w14:paraId="527BE269" w14:textId="662B5088" w:rsidR="00581F7B" w:rsidRDefault="00581F7B" w:rsidP="00581F7B">
            <w:r>
              <w:t>Преходни исхемични атаки, флебит, тромбофлебит</w:t>
            </w:r>
          </w:p>
        </w:tc>
        <w:tc>
          <w:tcPr>
            <w:tcW w:w="1539" w:type="dxa"/>
          </w:tcPr>
          <w:p w14:paraId="75A9A57E" w14:textId="77777777" w:rsidR="00581F7B" w:rsidRDefault="00581F7B" w:rsidP="00581F7B"/>
        </w:tc>
        <w:tc>
          <w:tcPr>
            <w:tcW w:w="1398" w:type="dxa"/>
          </w:tcPr>
          <w:p w14:paraId="083EBA54" w14:textId="7B8B5E50" w:rsidR="00581F7B" w:rsidRDefault="00581F7B" w:rsidP="00581F7B">
            <w:r>
              <w:t>Съдови нарушения</w:t>
            </w:r>
          </w:p>
        </w:tc>
        <w:tc>
          <w:tcPr>
            <w:tcW w:w="1702" w:type="dxa"/>
          </w:tcPr>
          <w:p w14:paraId="697EDD30" w14:textId="2CAE2E48" w:rsidR="00581F7B" w:rsidRDefault="00581F7B" w:rsidP="00581F7B">
            <w:r>
              <w:t>хипертония</w:t>
            </w:r>
          </w:p>
        </w:tc>
      </w:tr>
      <w:tr w:rsidR="00581F7B" w14:paraId="16DA1C36" w14:textId="77777777" w:rsidTr="00581F7B">
        <w:trPr>
          <w:trHeight w:val="3054"/>
        </w:trPr>
        <w:tc>
          <w:tcPr>
            <w:tcW w:w="1576" w:type="dxa"/>
          </w:tcPr>
          <w:p w14:paraId="4FC26B8E" w14:textId="26BD7090" w:rsidR="00581F7B" w:rsidRPr="00581F7B" w:rsidRDefault="00581F7B" w:rsidP="00581F7B">
            <w:pPr>
              <w:rPr>
                <w:b/>
                <w:bCs/>
              </w:rPr>
            </w:pPr>
            <w:proofErr w:type="spellStart"/>
            <w:r w:rsidRPr="00581F7B">
              <w:rPr>
                <w:b/>
                <w:bCs/>
              </w:rPr>
              <w:t>Гастроинтест</w:t>
            </w:r>
            <w:proofErr w:type="spellEnd"/>
            <w:r w:rsidRPr="00581F7B">
              <w:rPr>
                <w:b/>
                <w:bCs/>
              </w:rPr>
              <w:t xml:space="preserve"> </w:t>
            </w:r>
            <w:proofErr w:type="spellStart"/>
            <w:r w:rsidRPr="00581F7B">
              <w:rPr>
                <w:b/>
                <w:bCs/>
              </w:rPr>
              <w:t>инални</w:t>
            </w:r>
            <w:proofErr w:type="spellEnd"/>
            <w:r w:rsidRPr="00581F7B">
              <w:rPr>
                <w:b/>
                <w:bCs/>
              </w:rPr>
              <w:t xml:space="preserve"> нарушения</w:t>
            </w:r>
          </w:p>
        </w:tc>
        <w:tc>
          <w:tcPr>
            <w:tcW w:w="1454" w:type="dxa"/>
            <w:vAlign w:val="center"/>
          </w:tcPr>
          <w:p w14:paraId="1F1B40E2" w14:textId="77777777" w:rsidR="00581F7B" w:rsidRPr="00581F7B" w:rsidRDefault="00581F7B" w:rsidP="00581F7B">
            <w:pPr>
              <w:rPr>
                <w:sz w:val="24"/>
                <w:szCs w:val="24"/>
              </w:rPr>
            </w:pPr>
            <w:r>
              <w:t>диария, гадене, повръщане, локализирана или</w:t>
            </w:r>
            <w:r>
              <w:rPr>
                <w:lang w:val="en-US"/>
              </w:rPr>
              <w:t xml:space="preserve"> </w:t>
            </w:r>
            <w:r w:rsidRPr="00581F7B">
              <w:rPr>
                <w:lang w:eastAsia="bg-BG"/>
              </w:rPr>
              <w:t>обща коремна болка,</w:t>
            </w:r>
          </w:p>
          <w:p w14:paraId="70A4FACD" w14:textId="7394DD57" w:rsidR="00581F7B" w:rsidRPr="00581F7B" w:rsidRDefault="00581F7B" w:rsidP="00581F7B">
            <w:pPr>
              <w:rPr>
                <w:lang w:val="en-US"/>
              </w:rPr>
            </w:pPr>
            <w:r w:rsidRPr="00581F7B">
              <w:rPr>
                <w:lang w:eastAsia="bg-BG"/>
              </w:rPr>
              <w:t>запек, диспепсия</w:t>
            </w:r>
          </w:p>
        </w:tc>
        <w:tc>
          <w:tcPr>
            <w:tcW w:w="1907" w:type="dxa"/>
            <w:vAlign w:val="center"/>
          </w:tcPr>
          <w:p w14:paraId="64FD21E3" w14:textId="77777777" w:rsidR="00581F7B" w:rsidRDefault="00581F7B" w:rsidP="00581F7B">
            <w:proofErr w:type="spellStart"/>
            <w:r>
              <w:t>панкреатит</w:t>
            </w:r>
            <w:proofErr w:type="spellEnd"/>
            <w:r>
              <w:t>, гастрит,</w:t>
            </w:r>
          </w:p>
          <w:p w14:paraId="57BC24F4" w14:textId="77777777" w:rsidR="00581F7B" w:rsidRPr="00581F7B" w:rsidRDefault="00581F7B" w:rsidP="00581F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подуване на корема, сухота в устата, </w:t>
            </w:r>
            <w:proofErr w:type="spellStart"/>
            <w:r>
              <w:t>глосит</w:t>
            </w:r>
            <w:proofErr w:type="spellEnd"/>
            <w:r>
              <w:t>,</w:t>
            </w:r>
            <w:r>
              <w:rPr>
                <w:lang w:val="en-US"/>
              </w:rPr>
              <w:t xml:space="preserve"> </w:t>
            </w:r>
            <w:r w:rsidRPr="00581F7B">
              <w:rPr>
                <w:lang w:eastAsia="bg-BG"/>
              </w:rPr>
              <w:t>редки изпражнения, стоматит, обезцветяване или нарушение на езика</w:t>
            </w:r>
          </w:p>
          <w:p w14:paraId="043690F9" w14:textId="67E28C44" w:rsidR="00581F7B" w:rsidRPr="00581F7B" w:rsidRDefault="00581F7B" w:rsidP="00581F7B">
            <w:pPr>
              <w:rPr>
                <w:lang w:val="en-US"/>
              </w:rPr>
            </w:pPr>
          </w:p>
        </w:tc>
        <w:tc>
          <w:tcPr>
            <w:tcW w:w="1539" w:type="dxa"/>
          </w:tcPr>
          <w:p w14:paraId="3C6455BB" w14:textId="3E680BE4" w:rsidR="00581F7B" w:rsidRDefault="00581F7B" w:rsidP="00581F7B">
            <w:r>
              <w:t>повърхностно обезцветяване на зъбите</w:t>
            </w:r>
          </w:p>
        </w:tc>
        <w:tc>
          <w:tcPr>
            <w:tcW w:w="1398" w:type="dxa"/>
          </w:tcPr>
          <w:p w14:paraId="7039C664" w14:textId="31324684" w:rsidR="00581F7B" w:rsidRDefault="00581F7B" w:rsidP="00581F7B">
            <w:proofErr w:type="spellStart"/>
            <w:r>
              <w:t>Гастроинтест</w:t>
            </w:r>
            <w:proofErr w:type="spellEnd"/>
            <w:r>
              <w:t xml:space="preserve"> </w:t>
            </w:r>
            <w:proofErr w:type="spellStart"/>
            <w:r>
              <w:t>инални</w:t>
            </w:r>
            <w:proofErr w:type="spellEnd"/>
            <w:r>
              <w:t xml:space="preserve"> нарушения</w:t>
            </w:r>
          </w:p>
        </w:tc>
        <w:tc>
          <w:tcPr>
            <w:tcW w:w="1702" w:type="dxa"/>
            <w:vAlign w:val="center"/>
          </w:tcPr>
          <w:p w14:paraId="737CD3E6" w14:textId="70C7FEEE" w:rsidR="00581F7B" w:rsidRDefault="00581F7B" w:rsidP="00581F7B">
            <w:r>
              <w:t>диария, гадене, повръщане, локализирана или</w:t>
            </w:r>
          </w:p>
        </w:tc>
      </w:tr>
      <w:tr w:rsidR="00581F7B" w14:paraId="7F525A16" w14:textId="77777777" w:rsidTr="00581F7B">
        <w:tc>
          <w:tcPr>
            <w:tcW w:w="1576" w:type="dxa"/>
          </w:tcPr>
          <w:p w14:paraId="48790E9F" w14:textId="1F5D83D8" w:rsidR="00581F7B" w:rsidRPr="00581F7B" w:rsidRDefault="00581F7B" w:rsidP="00581F7B">
            <w:pPr>
              <w:rPr>
                <w:b/>
                <w:bCs/>
              </w:rPr>
            </w:pPr>
            <w:proofErr w:type="spellStart"/>
            <w:r w:rsidRPr="00581F7B">
              <w:rPr>
                <w:b/>
                <w:bCs/>
              </w:rPr>
              <w:t>Хепаго</w:t>
            </w:r>
            <w:proofErr w:type="spellEnd"/>
            <w:r w:rsidRPr="00581F7B">
              <w:rPr>
                <w:b/>
                <w:bCs/>
              </w:rPr>
              <w:t xml:space="preserve">- </w:t>
            </w:r>
            <w:proofErr w:type="spellStart"/>
            <w:r w:rsidRPr="00581F7B">
              <w:rPr>
                <w:b/>
                <w:bCs/>
              </w:rPr>
              <w:t>билиарни</w:t>
            </w:r>
            <w:proofErr w:type="spellEnd"/>
            <w:r w:rsidRPr="00581F7B">
              <w:rPr>
                <w:b/>
                <w:bCs/>
              </w:rPr>
              <w:t xml:space="preserve"> нарушения</w:t>
            </w:r>
          </w:p>
        </w:tc>
        <w:tc>
          <w:tcPr>
            <w:tcW w:w="1454" w:type="dxa"/>
            <w:vAlign w:val="bottom"/>
          </w:tcPr>
          <w:p w14:paraId="6732BCC8" w14:textId="6197B12F" w:rsidR="00581F7B" w:rsidRDefault="00581F7B" w:rsidP="00581F7B">
            <w:r>
              <w:t>промени в чернодроб</w:t>
            </w:r>
            <w:r>
              <w:softHyphen/>
              <w:t>ните функцио</w:t>
            </w:r>
            <w:r>
              <w:softHyphen/>
              <w:t xml:space="preserve">нални тестове, повишени АСАТ, АЛАТ или алкална </w:t>
            </w:r>
            <w:proofErr w:type="spellStart"/>
            <w:r>
              <w:t>фосфатаза</w:t>
            </w:r>
            <w:proofErr w:type="spellEnd"/>
          </w:p>
        </w:tc>
        <w:tc>
          <w:tcPr>
            <w:tcW w:w="1907" w:type="dxa"/>
          </w:tcPr>
          <w:p w14:paraId="20812863" w14:textId="13754F5D" w:rsidR="00581F7B" w:rsidRDefault="00581F7B" w:rsidP="00581F7B">
            <w:r>
              <w:t xml:space="preserve">повишен общ </w:t>
            </w:r>
            <w:proofErr w:type="spellStart"/>
            <w:r>
              <w:t>билирубин</w:t>
            </w:r>
            <w:proofErr w:type="spellEnd"/>
          </w:p>
        </w:tc>
        <w:tc>
          <w:tcPr>
            <w:tcW w:w="1539" w:type="dxa"/>
          </w:tcPr>
          <w:p w14:paraId="15F72EBE" w14:textId="77777777" w:rsidR="00581F7B" w:rsidRDefault="00581F7B" w:rsidP="00581F7B"/>
        </w:tc>
        <w:tc>
          <w:tcPr>
            <w:tcW w:w="1398" w:type="dxa"/>
          </w:tcPr>
          <w:p w14:paraId="46C8DB28" w14:textId="77777777" w:rsidR="00581F7B" w:rsidRDefault="00581F7B" w:rsidP="00581F7B"/>
        </w:tc>
        <w:tc>
          <w:tcPr>
            <w:tcW w:w="1702" w:type="dxa"/>
          </w:tcPr>
          <w:p w14:paraId="228C66D9" w14:textId="77777777" w:rsidR="00581F7B" w:rsidRDefault="00581F7B" w:rsidP="00581F7B"/>
        </w:tc>
      </w:tr>
      <w:tr w:rsidR="00581F7B" w14:paraId="76D92C65" w14:textId="77777777" w:rsidTr="00581F7B">
        <w:tc>
          <w:tcPr>
            <w:tcW w:w="1576" w:type="dxa"/>
          </w:tcPr>
          <w:p w14:paraId="1556F43B" w14:textId="16725CDC" w:rsidR="00581F7B" w:rsidRPr="00581F7B" w:rsidRDefault="00581F7B" w:rsidP="00581F7B">
            <w:pPr>
              <w:rPr>
                <w:b/>
                <w:bCs/>
              </w:rPr>
            </w:pPr>
            <w:r w:rsidRPr="00581F7B">
              <w:rPr>
                <w:b/>
                <w:bCs/>
              </w:rPr>
              <w:t>Нарушения на кожата н подкожните тъкани</w:t>
            </w:r>
          </w:p>
        </w:tc>
        <w:tc>
          <w:tcPr>
            <w:tcW w:w="1454" w:type="dxa"/>
          </w:tcPr>
          <w:p w14:paraId="43E44730" w14:textId="3C610EA2" w:rsidR="00581F7B" w:rsidRDefault="00581F7B" w:rsidP="00581F7B">
            <w:proofErr w:type="spellStart"/>
            <w:r>
              <w:t>пруритус</w:t>
            </w:r>
            <w:proofErr w:type="spellEnd"/>
            <w:r>
              <w:t>, обрив</w:t>
            </w:r>
          </w:p>
        </w:tc>
        <w:tc>
          <w:tcPr>
            <w:tcW w:w="1907" w:type="dxa"/>
          </w:tcPr>
          <w:p w14:paraId="278BC86B" w14:textId="727B24DB" w:rsidR="00581F7B" w:rsidRDefault="00581F7B" w:rsidP="00581F7B">
            <w:r>
              <w:t xml:space="preserve">уртикария, дерматит, </w:t>
            </w:r>
            <w:proofErr w:type="spellStart"/>
            <w:r>
              <w:t>диафореза</w:t>
            </w:r>
            <w:proofErr w:type="spellEnd"/>
          </w:p>
        </w:tc>
        <w:tc>
          <w:tcPr>
            <w:tcW w:w="1539" w:type="dxa"/>
          </w:tcPr>
          <w:p w14:paraId="38946B64" w14:textId="77777777" w:rsidR="00581F7B" w:rsidRDefault="00581F7B" w:rsidP="00581F7B"/>
        </w:tc>
        <w:tc>
          <w:tcPr>
            <w:tcW w:w="1398" w:type="dxa"/>
          </w:tcPr>
          <w:p w14:paraId="30E8AFD9" w14:textId="77777777" w:rsidR="00581F7B" w:rsidRDefault="00581F7B" w:rsidP="00581F7B"/>
        </w:tc>
        <w:tc>
          <w:tcPr>
            <w:tcW w:w="1702" w:type="dxa"/>
            <w:vAlign w:val="bottom"/>
          </w:tcPr>
          <w:p w14:paraId="69AEED79" w14:textId="7941D4C0" w:rsidR="00581F7B" w:rsidRDefault="00581F7B" w:rsidP="00581F7B">
            <w:proofErr w:type="spellStart"/>
            <w:r>
              <w:t>булозни</w:t>
            </w:r>
            <w:proofErr w:type="spellEnd"/>
            <w:r>
              <w:t xml:space="preserve"> нарушения, като тези, описани като синдром на </w:t>
            </w:r>
            <w:r>
              <w:rPr>
                <w:lang w:val="en-US"/>
              </w:rPr>
              <w:t xml:space="preserve">Stevens-Johnson </w:t>
            </w:r>
            <w:r>
              <w:t xml:space="preserve">и токсична епидермална </w:t>
            </w:r>
            <w:proofErr w:type="spellStart"/>
            <w:r>
              <w:t>некролиза</w:t>
            </w:r>
            <w:proofErr w:type="spellEnd"/>
            <w:r>
              <w:t>, ангиоедем, алопеция</w:t>
            </w:r>
          </w:p>
        </w:tc>
      </w:tr>
      <w:tr w:rsidR="00581F7B" w14:paraId="4DD9DFD3" w14:textId="77777777" w:rsidTr="00581F7B">
        <w:tc>
          <w:tcPr>
            <w:tcW w:w="1576" w:type="dxa"/>
          </w:tcPr>
          <w:p w14:paraId="04891F0C" w14:textId="6D8BB8DE" w:rsidR="00581F7B" w:rsidRPr="00581F7B" w:rsidRDefault="00581F7B" w:rsidP="00581F7B">
            <w:pPr>
              <w:rPr>
                <w:b/>
                <w:bCs/>
              </w:rPr>
            </w:pPr>
            <w:r w:rsidRPr="00581F7B">
              <w:rPr>
                <w:b/>
                <w:bCs/>
              </w:rPr>
              <w:t xml:space="preserve">Нарушения на бъбреците </w:t>
            </w:r>
            <w:r w:rsidRPr="00581F7B">
              <w:rPr>
                <w:b/>
                <w:bCs/>
              </w:rPr>
              <w:lastRenderedPageBreak/>
              <w:t>и пикочните пътища</w:t>
            </w:r>
          </w:p>
        </w:tc>
        <w:tc>
          <w:tcPr>
            <w:tcW w:w="1454" w:type="dxa"/>
          </w:tcPr>
          <w:p w14:paraId="1B78C8AF" w14:textId="244004E0" w:rsidR="00581F7B" w:rsidRDefault="00581F7B" w:rsidP="00581F7B">
            <w:r>
              <w:lastRenderedPageBreak/>
              <w:t xml:space="preserve">повишени стойности на </w:t>
            </w:r>
            <w:r>
              <w:rPr>
                <w:lang w:val="en-US"/>
              </w:rPr>
              <w:t>BUN</w:t>
            </w:r>
          </w:p>
        </w:tc>
        <w:tc>
          <w:tcPr>
            <w:tcW w:w="1907" w:type="dxa"/>
            <w:vAlign w:val="bottom"/>
          </w:tcPr>
          <w:p w14:paraId="03B79355" w14:textId="4707D254" w:rsidR="00581F7B" w:rsidRDefault="00581F7B" w:rsidP="00581F7B">
            <w:r>
              <w:t xml:space="preserve">бъбречна недостатъчност, повишен </w:t>
            </w:r>
            <w:proofErr w:type="spellStart"/>
            <w:r>
              <w:lastRenderedPageBreak/>
              <w:t>креатинин</w:t>
            </w:r>
            <w:proofErr w:type="spellEnd"/>
            <w:r>
              <w:t xml:space="preserve">, </w:t>
            </w:r>
            <w:proofErr w:type="spellStart"/>
            <w:r>
              <w:t>полиурия</w:t>
            </w:r>
            <w:proofErr w:type="spellEnd"/>
          </w:p>
        </w:tc>
        <w:tc>
          <w:tcPr>
            <w:tcW w:w="1539" w:type="dxa"/>
          </w:tcPr>
          <w:p w14:paraId="349BC85F" w14:textId="77777777" w:rsidR="00581F7B" w:rsidRDefault="00581F7B" w:rsidP="00581F7B"/>
        </w:tc>
        <w:tc>
          <w:tcPr>
            <w:tcW w:w="1398" w:type="dxa"/>
          </w:tcPr>
          <w:p w14:paraId="5762A998" w14:textId="77777777" w:rsidR="00581F7B" w:rsidRDefault="00581F7B" w:rsidP="00581F7B"/>
        </w:tc>
        <w:tc>
          <w:tcPr>
            <w:tcW w:w="1702" w:type="dxa"/>
          </w:tcPr>
          <w:p w14:paraId="7F111830" w14:textId="77777777" w:rsidR="00581F7B" w:rsidRDefault="00581F7B" w:rsidP="00581F7B"/>
        </w:tc>
      </w:tr>
      <w:tr w:rsidR="00581F7B" w14:paraId="2C30C723" w14:textId="77777777" w:rsidTr="00581F7B">
        <w:tc>
          <w:tcPr>
            <w:tcW w:w="1576" w:type="dxa"/>
            <w:vAlign w:val="bottom"/>
          </w:tcPr>
          <w:p w14:paraId="3A6C7B31" w14:textId="2352B08D" w:rsidR="00581F7B" w:rsidRPr="00581F7B" w:rsidRDefault="00581F7B" w:rsidP="00581F7B">
            <w:pPr>
              <w:rPr>
                <w:b/>
                <w:bCs/>
              </w:rPr>
            </w:pPr>
            <w:r w:rsidRPr="00581F7B">
              <w:rPr>
                <w:b/>
                <w:bCs/>
              </w:rPr>
              <w:t xml:space="preserve">Нарушения на възпроизведи </w:t>
            </w:r>
            <w:proofErr w:type="spellStart"/>
            <w:r w:rsidRPr="00581F7B">
              <w:rPr>
                <w:b/>
                <w:bCs/>
              </w:rPr>
              <w:t>телната</w:t>
            </w:r>
            <w:proofErr w:type="spellEnd"/>
            <w:r w:rsidRPr="00581F7B">
              <w:rPr>
                <w:b/>
                <w:bCs/>
              </w:rPr>
              <w:t xml:space="preserve"> система и гърдата</w:t>
            </w:r>
          </w:p>
        </w:tc>
        <w:tc>
          <w:tcPr>
            <w:tcW w:w="1454" w:type="dxa"/>
          </w:tcPr>
          <w:p w14:paraId="6EBEE2F6" w14:textId="77777777" w:rsidR="00581F7B" w:rsidRDefault="00581F7B" w:rsidP="00581F7B"/>
        </w:tc>
        <w:tc>
          <w:tcPr>
            <w:tcW w:w="1907" w:type="dxa"/>
          </w:tcPr>
          <w:p w14:paraId="2C15E13E" w14:textId="364BCE97" w:rsidR="00581F7B" w:rsidRDefault="00581F7B" w:rsidP="00581F7B">
            <w:proofErr w:type="spellStart"/>
            <w:r>
              <w:t>вулвовагинално</w:t>
            </w:r>
            <w:proofErr w:type="spellEnd"/>
            <w:r>
              <w:t xml:space="preserve"> нарушение</w:t>
            </w:r>
          </w:p>
        </w:tc>
        <w:tc>
          <w:tcPr>
            <w:tcW w:w="1539" w:type="dxa"/>
          </w:tcPr>
          <w:p w14:paraId="5E6ED453" w14:textId="77777777" w:rsidR="00581F7B" w:rsidRDefault="00581F7B" w:rsidP="00581F7B"/>
        </w:tc>
        <w:tc>
          <w:tcPr>
            <w:tcW w:w="1398" w:type="dxa"/>
          </w:tcPr>
          <w:p w14:paraId="5CD454F5" w14:textId="77777777" w:rsidR="00581F7B" w:rsidRDefault="00581F7B" w:rsidP="00581F7B"/>
        </w:tc>
        <w:tc>
          <w:tcPr>
            <w:tcW w:w="1702" w:type="dxa"/>
          </w:tcPr>
          <w:p w14:paraId="58CC2EEB" w14:textId="77777777" w:rsidR="00581F7B" w:rsidRDefault="00581F7B" w:rsidP="00581F7B"/>
        </w:tc>
      </w:tr>
      <w:tr w:rsidR="00581F7B" w14:paraId="7D5A81E9" w14:textId="77777777" w:rsidTr="00581F7B">
        <w:tc>
          <w:tcPr>
            <w:tcW w:w="1576" w:type="dxa"/>
            <w:vAlign w:val="bottom"/>
          </w:tcPr>
          <w:p w14:paraId="6654546B" w14:textId="154147A2" w:rsidR="00581F7B" w:rsidRPr="00581F7B" w:rsidRDefault="00581F7B" w:rsidP="00581F7B">
            <w:pPr>
              <w:rPr>
                <w:b/>
                <w:bCs/>
              </w:rPr>
            </w:pPr>
            <w:r w:rsidRPr="00581F7B">
              <w:rPr>
                <w:b/>
                <w:bCs/>
              </w:rPr>
              <w:t>Общи нарушения и ефекти на мястото на приложение</w:t>
            </w:r>
          </w:p>
        </w:tc>
        <w:tc>
          <w:tcPr>
            <w:tcW w:w="1454" w:type="dxa"/>
          </w:tcPr>
          <w:p w14:paraId="4C376A62" w14:textId="0465BDFD" w:rsidR="00581F7B" w:rsidRDefault="00581F7B" w:rsidP="00581F7B">
            <w:r>
              <w:t>треска, локализирана болка</w:t>
            </w:r>
          </w:p>
        </w:tc>
        <w:tc>
          <w:tcPr>
            <w:tcW w:w="1907" w:type="dxa"/>
            <w:vAlign w:val="center"/>
          </w:tcPr>
          <w:p w14:paraId="4E3645DC" w14:textId="77777777" w:rsidR="00581F7B" w:rsidRDefault="00581F7B" w:rsidP="00581F7B">
            <w:r>
              <w:t>втрисане, умора, болка на мястото на</w:t>
            </w:r>
          </w:p>
          <w:p w14:paraId="1322F68C" w14:textId="77777777" w:rsidR="00581F7B" w:rsidRDefault="00581F7B" w:rsidP="00581F7B">
            <w:r>
              <w:t>инжектиране,</w:t>
            </w:r>
          </w:p>
          <w:p w14:paraId="04F8FF75" w14:textId="3F59025F" w:rsidR="00581F7B" w:rsidRDefault="00581F7B" w:rsidP="00581F7B">
            <w:r>
              <w:t>повишена жажда</w:t>
            </w:r>
          </w:p>
        </w:tc>
        <w:tc>
          <w:tcPr>
            <w:tcW w:w="1539" w:type="dxa"/>
          </w:tcPr>
          <w:p w14:paraId="5F6CD46A" w14:textId="77777777" w:rsidR="00581F7B" w:rsidRDefault="00581F7B" w:rsidP="00581F7B"/>
        </w:tc>
        <w:tc>
          <w:tcPr>
            <w:tcW w:w="1398" w:type="dxa"/>
          </w:tcPr>
          <w:p w14:paraId="6D1DC717" w14:textId="77777777" w:rsidR="00581F7B" w:rsidRDefault="00581F7B" w:rsidP="00581F7B"/>
        </w:tc>
        <w:tc>
          <w:tcPr>
            <w:tcW w:w="1702" w:type="dxa"/>
          </w:tcPr>
          <w:p w14:paraId="2A6B9C5E" w14:textId="77777777" w:rsidR="00581F7B" w:rsidRDefault="00581F7B" w:rsidP="00581F7B"/>
        </w:tc>
      </w:tr>
      <w:tr w:rsidR="00581F7B" w14:paraId="237F80BC" w14:textId="77777777" w:rsidTr="00581F7B">
        <w:tc>
          <w:tcPr>
            <w:tcW w:w="1576" w:type="dxa"/>
          </w:tcPr>
          <w:p w14:paraId="1436B797" w14:textId="54BCC21D" w:rsidR="00581F7B" w:rsidRPr="00581F7B" w:rsidRDefault="00581F7B" w:rsidP="00581F7B">
            <w:pPr>
              <w:rPr>
                <w:b/>
                <w:bCs/>
              </w:rPr>
            </w:pPr>
            <w:r w:rsidRPr="00581F7B">
              <w:rPr>
                <w:b/>
                <w:bCs/>
              </w:rPr>
              <w:t>Изследвания</w:t>
            </w:r>
          </w:p>
        </w:tc>
        <w:tc>
          <w:tcPr>
            <w:tcW w:w="1454" w:type="dxa"/>
          </w:tcPr>
          <w:p w14:paraId="686FB6F0" w14:textId="77777777" w:rsidR="00581F7B" w:rsidRDefault="00581F7B" w:rsidP="00581F7B">
            <w:r>
              <w:rPr>
                <w:u w:val="single"/>
              </w:rPr>
              <w:t xml:space="preserve">Химични показатели </w:t>
            </w:r>
            <w:r>
              <w:t xml:space="preserve">Повишен </w:t>
            </w:r>
            <w:r>
              <w:rPr>
                <w:lang w:val="en-US"/>
              </w:rPr>
              <w:t xml:space="preserve">LDH, </w:t>
            </w:r>
            <w:proofErr w:type="spellStart"/>
            <w:r>
              <w:t>Креатинин</w:t>
            </w:r>
            <w:proofErr w:type="spellEnd"/>
            <w:r>
              <w:t xml:space="preserve"> </w:t>
            </w:r>
            <w:proofErr w:type="spellStart"/>
            <w:r>
              <w:t>киназа</w:t>
            </w:r>
            <w:proofErr w:type="spellEnd"/>
            <w:r>
              <w:t xml:space="preserve">, </w:t>
            </w:r>
            <w:proofErr w:type="spellStart"/>
            <w:r>
              <w:t>липаза</w:t>
            </w:r>
            <w:proofErr w:type="spellEnd"/>
            <w:r>
              <w:t xml:space="preserve">, </w:t>
            </w:r>
            <w:proofErr w:type="spellStart"/>
            <w:r>
              <w:t>амилаза</w:t>
            </w:r>
            <w:proofErr w:type="spellEnd"/>
            <w:r>
              <w:t xml:space="preserve"> или глюкоза след хранене. Понижен общ белтък, албумин, натрий или калций.</w:t>
            </w:r>
          </w:p>
          <w:p w14:paraId="542AD49C" w14:textId="77777777" w:rsidR="00581F7B" w:rsidRPr="00581F7B" w:rsidRDefault="00581F7B" w:rsidP="00581F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Повишени или понижени</w:t>
            </w:r>
            <w:r>
              <w:rPr>
                <w:lang w:val="en-US"/>
              </w:rPr>
              <w:t xml:space="preserve"> </w:t>
            </w:r>
            <w:r w:rsidRPr="00581F7B">
              <w:rPr>
                <w:lang w:eastAsia="bg-BG"/>
              </w:rPr>
              <w:t>калий или бикарбонати. Хематология</w:t>
            </w:r>
            <w:r w:rsidRPr="00581F7B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u w:val="single"/>
                <w:lang w:eastAsia="bg-BG"/>
              </w:rPr>
              <w:t xml:space="preserve"> </w:t>
            </w:r>
            <w:r w:rsidRPr="00581F7B">
              <w:rPr>
                <w:lang w:eastAsia="bg-BG"/>
              </w:rPr>
              <w:t xml:space="preserve">Повишен брой на </w:t>
            </w:r>
            <w:proofErr w:type="spellStart"/>
            <w:r w:rsidRPr="00581F7B">
              <w:rPr>
                <w:lang w:eastAsia="bg-BG"/>
              </w:rPr>
              <w:t>неутрофили</w:t>
            </w:r>
            <w:proofErr w:type="spellEnd"/>
            <w:r w:rsidRPr="00581F7B">
              <w:rPr>
                <w:lang w:eastAsia="bg-BG"/>
              </w:rPr>
              <w:t xml:space="preserve"> или</w:t>
            </w:r>
            <w:r w:rsidRPr="00581F7B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bg-BG"/>
              </w:rPr>
              <w:t xml:space="preserve"> </w:t>
            </w:r>
            <w:proofErr w:type="spellStart"/>
            <w:r w:rsidRPr="00581F7B">
              <w:rPr>
                <w:lang w:eastAsia="bg-BG"/>
              </w:rPr>
              <w:t>еозинофили</w:t>
            </w:r>
            <w:proofErr w:type="spellEnd"/>
            <w:r w:rsidRPr="00581F7B">
              <w:rPr>
                <w:lang w:eastAsia="bg-BG"/>
              </w:rPr>
              <w:t>. Понижен</w:t>
            </w:r>
            <w:r w:rsidRPr="00581F7B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bg-BG"/>
              </w:rPr>
              <w:t xml:space="preserve"> </w:t>
            </w:r>
            <w:r w:rsidRPr="00581F7B">
              <w:rPr>
                <w:lang w:eastAsia="bg-BG"/>
              </w:rPr>
              <w:t>хемоглобин,</w:t>
            </w:r>
            <w:r w:rsidRPr="00581F7B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bg-BG"/>
              </w:rPr>
              <w:t xml:space="preserve"> </w:t>
            </w:r>
            <w:r w:rsidRPr="00581F7B">
              <w:rPr>
                <w:lang w:eastAsia="bg-BG"/>
              </w:rPr>
              <w:lastRenderedPageBreak/>
              <w:t xml:space="preserve">хематокрит или брой на червени кръвни клетки. Повишен или понижен брой на </w:t>
            </w:r>
            <w:proofErr w:type="spellStart"/>
            <w:r w:rsidRPr="00581F7B">
              <w:rPr>
                <w:lang w:eastAsia="bg-BG"/>
              </w:rPr>
              <w:t>тробмоцитите</w:t>
            </w:r>
            <w:proofErr w:type="spellEnd"/>
            <w:r w:rsidRPr="00581F7B">
              <w:rPr>
                <w:lang w:eastAsia="bg-BG"/>
              </w:rPr>
              <w:t xml:space="preserve"> или белите кръвни клетки.</w:t>
            </w:r>
          </w:p>
          <w:p w14:paraId="122DDDB8" w14:textId="0A2B434F" w:rsidR="00581F7B" w:rsidRPr="00581F7B" w:rsidRDefault="00581F7B" w:rsidP="00581F7B">
            <w:pPr>
              <w:rPr>
                <w:lang w:val="en-US"/>
              </w:rPr>
            </w:pPr>
          </w:p>
        </w:tc>
        <w:tc>
          <w:tcPr>
            <w:tcW w:w="1907" w:type="dxa"/>
          </w:tcPr>
          <w:p w14:paraId="049FA8B9" w14:textId="002E16D6" w:rsidR="00581F7B" w:rsidRDefault="00581F7B" w:rsidP="00581F7B">
            <w:r>
              <w:rPr>
                <w:u w:val="single"/>
              </w:rPr>
              <w:lastRenderedPageBreak/>
              <w:t xml:space="preserve">Химични показатели </w:t>
            </w:r>
            <w:r>
              <w:t xml:space="preserve">Повишен натрий или калций. Понижена глюкоза след нахранване. Повишени или понижени хлориди-. </w:t>
            </w:r>
            <w:r>
              <w:rPr>
                <w:u w:val="single"/>
              </w:rPr>
              <w:t xml:space="preserve">Хематологични показатели </w:t>
            </w:r>
            <w:r>
              <w:t xml:space="preserve">Повишен брой </w:t>
            </w:r>
            <w:proofErr w:type="spellStart"/>
            <w:r>
              <w:t>ретикулоцити</w:t>
            </w:r>
            <w:proofErr w:type="spellEnd"/>
            <w:r>
              <w:t xml:space="preserve">. Понижен брой </w:t>
            </w:r>
            <w:proofErr w:type="spellStart"/>
            <w:r>
              <w:t>неутрофили</w:t>
            </w:r>
            <w:proofErr w:type="spellEnd"/>
            <w:r>
              <w:t>.</w:t>
            </w:r>
          </w:p>
        </w:tc>
        <w:tc>
          <w:tcPr>
            <w:tcW w:w="1539" w:type="dxa"/>
          </w:tcPr>
          <w:p w14:paraId="7C18829E" w14:textId="77777777" w:rsidR="00581F7B" w:rsidRDefault="00581F7B" w:rsidP="00581F7B"/>
        </w:tc>
        <w:tc>
          <w:tcPr>
            <w:tcW w:w="1398" w:type="dxa"/>
          </w:tcPr>
          <w:p w14:paraId="5357D731" w14:textId="77777777" w:rsidR="00581F7B" w:rsidRDefault="00581F7B" w:rsidP="00581F7B"/>
        </w:tc>
        <w:tc>
          <w:tcPr>
            <w:tcW w:w="1702" w:type="dxa"/>
          </w:tcPr>
          <w:p w14:paraId="6BE74CF0" w14:textId="77777777" w:rsidR="00581F7B" w:rsidRDefault="00581F7B" w:rsidP="00581F7B"/>
        </w:tc>
      </w:tr>
    </w:tbl>
    <w:p w14:paraId="69CF6E17" w14:textId="5D8DB1A6" w:rsidR="00581F7B" w:rsidRPr="00581F7B" w:rsidRDefault="00581F7B" w:rsidP="00581F7B">
      <w:pPr>
        <w:rPr>
          <w:lang w:eastAsia="bg-BG"/>
        </w:rPr>
      </w:pPr>
      <w:r>
        <w:rPr>
          <w:lang w:eastAsia="bg-BG"/>
        </w:rPr>
        <w:t>*</w:t>
      </w:r>
      <w:r w:rsidRPr="00581F7B">
        <w:rPr>
          <w:lang w:eastAsia="bg-BG"/>
        </w:rPr>
        <w:t>виж точка 4,4.</w:t>
      </w:r>
    </w:p>
    <w:p w14:paraId="55BF61AA" w14:textId="1FE506D9" w:rsidR="00581F7B" w:rsidRPr="00581F7B" w:rsidRDefault="00581F7B" w:rsidP="00581F7B">
      <w:pPr>
        <w:rPr>
          <w:lang w:eastAsia="bg-BG"/>
        </w:rPr>
      </w:pPr>
      <w:r>
        <w:rPr>
          <w:lang w:eastAsia="bg-BG"/>
        </w:rPr>
        <w:t>*</w:t>
      </w:r>
      <w:r w:rsidRPr="00581F7B">
        <w:rPr>
          <w:lang w:eastAsia="bg-BG"/>
        </w:rPr>
        <w:t>*виж точка 4.3 и 4.5</w:t>
      </w:r>
    </w:p>
    <w:p w14:paraId="2A129385" w14:textId="77777777" w:rsidR="00581F7B" w:rsidRPr="00581F7B" w:rsidRDefault="00581F7B" w:rsidP="00581F7B">
      <w:pPr>
        <w:rPr>
          <w:sz w:val="24"/>
          <w:szCs w:val="24"/>
        </w:rPr>
      </w:pPr>
      <w:r w:rsidRPr="00581F7B">
        <w:rPr>
          <w:vertAlign w:val="superscript"/>
          <w:lang w:val="en-US"/>
        </w:rPr>
        <w:t>+</w:t>
      </w:r>
      <w:r w:rsidRPr="00581F7B">
        <w:rPr>
          <w:lang w:eastAsia="bg-BG"/>
        </w:rPr>
        <w:t>Виж по-долу</w:t>
      </w:r>
    </w:p>
    <w:p w14:paraId="25B22A36" w14:textId="77777777" w:rsidR="00581F7B" w:rsidRPr="00581F7B" w:rsidRDefault="00581F7B" w:rsidP="00581F7B">
      <w:pPr>
        <w:rPr>
          <w:sz w:val="24"/>
          <w:szCs w:val="24"/>
        </w:rPr>
      </w:pPr>
      <w:r w:rsidRPr="00581F7B">
        <w:rPr>
          <w:lang w:eastAsia="bg-BG"/>
        </w:rPr>
        <w:t xml:space="preserve">Следните нежелани реакции към </w:t>
      </w:r>
      <w:proofErr w:type="spellStart"/>
      <w:r w:rsidRPr="00581F7B">
        <w:rPr>
          <w:lang w:eastAsia="bg-BG"/>
        </w:rPr>
        <w:t>линезолид</w:t>
      </w:r>
      <w:proofErr w:type="spellEnd"/>
      <w:r w:rsidRPr="00581F7B">
        <w:rPr>
          <w:lang w:eastAsia="bg-BG"/>
        </w:rPr>
        <w:t xml:space="preserve"> са оценени като сериозни в редки случаи: локализирана абдоминална болка, преходни исхемични атаки и хипертония.</w:t>
      </w:r>
    </w:p>
    <w:p w14:paraId="3F0A2BBD" w14:textId="77777777" w:rsidR="00581F7B" w:rsidRPr="00581F7B" w:rsidRDefault="00581F7B" w:rsidP="00581F7B">
      <w:pPr>
        <w:rPr>
          <w:sz w:val="24"/>
          <w:szCs w:val="24"/>
        </w:rPr>
      </w:pPr>
      <w:r w:rsidRPr="00581F7B">
        <w:rPr>
          <w:lang w:val="en-US"/>
        </w:rPr>
        <w:t xml:space="preserve">+B </w:t>
      </w:r>
      <w:r w:rsidRPr="00581F7B">
        <w:rPr>
          <w:lang w:eastAsia="bg-BG"/>
        </w:rPr>
        <w:t xml:space="preserve">контролирани клинични изпитвания, в които </w:t>
      </w:r>
      <w:proofErr w:type="spellStart"/>
      <w:r w:rsidRPr="00581F7B">
        <w:rPr>
          <w:lang w:eastAsia="bg-BG"/>
        </w:rPr>
        <w:t>линезолид</w:t>
      </w:r>
      <w:proofErr w:type="spellEnd"/>
      <w:r w:rsidRPr="00581F7B">
        <w:rPr>
          <w:lang w:eastAsia="bg-BG"/>
        </w:rPr>
        <w:t xml:space="preserve"> е прилаган до 28 дни, по-малко от 2,0% от пациентите са съобщили за анемия. В една програма за палиативна употреба за пациенти с животозастрашаващи инфекции и подлежащи съпътстващи заболявания процентът на пациентите, които са развили анемия, докато са получавали </w:t>
      </w:r>
      <w:proofErr w:type="spellStart"/>
      <w:r w:rsidRPr="00581F7B">
        <w:rPr>
          <w:lang w:eastAsia="bg-BG"/>
        </w:rPr>
        <w:t>линезолид</w:t>
      </w:r>
      <w:proofErr w:type="spellEnd"/>
      <w:r w:rsidRPr="00581F7B">
        <w:rPr>
          <w:lang w:eastAsia="bg-BG"/>
        </w:rPr>
        <w:t xml:space="preserve"> за &lt;28 дни, е 2,5% (33/1326) в сравнение е 12,3% (53/430) при лечение &gt;28 дни. Съотношението на случаите, съобщаващи лекар&lt; сериозна анемия и изискващи кръвопреливане, е 9% (3/33) при пациенти, лекувани (8/53) при лекуваните &gt;28 дни.</w:t>
      </w:r>
    </w:p>
    <w:p w14:paraId="441D7A77" w14:textId="77777777" w:rsidR="00581F7B" w:rsidRDefault="00581F7B" w:rsidP="00581F7B">
      <w:pPr>
        <w:rPr>
          <w:u w:val="single"/>
          <w:lang w:eastAsia="bg-BG"/>
        </w:rPr>
      </w:pPr>
    </w:p>
    <w:p w14:paraId="043CCE80" w14:textId="058E6DF8" w:rsidR="00581F7B" w:rsidRPr="00581F7B" w:rsidRDefault="00581F7B" w:rsidP="00581F7B">
      <w:pPr>
        <w:rPr>
          <w:sz w:val="24"/>
          <w:szCs w:val="24"/>
        </w:rPr>
      </w:pPr>
      <w:r w:rsidRPr="00581F7B">
        <w:rPr>
          <w:u w:val="single"/>
          <w:lang w:eastAsia="bg-BG"/>
        </w:rPr>
        <w:t>Педиатрична популация</w:t>
      </w:r>
    </w:p>
    <w:p w14:paraId="2BCABA00" w14:textId="77777777" w:rsidR="00581F7B" w:rsidRPr="00581F7B" w:rsidRDefault="00581F7B" w:rsidP="00581F7B">
      <w:pPr>
        <w:rPr>
          <w:sz w:val="24"/>
          <w:szCs w:val="24"/>
        </w:rPr>
      </w:pPr>
      <w:r w:rsidRPr="00581F7B">
        <w:rPr>
          <w:lang w:eastAsia="bg-BG"/>
        </w:rPr>
        <w:t xml:space="preserve">Данните за безопасност от клиничните проучвания, включващи повече от 500 педиатрични пациенти (от новородени до 17-годишни) не показват разлики в профила на безопасност на </w:t>
      </w:r>
      <w:proofErr w:type="spellStart"/>
      <w:r w:rsidRPr="00581F7B">
        <w:rPr>
          <w:lang w:eastAsia="bg-BG"/>
        </w:rPr>
        <w:t>линезолид</w:t>
      </w:r>
      <w:proofErr w:type="spellEnd"/>
      <w:r w:rsidRPr="00581F7B">
        <w:rPr>
          <w:lang w:eastAsia="bg-BG"/>
        </w:rPr>
        <w:t xml:space="preserve"> при педиатрични пациенти и при възрастни.</w:t>
      </w:r>
    </w:p>
    <w:p w14:paraId="7862E8EB" w14:textId="77777777" w:rsidR="00581F7B" w:rsidRDefault="00581F7B" w:rsidP="00581F7B">
      <w:pPr>
        <w:rPr>
          <w:u w:val="single"/>
          <w:lang w:eastAsia="bg-BG"/>
        </w:rPr>
      </w:pPr>
    </w:p>
    <w:p w14:paraId="1B4E6001" w14:textId="6031FA79" w:rsidR="00581F7B" w:rsidRPr="00581F7B" w:rsidRDefault="00581F7B" w:rsidP="00581F7B">
      <w:pPr>
        <w:rPr>
          <w:sz w:val="24"/>
          <w:szCs w:val="24"/>
        </w:rPr>
      </w:pPr>
      <w:r w:rsidRPr="00581F7B">
        <w:rPr>
          <w:u w:val="single"/>
          <w:lang w:eastAsia="bg-BG"/>
        </w:rPr>
        <w:t>Съобщаване на подозирани нежелани лекарствени реакции</w:t>
      </w:r>
    </w:p>
    <w:p w14:paraId="28C5BD36" w14:textId="77777777" w:rsidR="00581F7B" w:rsidRPr="00581F7B" w:rsidRDefault="00581F7B" w:rsidP="00581F7B">
      <w:pPr>
        <w:rPr>
          <w:sz w:val="24"/>
          <w:szCs w:val="24"/>
        </w:rPr>
      </w:pPr>
      <w:r w:rsidRPr="00581F7B">
        <w:rPr>
          <w:lang w:eastAsia="bg-BG"/>
        </w:rPr>
        <w:t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</w:t>
      </w:r>
    </w:p>
    <w:p w14:paraId="44F898F5" w14:textId="77777777" w:rsidR="00581F7B" w:rsidRPr="00581F7B" w:rsidRDefault="00581F7B" w:rsidP="00581F7B">
      <w:pPr>
        <w:rPr>
          <w:sz w:val="24"/>
          <w:szCs w:val="24"/>
        </w:rPr>
      </w:pPr>
      <w:r w:rsidRPr="00581F7B">
        <w:rPr>
          <w:lang w:eastAsia="bg-BG"/>
        </w:rPr>
        <w:t>Изпълнителна агенция по лекарствата</w:t>
      </w:r>
    </w:p>
    <w:p w14:paraId="1010CEC4" w14:textId="77777777" w:rsidR="00581F7B" w:rsidRPr="00581F7B" w:rsidRDefault="00581F7B" w:rsidP="00581F7B">
      <w:pPr>
        <w:rPr>
          <w:sz w:val="24"/>
          <w:szCs w:val="24"/>
        </w:rPr>
      </w:pPr>
      <w:proofErr w:type="spellStart"/>
      <w:r w:rsidRPr="00581F7B">
        <w:rPr>
          <w:lang w:eastAsia="bg-BG"/>
        </w:rPr>
        <w:t>ул</w:t>
      </w:r>
      <w:proofErr w:type="spellEnd"/>
      <w:r w:rsidRPr="00581F7B">
        <w:rPr>
          <w:lang w:eastAsia="bg-BG"/>
        </w:rPr>
        <w:t>.,Дамян Груев" № 8</w:t>
      </w:r>
    </w:p>
    <w:p w14:paraId="6FD8EDEC" w14:textId="77777777" w:rsidR="00581F7B" w:rsidRPr="00581F7B" w:rsidRDefault="00581F7B" w:rsidP="00581F7B">
      <w:pPr>
        <w:rPr>
          <w:sz w:val="24"/>
          <w:szCs w:val="24"/>
        </w:rPr>
      </w:pPr>
      <w:r w:rsidRPr="00581F7B">
        <w:rPr>
          <w:lang w:eastAsia="bg-BG"/>
        </w:rPr>
        <w:t>1303 София</w:t>
      </w:r>
    </w:p>
    <w:p w14:paraId="702C63D4" w14:textId="77777777" w:rsidR="00581F7B" w:rsidRPr="00581F7B" w:rsidRDefault="00581F7B" w:rsidP="00581F7B">
      <w:pPr>
        <w:rPr>
          <w:sz w:val="24"/>
          <w:szCs w:val="24"/>
        </w:rPr>
      </w:pPr>
      <w:r w:rsidRPr="00581F7B">
        <w:rPr>
          <w:lang w:eastAsia="bg-BG"/>
        </w:rPr>
        <w:t>тел.+359 2 8903 417</w:t>
      </w:r>
    </w:p>
    <w:p w14:paraId="71FEA7D6" w14:textId="77777777" w:rsidR="00581F7B" w:rsidRPr="00581F7B" w:rsidRDefault="00581F7B" w:rsidP="00581F7B">
      <w:pPr>
        <w:rPr>
          <w:sz w:val="24"/>
          <w:szCs w:val="24"/>
        </w:rPr>
      </w:pPr>
      <w:r w:rsidRPr="00581F7B">
        <w:rPr>
          <w:lang w:eastAsia="bg-BG"/>
        </w:rPr>
        <w:t xml:space="preserve">уебсайт: </w:t>
      </w:r>
      <w:hyperlink r:id="rId5" w:history="1">
        <w:r w:rsidRPr="00581F7B">
          <w:rPr>
            <w:lang w:val="en-US"/>
          </w:rPr>
          <w:t>www.bda.bg</w:t>
        </w:r>
      </w:hyperlink>
    </w:p>
    <w:p w14:paraId="503AB1C8" w14:textId="77777777" w:rsidR="00DF7D57" w:rsidRPr="00DF7D57" w:rsidRDefault="00DF7D57" w:rsidP="00DF7D57"/>
    <w:p w14:paraId="360737C1" w14:textId="342FB2B5" w:rsidR="009B171C" w:rsidRDefault="002C50EE" w:rsidP="00CA1B57">
      <w:pPr>
        <w:pStyle w:val="Heading2"/>
      </w:pPr>
      <w:r>
        <w:t>4.9. Предозиране</w:t>
      </w:r>
    </w:p>
    <w:p w14:paraId="207AE8E9" w14:textId="77777777" w:rsidR="008824CB" w:rsidRDefault="008824CB" w:rsidP="008824CB">
      <w:pPr>
        <w:rPr>
          <w:lang w:eastAsia="bg-BG"/>
        </w:rPr>
      </w:pPr>
    </w:p>
    <w:p w14:paraId="5B1FAAB4" w14:textId="25EA16D6" w:rsidR="008824CB" w:rsidRPr="008824CB" w:rsidRDefault="008824CB" w:rsidP="008824CB">
      <w:pPr>
        <w:rPr>
          <w:sz w:val="24"/>
          <w:szCs w:val="24"/>
        </w:rPr>
      </w:pPr>
      <w:r w:rsidRPr="008824CB">
        <w:rPr>
          <w:lang w:eastAsia="bg-BG"/>
        </w:rPr>
        <w:t>Не е известен специфичен антидот.</w:t>
      </w:r>
    </w:p>
    <w:p w14:paraId="637A3AD8" w14:textId="77777777" w:rsidR="008824CB" w:rsidRDefault="008824CB" w:rsidP="008824CB">
      <w:pPr>
        <w:rPr>
          <w:lang w:eastAsia="bg-BG"/>
        </w:rPr>
      </w:pPr>
    </w:p>
    <w:p w14:paraId="68E4A064" w14:textId="633061AF" w:rsidR="008824CB" w:rsidRDefault="008824CB" w:rsidP="008824CB">
      <w:pPr>
        <w:rPr>
          <w:lang w:eastAsia="bg-BG"/>
        </w:rPr>
      </w:pPr>
      <w:r w:rsidRPr="008824CB">
        <w:rPr>
          <w:lang w:eastAsia="bg-BG"/>
        </w:rPr>
        <w:t>Не са отбелязани случаи на предозиране. Въпреки това информацията по-долу може да се окаже полезна.</w:t>
      </w:r>
    </w:p>
    <w:p w14:paraId="52206205" w14:textId="3F5D45CA" w:rsidR="008824CB" w:rsidRDefault="008824CB" w:rsidP="008824CB">
      <w:pPr>
        <w:rPr>
          <w:lang w:eastAsia="bg-BG"/>
        </w:rPr>
      </w:pPr>
    </w:p>
    <w:p w14:paraId="6538872C" w14:textId="77777777" w:rsidR="008824CB" w:rsidRPr="008824CB" w:rsidRDefault="008824CB" w:rsidP="008824CB">
      <w:pPr>
        <w:rPr>
          <w:sz w:val="24"/>
          <w:szCs w:val="24"/>
        </w:rPr>
      </w:pPr>
      <w:r w:rsidRPr="008824CB">
        <w:rPr>
          <w:lang w:eastAsia="bg-BG"/>
        </w:rPr>
        <w:t xml:space="preserve">Препоръчва се поддържащо лечение едновременно с поддържане на </w:t>
      </w:r>
      <w:proofErr w:type="spellStart"/>
      <w:r w:rsidRPr="008824CB">
        <w:rPr>
          <w:lang w:eastAsia="bg-BG"/>
        </w:rPr>
        <w:t>гломерулна</w:t>
      </w:r>
      <w:proofErr w:type="spellEnd"/>
      <w:r w:rsidRPr="008824CB">
        <w:rPr>
          <w:lang w:eastAsia="bg-BG"/>
        </w:rPr>
        <w:t xml:space="preserve"> филтрация. Приблизително 30% от дозата на </w:t>
      </w:r>
      <w:proofErr w:type="spellStart"/>
      <w:r w:rsidRPr="008824CB">
        <w:rPr>
          <w:lang w:eastAsia="bg-BG"/>
        </w:rPr>
        <w:t>линезолид</w:t>
      </w:r>
      <w:proofErr w:type="spellEnd"/>
      <w:r w:rsidRPr="008824CB">
        <w:rPr>
          <w:lang w:eastAsia="bg-BG"/>
        </w:rPr>
        <w:t xml:space="preserve"> се отстранява за 3 часова хемодиализа, но няма данни за отстраняване на </w:t>
      </w:r>
      <w:proofErr w:type="spellStart"/>
      <w:r w:rsidRPr="008824CB">
        <w:rPr>
          <w:lang w:eastAsia="bg-BG"/>
        </w:rPr>
        <w:t>линезолид</w:t>
      </w:r>
      <w:proofErr w:type="spellEnd"/>
      <w:r w:rsidRPr="008824CB">
        <w:rPr>
          <w:lang w:eastAsia="bg-BG"/>
        </w:rPr>
        <w:t xml:space="preserve"> чрез перитонеална диализа или </w:t>
      </w:r>
      <w:proofErr w:type="spellStart"/>
      <w:r w:rsidRPr="008824CB">
        <w:rPr>
          <w:lang w:eastAsia="bg-BG"/>
        </w:rPr>
        <w:t>хемоперфузия</w:t>
      </w:r>
      <w:proofErr w:type="spellEnd"/>
      <w:r w:rsidRPr="008824CB">
        <w:rPr>
          <w:lang w:eastAsia="bg-BG"/>
        </w:rPr>
        <w:t xml:space="preserve">. Двата основни метаболита на </w:t>
      </w:r>
      <w:proofErr w:type="spellStart"/>
      <w:r w:rsidRPr="008824CB">
        <w:rPr>
          <w:lang w:eastAsia="bg-BG"/>
        </w:rPr>
        <w:t>линезолид</w:t>
      </w:r>
      <w:proofErr w:type="spellEnd"/>
      <w:r w:rsidRPr="008824CB">
        <w:rPr>
          <w:lang w:eastAsia="bg-BG"/>
        </w:rPr>
        <w:t xml:space="preserve"> също се отстраняват до известна степен чрез хемодиализа.</w:t>
      </w:r>
    </w:p>
    <w:p w14:paraId="4943B868" w14:textId="77777777" w:rsidR="008824CB" w:rsidRDefault="008824CB" w:rsidP="008824CB">
      <w:pPr>
        <w:rPr>
          <w:lang w:eastAsia="bg-BG"/>
        </w:rPr>
      </w:pPr>
    </w:p>
    <w:p w14:paraId="44A689F0" w14:textId="440685B1" w:rsidR="008824CB" w:rsidRPr="008824CB" w:rsidRDefault="008824CB" w:rsidP="008824CB">
      <w:pPr>
        <w:rPr>
          <w:sz w:val="24"/>
          <w:szCs w:val="24"/>
        </w:rPr>
      </w:pPr>
      <w:r w:rsidRPr="008824CB">
        <w:rPr>
          <w:lang w:eastAsia="bg-BG"/>
        </w:rPr>
        <w:t xml:space="preserve">Симптомите на токсичност при плъхове след прилагане на дози от 3 000 </w:t>
      </w:r>
      <w:r w:rsidRPr="008824CB">
        <w:rPr>
          <w:lang w:val="en-US"/>
        </w:rPr>
        <w:t xml:space="preserve">mg/kg </w:t>
      </w:r>
      <w:r w:rsidRPr="008824CB">
        <w:rPr>
          <w:lang w:eastAsia="bg-BG"/>
        </w:rPr>
        <w:t xml:space="preserve">дневно </w:t>
      </w:r>
      <w:proofErr w:type="spellStart"/>
      <w:r w:rsidRPr="008824CB">
        <w:rPr>
          <w:lang w:eastAsia="bg-BG"/>
        </w:rPr>
        <w:t>линезолид</w:t>
      </w:r>
      <w:proofErr w:type="spellEnd"/>
      <w:r w:rsidRPr="008824CB">
        <w:rPr>
          <w:lang w:eastAsia="bg-BG"/>
        </w:rPr>
        <w:t xml:space="preserve"> са с намалена активност и </w:t>
      </w:r>
      <w:proofErr w:type="spellStart"/>
      <w:r w:rsidRPr="008824CB">
        <w:rPr>
          <w:lang w:eastAsia="bg-BG"/>
        </w:rPr>
        <w:t>атаксия</w:t>
      </w:r>
      <w:proofErr w:type="spellEnd"/>
      <w:r w:rsidRPr="008824CB">
        <w:rPr>
          <w:lang w:eastAsia="bg-BG"/>
        </w:rPr>
        <w:t xml:space="preserve">, докато при кучета, третирани с 2 000 </w:t>
      </w:r>
      <w:r w:rsidRPr="008824CB">
        <w:rPr>
          <w:lang w:val="en-US"/>
        </w:rPr>
        <w:t xml:space="preserve">mg/kg </w:t>
      </w:r>
      <w:r w:rsidRPr="008824CB">
        <w:rPr>
          <w:lang w:eastAsia="bg-BG"/>
        </w:rPr>
        <w:t>дневно, се наблюдават повръщане и тремор.</w:t>
      </w:r>
    </w:p>
    <w:p w14:paraId="784B2667" w14:textId="77777777" w:rsidR="008824CB" w:rsidRPr="008824CB" w:rsidRDefault="008824CB" w:rsidP="008824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E7AA1D" w14:textId="77777777" w:rsidR="008824CB" w:rsidRPr="008824CB" w:rsidRDefault="008824CB" w:rsidP="008824CB"/>
    <w:p w14:paraId="18EF4AFE" w14:textId="77777777" w:rsidR="002C50EE" w:rsidRDefault="002C50EE" w:rsidP="002C50EE">
      <w:pPr>
        <w:pStyle w:val="Heading1"/>
      </w:pPr>
      <w:r>
        <w:t>5. ФАРМАКОЛОГИЧНИ СВОЙСТВА</w:t>
      </w:r>
    </w:p>
    <w:p w14:paraId="5BF3C7E1" w14:textId="46065735" w:rsidR="009B171C" w:rsidRDefault="002C50EE" w:rsidP="00CA1B57">
      <w:pPr>
        <w:pStyle w:val="Heading2"/>
      </w:pPr>
      <w:r>
        <w:t xml:space="preserve">5.1. </w:t>
      </w:r>
      <w:proofErr w:type="spellStart"/>
      <w:r>
        <w:t>Фармакодинамични</w:t>
      </w:r>
      <w:proofErr w:type="spellEnd"/>
      <w:r>
        <w:t xml:space="preserve"> свойства</w:t>
      </w:r>
    </w:p>
    <w:p w14:paraId="6C4D0909" w14:textId="77777777" w:rsidR="008824CB" w:rsidRDefault="008824CB" w:rsidP="008824CB">
      <w:pPr>
        <w:rPr>
          <w:lang w:eastAsia="bg-BG"/>
        </w:rPr>
      </w:pPr>
    </w:p>
    <w:p w14:paraId="2AE7D330" w14:textId="03298E84" w:rsidR="008824CB" w:rsidRPr="008824CB" w:rsidRDefault="008824CB" w:rsidP="008824CB">
      <w:pPr>
        <w:rPr>
          <w:sz w:val="24"/>
          <w:szCs w:val="24"/>
        </w:rPr>
      </w:pPr>
      <w:proofErr w:type="spellStart"/>
      <w:r w:rsidRPr="008824CB">
        <w:rPr>
          <w:lang w:eastAsia="bg-BG"/>
        </w:rPr>
        <w:t>Фармакотерапевтична</w:t>
      </w:r>
      <w:proofErr w:type="spellEnd"/>
      <w:r w:rsidRPr="008824CB">
        <w:rPr>
          <w:lang w:eastAsia="bg-BG"/>
        </w:rPr>
        <w:t xml:space="preserve"> група: Други антибактериални средства, АТС код: </w:t>
      </w:r>
      <w:r w:rsidRPr="008824CB">
        <w:rPr>
          <w:lang w:val="en-US"/>
        </w:rPr>
        <w:t>J01</w:t>
      </w:r>
      <w:r w:rsidRPr="008824CB">
        <w:rPr>
          <w:lang w:eastAsia="bg-BG"/>
        </w:rPr>
        <w:t>ХХ08.</w:t>
      </w:r>
    </w:p>
    <w:p w14:paraId="61638BCB" w14:textId="77777777" w:rsidR="008824CB" w:rsidRDefault="008824CB" w:rsidP="008824CB">
      <w:pPr>
        <w:rPr>
          <w:u w:val="single"/>
          <w:lang w:eastAsia="bg-BG"/>
        </w:rPr>
      </w:pPr>
    </w:p>
    <w:p w14:paraId="1A9D9A87" w14:textId="42F6CCE7" w:rsidR="008824CB" w:rsidRPr="008824CB" w:rsidRDefault="008824CB" w:rsidP="008824CB">
      <w:pPr>
        <w:rPr>
          <w:sz w:val="24"/>
          <w:szCs w:val="24"/>
        </w:rPr>
      </w:pPr>
      <w:r w:rsidRPr="008824CB">
        <w:rPr>
          <w:u w:val="single"/>
          <w:lang w:eastAsia="bg-BG"/>
        </w:rPr>
        <w:t>Механизъм на действие</w:t>
      </w:r>
    </w:p>
    <w:p w14:paraId="2B3DE876" w14:textId="77777777" w:rsidR="008824CB" w:rsidRPr="008824CB" w:rsidRDefault="008824CB" w:rsidP="008824CB">
      <w:pPr>
        <w:rPr>
          <w:sz w:val="24"/>
          <w:szCs w:val="24"/>
        </w:rPr>
      </w:pPr>
      <w:proofErr w:type="spellStart"/>
      <w:r w:rsidRPr="008824CB">
        <w:rPr>
          <w:lang w:eastAsia="bg-BG"/>
        </w:rPr>
        <w:t>Линезолид</w:t>
      </w:r>
      <w:proofErr w:type="spellEnd"/>
      <w:r w:rsidRPr="008824CB">
        <w:rPr>
          <w:lang w:eastAsia="bg-BG"/>
        </w:rPr>
        <w:t xml:space="preserve"> е синтетичен антибактериален продукт, който принадлежи към нов клас антимикробни средства - </w:t>
      </w:r>
      <w:proofErr w:type="spellStart"/>
      <w:r w:rsidRPr="008824CB">
        <w:rPr>
          <w:lang w:eastAsia="bg-BG"/>
        </w:rPr>
        <w:t>оксазолидинони</w:t>
      </w:r>
      <w:proofErr w:type="spellEnd"/>
      <w:r w:rsidRPr="008824CB">
        <w:rPr>
          <w:lang w:eastAsia="bg-BG"/>
        </w:rPr>
        <w:t xml:space="preserve">. Той има </w:t>
      </w:r>
      <w:r w:rsidRPr="008824CB">
        <w:rPr>
          <w:lang w:val="en-US"/>
        </w:rPr>
        <w:t xml:space="preserve">in vitro </w:t>
      </w:r>
      <w:r w:rsidRPr="008824CB">
        <w:rPr>
          <w:lang w:eastAsia="bg-BG"/>
        </w:rPr>
        <w:t xml:space="preserve">активност спрямо аеробни Грам- положителни бактерии и анаеробни микроорганизми. </w:t>
      </w:r>
      <w:proofErr w:type="spellStart"/>
      <w:r w:rsidRPr="008824CB">
        <w:rPr>
          <w:lang w:eastAsia="bg-BG"/>
        </w:rPr>
        <w:t>Линезолид</w:t>
      </w:r>
      <w:proofErr w:type="spellEnd"/>
      <w:r w:rsidRPr="008824CB">
        <w:rPr>
          <w:lang w:eastAsia="bg-BG"/>
        </w:rPr>
        <w:t xml:space="preserve"> селективно инхибира бактериалния протеинов синтез чрез уникален механизъм на действие. По-специално, той се свързва с място в бактериалната </w:t>
      </w:r>
      <w:proofErr w:type="spellStart"/>
      <w:r w:rsidRPr="008824CB">
        <w:rPr>
          <w:lang w:eastAsia="bg-BG"/>
        </w:rPr>
        <w:t>рибозома</w:t>
      </w:r>
      <w:proofErr w:type="spellEnd"/>
      <w:r w:rsidRPr="008824CB">
        <w:rPr>
          <w:lang w:eastAsia="bg-BG"/>
        </w:rPr>
        <w:t xml:space="preserve"> </w:t>
      </w:r>
      <w:r w:rsidRPr="008824CB">
        <w:rPr>
          <w:lang w:val="en-US"/>
        </w:rPr>
        <w:t xml:space="preserve">(23S </w:t>
      </w:r>
      <w:r w:rsidRPr="008824CB">
        <w:rPr>
          <w:lang w:eastAsia="bg-BG"/>
        </w:rPr>
        <w:t xml:space="preserve">на </w:t>
      </w:r>
      <w:r w:rsidRPr="008824CB">
        <w:rPr>
          <w:lang w:val="en-US"/>
        </w:rPr>
        <w:t xml:space="preserve">50S </w:t>
      </w:r>
      <w:r w:rsidRPr="008824CB">
        <w:rPr>
          <w:lang w:eastAsia="bg-BG"/>
        </w:rPr>
        <w:t xml:space="preserve">субединицата) и възпрепятства образуването на функционален </w:t>
      </w:r>
      <w:r w:rsidRPr="008824CB">
        <w:rPr>
          <w:lang w:val="en-US"/>
        </w:rPr>
        <w:t xml:space="preserve">70S </w:t>
      </w:r>
      <w:proofErr w:type="spellStart"/>
      <w:r w:rsidRPr="008824CB">
        <w:rPr>
          <w:lang w:eastAsia="bg-BG"/>
        </w:rPr>
        <w:t>инициаторен</w:t>
      </w:r>
      <w:proofErr w:type="spellEnd"/>
      <w:r w:rsidRPr="008824CB">
        <w:rPr>
          <w:lang w:eastAsia="bg-BG"/>
        </w:rPr>
        <w:t xml:space="preserve"> комплекс, който е основен компонент в процеса на транслация</w:t>
      </w:r>
    </w:p>
    <w:p w14:paraId="31E61DEE" w14:textId="77777777" w:rsidR="008824CB" w:rsidRDefault="008824CB" w:rsidP="008824CB">
      <w:pPr>
        <w:rPr>
          <w:lang w:val="en-US"/>
        </w:rPr>
      </w:pPr>
    </w:p>
    <w:p w14:paraId="010BD249" w14:textId="1D7523AB" w:rsidR="008824CB" w:rsidRPr="008824CB" w:rsidRDefault="008824CB" w:rsidP="008824CB">
      <w:pPr>
        <w:rPr>
          <w:sz w:val="24"/>
          <w:szCs w:val="24"/>
        </w:rPr>
      </w:pPr>
      <w:r w:rsidRPr="008824CB">
        <w:rPr>
          <w:lang w:val="en-US"/>
        </w:rPr>
        <w:t xml:space="preserve">In vitro </w:t>
      </w:r>
      <w:proofErr w:type="spellStart"/>
      <w:r w:rsidRPr="008824CB">
        <w:rPr>
          <w:lang w:eastAsia="bg-BG"/>
        </w:rPr>
        <w:t>постантибиотичният</w:t>
      </w:r>
      <w:proofErr w:type="spellEnd"/>
      <w:r w:rsidRPr="008824CB">
        <w:rPr>
          <w:lang w:eastAsia="bg-BG"/>
        </w:rPr>
        <w:t xml:space="preserve"> ефект (ПАЕ) на </w:t>
      </w:r>
      <w:proofErr w:type="spellStart"/>
      <w:r w:rsidRPr="008824CB">
        <w:rPr>
          <w:lang w:eastAsia="bg-BG"/>
        </w:rPr>
        <w:t>линезолид</w:t>
      </w:r>
      <w:proofErr w:type="spellEnd"/>
      <w:r w:rsidRPr="008824CB">
        <w:rPr>
          <w:lang w:eastAsia="bg-BG"/>
        </w:rPr>
        <w:t xml:space="preserve"> за </w:t>
      </w:r>
      <w:r w:rsidRPr="008824CB">
        <w:rPr>
          <w:lang w:val="en-US"/>
        </w:rPr>
        <w:t xml:space="preserve">Staphylococcus aureus </w:t>
      </w:r>
      <w:r w:rsidRPr="008824CB">
        <w:rPr>
          <w:lang w:eastAsia="bg-BG"/>
        </w:rPr>
        <w:t xml:space="preserve">е приблизително 2 часа. При животински модели е определен </w:t>
      </w:r>
      <w:r w:rsidRPr="008824CB">
        <w:rPr>
          <w:lang w:val="en-US"/>
        </w:rPr>
        <w:t xml:space="preserve">in vivo </w:t>
      </w:r>
      <w:r w:rsidRPr="008824CB">
        <w:rPr>
          <w:lang w:eastAsia="bg-BG"/>
        </w:rPr>
        <w:t xml:space="preserve">ПАЕ от 3,6 и 3,9 часа съответно за </w:t>
      </w:r>
      <w:r w:rsidRPr="008824CB">
        <w:rPr>
          <w:lang w:val="en-US"/>
        </w:rPr>
        <w:t xml:space="preserve">Staphylococcus aureus </w:t>
      </w:r>
      <w:r w:rsidRPr="008824CB">
        <w:rPr>
          <w:lang w:eastAsia="bg-BG"/>
        </w:rPr>
        <w:t xml:space="preserve">и </w:t>
      </w:r>
      <w:r w:rsidRPr="008824CB">
        <w:rPr>
          <w:lang w:val="en-US"/>
        </w:rPr>
        <w:t xml:space="preserve">Streptococcus pneumoniae. </w:t>
      </w:r>
      <w:r w:rsidRPr="008824CB">
        <w:rPr>
          <w:lang w:eastAsia="bg-BG"/>
        </w:rPr>
        <w:t xml:space="preserve">При изследвания с животни ключовият </w:t>
      </w:r>
      <w:proofErr w:type="spellStart"/>
      <w:r w:rsidRPr="008824CB">
        <w:rPr>
          <w:lang w:eastAsia="bg-BG"/>
        </w:rPr>
        <w:t>фармакодинамичен</w:t>
      </w:r>
      <w:proofErr w:type="spellEnd"/>
      <w:r w:rsidRPr="008824CB">
        <w:rPr>
          <w:lang w:eastAsia="bg-BG"/>
        </w:rPr>
        <w:t xml:space="preserve"> параметър за ефикасност е бил времето, за което плазменото ниво на </w:t>
      </w:r>
      <w:proofErr w:type="spellStart"/>
      <w:r w:rsidRPr="008824CB">
        <w:rPr>
          <w:lang w:eastAsia="bg-BG"/>
        </w:rPr>
        <w:t>линезолид</w:t>
      </w:r>
      <w:proofErr w:type="spellEnd"/>
      <w:r w:rsidRPr="008824CB">
        <w:rPr>
          <w:lang w:eastAsia="bg-BG"/>
        </w:rPr>
        <w:t xml:space="preserve"> надвишава минималната инхибираща концентрация (МИК) за инфекциозния патоген.</w:t>
      </w:r>
    </w:p>
    <w:p w14:paraId="0A1D3489" w14:textId="77777777" w:rsidR="008824CB" w:rsidRDefault="008824CB" w:rsidP="008824CB">
      <w:pPr>
        <w:rPr>
          <w:u w:val="single"/>
          <w:lang w:eastAsia="bg-BG"/>
        </w:rPr>
      </w:pPr>
    </w:p>
    <w:p w14:paraId="3D8EDEB6" w14:textId="1508B53A" w:rsidR="008824CB" w:rsidRPr="008824CB" w:rsidRDefault="008824CB" w:rsidP="008824CB">
      <w:pPr>
        <w:rPr>
          <w:sz w:val="24"/>
          <w:szCs w:val="24"/>
        </w:rPr>
      </w:pPr>
      <w:r w:rsidRPr="008824CB">
        <w:rPr>
          <w:u w:val="single"/>
          <w:lang w:eastAsia="bg-BG"/>
        </w:rPr>
        <w:t>Гранични стойности</w:t>
      </w:r>
    </w:p>
    <w:p w14:paraId="2D02BBB2" w14:textId="4108C435" w:rsidR="008824CB" w:rsidRPr="008824CB" w:rsidRDefault="008824CB" w:rsidP="008824CB">
      <w:pPr>
        <w:rPr>
          <w:sz w:val="24"/>
          <w:szCs w:val="24"/>
        </w:rPr>
      </w:pPr>
      <w:r w:rsidRPr="008824CB">
        <w:rPr>
          <w:lang w:eastAsia="bg-BG"/>
        </w:rPr>
        <w:t xml:space="preserve">Граничните стойности на минималната инхибираща концентрация (МИК), установени от Европейския комитет за изследване на антимикробната чувствителност </w:t>
      </w:r>
      <w:r w:rsidRPr="008824CB">
        <w:rPr>
          <w:lang w:val="en-US"/>
        </w:rPr>
        <w:t xml:space="preserve">(European Committee on Antimicrobial Susceptibility Testing, EUCAST) </w:t>
      </w:r>
      <w:r w:rsidRPr="008824CB">
        <w:rPr>
          <w:lang w:eastAsia="bg-BG"/>
        </w:rPr>
        <w:t xml:space="preserve">за </w:t>
      </w:r>
      <w:proofErr w:type="spellStart"/>
      <w:r w:rsidRPr="008824CB">
        <w:rPr>
          <w:lang w:eastAsia="bg-BG"/>
        </w:rPr>
        <w:t>стафилококи</w:t>
      </w:r>
      <w:proofErr w:type="spellEnd"/>
      <w:r w:rsidRPr="008824CB">
        <w:rPr>
          <w:lang w:eastAsia="bg-BG"/>
        </w:rPr>
        <w:t xml:space="preserve"> и </w:t>
      </w:r>
      <w:proofErr w:type="spellStart"/>
      <w:r w:rsidRPr="008824CB">
        <w:rPr>
          <w:lang w:eastAsia="bg-BG"/>
        </w:rPr>
        <w:t>ентерококи</w:t>
      </w:r>
      <w:proofErr w:type="spellEnd"/>
      <w:r w:rsidRPr="008824CB">
        <w:rPr>
          <w:lang w:eastAsia="bg-BG"/>
        </w:rPr>
        <w:t xml:space="preserve"> са Чувствителен &lt;4 </w:t>
      </w:r>
      <w:r w:rsidRPr="008824CB">
        <w:rPr>
          <w:lang w:val="en-US"/>
        </w:rPr>
        <w:t xml:space="preserve">mg/ L </w:t>
      </w:r>
      <w:r w:rsidRPr="008824CB">
        <w:rPr>
          <w:lang w:eastAsia="bg-BG"/>
        </w:rPr>
        <w:t xml:space="preserve">и Резистентен &gt;4 </w:t>
      </w:r>
      <w:r w:rsidRPr="008824CB">
        <w:rPr>
          <w:lang w:val="en-US"/>
        </w:rPr>
        <w:t xml:space="preserve">mg/ L. </w:t>
      </w:r>
      <w:r w:rsidRPr="008824CB">
        <w:rPr>
          <w:lang w:eastAsia="bg-BG"/>
        </w:rPr>
        <w:t xml:space="preserve">За стрептококи (включително 5. </w:t>
      </w:r>
      <w:r w:rsidRPr="008824CB">
        <w:rPr>
          <w:i/>
          <w:iCs/>
          <w:lang w:val="en-US"/>
        </w:rPr>
        <w:t>pneumoniae</w:t>
      </w:r>
      <w:r w:rsidRPr="008824CB">
        <w:rPr>
          <w:lang w:eastAsia="bg-BG"/>
        </w:rPr>
        <w:t xml:space="preserve">) граничните </w:t>
      </w:r>
      <w:proofErr w:type="spellStart"/>
      <w:r w:rsidRPr="008824CB">
        <w:rPr>
          <w:lang w:eastAsia="bg-BG"/>
        </w:rPr>
        <w:t>стойнсти</w:t>
      </w:r>
      <w:proofErr w:type="spellEnd"/>
      <w:r w:rsidRPr="008824CB">
        <w:rPr>
          <w:lang w:eastAsia="bg-BG"/>
        </w:rPr>
        <w:t xml:space="preserve"> са Чувствителен &lt; 2 </w:t>
      </w:r>
      <w:r w:rsidRPr="008824CB">
        <w:rPr>
          <w:lang w:val="en-US"/>
        </w:rPr>
        <w:t xml:space="preserve">mg/ L </w:t>
      </w:r>
      <w:r w:rsidRPr="008824CB">
        <w:rPr>
          <w:lang w:eastAsia="bg-BG"/>
        </w:rPr>
        <w:t xml:space="preserve">и Резистентен &gt;4 </w:t>
      </w:r>
      <w:r w:rsidRPr="008824CB">
        <w:rPr>
          <w:lang w:val="en-US"/>
        </w:rPr>
        <w:t>mg/ L.</w:t>
      </w:r>
    </w:p>
    <w:p w14:paraId="5CE756DB" w14:textId="77777777" w:rsidR="008824CB" w:rsidRPr="008824CB" w:rsidRDefault="008824CB" w:rsidP="008824CB">
      <w:pPr>
        <w:rPr>
          <w:sz w:val="24"/>
          <w:szCs w:val="24"/>
        </w:rPr>
      </w:pPr>
      <w:r w:rsidRPr="008824CB">
        <w:rPr>
          <w:lang w:eastAsia="bg-BG"/>
        </w:rPr>
        <w:t xml:space="preserve">Несвързаните с щамовете гранични стойности на МИК са Чувствителен &lt;2 </w:t>
      </w:r>
      <w:r w:rsidRPr="008824CB">
        <w:rPr>
          <w:lang w:val="en-US"/>
        </w:rPr>
        <w:t xml:space="preserve">mg/ </w:t>
      </w:r>
      <w:r w:rsidRPr="008824CB">
        <w:rPr>
          <w:smallCaps/>
          <w:lang w:val="en-US"/>
        </w:rPr>
        <w:t>L.</w:t>
      </w:r>
      <w:r w:rsidRPr="008824CB">
        <w:rPr>
          <w:smallCaps/>
          <w:lang w:eastAsia="bg-BG"/>
        </w:rPr>
        <w:t>и</w:t>
      </w:r>
      <w:r w:rsidRPr="008824CB">
        <w:rPr>
          <w:lang w:val="en-US"/>
        </w:rPr>
        <w:t xml:space="preserve"> </w:t>
      </w:r>
      <w:r w:rsidRPr="008824CB">
        <w:rPr>
          <w:lang w:eastAsia="bg-BG"/>
        </w:rPr>
        <w:t xml:space="preserve">Резистентен &gt;4 </w:t>
      </w:r>
      <w:r w:rsidRPr="008824CB">
        <w:rPr>
          <w:lang w:val="en-US"/>
        </w:rPr>
        <w:t xml:space="preserve">mg/ L.. </w:t>
      </w:r>
      <w:r w:rsidRPr="008824CB">
        <w:rPr>
          <w:lang w:eastAsia="bg-BG"/>
        </w:rPr>
        <w:t xml:space="preserve">Несвързаните с щамовете гранични стойности са определени </w:t>
      </w:r>
      <w:r w:rsidRPr="008824CB">
        <w:rPr>
          <w:i/>
          <w:iCs/>
          <w:lang w:eastAsia="bg-BG"/>
        </w:rPr>
        <w:t>основно на базата на данните на ФК/ФД</w:t>
      </w:r>
      <w:r w:rsidRPr="008824CB">
        <w:rPr>
          <w:lang w:eastAsia="bg-BG"/>
        </w:rPr>
        <w:t xml:space="preserve"> и са независими от разпределенията на специфичните щамове. Те трябва да се използват само за микроорганизми, за които няма </w:t>
      </w:r>
      <w:r w:rsidRPr="008824CB">
        <w:rPr>
          <w:lang w:eastAsia="bg-BG"/>
        </w:rPr>
        <w:lastRenderedPageBreak/>
        <w:t xml:space="preserve">специфична гранична стойност и не трябва да се използват за онези </w:t>
      </w:r>
      <w:proofErr w:type="spellStart"/>
      <w:r w:rsidRPr="008824CB">
        <w:rPr>
          <w:lang w:eastAsia="bg-BG"/>
        </w:rPr>
        <w:t>микроорганизнип</w:t>
      </w:r>
      <w:proofErr w:type="spellEnd"/>
      <w:r w:rsidRPr="008824CB">
        <w:rPr>
          <w:lang w:eastAsia="bg-BG"/>
        </w:rPr>
        <w:t xml:space="preserve"> при които не се препоръчва изпитване за чувствителност.</w:t>
      </w:r>
    </w:p>
    <w:p w14:paraId="332E5F3F" w14:textId="77777777" w:rsidR="008824CB" w:rsidRDefault="008824CB" w:rsidP="008824CB">
      <w:pPr>
        <w:rPr>
          <w:u w:val="single"/>
          <w:lang w:eastAsia="bg-BG"/>
        </w:rPr>
      </w:pPr>
    </w:p>
    <w:p w14:paraId="31FBFC6E" w14:textId="63A45A70" w:rsidR="008824CB" w:rsidRPr="008824CB" w:rsidRDefault="008824CB" w:rsidP="008824CB">
      <w:pPr>
        <w:rPr>
          <w:sz w:val="24"/>
          <w:szCs w:val="24"/>
        </w:rPr>
      </w:pPr>
      <w:r w:rsidRPr="008824CB">
        <w:rPr>
          <w:u w:val="single"/>
          <w:lang w:eastAsia="bg-BG"/>
        </w:rPr>
        <w:t>Чувствителност</w:t>
      </w:r>
    </w:p>
    <w:p w14:paraId="7C4C5588" w14:textId="085BF881" w:rsidR="008824CB" w:rsidRDefault="008824CB" w:rsidP="008824CB">
      <w:pPr>
        <w:rPr>
          <w:lang w:eastAsia="bg-BG"/>
        </w:rPr>
      </w:pPr>
      <w:r w:rsidRPr="008824CB">
        <w:rPr>
          <w:lang w:eastAsia="bg-BG"/>
        </w:rPr>
        <w:t>Разпространението на резистентност може да варира в различни географски райони и във времето за отделни щамове и е желателно да се вземат предвид локални данни за резистентност, особено при лечение на тежки инфекции. При необходимост, трябва да се потърси експертно мнение, когато честотата на резистентност е такава, че ползата от продукта при някои видове инфекции е под въпрос.</w:t>
      </w:r>
    </w:p>
    <w:p w14:paraId="4B5918C5" w14:textId="34182857" w:rsidR="008824CB" w:rsidRDefault="008824CB" w:rsidP="008824CB">
      <w:pPr>
        <w:rPr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824CB" w14:paraId="5AF6F3BF" w14:textId="77777777" w:rsidTr="00C101D4">
        <w:tc>
          <w:tcPr>
            <w:tcW w:w="9576" w:type="dxa"/>
            <w:vAlign w:val="bottom"/>
          </w:tcPr>
          <w:p w14:paraId="3094E3E1" w14:textId="5CFDC7A8" w:rsidR="008824CB" w:rsidRPr="008824CB" w:rsidRDefault="008824CB" w:rsidP="008824CB">
            <w:pPr>
              <w:rPr>
                <w:b/>
                <w:bCs/>
                <w:lang w:eastAsia="bg-BG"/>
              </w:rPr>
            </w:pPr>
            <w:r w:rsidRPr="008824CB">
              <w:rPr>
                <w:b/>
                <w:bCs/>
              </w:rPr>
              <w:t>Категория</w:t>
            </w:r>
          </w:p>
        </w:tc>
      </w:tr>
      <w:tr w:rsidR="008824CB" w14:paraId="2D148F79" w14:textId="77777777" w:rsidTr="00C101D4">
        <w:tc>
          <w:tcPr>
            <w:tcW w:w="9576" w:type="dxa"/>
            <w:vAlign w:val="bottom"/>
          </w:tcPr>
          <w:p w14:paraId="4EF1CB64" w14:textId="0EE16EE0" w:rsidR="008824CB" w:rsidRDefault="008824CB" w:rsidP="008824CB">
            <w:pPr>
              <w:rPr>
                <w:lang w:eastAsia="bg-BG"/>
              </w:rPr>
            </w:pPr>
            <w:r>
              <w:t>Чувствителни микроорганизми</w:t>
            </w:r>
          </w:p>
        </w:tc>
      </w:tr>
      <w:tr w:rsidR="008824CB" w14:paraId="524BFAF2" w14:textId="77777777" w:rsidTr="00C101D4">
        <w:tc>
          <w:tcPr>
            <w:tcW w:w="9576" w:type="dxa"/>
            <w:vAlign w:val="bottom"/>
          </w:tcPr>
          <w:p w14:paraId="08D0EE20" w14:textId="79672EA2" w:rsidR="008824CB" w:rsidRPr="008824CB" w:rsidRDefault="008824CB" w:rsidP="008824CB">
            <w:pPr>
              <w:rPr>
                <w:b/>
                <w:bCs/>
                <w:lang w:eastAsia="bg-BG"/>
              </w:rPr>
            </w:pPr>
            <w:r w:rsidRPr="008824CB">
              <w:rPr>
                <w:b/>
                <w:bCs/>
              </w:rPr>
              <w:t xml:space="preserve">Грам-положителни </w:t>
            </w:r>
            <w:proofErr w:type="spellStart"/>
            <w:r w:rsidRPr="008824CB">
              <w:rPr>
                <w:b/>
                <w:bCs/>
              </w:rPr>
              <w:t>аероби</w:t>
            </w:r>
            <w:proofErr w:type="spellEnd"/>
            <w:r w:rsidRPr="008824CB">
              <w:rPr>
                <w:b/>
                <w:bCs/>
              </w:rPr>
              <w:t>:</w:t>
            </w:r>
          </w:p>
        </w:tc>
      </w:tr>
      <w:tr w:rsidR="008824CB" w14:paraId="014673C4" w14:textId="77777777" w:rsidTr="008824CB">
        <w:tc>
          <w:tcPr>
            <w:tcW w:w="9576" w:type="dxa"/>
          </w:tcPr>
          <w:p w14:paraId="3C41E75E" w14:textId="77777777" w:rsidR="008824CB" w:rsidRDefault="008824CB" w:rsidP="008824CB">
            <w:proofErr w:type="spellStart"/>
            <w:r>
              <w:t>Enterococcus</w:t>
            </w:r>
            <w:proofErr w:type="spellEnd"/>
            <w:r>
              <w:t xml:space="preserve"> </w:t>
            </w:r>
            <w:proofErr w:type="spellStart"/>
            <w:r>
              <w:t>faecalis</w:t>
            </w:r>
            <w:proofErr w:type="spellEnd"/>
            <w:r>
              <w:t xml:space="preserve"> </w:t>
            </w:r>
          </w:p>
          <w:p w14:paraId="536E80AD" w14:textId="77777777" w:rsidR="008824CB" w:rsidRDefault="008824CB" w:rsidP="008824CB">
            <w:proofErr w:type="spellStart"/>
            <w:r>
              <w:t>Enterococcus</w:t>
            </w:r>
            <w:proofErr w:type="spellEnd"/>
            <w:r>
              <w:t xml:space="preserve"> </w:t>
            </w:r>
            <w:proofErr w:type="spellStart"/>
            <w:r>
              <w:t>faecium</w:t>
            </w:r>
            <w:proofErr w:type="spellEnd"/>
            <w:r>
              <w:t xml:space="preserve">* </w:t>
            </w:r>
          </w:p>
          <w:p w14:paraId="53339975" w14:textId="77777777" w:rsidR="008824CB" w:rsidRDefault="008824CB" w:rsidP="008824CB">
            <w:proofErr w:type="spellStart"/>
            <w:r>
              <w:t>Staphylococcus</w:t>
            </w:r>
            <w:proofErr w:type="spellEnd"/>
            <w:r>
              <w:t xml:space="preserve"> </w:t>
            </w:r>
            <w:proofErr w:type="spellStart"/>
            <w:r>
              <w:t>aureus</w:t>
            </w:r>
            <w:proofErr w:type="spellEnd"/>
            <w:r>
              <w:t xml:space="preserve">* </w:t>
            </w:r>
          </w:p>
          <w:p w14:paraId="0BDF88DB" w14:textId="77777777" w:rsidR="008824CB" w:rsidRDefault="008824CB" w:rsidP="008824CB">
            <w:pPr>
              <w:rPr>
                <w:lang w:eastAsia="bg-BG"/>
              </w:rPr>
            </w:pPr>
            <w:proofErr w:type="spellStart"/>
            <w:r>
              <w:rPr>
                <w:lang w:eastAsia="bg-BG"/>
              </w:rPr>
              <w:t>Коагулаза</w:t>
            </w:r>
            <w:proofErr w:type="spellEnd"/>
            <w:r>
              <w:rPr>
                <w:lang w:eastAsia="bg-BG"/>
              </w:rPr>
              <w:t xml:space="preserve"> негативни </w:t>
            </w:r>
            <w:proofErr w:type="spellStart"/>
            <w:r>
              <w:rPr>
                <w:lang w:eastAsia="bg-BG"/>
              </w:rPr>
              <w:t>стафилококи</w:t>
            </w:r>
            <w:proofErr w:type="spellEnd"/>
            <w:r>
              <w:rPr>
                <w:lang w:eastAsia="bg-BG"/>
              </w:rPr>
              <w:t xml:space="preserve"> </w:t>
            </w:r>
          </w:p>
          <w:p w14:paraId="023BC6E5" w14:textId="77777777" w:rsidR="008824CB" w:rsidRDefault="008824CB" w:rsidP="008824CB">
            <w:proofErr w:type="spellStart"/>
            <w:r>
              <w:t>Streptococcus</w:t>
            </w:r>
            <w:proofErr w:type="spellEnd"/>
            <w:r>
              <w:t xml:space="preserve"> </w:t>
            </w:r>
            <w:proofErr w:type="spellStart"/>
            <w:r>
              <w:t>agalactiae</w:t>
            </w:r>
            <w:proofErr w:type="spellEnd"/>
            <w:r>
              <w:t xml:space="preserve">* </w:t>
            </w:r>
          </w:p>
          <w:p w14:paraId="0EE45ED9" w14:textId="77777777" w:rsidR="008824CB" w:rsidRDefault="008824CB" w:rsidP="008824CB">
            <w:proofErr w:type="spellStart"/>
            <w:r>
              <w:t>Streptococcus</w:t>
            </w:r>
            <w:proofErr w:type="spellEnd"/>
            <w:r>
              <w:t xml:space="preserve"> </w:t>
            </w:r>
            <w:proofErr w:type="spellStart"/>
            <w:r>
              <w:t>pneumoniae</w:t>
            </w:r>
            <w:proofErr w:type="spellEnd"/>
            <w:r>
              <w:t xml:space="preserve">* </w:t>
            </w:r>
          </w:p>
          <w:p w14:paraId="1BCF224A" w14:textId="77777777" w:rsidR="008824CB" w:rsidRDefault="008824CB" w:rsidP="008824CB">
            <w:proofErr w:type="spellStart"/>
            <w:r>
              <w:t>Streptococcus</w:t>
            </w:r>
            <w:proofErr w:type="spellEnd"/>
            <w:r>
              <w:t xml:space="preserve"> </w:t>
            </w:r>
            <w:proofErr w:type="spellStart"/>
            <w:r>
              <w:t>pyogenes</w:t>
            </w:r>
            <w:proofErr w:type="spellEnd"/>
            <w:r>
              <w:t xml:space="preserve"> * </w:t>
            </w:r>
          </w:p>
          <w:p w14:paraId="1D848BEB" w14:textId="77777777" w:rsidR="008824CB" w:rsidRDefault="008824CB" w:rsidP="008824CB">
            <w:pPr>
              <w:rPr>
                <w:lang w:eastAsia="bg-BG"/>
              </w:rPr>
            </w:pPr>
            <w:r>
              <w:rPr>
                <w:lang w:eastAsia="bg-BG"/>
              </w:rPr>
              <w:t xml:space="preserve">Група </w:t>
            </w:r>
            <w:r>
              <w:t xml:space="preserve">C </w:t>
            </w:r>
            <w:r>
              <w:rPr>
                <w:lang w:eastAsia="bg-BG"/>
              </w:rPr>
              <w:t xml:space="preserve">стрептококи </w:t>
            </w:r>
          </w:p>
          <w:p w14:paraId="730B9527" w14:textId="746338BC" w:rsidR="008824CB" w:rsidRDefault="008824CB" w:rsidP="008824CB">
            <w:r>
              <w:rPr>
                <w:lang w:eastAsia="bg-BG"/>
              </w:rPr>
              <w:t xml:space="preserve">Група </w:t>
            </w:r>
            <w:r>
              <w:t xml:space="preserve">G </w:t>
            </w:r>
            <w:proofErr w:type="spellStart"/>
            <w:r>
              <w:rPr>
                <w:lang w:eastAsia="bg-BG"/>
              </w:rPr>
              <w:t>страптококи</w:t>
            </w:r>
            <w:proofErr w:type="spellEnd"/>
          </w:p>
          <w:p w14:paraId="1E65F94C" w14:textId="77777777" w:rsidR="008824CB" w:rsidRDefault="008824CB" w:rsidP="008824CB">
            <w:r>
              <w:rPr>
                <w:b/>
                <w:bCs/>
                <w:lang w:eastAsia="bg-BG"/>
              </w:rPr>
              <w:t xml:space="preserve">Грам-положителни </w:t>
            </w:r>
            <w:proofErr w:type="spellStart"/>
            <w:r>
              <w:rPr>
                <w:b/>
                <w:bCs/>
                <w:lang w:eastAsia="bg-BG"/>
              </w:rPr>
              <w:t>анаероби</w:t>
            </w:r>
            <w:proofErr w:type="spellEnd"/>
            <w:r>
              <w:rPr>
                <w:b/>
                <w:bCs/>
                <w:lang w:eastAsia="bg-BG"/>
              </w:rPr>
              <w:t>:</w:t>
            </w:r>
          </w:p>
          <w:p w14:paraId="5973C84A" w14:textId="77777777" w:rsidR="008824CB" w:rsidRDefault="008824CB" w:rsidP="008824CB">
            <w:proofErr w:type="spellStart"/>
            <w:r>
              <w:t>Clostridium</w:t>
            </w:r>
            <w:proofErr w:type="spellEnd"/>
            <w:r>
              <w:t xml:space="preserve"> </w:t>
            </w:r>
            <w:proofErr w:type="spellStart"/>
            <w:r>
              <w:t>perfringens</w:t>
            </w:r>
            <w:proofErr w:type="spellEnd"/>
            <w:r>
              <w:t xml:space="preserve"> </w:t>
            </w:r>
          </w:p>
          <w:p w14:paraId="719FF098" w14:textId="77777777" w:rsidR="008824CB" w:rsidRDefault="008824CB" w:rsidP="008824CB">
            <w:proofErr w:type="spellStart"/>
            <w:r>
              <w:t>Peptostreptococcus</w:t>
            </w:r>
            <w:proofErr w:type="spellEnd"/>
            <w:r>
              <w:t xml:space="preserve"> </w:t>
            </w:r>
            <w:proofErr w:type="spellStart"/>
            <w:r>
              <w:t>anaerobius</w:t>
            </w:r>
            <w:proofErr w:type="spellEnd"/>
            <w:r>
              <w:t xml:space="preserve"> </w:t>
            </w:r>
          </w:p>
          <w:p w14:paraId="47E6EE08" w14:textId="49D7A9F5" w:rsidR="008824CB" w:rsidRDefault="008824CB" w:rsidP="008824CB">
            <w:pPr>
              <w:rPr>
                <w:lang w:eastAsia="bg-BG"/>
              </w:rPr>
            </w:pPr>
            <w:proofErr w:type="spellStart"/>
            <w:r>
              <w:t>Peptostreptococcus</w:t>
            </w:r>
            <w:proofErr w:type="spellEnd"/>
            <w:r>
              <w:t xml:space="preserve"> </w:t>
            </w:r>
            <w:proofErr w:type="spellStart"/>
            <w:r>
              <w:t>species</w:t>
            </w:r>
            <w:proofErr w:type="spellEnd"/>
          </w:p>
        </w:tc>
      </w:tr>
      <w:tr w:rsidR="008824CB" w14:paraId="05367DB6" w14:textId="77777777" w:rsidTr="008824CB">
        <w:tc>
          <w:tcPr>
            <w:tcW w:w="9576" w:type="dxa"/>
          </w:tcPr>
          <w:p w14:paraId="21D41720" w14:textId="77777777" w:rsidR="008824CB" w:rsidRDefault="008824CB" w:rsidP="008824CB">
            <w:pPr>
              <w:rPr>
                <w:u w:val="single"/>
                <w:lang w:eastAsia="bg-BG"/>
              </w:rPr>
            </w:pPr>
            <w:proofErr w:type="spellStart"/>
            <w:r>
              <w:rPr>
                <w:u w:val="single"/>
                <w:lang w:eastAsia="bg-BG"/>
              </w:rPr>
              <w:t>Разистентни</w:t>
            </w:r>
            <w:proofErr w:type="spellEnd"/>
            <w:r>
              <w:rPr>
                <w:u w:val="single"/>
                <w:lang w:eastAsia="bg-BG"/>
              </w:rPr>
              <w:t xml:space="preserve"> микроорганизми </w:t>
            </w:r>
          </w:p>
          <w:p w14:paraId="56DB0836" w14:textId="77777777" w:rsidR="008824CB" w:rsidRDefault="008824CB" w:rsidP="008824CB">
            <w:proofErr w:type="spellStart"/>
            <w:r>
              <w:t>Haemophilus</w:t>
            </w:r>
            <w:proofErr w:type="spellEnd"/>
            <w:r>
              <w:t xml:space="preserve"> </w:t>
            </w:r>
            <w:proofErr w:type="spellStart"/>
            <w:r>
              <w:t>influenzae</w:t>
            </w:r>
            <w:proofErr w:type="spellEnd"/>
            <w:r>
              <w:t xml:space="preserve"> </w:t>
            </w:r>
          </w:p>
          <w:p w14:paraId="6DBCFF86" w14:textId="77777777" w:rsidR="008824CB" w:rsidRDefault="008824CB" w:rsidP="008824CB">
            <w:proofErr w:type="spellStart"/>
            <w:r>
              <w:t>Moraxella</w:t>
            </w:r>
            <w:proofErr w:type="spellEnd"/>
            <w:r>
              <w:t xml:space="preserve"> </w:t>
            </w:r>
            <w:proofErr w:type="spellStart"/>
            <w:r>
              <w:t>catarrhalis</w:t>
            </w:r>
            <w:proofErr w:type="spellEnd"/>
            <w:r>
              <w:t xml:space="preserve"> </w:t>
            </w:r>
          </w:p>
          <w:p w14:paraId="51C3CB92" w14:textId="77777777" w:rsidR="008824CB" w:rsidRDefault="008824CB" w:rsidP="008824CB">
            <w:pPr>
              <w:rPr>
                <w:lang w:eastAsia="bg-BG"/>
              </w:rPr>
            </w:pPr>
            <w:proofErr w:type="spellStart"/>
            <w:r>
              <w:t>Neisseria</w:t>
            </w:r>
            <w:proofErr w:type="spellEnd"/>
            <w:r>
              <w:t xml:space="preserve"> </w:t>
            </w:r>
            <w:r>
              <w:rPr>
                <w:lang w:eastAsia="bg-BG"/>
              </w:rPr>
              <w:t>щамове</w:t>
            </w:r>
          </w:p>
          <w:p w14:paraId="6DADC7C4" w14:textId="77777777" w:rsidR="008824CB" w:rsidRDefault="008824CB" w:rsidP="008824CB">
            <w:proofErr w:type="spellStart"/>
            <w:r>
              <w:t>Enterobacteriaceae</w:t>
            </w:r>
            <w:proofErr w:type="spellEnd"/>
            <w:r>
              <w:t xml:space="preserve"> </w:t>
            </w:r>
          </w:p>
          <w:p w14:paraId="06D3C4ED" w14:textId="525DA5C8" w:rsidR="008824CB" w:rsidRDefault="008824CB" w:rsidP="008824CB">
            <w:pPr>
              <w:rPr>
                <w:lang w:eastAsia="bg-BG"/>
              </w:rPr>
            </w:pPr>
            <w:proofErr w:type="spellStart"/>
            <w:r>
              <w:t>Pseudomonas</w:t>
            </w:r>
            <w:proofErr w:type="spellEnd"/>
            <w:r>
              <w:t xml:space="preserve"> </w:t>
            </w:r>
            <w:r>
              <w:rPr>
                <w:lang w:eastAsia="bg-BG"/>
              </w:rPr>
              <w:t>щамове</w:t>
            </w:r>
          </w:p>
        </w:tc>
      </w:tr>
    </w:tbl>
    <w:p w14:paraId="57B72859" w14:textId="77777777" w:rsidR="008824CB" w:rsidRPr="008824CB" w:rsidRDefault="008824CB" w:rsidP="008824CB">
      <w:pPr>
        <w:rPr>
          <w:sz w:val="24"/>
          <w:szCs w:val="24"/>
        </w:rPr>
      </w:pPr>
      <w:r w:rsidRPr="008824CB">
        <w:rPr>
          <w:lang w:val="en-US"/>
        </w:rPr>
        <w:t xml:space="preserve">* </w:t>
      </w:r>
      <w:r w:rsidRPr="008824CB">
        <w:rPr>
          <w:lang w:eastAsia="bg-BG"/>
        </w:rPr>
        <w:t>Клиничната ефикасност е доказана за чувствителни изолати при одобрените клинични показания.</w:t>
      </w:r>
    </w:p>
    <w:p w14:paraId="2893B94C" w14:textId="77777777" w:rsidR="008824CB" w:rsidRPr="008824CB" w:rsidRDefault="008824CB" w:rsidP="008824CB">
      <w:pPr>
        <w:rPr>
          <w:sz w:val="24"/>
          <w:szCs w:val="24"/>
        </w:rPr>
      </w:pPr>
      <w:r w:rsidRPr="008824CB">
        <w:rPr>
          <w:lang w:eastAsia="bg-BG"/>
        </w:rPr>
        <w:t xml:space="preserve">Въпреки, че </w:t>
      </w:r>
      <w:proofErr w:type="spellStart"/>
      <w:r w:rsidRPr="008824CB">
        <w:rPr>
          <w:lang w:eastAsia="bg-BG"/>
        </w:rPr>
        <w:t>винезолид</w:t>
      </w:r>
      <w:proofErr w:type="spellEnd"/>
      <w:r w:rsidRPr="008824CB">
        <w:rPr>
          <w:lang w:eastAsia="bg-BG"/>
        </w:rPr>
        <w:t xml:space="preserve"> показва известна </w:t>
      </w:r>
      <w:r w:rsidRPr="008824CB">
        <w:rPr>
          <w:lang w:val="en-US"/>
        </w:rPr>
        <w:t xml:space="preserve">in vitro </w:t>
      </w:r>
      <w:r w:rsidRPr="008824CB">
        <w:rPr>
          <w:lang w:eastAsia="bg-BG"/>
        </w:rPr>
        <w:t xml:space="preserve">активност срещу </w:t>
      </w:r>
      <w:r w:rsidRPr="008824CB">
        <w:rPr>
          <w:i/>
          <w:iCs/>
          <w:lang w:val="en-US"/>
        </w:rPr>
        <w:t xml:space="preserve">Legionella, Chlamydia pneumoniae </w:t>
      </w:r>
      <w:r w:rsidRPr="008824CB">
        <w:rPr>
          <w:i/>
          <w:iCs/>
          <w:lang w:eastAsia="bg-BG"/>
        </w:rPr>
        <w:t xml:space="preserve">и </w:t>
      </w:r>
      <w:r w:rsidRPr="008824CB">
        <w:rPr>
          <w:i/>
          <w:iCs/>
          <w:lang w:val="en-US"/>
        </w:rPr>
        <w:t>Mycoplasma pneumoniae,</w:t>
      </w:r>
      <w:r w:rsidRPr="008824CB">
        <w:rPr>
          <w:lang w:val="en-US"/>
        </w:rPr>
        <w:t xml:space="preserve"> </w:t>
      </w:r>
      <w:r w:rsidRPr="008824CB">
        <w:rPr>
          <w:lang w:eastAsia="bg-BG"/>
        </w:rPr>
        <w:t>няма достатъчно данни за да се докаже клинична ефикасност.</w:t>
      </w:r>
    </w:p>
    <w:p w14:paraId="16B2FCC9" w14:textId="77777777" w:rsidR="008824CB" w:rsidRDefault="008824CB" w:rsidP="008824CB">
      <w:pPr>
        <w:rPr>
          <w:u w:val="single"/>
          <w:lang w:eastAsia="bg-BG"/>
        </w:rPr>
      </w:pPr>
    </w:p>
    <w:p w14:paraId="46385FB7" w14:textId="0CB1A927" w:rsidR="008824CB" w:rsidRPr="008824CB" w:rsidRDefault="008824CB" w:rsidP="008824CB">
      <w:pPr>
        <w:rPr>
          <w:sz w:val="24"/>
          <w:szCs w:val="24"/>
        </w:rPr>
      </w:pPr>
      <w:r w:rsidRPr="008824CB">
        <w:rPr>
          <w:u w:val="single"/>
          <w:lang w:eastAsia="bg-BG"/>
        </w:rPr>
        <w:t>Резистентност</w:t>
      </w:r>
    </w:p>
    <w:p w14:paraId="7BBCD7C7" w14:textId="77777777" w:rsidR="008824CB" w:rsidRPr="008824CB" w:rsidRDefault="008824CB" w:rsidP="008824CB">
      <w:pPr>
        <w:rPr>
          <w:sz w:val="24"/>
          <w:szCs w:val="24"/>
        </w:rPr>
      </w:pPr>
      <w:r w:rsidRPr="008824CB">
        <w:rPr>
          <w:i/>
          <w:iCs/>
          <w:u w:val="single"/>
          <w:lang w:eastAsia="bg-BG"/>
        </w:rPr>
        <w:t>Кръстосана резистентност</w:t>
      </w:r>
    </w:p>
    <w:p w14:paraId="16AEE781" w14:textId="77777777" w:rsidR="008824CB" w:rsidRPr="008824CB" w:rsidRDefault="008824CB" w:rsidP="008824CB">
      <w:pPr>
        <w:rPr>
          <w:sz w:val="24"/>
          <w:szCs w:val="24"/>
        </w:rPr>
      </w:pPr>
      <w:r w:rsidRPr="008824CB">
        <w:rPr>
          <w:lang w:eastAsia="bg-BG"/>
        </w:rPr>
        <w:t xml:space="preserve">Механизмът на действие на </w:t>
      </w:r>
      <w:proofErr w:type="spellStart"/>
      <w:r w:rsidRPr="008824CB">
        <w:rPr>
          <w:lang w:eastAsia="bg-BG"/>
        </w:rPr>
        <w:t>линезолид</w:t>
      </w:r>
      <w:proofErr w:type="spellEnd"/>
      <w:r w:rsidRPr="008824CB">
        <w:rPr>
          <w:lang w:eastAsia="bg-BG"/>
        </w:rPr>
        <w:t xml:space="preserve"> се различава от този на другите класове антибиотици. </w:t>
      </w:r>
      <w:r w:rsidRPr="008824CB">
        <w:rPr>
          <w:lang w:val="en-US"/>
        </w:rPr>
        <w:t xml:space="preserve">In vitro </w:t>
      </w:r>
      <w:r w:rsidRPr="008824CB">
        <w:rPr>
          <w:lang w:eastAsia="bg-BG"/>
        </w:rPr>
        <w:t xml:space="preserve">проучванията с клинични изолати (вкл. </w:t>
      </w:r>
      <w:proofErr w:type="spellStart"/>
      <w:r w:rsidRPr="008824CB">
        <w:rPr>
          <w:lang w:eastAsia="bg-BG"/>
        </w:rPr>
        <w:t>метицилин</w:t>
      </w:r>
      <w:proofErr w:type="spellEnd"/>
      <w:r w:rsidRPr="008824CB">
        <w:rPr>
          <w:lang w:eastAsia="bg-BG"/>
        </w:rPr>
        <w:t xml:space="preserve">- резистентни </w:t>
      </w:r>
      <w:proofErr w:type="spellStart"/>
      <w:r w:rsidRPr="008824CB">
        <w:rPr>
          <w:lang w:eastAsia="bg-BG"/>
        </w:rPr>
        <w:t>стафилококи</w:t>
      </w:r>
      <w:proofErr w:type="spellEnd"/>
      <w:r w:rsidRPr="008824CB">
        <w:rPr>
          <w:lang w:eastAsia="bg-BG"/>
        </w:rPr>
        <w:t xml:space="preserve">, </w:t>
      </w:r>
      <w:proofErr w:type="spellStart"/>
      <w:r w:rsidRPr="008824CB">
        <w:rPr>
          <w:lang w:eastAsia="bg-BG"/>
        </w:rPr>
        <w:t>ванкомицин</w:t>
      </w:r>
      <w:proofErr w:type="spellEnd"/>
      <w:r w:rsidRPr="008824CB">
        <w:rPr>
          <w:lang w:eastAsia="bg-BG"/>
        </w:rPr>
        <w:t xml:space="preserve">-резистентни </w:t>
      </w:r>
      <w:proofErr w:type="spellStart"/>
      <w:r w:rsidRPr="008824CB">
        <w:rPr>
          <w:lang w:eastAsia="bg-BG"/>
        </w:rPr>
        <w:t>ентерококи</w:t>
      </w:r>
      <w:proofErr w:type="spellEnd"/>
      <w:r w:rsidRPr="008824CB">
        <w:rPr>
          <w:lang w:eastAsia="bg-BG"/>
        </w:rPr>
        <w:t xml:space="preserve"> и пеницилин- и </w:t>
      </w:r>
      <w:proofErr w:type="spellStart"/>
      <w:r w:rsidRPr="008824CB">
        <w:rPr>
          <w:lang w:eastAsia="bg-BG"/>
        </w:rPr>
        <w:t>еритромицин</w:t>
      </w:r>
      <w:proofErr w:type="spellEnd"/>
      <w:r w:rsidRPr="008824CB">
        <w:rPr>
          <w:lang w:eastAsia="bg-BG"/>
        </w:rPr>
        <w:t xml:space="preserve">—резистентни стрептококи) показват, че </w:t>
      </w:r>
      <w:proofErr w:type="spellStart"/>
      <w:r w:rsidRPr="008824CB">
        <w:rPr>
          <w:lang w:eastAsia="bg-BG"/>
        </w:rPr>
        <w:t>линезолид</w:t>
      </w:r>
      <w:proofErr w:type="spellEnd"/>
      <w:r w:rsidRPr="008824CB">
        <w:rPr>
          <w:lang w:eastAsia="bg-BG"/>
        </w:rPr>
        <w:t xml:space="preserve"> обикновено е активен срещу организми, които са резистентни към един или повече от другите класове антимикробни продукти.</w:t>
      </w:r>
    </w:p>
    <w:p w14:paraId="4EF3FD3B" w14:textId="77777777" w:rsidR="008824CB" w:rsidRPr="008824CB" w:rsidRDefault="008824CB" w:rsidP="008824CB">
      <w:pPr>
        <w:rPr>
          <w:sz w:val="24"/>
          <w:szCs w:val="24"/>
        </w:rPr>
      </w:pPr>
      <w:r w:rsidRPr="008824CB">
        <w:rPr>
          <w:lang w:eastAsia="bg-BG"/>
        </w:rPr>
        <w:t xml:space="preserve">Резистентността към </w:t>
      </w:r>
      <w:proofErr w:type="spellStart"/>
      <w:r w:rsidRPr="008824CB">
        <w:rPr>
          <w:lang w:eastAsia="bg-BG"/>
        </w:rPr>
        <w:t>линезолид</w:t>
      </w:r>
      <w:proofErr w:type="spellEnd"/>
      <w:r w:rsidRPr="008824CB">
        <w:rPr>
          <w:lang w:eastAsia="bg-BG"/>
        </w:rPr>
        <w:t xml:space="preserve"> е свързана с точкови мутации на 23</w:t>
      </w:r>
      <w:r w:rsidRPr="008824CB">
        <w:rPr>
          <w:lang w:val="en-US"/>
        </w:rPr>
        <w:t>S rRNA.</w:t>
      </w:r>
    </w:p>
    <w:p w14:paraId="01469136" w14:textId="77777777" w:rsidR="008824CB" w:rsidRPr="008824CB" w:rsidRDefault="008824CB" w:rsidP="008824CB">
      <w:pPr>
        <w:rPr>
          <w:sz w:val="24"/>
          <w:szCs w:val="24"/>
        </w:rPr>
      </w:pPr>
      <w:r w:rsidRPr="008824CB">
        <w:rPr>
          <w:lang w:eastAsia="bg-BG"/>
        </w:rPr>
        <w:lastRenderedPageBreak/>
        <w:t xml:space="preserve">Както е установено с други антибиотици, когато са прилагани при пациенти с трудни за лечение инфекции и/или за продължителни периоди от време, с </w:t>
      </w:r>
      <w:proofErr w:type="spellStart"/>
      <w:r w:rsidRPr="008824CB">
        <w:rPr>
          <w:lang w:eastAsia="bg-BG"/>
        </w:rPr>
        <w:t>линезолид</w:t>
      </w:r>
      <w:proofErr w:type="spellEnd"/>
      <w:r w:rsidRPr="008824CB">
        <w:rPr>
          <w:lang w:eastAsia="bg-BG"/>
        </w:rPr>
        <w:t xml:space="preserve"> са наблюдава нововъзникващи понижения в чувствителността. Има съобщения за резистентност към </w:t>
      </w:r>
      <w:proofErr w:type="spellStart"/>
      <w:r w:rsidRPr="008824CB">
        <w:rPr>
          <w:lang w:eastAsia="bg-BG"/>
        </w:rPr>
        <w:t>линезолид</w:t>
      </w:r>
      <w:proofErr w:type="spellEnd"/>
      <w:r w:rsidRPr="008824CB">
        <w:rPr>
          <w:lang w:eastAsia="bg-BG"/>
        </w:rPr>
        <w:t xml:space="preserve"> към </w:t>
      </w:r>
      <w:proofErr w:type="spellStart"/>
      <w:r w:rsidRPr="008824CB">
        <w:rPr>
          <w:lang w:eastAsia="bg-BG"/>
        </w:rPr>
        <w:t>ентерококи</w:t>
      </w:r>
      <w:proofErr w:type="spellEnd"/>
      <w:r w:rsidRPr="008824CB">
        <w:rPr>
          <w:lang w:eastAsia="bg-BG"/>
        </w:rPr>
        <w:t xml:space="preserve">, </w:t>
      </w:r>
      <w:r w:rsidRPr="008824CB">
        <w:rPr>
          <w:lang w:val="en-US"/>
        </w:rPr>
        <w:t xml:space="preserve">Staphylococcus aureus </w:t>
      </w:r>
      <w:r w:rsidRPr="008824CB">
        <w:rPr>
          <w:lang w:eastAsia="bg-BG"/>
        </w:rPr>
        <w:t xml:space="preserve">и </w:t>
      </w:r>
      <w:proofErr w:type="spellStart"/>
      <w:r w:rsidRPr="008824CB">
        <w:rPr>
          <w:lang w:eastAsia="bg-BG"/>
        </w:rPr>
        <w:t>коагулаза</w:t>
      </w:r>
      <w:proofErr w:type="spellEnd"/>
      <w:r w:rsidRPr="008824CB">
        <w:rPr>
          <w:lang w:eastAsia="bg-BG"/>
        </w:rPr>
        <w:t xml:space="preserve">-отрицателни </w:t>
      </w:r>
      <w:proofErr w:type="spellStart"/>
      <w:r w:rsidRPr="008824CB">
        <w:rPr>
          <w:lang w:eastAsia="bg-BG"/>
        </w:rPr>
        <w:t>стафилококи</w:t>
      </w:r>
      <w:proofErr w:type="spellEnd"/>
      <w:r w:rsidRPr="008824CB">
        <w:rPr>
          <w:lang w:eastAsia="bg-BG"/>
        </w:rPr>
        <w:t xml:space="preserve">. Това обикновено е било свързано с продължителни курсове на лечение и с наличието на протезни импланти или </w:t>
      </w:r>
      <w:proofErr w:type="spellStart"/>
      <w:r w:rsidRPr="008824CB">
        <w:rPr>
          <w:lang w:eastAsia="bg-BG"/>
        </w:rPr>
        <w:t>недренирани</w:t>
      </w:r>
      <w:proofErr w:type="spellEnd"/>
      <w:r w:rsidRPr="008824CB">
        <w:rPr>
          <w:lang w:eastAsia="bg-BG"/>
        </w:rPr>
        <w:t xml:space="preserve"> </w:t>
      </w:r>
      <w:proofErr w:type="spellStart"/>
      <w:r w:rsidRPr="008824CB">
        <w:rPr>
          <w:lang w:eastAsia="bg-BG"/>
        </w:rPr>
        <w:t>абцеси</w:t>
      </w:r>
      <w:proofErr w:type="spellEnd"/>
      <w:r w:rsidRPr="008824CB">
        <w:rPr>
          <w:lang w:eastAsia="bg-BG"/>
        </w:rPr>
        <w:t>.</w:t>
      </w:r>
    </w:p>
    <w:p w14:paraId="0B3D70C1" w14:textId="77777777" w:rsidR="008824CB" w:rsidRPr="008824CB" w:rsidRDefault="008824CB" w:rsidP="008824CB">
      <w:pPr>
        <w:rPr>
          <w:sz w:val="24"/>
          <w:szCs w:val="24"/>
        </w:rPr>
      </w:pPr>
      <w:r w:rsidRPr="008824CB">
        <w:rPr>
          <w:lang w:eastAsia="bg-BG"/>
        </w:rPr>
        <w:t>Когато резистентни към антибиотик микроорганизми са установени в болничното заведение, от особена важност е да се предприемат мерки за контрол на инфекцията.</w:t>
      </w:r>
    </w:p>
    <w:p w14:paraId="5807DEA4" w14:textId="77777777" w:rsidR="008824CB" w:rsidRDefault="008824CB" w:rsidP="008824CB">
      <w:pPr>
        <w:rPr>
          <w:u w:val="single"/>
          <w:lang w:eastAsia="bg-BG"/>
        </w:rPr>
      </w:pPr>
    </w:p>
    <w:p w14:paraId="4F1B4F11" w14:textId="5C057289" w:rsidR="008824CB" w:rsidRPr="008824CB" w:rsidRDefault="008824CB" w:rsidP="008824CB">
      <w:pPr>
        <w:rPr>
          <w:sz w:val="24"/>
          <w:szCs w:val="24"/>
        </w:rPr>
      </w:pPr>
      <w:r w:rsidRPr="008824CB">
        <w:rPr>
          <w:u w:val="single"/>
          <w:lang w:eastAsia="bg-BG"/>
        </w:rPr>
        <w:t>Информация от клинични изпитвания</w:t>
      </w:r>
    </w:p>
    <w:p w14:paraId="65B511EF" w14:textId="77777777" w:rsidR="008824CB" w:rsidRPr="008824CB" w:rsidRDefault="008824CB" w:rsidP="008824CB">
      <w:pPr>
        <w:rPr>
          <w:sz w:val="24"/>
          <w:szCs w:val="24"/>
        </w:rPr>
      </w:pPr>
      <w:r w:rsidRPr="008824CB">
        <w:rPr>
          <w:lang w:eastAsia="bg-BG"/>
        </w:rPr>
        <w:t>Проучвания при педиатричната популация:</w:t>
      </w:r>
    </w:p>
    <w:p w14:paraId="1486A697" w14:textId="77777777" w:rsidR="008824CB" w:rsidRDefault="008824CB" w:rsidP="008824CB">
      <w:pPr>
        <w:rPr>
          <w:lang w:eastAsia="bg-BG"/>
        </w:rPr>
      </w:pPr>
    </w:p>
    <w:p w14:paraId="6E7DDC62" w14:textId="40F5107F" w:rsidR="008824CB" w:rsidRPr="008824CB" w:rsidRDefault="008824CB" w:rsidP="008824CB">
      <w:pPr>
        <w:rPr>
          <w:sz w:val="24"/>
          <w:szCs w:val="24"/>
        </w:rPr>
      </w:pPr>
      <w:r w:rsidRPr="008824CB">
        <w:rPr>
          <w:lang w:eastAsia="bg-BG"/>
        </w:rPr>
        <w:t xml:space="preserve">Ефикасността на </w:t>
      </w:r>
      <w:proofErr w:type="spellStart"/>
      <w:r w:rsidRPr="008824CB">
        <w:rPr>
          <w:lang w:eastAsia="bg-BG"/>
        </w:rPr>
        <w:t>линезолид</w:t>
      </w:r>
      <w:proofErr w:type="spellEnd"/>
      <w:r w:rsidRPr="008824CB">
        <w:rPr>
          <w:lang w:eastAsia="bg-BG"/>
        </w:rPr>
        <w:t xml:space="preserve"> (10 </w:t>
      </w:r>
      <w:r w:rsidRPr="008824CB">
        <w:rPr>
          <w:lang w:val="en-US"/>
        </w:rPr>
        <w:t xml:space="preserve">mg/kg q8h) </w:t>
      </w:r>
      <w:r w:rsidRPr="008824CB">
        <w:rPr>
          <w:lang w:eastAsia="bg-BG"/>
        </w:rPr>
        <w:t xml:space="preserve">е сравнена в отворено проучване с тази на </w:t>
      </w:r>
      <w:proofErr w:type="spellStart"/>
      <w:r w:rsidRPr="008824CB">
        <w:rPr>
          <w:lang w:eastAsia="bg-BG"/>
        </w:rPr>
        <w:t>ванкомицин</w:t>
      </w:r>
      <w:proofErr w:type="spellEnd"/>
      <w:r w:rsidRPr="008824CB">
        <w:rPr>
          <w:lang w:eastAsia="bg-BG"/>
        </w:rPr>
        <w:t xml:space="preserve"> (10-15 </w:t>
      </w:r>
      <w:r w:rsidRPr="008824CB">
        <w:rPr>
          <w:lang w:val="en-US"/>
        </w:rPr>
        <w:t xml:space="preserve">g/kg q6-24h) </w:t>
      </w:r>
      <w:r w:rsidRPr="008824CB">
        <w:rPr>
          <w:lang w:eastAsia="bg-BG"/>
        </w:rPr>
        <w:t xml:space="preserve">при лечение на инфекции, дължащи се на подозирани или установени резистентни Грам-положителни патогени (включително </w:t>
      </w:r>
      <w:proofErr w:type="spellStart"/>
      <w:r w:rsidRPr="008824CB">
        <w:rPr>
          <w:lang w:eastAsia="bg-BG"/>
        </w:rPr>
        <w:t>нозокомиална</w:t>
      </w:r>
      <w:proofErr w:type="spellEnd"/>
      <w:r w:rsidRPr="008824CB">
        <w:rPr>
          <w:lang w:eastAsia="bg-BG"/>
        </w:rPr>
        <w:t xml:space="preserve"> пневмония, усложнени инфекции на кожата и кожната структура, свързана с катетър </w:t>
      </w:r>
      <w:proofErr w:type="spellStart"/>
      <w:r w:rsidRPr="008824CB">
        <w:rPr>
          <w:lang w:eastAsia="bg-BG"/>
        </w:rPr>
        <w:t>бактеремия</w:t>
      </w:r>
      <w:proofErr w:type="spellEnd"/>
      <w:r w:rsidRPr="008824CB">
        <w:rPr>
          <w:lang w:eastAsia="bg-BG"/>
        </w:rPr>
        <w:t>,</w:t>
      </w:r>
    </w:p>
    <w:p w14:paraId="2C793591" w14:textId="3E62F26A" w:rsidR="008824CB" w:rsidRDefault="008824CB" w:rsidP="008824CB">
      <w:pPr>
        <w:rPr>
          <w:lang w:val="en-US"/>
        </w:rPr>
      </w:pPr>
      <w:proofErr w:type="spellStart"/>
      <w:r w:rsidRPr="008824CB">
        <w:rPr>
          <w:lang w:eastAsia="bg-BG"/>
        </w:rPr>
        <w:t>бактеремия</w:t>
      </w:r>
      <w:proofErr w:type="spellEnd"/>
      <w:r w:rsidRPr="008824CB">
        <w:rPr>
          <w:lang w:eastAsia="bg-BG"/>
        </w:rPr>
        <w:t xml:space="preserve"> от неизвестен източник и други инфекции) при деца на възраст от новородени до 11 години. Клиничните честоти на излекуване в популацията, подходяща за клинична оценка, са 89,3% (134/150) и 84,5% (60/71) съответно за </w:t>
      </w:r>
      <w:proofErr w:type="spellStart"/>
      <w:r w:rsidRPr="008824CB">
        <w:rPr>
          <w:lang w:eastAsia="bg-BG"/>
        </w:rPr>
        <w:t>линезолид</w:t>
      </w:r>
      <w:proofErr w:type="spellEnd"/>
      <w:r w:rsidRPr="008824CB">
        <w:rPr>
          <w:lang w:eastAsia="bg-BG"/>
        </w:rPr>
        <w:t xml:space="preserve"> и </w:t>
      </w:r>
      <w:proofErr w:type="spellStart"/>
      <w:r w:rsidRPr="008824CB">
        <w:rPr>
          <w:lang w:eastAsia="bg-BG"/>
        </w:rPr>
        <w:t>ванкомицин</w:t>
      </w:r>
      <w:proofErr w:type="spellEnd"/>
      <w:r w:rsidRPr="008824CB">
        <w:rPr>
          <w:lang w:eastAsia="bg-BG"/>
        </w:rPr>
        <w:t xml:space="preserve"> (95% ДИ -4,9;</w:t>
      </w:r>
      <w:r>
        <w:rPr>
          <w:lang w:val="en-US" w:eastAsia="bg-BG"/>
        </w:rPr>
        <w:t xml:space="preserve"> </w:t>
      </w:r>
      <w:r>
        <w:rPr>
          <w:lang w:val="en-US"/>
        </w:rPr>
        <w:t>1</w:t>
      </w:r>
      <w:r w:rsidRPr="008824CB">
        <w:rPr>
          <w:lang w:val="en-US"/>
        </w:rPr>
        <w:t>4</w:t>
      </w:r>
      <w:r>
        <w:rPr>
          <w:lang w:val="en-US"/>
        </w:rPr>
        <w:t>,</w:t>
      </w:r>
      <w:r w:rsidRPr="008824CB">
        <w:rPr>
          <w:lang w:val="en-US"/>
        </w:rPr>
        <w:t>6)</w:t>
      </w:r>
      <w:r>
        <w:rPr>
          <w:lang w:val="en-US"/>
        </w:rPr>
        <w:t>.</w:t>
      </w:r>
    </w:p>
    <w:p w14:paraId="50A751B6" w14:textId="77777777" w:rsidR="008824CB" w:rsidRPr="008824CB" w:rsidRDefault="008824CB" w:rsidP="008824CB"/>
    <w:p w14:paraId="0F749DE9" w14:textId="74FA9D6D" w:rsidR="009B171C" w:rsidRDefault="002C50EE" w:rsidP="00CA1B57">
      <w:pPr>
        <w:pStyle w:val="Heading2"/>
      </w:pPr>
      <w:r>
        <w:t xml:space="preserve">5.2. </w:t>
      </w:r>
      <w:proofErr w:type="spellStart"/>
      <w:r>
        <w:t>Фармакокинетични</w:t>
      </w:r>
      <w:proofErr w:type="spellEnd"/>
      <w:r>
        <w:t xml:space="preserve"> свойства</w:t>
      </w:r>
    </w:p>
    <w:p w14:paraId="12E00891" w14:textId="77777777" w:rsidR="008824CB" w:rsidRDefault="008824CB" w:rsidP="008824CB">
      <w:pPr>
        <w:rPr>
          <w:lang w:eastAsia="bg-BG"/>
        </w:rPr>
      </w:pPr>
    </w:p>
    <w:p w14:paraId="5494ECD4" w14:textId="44552E5A" w:rsidR="008824CB" w:rsidRPr="008824CB" w:rsidRDefault="008824CB" w:rsidP="008824CB">
      <w:pPr>
        <w:rPr>
          <w:sz w:val="24"/>
          <w:szCs w:val="24"/>
        </w:rPr>
      </w:pPr>
      <w:proofErr w:type="spellStart"/>
      <w:r w:rsidRPr="008824CB">
        <w:rPr>
          <w:lang w:eastAsia="bg-BG"/>
        </w:rPr>
        <w:t>Линезолид</w:t>
      </w:r>
      <w:proofErr w:type="spellEnd"/>
      <w:r w:rsidRPr="008824CB">
        <w:rPr>
          <w:lang w:eastAsia="bg-BG"/>
        </w:rPr>
        <w:t xml:space="preserve"> съдържа главно (</w:t>
      </w:r>
      <w:r w:rsidRPr="008824CB">
        <w:rPr>
          <w:lang w:val="en-US"/>
        </w:rPr>
        <w:t>s</w:t>
      </w:r>
      <w:r w:rsidRPr="008824CB">
        <w:rPr>
          <w:lang w:eastAsia="bg-BG"/>
        </w:rPr>
        <w:t>)-</w:t>
      </w:r>
      <w:proofErr w:type="spellStart"/>
      <w:r w:rsidRPr="008824CB">
        <w:rPr>
          <w:lang w:eastAsia="bg-BG"/>
        </w:rPr>
        <w:t>линезолид</w:t>
      </w:r>
      <w:proofErr w:type="spellEnd"/>
      <w:r w:rsidRPr="008824CB">
        <w:rPr>
          <w:lang w:eastAsia="bg-BG"/>
        </w:rPr>
        <w:t xml:space="preserve">, който е биологично активен и се </w:t>
      </w:r>
      <w:proofErr w:type="spellStart"/>
      <w:r w:rsidRPr="008824CB">
        <w:rPr>
          <w:lang w:eastAsia="bg-BG"/>
        </w:rPr>
        <w:t>метаболизира</w:t>
      </w:r>
      <w:proofErr w:type="spellEnd"/>
      <w:r w:rsidRPr="008824CB">
        <w:rPr>
          <w:lang w:eastAsia="bg-BG"/>
        </w:rPr>
        <w:t xml:space="preserve"> до неактивни производни.</w:t>
      </w:r>
    </w:p>
    <w:p w14:paraId="647DACA5" w14:textId="77777777" w:rsidR="008824CB" w:rsidRDefault="008824CB" w:rsidP="008824CB">
      <w:pPr>
        <w:rPr>
          <w:u w:val="single"/>
          <w:lang w:eastAsia="bg-BG"/>
        </w:rPr>
      </w:pPr>
    </w:p>
    <w:p w14:paraId="704E54EF" w14:textId="43B727C6" w:rsidR="008824CB" w:rsidRPr="008824CB" w:rsidRDefault="008824CB" w:rsidP="008824CB">
      <w:pPr>
        <w:pStyle w:val="Heading3"/>
        <w:rPr>
          <w:rFonts w:eastAsia="Times New Roman"/>
          <w:u w:val="single"/>
        </w:rPr>
      </w:pPr>
      <w:r w:rsidRPr="008824CB">
        <w:rPr>
          <w:rFonts w:eastAsia="Times New Roman"/>
          <w:u w:val="single"/>
          <w:lang w:eastAsia="bg-BG"/>
        </w:rPr>
        <w:t>Абсорбция</w:t>
      </w:r>
    </w:p>
    <w:p w14:paraId="081D3F73" w14:textId="77777777" w:rsidR="008824CB" w:rsidRPr="008824CB" w:rsidRDefault="008824CB" w:rsidP="008824CB">
      <w:pPr>
        <w:rPr>
          <w:sz w:val="24"/>
          <w:szCs w:val="24"/>
        </w:rPr>
      </w:pPr>
      <w:proofErr w:type="spellStart"/>
      <w:r w:rsidRPr="008824CB">
        <w:rPr>
          <w:lang w:eastAsia="bg-BG"/>
        </w:rPr>
        <w:t>Линезолид</w:t>
      </w:r>
      <w:proofErr w:type="spellEnd"/>
      <w:r w:rsidRPr="008824CB">
        <w:rPr>
          <w:lang w:eastAsia="bg-BG"/>
        </w:rPr>
        <w:t xml:space="preserve"> се абсорбира бързо и до голяма степен след перорален прием. Максималните плазмени концентрации се достигат до 2 часа след приема. Абсолютната перорална бионаличност на </w:t>
      </w:r>
      <w:proofErr w:type="spellStart"/>
      <w:r w:rsidRPr="008824CB">
        <w:rPr>
          <w:lang w:eastAsia="bg-BG"/>
        </w:rPr>
        <w:t>линезолид</w:t>
      </w:r>
      <w:proofErr w:type="spellEnd"/>
      <w:r w:rsidRPr="008824CB">
        <w:rPr>
          <w:lang w:eastAsia="bg-BG"/>
        </w:rPr>
        <w:t xml:space="preserve"> (след перорално или интравенозно приложение при кръстосано проучване) е пълна (приблизително 100%). Абсорбцията не се влияе значимо от прием на храна като абсорбция на пероралната суспензия е подобна на тази, постигната с филмираните таблетки. Плазмените С</w:t>
      </w:r>
      <w:r w:rsidRPr="008824CB">
        <w:rPr>
          <w:vertAlign w:val="subscript"/>
          <w:lang w:val="en-US"/>
        </w:rPr>
        <w:t>max</w:t>
      </w:r>
      <w:r w:rsidRPr="008824CB">
        <w:rPr>
          <w:lang w:eastAsia="bg-BG"/>
        </w:rPr>
        <w:t xml:space="preserve"> и </w:t>
      </w:r>
      <w:proofErr w:type="spellStart"/>
      <w:r w:rsidRPr="008824CB">
        <w:rPr>
          <w:lang w:val="en-US"/>
        </w:rPr>
        <w:t>C</w:t>
      </w:r>
      <w:r w:rsidRPr="008824CB">
        <w:rPr>
          <w:vertAlign w:val="subscript"/>
          <w:lang w:val="en-US"/>
        </w:rPr>
        <w:t>min</w:t>
      </w:r>
      <w:proofErr w:type="spellEnd"/>
      <w:r w:rsidRPr="008824CB">
        <w:rPr>
          <w:lang w:val="en-US"/>
        </w:rPr>
        <w:t xml:space="preserve"> </w:t>
      </w:r>
      <w:r w:rsidRPr="008824CB">
        <w:rPr>
          <w:lang w:eastAsia="bg-BG"/>
        </w:rPr>
        <w:t xml:space="preserve">на </w:t>
      </w:r>
      <w:proofErr w:type="spellStart"/>
      <w:r w:rsidRPr="008824CB">
        <w:rPr>
          <w:lang w:eastAsia="bg-BG"/>
        </w:rPr>
        <w:t>линезолид</w:t>
      </w:r>
      <w:proofErr w:type="spellEnd"/>
      <w:r w:rsidRPr="008824CB">
        <w:rPr>
          <w:lang w:eastAsia="bg-BG"/>
        </w:rPr>
        <w:t xml:space="preserve"> (средна и </w:t>
      </w:r>
      <w:r w:rsidRPr="008824CB">
        <w:rPr>
          <w:lang w:val="en-US"/>
        </w:rPr>
        <w:t xml:space="preserve">[SD]) </w:t>
      </w:r>
      <w:r w:rsidRPr="008824CB">
        <w:rPr>
          <w:lang w:eastAsia="bg-BG"/>
        </w:rPr>
        <w:t xml:space="preserve">в стационарно състояние след интравенозно приложение на 600 </w:t>
      </w:r>
      <w:r w:rsidRPr="008824CB">
        <w:rPr>
          <w:lang w:val="en-US"/>
        </w:rPr>
        <w:t xml:space="preserve">mg </w:t>
      </w:r>
      <w:r w:rsidRPr="008824CB">
        <w:rPr>
          <w:lang w:eastAsia="bg-BG"/>
        </w:rPr>
        <w:t xml:space="preserve">два пъти дневно са определени съответно на 15,1 [2,5] </w:t>
      </w:r>
      <w:r w:rsidRPr="008824CB">
        <w:rPr>
          <w:lang w:val="en-US"/>
        </w:rPr>
        <w:t xml:space="preserve">mg/1 </w:t>
      </w:r>
      <w:r w:rsidRPr="008824CB">
        <w:rPr>
          <w:lang w:eastAsia="bg-BG"/>
        </w:rPr>
        <w:t xml:space="preserve">и 3,68 [2,68] </w:t>
      </w:r>
      <w:r w:rsidRPr="008824CB">
        <w:rPr>
          <w:lang w:val="en-US"/>
        </w:rPr>
        <w:t>mg/L</w:t>
      </w:r>
    </w:p>
    <w:p w14:paraId="572BBB24" w14:textId="77777777" w:rsidR="008824CB" w:rsidRDefault="008824CB" w:rsidP="008824CB">
      <w:pPr>
        <w:rPr>
          <w:lang w:eastAsia="bg-BG"/>
        </w:rPr>
      </w:pPr>
    </w:p>
    <w:p w14:paraId="6517E489" w14:textId="632680E5" w:rsidR="008824CB" w:rsidRPr="008824CB" w:rsidRDefault="008824CB" w:rsidP="008824CB">
      <w:pPr>
        <w:rPr>
          <w:sz w:val="24"/>
          <w:szCs w:val="24"/>
        </w:rPr>
      </w:pPr>
      <w:r w:rsidRPr="008824CB">
        <w:rPr>
          <w:lang w:eastAsia="bg-BG"/>
        </w:rPr>
        <w:t xml:space="preserve">В друго проучване след перорален прием на 600 </w:t>
      </w:r>
      <w:r w:rsidRPr="008824CB">
        <w:rPr>
          <w:lang w:val="en-US"/>
        </w:rPr>
        <w:t xml:space="preserve">mg </w:t>
      </w:r>
      <w:r w:rsidRPr="008824CB">
        <w:rPr>
          <w:lang w:eastAsia="bg-BG"/>
        </w:rPr>
        <w:t>два пъти дневно до достигане на стационарно състояние С</w:t>
      </w:r>
      <w:r w:rsidRPr="008824CB">
        <w:rPr>
          <w:vertAlign w:val="subscript"/>
          <w:lang w:val="en-US"/>
        </w:rPr>
        <w:t>max</w:t>
      </w:r>
      <w:r w:rsidRPr="008824CB">
        <w:rPr>
          <w:lang w:eastAsia="bg-BG"/>
        </w:rPr>
        <w:t xml:space="preserve"> и </w:t>
      </w:r>
      <w:proofErr w:type="spellStart"/>
      <w:r w:rsidRPr="008824CB">
        <w:rPr>
          <w:lang w:val="en-US"/>
        </w:rPr>
        <w:t>C</w:t>
      </w:r>
      <w:r w:rsidRPr="008824CB">
        <w:rPr>
          <w:vertAlign w:val="subscript"/>
          <w:lang w:val="en-US"/>
        </w:rPr>
        <w:t>min</w:t>
      </w:r>
      <w:proofErr w:type="spellEnd"/>
      <w:r w:rsidRPr="008824CB">
        <w:rPr>
          <w:lang w:val="en-US"/>
        </w:rPr>
        <w:t xml:space="preserve"> </w:t>
      </w:r>
      <w:r w:rsidRPr="008824CB">
        <w:rPr>
          <w:lang w:eastAsia="bg-BG"/>
        </w:rPr>
        <w:t xml:space="preserve">са определени съответно на 21,2 [5,8] </w:t>
      </w:r>
      <w:r w:rsidRPr="008824CB">
        <w:rPr>
          <w:lang w:val="en-US"/>
        </w:rPr>
        <w:t xml:space="preserve">mg/1 </w:t>
      </w:r>
      <w:r w:rsidRPr="008824CB">
        <w:rPr>
          <w:lang w:eastAsia="bg-BG"/>
        </w:rPr>
        <w:t xml:space="preserve">и 6,15 [2,94] </w:t>
      </w:r>
      <w:r w:rsidRPr="008824CB">
        <w:rPr>
          <w:lang w:val="en-US"/>
        </w:rPr>
        <w:t>mg/1</w:t>
      </w:r>
      <w:r w:rsidRPr="008824CB">
        <w:rPr>
          <w:lang w:eastAsia="bg-BG"/>
        </w:rPr>
        <w:t>. Стационарно състояние се достига до втория ден на приема.</w:t>
      </w:r>
    </w:p>
    <w:p w14:paraId="0426E4DC" w14:textId="77777777" w:rsidR="008824CB" w:rsidRPr="008824CB" w:rsidRDefault="008824CB" w:rsidP="008824CB">
      <w:pPr>
        <w:pStyle w:val="Heading3"/>
        <w:rPr>
          <w:rFonts w:eastAsia="Times New Roman"/>
          <w:u w:val="single"/>
          <w:lang w:eastAsia="bg-BG"/>
        </w:rPr>
      </w:pPr>
    </w:p>
    <w:p w14:paraId="60A739BA" w14:textId="7DC18561" w:rsidR="008824CB" w:rsidRPr="008824CB" w:rsidRDefault="008824CB" w:rsidP="008824CB">
      <w:pPr>
        <w:pStyle w:val="Heading3"/>
        <w:rPr>
          <w:rFonts w:eastAsia="Times New Roman"/>
          <w:u w:val="single"/>
        </w:rPr>
      </w:pPr>
      <w:r w:rsidRPr="008824CB">
        <w:rPr>
          <w:rFonts w:eastAsia="Times New Roman"/>
          <w:u w:val="single"/>
          <w:lang w:eastAsia="bg-BG"/>
        </w:rPr>
        <w:t>Разпределение</w:t>
      </w:r>
    </w:p>
    <w:p w14:paraId="0A5E8C3C" w14:textId="77777777" w:rsidR="008824CB" w:rsidRPr="008824CB" w:rsidRDefault="008824CB" w:rsidP="008824CB">
      <w:pPr>
        <w:rPr>
          <w:sz w:val="24"/>
          <w:szCs w:val="24"/>
        </w:rPr>
      </w:pPr>
      <w:r w:rsidRPr="008824CB">
        <w:rPr>
          <w:lang w:eastAsia="bg-BG"/>
        </w:rPr>
        <w:t xml:space="preserve">Обемът на разпределение в стационарно състояние достига средно около 40-50 литра при здрави възрастни индивиди и се приближава до обема на общото водно съдържание в организма. Свързването с плазмените протеини е около 31 % и не зависи от концентрацията. Концентрациите след многократен прием на </w:t>
      </w:r>
      <w:proofErr w:type="spellStart"/>
      <w:r w:rsidRPr="008824CB">
        <w:rPr>
          <w:lang w:eastAsia="bg-BG"/>
        </w:rPr>
        <w:t>линезолид</w:t>
      </w:r>
      <w:proofErr w:type="spellEnd"/>
      <w:r w:rsidRPr="008824CB">
        <w:rPr>
          <w:lang w:eastAsia="bg-BG"/>
        </w:rPr>
        <w:t xml:space="preserve"> са определяни в </w:t>
      </w:r>
      <w:r w:rsidRPr="008824CB">
        <w:rPr>
          <w:lang w:eastAsia="bg-BG"/>
        </w:rPr>
        <w:lastRenderedPageBreak/>
        <w:t xml:space="preserve">различни течности, взети от ограничен брой индивиди при проучвания с доброволци. Съотношението на </w:t>
      </w:r>
      <w:proofErr w:type="spellStart"/>
      <w:r w:rsidRPr="008824CB">
        <w:rPr>
          <w:lang w:eastAsia="bg-BG"/>
        </w:rPr>
        <w:t>линезолид</w:t>
      </w:r>
      <w:proofErr w:type="spellEnd"/>
      <w:r w:rsidRPr="008824CB">
        <w:rPr>
          <w:lang w:eastAsia="bg-BG"/>
        </w:rPr>
        <w:t xml:space="preserve"> в слюнката и в потта спрямо плазмата е съответно 1,2:1,0 и 0,55:1,0. Съотношението за покриващата </w:t>
      </w:r>
      <w:proofErr w:type="spellStart"/>
      <w:r w:rsidRPr="008824CB">
        <w:rPr>
          <w:lang w:eastAsia="bg-BG"/>
        </w:rPr>
        <w:t>епитела</w:t>
      </w:r>
      <w:proofErr w:type="spellEnd"/>
      <w:r w:rsidRPr="008824CB">
        <w:rPr>
          <w:lang w:eastAsia="bg-BG"/>
        </w:rPr>
        <w:t xml:space="preserve"> течност и алвеоларните клетки в белите дробове е съответно 4,5:1,0 и 0,15:1,0, измерено при </w:t>
      </w:r>
      <w:proofErr w:type="spellStart"/>
      <w:r w:rsidRPr="008824CB">
        <w:rPr>
          <w:lang w:eastAsia="bg-BG"/>
        </w:rPr>
        <w:t>Стах</w:t>
      </w:r>
      <w:proofErr w:type="spellEnd"/>
      <w:r w:rsidRPr="008824CB">
        <w:rPr>
          <w:lang w:eastAsia="bg-BG"/>
        </w:rPr>
        <w:t xml:space="preserve"> в стационарно състояние. В малко проучване при лица с </w:t>
      </w:r>
      <w:proofErr w:type="spellStart"/>
      <w:r w:rsidRPr="008824CB">
        <w:rPr>
          <w:lang w:eastAsia="bg-BG"/>
        </w:rPr>
        <w:t>вентрикулно</w:t>
      </w:r>
      <w:proofErr w:type="spellEnd"/>
      <w:r w:rsidRPr="008824CB">
        <w:rPr>
          <w:lang w:eastAsia="bg-BG"/>
        </w:rPr>
        <w:t xml:space="preserve">-перитонеални </w:t>
      </w:r>
      <w:proofErr w:type="spellStart"/>
      <w:r w:rsidRPr="008824CB">
        <w:rPr>
          <w:lang w:eastAsia="bg-BG"/>
        </w:rPr>
        <w:t>шънтове</w:t>
      </w:r>
      <w:proofErr w:type="spellEnd"/>
      <w:r w:rsidRPr="008824CB">
        <w:rPr>
          <w:lang w:eastAsia="bg-BG"/>
        </w:rPr>
        <w:t xml:space="preserve"> и невъзпалени </w:t>
      </w:r>
      <w:proofErr w:type="spellStart"/>
      <w:r w:rsidRPr="008824CB">
        <w:rPr>
          <w:lang w:eastAsia="bg-BG"/>
        </w:rPr>
        <w:t>менинги</w:t>
      </w:r>
      <w:proofErr w:type="spellEnd"/>
      <w:r w:rsidRPr="008824CB">
        <w:rPr>
          <w:lang w:eastAsia="bg-BG"/>
        </w:rPr>
        <w:t xml:space="preserve"> съотношението на </w:t>
      </w:r>
      <w:proofErr w:type="spellStart"/>
      <w:r w:rsidRPr="008824CB">
        <w:rPr>
          <w:lang w:eastAsia="bg-BG"/>
        </w:rPr>
        <w:t>линезолид</w:t>
      </w:r>
      <w:proofErr w:type="spellEnd"/>
      <w:r w:rsidRPr="008824CB">
        <w:rPr>
          <w:lang w:eastAsia="bg-BG"/>
        </w:rPr>
        <w:t xml:space="preserve"> в гръбначно-мозъчната течност спрямо плазмата при С</w:t>
      </w:r>
      <w:r w:rsidRPr="008824CB">
        <w:rPr>
          <w:vertAlign w:val="subscript"/>
          <w:lang w:val="en-US"/>
        </w:rPr>
        <w:t>max</w:t>
      </w:r>
      <w:r w:rsidRPr="008824CB">
        <w:rPr>
          <w:lang w:eastAsia="bg-BG"/>
        </w:rPr>
        <w:t xml:space="preserve"> е 0.7:1.0 след многократен прием на </w:t>
      </w:r>
      <w:proofErr w:type="spellStart"/>
      <w:r w:rsidRPr="008824CB">
        <w:rPr>
          <w:lang w:eastAsia="bg-BG"/>
        </w:rPr>
        <w:t>линезолид</w:t>
      </w:r>
      <w:proofErr w:type="spellEnd"/>
      <w:r w:rsidRPr="008824CB">
        <w:rPr>
          <w:lang w:eastAsia="bg-BG"/>
        </w:rPr>
        <w:t>.</w:t>
      </w:r>
    </w:p>
    <w:p w14:paraId="55CB9289" w14:textId="77777777" w:rsidR="008824CB" w:rsidRDefault="008824CB" w:rsidP="008824CB">
      <w:pPr>
        <w:rPr>
          <w:u w:val="single"/>
          <w:lang w:eastAsia="bg-BG"/>
        </w:rPr>
      </w:pPr>
    </w:p>
    <w:p w14:paraId="68369058" w14:textId="21A1C33C" w:rsidR="008824CB" w:rsidRPr="008824CB" w:rsidRDefault="008824CB" w:rsidP="008824CB">
      <w:pPr>
        <w:pStyle w:val="Heading3"/>
        <w:rPr>
          <w:rFonts w:eastAsia="Times New Roman"/>
          <w:u w:val="single"/>
        </w:rPr>
      </w:pPr>
      <w:r w:rsidRPr="008824CB">
        <w:rPr>
          <w:rFonts w:eastAsia="Times New Roman"/>
          <w:u w:val="single"/>
          <w:lang w:eastAsia="bg-BG"/>
        </w:rPr>
        <w:t>Биотрансформация</w:t>
      </w:r>
    </w:p>
    <w:p w14:paraId="104C62CD" w14:textId="77777777" w:rsidR="008824CB" w:rsidRPr="008824CB" w:rsidRDefault="008824CB" w:rsidP="008824CB">
      <w:pPr>
        <w:rPr>
          <w:sz w:val="24"/>
          <w:szCs w:val="24"/>
        </w:rPr>
      </w:pPr>
      <w:proofErr w:type="spellStart"/>
      <w:r w:rsidRPr="008824CB">
        <w:rPr>
          <w:lang w:eastAsia="bg-BG"/>
        </w:rPr>
        <w:t>Линезолид</w:t>
      </w:r>
      <w:proofErr w:type="spellEnd"/>
      <w:r w:rsidRPr="008824CB">
        <w:rPr>
          <w:lang w:eastAsia="bg-BG"/>
        </w:rPr>
        <w:t xml:space="preserve"> се </w:t>
      </w:r>
      <w:proofErr w:type="spellStart"/>
      <w:r w:rsidRPr="008824CB">
        <w:rPr>
          <w:lang w:eastAsia="bg-BG"/>
        </w:rPr>
        <w:t>метаболизира</w:t>
      </w:r>
      <w:proofErr w:type="spellEnd"/>
      <w:r w:rsidRPr="008824CB">
        <w:rPr>
          <w:lang w:eastAsia="bg-BG"/>
        </w:rPr>
        <w:t xml:space="preserve"> основно чрез окисление на </w:t>
      </w:r>
      <w:proofErr w:type="spellStart"/>
      <w:r w:rsidRPr="008824CB">
        <w:rPr>
          <w:lang w:eastAsia="bg-BG"/>
        </w:rPr>
        <w:t>морфолиновия</w:t>
      </w:r>
      <w:proofErr w:type="spellEnd"/>
      <w:r w:rsidRPr="008824CB">
        <w:rPr>
          <w:lang w:eastAsia="bg-BG"/>
        </w:rPr>
        <w:t xml:space="preserve"> пръстен, което води главно до образуване на две неактивни производни на </w:t>
      </w:r>
      <w:proofErr w:type="spellStart"/>
      <w:r w:rsidRPr="008824CB">
        <w:rPr>
          <w:lang w:eastAsia="bg-BG"/>
        </w:rPr>
        <w:t>карбоксиловата</w:t>
      </w:r>
      <w:proofErr w:type="spellEnd"/>
      <w:r w:rsidRPr="008824CB">
        <w:rPr>
          <w:lang w:eastAsia="bg-BG"/>
        </w:rPr>
        <w:t xml:space="preserve"> киселина с отворен пръстен: </w:t>
      </w:r>
      <w:proofErr w:type="spellStart"/>
      <w:r w:rsidRPr="008824CB">
        <w:rPr>
          <w:lang w:eastAsia="bg-BG"/>
        </w:rPr>
        <w:t>амино</w:t>
      </w:r>
      <w:proofErr w:type="spellEnd"/>
      <w:r w:rsidRPr="008824CB">
        <w:rPr>
          <w:lang w:eastAsia="bg-BG"/>
        </w:rPr>
        <w:t>-</w:t>
      </w:r>
      <w:proofErr w:type="spellStart"/>
      <w:r w:rsidRPr="008824CB">
        <w:rPr>
          <w:lang w:eastAsia="bg-BG"/>
        </w:rPr>
        <w:t>етоксиацетилово</w:t>
      </w:r>
      <w:proofErr w:type="spellEnd"/>
      <w:r w:rsidRPr="008824CB">
        <w:rPr>
          <w:lang w:eastAsia="bg-BG"/>
        </w:rPr>
        <w:t xml:space="preserve">-киселинен метаболит </w:t>
      </w:r>
      <w:r w:rsidRPr="008824CB">
        <w:rPr>
          <w:lang w:val="en-US"/>
        </w:rPr>
        <w:t xml:space="preserve">(PNU-142300) </w:t>
      </w:r>
      <w:r w:rsidRPr="008824CB">
        <w:rPr>
          <w:lang w:eastAsia="bg-BG"/>
        </w:rPr>
        <w:t xml:space="preserve">и </w:t>
      </w:r>
      <w:proofErr w:type="spellStart"/>
      <w:r w:rsidRPr="008824CB">
        <w:rPr>
          <w:lang w:eastAsia="bg-BG"/>
        </w:rPr>
        <w:t>хидроксиетил-глицинов</w:t>
      </w:r>
      <w:proofErr w:type="spellEnd"/>
      <w:r w:rsidRPr="008824CB">
        <w:rPr>
          <w:lang w:eastAsia="bg-BG"/>
        </w:rPr>
        <w:t xml:space="preserve"> </w:t>
      </w:r>
      <w:r w:rsidRPr="008824CB">
        <w:rPr>
          <w:lang w:val="en-US"/>
        </w:rPr>
        <w:t>(PNU-1</w:t>
      </w:r>
      <w:r w:rsidRPr="008824CB">
        <w:rPr>
          <w:lang w:eastAsia="bg-BG"/>
        </w:rPr>
        <w:t xml:space="preserve">42586). </w:t>
      </w:r>
      <w:proofErr w:type="spellStart"/>
      <w:r w:rsidRPr="008824CB">
        <w:rPr>
          <w:lang w:eastAsia="bg-BG"/>
        </w:rPr>
        <w:t>Хидроксиетил-глициновият</w:t>
      </w:r>
      <w:proofErr w:type="spellEnd"/>
      <w:r w:rsidRPr="008824CB">
        <w:rPr>
          <w:lang w:eastAsia="bg-BG"/>
        </w:rPr>
        <w:t xml:space="preserve"> метаболит </w:t>
      </w:r>
      <w:r w:rsidRPr="008824CB">
        <w:rPr>
          <w:lang w:val="en-US"/>
        </w:rPr>
        <w:t>(PNU-1</w:t>
      </w:r>
      <w:r w:rsidRPr="008824CB">
        <w:rPr>
          <w:lang w:eastAsia="bg-BG"/>
        </w:rPr>
        <w:t xml:space="preserve">42586) е преобладаващия метаболит при човека и се смята, че се образува чрез неензимен процес. Метаболитът на </w:t>
      </w:r>
      <w:proofErr w:type="spellStart"/>
      <w:r w:rsidRPr="008824CB">
        <w:rPr>
          <w:lang w:eastAsia="bg-BG"/>
        </w:rPr>
        <w:t>аминоетоксиацетната</w:t>
      </w:r>
      <w:proofErr w:type="spellEnd"/>
      <w:r w:rsidRPr="008824CB">
        <w:rPr>
          <w:lang w:eastAsia="bg-BG"/>
        </w:rPr>
        <w:t xml:space="preserve"> киселина </w:t>
      </w:r>
      <w:r w:rsidRPr="008824CB">
        <w:rPr>
          <w:lang w:val="en-US"/>
        </w:rPr>
        <w:t>(PNU-1</w:t>
      </w:r>
      <w:r w:rsidRPr="008824CB">
        <w:rPr>
          <w:lang w:eastAsia="bg-BG"/>
        </w:rPr>
        <w:t>42300) е в по-малко количество. Описани са и други, по- незначителни, неактивни метаболити.</w:t>
      </w:r>
    </w:p>
    <w:p w14:paraId="31303659" w14:textId="77777777" w:rsidR="008824CB" w:rsidRDefault="008824CB" w:rsidP="008824CB">
      <w:pPr>
        <w:rPr>
          <w:u w:val="single"/>
          <w:lang w:eastAsia="bg-BG"/>
        </w:rPr>
      </w:pPr>
    </w:p>
    <w:p w14:paraId="5D771C5A" w14:textId="15E5EFE1" w:rsidR="008824CB" w:rsidRPr="008824CB" w:rsidRDefault="008824CB" w:rsidP="008824CB">
      <w:pPr>
        <w:pStyle w:val="Heading3"/>
        <w:rPr>
          <w:rFonts w:eastAsia="Times New Roman"/>
          <w:u w:val="single"/>
        </w:rPr>
      </w:pPr>
      <w:r w:rsidRPr="008824CB">
        <w:rPr>
          <w:rFonts w:eastAsia="Times New Roman"/>
          <w:u w:val="single"/>
          <w:lang w:eastAsia="bg-BG"/>
        </w:rPr>
        <w:t>Елиминиране</w:t>
      </w:r>
    </w:p>
    <w:p w14:paraId="3D878648" w14:textId="77777777" w:rsidR="008824CB" w:rsidRPr="008824CB" w:rsidRDefault="008824CB" w:rsidP="008824CB">
      <w:pPr>
        <w:rPr>
          <w:sz w:val="24"/>
          <w:szCs w:val="24"/>
        </w:rPr>
      </w:pPr>
      <w:r w:rsidRPr="008824CB">
        <w:rPr>
          <w:lang w:eastAsia="bg-BG"/>
        </w:rPr>
        <w:t xml:space="preserve">При пациенти с нормална бъбречна функция или лека до умерена бъбречна недостатъчност, </w:t>
      </w:r>
      <w:proofErr w:type="spellStart"/>
      <w:r w:rsidRPr="008824CB">
        <w:rPr>
          <w:lang w:eastAsia="bg-BG"/>
        </w:rPr>
        <w:t>линезолид</w:t>
      </w:r>
      <w:proofErr w:type="spellEnd"/>
      <w:r w:rsidRPr="008824CB">
        <w:rPr>
          <w:lang w:eastAsia="bg-BG"/>
        </w:rPr>
        <w:t xml:space="preserve"> се </w:t>
      </w:r>
      <w:proofErr w:type="spellStart"/>
      <w:r w:rsidRPr="008824CB">
        <w:rPr>
          <w:lang w:eastAsia="bg-BG"/>
        </w:rPr>
        <w:t>екскретира</w:t>
      </w:r>
      <w:proofErr w:type="spellEnd"/>
      <w:r w:rsidRPr="008824CB">
        <w:rPr>
          <w:lang w:eastAsia="bg-BG"/>
        </w:rPr>
        <w:t xml:space="preserve"> предимно в стационарно състояние чрез урината като </w:t>
      </w:r>
      <w:r w:rsidRPr="008824CB">
        <w:rPr>
          <w:lang w:val="en-US"/>
        </w:rPr>
        <w:t xml:space="preserve">PNU-142586 </w:t>
      </w:r>
      <w:r w:rsidRPr="008824CB">
        <w:rPr>
          <w:lang w:eastAsia="bg-BG"/>
        </w:rPr>
        <w:t xml:space="preserve">(40%), непроменено лекарство (30%) и </w:t>
      </w:r>
      <w:r w:rsidRPr="008824CB">
        <w:rPr>
          <w:lang w:val="en-US"/>
        </w:rPr>
        <w:t>PNU-1</w:t>
      </w:r>
      <w:r w:rsidRPr="008824CB">
        <w:rPr>
          <w:lang w:eastAsia="bg-BG"/>
        </w:rPr>
        <w:t xml:space="preserve">42300 (10%). Практически не се открива непроменено лекарство в изпражненията, докато приблизително 6% и 3% от всяка доза се откриват съответно като </w:t>
      </w:r>
      <w:r w:rsidRPr="008824CB">
        <w:rPr>
          <w:lang w:val="en-US"/>
        </w:rPr>
        <w:t>PNU-</w:t>
      </w:r>
      <w:r w:rsidRPr="008824CB">
        <w:rPr>
          <w:lang w:eastAsia="bg-BG"/>
        </w:rPr>
        <w:t xml:space="preserve">142586 и </w:t>
      </w:r>
      <w:r w:rsidRPr="008824CB">
        <w:rPr>
          <w:lang w:val="en-US"/>
        </w:rPr>
        <w:t>PNL-1</w:t>
      </w:r>
      <w:r w:rsidRPr="008824CB">
        <w:rPr>
          <w:lang w:eastAsia="bg-BG"/>
        </w:rPr>
        <w:t xml:space="preserve">42300, респективно. Елиминационният полуживот на </w:t>
      </w:r>
      <w:proofErr w:type="spellStart"/>
      <w:r w:rsidRPr="008824CB">
        <w:rPr>
          <w:lang w:eastAsia="bg-BG"/>
        </w:rPr>
        <w:t>линезолид</w:t>
      </w:r>
      <w:proofErr w:type="spellEnd"/>
      <w:r w:rsidRPr="008824CB">
        <w:rPr>
          <w:lang w:eastAsia="bg-BG"/>
        </w:rPr>
        <w:t xml:space="preserve"> е средно около 5-7 часа.</w:t>
      </w:r>
    </w:p>
    <w:p w14:paraId="13374CFA" w14:textId="77777777" w:rsidR="008824CB" w:rsidRPr="008824CB" w:rsidRDefault="008824CB" w:rsidP="008824CB">
      <w:pPr>
        <w:rPr>
          <w:sz w:val="24"/>
          <w:szCs w:val="24"/>
        </w:rPr>
      </w:pPr>
      <w:r w:rsidRPr="008824CB">
        <w:rPr>
          <w:lang w:eastAsia="bg-BG"/>
        </w:rPr>
        <w:t xml:space="preserve">Небъбречният клирънс възлиза на приблизително 65% от общия клирънс на </w:t>
      </w:r>
      <w:proofErr w:type="spellStart"/>
      <w:r w:rsidRPr="008824CB">
        <w:rPr>
          <w:lang w:eastAsia="bg-BG"/>
        </w:rPr>
        <w:t>линезолид</w:t>
      </w:r>
      <w:proofErr w:type="spellEnd"/>
      <w:r w:rsidRPr="008824CB">
        <w:rPr>
          <w:lang w:eastAsia="bg-BG"/>
        </w:rPr>
        <w:t xml:space="preserve">. Наблюдава се малка степен на нелинейност в </w:t>
      </w:r>
      <w:proofErr w:type="spellStart"/>
      <w:r w:rsidRPr="008824CB">
        <w:rPr>
          <w:lang w:eastAsia="bg-BG"/>
        </w:rPr>
        <w:t>клирънса</w:t>
      </w:r>
      <w:proofErr w:type="spellEnd"/>
      <w:r w:rsidRPr="008824CB">
        <w:rPr>
          <w:lang w:eastAsia="bg-BG"/>
        </w:rPr>
        <w:t xml:space="preserve"> при увеличаване на дозите на </w:t>
      </w:r>
      <w:proofErr w:type="spellStart"/>
      <w:r w:rsidRPr="008824CB">
        <w:rPr>
          <w:lang w:eastAsia="bg-BG"/>
        </w:rPr>
        <w:t>линезолид</w:t>
      </w:r>
      <w:proofErr w:type="spellEnd"/>
      <w:r w:rsidRPr="008824CB">
        <w:rPr>
          <w:lang w:eastAsia="bg-BG"/>
        </w:rPr>
        <w:t xml:space="preserve">. Това изглежда се дължи на по-нисък бъбречен и небъбречен клирънс при по-високи концентрации на </w:t>
      </w:r>
      <w:proofErr w:type="spellStart"/>
      <w:r w:rsidRPr="008824CB">
        <w:rPr>
          <w:lang w:eastAsia="bg-BG"/>
        </w:rPr>
        <w:t>линезолид</w:t>
      </w:r>
      <w:proofErr w:type="spellEnd"/>
      <w:r w:rsidRPr="008824CB">
        <w:rPr>
          <w:lang w:eastAsia="bg-BG"/>
        </w:rPr>
        <w:t xml:space="preserve">. Въпреки това разликата в </w:t>
      </w:r>
      <w:proofErr w:type="spellStart"/>
      <w:r w:rsidRPr="008824CB">
        <w:rPr>
          <w:lang w:eastAsia="bg-BG"/>
        </w:rPr>
        <w:t>клирънса</w:t>
      </w:r>
      <w:proofErr w:type="spellEnd"/>
      <w:r w:rsidRPr="008824CB">
        <w:rPr>
          <w:lang w:eastAsia="bg-BG"/>
        </w:rPr>
        <w:t xml:space="preserve"> е малка и не рефлектира върху действителния полуживот на елиминиране.</w:t>
      </w:r>
    </w:p>
    <w:p w14:paraId="4F589F59" w14:textId="77777777" w:rsidR="008824CB" w:rsidRDefault="008824CB" w:rsidP="008824CB">
      <w:pPr>
        <w:rPr>
          <w:u w:val="single"/>
          <w:lang w:eastAsia="bg-BG"/>
        </w:rPr>
      </w:pPr>
    </w:p>
    <w:p w14:paraId="4B90DDF9" w14:textId="7DC37B28" w:rsidR="008824CB" w:rsidRPr="008824CB" w:rsidRDefault="008824CB" w:rsidP="008824CB">
      <w:pPr>
        <w:rPr>
          <w:sz w:val="24"/>
          <w:szCs w:val="24"/>
        </w:rPr>
      </w:pPr>
      <w:r w:rsidRPr="008824CB">
        <w:rPr>
          <w:rStyle w:val="Heading3Char"/>
          <w:u w:val="single"/>
        </w:rPr>
        <w:t>Специални</w:t>
      </w:r>
      <w:r w:rsidRPr="008824CB">
        <w:rPr>
          <w:u w:val="single"/>
          <w:lang w:eastAsia="bg-BG"/>
        </w:rPr>
        <w:t xml:space="preserve"> </w:t>
      </w:r>
      <w:r w:rsidRPr="008824CB">
        <w:rPr>
          <w:rStyle w:val="Heading3Char"/>
          <w:u w:val="single"/>
        </w:rPr>
        <w:t>популации</w:t>
      </w:r>
    </w:p>
    <w:p w14:paraId="0FA07A6B" w14:textId="77777777" w:rsidR="008824CB" w:rsidRPr="008824CB" w:rsidRDefault="008824CB" w:rsidP="008824CB">
      <w:pPr>
        <w:rPr>
          <w:sz w:val="24"/>
          <w:szCs w:val="24"/>
        </w:rPr>
      </w:pPr>
      <w:r w:rsidRPr="008824CB">
        <w:rPr>
          <w:u w:val="single"/>
          <w:lang w:eastAsia="bg-BG"/>
        </w:rPr>
        <w:t>Пациенти с бъбречна недостатъчност</w:t>
      </w:r>
      <w:r w:rsidRPr="008824CB">
        <w:rPr>
          <w:lang w:eastAsia="bg-BG"/>
        </w:rPr>
        <w:t xml:space="preserve">: След еднократни дози от 600 </w:t>
      </w:r>
      <w:r w:rsidRPr="008824CB">
        <w:rPr>
          <w:lang w:val="en-US"/>
        </w:rPr>
        <w:t xml:space="preserve">mg </w:t>
      </w:r>
      <w:r w:rsidRPr="008824CB">
        <w:rPr>
          <w:lang w:eastAsia="bg-BG"/>
        </w:rPr>
        <w:t xml:space="preserve">има 7-8 кратно увеличение в експозицията на двата основни метаболита на </w:t>
      </w:r>
      <w:proofErr w:type="spellStart"/>
      <w:r w:rsidRPr="008824CB">
        <w:rPr>
          <w:lang w:eastAsia="bg-BG"/>
        </w:rPr>
        <w:t>линезолид</w:t>
      </w:r>
      <w:proofErr w:type="spellEnd"/>
      <w:r w:rsidRPr="008824CB">
        <w:rPr>
          <w:lang w:eastAsia="bg-BG"/>
        </w:rPr>
        <w:t xml:space="preserve"> в плазмата при пациенти</w:t>
      </w:r>
    </w:p>
    <w:p w14:paraId="00CC0A7F" w14:textId="77777777" w:rsidR="008824CB" w:rsidRPr="008824CB" w:rsidRDefault="008824CB" w:rsidP="008824CB">
      <w:pPr>
        <w:rPr>
          <w:sz w:val="24"/>
          <w:szCs w:val="24"/>
        </w:rPr>
      </w:pPr>
      <w:r w:rsidRPr="008824CB">
        <w:rPr>
          <w:lang w:eastAsia="bg-BG"/>
        </w:rPr>
        <w:t xml:space="preserve">с тежка бъбречна недостатъчност (т.е. </w:t>
      </w:r>
      <w:proofErr w:type="spellStart"/>
      <w:r w:rsidRPr="008824CB">
        <w:rPr>
          <w:lang w:eastAsia="bg-BG"/>
        </w:rPr>
        <w:t>креатининов</w:t>
      </w:r>
      <w:proofErr w:type="spellEnd"/>
      <w:r w:rsidRPr="008824CB">
        <w:rPr>
          <w:lang w:eastAsia="bg-BG"/>
        </w:rPr>
        <w:t xml:space="preserve"> </w:t>
      </w:r>
      <w:proofErr w:type="spellStart"/>
      <w:r w:rsidRPr="008824CB">
        <w:rPr>
          <w:lang w:eastAsia="bg-BG"/>
        </w:rPr>
        <w:t>клиърънс</w:t>
      </w:r>
      <w:proofErr w:type="spellEnd"/>
      <w:r w:rsidRPr="008824CB">
        <w:rPr>
          <w:lang w:eastAsia="bg-BG"/>
        </w:rPr>
        <w:t xml:space="preserve"> &lt;30 </w:t>
      </w:r>
      <w:r w:rsidRPr="008824CB">
        <w:rPr>
          <w:lang w:val="en-US"/>
        </w:rPr>
        <w:t xml:space="preserve">ml/min). </w:t>
      </w:r>
      <w:r w:rsidRPr="008824CB">
        <w:rPr>
          <w:lang w:eastAsia="bg-BG"/>
        </w:rPr>
        <w:t>Въпреки това не се</w:t>
      </w:r>
      <w:r>
        <w:rPr>
          <w:lang w:val="en-US" w:eastAsia="bg-BG"/>
        </w:rPr>
        <w:t xml:space="preserve"> </w:t>
      </w:r>
      <w:r w:rsidRPr="008824CB">
        <w:rPr>
          <w:lang w:eastAsia="bg-BG"/>
        </w:rPr>
        <w:t xml:space="preserve">наблюдава увеличение на </w:t>
      </w:r>
      <w:r w:rsidRPr="008824CB">
        <w:rPr>
          <w:lang w:val="en-US"/>
        </w:rPr>
        <w:t xml:space="preserve">AUC </w:t>
      </w:r>
      <w:r w:rsidRPr="008824CB">
        <w:rPr>
          <w:lang w:eastAsia="bg-BG"/>
        </w:rPr>
        <w:t xml:space="preserve">на непромененото лекарство. Въпреки, че има известно отстраняване на основните метаболити на </w:t>
      </w:r>
      <w:proofErr w:type="spellStart"/>
      <w:r w:rsidRPr="008824CB">
        <w:rPr>
          <w:lang w:eastAsia="bg-BG"/>
        </w:rPr>
        <w:t>линезолид</w:t>
      </w:r>
      <w:proofErr w:type="spellEnd"/>
      <w:r w:rsidRPr="008824CB">
        <w:rPr>
          <w:lang w:eastAsia="bg-BG"/>
        </w:rPr>
        <w:t xml:space="preserve"> чрез хемодиализа, плазмените нива на метаболитите след еднократни дози от 600 </w:t>
      </w:r>
      <w:r w:rsidRPr="008824CB">
        <w:rPr>
          <w:lang w:val="en-US"/>
        </w:rPr>
        <w:t xml:space="preserve">mg </w:t>
      </w:r>
      <w:r w:rsidRPr="008824CB">
        <w:rPr>
          <w:lang w:eastAsia="bg-BG"/>
        </w:rPr>
        <w:t>се запазват значително по-високи след диализа в сравнение с тези, наблюдавани при пациенти с нормална бъбречна функция или с лека до умерена бъбречна недостатъчност.</w:t>
      </w:r>
    </w:p>
    <w:p w14:paraId="623D305B" w14:textId="77777777" w:rsidR="008824CB" w:rsidRDefault="008824CB" w:rsidP="008824CB">
      <w:pPr>
        <w:rPr>
          <w:lang w:eastAsia="bg-BG"/>
        </w:rPr>
      </w:pPr>
    </w:p>
    <w:p w14:paraId="2EBB4CE8" w14:textId="5606E99E" w:rsidR="008824CB" w:rsidRPr="008824CB" w:rsidRDefault="008824CB" w:rsidP="008824CB">
      <w:pPr>
        <w:rPr>
          <w:sz w:val="24"/>
          <w:szCs w:val="24"/>
        </w:rPr>
      </w:pPr>
      <w:r w:rsidRPr="008824CB">
        <w:rPr>
          <w:lang w:eastAsia="bg-BG"/>
        </w:rPr>
        <w:t xml:space="preserve">При 24 пациенти с тежка бъбречна недостатъчност, 21 от които на редовна хемодиализа, пиковите плазмени концентрации на двата основни метаболита след няколкодневен прием са около 10 пъти по-високи от тези, наблюдавани при пациенти с нормална бъбречна функция. Пиковите плазмени нива на </w:t>
      </w:r>
      <w:proofErr w:type="spellStart"/>
      <w:r w:rsidRPr="008824CB">
        <w:rPr>
          <w:lang w:eastAsia="bg-BG"/>
        </w:rPr>
        <w:t>линезолид</w:t>
      </w:r>
      <w:proofErr w:type="spellEnd"/>
      <w:r w:rsidRPr="008824CB">
        <w:rPr>
          <w:lang w:eastAsia="bg-BG"/>
        </w:rPr>
        <w:t xml:space="preserve"> не са засегнати.</w:t>
      </w:r>
    </w:p>
    <w:p w14:paraId="3AB53D8C" w14:textId="77777777" w:rsidR="008824CB" w:rsidRDefault="008824CB" w:rsidP="008824CB">
      <w:pPr>
        <w:rPr>
          <w:lang w:eastAsia="bg-BG"/>
        </w:rPr>
      </w:pPr>
    </w:p>
    <w:p w14:paraId="62821E8C" w14:textId="244308CC" w:rsidR="008824CB" w:rsidRPr="008824CB" w:rsidRDefault="008824CB" w:rsidP="008824CB">
      <w:pPr>
        <w:rPr>
          <w:sz w:val="24"/>
          <w:szCs w:val="24"/>
        </w:rPr>
      </w:pPr>
      <w:r w:rsidRPr="008824CB">
        <w:rPr>
          <w:lang w:eastAsia="bg-BG"/>
        </w:rPr>
        <w:lastRenderedPageBreak/>
        <w:t>Клиничната значимост на тези наблюдения не е установена, тъй като понастоящем са налице само ограничени данни за безопасността (виж точки 4.2 и 4.4).</w:t>
      </w:r>
    </w:p>
    <w:p w14:paraId="300156E0" w14:textId="77777777" w:rsidR="008824CB" w:rsidRDefault="008824CB" w:rsidP="008824CB">
      <w:pPr>
        <w:rPr>
          <w:u w:val="single"/>
          <w:lang w:eastAsia="bg-BG"/>
        </w:rPr>
      </w:pPr>
    </w:p>
    <w:p w14:paraId="34DAC407" w14:textId="3FA4CAB5" w:rsidR="008824CB" w:rsidRPr="008824CB" w:rsidRDefault="008824CB" w:rsidP="008824CB">
      <w:pPr>
        <w:rPr>
          <w:sz w:val="24"/>
          <w:szCs w:val="24"/>
        </w:rPr>
      </w:pPr>
      <w:r w:rsidRPr="008824CB">
        <w:rPr>
          <w:u w:val="single"/>
          <w:lang w:eastAsia="bg-BG"/>
        </w:rPr>
        <w:t>Пациенти с чернодробна недостатъчност</w:t>
      </w:r>
      <w:r w:rsidRPr="008824CB">
        <w:rPr>
          <w:lang w:eastAsia="bg-BG"/>
        </w:rPr>
        <w:t xml:space="preserve">: Ограничени данни сочат, че фармакокинетиката на </w:t>
      </w:r>
      <w:proofErr w:type="spellStart"/>
      <w:r w:rsidRPr="008824CB">
        <w:rPr>
          <w:lang w:eastAsia="bg-BG"/>
        </w:rPr>
        <w:t>линезолид</w:t>
      </w:r>
      <w:proofErr w:type="spellEnd"/>
      <w:r w:rsidRPr="008824CB">
        <w:rPr>
          <w:lang w:eastAsia="bg-BG"/>
        </w:rPr>
        <w:t xml:space="preserve">, </w:t>
      </w:r>
      <w:r w:rsidRPr="008824CB">
        <w:rPr>
          <w:lang w:val="en-US"/>
        </w:rPr>
        <w:t xml:space="preserve">PNU-142300 </w:t>
      </w:r>
      <w:r w:rsidRPr="008824CB">
        <w:rPr>
          <w:lang w:eastAsia="bg-BG"/>
        </w:rPr>
        <w:t xml:space="preserve">и </w:t>
      </w:r>
      <w:r w:rsidRPr="008824CB">
        <w:rPr>
          <w:lang w:val="en-US"/>
        </w:rPr>
        <w:t xml:space="preserve">PNU-142586 </w:t>
      </w:r>
      <w:r w:rsidRPr="008824CB">
        <w:rPr>
          <w:lang w:eastAsia="bg-BG"/>
        </w:rPr>
        <w:t xml:space="preserve">не се променя при пациенти с лека до умерена чернодробна недостатъчност (т.е. </w:t>
      </w:r>
      <w:r w:rsidRPr="008824CB">
        <w:rPr>
          <w:lang w:val="en-US"/>
        </w:rPr>
        <w:t xml:space="preserve">Child-Pugh </w:t>
      </w:r>
      <w:r w:rsidRPr="008824CB">
        <w:rPr>
          <w:lang w:eastAsia="bg-BG"/>
        </w:rPr>
        <w:t xml:space="preserve">клас А или В). Не е правена оценка на фармакокинетиката на </w:t>
      </w:r>
      <w:proofErr w:type="spellStart"/>
      <w:r w:rsidRPr="008824CB">
        <w:rPr>
          <w:lang w:eastAsia="bg-BG"/>
        </w:rPr>
        <w:t>линезолид</w:t>
      </w:r>
      <w:proofErr w:type="spellEnd"/>
      <w:r w:rsidRPr="008824CB">
        <w:rPr>
          <w:lang w:eastAsia="bg-BG"/>
        </w:rPr>
        <w:t xml:space="preserve"> при пациенти с тежка чернодробна недостатъчност (т.е. </w:t>
      </w:r>
      <w:r w:rsidRPr="008824CB">
        <w:rPr>
          <w:lang w:val="en-US"/>
        </w:rPr>
        <w:t xml:space="preserve">Child-Pugh </w:t>
      </w:r>
      <w:r w:rsidRPr="008824CB">
        <w:rPr>
          <w:lang w:eastAsia="bg-BG"/>
        </w:rPr>
        <w:t xml:space="preserve">клас С). Въпреки това не се очаква нарушенията в чернодробната функция да повлияят значимо метаболизма на </w:t>
      </w:r>
      <w:proofErr w:type="spellStart"/>
      <w:r w:rsidRPr="008824CB">
        <w:rPr>
          <w:lang w:eastAsia="bg-BG"/>
        </w:rPr>
        <w:t>линезолид</w:t>
      </w:r>
      <w:proofErr w:type="spellEnd"/>
      <w:r w:rsidRPr="008824CB">
        <w:rPr>
          <w:lang w:eastAsia="bg-BG"/>
        </w:rPr>
        <w:t xml:space="preserve">, тъй като той се </w:t>
      </w:r>
      <w:proofErr w:type="spellStart"/>
      <w:r w:rsidRPr="008824CB">
        <w:rPr>
          <w:lang w:eastAsia="bg-BG"/>
        </w:rPr>
        <w:t>метаболизира</w:t>
      </w:r>
      <w:proofErr w:type="spellEnd"/>
      <w:r w:rsidRPr="008824CB">
        <w:rPr>
          <w:lang w:eastAsia="bg-BG"/>
        </w:rPr>
        <w:t xml:space="preserve"> чрез неензимен процес (виж точки 4.2 и 4.4).</w:t>
      </w:r>
    </w:p>
    <w:p w14:paraId="3298A01B" w14:textId="77777777" w:rsidR="008824CB" w:rsidRDefault="008824CB" w:rsidP="008824CB">
      <w:pPr>
        <w:rPr>
          <w:u w:val="single"/>
          <w:lang w:eastAsia="bg-BG"/>
        </w:rPr>
      </w:pPr>
    </w:p>
    <w:p w14:paraId="479F168F" w14:textId="3E6E900A" w:rsidR="008824CB" w:rsidRPr="008824CB" w:rsidRDefault="008824CB" w:rsidP="008824CB">
      <w:pPr>
        <w:rPr>
          <w:sz w:val="24"/>
          <w:szCs w:val="24"/>
        </w:rPr>
      </w:pPr>
      <w:r w:rsidRPr="008824CB">
        <w:rPr>
          <w:u w:val="single"/>
          <w:lang w:eastAsia="bg-BG"/>
        </w:rPr>
        <w:t>Педиатрична популация (&lt;18 години):</w:t>
      </w:r>
      <w:r w:rsidRPr="008824CB">
        <w:rPr>
          <w:lang w:eastAsia="bg-BG"/>
        </w:rPr>
        <w:t xml:space="preserve"> Няма достатъчно данни за безопасността и ефикасността на </w:t>
      </w:r>
      <w:proofErr w:type="spellStart"/>
      <w:r w:rsidRPr="008824CB">
        <w:rPr>
          <w:lang w:eastAsia="bg-BG"/>
        </w:rPr>
        <w:t>линезолид</w:t>
      </w:r>
      <w:proofErr w:type="spellEnd"/>
      <w:r w:rsidRPr="008824CB">
        <w:rPr>
          <w:lang w:eastAsia="bg-BG"/>
        </w:rPr>
        <w:t xml:space="preserve"> при деца и юноши (&lt;18 години) и затова приложението на </w:t>
      </w:r>
      <w:proofErr w:type="spellStart"/>
      <w:r w:rsidRPr="008824CB">
        <w:rPr>
          <w:lang w:eastAsia="bg-BG"/>
        </w:rPr>
        <w:t>линезолид</w:t>
      </w:r>
      <w:proofErr w:type="spellEnd"/>
      <w:r w:rsidRPr="008824CB">
        <w:rPr>
          <w:lang w:eastAsia="bg-BG"/>
        </w:rPr>
        <w:t xml:space="preserve"> в тази възрастова група не е препоръчително (виж точка 4.2). Необходими са допълнителни проучвания, за да се установят препоръки за безопасна и ефективна дозировка. Проучванията върху фармакокинетиката показват, че след еднократен и многократен прием при деца (1 седмица до 12 години) </w:t>
      </w:r>
      <w:proofErr w:type="spellStart"/>
      <w:r w:rsidRPr="008824CB">
        <w:rPr>
          <w:lang w:eastAsia="bg-BG"/>
        </w:rPr>
        <w:t>клирънсът</w:t>
      </w:r>
      <w:proofErr w:type="spellEnd"/>
      <w:r w:rsidRPr="008824CB">
        <w:rPr>
          <w:lang w:eastAsia="bg-BG"/>
        </w:rPr>
        <w:t xml:space="preserve"> на </w:t>
      </w:r>
      <w:proofErr w:type="spellStart"/>
      <w:r w:rsidRPr="008824CB">
        <w:rPr>
          <w:lang w:eastAsia="bg-BG"/>
        </w:rPr>
        <w:t>линезолид</w:t>
      </w:r>
      <w:proofErr w:type="spellEnd"/>
      <w:r w:rsidRPr="008824CB">
        <w:rPr>
          <w:lang w:eastAsia="bg-BG"/>
        </w:rPr>
        <w:t xml:space="preserve"> (на базата на </w:t>
      </w:r>
      <w:r w:rsidRPr="008824CB">
        <w:rPr>
          <w:lang w:val="en-US"/>
        </w:rPr>
        <w:t xml:space="preserve">kg </w:t>
      </w:r>
      <w:r w:rsidRPr="008824CB">
        <w:rPr>
          <w:lang w:eastAsia="bg-BG"/>
        </w:rPr>
        <w:t>телесно тегло) е по-висок при педиатричните пациенти, отколкото при възрастни, но намалява с увеличаване на възрастта.</w:t>
      </w:r>
    </w:p>
    <w:p w14:paraId="2F007567" w14:textId="77777777" w:rsidR="008824CB" w:rsidRDefault="008824CB" w:rsidP="008824CB">
      <w:pPr>
        <w:rPr>
          <w:lang w:eastAsia="bg-BG"/>
        </w:rPr>
      </w:pPr>
    </w:p>
    <w:p w14:paraId="3D3159DF" w14:textId="1AD66C2B" w:rsidR="008824CB" w:rsidRPr="008824CB" w:rsidRDefault="008824CB" w:rsidP="008824CB">
      <w:pPr>
        <w:rPr>
          <w:sz w:val="24"/>
          <w:szCs w:val="24"/>
        </w:rPr>
      </w:pPr>
      <w:r w:rsidRPr="008824CB">
        <w:rPr>
          <w:lang w:eastAsia="bg-BG"/>
        </w:rPr>
        <w:t xml:space="preserve">При деца на възраст от 1 седмица до 12 години приложението на 10 </w:t>
      </w:r>
      <w:r w:rsidRPr="008824CB">
        <w:rPr>
          <w:lang w:val="en-US"/>
        </w:rPr>
        <w:t xml:space="preserve">mg/kg </w:t>
      </w:r>
      <w:r w:rsidRPr="008824CB">
        <w:rPr>
          <w:lang w:eastAsia="bg-BG"/>
        </w:rPr>
        <w:t xml:space="preserve">на всеки 8 часа дневно показва експозиция, подобна на тази, която се постига с 600 </w:t>
      </w:r>
      <w:r w:rsidRPr="008824CB">
        <w:rPr>
          <w:lang w:val="en-US"/>
        </w:rPr>
        <w:t xml:space="preserve">mg </w:t>
      </w:r>
      <w:r w:rsidRPr="008824CB">
        <w:rPr>
          <w:lang w:eastAsia="bg-BG"/>
        </w:rPr>
        <w:t>два пъти дневно при възрастни.</w:t>
      </w:r>
    </w:p>
    <w:p w14:paraId="056F532C" w14:textId="77777777" w:rsidR="008824CB" w:rsidRDefault="008824CB" w:rsidP="008824CB">
      <w:pPr>
        <w:rPr>
          <w:lang w:eastAsia="bg-BG"/>
        </w:rPr>
      </w:pPr>
    </w:p>
    <w:p w14:paraId="29518566" w14:textId="20E828BB" w:rsidR="008824CB" w:rsidRPr="008824CB" w:rsidRDefault="008824CB" w:rsidP="008824CB">
      <w:pPr>
        <w:rPr>
          <w:sz w:val="24"/>
          <w:szCs w:val="24"/>
        </w:rPr>
      </w:pPr>
      <w:r w:rsidRPr="008824CB">
        <w:rPr>
          <w:lang w:eastAsia="bg-BG"/>
        </w:rPr>
        <w:t xml:space="preserve">При новородени на възраст до 1 седмица системният клирънс на </w:t>
      </w:r>
      <w:proofErr w:type="spellStart"/>
      <w:r w:rsidRPr="008824CB">
        <w:rPr>
          <w:lang w:eastAsia="bg-BG"/>
        </w:rPr>
        <w:t>линезолид</w:t>
      </w:r>
      <w:proofErr w:type="spellEnd"/>
      <w:r w:rsidRPr="008824CB">
        <w:rPr>
          <w:lang w:eastAsia="bg-BG"/>
        </w:rPr>
        <w:t xml:space="preserve"> (на базата на </w:t>
      </w:r>
      <w:r w:rsidRPr="008824CB">
        <w:rPr>
          <w:lang w:val="en-US"/>
        </w:rPr>
        <w:t xml:space="preserve">kg </w:t>
      </w:r>
      <w:r w:rsidRPr="008824CB">
        <w:rPr>
          <w:lang w:eastAsia="bg-BG"/>
        </w:rPr>
        <w:t xml:space="preserve">телесно тегло) се повишава бързо през първата седмица от живота. Затова новородените, получаващи 10 </w:t>
      </w:r>
      <w:r w:rsidRPr="008824CB">
        <w:rPr>
          <w:lang w:val="en-US"/>
        </w:rPr>
        <w:t xml:space="preserve">mg/kg </w:t>
      </w:r>
      <w:r w:rsidRPr="008824CB">
        <w:rPr>
          <w:lang w:eastAsia="bg-BG"/>
        </w:rPr>
        <w:t xml:space="preserve">на всеки 8 часа дневно, ще имат най-висока системна експозиция на първия ден от раждането. Въпреки това не се очаква прекомерна кумулация при тази схема на първата седмица от живота, тъй като </w:t>
      </w:r>
      <w:proofErr w:type="spellStart"/>
      <w:r w:rsidRPr="008824CB">
        <w:rPr>
          <w:lang w:eastAsia="bg-BG"/>
        </w:rPr>
        <w:t>клирънсът</w:t>
      </w:r>
      <w:proofErr w:type="spellEnd"/>
      <w:r w:rsidRPr="008824CB">
        <w:rPr>
          <w:lang w:eastAsia="bg-BG"/>
        </w:rPr>
        <w:t xml:space="preserve"> се повишава бързо през този период.</w:t>
      </w:r>
    </w:p>
    <w:p w14:paraId="632F193D" w14:textId="77777777" w:rsidR="008824CB" w:rsidRDefault="008824CB" w:rsidP="008824CB">
      <w:pPr>
        <w:rPr>
          <w:lang w:eastAsia="bg-BG"/>
        </w:rPr>
      </w:pPr>
    </w:p>
    <w:p w14:paraId="3777552D" w14:textId="32863F17" w:rsidR="008824CB" w:rsidRPr="008824CB" w:rsidRDefault="008824CB" w:rsidP="008824CB">
      <w:pPr>
        <w:rPr>
          <w:sz w:val="24"/>
          <w:szCs w:val="24"/>
        </w:rPr>
      </w:pPr>
      <w:r w:rsidRPr="008824CB">
        <w:rPr>
          <w:lang w:eastAsia="bg-BG"/>
        </w:rPr>
        <w:t xml:space="preserve">При юноши (12 до 17 години) фармакокинетиката на </w:t>
      </w:r>
      <w:proofErr w:type="spellStart"/>
      <w:r w:rsidRPr="008824CB">
        <w:rPr>
          <w:lang w:eastAsia="bg-BG"/>
        </w:rPr>
        <w:t>линезолид</w:t>
      </w:r>
      <w:proofErr w:type="spellEnd"/>
      <w:r w:rsidRPr="008824CB">
        <w:rPr>
          <w:lang w:eastAsia="bg-BG"/>
        </w:rPr>
        <w:t xml:space="preserve"> е сходна с тази при </w:t>
      </w:r>
      <w:proofErr w:type="spellStart"/>
      <w:r w:rsidRPr="008824CB">
        <w:rPr>
          <w:lang w:eastAsia="bg-BG"/>
        </w:rPr>
        <w:t>възрастнислед</w:t>
      </w:r>
      <w:proofErr w:type="spellEnd"/>
      <w:r w:rsidRPr="008824CB">
        <w:rPr>
          <w:lang w:eastAsia="bg-BG"/>
        </w:rPr>
        <w:t xml:space="preserve"> прием на доза от 600 </w:t>
      </w:r>
      <w:r w:rsidRPr="008824CB">
        <w:rPr>
          <w:lang w:val="en-US"/>
        </w:rPr>
        <w:t xml:space="preserve">mg. </w:t>
      </w:r>
      <w:r w:rsidRPr="008824CB">
        <w:rPr>
          <w:lang w:eastAsia="bg-BG"/>
        </w:rPr>
        <w:t xml:space="preserve">Затова юношите, приемащи 600 </w:t>
      </w:r>
      <w:r w:rsidRPr="008824CB">
        <w:rPr>
          <w:lang w:val="en-US"/>
        </w:rPr>
        <w:t xml:space="preserve">mg </w:t>
      </w:r>
      <w:r w:rsidRPr="008824CB">
        <w:rPr>
          <w:lang w:eastAsia="bg-BG"/>
        </w:rPr>
        <w:t>на всеки 12 часа дневно, ще имат същата експозиция като тази, наблюдавана при възрастни, приемащи същата дозировка.</w:t>
      </w:r>
    </w:p>
    <w:p w14:paraId="3AB0FA7C" w14:textId="77777777" w:rsidR="008824CB" w:rsidRDefault="008824CB" w:rsidP="008824CB">
      <w:pPr>
        <w:rPr>
          <w:lang w:eastAsia="bg-BG"/>
        </w:rPr>
      </w:pPr>
    </w:p>
    <w:p w14:paraId="780B5EE2" w14:textId="5533AE42" w:rsidR="008824CB" w:rsidRPr="008824CB" w:rsidRDefault="008824CB" w:rsidP="008824CB">
      <w:pPr>
        <w:rPr>
          <w:sz w:val="24"/>
          <w:szCs w:val="24"/>
        </w:rPr>
      </w:pPr>
      <w:r w:rsidRPr="008824CB">
        <w:rPr>
          <w:lang w:eastAsia="bg-BG"/>
        </w:rPr>
        <w:t xml:space="preserve">При педиатрични пациенти с </w:t>
      </w:r>
      <w:proofErr w:type="spellStart"/>
      <w:r w:rsidRPr="008824CB">
        <w:rPr>
          <w:lang w:eastAsia="bg-BG"/>
        </w:rPr>
        <w:t>вентрикулоперитонеален</w:t>
      </w:r>
      <w:proofErr w:type="spellEnd"/>
      <w:r w:rsidRPr="008824CB">
        <w:rPr>
          <w:lang w:eastAsia="bg-BG"/>
        </w:rPr>
        <w:t xml:space="preserve"> </w:t>
      </w:r>
      <w:proofErr w:type="spellStart"/>
      <w:r w:rsidRPr="008824CB">
        <w:rPr>
          <w:lang w:eastAsia="bg-BG"/>
        </w:rPr>
        <w:t>шънт</w:t>
      </w:r>
      <w:proofErr w:type="spellEnd"/>
      <w:r w:rsidRPr="008824CB">
        <w:rPr>
          <w:lang w:eastAsia="bg-BG"/>
        </w:rPr>
        <w:t xml:space="preserve">, на които бяха приложени </w:t>
      </w:r>
      <w:proofErr w:type="spellStart"/>
      <w:r w:rsidRPr="008824CB">
        <w:rPr>
          <w:lang w:eastAsia="bg-BG"/>
        </w:rPr>
        <w:t>линезолид</w:t>
      </w:r>
      <w:proofErr w:type="spellEnd"/>
      <w:r w:rsidRPr="008824CB">
        <w:rPr>
          <w:lang w:eastAsia="bg-BG"/>
        </w:rPr>
        <w:t xml:space="preserve"> </w:t>
      </w:r>
      <w:r w:rsidRPr="008824CB">
        <w:rPr>
          <w:lang w:val="en-US"/>
        </w:rPr>
        <w:t xml:space="preserve">10mg </w:t>
      </w:r>
      <w:r w:rsidRPr="008824CB">
        <w:rPr>
          <w:lang w:eastAsia="bg-BG"/>
        </w:rPr>
        <w:t xml:space="preserve">/ </w:t>
      </w:r>
      <w:r w:rsidRPr="008824CB">
        <w:rPr>
          <w:lang w:val="en-US"/>
        </w:rPr>
        <w:t xml:space="preserve">kg </w:t>
      </w:r>
      <w:r w:rsidRPr="008824CB">
        <w:rPr>
          <w:lang w:eastAsia="bg-BG"/>
        </w:rPr>
        <w:t xml:space="preserve">на 12 часа или на 8 часа, променливи концентрации на </w:t>
      </w:r>
      <w:proofErr w:type="spellStart"/>
      <w:r w:rsidRPr="008824CB">
        <w:rPr>
          <w:lang w:eastAsia="bg-BG"/>
        </w:rPr>
        <w:t>линезолид</w:t>
      </w:r>
      <w:proofErr w:type="spellEnd"/>
      <w:r w:rsidRPr="008824CB">
        <w:rPr>
          <w:lang w:eastAsia="bg-BG"/>
        </w:rPr>
        <w:t xml:space="preserve"> в </w:t>
      </w:r>
      <w:proofErr w:type="spellStart"/>
      <w:r w:rsidRPr="008824CB">
        <w:rPr>
          <w:lang w:eastAsia="bg-BG"/>
        </w:rPr>
        <w:t>цереброспиналната</w:t>
      </w:r>
      <w:proofErr w:type="spellEnd"/>
      <w:r w:rsidRPr="008824CB">
        <w:rPr>
          <w:lang w:eastAsia="bg-BG"/>
        </w:rPr>
        <w:t xml:space="preserve"> течност </w:t>
      </w:r>
      <w:r w:rsidRPr="008824CB">
        <w:rPr>
          <w:lang w:val="en-US"/>
        </w:rPr>
        <w:t xml:space="preserve">(CSF) </w:t>
      </w:r>
      <w:r w:rsidRPr="008824CB">
        <w:rPr>
          <w:lang w:eastAsia="bg-BG"/>
        </w:rPr>
        <w:t xml:space="preserve">са наблюдавани било след еднократно или многократно приложение на </w:t>
      </w:r>
      <w:proofErr w:type="spellStart"/>
      <w:r w:rsidRPr="008824CB">
        <w:rPr>
          <w:lang w:eastAsia="bg-BG"/>
        </w:rPr>
        <w:t>линезолид</w:t>
      </w:r>
      <w:proofErr w:type="spellEnd"/>
      <w:r w:rsidRPr="008824CB">
        <w:rPr>
          <w:lang w:eastAsia="bg-BG"/>
        </w:rPr>
        <w:t xml:space="preserve">. Не са били постигнати постоянни терапевтични концентрации или </w:t>
      </w:r>
      <w:proofErr w:type="spellStart"/>
      <w:r w:rsidRPr="008824CB">
        <w:rPr>
          <w:lang w:eastAsia="bg-BG"/>
        </w:rPr>
        <w:t>поддоржани</w:t>
      </w:r>
      <w:proofErr w:type="spellEnd"/>
      <w:r w:rsidRPr="008824CB">
        <w:rPr>
          <w:lang w:eastAsia="bg-BG"/>
        </w:rPr>
        <w:t xml:space="preserve"> в </w:t>
      </w:r>
      <w:r w:rsidRPr="008824CB">
        <w:rPr>
          <w:lang w:val="en-US"/>
        </w:rPr>
        <w:t xml:space="preserve">CSF. </w:t>
      </w:r>
      <w:r w:rsidRPr="008824CB">
        <w:rPr>
          <w:lang w:eastAsia="bg-BG"/>
        </w:rPr>
        <w:t xml:space="preserve">Ето защо, не се препоръчва употребата на </w:t>
      </w:r>
      <w:proofErr w:type="spellStart"/>
      <w:r w:rsidRPr="008824CB">
        <w:rPr>
          <w:lang w:eastAsia="bg-BG"/>
        </w:rPr>
        <w:t>линезолид</w:t>
      </w:r>
      <w:proofErr w:type="spellEnd"/>
      <w:r w:rsidRPr="008824CB">
        <w:rPr>
          <w:lang w:eastAsia="bg-BG"/>
        </w:rPr>
        <w:t xml:space="preserve"> за емпирично лечение на педиатрични пациенти с инфекции на централната нервна система.</w:t>
      </w:r>
    </w:p>
    <w:p w14:paraId="4205023D" w14:textId="77777777" w:rsidR="008824CB" w:rsidRDefault="008824CB" w:rsidP="008824CB">
      <w:pPr>
        <w:rPr>
          <w:u w:val="single"/>
          <w:lang w:eastAsia="bg-BG"/>
        </w:rPr>
      </w:pPr>
    </w:p>
    <w:p w14:paraId="1A850FFF" w14:textId="60750AB8" w:rsidR="008824CB" w:rsidRDefault="008824CB" w:rsidP="008824CB">
      <w:pPr>
        <w:rPr>
          <w:lang w:eastAsia="bg-BG"/>
        </w:rPr>
      </w:pPr>
      <w:r w:rsidRPr="008824CB">
        <w:rPr>
          <w:u w:val="single"/>
          <w:lang w:eastAsia="bg-BG"/>
        </w:rPr>
        <w:t>Пациенти в старческа възраст</w:t>
      </w:r>
      <w:r w:rsidRPr="008824CB">
        <w:rPr>
          <w:lang w:eastAsia="bg-BG"/>
        </w:rPr>
        <w:t xml:space="preserve">: Фармакокинетиката на </w:t>
      </w:r>
      <w:proofErr w:type="spellStart"/>
      <w:r w:rsidRPr="008824CB">
        <w:rPr>
          <w:lang w:eastAsia="bg-BG"/>
        </w:rPr>
        <w:t>линезолид</w:t>
      </w:r>
      <w:proofErr w:type="spellEnd"/>
      <w:r w:rsidRPr="008824CB">
        <w:rPr>
          <w:lang w:eastAsia="bg-BG"/>
        </w:rPr>
        <w:t xml:space="preserve"> не се променя значително при пациенти в старческа възраст на 65 и по-възрастни.</w:t>
      </w:r>
    </w:p>
    <w:p w14:paraId="052911C2" w14:textId="139AFBF2" w:rsidR="008824CB" w:rsidRDefault="008824CB" w:rsidP="008824CB">
      <w:pPr>
        <w:rPr>
          <w:lang w:eastAsia="bg-BG"/>
        </w:rPr>
      </w:pPr>
    </w:p>
    <w:p w14:paraId="3BC03CCB" w14:textId="5FAD5BDD" w:rsidR="008824CB" w:rsidRPr="008824CB" w:rsidRDefault="008824CB" w:rsidP="008824CB">
      <w:pPr>
        <w:rPr>
          <w:sz w:val="24"/>
          <w:szCs w:val="24"/>
          <w:lang w:val="en-US"/>
        </w:rPr>
      </w:pPr>
      <w:r>
        <w:rPr>
          <w:u w:val="single"/>
        </w:rPr>
        <w:lastRenderedPageBreak/>
        <w:t>Жени:</w:t>
      </w:r>
      <w:r>
        <w:t xml:space="preserve"> Жените имат малко по-малък обем на разпределение от мъжете и средният клирънс се намалява с около 20% при коригиране спрямо телесната маса. Плазмените концентрации са по- високи при жените и това може частично да се отдаде на разликите в телесното тегло. Тъй като, обаче, средният полуживот на </w:t>
      </w:r>
      <w:proofErr w:type="spellStart"/>
      <w:r>
        <w:t>линезолид</w:t>
      </w:r>
      <w:proofErr w:type="spellEnd"/>
      <w:r>
        <w:t xml:space="preserve"> не се различава значително при жени и мъже, не се очаква плазмените концентрации при жените да се повишат значимо над тези с доказана поносимост и, следователно, не е необходима корекция на дозата.</w:t>
      </w:r>
    </w:p>
    <w:p w14:paraId="4D766565" w14:textId="77777777" w:rsidR="008824CB" w:rsidRPr="008824CB" w:rsidRDefault="008824CB" w:rsidP="008824CB"/>
    <w:p w14:paraId="674BE4E2" w14:textId="18AA0F38" w:rsidR="009B171C" w:rsidRDefault="002C50EE" w:rsidP="00CA1B57">
      <w:pPr>
        <w:pStyle w:val="Heading2"/>
      </w:pPr>
      <w:r>
        <w:t>5.3. Предклинични данни за безопасност</w:t>
      </w:r>
    </w:p>
    <w:p w14:paraId="79DFD4DE" w14:textId="77777777" w:rsidR="008824CB" w:rsidRDefault="008824CB" w:rsidP="008824CB">
      <w:pPr>
        <w:rPr>
          <w:lang w:eastAsia="bg-BG"/>
        </w:rPr>
      </w:pPr>
    </w:p>
    <w:p w14:paraId="0B748707" w14:textId="31894319" w:rsidR="008824CB" w:rsidRPr="008824CB" w:rsidRDefault="008824CB" w:rsidP="008824CB">
      <w:pPr>
        <w:rPr>
          <w:sz w:val="24"/>
          <w:szCs w:val="24"/>
        </w:rPr>
      </w:pPr>
      <w:proofErr w:type="spellStart"/>
      <w:r w:rsidRPr="008824CB">
        <w:rPr>
          <w:lang w:eastAsia="bg-BG"/>
        </w:rPr>
        <w:t>Линезолид</w:t>
      </w:r>
      <w:proofErr w:type="spellEnd"/>
      <w:r w:rsidRPr="008824CB">
        <w:rPr>
          <w:lang w:eastAsia="bg-BG"/>
        </w:rPr>
        <w:t xml:space="preserve"> намалява </w:t>
      </w:r>
      <w:proofErr w:type="spellStart"/>
      <w:r w:rsidRPr="008824CB">
        <w:rPr>
          <w:lang w:eastAsia="bg-BG"/>
        </w:rPr>
        <w:t>фертилитета</w:t>
      </w:r>
      <w:proofErr w:type="spellEnd"/>
      <w:r w:rsidRPr="008824CB">
        <w:rPr>
          <w:lang w:eastAsia="bg-BG"/>
        </w:rPr>
        <w:t xml:space="preserve"> и репродуктивната способност при мъжки плъхове при нива на експозиция, приблизително равни на тези, очаквани при хора. При полово зрели животни тези ефекти са обратими. Въпреки това при млади животни, третирани с </w:t>
      </w:r>
      <w:proofErr w:type="spellStart"/>
      <w:r w:rsidRPr="008824CB">
        <w:rPr>
          <w:lang w:eastAsia="bg-BG"/>
        </w:rPr>
        <w:t>линезолид</w:t>
      </w:r>
      <w:proofErr w:type="spellEnd"/>
      <w:r w:rsidRPr="008824CB">
        <w:rPr>
          <w:lang w:eastAsia="bg-BG"/>
        </w:rPr>
        <w:t xml:space="preserve"> през почти целият период на полово съзряване, тези ефекти не са изчезнали. Отбелязани са </w:t>
      </w:r>
      <w:proofErr w:type="spellStart"/>
      <w:r w:rsidRPr="008824CB">
        <w:rPr>
          <w:lang w:eastAsia="bg-BG"/>
        </w:rPr>
        <w:t>абнормна</w:t>
      </w:r>
      <w:proofErr w:type="spellEnd"/>
      <w:r w:rsidRPr="008824CB">
        <w:rPr>
          <w:lang w:eastAsia="bg-BG"/>
        </w:rPr>
        <w:t xml:space="preserve"> морфология на сперматозоидите в тестисите на зрели мъжки плъхове и хипертрофия и хиперплазия на епителни клетки в </w:t>
      </w:r>
      <w:proofErr w:type="spellStart"/>
      <w:r w:rsidRPr="008824CB">
        <w:rPr>
          <w:lang w:eastAsia="bg-BG"/>
        </w:rPr>
        <w:t>надсеменника</w:t>
      </w:r>
      <w:proofErr w:type="spellEnd"/>
      <w:r w:rsidRPr="008824CB">
        <w:rPr>
          <w:lang w:eastAsia="bg-BG"/>
        </w:rPr>
        <w:t xml:space="preserve">. </w:t>
      </w:r>
      <w:proofErr w:type="spellStart"/>
      <w:r w:rsidRPr="008824CB">
        <w:rPr>
          <w:lang w:eastAsia="bg-BG"/>
        </w:rPr>
        <w:t>Линезолид</w:t>
      </w:r>
      <w:proofErr w:type="spellEnd"/>
      <w:r w:rsidRPr="008824CB">
        <w:rPr>
          <w:lang w:eastAsia="bg-BG"/>
        </w:rPr>
        <w:t xml:space="preserve"> вероятно повлиява съзряването на сперматозоидите при плъховете. Добавянето на тестостерон не повлиява </w:t>
      </w:r>
      <w:proofErr w:type="spellStart"/>
      <w:r w:rsidRPr="008824CB">
        <w:rPr>
          <w:lang w:eastAsia="bg-BG"/>
        </w:rPr>
        <w:t>медиираните</w:t>
      </w:r>
      <w:proofErr w:type="spellEnd"/>
      <w:r w:rsidRPr="008824CB">
        <w:rPr>
          <w:lang w:eastAsia="bg-BG"/>
        </w:rPr>
        <w:t xml:space="preserve"> от </w:t>
      </w:r>
      <w:proofErr w:type="spellStart"/>
      <w:r w:rsidRPr="008824CB">
        <w:rPr>
          <w:lang w:eastAsia="bg-BG"/>
        </w:rPr>
        <w:t>линезолид</w:t>
      </w:r>
      <w:proofErr w:type="spellEnd"/>
      <w:r w:rsidRPr="008824CB">
        <w:rPr>
          <w:lang w:eastAsia="bg-BG"/>
        </w:rPr>
        <w:t xml:space="preserve"> ефекти върху </w:t>
      </w:r>
      <w:proofErr w:type="spellStart"/>
      <w:r w:rsidRPr="008824CB">
        <w:rPr>
          <w:lang w:eastAsia="bg-BG"/>
        </w:rPr>
        <w:t>фертилитета</w:t>
      </w:r>
      <w:proofErr w:type="spellEnd"/>
      <w:r w:rsidRPr="008824CB">
        <w:rPr>
          <w:lang w:eastAsia="bg-BG"/>
        </w:rPr>
        <w:t xml:space="preserve">. Хипертрофия на </w:t>
      </w:r>
      <w:proofErr w:type="spellStart"/>
      <w:r w:rsidRPr="008824CB">
        <w:rPr>
          <w:lang w:eastAsia="bg-BG"/>
        </w:rPr>
        <w:t>надсеменника</w:t>
      </w:r>
      <w:proofErr w:type="spellEnd"/>
      <w:r w:rsidRPr="008824CB">
        <w:rPr>
          <w:lang w:eastAsia="bg-BG"/>
        </w:rPr>
        <w:t xml:space="preserve"> не е наблюдавана при кучета, третирани в продължение на един месец, въпреки че промените в теглото на простатата, тестисите и </w:t>
      </w:r>
      <w:proofErr w:type="spellStart"/>
      <w:r w:rsidRPr="008824CB">
        <w:rPr>
          <w:lang w:eastAsia="bg-BG"/>
        </w:rPr>
        <w:t>надсеменника</w:t>
      </w:r>
      <w:proofErr w:type="spellEnd"/>
      <w:r w:rsidRPr="008824CB">
        <w:rPr>
          <w:lang w:eastAsia="bg-BG"/>
        </w:rPr>
        <w:t xml:space="preserve"> са били видими.</w:t>
      </w:r>
    </w:p>
    <w:p w14:paraId="7691D6B7" w14:textId="77777777" w:rsidR="008824CB" w:rsidRDefault="008824CB" w:rsidP="008824CB">
      <w:pPr>
        <w:rPr>
          <w:lang w:eastAsia="bg-BG"/>
        </w:rPr>
      </w:pPr>
    </w:p>
    <w:p w14:paraId="106CCF85" w14:textId="1AF65118" w:rsidR="008824CB" w:rsidRPr="008824CB" w:rsidRDefault="008824CB" w:rsidP="008824CB">
      <w:pPr>
        <w:rPr>
          <w:sz w:val="24"/>
          <w:szCs w:val="24"/>
        </w:rPr>
      </w:pPr>
      <w:r w:rsidRPr="008824CB">
        <w:rPr>
          <w:lang w:eastAsia="bg-BG"/>
        </w:rPr>
        <w:t xml:space="preserve">Проучванията за репродуктивна токсичност при мишки и плъхове не дават доказателства за тератогенен ефект при нива на експозиция съответно 4 пъти по-високи или равни на тези, предвидени при хора. Същите концентрации на </w:t>
      </w:r>
      <w:proofErr w:type="spellStart"/>
      <w:r w:rsidRPr="008824CB">
        <w:rPr>
          <w:lang w:eastAsia="bg-BG"/>
        </w:rPr>
        <w:t>линезолид</w:t>
      </w:r>
      <w:proofErr w:type="spellEnd"/>
      <w:r w:rsidRPr="008824CB">
        <w:rPr>
          <w:lang w:eastAsia="bg-BG"/>
        </w:rPr>
        <w:t xml:space="preserve"> са показали токсичност върху майката при мишки и са свързани с повишена ембрионална смъртност, включително загуба на цялото поколение, намаляване на телесната маса на плода и изостряне на нормалната генетична </w:t>
      </w:r>
      <w:proofErr w:type="spellStart"/>
      <w:r w:rsidRPr="008824CB">
        <w:rPr>
          <w:lang w:eastAsia="bg-BG"/>
        </w:rPr>
        <w:t>предиспозиция</w:t>
      </w:r>
      <w:proofErr w:type="spellEnd"/>
      <w:r w:rsidRPr="008824CB">
        <w:rPr>
          <w:lang w:eastAsia="bg-BG"/>
        </w:rPr>
        <w:t xml:space="preserve"> към </w:t>
      </w:r>
      <w:proofErr w:type="spellStart"/>
      <w:r w:rsidRPr="008824CB">
        <w:rPr>
          <w:lang w:eastAsia="bg-BG"/>
        </w:rPr>
        <w:t>стернални</w:t>
      </w:r>
      <w:proofErr w:type="spellEnd"/>
      <w:r w:rsidRPr="008824CB">
        <w:rPr>
          <w:lang w:eastAsia="bg-BG"/>
        </w:rPr>
        <w:t xml:space="preserve"> промени в поколението на мишките. При плъхове се отбелязва слаба токсичност при майката при по-ниски от предвидените клинични експозиции. Забелязва се лека фетална токсичност, изразена като намалено тегло на плода, понижена </w:t>
      </w:r>
      <w:proofErr w:type="spellStart"/>
      <w:r w:rsidRPr="008824CB">
        <w:rPr>
          <w:lang w:eastAsia="bg-BG"/>
        </w:rPr>
        <w:t>осификация</w:t>
      </w:r>
      <w:proofErr w:type="spellEnd"/>
      <w:r w:rsidRPr="008824CB">
        <w:rPr>
          <w:lang w:eastAsia="bg-BG"/>
        </w:rPr>
        <w:t xml:space="preserve"> на гръдната кост, намалена вероятност за оцеляване на малките и леко закъснение в съзряването. При чифтосване същите тези малки показват обратимо </w:t>
      </w:r>
      <w:proofErr w:type="spellStart"/>
      <w:r w:rsidRPr="008824CB">
        <w:rPr>
          <w:lang w:eastAsia="bg-BG"/>
        </w:rPr>
        <w:t>дозо</w:t>
      </w:r>
      <w:proofErr w:type="spellEnd"/>
      <w:r w:rsidRPr="008824CB">
        <w:rPr>
          <w:lang w:eastAsia="bg-BG"/>
        </w:rPr>
        <w:t xml:space="preserve">-зависимо увеличение на </w:t>
      </w:r>
      <w:proofErr w:type="spellStart"/>
      <w:r w:rsidRPr="008824CB">
        <w:rPr>
          <w:lang w:eastAsia="bg-BG"/>
        </w:rPr>
        <w:t>пре</w:t>
      </w:r>
      <w:proofErr w:type="spellEnd"/>
      <w:r w:rsidRPr="008824CB">
        <w:rPr>
          <w:lang w:eastAsia="bg-BG"/>
        </w:rPr>
        <w:t xml:space="preserve">- </w:t>
      </w:r>
      <w:proofErr w:type="spellStart"/>
      <w:r w:rsidRPr="008824CB">
        <w:rPr>
          <w:lang w:eastAsia="bg-BG"/>
        </w:rPr>
        <w:t>имплантационната</w:t>
      </w:r>
      <w:proofErr w:type="spellEnd"/>
      <w:r w:rsidRPr="008824CB">
        <w:rPr>
          <w:lang w:eastAsia="bg-BG"/>
        </w:rPr>
        <w:t xml:space="preserve"> загуба със съответно намаляване на </w:t>
      </w:r>
      <w:proofErr w:type="spellStart"/>
      <w:r w:rsidRPr="008824CB">
        <w:rPr>
          <w:lang w:eastAsia="bg-BG"/>
        </w:rPr>
        <w:t>фертилитета</w:t>
      </w:r>
      <w:proofErr w:type="spellEnd"/>
      <w:r w:rsidRPr="008824CB">
        <w:rPr>
          <w:lang w:eastAsia="bg-BG"/>
        </w:rPr>
        <w:t xml:space="preserve">. При зайци намалено телесно тегло на плода е установено само при наличие на токсичност при майката (клинични симптоми, намалено покачване на телесно тегло и консумация на храна) при ниски нива на експозиция 0,06 пъти в сравнение с предвидената експозиция при човека, на база на </w:t>
      </w:r>
      <w:r w:rsidRPr="008824CB">
        <w:rPr>
          <w:lang w:val="en-US"/>
        </w:rPr>
        <w:t xml:space="preserve">AUC. </w:t>
      </w:r>
      <w:r w:rsidRPr="008824CB">
        <w:rPr>
          <w:lang w:eastAsia="bg-BG"/>
        </w:rPr>
        <w:t>Известно е, че видът е чувствителен към ефектите на антибиотици.</w:t>
      </w:r>
    </w:p>
    <w:p w14:paraId="62A5D80D" w14:textId="77777777" w:rsidR="008824CB" w:rsidRDefault="008824CB" w:rsidP="008824CB">
      <w:pPr>
        <w:rPr>
          <w:lang w:eastAsia="bg-BG"/>
        </w:rPr>
      </w:pPr>
    </w:p>
    <w:p w14:paraId="3961C8BB" w14:textId="53E711E1" w:rsidR="008824CB" w:rsidRPr="008824CB" w:rsidRDefault="008824CB" w:rsidP="008824CB">
      <w:pPr>
        <w:rPr>
          <w:sz w:val="24"/>
          <w:szCs w:val="24"/>
        </w:rPr>
      </w:pPr>
      <w:proofErr w:type="spellStart"/>
      <w:r w:rsidRPr="008824CB">
        <w:rPr>
          <w:lang w:eastAsia="bg-BG"/>
        </w:rPr>
        <w:t>Линезолид</w:t>
      </w:r>
      <w:proofErr w:type="spellEnd"/>
      <w:r w:rsidRPr="008824CB">
        <w:rPr>
          <w:lang w:eastAsia="bg-BG"/>
        </w:rPr>
        <w:t xml:space="preserve"> и неговите метаболити се </w:t>
      </w:r>
      <w:proofErr w:type="spellStart"/>
      <w:r w:rsidRPr="008824CB">
        <w:rPr>
          <w:lang w:eastAsia="bg-BG"/>
        </w:rPr>
        <w:t>екскретират</w:t>
      </w:r>
      <w:proofErr w:type="spellEnd"/>
      <w:r w:rsidRPr="008824CB">
        <w:rPr>
          <w:lang w:eastAsia="bg-BG"/>
        </w:rPr>
        <w:t xml:space="preserve"> в млякото на кърмещи плъхове и наблюдаваните концентрации са по-високи от тези в майчината плазма.</w:t>
      </w:r>
    </w:p>
    <w:p w14:paraId="775E763D" w14:textId="77777777" w:rsidR="008824CB" w:rsidRPr="008824CB" w:rsidRDefault="008824CB" w:rsidP="008824CB">
      <w:pPr>
        <w:rPr>
          <w:sz w:val="24"/>
          <w:szCs w:val="24"/>
        </w:rPr>
      </w:pPr>
      <w:proofErr w:type="spellStart"/>
      <w:r w:rsidRPr="008824CB">
        <w:rPr>
          <w:lang w:eastAsia="bg-BG"/>
        </w:rPr>
        <w:t>Линезолид</w:t>
      </w:r>
      <w:proofErr w:type="spellEnd"/>
      <w:r w:rsidRPr="008824CB">
        <w:rPr>
          <w:lang w:eastAsia="bg-BG"/>
        </w:rPr>
        <w:t xml:space="preserve"> предизвиква обратима </w:t>
      </w:r>
      <w:proofErr w:type="spellStart"/>
      <w:r w:rsidRPr="008824CB">
        <w:rPr>
          <w:lang w:eastAsia="bg-BG"/>
        </w:rPr>
        <w:t>миелосупресия</w:t>
      </w:r>
      <w:proofErr w:type="spellEnd"/>
      <w:r w:rsidRPr="008824CB">
        <w:rPr>
          <w:lang w:eastAsia="bg-BG"/>
        </w:rPr>
        <w:t xml:space="preserve"> при плъхове и кучета.</w:t>
      </w:r>
    </w:p>
    <w:p w14:paraId="319B15E7" w14:textId="77777777" w:rsidR="008824CB" w:rsidRDefault="008824CB" w:rsidP="008824CB">
      <w:pPr>
        <w:rPr>
          <w:lang w:eastAsia="bg-BG"/>
        </w:rPr>
      </w:pPr>
    </w:p>
    <w:p w14:paraId="7DEAE6DC" w14:textId="0F5E5978" w:rsidR="008824CB" w:rsidRPr="008824CB" w:rsidRDefault="008824CB" w:rsidP="008824CB">
      <w:pPr>
        <w:rPr>
          <w:sz w:val="24"/>
          <w:szCs w:val="24"/>
        </w:rPr>
      </w:pPr>
      <w:r w:rsidRPr="008824CB">
        <w:rPr>
          <w:lang w:eastAsia="bg-BG"/>
        </w:rPr>
        <w:t xml:space="preserve">При плъхове, на които е приложен перорално </w:t>
      </w:r>
      <w:proofErr w:type="spellStart"/>
      <w:r w:rsidRPr="008824CB">
        <w:rPr>
          <w:lang w:eastAsia="bg-BG"/>
        </w:rPr>
        <w:t>линезолид</w:t>
      </w:r>
      <w:proofErr w:type="spellEnd"/>
      <w:r w:rsidRPr="008824CB">
        <w:rPr>
          <w:lang w:eastAsia="bg-BG"/>
        </w:rPr>
        <w:t xml:space="preserve"> за 6 месеца, се наблюдава необратима, минимална до умерена </w:t>
      </w:r>
      <w:proofErr w:type="spellStart"/>
      <w:r w:rsidRPr="008824CB">
        <w:rPr>
          <w:lang w:eastAsia="bg-BG"/>
        </w:rPr>
        <w:t>аксонна</w:t>
      </w:r>
      <w:proofErr w:type="spellEnd"/>
      <w:r w:rsidRPr="008824CB">
        <w:rPr>
          <w:lang w:eastAsia="bg-BG"/>
        </w:rPr>
        <w:t xml:space="preserve"> дегенерация на седалищните нерви при 80 </w:t>
      </w:r>
      <w:r w:rsidRPr="008824CB">
        <w:rPr>
          <w:lang w:val="en-US"/>
        </w:rPr>
        <w:t xml:space="preserve">mg/kg </w:t>
      </w:r>
      <w:r w:rsidRPr="008824CB">
        <w:rPr>
          <w:lang w:eastAsia="bg-BG"/>
        </w:rPr>
        <w:t xml:space="preserve">дневно; минимална дегенерация на седалищния нерв е наблюдаван също при 1 </w:t>
      </w:r>
      <w:r w:rsidRPr="008824CB">
        <w:rPr>
          <w:lang w:eastAsia="bg-BG"/>
        </w:rPr>
        <w:lastRenderedPageBreak/>
        <w:t xml:space="preserve">мъжки екземпляр при това ниво на дозиране при 3-месечна междинна </w:t>
      </w:r>
      <w:proofErr w:type="spellStart"/>
      <w:r w:rsidRPr="008824CB">
        <w:rPr>
          <w:lang w:eastAsia="bg-BG"/>
        </w:rPr>
        <w:t>некропсия</w:t>
      </w:r>
      <w:proofErr w:type="spellEnd"/>
      <w:r w:rsidRPr="008824CB">
        <w:rPr>
          <w:lang w:eastAsia="bg-BG"/>
        </w:rPr>
        <w:t xml:space="preserve">. Проведена е чувствителна морфологична оценка на </w:t>
      </w:r>
      <w:proofErr w:type="spellStart"/>
      <w:r w:rsidRPr="008824CB">
        <w:rPr>
          <w:lang w:eastAsia="bg-BG"/>
        </w:rPr>
        <w:t>перфузията</w:t>
      </w:r>
      <w:proofErr w:type="spellEnd"/>
      <w:r w:rsidRPr="008824CB">
        <w:rPr>
          <w:lang w:eastAsia="bg-BG"/>
        </w:rPr>
        <w:t xml:space="preserve"> на фиксираните тъкани за изследване за доказателства за дегенерация на оптичния нерв. Установена е минимална до умерена дегенерация на оптичния нерв при 2 от 3 мъжки </w:t>
      </w:r>
      <w:proofErr w:type="spellStart"/>
      <w:r w:rsidRPr="008824CB">
        <w:rPr>
          <w:lang w:eastAsia="bg-BG"/>
        </w:rPr>
        <w:t>екземрляри</w:t>
      </w:r>
      <w:proofErr w:type="spellEnd"/>
      <w:r w:rsidRPr="008824CB">
        <w:rPr>
          <w:lang w:eastAsia="bg-BG"/>
        </w:rPr>
        <w:t xml:space="preserve"> след 6 месечна дозировка, но пряката връзка с лекарството е несигурна поради острата на находката и нейното асиметрично разпределение. Наблюдаваната дегенерация микроскопски е била сравнима със спонтанната едностранна дегенерация на очния нерв съобщавана при стареещи плъхове и може да е обостряне на обичайно изменение.</w:t>
      </w:r>
    </w:p>
    <w:p w14:paraId="23707AFD" w14:textId="77777777" w:rsidR="008824CB" w:rsidRDefault="008824CB" w:rsidP="008824CB">
      <w:pPr>
        <w:rPr>
          <w:lang w:eastAsia="bg-BG"/>
        </w:rPr>
      </w:pPr>
    </w:p>
    <w:p w14:paraId="4F169A54" w14:textId="25A4196F" w:rsidR="008824CB" w:rsidRPr="008824CB" w:rsidRDefault="008824CB" w:rsidP="008824CB">
      <w:r w:rsidRPr="008824CB">
        <w:rPr>
          <w:lang w:eastAsia="bg-BG"/>
        </w:rPr>
        <w:t xml:space="preserve">Предклиничните данни, базирани на общоприетите методи за изследване на токсичност при многократно приложение и </w:t>
      </w:r>
      <w:proofErr w:type="spellStart"/>
      <w:r w:rsidRPr="008824CB">
        <w:rPr>
          <w:lang w:eastAsia="bg-BG"/>
        </w:rPr>
        <w:t>генотоксичност</w:t>
      </w:r>
      <w:proofErr w:type="spellEnd"/>
      <w:r w:rsidRPr="008824CB">
        <w:rPr>
          <w:lang w:eastAsia="bg-BG"/>
        </w:rPr>
        <w:t xml:space="preserve">, не показват особен риск за хора, освен тези, посочени в други точки на тази кратка характеристика на продукта. Проучвания за </w:t>
      </w:r>
      <w:proofErr w:type="spellStart"/>
      <w:r w:rsidRPr="008824CB">
        <w:rPr>
          <w:lang w:eastAsia="bg-BG"/>
        </w:rPr>
        <w:t>карциногенност</w:t>
      </w:r>
      <w:proofErr w:type="spellEnd"/>
      <w:r w:rsidRPr="008824CB">
        <w:rPr>
          <w:lang w:eastAsia="bg-BG"/>
        </w:rPr>
        <w:t>/</w:t>
      </w:r>
      <w:proofErr w:type="spellStart"/>
      <w:r w:rsidRPr="008824CB">
        <w:rPr>
          <w:lang w:eastAsia="bg-BG"/>
        </w:rPr>
        <w:t>онкогенност</w:t>
      </w:r>
      <w:proofErr w:type="spellEnd"/>
      <w:r w:rsidRPr="008824CB">
        <w:rPr>
          <w:lang w:eastAsia="bg-BG"/>
        </w:rPr>
        <w:t xml:space="preserve"> не са провеждани поради краткия период на прилагане и липсата на </w:t>
      </w:r>
      <w:proofErr w:type="spellStart"/>
      <w:r w:rsidRPr="008824CB">
        <w:rPr>
          <w:lang w:eastAsia="bg-BG"/>
        </w:rPr>
        <w:t>генотоксичност</w:t>
      </w:r>
      <w:proofErr w:type="spellEnd"/>
      <w:r w:rsidRPr="008824CB">
        <w:rPr>
          <w:lang w:eastAsia="bg-BG"/>
        </w:rPr>
        <w:t xml:space="preserve"> при стандартните серии проучвания.</w:t>
      </w:r>
    </w:p>
    <w:p w14:paraId="6940F72E" w14:textId="2D2AF036" w:rsidR="009B171C" w:rsidRDefault="002C50EE" w:rsidP="00CA1B57">
      <w:pPr>
        <w:pStyle w:val="Heading1"/>
      </w:pPr>
      <w:r>
        <w:t>7. ПРИТЕЖАТЕЛ НА РАЗРЕШЕНИЕТО ЗА УПОТРЕБА</w:t>
      </w:r>
    </w:p>
    <w:p w14:paraId="634E1936" w14:textId="3D6E09A0" w:rsidR="008824CB" w:rsidRPr="008824CB" w:rsidRDefault="008824CB" w:rsidP="008824CB">
      <w:r>
        <w:t xml:space="preserve">KRKA, </w:t>
      </w:r>
      <w:proofErr w:type="spellStart"/>
      <w:r>
        <w:t>d.d</w:t>
      </w:r>
      <w:proofErr w:type="spellEnd"/>
      <w:r>
        <w:t xml:space="preserve">., </w:t>
      </w:r>
      <w:proofErr w:type="spellStart"/>
      <w:r>
        <w:t>Novo</w:t>
      </w:r>
      <w:proofErr w:type="spellEnd"/>
      <w:r>
        <w:t xml:space="preserve"> </w:t>
      </w:r>
      <w:proofErr w:type="spellStart"/>
      <w:r>
        <w:t>mesto</w:t>
      </w:r>
      <w:proofErr w:type="spellEnd"/>
      <w:r>
        <w:t xml:space="preserve">, </w:t>
      </w:r>
      <w:proofErr w:type="spellStart"/>
      <w:r>
        <w:t>Smarjeska</w:t>
      </w:r>
      <w:proofErr w:type="spellEnd"/>
      <w:r>
        <w:t xml:space="preserve"> </w:t>
      </w:r>
      <w:proofErr w:type="spellStart"/>
      <w:r>
        <w:t>cesta</w:t>
      </w:r>
      <w:proofErr w:type="spellEnd"/>
      <w:r>
        <w:t xml:space="preserve"> 6, 8501 </w:t>
      </w:r>
      <w:proofErr w:type="spellStart"/>
      <w:r>
        <w:t>Novo</w:t>
      </w:r>
      <w:proofErr w:type="spellEnd"/>
      <w:r>
        <w:t xml:space="preserve"> </w:t>
      </w:r>
      <w:proofErr w:type="spellStart"/>
      <w:r>
        <w:t>mesto</w:t>
      </w:r>
      <w:proofErr w:type="spellEnd"/>
      <w:r>
        <w:t xml:space="preserve">, </w:t>
      </w:r>
      <w:r>
        <w:rPr>
          <w:lang w:eastAsia="bg-BG"/>
        </w:rPr>
        <w:t>Словения</w:t>
      </w:r>
    </w:p>
    <w:p w14:paraId="04840D59" w14:textId="41741990" w:rsidR="002C50EE" w:rsidRDefault="002C50EE" w:rsidP="002C50EE">
      <w:pPr>
        <w:pStyle w:val="Heading1"/>
      </w:pPr>
      <w:r>
        <w:t>8. НОМЕР НА РАЗРЕШЕНИЕТО ЗА УПОТРЕБА</w:t>
      </w:r>
    </w:p>
    <w:p w14:paraId="1E058C5F" w14:textId="25E7068B" w:rsidR="008824CB" w:rsidRPr="008824CB" w:rsidRDefault="008824CB" w:rsidP="008824CB">
      <w:proofErr w:type="spellStart"/>
      <w:r>
        <w:t>Per</w:t>
      </w:r>
      <w:proofErr w:type="spellEnd"/>
      <w:r>
        <w:t>. №: 20150383</w:t>
      </w:r>
    </w:p>
    <w:p w14:paraId="5900CBF3" w14:textId="2AF2B826" w:rsidR="002C50EE" w:rsidRDefault="002C50EE" w:rsidP="002C50EE">
      <w:pPr>
        <w:pStyle w:val="Heading1"/>
      </w:pPr>
      <w:r>
        <w:t>9. ДАТА НА ПЪРВО РАЗРЕШАВАНЕ/ПОДНОВЯВАНЕ НА РАЗРЕШЕНИЕТО ЗА УПОТРЕБА</w:t>
      </w:r>
    </w:p>
    <w:p w14:paraId="572E4EC1" w14:textId="77777777" w:rsidR="008824CB" w:rsidRPr="008824CB" w:rsidRDefault="008824CB" w:rsidP="008824CB">
      <w:pPr>
        <w:rPr>
          <w:sz w:val="24"/>
          <w:szCs w:val="24"/>
        </w:rPr>
      </w:pPr>
      <w:r w:rsidRPr="008824CB">
        <w:rPr>
          <w:lang w:eastAsia="bg-BG"/>
        </w:rPr>
        <w:t>Дата на първо разрешаване на употреба: 13.11.2015</w:t>
      </w:r>
    </w:p>
    <w:p w14:paraId="3C8F5662" w14:textId="26901E94" w:rsidR="008824CB" w:rsidRPr="008824CB" w:rsidRDefault="008824CB" w:rsidP="008824CB">
      <w:r w:rsidRPr="008824CB">
        <w:rPr>
          <w:lang w:eastAsia="bg-BG"/>
        </w:rPr>
        <w:t>Дата на последно подновяване: 13.05.2020</w:t>
      </w:r>
    </w:p>
    <w:p w14:paraId="0E9D0119" w14:textId="01F1CCCA" w:rsidR="002C50EE" w:rsidRDefault="002C50EE" w:rsidP="002C50EE">
      <w:pPr>
        <w:pStyle w:val="Heading1"/>
      </w:pPr>
      <w:r>
        <w:t>10. ДАТА НА АКТУАЛИЗИРАНЕ НА ТЕКСТА</w:t>
      </w:r>
    </w:p>
    <w:p w14:paraId="344A1DA0" w14:textId="1F3F6AA8" w:rsidR="008824CB" w:rsidRPr="008824CB" w:rsidRDefault="008824CB" w:rsidP="008824CB">
      <w:r>
        <w:t>09 Юли 2020</w:t>
      </w:r>
    </w:p>
    <w:bookmarkEnd w:id="0"/>
    <w:p w14:paraId="383FCB10" w14:textId="77777777" w:rsidR="002C50EE" w:rsidRDefault="002C50EE" w:rsidP="002C50EE">
      <w:pPr>
        <w:rPr>
          <w:rFonts w:cs="Arial"/>
          <w:b/>
          <w:bCs/>
          <w:sz w:val="26"/>
          <w:szCs w:val="26"/>
        </w:rPr>
      </w:pPr>
    </w:p>
    <w:p w14:paraId="423F4C2A" w14:textId="77777777" w:rsidR="00C87E90" w:rsidRPr="003E3126" w:rsidRDefault="00C87E90" w:rsidP="003E3126"/>
    <w:sectPr w:rsidR="00C87E90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7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086DAB"/>
    <w:multiLevelType w:val="hybridMultilevel"/>
    <w:tmpl w:val="7DCA495C"/>
    <w:lvl w:ilvl="0" w:tplc="8C86722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9"/>
  </w:num>
  <w:num w:numId="4">
    <w:abstractNumId w:val="3"/>
  </w:num>
  <w:num w:numId="5">
    <w:abstractNumId w:val="1"/>
  </w:num>
  <w:num w:numId="6">
    <w:abstractNumId w:val="12"/>
  </w:num>
  <w:num w:numId="7">
    <w:abstractNumId w:val="7"/>
  </w:num>
  <w:num w:numId="8">
    <w:abstractNumId w:val="11"/>
  </w:num>
  <w:num w:numId="9">
    <w:abstractNumId w:val="2"/>
  </w:num>
  <w:num w:numId="10">
    <w:abstractNumId w:val="4"/>
  </w:num>
  <w:num w:numId="11">
    <w:abstractNumId w:val="20"/>
  </w:num>
  <w:num w:numId="12">
    <w:abstractNumId w:val="10"/>
  </w:num>
  <w:num w:numId="13">
    <w:abstractNumId w:val="14"/>
  </w:num>
  <w:num w:numId="14">
    <w:abstractNumId w:val="8"/>
  </w:num>
  <w:num w:numId="15">
    <w:abstractNumId w:val="19"/>
  </w:num>
  <w:num w:numId="16">
    <w:abstractNumId w:val="6"/>
  </w:num>
  <w:num w:numId="17">
    <w:abstractNumId w:val="16"/>
  </w:num>
  <w:num w:numId="18">
    <w:abstractNumId w:val="5"/>
  </w:num>
  <w:num w:numId="19">
    <w:abstractNumId w:val="17"/>
  </w:num>
  <w:num w:numId="20">
    <w:abstractNumId w:val="15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A00"/>
    <w:rsid w:val="000542E8"/>
    <w:rsid w:val="00185A46"/>
    <w:rsid w:val="001915B6"/>
    <w:rsid w:val="001D1B23"/>
    <w:rsid w:val="002A1694"/>
    <w:rsid w:val="002B4DBB"/>
    <w:rsid w:val="002C50EE"/>
    <w:rsid w:val="00340A0A"/>
    <w:rsid w:val="003E3126"/>
    <w:rsid w:val="00517A5B"/>
    <w:rsid w:val="00581F7B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5649D"/>
    <w:rsid w:val="00814073"/>
    <w:rsid w:val="00826F0D"/>
    <w:rsid w:val="008824CB"/>
    <w:rsid w:val="00893B92"/>
    <w:rsid w:val="008C70A2"/>
    <w:rsid w:val="009773E4"/>
    <w:rsid w:val="009B171C"/>
    <w:rsid w:val="00A20351"/>
    <w:rsid w:val="00AC63CE"/>
    <w:rsid w:val="00AE2107"/>
    <w:rsid w:val="00B275A8"/>
    <w:rsid w:val="00BF2600"/>
    <w:rsid w:val="00C07B84"/>
    <w:rsid w:val="00C33464"/>
    <w:rsid w:val="00C83063"/>
    <w:rsid w:val="00C87E90"/>
    <w:rsid w:val="00CA1B57"/>
    <w:rsid w:val="00DD466D"/>
    <w:rsid w:val="00DF7D57"/>
    <w:rsid w:val="00EB6364"/>
    <w:rsid w:val="00F3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824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24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24CB"/>
    <w:rPr>
      <w:rFonts w:ascii="Arial" w:hAnsi="Arial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4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4CB"/>
    <w:rPr>
      <w:rFonts w:ascii="Arial" w:hAnsi="Arial"/>
      <w:b/>
      <w:bCs/>
      <w:sz w:val="20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6815</Words>
  <Characters>38850</Characters>
  <Application>Microsoft Office Word</Application>
  <DocSecurity>0</DocSecurity>
  <Lines>323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petar vasilev</cp:lastModifiedBy>
  <cp:revision>2</cp:revision>
  <dcterms:created xsi:type="dcterms:W3CDTF">2021-08-05T13:15:00Z</dcterms:created>
  <dcterms:modified xsi:type="dcterms:W3CDTF">2021-08-05T13:15:00Z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