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11A74DAC" w:rsidR="007122AD" w:rsidRDefault="00DD466D" w:rsidP="00936AD0">
      <w:pPr>
        <w:pStyle w:val="Heading1"/>
      </w:pPr>
      <w:r>
        <w:t>1.ИМЕ НА ЛЕКАРСТВЕНИЯ ПРОДУКТ</w:t>
      </w:r>
    </w:p>
    <w:p w14:paraId="5A5B68C5" w14:textId="7FCF2AA0" w:rsidR="000F5D44" w:rsidRDefault="000F5D44" w:rsidP="000F5D44"/>
    <w:p w14:paraId="4450A5A5" w14:textId="77777777" w:rsidR="000F5D44" w:rsidRPr="000F5D44" w:rsidRDefault="000F5D44" w:rsidP="000F5D44">
      <w:pPr>
        <w:rPr>
          <w:sz w:val="24"/>
          <w:szCs w:val="24"/>
          <w:lang w:val="ru-RU"/>
        </w:rPr>
      </w:pPr>
      <w:r w:rsidRPr="000F5D44">
        <w:rPr>
          <w:lang w:eastAsia="bg-BG"/>
        </w:rPr>
        <w:t xml:space="preserve">Липертанс 10 </w:t>
      </w:r>
      <w:r w:rsidRPr="000F5D44">
        <w:rPr>
          <w:lang w:val="en-US"/>
        </w:rPr>
        <w:t>mg</w:t>
      </w:r>
      <w:r w:rsidRPr="000F5D44">
        <w:rPr>
          <w:lang w:val="ru-RU"/>
        </w:rPr>
        <w:t xml:space="preserve">/5 </w:t>
      </w:r>
      <w:r w:rsidRPr="000F5D44">
        <w:rPr>
          <w:lang w:val="en-US"/>
        </w:rPr>
        <w:t>mg</w:t>
      </w:r>
      <w:r w:rsidRPr="000F5D44">
        <w:rPr>
          <w:lang w:val="ru-RU"/>
        </w:rPr>
        <w:t xml:space="preserve">/5 </w:t>
      </w:r>
      <w:r w:rsidRPr="000F5D44">
        <w:rPr>
          <w:lang w:val="en-US"/>
        </w:rPr>
        <w:t>mg</w:t>
      </w:r>
      <w:r w:rsidRPr="000F5D44">
        <w:rPr>
          <w:lang w:val="ru-RU"/>
        </w:rPr>
        <w:t xml:space="preserve"> </w:t>
      </w:r>
      <w:r w:rsidRPr="000F5D44">
        <w:rPr>
          <w:lang w:eastAsia="bg-BG"/>
        </w:rPr>
        <w:t>филмирани таблетки</w:t>
      </w:r>
    </w:p>
    <w:p w14:paraId="64EF7E56" w14:textId="77777777" w:rsidR="000F5D44" w:rsidRPr="000F5D44" w:rsidRDefault="000F5D44" w:rsidP="000F5D44">
      <w:pPr>
        <w:rPr>
          <w:sz w:val="24"/>
          <w:szCs w:val="24"/>
          <w:lang w:val="ru-RU"/>
        </w:rPr>
      </w:pPr>
      <w:r w:rsidRPr="000F5D44">
        <w:rPr>
          <w:lang w:eastAsia="bg-BG"/>
        </w:rPr>
        <w:t xml:space="preserve">Липертанс 20 </w:t>
      </w:r>
      <w:r w:rsidRPr="000F5D44">
        <w:rPr>
          <w:lang w:val="en-US"/>
        </w:rPr>
        <w:t>mg</w:t>
      </w:r>
      <w:r w:rsidRPr="000F5D44">
        <w:rPr>
          <w:lang w:val="ru-RU"/>
        </w:rPr>
        <w:t xml:space="preserve">/5 </w:t>
      </w:r>
      <w:r w:rsidRPr="000F5D44">
        <w:rPr>
          <w:lang w:val="en-US"/>
        </w:rPr>
        <w:t>mg</w:t>
      </w:r>
      <w:r w:rsidRPr="000F5D44">
        <w:rPr>
          <w:lang w:val="ru-RU"/>
        </w:rPr>
        <w:t xml:space="preserve">/5 </w:t>
      </w:r>
      <w:r w:rsidRPr="000F5D44">
        <w:rPr>
          <w:lang w:val="en-US"/>
        </w:rPr>
        <w:t>mg</w:t>
      </w:r>
      <w:r w:rsidRPr="000F5D44">
        <w:rPr>
          <w:lang w:val="ru-RU"/>
        </w:rPr>
        <w:t xml:space="preserve"> </w:t>
      </w:r>
      <w:r w:rsidRPr="000F5D44">
        <w:rPr>
          <w:lang w:eastAsia="bg-BG"/>
        </w:rPr>
        <w:t>филмирани таблетки</w:t>
      </w:r>
    </w:p>
    <w:p w14:paraId="52CE8973" w14:textId="77777777" w:rsidR="000F5D44" w:rsidRPr="000F5D44" w:rsidRDefault="000F5D44" w:rsidP="000F5D44">
      <w:pPr>
        <w:rPr>
          <w:sz w:val="24"/>
          <w:szCs w:val="24"/>
          <w:lang w:val="ru-RU"/>
        </w:rPr>
      </w:pPr>
      <w:r w:rsidRPr="000F5D44">
        <w:rPr>
          <w:lang w:eastAsia="bg-BG"/>
        </w:rPr>
        <w:t xml:space="preserve">Липертанс 20 </w:t>
      </w:r>
      <w:r w:rsidRPr="000F5D44">
        <w:rPr>
          <w:lang w:val="en-US"/>
        </w:rPr>
        <w:t>mg</w:t>
      </w:r>
      <w:r w:rsidRPr="000F5D44">
        <w:rPr>
          <w:lang w:val="ru-RU"/>
        </w:rPr>
        <w:t>/</w:t>
      </w:r>
      <w:r w:rsidRPr="000F5D44">
        <w:rPr>
          <w:lang w:eastAsia="bg-BG"/>
        </w:rPr>
        <w:t xml:space="preserve">10 </w:t>
      </w:r>
      <w:r w:rsidRPr="000F5D44">
        <w:rPr>
          <w:lang w:val="en-US"/>
        </w:rPr>
        <w:t>mg</w:t>
      </w:r>
      <w:r w:rsidRPr="000F5D44">
        <w:rPr>
          <w:lang w:val="ru-RU"/>
        </w:rPr>
        <w:t xml:space="preserve">/5 </w:t>
      </w:r>
      <w:r w:rsidRPr="000F5D44">
        <w:rPr>
          <w:lang w:val="en-US"/>
        </w:rPr>
        <w:t>mg</w:t>
      </w:r>
      <w:r w:rsidRPr="000F5D44">
        <w:rPr>
          <w:lang w:val="ru-RU"/>
        </w:rPr>
        <w:t xml:space="preserve"> </w:t>
      </w:r>
      <w:r w:rsidRPr="000F5D44">
        <w:rPr>
          <w:lang w:eastAsia="bg-BG"/>
        </w:rPr>
        <w:t>филмирани таблетки</w:t>
      </w:r>
    </w:p>
    <w:p w14:paraId="587BE34F" w14:textId="77777777" w:rsidR="000F5D44" w:rsidRPr="000F5D44" w:rsidRDefault="000F5D44" w:rsidP="000F5D44">
      <w:pPr>
        <w:rPr>
          <w:sz w:val="24"/>
          <w:szCs w:val="24"/>
          <w:lang w:val="ru-RU"/>
        </w:rPr>
      </w:pPr>
      <w:r w:rsidRPr="000F5D44">
        <w:rPr>
          <w:lang w:eastAsia="bg-BG"/>
        </w:rPr>
        <w:t xml:space="preserve">Липертанс 20 </w:t>
      </w:r>
      <w:r w:rsidRPr="000F5D44">
        <w:rPr>
          <w:lang w:val="en-US"/>
        </w:rPr>
        <w:t>mg</w:t>
      </w:r>
      <w:r w:rsidRPr="000F5D44">
        <w:rPr>
          <w:lang w:val="ru-RU"/>
        </w:rPr>
        <w:t xml:space="preserve">/10 </w:t>
      </w:r>
      <w:r w:rsidRPr="000F5D44">
        <w:rPr>
          <w:lang w:val="en-US"/>
        </w:rPr>
        <w:t>mg</w:t>
      </w:r>
      <w:r w:rsidRPr="000F5D44">
        <w:rPr>
          <w:lang w:val="ru-RU"/>
        </w:rPr>
        <w:t xml:space="preserve">/10 </w:t>
      </w:r>
      <w:r w:rsidRPr="000F5D44">
        <w:rPr>
          <w:lang w:val="en-US"/>
        </w:rPr>
        <w:t>mg</w:t>
      </w:r>
      <w:r w:rsidRPr="000F5D44">
        <w:rPr>
          <w:lang w:val="ru-RU"/>
        </w:rPr>
        <w:t xml:space="preserve"> </w:t>
      </w:r>
      <w:r w:rsidRPr="000F5D44">
        <w:rPr>
          <w:lang w:eastAsia="bg-BG"/>
        </w:rPr>
        <w:t>филмирани таблетки</w:t>
      </w:r>
    </w:p>
    <w:p w14:paraId="23CC2212" w14:textId="77777777" w:rsidR="000F5D44" w:rsidRPr="000F5D44" w:rsidRDefault="000F5D44" w:rsidP="000F5D44">
      <w:pPr>
        <w:rPr>
          <w:sz w:val="24"/>
          <w:szCs w:val="24"/>
          <w:lang w:val="ru-RU"/>
        </w:rPr>
      </w:pPr>
      <w:r w:rsidRPr="000F5D44">
        <w:rPr>
          <w:lang w:eastAsia="bg-BG"/>
        </w:rPr>
        <w:t xml:space="preserve">Липертанс 40 </w:t>
      </w:r>
      <w:r w:rsidRPr="000F5D44">
        <w:rPr>
          <w:lang w:val="en-US"/>
        </w:rPr>
        <w:t>mg</w:t>
      </w:r>
      <w:r w:rsidRPr="000F5D44">
        <w:rPr>
          <w:lang w:val="ru-RU"/>
        </w:rPr>
        <w:t xml:space="preserve">/10 </w:t>
      </w:r>
      <w:r w:rsidRPr="000F5D44">
        <w:rPr>
          <w:lang w:val="en-US"/>
        </w:rPr>
        <w:t>mg</w:t>
      </w:r>
      <w:r w:rsidRPr="000F5D44">
        <w:rPr>
          <w:lang w:val="ru-RU"/>
        </w:rPr>
        <w:t xml:space="preserve">/10 </w:t>
      </w:r>
      <w:r w:rsidRPr="000F5D44">
        <w:rPr>
          <w:lang w:val="en-US"/>
        </w:rPr>
        <w:t>mg</w:t>
      </w:r>
      <w:r w:rsidRPr="000F5D44">
        <w:rPr>
          <w:lang w:val="ru-RU"/>
        </w:rPr>
        <w:t xml:space="preserve"> </w:t>
      </w:r>
      <w:r w:rsidRPr="000F5D44">
        <w:rPr>
          <w:lang w:eastAsia="bg-BG"/>
        </w:rPr>
        <w:t>филмирани таблетки</w:t>
      </w:r>
    </w:p>
    <w:p w14:paraId="416AB257" w14:textId="77777777" w:rsidR="000F5D44" w:rsidRPr="000F5D44" w:rsidRDefault="000F5D44" w:rsidP="000F5D44">
      <w:pPr>
        <w:rPr>
          <w:lang w:val="ru-RU"/>
        </w:rPr>
      </w:pPr>
    </w:p>
    <w:p w14:paraId="6943D43E" w14:textId="74AA3972" w:rsidR="000F5D44" w:rsidRPr="000F5D44" w:rsidRDefault="000F5D44" w:rsidP="000F5D44">
      <w:pPr>
        <w:rPr>
          <w:sz w:val="24"/>
          <w:szCs w:val="24"/>
          <w:lang w:val="en-US"/>
        </w:rPr>
      </w:pPr>
      <w:r w:rsidRPr="000F5D44">
        <w:rPr>
          <w:lang w:val="en-US"/>
        </w:rPr>
        <w:t>Lipertance 10mg/5mg/5mg film-coated tablets</w:t>
      </w:r>
    </w:p>
    <w:p w14:paraId="6A324834" w14:textId="77777777" w:rsidR="000F5D44" w:rsidRPr="000F5D44" w:rsidRDefault="000F5D44" w:rsidP="000F5D44">
      <w:pPr>
        <w:rPr>
          <w:sz w:val="24"/>
          <w:szCs w:val="24"/>
          <w:lang w:val="en-US"/>
        </w:rPr>
      </w:pPr>
      <w:r w:rsidRPr="000F5D44">
        <w:rPr>
          <w:lang w:val="en-US"/>
        </w:rPr>
        <w:t>Lipertance 20mg/5mg/5mg film-coated tablets</w:t>
      </w:r>
    </w:p>
    <w:p w14:paraId="2608F27F" w14:textId="77777777" w:rsidR="000F5D44" w:rsidRPr="000F5D44" w:rsidRDefault="000F5D44" w:rsidP="000F5D44">
      <w:pPr>
        <w:rPr>
          <w:sz w:val="24"/>
          <w:szCs w:val="24"/>
          <w:lang w:val="en-US"/>
        </w:rPr>
      </w:pPr>
      <w:r w:rsidRPr="000F5D44">
        <w:rPr>
          <w:lang w:val="en-US"/>
        </w:rPr>
        <w:t>Lipertance 20mg/10mg/5mg film-coated tablets</w:t>
      </w:r>
    </w:p>
    <w:p w14:paraId="404BB26D" w14:textId="77777777" w:rsidR="000F5D44" w:rsidRPr="000F5D44" w:rsidRDefault="000F5D44" w:rsidP="000F5D44">
      <w:pPr>
        <w:rPr>
          <w:sz w:val="24"/>
          <w:szCs w:val="24"/>
          <w:lang w:val="en-US"/>
        </w:rPr>
      </w:pPr>
      <w:r w:rsidRPr="000F5D44">
        <w:rPr>
          <w:lang w:val="en-US"/>
        </w:rPr>
        <w:t>Lipertance 20mg/10mg/10mg film-coated tablets</w:t>
      </w:r>
    </w:p>
    <w:p w14:paraId="49A32CE4" w14:textId="3308D398" w:rsidR="000F5D44" w:rsidRPr="000F5D44" w:rsidRDefault="000F5D44" w:rsidP="000F5D44">
      <w:r w:rsidRPr="000F5D44">
        <w:rPr>
          <w:lang w:val="en-US"/>
        </w:rPr>
        <w:t>Lipertance 40mg/10mg/10mg f</w:t>
      </w:r>
      <w:bookmarkStart w:id="1" w:name="_GoBack"/>
      <w:bookmarkEnd w:id="1"/>
      <w:r w:rsidRPr="000F5D44">
        <w:rPr>
          <w:lang w:val="en-US"/>
        </w:rPr>
        <w:t>ilm-coated tablets</w:t>
      </w:r>
    </w:p>
    <w:p w14:paraId="6920A680" w14:textId="35488B0C" w:rsidR="00C40420" w:rsidRDefault="00DD466D" w:rsidP="004A448E">
      <w:pPr>
        <w:pStyle w:val="Heading1"/>
      </w:pPr>
      <w:r>
        <w:t>2. КАЧЕСТВЕН И КОЛИЧЕСТВЕН СЪСТАВ</w:t>
      </w:r>
    </w:p>
    <w:p w14:paraId="3B0B243A" w14:textId="357988E2" w:rsidR="000F5D44" w:rsidRDefault="000F5D44" w:rsidP="000F5D44"/>
    <w:p w14:paraId="26C161AC" w14:textId="77777777" w:rsidR="000F5D44" w:rsidRPr="000F5D44" w:rsidRDefault="000F5D44" w:rsidP="000F5D44">
      <w:pPr>
        <w:spacing w:line="240" w:lineRule="auto"/>
        <w:rPr>
          <w:rFonts w:eastAsia="Times New Roman" w:cs="Arial"/>
          <w:sz w:val="28"/>
          <w:szCs w:val="24"/>
        </w:rPr>
      </w:pPr>
      <w:r w:rsidRPr="000F5D44">
        <w:rPr>
          <w:rFonts w:eastAsia="Times New Roman" w:cs="Arial"/>
          <w:bCs/>
          <w:color w:val="000000"/>
          <w:szCs w:val="20"/>
          <w:lang w:eastAsia="bg-BG"/>
        </w:rPr>
        <w:t xml:space="preserve">Една филмирана таблетка съдържа 10.82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калциев трихидрат </w:t>
      </w:r>
      <w:r w:rsidRPr="000F5D44">
        <w:rPr>
          <w:rFonts w:eastAsia="Times New Roman" w:cs="Arial"/>
          <w:bCs/>
          <w:i/>
          <w:iCs/>
          <w:color w:val="000000"/>
          <w:szCs w:val="20"/>
        </w:rPr>
        <w:t>(</w:t>
      </w:r>
      <w:r w:rsidRPr="000F5D44">
        <w:rPr>
          <w:rFonts w:eastAsia="Times New Roman" w:cs="Arial"/>
          <w:bCs/>
          <w:i/>
          <w:iCs/>
          <w:color w:val="000000"/>
          <w:szCs w:val="20"/>
          <w:lang w:val="en-US"/>
        </w:rPr>
        <w:t>atorvastatin</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calcium</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trihydrate</w:t>
      </w:r>
      <w:r w:rsidRPr="000F5D44">
        <w:rPr>
          <w:rFonts w:eastAsia="Times New Roman" w:cs="Arial"/>
          <w:bCs/>
          <w:i/>
          <w:iCs/>
          <w:color w:val="000000"/>
          <w:szCs w:val="20"/>
        </w:rPr>
        <w:t>),</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еквивалентни на 10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5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аргинин </w:t>
      </w:r>
      <w:r w:rsidRPr="000F5D44">
        <w:rPr>
          <w:rFonts w:eastAsia="Times New Roman" w:cs="Arial"/>
          <w:bCs/>
          <w:i/>
          <w:iCs/>
          <w:color w:val="000000"/>
          <w:szCs w:val="20"/>
        </w:rPr>
        <w:t>(</w:t>
      </w:r>
      <w:r w:rsidRPr="000F5D44">
        <w:rPr>
          <w:rFonts w:eastAsia="Times New Roman" w:cs="Arial"/>
          <w:bCs/>
          <w:i/>
          <w:iCs/>
          <w:color w:val="000000"/>
          <w:szCs w:val="20"/>
          <w:lang w:val="en-US"/>
        </w:rPr>
        <w:t>perindopril</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arginine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3,40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и 6,94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амлодипин безилат </w:t>
      </w:r>
      <w:r w:rsidRPr="000F5D44">
        <w:rPr>
          <w:rFonts w:eastAsia="Times New Roman" w:cs="Arial"/>
          <w:bCs/>
          <w:i/>
          <w:iCs/>
          <w:color w:val="000000"/>
          <w:szCs w:val="20"/>
        </w:rPr>
        <w:t>(</w:t>
      </w:r>
      <w:r w:rsidRPr="000F5D44">
        <w:rPr>
          <w:rFonts w:eastAsia="Times New Roman" w:cs="Arial"/>
          <w:bCs/>
          <w:i/>
          <w:iCs/>
          <w:color w:val="000000"/>
          <w:szCs w:val="20"/>
          <w:lang w:val="en-US"/>
        </w:rPr>
        <w:t>amlodipine</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besilate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5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амлодипин.</w:t>
      </w:r>
    </w:p>
    <w:p w14:paraId="63CCB9A8" w14:textId="77777777" w:rsidR="000F5D44" w:rsidRPr="000F5D44" w:rsidRDefault="000F5D44" w:rsidP="000F5D44">
      <w:pPr>
        <w:spacing w:line="240" w:lineRule="auto"/>
        <w:rPr>
          <w:rFonts w:eastAsia="Times New Roman" w:cs="Arial"/>
          <w:sz w:val="28"/>
          <w:szCs w:val="24"/>
        </w:rPr>
      </w:pPr>
      <w:r w:rsidRPr="000F5D44">
        <w:rPr>
          <w:rFonts w:eastAsia="Times New Roman" w:cs="Arial"/>
          <w:bCs/>
          <w:color w:val="000000"/>
          <w:szCs w:val="20"/>
          <w:lang w:eastAsia="bg-BG"/>
        </w:rPr>
        <w:t xml:space="preserve">Една филмирана таблетка съдържа 21,64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калциев трихидрат </w:t>
      </w:r>
      <w:r w:rsidRPr="000F5D44">
        <w:rPr>
          <w:rFonts w:eastAsia="Times New Roman" w:cs="Arial"/>
          <w:bCs/>
          <w:i/>
          <w:iCs/>
          <w:color w:val="000000"/>
          <w:szCs w:val="20"/>
        </w:rPr>
        <w:t>(</w:t>
      </w:r>
      <w:r w:rsidRPr="000F5D44">
        <w:rPr>
          <w:rFonts w:eastAsia="Times New Roman" w:cs="Arial"/>
          <w:bCs/>
          <w:i/>
          <w:iCs/>
          <w:color w:val="000000"/>
          <w:szCs w:val="20"/>
          <w:lang w:val="en-US"/>
        </w:rPr>
        <w:t>atorvastatin</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calcium</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trihydrate</w:t>
      </w:r>
      <w:r w:rsidRPr="000F5D44">
        <w:rPr>
          <w:rFonts w:eastAsia="Times New Roman" w:cs="Arial"/>
          <w:bCs/>
          <w:i/>
          <w:iCs/>
          <w:color w:val="000000"/>
          <w:szCs w:val="20"/>
        </w:rPr>
        <w:t>),</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еквивалентни на 20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5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аргинин </w:t>
      </w:r>
      <w:r w:rsidRPr="000F5D44">
        <w:rPr>
          <w:rFonts w:eastAsia="Times New Roman" w:cs="Arial"/>
          <w:bCs/>
          <w:i/>
          <w:iCs/>
          <w:color w:val="000000"/>
          <w:szCs w:val="20"/>
        </w:rPr>
        <w:t>(</w:t>
      </w:r>
      <w:r w:rsidRPr="000F5D44">
        <w:rPr>
          <w:rFonts w:eastAsia="Times New Roman" w:cs="Arial"/>
          <w:bCs/>
          <w:i/>
          <w:iCs/>
          <w:color w:val="000000"/>
          <w:szCs w:val="20"/>
          <w:lang w:val="en-US"/>
        </w:rPr>
        <w:t>perindopril</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arginine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3,40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и 6,94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амлодипин безилат </w:t>
      </w:r>
      <w:r w:rsidRPr="000F5D44">
        <w:rPr>
          <w:rFonts w:eastAsia="Times New Roman" w:cs="Arial"/>
          <w:bCs/>
          <w:i/>
          <w:iCs/>
          <w:color w:val="000000"/>
          <w:szCs w:val="20"/>
        </w:rPr>
        <w:t>(</w:t>
      </w:r>
      <w:r w:rsidRPr="000F5D44">
        <w:rPr>
          <w:rFonts w:eastAsia="Times New Roman" w:cs="Arial"/>
          <w:bCs/>
          <w:i/>
          <w:iCs/>
          <w:color w:val="000000"/>
          <w:szCs w:val="20"/>
          <w:lang w:val="en-US"/>
        </w:rPr>
        <w:t>amlodipine</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besilate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5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амлодипин.</w:t>
      </w:r>
    </w:p>
    <w:p w14:paraId="3FFB4862" w14:textId="77777777" w:rsidR="000F5D44" w:rsidRPr="000F5D44" w:rsidRDefault="000F5D44" w:rsidP="000F5D44">
      <w:pPr>
        <w:spacing w:line="240" w:lineRule="auto"/>
        <w:rPr>
          <w:rFonts w:eastAsia="Times New Roman" w:cs="Arial"/>
          <w:sz w:val="28"/>
          <w:szCs w:val="24"/>
        </w:rPr>
      </w:pPr>
      <w:r w:rsidRPr="000F5D44">
        <w:rPr>
          <w:rFonts w:eastAsia="Times New Roman" w:cs="Arial"/>
          <w:bCs/>
          <w:color w:val="000000"/>
          <w:szCs w:val="20"/>
          <w:lang w:eastAsia="bg-BG"/>
        </w:rPr>
        <w:t xml:space="preserve">Една филмирана таблетка съдържа 21,64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аторвастатин калциев трихидрат</w:t>
      </w:r>
      <w:r w:rsidRPr="000F5D44">
        <w:rPr>
          <w:rFonts w:eastAsia="Times New Roman" w:cs="Arial"/>
          <w:bCs/>
          <w:i/>
          <w:iCs/>
          <w:color w:val="000000"/>
          <w:szCs w:val="20"/>
        </w:rPr>
        <w:t>(</w:t>
      </w:r>
      <w:r w:rsidRPr="000F5D44">
        <w:rPr>
          <w:rFonts w:eastAsia="Times New Roman" w:cs="Arial"/>
          <w:bCs/>
          <w:i/>
          <w:iCs/>
          <w:color w:val="000000"/>
          <w:szCs w:val="20"/>
          <w:lang w:val="en-US"/>
        </w:rPr>
        <w:t>atorvastatin</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calcium</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trihydrate</w:t>
      </w:r>
      <w:r w:rsidRPr="000F5D44">
        <w:rPr>
          <w:rFonts w:eastAsia="Times New Roman" w:cs="Arial"/>
          <w:bCs/>
          <w:i/>
          <w:iCs/>
          <w:color w:val="000000"/>
          <w:szCs w:val="20"/>
        </w:rPr>
        <w:t>),</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еквивалентни на 20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10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аргинин </w:t>
      </w:r>
      <w:r w:rsidRPr="000F5D44">
        <w:rPr>
          <w:rFonts w:eastAsia="Times New Roman" w:cs="Arial"/>
          <w:bCs/>
          <w:i/>
          <w:iCs/>
          <w:color w:val="000000"/>
          <w:szCs w:val="20"/>
        </w:rPr>
        <w:t>(</w:t>
      </w:r>
      <w:r w:rsidRPr="000F5D44">
        <w:rPr>
          <w:rFonts w:eastAsia="Times New Roman" w:cs="Arial"/>
          <w:bCs/>
          <w:i/>
          <w:iCs/>
          <w:color w:val="000000"/>
          <w:szCs w:val="20"/>
          <w:lang w:val="en-US"/>
        </w:rPr>
        <w:t>perindopril</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arginine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6,79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и 6,94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амлодипин безилат </w:t>
      </w:r>
      <w:r w:rsidRPr="000F5D44">
        <w:rPr>
          <w:rFonts w:eastAsia="Times New Roman" w:cs="Arial"/>
          <w:bCs/>
          <w:i/>
          <w:iCs/>
          <w:color w:val="000000"/>
          <w:szCs w:val="20"/>
        </w:rPr>
        <w:t>(</w:t>
      </w:r>
      <w:r w:rsidRPr="000F5D44">
        <w:rPr>
          <w:rFonts w:eastAsia="Times New Roman" w:cs="Arial"/>
          <w:bCs/>
          <w:i/>
          <w:iCs/>
          <w:color w:val="000000"/>
          <w:szCs w:val="20"/>
          <w:lang w:val="en-US"/>
        </w:rPr>
        <w:t>amlodipine</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besilate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5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амлодипин.</w:t>
      </w:r>
    </w:p>
    <w:p w14:paraId="2614B617" w14:textId="77777777" w:rsidR="000F5D44" w:rsidRPr="000F5D44" w:rsidRDefault="000F5D44" w:rsidP="000F5D44">
      <w:pPr>
        <w:spacing w:line="240" w:lineRule="auto"/>
        <w:rPr>
          <w:rFonts w:eastAsia="Times New Roman" w:cs="Arial"/>
          <w:sz w:val="28"/>
          <w:szCs w:val="24"/>
        </w:rPr>
      </w:pPr>
      <w:r w:rsidRPr="000F5D44">
        <w:rPr>
          <w:rFonts w:eastAsia="Times New Roman" w:cs="Arial"/>
          <w:bCs/>
          <w:color w:val="000000"/>
          <w:szCs w:val="20"/>
          <w:lang w:eastAsia="bg-BG"/>
        </w:rPr>
        <w:t xml:space="preserve">Една филмирана таблетка съдържа 21,64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калциев трихидрат </w:t>
      </w:r>
      <w:r w:rsidRPr="000F5D44">
        <w:rPr>
          <w:rFonts w:eastAsia="Times New Roman" w:cs="Arial"/>
          <w:bCs/>
          <w:i/>
          <w:iCs/>
          <w:color w:val="000000"/>
          <w:szCs w:val="20"/>
        </w:rPr>
        <w:t>(</w:t>
      </w:r>
      <w:r w:rsidRPr="000F5D44">
        <w:rPr>
          <w:rFonts w:eastAsia="Times New Roman" w:cs="Arial"/>
          <w:bCs/>
          <w:i/>
          <w:iCs/>
          <w:color w:val="000000"/>
          <w:szCs w:val="20"/>
          <w:lang w:val="en-US"/>
        </w:rPr>
        <w:t>atorvastatin</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calcium</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trihydrate</w:t>
      </w:r>
      <w:r w:rsidRPr="000F5D44">
        <w:rPr>
          <w:rFonts w:eastAsia="Times New Roman" w:cs="Arial"/>
          <w:bCs/>
          <w:i/>
          <w:iCs/>
          <w:color w:val="000000"/>
          <w:szCs w:val="20"/>
        </w:rPr>
        <w:t>),</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еквивалентни на 20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10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аргинин </w:t>
      </w:r>
      <w:r w:rsidRPr="000F5D44">
        <w:rPr>
          <w:rFonts w:eastAsia="Times New Roman" w:cs="Arial"/>
          <w:bCs/>
          <w:i/>
          <w:iCs/>
          <w:color w:val="000000"/>
          <w:szCs w:val="20"/>
        </w:rPr>
        <w:t>(</w:t>
      </w:r>
      <w:r w:rsidRPr="000F5D44">
        <w:rPr>
          <w:rFonts w:eastAsia="Times New Roman" w:cs="Arial"/>
          <w:bCs/>
          <w:i/>
          <w:iCs/>
          <w:color w:val="000000"/>
          <w:szCs w:val="20"/>
          <w:lang w:val="en-US"/>
        </w:rPr>
        <w:t>perindopril</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arginine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6,79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и 13,87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амлодипин безилат </w:t>
      </w:r>
      <w:r w:rsidRPr="000F5D44">
        <w:rPr>
          <w:rFonts w:eastAsia="Times New Roman" w:cs="Arial"/>
          <w:bCs/>
          <w:i/>
          <w:iCs/>
          <w:color w:val="000000"/>
          <w:szCs w:val="20"/>
        </w:rPr>
        <w:t>(</w:t>
      </w:r>
      <w:r w:rsidRPr="000F5D44">
        <w:rPr>
          <w:rFonts w:eastAsia="Times New Roman" w:cs="Arial"/>
          <w:bCs/>
          <w:i/>
          <w:iCs/>
          <w:color w:val="000000"/>
          <w:szCs w:val="20"/>
          <w:lang w:val="en-US"/>
        </w:rPr>
        <w:t>amlodipine</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besilate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10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амлодипин.</w:t>
      </w:r>
    </w:p>
    <w:p w14:paraId="039A45B5" w14:textId="77777777" w:rsidR="000F5D44" w:rsidRPr="000F5D44" w:rsidRDefault="000F5D44" w:rsidP="000F5D44">
      <w:pPr>
        <w:spacing w:line="240" w:lineRule="auto"/>
        <w:rPr>
          <w:rFonts w:eastAsia="Times New Roman" w:cs="Arial"/>
          <w:sz w:val="28"/>
          <w:szCs w:val="24"/>
        </w:rPr>
      </w:pPr>
      <w:r w:rsidRPr="000F5D44">
        <w:rPr>
          <w:rFonts w:eastAsia="Times New Roman" w:cs="Arial"/>
          <w:bCs/>
          <w:color w:val="000000"/>
          <w:szCs w:val="20"/>
          <w:lang w:eastAsia="bg-BG"/>
        </w:rPr>
        <w:t xml:space="preserve">Една филмирана таблетка съдържа 43,28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калциев трихидрат </w:t>
      </w:r>
      <w:r w:rsidRPr="000F5D44">
        <w:rPr>
          <w:rFonts w:eastAsia="Times New Roman" w:cs="Arial"/>
          <w:bCs/>
          <w:i/>
          <w:iCs/>
          <w:color w:val="000000"/>
          <w:szCs w:val="20"/>
        </w:rPr>
        <w:t>(</w:t>
      </w:r>
      <w:r w:rsidRPr="000F5D44">
        <w:rPr>
          <w:rFonts w:eastAsia="Times New Roman" w:cs="Arial"/>
          <w:bCs/>
          <w:i/>
          <w:iCs/>
          <w:color w:val="000000"/>
          <w:szCs w:val="20"/>
          <w:lang w:val="en-US"/>
        </w:rPr>
        <w:t>atorvastatin</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calcium</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trihydrate</w:t>
      </w:r>
      <w:r w:rsidRPr="000F5D44">
        <w:rPr>
          <w:rFonts w:eastAsia="Times New Roman" w:cs="Arial"/>
          <w:bCs/>
          <w:i/>
          <w:iCs/>
          <w:color w:val="000000"/>
          <w:szCs w:val="20"/>
        </w:rPr>
        <w:t>),</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еквивалентни на 40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10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аргинин </w:t>
      </w:r>
      <w:r w:rsidRPr="000F5D44">
        <w:rPr>
          <w:rFonts w:eastAsia="Times New Roman" w:cs="Arial"/>
          <w:bCs/>
          <w:i/>
          <w:iCs/>
          <w:color w:val="000000"/>
          <w:szCs w:val="20"/>
        </w:rPr>
        <w:t>(</w:t>
      </w:r>
      <w:r w:rsidRPr="000F5D44">
        <w:rPr>
          <w:rFonts w:eastAsia="Times New Roman" w:cs="Arial"/>
          <w:bCs/>
          <w:i/>
          <w:iCs/>
          <w:color w:val="000000"/>
          <w:szCs w:val="20"/>
          <w:lang w:val="en-US"/>
        </w:rPr>
        <w:t>perindopril</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arginine</w:t>
      </w:r>
      <w:r w:rsidRPr="000F5D44">
        <w:rPr>
          <w:rFonts w:eastAsia="Times New Roman" w:cs="Arial"/>
          <w:bCs/>
          <w:i/>
          <w:iCs/>
          <w:color w:val="000000"/>
          <w:szCs w:val="20"/>
        </w:rPr>
        <w:t xml:space="preserve">), </w:t>
      </w:r>
      <w:r w:rsidRPr="000F5D44">
        <w:rPr>
          <w:rFonts w:eastAsia="Times New Roman" w:cs="Arial"/>
          <w:bCs/>
          <w:color w:val="000000"/>
          <w:szCs w:val="20"/>
          <w:lang w:eastAsia="bg-BG"/>
        </w:rPr>
        <w:t>еквивалентни на 6,79</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и 13,87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амлодипин безилат </w:t>
      </w:r>
      <w:r w:rsidRPr="000F5D44">
        <w:rPr>
          <w:rFonts w:eastAsia="Times New Roman" w:cs="Arial"/>
          <w:bCs/>
          <w:i/>
          <w:iCs/>
          <w:color w:val="000000"/>
          <w:szCs w:val="20"/>
        </w:rPr>
        <w:t>(</w:t>
      </w:r>
      <w:r w:rsidRPr="000F5D44">
        <w:rPr>
          <w:rFonts w:eastAsia="Times New Roman" w:cs="Arial"/>
          <w:bCs/>
          <w:i/>
          <w:iCs/>
          <w:color w:val="000000"/>
          <w:szCs w:val="20"/>
          <w:lang w:val="en-US"/>
        </w:rPr>
        <w:t>amlodipine</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besilate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10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амлодипин]</w:t>
      </w:r>
    </w:p>
    <w:p w14:paraId="4015E391" w14:textId="77777777" w:rsidR="000F5D44" w:rsidRPr="00F86B53" w:rsidRDefault="000F5D44" w:rsidP="000F5D44">
      <w:pPr>
        <w:rPr>
          <w:rFonts w:eastAsia="Times New Roman" w:cs="Arial"/>
          <w:bCs/>
          <w:color w:val="000000"/>
          <w:szCs w:val="20"/>
          <w:lang w:eastAsia="bg-BG"/>
        </w:rPr>
      </w:pPr>
    </w:p>
    <w:p w14:paraId="12850857" w14:textId="1C6A9654" w:rsidR="000F5D44" w:rsidRPr="00F86B53" w:rsidRDefault="000F5D44" w:rsidP="000F5D44">
      <w:pPr>
        <w:rPr>
          <w:rFonts w:cs="Arial"/>
          <w:sz w:val="24"/>
          <w:lang w:val="ru-RU"/>
        </w:rPr>
      </w:pPr>
      <w:r w:rsidRPr="00F86B53">
        <w:rPr>
          <w:rFonts w:eastAsia="Times New Roman" w:cs="Arial"/>
          <w:bCs/>
          <w:color w:val="000000"/>
          <w:szCs w:val="20"/>
          <w:lang w:eastAsia="bg-BG"/>
        </w:rPr>
        <w:t xml:space="preserve">Помощни вещества с известно действие: лактоза монохидрат (27,46 </w:t>
      </w:r>
      <w:r w:rsidRPr="00F86B53">
        <w:rPr>
          <w:rFonts w:eastAsia="Times New Roman" w:cs="Arial"/>
          <w:bCs/>
          <w:color w:val="000000"/>
          <w:szCs w:val="20"/>
          <w:lang w:val="en-US"/>
        </w:rPr>
        <w:t>mg</w:t>
      </w:r>
      <w:r w:rsidRPr="00F86B53">
        <w:rPr>
          <w:rFonts w:eastAsia="Times New Roman" w:cs="Arial"/>
          <w:bCs/>
          <w:color w:val="000000"/>
          <w:szCs w:val="20"/>
          <w:lang w:val="ru-RU"/>
        </w:rPr>
        <w:t xml:space="preserve"> </w:t>
      </w:r>
      <w:r w:rsidRPr="00F86B53">
        <w:rPr>
          <w:rFonts w:eastAsia="Times New Roman" w:cs="Arial"/>
          <w:bCs/>
          <w:color w:val="000000"/>
          <w:szCs w:val="20"/>
          <w:lang w:eastAsia="bg-BG"/>
        </w:rPr>
        <w:t xml:space="preserve">за Липертанс 10/5/5 </w:t>
      </w:r>
      <w:r w:rsidRPr="00F86B53">
        <w:rPr>
          <w:rFonts w:eastAsia="Times New Roman" w:cs="Arial"/>
          <w:bCs/>
          <w:color w:val="000000"/>
          <w:szCs w:val="20"/>
          <w:lang w:val="en-US"/>
        </w:rPr>
        <w:t>mg</w:t>
      </w:r>
      <w:r w:rsidRPr="00F86B53">
        <w:rPr>
          <w:rFonts w:eastAsia="Times New Roman" w:cs="Arial"/>
          <w:bCs/>
          <w:color w:val="000000"/>
          <w:szCs w:val="20"/>
          <w:lang w:val="ru-RU"/>
        </w:rPr>
        <w:t xml:space="preserve">, </w:t>
      </w:r>
      <w:r w:rsidRPr="00F86B53">
        <w:rPr>
          <w:rFonts w:eastAsia="Times New Roman" w:cs="Arial"/>
          <w:bCs/>
          <w:color w:val="000000"/>
          <w:szCs w:val="20"/>
          <w:lang w:eastAsia="bg-BG"/>
        </w:rPr>
        <w:t xml:space="preserve">54,92 </w:t>
      </w:r>
      <w:r w:rsidRPr="00F86B53">
        <w:rPr>
          <w:rFonts w:eastAsia="Times New Roman" w:cs="Arial"/>
          <w:bCs/>
          <w:color w:val="000000"/>
          <w:szCs w:val="20"/>
          <w:lang w:val="en-US"/>
        </w:rPr>
        <w:t>mg</w:t>
      </w:r>
      <w:r w:rsidRPr="00F86B53">
        <w:rPr>
          <w:rFonts w:eastAsia="Times New Roman" w:cs="Arial"/>
          <w:bCs/>
          <w:color w:val="000000"/>
          <w:szCs w:val="20"/>
          <w:lang w:val="ru-RU"/>
        </w:rPr>
        <w:t xml:space="preserve"> </w:t>
      </w:r>
      <w:r w:rsidRPr="00F86B53">
        <w:rPr>
          <w:rFonts w:eastAsia="Times New Roman" w:cs="Arial"/>
          <w:bCs/>
          <w:color w:val="000000"/>
          <w:szCs w:val="20"/>
          <w:lang w:eastAsia="bg-BG"/>
        </w:rPr>
        <w:t xml:space="preserve">за Липертанс 20/5/5 </w:t>
      </w:r>
      <w:r w:rsidRPr="00F86B53">
        <w:rPr>
          <w:rFonts w:eastAsia="Times New Roman" w:cs="Arial"/>
          <w:bCs/>
          <w:color w:val="000000"/>
          <w:szCs w:val="20"/>
          <w:lang w:val="en-US"/>
        </w:rPr>
        <w:t>mg</w:t>
      </w:r>
      <w:r w:rsidRPr="00F86B53">
        <w:rPr>
          <w:rFonts w:eastAsia="Times New Roman" w:cs="Arial"/>
          <w:bCs/>
          <w:color w:val="000000"/>
          <w:szCs w:val="20"/>
          <w:lang w:val="ru-RU"/>
        </w:rPr>
        <w:t xml:space="preserve">, </w:t>
      </w:r>
      <w:r w:rsidRPr="00F86B53">
        <w:rPr>
          <w:rFonts w:eastAsia="Times New Roman" w:cs="Arial"/>
          <w:bCs/>
          <w:color w:val="000000"/>
          <w:szCs w:val="20"/>
          <w:lang w:eastAsia="bg-BG"/>
        </w:rPr>
        <w:t xml:space="preserve">20/10/5 </w:t>
      </w:r>
      <w:r w:rsidRPr="00F86B53">
        <w:rPr>
          <w:rFonts w:eastAsia="Times New Roman" w:cs="Arial"/>
          <w:bCs/>
          <w:color w:val="000000"/>
          <w:szCs w:val="20"/>
          <w:lang w:val="en-US"/>
        </w:rPr>
        <w:t>mg</w:t>
      </w:r>
      <w:r w:rsidRPr="00F86B53">
        <w:rPr>
          <w:rFonts w:eastAsia="Times New Roman" w:cs="Arial"/>
          <w:bCs/>
          <w:color w:val="000000"/>
          <w:szCs w:val="20"/>
          <w:lang w:val="ru-RU"/>
        </w:rPr>
        <w:t xml:space="preserve"> </w:t>
      </w:r>
      <w:r w:rsidRPr="00F86B53">
        <w:rPr>
          <w:rFonts w:eastAsia="Times New Roman" w:cs="Arial"/>
          <w:bCs/>
          <w:color w:val="000000"/>
          <w:szCs w:val="20"/>
          <w:lang w:eastAsia="bg-BG"/>
        </w:rPr>
        <w:t xml:space="preserve">и 20/10/10 </w:t>
      </w:r>
      <w:r w:rsidRPr="00F86B53">
        <w:rPr>
          <w:rFonts w:eastAsia="Times New Roman" w:cs="Arial"/>
          <w:bCs/>
          <w:color w:val="000000"/>
          <w:szCs w:val="20"/>
          <w:lang w:val="en-US"/>
        </w:rPr>
        <w:t>mg</w:t>
      </w:r>
      <w:r w:rsidRPr="00F86B53">
        <w:rPr>
          <w:rFonts w:eastAsia="Times New Roman" w:cs="Arial"/>
          <w:bCs/>
          <w:color w:val="000000"/>
          <w:szCs w:val="20"/>
          <w:lang w:val="ru-RU"/>
        </w:rPr>
        <w:t xml:space="preserve">, </w:t>
      </w:r>
      <w:r w:rsidRPr="00F86B53">
        <w:rPr>
          <w:rFonts w:eastAsia="Times New Roman" w:cs="Arial"/>
          <w:bCs/>
          <w:color w:val="000000"/>
          <w:szCs w:val="20"/>
          <w:lang w:eastAsia="bg-BG"/>
        </w:rPr>
        <w:t xml:space="preserve">и 109,84 </w:t>
      </w:r>
      <w:r w:rsidRPr="00F86B53">
        <w:rPr>
          <w:rFonts w:eastAsia="Times New Roman" w:cs="Arial"/>
          <w:bCs/>
          <w:color w:val="000000"/>
          <w:szCs w:val="20"/>
          <w:lang w:val="en-US"/>
        </w:rPr>
        <w:t>mg</w:t>
      </w:r>
      <w:r w:rsidRPr="00F86B53">
        <w:rPr>
          <w:rFonts w:eastAsia="Times New Roman" w:cs="Arial"/>
          <w:bCs/>
          <w:color w:val="000000"/>
          <w:szCs w:val="20"/>
          <w:lang w:val="ru-RU"/>
        </w:rPr>
        <w:t xml:space="preserve"> </w:t>
      </w:r>
      <w:r w:rsidRPr="00F86B53">
        <w:rPr>
          <w:rFonts w:eastAsia="Times New Roman" w:cs="Arial"/>
          <w:bCs/>
          <w:color w:val="000000"/>
          <w:szCs w:val="20"/>
          <w:lang w:eastAsia="bg-BG"/>
        </w:rPr>
        <w:t xml:space="preserve">за Липертанс 40/10/10 </w:t>
      </w:r>
      <w:r w:rsidRPr="00F86B53">
        <w:rPr>
          <w:rFonts w:eastAsia="Times New Roman" w:cs="Arial"/>
          <w:bCs/>
          <w:color w:val="000000"/>
          <w:szCs w:val="20"/>
          <w:lang w:val="en-US"/>
        </w:rPr>
        <w:t>mg</w:t>
      </w:r>
      <w:r w:rsidRPr="00F86B53">
        <w:rPr>
          <w:rFonts w:eastAsia="Times New Roman" w:cs="Arial"/>
          <w:bCs/>
          <w:color w:val="000000"/>
          <w:szCs w:val="20"/>
          <w:lang w:val="ru-RU"/>
        </w:rPr>
        <w:t>)</w:t>
      </w:r>
    </w:p>
    <w:p w14:paraId="614984C4" w14:textId="17DFBAA7" w:rsidR="008A6AF2" w:rsidRDefault="00DD466D" w:rsidP="002C50EE">
      <w:pPr>
        <w:pStyle w:val="Heading1"/>
      </w:pPr>
      <w:r>
        <w:t>3. ЛЕКАРСТВЕНА ФОРМА</w:t>
      </w:r>
    </w:p>
    <w:p w14:paraId="7D085E6C" w14:textId="451B598F" w:rsidR="00F86B53" w:rsidRDefault="00F86B53" w:rsidP="00F86B53"/>
    <w:p w14:paraId="60BD7C5E" w14:textId="77777777" w:rsidR="00F86B53" w:rsidRPr="00F86B53" w:rsidRDefault="00F86B53" w:rsidP="00F86B53">
      <w:pPr>
        <w:spacing w:line="240" w:lineRule="auto"/>
        <w:rPr>
          <w:rFonts w:eastAsia="Times New Roman" w:cs="Arial"/>
        </w:rPr>
      </w:pPr>
      <w:r w:rsidRPr="00F86B53">
        <w:rPr>
          <w:rFonts w:eastAsia="Times New Roman" w:cs="Arial"/>
          <w:bCs/>
          <w:color w:val="000000"/>
          <w:lang w:eastAsia="bg-BG"/>
        </w:rPr>
        <w:t>Филмирана таблетка.</w:t>
      </w:r>
    </w:p>
    <w:p w14:paraId="60591C5B" w14:textId="2D1BE6EC" w:rsidR="00F86B53" w:rsidRPr="00F86B53" w:rsidRDefault="00F86B53" w:rsidP="00F86B53">
      <w:pPr>
        <w:spacing w:line="240" w:lineRule="auto"/>
        <w:rPr>
          <w:rFonts w:eastAsia="Times New Roman" w:cs="Arial"/>
          <w:lang w:val="ru-RU"/>
        </w:rPr>
      </w:pPr>
      <w:r w:rsidRPr="00F86B53">
        <w:rPr>
          <w:rFonts w:eastAsia="Times New Roman" w:cs="Arial"/>
          <w:bCs/>
          <w:color w:val="000000"/>
          <w:lang w:eastAsia="bg-BG"/>
        </w:rPr>
        <w:lastRenderedPageBreak/>
        <w:t xml:space="preserve">Липертанс 10/5/5 </w:t>
      </w:r>
      <w:r w:rsidRPr="00F86B53">
        <w:rPr>
          <w:rFonts w:eastAsia="Times New Roman" w:cs="Arial"/>
          <w:bCs/>
          <w:color w:val="000000"/>
          <w:lang w:val="en-US"/>
        </w:rPr>
        <w:t>mg</w:t>
      </w:r>
      <w:r w:rsidRPr="00F86B53">
        <w:rPr>
          <w:rFonts w:eastAsia="Times New Roman" w:cs="Arial"/>
          <w:bCs/>
          <w:color w:val="000000"/>
          <w:lang w:val="ru-RU"/>
        </w:rPr>
        <w:t xml:space="preserve">: </w:t>
      </w:r>
      <w:r w:rsidRPr="00F86B53">
        <w:rPr>
          <w:rFonts w:eastAsia="Times New Roman" w:cs="Arial"/>
          <w:bCs/>
          <w:color w:val="000000"/>
          <w:lang w:eastAsia="bg-BG"/>
        </w:rPr>
        <w:t xml:space="preserve">Жълта, кръгла филмирана таблетка с диаметър 7 </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 xml:space="preserve">с радиус на изпъкналостта от 25 </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гравирана от едната страна със символа "1", а от другата страна със символа</w:t>
      </w:r>
      <w:r w:rsidRPr="00F86B53">
        <w:rPr>
          <w:rFonts w:eastAsia="Times New Roman" w:cs="Arial"/>
          <w:bCs/>
          <w:color w:val="000000"/>
          <w:lang w:val="ru-RU" w:eastAsia="bg-BG"/>
        </w:rPr>
        <w:t xml:space="preserve"> “</w:t>
      </w:r>
      <w:r w:rsidRPr="00F86B53">
        <w:rPr>
          <w:rFonts w:cs="Arial"/>
          <w:noProof/>
          <w:lang w:val="en-US"/>
        </w:rPr>
        <w:drawing>
          <wp:inline distT="0" distB="0" distL="0" distR="0" wp14:anchorId="057815A0" wp14:editId="1415B250">
            <wp:extent cx="222418" cy="1466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3177" cy="166930"/>
                    </a:xfrm>
                    <a:prstGeom prst="rect">
                      <a:avLst/>
                    </a:prstGeom>
                  </pic:spPr>
                </pic:pic>
              </a:graphicData>
            </a:graphic>
          </wp:inline>
        </w:drawing>
      </w:r>
      <w:r w:rsidRPr="00F86B53">
        <w:rPr>
          <w:rFonts w:eastAsia="Times New Roman" w:cs="Arial"/>
          <w:bCs/>
          <w:color w:val="000000"/>
          <w:lang w:val="ru-RU" w:eastAsia="bg-BG"/>
        </w:rPr>
        <w:t>”</w:t>
      </w:r>
    </w:p>
    <w:p w14:paraId="64F97AAE" w14:textId="77777777" w:rsidR="00F86B53" w:rsidRPr="00F86B53" w:rsidRDefault="00F86B53" w:rsidP="00F86B53">
      <w:pPr>
        <w:spacing w:line="240" w:lineRule="auto"/>
        <w:rPr>
          <w:rFonts w:eastAsia="Times New Roman" w:cs="Arial"/>
          <w:bCs/>
          <w:color w:val="000000"/>
          <w:lang w:eastAsia="bg-BG"/>
        </w:rPr>
      </w:pPr>
    </w:p>
    <w:p w14:paraId="55A1B2B6" w14:textId="41CF2F35" w:rsidR="00F86B53" w:rsidRPr="00F86B53" w:rsidRDefault="00F86B53" w:rsidP="00F86B53">
      <w:pPr>
        <w:spacing w:line="240" w:lineRule="auto"/>
        <w:rPr>
          <w:rFonts w:eastAsia="Times New Roman" w:cs="Arial"/>
        </w:rPr>
      </w:pPr>
      <w:r w:rsidRPr="00F86B53">
        <w:rPr>
          <w:rFonts w:eastAsia="Times New Roman" w:cs="Arial"/>
          <w:bCs/>
          <w:color w:val="000000"/>
          <w:lang w:eastAsia="bg-BG"/>
        </w:rPr>
        <w:t xml:space="preserve">Липертанс 20/5/5 </w:t>
      </w:r>
      <w:r w:rsidRPr="00F86B53">
        <w:rPr>
          <w:rFonts w:eastAsia="Times New Roman" w:cs="Arial"/>
          <w:bCs/>
          <w:color w:val="000000"/>
          <w:lang w:val="en-US"/>
        </w:rPr>
        <w:t>mg</w:t>
      </w:r>
      <w:r w:rsidRPr="00F86B53">
        <w:rPr>
          <w:rFonts w:eastAsia="Times New Roman" w:cs="Arial"/>
          <w:bCs/>
          <w:color w:val="000000"/>
          <w:lang w:val="ru-RU"/>
        </w:rPr>
        <w:t xml:space="preserve">: </w:t>
      </w:r>
      <w:r w:rsidRPr="00F86B53">
        <w:rPr>
          <w:rFonts w:eastAsia="Times New Roman" w:cs="Arial"/>
          <w:bCs/>
          <w:color w:val="000000"/>
          <w:lang w:eastAsia="bg-BG"/>
        </w:rPr>
        <w:t>Жълта, кръгла филмирана таблетка с диаметър 8,8</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val="en-US"/>
        </w:rPr>
        <w:t>c</w:t>
      </w:r>
      <w:r w:rsidRPr="00F86B53">
        <w:rPr>
          <w:rFonts w:eastAsia="Times New Roman" w:cs="Arial"/>
          <w:bCs/>
          <w:color w:val="000000"/>
          <w:lang w:val="ru-RU"/>
        </w:rPr>
        <w:t xml:space="preserve"> </w:t>
      </w:r>
      <w:r w:rsidRPr="00F86B53">
        <w:rPr>
          <w:rFonts w:eastAsia="Times New Roman" w:cs="Arial"/>
          <w:bCs/>
          <w:color w:val="000000"/>
          <w:lang w:eastAsia="bg-BG"/>
        </w:rPr>
        <w:t xml:space="preserve">радиус на изпъкналостта от </w:t>
      </w:r>
      <w:r w:rsidRPr="00F86B53">
        <w:rPr>
          <w:rFonts w:eastAsia="Times New Roman" w:cs="Arial"/>
          <w:bCs/>
          <w:color w:val="000000"/>
          <w:lang w:val="ru-RU"/>
        </w:rPr>
        <w:t xml:space="preserve">32 </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гравирана от едната страна със символа ”2", а от другата страна със</w:t>
      </w:r>
      <w:r w:rsidRPr="00F86B53">
        <w:rPr>
          <w:rFonts w:eastAsia="Times New Roman" w:cs="Arial"/>
          <w:bCs/>
          <w:color w:val="000000"/>
          <w:lang w:val="ru-RU" w:eastAsia="bg-BG"/>
        </w:rPr>
        <w:t xml:space="preserve"> </w:t>
      </w:r>
      <w:r w:rsidRPr="00F86B53">
        <w:rPr>
          <w:rFonts w:eastAsia="Times New Roman" w:cs="Arial"/>
          <w:bCs/>
          <w:color w:val="000000"/>
          <w:lang w:eastAsia="bg-BG"/>
        </w:rPr>
        <w:t>символа „</w:t>
      </w:r>
      <w:r w:rsidRPr="00F86B53">
        <w:rPr>
          <w:rFonts w:cs="Arial"/>
          <w:noProof/>
          <w:lang w:val="en-US"/>
        </w:rPr>
        <w:drawing>
          <wp:inline distT="0" distB="0" distL="0" distR="0" wp14:anchorId="28143E81" wp14:editId="7E6EAD0A">
            <wp:extent cx="248583" cy="1639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4871" cy="174640"/>
                    </a:xfrm>
                    <a:prstGeom prst="rect">
                      <a:avLst/>
                    </a:prstGeom>
                  </pic:spPr>
                </pic:pic>
              </a:graphicData>
            </a:graphic>
          </wp:inline>
        </w:drawing>
      </w:r>
      <w:r w:rsidRPr="00F86B53">
        <w:rPr>
          <w:rFonts w:eastAsia="Times New Roman" w:cs="Arial"/>
          <w:bCs/>
          <w:color w:val="000000"/>
          <w:lang w:eastAsia="bg-BG"/>
        </w:rPr>
        <w:t>“</w:t>
      </w:r>
    </w:p>
    <w:p w14:paraId="1851F1D0" w14:textId="77777777" w:rsidR="00F86B53" w:rsidRPr="00F86B53" w:rsidRDefault="00F86B53" w:rsidP="00F86B53">
      <w:pPr>
        <w:spacing w:line="240" w:lineRule="auto"/>
        <w:rPr>
          <w:rFonts w:eastAsia="Times New Roman" w:cs="Arial"/>
          <w:bCs/>
          <w:color w:val="000000"/>
          <w:lang w:eastAsia="bg-BG"/>
        </w:rPr>
      </w:pPr>
    </w:p>
    <w:p w14:paraId="3751E049" w14:textId="7BE842A7" w:rsidR="00F86B53" w:rsidRPr="00F86B53" w:rsidRDefault="00F86B53" w:rsidP="00F86B53">
      <w:pPr>
        <w:spacing w:line="240" w:lineRule="auto"/>
        <w:rPr>
          <w:rFonts w:eastAsia="Times New Roman" w:cs="Arial"/>
        </w:rPr>
      </w:pPr>
      <w:r w:rsidRPr="00F86B53">
        <w:rPr>
          <w:rFonts w:eastAsia="Times New Roman" w:cs="Arial"/>
          <w:bCs/>
          <w:color w:val="000000"/>
          <w:lang w:eastAsia="bg-BG"/>
        </w:rPr>
        <w:t xml:space="preserve">Липертанс 20/10/5 </w:t>
      </w:r>
      <w:r w:rsidRPr="00F86B53">
        <w:rPr>
          <w:rFonts w:eastAsia="Times New Roman" w:cs="Arial"/>
          <w:bCs/>
          <w:color w:val="000000"/>
          <w:lang w:val="en-US"/>
        </w:rPr>
        <w:t>mg</w:t>
      </w:r>
      <w:r w:rsidRPr="00F86B53">
        <w:rPr>
          <w:rFonts w:eastAsia="Times New Roman" w:cs="Arial"/>
          <w:bCs/>
          <w:color w:val="000000"/>
          <w:lang w:val="ru-RU"/>
        </w:rPr>
        <w:t xml:space="preserve">: </w:t>
      </w:r>
      <w:r w:rsidRPr="00F86B53">
        <w:rPr>
          <w:rFonts w:eastAsia="Times New Roman" w:cs="Arial"/>
          <w:bCs/>
          <w:color w:val="000000"/>
          <w:lang w:eastAsia="bg-BG"/>
        </w:rPr>
        <w:t>Жълта, квадратна филмирана таблетка с дължина на страната 9</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 xml:space="preserve">с радиус на изпъкналостта от </w:t>
      </w:r>
      <w:r w:rsidRPr="00F86B53">
        <w:rPr>
          <w:rFonts w:eastAsia="Times New Roman" w:cs="Arial"/>
          <w:bCs/>
          <w:color w:val="000000"/>
          <w:lang w:val="ru-RU"/>
        </w:rPr>
        <w:t xml:space="preserve">16 </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гравирана от едната страна със символа "3",  а от другата страна със</w:t>
      </w:r>
    </w:p>
    <w:p w14:paraId="5B162723" w14:textId="6A9BAFB1" w:rsidR="00F86B53" w:rsidRPr="00F86B53" w:rsidRDefault="00F86B53" w:rsidP="00F86B53">
      <w:pPr>
        <w:spacing w:line="240" w:lineRule="auto"/>
        <w:rPr>
          <w:rFonts w:eastAsia="Times New Roman" w:cs="Arial"/>
        </w:rPr>
      </w:pPr>
      <w:r w:rsidRPr="00F86B53">
        <w:rPr>
          <w:rFonts w:eastAsia="Times New Roman" w:cs="Arial"/>
          <w:bCs/>
          <w:color w:val="000000"/>
          <w:lang w:eastAsia="bg-BG"/>
        </w:rPr>
        <w:t>символа"</w:t>
      </w:r>
      <w:r w:rsidRPr="00F86B53">
        <w:rPr>
          <w:rFonts w:cs="Arial"/>
          <w:noProof/>
          <w:lang w:val="en-US"/>
        </w:rPr>
        <w:drawing>
          <wp:inline distT="0" distB="0" distL="0" distR="0" wp14:anchorId="15CDC1E4" wp14:editId="5EFE92FA">
            <wp:extent cx="239659" cy="1580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7539" cy="163213"/>
                    </a:xfrm>
                    <a:prstGeom prst="rect">
                      <a:avLst/>
                    </a:prstGeom>
                  </pic:spPr>
                </pic:pic>
              </a:graphicData>
            </a:graphic>
          </wp:inline>
        </w:drawing>
      </w:r>
      <w:r w:rsidRPr="00F86B53">
        <w:rPr>
          <w:rFonts w:eastAsia="Times New Roman" w:cs="Arial"/>
          <w:bCs/>
          <w:color w:val="000000"/>
          <w:lang w:eastAsia="bg-BG"/>
        </w:rPr>
        <w:t>".</w:t>
      </w:r>
    </w:p>
    <w:p w14:paraId="45479465" w14:textId="71B01455" w:rsidR="00F86B53" w:rsidRPr="00F86B53" w:rsidRDefault="00F86B53" w:rsidP="00F86B53">
      <w:pPr>
        <w:rPr>
          <w:rFonts w:cs="Arial"/>
        </w:rPr>
      </w:pPr>
    </w:p>
    <w:p w14:paraId="16D8E9BC" w14:textId="36FC9A1A" w:rsidR="00F86B53" w:rsidRPr="00F86B53" w:rsidRDefault="00F86B53" w:rsidP="00F86B53">
      <w:pPr>
        <w:spacing w:line="240" w:lineRule="auto"/>
        <w:rPr>
          <w:rFonts w:eastAsia="Times New Roman" w:cs="Arial"/>
        </w:rPr>
      </w:pPr>
      <w:r w:rsidRPr="00F86B53">
        <w:rPr>
          <w:rFonts w:eastAsia="Times New Roman" w:cs="Arial"/>
          <w:bCs/>
          <w:color w:val="000000"/>
          <w:lang w:eastAsia="bg-BG"/>
        </w:rPr>
        <w:t xml:space="preserve">Липертанс 20/10/10 </w:t>
      </w:r>
      <w:r w:rsidRPr="00F86B53">
        <w:rPr>
          <w:rFonts w:eastAsia="Times New Roman" w:cs="Arial"/>
          <w:bCs/>
          <w:color w:val="000000"/>
          <w:lang w:val="en-US"/>
        </w:rPr>
        <w:t>mg</w:t>
      </w:r>
      <w:r w:rsidRPr="00F86B53">
        <w:rPr>
          <w:rFonts w:eastAsia="Times New Roman" w:cs="Arial"/>
          <w:bCs/>
          <w:color w:val="000000"/>
          <w:lang w:val="ru-RU"/>
        </w:rPr>
        <w:t xml:space="preserve">: </w:t>
      </w:r>
      <w:r w:rsidRPr="00F86B53">
        <w:rPr>
          <w:rFonts w:eastAsia="Times New Roman" w:cs="Arial"/>
          <w:bCs/>
          <w:color w:val="000000"/>
          <w:lang w:eastAsia="bg-BG"/>
        </w:rPr>
        <w:t xml:space="preserve">Жълта, продълговата филмирана таблетка с дължина 12,7 </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 xml:space="preserve">и ширина 6,35 </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гравирана от едната страна със символа "</w:t>
      </w:r>
      <w:r w:rsidRPr="00F86B53">
        <w:rPr>
          <w:rFonts w:cs="Arial"/>
          <w:noProof/>
        </w:rPr>
        <w:t>4</w:t>
      </w:r>
      <w:r w:rsidRPr="00F86B53">
        <w:rPr>
          <w:rFonts w:eastAsia="Times New Roman" w:cs="Arial"/>
          <w:bCs/>
          <w:color w:val="000000"/>
          <w:lang w:eastAsia="bg-BG"/>
        </w:rPr>
        <w:t xml:space="preserve"> ", а от другата страна със символа ”</w:t>
      </w:r>
      <w:r w:rsidRPr="00F86B53">
        <w:rPr>
          <w:rFonts w:cs="Arial"/>
          <w:noProof/>
          <w:lang w:val="en-US"/>
        </w:rPr>
        <w:drawing>
          <wp:inline distT="0" distB="0" distL="0" distR="0" wp14:anchorId="355A685C" wp14:editId="68627081">
            <wp:extent cx="239659" cy="1580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7539" cy="163213"/>
                    </a:xfrm>
                    <a:prstGeom prst="rect">
                      <a:avLst/>
                    </a:prstGeom>
                  </pic:spPr>
                </pic:pic>
              </a:graphicData>
            </a:graphic>
          </wp:inline>
        </w:drawing>
      </w:r>
      <w:r w:rsidRPr="00F86B53">
        <w:rPr>
          <w:rFonts w:eastAsia="Times New Roman" w:cs="Arial"/>
          <w:bCs/>
          <w:color w:val="000000"/>
          <w:lang w:eastAsia="bg-BG"/>
        </w:rPr>
        <w:t>“</w:t>
      </w:r>
    </w:p>
    <w:p w14:paraId="48D67A9E" w14:textId="77777777" w:rsidR="00F86B53" w:rsidRPr="00F86B53" w:rsidRDefault="00F86B53" w:rsidP="00F86B53">
      <w:pPr>
        <w:spacing w:line="240" w:lineRule="auto"/>
        <w:rPr>
          <w:rFonts w:eastAsia="Times New Roman" w:cs="Arial"/>
          <w:bCs/>
          <w:color w:val="000000"/>
          <w:lang w:eastAsia="bg-BG"/>
        </w:rPr>
      </w:pPr>
    </w:p>
    <w:p w14:paraId="1A8BA19F" w14:textId="55C02EF6" w:rsidR="00F86B53" w:rsidRPr="00F86B53" w:rsidRDefault="00F86B53" w:rsidP="00F86B53">
      <w:pPr>
        <w:spacing w:line="240" w:lineRule="auto"/>
        <w:rPr>
          <w:rFonts w:eastAsia="Times New Roman" w:cs="Arial"/>
        </w:rPr>
      </w:pPr>
      <w:r w:rsidRPr="00F86B53">
        <w:rPr>
          <w:rFonts w:eastAsia="Times New Roman" w:cs="Arial"/>
          <w:bCs/>
          <w:color w:val="000000"/>
          <w:lang w:eastAsia="bg-BG"/>
        </w:rPr>
        <w:t xml:space="preserve">Липертанс 40/10/10 </w:t>
      </w:r>
      <w:r w:rsidRPr="00F86B53">
        <w:rPr>
          <w:rFonts w:eastAsia="Times New Roman" w:cs="Arial"/>
          <w:bCs/>
          <w:color w:val="000000"/>
          <w:lang w:val="en-US"/>
        </w:rPr>
        <w:t>mg</w:t>
      </w:r>
      <w:r w:rsidRPr="00F86B53">
        <w:rPr>
          <w:rFonts w:eastAsia="Times New Roman" w:cs="Arial"/>
          <w:bCs/>
          <w:color w:val="000000"/>
          <w:lang w:val="ru-RU"/>
        </w:rPr>
        <w:t xml:space="preserve">: </w:t>
      </w:r>
      <w:r w:rsidRPr="00F86B53">
        <w:rPr>
          <w:rFonts w:eastAsia="Times New Roman" w:cs="Arial"/>
          <w:bCs/>
          <w:color w:val="000000"/>
          <w:lang w:eastAsia="bg-BG"/>
        </w:rPr>
        <w:t xml:space="preserve">Жълта, продълговата филмирана таблетка с дължина 16 </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 xml:space="preserve">и ширина 8 </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гравирана от едната страна със символа "</w:t>
      </w:r>
      <w:r w:rsidRPr="00F86B53">
        <w:rPr>
          <w:rFonts w:cs="Arial"/>
          <w:noProof/>
        </w:rPr>
        <w:t>5</w:t>
      </w:r>
      <w:r w:rsidRPr="00F86B53">
        <w:rPr>
          <w:rFonts w:eastAsia="Times New Roman" w:cs="Arial"/>
          <w:bCs/>
          <w:color w:val="000000"/>
          <w:lang w:eastAsia="bg-BG"/>
        </w:rPr>
        <w:t xml:space="preserve"> ", а от другата страна със символа „</w:t>
      </w:r>
      <w:r w:rsidRPr="00F86B53">
        <w:rPr>
          <w:rFonts w:cs="Arial"/>
          <w:noProof/>
          <w:lang w:val="en-US"/>
        </w:rPr>
        <w:drawing>
          <wp:inline distT="0" distB="0" distL="0" distR="0" wp14:anchorId="4D607326" wp14:editId="082E5AAA">
            <wp:extent cx="239659" cy="1580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7539" cy="163213"/>
                    </a:xfrm>
                    <a:prstGeom prst="rect">
                      <a:avLst/>
                    </a:prstGeom>
                  </pic:spPr>
                </pic:pic>
              </a:graphicData>
            </a:graphic>
          </wp:inline>
        </w:drawing>
      </w:r>
      <w:r w:rsidRPr="00F86B53">
        <w:rPr>
          <w:rFonts w:eastAsia="Times New Roman" w:cs="Arial"/>
          <w:bCs/>
          <w:color w:val="000000"/>
          <w:lang w:eastAsia="bg-BG"/>
        </w:rPr>
        <w:t>“</w:t>
      </w:r>
    </w:p>
    <w:p w14:paraId="0B08E476" w14:textId="77777777" w:rsidR="00F86B53" w:rsidRPr="00F86B53" w:rsidRDefault="00F86B53" w:rsidP="00F86B53"/>
    <w:p w14:paraId="490FC2C4" w14:textId="0F4A4A75" w:rsidR="002C50EE" w:rsidRDefault="002C50EE" w:rsidP="002C50EE">
      <w:pPr>
        <w:pStyle w:val="Heading1"/>
      </w:pPr>
      <w:r>
        <w:t>4. КЛИНИЧНИ ДАННИ</w:t>
      </w:r>
    </w:p>
    <w:p w14:paraId="74330405" w14:textId="394840D3" w:rsidR="007122AD" w:rsidRDefault="002C50EE" w:rsidP="00936AD0">
      <w:pPr>
        <w:pStyle w:val="Heading2"/>
      </w:pPr>
      <w:r>
        <w:t>4.1. Терапевтични показания</w:t>
      </w:r>
    </w:p>
    <w:p w14:paraId="23EBB8B8" w14:textId="251A2B0F" w:rsidR="00B25095" w:rsidRDefault="00B25095" w:rsidP="00B25095"/>
    <w:p w14:paraId="3E10544F" w14:textId="77777777" w:rsidR="00B25095" w:rsidRPr="00B25095" w:rsidRDefault="00B25095" w:rsidP="00B25095">
      <w:pPr>
        <w:rPr>
          <w:sz w:val="24"/>
          <w:szCs w:val="24"/>
        </w:rPr>
      </w:pPr>
      <w:r w:rsidRPr="00B25095">
        <w:rPr>
          <w:lang w:eastAsia="bg-BG"/>
        </w:rPr>
        <w:t>Липертанс е показан за лечение на есенциална хипертония и/или стабилна коронарна болест на сърцето, свързани с първична хиперхолестеролемия или хиперлипидемия от смесен тип, като заместителна терапия при възрастни пациенти, които вече са адекватно контролирани с аторвастатин, периндоприл и амлодипин, прилагани едновременно в същата дозировка, в каквато са в комбинацията.</w:t>
      </w:r>
    </w:p>
    <w:p w14:paraId="77F2AB79" w14:textId="77777777" w:rsidR="00B25095" w:rsidRPr="00B25095" w:rsidRDefault="00B25095" w:rsidP="00B25095"/>
    <w:p w14:paraId="53F5B866" w14:textId="137F1DC3" w:rsidR="007122AD" w:rsidRDefault="002C50EE" w:rsidP="00936AD0">
      <w:pPr>
        <w:pStyle w:val="Heading2"/>
      </w:pPr>
      <w:r>
        <w:t>4.2. Дозировка и начин на приложение</w:t>
      </w:r>
    </w:p>
    <w:p w14:paraId="0EA58B20" w14:textId="7FD6F076" w:rsidR="00B25095" w:rsidRDefault="00B25095" w:rsidP="00B25095"/>
    <w:p w14:paraId="2E19FFCC" w14:textId="77777777" w:rsidR="00B25095" w:rsidRPr="00B25095" w:rsidRDefault="00B25095" w:rsidP="00B25095">
      <w:pPr>
        <w:pStyle w:val="Heading3"/>
        <w:rPr>
          <w:rFonts w:eastAsia="Times New Roman"/>
          <w:sz w:val="28"/>
          <w:u w:val="single"/>
        </w:rPr>
      </w:pPr>
      <w:r w:rsidRPr="00B25095">
        <w:rPr>
          <w:rFonts w:eastAsia="Times New Roman"/>
          <w:u w:val="single"/>
          <w:lang w:eastAsia="bg-BG"/>
        </w:rPr>
        <w:t>Дозировка</w:t>
      </w:r>
    </w:p>
    <w:p w14:paraId="0FE6AC44" w14:textId="77777777" w:rsidR="00B25095" w:rsidRPr="00B25095" w:rsidRDefault="00B25095" w:rsidP="00B25095">
      <w:pPr>
        <w:spacing w:line="240" w:lineRule="auto"/>
        <w:rPr>
          <w:rFonts w:eastAsia="Times New Roman" w:cs="Arial"/>
          <w:bCs/>
          <w:color w:val="000000"/>
          <w:szCs w:val="20"/>
          <w:lang w:eastAsia="bg-BG"/>
        </w:rPr>
      </w:pPr>
    </w:p>
    <w:p w14:paraId="367710F9" w14:textId="270542F6"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Обичайната дозировка е една таблетка веднъж дневно.</w:t>
      </w:r>
    </w:p>
    <w:p w14:paraId="7250F649" w14:textId="77777777" w:rsidR="00B25095" w:rsidRPr="00B25095" w:rsidRDefault="00B25095" w:rsidP="00B25095">
      <w:pPr>
        <w:spacing w:line="240" w:lineRule="auto"/>
        <w:rPr>
          <w:rFonts w:eastAsia="Times New Roman" w:cs="Arial"/>
          <w:bCs/>
          <w:color w:val="000000"/>
          <w:szCs w:val="20"/>
          <w:lang w:eastAsia="bg-BG"/>
        </w:rPr>
      </w:pPr>
    </w:p>
    <w:p w14:paraId="10D2EE76" w14:textId="02F45441"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Фиксираната дозова комбинация не е подходяща за начално лечение.</w:t>
      </w:r>
    </w:p>
    <w:p w14:paraId="0712DBB8" w14:textId="77777777"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При необходимост от промяна на дозировката трябва да се извърши титриране на дозите на отделните компоненти.</w:t>
      </w:r>
    </w:p>
    <w:p w14:paraId="6ECE7F3E" w14:textId="77777777" w:rsidR="00B25095" w:rsidRPr="00B25095" w:rsidRDefault="00B25095" w:rsidP="00B25095">
      <w:pPr>
        <w:spacing w:line="240" w:lineRule="auto"/>
        <w:rPr>
          <w:rFonts w:eastAsia="Times New Roman" w:cs="Arial"/>
          <w:bCs/>
          <w:i/>
          <w:iCs/>
          <w:color w:val="000000"/>
          <w:szCs w:val="20"/>
          <w:lang w:eastAsia="bg-BG"/>
        </w:rPr>
      </w:pPr>
    </w:p>
    <w:p w14:paraId="7983D3D1" w14:textId="6B59CB05" w:rsidR="00B25095" w:rsidRPr="00B25095" w:rsidRDefault="00B25095" w:rsidP="00B25095">
      <w:pPr>
        <w:spacing w:line="240" w:lineRule="auto"/>
        <w:rPr>
          <w:rFonts w:eastAsia="Times New Roman" w:cs="Arial"/>
          <w:sz w:val="28"/>
          <w:szCs w:val="24"/>
        </w:rPr>
      </w:pPr>
      <w:r w:rsidRPr="00B25095">
        <w:rPr>
          <w:rFonts w:eastAsia="Times New Roman" w:cs="Arial"/>
          <w:bCs/>
          <w:i/>
          <w:iCs/>
          <w:color w:val="000000"/>
          <w:szCs w:val="20"/>
          <w:lang w:eastAsia="bg-BG"/>
        </w:rPr>
        <w:t>Едновременно прилагане с други лекарствени продукти (вж. точки 4.4 и 4.5)</w:t>
      </w:r>
    </w:p>
    <w:p w14:paraId="5161FF0C" w14:textId="77777777"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 xml:space="preserve">При пациенти, приемащи антивирусни средства за лечение на хепатит С елбасвир/гразопревир или летермовир за профилактика на цитомегаловирусна инфекция едновременно с Липертанс, дозата на аторвастатин в Липертанс не трябва да надвишава 20 </w:t>
      </w:r>
      <w:r w:rsidRPr="00B25095">
        <w:rPr>
          <w:rFonts w:eastAsia="Times New Roman" w:cs="Arial"/>
          <w:bCs/>
          <w:color w:val="000000"/>
          <w:szCs w:val="20"/>
          <w:lang w:val="en-US"/>
        </w:rPr>
        <w:t>mg</w:t>
      </w:r>
      <w:r w:rsidRPr="00B25095">
        <w:rPr>
          <w:rFonts w:eastAsia="Times New Roman" w:cs="Arial"/>
          <w:bCs/>
          <w:color w:val="000000"/>
          <w:szCs w:val="20"/>
          <w:lang w:eastAsia="bg-BG"/>
        </w:rPr>
        <w:t>/ден.</w:t>
      </w:r>
    </w:p>
    <w:p w14:paraId="709FC7C3" w14:textId="77777777" w:rsidR="00B25095" w:rsidRPr="00B25095" w:rsidRDefault="00B25095" w:rsidP="00B25095">
      <w:pPr>
        <w:spacing w:line="240" w:lineRule="auto"/>
        <w:rPr>
          <w:rFonts w:eastAsia="Times New Roman" w:cs="Arial"/>
          <w:bCs/>
          <w:color w:val="000000"/>
          <w:szCs w:val="20"/>
          <w:lang w:eastAsia="bg-BG"/>
        </w:rPr>
      </w:pPr>
    </w:p>
    <w:p w14:paraId="37824E98" w14:textId="11226C42"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lastRenderedPageBreak/>
        <w:t>Употребата на Липертанс не се препоръчва при пациенти приемащи летермовир едновременно с циклоспорин.</w:t>
      </w:r>
    </w:p>
    <w:p w14:paraId="742D83B3" w14:textId="77777777" w:rsidR="00B25095" w:rsidRPr="00B25095" w:rsidRDefault="00B25095" w:rsidP="00B25095">
      <w:pPr>
        <w:spacing w:line="240" w:lineRule="auto"/>
        <w:rPr>
          <w:rFonts w:eastAsia="Times New Roman" w:cs="Arial"/>
          <w:bCs/>
          <w:i/>
          <w:iCs/>
          <w:color w:val="000000"/>
          <w:szCs w:val="20"/>
          <w:lang w:eastAsia="bg-BG"/>
        </w:rPr>
      </w:pPr>
    </w:p>
    <w:p w14:paraId="1D0DF1E4" w14:textId="1F6B5877" w:rsidR="00B25095" w:rsidRPr="00B25095" w:rsidRDefault="00B25095" w:rsidP="00B25095">
      <w:pPr>
        <w:spacing w:line="240" w:lineRule="auto"/>
        <w:rPr>
          <w:rFonts w:eastAsia="Times New Roman" w:cs="Arial"/>
          <w:sz w:val="28"/>
          <w:szCs w:val="24"/>
        </w:rPr>
      </w:pPr>
      <w:r w:rsidRPr="00B25095">
        <w:rPr>
          <w:rFonts w:eastAsia="Times New Roman" w:cs="Arial"/>
          <w:bCs/>
          <w:i/>
          <w:iCs/>
          <w:color w:val="000000"/>
          <w:szCs w:val="20"/>
          <w:lang w:eastAsia="bg-BG"/>
        </w:rPr>
        <w:t>Бъбречно увреждане (вж. точка 4.4)</w:t>
      </w:r>
    </w:p>
    <w:p w14:paraId="3B05750C" w14:textId="77777777"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 xml:space="preserve">Липертанс може да се прилага при пациенти с креатининов клирънс ≥ 60 </w:t>
      </w:r>
      <w:r w:rsidRPr="00B25095">
        <w:rPr>
          <w:rFonts w:eastAsia="Times New Roman" w:cs="Arial"/>
          <w:bCs/>
          <w:color w:val="000000"/>
          <w:szCs w:val="20"/>
          <w:lang w:val="en-US"/>
        </w:rPr>
        <w:t>ml</w:t>
      </w:r>
      <w:r w:rsidRPr="00B25095">
        <w:rPr>
          <w:rFonts w:eastAsia="Times New Roman" w:cs="Arial"/>
          <w:bCs/>
          <w:color w:val="000000"/>
          <w:szCs w:val="20"/>
          <w:lang w:val="ru-RU"/>
        </w:rPr>
        <w:t>/</w:t>
      </w:r>
      <w:r w:rsidRPr="00B25095">
        <w:rPr>
          <w:rFonts w:eastAsia="Times New Roman" w:cs="Arial"/>
          <w:bCs/>
          <w:color w:val="000000"/>
          <w:szCs w:val="20"/>
          <w:lang w:val="en-US"/>
        </w:rPr>
        <w:t>min</w:t>
      </w:r>
      <w:r w:rsidRPr="00B25095">
        <w:rPr>
          <w:rFonts w:eastAsia="Times New Roman" w:cs="Arial"/>
          <w:bCs/>
          <w:color w:val="000000"/>
          <w:szCs w:val="20"/>
          <w:lang w:val="ru-RU"/>
        </w:rPr>
        <w:t xml:space="preserve"> </w:t>
      </w:r>
      <w:r w:rsidRPr="00B25095">
        <w:rPr>
          <w:rFonts w:eastAsia="Times New Roman" w:cs="Arial"/>
          <w:bCs/>
          <w:color w:val="000000"/>
          <w:szCs w:val="20"/>
          <w:lang w:eastAsia="bg-BG"/>
        </w:rPr>
        <w:t xml:space="preserve">и не е подходящ за пациенти с креатининов клирънс &lt; 60 </w:t>
      </w:r>
      <w:r w:rsidRPr="00B25095">
        <w:rPr>
          <w:rFonts w:eastAsia="Times New Roman" w:cs="Arial"/>
          <w:bCs/>
          <w:color w:val="000000"/>
          <w:szCs w:val="20"/>
          <w:lang w:val="en-US"/>
        </w:rPr>
        <w:t>ml</w:t>
      </w:r>
      <w:r w:rsidRPr="00B25095">
        <w:rPr>
          <w:rFonts w:eastAsia="Times New Roman" w:cs="Arial"/>
          <w:bCs/>
          <w:color w:val="000000"/>
          <w:szCs w:val="20"/>
          <w:lang w:val="ru-RU"/>
        </w:rPr>
        <w:t>/</w:t>
      </w:r>
      <w:r w:rsidRPr="00B25095">
        <w:rPr>
          <w:rFonts w:eastAsia="Times New Roman" w:cs="Arial"/>
          <w:bCs/>
          <w:color w:val="000000"/>
          <w:szCs w:val="20"/>
          <w:lang w:val="en-US"/>
        </w:rPr>
        <w:t>min</w:t>
      </w:r>
      <w:r w:rsidRPr="00B25095">
        <w:rPr>
          <w:rFonts w:eastAsia="Times New Roman" w:cs="Arial"/>
          <w:bCs/>
          <w:color w:val="000000"/>
          <w:szCs w:val="20"/>
          <w:lang w:val="ru-RU"/>
        </w:rPr>
        <w:t xml:space="preserve">. </w:t>
      </w:r>
      <w:r w:rsidRPr="00B25095">
        <w:rPr>
          <w:rFonts w:eastAsia="Times New Roman" w:cs="Arial"/>
          <w:bCs/>
          <w:color w:val="000000"/>
          <w:szCs w:val="20"/>
          <w:lang w:eastAsia="bg-BG"/>
        </w:rPr>
        <w:t>При тези пациенти се препоръчва индивидуално титриране на дозите на отделните компоненти.</w:t>
      </w:r>
    </w:p>
    <w:p w14:paraId="1711B029" w14:textId="77777777" w:rsidR="00B25095" w:rsidRPr="00B25095" w:rsidRDefault="00B25095" w:rsidP="00B25095">
      <w:pPr>
        <w:spacing w:line="240" w:lineRule="auto"/>
        <w:rPr>
          <w:rFonts w:eastAsia="Times New Roman" w:cs="Arial"/>
          <w:bCs/>
          <w:i/>
          <w:iCs/>
          <w:color w:val="000000"/>
          <w:szCs w:val="20"/>
          <w:lang w:eastAsia="bg-BG"/>
        </w:rPr>
      </w:pPr>
    </w:p>
    <w:p w14:paraId="5B681032" w14:textId="3CBF6EFD" w:rsidR="00B25095" w:rsidRPr="00B25095" w:rsidRDefault="00B25095" w:rsidP="00B25095">
      <w:pPr>
        <w:spacing w:line="240" w:lineRule="auto"/>
        <w:rPr>
          <w:rFonts w:eastAsia="Times New Roman" w:cs="Arial"/>
          <w:sz w:val="28"/>
          <w:szCs w:val="24"/>
        </w:rPr>
      </w:pPr>
      <w:r w:rsidRPr="00B25095">
        <w:rPr>
          <w:rFonts w:eastAsia="Times New Roman" w:cs="Arial"/>
          <w:bCs/>
          <w:i/>
          <w:iCs/>
          <w:color w:val="000000"/>
          <w:szCs w:val="20"/>
          <w:lang w:eastAsia="bg-BG"/>
        </w:rPr>
        <w:t>Пациенти в старческа възраст (вж. точка 4.4 и 5.2)</w:t>
      </w:r>
    </w:p>
    <w:p w14:paraId="424228E7" w14:textId="77777777"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Пациентите в старческа възраст могат да бъдат лекувани с Липертанс съобразно бъбречната им функция.</w:t>
      </w:r>
    </w:p>
    <w:p w14:paraId="3BED329F" w14:textId="77777777" w:rsidR="00B25095" w:rsidRPr="00B25095" w:rsidRDefault="00B25095" w:rsidP="00B25095">
      <w:pPr>
        <w:spacing w:line="240" w:lineRule="auto"/>
        <w:rPr>
          <w:rFonts w:eastAsia="Times New Roman" w:cs="Arial"/>
          <w:bCs/>
          <w:i/>
          <w:iCs/>
          <w:color w:val="000000"/>
          <w:szCs w:val="20"/>
          <w:lang w:eastAsia="bg-BG"/>
        </w:rPr>
      </w:pPr>
    </w:p>
    <w:p w14:paraId="7F27FE7B" w14:textId="1C9FDCFA" w:rsidR="00B25095" w:rsidRPr="00B25095" w:rsidRDefault="00B25095" w:rsidP="00B25095">
      <w:pPr>
        <w:spacing w:line="240" w:lineRule="auto"/>
        <w:rPr>
          <w:rFonts w:eastAsia="Times New Roman" w:cs="Arial"/>
          <w:sz w:val="28"/>
          <w:szCs w:val="24"/>
        </w:rPr>
      </w:pPr>
      <w:r w:rsidRPr="00B25095">
        <w:rPr>
          <w:rFonts w:eastAsia="Times New Roman" w:cs="Arial"/>
          <w:bCs/>
          <w:i/>
          <w:iCs/>
          <w:color w:val="000000"/>
          <w:szCs w:val="20"/>
          <w:lang w:eastAsia="bg-BG"/>
        </w:rPr>
        <w:t>Чернодробно увреждане (вж. точки 4.3, 4.4 и 5.2)</w:t>
      </w:r>
    </w:p>
    <w:p w14:paraId="3C5AA959" w14:textId="77777777"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Липертанс трябва да се използва с повишено внимание при пациенти с чернодробно увреждане.</w:t>
      </w:r>
    </w:p>
    <w:p w14:paraId="7D1F8E20" w14:textId="77777777"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Липертанс е противопоказан при пациенти с активно чернодробно заболяване.</w:t>
      </w:r>
    </w:p>
    <w:p w14:paraId="5F1D8537" w14:textId="77777777" w:rsidR="00B25095" w:rsidRPr="00B25095" w:rsidRDefault="00B25095" w:rsidP="00B25095">
      <w:pPr>
        <w:spacing w:line="240" w:lineRule="auto"/>
        <w:rPr>
          <w:rFonts w:eastAsia="Times New Roman" w:cs="Arial"/>
          <w:bCs/>
          <w:i/>
          <w:iCs/>
          <w:color w:val="000000"/>
          <w:szCs w:val="20"/>
          <w:lang w:eastAsia="bg-BG"/>
        </w:rPr>
      </w:pPr>
    </w:p>
    <w:p w14:paraId="3E9C56D0" w14:textId="15BBC266" w:rsidR="00B25095" w:rsidRPr="00B25095" w:rsidRDefault="00B25095" w:rsidP="00B25095">
      <w:pPr>
        <w:spacing w:line="240" w:lineRule="auto"/>
        <w:rPr>
          <w:rFonts w:eastAsia="Times New Roman" w:cs="Arial"/>
          <w:sz w:val="28"/>
          <w:szCs w:val="24"/>
        </w:rPr>
      </w:pPr>
      <w:r w:rsidRPr="00B25095">
        <w:rPr>
          <w:rFonts w:eastAsia="Times New Roman" w:cs="Arial"/>
          <w:bCs/>
          <w:i/>
          <w:iCs/>
          <w:color w:val="000000"/>
          <w:szCs w:val="20"/>
          <w:lang w:eastAsia="bg-BG"/>
        </w:rPr>
        <w:t>Педиатрична популация</w:t>
      </w:r>
    </w:p>
    <w:p w14:paraId="0EBB46B4" w14:textId="77777777"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Безопасността и ефективността на Липертанс при деца и подрастващи не са установени. Липсват данни. Поради това, употребата при деца и подрастващи не се препоръчва.</w:t>
      </w:r>
    </w:p>
    <w:p w14:paraId="49DA183A" w14:textId="77777777" w:rsidR="00B25095" w:rsidRPr="00B25095" w:rsidRDefault="00B25095" w:rsidP="00B25095">
      <w:pPr>
        <w:spacing w:line="240" w:lineRule="auto"/>
        <w:rPr>
          <w:rFonts w:eastAsia="Times New Roman" w:cs="Arial"/>
          <w:bCs/>
          <w:color w:val="000000"/>
          <w:szCs w:val="20"/>
          <w:u w:val="single"/>
          <w:lang w:eastAsia="bg-BG"/>
        </w:rPr>
      </w:pPr>
    </w:p>
    <w:p w14:paraId="41941266" w14:textId="0A8C77BC" w:rsidR="00B25095" w:rsidRPr="00B25095" w:rsidRDefault="00B25095" w:rsidP="00B25095">
      <w:pPr>
        <w:pStyle w:val="Heading3"/>
        <w:rPr>
          <w:rFonts w:eastAsia="Times New Roman"/>
          <w:sz w:val="28"/>
          <w:u w:val="single"/>
        </w:rPr>
      </w:pPr>
      <w:r w:rsidRPr="00B25095">
        <w:rPr>
          <w:rFonts w:eastAsia="Times New Roman"/>
          <w:u w:val="single"/>
          <w:lang w:eastAsia="bg-BG"/>
        </w:rPr>
        <w:t>Начин на приложение</w:t>
      </w:r>
    </w:p>
    <w:p w14:paraId="6892B6EF" w14:textId="77777777"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Перорално приложение.</w:t>
      </w:r>
    </w:p>
    <w:p w14:paraId="73D3D4A7" w14:textId="4EE033FF" w:rsidR="00B25095" w:rsidRPr="00B25095" w:rsidRDefault="00B25095" w:rsidP="00B25095">
      <w:pPr>
        <w:rPr>
          <w:rFonts w:eastAsia="Times New Roman" w:cs="Arial"/>
          <w:bCs/>
          <w:color w:val="000000"/>
          <w:szCs w:val="20"/>
          <w:lang w:eastAsia="bg-BG"/>
        </w:rPr>
      </w:pPr>
      <w:r w:rsidRPr="00B25095">
        <w:rPr>
          <w:rFonts w:eastAsia="Times New Roman" w:cs="Arial"/>
          <w:bCs/>
          <w:color w:val="000000"/>
          <w:szCs w:val="20"/>
          <w:lang w:eastAsia="bg-BG"/>
        </w:rPr>
        <w:t>Таблетката Липертанс трябва да се приема като еднократна доза, веднъж дневно сутринта преди</w:t>
      </w:r>
    </w:p>
    <w:p w14:paraId="0A37B00E" w14:textId="77777777" w:rsidR="00B25095" w:rsidRPr="00B25095" w:rsidRDefault="00B25095" w:rsidP="00B25095"/>
    <w:p w14:paraId="0F253247" w14:textId="58028243" w:rsidR="007122AD" w:rsidRDefault="002C50EE" w:rsidP="00936AD0">
      <w:pPr>
        <w:pStyle w:val="Heading2"/>
      </w:pPr>
      <w:r>
        <w:t>4.3. Противопоказания</w:t>
      </w:r>
    </w:p>
    <w:p w14:paraId="734C25F8" w14:textId="4B598EEF" w:rsidR="00B25095" w:rsidRDefault="00B25095" w:rsidP="00B25095"/>
    <w:p w14:paraId="7EAEA925"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Свръхчувствителност към активните вещества или към други АСЕ инхибитори, или към дихидропиридинови производни или статии, или към някое от помощните вещества в този лекарствен продукт, изброени в точка 6.1;</w:t>
      </w:r>
    </w:p>
    <w:p w14:paraId="6B6EA2CC"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активна чернодробна болест или постоянно повишени серумни трансаминази над 3 пъти над горната граница на нормата с неустановена причина;</w:t>
      </w:r>
    </w:p>
    <w:p w14:paraId="063433CB"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по време на бременност, кърмене и при жени с детероден потенциал, които не използват подходящи контрацептивни мерки (вж. точка 4.6);</w:t>
      </w:r>
    </w:p>
    <w:p w14:paraId="2FE57CF1"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едновременна употреба с антивирусни средства за лечение на хепатит С глекапревир/пибрентасвир;</w:t>
      </w:r>
    </w:p>
    <w:p w14:paraId="403039F3"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тежка хипотония;</w:t>
      </w:r>
    </w:p>
    <w:p w14:paraId="5B44AD0F"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шок (включително кардиогенен шок);</w:t>
      </w:r>
    </w:p>
    <w:p w14:paraId="35B9A092"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обструкция на изходния тракт на лявата камера (напр. хипертрофична обструктивна кардиомиолатия и високостепенна аортна стеноза);</w:t>
      </w:r>
    </w:p>
    <w:p w14:paraId="6F8B7637"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хемодинамично нестабилна сърдечна недостатъчност след остър миокарден инфаркт;</w:t>
      </w:r>
    </w:p>
    <w:p w14:paraId="21C1571E"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 xml:space="preserve">анамнеза за ангиоедем (едем на </w:t>
      </w:r>
      <w:r w:rsidRPr="00B25095">
        <w:rPr>
          <w:rFonts w:eastAsia="Times New Roman" w:cs="Arial"/>
          <w:bCs/>
          <w:color w:val="000000"/>
          <w:szCs w:val="20"/>
          <w:lang w:val="en-US"/>
        </w:rPr>
        <w:t>Quincke</w:t>
      </w:r>
      <w:r w:rsidRPr="00B25095">
        <w:rPr>
          <w:rFonts w:eastAsia="Times New Roman" w:cs="Arial"/>
          <w:bCs/>
          <w:color w:val="000000"/>
          <w:szCs w:val="20"/>
          <w:lang w:val="ru-RU"/>
        </w:rPr>
        <w:t xml:space="preserve">), </w:t>
      </w:r>
      <w:r w:rsidRPr="00B25095">
        <w:rPr>
          <w:rFonts w:eastAsia="Times New Roman" w:cs="Arial"/>
          <w:bCs/>
          <w:color w:val="000000"/>
          <w:szCs w:val="20"/>
          <w:lang w:eastAsia="bg-BG"/>
        </w:rPr>
        <w:t>свързана с лечение с АСЕ инхибитори в миналото (вж. точка 4.4);</w:t>
      </w:r>
    </w:p>
    <w:p w14:paraId="5FCC55A2"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наследствен или идиопатичен ангиоедем;</w:t>
      </w:r>
    </w:p>
    <w:p w14:paraId="2285A0E4"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 xml:space="preserve">едновременна употреба с алискирен-съдържащи продукти при </w:t>
      </w:r>
      <w:r w:rsidRPr="00B25095">
        <w:rPr>
          <w:rFonts w:eastAsia="Times New Roman" w:cs="Arial"/>
          <w:bCs/>
          <w:i/>
          <w:iCs/>
          <w:color w:val="000000"/>
          <w:szCs w:val="20"/>
          <w:lang w:eastAsia="bg-BG"/>
        </w:rPr>
        <w:t>пациенти със</w:t>
      </w:r>
      <w:r w:rsidRPr="00B25095">
        <w:rPr>
          <w:rFonts w:eastAsia="Times New Roman" w:cs="Arial"/>
          <w:bCs/>
          <w:color w:val="000000"/>
          <w:szCs w:val="20"/>
          <w:lang w:eastAsia="bg-BG"/>
        </w:rPr>
        <w:t xml:space="preserve"> захарен диабет или бъбречно увреждане (скорост на гломерулна филтрация </w:t>
      </w:r>
      <w:r w:rsidRPr="00B25095">
        <w:rPr>
          <w:rFonts w:eastAsia="Times New Roman" w:cs="Arial"/>
          <w:bCs/>
          <w:color w:val="000000"/>
          <w:szCs w:val="20"/>
          <w:lang w:val="ru-RU"/>
        </w:rPr>
        <w:t>(</w:t>
      </w:r>
      <w:r w:rsidRPr="00B25095">
        <w:rPr>
          <w:rFonts w:eastAsia="Times New Roman" w:cs="Arial"/>
          <w:bCs/>
          <w:color w:val="000000"/>
          <w:szCs w:val="20"/>
          <w:lang w:val="en-US"/>
        </w:rPr>
        <w:t>GFR</w:t>
      </w:r>
      <w:r w:rsidRPr="00B25095">
        <w:rPr>
          <w:rFonts w:eastAsia="Times New Roman" w:cs="Arial"/>
          <w:bCs/>
          <w:color w:val="000000"/>
          <w:szCs w:val="20"/>
          <w:lang w:val="ru-RU"/>
        </w:rPr>
        <w:t xml:space="preserve">) </w:t>
      </w:r>
      <w:r w:rsidRPr="00B25095">
        <w:rPr>
          <w:rFonts w:eastAsia="Times New Roman" w:cs="Arial"/>
          <w:bCs/>
          <w:color w:val="000000"/>
          <w:szCs w:val="20"/>
          <w:lang w:eastAsia="bg-BG"/>
        </w:rPr>
        <w:t xml:space="preserve">&lt; 60 </w:t>
      </w:r>
      <w:r w:rsidRPr="00B25095">
        <w:rPr>
          <w:rFonts w:eastAsia="Times New Roman" w:cs="Arial"/>
          <w:bCs/>
          <w:color w:val="000000"/>
          <w:szCs w:val="20"/>
          <w:lang w:val="en-US"/>
        </w:rPr>
        <w:t>ml</w:t>
      </w:r>
      <w:r w:rsidRPr="00B25095">
        <w:rPr>
          <w:rFonts w:eastAsia="Times New Roman" w:cs="Arial"/>
          <w:bCs/>
          <w:color w:val="000000"/>
          <w:szCs w:val="20"/>
          <w:lang w:val="ru-RU"/>
        </w:rPr>
        <w:t>/</w:t>
      </w:r>
      <w:r w:rsidRPr="00B25095">
        <w:rPr>
          <w:rFonts w:eastAsia="Times New Roman" w:cs="Arial"/>
          <w:bCs/>
          <w:color w:val="000000"/>
          <w:szCs w:val="20"/>
          <w:lang w:val="en-US"/>
        </w:rPr>
        <w:t>min</w:t>
      </w:r>
      <w:r w:rsidRPr="00B25095">
        <w:rPr>
          <w:rFonts w:eastAsia="Times New Roman" w:cs="Arial"/>
          <w:bCs/>
          <w:color w:val="000000"/>
          <w:szCs w:val="20"/>
          <w:lang w:val="ru-RU"/>
        </w:rPr>
        <w:t xml:space="preserve">/1,73 </w:t>
      </w:r>
      <w:r w:rsidRPr="00B25095">
        <w:rPr>
          <w:rFonts w:eastAsia="Times New Roman" w:cs="Arial"/>
          <w:bCs/>
          <w:color w:val="000000"/>
          <w:szCs w:val="20"/>
          <w:lang w:val="en-US"/>
        </w:rPr>
        <w:t>m</w:t>
      </w:r>
      <w:r w:rsidRPr="00B25095">
        <w:rPr>
          <w:rFonts w:eastAsia="Times New Roman" w:cs="Arial"/>
          <w:bCs/>
          <w:color w:val="000000"/>
          <w:szCs w:val="20"/>
          <w:vertAlign w:val="superscript"/>
          <w:lang w:val="ru-RU"/>
        </w:rPr>
        <w:t>2</w:t>
      </w:r>
      <w:r w:rsidRPr="00B25095">
        <w:rPr>
          <w:rFonts w:eastAsia="Times New Roman" w:cs="Arial"/>
          <w:bCs/>
          <w:color w:val="000000"/>
          <w:szCs w:val="20"/>
          <w:lang w:val="ru-RU"/>
        </w:rPr>
        <w:t xml:space="preserve">) </w:t>
      </w:r>
      <w:r w:rsidRPr="00B25095">
        <w:rPr>
          <w:rFonts w:eastAsia="Times New Roman" w:cs="Arial"/>
          <w:bCs/>
          <w:color w:val="000000"/>
          <w:szCs w:val="20"/>
          <w:lang w:eastAsia="bg-BG"/>
        </w:rPr>
        <w:t>(вж. точки 4.5 и 5.1);</w:t>
      </w:r>
    </w:p>
    <w:p w14:paraId="54617F75"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lastRenderedPageBreak/>
        <w:t>едновременната употреба при лечение със сакубитрил/валсарган, Липертанс не трябва да се започва преди да са изминали 36 часа от приема на последната доза сакубитрил/валсарган (вж. точки 4.4 и 4.5);</w:t>
      </w:r>
    </w:p>
    <w:p w14:paraId="493AF54B"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екстракорпорални лечения, водещи до контакт на кръвта с отрицателно заредени повърхности (вж. точка 4.5);</w:t>
      </w:r>
    </w:p>
    <w:p w14:paraId="0C4896FA" w14:textId="6163B59B" w:rsidR="00B25095" w:rsidRP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значима двустранна стеноза на бъбречните артерии или стеноза на бъбречната артерия на единствен функциониращ бъбрек (вж. точка 4.4).</w:t>
      </w:r>
    </w:p>
    <w:p w14:paraId="45CD39C5" w14:textId="77777777" w:rsidR="00B25095" w:rsidRPr="00B25095" w:rsidRDefault="00B25095" w:rsidP="00B25095"/>
    <w:p w14:paraId="0E0BDCC7" w14:textId="131A23D5" w:rsidR="007122AD" w:rsidRDefault="002C50EE" w:rsidP="00936AD0">
      <w:pPr>
        <w:pStyle w:val="Heading2"/>
      </w:pPr>
      <w:r>
        <w:t>4.4. Специални предупреждения и предпазни мерки при употреба</w:t>
      </w:r>
    </w:p>
    <w:p w14:paraId="6CDD5BB2" w14:textId="0313BA26" w:rsidR="000D786C" w:rsidRDefault="000D786C" w:rsidP="000D786C"/>
    <w:p w14:paraId="1A5F979C"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Специалните предупреждения и предпазни мерки, свързани с аторвастатин, периндоприл и амлодипин се отнасят и за Липертанс</w:t>
      </w:r>
    </w:p>
    <w:p w14:paraId="1D72C2CA" w14:textId="77777777" w:rsidR="000D786C" w:rsidRPr="000D786C" w:rsidRDefault="000D786C" w:rsidP="000D786C">
      <w:pPr>
        <w:spacing w:line="240" w:lineRule="auto"/>
        <w:rPr>
          <w:rFonts w:eastAsia="Times New Roman" w:cs="Arial"/>
          <w:bCs/>
          <w:color w:val="000000"/>
          <w:u w:val="single"/>
          <w:lang w:eastAsia="bg-BG"/>
        </w:rPr>
      </w:pPr>
    </w:p>
    <w:p w14:paraId="6047FE6E" w14:textId="46E0142C"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Ефекти върху черния дроб:</w:t>
      </w:r>
    </w:p>
    <w:p w14:paraId="44F8BC18"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Поради наличието на компонента аторвастатин в Липертанс, трябва периодично да се извършват функционални чернодробни изследвания. На пациенти, които развият някакви признаци или симптоми, подозрителни за чернодробна дисфункция, трябва да се направят функционални чернодробни изследвания. При пациенти, при които се развие повишено ниво на трансаминазите, трябва да се проведе проследяване до отзвучаване на нарушението(ята). При персистиращо повишаване на трансаминазите, 3 пъти над горните граници на нормата (ГТН), се препоръчва намаляване на дозата на аторвастатин чрез използване на отделните компоненти или спиране на аторвастатина (вж. точка 4.8). При пациентите, които употребяват значително количество алкохол и/или имат анамнеза за чернодробно заболяване, прилагането на Липертанс трябва да става с повишено внимание.</w:t>
      </w:r>
    </w:p>
    <w:p w14:paraId="5A6A9B99" w14:textId="77777777" w:rsidR="000D786C" w:rsidRPr="000D786C" w:rsidRDefault="000D786C" w:rsidP="000D786C">
      <w:pPr>
        <w:spacing w:line="240" w:lineRule="auto"/>
        <w:rPr>
          <w:rFonts w:eastAsia="Times New Roman" w:cs="Arial"/>
          <w:bCs/>
          <w:color w:val="000000"/>
          <w:lang w:eastAsia="bg-BG"/>
        </w:rPr>
      </w:pPr>
    </w:p>
    <w:p w14:paraId="1554C168" w14:textId="2072426A"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В редки случаи АСЕ инхибиториге са свързвани със синдром, който започва като холестатична жълтеница и прогресира до фулминантна чернодробна некроза и (в някои случаи) смърт. Механизмът на този синдром все още е неизвестен. Пациентите, приемащи Липертанс, които развият жълтеница или забележимо повишаване на нивата на чернодробните ензими, трябва да прекратят </w:t>
      </w:r>
      <w:r w:rsidRPr="000D786C">
        <w:rPr>
          <w:rFonts w:eastAsia="Times New Roman" w:cs="Arial"/>
          <w:bCs/>
          <w:color w:val="000000"/>
          <w:u w:val="single"/>
          <w:lang w:eastAsia="bg-BG"/>
        </w:rPr>
        <w:t>приема</w:t>
      </w:r>
      <w:r w:rsidRPr="000D786C">
        <w:rPr>
          <w:rFonts w:eastAsia="Times New Roman" w:cs="Arial"/>
          <w:bCs/>
          <w:color w:val="000000"/>
          <w:lang w:eastAsia="bg-BG"/>
        </w:rPr>
        <w:t xml:space="preserve"> на Липертанс и да получат подходящо медицинско проследяване (вж. точка 4.8).</w:t>
      </w:r>
    </w:p>
    <w:p w14:paraId="36E5942D" w14:textId="77777777" w:rsidR="000D786C" w:rsidRPr="000D786C" w:rsidRDefault="000D786C" w:rsidP="000D786C">
      <w:pPr>
        <w:rPr>
          <w:rFonts w:eastAsia="Times New Roman" w:cs="Arial"/>
          <w:bCs/>
          <w:color w:val="000000"/>
          <w:lang w:eastAsia="bg-BG"/>
        </w:rPr>
      </w:pPr>
    </w:p>
    <w:p w14:paraId="48BB2E78" w14:textId="77777777" w:rsidR="000D786C" w:rsidRPr="000D786C" w:rsidRDefault="000D786C" w:rsidP="000D786C">
      <w:pPr>
        <w:rPr>
          <w:rFonts w:eastAsia="Times New Roman" w:cs="Arial"/>
        </w:rPr>
      </w:pPr>
      <w:r w:rsidRPr="000D786C">
        <w:rPr>
          <w:rFonts w:eastAsia="Times New Roman" w:cs="Arial"/>
          <w:bCs/>
          <w:color w:val="000000"/>
          <w:lang w:eastAsia="bg-BG"/>
        </w:rPr>
        <w:t xml:space="preserve">При пациенти с увредена чернодробна функция полуживотът на амлодипина се удължава и стойностите на </w:t>
      </w:r>
      <w:r w:rsidRPr="000D786C">
        <w:rPr>
          <w:rFonts w:eastAsia="Times New Roman" w:cs="Arial"/>
          <w:bCs/>
          <w:color w:val="000000"/>
          <w:lang w:val="en-US"/>
        </w:rPr>
        <w:t>AUC</w:t>
      </w:r>
      <w:r w:rsidRPr="000D786C">
        <w:rPr>
          <w:rFonts w:eastAsia="Times New Roman" w:cs="Arial"/>
          <w:bCs/>
          <w:color w:val="000000"/>
          <w:lang w:val="ru-RU"/>
        </w:rPr>
        <w:t xml:space="preserve"> </w:t>
      </w:r>
      <w:r w:rsidRPr="000D786C">
        <w:rPr>
          <w:rFonts w:eastAsia="Times New Roman" w:cs="Arial"/>
          <w:bCs/>
          <w:color w:val="000000"/>
          <w:lang w:eastAsia="bg-BG"/>
        </w:rPr>
        <w:t xml:space="preserve">са по-високи; липсват установени препоръки за </w:t>
      </w:r>
      <w:r w:rsidRPr="000D786C">
        <w:rPr>
          <w:rFonts w:eastAsia="Times New Roman" w:cs="Arial"/>
          <w:bCs/>
          <w:i/>
          <w:iCs/>
          <w:color w:val="000000"/>
          <w:lang w:eastAsia="bg-BG"/>
        </w:rPr>
        <w:t xml:space="preserve">дозиране. При лекувани с </w:t>
      </w:r>
      <w:r w:rsidRPr="000D786C">
        <w:rPr>
          <w:rFonts w:eastAsia="Times New Roman" w:cs="Arial"/>
          <w:bCs/>
          <w:color w:val="000000"/>
          <w:lang w:eastAsia="bg-BG"/>
        </w:rPr>
        <w:t>Липертанс пациенти с тежко чернодробно увреждане може да се наложи бавно титриране на дозата и внимателно мониториране.</w:t>
      </w:r>
    </w:p>
    <w:p w14:paraId="2194ADF1" w14:textId="77777777" w:rsidR="000D786C" w:rsidRPr="000D786C" w:rsidRDefault="000D786C" w:rsidP="000D786C">
      <w:pPr>
        <w:spacing w:line="240" w:lineRule="auto"/>
        <w:rPr>
          <w:rFonts w:eastAsia="Times New Roman" w:cs="Arial"/>
          <w:bCs/>
          <w:color w:val="000000"/>
          <w:lang w:eastAsia="bg-BG"/>
        </w:rPr>
      </w:pPr>
    </w:p>
    <w:p w14:paraId="4FF2994B" w14:textId="1B94412A"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Като се има предвид ефекта на аторвастатин, периндоприл и амлодипин, Липертанс е противопоказан при пациенти с активна чернодробна болест или постоянно повишени серумни трансаминази, надвишаващи 3 пъти горната граница на нормата с неустановена причина. При пациенти с чернодробно увреждане и при пациенти, които употребяват значително количество алкохол и/или имат анамнеза за чернодробно заболяване, прилагането на Липертанс трябва да става с повишено внимание. При необходимост от промяна на дозировката трябва да се извърши титриране на дозите на отделните компоненти.</w:t>
      </w:r>
    </w:p>
    <w:p w14:paraId="2484F413" w14:textId="77777777" w:rsidR="000D786C" w:rsidRPr="000D786C" w:rsidRDefault="000D786C" w:rsidP="000D786C">
      <w:pPr>
        <w:spacing w:line="240" w:lineRule="auto"/>
        <w:rPr>
          <w:rFonts w:eastAsia="Times New Roman" w:cs="Arial"/>
          <w:bCs/>
          <w:color w:val="000000"/>
          <w:u w:val="single"/>
          <w:lang w:eastAsia="bg-BG"/>
        </w:rPr>
      </w:pPr>
    </w:p>
    <w:p w14:paraId="28EFBB13" w14:textId="2AFF7053"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Ефекти върху скелетната мускулатура:</w:t>
      </w:r>
    </w:p>
    <w:p w14:paraId="0FE87FCD"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Аторвастатинът, подобно на другите инхибитори на </w:t>
      </w:r>
      <w:r w:rsidRPr="000D786C">
        <w:rPr>
          <w:rFonts w:eastAsia="Times New Roman" w:cs="Arial"/>
          <w:bCs/>
          <w:color w:val="000000"/>
          <w:lang w:val="en-US"/>
        </w:rPr>
        <w:t>HMG</w:t>
      </w:r>
      <w:r w:rsidRPr="000D786C">
        <w:rPr>
          <w:rFonts w:eastAsia="Times New Roman" w:cs="Arial"/>
          <w:bCs/>
          <w:color w:val="000000"/>
          <w:lang w:val="ru-RU"/>
        </w:rPr>
        <w:t>-</w:t>
      </w:r>
      <w:r w:rsidRPr="000D786C">
        <w:rPr>
          <w:rFonts w:eastAsia="Times New Roman" w:cs="Arial"/>
          <w:bCs/>
          <w:color w:val="000000"/>
          <w:lang w:val="en-US"/>
        </w:rPr>
        <w:t>CoA</w:t>
      </w:r>
      <w:r w:rsidRPr="000D786C">
        <w:rPr>
          <w:rFonts w:eastAsia="Times New Roman" w:cs="Arial"/>
          <w:bCs/>
          <w:color w:val="000000"/>
          <w:lang w:val="ru-RU"/>
        </w:rPr>
        <w:t xml:space="preserve"> </w:t>
      </w:r>
      <w:r w:rsidRPr="000D786C">
        <w:rPr>
          <w:rFonts w:eastAsia="Times New Roman" w:cs="Arial"/>
          <w:bCs/>
          <w:color w:val="000000"/>
          <w:lang w:eastAsia="bg-BG"/>
        </w:rPr>
        <w:t xml:space="preserve">редукгазата, може в редки случаи да засегне скелетната мускулатура и да причини миалгия, миозит и миопатия, </w:t>
      </w:r>
      <w:r w:rsidRPr="000D786C">
        <w:rPr>
          <w:rFonts w:eastAsia="Times New Roman" w:cs="Arial"/>
          <w:bCs/>
          <w:color w:val="000000"/>
          <w:lang w:eastAsia="bg-BG"/>
        </w:rPr>
        <w:lastRenderedPageBreak/>
        <w:t>които могат да прогресират до рабдомиолиза - потенциално животозастрашаващо състояние, което се характеризира с подчертано повишени нива на креатин киназата (КК) (&gt; 10 пъти ГГН), миоглобинемия и миоглобинурия, които могат да доведат до бъбречна недостатъчност.</w:t>
      </w:r>
    </w:p>
    <w:p w14:paraId="749722E9" w14:textId="77777777" w:rsidR="000D786C" w:rsidRPr="000D786C" w:rsidRDefault="000D786C" w:rsidP="000D786C">
      <w:pPr>
        <w:spacing w:line="240" w:lineRule="auto"/>
        <w:rPr>
          <w:rFonts w:eastAsia="Times New Roman" w:cs="Arial"/>
          <w:bCs/>
          <w:i/>
          <w:iCs/>
          <w:color w:val="000000"/>
          <w:lang w:eastAsia="bg-BG"/>
        </w:rPr>
      </w:pPr>
    </w:p>
    <w:p w14:paraId="657BA247" w14:textId="5FE1CD8A" w:rsidR="000D786C" w:rsidRPr="000D786C" w:rsidRDefault="000D786C" w:rsidP="000D786C">
      <w:pPr>
        <w:spacing w:line="240" w:lineRule="auto"/>
        <w:rPr>
          <w:rFonts w:eastAsia="Times New Roman" w:cs="Arial"/>
        </w:rPr>
      </w:pPr>
      <w:r w:rsidRPr="000D786C">
        <w:rPr>
          <w:rFonts w:eastAsia="Times New Roman" w:cs="Arial"/>
          <w:bCs/>
          <w:i/>
          <w:iCs/>
          <w:color w:val="000000"/>
          <w:lang w:eastAsia="bg-BG"/>
        </w:rPr>
        <w:t>Измерване на креатин киназата:</w:t>
      </w:r>
    </w:p>
    <w:p w14:paraId="530D7095"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Креатин киназата (КК) не трябва да се измерва след тежки физически натоварвания или при каквито и да било вероятни алтернативни причини за повишаване на КК, тъй като това води до затруднено интерпретиране. Ако нивата на КК са значително повишени на изходното ниво (&gt; 5 пъти над ГГН), нивата трябва да се измерят отново 5-7 дни по-късно за потвърждаване на резултатите.</w:t>
      </w:r>
    </w:p>
    <w:p w14:paraId="2D83CD08" w14:textId="77777777" w:rsidR="000D786C" w:rsidRPr="000D786C" w:rsidRDefault="000D786C" w:rsidP="000D786C">
      <w:pPr>
        <w:spacing w:line="240" w:lineRule="auto"/>
        <w:rPr>
          <w:rFonts w:eastAsia="Times New Roman" w:cs="Arial"/>
          <w:bCs/>
          <w:color w:val="000000"/>
          <w:lang w:eastAsia="bg-BG"/>
        </w:rPr>
      </w:pPr>
    </w:p>
    <w:p w14:paraId="45A4E875" w14:textId="652A942F"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Преди лечението:</w:t>
      </w:r>
    </w:p>
    <w:p w14:paraId="157C85ED" w14:textId="77777777" w:rsidR="000D786C" w:rsidRPr="000D786C" w:rsidRDefault="000D786C" w:rsidP="000D786C">
      <w:pPr>
        <w:spacing w:line="240" w:lineRule="auto"/>
        <w:rPr>
          <w:rFonts w:eastAsia="Times New Roman" w:cs="Arial"/>
          <w:bCs/>
          <w:color w:val="000000"/>
          <w:lang w:eastAsia="bg-BG"/>
        </w:rPr>
      </w:pPr>
      <w:r w:rsidRPr="000D786C">
        <w:rPr>
          <w:rFonts w:eastAsia="Times New Roman" w:cs="Arial"/>
          <w:bCs/>
          <w:color w:val="000000"/>
          <w:lang w:eastAsia="bg-BG"/>
        </w:rPr>
        <w:t xml:space="preserve">Аторвастатин трябва да се предписва с повишено внимание на пациенти с предразполагащи фактори за рабдомилоза. При следните случаи, нивата на КК трябва да се измерят преди започването на </w:t>
      </w:r>
    </w:p>
    <w:p w14:paraId="6276B2A8" w14:textId="6523478B"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лечение със статии:</w:t>
      </w:r>
    </w:p>
    <w:p w14:paraId="41F356F4" w14:textId="77777777" w:rsidR="000D786C" w:rsidRPr="000D786C" w:rsidRDefault="000D786C" w:rsidP="000D786C">
      <w:pPr>
        <w:pStyle w:val="ListParagraph"/>
        <w:numPr>
          <w:ilvl w:val="0"/>
          <w:numId w:val="2"/>
        </w:numPr>
        <w:spacing w:line="240" w:lineRule="auto"/>
        <w:rPr>
          <w:rFonts w:eastAsia="Times New Roman" w:cs="Arial"/>
          <w:bCs/>
          <w:color w:val="000000"/>
          <w:lang w:eastAsia="bg-BG"/>
        </w:rPr>
      </w:pPr>
      <w:r w:rsidRPr="000D786C">
        <w:rPr>
          <w:rFonts w:eastAsia="Times New Roman" w:cs="Arial"/>
          <w:bCs/>
          <w:color w:val="000000"/>
          <w:lang w:eastAsia="bg-BG"/>
        </w:rPr>
        <w:t>Бъбречни нарушения</w:t>
      </w:r>
    </w:p>
    <w:p w14:paraId="1A0013B2" w14:textId="77777777" w:rsidR="000D786C" w:rsidRPr="000D786C" w:rsidRDefault="000D786C" w:rsidP="000D786C">
      <w:pPr>
        <w:pStyle w:val="ListParagraph"/>
        <w:numPr>
          <w:ilvl w:val="0"/>
          <w:numId w:val="2"/>
        </w:numPr>
        <w:spacing w:line="240" w:lineRule="auto"/>
        <w:rPr>
          <w:rFonts w:eastAsia="Times New Roman" w:cs="Arial"/>
          <w:bCs/>
          <w:color w:val="000000"/>
          <w:lang w:eastAsia="bg-BG"/>
        </w:rPr>
      </w:pPr>
      <w:r w:rsidRPr="000D786C">
        <w:rPr>
          <w:rFonts w:eastAsia="Times New Roman" w:cs="Arial"/>
          <w:bCs/>
          <w:color w:val="000000"/>
          <w:lang w:eastAsia="bg-BG"/>
        </w:rPr>
        <w:t>Хипотиреоидизъм</w:t>
      </w:r>
    </w:p>
    <w:p w14:paraId="374F89C5" w14:textId="77777777" w:rsidR="000D786C" w:rsidRPr="000D786C" w:rsidRDefault="000D786C" w:rsidP="000D786C">
      <w:pPr>
        <w:pStyle w:val="ListParagraph"/>
        <w:numPr>
          <w:ilvl w:val="0"/>
          <w:numId w:val="2"/>
        </w:numPr>
        <w:spacing w:line="240" w:lineRule="auto"/>
        <w:rPr>
          <w:rFonts w:eastAsia="Times New Roman" w:cs="Arial"/>
          <w:bCs/>
          <w:color w:val="000000"/>
          <w:lang w:eastAsia="bg-BG"/>
        </w:rPr>
      </w:pPr>
      <w:r w:rsidRPr="000D786C">
        <w:rPr>
          <w:rFonts w:eastAsia="Times New Roman" w:cs="Arial"/>
          <w:bCs/>
          <w:color w:val="000000"/>
          <w:lang w:eastAsia="bg-BG"/>
        </w:rPr>
        <w:t>Лична или фамилна анамнеза за наследствени мускулни нарушения</w:t>
      </w:r>
    </w:p>
    <w:p w14:paraId="0F33D44E" w14:textId="77777777" w:rsidR="000D786C" w:rsidRPr="000D786C" w:rsidRDefault="000D786C" w:rsidP="000D786C">
      <w:pPr>
        <w:pStyle w:val="ListParagraph"/>
        <w:numPr>
          <w:ilvl w:val="0"/>
          <w:numId w:val="2"/>
        </w:numPr>
        <w:spacing w:line="240" w:lineRule="auto"/>
        <w:rPr>
          <w:rFonts w:eastAsia="Times New Roman" w:cs="Arial"/>
          <w:bCs/>
          <w:color w:val="000000"/>
          <w:lang w:eastAsia="bg-BG"/>
        </w:rPr>
      </w:pPr>
      <w:r w:rsidRPr="000D786C">
        <w:rPr>
          <w:rFonts w:eastAsia="Times New Roman" w:cs="Arial"/>
          <w:bCs/>
          <w:color w:val="000000"/>
          <w:lang w:eastAsia="bg-BG"/>
        </w:rPr>
        <w:t>Анамнеза за мускулна токсичност със статии или фибрат</w:t>
      </w:r>
    </w:p>
    <w:p w14:paraId="38F1CEE3" w14:textId="77777777" w:rsidR="000D786C" w:rsidRPr="000D786C" w:rsidRDefault="000D786C" w:rsidP="000D786C">
      <w:pPr>
        <w:pStyle w:val="ListParagraph"/>
        <w:numPr>
          <w:ilvl w:val="0"/>
          <w:numId w:val="2"/>
        </w:numPr>
        <w:spacing w:line="240" w:lineRule="auto"/>
        <w:rPr>
          <w:rFonts w:eastAsia="Times New Roman" w:cs="Arial"/>
          <w:bCs/>
          <w:color w:val="000000"/>
          <w:lang w:eastAsia="bg-BG"/>
        </w:rPr>
      </w:pPr>
      <w:r w:rsidRPr="000D786C">
        <w:rPr>
          <w:rFonts w:eastAsia="Times New Roman" w:cs="Arial"/>
          <w:bCs/>
          <w:color w:val="000000"/>
          <w:lang w:eastAsia="bg-BG"/>
        </w:rPr>
        <w:t>Анамнеза за чернодробно заболяване и/или в случаи, в които се консумират значителни количества алкохол</w:t>
      </w:r>
    </w:p>
    <w:p w14:paraId="2ACD4C51" w14:textId="77777777" w:rsidR="000D786C" w:rsidRPr="000D786C" w:rsidRDefault="000D786C" w:rsidP="000D786C">
      <w:pPr>
        <w:pStyle w:val="ListParagraph"/>
        <w:numPr>
          <w:ilvl w:val="0"/>
          <w:numId w:val="2"/>
        </w:numPr>
        <w:spacing w:line="240" w:lineRule="auto"/>
        <w:rPr>
          <w:rFonts w:eastAsia="Times New Roman" w:cs="Arial"/>
          <w:bCs/>
          <w:color w:val="000000"/>
          <w:lang w:eastAsia="bg-BG"/>
        </w:rPr>
      </w:pPr>
      <w:r w:rsidRPr="000D786C">
        <w:rPr>
          <w:rFonts w:eastAsia="Times New Roman" w:cs="Arial"/>
          <w:bCs/>
          <w:color w:val="000000"/>
          <w:lang w:eastAsia="bg-BG"/>
        </w:rPr>
        <w:t>При пациенти в старческа възраст (над 70 години), необходимостта от подобни измервания трябва да се прецени в зависимост от наличието на други предразполагащи фактори за рабдомилоза</w:t>
      </w:r>
    </w:p>
    <w:p w14:paraId="48AE4BD1" w14:textId="77777777" w:rsidR="000D786C" w:rsidRPr="000D786C" w:rsidRDefault="000D786C" w:rsidP="000D786C">
      <w:pPr>
        <w:pStyle w:val="ListParagraph"/>
        <w:numPr>
          <w:ilvl w:val="0"/>
          <w:numId w:val="2"/>
        </w:numPr>
        <w:spacing w:line="240" w:lineRule="auto"/>
        <w:rPr>
          <w:rFonts w:eastAsia="Times New Roman" w:cs="Arial"/>
          <w:bCs/>
          <w:color w:val="000000"/>
          <w:lang w:eastAsia="bg-BG"/>
        </w:rPr>
      </w:pPr>
      <w:r w:rsidRPr="000D786C">
        <w:rPr>
          <w:rFonts w:eastAsia="Times New Roman" w:cs="Arial"/>
          <w:bCs/>
          <w:color w:val="000000"/>
          <w:lang w:eastAsia="bg-BG"/>
        </w:rPr>
        <w:t>Случаи, при които може да се появи повишаване на плазмените нива, като например взаимодействия (вж. точка 4.5) и специални популации, включващи генетични подпопулации (вж. точка 5.2).</w:t>
      </w:r>
    </w:p>
    <w:p w14:paraId="71DE69BB" w14:textId="3A0E10FB" w:rsidR="000D786C" w:rsidRPr="000D786C" w:rsidRDefault="000D786C" w:rsidP="000D786C">
      <w:pPr>
        <w:pStyle w:val="ListParagraph"/>
        <w:numPr>
          <w:ilvl w:val="0"/>
          <w:numId w:val="2"/>
        </w:numPr>
        <w:spacing w:line="240" w:lineRule="auto"/>
        <w:rPr>
          <w:rFonts w:eastAsia="Times New Roman" w:cs="Arial"/>
          <w:bCs/>
          <w:color w:val="000000"/>
          <w:lang w:eastAsia="bg-BG"/>
        </w:rPr>
      </w:pPr>
      <w:r w:rsidRPr="000D786C">
        <w:rPr>
          <w:rFonts w:eastAsia="Times New Roman" w:cs="Arial"/>
          <w:bCs/>
          <w:color w:val="000000"/>
          <w:lang w:eastAsia="bg-BG"/>
        </w:rPr>
        <w:t>В такива случаи, риска от лечението трябва да се оцени в зависимост от възможната полза от него, като се препоръчва клинично проследяване.</w:t>
      </w:r>
    </w:p>
    <w:p w14:paraId="3E2E3796" w14:textId="77777777" w:rsidR="000D786C" w:rsidRPr="000D786C" w:rsidRDefault="000D786C" w:rsidP="000D786C">
      <w:pPr>
        <w:spacing w:line="240" w:lineRule="auto"/>
        <w:rPr>
          <w:rFonts w:eastAsia="Times New Roman" w:cs="Arial"/>
          <w:bCs/>
          <w:color w:val="000000"/>
          <w:lang w:eastAsia="bg-BG"/>
        </w:rPr>
      </w:pPr>
    </w:p>
    <w:p w14:paraId="7C8B1926" w14:textId="619F7A93"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Ако нивата на КК са значително повишени (&gt; 5 пъти ГГН) в началото, лечението не трябва да се започва.</w:t>
      </w:r>
    </w:p>
    <w:p w14:paraId="31258C37" w14:textId="77777777" w:rsidR="000D786C" w:rsidRPr="000D786C" w:rsidRDefault="000D786C" w:rsidP="000D786C">
      <w:pPr>
        <w:spacing w:line="240" w:lineRule="auto"/>
        <w:rPr>
          <w:rFonts w:eastAsia="Times New Roman" w:cs="Arial"/>
          <w:bCs/>
          <w:color w:val="000000"/>
          <w:lang w:eastAsia="bg-BG"/>
        </w:rPr>
      </w:pPr>
    </w:p>
    <w:p w14:paraId="31E1F243"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По време на лечение:</w:t>
      </w:r>
    </w:p>
    <w:p w14:paraId="7F4B8509" w14:textId="77777777" w:rsidR="000D786C" w:rsidRPr="000D786C" w:rsidRDefault="000D786C" w:rsidP="000D786C">
      <w:pPr>
        <w:pStyle w:val="ListParagraph"/>
        <w:numPr>
          <w:ilvl w:val="0"/>
          <w:numId w:val="2"/>
        </w:numPr>
        <w:spacing w:line="240" w:lineRule="auto"/>
        <w:rPr>
          <w:rFonts w:eastAsia="Times New Roman" w:cs="Arial"/>
        </w:rPr>
      </w:pPr>
      <w:r w:rsidRPr="000D786C">
        <w:rPr>
          <w:rFonts w:eastAsia="Times New Roman" w:cs="Arial"/>
          <w:bCs/>
          <w:color w:val="000000"/>
          <w:lang w:eastAsia="bg-BG"/>
        </w:rPr>
        <w:t>Пациентите трябва да бъдат инструктирани незабавно да съобщават за мускулни болки, крампи или слабост, особено ако са съпроводени с общо неразположение или повишена температура.</w:t>
      </w:r>
    </w:p>
    <w:p w14:paraId="48F25280" w14:textId="77777777" w:rsidR="000D786C" w:rsidRPr="000D786C" w:rsidRDefault="000D786C" w:rsidP="000D786C">
      <w:pPr>
        <w:pStyle w:val="ListParagraph"/>
        <w:numPr>
          <w:ilvl w:val="0"/>
          <w:numId w:val="2"/>
        </w:numPr>
        <w:spacing w:line="240" w:lineRule="auto"/>
        <w:rPr>
          <w:rFonts w:eastAsia="Times New Roman" w:cs="Arial"/>
        </w:rPr>
      </w:pPr>
      <w:r w:rsidRPr="000D786C">
        <w:rPr>
          <w:rFonts w:eastAsia="Times New Roman" w:cs="Arial"/>
          <w:bCs/>
          <w:color w:val="000000"/>
          <w:lang w:eastAsia="bg-BG"/>
        </w:rPr>
        <w:t>При поява на такива симптоми по време на лечение с Липертанс на пациентите трябва да се измерят нивата на КК. Ако се установи, че нивата са значително повишени (&gt;5 пъти над ГГН), лечението трябва да бъде спряно.</w:t>
      </w:r>
    </w:p>
    <w:p w14:paraId="5B6F3741" w14:textId="77777777" w:rsidR="000D786C" w:rsidRPr="000D786C" w:rsidRDefault="000D786C" w:rsidP="000D786C">
      <w:pPr>
        <w:pStyle w:val="ListParagraph"/>
        <w:numPr>
          <w:ilvl w:val="0"/>
          <w:numId w:val="2"/>
        </w:numPr>
        <w:spacing w:line="240" w:lineRule="auto"/>
        <w:rPr>
          <w:rFonts w:eastAsia="Times New Roman" w:cs="Arial"/>
        </w:rPr>
      </w:pPr>
      <w:r w:rsidRPr="000D786C">
        <w:rPr>
          <w:rFonts w:eastAsia="Times New Roman" w:cs="Arial"/>
          <w:bCs/>
          <w:color w:val="000000"/>
          <w:lang w:eastAsia="bg-BG"/>
        </w:rPr>
        <w:t>Ако мускулните симптоми са тежки и причиняват ежедневен дискомфорт дори нивата КК да са повишени до ≤5 х 11 Г, трябва да се обмисли прекратяване на лечението</w:t>
      </w:r>
    </w:p>
    <w:p w14:paraId="57C044D4" w14:textId="77777777" w:rsidR="000D786C" w:rsidRPr="000D786C" w:rsidRDefault="000D786C" w:rsidP="000D786C">
      <w:pPr>
        <w:pStyle w:val="ListParagraph"/>
        <w:numPr>
          <w:ilvl w:val="0"/>
          <w:numId w:val="2"/>
        </w:numPr>
        <w:spacing w:line="240" w:lineRule="auto"/>
        <w:rPr>
          <w:rFonts w:eastAsia="Times New Roman" w:cs="Arial"/>
        </w:rPr>
      </w:pPr>
      <w:r w:rsidRPr="000D786C">
        <w:rPr>
          <w:rFonts w:eastAsia="Times New Roman" w:cs="Arial"/>
          <w:bCs/>
          <w:color w:val="000000"/>
          <w:lang w:eastAsia="bg-BG"/>
        </w:rPr>
        <w:t xml:space="preserve">Ако симптомите отзвучат и нивата на КК се възстановят до нормата, тогава може да се мисли за повторно започване на лечението с аторвастатин или за </w:t>
      </w:r>
      <w:r w:rsidRPr="000D786C">
        <w:rPr>
          <w:rFonts w:eastAsia="Times New Roman" w:cs="Arial"/>
          <w:bCs/>
          <w:color w:val="000000"/>
          <w:lang w:eastAsia="bg-BG"/>
        </w:rPr>
        <w:lastRenderedPageBreak/>
        <w:t>включване на алтернативен статии в най-ниска доза и при внимателно мониториране.</w:t>
      </w:r>
    </w:p>
    <w:p w14:paraId="564D8692" w14:textId="04BCBD8C" w:rsidR="000D786C" w:rsidRPr="000D786C" w:rsidRDefault="000D786C" w:rsidP="000D786C">
      <w:pPr>
        <w:pStyle w:val="ListParagraph"/>
        <w:numPr>
          <w:ilvl w:val="0"/>
          <w:numId w:val="2"/>
        </w:numPr>
        <w:spacing w:line="240" w:lineRule="auto"/>
        <w:rPr>
          <w:rFonts w:eastAsia="Times New Roman" w:cs="Arial"/>
        </w:rPr>
      </w:pPr>
      <w:r w:rsidRPr="000D786C">
        <w:rPr>
          <w:rFonts w:eastAsia="Times New Roman" w:cs="Arial"/>
          <w:bCs/>
          <w:color w:val="000000"/>
          <w:lang w:eastAsia="bg-BG"/>
        </w:rPr>
        <w:t>Липертанс трябва да бъде спрян незабавно при поява на клинично значимо повишаване на нивата на КК (&gt;10хГГН), или ако се диагностицира или подозира наличието на рабдомиолиза.</w:t>
      </w:r>
    </w:p>
    <w:p w14:paraId="2D8D7268" w14:textId="77777777" w:rsidR="000D786C" w:rsidRPr="000D786C" w:rsidRDefault="000D786C" w:rsidP="000D786C">
      <w:pPr>
        <w:spacing w:line="240" w:lineRule="auto"/>
        <w:rPr>
          <w:rFonts w:eastAsia="Times New Roman" w:cs="Arial"/>
          <w:bCs/>
          <w:i/>
          <w:iCs/>
          <w:color w:val="000000"/>
          <w:lang w:eastAsia="bg-BG"/>
        </w:rPr>
      </w:pPr>
    </w:p>
    <w:p w14:paraId="77307F94" w14:textId="061D4FDD" w:rsidR="000D786C" w:rsidRPr="000D786C" w:rsidRDefault="000D786C" w:rsidP="000D786C">
      <w:pPr>
        <w:spacing w:line="240" w:lineRule="auto"/>
        <w:rPr>
          <w:rFonts w:eastAsia="Times New Roman" w:cs="Arial"/>
        </w:rPr>
      </w:pPr>
      <w:r w:rsidRPr="000D786C">
        <w:rPr>
          <w:rFonts w:eastAsia="Times New Roman" w:cs="Arial"/>
          <w:bCs/>
          <w:i/>
          <w:iCs/>
          <w:color w:val="000000"/>
          <w:lang w:eastAsia="bg-BG"/>
        </w:rPr>
        <w:t>Едновременно лечение с други лекарствени продукти:</w:t>
      </w:r>
    </w:p>
    <w:p w14:paraId="1A9B4A3A"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Поради наличието на аторвастатин като компонент, рискът от рабдомиолиза се повишава при едновременно прилагане на Липертанс с определени лекарствени продукти, които могат да повишават плазмените концентрации на аторвастатин, като например мощните инхибитори на </w:t>
      </w:r>
      <w:r w:rsidRPr="000D786C">
        <w:rPr>
          <w:rFonts w:eastAsia="Times New Roman" w:cs="Arial"/>
          <w:bCs/>
          <w:color w:val="000000"/>
          <w:lang w:val="en-US"/>
        </w:rPr>
        <w:t>CYP</w:t>
      </w:r>
      <w:r w:rsidRPr="000D786C">
        <w:rPr>
          <w:rFonts w:eastAsia="Times New Roman" w:cs="Arial"/>
          <w:bCs/>
          <w:color w:val="000000"/>
          <w:lang w:val="ru-RU"/>
        </w:rPr>
        <w:t>3</w:t>
      </w:r>
      <w:r w:rsidRPr="000D786C">
        <w:rPr>
          <w:rFonts w:eastAsia="Times New Roman" w:cs="Arial"/>
          <w:bCs/>
          <w:color w:val="000000"/>
          <w:lang w:val="en-US"/>
        </w:rPr>
        <w:t>A</w:t>
      </w:r>
      <w:r w:rsidRPr="000D786C">
        <w:rPr>
          <w:rFonts w:eastAsia="Times New Roman" w:cs="Arial"/>
          <w:bCs/>
          <w:color w:val="000000"/>
          <w:lang w:val="ru-RU"/>
        </w:rPr>
        <w:t xml:space="preserve">4 </w:t>
      </w:r>
      <w:r w:rsidRPr="000D786C">
        <w:rPr>
          <w:rFonts w:eastAsia="Times New Roman" w:cs="Arial"/>
          <w:bCs/>
          <w:color w:val="000000"/>
          <w:lang w:eastAsia="bg-BG"/>
        </w:rPr>
        <w:t xml:space="preserve">или транспортните протеини (напр. циклоспорин, телитромицин, кларитромицин, делавирдин, стирипентол, кетоконазол, вориконазол, итраконазол, позаконазол летермовир и </w:t>
      </w:r>
      <w:r w:rsidRPr="000D786C">
        <w:rPr>
          <w:rFonts w:eastAsia="Times New Roman" w:cs="Arial"/>
          <w:bCs/>
          <w:color w:val="000000"/>
          <w:lang w:val="en-US"/>
        </w:rPr>
        <w:t>HIV</w:t>
      </w:r>
      <w:r w:rsidRPr="000D786C">
        <w:rPr>
          <w:rFonts w:eastAsia="Times New Roman" w:cs="Arial"/>
          <w:bCs/>
          <w:color w:val="000000"/>
          <w:lang w:val="ru-RU"/>
        </w:rPr>
        <w:t xml:space="preserve"> </w:t>
      </w:r>
      <w:r w:rsidRPr="000D786C">
        <w:rPr>
          <w:rFonts w:eastAsia="Times New Roman" w:cs="Arial"/>
          <w:bCs/>
          <w:color w:val="000000"/>
          <w:lang w:eastAsia="bg-BG"/>
        </w:rPr>
        <w:t xml:space="preserve">протеазни инхибитори, включващи ритонавир, лопинавир, атазанавир, индинавир, дарунавир, типранавир/ритонавир и т.н.). Рискът от миопатия може да се повиши при едновременна употреба на гемфиброзил и други производни на фибратната киселина, антивирусни средства за лечение на хепатит С </w:t>
      </w:r>
      <w:r w:rsidRPr="000D786C">
        <w:rPr>
          <w:rFonts w:eastAsia="Times New Roman" w:cs="Arial"/>
          <w:bCs/>
          <w:color w:val="000000"/>
          <w:lang w:val="ru-RU"/>
        </w:rPr>
        <w:t>(</w:t>
      </w:r>
      <w:r w:rsidRPr="000D786C">
        <w:rPr>
          <w:rFonts w:eastAsia="Times New Roman" w:cs="Arial"/>
          <w:bCs/>
          <w:color w:val="000000"/>
          <w:lang w:val="en-US"/>
        </w:rPr>
        <w:t>HCV</w:t>
      </w:r>
      <w:r w:rsidRPr="000D786C">
        <w:rPr>
          <w:rFonts w:eastAsia="Times New Roman" w:cs="Arial"/>
          <w:bCs/>
          <w:color w:val="000000"/>
          <w:lang w:val="ru-RU"/>
        </w:rPr>
        <w:t xml:space="preserve">) </w:t>
      </w:r>
      <w:r w:rsidRPr="000D786C">
        <w:rPr>
          <w:rFonts w:eastAsia="Times New Roman" w:cs="Arial"/>
          <w:bCs/>
          <w:color w:val="000000"/>
          <w:lang w:eastAsia="bg-BG"/>
        </w:rPr>
        <w:t>(боцепревир, телапревир, елбасвир/гразопревир), еритромицин, ниацин или езетимиб, . При възможност вместо тези лекарствени продукти трябва да се обмислят алтернативни (невзаимодействащи) терапии.</w:t>
      </w:r>
    </w:p>
    <w:p w14:paraId="527B577B"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В много редки случаи се съобщава за имуно-медиирана некротизираща миопатия (ИМНМ) по време на лечение или след лечение с някои статини. Клинично ИМНМ се характеризира с пароксизмална мускулна слабост и повишени нива на серумната креатин киназа, които се задържат въпреки спиране на лечението със статини. В случаите когато се налага едновременно прилагане на тези лекарствени продукти с Липертанс, трябва внимателно да се преценят ползите и рисковете от едновременното лечение. При пациенти, които получават лекарствени продукти, повишаващи плазмените концентрации на аторвастатин, се препоръчва по-ниска максимална доза на аторвастатин, следователно трябва да се обмисли титриране към по-ниска доза на отделните компоненти. В допълнение, в случаи на мощни инхибитори на </w:t>
      </w:r>
      <w:r w:rsidRPr="000D786C">
        <w:rPr>
          <w:rFonts w:eastAsia="Times New Roman" w:cs="Arial"/>
          <w:bCs/>
          <w:color w:val="000000"/>
          <w:lang w:val="en-US"/>
        </w:rPr>
        <w:t>CYP</w:t>
      </w:r>
      <w:r w:rsidRPr="000D786C">
        <w:rPr>
          <w:rFonts w:eastAsia="Times New Roman" w:cs="Arial"/>
          <w:bCs/>
          <w:color w:val="000000"/>
          <w:lang w:val="ru-RU"/>
        </w:rPr>
        <w:t>3</w:t>
      </w:r>
      <w:r w:rsidRPr="000D786C">
        <w:rPr>
          <w:rFonts w:eastAsia="Times New Roman" w:cs="Arial"/>
          <w:bCs/>
          <w:color w:val="000000"/>
          <w:lang w:val="en-US"/>
        </w:rPr>
        <w:t>A</w:t>
      </w:r>
      <w:r w:rsidRPr="000D786C">
        <w:rPr>
          <w:rFonts w:eastAsia="Times New Roman" w:cs="Arial"/>
          <w:bCs/>
          <w:color w:val="000000"/>
          <w:lang w:val="ru-RU"/>
        </w:rPr>
        <w:t xml:space="preserve">4 </w:t>
      </w:r>
      <w:r w:rsidRPr="000D786C">
        <w:rPr>
          <w:rFonts w:eastAsia="Times New Roman" w:cs="Arial"/>
          <w:bCs/>
          <w:color w:val="000000"/>
          <w:lang w:eastAsia="bg-BG"/>
        </w:rPr>
        <w:t>трябва да се обмисли по-ниска начална доза на аторвастатин и подходящо клинично мониториране на въпросните пациенти (вж. точка 4.5).</w:t>
      </w:r>
    </w:p>
    <w:p w14:paraId="60D7DD4D"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Поради съдържанието на аторвастатин, Липертанс не трябва да се приема едновременно със системни лекарствени продукти съдържащи фузидиева киселина или в рамките на 7 дни от спирането на лечението с тях. При пациенти, при които употребата на системна фузидиева киселина се счита за крайно необходимо, лечението със статии трябва да се прекрати докато трае лечението с фузидиева киселина. Има съобщения за рабдомиолиза (включително няколко фатални) при пациенти, приемащи фузидинова киселина и статини в комбинация (вж.точка 4.5). Пациентите трябва да бъдат посъветвани да потърсят незабавно лекарски съвет ако получат симптоми на мускулна слабост, болка или чувствителност. Лечението със статии може да се възобнови седем дни след последната доза фузидиева киселина.</w:t>
      </w:r>
    </w:p>
    <w:p w14:paraId="5451C816"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В изключителни случаи, при които е необходимо продължителен прием на системна фузидиева киселина, напр. за лечението на тежки инфекции, необходимостта от едновременен прием на Липертанс и фузидиева киселина трябва да се преценява поотделно за всеки един случай и при строго лекарско набюдение.</w:t>
      </w:r>
    </w:p>
    <w:p w14:paraId="680F69C4" w14:textId="77777777" w:rsidR="000D786C" w:rsidRPr="000D786C" w:rsidRDefault="000D786C" w:rsidP="000D786C">
      <w:pPr>
        <w:spacing w:line="240" w:lineRule="auto"/>
        <w:rPr>
          <w:rFonts w:eastAsia="Times New Roman" w:cs="Arial"/>
          <w:bCs/>
          <w:color w:val="000000"/>
          <w:u w:val="single"/>
          <w:lang w:eastAsia="bg-BG"/>
        </w:rPr>
      </w:pPr>
    </w:p>
    <w:p w14:paraId="6075CA28" w14:textId="266ABE33"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Интерстициална белодробна болест:</w:t>
      </w:r>
    </w:p>
    <w:p w14:paraId="21D95C64"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При някои статини в изключително редки случаи се съобщава за интерстициална белодробна болест, особено при дългосрочно лечение (вж. точка 4.8). Клиничните прояви може да включват диспнея, непродуктивна кашлица и влошаване на общото здравословно състояние (умора, загуба на тегло и повишена температура). Ако се </w:t>
      </w:r>
      <w:r w:rsidRPr="000D786C">
        <w:rPr>
          <w:rFonts w:eastAsia="Times New Roman" w:cs="Arial"/>
          <w:bCs/>
          <w:color w:val="000000"/>
          <w:lang w:eastAsia="bg-BG"/>
        </w:rPr>
        <w:lastRenderedPageBreak/>
        <w:t>подозира се, че даден пациент е развил интерстициална белодробна болест, лечението с Липертанс трябва да се спре.</w:t>
      </w:r>
    </w:p>
    <w:p w14:paraId="2B3A097F" w14:textId="77777777" w:rsidR="000D786C" w:rsidRPr="000D786C" w:rsidRDefault="000D786C" w:rsidP="000D786C">
      <w:pPr>
        <w:spacing w:line="240" w:lineRule="auto"/>
        <w:rPr>
          <w:rFonts w:eastAsia="Times New Roman" w:cs="Arial"/>
          <w:bCs/>
          <w:color w:val="000000"/>
          <w:u w:val="single"/>
          <w:lang w:eastAsia="bg-BG"/>
        </w:rPr>
      </w:pPr>
    </w:p>
    <w:p w14:paraId="2ABA2579" w14:textId="325969BB"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Захарен диабет</w:t>
      </w:r>
      <w:r w:rsidRPr="000D786C">
        <w:rPr>
          <w:rFonts w:eastAsia="Times New Roman" w:cs="Arial"/>
          <w:bCs/>
          <w:color w:val="000000"/>
          <w:lang w:eastAsia="bg-BG"/>
        </w:rPr>
        <w:t>:</w:t>
      </w:r>
    </w:p>
    <w:p w14:paraId="3933CE51" w14:textId="77777777" w:rsidR="000D786C" w:rsidRPr="000D786C" w:rsidRDefault="000D786C" w:rsidP="000D786C">
      <w:pPr>
        <w:rPr>
          <w:rFonts w:eastAsia="Times New Roman" w:cs="Arial"/>
        </w:rPr>
      </w:pPr>
      <w:r w:rsidRPr="000D786C">
        <w:rPr>
          <w:rFonts w:eastAsia="Times New Roman" w:cs="Arial"/>
          <w:bCs/>
          <w:color w:val="000000"/>
          <w:lang w:eastAsia="bg-BG"/>
        </w:rPr>
        <w:t>Някои доказателства сочат, че статините, като клас съединения, повишават кръвната глюкоза и при</w:t>
      </w:r>
      <w:r w:rsidRPr="000D786C">
        <w:rPr>
          <w:rFonts w:eastAsia="Times New Roman" w:cs="Arial"/>
          <w:bCs/>
          <w:color w:val="000000"/>
          <w:u w:val="single"/>
          <w:lang w:eastAsia="bg-BG"/>
        </w:rPr>
        <w:t xml:space="preserve"> </w:t>
      </w:r>
      <w:r w:rsidRPr="000D786C">
        <w:rPr>
          <w:rFonts w:eastAsia="Times New Roman" w:cs="Arial"/>
          <w:bCs/>
          <w:color w:val="000000"/>
          <w:lang w:eastAsia="bg-BG"/>
        </w:rPr>
        <w:t xml:space="preserve">някои пациенти с висок риск от бъдещ диабет може да предизвикат такова ниво на хипергликимия при което е подходящо прилагане на формално антидиабетно лечение. Този риск обаче се надвишава от намаляването на съдовия риск под действието на статините и поради това не би следвало да е причина за спиране на лечението с Липертанс. Пациентите с такъв риск (глюкоза на гладно 5,6 до 6,9 </w:t>
      </w:r>
      <w:r w:rsidRPr="000D786C">
        <w:rPr>
          <w:rFonts w:eastAsia="Times New Roman" w:cs="Arial"/>
          <w:bCs/>
          <w:color w:val="000000"/>
          <w:lang w:val="en-US"/>
        </w:rPr>
        <w:t>mmol</w:t>
      </w:r>
      <w:r w:rsidRPr="000D786C">
        <w:rPr>
          <w:rFonts w:eastAsia="Times New Roman" w:cs="Arial"/>
          <w:bCs/>
          <w:color w:val="000000"/>
          <w:lang w:val="ru-RU"/>
        </w:rPr>
        <w:t>/</w:t>
      </w:r>
      <w:r w:rsidRPr="000D786C">
        <w:rPr>
          <w:rFonts w:eastAsia="Times New Roman" w:cs="Arial"/>
          <w:bCs/>
          <w:color w:val="000000"/>
          <w:lang w:val="en-US"/>
        </w:rPr>
        <w:t>l</w:t>
      </w:r>
      <w:r w:rsidRPr="000D786C">
        <w:rPr>
          <w:rFonts w:eastAsia="Times New Roman" w:cs="Arial"/>
          <w:bCs/>
          <w:color w:val="000000"/>
          <w:lang w:val="ru-RU"/>
        </w:rPr>
        <w:t xml:space="preserve">, </w:t>
      </w:r>
      <w:r w:rsidRPr="000D786C">
        <w:rPr>
          <w:rFonts w:eastAsia="Times New Roman" w:cs="Arial"/>
          <w:bCs/>
          <w:color w:val="000000"/>
          <w:lang w:val="en-US"/>
        </w:rPr>
        <w:t>BMI</w:t>
      </w:r>
      <w:r w:rsidRPr="000D786C">
        <w:rPr>
          <w:rFonts w:eastAsia="Times New Roman" w:cs="Arial"/>
          <w:bCs/>
          <w:color w:val="000000"/>
          <w:lang w:val="ru-RU"/>
        </w:rPr>
        <w:t xml:space="preserve"> </w:t>
      </w:r>
      <w:r w:rsidRPr="000D786C">
        <w:rPr>
          <w:rFonts w:eastAsia="Times New Roman" w:cs="Arial"/>
          <w:bCs/>
          <w:color w:val="000000"/>
          <w:lang w:eastAsia="bg-BG"/>
        </w:rPr>
        <w:t xml:space="preserve">&gt; 30 </w:t>
      </w:r>
      <w:r w:rsidRPr="000D786C">
        <w:rPr>
          <w:rFonts w:eastAsia="Times New Roman" w:cs="Arial"/>
          <w:bCs/>
          <w:color w:val="000000"/>
          <w:lang w:val="en-US"/>
        </w:rPr>
        <w:t>kg</w:t>
      </w:r>
      <w:r w:rsidRPr="000D786C">
        <w:rPr>
          <w:rFonts w:eastAsia="Times New Roman" w:cs="Arial"/>
          <w:bCs/>
          <w:color w:val="000000"/>
          <w:lang w:val="ru-RU"/>
        </w:rPr>
        <w:t>/</w:t>
      </w:r>
      <w:r w:rsidRPr="000D786C">
        <w:rPr>
          <w:rFonts w:eastAsia="Times New Roman" w:cs="Arial"/>
          <w:bCs/>
          <w:color w:val="000000"/>
          <w:lang w:val="en-US"/>
        </w:rPr>
        <w:t>m</w:t>
      </w:r>
      <w:r w:rsidRPr="000D786C">
        <w:rPr>
          <w:rFonts w:eastAsia="Times New Roman" w:cs="Arial"/>
          <w:bCs/>
          <w:color w:val="000000"/>
          <w:vertAlign w:val="superscript"/>
          <w:lang w:val="ru-RU"/>
        </w:rPr>
        <w:t>2</w:t>
      </w:r>
      <w:r w:rsidRPr="000D786C">
        <w:rPr>
          <w:rFonts w:eastAsia="Times New Roman" w:cs="Arial"/>
          <w:bCs/>
          <w:color w:val="000000"/>
          <w:lang w:val="ru-RU"/>
        </w:rPr>
        <w:t xml:space="preserve">, </w:t>
      </w:r>
      <w:r w:rsidRPr="000D786C">
        <w:rPr>
          <w:rFonts w:eastAsia="Times New Roman" w:cs="Arial"/>
          <w:bCs/>
          <w:color w:val="000000"/>
          <w:lang w:eastAsia="bg-BG"/>
        </w:rPr>
        <w:t>повишени триглицериди, хипертония) трябва да бъдат мониторирани както клинично, така и биохимично съгласно националните указания, когато се лекуват с Липертанс.</w:t>
      </w:r>
    </w:p>
    <w:p w14:paraId="43B1E388" w14:textId="77777777" w:rsidR="000D786C" w:rsidRPr="000D786C" w:rsidRDefault="000D786C" w:rsidP="000D786C">
      <w:pPr>
        <w:spacing w:line="240" w:lineRule="auto"/>
        <w:rPr>
          <w:rFonts w:eastAsia="Times New Roman" w:cs="Arial"/>
          <w:bCs/>
          <w:color w:val="000000"/>
          <w:lang w:eastAsia="bg-BG"/>
        </w:rPr>
      </w:pPr>
    </w:p>
    <w:p w14:paraId="137EBF56" w14:textId="6E4AB941"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При пациентите с диабет, лекувани с перорални лротиводиабетни средства или инсулин, трябва внимателно да се наблюдава гликемичният контрол през първия месец от лечението с лекарства, съдържащи АСЕ инхибитори, като например Липертанс (вж. точка 4.5).</w:t>
      </w:r>
    </w:p>
    <w:p w14:paraId="3BA5FE26" w14:textId="77777777" w:rsidR="000D786C" w:rsidRPr="000D786C" w:rsidRDefault="000D786C" w:rsidP="000D786C">
      <w:pPr>
        <w:spacing w:line="240" w:lineRule="auto"/>
        <w:rPr>
          <w:rFonts w:eastAsia="Times New Roman" w:cs="Arial"/>
          <w:bCs/>
          <w:color w:val="000000"/>
          <w:u w:val="single"/>
          <w:lang w:eastAsia="bg-BG"/>
        </w:rPr>
      </w:pPr>
    </w:p>
    <w:p w14:paraId="007F0BC8" w14:textId="1A72A80F"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Сърдечна недостатъчност:</w:t>
      </w:r>
    </w:p>
    <w:p w14:paraId="24F39A5A"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При пациентите със сърдечна недостатъчност прилагането на Липертанс трябва да става с повишено внимание. В дългосрочно, плацебо-контролирано клинично проучване при пациенти с тежка сърдечна недостатъчност (клас </w:t>
      </w:r>
      <w:r w:rsidRPr="000D786C">
        <w:rPr>
          <w:rFonts w:eastAsia="Times New Roman" w:cs="Arial"/>
          <w:bCs/>
          <w:color w:val="000000"/>
          <w:lang w:val="en-US"/>
        </w:rPr>
        <w:t>III</w:t>
      </w:r>
      <w:r w:rsidRPr="000D786C">
        <w:rPr>
          <w:rFonts w:eastAsia="Times New Roman" w:cs="Arial"/>
          <w:bCs/>
          <w:color w:val="000000"/>
          <w:lang w:eastAsia="bg-BG"/>
        </w:rPr>
        <w:t xml:space="preserve"> и IV по </w:t>
      </w:r>
      <w:r w:rsidRPr="000D786C">
        <w:rPr>
          <w:rFonts w:eastAsia="Times New Roman" w:cs="Arial"/>
          <w:bCs/>
          <w:color w:val="000000"/>
          <w:lang w:val="en-US"/>
        </w:rPr>
        <w:t>NYHA</w:t>
      </w:r>
      <w:r w:rsidRPr="000D786C">
        <w:rPr>
          <w:rFonts w:eastAsia="Times New Roman" w:cs="Arial"/>
          <w:bCs/>
          <w:color w:val="000000"/>
          <w:lang w:val="ru-RU"/>
        </w:rPr>
        <w:t xml:space="preserve">) </w:t>
      </w:r>
      <w:r w:rsidRPr="000D786C">
        <w:rPr>
          <w:rFonts w:eastAsia="Times New Roman" w:cs="Arial"/>
          <w:bCs/>
          <w:color w:val="000000"/>
          <w:lang w:eastAsia="bg-BG"/>
        </w:rPr>
        <w:t>съобщаваната честота на белодробен оток е била по-висока в групата, лекувана с амлодипин в сравнение с групата, лекувана с плацебо (вж. точка 5.1). Лекарствени продукти, съдържащи калциеви антагонисти, включително амлодипин, трябва да се използват предпазливо при пациенти със застойна сърдечна недостатъчност, тъй като те могат да повишат риска от бъдещи сърдечносъдови инциденти и смъртност.</w:t>
      </w:r>
    </w:p>
    <w:p w14:paraId="130E5342" w14:textId="77777777" w:rsidR="000D786C" w:rsidRPr="000D786C" w:rsidRDefault="000D786C" w:rsidP="000D786C">
      <w:pPr>
        <w:spacing w:line="240" w:lineRule="auto"/>
        <w:rPr>
          <w:rFonts w:eastAsia="Times New Roman" w:cs="Arial"/>
          <w:bCs/>
          <w:color w:val="000000"/>
          <w:u w:val="single"/>
          <w:lang w:eastAsia="bg-BG"/>
        </w:rPr>
      </w:pPr>
    </w:p>
    <w:p w14:paraId="307525FF" w14:textId="6A13C235"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Хипотония:</w:t>
      </w:r>
    </w:p>
    <w:p w14:paraId="193F6891"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АСЕ инхибиторите като периндоприл може да причинят понижаване на кръвното налягане. При пациенти с неусложнена хипертония рядко се наблюдава симптоматична хипотония, която е по- вероятно да възникне при хиповолемични пациенти, например вследствие на диуретично лечение, диета с ограничен прием на сол, диализа, диария или повръщане, или при такива с тежка ренин- зависима хипертония (вж. точки 4.5 и 4.8). При пациенти със симптоматична сърдечна недостатъчност с или без свързана бъбречна недостатъчност, е наблюдавана симптоматична хипотония. Вероятността това да се случи е по-голяма при пациенти с по-тежка степен на сърдечна недостатъчност, което съответства на използването на по-високи дози от бримкови-диуретици, хипонатриемия или нарушение на бъбречната функция. При пациенти с повишен риск от симптоматична хипотония е необходимо внимателно наблюдение при започване на лечението и при корекция на дозата (вж. точки 4.2 и 4.8). Подобни съображения са в сила и за пациентите, които страдат от исхемично сърдечно или мозъчносъдово заболяване, при които прекомерното понижаване на кръвното налягане може да причини миокарден инфаркт или мозъчносъдов инцидент.</w:t>
      </w:r>
    </w:p>
    <w:p w14:paraId="309B31FF"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При възникване на хипотония пациентът трябва да се постави в легнало положение по гръб и ако е необходимо да получи интравенозна инфузия с разтвор на натриев хлорид 9 </w:t>
      </w:r>
      <w:r w:rsidRPr="000D786C">
        <w:rPr>
          <w:rFonts w:eastAsia="Times New Roman" w:cs="Arial"/>
          <w:bCs/>
          <w:color w:val="000000"/>
          <w:lang w:val="en-US"/>
        </w:rPr>
        <w:t>mg</w:t>
      </w:r>
      <w:r w:rsidRPr="000D786C">
        <w:rPr>
          <w:rFonts w:eastAsia="Times New Roman" w:cs="Arial"/>
          <w:bCs/>
          <w:color w:val="000000"/>
          <w:lang w:val="ru-RU"/>
        </w:rPr>
        <w:t>/</w:t>
      </w:r>
      <w:r w:rsidRPr="000D786C">
        <w:rPr>
          <w:rFonts w:eastAsia="Times New Roman" w:cs="Arial"/>
          <w:bCs/>
          <w:color w:val="000000"/>
          <w:lang w:val="en-US"/>
        </w:rPr>
        <w:t>ml</w:t>
      </w:r>
      <w:r w:rsidRPr="000D786C">
        <w:rPr>
          <w:rFonts w:eastAsia="Times New Roman" w:cs="Arial"/>
          <w:bCs/>
          <w:color w:val="000000"/>
          <w:lang w:val="ru-RU"/>
        </w:rPr>
        <w:t xml:space="preserve"> </w:t>
      </w:r>
      <w:r w:rsidRPr="000D786C">
        <w:rPr>
          <w:rFonts w:eastAsia="Times New Roman" w:cs="Arial"/>
          <w:bCs/>
          <w:color w:val="000000"/>
          <w:lang w:eastAsia="bg-BG"/>
        </w:rPr>
        <w:t>(0,9%). Преходният хипотоничен отговор не е противопоказание за по-нататъшни дози, които обикновено могат да се прилагат без затруднения, след като кръвното налягане се повиши след увеличаване на обема.</w:t>
      </w:r>
    </w:p>
    <w:p w14:paraId="4CD9BF04"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lastRenderedPageBreak/>
        <w:t>При някои пациенти с конгестивна (застойна) сърдечна недостатъчност с нормално или ниско кръвно налягане може да настъпи допълнителното понижаване на системното кръвно налягане под действието на периндоприл. Този ефект е очакван и обикновено не е причина за спиране на лечението. Ако хипотонията стане симптоматична, може да е необходимо намаляване на дозата или прекратяване на лечението с Липертанс.</w:t>
      </w:r>
    </w:p>
    <w:p w14:paraId="43EFB20E" w14:textId="77777777" w:rsidR="000D786C" w:rsidRPr="000D786C" w:rsidRDefault="000D786C" w:rsidP="000D786C">
      <w:pPr>
        <w:spacing w:line="240" w:lineRule="auto"/>
        <w:rPr>
          <w:rFonts w:eastAsia="Times New Roman" w:cs="Arial"/>
          <w:bCs/>
          <w:color w:val="000000"/>
          <w:u w:val="single"/>
          <w:lang w:eastAsia="bg-BG"/>
        </w:rPr>
      </w:pPr>
    </w:p>
    <w:p w14:paraId="5881E790" w14:textId="279CC2F3"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Аортна стеноза и стеноза на митралната клапа:</w:t>
      </w:r>
    </w:p>
    <w:p w14:paraId="0A9D5F13"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Както и при останалите лекарства, съдържащи АСЕ инхибитор, като периндоприл, при пациента със стеноза на митралната клапа или клинично значима, но не високостепенна аортна стеноза, Липертанс трябва да се прилага с повишено внимание. Употребата на Липертанс е противопоказана при пациенти с тежка обструкция на изходния тракт на лявата камера (вж. точка 4.3).</w:t>
      </w:r>
    </w:p>
    <w:p w14:paraId="40866008" w14:textId="77777777" w:rsidR="000D786C" w:rsidRPr="000D786C" w:rsidRDefault="000D786C" w:rsidP="000D786C">
      <w:pPr>
        <w:spacing w:line="240" w:lineRule="auto"/>
        <w:rPr>
          <w:rFonts w:eastAsia="Times New Roman" w:cs="Arial"/>
          <w:bCs/>
          <w:color w:val="000000"/>
          <w:u w:val="single"/>
          <w:lang w:eastAsia="bg-BG"/>
        </w:rPr>
      </w:pPr>
    </w:p>
    <w:p w14:paraId="5255149F" w14:textId="5D8E8B64"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Бъбречна трансплантация:</w:t>
      </w:r>
    </w:p>
    <w:p w14:paraId="250504DC"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Липсва опит от прилагането на периндоприл аргинин </w:t>
      </w:r>
      <w:r w:rsidRPr="000D786C">
        <w:rPr>
          <w:rFonts w:eastAsia="Times New Roman" w:cs="Arial"/>
          <w:bCs/>
          <w:i/>
          <w:iCs/>
          <w:color w:val="000000"/>
          <w:lang w:eastAsia="bg-BG"/>
        </w:rPr>
        <w:t>при</w:t>
      </w:r>
      <w:r w:rsidRPr="000D786C">
        <w:rPr>
          <w:rFonts w:eastAsia="Times New Roman" w:cs="Arial"/>
          <w:bCs/>
          <w:color w:val="000000"/>
          <w:lang w:eastAsia="bg-BG"/>
        </w:rPr>
        <w:t xml:space="preserve"> пациенти със скорошна бъбречна трансплантация.</w:t>
      </w:r>
    </w:p>
    <w:p w14:paraId="042524C9" w14:textId="77777777" w:rsidR="000D786C" w:rsidRPr="000D786C" w:rsidRDefault="000D786C" w:rsidP="000D786C">
      <w:pPr>
        <w:spacing w:line="240" w:lineRule="auto"/>
        <w:rPr>
          <w:rFonts w:eastAsia="Times New Roman" w:cs="Arial"/>
          <w:bCs/>
          <w:color w:val="000000"/>
          <w:u w:val="single"/>
          <w:lang w:eastAsia="bg-BG"/>
        </w:rPr>
      </w:pPr>
    </w:p>
    <w:p w14:paraId="4C983161" w14:textId="7E1EF18A"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Реноваскулаона хипертония</w:t>
      </w:r>
      <w:r w:rsidRPr="000D786C">
        <w:rPr>
          <w:rFonts w:eastAsia="Times New Roman" w:cs="Arial"/>
          <w:bCs/>
          <w:color w:val="000000"/>
          <w:lang w:eastAsia="bg-BG"/>
        </w:rPr>
        <w:t>:</w:t>
      </w:r>
    </w:p>
    <w:p w14:paraId="05AB3EB1"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При пациенти с двустранна стеноза на бъбречната артерия или стеноза на артерията при един</w:t>
      </w:r>
    </w:p>
    <w:p w14:paraId="1590C7B9" w14:textId="2000EAFE" w:rsidR="000D786C" w:rsidRPr="000D786C" w:rsidRDefault="000D786C" w:rsidP="000D786C">
      <w:pPr>
        <w:spacing w:line="240" w:lineRule="auto"/>
        <w:rPr>
          <w:rFonts w:eastAsia="Times New Roman" w:cs="Arial"/>
          <w:bCs/>
          <w:color w:val="000000"/>
          <w:lang w:eastAsia="bg-BG"/>
        </w:rPr>
      </w:pPr>
      <w:r w:rsidRPr="000D786C">
        <w:rPr>
          <w:rFonts w:eastAsia="Times New Roman" w:cs="Arial"/>
          <w:bCs/>
          <w:color w:val="000000"/>
          <w:lang w:eastAsia="bg-BG"/>
        </w:rPr>
        <w:t>функциониращ бъбрек, лекувани с АСЕ инхибитори, съществува повишен риск от хипотония и бъбречна недостатъчност (вж. точка 4.3). Лечението с диуретици може да стане допринасящ фактор</w:t>
      </w:r>
    </w:p>
    <w:p w14:paraId="5E43E00C" w14:textId="6CF71B07" w:rsidR="000D786C" w:rsidRPr="000D786C" w:rsidRDefault="000D786C" w:rsidP="000D786C">
      <w:pPr>
        <w:spacing w:line="240" w:lineRule="auto"/>
        <w:rPr>
          <w:rFonts w:eastAsia="Times New Roman" w:cs="Arial"/>
          <w:bCs/>
          <w:color w:val="000000"/>
          <w:lang w:eastAsia="bg-BG"/>
        </w:rPr>
      </w:pPr>
    </w:p>
    <w:p w14:paraId="68500AD4"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Загубата на бъбречна функция може да настъпи при минимални изменения в серумния креатинин дори при пациенти с едностранна стеноза на бъбречната артерия.</w:t>
      </w:r>
    </w:p>
    <w:p w14:paraId="688A136F" w14:textId="77777777" w:rsidR="000D786C" w:rsidRPr="000D786C" w:rsidRDefault="000D786C" w:rsidP="000D786C">
      <w:pPr>
        <w:spacing w:line="240" w:lineRule="auto"/>
        <w:rPr>
          <w:rFonts w:eastAsia="Times New Roman" w:cs="Arial"/>
          <w:bCs/>
          <w:color w:val="000000"/>
          <w:u w:val="single"/>
          <w:lang w:eastAsia="bg-BG"/>
        </w:rPr>
      </w:pPr>
    </w:p>
    <w:p w14:paraId="61BC51B6" w14:textId="73038173"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Нарушена бъбречна функпия:</w:t>
      </w:r>
    </w:p>
    <w:p w14:paraId="1097A623"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Липертанс може да се прилага при пациенти с креатининов клирънс ≥ 60 </w:t>
      </w:r>
      <w:r w:rsidRPr="000D786C">
        <w:rPr>
          <w:rFonts w:eastAsia="Times New Roman" w:cs="Arial"/>
          <w:bCs/>
          <w:color w:val="000000"/>
          <w:lang w:val="en-US"/>
        </w:rPr>
        <w:t>ml</w:t>
      </w:r>
      <w:r w:rsidRPr="000D786C">
        <w:rPr>
          <w:rFonts w:eastAsia="Times New Roman" w:cs="Arial"/>
          <w:bCs/>
          <w:color w:val="000000"/>
          <w:lang w:val="ru-RU"/>
        </w:rPr>
        <w:t>/</w:t>
      </w:r>
      <w:r w:rsidRPr="000D786C">
        <w:rPr>
          <w:rFonts w:eastAsia="Times New Roman" w:cs="Arial"/>
          <w:bCs/>
          <w:color w:val="000000"/>
          <w:lang w:val="en-US"/>
        </w:rPr>
        <w:t>min</w:t>
      </w:r>
      <w:r w:rsidRPr="000D786C">
        <w:rPr>
          <w:rFonts w:eastAsia="Times New Roman" w:cs="Arial"/>
          <w:bCs/>
          <w:color w:val="000000"/>
          <w:lang w:val="ru-RU"/>
        </w:rPr>
        <w:t xml:space="preserve"> </w:t>
      </w:r>
      <w:r w:rsidRPr="000D786C">
        <w:rPr>
          <w:rFonts w:eastAsia="Times New Roman" w:cs="Arial"/>
          <w:bCs/>
          <w:color w:val="000000"/>
          <w:lang w:eastAsia="bg-BG"/>
        </w:rPr>
        <w:t xml:space="preserve">и не е подходящ за пациенти с креатининов клирънс &lt; 60 </w:t>
      </w:r>
      <w:r w:rsidRPr="000D786C">
        <w:rPr>
          <w:rFonts w:eastAsia="Times New Roman" w:cs="Arial"/>
          <w:bCs/>
          <w:color w:val="000000"/>
          <w:lang w:val="en-US"/>
        </w:rPr>
        <w:t>ml</w:t>
      </w:r>
      <w:r w:rsidRPr="000D786C">
        <w:rPr>
          <w:rFonts w:eastAsia="Times New Roman" w:cs="Arial"/>
          <w:bCs/>
          <w:color w:val="000000"/>
          <w:lang w:val="ru-RU"/>
        </w:rPr>
        <w:t>/</w:t>
      </w:r>
      <w:r w:rsidRPr="000D786C">
        <w:rPr>
          <w:rFonts w:eastAsia="Times New Roman" w:cs="Arial"/>
          <w:bCs/>
          <w:color w:val="000000"/>
          <w:lang w:val="en-US"/>
        </w:rPr>
        <w:t>min</w:t>
      </w:r>
      <w:r w:rsidRPr="000D786C">
        <w:rPr>
          <w:rFonts w:eastAsia="Times New Roman" w:cs="Arial"/>
          <w:bCs/>
          <w:color w:val="000000"/>
          <w:lang w:val="ru-RU"/>
        </w:rPr>
        <w:t xml:space="preserve"> </w:t>
      </w:r>
      <w:r w:rsidRPr="000D786C">
        <w:rPr>
          <w:rFonts w:eastAsia="Times New Roman" w:cs="Arial"/>
          <w:bCs/>
          <w:color w:val="000000"/>
          <w:lang w:eastAsia="bg-BG"/>
        </w:rPr>
        <w:t>(умерено до тежко бъбречно увреждане). При тези пациенти се препоръчва индивидуално титриране на дозите на отделните компоненти. Обичайното медицинско наблюдение на нивата на калия и креатинина е част от нормалната медицинска практика при пациенти с бъбречно нарушение (вж. точка 4.8).</w:t>
      </w:r>
    </w:p>
    <w:p w14:paraId="24CD3939"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При пациенти със симптоматична сърдечна недостатъчност хипотонията след започване на лечението с АСЕ инхибитори като периндоприл може да доведе до някои допълнителни нарушения на бъбречната функция. В тези случаи се съобщава за остра бъбречна недостатъчност, обикновено обратима.</w:t>
      </w:r>
    </w:p>
    <w:p w14:paraId="7019157F"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При някои пациенти с двустранна стеноза на бъбречната артерия или стеноза на артерията при един функциониращ бъбрек, лекувани с АСЕ инхибитори, се наблюдава увеличение на уреята в кръвта и серумния креатинин, което обикновено е обратимо при спиране на лечението. Това е особено вероятно при пациенти с бъбречна недостатъчност. Ако е налице и реноваскуларна хипертония, съществува повишен риск от тежка хипотония и бъбречна недостатъчност.</w:t>
      </w:r>
    </w:p>
    <w:p w14:paraId="0D5AA885"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Някои хипертонични пациенти без видимо предишно съществуващо бъбречно съдово заболяване са развили повишаване на кръвната урея и на серумния креатинин - обикновено слабо и преходно - особено когато периндоприл е бил прилаган едновременно с диуретик. Това е по-вероятно да възникне при пациенти с вече съществуващо бъбречно увреждане. Може да се наложи намаляване на дозата и/или спирането на диуретика и/или на Липертанс.</w:t>
      </w:r>
    </w:p>
    <w:p w14:paraId="08A0BCEA" w14:textId="77777777" w:rsidR="000D786C" w:rsidRPr="000D786C" w:rsidRDefault="000D786C" w:rsidP="000D786C">
      <w:pPr>
        <w:spacing w:line="240" w:lineRule="auto"/>
        <w:rPr>
          <w:rFonts w:eastAsia="Times New Roman" w:cs="Arial"/>
          <w:bCs/>
          <w:color w:val="000000"/>
          <w:lang w:eastAsia="bg-BG"/>
        </w:rPr>
      </w:pPr>
    </w:p>
    <w:p w14:paraId="69FFA1B3" w14:textId="14187081"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lastRenderedPageBreak/>
        <w:t>При пациенти с бъбречна недостатъчност амлодипин може да се използва в нормални дози. Промените в плазмените концентрации на амлодипин не са свързани със степента на бъбречно увреждане. Амлодипин не подлежи на диализа.</w:t>
      </w:r>
    </w:p>
    <w:p w14:paraId="46CDBF83" w14:textId="77777777" w:rsidR="000D786C" w:rsidRPr="000D786C" w:rsidRDefault="000D786C" w:rsidP="000D786C">
      <w:pPr>
        <w:spacing w:line="240" w:lineRule="auto"/>
        <w:rPr>
          <w:rFonts w:eastAsia="Times New Roman" w:cs="Arial"/>
          <w:bCs/>
          <w:color w:val="000000"/>
          <w:lang w:eastAsia="bg-BG"/>
        </w:rPr>
      </w:pPr>
    </w:p>
    <w:p w14:paraId="0EEB3063" w14:textId="197C0B64"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Ефектите от комбинацията с Липертанс не са проучвани при пациенти с бъбречно увреждане. Дозата на Липертанс трябва да е съобразена с препоръките за дозиране на отделните компоненти, приемани поотделно.</w:t>
      </w:r>
    </w:p>
    <w:p w14:paraId="4869203C" w14:textId="77777777" w:rsidR="000D786C" w:rsidRPr="000D786C" w:rsidRDefault="000D786C" w:rsidP="000D786C">
      <w:pPr>
        <w:spacing w:line="240" w:lineRule="auto"/>
        <w:rPr>
          <w:rFonts w:eastAsia="Times New Roman" w:cs="Arial"/>
          <w:bCs/>
          <w:color w:val="000000"/>
          <w:u w:val="single"/>
          <w:lang w:eastAsia="bg-BG"/>
        </w:rPr>
      </w:pPr>
    </w:p>
    <w:p w14:paraId="6FAC1011" w14:textId="5E38E9AB"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Паниенти на хемодиализа:</w:t>
      </w:r>
    </w:p>
    <w:p w14:paraId="36F14EAB"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За анафилактоидни реакции се съобщава при пациенти, подложени на диализа с високодебитни мембрани и лекувани едновременно с АСЕ инхибитор. При тези пациенти трябва да се обмисли използване на друг тип диализни мембрани или на антихипертонично средство от друг клас.</w:t>
      </w:r>
    </w:p>
    <w:p w14:paraId="0670822B" w14:textId="77777777" w:rsidR="000D786C" w:rsidRPr="000D786C" w:rsidRDefault="000D786C" w:rsidP="000D786C">
      <w:pPr>
        <w:spacing w:line="240" w:lineRule="auto"/>
        <w:rPr>
          <w:rFonts w:eastAsia="Times New Roman" w:cs="Arial"/>
          <w:bCs/>
          <w:color w:val="000000"/>
          <w:u w:val="single"/>
          <w:lang w:eastAsia="bg-BG"/>
        </w:rPr>
      </w:pPr>
    </w:p>
    <w:p w14:paraId="6263BE93" w14:textId="040672D8"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Свпъхчувствителност/ангиоедем:</w:t>
      </w:r>
    </w:p>
    <w:p w14:paraId="2793000B"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Рядко се съобщава за ангиоедем на лицето, крайниците, устните, лигавиците, езика, глотиса и/или ларинкса при пациенти, лекувани с АСЕ инхибитори, включително периндоприл (вж. точка 4.8). Той може да се появи във всеки момент в хода на лечението. В такива случаи Липертанс трябва да се спре незабавно и да се започне подходящо наблюдение, което да продължи до пълното изчезване на симптомите. В случаите, в които подуването е ограничено и засяга само лицето и устните, състоянието преминава обикновено без лечение, въпреки че за облекчаване на симптомите е от полза приемането на антихистамини.</w:t>
      </w:r>
    </w:p>
    <w:p w14:paraId="4D757C63"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Ангиоедем, свързан с оток на ларинкса, може да бъде фатален. Когато е засегнат езикът, глотисът или ларинксът, което може да причини запушване на дихателните пътища, трябва незабавно да се приложи спешно лечение. Това може да включва прилагане на адреналин и/или поддържане на дихателните пътища на пациента. Пациентът трябва да остане под пряко лекарско набл</w:t>
      </w:r>
      <w:r w:rsidRPr="000D786C">
        <w:rPr>
          <w:rFonts w:eastAsia="Times New Roman" w:cs="Arial"/>
          <w:bCs/>
          <w:color w:val="000000"/>
          <w:u w:val="single"/>
          <w:lang w:eastAsia="bg-BG"/>
        </w:rPr>
        <w:t>юдение до</w:t>
      </w:r>
      <w:r w:rsidRPr="000D786C">
        <w:rPr>
          <w:rFonts w:eastAsia="Times New Roman" w:cs="Arial"/>
          <w:bCs/>
          <w:color w:val="000000"/>
          <w:lang w:eastAsia="bg-BG"/>
        </w:rPr>
        <w:t xml:space="preserve"> пълно и окончателно преминаване на симптомите.</w:t>
      </w:r>
    </w:p>
    <w:p w14:paraId="2F31CC5D"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Пациенти с анамнеза за ангиоедем, който не е свързан с лечение с АСЕ инхибитори може да са изложени на повишен риск от ангиоедем при приемане на Липертанс (вж. точка 4.3)</w:t>
      </w:r>
    </w:p>
    <w:p w14:paraId="75025C5B" w14:textId="77777777" w:rsidR="000D786C" w:rsidRPr="000D786C" w:rsidRDefault="000D786C" w:rsidP="000D786C">
      <w:pPr>
        <w:rPr>
          <w:rFonts w:eastAsia="Times New Roman" w:cs="Arial"/>
        </w:rPr>
      </w:pPr>
      <w:r w:rsidRPr="000D786C">
        <w:rPr>
          <w:rFonts w:eastAsia="Times New Roman" w:cs="Arial"/>
          <w:bCs/>
          <w:color w:val="000000"/>
          <w:lang w:eastAsia="bg-BG"/>
        </w:rPr>
        <w:t>При пациенти, лекувани с АСЕ инхибитори, в редки случаи се съобщава за интестинален ангиодем. Оплакванията при тези пациенти включват болки в корема (със или без гадене и повръшане в някои случаи не е установен предшестващ ангиоедем на лицето и нивата на С-1 естеразата са били нормални. Този вид ангиоедем е бил диагностициран чрез процедури, които включват СТ или ултразвуково изследване на корема, или при хирургична операция, като симптомите са отзвучали след спиране на приема на АСЕ инхибитора. Интестиналният ангиоедем трябва да се включи в диференциалната диагноза при пациенти, приемащи Липертанс, които се оплакват от коремни болки.</w:t>
      </w:r>
    </w:p>
    <w:p w14:paraId="0C5D6E94" w14:textId="77777777" w:rsidR="000D786C" w:rsidRPr="000D786C" w:rsidRDefault="000D786C" w:rsidP="000D786C">
      <w:pPr>
        <w:spacing w:line="240" w:lineRule="auto"/>
        <w:rPr>
          <w:rFonts w:eastAsia="Times New Roman" w:cs="Arial"/>
          <w:bCs/>
          <w:color w:val="000000"/>
          <w:lang w:eastAsia="bg-BG"/>
        </w:rPr>
      </w:pPr>
    </w:p>
    <w:p w14:paraId="769E0358" w14:textId="1D4F758D"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Комбинирането на периндоприл със сакубитрил/валсарган е противопоказано поради увеличен риск от ангиоедем (вж.точка 4.3). Лечение със сакубитрил/валсартан не трябва да се започва преди да са изминали 36 часа от приемането на последната доза от лечението с периндоприл. Ако лечението със сакубитрил/валсарган е прекратено, лечението с периндоприл не трябва да се започва преди да са изминали 36 часа от приемането на последната доза сакубитрил/валсарган (вж.точки 4.3 и 4.5). Едновременната употреба на АСЕ инхибитори с </w:t>
      </w:r>
      <w:r w:rsidRPr="000D786C">
        <w:rPr>
          <w:rFonts w:eastAsia="Times New Roman" w:cs="Arial"/>
          <w:bCs/>
          <w:color w:val="000000"/>
          <w:lang w:val="en-US"/>
        </w:rPr>
        <w:t>NEP</w:t>
      </w:r>
      <w:r w:rsidRPr="000D786C">
        <w:rPr>
          <w:rFonts w:eastAsia="Times New Roman" w:cs="Arial"/>
          <w:bCs/>
          <w:color w:val="000000"/>
          <w:lang w:val="ru-RU"/>
        </w:rPr>
        <w:t xml:space="preserve"> </w:t>
      </w:r>
      <w:r w:rsidRPr="000D786C">
        <w:rPr>
          <w:rFonts w:eastAsia="Times New Roman" w:cs="Arial"/>
          <w:bCs/>
          <w:color w:val="000000"/>
          <w:lang w:eastAsia="bg-BG"/>
        </w:rPr>
        <w:t xml:space="preserve">инхибитори (напр. рацекадотрил), </w:t>
      </w:r>
      <w:r w:rsidRPr="000D786C">
        <w:rPr>
          <w:rFonts w:eastAsia="Times New Roman" w:cs="Arial"/>
          <w:bCs/>
          <w:color w:val="000000"/>
          <w:lang w:val="en-US"/>
        </w:rPr>
        <w:t>mTOR</w:t>
      </w:r>
      <w:r w:rsidRPr="000D786C">
        <w:rPr>
          <w:rFonts w:eastAsia="Times New Roman" w:cs="Arial"/>
          <w:bCs/>
          <w:color w:val="000000"/>
          <w:lang w:val="ru-RU"/>
        </w:rPr>
        <w:t xml:space="preserve"> </w:t>
      </w:r>
      <w:r w:rsidRPr="000D786C">
        <w:rPr>
          <w:rFonts w:eastAsia="Times New Roman" w:cs="Arial"/>
          <w:bCs/>
          <w:color w:val="000000"/>
          <w:lang w:eastAsia="bg-BG"/>
        </w:rPr>
        <w:t xml:space="preserve">инхибитори (напр. сиролимус, еверолимус, темсиролимус) и глиптини (напр. линаглиптин, саксаглиптин, ситаглиптин, вилдаглиптин) може да доведе до повишен риск от ангиоедем (напр. подуване на дихателните пътища или езика, със или без нарушено </w:t>
      </w:r>
      <w:r w:rsidRPr="000D786C">
        <w:rPr>
          <w:rFonts w:eastAsia="Times New Roman" w:cs="Arial"/>
          <w:bCs/>
          <w:color w:val="000000"/>
          <w:lang w:eastAsia="bg-BG"/>
        </w:rPr>
        <w:lastRenderedPageBreak/>
        <w:t xml:space="preserve">дишане) (вж. точка 4.5).Трябва да се подхожда с повишено внимание когато се започва рацекадотрил, </w:t>
      </w:r>
      <w:r w:rsidRPr="000D786C">
        <w:rPr>
          <w:rFonts w:eastAsia="Times New Roman" w:cs="Arial"/>
          <w:bCs/>
          <w:color w:val="000000"/>
          <w:lang w:val="en-US"/>
        </w:rPr>
        <w:t>mTOR</w:t>
      </w:r>
      <w:r w:rsidRPr="000D786C">
        <w:rPr>
          <w:rFonts w:eastAsia="Times New Roman" w:cs="Arial"/>
          <w:bCs/>
          <w:color w:val="000000"/>
          <w:lang w:val="ru-RU"/>
        </w:rPr>
        <w:t xml:space="preserve"> </w:t>
      </w:r>
      <w:r w:rsidRPr="000D786C">
        <w:rPr>
          <w:rFonts w:eastAsia="Times New Roman" w:cs="Arial"/>
          <w:bCs/>
          <w:color w:val="000000"/>
          <w:lang w:eastAsia="bg-BG"/>
        </w:rPr>
        <w:t>инхибитори (напр. сиролимус, еверолимус, темсиролимус) и глиптини (напр. линаглиптин, саксаглиптин, ситаглиптин, вилдаглиптин) при пациент, който вече приема АСЕ инхибитор.</w:t>
      </w:r>
    </w:p>
    <w:p w14:paraId="6640511D" w14:textId="77777777" w:rsidR="000D786C" w:rsidRPr="000D786C" w:rsidRDefault="000D786C" w:rsidP="000D786C">
      <w:pPr>
        <w:spacing w:line="240" w:lineRule="auto"/>
        <w:rPr>
          <w:rFonts w:eastAsia="Times New Roman" w:cs="Arial"/>
          <w:bCs/>
          <w:color w:val="000000"/>
          <w:u w:val="single"/>
          <w:lang w:eastAsia="bg-BG"/>
        </w:rPr>
      </w:pPr>
    </w:p>
    <w:p w14:paraId="26F34F1E" w14:textId="7767DAC3"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 xml:space="preserve">Анафилактоидни реакции по време на афереза на липопротеини с ниска плътност </w:t>
      </w:r>
      <w:r w:rsidRPr="000D786C">
        <w:rPr>
          <w:rFonts w:eastAsia="Times New Roman" w:cs="Arial"/>
          <w:bCs/>
          <w:color w:val="000000"/>
          <w:u w:val="single"/>
          <w:lang w:val="ru-RU"/>
        </w:rPr>
        <w:t>(</w:t>
      </w:r>
      <w:r w:rsidRPr="000D786C">
        <w:rPr>
          <w:rFonts w:eastAsia="Times New Roman" w:cs="Arial"/>
          <w:bCs/>
          <w:color w:val="000000"/>
          <w:u w:val="single"/>
          <w:lang w:val="en-US"/>
        </w:rPr>
        <w:t>LDL</w:t>
      </w:r>
      <w:r w:rsidRPr="000D786C">
        <w:rPr>
          <w:rFonts w:eastAsia="Times New Roman" w:cs="Arial"/>
          <w:bCs/>
          <w:color w:val="000000"/>
          <w:u w:val="single"/>
          <w:lang w:eastAsia="bg-BG"/>
        </w:rPr>
        <w:t>-афереза):</w:t>
      </w:r>
    </w:p>
    <w:p w14:paraId="5F2EE705"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В редки случаи пациенти, приемащи АСЕ инхибитори по време на афереза на липопротеини с ниска плътност </w:t>
      </w:r>
      <w:r w:rsidRPr="000D786C">
        <w:rPr>
          <w:rFonts w:eastAsia="Times New Roman" w:cs="Arial"/>
          <w:bCs/>
          <w:color w:val="000000"/>
          <w:lang w:val="ru-RU"/>
        </w:rPr>
        <w:t>(</w:t>
      </w:r>
      <w:r w:rsidRPr="000D786C">
        <w:rPr>
          <w:rFonts w:eastAsia="Times New Roman" w:cs="Arial"/>
          <w:bCs/>
          <w:color w:val="000000"/>
          <w:lang w:val="en-US"/>
        </w:rPr>
        <w:t>LDL</w:t>
      </w:r>
      <w:r w:rsidRPr="000D786C">
        <w:rPr>
          <w:rFonts w:eastAsia="Times New Roman" w:cs="Arial"/>
          <w:bCs/>
          <w:color w:val="000000"/>
          <w:lang w:eastAsia="bg-BG"/>
        </w:rPr>
        <w:t>-афереза) с декстранов сулфат, са получавали животозастрашаващи анафилактоидни реакции. Такива реакции са били избягвани чрез временно спиране на лечението с АСЕ инхибитора преди всяка афереза.</w:t>
      </w:r>
    </w:p>
    <w:p w14:paraId="367C7936" w14:textId="77777777" w:rsidR="000D786C" w:rsidRPr="000D786C" w:rsidRDefault="000D786C" w:rsidP="000D786C">
      <w:pPr>
        <w:spacing w:line="240" w:lineRule="auto"/>
        <w:rPr>
          <w:rFonts w:eastAsia="Times New Roman" w:cs="Arial"/>
          <w:bCs/>
          <w:color w:val="000000"/>
          <w:u w:val="single"/>
          <w:lang w:eastAsia="bg-BG"/>
        </w:rPr>
      </w:pPr>
    </w:p>
    <w:p w14:paraId="2561A2B4" w14:textId="4C74C37D"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Анафилактоидни реакции по време на десензибилизация:</w:t>
      </w:r>
    </w:p>
    <w:p w14:paraId="2DAB9ED8"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Пациенти, приемащи лекарства, съдържащи АСЕ инхибитори, като Липертанс, по време на десенситизиращо лечение (напр. с отрова от хименоптера), са получавали анафилактоидни реакции. При същите пациенти тези реакции са били предотвратявани чрез временното спиране на АСЕ инхибиторите, но са се появявали отново при непреднамерено повторно прилагане.</w:t>
      </w:r>
    </w:p>
    <w:p w14:paraId="02C65A36" w14:textId="77777777" w:rsidR="000D786C" w:rsidRPr="000D786C" w:rsidRDefault="000D786C" w:rsidP="000D786C">
      <w:pPr>
        <w:spacing w:line="240" w:lineRule="auto"/>
        <w:rPr>
          <w:rFonts w:eastAsia="Times New Roman" w:cs="Arial"/>
          <w:bCs/>
          <w:color w:val="000000"/>
          <w:u w:val="single"/>
          <w:lang w:eastAsia="bg-BG"/>
        </w:rPr>
      </w:pPr>
    </w:p>
    <w:p w14:paraId="2BF99AF0" w14:textId="6042EE8C"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Неутропения/агранулоцигоза/тромбоцитопения/анемия:</w:t>
      </w:r>
    </w:p>
    <w:p w14:paraId="21B9B431"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При пациенти, приемащи АСЕ инхибитори, се съобщава за неутропения/агранулоцитоза, тромбоцитопения и анемия. При пациенти с нормална бъбречна функция и без други усложняващи фактори, рядко се наблюдава неутропения. Необходимо е изключително голямо внимание при прилагане на Липертанс при пациенти с колагенно съдови заболявания, имуносупресивно лечение с алопуринол или прокаинамид или комбинация от подобни усложняващи фактори, особено ако е налице и предходно съществуващо нарушение на бъбречната функция. При тези пациенти понякога се развиват сериозни инфекции, които в някои отделни случаи не са се повлиявали от интензивна антибиотична терапия. Ако Липертанс се прилага при такива пациенти, препоръчително е периодично да се проследява броят на белите кръвни клетки и пациентите да бъдат инструктирани да съобщават за всякакви признаци на инфекция (напр. болки в гърлото, висока температура).</w:t>
      </w:r>
    </w:p>
    <w:p w14:paraId="4E27F9C9" w14:textId="77777777" w:rsidR="000D786C" w:rsidRPr="000D786C" w:rsidRDefault="000D786C" w:rsidP="000D786C">
      <w:pPr>
        <w:spacing w:line="240" w:lineRule="auto"/>
        <w:rPr>
          <w:rFonts w:eastAsia="Times New Roman" w:cs="Arial"/>
          <w:bCs/>
          <w:color w:val="000000"/>
          <w:u w:val="single"/>
          <w:lang w:eastAsia="bg-BG"/>
        </w:rPr>
      </w:pPr>
    </w:p>
    <w:p w14:paraId="6C428ED2" w14:textId="0E7F8BEF"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Раса:</w:t>
      </w:r>
    </w:p>
    <w:p w14:paraId="506DF205"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АСЕ инхибиторите причиняват по-висока честота на ангиоедем при чернокожи пациенти, отколкото при останалите.</w:t>
      </w:r>
    </w:p>
    <w:p w14:paraId="24EA7AAA"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Липертанс, който съдържа АСЕ инхибитора периндоприл, може да е по-слабо ефективен за понижаване на кръвното налягане при чернокожи хора, отколкото при останалите, вероятно поради по-голямата честота на нискоренинови състояния в популацията на чернокожите хипертоници.</w:t>
      </w:r>
    </w:p>
    <w:p w14:paraId="03A5ED85" w14:textId="77777777" w:rsidR="000D786C" w:rsidRPr="000D786C" w:rsidRDefault="000D786C" w:rsidP="000D786C">
      <w:pPr>
        <w:spacing w:line="240" w:lineRule="auto"/>
        <w:rPr>
          <w:rFonts w:eastAsia="Times New Roman" w:cs="Arial"/>
          <w:bCs/>
          <w:strike/>
          <w:color w:val="000000"/>
          <w:u w:val="single"/>
          <w:lang w:eastAsia="bg-BG"/>
        </w:rPr>
      </w:pPr>
    </w:p>
    <w:p w14:paraId="5270A539" w14:textId="6EA67A12"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Кашлица:</w:t>
      </w:r>
    </w:p>
    <w:p w14:paraId="5ED4C03F" w14:textId="0F95A6DD" w:rsidR="000D786C" w:rsidRPr="000D786C" w:rsidRDefault="000D786C" w:rsidP="000D786C">
      <w:pPr>
        <w:spacing w:line="240" w:lineRule="auto"/>
        <w:rPr>
          <w:rFonts w:eastAsia="Times New Roman" w:cs="Arial"/>
          <w:bCs/>
          <w:color w:val="000000"/>
          <w:lang w:eastAsia="bg-BG"/>
        </w:rPr>
      </w:pPr>
      <w:r w:rsidRPr="000D786C">
        <w:rPr>
          <w:rFonts w:eastAsia="Times New Roman" w:cs="Arial"/>
          <w:bCs/>
          <w:color w:val="000000"/>
          <w:lang w:eastAsia="bg-BG"/>
        </w:rPr>
        <w:t xml:space="preserve">Съобщава се за кашлица при употребата на АСЕ инхибитори. Характерно е, че кашлицата е непродуктивна, упорита и преминава след спиране на лечението. Причинената от </w:t>
      </w:r>
      <w:r w:rsidRPr="000D786C">
        <w:rPr>
          <w:rFonts w:eastAsia="Times New Roman" w:cs="Arial"/>
          <w:bCs/>
          <w:color w:val="000000"/>
          <w:lang w:val="en-US"/>
        </w:rPr>
        <w:t>ACE</w:t>
      </w:r>
      <w:r w:rsidRPr="000D786C">
        <w:rPr>
          <w:rFonts w:eastAsia="Times New Roman" w:cs="Arial"/>
          <w:bCs/>
          <w:color w:val="000000"/>
          <w:lang w:val="ru-RU"/>
        </w:rPr>
        <w:t xml:space="preserve"> </w:t>
      </w:r>
      <w:r w:rsidRPr="000D786C">
        <w:rPr>
          <w:rFonts w:eastAsia="Times New Roman" w:cs="Arial"/>
          <w:bCs/>
          <w:color w:val="000000"/>
          <w:lang w:eastAsia="bg-BG"/>
        </w:rPr>
        <w:t>инхибитори кашлица трябва да се включи в диференциалната диагноза на кашлица при пациенти лекувани с Липертанс.</w:t>
      </w:r>
    </w:p>
    <w:p w14:paraId="7B2F31D1" w14:textId="5C970E58" w:rsidR="000D786C" w:rsidRPr="000D786C" w:rsidRDefault="000D786C" w:rsidP="000D786C">
      <w:pPr>
        <w:spacing w:line="240" w:lineRule="auto"/>
        <w:rPr>
          <w:rFonts w:eastAsia="Times New Roman" w:cs="Arial"/>
          <w:bCs/>
          <w:color w:val="000000"/>
          <w:lang w:eastAsia="bg-BG"/>
        </w:rPr>
      </w:pPr>
    </w:p>
    <w:p w14:paraId="08183861" w14:textId="77777777"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Хирургични операции/анестезия:</w:t>
      </w:r>
    </w:p>
    <w:p w14:paraId="243790D2"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При пациентите, подложени на тежка хирургична операция или анестезия с вещества, причиняващи хипотония, Липертанс може да блокира образуването на ангиотензин II в резултат на компенсаторно освобождаване на ренин. Лечението трябва да се спре един </w:t>
      </w:r>
      <w:r w:rsidRPr="000D786C">
        <w:rPr>
          <w:rFonts w:eastAsia="Times New Roman" w:cs="Arial"/>
          <w:bCs/>
          <w:color w:val="000000"/>
          <w:lang w:eastAsia="bg-BG"/>
        </w:rPr>
        <w:lastRenderedPageBreak/>
        <w:t>ден преди операцията. Ако възникне хипотония, за която се смята, че е породена от този механизъм, може да бъде коригирана чрез увеличаване на обема.</w:t>
      </w:r>
    </w:p>
    <w:p w14:paraId="586146D1" w14:textId="77777777" w:rsidR="000D786C" w:rsidRPr="000D786C" w:rsidRDefault="000D786C" w:rsidP="000D786C">
      <w:pPr>
        <w:spacing w:line="240" w:lineRule="auto"/>
        <w:rPr>
          <w:rFonts w:eastAsia="Times New Roman" w:cs="Arial"/>
          <w:bCs/>
          <w:color w:val="000000"/>
          <w:u w:val="single"/>
          <w:lang w:eastAsia="bg-BG"/>
        </w:rPr>
      </w:pPr>
    </w:p>
    <w:p w14:paraId="02BB9FE0" w14:textId="21A52AA2"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Хиперкалиемия:</w:t>
      </w:r>
    </w:p>
    <w:p w14:paraId="72F10590"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Наблюдавано е повишаване на серумните нива на калия при някои пациенти, лекувани с АСЕ инхибитори, включително периндоприл. АСЕ инхибиторите могат да предизвикат хиперкалиемия, тъй като инхибират освобождаването на алдостерон. Обикновено ефекта не е значим при пациенти с нормална бъбречна функция. Рисковите фактори за развитие на хипокалиемия включват бъбречна недостатъчност, влошаване на бъбречната функция, възраст (&gt; 70 години), захарен диабет, интеркурентни събития, в частност дехидратация, остра сърдечна декомпенсация, метаболитна ацидоза и едновременна употреба на калий-съхраняващи диуретици (напр. спиронолактон, еплеренон, триамтерен или амилорид), калиеви добавки или калий-съдържащи заместители на готварската сол; или такива пациенти, които приемат други медикаменти, свързани с повишаването на серумния калий (напр. хепарин, ко-тримаксазол, известен още като тиметоприм/сулфаметоксазол) и особено антагонисти на алдостерона или ангиотензин рецепторни блокери. При пациенти с увредена бъбречна функция употребата на калиеви добавки, калий-съхраняващи диуретици или калий-съдържащи заместители на готварската сол може да доведе до значително повишаване на серумния калий. Хиперкалиемията може да причини сериозни, понякога фатални аритмии. Калий съхраняващите диуретици и ангиотензин рецепторните блокери трябва да се използват с внимание при пациенти, приемащи АСЕ инхибитори, и серумния калий и бъбречната функция трябва да се наблюдават. Ако съвместното прилагане на посочените </w:t>
      </w:r>
      <w:r w:rsidRPr="000D786C">
        <w:rPr>
          <w:rFonts w:eastAsia="Times New Roman" w:cs="Arial"/>
          <w:bCs/>
          <w:i/>
          <w:iCs/>
          <w:color w:val="000000"/>
          <w:lang w:eastAsia="bg-BG"/>
        </w:rPr>
        <w:t>по-горе</w:t>
      </w:r>
      <w:r w:rsidRPr="000D786C">
        <w:rPr>
          <w:rFonts w:eastAsia="Times New Roman" w:cs="Arial"/>
          <w:bCs/>
          <w:color w:val="000000"/>
          <w:lang w:eastAsia="bg-BG"/>
        </w:rPr>
        <w:t xml:space="preserve"> средства заедно с Липертанс е било преценено за уместно, те трябва да се използват внимателно при често мониториране на серумния калий (вж. точка 4.5).</w:t>
      </w:r>
    </w:p>
    <w:p w14:paraId="7A9E13A1" w14:textId="77777777" w:rsidR="000D786C" w:rsidRPr="000D786C" w:rsidRDefault="000D786C" w:rsidP="000D786C">
      <w:pPr>
        <w:spacing w:line="240" w:lineRule="auto"/>
        <w:rPr>
          <w:rFonts w:eastAsia="Times New Roman" w:cs="Arial"/>
          <w:bCs/>
          <w:color w:val="000000"/>
          <w:u w:val="single"/>
          <w:lang w:eastAsia="bg-BG"/>
        </w:rPr>
      </w:pPr>
    </w:p>
    <w:p w14:paraId="236F5BD1" w14:textId="26E6AD96"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Комбинация с литий:</w:t>
      </w:r>
    </w:p>
    <w:p w14:paraId="0222227E"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Комбинацията на литий с медикаменти, съдържащи периндоприл, като Липертанс, не се препоръчва (вж. точка 4.5).</w:t>
      </w:r>
    </w:p>
    <w:p w14:paraId="1E910531" w14:textId="77777777" w:rsidR="000D786C" w:rsidRPr="000D786C" w:rsidRDefault="000D786C" w:rsidP="000D786C">
      <w:pPr>
        <w:spacing w:line="240" w:lineRule="auto"/>
        <w:rPr>
          <w:rFonts w:eastAsia="Times New Roman" w:cs="Arial"/>
          <w:bCs/>
          <w:color w:val="000000"/>
          <w:u w:val="single"/>
          <w:lang w:eastAsia="bg-BG"/>
        </w:rPr>
      </w:pPr>
    </w:p>
    <w:p w14:paraId="7291ECC6" w14:textId="1D63F3E9"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 xml:space="preserve">Двойно блокиране на системата ренин-ангиотензин-алдостерон </w:t>
      </w:r>
      <w:r w:rsidRPr="000D786C">
        <w:rPr>
          <w:rFonts w:eastAsia="Times New Roman" w:cs="Arial"/>
          <w:bCs/>
          <w:color w:val="000000"/>
          <w:u w:val="single"/>
          <w:lang w:val="ru-RU"/>
        </w:rPr>
        <w:t>(</w:t>
      </w:r>
      <w:r w:rsidRPr="000D786C">
        <w:rPr>
          <w:rFonts w:eastAsia="Times New Roman" w:cs="Arial"/>
          <w:bCs/>
          <w:color w:val="000000"/>
          <w:u w:val="single"/>
          <w:lang w:val="en-US"/>
        </w:rPr>
        <w:t>RAAS</w:t>
      </w:r>
      <w:r w:rsidRPr="000D786C">
        <w:rPr>
          <w:rFonts w:eastAsia="Times New Roman" w:cs="Arial"/>
          <w:bCs/>
          <w:color w:val="000000"/>
          <w:u w:val="single"/>
          <w:lang w:val="ru-RU"/>
        </w:rPr>
        <w:t>)</w:t>
      </w:r>
    </w:p>
    <w:p w14:paraId="63356031"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Има доказателства, че едновременната употреба на АСЕ инхибитори с ангиотензин II рецепторни блокери или с алискирен увеличава риска от хипотония, хиперкалиемия и намалена бъбречна функция (включително остра бъбречна недостатъчност). Затова не се препоръчва двойно блокиране на </w:t>
      </w:r>
      <w:r w:rsidRPr="000D786C">
        <w:rPr>
          <w:rFonts w:eastAsia="Times New Roman" w:cs="Arial"/>
          <w:bCs/>
          <w:color w:val="000000"/>
          <w:lang w:val="en-US"/>
        </w:rPr>
        <w:t>RAAS</w:t>
      </w:r>
      <w:r w:rsidRPr="000D786C">
        <w:rPr>
          <w:rFonts w:eastAsia="Times New Roman" w:cs="Arial"/>
          <w:bCs/>
          <w:color w:val="000000"/>
          <w:lang w:val="ru-RU"/>
        </w:rPr>
        <w:t xml:space="preserve"> </w:t>
      </w:r>
      <w:r w:rsidRPr="000D786C">
        <w:rPr>
          <w:rFonts w:eastAsia="Times New Roman" w:cs="Arial"/>
          <w:bCs/>
          <w:color w:val="000000"/>
          <w:lang w:eastAsia="bg-BG"/>
        </w:rPr>
        <w:t>чрез комбинация от АСЕ инхибитори с ангиотензин II рецепторни блокери или с алискирен (вж. точки 4.5 и 5.1).</w:t>
      </w:r>
    </w:p>
    <w:p w14:paraId="399A5E6B" w14:textId="77777777" w:rsidR="000D786C" w:rsidRPr="000D786C" w:rsidRDefault="000D786C" w:rsidP="000D786C">
      <w:pPr>
        <w:spacing w:line="240" w:lineRule="auto"/>
        <w:rPr>
          <w:rFonts w:eastAsia="Times New Roman" w:cs="Arial"/>
          <w:bCs/>
          <w:color w:val="000000"/>
          <w:lang w:eastAsia="bg-BG"/>
        </w:rPr>
      </w:pPr>
    </w:p>
    <w:p w14:paraId="11B816BD" w14:textId="3C80F095"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Ако се прецени, че лечението с двойно блокиране е абсолютно необходимо, то трябва да се извършва само под наблюдение от специалист и да включва често и внимателно проследяване на бъбречната функция, електролитите и кръвното налягане.</w:t>
      </w:r>
    </w:p>
    <w:p w14:paraId="1116E7F1" w14:textId="77777777" w:rsidR="000D786C" w:rsidRPr="000D786C" w:rsidRDefault="000D786C" w:rsidP="000D786C">
      <w:pPr>
        <w:spacing w:line="240" w:lineRule="auto"/>
        <w:rPr>
          <w:rFonts w:eastAsia="Times New Roman" w:cs="Arial"/>
          <w:bCs/>
          <w:color w:val="000000"/>
          <w:lang w:eastAsia="bg-BG"/>
        </w:rPr>
      </w:pPr>
    </w:p>
    <w:p w14:paraId="5E4D0974" w14:textId="722503FD"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При пациенти с диабетна нефропатия не трябва да се използват едновременно АСЕ инхибитори и ангиотензин II рецепторни блокери.</w:t>
      </w:r>
    </w:p>
    <w:p w14:paraId="65F1BA40" w14:textId="77777777" w:rsidR="000D786C" w:rsidRPr="000D786C" w:rsidRDefault="000D786C" w:rsidP="000D786C">
      <w:pPr>
        <w:spacing w:line="240" w:lineRule="auto"/>
        <w:rPr>
          <w:rFonts w:eastAsia="Times New Roman" w:cs="Arial"/>
          <w:bCs/>
          <w:color w:val="000000"/>
          <w:lang w:eastAsia="bg-BG"/>
        </w:rPr>
      </w:pPr>
    </w:p>
    <w:p w14:paraId="4C709B34" w14:textId="36CCB2BC"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Първичен алдостеронизъм:</w:t>
      </w:r>
    </w:p>
    <w:p w14:paraId="16FF0198"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Пациенти с първичен хипералдостеронизъм като цяло не се влияят от лечение с антихипертензивни лекарства, действащи чрез инхибиране на системата ренин-ангиотензин. Поради това употребата на това лекарство не се препоръчва.</w:t>
      </w:r>
    </w:p>
    <w:p w14:paraId="0FE08699" w14:textId="77777777" w:rsidR="000D786C" w:rsidRPr="000D786C" w:rsidRDefault="000D786C" w:rsidP="000D786C">
      <w:pPr>
        <w:spacing w:line="240" w:lineRule="auto"/>
        <w:rPr>
          <w:rFonts w:eastAsia="Times New Roman" w:cs="Arial"/>
          <w:bCs/>
          <w:color w:val="000000"/>
          <w:u w:val="single"/>
          <w:lang w:eastAsia="bg-BG"/>
        </w:rPr>
      </w:pPr>
    </w:p>
    <w:p w14:paraId="4FECE6AE" w14:textId="05830EEE"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Помощни вещества:</w:t>
      </w:r>
    </w:p>
    <w:p w14:paraId="2A0E23B5" w14:textId="4DAA0097" w:rsidR="000D786C" w:rsidRPr="000D786C" w:rsidRDefault="000D786C" w:rsidP="000D786C">
      <w:pPr>
        <w:spacing w:line="240" w:lineRule="auto"/>
        <w:rPr>
          <w:rFonts w:eastAsia="Times New Roman" w:cs="Arial"/>
          <w:bCs/>
          <w:color w:val="000000"/>
          <w:lang w:eastAsia="bg-BG"/>
        </w:rPr>
      </w:pPr>
      <w:r w:rsidRPr="000D786C">
        <w:rPr>
          <w:rFonts w:eastAsia="Times New Roman" w:cs="Arial"/>
          <w:bCs/>
          <w:color w:val="000000"/>
          <w:lang w:eastAsia="bg-BG"/>
        </w:rPr>
        <w:lastRenderedPageBreak/>
        <w:t>Поради наличието на лактоза, пациентите с редки наследствени проблеми на непоносимост към галактоза, глюкозо-галактозна малабсорбция или обща лакгазна недостатъчност не трябва да приемат</w:t>
      </w:r>
      <w:r w:rsidRPr="000D786C">
        <w:rPr>
          <w:rFonts w:eastAsia="Times New Roman" w:cs="Arial"/>
        </w:rPr>
        <w:t xml:space="preserve"> </w:t>
      </w:r>
      <w:r w:rsidRPr="000D786C">
        <w:rPr>
          <w:rFonts w:eastAsia="Times New Roman" w:cs="Arial"/>
          <w:bCs/>
          <w:color w:val="000000"/>
          <w:lang w:eastAsia="bg-BG"/>
        </w:rPr>
        <w:t>това лекарство.</w:t>
      </w:r>
    </w:p>
    <w:p w14:paraId="0DE57DC5" w14:textId="3816AB09" w:rsidR="000D786C" w:rsidRPr="000D786C" w:rsidRDefault="000D786C" w:rsidP="000D786C">
      <w:pPr>
        <w:spacing w:line="240" w:lineRule="auto"/>
        <w:rPr>
          <w:rFonts w:eastAsia="Times New Roman" w:cs="Arial"/>
          <w:bCs/>
          <w:color w:val="000000"/>
          <w:lang w:eastAsia="bg-BG"/>
        </w:rPr>
      </w:pPr>
    </w:p>
    <w:p w14:paraId="1CCB5FB4" w14:textId="77777777"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Ниво на натрия</w:t>
      </w:r>
    </w:p>
    <w:p w14:paraId="58AC4226" w14:textId="08CB5E39"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Липертанс съдържа по-малко от 1 </w:t>
      </w:r>
      <w:r w:rsidRPr="000D786C">
        <w:rPr>
          <w:rFonts w:eastAsia="Times New Roman" w:cs="Arial"/>
          <w:bCs/>
          <w:color w:val="000000"/>
          <w:lang w:val="en-US"/>
        </w:rPr>
        <w:t>mmol</w:t>
      </w:r>
      <w:r w:rsidRPr="000D786C">
        <w:rPr>
          <w:rFonts w:eastAsia="Times New Roman" w:cs="Arial"/>
          <w:bCs/>
          <w:color w:val="000000"/>
          <w:lang w:val="ru-RU"/>
        </w:rPr>
        <w:t xml:space="preserve"> </w:t>
      </w:r>
      <w:r w:rsidRPr="000D786C">
        <w:rPr>
          <w:rFonts w:eastAsia="Times New Roman" w:cs="Arial"/>
          <w:bCs/>
          <w:color w:val="000000"/>
          <w:lang w:eastAsia="bg-BG"/>
        </w:rPr>
        <w:t xml:space="preserve">натрий (23 </w:t>
      </w:r>
      <w:r w:rsidRPr="000D786C">
        <w:rPr>
          <w:rFonts w:eastAsia="Times New Roman" w:cs="Arial"/>
          <w:bCs/>
          <w:color w:val="000000"/>
          <w:lang w:val="en-US"/>
        </w:rPr>
        <w:t>mg</w:t>
      </w:r>
      <w:r w:rsidRPr="000D786C">
        <w:rPr>
          <w:rFonts w:eastAsia="Times New Roman" w:cs="Arial"/>
          <w:bCs/>
          <w:color w:val="000000"/>
          <w:lang w:val="ru-RU"/>
        </w:rPr>
        <w:t xml:space="preserve">) </w:t>
      </w:r>
      <w:r w:rsidRPr="000D786C">
        <w:rPr>
          <w:rFonts w:eastAsia="Times New Roman" w:cs="Arial"/>
          <w:bCs/>
          <w:color w:val="000000"/>
          <w:lang w:eastAsia="bg-BG"/>
        </w:rPr>
        <w:t>за една таблетка, което по същество означава, че не съдържа натрий.</w:t>
      </w:r>
    </w:p>
    <w:p w14:paraId="274E8182" w14:textId="1845BF88" w:rsidR="000D786C" w:rsidRPr="000D786C" w:rsidRDefault="000D786C" w:rsidP="000D786C">
      <w:pPr>
        <w:spacing w:line="240" w:lineRule="auto"/>
        <w:rPr>
          <w:rFonts w:ascii="Times New Roman" w:eastAsia="Times New Roman" w:hAnsi="Times New Roman" w:cs="Times New Roman"/>
          <w:sz w:val="24"/>
          <w:szCs w:val="24"/>
        </w:rPr>
      </w:pPr>
    </w:p>
    <w:p w14:paraId="0734264C" w14:textId="0C4C129A"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5D724C2D" w14:textId="04E136F7" w:rsidR="000D786C" w:rsidRDefault="000D786C" w:rsidP="000D786C"/>
    <w:p w14:paraId="669930B3" w14:textId="77777777" w:rsidR="000D786C" w:rsidRPr="000D786C" w:rsidRDefault="000D786C" w:rsidP="000D786C">
      <w:pPr>
        <w:spacing w:line="240" w:lineRule="auto"/>
        <w:rPr>
          <w:rFonts w:eastAsia="Times New Roman" w:cs="Arial"/>
          <w:sz w:val="28"/>
          <w:szCs w:val="24"/>
        </w:rPr>
      </w:pPr>
      <w:r w:rsidRPr="000D786C">
        <w:rPr>
          <w:rFonts w:eastAsia="Times New Roman" w:cs="Arial"/>
          <w:bCs/>
          <w:color w:val="000000"/>
          <w:szCs w:val="20"/>
          <w:lang w:eastAsia="bg-BG"/>
        </w:rPr>
        <w:t xml:space="preserve">Клиничните изпитвания показват, че двойното блокиране на системата ренин-ангиотензин- алдостерон </w:t>
      </w:r>
      <w:r w:rsidRPr="000D786C">
        <w:rPr>
          <w:rFonts w:eastAsia="Times New Roman" w:cs="Arial"/>
          <w:bCs/>
          <w:color w:val="000000"/>
          <w:szCs w:val="20"/>
          <w:lang w:val="ru-RU"/>
        </w:rPr>
        <w:t>(</w:t>
      </w:r>
      <w:r w:rsidRPr="000D786C">
        <w:rPr>
          <w:rFonts w:eastAsia="Times New Roman" w:cs="Arial"/>
          <w:bCs/>
          <w:color w:val="000000"/>
          <w:szCs w:val="20"/>
          <w:lang w:val="en-US"/>
        </w:rPr>
        <w:t>RAAS</w:t>
      </w:r>
      <w:r w:rsidRPr="000D786C">
        <w:rPr>
          <w:rFonts w:eastAsia="Times New Roman" w:cs="Arial"/>
          <w:bCs/>
          <w:color w:val="000000"/>
          <w:szCs w:val="20"/>
          <w:lang w:val="ru-RU"/>
        </w:rPr>
        <w:t xml:space="preserve">) </w:t>
      </w:r>
      <w:r w:rsidRPr="000D786C">
        <w:rPr>
          <w:rFonts w:eastAsia="Times New Roman" w:cs="Arial"/>
          <w:bCs/>
          <w:color w:val="000000"/>
          <w:szCs w:val="20"/>
          <w:lang w:eastAsia="bg-BG"/>
        </w:rPr>
        <w:t xml:space="preserve">чрез комбинирана употреба на АСЕ инхибитори, ангиотензин II рецепторни блокери или алискирен е свързана с по-висока честота на нежелани събития като хипотония, хиперкалиемия и намаляване на бъбречната функция (включително остра бъбречна недостатъчност), отколкото използването само на едно средство </w:t>
      </w:r>
      <w:r w:rsidRPr="000D786C">
        <w:rPr>
          <w:rFonts w:eastAsia="Times New Roman" w:cs="Arial"/>
          <w:bCs/>
          <w:i/>
          <w:iCs/>
          <w:color w:val="000000"/>
          <w:szCs w:val="20"/>
          <w:lang w:eastAsia="bg-BG"/>
        </w:rPr>
        <w:t>с</w:t>
      </w:r>
      <w:r w:rsidRPr="000D786C">
        <w:rPr>
          <w:rFonts w:eastAsia="Times New Roman" w:cs="Arial"/>
          <w:bCs/>
          <w:color w:val="000000"/>
          <w:szCs w:val="20"/>
          <w:lang w:eastAsia="bg-BG"/>
        </w:rPr>
        <w:t xml:space="preserve"> действие върху </w:t>
      </w:r>
      <w:r w:rsidRPr="000D786C">
        <w:rPr>
          <w:rFonts w:eastAsia="Times New Roman" w:cs="Arial"/>
          <w:bCs/>
          <w:color w:val="000000"/>
          <w:szCs w:val="20"/>
          <w:lang w:val="en-US"/>
        </w:rPr>
        <w:t>RAAS</w:t>
      </w:r>
      <w:r w:rsidRPr="000D786C">
        <w:rPr>
          <w:rFonts w:eastAsia="Times New Roman" w:cs="Arial"/>
          <w:bCs/>
          <w:color w:val="000000"/>
          <w:szCs w:val="20"/>
          <w:lang w:val="ru-RU"/>
        </w:rPr>
        <w:t xml:space="preserve"> </w:t>
      </w:r>
      <w:r w:rsidRPr="000D786C">
        <w:rPr>
          <w:rFonts w:eastAsia="Times New Roman" w:cs="Arial"/>
          <w:bCs/>
          <w:color w:val="000000"/>
          <w:szCs w:val="20"/>
          <w:lang w:eastAsia="bg-BG"/>
        </w:rPr>
        <w:t>(вж. точки 4.3, 4.4 и 5.1).</w:t>
      </w:r>
    </w:p>
    <w:p w14:paraId="19E17184" w14:textId="77777777" w:rsidR="000D786C" w:rsidRPr="000D786C" w:rsidRDefault="000D786C" w:rsidP="000D786C">
      <w:pPr>
        <w:spacing w:line="240" w:lineRule="auto"/>
        <w:rPr>
          <w:rFonts w:eastAsia="Times New Roman" w:cs="Arial"/>
          <w:bCs/>
          <w:color w:val="000000"/>
          <w:szCs w:val="20"/>
          <w:lang w:eastAsia="bg-BG"/>
        </w:rPr>
      </w:pPr>
    </w:p>
    <w:p w14:paraId="1DEE3871" w14:textId="2CE9A165" w:rsidR="000D786C" w:rsidRPr="000D786C" w:rsidRDefault="000D786C" w:rsidP="000D786C">
      <w:pPr>
        <w:spacing w:line="240" w:lineRule="auto"/>
        <w:rPr>
          <w:rFonts w:eastAsia="Times New Roman" w:cs="Arial"/>
          <w:sz w:val="28"/>
          <w:szCs w:val="24"/>
        </w:rPr>
      </w:pPr>
      <w:r w:rsidRPr="000D786C">
        <w:rPr>
          <w:rFonts w:eastAsia="Times New Roman" w:cs="Arial"/>
          <w:bCs/>
          <w:color w:val="000000"/>
          <w:szCs w:val="20"/>
          <w:lang w:eastAsia="bg-BG"/>
        </w:rPr>
        <w:t>Не са провеждани проучвания за взаимодействията на Липертанс с други лекарства, въпреки че са проведени проучвания с аторвастатин, периндоприл и амлодипин. Резултатите от тези проучвания са представени по-долу.</w:t>
      </w:r>
    </w:p>
    <w:p w14:paraId="5BA01E5A" w14:textId="77777777" w:rsidR="000D786C" w:rsidRPr="000D786C" w:rsidRDefault="000D786C" w:rsidP="000D786C">
      <w:pPr>
        <w:spacing w:line="240" w:lineRule="auto"/>
        <w:rPr>
          <w:rFonts w:eastAsia="Times New Roman" w:cs="Arial"/>
          <w:bCs/>
          <w:i/>
          <w:iCs/>
          <w:color w:val="000000"/>
          <w:szCs w:val="20"/>
          <w:lang w:eastAsia="bg-BG"/>
        </w:rPr>
      </w:pPr>
    </w:p>
    <w:p w14:paraId="56F812BA" w14:textId="78CC95EA" w:rsidR="000D786C" w:rsidRPr="000D786C" w:rsidRDefault="000D786C" w:rsidP="000D786C">
      <w:pPr>
        <w:spacing w:line="240" w:lineRule="auto"/>
        <w:rPr>
          <w:rFonts w:eastAsia="Times New Roman" w:cs="Arial"/>
          <w:sz w:val="28"/>
          <w:szCs w:val="24"/>
        </w:rPr>
      </w:pPr>
      <w:r w:rsidRPr="000D786C">
        <w:rPr>
          <w:rFonts w:eastAsia="Times New Roman" w:cs="Arial"/>
          <w:bCs/>
          <w:i/>
          <w:iCs/>
          <w:color w:val="000000"/>
          <w:szCs w:val="20"/>
          <w:lang w:eastAsia="bg-BG"/>
        </w:rPr>
        <w:t>Лекарства, повишаващи риска от ангиоедем</w:t>
      </w:r>
    </w:p>
    <w:p w14:paraId="05F354F2" w14:textId="77777777" w:rsidR="000D786C" w:rsidRPr="000D786C" w:rsidRDefault="000D786C" w:rsidP="000D786C">
      <w:pPr>
        <w:spacing w:line="240" w:lineRule="auto"/>
        <w:rPr>
          <w:rFonts w:eastAsia="Times New Roman" w:cs="Arial"/>
          <w:sz w:val="28"/>
          <w:szCs w:val="24"/>
        </w:rPr>
      </w:pPr>
      <w:r w:rsidRPr="000D786C">
        <w:rPr>
          <w:rFonts w:eastAsia="Times New Roman" w:cs="Arial"/>
          <w:bCs/>
          <w:color w:val="000000"/>
          <w:szCs w:val="20"/>
          <w:lang w:eastAsia="bg-BG"/>
        </w:rPr>
        <w:t>Едновременната употреба на АСЕ инхибитори със сакубитрил/валсарган е противопоказана, тъй като това повишава риска от ангиоедем (вж.точки 4.3 и 4.4). Сакубитрил/валсарган не трябва да се започва преди да са изминали 36 часа от приема на последната доза от терапията с периндоприл. Лечение с периндоприл не трябва да се започва преди да са изминали 36 часа след приема на последната доза от сакубитрил/валсарган (вж.точки 4.3 и 4.4).</w:t>
      </w:r>
    </w:p>
    <w:p w14:paraId="630E868D" w14:textId="249834B4" w:rsidR="000D786C" w:rsidRPr="000D786C" w:rsidRDefault="000D786C" w:rsidP="000D786C">
      <w:pPr>
        <w:spacing w:line="240" w:lineRule="auto"/>
        <w:rPr>
          <w:rFonts w:eastAsia="Times New Roman" w:cs="Arial"/>
          <w:sz w:val="28"/>
          <w:szCs w:val="24"/>
        </w:rPr>
      </w:pPr>
      <w:r w:rsidRPr="000D786C">
        <w:rPr>
          <w:rFonts w:eastAsia="Times New Roman" w:cs="Arial"/>
          <w:bCs/>
          <w:color w:val="000000"/>
          <w:szCs w:val="20"/>
          <w:lang w:eastAsia="bg-BG"/>
        </w:rPr>
        <w:t xml:space="preserve">Едновременната употреба на АСЕ инхибитори с рацекадотрил, </w:t>
      </w:r>
      <w:r w:rsidRPr="000D786C">
        <w:rPr>
          <w:rFonts w:eastAsia="Times New Roman" w:cs="Arial"/>
          <w:bCs/>
          <w:color w:val="000000"/>
          <w:szCs w:val="20"/>
          <w:u w:val="single"/>
          <w:lang w:val="en-US"/>
        </w:rPr>
        <w:t>mTOR</w:t>
      </w:r>
      <w:r w:rsidRPr="000D786C">
        <w:rPr>
          <w:rFonts w:eastAsia="Times New Roman" w:cs="Arial"/>
          <w:bCs/>
          <w:color w:val="000000"/>
          <w:szCs w:val="20"/>
          <w:u w:val="single"/>
          <w:lang w:val="ru-RU"/>
        </w:rPr>
        <w:t xml:space="preserve"> </w:t>
      </w:r>
      <w:r w:rsidRPr="000D786C">
        <w:rPr>
          <w:rFonts w:eastAsia="Times New Roman" w:cs="Arial"/>
          <w:bCs/>
          <w:color w:val="000000"/>
          <w:szCs w:val="20"/>
          <w:u w:val="single"/>
          <w:lang w:eastAsia="bg-BG"/>
        </w:rPr>
        <w:t>инхибитори (напр. сиролимус. еверолимус. темсиролимус)</w:t>
      </w:r>
      <w:r w:rsidRPr="000D786C">
        <w:rPr>
          <w:rFonts w:eastAsia="Times New Roman" w:cs="Arial"/>
          <w:bCs/>
          <w:color w:val="000000"/>
          <w:szCs w:val="20"/>
          <w:lang w:eastAsia="bg-BG"/>
        </w:rPr>
        <w:t xml:space="preserve"> и глиптини (напр. линаглиптин, саксаглиптин, ситаглиптин, вилдаглиптин) може да доведе до повишен риск от ангиоедем (вж.точка 4.4).</w:t>
      </w:r>
    </w:p>
    <w:p w14:paraId="47A48587" w14:textId="77777777" w:rsidR="000D786C" w:rsidRPr="000D786C" w:rsidRDefault="000D786C" w:rsidP="000D786C">
      <w:pPr>
        <w:spacing w:line="240" w:lineRule="auto"/>
        <w:rPr>
          <w:rFonts w:eastAsia="Times New Roman" w:cs="Arial"/>
          <w:bCs/>
          <w:i/>
          <w:iCs/>
          <w:color w:val="000000"/>
          <w:szCs w:val="20"/>
          <w:lang w:eastAsia="bg-BG"/>
        </w:rPr>
      </w:pPr>
    </w:p>
    <w:p w14:paraId="3F4CC9BB" w14:textId="7E2AB667" w:rsidR="000D786C" w:rsidRPr="000D786C" w:rsidRDefault="000D786C" w:rsidP="000D786C">
      <w:pPr>
        <w:spacing w:line="240" w:lineRule="auto"/>
        <w:rPr>
          <w:rFonts w:eastAsia="Times New Roman" w:cs="Arial"/>
          <w:sz w:val="28"/>
          <w:szCs w:val="24"/>
        </w:rPr>
      </w:pPr>
      <w:r w:rsidRPr="000D786C">
        <w:rPr>
          <w:rFonts w:eastAsia="Times New Roman" w:cs="Arial"/>
          <w:bCs/>
          <w:i/>
          <w:iCs/>
          <w:color w:val="000000"/>
          <w:szCs w:val="20"/>
          <w:lang w:eastAsia="bg-BG"/>
        </w:rPr>
        <w:t>Лекарства, индуциращи хиперкалиемия:</w:t>
      </w:r>
    </w:p>
    <w:p w14:paraId="7FE3E418" w14:textId="77777777" w:rsidR="000D786C" w:rsidRPr="000D786C" w:rsidRDefault="000D786C" w:rsidP="000D786C">
      <w:pPr>
        <w:spacing w:line="240" w:lineRule="auto"/>
        <w:rPr>
          <w:rFonts w:eastAsia="Times New Roman" w:cs="Arial"/>
          <w:sz w:val="28"/>
          <w:szCs w:val="24"/>
        </w:rPr>
      </w:pPr>
      <w:r w:rsidRPr="000D786C">
        <w:rPr>
          <w:rFonts w:eastAsia="Times New Roman" w:cs="Arial"/>
          <w:bCs/>
          <w:color w:val="000000"/>
          <w:szCs w:val="20"/>
          <w:lang w:eastAsia="bg-BG"/>
        </w:rPr>
        <w:t>Въпреки, че серумния калий обикновено остава в нормални граници, хиперкалиемия може да се появи при някои пациенти, лекувани с Липертанс. Някои лекарства или терапевтични класове могат да повишат честотата на поява на хиперкалиемия: алискирен, калиеви соли, калий-съхраняващи диуретици (напр. спиронолактон, триамтерен или амилорид), АСЕ инхибитори, ангиотензин П рецепторни блокери, НСПВС, хепарини, имуносупресивни средства като циклоспорин или такролимус, триметоприм и котримоксазол (триметоприм/сулфаметоксазол), тъй като е известно, че триметоприм действа като калий съхраняващ диуретик като амилорид. Комбинацията с тези лекарства повишава риска от хиперкалиемия. Поради това, комбинирането на Липертанс с гореспоменатите лекарства не се препоръчва. Ако е предписана едновременна употреба, трябва да се подхожда с внимание и с често проследяване на серумния калий.</w:t>
      </w:r>
    </w:p>
    <w:p w14:paraId="51855564" w14:textId="77777777" w:rsidR="000D786C" w:rsidRPr="000D786C" w:rsidRDefault="000D786C" w:rsidP="000D786C">
      <w:pPr>
        <w:rPr>
          <w:rFonts w:eastAsia="Times New Roman" w:cs="Arial"/>
          <w:bCs/>
          <w:i/>
          <w:iCs/>
          <w:color w:val="000000"/>
          <w:szCs w:val="20"/>
          <w:lang w:eastAsia="bg-BG"/>
        </w:rPr>
      </w:pPr>
    </w:p>
    <w:p w14:paraId="4F064253" w14:textId="1C8E2135" w:rsidR="000D786C" w:rsidRDefault="000D786C" w:rsidP="000D786C">
      <w:pPr>
        <w:rPr>
          <w:rFonts w:eastAsia="Times New Roman" w:cs="Arial"/>
          <w:bCs/>
          <w:i/>
          <w:iCs/>
          <w:color w:val="000000"/>
          <w:szCs w:val="20"/>
          <w:lang w:eastAsia="bg-BG"/>
        </w:rPr>
      </w:pPr>
      <w:r w:rsidRPr="000D786C">
        <w:rPr>
          <w:rFonts w:eastAsia="Times New Roman" w:cs="Arial"/>
          <w:bCs/>
          <w:i/>
          <w:iCs/>
          <w:color w:val="000000"/>
          <w:szCs w:val="20"/>
          <w:lang w:eastAsia="bg-BG"/>
        </w:rPr>
        <w:t>Едновременната им употреба е противопоказана (вж. точка 4.3):</w:t>
      </w:r>
    </w:p>
    <w:p w14:paraId="139CB49E" w14:textId="7DC9BF83" w:rsidR="000D786C" w:rsidRDefault="000D786C" w:rsidP="000D786C">
      <w:pPr>
        <w:rPr>
          <w:rFonts w:eastAsia="Times New Roman" w:cs="Arial"/>
          <w:bCs/>
          <w:i/>
          <w:iCs/>
          <w:color w:val="000000"/>
          <w:szCs w:val="20"/>
          <w:lang w:eastAsia="bg-BG"/>
        </w:rPr>
      </w:pPr>
    </w:p>
    <w:tbl>
      <w:tblPr>
        <w:tblStyle w:val="TableGrid"/>
        <w:tblW w:w="0" w:type="auto"/>
        <w:tblLook w:val="04A0" w:firstRow="1" w:lastRow="0" w:firstColumn="1" w:lastColumn="0" w:noHBand="0" w:noVBand="1"/>
      </w:tblPr>
      <w:tblGrid>
        <w:gridCol w:w="2451"/>
        <w:gridCol w:w="3021"/>
        <w:gridCol w:w="3878"/>
      </w:tblGrid>
      <w:tr w:rsidR="000D786C" w14:paraId="48679D8A" w14:textId="77777777" w:rsidTr="006A663E">
        <w:tc>
          <w:tcPr>
            <w:tcW w:w="3192" w:type="dxa"/>
          </w:tcPr>
          <w:p w14:paraId="19D6C077" w14:textId="64B4A612" w:rsidR="000D786C" w:rsidRPr="006A663E" w:rsidRDefault="000D786C" w:rsidP="000D786C">
            <w:pPr>
              <w:rPr>
                <w:rFonts w:cs="Arial"/>
              </w:rPr>
            </w:pPr>
            <w:r w:rsidRPr="006A663E">
              <w:rPr>
                <w:rFonts w:cs="Arial"/>
                <w:bCs/>
                <w:szCs w:val="20"/>
              </w:rPr>
              <w:lastRenderedPageBreak/>
              <w:t>Компонент</w:t>
            </w:r>
          </w:p>
        </w:tc>
        <w:tc>
          <w:tcPr>
            <w:tcW w:w="1169" w:type="dxa"/>
          </w:tcPr>
          <w:p w14:paraId="5EA256B7" w14:textId="0153DCB4" w:rsidR="000D786C" w:rsidRPr="006A663E" w:rsidRDefault="000D786C" w:rsidP="000D786C">
            <w:pPr>
              <w:rPr>
                <w:rFonts w:cs="Arial"/>
              </w:rPr>
            </w:pPr>
            <w:r w:rsidRPr="006A663E">
              <w:rPr>
                <w:rFonts w:cs="Arial"/>
                <w:bCs/>
                <w:szCs w:val="20"/>
              </w:rPr>
              <w:t>Известно взаимодействие с продукта</w:t>
            </w:r>
          </w:p>
        </w:tc>
        <w:tc>
          <w:tcPr>
            <w:tcW w:w="5215" w:type="dxa"/>
          </w:tcPr>
          <w:p w14:paraId="14E5A13F" w14:textId="0946A8E8" w:rsidR="000D786C" w:rsidRPr="006A663E" w:rsidRDefault="000D786C" w:rsidP="000D786C">
            <w:pPr>
              <w:rPr>
                <w:rFonts w:cs="Arial"/>
              </w:rPr>
            </w:pPr>
            <w:r w:rsidRPr="006A663E">
              <w:rPr>
                <w:rFonts w:cs="Arial"/>
                <w:bCs/>
                <w:szCs w:val="20"/>
              </w:rPr>
              <w:t>Взаимодействие с друг лекарствен продукт</w:t>
            </w:r>
          </w:p>
        </w:tc>
      </w:tr>
      <w:tr w:rsidR="000D786C" w14:paraId="2EF08EE2" w14:textId="77777777" w:rsidTr="006A663E">
        <w:tc>
          <w:tcPr>
            <w:tcW w:w="3192" w:type="dxa"/>
          </w:tcPr>
          <w:p w14:paraId="4A13A50D" w14:textId="76CA72A5" w:rsidR="000D786C" w:rsidRPr="006A663E" w:rsidRDefault="000D786C" w:rsidP="000D786C">
            <w:pPr>
              <w:rPr>
                <w:rFonts w:cs="Arial"/>
              </w:rPr>
            </w:pPr>
            <w:r w:rsidRPr="006A663E">
              <w:rPr>
                <w:rFonts w:cs="Arial"/>
                <w:bCs/>
                <w:szCs w:val="20"/>
              </w:rPr>
              <w:t>Периндоприл</w:t>
            </w:r>
          </w:p>
        </w:tc>
        <w:tc>
          <w:tcPr>
            <w:tcW w:w="1169" w:type="dxa"/>
          </w:tcPr>
          <w:p w14:paraId="6EAFCF78" w14:textId="4F9D0948" w:rsidR="000D786C" w:rsidRPr="006A663E" w:rsidRDefault="000D786C" w:rsidP="000D786C">
            <w:pPr>
              <w:rPr>
                <w:rFonts w:cs="Arial"/>
              </w:rPr>
            </w:pPr>
            <w:r w:rsidRPr="006A663E">
              <w:rPr>
                <w:rFonts w:cs="Arial"/>
                <w:bCs/>
                <w:szCs w:val="20"/>
              </w:rPr>
              <w:t>Алискирен</w:t>
            </w:r>
          </w:p>
        </w:tc>
        <w:tc>
          <w:tcPr>
            <w:tcW w:w="5215" w:type="dxa"/>
          </w:tcPr>
          <w:p w14:paraId="69B71013" w14:textId="5679EF97" w:rsidR="000D786C" w:rsidRPr="006A663E" w:rsidRDefault="000D786C" w:rsidP="000D786C">
            <w:pPr>
              <w:rPr>
                <w:rFonts w:cs="Arial"/>
              </w:rPr>
            </w:pPr>
            <w:r w:rsidRPr="006A663E">
              <w:rPr>
                <w:rFonts w:cs="Arial"/>
                <w:bCs/>
                <w:szCs w:val="20"/>
              </w:rPr>
              <w:t xml:space="preserve">Едновременното лечение с Липертанс и алискирен е противопоказано при пациенти със захарен диабет или нарушена бъбречна функция </w:t>
            </w:r>
            <w:r w:rsidRPr="006A663E">
              <w:rPr>
                <w:rFonts w:cs="Arial"/>
                <w:bCs/>
                <w:szCs w:val="20"/>
                <w:lang w:val="ru-RU"/>
              </w:rPr>
              <w:t>(</w:t>
            </w:r>
            <w:r w:rsidRPr="006A663E">
              <w:rPr>
                <w:rFonts w:cs="Arial"/>
                <w:bCs/>
                <w:szCs w:val="20"/>
                <w:lang w:val="en-US"/>
              </w:rPr>
              <w:t>GFR</w:t>
            </w:r>
            <w:r w:rsidRPr="006A663E">
              <w:rPr>
                <w:rFonts w:cs="Arial"/>
                <w:bCs/>
                <w:szCs w:val="20"/>
                <w:lang w:val="ru-RU"/>
              </w:rPr>
              <w:t xml:space="preserve"> </w:t>
            </w:r>
            <w:r w:rsidRPr="006A663E">
              <w:rPr>
                <w:rFonts w:cs="Arial"/>
                <w:bCs/>
                <w:szCs w:val="20"/>
              </w:rPr>
              <w:t xml:space="preserve">&lt; 60 </w:t>
            </w:r>
            <w:r w:rsidRPr="006A663E">
              <w:rPr>
                <w:rFonts w:cs="Arial"/>
                <w:bCs/>
                <w:szCs w:val="20"/>
                <w:lang w:val="en-US"/>
              </w:rPr>
              <w:t>ml</w:t>
            </w:r>
            <w:r w:rsidRPr="006A663E">
              <w:rPr>
                <w:rFonts w:cs="Arial"/>
                <w:bCs/>
                <w:szCs w:val="20"/>
                <w:lang w:val="ru-RU"/>
              </w:rPr>
              <w:t>/</w:t>
            </w:r>
            <w:r w:rsidRPr="006A663E">
              <w:rPr>
                <w:rFonts w:cs="Arial"/>
                <w:bCs/>
                <w:szCs w:val="20"/>
                <w:lang w:val="en-US"/>
              </w:rPr>
              <w:t>min</w:t>
            </w:r>
            <w:r w:rsidRPr="006A663E">
              <w:rPr>
                <w:rFonts w:cs="Arial"/>
                <w:bCs/>
                <w:szCs w:val="20"/>
                <w:lang w:val="ru-RU"/>
              </w:rPr>
              <w:t xml:space="preserve">/1,73 </w:t>
            </w:r>
            <w:r w:rsidRPr="006A663E">
              <w:rPr>
                <w:rFonts w:cs="Arial"/>
                <w:bCs/>
                <w:szCs w:val="20"/>
                <w:lang w:val="en-US"/>
              </w:rPr>
              <w:t>m</w:t>
            </w:r>
            <w:r w:rsidRPr="006A663E">
              <w:rPr>
                <w:rFonts w:cs="Arial"/>
                <w:bCs/>
                <w:szCs w:val="20"/>
                <w:vertAlign w:val="superscript"/>
                <w:lang w:val="ru-RU"/>
              </w:rPr>
              <w:t>2</w:t>
            </w:r>
            <w:r w:rsidRPr="006A663E">
              <w:rPr>
                <w:rFonts w:cs="Arial"/>
                <w:bCs/>
                <w:szCs w:val="20"/>
                <w:lang w:val="ru-RU"/>
              </w:rPr>
              <w:t xml:space="preserve">), </w:t>
            </w:r>
            <w:r w:rsidRPr="006A663E">
              <w:rPr>
                <w:rFonts w:cs="Arial"/>
                <w:bCs/>
                <w:szCs w:val="20"/>
              </w:rPr>
              <w:t>поради риск от хиперкалиемия, влошаване на бъбречната функция и повишаване на сърдечносъдовата болестност и смъртност.</w:t>
            </w:r>
          </w:p>
        </w:tc>
      </w:tr>
      <w:tr w:rsidR="000D786C" w14:paraId="6FD1C797" w14:textId="77777777" w:rsidTr="006A663E">
        <w:tc>
          <w:tcPr>
            <w:tcW w:w="4361" w:type="dxa"/>
            <w:gridSpan w:val="2"/>
          </w:tcPr>
          <w:p w14:paraId="4B827C57" w14:textId="6CE307E1" w:rsidR="000D786C" w:rsidRPr="006A663E" w:rsidRDefault="000D786C" w:rsidP="000D786C">
            <w:pPr>
              <w:rPr>
                <w:rFonts w:cs="Arial"/>
              </w:rPr>
            </w:pPr>
            <w:r w:rsidRPr="006A663E">
              <w:rPr>
                <w:rFonts w:cs="Arial"/>
                <w:bCs/>
                <w:szCs w:val="20"/>
              </w:rPr>
              <w:t>Екстракорпорални лечения</w:t>
            </w:r>
          </w:p>
        </w:tc>
        <w:tc>
          <w:tcPr>
            <w:tcW w:w="5215" w:type="dxa"/>
          </w:tcPr>
          <w:p w14:paraId="67E8FA28" w14:textId="1501443D" w:rsidR="000D786C" w:rsidRPr="006A663E" w:rsidRDefault="006A663E" w:rsidP="006A663E">
            <w:pPr>
              <w:spacing w:line="240" w:lineRule="auto"/>
              <w:rPr>
                <w:rFonts w:eastAsia="Times New Roman" w:cs="Arial"/>
                <w:szCs w:val="24"/>
              </w:rPr>
            </w:pPr>
            <w:r w:rsidRPr="006A663E">
              <w:rPr>
                <w:rFonts w:eastAsia="Times New Roman" w:cs="Arial"/>
                <w:bCs/>
                <w:color w:val="000000"/>
                <w:szCs w:val="20"/>
                <w:lang w:eastAsia="bg-BG"/>
              </w:rPr>
              <w:t>Екстракорпорални лечения, водещо до контакт на кръвта с отрицателно заредени повърхности, като например диализа или хемофилтрация с опреде</w:t>
            </w:r>
            <w:r>
              <w:rPr>
                <w:rFonts w:eastAsia="Times New Roman" w:cs="Arial"/>
                <w:bCs/>
                <w:color w:val="000000"/>
                <w:szCs w:val="20"/>
                <w:lang w:eastAsia="bg-BG"/>
              </w:rPr>
              <w:t>лени високопропускливи</w:t>
            </w:r>
            <w:r>
              <w:rPr>
                <w:rFonts w:eastAsia="Times New Roman" w:cs="Arial"/>
                <w:bCs/>
                <w:color w:val="000000"/>
                <w:szCs w:val="20"/>
                <w:lang w:eastAsia="bg-BG"/>
              </w:rPr>
              <w:tab/>
              <w:t xml:space="preserve">мембрани </w:t>
            </w:r>
            <w:r w:rsidRPr="006A663E">
              <w:rPr>
                <w:rFonts w:eastAsia="Times New Roman" w:cs="Arial"/>
                <w:bCs/>
                <w:color w:val="000000"/>
                <w:szCs w:val="20"/>
                <w:lang w:eastAsia="bg-BG"/>
              </w:rPr>
              <w:t>(напр.</w:t>
            </w:r>
            <w:r>
              <w:rPr>
                <w:rFonts w:eastAsia="Times New Roman" w:cs="Arial"/>
                <w:szCs w:val="24"/>
              </w:rPr>
              <w:t xml:space="preserve"> </w:t>
            </w:r>
            <w:r w:rsidRPr="006A663E">
              <w:rPr>
                <w:rFonts w:eastAsia="Times New Roman" w:cs="Arial"/>
                <w:bCs/>
                <w:color w:val="000000"/>
                <w:szCs w:val="20"/>
                <w:lang w:eastAsia="bg-BG"/>
              </w:rPr>
              <w:t>полиакрилонитрилни мембрани) и афереза на липопротеини с ниска плътност с декстранов сулфат, поради повишен риск от тежки анафилактоидни реакции (вж. точка 4.3). При необходимост от подобно лечение трябва да се обмисли използване на друг тип диализни мембрани или на антихипертензивно средство от друг клас.</w:t>
            </w:r>
          </w:p>
        </w:tc>
      </w:tr>
      <w:tr w:rsidR="000D786C" w14:paraId="4274B92A" w14:textId="77777777" w:rsidTr="006A663E">
        <w:tc>
          <w:tcPr>
            <w:tcW w:w="3192" w:type="dxa"/>
          </w:tcPr>
          <w:p w14:paraId="5DE2DDBF" w14:textId="286154D9" w:rsidR="000D786C" w:rsidRPr="006A663E" w:rsidRDefault="006A663E" w:rsidP="000D786C">
            <w:pPr>
              <w:rPr>
                <w:rFonts w:cs="Arial"/>
              </w:rPr>
            </w:pPr>
            <w:r w:rsidRPr="006A663E">
              <w:rPr>
                <w:rFonts w:cs="Arial"/>
                <w:bCs/>
                <w:szCs w:val="20"/>
              </w:rPr>
              <w:t>Аторвастатин</w:t>
            </w:r>
          </w:p>
        </w:tc>
        <w:tc>
          <w:tcPr>
            <w:tcW w:w="1169" w:type="dxa"/>
          </w:tcPr>
          <w:p w14:paraId="6361C5D2" w14:textId="5F323222" w:rsidR="000D786C" w:rsidRPr="006A663E" w:rsidRDefault="006A663E" w:rsidP="000D786C">
            <w:pPr>
              <w:rPr>
                <w:rFonts w:cs="Arial"/>
              </w:rPr>
            </w:pPr>
            <w:r w:rsidRPr="006A663E">
              <w:rPr>
                <w:rFonts w:cs="Arial"/>
                <w:bCs/>
                <w:szCs w:val="20"/>
              </w:rPr>
              <w:t>Глекапревир/пибрентасвир</w:t>
            </w:r>
          </w:p>
        </w:tc>
        <w:tc>
          <w:tcPr>
            <w:tcW w:w="5215" w:type="dxa"/>
          </w:tcPr>
          <w:p w14:paraId="38EEF689" w14:textId="7F0B2846" w:rsidR="000D786C" w:rsidRPr="006A663E" w:rsidRDefault="006A663E" w:rsidP="006A663E">
            <w:pPr>
              <w:spacing w:line="240" w:lineRule="auto"/>
              <w:rPr>
                <w:rFonts w:eastAsia="Times New Roman" w:cs="Arial"/>
                <w:szCs w:val="24"/>
              </w:rPr>
            </w:pPr>
            <w:r w:rsidRPr="006A663E">
              <w:rPr>
                <w:rFonts w:eastAsia="Times New Roman" w:cs="Arial"/>
                <w:bCs/>
                <w:color w:val="000000"/>
                <w:szCs w:val="20"/>
                <w:lang w:eastAsia="bg-BG"/>
              </w:rPr>
              <w:t>Едновременното лечение с Липертанс е противопоказано поради повишен риск от миопатия.</w:t>
            </w:r>
          </w:p>
        </w:tc>
      </w:tr>
    </w:tbl>
    <w:p w14:paraId="3FC5104B" w14:textId="6CA389D6" w:rsidR="000D786C" w:rsidRDefault="000D786C" w:rsidP="000D786C">
      <w:pPr>
        <w:rPr>
          <w:rFonts w:cs="Arial"/>
          <w:sz w:val="24"/>
        </w:rPr>
      </w:pPr>
    </w:p>
    <w:p w14:paraId="58EBC0FD" w14:textId="74F4DFA7" w:rsidR="006A663E" w:rsidRDefault="006A663E" w:rsidP="006A663E">
      <w:r>
        <w:t>Едновременната употреба не е препоръчителна (вж. точка 4.4):</w:t>
      </w:r>
    </w:p>
    <w:tbl>
      <w:tblPr>
        <w:tblStyle w:val="TableGrid"/>
        <w:tblW w:w="0" w:type="auto"/>
        <w:tblLook w:val="04A0" w:firstRow="1" w:lastRow="0" w:firstColumn="1" w:lastColumn="0" w:noHBand="0" w:noVBand="1"/>
      </w:tblPr>
      <w:tblGrid>
        <w:gridCol w:w="1687"/>
        <w:gridCol w:w="2768"/>
        <w:gridCol w:w="4895"/>
      </w:tblGrid>
      <w:tr w:rsidR="006A663E" w14:paraId="576AA8E9" w14:textId="77777777" w:rsidTr="006A663E">
        <w:tc>
          <w:tcPr>
            <w:tcW w:w="1668" w:type="dxa"/>
          </w:tcPr>
          <w:p w14:paraId="3D027212" w14:textId="0229FCD1" w:rsidR="006A663E" w:rsidRPr="006A663E" w:rsidRDefault="006A663E" w:rsidP="006A663E">
            <w:pPr>
              <w:rPr>
                <w:rFonts w:cs="Arial"/>
              </w:rPr>
            </w:pPr>
            <w:r w:rsidRPr="006A663E">
              <w:rPr>
                <w:bCs/>
                <w:szCs w:val="20"/>
              </w:rPr>
              <w:t>Компонент</w:t>
            </w:r>
          </w:p>
        </w:tc>
        <w:tc>
          <w:tcPr>
            <w:tcW w:w="2835" w:type="dxa"/>
            <w:vAlign w:val="bottom"/>
          </w:tcPr>
          <w:p w14:paraId="21DEDE7A" w14:textId="1FD484D1" w:rsidR="006A663E" w:rsidRPr="006A663E" w:rsidRDefault="006A663E" w:rsidP="006A663E">
            <w:pPr>
              <w:rPr>
                <w:rFonts w:cs="Arial"/>
              </w:rPr>
            </w:pPr>
            <w:r w:rsidRPr="006A663E">
              <w:rPr>
                <w:bCs/>
                <w:szCs w:val="20"/>
              </w:rPr>
              <w:t>Известно взаимодействие с продукта</w:t>
            </w:r>
          </w:p>
        </w:tc>
        <w:tc>
          <w:tcPr>
            <w:tcW w:w="5073" w:type="dxa"/>
          </w:tcPr>
          <w:p w14:paraId="7E09C229" w14:textId="36F803D2" w:rsidR="006A663E" w:rsidRPr="006A663E" w:rsidRDefault="006A663E" w:rsidP="006A663E">
            <w:pPr>
              <w:rPr>
                <w:rFonts w:cs="Arial"/>
              </w:rPr>
            </w:pPr>
            <w:r w:rsidRPr="006A663E">
              <w:rPr>
                <w:bCs/>
                <w:szCs w:val="20"/>
              </w:rPr>
              <w:t>Взаимодействие с друг лекарствен продукт</w:t>
            </w:r>
          </w:p>
        </w:tc>
      </w:tr>
      <w:tr w:rsidR="006A663E" w14:paraId="16EA16DB" w14:textId="77777777" w:rsidTr="006A663E">
        <w:tc>
          <w:tcPr>
            <w:tcW w:w="1668" w:type="dxa"/>
          </w:tcPr>
          <w:p w14:paraId="31DEE2F7" w14:textId="63B75B1D" w:rsidR="006A663E" w:rsidRPr="006A663E" w:rsidRDefault="006A663E" w:rsidP="006A663E">
            <w:pPr>
              <w:rPr>
                <w:rFonts w:cs="Arial"/>
              </w:rPr>
            </w:pPr>
            <w:r w:rsidRPr="006A663E">
              <w:rPr>
                <w:bCs/>
                <w:szCs w:val="20"/>
              </w:rPr>
              <w:t>Аторвастатин</w:t>
            </w:r>
          </w:p>
        </w:tc>
        <w:tc>
          <w:tcPr>
            <w:tcW w:w="2835" w:type="dxa"/>
          </w:tcPr>
          <w:p w14:paraId="4EB5DBEC" w14:textId="0C2F60D9" w:rsidR="006A663E" w:rsidRPr="006A663E" w:rsidRDefault="006A663E" w:rsidP="006A663E">
            <w:pPr>
              <w:rPr>
                <w:rFonts w:cs="Arial"/>
              </w:rPr>
            </w:pPr>
            <w:r w:rsidRPr="006A663E">
              <w:rPr>
                <w:bCs/>
                <w:szCs w:val="20"/>
              </w:rPr>
              <w:t xml:space="preserve">Мощни </w:t>
            </w:r>
            <w:r w:rsidRPr="006A663E">
              <w:rPr>
                <w:bCs/>
                <w:szCs w:val="20"/>
                <w:lang w:val="en-US"/>
              </w:rPr>
              <w:t xml:space="preserve">CYP3A4 </w:t>
            </w:r>
            <w:r w:rsidRPr="006A663E">
              <w:rPr>
                <w:bCs/>
                <w:szCs w:val="20"/>
              </w:rPr>
              <w:t>инхибитори</w:t>
            </w:r>
          </w:p>
        </w:tc>
        <w:tc>
          <w:tcPr>
            <w:tcW w:w="5073" w:type="dxa"/>
            <w:vAlign w:val="bottom"/>
          </w:tcPr>
          <w:p w14:paraId="10A31B3C" w14:textId="77777777" w:rsidR="006A663E" w:rsidRPr="006A663E" w:rsidRDefault="006A663E" w:rsidP="006A663E">
            <w:r w:rsidRPr="006A663E">
              <w:rPr>
                <w:bCs/>
                <w:szCs w:val="20"/>
              </w:rPr>
              <w:t>Аторвастатин се метаболизира от цитохром Р450 ЗА4 (</w:t>
            </w:r>
            <w:r w:rsidRPr="006A663E">
              <w:rPr>
                <w:bCs/>
                <w:szCs w:val="20"/>
                <w:lang w:val="en-US"/>
              </w:rPr>
              <w:t>CYP</w:t>
            </w:r>
            <w:r w:rsidRPr="006A663E">
              <w:rPr>
                <w:bCs/>
                <w:szCs w:val="20"/>
              </w:rPr>
              <w:t>3</w:t>
            </w:r>
            <w:r w:rsidRPr="006A663E">
              <w:rPr>
                <w:bCs/>
                <w:szCs w:val="20"/>
                <w:lang w:val="en-US"/>
              </w:rPr>
              <w:t>A</w:t>
            </w:r>
            <w:r w:rsidRPr="006A663E">
              <w:rPr>
                <w:bCs/>
                <w:szCs w:val="20"/>
              </w:rPr>
              <w:t>4) и е субстрат на чернодробните транспортери и на полипептидите, транспортиращи органични аниони (</w:t>
            </w:r>
            <w:r w:rsidRPr="006A663E">
              <w:rPr>
                <w:bCs/>
                <w:szCs w:val="20"/>
                <w:lang w:val="en-US"/>
              </w:rPr>
              <w:t>organic</w:t>
            </w:r>
            <w:r w:rsidRPr="006A663E">
              <w:rPr>
                <w:bCs/>
                <w:szCs w:val="20"/>
              </w:rPr>
              <w:t xml:space="preserve"> </w:t>
            </w:r>
            <w:r w:rsidRPr="006A663E">
              <w:rPr>
                <w:bCs/>
                <w:szCs w:val="20"/>
                <w:lang w:val="en-US"/>
              </w:rPr>
              <w:t>anion</w:t>
            </w:r>
            <w:r w:rsidRPr="006A663E">
              <w:rPr>
                <w:bCs/>
                <w:szCs w:val="20"/>
              </w:rPr>
              <w:t>-</w:t>
            </w:r>
            <w:r w:rsidRPr="006A663E">
              <w:rPr>
                <w:bCs/>
                <w:szCs w:val="20"/>
                <w:lang w:val="en-US"/>
              </w:rPr>
              <w:t>transporting</w:t>
            </w:r>
            <w:r w:rsidRPr="006A663E">
              <w:rPr>
                <w:bCs/>
                <w:szCs w:val="20"/>
              </w:rPr>
              <w:t xml:space="preserve"> </w:t>
            </w:r>
            <w:r w:rsidRPr="006A663E">
              <w:rPr>
                <w:bCs/>
                <w:szCs w:val="20"/>
                <w:lang w:val="en-US"/>
              </w:rPr>
              <w:t>polypeptide</w:t>
            </w:r>
            <w:r w:rsidRPr="006A663E">
              <w:rPr>
                <w:bCs/>
                <w:szCs w:val="20"/>
              </w:rPr>
              <w:t xml:space="preserve"> 1В1, (</w:t>
            </w:r>
            <w:r w:rsidRPr="006A663E">
              <w:rPr>
                <w:bCs/>
                <w:szCs w:val="20"/>
                <w:lang w:val="en-US"/>
              </w:rPr>
              <w:t>OATP</w:t>
            </w:r>
            <w:r w:rsidRPr="006A663E">
              <w:rPr>
                <w:bCs/>
                <w:szCs w:val="20"/>
              </w:rPr>
              <w:t>1</w:t>
            </w:r>
            <w:r w:rsidRPr="006A663E">
              <w:rPr>
                <w:bCs/>
                <w:szCs w:val="20"/>
                <w:lang w:val="en-US"/>
              </w:rPr>
              <w:t>B</w:t>
            </w:r>
            <w:r w:rsidRPr="006A663E">
              <w:rPr>
                <w:bCs/>
                <w:szCs w:val="20"/>
              </w:rPr>
              <w:t>1) и 1</w:t>
            </w:r>
            <w:r w:rsidRPr="006A663E">
              <w:rPr>
                <w:bCs/>
                <w:szCs w:val="20"/>
                <w:lang w:val="en-US"/>
              </w:rPr>
              <w:t>B</w:t>
            </w:r>
            <w:r w:rsidRPr="006A663E">
              <w:rPr>
                <w:bCs/>
                <w:szCs w:val="20"/>
              </w:rPr>
              <w:t>3 (</w:t>
            </w:r>
            <w:r w:rsidRPr="006A663E">
              <w:rPr>
                <w:bCs/>
                <w:szCs w:val="20"/>
                <w:lang w:val="en-US"/>
              </w:rPr>
              <w:t>OATP</w:t>
            </w:r>
            <w:r w:rsidRPr="006A663E">
              <w:rPr>
                <w:bCs/>
                <w:szCs w:val="20"/>
              </w:rPr>
              <w:t>1</w:t>
            </w:r>
            <w:r w:rsidRPr="006A663E">
              <w:rPr>
                <w:bCs/>
                <w:szCs w:val="20"/>
                <w:lang w:val="en-US"/>
              </w:rPr>
              <w:t>B</w:t>
            </w:r>
            <w:r w:rsidRPr="006A663E">
              <w:rPr>
                <w:bCs/>
                <w:szCs w:val="20"/>
              </w:rPr>
              <w:t xml:space="preserve">3). Метаболитите на аторвастатин са субстрати на ОАТР1В1. Установено е също така, че аторвастатин е субстрат на протеина, свързан с множествена лекарствена </w:t>
            </w:r>
            <w:r w:rsidRPr="006A663E">
              <w:rPr>
                <w:bCs/>
                <w:szCs w:val="20"/>
              </w:rPr>
              <w:lastRenderedPageBreak/>
              <w:t xml:space="preserve">резистентност 1 </w:t>
            </w:r>
            <w:r w:rsidRPr="006A663E">
              <w:rPr>
                <w:bCs/>
                <w:szCs w:val="20"/>
                <w:lang w:val="ru-RU"/>
              </w:rPr>
              <w:t>(</w:t>
            </w:r>
            <w:r w:rsidRPr="006A663E">
              <w:rPr>
                <w:bCs/>
                <w:szCs w:val="20"/>
                <w:lang w:val="en-US"/>
              </w:rPr>
              <w:t>Multi</w:t>
            </w:r>
            <w:r w:rsidRPr="006A663E">
              <w:rPr>
                <w:bCs/>
                <w:szCs w:val="20"/>
                <w:lang w:val="ru-RU"/>
              </w:rPr>
              <w:t>-</w:t>
            </w:r>
            <w:r w:rsidRPr="006A663E">
              <w:rPr>
                <w:bCs/>
                <w:szCs w:val="20"/>
                <w:lang w:val="en-US"/>
              </w:rPr>
              <w:t>drug</w:t>
            </w:r>
            <w:r w:rsidRPr="006A663E">
              <w:rPr>
                <w:bCs/>
                <w:szCs w:val="20"/>
                <w:lang w:val="ru-RU"/>
              </w:rPr>
              <w:t xml:space="preserve"> </w:t>
            </w:r>
            <w:r w:rsidRPr="006A663E">
              <w:rPr>
                <w:bCs/>
                <w:szCs w:val="20"/>
                <w:lang w:val="en-US"/>
              </w:rPr>
              <w:t>resistance</w:t>
            </w:r>
            <w:r w:rsidRPr="006A663E">
              <w:rPr>
                <w:bCs/>
                <w:szCs w:val="20"/>
                <w:lang w:val="ru-RU"/>
              </w:rPr>
              <w:t xml:space="preserve"> </w:t>
            </w:r>
            <w:r w:rsidRPr="006A663E">
              <w:rPr>
                <w:bCs/>
                <w:szCs w:val="20"/>
                <w:lang w:val="en-US"/>
              </w:rPr>
              <w:t>protein</w:t>
            </w:r>
            <w:r w:rsidRPr="006A663E">
              <w:rPr>
                <w:bCs/>
                <w:szCs w:val="20"/>
                <w:lang w:val="ru-RU"/>
              </w:rPr>
              <w:t xml:space="preserve"> </w:t>
            </w:r>
            <w:r w:rsidRPr="006A663E">
              <w:rPr>
                <w:bCs/>
                <w:szCs w:val="20"/>
              </w:rPr>
              <w:t xml:space="preserve">1, </w:t>
            </w:r>
            <w:r w:rsidRPr="006A663E">
              <w:rPr>
                <w:bCs/>
                <w:szCs w:val="20"/>
                <w:lang w:val="en-US"/>
              </w:rPr>
              <w:t>MDR</w:t>
            </w:r>
            <w:r w:rsidRPr="006A663E">
              <w:rPr>
                <w:bCs/>
                <w:szCs w:val="20"/>
                <w:lang w:val="ru-RU"/>
              </w:rPr>
              <w:t xml:space="preserve">1) </w:t>
            </w:r>
            <w:r w:rsidRPr="006A663E">
              <w:rPr>
                <w:bCs/>
                <w:szCs w:val="20"/>
              </w:rPr>
              <w:t xml:space="preserve">и на протеина на резистентност на рака на гърдата </w:t>
            </w:r>
            <w:r w:rsidRPr="006A663E">
              <w:rPr>
                <w:bCs/>
                <w:szCs w:val="20"/>
                <w:lang w:val="ru-RU"/>
              </w:rPr>
              <w:t>(</w:t>
            </w:r>
            <w:r w:rsidRPr="006A663E">
              <w:rPr>
                <w:bCs/>
                <w:szCs w:val="20"/>
                <w:lang w:val="en-US"/>
              </w:rPr>
              <w:t>Breast</w:t>
            </w:r>
            <w:r w:rsidRPr="006A663E">
              <w:rPr>
                <w:bCs/>
                <w:szCs w:val="20"/>
                <w:lang w:val="ru-RU"/>
              </w:rPr>
              <w:t xml:space="preserve"> </w:t>
            </w:r>
            <w:r w:rsidRPr="006A663E">
              <w:rPr>
                <w:bCs/>
                <w:szCs w:val="20"/>
                <w:lang w:val="en-US"/>
              </w:rPr>
              <w:t>cancer</w:t>
            </w:r>
            <w:r w:rsidRPr="006A663E">
              <w:rPr>
                <w:bCs/>
                <w:szCs w:val="20"/>
                <w:lang w:val="ru-RU"/>
              </w:rPr>
              <w:t xml:space="preserve"> </w:t>
            </w:r>
            <w:r w:rsidRPr="006A663E">
              <w:rPr>
                <w:bCs/>
                <w:szCs w:val="20"/>
                <w:lang w:val="en-US"/>
              </w:rPr>
              <w:t>resistance</w:t>
            </w:r>
            <w:r w:rsidRPr="006A663E">
              <w:rPr>
                <w:bCs/>
                <w:szCs w:val="20"/>
                <w:lang w:val="ru-RU"/>
              </w:rPr>
              <w:t xml:space="preserve"> </w:t>
            </w:r>
            <w:r w:rsidRPr="006A663E">
              <w:rPr>
                <w:bCs/>
                <w:szCs w:val="20"/>
                <w:lang w:val="en-US"/>
              </w:rPr>
              <w:t>protein</w:t>
            </w:r>
            <w:r w:rsidRPr="006A663E">
              <w:rPr>
                <w:bCs/>
                <w:szCs w:val="20"/>
                <w:lang w:val="ru-RU"/>
              </w:rPr>
              <w:t xml:space="preserve">, </w:t>
            </w:r>
            <w:r w:rsidRPr="006A663E">
              <w:rPr>
                <w:bCs/>
                <w:szCs w:val="20"/>
                <w:lang w:val="en-US"/>
              </w:rPr>
              <w:t>BCRP</w:t>
            </w:r>
            <w:r w:rsidRPr="006A663E">
              <w:rPr>
                <w:bCs/>
                <w:szCs w:val="20"/>
                <w:lang w:val="ru-RU"/>
              </w:rPr>
              <w:t xml:space="preserve">), </w:t>
            </w:r>
            <w:r w:rsidRPr="006A663E">
              <w:rPr>
                <w:bCs/>
                <w:szCs w:val="20"/>
              </w:rPr>
              <w:t xml:space="preserve">които може да ограничат чревната абсорбция и жлъчния клирьнс на аторвастатин (вж.точка 5.2). Едновременното прилагане на лекарствени продукти, които са инхибитори на </w:t>
            </w:r>
            <w:r w:rsidRPr="006A663E">
              <w:rPr>
                <w:bCs/>
                <w:szCs w:val="20"/>
                <w:lang w:val="en-US"/>
              </w:rPr>
              <w:t>CYP</w:t>
            </w:r>
            <w:r w:rsidRPr="006A663E">
              <w:rPr>
                <w:bCs/>
                <w:szCs w:val="20"/>
                <w:lang w:val="ru-RU"/>
              </w:rPr>
              <w:t>3</w:t>
            </w:r>
            <w:r w:rsidRPr="006A663E">
              <w:rPr>
                <w:bCs/>
                <w:szCs w:val="20"/>
                <w:lang w:val="en-US"/>
              </w:rPr>
              <w:t>A</w:t>
            </w:r>
            <w:r w:rsidRPr="006A663E">
              <w:rPr>
                <w:bCs/>
                <w:szCs w:val="20"/>
                <w:lang w:val="ru-RU"/>
              </w:rPr>
              <w:t xml:space="preserve">4 </w:t>
            </w:r>
            <w:r w:rsidRPr="006A663E">
              <w:rPr>
                <w:bCs/>
                <w:szCs w:val="20"/>
              </w:rPr>
              <w:t>или на транспортните протеини, може да доведе до повишени плазмени концентрации на аторвастатин и повишен риск от миопатия. Рискът може да се повиши при едновременно прилагане на аторвастатин с други лекарствени продукти, които имат потенциал да индуцират миопатия, като производни на фибратната киселина и ецетимиб (вж. точка 4.4).</w:t>
            </w:r>
          </w:p>
          <w:p w14:paraId="5C587B53" w14:textId="77777777" w:rsidR="006A663E" w:rsidRPr="006A663E" w:rsidRDefault="006A663E" w:rsidP="006A663E">
            <w:r w:rsidRPr="006A663E">
              <w:rPr>
                <w:bCs/>
                <w:szCs w:val="20"/>
              </w:rPr>
              <w:t xml:space="preserve">Установено е, че мощните инхибитори на </w:t>
            </w:r>
            <w:r w:rsidRPr="006A663E">
              <w:rPr>
                <w:bCs/>
                <w:szCs w:val="20"/>
                <w:lang w:val="en-US"/>
              </w:rPr>
              <w:t>CYP</w:t>
            </w:r>
            <w:r w:rsidRPr="006A663E">
              <w:rPr>
                <w:bCs/>
                <w:szCs w:val="20"/>
                <w:lang w:val="ru-RU"/>
              </w:rPr>
              <w:t>3</w:t>
            </w:r>
            <w:r w:rsidRPr="006A663E">
              <w:rPr>
                <w:bCs/>
                <w:szCs w:val="20"/>
                <w:lang w:val="en-US"/>
              </w:rPr>
              <w:t>A</w:t>
            </w:r>
            <w:r w:rsidRPr="006A663E">
              <w:rPr>
                <w:bCs/>
                <w:szCs w:val="20"/>
                <w:lang w:val="ru-RU"/>
              </w:rPr>
              <w:t xml:space="preserve">4 </w:t>
            </w:r>
            <w:r w:rsidRPr="006A663E">
              <w:rPr>
                <w:bCs/>
                <w:szCs w:val="20"/>
              </w:rPr>
              <w:t xml:space="preserve">водят до изразено повишаване на концентрациите на аторвастатин. Едновременното прилагане на мощни инхибитори на </w:t>
            </w:r>
            <w:r w:rsidRPr="006A663E">
              <w:rPr>
                <w:bCs/>
                <w:szCs w:val="20"/>
                <w:lang w:val="en-US"/>
              </w:rPr>
              <w:t>CYP</w:t>
            </w:r>
            <w:r w:rsidRPr="006A663E">
              <w:rPr>
                <w:bCs/>
                <w:szCs w:val="20"/>
                <w:lang w:val="ru-RU"/>
              </w:rPr>
              <w:t>3</w:t>
            </w:r>
            <w:r w:rsidRPr="006A663E">
              <w:rPr>
                <w:bCs/>
                <w:szCs w:val="20"/>
                <w:lang w:val="en-US"/>
              </w:rPr>
              <w:t>A</w:t>
            </w:r>
            <w:r w:rsidRPr="006A663E">
              <w:rPr>
                <w:bCs/>
                <w:szCs w:val="20"/>
                <w:lang w:val="ru-RU"/>
              </w:rPr>
              <w:t xml:space="preserve">4 </w:t>
            </w:r>
            <w:r w:rsidRPr="006A663E">
              <w:rPr>
                <w:bCs/>
                <w:szCs w:val="20"/>
              </w:rPr>
              <w:t>(напр. циклоспорин, телитромицин, кларитромицин, делавирдин, стирипентол,</w:t>
            </w:r>
            <w:r w:rsidRPr="006A663E">
              <w:rPr>
                <w:bCs/>
                <w:szCs w:val="20"/>
              </w:rPr>
              <w:tab/>
              <w:t>кетоконазол,</w:t>
            </w:r>
            <w:r w:rsidRPr="006A663E">
              <w:rPr>
                <w:bCs/>
                <w:szCs w:val="20"/>
              </w:rPr>
              <w:tab/>
              <w:t>вориконазол,</w:t>
            </w:r>
          </w:p>
          <w:p w14:paraId="498017A3" w14:textId="77777777" w:rsidR="006A663E" w:rsidRPr="006A663E" w:rsidRDefault="006A663E" w:rsidP="006A663E">
            <w:r w:rsidRPr="006A663E">
              <w:rPr>
                <w:bCs/>
                <w:szCs w:val="20"/>
              </w:rPr>
              <w:t xml:space="preserve">итраконазол, позаконазол, някои антивирусни лекарства, използвани за лечението на </w:t>
            </w:r>
            <w:r w:rsidRPr="006A663E">
              <w:rPr>
                <w:bCs/>
                <w:szCs w:val="20"/>
                <w:lang w:val="en-US"/>
              </w:rPr>
              <w:t>HCV</w:t>
            </w:r>
            <w:r w:rsidRPr="006A663E">
              <w:rPr>
                <w:bCs/>
                <w:szCs w:val="20"/>
                <w:lang w:val="ru-RU"/>
              </w:rPr>
              <w:t xml:space="preserve"> </w:t>
            </w:r>
            <w:r w:rsidRPr="006A663E">
              <w:rPr>
                <w:bCs/>
                <w:szCs w:val="20"/>
              </w:rPr>
              <w:t xml:space="preserve">(напр. елбасвир/гразопревир) и </w:t>
            </w:r>
            <w:r w:rsidRPr="006A663E">
              <w:rPr>
                <w:bCs/>
                <w:szCs w:val="20"/>
                <w:lang w:val="en-US"/>
              </w:rPr>
              <w:t>HIV</w:t>
            </w:r>
            <w:r w:rsidRPr="006A663E">
              <w:rPr>
                <w:bCs/>
                <w:szCs w:val="20"/>
                <w:lang w:val="ru-RU"/>
              </w:rPr>
              <w:tab/>
            </w:r>
            <w:r w:rsidRPr="006A663E">
              <w:rPr>
                <w:bCs/>
                <w:szCs w:val="20"/>
              </w:rPr>
              <w:t>протеазни</w:t>
            </w:r>
          </w:p>
          <w:p w14:paraId="31C2BD6F" w14:textId="5217A50D" w:rsidR="006A663E" w:rsidRPr="006A663E" w:rsidRDefault="006A663E" w:rsidP="006A663E">
            <w:pPr>
              <w:rPr>
                <w:rFonts w:cs="Arial"/>
              </w:rPr>
            </w:pPr>
            <w:r w:rsidRPr="006A663E">
              <w:rPr>
                <w:bCs/>
                <w:szCs w:val="20"/>
              </w:rPr>
              <w:t>инхибитори, включващи ритонавир, лопинавир, атазанавир, индинавир, дарунавир, и т.н.) заедно с Липертанс трябва да се избягва, ако е възможно. В случаи, при които не може да се избегне съвместно прилагане на посочените лекарствени продукти с Липертанс, трябва да се обмисли по-ниска доза на аторвастатин в Липертанс и се препоръчва подходящо клинично монигориране на въпросните пациенти (вж. Таблица 1).</w:t>
            </w:r>
          </w:p>
        </w:tc>
      </w:tr>
      <w:tr w:rsidR="006A663E" w14:paraId="42AFDC95" w14:textId="77777777" w:rsidTr="006A663E">
        <w:tc>
          <w:tcPr>
            <w:tcW w:w="1668" w:type="dxa"/>
            <w:vMerge w:val="restart"/>
          </w:tcPr>
          <w:p w14:paraId="2D7B86A2" w14:textId="7023BF95" w:rsidR="006A663E" w:rsidRPr="006A663E" w:rsidRDefault="006A663E" w:rsidP="006A663E">
            <w:pPr>
              <w:rPr>
                <w:rFonts w:cs="Arial"/>
              </w:rPr>
            </w:pPr>
            <w:r w:rsidRPr="006A663E">
              <w:rPr>
                <w:bCs/>
                <w:szCs w:val="20"/>
              </w:rPr>
              <w:lastRenderedPageBreak/>
              <w:t>Периндоприл</w:t>
            </w:r>
          </w:p>
        </w:tc>
        <w:tc>
          <w:tcPr>
            <w:tcW w:w="2835" w:type="dxa"/>
          </w:tcPr>
          <w:p w14:paraId="76E8BBBB" w14:textId="2679AB7F" w:rsidR="006A663E" w:rsidRPr="006A663E" w:rsidRDefault="006A663E" w:rsidP="006A663E">
            <w:pPr>
              <w:rPr>
                <w:rFonts w:cs="Arial"/>
              </w:rPr>
            </w:pPr>
            <w:r w:rsidRPr="006A663E">
              <w:rPr>
                <w:bCs/>
                <w:szCs w:val="20"/>
              </w:rPr>
              <w:t>Алискирен</w:t>
            </w:r>
          </w:p>
        </w:tc>
        <w:tc>
          <w:tcPr>
            <w:tcW w:w="5073" w:type="dxa"/>
            <w:vAlign w:val="bottom"/>
          </w:tcPr>
          <w:p w14:paraId="5976EEB1" w14:textId="24B4DE10" w:rsidR="006A663E" w:rsidRPr="006A663E" w:rsidRDefault="006A663E" w:rsidP="006A663E">
            <w:pPr>
              <w:rPr>
                <w:rFonts w:cs="Arial"/>
              </w:rPr>
            </w:pPr>
            <w:r w:rsidRPr="006A663E">
              <w:rPr>
                <w:bCs/>
                <w:szCs w:val="20"/>
              </w:rPr>
              <w:t>При пациенти, които нямат диабет нито нарушена бъбречна функция, едновременното лечение с Липертанс и алискирен не се препоръчва.</w:t>
            </w:r>
          </w:p>
        </w:tc>
      </w:tr>
      <w:tr w:rsidR="006A663E" w14:paraId="4195D7B1" w14:textId="77777777" w:rsidTr="006A663E">
        <w:tc>
          <w:tcPr>
            <w:tcW w:w="1668" w:type="dxa"/>
            <w:vMerge/>
          </w:tcPr>
          <w:p w14:paraId="6FAE29A0" w14:textId="77777777" w:rsidR="006A663E" w:rsidRPr="006A663E" w:rsidRDefault="006A663E" w:rsidP="006A663E">
            <w:pPr>
              <w:rPr>
                <w:rFonts w:cs="Arial"/>
              </w:rPr>
            </w:pPr>
          </w:p>
        </w:tc>
        <w:tc>
          <w:tcPr>
            <w:tcW w:w="2835" w:type="dxa"/>
          </w:tcPr>
          <w:p w14:paraId="077FD5BE" w14:textId="40174A5D" w:rsidR="006A663E" w:rsidRPr="006A663E" w:rsidRDefault="006A663E" w:rsidP="006A663E">
            <w:pPr>
              <w:rPr>
                <w:rFonts w:cs="Arial"/>
              </w:rPr>
            </w:pPr>
            <w:r w:rsidRPr="006A663E">
              <w:rPr>
                <w:bCs/>
                <w:szCs w:val="20"/>
              </w:rPr>
              <w:t>Едновременно лечение с АСЕ инхибитори и ангиотензин рецепторни блокери</w:t>
            </w:r>
          </w:p>
        </w:tc>
        <w:tc>
          <w:tcPr>
            <w:tcW w:w="5073" w:type="dxa"/>
            <w:vAlign w:val="bottom"/>
          </w:tcPr>
          <w:p w14:paraId="4E377BD1" w14:textId="588C9E70" w:rsidR="006A663E" w:rsidRPr="006A663E" w:rsidRDefault="006A663E" w:rsidP="006A663E">
            <w:pPr>
              <w:rPr>
                <w:rFonts w:cs="Arial"/>
              </w:rPr>
            </w:pPr>
            <w:r w:rsidRPr="006A663E">
              <w:rPr>
                <w:bCs/>
                <w:szCs w:val="20"/>
              </w:rPr>
              <w:t xml:space="preserve">В литературата има съобщения, че при пациенти с установена атеросклеротична болест, сърдечна недостатъчност или диабет с крайно орган но увреждане </w:t>
            </w:r>
            <w:r w:rsidRPr="006A663E">
              <w:rPr>
                <w:bCs/>
                <w:szCs w:val="20"/>
              </w:rPr>
              <w:lastRenderedPageBreak/>
              <w:t xml:space="preserve">едновременното лечение с АСЕ инхибитор като периндоприл в Липертанс и ангиотензин рецепторен блокер, е свързано с повишена честота на хипотония, синкоп, хиперкалиемия и влошаване на бъбречната функция (включително остра бъбречна недостатъчност) в сравнение със самостоятелното прилагане на един лекарствен продукт, повлияващ системата ренин- ангиотензин-алдостерон. Двойното блокиране (напр. чрез комбиниране на АСЕ инхибитор с ангиотензин </w:t>
            </w:r>
            <w:r w:rsidRPr="006A663E">
              <w:rPr>
                <w:bCs/>
                <w:szCs w:val="20"/>
                <w:lang w:val="en-US"/>
              </w:rPr>
              <w:t>II</w:t>
            </w:r>
            <w:r w:rsidRPr="006A663E">
              <w:rPr>
                <w:bCs/>
                <w:szCs w:val="20"/>
              </w:rPr>
              <w:t xml:space="preserve"> рецепторен блокер) трябва да се ограничи само до индивидуално определени случаи при внимателно мониториране на бъбречната функция, нивата на калия и кръвното налягане.</w:t>
            </w:r>
          </w:p>
        </w:tc>
      </w:tr>
      <w:tr w:rsidR="006A663E" w14:paraId="016E4697" w14:textId="77777777" w:rsidTr="006A663E">
        <w:tc>
          <w:tcPr>
            <w:tcW w:w="1668" w:type="dxa"/>
            <w:vMerge/>
          </w:tcPr>
          <w:p w14:paraId="2C80882E" w14:textId="77777777" w:rsidR="006A663E" w:rsidRPr="006A663E" w:rsidRDefault="006A663E" w:rsidP="006A663E">
            <w:pPr>
              <w:rPr>
                <w:rFonts w:cs="Arial"/>
              </w:rPr>
            </w:pPr>
          </w:p>
        </w:tc>
        <w:tc>
          <w:tcPr>
            <w:tcW w:w="2835" w:type="dxa"/>
          </w:tcPr>
          <w:p w14:paraId="59F50F3F" w14:textId="25A7018F" w:rsidR="006A663E" w:rsidRPr="006A663E" w:rsidRDefault="006A663E" w:rsidP="006A663E">
            <w:pPr>
              <w:rPr>
                <w:rFonts w:cs="Arial"/>
              </w:rPr>
            </w:pPr>
            <w:r w:rsidRPr="006A663E">
              <w:rPr>
                <w:bCs/>
                <w:szCs w:val="20"/>
              </w:rPr>
              <w:t>Естрамустин</w:t>
            </w:r>
          </w:p>
        </w:tc>
        <w:tc>
          <w:tcPr>
            <w:tcW w:w="5073" w:type="dxa"/>
            <w:vAlign w:val="bottom"/>
          </w:tcPr>
          <w:p w14:paraId="2956C91E" w14:textId="12F3A0BF" w:rsidR="006A663E" w:rsidRPr="006A663E" w:rsidRDefault="006A663E" w:rsidP="006A663E">
            <w:pPr>
              <w:rPr>
                <w:rFonts w:cs="Arial"/>
              </w:rPr>
            </w:pPr>
            <w:r w:rsidRPr="006A663E">
              <w:rPr>
                <w:bCs/>
                <w:szCs w:val="20"/>
              </w:rPr>
              <w:t>Риск от повишаване на нежеланите лекарствени реакции като ангионевротичен оток (ангиоедем).</w:t>
            </w:r>
          </w:p>
        </w:tc>
      </w:tr>
      <w:tr w:rsidR="006A663E" w14:paraId="02DC9824" w14:textId="77777777" w:rsidTr="006A663E">
        <w:tc>
          <w:tcPr>
            <w:tcW w:w="1668" w:type="dxa"/>
            <w:vMerge/>
          </w:tcPr>
          <w:p w14:paraId="7E96B54A" w14:textId="77777777" w:rsidR="006A663E" w:rsidRPr="006A663E" w:rsidRDefault="006A663E" w:rsidP="006A663E">
            <w:pPr>
              <w:rPr>
                <w:rFonts w:cs="Arial"/>
              </w:rPr>
            </w:pPr>
          </w:p>
        </w:tc>
        <w:tc>
          <w:tcPr>
            <w:tcW w:w="2835" w:type="dxa"/>
          </w:tcPr>
          <w:p w14:paraId="76B5DF0D" w14:textId="276A720A" w:rsidR="006A663E" w:rsidRPr="006A663E" w:rsidRDefault="006A663E" w:rsidP="006A663E">
            <w:pPr>
              <w:rPr>
                <w:rFonts w:cs="Arial"/>
              </w:rPr>
            </w:pPr>
            <w:r w:rsidRPr="006A663E">
              <w:rPr>
                <w:bCs/>
                <w:szCs w:val="20"/>
              </w:rPr>
              <w:t>Литий</w:t>
            </w:r>
          </w:p>
        </w:tc>
        <w:tc>
          <w:tcPr>
            <w:tcW w:w="5073" w:type="dxa"/>
          </w:tcPr>
          <w:p w14:paraId="3A3AF52D" w14:textId="39A5BB61" w:rsidR="006A663E" w:rsidRPr="006A663E" w:rsidRDefault="006A663E" w:rsidP="006A663E">
            <w:pPr>
              <w:rPr>
                <w:rFonts w:cs="Arial"/>
              </w:rPr>
            </w:pPr>
            <w:r w:rsidRPr="006A663E">
              <w:rPr>
                <w:bCs/>
                <w:szCs w:val="20"/>
              </w:rPr>
              <w:t>Съобщава се за обратимо повишаване на серумната концентрация и токсичността на лития при едновременно прилагане на литий с АСЕ инхибитори. Прилагането на Липертанс с литий не се препоръчва, но ако комбинацията е необходима, трябва да се провежда внимателно мониториране на серумните нива на лития (вж. точка 4.4).</w:t>
            </w:r>
          </w:p>
        </w:tc>
      </w:tr>
      <w:tr w:rsidR="006A663E" w14:paraId="1CB66005" w14:textId="77777777" w:rsidTr="006A663E">
        <w:tc>
          <w:tcPr>
            <w:tcW w:w="1668" w:type="dxa"/>
            <w:vMerge/>
          </w:tcPr>
          <w:p w14:paraId="63C559EB" w14:textId="77777777" w:rsidR="006A663E" w:rsidRPr="006A663E" w:rsidRDefault="006A663E" w:rsidP="006A663E">
            <w:pPr>
              <w:rPr>
                <w:rFonts w:cs="Arial"/>
              </w:rPr>
            </w:pPr>
          </w:p>
        </w:tc>
        <w:tc>
          <w:tcPr>
            <w:tcW w:w="2835" w:type="dxa"/>
          </w:tcPr>
          <w:p w14:paraId="26125899" w14:textId="15E5B530" w:rsidR="006A663E" w:rsidRPr="006A663E" w:rsidRDefault="006A663E" w:rsidP="006A663E">
            <w:r w:rsidRPr="006A663E">
              <w:rPr>
                <w:bCs/>
                <w:szCs w:val="20"/>
              </w:rPr>
              <w:t>Калий-съхраняващи диуретици (напр.</w:t>
            </w:r>
          </w:p>
          <w:p w14:paraId="28DDAFB0" w14:textId="3839E621" w:rsidR="006A663E" w:rsidRPr="006A663E" w:rsidRDefault="006A663E" w:rsidP="006A663E">
            <w:r w:rsidRPr="006A663E">
              <w:rPr>
                <w:bCs/>
                <w:szCs w:val="20"/>
              </w:rPr>
              <w:t>триамтерен, амилорид,</w:t>
            </w:r>
          </w:p>
          <w:p w14:paraId="25177919" w14:textId="5BA9BF10" w:rsidR="006A663E" w:rsidRPr="006A663E" w:rsidRDefault="006A663E" w:rsidP="006A663E">
            <w:pPr>
              <w:rPr>
                <w:rFonts w:cs="Arial"/>
              </w:rPr>
            </w:pPr>
            <w:r w:rsidRPr="006A663E">
              <w:rPr>
                <w:bCs/>
                <w:szCs w:val="20"/>
              </w:rPr>
              <w:t>еплеренон, спиронолактон), калиеви соли</w:t>
            </w:r>
          </w:p>
        </w:tc>
        <w:tc>
          <w:tcPr>
            <w:tcW w:w="5073" w:type="dxa"/>
            <w:vAlign w:val="bottom"/>
          </w:tcPr>
          <w:p w14:paraId="108D6DB5" w14:textId="1A13B7A2" w:rsidR="006A663E" w:rsidRPr="006A663E" w:rsidRDefault="006A663E" w:rsidP="006A663E">
            <w:pPr>
              <w:rPr>
                <w:rFonts w:cs="Arial"/>
              </w:rPr>
            </w:pPr>
            <w:r w:rsidRPr="006A663E">
              <w:rPr>
                <w:bCs/>
                <w:szCs w:val="20"/>
              </w:rPr>
              <w:t>Известно е, че посочените лекарства индуцират хиперкалиемия (потенциално фатална), особено съвместно с увредена бъбречна функция (адитивни хиперкалиемични ефекти). Комбинацията на Липертанс с горепосочените лекарства не се препоръчва (вж. точка 4.4). Ако въпреки това съществуват показания за съвместното прилагане, медикаментите трябва да се използват внимателно и при често наблюдение на серумния калий и креатинин.</w:t>
            </w:r>
          </w:p>
        </w:tc>
      </w:tr>
      <w:tr w:rsidR="006A663E" w14:paraId="6B4546B8" w14:textId="77777777" w:rsidTr="006A663E">
        <w:tc>
          <w:tcPr>
            <w:tcW w:w="1668" w:type="dxa"/>
          </w:tcPr>
          <w:p w14:paraId="1B8E5A30" w14:textId="01788E22" w:rsidR="006A663E" w:rsidRPr="006A663E" w:rsidRDefault="006A663E" w:rsidP="006A663E">
            <w:pPr>
              <w:rPr>
                <w:rFonts w:cs="Arial"/>
              </w:rPr>
            </w:pPr>
            <w:r w:rsidRPr="006A663E">
              <w:rPr>
                <w:bCs/>
                <w:szCs w:val="20"/>
              </w:rPr>
              <w:t>Амлодипин</w:t>
            </w:r>
          </w:p>
        </w:tc>
        <w:tc>
          <w:tcPr>
            <w:tcW w:w="2835" w:type="dxa"/>
          </w:tcPr>
          <w:p w14:paraId="3F26AA05" w14:textId="08F15E62" w:rsidR="006A663E" w:rsidRPr="006A663E" w:rsidRDefault="006A663E" w:rsidP="006A663E">
            <w:pPr>
              <w:rPr>
                <w:rFonts w:cs="Arial"/>
              </w:rPr>
            </w:pPr>
            <w:r w:rsidRPr="006A663E">
              <w:rPr>
                <w:bCs/>
                <w:szCs w:val="20"/>
              </w:rPr>
              <w:t>Дантролен (инфузия)</w:t>
            </w:r>
          </w:p>
        </w:tc>
        <w:tc>
          <w:tcPr>
            <w:tcW w:w="5073" w:type="dxa"/>
            <w:vAlign w:val="bottom"/>
          </w:tcPr>
          <w:p w14:paraId="49555FB4" w14:textId="2EBE99A4" w:rsidR="006A663E" w:rsidRPr="006A663E" w:rsidRDefault="006A663E" w:rsidP="006A663E">
            <w:pPr>
              <w:rPr>
                <w:rFonts w:cs="Arial"/>
              </w:rPr>
            </w:pPr>
            <w:r w:rsidRPr="006A663E">
              <w:rPr>
                <w:bCs/>
                <w:szCs w:val="20"/>
              </w:rPr>
              <w:t xml:space="preserve">При животни са наблюдавани летална камерна фибрилация и сърдечносъдов колапс във връзка с хиперкалиемия след прилагане на верапамил и интравенозен дантролен. Поради риска от хиперкалиемия се препоръчва да се избягва едновременното прилагане на лекарства, съдържащи калциеви антагонисти като </w:t>
            </w:r>
            <w:r w:rsidRPr="006A663E">
              <w:rPr>
                <w:bCs/>
                <w:szCs w:val="20"/>
              </w:rPr>
              <w:lastRenderedPageBreak/>
              <w:t xml:space="preserve">Липертанс, при пациенти със склонност към злокачествена хипертермия и при цялостното лечение </w:t>
            </w:r>
            <w:r w:rsidRPr="006A663E">
              <w:rPr>
                <w:bCs/>
                <w:i/>
                <w:iCs/>
                <w:szCs w:val="20"/>
              </w:rPr>
              <w:t xml:space="preserve">на </w:t>
            </w:r>
            <w:r w:rsidRPr="006A663E">
              <w:rPr>
                <w:bCs/>
                <w:szCs w:val="20"/>
              </w:rPr>
              <w:t>злокачествената хипертермия.</w:t>
            </w:r>
          </w:p>
        </w:tc>
      </w:tr>
      <w:tr w:rsidR="006A663E" w14:paraId="18B9B661" w14:textId="77777777" w:rsidTr="006A663E">
        <w:tc>
          <w:tcPr>
            <w:tcW w:w="1668" w:type="dxa"/>
            <w:vMerge w:val="restart"/>
          </w:tcPr>
          <w:p w14:paraId="5BB6E1E0" w14:textId="6118E4DB" w:rsidR="006A663E" w:rsidRPr="006A663E" w:rsidRDefault="006A663E" w:rsidP="006A663E">
            <w:pPr>
              <w:rPr>
                <w:rFonts w:cs="Arial"/>
              </w:rPr>
            </w:pPr>
            <w:r w:rsidRPr="006A663E">
              <w:rPr>
                <w:bCs/>
                <w:szCs w:val="20"/>
              </w:rPr>
              <w:lastRenderedPageBreak/>
              <w:t>Аторвастатин/ амлодипин</w:t>
            </w:r>
          </w:p>
        </w:tc>
        <w:tc>
          <w:tcPr>
            <w:tcW w:w="2835" w:type="dxa"/>
            <w:vMerge w:val="restart"/>
          </w:tcPr>
          <w:p w14:paraId="120430E9" w14:textId="13109791" w:rsidR="006A663E" w:rsidRPr="006A663E" w:rsidRDefault="006A663E" w:rsidP="006A663E">
            <w:pPr>
              <w:rPr>
                <w:rFonts w:cs="Arial"/>
              </w:rPr>
            </w:pPr>
            <w:r w:rsidRPr="006A663E">
              <w:rPr>
                <w:bCs/>
                <w:szCs w:val="20"/>
              </w:rPr>
              <w:t>Грейпфрут или сок от грейпфрут</w:t>
            </w:r>
          </w:p>
        </w:tc>
        <w:tc>
          <w:tcPr>
            <w:tcW w:w="5073" w:type="dxa"/>
          </w:tcPr>
          <w:p w14:paraId="7E9343FA" w14:textId="77777777" w:rsidR="006A663E" w:rsidRPr="006A663E" w:rsidRDefault="006A663E" w:rsidP="006A663E">
            <w:r w:rsidRPr="006A663E">
              <w:rPr>
                <w:bCs/>
                <w:szCs w:val="20"/>
              </w:rPr>
              <w:t>Едновременното прилагане на големи количества от сок от грейпфрут и аторвастатин не се препоръчва</w:t>
            </w:r>
          </w:p>
          <w:p w14:paraId="45D508A7" w14:textId="72A3D7C3" w:rsidR="006A663E" w:rsidRPr="006A663E" w:rsidRDefault="006A663E" w:rsidP="006A663E">
            <w:pPr>
              <w:rPr>
                <w:rFonts w:cs="Arial"/>
              </w:rPr>
            </w:pPr>
            <w:r w:rsidRPr="006A663E">
              <w:rPr>
                <w:bCs/>
                <w:szCs w:val="20"/>
              </w:rPr>
              <w:t>(вж. Таблица 1).</w:t>
            </w:r>
          </w:p>
        </w:tc>
      </w:tr>
      <w:tr w:rsidR="006A663E" w14:paraId="4CE1B789" w14:textId="77777777" w:rsidTr="006A663E">
        <w:tc>
          <w:tcPr>
            <w:tcW w:w="1668" w:type="dxa"/>
            <w:vMerge/>
          </w:tcPr>
          <w:p w14:paraId="27965432" w14:textId="77777777" w:rsidR="006A663E" w:rsidRPr="006A663E" w:rsidRDefault="006A663E" w:rsidP="006A663E">
            <w:pPr>
              <w:rPr>
                <w:rFonts w:cs="Arial"/>
              </w:rPr>
            </w:pPr>
          </w:p>
        </w:tc>
        <w:tc>
          <w:tcPr>
            <w:tcW w:w="2835" w:type="dxa"/>
            <w:vMerge/>
          </w:tcPr>
          <w:p w14:paraId="4D28DB67" w14:textId="77777777" w:rsidR="006A663E" w:rsidRPr="006A663E" w:rsidRDefault="006A663E" w:rsidP="006A663E">
            <w:pPr>
              <w:rPr>
                <w:rFonts w:cs="Arial"/>
              </w:rPr>
            </w:pPr>
          </w:p>
        </w:tc>
        <w:tc>
          <w:tcPr>
            <w:tcW w:w="5073" w:type="dxa"/>
          </w:tcPr>
          <w:p w14:paraId="1BCA6352" w14:textId="20B45959" w:rsidR="006A663E" w:rsidRPr="006A663E" w:rsidRDefault="006A663E" w:rsidP="006A663E">
            <w:r w:rsidRPr="006A663E">
              <w:rPr>
                <w:bCs/>
                <w:szCs w:val="20"/>
              </w:rPr>
              <w:t>Прилагането на Липертанс, които съдържат</w:t>
            </w:r>
          </w:p>
          <w:p w14:paraId="3375E512" w14:textId="3E50F5D7" w:rsidR="006A663E" w:rsidRPr="006A663E" w:rsidRDefault="006A663E" w:rsidP="006A663E">
            <w:pPr>
              <w:rPr>
                <w:rFonts w:cs="Arial"/>
              </w:rPr>
            </w:pPr>
            <w:r w:rsidRPr="006A663E">
              <w:rPr>
                <w:bCs/>
                <w:szCs w:val="20"/>
              </w:rPr>
              <w:t>амлодипин с грейпфрут или сок от гейпфрут не се препоръчва, тъй като при някои пациенти бионаличността може да се повиши и това да доведе до засилване на ефектите на намаляване на кръвното налягане.</w:t>
            </w:r>
          </w:p>
        </w:tc>
      </w:tr>
    </w:tbl>
    <w:p w14:paraId="713504FF" w14:textId="158063FB" w:rsidR="006A663E" w:rsidRDefault="006A663E" w:rsidP="006A663E">
      <w:pPr>
        <w:rPr>
          <w:rFonts w:cs="Arial"/>
          <w:sz w:val="24"/>
        </w:rPr>
      </w:pPr>
    </w:p>
    <w:p w14:paraId="7988560B" w14:textId="72DC5AC2" w:rsidR="006A663E" w:rsidRDefault="006A663E" w:rsidP="006A663E">
      <w:pPr>
        <w:rPr>
          <w:lang w:eastAsia="bg-BG"/>
        </w:rPr>
      </w:pPr>
      <w:r w:rsidRPr="006A663E">
        <w:rPr>
          <w:lang w:eastAsia="bg-BG"/>
        </w:rPr>
        <w:t>Едновременна употреба, която изисква специално внимание:</w:t>
      </w:r>
    </w:p>
    <w:tbl>
      <w:tblPr>
        <w:tblStyle w:val="TableGrid"/>
        <w:tblW w:w="0" w:type="auto"/>
        <w:tblLook w:val="04A0" w:firstRow="1" w:lastRow="0" w:firstColumn="1" w:lastColumn="0" w:noHBand="0" w:noVBand="1"/>
      </w:tblPr>
      <w:tblGrid>
        <w:gridCol w:w="1780"/>
        <w:gridCol w:w="2897"/>
        <w:gridCol w:w="4673"/>
      </w:tblGrid>
      <w:tr w:rsidR="006A663E" w14:paraId="79D55FC3" w14:textId="77777777" w:rsidTr="006A663E">
        <w:tc>
          <w:tcPr>
            <w:tcW w:w="1797" w:type="dxa"/>
          </w:tcPr>
          <w:p w14:paraId="5AE9465E" w14:textId="111D5D08" w:rsidR="006A663E" w:rsidRPr="006A663E" w:rsidRDefault="006A663E" w:rsidP="006A663E">
            <w:pPr>
              <w:rPr>
                <w:rFonts w:cs="Arial"/>
              </w:rPr>
            </w:pPr>
            <w:r w:rsidRPr="006A663E">
              <w:rPr>
                <w:rFonts w:cs="Arial"/>
                <w:bCs/>
              </w:rPr>
              <w:t>Компонент</w:t>
            </w:r>
          </w:p>
        </w:tc>
        <w:tc>
          <w:tcPr>
            <w:tcW w:w="2863" w:type="dxa"/>
            <w:vAlign w:val="bottom"/>
          </w:tcPr>
          <w:p w14:paraId="423D5F56" w14:textId="2E86B920" w:rsidR="006A663E" w:rsidRPr="006A663E" w:rsidRDefault="006A663E" w:rsidP="006A663E">
            <w:pPr>
              <w:rPr>
                <w:rFonts w:cs="Arial"/>
              </w:rPr>
            </w:pPr>
            <w:r w:rsidRPr="006A663E">
              <w:rPr>
                <w:rFonts w:cs="Arial"/>
                <w:bCs/>
              </w:rPr>
              <w:t>Известно взаимодействие с продукта</w:t>
            </w:r>
          </w:p>
        </w:tc>
        <w:tc>
          <w:tcPr>
            <w:tcW w:w="4916" w:type="dxa"/>
          </w:tcPr>
          <w:p w14:paraId="477F4DB8" w14:textId="0178C377" w:rsidR="006A663E" w:rsidRPr="006A663E" w:rsidRDefault="006A663E" w:rsidP="006A663E">
            <w:pPr>
              <w:rPr>
                <w:rFonts w:cs="Arial"/>
              </w:rPr>
            </w:pPr>
            <w:r w:rsidRPr="006A663E">
              <w:rPr>
                <w:rFonts w:cs="Arial"/>
                <w:bCs/>
              </w:rPr>
              <w:t>Взаимодействие с друг лекарствен продукт</w:t>
            </w:r>
          </w:p>
        </w:tc>
      </w:tr>
      <w:tr w:rsidR="006A663E" w14:paraId="4B79AF4F" w14:textId="77777777" w:rsidTr="006A663E">
        <w:tc>
          <w:tcPr>
            <w:tcW w:w="1797" w:type="dxa"/>
            <w:vMerge w:val="restart"/>
          </w:tcPr>
          <w:p w14:paraId="09C7A677" w14:textId="10EF609C" w:rsidR="006A663E" w:rsidRPr="006A663E" w:rsidRDefault="006A663E" w:rsidP="006A663E">
            <w:pPr>
              <w:rPr>
                <w:rFonts w:cs="Arial"/>
              </w:rPr>
            </w:pPr>
            <w:r w:rsidRPr="006A663E">
              <w:rPr>
                <w:rFonts w:cs="Arial"/>
                <w:bCs/>
              </w:rPr>
              <w:t>Аторвастатин</w:t>
            </w:r>
          </w:p>
        </w:tc>
        <w:tc>
          <w:tcPr>
            <w:tcW w:w="2863" w:type="dxa"/>
          </w:tcPr>
          <w:p w14:paraId="4B49E8FD" w14:textId="4A59F2E0" w:rsidR="006A663E" w:rsidRPr="006A663E" w:rsidRDefault="006A663E" w:rsidP="006A663E">
            <w:pPr>
              <w:rPr>
                <w:rFonts w:cs="Arial"/>
              </w:rPr>
            </w:pPr>
            <w:r w:rsidRPr="006A663E">
              <w:rPr>
                <w:rFonts w:cs="Arial"/>
                <w:bCs/>
              </w:rPr>
              <w:t xml:space="preserve">Умерени инхибитори на </w:t>
            </w:r>
            <w:r w:rsidRPr="006A663E">
              <w:rPr>
                <w:rFonts w:cs="Arial"/>
                <w:bCs/>
                <w:lang w:val="en-US"/>
              </w:rPr>
              <w:t>CYP3A4:</w:t>
            </w:r>
          </w:p>
        </w:tc>
        <w:tc>
          <w:tcPr>
            <w:tcW w:w="4916" w:type="dxa"/>
            <w:vAlign w:val="bottom"/>
          </w:tcPr>
          <w:p w14:paraId="77C7552C" w14:textId="77777777" w:rsidR="006A663E" w:rsidRPr="006A663E" w:rsidRDefault="006A663E" w:rsidP="006A663E">
            <w:pPr>
              <w:rPr>
                <w:rFonts w:cs="Arial"/>
              </w:rPr>
            </w:pPr>
            <w:r w:rsidRPr="006A663E">
              <w:rPr>
                <w:rFonts w:cs="Arial"/>
                <w:bCs/>
              </w:rPr>
              <w:t xml:space="preserve">Умерените инхибитори на </w:t>
            </w:r>
            <w:r w:rsidRPr="006A663E">
              <w:rPr>
                <w:rFonts w:cs="Arial"/>
                <w:bCs/>
                <w:lang w:val="en-US"/>
              </w:rPr>
              <w:t>CYP</w:t>
            </w:r>
            <w:r w:rsidRPr="006A663E">
              <w:rPr>
                <w:rFonts w:cs="Arial"/>
                <w:bCs/>
                <w:lang w:val="ru-RU"/>
              </w:rPr>
              <w:t>3</w:t>
            </w:r>
            <w:r w:rsidRPr="006A663E">
              <w:rPr>
                <w:rFonts w:cs="Arial"/>
                <w:bCs/>
                <w:lang w:val="en-US"/>
              </w:rPr>
              <w:t>A</w:t>
            </w:r>
            <w:r w:rsidRPr="006A663E">
              <w:rPr>
                <w:rFonts w:cs="Arial"/>
                <w:bCs/>
                <w:lang w:val="ru-RU"/>
              </w:rPr>
              <w:t xml:space="preserve">4 </w:t>
            </w:r>
            <w:r w:rsidRPr="006A663E">
              <w:rPr>
                <w:rFonts w:cs="Arial"/>
                <w:bCs/>
              </w:rPr>
              <w:t xml:space="preserve">(напр. еритромицин, дилтиазем, верапамил и флуконазол) може да доведат до повишаване на плазмените концентрации на аторвастатин (вж. Таблица 1). Повишен риск от миопатия е наблюдаван при употреба на еритромицин в комбинация със статини. Не са провеждани проучвания върху взаимодействия за оценка на ефекта на амиодарон или верапамил върху аторвастатин. Известно е, че и амиодаронът, и верапамилът инхибират активността на </w:t>
            </w:r>
            <w:r w:rsidRPr="006A663E">
              <w:rPr>
                <w:rFonts w:cs="Arial"/>
                <w:bCs/>
                <w:lang w:val="en-US"/>
              </w:rPr>
              <w:t>CYP</w:t>
            </w:r>
            <w:r w:rsidRPr="006A663E">
              <w:rPr>
                <w:rFonts w:cs="Arial"/>
                <w:bCs/>
                <w:lang w:val="ru-RU"/>
              </w:rPr>
              <w:t>3</w:t>
            </w:r>
            <w:r w:rsidRPr="006A663E">
              <w:rPr>
                <w:rFonts w:cs="Arial"/>
                <w:bCs/>
                <w:lang w:val="en-US"/>
              </w:rPr>
              <w:t>A</w:t>
            </w:r>
            <w:r w:rsidRPr="006A663E">
              <w:rPr>
                <w:rFonts w:cs="Arial"/>
                <w:bCs/>
                <w:lang w:val="ru-RU"/>
              </w:rPr>
              <w:t xml:space="preserve">4 </w:t>
            </w:r>
            <w:r w:rsidRPr="006A663E">
              <w:rPr>
                <w:rFonts w:cs="Arial"/>
                <w:bCs/>
              </w:rPr>
              <w:t xml:space="preserve">и съвместното прилагане с аторвастатин може да има за резултат повишена експозиция на аторвастатин. Поради това, трябва да се обмисли по-ниска максимална доза на аторвастатиновия компонент в Липертанс и се препоръчва подходящо клинично мониториране на пациенти, при които се използва едновременно с умерени инхибитори на </w:t>
            </w:r>
            <w:r w:rsidRPr="006A663E">
              <w:rPr>
                <w:rFonts w:cs="Arial"/>
                <w:bCs/>
                <w:lang w:val="en-US"/>
              </w:rPr>
              <w:t>CYP</w:t>
            </w:r>
            <w:r w:rsidRPr="006A663E">
              <w:rPr>
                <w:rFonts w:cs="Arial"/>
                <w:bCs/>
                <w:lang w:val="ru-RU"/>
              </w:rPr>
              <w:t>3</w:t>
            </w:r>
            <w:r w:rsidRPr="006A663E">
              <w:rPr>
                <w:rFonts w:cs="Arial"/>
                <w:bCs/>
                <w:lang w:val="en-US"/>
              </w:rPr>
              <w:t>A</w:t>
            </w:r>
            <w:r w:rsidRPr="006A663E">
              <w:rPr>
                <w:rFonts w:cs="Arial"/>
                <w:bCs/>
                <w:lang w:val="ru-RU"/>
              </w:rPr>
              <w:t>4.</w:t>
            </w:r>
            <w:r w:rsidRPr="006A663E">
              <w:rPr>
                <w:rFonts w:cs="Arial"/>
                <w:bCs/>
                <w:lang w:val="ru-RU"/>
              </w:rPr>
              <w:tab/>
            </w:r>
            <w:r w:rsidRPr="006A663E">
              <w:rPr>
                <w:rFonts w:cs="Arial"/>
                <w:bCs/>
              </w:rPr>
              <w:t>Подходящото</w:t>
            </w:r>
            <w:r w:rsidRPr="006A663E">
              <w:rPr>
                <w:rFonts w:cs="Arial"/>
                <w:bCs/>
              </w:rPr>
              <w:tab/>
              <w:t>клинично</w:t>
            </w:r>
          </w:p>
          <w:p w14:paraId="6D7C0FDE" w14:textId="351B80C1" w:rsidR="006A663E" w:rsidRPr="006A663E" w:rsidRDefault="006A663E" w:rsidP="006A663E">
            <w:pPr>
              <w:rPr>
                <w:rFonts w:cs="Arial"/>
              </w:rPr>
            </w:pPr>
            <w:r w:rsidRPr="006A663E">
              <w:rPr>
                <w:rFonts w:cs="Arial"/>
                <w:bCs/>
              </w:rPr>
              <w:t>мониториране се препоръчва след започване на лечението или след корекция на дозата на инхибитора.</w:t>
            </w:r>
          </w:p>
        </w:tc>
      </w:tr>
      <w:tr w:rsidR="006A663E" w14:paraId="1F9885D0" w14:textId="77777777" w:rsidTr="006A663E">
        <w:tc>
          <w:tcPr>
            <w:tcW w:w="1797" w:type="dxa"/>
            <w:vMerge/>
          </w:tcPr>
          <w:p w14:paraId="164746B0" w14:textId="77777777" w:rsidR="006A663E" w:rsidRPr="006A663E" w:rsidRDefault="006A663E" w:rsidP="006A663E">
            <w:pPr>
              <w:rPr>
                <w:rFonts w:cs="Arial"/>
              </w:rPr>
            </w:pPr>
          </w:p>
        </w:tc>
        <w:tc>
          <w:tcPr>
            <w:tcW w:w="2863" w:type="dxa"/>
          </w:tcPr>
          <w:p w14:paraId="476F915F" w14:textId="7B274B0B" w:rsidR="006A663E" w:rsidRPr="006A663E" w:rsidRDefault="006A663E" w:rsidP="006A663E">
            <w:pPr>
              <w:rPr>
                <w:rFonts w:cs="Arial"/>
              </w:rPr>
            </w:pPr>
            <w:r w:rsidRPr="006A663E">
              <w:rPr>
                <w:rFonts w:cs="Arial"/>
                <w:bCs/>
                <w:lang w:val="en-US"/>
              </w:rPr>
              <w:t xml:space="preserve">CYP3A4 </w:t>
            </w:r>
            <w:r w:rsidRPr="006A663E">
              <w:rPr>
                <w:rFonts w:cs="Arial"/>
                <w:bCs/>
              </w:rPr>
              <w:t>индуктори</w:t>
            </w:r>
          </w:p>
        </w:tc>
        <w:tc>
          <w:tcPr>
            <w:tcW w:w="4916" w:type="dxa"/>
            <w:vAlign w:val="bottom"/>
          </w:tcPr>
          <w:p w14:paraId="1E28D5A3" w14:textId="2D76EA85" w:rsidR="006A663E" w:rsidRPr="006A663E" w:rsidRDefault="006A663E" w:rsidP="006A663E">
            <w:pPr>
              <w:rPr>
                <w:rFonts w:cs="Arial"/>
              </w:rPr>
            </w:pPr>
            <w:r w:rsidRPr="006A663E">
              <w:rPr>
                <w:rFonts w:cs="Arial"/>
                <w:bCs/>
              </w:rPr>
              <w:t>Едновременното прилагане на аторвастатин с индуктори на цигохром Р450 ЗА (напр. ефавиренц, рифампицин, жълт кантарион) може да доведе до променливи намалявания на плазмените концентрации на аторвастатин (вж. Таблица 1). Поради механизма на двойно взаимодействие с рифампицин (индукция на цигохром Р450 ЗА и инхибиране на хепатоцитния поемен транспортер ОАТР1В1) се препоръчва едновременно съвместно прилагане на Липертанс с рифампицин, тъй като закъснение в прилагане на аторвастатин спрямо прилагането на рифампицин е свързано със статистически значимо намаляване на плазмените концентрации на аторвастатин. Ефектът на рифампицин върху концентрациите на аторвастатин в хепатоцитите обаче е неизвестен и в случай на невъзможност да се избегне едновременното прилагане, пациентите трябва да бъдат внимателно проследявани по отношение на ефикасността.</w:t>
            </w:r>
          </w:p>
        </w:tc>
      </w:tr>
      <w:tr w:rsidR="006A663E" w14:paraId="5B32AC7F" w14:textId="77777777" w:rsidTr="006A663E">
        <w:tc>
          <w:tcPr>
            <w:tcW w:w="1797" w:type="dxa"/>
            <w:vMerge/>
          </w:tcPr>
          <w:p w14:paraId="39524DDC" w14:textId="77777777" w:rsidR="006A663E" w:rsidRPr="006A663E" w:rsidRDefault="006A663E" w:rsidP="006A663E">
            <w:pPr>
              <w:rPr>
                <w:rFonts w:cs="Arial"/>
              </w:rPr>
            </w:pPr>
          </w:p>
        </w:tc>
        <w:tc>
          <w:tcPr>
            <w:tcW w:w="2863" w:type="dxa"/>
          </w:tcPr>
          <w:p w14:paraId="2581CDD6" w14:textId="56DC1EB6" w:rsidR="006A663E" w:rsidRPr="006A663E" w:rsidRDefault="006A663E" w:rsidP="006A663E">
            <w:pPr>
              <w:rPr>
                <w:rFonts w:cs="Arial"/>
              </w:rPr>
            </w:pPr>
            <w:r w:rsidRPr="006A663E">
              <w:rPr>
                <w:rFonts w:cs="Arial"/>
                <w:bCs/>
              </w:rPr>
              <w:t>Дигоксин</w:t>
            </w:r>
          </w:p>
        </w:tc>
        <w:tc>
          <w:tcPr>
            <w:tcW w:w="4916" w:type="dxa"/>
            <w:vAlign w:val="bottom"/>
          </w:tcPr>
          <w:p w14:paraId="7FC24735" w14:textId="55931B16" w:rsidR="006A663E" w:rsidRPr="006A663E" w:rsidRDefault="006A663E" w:rsidP="006A663E">
            <w:pPr>
              <w:rPr>
                <w:rFonts w:cs="Arial"/>
              </w:rPr>
            </w:pPr>
            <w:r w:rsidRPr="006A663E">
              <w:rPr>
                <w:rFonts w:cs="Arial"/>
                <w:bCs/>
              </w:rPr>
              <w:t xml:space="preserve">При едновременно прилагане на многократни дози от дигоксин и 10 </w:t>
            </w:r>
            <w:r w:rsidRPr="006A663E">
              <w:rPr>
                <w:rFonts w:cs="Arial"/>
                <w:bCs/>
                <w:lang w:val="en-US"/>
              </w:rPr>
              <w:t>mg</w:t>
            </w:r>
            <w:r w:rsidRPr="006A663E">
              <w:rPr>
                <w:rFonts w:cs="Arial"/>
                <w:bCs/>
                <w:lang w:val="ru-RU"/>
              </w:rPr>
              <w:t xml:space="preserve"> </w:t>
            </w:r>
            <w:r w:rsidRPr="006A663E">
              <w:rPr>
                <w:rFonts w:cs="Arial"/>
                <w:bCs/>
              </w:rPr>
              <w:t>аторвастатин се установява леко повишаване на стационарната концентрация на дигоксина (вж. Таблица 2). Пациентите, приемащи дигоксин, трябва да бъдат мониторирани по подходящ начин.</w:t>
            </w:r>
          </w:p>
        </w:tc>
      </w:tr>
      <w:tr w:rsidR="006A663E" w14:paraId="4278AC07" w14:textId="77777777" w:rsidTr="006A663E">
        <w:tc>
          <w:tcPr>
            <w:tcW w:w="1797" w:type="dxa"/>
            <w:vMerge/>
          </w:tcPr>
          <w:p w14:paraId="421061DF" w14:textId="77777777" w:rsidR="006A663E" w:rsidRPr="006A663E" w:rsidRDefault="006A663E" w:rsidP="006A663E">
            <w:pPr>
              <w:rPr>
                <w:rFonts w:cs="Arial"/>
              </w:rPr>
            </w:pPr>
          </w:p>
        </w:tc>
        <w:tc>
          <w:tcPr>
            <w:tcW w:w="2863" w:type="dxa"/>
          </w:tcPr>
          <w:p w14:paraId="09878AC5" w14:textId="0782F536" w:rsidR="006A663E" w:rsidRPr="006A663E" w:rsidRDefault="006A663E" w:rsidP="006A663E">
            <w:pPr>
              <w:rPr>
                <w:rFonts w:cs="Arial"/>
              </w:rPr>
            </w:pPr>
            <w:r w:rsidRPr="006A663E">
              <w:rPr>
                <w:rFonts w:cs="Arial"/>
                <w:bCs/>
              </w:rPr>
              <w:t>Езетимиб</w:t>
            </w:r>
          </w:p>
        </w:tc>
        <w:tc>
          <w:tcPr>
            <w:tcW w:w="4916" w:type="dxa"/>
            <w:vAlign w:val="bottom"/>
          </w:tcPr>
          <w:p w14:paraId="2FE36A7B" w14:textId="4605C067" w:rsidR="006A663E" w:rsidRPr="006A663E" w:rsidRDefault="006A663E" w:rsidP="006A663E">
            <w:pPr>
              <w:rPr>
                <w:rFonts w:cs="Arial"/>
              </w:rPr>
            </w:pPr>
            <w:r w:rsidRPr="006A663E">
              <w:rPr>
                <w:rFonts w:cs="Arial"/>
                <w:bCs/>
              </w:rPr>
              <w:t>Самостоятелната употребата на езетимиб е свързана с мускулни събития, включително рабдомиолиза. Рискът от такива събития може следователно да се повиши при едновременна употреба на езетимиб и Липертанс. При тези пациенти се препоръчва подходящото клинично мониториране.</w:t>
            </w:r>
          </w:p>
        </w:tc>
      </w:tr>
      <w:tr w:rsidR="006A663E" w14:paraId="187728EB" w14:textId="77777777" w:rsidTr="006A663E">
        <w:tc>
          <w:tcPr>
            <w:tcW w:w="1797" w:type="dxa"/>
            <w:vMerge/>
          </w:tcPr>
          <w:p w14:paraId="2A6C5CFD" w14:textId="77777777" w:rsidR="006A663E" w:rsidRPr="006A663E" w:rsidRDefault="006A663E" w:rsidP="006A663E">
            <w:pPr>
              <w:rPr>
                <w:rFonts w:cs="Arial"/>
              </w:rPr>
            </w:pPr>
          </w:p>
        </w:tc>
        <w:tc>
          <w:tcPr>
            <w:tcW w:w="2863" w:type="dxa"/>
          </w:tcPr>
          <w:p w14:paraId="1A382496" w14:textId="65B31A90" w:rsidR="006A663E" w:rsidRPr="006A663E" w:rsidRDefault="006A663E" w:rsidP="006A663E">
            <w:pPr>
              <w:rPr>
                <w:rFonts w:cs="Arial"/>
              </w:rPr>
            </w:pPr>
            <w:r w:rsidRPr="006A663E">
              <w:rPr>
                <w:rFonts w:cs="Arial"/>
                <w:bCs/>
              </w:rPr>
              <w:t>Фузидиева киселина</w:t>
            </w:r>
          </w:p>
        </w:tc>
        <w:tc>
          <w:tcPr>
            <w:tcW w:w="4916" w:type="dxa"/>
          </w:tcPr>
          <w:p w14:paraId="230EFCC7" w14:textId="77777777" w:rsidR="006A663E" w:rsidRPr="006A663E" w:rsidRDefault="006A663E" w:rsidP="006A663E">
            <w:pPr>
              <w:rPr>
                <w:rFonts w:cs="Arial"/>
              </w:rPr>
            </w:pPr>
            <w:r w:rsidRPr="006A663E">
              <w:rPr>
                <w:rFonts w:cs="Arial"/>
                <w:bCs/>
              </w:rPr>
              <w:t>Рискът от</w:t>
            </w:r>
            <w:r w:rsidRPr="006A663E">
              <w:rPr>
                <w:rFonts w:cs="Arial"/>
                <w:bCs/>
              </w:rPr>
              <w:tab/>
              <w:t>миопатия включително</w:t>
            </w:r>
          </w:p>
          <w:p w14:paraId="11041871" w14:textId="77777777" w:rsidR="006A663E" w:rsidRPr="006A663E" w:rsidRDefault="006A663E" w:rsidP="006A663E">
            <w:pPr>
              <w:rPr>
                <w:rFonts w:cs="Arial"/>
              </w:rPr>
            </w:pPr>
            <w:r w:rsidRPr="006A663E">
              <w:rPr>
                <w:rFonts w:cs="Arial"/>
                <w:bCs/>
              </w:rPr>
              <w:t xml:space="preserve">рабдомиолиза може да се повиши при едновременната употреба на системна фузидиева киселина със статини. Механизмът на това взаимодействие (независимо дали е фармакодинамично </w:t>
            </w:r>
            <w:r w:rsidRPr="006A663E">
              <w:rPr>
                <w:rFonts w:cs="Arial"/>
                <w:bCs/>
              </w:rPr>
              <w:lastRenderedPageBreak/>
              <w:t>или фармакокинетично или двете) все още не е известен. Има съобщения за рабдомиолиза (включително някои фатални) при пациенти приемащи тази комбинация.</w:t>
            </w:r>
          </w:p>
          <w:p w14:paraId="76E05DB0" w14:textId="652A58BA" w:rsidR="006A663E" w:rsidRPr="006A663E" w:rsidRDefault="006A663E" w:rsidP="006A663E">
            <w:pPr>
              <w:rPr>
                <w:rFonts w:cs="Arial"/>
              </w:rPr>
            </w:pPr>
            <w:r w:rsidRPr="006A663E">
              <w:rPr>
                <w:rFonts w:cs="Arial"/>
                <w:bCs/>
              </w:rPr>
              <w:t>Ако лечението със системна фузидиева киселина е необходимо, лечението с Липертанс трябва да се прекрати докато трае лечението с фузидиева киселина (вж.точка 4.4).</w:t>
            </w:r>
          </w:p>
        </w:tc>
      </w:tr>
      <w:tr w:rsidR="006A663E" w14:paraId="0DC7DAFC" w14:textId="77777777" w:rsidTr="006A663E">
        <w:tc>
          <w:tcPr>
            <w:tcW w:w="1797" w:type="dxa"/>
            <w:vMerge/>
          </w:tcPr>
          <w:p w14:paraId="2E697C24" w14:textId="77777777" w:rsidR="006A663E" w:rsidRPr="006A663E" w:rsidRDefault="006A663E" w:rsidP="006A663E">
            <w:pPr>
              <w:rPr>
                <w:rFonts w:cs="Arial"/>
              </w:rPr>
            </w:pPr>
          </w:p>
        </w:tc>
        <w:tc>
          <w:tcPr>
            <w:tcW w:w="2863" w:type="dxa"/>
          </w:tcPr>
          <w:p w14:paraId="1FCC3078" w14:textId="249AC1D2" w:rsidR="006A663E" w:rsidRPr="006A663E" w:rsidRDefault="006A663E" w:rsidP="006A663E">
            <w:pPr>
              <w:rPr>
                <w:rFonts w:cs="Arial"/>
              </w:rPr>
            </w:pPr>
            <w:r w:rsidRPr="006A663E">
              <w:rPr>
                <w:rFonts w:cs="Arial"/>
                <w:bCs/>
              </w:rPr>
              <w:t>Гемфиброзил/производни на фибратната киселина</w:t>
            </w:r>
          </w:p>
        </w:tc>
        <w:tc>
          <w:tcPr>
            <w:tcW w:w="4916" w:type="dxa"/>
            <w:vAlign w:val="bottom"/>
          </w:tcPr>
          <w:p w14:paraId="776C38B1" w14:textId="600A5E7E" w:rsidR="006A663E" w:rsidRPr="006A663E" w:rsidRDefault="006A663E" w:rsidP="006A663E">
            <w:pPr>
              <w:rPr>
                <w:rFonts w:cs="Arial"/>
              </w:rPr>
            </w:pPr>
            <w:r w:rsidRPr="006A663E">
              <w:rPr>
                <w:rFonts w:cs="Arial"/>
                <w:bCs/>
              </w:rPr>
              <w:t>Самостоятелната употребата на фибрати в някои случаи е свързана със засягащи мускулите събития, включително рабдомиолиза (вж. Таблица 1). Рискът от такива събития може да се повиши при едновременна употреба на производни на фибратната киселина с аторвастатин. В случай на невъзможност да се избегне едновременното прилагане трябва да се използва Липертанс с най-ниската доза аторвастатин, която е достатъчна за постигане на терапевтичните цели, и пациентите трябва да бъдат проследявани по подходящ начин вж. точка 4.4).</w:t>
            </w:r>
          </w:p>
        </w:tc>
      </w:tr>
      <w:tr w:rsidR="006A663E" w14:paraId="3C1F52BF" w14:textId="77777777" w:rsidTr="006A663E">
        <w:tc>
          <w:tcPr>
            <w:tcW w:w="1797" w:type="dxa"/>
            <w:vMerge/>
          </w:tcPr>
          <w:p w14:paraId="4728B29D" w14:textId="77777777" w:rsidR="006A663E" w:rsidRPr="006A663E" w:rsidRDefault="006A663E" w:rsidP="006A663E">
            <w:pPr>
              <w:rPr>
                <w:rFonts w:cs="Arial"/>
              </w:rPr>
            </w:pPr>
          </w:p>
        </w:tc>
        <w:tc>
          <w:tcPr>
            <w:tcW w:w="2863" w:type="dxa"/>
          </w:tcPr>
          <w:p w14:paraId="7F590C4B" w14:textId="0DC15BA8" w:rsidR="006A663E" w:rsidRPr="006A663E" w:rsidRDefault="006A663E" w:rsidP="006A663E">
            <w:pPr>
              <w:rPr>
                <w:rFonts w:cs="Arial"/>
              </w:rPr>
            </w:pPr>
            <w:r w:rsidRPr="006A663E">
              <w:rPr>
                <w:rFonts w:cs="Arial"/>
                <w:bCs/>
              </w:rPr>
              <w:t>Инхибитори на транспортерите</w:t>
            </w:r>
          </w:p>
        </w:tc>
        <w:tc>
          <w:tcPr>
            <w:tcW w:w="4916" w:type="dxa"/>
            <w:vAlign w:val="bottom"/>
          </w:tcPr>
          <w:p w14:paraId="4DE5FB0C" w14:textId="77777777" w:rsidR="006A663E" w:rsidRPr="006A663E" w:rsidRDefault="006A663E" w:rsidP="006A663E">
            <w:pPr>
              <w:rPr>
                <w:rFonts w:cs="Arial"/>
              </w:rPr>
            </w:pPr>
            <w:r w:rsidRPr="006A663E">
              <w:rPr>
                <w:rFonts w:cs="Arial"/>
                <w:bCs/>
              </w:rPr>
              <w:t xml:space="preserve">Инхибиторите на транспортните протеини (напр. циклоспорин, летермовир) могат да повишат системната експозиция на аторвастатин (вж. Таблица 1). Ефектът от инхибиране на чернодробните поемащи траяспортери </w:t>
            </w:r>
            <w:r w:rsidRPr="006A663E">
              <w:rPr>
                <w:rFonts w:cs="Arial"/>
                <w:bCs/>
                <w:i/>
                <w:iCs/>
              </w:rPr>
              <w:t>върху</w:t>
            </w:r>
            <w:r w:rsidRPr="006A663E">
              <w:rPr>
                <w:rFonts w:cs="Arial"/>
                <w:bCs/>
              </w:rPr>
              <w:t xml:space="preserve"> концентрациите на аторвастатин в хепатоцитите обаче е неизвестен. В случай на невъзможност да се избегне едновременното прилагане се препоръчват намаляване на дозата и клинично проследяване по отношение на ефикасността.</w:t>
            </w:r>
          </w:p>
          <w:p w14:paraId="1639A298" w14:textId="0ADCCBFC" w:rsidR="006A663E" w:rsidRPr="006A663E" w:rsidRDefault="006A663E" w:rsidP="006A663E">
            <w:pPr>
              <w:rPr>
                <w:rFonts w:cs="Arial"/>
              </w:rPr>
            </w:pPr>
            <w:r w:rsidRPr="006A663E">
              <w:rPr>
                <w:rFonts w:cs="Arial"/>
                <w:bCs/>
              </w:rPr>
              <w:t>Употребата на Липертанс не се препоръчва при пациенти приемащи летермовир едновременно с циклоспорин (вж.точка 4.4)</w:t>
            </w:r>
          </w:p>
        </w:tc>
      </w:tr>
      <w:tr w:rsidR="006A663E" w14:paraId="225421F0" w14:textId="77777777" w:rsidTr="006A663E">
        <w:tc>
          <w:tcPr>
            <w:tcW w:w="1797" w:type="dxa"/>
            <w:vMerge/>
          </w:tcPr>
          <w:p w14:paraId="67D4589E" w14:textId="77777777" w:rsidR="006A663E" w:rsidRPr="006A663E" w:rsidRDefault="006A663E" w:rsidP="006A663E">
            <w:pPr>
              <w:rPr>
                <w:rFonts w:cs="Arial"/>
              </w:rPr>
            </w:pPr>
          </w:p>
        </w:tc>
        <w:tc>
          <w:tcPr>
            <w:tcW w:w="2863" w:type="dxa"/>
          </w:tcPr>
          <w:p w14:paraId="5858945E" w14:textId="176A93C6" w:rsidR="006A663E" w:rsidRPr="006A663E" w:rsidRDefault="006A663E" w:rsidP="006A663E">
            <w:pPr>
              <w:rPr>
                <w:rFonts w:cs="Arial"/>
                <w:bCs/>
              </w:rPr>
            </w:pPr>
            <w:r w:rsidRPr="006A663E">
              <w:rPr>
                <w:rFonts w:cs="Arial"/>
                <w:bCs/>
              </w:rPr>
              <w:t>Варфарин</w:t>
            </w:r>
          </w:p>
        </w:tc>
        <w:tc>
          <w:tcPr>
            <w:tcW w:w="4916" w:type="dxa"/>
            <w:vAlign w:val="bottom"/>
          </w:tcPr>
          <w:p w14:paraId="6EB3E1E7" w14:textId="70153E26" w:rsidR="006A663E" w:rsidRPr="006A663E" w:rsidRDefault="006A663E" w:rsidP="006A663E">
            <w:pPr>
              <w:rPr>
                <w:rFonts w:cs="Arial"/>
              </w:rPr>
            </w:pPr>
            <w:r w:rsidRPr="006A663E">
              <w:rPr>
                <w:rFonts w:cs="Arial"/>
                <w:bCs/>
              </w:rPr>
              <w:t xml:space="preserve">В условията на клинични проучвания върху пациенти, които получават хронично варфарин, едновременното прилагане на аторвастатин 80 </w:t>
            </w:r>
            <w:r w:rsidRPr="006A663E">
              <w:rPr>
                <w:rFonts w:cs="Arial"/>
                <w:bCs/>
                <w:lang w:val="en-US"/>
              </w:rPr>
              <w:t>mg</w:t>
            </w:r>
            <w:r w:rsidRPr="006A663E">
              <w:rPr>
                <w:rFonts w:cs="Arial"/>
                <w:bCs/>
                <w:lang w:val="ru-RU"/>
              </w:rPr>
              <w:t xml:space="preserve"> </w:t>
            </w:r>
            <w:r w:rsidRPr="006A663E">
              <w:rPr>
                <w:rFonts w:cs="Arial"/>
                <w:bCs/>
              </w:rPr>
              <w:t xml:space="preserve">дневно заедно с варфарин причинява леко намаляване с около 1,7 секунди на протромбиновото време през първите 4 дни от началото на </w:t>
            </w:r>
            <w:r w:rsidRPr="006A663E">
              <w:rPr>
                <w:rFonts w:cs="Arial"/>
                <w:bCs/>
              </w:rPr>
              <w:lastRenderedPageBreak/>
              <w:t>прилагане, но то се връща в границите на нормата до 15 дни след започване на лечението с аторвастатин. Въпреки много редките случаи на съобщения за клинично значими взаимодействия с антикоагуланти при пациенти, които приемат кумаринови антикоагуланти,</w:t>
            </w:r>
          </w:p>
          <w:p w14:paraId="05EE45FF" w14:textId="36EF5BBC" w:rsidR="006A663E" w:rsidRPr="006A663E" w:rsidRDefault="006A663E" w:rsidP="006A663E">
            <w:pPr>
              <w:rPr>
                <w:rFonts w:cs="Arial"/>
              </w:rPr>
            </w:pPr>
            <w:r w:rsidRPr="006A663E">
              <w:rPr>
                <w:rFonts w:cs="Arial"/>
                <w:bCs/>
              </w:rPr>
              <w:t>протромбиновото време трябва да се определи преди започване на лечението с Липертанс и след това да се следи достатъчно често в ранните етапи на лечението, за да се гарантира, че няма да настъпят значими промени в протромбиновото време. След като се документира, че протромбиновото време е стабилно, мониторирането</w:t>
            </w:r>
            <w:r w:rsidRPr="006A663E">
              <w:rPr>
                <w:rFonts w:cs="Arial"/>
                <w:bCs/>
              </w:rPr>
              <w:tab/>
              <w:t>на</w:t>
            </w:r>
          </w:p>
          <w:p w14:paraId="5940B45C" w14:textId="20FFEA7B" w:rsidR="006A663E" w:rsidRPr="006A663E" w:rsidRDefault="006A663E" w:rsidP="006A663E">
            <w:pPr>
              <w:rPr>
                <w:rFonts w:cs="Arial"/>
                <w:bCs/>
              </w:rPr>
            </w:pPr>
            <w:r w:rsidRPr="006A663E">
              <w:rPr>
                <w:rFonts w:cs="Arial"/>
                <w:bCs/>
              </w:rPr>
              <w:t>протромбиновото време може да става през интервалите, които обичайно се препоръчват при пациенти на лечение с кумаринови антикоагуланти. При промяна на дозата или спиране на аторвастатин като компонент в Липертанс трябва да се повтори същата процедура. Лечението с аторвастатин не е свързано с кръвоизливи или с промени в протромбиновото време при пациенти, които не приемат антикоагуланти.</w:t>
            </w:r>
          </w:p>
        </w:tc>
      </w:tr>
      <w:tr w:rsidR="006A663E" w14:paraId="43E6326D" w14:textId="77777777" w:rsidTr="006A663E">
        <w:tc>
          <w:tcPr>
            <w:tcW w:w="1797" w:type="dxa"/>
            <w:vMerge w:val="restart"/>
          </w:tcPr>
          <w:p w14:paraId="18B645B3" w14:textId="66E61188" w:rsidR="006A663E" w:rsidRPr="006A663E" w:rsidRDefault="006A663E" w:rsidP="006A663E">
            <w:pPr>
              <w:rPr>
                <w:rFonts w:cs="Arial"/>
              </w:rPr>
            </w:pPr>
            <w:r w:rsidRPr="006A663E">
              <w:rPr>
                <w:rFonts w:cs="Arial"/>
                <w:bCs/>
              </w:rPr>
              <w:lastRenderedPageBreak/>
              <w:t>Периндоприл</w:t>
            </w:r>
          </w:p>
        </w:tc>
        <w:tc>
          <w:tcPr>
            <w:tcW w:w="2863" w:type="dxa"/>
          </w:tcPr>
          <w:p w14:paraId="239CB57A" w14:textId="233B8DB6" w:rsidR="006A663E" w:rsidRPr="006A663E" w:rsidRDefault="006A663E" w:rsidP="006A663E">
            <w:pPr>
              <w:rPr>
                <w:rFonts w:cs="Arial"/>
              </w:rPr>
            </w:pPr>
            <w:r w:rsidRPr="006A663E">
              <w:rPr>
                <w:rFonts w:cs="Arial"/>
                <w:bCs/>
              </w:rPr>
              <w:t>Противодиабетни средства (инсулин, перорални хипогликемични средства)</w:t>
            </w:r>
          </w:p>
        </w:tc>
        <w:tc>
          <w:tcPr>
            <w:tcW w:w="4916" w:type="dxa"/>
            <w:vAlign w:val="bottom"/>
          </w:tcPr>
          <w:p w14:paraId="4DEACDCE" w14:textId="3EB849E5" w:rsidR="006A663E" w:rsidRPr="006A663E" w:rsidRDefault="006A663E" w:rsidP="006A663E">
            <w:pPr>
              <w:rPr>
                <w:rFonts w:cs="Arial"/>
              </w:rPr>
            </w:pPr>
            <w:r w:rsidRPr="006A663E">
              <w:rPr>
                <w:rFonts w:cs="Arial"/>
                <w:bCs/>
              </w:rPr>
              <w:t>Епидемиологичните проучвания предполагат, че едновременното прилагане на АСЕ инхибитори и противодиабетни средства (инсулин, перорални хипогликемични средства) може да доведе до засилване ефекта на намаляване на глюкозата в кръвта и риск от хипогликемия. Настъпването на това явление е по-вероятно през първите седмици от комбинираното лечение и при пациенти с увредена бъбречна функция. През първия месец от лечението е необходимо внимателно да се наблюдава гликемичният контрол.</w:t>
            </w:r>
          </w:p>
        </w:tc>
      </w:tr>
      <w:tr w:rsidR="006A663E" w14:paraId="33AAC17F" w14:textId="77777777" w:rsidTr="006A663E">
        <w:tc>
          <w:tcPr>
            <w:tcW w:w="1797" w:type="dxa"/>
            <w:vMerge/>
          </w:tcPr>
          <w:p w14:paraId="71294A39" w14:textId="77777777" w:rsidR="006A663E" w:rsidRPr="006A663E" w:rsidRDefault="006A663E" w:rsidP="006A663E">
            <w:pPr>
              <w:rPr>
                <w:rFonts w:cs="Arial"/>
              </w:rPr>
            </w:pPr>
          </w:p>
        </w:tc>
        <w:tc>
          <w:tcPr>
            <w:tcW w:w="2863" w:type="dxa"/>
          </w:tcPr>
          <w:p w14:paraId="5811699D" w14:textId="3EF7BAAC" w:rsidR="006A663E" w:rsidRPr="006A663E" w:rsidRDefault="006A663E" w:rsidP="006A663E">
            <w:pPr>
              <w:rPr>
                <w:rFonts w:cs="Arial"/>
              </w:rPr>
            </w:pPr>
            <w:r w:rsidRPr="006A663E">
              <w:rPr>
                <w:rFonts w:cs="Arial"/>
                <w:bCs/>
              </w:rPr>
              <w:t>Баклофен</w:t>
            </w:r>
          </w:p>
        </w:tc>
        <w:tc>
          <w:tcPr>
            <w:tcW w:w="4916" w:type="dxa"/>
            <w:vAlign w:val="bottom"/>
          </w:tcPr>
          <w:p w14:paraId="40C12237" w14:textId="14D19818" w:rsidR="006A663E" w:rsidRPr="006A663E" w:rsidRDefault="006A663E" w:rsidP="006A663E">
            <w:pPr>
              <w:rPr>
                <w:rFonts w:cs="Arial"/>
              </w:rPr>
            </w:pPr>
            <w:r w:rsidRPr="006A663E">
              <w:rPr>
                <w:rFonts w:cs="Arial"/>
                <w:bCs/>
              </w:rPr>
              <w:t xml:space="preserve">Повишен </w:t>
            </w:r>
            <w:r>
              <w:rPr>
                <w:rFonts w:cs="Arial"/>
                <w:bCs/>
              </w:rPr>
              <w:t xml:space="preserve">антихипертоничен </w:t>
            </w:r>
            <w:r w:rsidRPr="006A663E">
              <w:rPr>
                <w:rFonts w:cs="Arial"/>
                <w:bCs/>
              </w:rPr>
              <w:t>ефект.</w:t>
            </w:r>
          </w:p>
          <w:p w14:paraId="2F0D7E15" w14:textId="4C4A67A1" w:rsidR="006A663E" w:rsidRPr="006A663E" w:rsidRDefault="006A663E" w:rsidP="006A663E">
            <w:pPr>
              <w:rPr>
                <w:rFonts w:cs="Arial"/>
              </w:rPr>
            </w:pPr>
            <w:r w:rsidRPr="006A663E">
              <w:rPr>
                <w:rFonts w:cs="Arial"/>
                <w:bCs/>
              </w:rPr>
              <w:t>Наблюдавайте кръвното налягане и при необходимост коригирайте дозата на антихипертоничния медикамент.</w:t>
            </w:r>
          </w:p>
        </w:tc>
      </w:tr>
      <w:tr w:rsidR="006A663E" w14:paraId="4FE6371C" w14:textId="77777777" w:rsidTr="006A663E">
        <w:tc>
          <w:tcPr>
            <w:tcW w:w="1797" w:type="dxa"/>
            <w:vMerge/>
          </w:tcPr>
          <w:p w14:paraId="38CE051F" w14:textId="77777777" w:rsidR="006A663E" w:rsidRPr="006A663E" w:rsidRDefault="006A663E" w:rsidP="006A663E">
            <w:pPr>
              <w:rPr>
                <w:rFonts w:cs="Arial"/>
              </w:rPr>
            </w:pPr>
          </w:p>
        </w:tc>
        <w:tc>
          <w:tcPr>
            <w:tcW w:w="2863" w:type="dxa"/>
          </w:tcPr>
          <w:p w14:paraId="5D76688C" w14:textId="77777777" w:rsidR="006A663E" w:rsidRPr="006A663E" w:rsidRDefault="006A663E" w:rsidP="006A663E">
            <w:pPr>
              <w:rPr>
                <w:rFonts w:cs="Arial"/>
              </w:rPr>
            </w:pPr>
            <w:r w:rsidRPr="006A663E">
              <w:rPr>
                <w:rFonts w:cs="Arial"/>
                <w:bCs/>
              </w:rPr>
              <w:t>Нестероидни противовъзпалителни лекарствени</w:t>
            </w:r>
            <w:r w:rsidRPr="006A663E">
              <w:rPr>
                <w:rFonts w:cs="Arial"/>
                <w:bCs/>
              </w:rPr>
              <w:tab/>
              <w:t>средства</w:t>
            </w:r>
          </w:p>
          <w:p w14:paraId="2295B3A1" w14:textId="77777777" w:rsidR="006A663E" w:rsidRPr="006A663E" w:rsidRDefault="006A663E" w:rsidP="006A663E">
            <w:pPr>
              <w:rPr>
                <w:rFonts w:cs="Arial"/>
              </w:rPr>
            </w:pPr>
            <w:r w:rsidRPr="006A663E">
              <w:rPr>
                <w:rFonts w:cs="Arial"/>
                <w:bCs/>
              </w:rPr>
              <w:t>(НСПВС) (включително ацетилсалицилова киселина</w:t>
            </w:r>
          </w:p>
          <w:p w14:paraId="52A743E3" w14:textId="6418E920" w:rsidR="006A663E" w:rsidRPr="006A663E" w:rsidRDefault="006A663E" w:rsidP="006A663E">
            <w:pPr>
              <w:rPr>
                <w:rFonts w:cs="Arial"/>
              </w:rPr>
            </w:pPr>
            <w:r w:rsidRPr="006A663E">
              <w:rPr>
                <w:rFonts w:cs="Arial"/>
                <w:bCs/>
              </w:rPr>
              <w:t xml:space="preserve">≥3 </w:t>
            </w:r>
            <w:r w:rsidRPr="006A663E">
              <w:rPr>
                <w:rFonts w:cs="Arial"/>
                <w:bCs/>
                <w:lang w:val="en-US"/>
              </w:rPr>
              <w:t>g</w:t>
            </w:r>
            <w:r w:rsidRPr="006A663E">
              <w:rPr>
                <w:rFonts w:cs="Arial"/>
                <w:bCs/>
              </w:rPr>
              <w:t>/ден)</w:t>
            </w:r>
          </w:p>
        </w:tc>
        <w:tc>
          <w:tcPr>
            <w:tcW w:w="4916" w:type="dxa"/>
            <w:vAlign w:val="bottom"/>
          </w:tcPr>
          <w:p w14:paraId="2AB44EF6" w14:textId="7AB10920" w:rsidR="006A663E" w:rsidRPr="006A663E" w:rsidRDefault="006A663E" w:rsidP="006A663E">
            <w:pPr>
              <w:rPr>
                <w:rFonts w:cs="Arial"/>
              </w:rPr>
            </w:pPr>
            <w:r w:rsidRPr="006A663E">
              <w:rPr>
                <w:rFonts w:cs="Arial"/>
                <w:bCs/>
              </w:rPr>
              <w:t>При едновременн</w:t>
            </w:r>
            <w:r>
              <w:rPr>
                <w:rFonts w:cs="Arial"/>
                <w:bCs/>
              </w:rPr>
              <w:t xml:space="preserve">о прилагане на АСЕ инхибитори с </w:t>
            </w:r>
            <w:r w:rsidRPr="006A663E">
              <w:rPr>
                <w:rFonts w:cs="Arial"/>
                <w:bCs/>
              </w:rPr>
              <w:t>нестероидни</w:t>
            </w:r>
          </w:p>
          <w:p w14:paraId="62460124" w14:textId="23D6BD48" w:rsidR="006A663E" w:rsidRPr="006A663E" w:rsidRDefault="006A663E" w:rsidP="006A663E">
            <w:pPr>
              <w:rPr>
                <w:rFonts w:cs="Arial"/>
              </w:rPr>
            </w:pPr>
            <w:r w:rsidRPr="006A663E">
              <w:rPr>
                <w:rFonts w:cs="Arial"/>
                <w:bCs/>
              </w:rPr>
              <w:t>противовъзпалителни лекарства (напр. ацетилсалицилова</w:t>
            </w:r>
            <w:r w:rsidRPr="006A663E">
              <w:rPr>
                <w:rFonts w:cs="Arial"/>
                <w:bCs/>
              </w:rPr>
              <w:tab/>
              <w:t>киселина</w:t>
            </w:r>
            <w:r>
              <w:rPr>
                <w:rFonts w:cs="Arial"/>
                <w:bCs/>
              </w:rPr>
              <w:t xml:space="preserve"> </w:t>
            </w:r>
            <w:r w:rsidRPr="006A663E">
              <w:rPr>
                <w:rFonts w:cs="Arial"/>
                <w:bCs/>
              </w:rPr>
              <w:t>в</w:t>
            </w:r>
          </w:p>
          <w:p w14:paraId="32A6B0C0" w14:textId="77777777" w:rsidR="006A663E" w:rsidRPr="006A663E" w:rsidRDefault="006A663E" w:rsidP="006A663E">
            <w:pPr>
              <w:rPr>
                <w:rFonts w:cs="Arial"/>
              </w:rPr>
            </w:pPr>
            <w:r w:rsidRPr="006A663E">
              <w:rPr>
                <w:rFonts w:cs="Arial"/>
                <w:bCs/>
              </w:rPr>
              <w:t>противовъзпалителна схема на дозиране, инхибитори на СОХ-2 и неселективни НСПВС) може да настъпи отслабване на антихипертоничния ефект.</w:t>
            </w:r>
          </w:p>
          <w:p w14:paraId="75E43C32" w14:textId="3FD77417" w:rsidR="006A663E" w:rsidRPr="006A663E" w:rsidRDefault="006A663E" w:rsidP="006A663E">
            <w:pPr>
              <w:rPr>
                <w:rFonts w:cs="Arial"/>
              </w:rPr>
            </w:pPr>
            <w:r w:rsidRPr="006A663E">
              <w:rPr>
                <w:rFonts w:cs="Arial"/>
                <w:bCs/>
              </w:rPr>
              <w:t>Едновременното прилагане на АСЕ инхибитори и НСПВС може да доведе до повишен риск от влошаване на бъбречната функция, включително възможност от остра бъбречна недостатъчност и повишаване на нивата на серумния калий, особено при пациенти с вече съществуваща намалена бъбречната функция. Комбинацията от Липертанс и НСПВС трябва да се прилага внимателно, особено при хора в старческа възраст. Пациентите трябва да бъдат адекватно хидратирани и трябва да се помисли за наблюдение на бъбречната функция след започване на едновременното лечение, а след това - периодично.</w:t>
            </w:r>
          </w:p>
        </w:tc>
      </w:tr>
      <w:tr w:rsidR="006A663E" w14:paraId="2D234204" w14:textId="77777777" w:rsidTr="006A663E">
        <w:tc>
          <w:tcPr>
            <w:tcW w:w="1797" w:type="dxa"/>
          </w:tcPr>
          <w:p w14:paraId="4DDD0B35" w14:textId="0B4749C0" w:rsidR="006A663E" w:rsidRPr="006A663E" w:rsidRDefault="006A663E" w:rsidP="006A663E">
            <w:pPr>
              <w:rPr>
                <w:rFonts w:cs="Arial"/>
              </w:rPr>
            </w:pPr>
            <w:r w:rsidRPr="006A663E">
              <w:rPr>
                <w:rFonts w:cs="Arial"/>
                <w:bCs/>
              </w:rPr>
              <w:t>Амлодипин</w:t>
            </w:r>
          </w:p>
        </w:tc>
        <w:tc>
          <w:tcPr>
            <w:tcW w:w="2863" w:type="dxa"/>
          </w:tcPr>
          <w:p w14:paraId="3403C885" w14:textId="48E4F7EE" w:rsidR="006A663E" w:rsidRPr="006A663E" w:rsidRDefault="006A663E" w:rsidP="006A663E">
            <w:pPr>
              <w:rPr>
                <w:rFonts w:cs="Arial"/>
              </w:rPr>
            </w:pPr>
            <w:r w:rsidRPr="006A663E">
              <w:rPr>
                <w:rFonts w:cs="Arial"/>
                <w:bCs/>
                <w:lang w:val="en-US"/>
              </w:rPr>
              <w:t xml:space="preserve">CYP3A4 </w:t>
            </w:r>
            <w:r w:rsidRPr="006A663E">
              <w:rPr>
                <w:rFonts w:cs="Arial"/>
                <w:bCs/>
              </w:rPr>
              <w:t>инхибитори</w:t>
            </w:r>
          </w:p>
        </w:tc>
        <w:tc>
          <w:tcPr>
            <w:tcW w:w="4916" w:type="dxa"/>
            <w:vAlign w:val="bottom"/>
          </w:tcPr>
          <w:p w14:paraId="417C3B99" w14:textId="4356C54A" w:rsidR="006A663E" w:rsidRPr="006A663E" w:rsidRDefault="006A663E" w:rsidP="006A663E">
            <w:pPr>
              <w:rPr>
                <w:rFonts w:cs="Arial"/>
              </w:rPr>
            </w:pPr>
            <w:r w:rsidRPr="006A663E">
              <w:rPr>
                <w:rFonts w:cs="Arial"/>
                <w:bCs/>
              </w:rPr>
              <w:t xml:space="preserve">Едновременната употреба на амлодипин и </w:t>
            </w:r>
            <w:r w:rsidRPr="006A663E">
              <w:rPr>
                <w:rFonts w:cs="Arial"/>
                <w:bCs/>
                <w:lang w:val="en-US"/>
              </w:rPr>
              <w:t>CYP</w:t>
            </w:r>
            <w:r w:rsidRPr="006A663E">
              <w:rPr>
                <w:rFonts w:cs="Arial"/>
                <w:bCs/>
                <w:lang w:val="ru-RU"/>
              </w:rPr>
              <w:t>3</w:t>
            </w:r>
            <w:r w:rsidRPr="006A663E">
              <w:rPr>
                <w:rFonts w:cs="Arial"/>
                <w:bCs/>
                <w:lang w:val="en-US"/>
              </w:rPr>
              <w:t>A</w:t>
            </w:r>
            <w:r w:rsidRPr="006A663E">
              <w:rPr>
                <w:rFonts w:cs="Arial"/>
                <w:bCs/>
                <w:lang w:val="ru-RU"/>
              </w:rPr>
              <w:t xml:space="preserve">4 </w:t>
            </w:r>
            <w:r w:rsidRPr="006A663E">
              <w:rPr>
                <w:rFonts w:cs="Arial"/>
                <w:bCs/>
              </w:rPr>
              <w:t>инхибитори със силно или умерено действие (протеазни инхибитори, азолни противогъбични средства, макролиди като еритромицин или кларитромицин, верапамил или дилтиазем) може да доведе до значително повишаване на експозицията на амлодипин. Клиничната значимост</w:t>
            </w:r>
            <w:r w:rsidRPr="006A663E">
              <w:rPr>
                <w:rFonts w:cs="Arial"/>
                <w:bCs/>
              </w:rPr>
              <w:tab/>
              <w:t>на тези</w:t>
            </w:r>
            <w:r>
              <w:rPr>
                <w:rFonts w:cs="Arial"/>
              </w:rPr>
              <w:t xml:space="preserve"> </w:t>
            </w:r>
            <w:r w:rsidRPr="006A663E">
              <w:rPr>
                <w:rFonts w:cs="Arial"/>
                <w:bCs/>
              </w:rPr>
              <w:t>фармакокинетични вариации може да е по- изразена при пациентите в старческа възраст. Може да се наложи клинично проследяване и корекция на дозата.</w:t>
            </w:r>
          </w:p>
          <w:p w14:paraId="560731B3" w14:textId="29D2C789" w:rsidR="006A663E" w:rsidRPr="006A663E" w:rsidRDefault="006A663E" w:rsidP="006A663E">
            <w:pPr>
              <w:rPr>
                <w:rFonts w:cs="Arial"/>
              </w:rPr>
            </w:pPr>
            <w:r w:rsidRPr="006A663E">
              <w:rPr>
                <w:rFonts w:cs="Arial"/>
                <w:bCs/>
              </w:rPr>
              <w:t>Съществува повишен риск от хипотония при пациенти, приемащи</w:t>
            </w:r>
            <w:r w:rsidRPr="006A663E">
              <w:rPr>
                <w:rFonts w:cs="Arial"/>
                <w:bCs/>
              </w:rPr>
              <w:tab/>
              <w:t>едновременно</w:t>
            </w:r>
          </w:p>
          <w:p w14:paraId="10306F1C" w14:textId="6D0A870D" w:rsidR="006A663E" w:rsidRPr="006A663E" w:rsidRDefault="006A663E" w:rsidP="006A663E">
            <w:pPr>
              <w:rPr>
                <w:rFonts w:cs="Arial"/>
              </w:rPr>
            </w:pPr>
            <w:r w:rsidRPr="006A663E">
              <w:rPr>
                <w:rFonts w:cs="Arial"/>
                <w:bCs/>
              </w:rPr>
              <w:t>кларитромицин с амлодипин. Препоръчва се внимателно проследяване на пациентите, когато амлодипин се приема едновременно с кларитромицин.</w:t>
            </w:r>
          </w:p>
        </w:tc>
      </w:tr>
      <w:tr w:rsidR="006A663E" w14:paraId="5A298158" w14:textId="77777777" w:rsidTr="006A663E">
        <w:tc>
          <w:tcPr>
            <w:tcW w:w="1797" w:type="dxa"/>
          </w:tcPr>
          <w:p w14:paraId="3CA859D0" w14:textId="77777777" w:rsidR="006A663E" w:rsidRPr="006A663E" w:rsidRDefault="006A663E" w:rsidP="006A663E">
            <w:pPr>
              <w:rPr>
                <w:rFonts w:cs="Arial"/>
              </w:rPr>
            </w:pPr>
          </w:p>
        </w:tc>
        <w:tc>
          <w:tcPr>
            <w:tcW w:w="2863" w:type="dxa"/>
          </w:tcPr>
          <w:p w14:paraId="218A498B" w14:textId="28FF3FE1" w:rsidR="006A663E" w:rsidRPr="006A663E" w:rsidRDefault="006A663E" w:rsidP="006A663E">
            <w:pPr>
              <w:rPr>
                <w:rFonts w:cs="Arial"/>
              </w:rPr>
            </w:pPr>
            <w:r w:rsidRPr="006A663E">
              <w:rPr>
                <w:rFonts w:cs="Arial"/>
                <w:bCs/>
                <w:lang w:val="en-US"/>
              </w:rPr>
              <w:t xml:space="preserve">CYP3A4 </w:t>
            </w:r>
            <w:r w:rsidRPr="006A663E">
              <w:rPr>
                <w:rFonts w:cs="Arial"/>
                <w:bCs/>
              </w:rPr>
              <w:t>индуктори</w:t>
            </w:r>
          </w:p>
        </w:tc>
        <w:tc>
          <w:tcPr>
            <w:tcW w:w="4916" w:type="dxa"/>
            <w:vAlign w:val="bottom"/>
          </w:tcPr>
          <w:p w14:paraId="51343030" w14:textId="634262BE" w:rsidR="006A663E" w:rsidRPr="006A663E" w:rsidRDefault="006A663E" w:rsidP="006A663E">
            <w:pPr>
              <w:rPr>
                <w:rFonts w:cs="Arial"/>
              </w:rPr>
            </w:pPr>
            <w:r w:rsidRPr="006A663E">
              <w:rPr>
                <w:rFonts w:cs="Arial"/>
                <w:bCs/>
              </w:rPr>
              <w:t xml:space="preserve">При едновременно приложение на известни индуктори на </w:t>
            </w:r>
            <w:r w:rsidRPr="006A663E">
              <w:rPr>
                <w:rFonts w:cs="Arial"/>
                <w:bCs/>
                <w:lang w:val="en-US"/>
              </w:rPr>
              <w:t>CYP</w:t>
            </w:r>
            <w:r w:rsidRPr="006A663E">
              <w:rPr>
                <w:rFonts w:cs="Arial"/>
                <w:bCs/>
                <w:lang w:val="ru-RU"/>
              </w:rPr>
              <w:t>3</w:t>
            </w:r>
            <w:r w:rsidRPr="006A663E">
              <w:rPr>
                <w:rFonts w:cs="Arial"/>
                <w:bCs/>
                <w:lang w:val="en-US"/>
              </w:rPr>
              <w:t>A</w:t>
            </w:r>
            <w:r w:rsidRPr="006A663E">
              <w:rPr>
                <w:rFonts w:cs="Arial"/>
                <w:bCs/>
                <w:lang w:val="ru-RU"/>
              </w:rPr>
              <w:t xml:space="preserve">4 </w:t>
            </w:r>
            <w:r w:rsidRPr="006A663E">
              <w:rPr>
                <w:rFonts w:cs="Arial"/>
                <w:bCs/>
              </w:rPr>
              <w:t xml:space="preserve">плазмената концентрация на амлодипин </w:t>
            </w:r>
            <w:r w:rsidRPr="006A663E">
              <w:rPr>
                <w:rFonts w:cs="Arial"/>
                <w:bCs/>
              </w:rPr>
              <w:lastRenderedPageBreak/>
              <w:t xml:space="preserve">може да варира. Поради това кръвното налягане трябва да се наблюдава и да се обмисли промяна на дозата както по време, така и след едновременното лечение особено със силни </w:t>
            </w:r>
            <w:r w:rsidRPr="006A663E">
              <w:rPr>
                <w:rFonts w:cs="Arial"/>
                <w:bCs/>
                <w:lang w:val="en-US"/>
              </w:rPr>
              <w:t>CYP</w:t>
            </w:r>
            <w:r w:rsidRPr="006A663E">
              <w:rPr>
                <w:rFonts w:cs="Arial"/>
                <w:bCs/>
                <w:lang w:val="ru-RU"/>
              </w:rPr>
              <w:t>3</w:t>
            </w:r>
            <w:r w:rsidRPr="006A663E">
              <w:rPr>
                <w:rFonts w:cs="Arial"/>
                <w:bCs/>
                <w:lang w:val="en-US"/>
              </w:rPr>
              <w:t>A</w:t>
            </w:r>
            <w:r w:rsidRPr="006A663E">
              <w:rPr>
                <w:rFonts w:cs="Arial"/>
                <w:bCs/>
                <w:lang w:val="ru-RU"/>
              </w:rPr>
              <w:t xml:space="preserve">4 </w:t>
            </w:r>
            <w:r w:rsidRPr="006A663E">
              <w:rPr>
                <w:rFonts w:cs="Arial"/>
                <w:bCs/>
              </w:rPr>
              <w:t>индуктори (напр. рифампицин, жълт кантарион)</w:t>
            </w:r>
          </w:p>
        </w:tc>
      </w:tr>
    </w:tbl>
    <w:p w14:paraId="0A92CC8D" w14:textId="47C48E9C" w:rsidR="006A663E" w:rsidRDefault="006A663E" w:rsidP="006A663E">
      <w:pPr>
        <w:rPr>
          <w:sz w:val="24"/>
          <w:szCs w:val="24"/>
        </w:rPr>
      </w:pPr>
    </w:p>
    <w:p w14:paraId="5A9FD1DC" w14:textId="0E2489BC" w:rsidR="006A663E" w:rsidRDefault="006A663E" w:rsidP="006A663E">
      <w:r>
        <w:t>Едновременна употреба, която трябва да се има предвид:</w:t>
      </w:r>
    </w:p>
    <w:p w14:paraId="2AC49B2F" w14:textId="53822228" w:rsidR="006A663E" w:rsidRDefault="006A663E" w:rsidP="006A663E"/>
    <w:tbl>
      <w:tblPr>
        <w:tblStyle w:val="TableGrid"/>
        <w:tblW w:w="0" w:type="auto"/>
        <w:tblLook w:val="04A0" w:firstRow="1" w:lastRow="0" w:firstColumn="1" w:lastColumn="0" w:noHBand="0" w:noVBand="1"/>
      </w:tblPr>
      <w:tblGrid>
        <w:gridCol w:w="3154"/>
        <w:gridCol w:w="3087"/>
        <w:gridCol w:w="3109"/>
      </w:tblGrid>
      <w:tr w:rsidR="006A663E" w14:paraId="15DE44E1" w14:textId="77777777" w:rsidTr="006A663E">
        <w:tc>
          <w:tcPr>
            <w:tcW w:w="3192" w:type="dxa"/>
            <w:vMerge w:val="restart"/>
          </w:tcPr>
          <w:p w14:paraId="10C4D75A" w14:textId="77777777" w:rsidR="006A663E" w:rsidRPr="006A663E" w:rsidRDefault="006A663E" w:rsidP="006A663E">
            <w:pPr>
              <w:rPr>
                <w:szCs w:val="24"/>
              </w:rPr>
            </w:pPr>
            <w:r w:rsidRPr="006A663E">
              <w:rPr>
                <w:bCs/>
                <w:szCs w:val="20"/>
              </w:rPr>
              <w:t>Компонент</w:t>
            </w:r>
          </w:p>
          <w:p w14:paraId="68BA42A2" w14:textId="6A865ECD" w:rsidR="006A663E" w:rsidRPr="006A663E" w:rsidRDefault="006A663E" w:rsidP="006A663E">
            <w:pPr>
              <w:rPr>
                <w:szCs w:val="24"/>
              </w:rPr>
            </w:pPr>
            <w:r w:rsidRPr="006A663E">
              <w:rPr>
                <w:bCs/>
                <w:szCs w:val="20"/>
              </w:rPr>
              <w:t>Аторвастатин</w:t>
            </w:r>
          </w:p>
        </w:tc>
        <w:tc>
          <w:tcPr>
            <w:tcW w:w="3192" w:type="dxa"/>
          </w:tcPr>
          <w:p w14:paraId="4C9B3357" w14:textId="47C12C49" w:rsidR="006A663E" w:rsidRPr="006A663E" w:rsidRDefault="006A663E" w:rsidP="006A663E">
            <w:pPr>
              <w:rPr>
                <w:szCs w:val="24"/>
              </w:rPr>
            </w:pPr>
            <w:r w:rsidRPr="006A663E">
              <w:rPr>
                <w:bCs/>
                <w:szCs w:val="20"/>
              </w:rPr>
              <w:t>Известно взаимодействие с продукта</w:t>
            </w:r>
          </w:p>
        </w:tc>
        <w:tc>
          <w:tcPr>
            <w:tcW w:w="3192" w:type="dxa"/>
          </w:tcPr>
          <w:p w14:paraId="790D7F6C" w14:textId="58CCBC78" w:rsidR="006A663E" w:rsidRPr="006A663E" w:rsidRDefault="006A663E" w:rsidP="006A663E">
            <w:pPr>
              <w:rPr>
                <w:szCs w:val="24"/>
              </w:rPr>
            </w:pPr>
            <w:r w:rsidRPr="006A663E">
              <w:rPr>
                <w:bCs/>
                <w:szCs w:val="20"/>
              </w:rPr>
              <w:t>Взаимодействие с друг лекарствен продукт</w:t>
            </w:r>
          </w:p>
        </w:tc>
      </w:tr>
      <w:tr w:rsidR="006A663E" w14:paraId="4AE106C1" w14:textId="77777777" w:rsidTr="006A663E">
        <w:tc>
          <w:tcPr>
            <w:tcW w:w="3192" w:type="dxa"/>
            <w:vMerge/>
          </w:tcPr>
          <w:p w14:paraId="0B051BEC" w14:textId="69F901BE" w:rsidR="006A663E" w:rsidRPr="006A663E" w:rsidRDefault="006A663E" w:rsidP="006A663E">
            <w:pPr>
              <w:rPr>
                <w:szCs w:val="24"/>
              </w:rPr>
            </w:pPr>
          </w:p>
        </w:tc>
        <w:tc>
          <w:tcPr>
            <w:tcW w:w="3192" w:type="dxa"/>
          </w:tcPr>
          <w:p w14:paraId="5E0CD857" w14:textId="2B639D8B" w:rsidR="006A663E" w:rsidRPr="006A663E" w:rsidRDefault="006A663E" w:rsidP="006A663E">
            <w:pPr>
              <w:rPr>
                <w:szCs w:val="24"/>
              </w:rPr>
            </w:pPr>
            <w:r w:rsidRPr="006A663E">
              <w:rPr>
                <w:bCs/>
                <w:szCs w:val="20"/>
              </w:rPr>
              <w:t>Колхицин</w:t>
            </w:r>
          </w:p>
        </w:tc>
        <w:tc>
          <w:tcPr>
            <w:tcW w:w="3192" w:type="dxa"/>
          </w:tcPr>
          <w:p w14:paraId="279FA0A2" w14:textId="6B4A93BA" w:rsidR="006A663E" w:rsidRPr="006A663E" w:rsidRDefault="006A663E" w:rsidP="006A663E">
            <w:r w:rsidRPr="006A663E">
              <w:rPr>
                <w:bCs/>
                <w:szCs w:val="20"/>
              </w:rPr>
              <w:t xml:space="preserve">Въпреки че </w:t>
            </w:r>
            <w:r w:rsidRPr="006A663E">
              <w:rPr>
                <w:bCs/>
                <w:i/>
                <w:iCs/>
                <w:szCs w:val="20"/>
              </w:rPr>
              <w:t>не са</w:t>
            </w:r>
            <w:r w:rsidRPr="006A663E">
              <w:rPr>
                <w:bCs/>
                <w:szCs w:val="20"/>
              </w:rPr>
              <w:t xml:space="preserve"> провеждани проучвания за взаимодействие с аторвастатин и колхицин, се съобщава за случаи на миопатия при е</w:t>
            </w:r>
            <w:r>
              <w:rPr>
                <w:bCs/>
                <w:szCs w:val="20"/>
              </w:rPr>
              <w:t xml:space="preserve">дновременно прилагане </w:t>
            </w:r>
            <w:r w:rsidRPr="006A663E">
              <w:rPr>
                <w:bCs/>
                <w:szCs w:val="20"/>
              </w:rPr>
              <w:t>на</w:t>
            </w:r>
          </w:p>
          <w:p w14:paraId="2DD476DF" w14:textId="31E2371A" w:rsidR="006A663E" w:rsidRPr="006A663E" w:rsidRDefault="006A663E" w:rsidP="006A663E">
            <w:pPr>
              <w:rPr>
                <w:szCs w:val="24"/>
              </w:rPr>
            </w:pPr>
            <w:r w:rsidRPr="006A663E">
              <w:rPr>
                <w:bCs/>
                <w:szCs w:val="20"/>
              </w:rPr>
              <w:t>аторвастатин с колхицин, поради което е необходимо повишено внимание при предписването на аторвастатин заедно с колхицин.</w:t>
            </w:r>
          </w:p>
        </w:tc>
      </w:tr>
      <w:tr w:rsidR="006A663E" w14:paraId="59CBFD4D" w14:textId="77777777" w:rsidTr="006A663E">
        <w:tc>
          <w:tcPr>
            <w:tcW w:w="3192" w:type="dxa"/>
            <w:vMerge/>
          </w:tcPr>
          <w:p w14:paraId="35CCE75E" w14:textId="77777777" w:rsidR="006A663E" w:rsidRPr="006A663E" w:rsidRDefault="006A663E" w:rsidP="006A663E">
            <w:pPr>
              <w:rPr>
                <w:szCs w:val="24"/>
              </w:rPr>
            </w:pPr>
          </w:p>
        </w:tc>
        <w:tc>
          <w:tcPr>
            <w:tcW w:w="3192" w:type="dxa"/>
          </w:tcPr>
          <w:p w14:paraId="10D4BF0B" w14:textId="4E68A887" w:rsidR="006A663E" w:rsidRPr="006A663E" w:rsidRDefault="006A663E" w:rsidP="006A663E">
            <w:pPr>
              <w:rPr>
                <w:szCs w:val="24"/>
              </w:rPr>
            </w:pPr>
            <w:r w:rsidRPr="006A663E">
              <w:rPr>
                <w:bCs/>
                <w:szCs w:val="20"/>
              </w:rPr>
              <w:t>Колестилол</w:t>
            </w:r>
          </w:p>
        </w:tc>
        <w:tc>
          <w:tcPr>
            <w:tcW w:w="3192" w:type="dxa"/>
          </w:tcPr>
          <w:p w14:paraId="4CB1BDD2" w14:textId="4CC82FE7" w:rsidR="006A663E" w:rsidRPr="006A663E" w:rsidRDefault="006A663E" w:rsidP="006A663E">
            <w:r>
              <w:rPr>
                <w:bCs/>
                <w:szCs w:val="20"/>
              </w:rPr>
              <w:t>Плазмените</w:t>
            </w:r>
            <w:r>
              <w:rPr>
                <w:bCs/>
                <w:szCs w:val="20"/>
              </w:rPr>
              <w:tab/>
              <w:t xml:space="preserve">концентрации </w:t>
            </w:r>
            <w:r w:rsidRPr="006A663E">
              <w:rPr>
                <w:bCs/>
                <w:szCs w:val="20"/>
              </w:rPr>
              <w:t>на</w:t>
            </w:r>
            <w:r>
              <w:t xml:space="preserve"> </w:t>
            </w:r>
            <w:r w:rsidRPr="006A663E">
              <w:rPr>
                <w:bCs/>
                <w:szCs w:val="20"/>
              </w:rPr>
              <w:t xml:space="preserve">аторвастатин и активните му метаболити са били по-ниски (с около 25%) при съвместно прилагане на колестилол с аторвастатин. Ефектите върху липидите обаче </w:t>
            </w:r>
            <w:r w:rsidRPr="006A663E">
              <w:rPr>
                <w:bCs/>
                <w:szCs w:val="20"/>
                <w:u w:val="single"/>
              </w:rPr>
              <w:t>са би</w:t>
            </w:r>
            <w:r w:rsidRPr="006A663E">
              <w:rPr>
                <w:bCs/>
                <w:szCs w:val="20"/>
              </w:rPr>
              <w:t>ли по- големи при съвместно прилагане на аторвастатин с колестипол, отколкото</w:t>
            </w:r>
            <w:r>
              <w:t xml:space="preserve"> </w:t>
            </w:r>
            <w:r w:rsidRPr="006A663E">
              <w:rPr>
                <w:bCs/>
                <w:szCs w:val="20"/>
              </w:rPr>
              <w:t>при самостоятелно прилагане на някой от двата продукта.</w:t>
            </w:r>
          </w:p>
        </w:tc>
      </w:tr>
      <w:tr w:rsidR="006A663E" w14:paraId="4EBF1858" w14:textId="77777777" w:rsidTr="006A663E">
        <w:tc>
          <w:tcPr>
            <w:tcW w:w="3192" w:type="dxa"/>
            <w:vMerge/>
          </w:tcPr>
          <w:p w14:paraId="01C14EEA" w14:textId="77777777" w:rsidR="006A663E" w:rsidRPr="006A663E" w:rsidRDefault="006A663E" w:rsidP="006A663E">
            <w:pPr>
              <w:rPr>
                <w:szCs w:val="24"/>
              </w:rPr>
            </w:pPr>
          </w:p>
        </w:tc>
        <w:tc>
          <w:tcPr>
            <w:tcW w:w="3192" w:type="dxa"/>
          </w:tcPr>
          <w:p w14:paraId="6FFD159C" w14:textId="3ED6F14D" w:rsidR="006A663E" w:rsidRPr="006A663E" w:rsidRDefault="006A663E" w:rsidP="006A663E">
            <w:pPr>
              <w:rPr>
                <w:szCs w:val="24"/>
              </w:rPr>
            </w:pPr>
            <w:r w:rsidRPr="006A663E">
              <w:rPr>
                <w:bCs/>
                <w:szCs w:val="20"/>
              </w:rPr>
              <w:t>Перорални контрацептиви</w:t>
            </w:r>
          </w:p>
        </w:tc>
        <w:tc>
          <w:tcPr>
            <w:tcW w:w="3192" w:type="dxa"/>
            <w:vAlign w:val="bottom"/>
          </w:tcPr>
          <w:p w14:paraId="5B330120" w14:textId="56F3F60E" w:rsidR="006A663E" w:rsidRPr="006A663E" w:rsidRDefault="006A663E" w:rsidP="006A663E">
            <w:pPr>
              <w:rPr>
                <w:szCs w:val="24"/>
              </w:rPr>
            </w:pPr>
            <w:r w:rsidRPr="006A663E">
              <w:rPr>
                <w:bCs/>
                <w:szCs w:val="20"/>
              </w:rPr>
              <w:t>Едновременното прилагане на аторвастатин с перорални контрацептиви води до повишаване на плазмените концентрации на норетиндрон и етинил естрадиол (вж. Таблица 2).</w:t>
            </w:r>
          </w:p>
        </w:tc>
      </w:tr>
      <w:tr w:rsidR="006A663E" w14:paraId="0618DA9A" w14:textId="77777777" w:rsidTr="006A663E">
        <w:tc>
          <w:tcPr>
            <w:tcW w:w="9576" w:type="dxa"/>
            <w:gridSpan w:val="3"/>
            <w:vAlign w:val="bottom"/>
          </w:tcPr>
          <w:p w14:paraId="78F5BB21" w14:textId="15A3D2F0" w:rsidR="006A663E" w:rsidRPr="006A663E" w:rsidRDefault="006A663E" w:rsidP="006A663E">
            <w:pPr>
              <w:rPr>
                <w:szCs w:val="24"/>
              </w:rPr>
            </w:pPr>
            <w:r w:rsidRPr="006A663E">
              <w:rPr>
                <w:bCs/>
                <w:szCs w:val="20"/>
              </w:rPr>
              <w:lastRenderedPageBreak/>
              <w:t>Периндоприл</w:t>
            </w:r>
          </w:p>
        </w:tc>
      </w:tr>
      <w:tr w:rsidR="006A663E" w14:paraId="2FE13D70" w14:textId="77777777" w:rsidTr="006A663E">
        <w:tc>
          <w:tcPr>
            <w:tcW w:w="3192" w:type="dxa"/>
            <w:vMerge w:val="restart"/>
          </w:tcPr>
          <w:p w14:paraId="0286F1EF" w14:textId="52FD6CE5" w:rsidR="006A663E" w:rsidRPr="006A663E" w:rsidRDefault="006A663E" w:rsidP="006A663E">
            <w:pPr>
              <w:rPr>
                <w:szCs w:val="24"/>
              </w:rPr>
            </w:pPr>
            <w:r w:rsidRPr="006A663E">
              <w:rPr>
                <w:bCs/>
                <w:szCs w:val="20"/>
              </w:rPr>
              <w:t>Амлодипин</w:t>
            </w:r>
          </w:p>
        </w:tc>
        <w:tc>
          <w:tcPr>
            <w:tcW w:w="3192" w:type="dxa"/>
          </w:tcPr>
          <w:p w14:paraId="0DFC02D8" w14:textId="16972489" w:rsidR="006A663E" w:rsidRPr="006A663E" w:rsidRDefault="006A663E" w:rsidP="006A663E">
            <w:pPr>
              <w:rPr>
                <w:szCs w:val="24"/>
              </w:rPr>
            </w:pPr>
            <w:r w:rsidRPr="006A663E">
              <w:rPr>
                <w:bCs/>
                <w:szCs w:val="20"/>
              </w:rPr>
              <w:t>Симпатомиметици</w:t>
            </w:r>
          </w:p>
        </w:tc>
        <w:tc>
          <w:tcPr>
            <w:tcW w:w="3192" w:type="dxa"/>
            <w:vAlign w:val="bottom"/>
          </w:tcPr>
          <w:p w14:paraId="1805C19C" w14:textId="3F615DDB" w:rsidR="006A663E" w:rsidRPr="006A663E" w:rsidRDefault="006A663E" w:rsidP="006A663E">
            <w:pPr>
              <w:rPr>
                <w:szCs w:val="24"/>
              </w:rPr>
            </w:pPr>
            <w:r w:rsidRPr="006A663E">
              <w:rPr>
                <w:bCs/>
                <w:szCs w:val="20"/>
              </w:rPr>
              <w:t>Симпатомиметиците може да намалят антихипертоничния ефект на АСЕ инхибиторите.</w:t>
            </w:r>
          </w:p>
        </w:tc>
      </w:tr>
      <w:tr w:rsidR="006A663E" w14:paraId="58C0911B" w14:textId="77777777" w:rsidTr="006A663E">
        <w:tc>
          <w:tcPr>
            <w:tcW w:w="3192" w:type="dxa"/>
            <w:vMerge/>
          </w:tcPr>
          <w:p w14:paraId="6EFEBB44" w14:textId="1EC6FDA5" w:rsidR="006A663E" w:rsidRPr="006A663E" w:rsidRDefault="006A663E" w:rsidP="006A663E">
            <w:pPr>
              <w:rPr>
                <w:szCs w:val="24"/>
              </w:rPr>
            </w:pPr>
          </w:p>
        </w:tc>
        <w:tc>
          <w:tcPr>
            <w:tcW w:w="3192" w:type="dxa"/>
          </w:tcPr>
          <w:p w14:paraId="3D6307C7" w14:textId="155A7C58" w:rsidR="006A663E" w:rsidRPr="006A663E" w:rsidRDefault="006A663E" w:rsidP="006A663E">
            <w:pPr>
              <w:rPr>
                <w:szCs w:val="24"/>
              </w:rPr>
            </w:pPr>
            <w:r w:rsidRPr="006A663E">
              <w:rPr>
                <w:bCs/>
                <w:szCs w:val="20"/>
              </w:rPr>
              <w:t>Трициклични антидепресанти/ антипсихотици/ анестетици</w:t>
            </w:r>
          </w:p>
        </w:tc>
        <w:tc>
          <w:tcPr>
            <w:tcW w:w="3192" w:type="dxa"/>
            <w:vAlign w:val="bottom"/>
          </w:tcPr>
          <w:p w14:paraId="4B60F105" w14:textId="04784848" w:rsidR="006A663E" w:rsidRPr="006A663E" w:rsidRDefault="006A663E" w:rsidP="006A663E">
            <w:r w:rsidRPr="006A663E">
              <w:rPr>
                <w:bCs/>
                <w:szCs w:val="20"/>
              </w:rPr>
              <w:t>Едновременната упо</w:t>
            </w:r>
            <w:r>
              <w:rPr>
                <w:bCs/>
                <w:szCs w:val="20"/>
              </w:rPr>
              <w:t xml:space="preserve">треба на някои анестезиологични </w:t>
            </w:r>
            <w:r w:rsidRPr="006A663E">
              <w:rPr>
                <w:bCs/>
                <w:szCs w:val="20"/>
              </w:rPr>
              <w:t>лекарствени</w:t>
            </w:r>
          </w:p>
          <w:p w14:paraId="610B175E" w14:textId="09F4196D" w:rsidR="006A663E" w:rsidRPr="006A663E" w:rsidRDefault="006A663E" w:rsidP="006A663E">
            <w:r>
              <w:rPr>
                <w:bCs/>
                <w:szCs w:val="20"/>
              </w:rPr>
              <w:t xml:space="preserve">продукти, </w:t>
            </w:r>
            <w:r w:rsidRPr="006A663E">
              <w:rPr>
                <w:bCs/>
                <w:szCs w:val="20"/>
              </w:rPr>
              <w:t>трициклични</w:t>
            </w:r>
          </w:p>
          <w:p w14:paraId="018C6717" w14:textId="5AB1B562" w:rsidR="006A663E" w:rsidRPr="006A663E" w:rsidRDefault="006A663E" w:rsidP="006A663E">
            <w:r w:rsidRPr="006A663E">
              <w:rPr>
                <w:bCs/>
                <w:szCs w:val="20"/>
              </w:rPr>
              <w:t>антидепресанти и антипсихотици с АСЕ инхибитори</w:t>
            </w:r>
            <w:r w:rsidR="007F6FF1">
              <w:rPr>
                <w:bCs/>
                <w:szCs w:val="20"/>
              </w:rPr>
              <w:t xml:space="preserve"> може да доведе до допълнително понижаване </w:t>
            </w:r>
            <w:r w:rsidRPr="006A663E">
              <w:rPr>
                <w:bCs/>
                <w:szCs w:val="20"/>
              </w:rPr>
              <w:t>на</w:t>
            </w:r>
          </w:p>
          <w:p w14:paraId="1B2E42AC" w14:textId="025B8D17" w:rsidR="006A663E" w:rsidRPr="006A663E" w:rsidRDefault="006A663E" w:rsidP="006A663E">
            <w:pPr>
              <w:rPr>
                <w:szCs w:val="24"/>
              </w:rPr>
            </w:pPr>
            <w:r w:rsidRPr="006A663E">
              <w:rPr>
                <w:bCs/>
                <w:szCs w:val="20"/>
              </w:rPr>
              <w:t>кръвното налягане (вж. точка 4.4).</w:t>
            </w:r>
          </w:p>
        </w:tc>
      </w:tr>
      <w:tr w:rsidR="006A663E" w14:paraId="2047F6E4" w14:textId="77777777" w:rsidTr="006A663E">
        <w:tc>
          <w:tcPr>
            <w:tcW w:w="3192" w:type="dxa"/>
            <w:vMerge/>
          </w:tcPr>
          <w:p w14:paraId="6E8BA3BB" w14:textId="0A96618B" w:rsidR="006A663E" w:rsidRPr="006A663E" w:rsidRDefault="006A663E" w:rsidP="006A663E">
            <w:pPr>
              <w:rPr>
                <w:szCs w:val="24"/>
              </w:rPr>
            </w:pPr>
          </w:p>
        </w:tc>
        <w:tc>
          <w:tcPr>
            <w:tcW w:w="3192" w:type="dxa"/>
          </w:tcPr>
          <w:p w14:paraId="7E151E7D" w14:textId="0D405386" w:rsidR="006A663E" w:rsidRPr="006A663E" w:rsidRDefault="006A663E" w:rsidP="006A663E">
            <w:pPr>
              <w:rPr>
                <w:szCs w:val="24"/>
              </w:rPr>
            </w:pPr>
            <w:r w:rsidRPr="006A663E">
              <w:rPr>
                <w:bCs/>
                <w:szCs w:val="20"/>
              </w:rPr>
              <w:t>Злато</w:t>
            </w:r>
          </w:p>
        </w:tc>
        <w:tc>
          <w:tcPr>
            <w:tcW w:w="3192" w:type="dxa"/>
            <w:vAlign w:val="bottom"/>
          </w:tcPr>
          <w:p w14:paraId="0B3F8E6F" w14:textId="77D0E213" w:rsidR="006A663E" w:rsidRPr="006A663E" w:rsidRDefault="006A663E" w:rsidP="006A663E">
            <w:pPr>
              <w:rPr>
                <w:szCs w:val="24"/>
              </w:rPr>
            </w:pPr>
            <w:r w:rsidRPr="006A663E">
              <w:rPr>
                <w:bCs/>
                <w:szCs w:val="20"/>
              </w:rPr>
              <w:t>Рядко се съобщава за нитритоидни реакции (симптомите им включват зачервяване на лицето, гадене, повръщане и хипотония) при пациенти, лекувани с инжекционни форми на злато (натриев ауротиомалат), и едновременно прилагано лечение с АСЕ инхибитори, включително периндоприл.</w:t>
            </w:r>
          </w:p>
        </w:tc>
      </w:tr>
      <w:tr w:rsidR="006A663E" w14:paraId="5807CEAC" w14:textId="77777777" w:rsidTr="006A663E">
        <w:tc>
          <w:tcPr>
            <w:tcW w:w="3192" w:type="dxa"/>
            <w:vMerge/>
          </w:tcPr>
          <w:p w14:paraId="03D75602" w14:textId="324DCB6D" w:rsidR="006A663E" w:rsidRPr="006A663E" w:rsidRDefault="006A663E" w:rsidP="006A663E">
            <w:pPr>
              <w:rPr>
                <w:szCs w:val="24"/>
              </w:rPr>
            </w:pPr>
          </w:p>
        </w:tc>
        <w:tc>
          <w:tcPr>
            <w:tcW w:w="3192" w:type="dxa"/>
          </w:tcPr>
          <w:p w14:paraId="770B41A5" w14:textId="31D79130" w:rsidR="006A663E" w:rsidRPr="006A663E" w:rsidRDefault="006A663E" w:rsidP="006A663E">
            <w:pPr>
              <w:rPr>
                <w:szCs w:val="24"/>
              </w:rPr>
            </w:pPr>
            <w:r w:rsidRPr="006A663E">
              <w:rPr>
                <w:bCs/>
                <w:szCs w:val="20"/>
              </w:rPr>
              <w:t>Дигоксин, аторвастатин или варфарин</w:t>
            </w:r>
          </w:p>
        </w:tc>
        <w:tc>
          <w:tcPr>
            <w:tcW w:w="3192" w:type="dxa"/>
          </w:tcPr>
          <w:p w14:paraId="05E25C9E" w14:textId="35E9B08F" w:rsidR="006A663E" w:rsidRPr="006A663E" w:rsidRDefault="006A663E" w:rsidP="006A663E">
            <w:pPr>
              <w:rPr>
                <w:szCs w:val="24"/>
              </w:rPr>
            </w:pPr>
            <w:r w:rsidRPr="006A663E">
              <w:rPr>
                <w:bCs/>
                <w:szCs w:val="20"/>
              </w:rPr>
              <w:t>При клинични проучвания за взаимодействия амлодипин не повлиява фармакокинетиката на аторвастатин, дигоксин, варфарин.</w:t>
            </w:r>
          </w:p>
        </w:tc>
      </w:tr>
      <w:tr w:rsidR="006A663E" w14:paraId="4D34E26E" w14:textId="77777777" w:rsidTr="006A663E">
        <w:tc>
          <w:tcPr>
            <w:tcW w:w="3192" w:type="dxa"/>
            <w:vMerge/>
          </w:tcPr>
          <w:p w14:paraId="3E907BF2" w14:textId="77777777" w:rsidR="006A663E" w:rsidRPr="006A663E" w:rsidRDefault="006A663E" w:rsidP="006A663E">
            <w:pPr>
              <w:rPr>
                <w:szCs w:val="24"/>
              </w:rPr>
            </w:pPr>
          </w:p>
        </w:tc>
        <w:tc>
          <w:tcPr>
            <w:tcW w:w="3192" w:type="dxa"/>
          </w:tcPr>
          <w:p w14:paraId="47EFB620" w14:textId="61273AC9" w:rsidR="006A663E" w:rsidRPr="006A663E" w:rsidRDefault="006A663E" w:rsidP="006A663E">
            <w:pPr>
              <w:rPr>
                <w:szCs w:val="24"/>
              </w:rPr>
            </w:pPr>
            <w:r w:rsidRPr="006A663E">
              <w:rPr>
                <w:bCs/>
                <w:szCs w:val="20"/>
              </w:rPr>
              <w:t>Такролимус:</w:t>
            </w:r>
          </w:p>
        </w:tc>
        <w:tc>
          <w:tcPr>
            <w:tcW w:w="3192" w:type="dxa"/>
            <w:vAlign w:val="bottom"/>
          </w:tcPr>
          <w:p w14:paraId="39070CE2" w14:textId="6EB8F72C" w:rsidR="006A663E" w:rsidRPr="006A663E" w:rsidRDefault="006A663E" w:rsidP="006A663E">
            <w:r w:rsidRPr="006A663E">
              <w:rPr>
                <w:bCs/>
                <w:szCs w:val="20"/>
              </w:rPr>
              <w:t>Съществува риск от повишаване на нивата на такролимус в кръвта, когато се прилага едновременно с амлодипин. За да се избегне токсичността на такролимус е необходимо</w:t>
            </w:r>
          </w:p>
          <w:p w14:paraId="522AC0D7" w14:textId="5E86081A" w:rsidR="006A663E" w:rsidRPr="006A663E" w:rsidRDefault="006A663E" w:rsidP="006A663E">
            <w:pPr>
              <w:rPr>
                <w:szCs w:val="24"/>
              </w:rPr>
            </w:pPr>
            <w:r w:rsidRPr="006A663E">
              <w:rPr>
                <w:bCs/>
                <w:szCs w:val="20"/>
              </w:rPr>
              <w:t xml:space="preserve">проследяване на неговите нива в кръвта, когато амлодипин се прилага при пациенти, които се лекуват с такролимус, и при необходимост да се </w:t>
            </w:r>
            <w:r w:rsidRPr="006A663E">
              <w:rPr>
                <w:bCs/>
                <w:szCs w:val="20"/>
              </w:rPr>
              <w:lastRenderedPageBreak/>
              <w:t>коригира дозата на такролимус.</w:t>
            </w:r>
          </w:p>
        </w:tc>
      </w:tr>
      <w:tr w:rsidR="006A663E" w14:paraId="026533F4" w14:textId="77777777" w:rsidTr="006A663E">
        <w:tc>
          <w:tcPr>
            <w:tcW w:w="3192" w:type="dxa"/>
            <w:vMerge/>
          </w:tcPr>
          <w:p w14:paraId="00DF6623" w14:textId="77777777" w:rsidR="006A663E" w:rsidRPr="006A663E" w:rsidRDefault="006A663E" w:rsidP="006A663E">
            <w:pPr>
              <w:rPr>
                <w:szCs w:val="24"/>
              </w:rPr>
            </w:pPr>
          </w:p>
        </w:tc>
        <w:tc>
          <w:tcPr>
            <w:tcW w:w="3192" w:type="dxa"/>
          </w:tcPr>
          <w:p w14:paraId="56F1AAA8" w14:textId="1E494BC1" w:rsidR="006A663E" w:rsidRPr="006A663E" w:rsidRDefault="006A663E" w:rsidP="006A663E">
            <w:r w:rsidRPr="006A663E">
              <w:rPr>
                <w:bCs/>
                <w:szCs w:val="20"/>
              </w:rPr>
              <w:t>Таргетен механизъм</w:t>
            </w:r>
            <w:r w:rsidRPr="006A663E">
              <w:rPr>
                <w:bCs/>
                <w:szCs w:val="20"/>
              </w:rPr>
              <w:tab/>
              <w:t>на</w:t>
            </w:r>
          </w:p>
          <w:p w14:paraId="155E0DD5" w14:textId="102CC760" w:rsidR="006A663E" w:rsidRPr="006A663E" w:rsidRDefault="006A663E" w:rsidP="006A663E">
            <w:pPr>
              <w:rPr>
                <w:szCs w:val="24"/>
              </w:rPr>
            </w:pPr>
            <w:r w:rsidRPr="006A663E">
              <w:rPr>
                <w:bCs/>
                <w:szCs w:val="20"/>
              </w:rPr>
              <w:t xml:space="preserve">Рапамицин </w:t>
            </w:r>
            <w:r w:rsidRPr="006A663E">
              <w:rPr>
                <w:bCs/>
                <w:szCs w:val="20"/>
                <w:lang w:val="ru-RU"/>
              </w:rPr>
              <w:t>(</w:t>
            </w:r>
            <w:r w:rsidRPr="006A663E">
              <w:rPr>
                <w:bCs/>
                <w:szCs w:val="20"/>
                <w:lang w:val="en-US"/>
              </w:rPr>
              <w:t>mTOR</w:t>
            </w:r>
            <w:r w:rsidRPr="006A663E">
              <w:rPr>
                <w:bCs/>
                <w:szCs w:val="20"/>
                <w:lang w:val="ru-RU"/>
              </w:rPr>
              <w:t xml:space="preserve">) </w:t>
            </w:r>
            <w:r w:rsidRPr="006A663E">
              <w:rPr>
                <w:bCs/>
                <w:szCs w:val="20"/>
              </w:rPr>
              <w:t>инхибитори</w:t>
            </w:r>
          </w:p>
        </w:tc>
        <w:tc>
          <w:tcPr>
            <w:tcW w:w="3192" w:type="dxa"/>
            <w:vAlign w:val="bottom"/>
          </w:tcPr>
          <w:p w14:paraId="544551F0" w14:textId="20E96746" w:rsidR="006A663E" w:rsidRPr="006A663E" w:rsidRDefault="006A663E" w:rsidP="006A663E">
            <w:pPr>
              <w:rPr>
                <w:szCs w:val="24"/>
              </w:rPr>
            </w:pPr>
            <w:r w:rsidRPr="006A663E">
              <w:rPr>
                <w:bCs/>
                <w:szCs w:val="20"/>
                <w:lang w:val="en-US"/>
              </w:rPr>
              <w:t>mTOR</w:t>
            </w:r>
            <w:r w:rsidRPr="006A663E">
              <w:rPr>
                <w:bCs/>
                <w:szCs w:val="20"/>
                <w:lang w:val="ru-RU"/>
              </w:rPr>
              <w:t xml:space="preserve"> </w:t>
            </w:r>
            <w:r w:rsidRPr="006A663E">
              <w:rPr>
                <w:bCs/>
                <w:szCs w:val="20"/>
              </w:rPr>
              <w:t xml:space="preserve">инхибиторите като сиролимус, темсиролимус и еверолимус са субстрати на </w:t>
            </w:r>
            <w:r w:rsidRPr="006A663E">
              <w:rPr>
                <w:bCs/>
                <w:szCs w:val="20"/>
                <w:lang w:val="en-US"/>
              </w:rPr>
              <w:t>CYP</w:t>
            </w:r>
            <w:r w:rsidRPr="006A663E">
              <w:rPr>
                <w:bCs/>
                <w:szCs w:val="20"/>
                <w:lang w:val="ru-RU"/>
              </w:rPr>
              <w:t>3</w:t>
            </w:r>
            <w:r w:rsidRPr="006A663E">
              <w:rPr>
                <w:bCs/>
                <w:szCs w:val="20"/>
                <w:lang w:val="en-US"/>
              </w:rPr>
              <w:t>A</w:t>
            </w:r>
            <w:r w:rsidRPr="006A663E">
              <w:rPr>
                <w:bCs/>
                <w:szCs w:val="20"/>
                <w:lang w:val="ru-RU"/>
              </w:rPr>
              <w:t xml:space="preserve">4. </w:t>
            </w:r>
            <w:r w:rsidRPr="006A663E">
              <w:rPr>
                <w:bCs/>
                <w:szCs w:val="20"/>
              </w:rPr>
              <w:t xml:space="preserve">Амлодипин е слаб </w:t>
            </w:r>
            <w:r w:rsidRPr="006A663E">
              <w:rPr>
                <w:bCs/>
                <w:szCs w:val="20"/>
                <w:lang w:val="en-US"/>
              </w:rPr>
              <w:t>CYP</w:t>
            </w:r>
            <w:r w:rsidRPr="006A663E">
              <w:rPr>
                <w:bCs/>
                <w:szCs w:val="20"/>
                <w:lang w:val="ru-RU"/>
              </w:rPr>
              <w:t>3</w:t>
            </w:r>
            <w:r w:rsidRPr="006A663E">
              <w:rPr>
                <w:bCs/>
                <w:szCs w:val="20"/>
                <w:lang w:val="en-US"/>
              </w:rPr>
              <w:t>A</w:t>
            </w:r>
            <w:r w:rsidRPr="006A663E">
              <w:rPr>
                <w:bCs/>
                <w:szCs w:val="20"/>
                <w:lang w:val="ru-RU"/>
              </w:rPr>
              <w:t xml:space="preserve">4 </w:t>
            </w:r>
            <w:r w:rsidRPr="006A663E">
              <w:rPr>
                <w:bCs/>
                <w:szCs w:val="20"/>
              </w:rPr>
              <w:t xml:space="preserve">инхибитор. При едновременната употреба на </w:t>
            </w:r>
            <w:r w:rsidRPr="006A663E">
              <w:rPr>
                <w:bCs/>
                <w:szCs w:val="20"/>
                <w:lang w:val="en-US"/>
              </w:rPr>
              <w:t>mTOR</w:t>
            </w:r>
            <w:r w:rsidRPr="006A663E">
              <w:rPr>
                <w:bCs/>
                <w:szCs w:val="20"/>
                <w:lang w:val="ru-RU"/>
              </w:rPr>
              <w:t xml:space="preserve"> </w:t>
            </w:r>
            <w:r w:rsidRPr="006A663E">
              <w:rPr>
                <w:bCs/>
                <w:szCs w:val="20"/>
              </w:rPr>
              <w:t xml:space="preserve">инхибитори, амлодипин може да повиши експозицията на </w:t>
            </w:r>
            <w:r w:rsidRPr="006A663E">
              <w:rPr>
                <w:bCs/>
                <w:szCs w:val="20"/>
                <w:lang w:val="en-US"/>
              </w:rPr>
              <w:t>mTOR</w:t>
            </w:r>
            <w:r w:rsidRPr="006A663E">
              <w:rPr>
                <w:bCs/>
                <w:szCs w:val="20"/>
                <w:lang w:val="ru-RU"/>
              </w:rPr>
              <w:t xml:space="preserve"> </w:t>
            </w:r>
            <w:r w:rsidRPr="006A663E">
              <w:rPr>
                <w:bCs/>
                <w:szCs w:val="20"/>
              </w:rPr>
              <w:t>инхибиторите.</w:t>
            </w:r>
          </w:p>
        </w:tc>
      </w:tr>
      <w:tr w:rsidR="006A663E" w14:paraId="06E83CC3" w14:textId="77777777" w:rsidTr="006A663E">
        <w:tc>
          <w:tcPr>
            <w:tcW w:w="3192" w:type="dxa"/>
            <w:vMerge/>
          </w:tcPr>
          <w:p w14:paraId="7F86C5A5" w14:textId="77777777" w:rsidR="006A663E" w:rsidRPr="006A663E" w:rsidRDefault="006A663E" w:rsidP="006A663E">
            <w:pPr>
              <w:rPr>
                <w:szCs w:val="24"/>
              </w:rPr>
            </w:pPr>
          </w:p>
        </w:tc>
        <w:tc>
          <w:tcPr>
            <w:tcW w:w="3192" w:type="dxa"/>
          </w:tcPr>
          <w:p w14:paraId="70593903" w14:textId="517E07DA" w:rsidR="006A663E" w:rsidRPr="006A663E" w:rsidRDefault="006A663E" w:rsidP="006A663E">
            <w:pPr>
              <w:rPr>
                <w:szCs w:val="24"/>
              </w:rPr>
            </w:pPr>
            <w:r w:rsidRPr="006A663E">
              <w:rPr>
                <w:bCs/>
                <w:szCs w:val="20"/>
              </w:rPr>
              <w:t>Циклоспорим:</w:t>
            </w:r>
          </w:p>
        </w:tc>
        <w:tc>
          <w:tcPr>
            <w:tcW w:w="3192" w:type="dxa"/>
          </w:tcPr>
          <w:p w14:paraId="29ED126A" w14:textId="6B00283C" w:rsidR="006A663E" w:rsidRPr="006A663E" w:rsidRDefault="006A663E" w:rsidP="006A663E">
            <w:pPr>
              <w:rPr>
                <w:szCs w:val="24"/>
              </w:rPr>
            </w:pPr>
            <w:r w:rsidRPr="006A663E">
              <w:rPr>
                <w:bCs/>
                <w:szCs w:val="20"/>
              </w:rPr>
              <w:t>Не са провеждани проучвания за лекарствени взаимодействия на циклоспорин с амлодипин при здрави доброволци или други популации с изключение на пациенти с бъбречна трансплантация, при които се наблюдават промени, в зависимост от повишаване на концентрацията на циклоспорин (средно от 0% до 40%). Трябва да се обмисли проследяване на нивата на циклоспорин при бъбречно трансплантирани пациенти, които се лекуват с амлодипин, и при необходимост да се намали дозата на циклоспорин.</w:t>
            </w:r>
          </w:p>
        </w:tc>
      </w:tr>
      <w:tr w:rsidR="006A663E" w14:paraId="3777DD21" w14:textId="77777777" w:rsidTr="006A663E">
        <w:tc>
          <w:tcPr>
            <w:tcW w:w="3192" w:type="dxa"/>
          </w:tcPr>
          <w:p w14:paraId="166FA68F" w14:textId="0014712C" w:rsidR="006A663E" w:rsidRPr="006A663E" w:rsidRDefault="006A663E" w:rsidP="006A663E">
            <w:pPr>
              <w:rPr>
                <w:szCs w:val="24"/>
              </w:rPr>
            </w:pPr>
            <w:r w:rsidRPr="006A663E">
              <w:rPr>
                <w:bCs/>
                <w:szCs w:val="20"/>
              </w:rPr>
              <w:t>Периндоприл/амлодипин</w:t>
            </w:r>
          </w:p>
        </w:tc>
        <w:tc>
          <w:tcPr>
            <w:tcW w:w="3192" w:type="dxa"/>
          </w:tcPr>
          <w:p w14:paraId="54558BBF" w14:textId="2B4663B3" w:rsidR="006A663E" w:rsidRPr="006A663E" w:rsidRDefault="006A663E" w:rsidP="006A663E">
            <w:pPr>
              <w:rPr>
                <w:szCs w:val="24"/>
              </w:rPr>
            </w:pPr>
            <w:r w:rsidRPr="006A663E">
              <w:rPr>
                <w:bCs/>
                <w:szCs w:val="20"/>
              </w:rPr>
              <w:t>Антихипертонични средства и вазодилататори</w:t>
            </w:r>
          </w:p>
        </w:tc>
        <w:tc>
          <w:tcPr>
            <w:tcW w:w="3192" w:type="dxa"/>
          </w:tcPr>
          <w:p w14:paraId="2AAB38C3" w14:textId="74E44AE1" w:rsidR="006A663E" w:rsidRPr="006A663E" w:rsidRDefault="006A663E" w:rsidP="006A663E">
            <w:r w:rsidRPr="006A663E">
              <w:rPr>
                <w:bCs/>
                <w:szCs w:val="20"/>
              </w:rPr>
              <w:t>Едновреме</w:t>
            </w:r>
            <w:r w:rsidR="007F6FF1">
              <w:rPr>
                <w:bCs/>
                <w:szCs w:val="20"/>
              </w:rPr>
              <w:t xml:space="preserve">нната употреба на тези средства </w:t>
            </w:r>
            <w:r w:rsidRPr="006A663E">
              <w:rPr>
                <w:bCs/>
                <w:szCs w:val="20"/>
              </w:rPr>
              <w:t>може да засили</w:t>
            </w:r>
            <w:r w:rsidRPr="006A663E">
              <w:t xml:space="preserve"> </w:t>
            </w:r>
            <w:r w:rsidRPr="006A663E">
              <w:rPr>
                <w:bCs/>
                <w:szCs w:val="20"/>
              </w:rPr>
              <w:t>хипотоничните ефекти на Липертанс. Едновременната употреба с</w:t>
            </w:r>
          </w:p>
          <w:p w14:paraId="70DF0962" w14:textId="05AD4CC9" w:rsidR="006A663E" w:rsidRPr="006A663E" w:rsidRDefault="006A663E" w:rsidP="006A663E">
            <w:pPr>
              <w:rPr>
                <w:szCs w:val="24"/>
              </w:rPr>
            </w:pPr>
            <w:r w:rsidRPr="006A663E">
              <w:rPr>
                <w:bCs/>
                <w:szCs w:val="20"/>
              </w:rPr>
              <w:t>нитроглицерин и други нитрати или вазодилататори може допълнително да понижи кръвното налягане.</w:t>
            </w:r>
          </w:p>
        </w:tc>
      </w:tr>
    </w:tbl>
    <w:p w14:paraId="1E1DBAB7" w14:textId="77777777" w:rsidR="007F6FF1" w:rsidRDefault="007F6FF1" w:rsidP="006A663E">
      <w:pPr>
        <w:rPr>
          <w:b/>
          <w:bCs/>
          <w:i/>
          <w:iCs/>
          <w:sz w:val="20"/>
          <w:szCs w:val="20"/>
        </w:rPr>
      </w:pPr>
    </w:p>
    <w:p w14:paraId="42652854" w14:textId="7590CECD" w:rsidR="006A663E" w:rsidRDefault="007F6FF1" w:rsidP="007F6FF1">
      <w:r>
        <w:lastRenderedPageBreak/>
        <w:t>Таблица 1. Ефекти на едновременно прилаганите лекарствени продукти върху фармакокинетиката на аторвастатин</w:t>
      </w:r>
    </w:p>
    <w:tbl>
      <w:tblPr>
        <w:tblStyle w:val="TableGrid"/>
        <w:tblW w:w="0" w:type="auto"/>
        <w:tblLook w:val="04A0" w:firstRow="1" w:lastRow="0" w:firstColumn="1" w:lastColumn="0" w:noHBand="0" w:noVBand="1"/>
      </w:tblPr>
      <w:tblGrid>
        <w:gridCol w:w="2479"/>
        <w:gridCol w:w="2278"/>
        <w:gridCol w:w="2247"/>
        <w:gridCol w:w="2346"/>
      </w:tblGrid>
      <w:tr w:rsidR="007F6FF1" w14:paraId="7EAE6ABA" w14:textId="77777777" w:rsidTr="007F6FF1">
        <w:tc>
          <w:tcPr>
            <w:tcW w:w="2479" w:type="dxa"/>
            <w:vMerge w:val="restart"/>
          </w:tcPr>
          <w:p w14:paraId="4C4413F8" w14:textId="66CB0262" w:rsidR="007F6FF1" w:rsidRPr="007F6FF1" w:rsidRDefault="007F6FF1" w:rsidP="007F6FF1">
            <w:pPr>
              <w:spacing w:line="240" w:lineRule="auto"/>
              <w:rPr>
                <w:rFonts w:ascii="Times New Roman" w:eastAsia="Times New Roman" w:hAnsi="Times New Roman" w:cs="Times New Roman"/>
                <w:sz w:val="24"/>
                <w:szCs w:val="24"/>
              </w:rPr>
            </w:pPr>
            <w:r w:rsidRPr="007F6FF1">
              <w:rPr>
                <w:rFonts w:ascii="Times New Roman" w:eastAsia="Times New Roman" w:hAnsi="Times New Roman" w:cs="Times New Roman"/>
                <w:b/>
                <w:bCs/>
                <w:color w:val="000000"/>
                <w:sz w:val="20"/>
                <w:szCs w:val="20"/>
                <w:lang w:eastAsia="bg-BG"/>
              </w:rPr>
              <w:t>Едновременно прилагани лекарствени продукти и схеми на дозиране</w:t>
            </w:r>
          </w:p>
        </w:tc>
        <w:tc>
          <w:tcPr>
            <w:tcW w:w="7097" w:type="dxa"/>
            <w:gridSpan w:val="3"/>
          </w:tcPr>
          <w:p w14:paraId="003B5166" w14:textId="433D47A1" w:rsidR="007F6FF1" w:rsidRDefault="007F6FF1" w:rsidP="007F6FF1">
            <w:pPr>
              <w:rPr>
                <w:sz w:val="24"/>
                <w:szCs w:val="24"/>
              </w:rPr>
            </w:pPr>
            <w:r w:rsidRPr="007F6FF1">
              <w:rPr>
                <w:rFonts w:ascii="Times New Roman" w:eastAsia="Times New Roman" w:hAnsi="Times New Roman" w:cs="Times New Roman"/>
                <w:b/>
                <w:bCs/>
                <w:color w:val="000000"/>
                <w:sz w:val="20"/>
                <w:szCs w:val="20"/>
                <w:lang w:eastAsia="bg-BG"/>
              </w:rPr>
              <w:t>Аторвастатин</w:t>
            </w:r>
          </w:p>
        </w:tc>
      </w:tr>
      <w:tr w:rsidR="007F6FF1" w14:paraId="7C63DD57" w14:textId="77777777" w:rsidTr="007F6FF1">
        <w:tc>
          <w:tcPr>
            <w:tcW w:w="2479" w:type="dxa"/>
            <w:vMerge/>
          </w:tcPr>
          <w:p w14:paraId="04415604" w14:textId="77777777" w:rsidR="007F6FF1" w:rsidRDefault="007F6FF1" w:rsidP="007F6FF1">
            <w:pPr>
              <w:rPr>
                <w:sz w:val="24"/>
                <w:szCs w:val="24"/>
              </w:rPr>
            </w:pPr>
          </w:p>
        </w:tc>
        <w:tc>
          <w:tcPr>
            <w:tcW w:w="2362" w:type="dxa"/>
          </w:tcPr>
          <w:p w14:paraId="598D7D4A" w14:textId="2645EE03" w:rsidR="007F6FF1" w:rsidRDefault="007F6FF1" w:rsidP="007F6FF1">
            <w:pPr>
              <w:rPr>
                <w:sz w:val="24"/>
                <w:szCs w:val="24"/>
              </w:rPr>
            </w:pPr>
            <w:r>
              <w:rPr>
                <w:b/>
                <w:bCs/>
                <w:sz w:val="20"/>
                <w:szCs w:val="20"/>
              </w:rPr>
              <w:t>Доза</w:t>
            </w:r>
          </w:p>
        </w:tc>
        <w:tc>
          <w:tcPr>
            <w:tcW w:w="2354" w:type="dxa"/>
          </w:tcPr>
          <w:p w14:paraId="240C75AC" w14:textId="63C8BE0F" w:rsidR="007F6FF1" w:rsidRDefault="007F6FF1" w:rsidP="007F6FF1">
            <w:pPr>
              <w:rPr>
                <w:sz w:val="24"/>
                <w:szCs w:val="24"/>
              </w:rPr>
            </w:pPr>
            <w:r>
              <w:rPr>
                <w:b/>
                <w:bCs/>
                <w:sz w:val="20"/>
                <w:szCs w:val="20"/>
              </w:rPr>
              <w:t xml:space="preserve">Промени в </w:t>
            </w:r>
            <w:r>
              <w:rPr>
                <w:b/>
                <w:bCs/>
                <w:sz w:val="20"/>
                <w:szCs w:val="20"/>
                <w:lang w:val="en-US"/>
              </w:rPr>
              <w:t>AUC</w:t>
            </w:r>
            <w:r>
              <w:rPr>
                <w:b/>
                <w:bCs/>
                <w:sz w:val="20"/>
                <w:szCs w:val="20"/>
                <w:vertAlign w:val="superscript"/>
                <w:lang w:val="en-US"/>
              </w:rPr>
              <w:t>&amp;</w:t>
            </w:r>
          </w:p>
        </w:tc>
        <w:tc>
          <w:tcPr>
            <w:tcW w:w="2381" w:type="dxa"/>
          </w:tcPr>
          <w:p w14:paraId="0D0B0FA5" w14:textId="27301E8A" w:rsidR="007F6FF1" w:rsidRDefault="007F6FF1" w:rsidP="007F6FF1">
            <w:pPr>
              <w:rPr>
                <w:sz w:val="24"/>
                <w:szCs w:val="24"/>
              </w:rPr>
            </w:pPr>
            <w:r>
              <w:rPr>
                <w:b/>
                <w:bCs/>
                <w:sz w:val="20"/>
                <w:szCs w:val="20"/>
              </w:rPr>
              <w:t>Клинични препоръки*</w:t>
            </w:r>
          </w:p>
        </w:tc>
      </w:tr>
      <w:tr w:rsidR="007F6FF1" w14:paraId="7D46E519" w14:textId="77777777" w:rsidTr="007F6FF1">
        <w:tc>
          <w:tcPr>
            <w:tcW w:w="2479" w:type="dxa"/>
            <w:vAlign w:val="bottom"/>
          </w:tcPr>
          <w:p w14:paraId="4983ADE4" w14:textId="77777777" w:rsidR="007F6FF1" w:rsidRPr="007F6FF1" w:rsidRDefault="007F6FF1" w:rsidP="007F6FF1">
            <w:r w:rsidRPr="007F6FF1">
              <w:rPr>
                <w:bCs/>
              </w:rPr>
              <w:t xml:space="preserve">Типранавир 500 </w:t>
            </w:r>
            <w:r w:rsidRPr="007F6FF1">
              <w:rPr>
                <w:bCs/>
                <w:lang w:val="en-US"/>
              </w:rPr>
              <w:t>mg</w:t>
            </w:r>
            <w:r w:rsidRPr="007F6FF1">
              <w:rPr>
                <w:bCs/>
                <w:lang w:val="ru-RU"/>
              </w:rPr>
              <w:t xml:space="preserve"> </w:t>
            </w:r>
            <w:r w:rsidRPr="007F6FF1">
              <w:rPr>
                <w:bCs/>
              </w:rPr>
              <w:t>два</w:t>
            </w:r>
            <w:r w:rsidRPr="007F6FF1">
              <w:rPr>
                <w:bCs/>
              </w:rPr>
              <w:tab/>
              <w:t>пъти</w:t>
            </w:r>
          </w:p>
          <w:p w14:paraId="1E2F5FD9" w14:textId="5BB2CEFB" w:rsidR="007F6FF1" w:rsidRPr="007F6FF1" w:rsidRDefault="007F6FF1" w:rsidP="007F6FF1">
            <w:r w:rsidRPr="007F6FF1">
              <w:rPr>
                <w:bCs/>
              </w:rPr>
              <w:t xml:space="preserve">дневно/Ритонавир 200 </w:t>
            </w:r>
            <w:r w:rsidRPr="007F6FF1">
              <w:rPr>
                <w:bCs/>
                <w:lang w:val="en-US"/>
              </w:rPr>
              <w:t>mg</w:t>
            </w:r>
            <w:r w:rsidRPr="007F6FF1">
              <w:rPr>
                <w:bCs/>
                <w:lang w:val="ru-RU"/>
              </w:rPr>
              <w:t xml:space="preserve"> </w:t>
            </w:r>
            <w:r w:rsidRPr="007F6FF1">
              <w:rPr>
                <w:bCs/>
              </w:rPr>
              <w:t>два пъти дневно, 8 дни (от ден 14 до 21)</w:t>
            </w:r>
          </w:p>
        </w:tc>
        <w:tc>
          <w:tcPr>
            <w:tcW w:w="2362" w:type="dxa"/>
          </w:tcPr>
          <w:p w14:paraId="75BB5423" w14:textId="77777777" w:rsidR="007F6FF1" w:rsidRPr="007F6FF1" w:rsidRDefault="007F6FF1" w:rsidP="007F6FF1">
            <w:r w:rsidRPr="007F6FF1">
              <w:rPr>
                <w:bCs/>
              </w:rPr>
              <w:t xml:space="preserve">40 </w:t>
            </w:r>
            <w:r w:rsidRPr="007F6FF1">
              <w:rPr>
                <w:bCs/>
                <w:lang w:val="en-US"/>
              </w:rPr>
              <w:t>mg</w:t>
            </w:r>
            <w:r w:rsidRPr="007F6FF1">
              <w:rPr>
                <w:bCs/>
                <w:lang w:val="ru-RU"/>
              </w:rPr>
              <w:t xml:space="preserve"> </w:t>
            </w:r>
            <w:r w:rsidRPr="007F6FF1">
              <w:rPr>
                <w:bCs/>
              </w:rPr>
              <w:t>в Ден 1,</w:t>
            </w:r>
          </w:p>
          <w:p w14:paraId="1A7CCA72" w14:textId="2E97C491" w:rsidR="007F6FF1" w:rsidRPr="007F6FF1" w:rsidRDefault="007F6FF1" w:rsidP="007F6FF1">
            <w:r w:rsidRPr="007F6FF1">
              <w:rPr>
                <w:bCs/>
              </w:rPr>
              <w:t xml:space="preserve">10 </w:t>
            </w:r>
            <w:r w:rsidRPr="007F6FF1">
              <w:rPr>
                <w:bCs/>
                <w:lang w:val="en-US"/>
              </w:rPr>
              <w:t>mg</w:t>
            </w:r>
            <w:r w:rsidRPr="007F6FF1">
              <w:rPr>
                <w:bCs/>
                <w:lang w:val="ru-RU"/>
              </w:rPr>
              <w:t xml:space="preserve"> </w:t>
            </w:r>
            <w:r w:rsidRPr="007F6FF1">
              <w:rPr>
                <w:bCs/>
              </w:rPr>
              <w:t>в Ден 20</w:t>
            </w:r>
          </w:p>
        </w:tc>
        <w:tc>
          <w:tcPr>
            <w:tcW w:w="2354" w:type="dxa"/>
          </w:tcPr>
          <w:p w14:paraId="406F3D3F" w14:textId="0F5CC047" w:rsidR="007F6FF1" w:rsidRPr="007F6FF1" w:rsidRDefault="007F6FF1" w:rsidP="007F6FF1">
            <w:r w:rsidRPr="007F6FF1">
              <w:rPr>
                <w:bCs/>
                <w:lang w:val="en-US"/>
              </w:rPr>
              <w:t>↑</w:t>
            </w:r>
            <w:r w:rsidRPr="007F6FF1">
              <w:rPr>
                <w:bCs/>
              </w:rPr>
              <w:t xml:space="preserve"> 9,4 пъти</w:t>
            </w:r>
          </w:p>
        </w:tc>
        <w:tc>
          <w:tcPr>
            <w:tcW w:w="2381" w:type="dxa"/>
            <w:vMerge w:val="restart"/>
          </w:tcPr>
          <w:p w14:paraId="068D7ED2" w14:textId="74490FD9" w:rsidR="007F6FF1" w:rsidRPr="007F6FF1" w:rsidRDefault="007F6FF1" w:rsidP="007F6FF1">
            <w:r w:rsidRPr="007F6FF1">
              <w:rPr>
                <w:bCs/>
              </w:rPr>
              <w:t xml:space="preserve">В случаите, в които е необходимо съвместно приложение с аторвастатин, не надвишавайте 10 </w:t>
            </w:r>
            <w:r w:rsidRPr="007F6FF1">
              <w:rPr>
                <w:bCs/>
                <w:lang w:val="en-US"/>
              </w:rPr>
              <w:t>mg</w:t>
            </w:r>
            <w:r w:rsidRPr="007F6FF1">
              <w:rPr>
                <w:bCs/>
                <w:lang w:val="ru-RU"/>
              </w:rPr>
              <w:t xml:space="preserve"> </w:t>
            </w:r>
            <w:r w:rsidRPr="007F6FF1">
              <w:rPr>
                <w:bCs/>
              </w:rPr>
              <w:t>аторвастатин дневно. При тези пациенти се препоръчва клинично мониториране.</w:t>
            </w:r>
          </w:p>
        </w:tc>
      </w:tr>
      <w:tr w:rsidR="007F6FF1" w14:paraId="4097DC8C" w14:textId="77777777" w:rsidTr="007F6FF1">
        <w:tc>
          <w:tcPr>
            <w:tcW w:w="2479" w:type="dxa"/>
            <w:vAlign w:val="bottom"/>
          </w:tcPr>
          <w:p w14:paraId="23CFF3BC" w14:textId="31F1F08B" w:rsidR="007F6FF1" w:rsidRPr="007F6FF1" w:rsidRDefault="007F6FF1" w:rsidP="007F6FF1">
            <w:r w:rsidRPr="007F6FF1">
              <w:rPr>
                <w:bCs/>
              </w:rPr>
              <w:t xml:space="preserve">Телапревир 750 </w:t>
            </w:r>
            <w:r w:rsidRPr="007F6FF1">
              <w:rPr>
                <w:bCs/>
                <w:lang w:val="en-US"/>
              </w:rPr>
              <w:t>mg</w:t>
            </w:r>
            <w:r w:rsidRPr="007F6FF1">
              <w:rPr>
                <w:bCs/>
                <w:lang w:val="ru-RU"/>
              </w:rPr>
              <w:t xml:space="preserve">, </w:t>
            </w:r>
            <w:r w:rsidRPr="007F6FF1">
              <w:rPr>
                <w:bCs/>
              </w:rPr>
              <w:t xml:space="preserve">на 8 </w:t>
            </w:r>
            <w:r w:rsidRPr="007F6FF1">
              <w:rPr>
                <w:bCs/>
                <w:lang w:val="en-US"/>
              </w:rPr>
              <w:t>h</w:t>
            </w:r>
            <w:r w:rsidRPr="007F6FF1">
              <w:rPr>
                <w:bCs/>
                <w:lang w:val="ru-RU"/>
              </w:rPr>
              <w:t xml:space="preserve">, </w:t>
            </w:r>
            <w:r w:rsidRPr="007F6FF1">
              <w:rPr>
                <w:bCs/>
              </w:rPr>
              <w:t>10 дни</w:t>
            </w:r>
          </w:p>
        </w:tc>
        <w:tc>
          <w:tcPr>
            <w:tcW w:w="2362" w:type="dxa"/>
            <w:vAlign w:val="bottom"/>
          </w:tcPr>
          <w:p w14:paraId="7BC62C50" w14:textId="29A5CFF3" w:rsidR="007F6FF1" w:rsidRPr="007F6FF1" w:rsidRDefault="007F6FF1" w:rsidP="007F6FF1">
            <w:r w:rsidRPr="007F6FF1">
              <w:rPr>
                <w:bCs/>
              </w:rPr>
              <w:t xml:space="preserve">20 </w:t>
            </w:r>
            <w:r w:rsidRPr="007F6FF1">
              <w:rPr>
                <w:bCs/>
                <w:lang w:val="en-US"/>
              </w:rPr>
              <w:t xml:space="preserve">mg, </w:t>
            </w:r>
            <w:r w:rsidRPr="007F6FF1">
              <w:rPr>
                <w:bCs/>
              </w:rPr>
              <w:t>еднократна доза</w:t>
            </w:r>
          </w:p>
        </w:tc>
        <w:tc>
          <w:tcPr>
            <w:tcW w:w="2354" w:type="dxa"/>
          </w:tcPr>
          <w:p w14:paraId="7C9F0207" w14:textId="592773BE" w:rsidR="007F6FF1" w:rsidRPr="007F6FF1" w:rsidRDefault="007F6FF1" w:rsidP="007F6FF1">
            <w:r w:rsidRPr="007F6FF1">
              <w:rPr>
                <w:bCs/>
                <w:lang w:val="en-US"/>
              </w:rPr>
              <w:t>↑</w:t>
            </w:r>
            <w:r w:rsidRPr="007F6FF1">
              <w:rPr>
                <w:bCs/>
              </w:rPr>
              <w:t xml:space="preserve"> 7,9 пъти</w:t>
            </w:r>
          </w:p>
        </w:tc>
        <w:tc>
          <w:tcPr>
            <w:tcW w:w="2381" w:type="dxa"/>
            <w:vMerge/>
          </w:tcPr>
          <w:p w14:paraId="7B1DC83E" w14:textId="77777777" w:rsidR="007F6FF1" w:rsidRPr="007F6FF1" w:rsidRDefault="007F6FF1" w:rsidP="007F6FF1"/>
        </w:tc>
      </w:tr>
      <w:tr w:rsidR="007F6FF1" w14:paraId="451A9E22" w14:textId="77777777" w:rsidTr="007F6FF1">
        <w:tc>
          <w:tcPr>
            <w:tcW w:w="2479" w:type="dxa"/>
            <w:vAlign w:val="bottom"/>
          </w:tcPr>
          <w:p w14:paraId="1CF4C19A" w14:textId="59903164" w:rsidR="007F6FF1" w:rsidRPr="007F6FF1" w:rsidRDefault="007F6FF1" w:rsidP="007F6FF1">
            <w:r w:rsidRPr="007F6FF1">
              <w:rPr>
                <w:bCs/>
              </w:rPr>
              <w:t xml:space="preserve">Циклоспорин 5,2 </w:t>
            </w:r>
            <w:r w:rsidRPr="007F6FF1">
              <w:rPr>
                <w:bCs/>
                <w:lang w:val="en-US"/>
              </w:rPr>
              <w:t>mg</w:t>
            </w:r>
            <w:r w:rsidRPr="007F6FF1">
              <w:rPr>
                <w:bCs/>
                <w:lang w:val="ru-RU"/>
              </w:rPr>
              <w:t>/</w:t>
            </w:r>
            <w:r w:rsidRPr="007F6FF1">
              <w:rPr>
                <w:bCs/>
                <w:lang w:val="en-US"/>
              </w:rPr>
              <w:t>kg</w:t>
            </w:r>
            <w:r w:rsidRPr="007F6FF1">
              <w:rPr>
                <w:bCs/>
              </w:rPr>
              <w:t>/ден, стабилна доза</w:t>
            </w:r>
          </w:p>
        </w:tc>
        <w:tc>
          <w:tcPr>
            <w:tcW w:w="2362" w:type="dxa"/>
          </w:tcPr>
          <w:p w14:paraId="0BC39C5A" w14:textId="77777777" w:rsidR="007F6FF1" w:rsidRPr="007F6FF1" w:rsidRDefault="007F6FF1" w:rsidP="007F6FF1">
            <w:r w:rsidRPr="007F6FF1">
              <w:rPr>
                <w:bCs/>
              </w:rPr>
              <w:t xml:space="preserve">10 </w:t>
            </w:r>
            <w:r w:rsidRPr="007F6FF1">
              <w:rPr>
                <w:bCs/>
                <w:lang w:val="en-US"/>
              </w:rPr>
              <w:t>mg</w:t>
            </w:r>
            <w:r w:rsidRPr="007F6FF1">
              <w:rPr>
                <w:bCs/>
                <w:lang w:val="ru-RU"/>
              </w:rPr>
              <w:t>,</w:t>
            </w:r>
            <w:r w:rsidRPr="007F6FF1">
              <w:rPr>
                <w:bCs/>
                <w:lang w:val="ru-RU"/>
              </w:rPr>
              <w:tab/>
            </w:r>
            <w:r w:rsidRPr="007F6FF1">
              <w:rPr>
                <w:bCs/>
              </w:rPr>
              <w:t>веднъж</w:t>
            </w:r>
          </w:p>
          <w:p w14:paraId="74B3E325" w14:textId="6A51E60F" w:rsidR="007F6FF1" w:rsidRPr="007F6FF1" w:rsidRDefault="007F6FF1" w:rsidP="007F6FF1">
            <w:r w:rsidRPr="007F6FF1">
              <w:rPr>
                <w:bCs/>
              </w:rPr>
              <w:t>дневно за 28 дни</w:t>
            </w:r>
          </w:p>
        </w:tc>
        <w:tc>
          <w:tcPr>
            <w:tcW w:w="2354" w:type="dxa"/>
          </w:tcPr>
          <w:p w14:paraId="341DF71B" w14:textId="62F3C495" w:rsidR="007F6FF1" w:rsidRPr="007F6FF1" w:rsidRDefault="007F6FF1" w:rsidP="007F6FF1">
            <w:r w:rsidRPr="007F6FF1">
              <w:rPr>
                <w:bCs/>
                <w:lang w:val="en-US"/>
              </w:rPr>
              <w:t xml:space="preserve">↑ </w:t>
            </w:r>
            <w:r w:rsidRPr="007F6FF1">
              <w:rPr>
                <w:bCs/>
              </w:rPr>
              <w:t>8,7 пъти</w:t>
            </w:r>
          </w:p>
        </w:tc>
        <w:tc>
          <w:tcPr>
            <w:tcW w:w="2381" w:type="dxa"/>
            <w:vMerge/>
          </w:tcPr>
          <w:p w14:paraId="7C9D999A" w14:textId="77777777" w:rsidR="007F6FF1" w:rsidRPr="007F6FF1" w:rsidRDefault="007F6FF1" w:rsidP="007F6FF1"/>
        </w:tc>
      </w:tr>
      <w:tr w:rsidR="007F6FF1" w14:paraId="765E09EF" w14:textId="77777777" w:rsidTr="007F6FF1">
        <w:tc>
          <w:tcPr>
            <w:tcW w:w="2479" w:type="dxa"/>
            <w:vAlign w:val="bottom"/>
          </w:tcPr>
          <w:p w14:paraId="29315B7D" w14:textId="3CC980FD" w:rsidR="007F6FF1" w:rsidRPr="007F6FF1" w:rsidRDefault="007F6FF1" w:rsidP="007F6FF1">
            <w:r w:rsidRPr="007F6FF1">
              <w:rPr>
                <w:bCs/>
              </w:rPr>
              <w:t xml:space="preserve">Лопинавир 400 </w:t>
            </w:r>
            <w:r w:rsidRPr="007F6FF1">
              <w:rPr>
                <w:bCs/>
                <w:lang w:val="en-US"/>
              </w:rPr>
              <w:t>mg</w:t>
            </w:r>
            <w:r w:rsidRPr="007F6FF1">
              <w:rPr>
                <w:bCs/>
                <w:lang w:val="ru-RU"/>
              </w:rPr>
              <w:t xml:space="preserve"> </w:t>
            </w:r>
            <w:r w:rsidRPr="007F6FF1">
              <w:rPr>
                <w:bCs/>
              </w:rPr>
              <w:t xml:space="preserve">два пъти дневно/Ритонавир 100 </w:t>
            </w:r>
            <w:r w:rsidRPr="007F6FF1">
              <w:rPr>
                <w:bCs/>
                <w:lang w:val="en-US"/>
              </w:rPr>
              <w:t>mg</w:t>
            </w:r>
            <w:r w:rsidRPr="007F6FF1">
              <w:rPr>
                <w:bCs/>
                <w:lang w:val="ru-RU"/>
              </w:rPr>
              <w:t xml:space="preserve"> </w:t>
            </w:r>
            <w:r w:rsidRPr="007F6FF1">
              <w:rPr>
                <w:bCs/>
              </w:rPr>
              <w:t>два пъти дневно, 14 дни</w:t>
            </w:r>
          </w:p>
        </w:tc>
        <w:tc>
          <w:tcPr>
            <w:tcW w:w="2362" w:type="dxa"/>
          </w:tcPr>
          <w:p w14:paraId="1966433A" w14:textId="77777777" w:rsidR="007F6FF1" w:rsidRPr="007F6FF1" w:rsidRDefault="007F6FF1" w:rsidP="007F6FF1">
            <w:r w:rsidRPr="007F6FF1">
              <w:rPr>
                <w:bCs/>
              </w:rPr>
              <w:t xml:space="preserve">20 </w:t>
            </w:r>
            <w:r w:rsidRPr="007F6FF1">
              <w:rPr>
                <w:bCs/>
                <w:lang w:val="en-US"/>
              </w:rPr>
              <w:t>mg</w:t>
            </w:r>
            <w:r w:rsidRPr="007F6FF1">
              <w:rPr>
                <w:bCs/>
                <w:lang w:val="ru-RU"/>
              </w:rPr>
              <w:t>,</w:t>
            </w:r>
            <w:r w:rsidRPr="007F6FF1">
              <w:rPr>
                <w:bCs/>
                <w:lang w:val="ru-RU"/>
              </w:rPr>
              <w:tab/>
            </w:r>
            <w:r w:rsidRPr="007F6FF1">
              <w:rPr>
                <w:bCs/>
              </w:rPr>
              <w:t>веднъж</w:t>
            </w:r>
          </w:p>
          <w:p w14:paraId="658F9BC8" w14:textId="032DCF55" w:rsidR="007F6FF1" w:rsidRPr="007F6FF1" w:rsidRDefault="007F6FF1" w:rsidP="007F6FF1">
            <w:r w:rsidRPr="007F6FF1">
              <w:rPr>
                <w:bCs/>
              </w:rPr>
              <w:t>дневно за 4 дни</w:t>
            </w:r>
          </w:p>
        </w:tc>
        <w:tc>
          <w:tcPr>
            <w:tcW w:w="2354" w:type="dxa"/>
          </w:tcPr>
          <w:p w14:paraId="51582B89" w14:textId="0F779964" w:rsidR="007F6FF1" w:rsidRPr="007F6FF1" w:rsidRDefault="007F6FF1" w:rsidP="007F6FF1">
            <w:r w:rsidRPr="007F6FF1">
              <w:rPr>
                <w:bCs/>
                <w:lang w:val="en-US"/>
              </w:rPr>
              <w:t xml:space="preserve">↑ </w:t>
            </w:r>
            <w:r w:rsidRPr="007F6FF1">
              <w:rPr>
                <w:bCs/>
              </w:rPr>
              <w:t>5,9 пъти</w:t>
            </w:r>
          </w:p>
        </w:tc>
        <w:tc>
          <w:tcPr>
            <w:tcW w:w="2381" w:type="dxa"/>
            <w:vMerge w:val="restart"/>
            <w:vAlign w:val="bottom"/>
          </w:tcPr>
          <w:p w14:paraId="3E8B057B" w14:textId="7A445CEE" w:rsidR="007F6FF1" w:rsidRPr="007F6FF1" w:rsidRDefault="007F6FF1" w:rsidP="007F6FF1">
            <w:r w:rsidRPr="007F6FF1">
              <w:rPr>
                <w:bCs/>
              </w:rPr>
              <w:t>В случаите, в които е необходимо съвместно приложение с аторвастатин, се препоръчват по-ниски поддържащи дози на аторвастатин. При дози на аторвастатин, които</w:t>
            </w:r>
            <w:r w:rsidRPr="007F6FF1">
              <w:rPr>
                <w:bCs/>
                <w:u w:val="single"/>
              </w:rPr>
              <w:t xml:space="preserve"> </w:t>
            </w:r>
            <w:r w:rsidRPr="007F6FF1">
              <w:rPr>
                <w:bCs/>
              </w:rPr>
              <w:t>надвишават 20</w:t>
            </w:r>
            <w:r w:rsidRPr="007F6FF1">
              <w:rPr>
                <w:bCs/>
                <w:lang w:val="en-US"/>
              </w:rPr>
              <w:t>mg</w:t>
            </w:r>
            <w:r w:rsidRPr="007F6FF1">
              <w:rPr>
                <w:bCs/>
                <w:lang w:val="ru-RU"/>
              </w:rPr>
              <w:t xml:space="preserve"> </w:t>
            </w:r>
            <w:r w:rsidRPr="007F6FF1">
              <w:rPr>
                <w:bCs/>
              </w:rPr>
              <w:t>на пациентите се препоръва</w:t>
            </w:r>
            <w:r w:rsidRPr="007F6FF1">
              <w:rPr>
                <w:bCs/>
                <w:vertAlign w:val="superscript"/>
              </w:rPr>
              <w:t xml:space="preserve"> </w:t>
            </w:r>
            <w:r w:rsidRPr="007F6FF1">
              <w:rPr>
                <w:bCs/>
              </w:rPr>
              <w:t>КЛИНИЧНО мониториране</w:t>
            </w:r>
          </w:p>
        </w:tc>
      </w:tr>
      <w:tr w:rsidR="007F6FF1" w14:paraId="1FCE41ED" w14:textId="77777777" w:rsidTr="007F6FF1">
        <w:tc>
          <w:tcPr>
            <w:tcW w:w="2479" w:type="dxa"/>
          </w:tcPr>
          <w:p w14:paraId="10B01641" w14:textId="2BAE11DF" w:rsidR="007F6FF1" w:rsidRPr="007F6FF1" w:rsidRDefault="007F6FF1" w:rsidP="007F6FF1">
            <w:r w:rsidRPr="007F6FF1">
              <w:rPr>
                <w:bCs/>
              </w:rPr>
              <w:t xml:space="preserve">Кларитромицин 500 </w:t>
            </w:r>
            <w:r w:rsidRPr="007F6FF1">
              <w:rPr>
                <w:bCs/>
                <w:lang w:val="en-US"/>
              </w:rPr>
              <w:t>mg</w:t>
            </w:r>
            <w:r w:rsidRPr="007F6FF1">
              <w:rPr>
                <w:bCs/>
                <w:lang w:val="ru-RU"/>
              </w:rPr>
              <w:t xml:space="preserve"> </w:t>
            </w:r>
            <w:r w:rsidRPr="007F6FF1">
              <w:rPr>
                <w:bCs/>
              </w:rPr>
              <w:t>два пъти дневно, 9 дни</w:t>
            </w:r>
          </w:p>
        </w:tc>
        <w:tc>
          <w:tcPr>
            <w:tcW w:w="2362" w:type="dxa"/>
          </w:tcPr>
          <w:p w14:paraId="4FF051C8" w14:textId="77777777" w:rsidR="007F6FF1" w:rsidRPr="007F6FF1" w:rsidRDefault="007F6FF1" w:rsidP="007F6FF1">
            <w:r w:rsidRPr="007F6FF1">
              <w:rPr>
                <w:bCs/>
              </w:rPr>
              <w:t xml:space="preserve">80 </w:t>
            </w:r>
            <w:r w:rsidRPr="007F6FF1">
              <w:rPr>
                <w:bCs/>
                <w:lang w:val="en-US"/>
              </w:rPr>
              <w:t>mg</w:t>
            </w:r>
            <w:r w:rsidRPr="007F6FF1">
              <w:rPr>
                <w:bCs/>
                <w:lang w:val="ru-RU"/>
              </w:rPr>
              <w:t>,</w:t>
            </w:r>
            <w:r w:rsidRPr="007F6FF1">
              <w:rPr>
                <w:bCs/>
                <w:lang w:val="ru-RU"/>
              </w:rPr>
              <w:tab/>
            </w:r>
            <w:r w:rsidRPr="007F6FF1">
              <w:rPr>
                <w:bCs/>
              </w:rPr>
              <w:t>веднъж</w:t>
            </w:r>
          </w:p>
          <w:p w14:paraId="4E527BFA" w14:textId="517E4138" w:rsidR="007F6FF1" w:rsidRPr="007F6FF1" w:rsidRDefault="007F6FF1" w:rsidP="007F6FF1">
            <w:r w:rsidRPr="007F6FF1">
              <w:rPr>
                <w:bCs/>
              </w:rPr>
              <w:t>дневно за 8 дни</w:t>
            </w:r>
          </w:p>
        </w:tc>
        <w:tc>
          <w:tcPr>
            <w:tcW w:w="2354" w:type="dxa"/>
          </w:tcPr>
          <w:p w14:paraId="4D6B00C8" w14:textId="7398D9D5" w:rsidR="007F6FF1" w:rsidRPr="007F6FF1" w:rsidRDefault="007F6FF1" w:rsidP="007F6FF1">
            <w:r w:rsidRPr="007F6FF1">
              <w:rPr>
                <w:bCs/>
                <w:lang w:val="en-US"/>
              </w:rPr>
              <w:t xml:space="preserve">↑ </w:t>
            </w:r>
            <w:r w:rsidRPr="007F6FF1">
              <w:rPr>
                <w:bCs/>
              </w:rPr>
              <w:t>4,4 пъти</w:t>
            </w:r>
          </w:p>
        </w:tc>
        <w:tc>
          <w:tcPr>
            <w:tcW w:w="2381" w:type="dxa"/>
            <w:vMerge/>
            <w:vAlign w:val="bottom"/>
          </w:tcPr>
          <w:p w14:paraId="1D09E621" w14:textId="77777777" w:rsidR="007F6FF1" w:rsidRPr="007F6FF1" w:rsidRDefault="007F6FF1" w:rsidP="007F6FF1"/>
        </w:tc>
      </w:tr>
      <w:tr w:rsidR="007F6FF1" w14:paraId="04076F1F" w14:textId="77777777" w:rsidTr="007F6FF1">
        <w:tc>
          <w:tcPr>
            <w:tcW w:w="2479" w:type="dxa"/>
          </w:tcPr>
          <w:p w14:paraId="46C3F4F1" w14:textId="1ACC3852" w:rsidR="007F6FF1" w:rsidRPr="007F6FF1" w:rsidRDefault="007F6FF1" w:rsidP="007F6FF1">
            <w:pPr>
              <w:rPr>
                <w:rFonts w:eastAsia="Times New Roman" w:cs="Arial"/>
              </w:rPr>
            </w:pPr>
            <w:r w:rsidRPr="007F6FF1">
              <w:rPr>
                <w:rFonts w:cs="Arial"/>
                <w:bCs/>
              </w:rPr>
              <w:t xml:space="preserve">Саквинавир 400 </w:t>
            </w:r>
            <w:r w:rsidRPr="007F6FF1">
              <w:rPr>
                <w:rFonts w:cs="Arial"/>
                <w:bCs/>
                <w:lang w:val="en-US"/>
              </w:rPr>
              <w:t>mg</w:t>
            </w:r>
            <w:r w:rsidRPr="007F6FF1">
              <w:rPr>
                <w:rFonts w:cs="Arial"/>
                <w:bCs/>
                <w:lang w:val="ru-RU"/>
              </w:rPr>
              <w:t xml:space="preserve"> </w:t>
            </w:r>
            <w:r w:rsidRPr="007F6FF1">
              <w:rPr>
                <w:rFonts w:cs="Arial"/>
                <w:bCs/>
              </w:rPr>
              <w:t xml:space="preserve">два пъти </w:t>
            </w:r>
            <w:r w:rsidRPr="007F6FF1">
              <w:rPr>
                <w:rFonts w:eastAsia="Times New Roman" w:cs="Arial"/>
                <w:bCs/>
                <w:color w:val="000000"/>
                <w:lang w:eastAsia="bg-BG"/>
              </w:rPr>
              <w:t xml:space="preserve">дневно/Ритонавир (300 </w:t>
            </w:r>
            <w:r w:rsidRPr="007F6FF1">
              <w:rPr>
                <w:rFonts w:eastAsia="Times New Roman" w:cs="Arial"/>
                <w:bCs/>
                <w:color w:val="000000"/>
                <w:lang w:val="en-US"/>
              </w:rPr>
              <w:t>mg</w:t>
            </w:r>
            <w:r w:rsidRPr="007F6FF1">
              <w:rPr>
                <w:rFonts w:eastAsia="Times New Roman" w:cs="Arial"/>
                <w:bCs/>
                <w:color w:val="000000"/>
                <w:lang w:val="ru-RU"/>
              </w:rPr>
              <w:t xml:space="preserve"> </w:t>
            </w:r>
            <w:r w:rsidRPr="007F6FF1">
              <w:rPr>
                <w:rFonts w:eastAsia="Times New Roman" w:cs="Arial"/>
                <w:bCs/>
                <w:color w:val="000000"/>
                <w:lang w:eastAsia="bg-BG"/>
              </w:rPr>
              <w:t xml:space="preserve">два пъти дневно от ден 5-7, с повишаване до 400 </w:t>
            </w:r>
            <w:r w:rsidRPr="007F6FF1">
              <w:rPr>
                <w:rFonts w:eastAsia="Times New Roman" w:cs="Arial"/>
                <w:bCs/>
                <w:color w:val="000000"/>
                <w:lang w:val="en-US"/>
              </w:rPr>
              <w:t>mg</w:t>
            </w:r>
            <w:r w:rsidRPr="007F6FF1">
              <w:rPr>
                <w:rFonts w:eastAsia="Times New Roman" w:cs="Arial"/>
                <w:bCs/>
                <w:color w:val="000000"/>
                <w:lang w:val="ru-RU"/>
              </w:rPr>
              <w:t xml:space="preserve"> </w:t>
            </w:r>
            <w:r w:rsidRPr="007F6FF1">
              <w:rPr>
                <w:rFonts w:eastAsia="Times New Roman" w:cs="Arial"/>
                <w:bCs/>
                <w:color w:val="000000"/>
                <w:lang w:eastAsia="bg-BG"/>
              </w:rPr>
              <w:t>два пъти дневно на ден 8), в дни 4-18, 30 минути след прилагане на дозата от</w:t>
            </w:r>
            <w:r w:rsidRPr="007F6FF1">
              <w:rPr>
                <w:rFonts w:eastAsia="Times New Roman" w:cs="Arial"/>
              </w:rPr>
              <w:t xml:space="preserve"> </w:t>
            </w:r>
            <w:r w:rsidRPr="007F6FF1">
              <w:rPr>
                <w:rFonts w:eastAsia="Times New Roman" w:cs="Arial"/>
                <w:bCs/>
                <w:color w:val="000000"/>
                <w:lang w:eastAsia="bg-BG"/>
              </w:rPr>
              <w:t>аторвастатин</w:t>
            </w:r>
          </w:p>
        </w:tc>
        <w:tc>
          <w:tcPr>
            <w:tcW w:w="2362" w:type="dxa"/>
          </w:tcPr>
          <w:p w14:paraId="24C7E5BF" w14:textId="77777777" w:rsidR="007F6FF1" w:rsidRPr="007F6FF1" w:rsidRDefault="007F6FF1" w:rsidP="007F6FF1">
            <w:pPr>
              <w:rPr>
                <w:rFonts w:cs="Arial"/>
              </w:rPr>
            </w:pPr>
            <w:r w:rsidRPr="007F6FF1">
              <w:rPr>
                <w:rFonts w:cs="Arial"/>
                <w:bCs/>
              </w:rPr>
              <w:t xml:space="preserve">40 </w:t>
            </w:r>
            <w:r w:rsidRPr="007F6FF1">
              <w:rPr>
                <w:rFonts w:cs="Arial"/>
                <w:bCs/>
                <w:lang w:val="en-US"/>
              </w:rPr>
              <w:t>mg</w:t>
            </w:r>
            <w:r w:rsidRPr="007F6FF1">
              <w:rPr>
                <w:rFonts w:cs="Arial"/>
                <w:bCs/>
                <w:lang w:val="ru-RU"/>
              </w:rPr>
              <w:t>,</w:t>
            </w:r>
            <w:r w:rsidRPr="007F6FF1">
              <w:rPr>
                <w:rFonts w:cs="Arial"/>
                <w:bCs/>
                <w:lang w:val="ru-RU"/>
              </w:rPr>
              <w:tab/>
            </w:r>
            <w:r w:rsidRPr="007F6FF1">
              <w:rPr>
                <w:rFonts w:cs="Arial"/>
                <w:bCs/>
              </w:rPr>
              <w:t>веднъж</w:t>
            </w:r>
          </w:p>
          <w:p w14:paraId="6698A534" w14:textId="23C597DF" w:rsidR="007F6FF1" w:rsidRPr="007F6FF1" w:rsidRDefault="007F6FF1" w:rsidP="007F6FF1">
            <w:pPr>
              <w:rPr>
                <w:rFonts w:cs="Arial"/>
              </w:rPr>
            </w:pPr>
            <w:r w:rsidRPr="007F6FF1">
              <w:rPr>
                <w:rFonts w:cs="Arial"/>
                <w:bCs/>
              </w:rPr>
              <w:t>дневно за 4 дни</w:t>
            </w:r>
          </w:p>
        </w:tc>
        <w:tc>
          <w:tcPr>
            <w:tcW w:w="2354" w:type="dxa"/>
          </w:tcPr>
          <w:p w14:paraId="0906AC10" w14:textId="6E60046D" w:rsidR="007F6FF1" w:rsidRPr="007F6FF1" w:rsidRDefault="007F6FF1" w:rsidP="007F6FF1">
            <w:pPr>
              <w:rPr>
                <w:rFonts w:cs="Arial"/>
              </w:rPr>
            </w:pPr>
            <w:r w:rsidRPr="007F6FF1">
              <w:rPr>
                <w:rFonts w:cs="Arial"/>
                <w:bCs/>
                <w:lang w:val="en-US"/>
              </w:rPr>
              <w:t xml:space="preserve">↑ </w:t>
            </w:r>
            <w:r w:rsidRPr="007F6FF1">
              <w:rPr>
                <w:rFonts w:cs="Arial"/>
                <w:bCs/>
              </w:rPr>
              <w:t>3,9 пъти</w:t>
            </w:r>
          </w:p>
        </w:tc>
        <w:tc>
          <w:tcPr>
            <w:tcW w:w="2381" w:type="dxa"/>
            <w:vMerge w:val="restart"/>
          </w:tcPr>
          <w:p w14:paraId="7496AF33" w14:textId="77777777" w:rsidR="007F6FF1" w:rsidRPr="007F6FF1" w:rsidRDefault="007F6FF1" w:rsidP="007F6FF1">
            <w:pPr>
              <w:rPr>
                <w:rFonts w:cs="Arial"/>
              </w:rPr>
            </w:pPr>
            <w:r w:rsidRPr="007F6FF1">
              <w:rPr>
                <w:rFonts w:cs="Arial"/>
                <w:bCs/>
              </w:rPr>
              <w:t>В случаите в които е</w:t>
            </w:r>
          </w:p>
          <w:p w14:paraId="60039211" w14:textId="2441878C" w:rsidR="007F6FF1" w:rsidRPr="007F6FF1" w:rsidRDefault="007F6FF1" w:rsidP="007F6FF1">
            <w:pPr>
              <w:rPr>
                <w:rFonts w:eastAsia="Times New Roman" w:cs="Arial"/>
              </w:rPr>
            </w:pPr>
            <w:r w:rsidRPr="007F6FF1">
              <w:rPr>
                <w:rFonts w:cs="Arial"/>
                <w:bCs/>
                <w:u w:val="single"/>
              </w:rPr>
              <w:t xml:space="preserve">необходимо съвместно </w:t>
            </w:r>
            <w:r w:rsidRPr="007F6FF1">
              <w:rPr>
                <w:rFonts w:eastAsia="Times New Roman" w:cs="Arial"/>
                <w:bCs/>
                <w:color w:val="000000"/>
                <w:lang w:eastAsia="bg-BG"/>
              </w:rPr>
              <w:t xml:space="preserve">приложение с аторвастатин, се препоръчват по-ниски поддържащи дози на аторвастатин. При дози на аторвастатин, които надвишават 40 </w:t>
            </w:r>
            <w:r w:rsidRPr="007F6FF1">
              <w:rPr>
                <w:rFonts w:eastAsia="Times New Roman" w:cs="Arial"/>
                <w:bCs/>
                <w:color w:val="000000"/>
                <w:lang w:val="en-US"/>
              </w:rPr>
              <w:t>mg</w:t>
            </w:r>
            <w:r w:rsidRPr="007F6FF1">
              <w:rPr>
                <w:rFonts w:eastAsia="Times New Roman" w:cs="Arial"/>
                <w:bCs/>
                <w:color w:val="000000"/>
                <w:lang w:val="ru-RU"/>
              </w:rPr>
              <w:t xml:space="preserve">, </w:t>
            </w:r>
            <w:r w:rsidRPr="007F6FF1">
              <w:rPr>
                <w:rFonts w:eastAsia="Times New Roman" w:cs="Arial"/>
                <w:bCs/>
                <w:color w:val="000000"/>
                <w:lang w:eastAsia="bg-BG"/>
              </w:rPr>
              <w:t xml:space="preserve">на пациентите се препоръчва </w:t>
            </w:r>
            <w:r w:rsidRPr="007F6FF1">
              <w:rPr>
                <w:rFonts w:eastAsia="Times New Roman" w:cs="Arial"/>
                <w:bCs/>
                <w:color w:val="000000"/>
                <w:lang w:eastAsia="bg-BG"/>
              </w:rPr>
              <w:lastRenderedPageBreak/>
              <w:t>клинично мониториране.</w:t>
            </w:r>
          </w:p>
        </w:tc>
      </w:tr>
      <w:tr w:rsidR="007F6FF1" w14:paraId="506E75D4" w14:textId="77777777" w:rsidTr="007F6FF1">
        <w:tc>
          <w:tcPr>
            <w:tcW w:w="2479" w:type="dxa"/>
            <w:vAlign w:val="bottom"/>
          </w:tcPr>
          <w:p w14:paraId="2C3E9CAE" w14:textId="0C344522" w:rsidR="007F6FF1" w:rsidRPr="007F6FF1" w:rsidRDefault="007F6FF1" w:rsidP="007F6FF1">
            <w:pPr>
              <w:rPr>
                <w:rFonts w:cs="Arial"/>
              </w:rPr>
            </w:pPr>
            <w:r w:rsidRPr="007F6FF1">
              <w:rPr>
                <w:rFonts w:cs="Arial"/>
                <w:bCs/>
              </w:rPr>
              <w:t xml:space="preserve">Дарунавир 300 </w:t>
            </w:r>
            <w:r w:rsidRPr="007F6FF1">
              <w:rPr>
                <w:rFonts w:cs="Arial"/>
                <w:bCs/>
                <w:lang w:val="en-US"/>
              </w:rPr>
              <w:t>mg</w:t>
            </w:r>
            <w:r w:rsidRPr="007F6FF1">
              <w:rPr>
                <w:rFonts w:cs="Arial"/>
                <w:bCs/>
                <w:lang w:val="ru-RU"/>
              </w:rPr>
              <w:t xml:space="preserve"> </w:t>
            </w:r>
            <w:r w:rsidRPr="007F6FF1">
              <w:rPr>
                <w:rFonts w:cs="Arial"/>
                <w:bCs/>
              </w:rPr>
              <w:t xml:space="preserve">два пъти дневно/Ритонавир </w:t>
            </w:r>
            <w:r w:rsidRPr="007F6FF1">
              <w:rPr>
                <w:rFonts w:cs="Arial"/>
                <w:bCs/>
              </w:rPr>
              <w:lastRenderedPageBreak/>
              <w:t xml:space="preserve">100 </w:t>
            </w:r>
            <w:r w:rsidRPr="007F6FF1">
              <w:rPr>
                <w:rFonts w:cs="Arial"/>
                <w:bCs/>
                <w:lang w:val="en-US"/>
              </w:rPr>
              <w:t>mg</w:t>
            </w:r>
            <w:r w:rsidRPr="007F6FF1">
              <w:rPr>
                <w:rFonts w:cs="Arial"/>
                <w:bCs/>
                <w:lang w:val="ru-RU"/>
              </w:rPr>
              <w:t xml:space="preserve"> </w:t>
            </w:r>
            <w:r w:rsidRPr="007F6FF1">
              <w:rPr>
                <w:rFonts w:cs="Arial"/>
                <w:bCs/>
              </w:rPr>
              <w:t>два пъти дневно, 9 дни</w:t>
            </w:r>
          </w:p>
        </w:tc>
        <w:tc>
          <w:tcPr>
            <w:tcW w:w="2362" w:type="dxa"/>
          </w:tcPr>
          <w:p w14:paraId="4C4CDD47" w14:textId="77777777" w:rsidR="007F6FF1" w:rsidRPr="007F6FF1" w:rsidRDefault="007F6FF1" w:rsidP="007F6FF1">
            <w:pPr>
              <w:rPr>
                <w:rFonts w:cs="Arial"/>
              </w:rPr>
            </w:pPr>
            <w:r w:rsidRPr="007F6FF1">
              <w:rPr>
                <w:rFonts w:cs="Arial"/>
                <w:bCs/>
              </w:rPr>
              <w:lastRenderedPageBreak/>
              <w:t xml:space="preserve">10 </w:t>
            </w:r>
            <w:r w:rsidRPr="007F6FF1">
              <w:rPr>
                <w:rFonts w:cs="Arial"/>
                <w:bCs/>
                <w:lang w:val="en-US"/>
              </w:rPr>
              <w:t>mg</w:t>
            </w:r>
            <w:r w:rsidRPr="007F6FF1">
              <w:rPr>
                <w:rFonts w:cs="Arial"/>
                <w:bCs/>
                <w:lang w:val="ru-RU"/>
              </w:rPr>
              <w:t>,</w:t>
            </w:r>
            <w:r w:rsidRPr="007F6FF1">
              <w:rPr>
                <w:rFonts w:cs="Arial"/>
                <w:bCs/>
                <w:lang w:val="ru-RU"/>
              </w:rPr>
              <w:tab/>
            </w:r>
            <w:r w:rsidRPr="007F6FF1">
              <w:rPr>
                <w:rFonts w:cs="Arial"/>
                <w:bCs/>
              </w:rPr>
              <w:t>веднъж</w:t>
            </w:r>
          </w:p>
          <w:p w14:paraId="790D7D53" w14:textId="3BD1C1E9" w:rsidR="007F6FF1" w:rsidRPr="007F6FF1" w:rsidRDefault="007F6FF1" w:rsidP="007F6FF1">
            <w:pPr>
              <w:rPr>
                <w:rFonts w:cs="Arial"/>
              </w:rPr>
            </w:pPr>
            <w:r w:rsidRPr="007F6FF1">
              <w:rPr>
                <w:rFonts w:cs="Arial"/>
                <w:bCs/>
              </w:rPr>
              <w:t>дневно за 4 дни</w:t>
            </w:r>
          </w:p>
        </w:tc>
        <w:tc>
          <w:tcPr>
            <w:tcW w:w="2354" w:type="dxa"/>
          </w:tcPr>
          <w:p w14:paraId="158DC93F" w14:textId="7908EEAB" w:rsidR="007F6FF1" w:rsidRPr="007F6FF1" w:rsidRDefault="007F6FF1" w:rsidP="007F6FF1">
            <w:pPr>
              <w:rPr>
                <w:rFonts w:cs="Arial"/>
              </w:rPr>
            </w:pPr>
            <w:r w:rsidRPr="007F6FF1">
              <w:rPr>
                <w:rFonts w:cs="Arial"/>
                <w:bCs/>
              </w:rPr>
              <w:t>↑</w:t>
            </w:r>
            <w:r w:rsidRPr="007F6FF1">
              <w:rPr>
                <w:rFonts w:cs="Arial"/>
                <w:bCs/>
                <w:lang w:val="en-US"/>
              </w:rPr>
              <w:t xml:space="preserve"> </w:t>
            </w:r>
            <w:r w:rsidRPr="007F6FF1">
              <w:rPr>
                <w:rFonts w:cs="Arial"/>
                <w:bCs/>
              </w:rPr>
              <w:t>3,3 пъти</w:t>
            </w:r>
          </w:p>
        </w:tc>
        <w:tc>
          <w:tcPr>
            <w:tcW w:w="2381" w:type="dxa"/>
            <w:vMerge/>
          </w:tcPr>
          <w:p w14:paraId="7B6E4588" w14:textId="77777777" w:rsidR="007F6FF1" w:rsidRPr="007F6FF1" w:rsidRDefault="007F6FF1" w:rsidP="007F6FF1">
            <w:pPr>
              <w:rPr>
                <w:rFonts w:cs="Arial"/>
              </w:rPr>
            </w:pPr>
          </w:p>
        </w:tc>
      </w:tr>
      <w:tr w:rsidR="007F6FF1" w14:paraId="283D8B25" w14:textId="77777777" w:rsidTr="007F6FF1">
        <w:tc>
          <w:tcPr>
            <w:tcW w:w="2479" w:type="dxa"/>
            <w:vAlign w:val="bottom"/>
          </w:tcPr>
          <w:p w14:paraId="38AB36EF" w14:textId="66B90CF5" w:rsidR="007F6FF1" w:rsidRPr="007F6FF1" w:rsidRDefault="007F6FF1" w:rsidP="007F6FF1">
            <w:pPr>
              <w:rPr>
                <w:rFonts w:cs="Arial"/>
              </w:rPr>
            </w:pPr>
            <w:r w:rsidRPr="007F6FF1">
              <w:rPr>
                <w:rFonts w:cs="Arial"/>
                <w:bCs/>
              </w:rPr>
              <w:t xml:space="preserve">Итраконазол 200 </w:t>
            </w:r>
            <w:r w:rsidRPr="007F6FF1">
              <w:rPr>
                <w:rFonts w:cs="Arial"/>
                <w:bCs/>
                <w:lang w:val="en-US"/>
              </w:rPr>
              <w:t>mg</w:t>
            </w:r>
            <w:r w:rsidRPr="007F6FF1">
              <w:rPr>
                <w:rFonts w:cs="Arial"/>
                <w:bCs/>
                <w:lang w:val="ru-RU"/>
              </w:rPr>
              <w:t xml:space="preserve"> </w:t>
            </w:r>
            <w:r w:rsidRPr="007F6FF1">
              <w:rPr>
                <w:rFonts w:cs="Arial"/>
                <w:bCs/>
              </w:rPr>
              <w:t>веднъж дневно, 4 дни</w:t>
            </w:r>
          </w:p>
        </w:tc>
        <w:tc>
          <w:tcPr>
            <w:tcW w:w="2362" w:type="dxa"/>
            <w:vAlign w:val="bottom"/>
          </w:tcPr>
          <w:p w14:paraId="1B673E67" w14:textId="6432F023" w:rsidR="007F6FF1" w:rsidRPr="007F6FF1" w:rsidRDefault="007F6FF1" w:rsidP="007F6FF1">
            <w:pPr>
              <w:rPr>
                <w:rFonts w:cs="Arial"/>
              </w:rPr>
            </w:pPr>
            <w:r w:rsidRPr="007F6FF1">
              <w:rPr>
                <w:rFonts w:cs="Arial"/>
                <w:bCs/>
              </w:rPr>
              <w:t xml:space="preserve">40 </w:t>
            </w:r>
            <w:r w:rsidRPr="007F6FF1">
              <w:rPr>
                <w:rFonts w:cs="Arial"/>
                <w:bCs/>
                <w:lang w:val="en-US"/>
              </w:rPr>
              <w:t xml:space="preserve">mg, </w:t>
            </w:r>
            <w:r w:rsidRPr="007F6FF1">
              <w:rPr>
                <w:rFonts w:cs="Arial"/>
                <w:bCs/>
              </w:rPr>
              <w:t>еднократна доза</w:t>
            </w:r>
          </w:p>
        </w:tc>
        <w:tc>
          <w:tcPr>
            <w:tcW w:w="2354" w:type="dxa"/>
          </w:tcPr>
          <w:p w14:paraId="62D1A525" w14:textId="11336674" w:rsidR="007F6FF1" w:rsidRPr="007F6FF1" w:rsidRDefault="007F6FF1" w:rsidP="007F6FF1">
            <w:pPr>
              <w:rPr>
                <w:rFonts w:cs="Arial"/>
              </w:rPr>
            </w:pPr>
            <w:r w:rsidRPr="007F6FF1">
              <w:rPr>
                <w:rFonts w:cs="Arial"/>
                <w:bCs/>
              </w:rPr>
              <w:t>↑</w:t>
            </w:r>
            <w:r w:rsidRPr="007F6FF1">
              <w:rPr>
                <w:rFonts w:cs="Arial"/>
                <w:bCs/>
                <w:lang w:val="en-US"/>
              </w:rPr>
              <w:t xml:space="preserve"> </w:t>
            </w:r>
            <w:r w:rsidRPr="007F6FF1">
              <w:rPr>
                <w:rFonts w:cs="Arial"/>
                <w:bCs/>
              </w:rPr>
              <w:t>3,3 пъти</w:t>
            </w:r>
          </w:p>
        </w:tc>
        <w:tc>
          <w:tcPr>
            <w:tcW w:w="2381" w:type="dxa"/>
            <w:vMerge/>
          </w:tcPr>
          <w:p w14:paraId="1FB97155" w14:textId="77777777" w:rsidR="007F6FF1" w:rsidRPr="007F6FF1" w:rsidRDefault="007F6FF1" w:rsidP="007F6FF1">
            <w:pPr>
              <w:rPr>
                <w:rFonts w:cs="Arial"/>
              </w:rPr>
            </w:pPr>
          </w:p>
        </w:tc>
      </w:tr>
      <w:tr w:rsidR="007F6FF1" w14:paraId="1EB1ED0A" w14:textId="77777777" w:rsidTr="007F6FF1">
        <w:tc>
          <w:tcPr>
            <w:tcW w:w="2479" w:type="dxa"/>
            <w:vAlign w:val="bottom"/>
          </w:tcPr>
          <w:p w14:paraId="7BEE2DA7" w14:textId="79DDA16A" w:rsidR="007F6FF1" w:rsidRPr="007F6FF1" w:rsidRDefault="007F6FF1" w:rsidP="007F6FF1">
            <w:pPr>
              <w:rPr>
                <w:rFonts w:cs="Arial"/>
              </w:rPr>
            </w:pPr>
            <w:r w:rsidRPr="007F6FF1">
              <w:rPr>
                <w:rFonts w:cs="Arial"/>
                <w:bCs/>
              </w:rPr>
              <w:t xml:space="preserve">Фосампренавир 700 </w:t>
            </w:r>
            <w:r w:rsidRPr="007F6FF1">
              <w:rPr>
                <w:rFonts w:cs="Arial"/>
                <w:bCs/>
                <w:lang w:val="en-US"/>
              </w:rPr>
              <w:t>mg</w:t>
            </w:r>
            <w:r>
              <w:rPr>
                <w:rFonts w:cs="Arial"/>
                <w:bCs/>
                <w:lang w:val="ru-RU"/>
              </w:rPr>
              <w:t xml:space="preserve"> </w:t>
            </w:r>
            <w:r>
              <w:rPr>
                <w:rFonts w:cs="Arial"/>
                <w:bCs/>
              </w:rPr>
              <w:t xml:space="preserve">два </w:t>
            </w:r>
            <w:r w:rsidRPr="007F6FF1">
              <w:rPr>
                <w:rFonts w:cs="Arial"/>
                <w:bCs/>
              </w:rPr>
              <w:t>пъти</w:t>
            </w:r>
          </w:p>
          <w:p w14:paraId="7B5A64BD" w14:textId="07063116" w:rsidR="007F6FF1" w:rsidRPr="007F6FF1" w:rsidRDefault="007F6FF1" w:rsidP="007F6FF1">
            <w:pPr>
              <w:rPr>
                <w:rFonts w:cs="Arial"/>
              </w:rPr>
            </w:pPr>
            <w:r w:rsidRPr="007F6FF1">
              <w:rPr>
                <w:rFonts w:cs="Arial"/>
                <w:bCs/>
              </w:rPr>
              <w:t xml:space="preserve">дневно/Ритонавир 100 </w:t>
            </w:r>
            <w:r w:rsidRPr="007F6FF1">
              <w:rPr>
                <w:rFonts w:cs="Arial"/>
                <w:bCs/>
                <w:lang w:val="en-US"/>
              </w:rPr>
              <w:t>mg</w:t>
            </w:r>
            <w:r>
              <w:rPr>
                <w:rFonts w:cs="Arial"/>
                <w:bCs/>
                <w:lang w:val="ru-RU"/>
              </w:rPr>
              <w:t xml:space="preserve"> </w:t>
            </w:r>
            <w:r w:rsidRPr="007F6FF1">
              <w:rPr>
                <w:rFonts w:cs="Arial"/>
                <w:bCs/>
              </w:rPr>
              <w:t>д</w:t>
            </w:r>
            <w:r>
              <w:rPr>
                <w:rFonts w:cs="Arial"/>
                <w:bCs/>
              </w:rPr>
              <w:t xml:space="preserve">ва </w:t>
            </w:r>
            <w:r w:rsidRPr="007F6FF1">
              <w:rPr>
                <w:rFonts w:cs="Arial"/>
                <w:bCs/>
              </w:rPr>
              <w:t>пъти</w:t>
            </w:r>
          </w:p>
          <w:p w14:paraId="5C0FC5EF" w14:textId="55D79747" w:rsidR="007F6FF1" w:rsidRPr="007F6FF1" w:rsidRDefault="007F6FF1" w:rsidP="007F6FF1">
            <w:pPr>
              <w:rPr>
                <w:rFonts w:cs="Arial"/>
              </w:rPr>
            </w:pPr>
            <w:r w:rsidRPr="007F6FF1">
              <w:rPr>
                <w:rFonts w:cs="Arial"/>
                <w:bCs/>
              </w:rPr>
              <w:t>дневно, 14 дни</w:t>
            </w:r>
          </w:p>
        </w:tc>
        <w:tc>
          <w:tcPr>
            <w:tcW w:w="2362" w:type="dxa"/>
          </w:tcPr>
          <w:p w14:paraId="4AD358EE" w14:textId="77777777" w:rsidR="007F6FF1" w:rsidRPr="007F6FF1" w:rsidRDefault="007F6FF1" w:rsidP="007F6FF1">
            <w:pPr>
              <w:rPr>
                <w:rFonts w:cs="Arial"/>
              </w:rPr>
            </w:pPr>
            <w:r w:rsidRPr="007F6FF1">
              <w:rPr>
                <w:rFonts w:cs="Arial"/>
                <w:bCs/>
              </w:rPr>
              <w:t xml:space="preserve">10 </w:t>
            </w:r>
            <w:r w:rsidRPr="007F6FF1">
              <w:rPr>
                <w:rFonts w:cs="Arial"/>
                <w:bCs/>
                <w:lang w:val="en-US"/>
              </w:rPr>
              <w:t>mg</w:t>
            </w:r>
            <w:r w:rsidRPr="007F6FF1">
              <w:rPr>
                <w:rFonts w:cs="Arial"/>
                <w:bCs/>
                <w:lang w:val="ru-RU"/>
              </w:rPr>
              <w:t>,</w:t>
            </w:r>
            <w:r w:rsidRPr="007F6FF1">
              <w:rPr>
                <w:rFonts w:cs="Arial"/>
                <w:bCs/>
                <w:lang w:val="ru-RU"/>
              </w:rPr>
              <w:tab/>
            </w:r>
            <w:r w:rsidRPr="007F6FF1">
              <w:rPr>
                <w:rFonts w:cs="Arial"/>
                <w:bCs/>
              </w:rPr>
              <w:t>веднъж</w:t>
            </w:r>
          </w:p>
          <w:p w14:paraId="64294434" w14:textId="29079002" w:rsidR="007F6FF1" w:rsidRPr="007F6FF1" w:rsidRDefault="007F6FF1" w:rsidP="007F6FF1">
            <w:pPr>
              <w:rPr>
                <w:rFonts w:cs="Arial"/>
              </w:rPr>
            </w:pPr>
            <w:r w:rsidRPr="007F6FF1">
              <w:rPr>
                <w:rFonts w:cs="Arial"/>
                <w:bCs/>
              </w:rPr>
              <w:t>дневно за 4 дни</w:t>
            </w:r>
          </w:p>
        </w:tc>
        <w:tc>
          <w:tcPr>
            <w:tcW w:w="2354" w:type="dxa"/>
          </w:tcPr>
          <w:p w14:paraId="1E2A6BB0" w14:textId="222C65A2" w:rsidR="007F6FF1" w:rsidRPr="007F6FF1" w:rsidRDefault="007F6FF1" w:rsidP="007F6FF1">
            <w:pPr>
              <w:rPr>
                <w:rFonts w:cs="Arial"/>
              </w:rPr>
            </w:pPr>
            <w:r w:rsidRPr="007F6FF1">
              <w:rPr>
                <w:rFonts w:cs="Arial"/>
                <w:bCs/>
              </w:rPr>
              <w:t>↑2,5 пъти</w:t>
            </w:r>
          </w:p>
        </w:tc>
        <w:tc>
          <w:tcPr>
            <w:tcW w:w="2381" w:type="dxa"/>
            <w:vMerge/>
          </w:tcPr>
          <w:p w14:paraId="5C720EE2" w14:textId="77777777" w:rsidR="007F6FF1" w:rsidRPr="007F6FF1" w:rsidRDefault="007F6FF1" w:rsidP="007F6FF1">
            <w:pPr>
              <w:rPr>
                <w:rFonts w:cs="Arial"/>
              </w:rPr>
            </w:pPr>
          </w:p>
        </w:tc>
      </w:tr>
      <w:tr w:rsidR="007F6FF1" w14:paraId="63C90F4A" w14:textId="77777777" w:rsidTr="007F6FF1">
        <w:tc>
          <w:tcPr>
            <w:tcW w:w="2479" w:type="dxa"/>
            <w:vAlign w:val="bottom"/>
          </w:tcPr>
          <w:p w14:paraId="2ADF528E" w14:textId="1C43C794" w:rsidR="007F6FF1" w:rsidRPr="007F6FF1" w:rsidRDefault="007F6FF1" w:rsidP="007F6FF1">
            <w:pPr>
              <w:rPr>
                <w:rFonts w:cs="Arial"/>
              </w:rPr>
            </w:pPr>
            <w:r w:rsidRPr="007F6FF1">
              <w:rPr>
                <w:rFonts w:cs="Arial"/>
                <w:bCs/>
              </w:rPr>
              <w:t xml:space="preserve">Фосампренавир 1400 </w:t>
            </w:r>
            <w:r w:rsidRPr="007F6FF1">
              <w:rPr>
                <w:rFonts w:cs="Arial"/>
                <w:bCs/>
                <w:lang w:val="en-US"/>
              </w:rPr>
              <w:t>mg</w:t>
            </w:r>
            <w:r w:rsidRPr="007F6FF1">
              <w:rPr>
                <w:rFonts w:cs="Arial"/>
                <w:bCs/>
                <w:lang w:val="ru-RU"/>
              </w:rPr>
              <w:t xml:space="preserve"> </w:t>
            </w:r>
            <w:r w:rsidRPr="007F6FF1">
              <w:rPr>
                <w:rFonts w:cs="Arial"/>
                <w:bCs/>
              </w:rPr>
              <w:t>два пъти дневно, 14 дни</w:t>
            </w:r>
          </w:p>
        </w:tc>
        <w:tc>
          <w:tcPr>
            <w:tcW w:w="2362" w:type="dxa"/>
          </w:tcPr>
          <w:p w14:paraId="6F4C366E" w14:textId="77777777" w:rsidR="007F6FF1" w:rsidRPr="007F6FF1" w:rsidRDefault="007F6FF1" w:rsidP="007F6FF1">
            <w:pPr>
              <w:rPr>
                <w:rFonts w:cs="Arial"/>
              </w:rPr>
            </w:pPr>
            <w:r w:rsidRPr="007F6FF1">
              <w:rPr>
                <w:rFonts w:cs="Arial"/>
                <w:bCs/>
              </w:rPr>
              <w:t xml:space="preserve">10 </w:t>
            </w:r>
            <w:r w:rsidRPr="007F6FF1">
              <w:rPr>
                <w:rFonts w:cs="Arial"/>
                <w:bCs/>
                <w:lang w:val="en-US"/>
              </w:rPr>
              <w:t>mg</w:t>
            </w:r>
            <w:r w:rsidRPr="007F6FF1">
              <w:rPr>
                <w:rFonts w:cs="Arial"/>
                <w:bCs/>
                <w:lang w:val="ru-RU"/>
              </w:rPr>
              <w:t>,</w:t>
            </w:r>
            <w:r w:rsidRPr="007F6FF1">
              <w:rPr>
                <w:rFonts w:cs="Arial"/>
                <w:bCs/>
                <w:lang w:val="ru-RU"/>
              </w:rPr>
              <w:tab/>
            </w:r>
            <w:r w:rsidRPr="007F6FF1">
              <w:rPr>
                <w:rFonts w:cs="Arial"/>
                <w:bCs/>
              </w:rPr>
              <w:t>веднъж</w:t>
            </w:r>
          </w:p>
          <w:p w14:paraId="546ED4B9" w14:textId="59D1069B" w:rsidR="007F6FF1" w:rsidRPr="007F6FF1" w:rsidRDefault="007F6FF1" w:rsidP="007F6FF1">
            <w:pPr>
              <w:rPr>
                <w:rFonts w:cs="Arial"/>
              </w:rPr>
            </w:pPr>
            <w:r w:rsidRPr="007F6FF1">
              <w:rPr>
                <w:rFonts w:cs="Arial"/>
                <w:bCs/>
              </w:rPr>
              <w:t>дневно за 4 дни</w:t>
            </w:r>
          </w:p>
        </w:tc>
        <w:tc>
          <w:tcPr>
            <w:tcW w:w="2354" w:type="dxa"/>
          </w:tcPr>
          <w:p w14:paraId="3AE38D75" w14:textId="42F750D5" w:rsidR="007F6FF1" w:rsidRPr="007F6FF1" w:rsidRDefault="007F6FF1" w:rsidP="007F6FF1">
            <w:pPr>
              <w:rPr>
                <w:rFonts w:cs="Arial"/>
              </w:rPr>
            </w:pPr>
            <w:r w:rsidRPr="007F6FF1">
              <w:rPr>
                <w:rFonts w:cs="Arial"/>
                <w:bCs/>
              </w:rPr>
              <w:t>↑2,3 пъти</w:t>
            </w:r>
          </w:p>
        </w:tc>
        <w:tc>
          <w:tcPr>
            <w:tcW w:w="2381" w:type="dxa"/>
            <w:vMerge/>
          </w:tcPr>
          <w:p w14:paraId="46B68996" w14:textId="77777777" w:rsidR="007F6FF1" w:rsidRPr="007F6FF1" w:rsidRDefault="007F6FF1" w:rsidP="007F6FF1">
            <w:pPr>
              <w:rPr>
                <w:rFonts w:cs="Arial"/>
              </w:rPr>
            </w:pPr>
          </w:p>
        </w:tc>
      </w:tr>
      <w:tr w:rsidR="007F6FF1" w14:paraId="54678EF9" w14:textId="77777777" w:rsidTr="007F6FF1">
        <w:tc>
          <w:tcPr>
            <w:tcW w:w="2479" w:type="dxa"/>
          </w:tcPr>
          <w:p w14:paraId="335C74E2" w14:textId="623242C1" w:rsidR="007F6FF1" w:rsidRPr="007F6FF1" w:rsidRDefault="007F6FF1" w:rsidP="007F6FF1">
            <w:r w:rsidRPr="007F6FF1">
              <w:rPr>
                <w:bCs/>
              </w:rPr>
              <w:t xml:space="preserve">Летермовир 480 </w:t>
            </w:r>
            <w:r w:rsidRPr="007F6FF1">
              <w:rPr>
                <w:bCs/>
                <w:lang w:val="en-US"/>
              </w:rPr>
              <w:t>mg</w:t>
            </w:r>
            <w:r w:rsidRPr="007F6FF1">
              <w:rPr>
                <w:bCs/>
                <w:lang w:val="ru-RU"/>
              </w:rPr>
              <w:t xml:space="preserve"> </w:t>
            </w:r>
            <w:r w:rsidRPr="007F6FF1">
              <w:rPr>
                <w:bCs/>
              </w:rPr>
              <w:t>веднъж дневно, 10 дни</w:t>
            </w:r>
          </w:p>
        </w:tc>
        <w:tc>
          <w:tcPr>
            <w:tcW w:w="2362" w:type="dxa"/>
          </w:tcPr>
          <w:p w14:paraId="7CFCC443" w14:textId="3D37C0ED" w:rsidR="007F6FF1" w:rsidRPr="007F6FF1" w:rsidRDefault="007F6FF1" w:rsidP="007F6FF1">
            <w:r w:rsidRPr="007F6FF1">
              <w:rPr>
                <w:bCs/>
              </w:rPr>
              <w:t xml:space="preserve">20 </w:t>
            </w:r>
            <w:r w:rsidRPr="007F6FF1">
              <w:rPr>
                <w:bCs/>
                <w:lang w:val="en-US"/>
              </w:rPr>
              <w:t xml:space="preserve">mg </w:t>
            </w:r>
            <w:r w:rsidRPr="007F6FF1">
              <w:rPr>
                <w:bCs/>
              </w:rPr>
              <w:t>еднократна доза</w:t>
            </w:r>
          </w:p>
        </w:tc>
        <w:tc>
          <w:tcPr>
            <w:tcW w:w="2354" w:type="dxa"/>
          </w:tcPr>
          <w:p w14:paraId="08022718" w14:textId="1EF123A2" w:rsidR="007F6FF1" w:rsidRPr="007F6FF1" w:rsidRDefault="007F6FF1" w:rsidP="007F6FF1">
            <w:r w:rsidRPr="007F6FF1">
              <w:rPr>
                <w:bCs/>
              </w:rPr>
              <w:t>↑</w:t>
            </w:r>
            <w:r w:rsidRPr="007F6FF1">
              <w:rPr>
                <w:bCs/>
                <w:lang w:val="en-US"/>
              </w:rPr>
              <w:t xml:space="preserve"> </w:t>
            </w:r>
            <w:r w:rsidRPr="007F6FF1">
              <w:rPr>
                <w:bCs/>
              </w:rPr>
              <w:t>3,29 пъти</w:t>
            </w:r>
          </w:p>
        </w:tc>
        <w:tc>
          <w:tcPr>
            <w:tcW w:w="2381" w:type="dxa"/>
            <w:vAlign w:val="bottom"/>
          </w:tcPr>
          <w:p w14:paraId="55A274CC" w14:textId="23F0C808" w:rsidR="007F6FF1" w:rsidRPr="007F6FF1" w:rsidRDefault="007F6FF1" w:rsidP="007F6FF1">
            <w:r w:rsidRPr="007F6FF1">
              <w:rPr>
                <w:bCs/>
              </w:rPr>
              <w:t xml:space="preserve">Дозата на аторвастатин не трябва да превишава дневната доза от 20 </w:t>
            </w:r>
            <w:r w:rsidRPr="007F6FF1">
              <w:rPr>
                <w:bCs/>
                <w:lang w:val="en-US"/>
              </w:rPr>
              <w:t>mg</w:t>
            </w:r>
            <w:r w:rsidRPr="007F6FF1">
              <w:rPr>
                <w:bCs/>
                <w:lang w:val="ru-RU"/>
              </w:rPr>
              <w:t xml:space="preserve"> </w:t>
            </w:r>
            <w:r w:rsidRPr="007F6FF1">
              <w:rPr>
                <w:bCs/>
              </w:rPr>
              <w:t>докато трае едновременното приложение на лекарства, съдържащи летермовир.</w:t>
            </w:r>
          </w:p>
        </w:tc>
      </w:tr>
      <w:tr w:rsidR="007F6FF1" w14:paraId="6BEB472F" w14:textId="77777777" w:rsidTr="007F6FF1">
        <w:tc>
          <w:tcPr>
            <w:tcW w:w="2479" w:type="dxa"/>
            <w:vAlign w:val="bottom"/>
          </w:tcPr>
          <w:p w14:paraId="23E4D0A2" w14:textId="6736AE00" w:rsidR="007F6FF1" w:rsidRPr="007F6FF1" w:rsidRDefault="007F6FF1" w:rsidP="007F6FF1">
            <w:r w:rsidRPr="007F6FF1">
              <w:rPr>
                <w:bCs/>
              </w:rPr>
              <w:t xml:space="preserve">Нелфинавир 1250 </w:t>
            </w:r>
            <w:r w:rsidRPr="007F6FF1">
              <w:rPr>
                <w:bCs/>
                <w:lang w:val="en-US"/>
              </w:rPr>
              <w:t>mg</w:t>
            </w:r>
            <w:r w:rsidRPr="007F6FF1">
              <w:rPr>
                <w:bCs/>
                <w:lang w:val="ru-RU"/>
              </w:rPr>
              <w:t xml:space="preserve"> </w:t>
            </w:r>
            <w:r w:rsidRPr="007F6FF1">
              <w:rPr>
                <w:bCs/>
              </w:rPr>
              <w:t>два пъти дневно, 14 дни</w:t>
            </w:r>
          </w:p>
        </w:tc>
        <w:tc>
          <w:tcPr>
            <w:tcW w:w="2362" w:type="dxa"/>
          </w:tcPr>
          <w:p w14:paraId="37BE20B3" w14:textId="77777777" w:rsidR="007F6FF1" w:rsidRPr="007F6FF1" w:rsidRDefault="007F6FF1" w:rsidP="007F6FF1">
            <w:r w:rsidRPr="007F6FF1">
              <w:rPr>
                <w:bCs/>
              </w:rPr>
              <w:t xml:space="preserve">10 </w:t>
            </w:r>
            <w:r w:rsidRPr="007F6FF1">
              <w:rPr>
                <w:bCs/>
                <w:lang w:val="en-US"/>
              </w:rPr>
              <w:t>mg</w:t>
            </w:r>
            <w:r w:rsidRPr="007F6FF1">
              <w:rPr>
                <w:bCs/>
                <w:lang w:val="ru-RU"/>
              </w:rPr>
              <w:t>,</w:t>
            </w:r>
            <w:r w:rsidRPr="007F6FF1">
              <w:rPr>
                <w:bCs/>
                <w:lang w:val="ru-RU"/>
              </w:rPr>
              <w:tab/>
            </w:r>
            <w:r w:rsidRPr="007F6FF1">
              <w:rPr>
                <w:bCs/>
              </w:rPr>
              <w:t>веднъж</w:t>
            </w:r>
          </w:p>
          <w:p w14:paraId="1C249917" w14:textId="13F93FAF" w:rsidR="007F6FF1" w:rsidRPr="007F6FF1" w:rsidRDefault="007F6FF1" w:rsidP="007F6FF1">
            <w:r w:rsidRPr="007F6FF1">
              <w:rPr>
                <w:bCs/>
              </w:rPr>
              <w:t>дневно за 28 дни</w:t>
            </w:r>
          </w:p>
        </w:tc>
        <w:tc>
          <w:tcPr>
            <w:tcW w:w="2354" w:type="dxa"/>
          </w:tcPr>
          <w:p w14:paraId="4311D0B6" w14:textId="5C0CC915" w:rsidR="007F6FF1" w:rsidRPr="007F6FF1" w:rsidRDefault="007F6FF1" w:rsidP="007F6FF1">
            <w:r w:rsidRPr="007F6FF1">
              <w:rPr>
                <w:bCs/>
              </w:rPr>
              <w:t>↑1,7 пъти^</w:t>
            </w:r>
          </w:p>
        </w:tc>
        <w:tc>
          <w:tcPr>
            <w:tcW w:w="2381" w:type="dxa"/>
          </w:tcPr>
          <w:p w14:paraId="1D80A94A" w14:textId="718B006B" w:rsidR="007F6FF1" w:rsidRPr="007F6FF1" w:rsidRDefault="007F6FF1" w:rsidP="007F6FF1">
            <w:r w:rsidRPr="007F6FF1">
              <w:rPr>
                <w:bCs/>
              </w:rPr>
              <w:t>Няма особени препоръки.</w:t>
            </w:r>
          </w:p>
        </w:tc>
      </w:tr>
      <w:tr w:rsidR="007F6FF1" w14:paraId="786D796C" w14:textId="77777777" w:rsidTr="007F6FF1">
        <w:tc>
          <w:tcPr>
            <w:tcW w:w="2479" w:type="dxa"/>
          </w:tcPr>
          <w:p w14:paraId="7C9C083F" w14:textId="77777777" w:rsidR="007F6FF1" w:rsidRPr="007F6FF1" w:rsidRDefault="007F6FF1" w:rsidP="007F6FF1">
            <w:r w:rsidRPr="007F6FF1">
              <w:rPr>
                <w:bCs/>
              </w:rPr>
              <w:t xml:space="preserve">Сок от грейпфрут, 240 </w:t>
            </w:r>
            <w:r w:rsidRPr="007F6FF1">
              <w:rPr>
                <w:bCs/>
                <w:lang w:val="en-US"/>
              </w:rPr>
              <w:t>ml</w:t>
            </w:r>
            <w:r w:rsidRPr="007F6FF1">
              <w:rPr>
                <w:bCs/>
                <w:lang w:val="ru-RU"/>
              </w:rPr>
              <w:t>,</w:t>
            </w:r>
            <w:r w:rsidRPr="007F6FF1">
              <w:rPr>
                <w:bCs/>
                <w:lang w:val="ru-RU"/>
              </w:rPr>
              <w:tab/>
            </w:r>
            <w:r w:rsidRPr="007F6FF1">
              <w:rPr>
                <w:bCs/>
              </w:rPr>
              <w:t>веднъж</w:t>
            </w:r>
          </w:p>
          <w:p w14:paraId="3C16C4F8" w14:textId="08F55100" w:rsidR="007F6FF1" w:rsidRPr="007F6FF1" w:rsidRDefault="007F6FF1" w:rsidP="007F6FF1">
            <w:r w:rsidRPr="007F6FF1">
              <w:rPr>
                <w:bCs/>
              </w:rPr>
              <w:t>дневно*</w:t>
            </w:r>
          </w:p>
        </w:tc>
        <w:tc>
          <w:tcPr>
            <w:tcW w:w="2362" w:type="dxa"/>
          </w:tcPr>
          <w:p w14:paraId="508F3157" w14:textId="46312712" w:rsidR="007F6FF1" w:rsidRPr="007F6FF1" w:rsidRDefault="007F6FF1" w:rsidP="007F6FF1">
            <w:r w:rsidRPr="007F6FF1">
              <w:rPr>
                <w:bCs/>
              </w:rPr>
              <w:t xml:space="preserve">40 </w:t>
            </w:r>
            <w:r w:rsidRPr="007F6FF1">
              <w:rPr>
                <w:bCs/>
                <w:lang w:val="en-US"/>
              </w:rPr>
              <w:t xml:space="preserve">mg, </w:t>
            </w:r>
            <w:r w:rsidRPr="007F6FF1">
              <w:rPr>
                <w:bCs/>
              </w:rPr>
              <w:t>еднократна доза</w:t>
            </w:r>
          </w:p>
        </w:tc>
        <w:tc>
          <w:tcPr>
            <w:tcW w:w="2354" w:type="dxa"/>
          </w:tcPr>
          <w:p w14:paraId="2064A8E1" w14:textId="66B4AE9C" w:rsidR="007F6FF1" w:rsidRPr="007F6FF1" w:rsidRDefault="007F6FF1" w:rsidP="007F6FF1">
            <w:r w:rsidRPr="007F6FF1">
              <w:rPr>
                <w:bCs/>
              </w:rPr>
              <w:t>↑ 37%</w:t>
            </w:r>
          </w:p>
        </w:tc>
        <w:tc>
          <w:tcPr>
            <w:tcW w:w="2381" w:type="dxa"/>
            <w:vAlign w:val="bottom"/>
          </w:tcPr>
          <w:p w14:paraId="50AF8426" w14:textId="3C9B850B" w:rsidR="007F6FF1" w:rsidRPr="007F6FF1" w:rsidRDefault="007F6FF1" w:rsidP="007F6FF1">
            <w:r w:rsidRPr="007F6FF1">
              <w:rPr>
                <w:bCs/>
              </w:rPr>
              <w:t>Едновременната консумация на големи количества сок от грейпфрут и аторвастатин не се препоръчва.</w:t>
            </w:r>
          </w:p>
        </w:tc>
      </w:tr>
      <w:tr w:rsidR="007F6FF1" w14:paraId="75C8AB77" w14:textId="77777777" w:rsidTr="007F6FF1">
        <w:tc>
          <w:tcPr>
            <w:tcW w:w="2479" w:type="dxa"/>
          </w:tcPr>
          <w:p w14:paraId="1AD8195A" w14:textId="354BBFD4" w:rsidR="007F6FF1" w:rsidRPr="007F6FF1" w:rsidRDefault="007F6FF1" w:rsidP="007F6FF1">
            <w:r w:rsidRPr="007F6FF1">
              <w:rPr>
                <w:bCs/>
              </w:rPr>
              <w:t xml:space="preserve">Дилтиазем 240 </w:t>
            </w:r>
            <w:r w:rsidRPr="007F6FF1">
              <w:rPr>
                <w:bCs/>
                <w:lang w:val="en-US"/>
              </w:rPr>
              <w:t>mg</w:t>
            </w:r>
            <w:r w:rsidRPr="007F6FF1">
              <w:rPr>
                <w:bCs/>
                <w:lang w:val="ru-RU"/>
              </w:rPr>
              <w:t xml:space="preserve"> </w:t>
            </w:r>
            <w:r w:rsidRPr="007F6FF1">
              <w:rPr>
                <w:bCs/>
              </w:rPr>
              <w:t>веднъж дневно, 28 дни</w:t>
            </w:r>
          </w:p>
        </w:tc>
        <w:tc>
          <w:tcPr>
            <w:tcW w:w="2362" w:type="dxa"/>
          </w:tcPr>
          <w:p w14:paraId="6F514192" w14:textId="360AF0C6" w:rsidR="007F6FF1" w:rsidRPr="007F6FF1" w:rsidRDefault="007F6FF1" w:rsidP="007F6FF1">
            <w:r w:rsidRPr="007F6FF1">
              <w:rPr>
                <w:bCs/>
              </w:rPr>
              <w:t xml:space="preserve">40 </w:t>
            </w:r>
            <w:r w:rsidRPr="007F6FF1">
              <w:rPr>
                <w:bCs/>
                <w:lang w:val="en-US"/>
              </w:rPr>
              <w:t xml:space="preserve">mg, </w:t>
            </w:r>
            <w:r w:rsidRPr="007F6FF1">
              <w:rPr>
                <w:bCs/>
              </w:rPr>
              <w:t>еднократна доза</w:t>
            </w:r>
          </w:p>
        </w:tc>
        <w:tc>
          <w:tcPr>
            <w:tcW w:w="2354" w:type="dxa"/>
          </w:tcPr>
          <w:p w14:paraId="1B4D80DE" w14:textId="5CC39DB7" w:rsidR="007F6FF1" w:rsidRPr="007F6FF1" w:rsidRDefault="007F6FF1" w:rsidP="007F6FF1">
            <w:r w:rsidRPr="007F6FF1">
              <w:rPr>
                <w:bCs/>
              </w:rPr>
              <w:t>↑</w:t>
            </w:r>
            <w:r w:rsidRPr="007F6FF1">
              <w:rPr>
                <w:bCs/>
                <w:lang w:val="en-US"/>
              </w:rPr>
              <w:t xml:space="preserve"> </w:t>
            </w:r>
            <w:r w:rsidRPr="007F6FF1">
              <w:rPr>
                <w:bCs/>
              </w:rPr>
              <w:t>51%^</w:t>
            </w:r>
          </w:p>
        </w:tc>
        <w:tc>
          <w:tcPr>
            <w:tcW w:w="2381" w:type="dxa"/>
            <w:vAlign w:val="bottom"/>
          </w:tcPr>
          <w:p w14:paraId="07557DD3" w14:textId="578661C0" w:rsidR="007F6FF1" w:rsidRPr="007F6FF1" w:rsidRDefault="007F6FF1" w:rsidP="007F6FF1">
            <w:r w:rsidRPr="007F6FF1">
              <w:rPr>
                <w:bCs/>
              </w:rPr>
              <w:t>След първоначалната доза или последваща корекция на дозата на дилтиазем се препоръчва подходящо клинично мониториране на въпросните пациенти.</w:t>
            </w:r>
          </w:p>
        </w:tc>
      </w:tr>
      <w:tr w:rsidR="007F6FF1" w14:paraId="4ADB1F50" w14:textId="77777777" w:rsidTr="007F6FF1">
        <w:tc>
          <w:tcPr>
            <w:tcW w:w="2479" w:type="dxa"/>
          </w:tcPr>
          <w:p w14:paraId="2E66EDB1" w14:textId="5960EEA5" w:rsidR="007F6FF1" w:rsidRPr="007F6FF1" w:rsidRDefault="007F6FF1" w:rsidP="007F6FF1">
            <w:r w:rsidRPr="007F6FF1">
              <w:rPr>
                <w:bCs/>
              </w:rPr>
              <w:t xml:space="preserve">Еритромицин 500 </w:t>
            </w:r>
            <w:r w:rsidRPr="007F6FF1">
              <w:rPr>
                <w:bCs/>
                <w:lang w:val="en-US"/>
              </w:rPr>
              <w:t>mg</w:t>
            </w:r>
            <w:r w:rsidRPr="007F6FF1">
              <w:rPr>
                <w:bCs/>
                <w:lang w:val="ru-RU"/>
              </w:rPr>
              <w:t xml:space="preserve"> </w:t>
            </w:r>
            <w:r w:rsidRPr="007F6FF1">
              <w:rPr>
                <w:bCs/>
              </w:rPr>
              <w:t>четири пъти дневно, 7 дни</w:t>
            </w:r>
          </w:p>
        </w:tc>
        <w:tc>
          <w:tcPr>
            <w:tcW w:w="2362" w:type="dxa"/>
          </w:tcPr>
          <w:p w14:paraId="3DB963B6" w14:textId="76B01F5B" w:rsidR="007F6FF1" w:rsidRPr="007F6FF1" w:rsidRDefault="007F6FF1" w:rsidP="007F6FF1">
            <w:r w:rsidRPr="007F6FF1">
              <w:rPr>
                <w:bCs/>
              </w:rPr>
              <w:t xml:space="preserve">10 </w:t>
            </w:r>
            <w:r w:rsidRPr="007F6FF1">
              <w:rPr>
                <w:bCs/>
                <w:lang w:val="en-US"/>
              </w:rPr>
              <w:t xml:space="preserve">mg, </w:t>
            </w:r>
            <w:r w:rsidRPr="007F6FF1">
              <w:rPr>
                <w:bCs/>
              </w:rPr>
              <w:t>еднократна доза</w:t>
            </w:r>
          </w:p>
        </w:tc>
        <w:tc>
          <w:tcPr>
            <w:tcW w:w="2354" w:type="dxa"/>
          </w:tcPr>
          <w:p w14:paraId="0C3310BE" w14:textId="5DAFEA15" w:rsidR="007F6FF1" w:rsidRPr="007F6FF1" w:rsidRDefault="007F6FF1" w:rsidP="007F6FF1">
            <w:r w:rsidRPr="007F6FF1">
              <w:rPr>
                <w:bCs/>
              </w:rPr>
              <w:t>↑33%^</w:t>
            </w:r>
          </w:p>
        </w:tc>
        <w:tc>
          <w:tcPr>
            <w:tcW w:w="2381" w:type="dxa"/>
            <w:vAlign w:val="bottom"/>
          </w:tcPr>
          <w:p w14:paraId="1E15F16A" w14:textId="40B40391" w:rsidR="007F6FF1" w:rsidRPr="007F6FF1" w:rsidRDefault="007F6FF1" w:rsidP="007F6FF1">
            <w:r w:rsidRPr="007F6FF1">
              <w:rPr>
                <w:bCs/>
              </w:rPr>
              <w:t>При тези пациенти се</w:t>
            </w:r>
            <w:r w:rsidRPr="007F6FF1">
              <w:rPr>
                <w:bCs/>
                <w:u w:val="single"/>
              </w:rPr>
              <w:t xml:space="preserve"> </w:t>
            </w:r>
            <w:r w:rsidRPr="007F6FF1">
              <w:rPr>
                <w:bCs/>
              </w:rPr>
              <w:t xml:space="preserve">препоръчва по-ниска максимална </w:t>
            </w:r>
            <w:r w:rsidRPr="007F6FF1">
              <w:rPr>
                <w:bCs/>
              </w:rPr>
              <w:lastRenderedPageBreak/>
              <w:t>доза и клинично мониториране</w:t>
            </w:r>
          </w:p>
        </w:tc>
      </w:tr>
      <w:tr w:rsidR="007F6FF1" w14:paraId="7FA199E2" w14:textId="77777777" w:rsidTr="007F6FF1">
        <w:tc>
          <w:tcPr>
            <w:tcW w:w="2479" w:type="dxa"/>
            <w:vAlign w:val="bottom"/>
          </w:tcPr>
          <w:p w14:paraId="534D158E" w14:textId="54F9A6A5" w:rsidR="007F6FF1" w:rsidRPr="007F6FF1" w:rsidRDefault="007F6FF1" w:rsidP="007F6FF1">
            <w:r w:rsidRPr="007F6FF1">
              <w:rPr>
                <w:bCs/>
              </w:rPr>
              <w:lastRenderedPageBreak/>
              <w:t xml:space="preserve">Амлодипин 10 </w:t>
            </w:r>
            <w:r w:rsidRPr="007F6FF1">
              <w:rPr>
                <w:bCs/>
                <w:lang w:val="en-US"/>
              </w:rPr>
              <w:t xml:space="preserve">mg, </w:t>
            </w:r>
            <w:r w:rsidRPr="007F6FF1">
              <w:rPr>
                <w:bCs/>
              </w:rPr>
              <w:t>еднократна доза</w:t>
            </w:r>
          </w:p>
        </w:tc>
        <w:tc>
          <w:tcPr>
            <w:tcW w:w="2362" w:type="dxa"/>
            <w:vAlign w:val="bottom"/>
          </w:tcPr>
          <w:p w14:paraId="4F40CC17" w14:textId="087AE109" w:rsidR="007F6FF1" w:rsidRPr="007F6FF1" w:rsidRDefault="007F6FF1" w:rsidP="007F6FF1">
            <w:r w:rsidRPr="007F6FF1">
              <w:rPr>
                <w:bCs/>
              </w:rPr>
              <w:t xml:space="preserve">80 </w:t>
            </w:r>
            <w:r w:rsidRPr="007F6FF1">
              <w:rPr>
                <w:bCs/>
                <w:lang w:val="en-US"/>
              </w:rPr>
              <w:t xml:space="preserve">mg, </w:t>
            </w:r>
            <w:r w:rsidRPr="007F6FF1">
              <w:rPr>
                <w:bCs/>
              </w:rPr>
              <w:t>еднократна доза</w:t>
            </w:r>
          </w:p>
        </w:tc>
        <w:tc>
          <w:tcPr>
            <w:tcW w:w="2354" w:type="dxa"/>
          </w:tcPr>
          <w:p w14:paraId="03E27097" w14:textId="6D17C89E" w:rsidR="007F6FF1" w:rsidRPr="007F6FF1" w:rsidRDefault="007F6FF1" w:rsidP="007F6FF1">
            <w:r w:rsidRPr="007F6FF1">
              <w:rPr>
                <w:bCs/>
              </w:rPr>
              <w:t>↑</w:t>
            </w:r>
            <w:r w:rsidRPr="007F6FF1">
              <w:rPr>
                <w:bCs/>
                <w:lang w:val="en-US"/>
              </w:rPr>
              <w:t xml:space="preserve"> </w:t>
            </w:r>
            <w:r w:rsidRPr="007F6FF1">
              <w:rPr>
                <w:bCs/>
              </w:rPr>
              <w:t>18%</w:t>
            </w:r>
          </w:p>
        </w:tc>
        <w:tc>
          <w:tcPr>
            <w:tcW w:w="2381" w:type="dxa"/>
            <w:vAlign w:val="bottom"/>
          </w:tcPr>
          <w:p w14:paraId="2106095B" w14:textId="44785800" w:rsidR="007F6FF1" w:rsidRPr="007F6FF1" w:rsidRDefault="007F6FF1" w:rsidP="007F6FF1">
            <w:r w:rsidRPr="007F6FF1">
              <w:rPr>
                <w:bCs/>
              </w:rPr>
              <w:t>Няма особени препоръки.</w:t>
            </w:r>
          </w:p>
        </w:tc>
      </w:tr>
      <w:tr w:rsidR="007F6FF1" w14:paraId="69CC38EF" w14:textId="77777777" w:rsidTr="007F6FF1">
        <w:trPr>
          <w:trHeight w:val="444"/>
        </w:trPr>
        <w:tc>
          <w:tcPr>
            <w:tcW w:w="2479" w:type="dxa"/>
            <w:vAlign w:val="bottom"/>
          </w:tcPr>
          <w:p w14:paraId="75996B49" w14:textId="73094248" w:rsidR="007F6FF1" w:rsidRPr="007F6FF1" w:rsidRDefault="007F6FF1" w:rsidP="007F6FF1">
            <w:r w:rsidRPr="007F6FF1">
              <w:t xml:space="preserve">Циметидин 300 </w:t>
            </w:r>
            <w:r w:rsidRPr="007F6FF1">
              <w:rPr>
                <w:lang w:val="en-US"/>
              </w:rPr>
              <w:t>mg</w:t>
            </w:r>
            <w:r>
              <w:t xml:space="preserve"> четири пъти дневно, 2 седмици</w:t>
            </w:r>
          </w:p>
        </w:tc>
        <w:tc>
          <w:tcPr>
            <w:tcW w:w="2362" w:type="dxa"/>
            <w:vAlign w:val="bottom"/>
          </w:tcPr>
          <w:p w14:paraId="6F746748" w14:textId="3359924F" w:rsidR="007F6FF1" w:rsidRPr="007F6FF1" w:rsidRDefault="007F6FF1" w:rsidP="007F6FF1">
            <w:pPr>
              <w:rPr>
                <w:rFonts w:ascii="Times New Roman" w:eastAsia="Times New Roman" w:hAnsi="Times New Roman" w:cs="Times New Roman"/>
                <w:sz w:val="24"/>
                <w:szCs w:val="24"/>
              </w:rPr>
            </w:pPr>
            <w:r w:rsidRPr="007F6FF1">
              <w:t xml:space="preserve">10 </w:t>
            </w:r>
            <w:r w:rsidRPr="007F6FF1">
              <w:rPr>
                <w:lang w:val="en-US"/>
              </w:rPr>
              <w:t>mg</w:t>
            </w:r>
            <w:r w:rsidRPr="007F6FF1">
              <w:rPr>
                <w:lang w:val="ru-RU"/>
              </w:rPr>
              <w:t>,</w:t>
            </w:r>
            <w:r w:rsidRPr="007F6FF1">
              <w:rPr>
                <w:lang w:val="ru-RU"/>
              </w:rPr>
              <w:tab/>
            </w:r>
            <w:r w:rsidRPr="007F6FF1">
              <w:t>веднъж</w:t>
            </w:r>
            <w:r>
              <w:t xml:space="preserve"> дневно </w:t>
            </w:r>
            <w:r w:rsidRPr="007F6FF1">
              <w:t>за</w:t>
            </w:r>
          </w:p>
          <w:p w14:paraId="19B5B6D9" w14:textId="5FAB19DC" w:rsidR="007F6FF1" w:rsidRPr="007F6FF1" w:rsidRDefault="007F6FF1" w:rsidP="007F6FF1">
            <w:r w:rsidRPr="007F6FF1">
              <w:rPr>
                <w:lang w:eastAsia="bg-BG"/>
              </w:rPr>
              <w:t>4 седмици</w:t>
            </w:r>
          </w:p>
        </w:tc>
        <w:tc>
          <w:tcPr>
            <w:tcW w:w="2354" w:type="dxa"/>
            <w:vAlign w:val="bottom"/>
          </w:tcPr>
          <w:p w14:paraId="6B3468E3" w14:textId="4D25A7FD" w:rsidR="007F6FF1" w:rsidRPr="007F6FF1" w:rsidRDefault="007F6FF1" w:rsidP="007F6FF1">
            <w:r w:rsidRPr="007F6FF1">
              <w:rPr>
                <w:bCs/>
              </w:rPr>
              <w:t>↓ по-малко от 1%^</w:t>
            </w:r>
          </w:p>
        </w:tc>
        <w:tc>
          <w:tcPr>
            <w:tcW w:w="2381" w:type="dxa"/>
            <w:vAlign w:val="bottom"/>
          </w:tcPr>
          <w:p w14:paraId="54A8C64C" w14:textId="38AA6370" w:rsidR="007F6FF1" w:rsidRPr="007F6FF1" w:rsidRDefault="007F6FF1" w:rsidP="007F6FF1">
            <w:r w:rsidRPr="007F6FF1">
              <w:rPr>
                <w:rFonts w:cs="Arial"/>
              </w:rPr>
              <w:t>Няма особени препоръки</w:t>
            </w:r>
          </w:p>
        </w:tc>
      </w:tr>
      <w:tr w:rsidR="007F6FF1" w14:paraId="6259ADB4" w14:textId="77777777" w:rsidTr="007F6FF1">
        <w:tc>
          <w:tcPr>
            <w:tcW w:w="2479" w:type="dxa"/>
            <w:vAlign w:val="bottom"/>
          </w:tcPr>
          <w:p w14:paraId="5AB1152B" w14:textId="655896D3" w:rsidR="007F6FF1" w:rsidRPr="007F6FF1" w:rsidRDefault="007F6FF1" w:rsidP="007F6FF1">
            <w:pPr>
              <w:rPr>
                <w:rFonts w:cs="Arial"/>
                <w:szCs w:val="24"/>
              </w:rPr>
            </w:pPr>
            <w:r w:rsidRPr="007F6FF1">
              <w:rPr>
                <w:rFonts w:cs="Arial"/>
                <w:bCs/>
                <w:szCs w:val="20"/>
              </w:rPr>
              <w:t xml:space="preserve">Колестилол 10 </w:t>
            </w:r>
            <w:r w:rsidRPr="007F6FF1">
              <w:rPr>
                <w:rFonts w:cs="Arial"/>
                <w:bCs/>
                <w:szCs w:val="20"/>
                <w:lang w:val="en-US"/>
              </w:rPr>
              <w:t>g</w:t>
            </w:r>
            <w:r w:rsidRPr="007F6FF1">
              <w:rPr>
                <w:rFonts w:cs="Arial"/>
                <w:bCs/>
                <w:szCs w:val="20"/>
                <w:lang w:val="ru-RU"/>
              </w:rPr>
              <w:t xml:space="preserve"> </w:t>
            </w:r>
            <w:r w:rsidRPr="007F6FF1">
              <w:rPr>
                <w:rFonts w:cs="Arial"/>
                <w:bCs/>
                <w:szCs w:val="20"/>
              </w:rPr>
              <w:t>два пъти дневно, 24 седмици</w:t>
            </w:r>
          </w:p>
        </w:tc>
        <w:tc>
          <w:tcPr>
            <w:tcW w:w="2362" w:type="dxa"/>
            <w:vAlign w:val="bottom"/>
          </w:tcPr>
          <w:p w14:paraId="5686057C" w14:textId="129F08ED" w:rsidR="007F6FF1" w:rsidRPr="007F6FF1" w:rsidRDefault="007F6FF1" w:rsidP="007F6FF1">
            <w:pPr>
              <w:rPr>
                <w:rFonts w:cs="Arial"/>
                <w:szCs w:val="24"/>
              </w:rPr>
            </w:pPr>
            <w:r w:rsidRPr="007F6FF1">
              <w:rPr>
                <w:rFonts w:cs="Arial"/>
                <w:bCs/>
                <w:szCs w:val="20"/>
              </w:rPr>
              <w:t xml:space="preserve">40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за 8 седмици</w:t>
            </w:r>
          </w:p>
        </w:tc>
        <w:tc>
          <w:tcPr>
            <w:tcW w:w="2354" w:type="dxa"/>
          </w:tcPr>
          <w:p w14:paraId="6E8D5157" w14:textId="7A2631A1" w:rsidR="007F6FF1" w:rsidRPr="007F6FF1" w:rsidRDefault="007F6FF1" w:rsidP="007F6FF1">
            <w:pPr>
              <w:rPr>
                <w:rFonts w:cs="Arial"/>
                <w:szCs w:val="24"/>
              </w:rPr>
            </w:pPr>
            <w:r w:rsidRPr="007F6FF1">
              <w:rPr>
                <w:rFonts w:cs="Arial"/>
                <w:bCs/>
                <w:szCs w:val="20"/>
              </w:rPr>
              <w:t>0,74**</w:t>
            </w:r>
          </w:p>
        </w:tc>
        <w:tc>
          <w:tcPr>
            <w:tcW w:w="2381" w:type="dxa"/>
          </w:tcPr>
          <w:p w14:paraId="3E767B01" w14:textId="264ADCE9" w:rsidR="007F6FF1" w:rsidRPr="007F6FF1" w:rsidRDefault="007F6FF1" w:rsidP="007F6FF1">
            <w:pPr>
              <w:rPr>
                <w:rFonts w:cs="Arial"/>
                <w:szCs w:val="24"/>
              </w:rPr>
            </w:pPr>
            <w:r w:rsidRPr="007F6FF1">
              <w:rPr>
                <w:rFonts w:cs="Arial"/>
                <w:bCs/>
                <w:szCs w:val="20"/>
              </w:rPr>
              <w:t>Няма особени препоръки</w:t>
            </w:r>
          </w:p>
        </w:tc>
      </w:tr>
      <w:tr w:rsidR="007F6FF1" w14:paraId="68681E04" w14:textId="77777777" w:rsidTr="007F6FF1">
        <w:tc>
          <w:tcPr>
            <w:tcW w:w="2479" w:type="dxa"/>
            <w:vAlign w:val="bottom"/>
          </w:tcPr>
          <w:p w14:paraId="21098E05" w14:textId="77777777" w:rsidR="007F6FF1" w:rsidRPr="007F6FF1" w:rsidRDefault="007F6FF1" w:rsidP="007F6FF1">
            <w:pPr>
              <w:rPr>
                <w:rFonts w:cs="Arial"/>
              </w:rPr>
            </w:pPr>
            <w:r w:rsidRPr="007F6FF1">
              <w:rPr>
                <w:rFonts w:cs="Arial"/>
                <w:bCs/>
                <w:szCs w:val="20"/>
              </w:rPr>
              <w:t>Антиацидна суспензия на магнезиев и алуминиев хидроксиди,</w:t>
            </w:r>
            <w:r w:rsidRPr="007F6FF1">
              <w:rPr>
                <w:rFonts w:cs="Arial"/>
                <w:bCs/>
                <w:szCs w:val="20"/>
              </w:rPr>
              <w:tab/>
              <w:t xml:space="preserve">30 </w:t>
            </w:r>
            <w:r w:rsidRPr="007F6FF1">
              <w:rPr>
                <w:rFonts w:cs="Arial"/>
                <w:bCs/>
                <w:szCs w:val="20"/>
                <w:lang w:val="en-US"/>
              </w:rPr>
              <w:t>ml</w:t>
            </w:r>
          </w:p>
          <w:p w14:paraId="2569B227" w14:textId="069A1236" w:rsidR="007F6FF1" w:rsidRPr="007F6FF1" w:rsidRDefault="007F6FF1" w:rsidP="007F6FF1">
            <w:pPr>
              <w:rPr>
                <w:rFonts w:cs="Arial"/>
                <w:szCs w:val="24"/>
              </w:rPr>
            </w:pPr>
            <w:r w:rsidRPr="007F6FF1">
              <w:rPr>
                <w:rFonts w:cs="Arial"/>
                <w:bCs/>
                <w:szCs w:val="20"/>
              </w:rPr>
              <w:t>четири пъти дневно, 2 седмици</w:t>
            </w:r>
          </w:p>
        </w:tc>
        <w:tc>
          <w:tcPr>
            <w:tcW w:w="2362" w:type="dxa"/>
          </w:tcPr>
          <w:p w14:paraId="5FB96487" w14:textId="77777777" w:rsidR="007F6FF1" w:rsidRPr="007F6FF1" w:rsidRDefault="007F6FF1" w:rsidP="007F6FF1">
            <w:pPr>
              <w:rPr>
                <w:rFonts w:cs="Arial"/>
              </w:rPr>
            </w:pPr>
            <w:r w:rsidRPr="007F6FF1">
              <w:rPr>
                <w:rFonts w:cs="Arial"/>
                <w:bCs/>
                <w:szCs w:val="20"/>
              </w:rPr>
              <w:t xml:space="preserve">10 </w:t>
            </w:r>
            <w:r w:rsidRPr="007F6FF1">
              <w:rPr>
                <w:rFonts w:cs="Arial"/>
                <w:bCs/>
                <w:szCs w:val="20"/>
                <w:lang w:val="en-US"/>
              </w:rPr>
              <w:t>mg</w:t>
            </w:r>
            <w:r w:rsidRPr="007F6FF1">
              <w:rPr>
                <w:rFonts w:cs="Arial"/>
                <w:bCs/>
                <w:szCs w:val="20"/>
                <w:lang w:val="ru-RU"/>
              </w:rPr>
              <w:t>,</w:t>
            </w:r>
            <w:r w:rsidRPr="007F6FF1">
              <w:rPr>
                <w:rFonts w:cs="Arial"/>
                <w:bCs/>
                <w:szCs w:val="20"/>
                <w:lang w:val="ru-RU"/>
              </w:rPr>
              <w:tab/>
            </w:r>
            <w:r w:rsidRPr="007F6FF1">
              <w:rPr>
                <w:rFonts w:cs="Arial"/>
                <w:bCs/>
                <w:szCs w:val="20"/>
              </w:rPr>
              <w:t>веднъж</w:t>
            </w:r>
          </w:p>
          <w:p w14:paraId="665270BF" w14:textId="77777777" w:rsidR="007F6FF1" w:rsidRPr="007F6FF1" w:rsidRDefault="007F6FF1" w:rsidP="007F6FF1">
            <w:pPr>
              <w:rPr>
                <w:rFonts w:cs="Arial"/>
              </w:rPr>
            </w:pPr>
            <w:r w:rsidRPr="007F6FF1">
              <w:rPr>
                <w:rFonts w:cs="Arial"/>
                <w:bCs/>
                <w:szCs w:val="20"/>
              </w:rPr>
              <w:t>дневно</w:t>
            </w:r>
            <w:r w:rsidRPr="007F6FF1">
              <w:rPr>
                <w:rFonts w:cs="Arial"/>
                <w:bCs/>
                <w:szCs w:val="20"/>
              </w:rPr>
              <w:tab/>
              <w:t>за</w:t>
            </w:r>
          </w:p>
          <w:p w14:paraId="62E43AE3" w14:textId="03BC4A33" w:rsidR="007F6FF1" w:rsidRPr="007F6FF1" w:rsidRDefault="007F6FF1" w:rsidP="007F6FF1">
            <w:pPr>
              <w:rPr>
                <w:rFonts w:cs="Arial"/>
                <w:szCs w:val="24"/>
              </w:rPr>
            </w:pPr>
            <w:r w:rsidRPr="007F6FF1">
              <w:rPr>
                <w:rFonts w:cs="Arial"/>
                <w:bCs/>
                <w:szCs w:val="20"/>
              </w:rPr>
              <w:t>4 седмици</w:t>
            </w:r>
          </w:p>
        </w:tc>
        <w:tc>
          <w:tcPr>
            <w:tcW w:w="2354" w:type="dxa"/>
          </w:tcPr>
          <w:p w14:paraId="68B4038F" w14:textId="69772ED6" w:rsidR="007F6FF1" w:rsidRPr="007F6FF1" w:rsidRDefault="007F6FF1" w:rsidP="007F6FF1">
            <w:pPr>
              <w:rPr>
                <w:rFonts w:cs="Arial"/>
                <w:szCs w:val="24"/>
              </w:rPr>
            </w:pPr>
            <w:r w:rsidRPr="007F6FF1">
              <w:rPr>
                <w:rFonts w:cs="Arial"/>
                <w:bCs/>
                <w:szCs w:val="20"/>
              </w:rPr>
              <w:t>↓35%</w:t>
            </w:r>
            <w:r w:rsidRPr="007F6FF1">
              <w:rPr>
                <w:rFonts w:cs="Arial"/>
                <w:bCs/>
                <w:szCs w:val="20"/>
                <w:vertAlign w:val="superscript"/>
              </w:rPr>
              <w:t>Ù</w:t>
            </w:r>
          </w:p>
        </w:tc>
        <w:tc>
          <w:tcPr>
            <w:tcW w:w="2381" w:type="dxa"/>
          </w:tcPr>
          <w:p w14:paraId="5CF970C5" w14:textId="1C4CBD4F" w:rsidR="007F6FF1" w:rsidRPr="007F6FF1" w:rsidRDefault="007F6FF1" w:rsidP="007F6FF1">
            <w:pPr>
              <w:rPr>
                <w:rFonts w:cs="Arial"/>
                <w:szCs w:val="24"/>
              </w:rPr>
            </w:pPr>
            <w:r w:rsidRPr="007F6FF1">
              <w:rPr>
                <w:rFonts w:cs="Arial"/>
                <w:bCs/>
                <w:szCs w:val="20"/>
              </w:rPr>
              <w:t>Няма особени препоръки.</w:t>
            </w:r>
          </w:p>
        </w:tc>
      </w:tr>
      <w:tr w:rsidR="007F6FF1" w14:paraId="77978F0A" w14:textId="77777777" w:rsidTr="007F6FF1">
        <w:tc>
          <w:tcPr>
            <w:tcW w:w="2479" w:type="dxa"/>
            <w:vAlign w:val="bottom"/>
          </w:tcPr>
          <w:p w14:paraId="7D54613B" w14:textId="470732F3" w:rsidR="007F6FF1" w:rsidRPr="007F6FF1" w:rsidRDefault="007F6FF1" w:rsidP="007F6FF1">
            <w:pPr>
              <w:rPr>
                <w:rFonts w:cs="Arial"/>
                <w:szCs w:val="24"/>
              </w:rPr>
            </w:pPr>
            <w:r w:rsidRPr="007F6FF1">
              <w:rPr>
                <w:rFonts w:cs="Arial"/>
                <w:bCs/>
                <w:szCs w:val="20"/>
              </w:rPr>
              <w:t xml:space="preserve">Ефавиренц 600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14 дни</w:t>
            </w:r>
          </w:p>
        </w:tc>
        <w:tc>
          <w:tcPr>
            <w:tcW w:w="2362" w:type="dxa"/>
          </w:tcPr>
          <w:p w14:paraId="29231636" w14:textId="7A3A7767" w:rsidR="007F6FF1" w:rsidRPr="007F6FF1" w:rsidRDefault="007F6FF1" w:rsidP="007F6FF1">
            <w:pPr>
              <w:rPr>
                <w:rFonts w:cs="Arial"/>
                <w:szCs w:val="24"/>
              </w:rPr>
            </w:pPr>
            <w:r w:rsidRPr="007F6FF1">
              <w:rPr>
                <w:rFonts w:cs="Arial"/>
                <w:bCs/>
                <w:szCs w:val="20"/>
              </w:rPr>
              <w:t xml:space="preserve">10 </w:t>
            </w:r>
            <w:r w:rsidRPr="007F6FF1">
              <w:rPr>
                <w:rFonts w:cs="Arial"/>
                <w:bCs/>
                <w:szCs w:val="20"/>
                <w:lang w:val="en-US"/>
              </w:rPr>
              <w:t xml:space="preserve">mg </w:t>
            </w:r>
            <w:r w:rsidRPr="007F6FF1">
              <w:rPr>
                <w:rFonts w:cs="Arial"/>
                <w:bCs/>
                <w:szCs w:val="20"/>
              </w:rPr>
              <w:t>за 3 дни</w:t>
            </w:r>
          </w:p>
        </w:tc>
        <w:tc>
          <w:tcPr>
            <w:tcW w:w="2354" w:type="dxa"/>
          </w:tcPr>
          <w:p w14:paraId="4217E02C" w14:textId="3003B689" w:rsidR="007F6FF1" w:rsidRPr="007F6FF1" w:rsidRDefault="007F6FF1" w:rsidP="007F6FF1">
            <w:pPr>
              <w:rPr>
                <w:rFonts w:cs="Arial"/>
                <w:szCs w:val="24"/>
              </w:rPr>
            </w:pPr>
            <w:r w:rsidRPr="007F6FF1">
              <w:rPr>
                <w:rFonts w:cs="Arial"/>
                <w:bCs/>
                <w:szCs w:val="20"/>
              </w:rPr>
              <w:t>↓41%</w:t>
            </w:r>
          </w:p>
        </w:tc>
        <w:tc>
          <w:tcPr>
            <w:tcW w:w="2381" w:type="dxa"/>
          </w:tcPr>
          <w:p w14:paraId="28FFC78F" w14:textId="197E7306" w:rsidR="007F6FF1" w:rsidRPr="007F6FF1" w:rsidRDefault="007F6FF1" w:rsidP="007F6FF1">
            <w:pPr>
              <w:rPr>
                <w:rFonts w:cs="Arial"/>
                <w:szCs w:val="24"/>
              </w:rPr>
            </w:pPr>
            <w:r w:rsidRPr="007F6FF1">
              <w:rPr>
                <w:rFonts w:cs="Arial"/>
                <w:bCs/>
                <w:szCs w:val="20"/>
              </w:rPr>
              <w:t>Няма особени препоръки.</w:t>
            </w:r>
          </w:p>
        </w:tc>
      </w:tr>
      <w:tr w:rsidR="007F6FF1" w14:paraId="4FCE20B1" w14:textId="77777777" w:rsidTr="007F6FF1">
        <w:tc>
          <w:tcPr>
            <w:tcW w:w="2479" w:type="dxa"/>
            <w:vAlign w:val="bottom"/>
          </w:tcPr>
          <w:p w14:paraId="0C576786" w14:textId="230F6B13" w:rsidR="007F6FF1" w:rsidRPr="007F6FF1" w:rsidRDefault="007F6FF1" w:rsidP="007F6FF1">
            <w:pPr>
              <w:rPr>
                <w:rFonts w:cs="Arial"/>
                <w:szCs w:val="24"/>
              </w:rPr>
            </w:pPr>
            <w:r w:rsidRPr="007F6FF1">
              <w:rPr>
                <w:rFonts w:cs="Arial"/>
                <w:bCs/>
                <w:szCs w:val="20"/>
              </w:rPr>
              <w:t xml:space="preserve">Рифампицин 600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7 дни (съвместно приложение)</w:t>
            </w:r>
          </w:p>
        </w:tc>
        <w:tc>
          <w:tcPr>
            <w:tcW w:w="2362" w:type="dxa"/>
          </w:tcPr>
          <w:p w14:paraId="102B40F2" w14:textId="218B6CBB" w:rsidR="007F6FF1" w:rsidRPr="007F6FF1" w:rsidRDefault="007F6FF1" w:rsidP="007F6FF1">
            <w:pPr>
              <w:rPr>
                <w:rFonts w:cs="Arial"/>
                <w:szCs w:val="24"/>
              </w:rPr>
            </w:pPr>
            <w:r w:rsidRPr="007F6FF1">
              <w:rPr>
                <w:rFonts w:cs="Arial"/>
                <w:bCs/>
                <w:szCs w:val="20"/>
              </w:rPr>
              <w:t xml:space="preserve">40 </w:t>
            </w:r>
            <w:r w:rsidRPr="007F6FF1">
              <w:rPr>
                <w:rFonts w:cs="Arial"/>
                <w:bCs/>
                <w:szCs w:val="20"/>
                <w:lang w:val="en-US"/>
              </w:rPr>
              <w:t xml:space="preserve">mg, </w:t>
            </w:r>
            <w:r w:rsidRPr="007F6FF1">
              <w:rPr>
                <w:rFonts w:cs="Arial"/>
                <w:bCs/>
                <w:szCs w:val="20"/>
              </w:rPr>
              <w:t>еднократна доза</w:t>
            </w:r>
          </w:p>
        </w:tc>
        <w:tc>
          <w:tcPr>
            <w:tcW w:w="2354" w:type="dxa"/>
          </w:tcPr>
          <w:p w14:paraId="66673F68" w14:textId="7CD6F794" w:rsidR="007F6FF1" w:rsidRPr="007F6FF1" w:rsidRDefault="007F6FF1" w:rsidP="007F6FF1">
            <w:pPr>
              <w:rPr>
                <w:rFonts w:cs="Arial"/>
                <w:szCs w:val="24"/>
              </w:rPr>
            </w:pPr>
            <w:r w:rsidRPr="007F6FF1">
              <w:rPr>
                <w:rFonts w:cs="Arial"/>
                <w:bCs/>
                <w:szCs w:val="20"/>
              </w:rPr>
              <w:t>↑</w:t>
            </w:r>
            <w:r w:rsidRPr="007F6FF1">
              <w:rPr>
                <w:rFonts w:cs="Arial"/>
                <w:bCs/>
                <w:szCs w:val="20"/>
                <w:lang w:val="en-US"/>
              </w:rPr>
              <w:t xml:space="preserve"> </w:t>
            </w:r>
            <w:r w:rsidRPr="007F6FF1">
              <w:rPr>
                <w:rFonts w:cs="Arial"/>
                <w:bCs/>
                <w:szCs w:val="20"/>
              </w:rPr>
              <w:t>30%</w:t>
            </w:r>
          </w:p>
        </w:tc>
        <w:tc>
          <w:tcPr>
            <w:tcW w:w="2381" w:type="dxa"/>
            <w:vMerge w:val="restart"/>
          </w:tcPr>
          <w:p w14:paraId="21F85B2A" w14:textId="5DE4EB10" w:rsidR="007F6FF1" w:rsidRPr="007F6FF1" w:rsidRDefault="007F6FF1" w:rsidP="007F6FF1">
            <w:pPr>
              <w:rPr>
                <w:rFonts w:cs="Arial"/>
                <w:szCs w:val="24"/>
              </w:rPr>
            </w:pPr>
            <w:r w:rsidRPr="007F6FF1">
              <w:rPr>
                <w:rFonts w:cs="Arial"/>
                <w:bCs/>
                <w:szCs w:val="20"/>
              </w:rPr>
              <w:t>В случай на невъзможност да се избегне едновременното прилагане се препоръчва съвместно прилагане на аторвастатин и рифампин с клинично мониториране.</w:t>
            </w:r>
          </w:p>
        </w:tc>
      </w:tr>
      <w:tr w:rsidR="007F6FF1" w14:paraId="300CDB62" w14:textId="77777777" w:rsidTr="007F6FF1">
        <w:tc>
          <w:tcPr>
            <w:tcW w:w="2479" w:type="dxa"/>
            <w:vAlign w:val="bottom"/>
          </w:tcPr>
          <w:p w14:paraId="31C8F640" w14:textId="321AC038" w:rsidR="007F6FF1" w:rsidRPr="007F6FF1" w:rsidRDefault="007F6FF1" w:rsidP="007F6FF1">
            <w:pPr>
              <w:rPr>
                <w:rFonts w:cs="Arial"/>
                <w:szCs w:val="24"/>
              </w:rPr>
            </w:pPr>
            <w:r w:rsidRPr="007F6FF1">
              <w:rPr>
                <w:rFonts w:cs="Arial"/>
                <w:bCs/>
                <w:szCs w:val="20"/>
              </w:rPr>
              <w:t xml:space="preserve">Рифампицин 600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5 дни (с разделен прием на дозите)</w:t>
            </w:r>
          </w:p>
        </w:tc>
        <w:tc>
          <w:tcPr>
            <w:tcW w:w="2362" w:type="dxa"/>
          </w:tcPr>
          <w:p w14:paraId="059BC7D3" w14:textId="474D0467" w:rsidR="007F6FF1" w:rsidRPr="007F6FF1" w:rsidRDefault="007F6FF1" w:rsidP="007F6FF1">
            <w:pPr>
              <w:rPr>
                <w:rFonts w:cs="Arial"/>
                <w:szCs w:val="24"/>
              </w:rPr>
            </w:pPr>
            <w:r w:rsidRPr="007F6FF1">
              <w:rPr>
                <w:rFonts w:cs="Arial"/>
                <w:bCs/>
                <w:szCs w:val="20"/>
              </w:rPr>
              <w:t xml:space="preserve">40 </w:t>
            </w:r>
            <w:r w:rsidRPr="007F6FF1">
              <w:rPr>
                <w:rFonts w:cs="Arial"/>
                <w:bCs/>
                <w:szCs w:val="20"/>
                <w:lang w:val="en-US"/>
              </w:rPr>
              <w:t xml:space="preserve">mg, </w:t>
            </w:r>
            <w:r w:rsidRPr="007F6FF1">
              <w:rPr>
                <w:rFonts w:cs="Arial"/>
                <w:bCs/>
                <w:szCs w:val="20"/>
              </w:rPr>
              <w:t>еднократна доза</w:t>
            </w:r>
          </w:p>
        </w:tc>
        <w:tc>
          <w:tcPr>
            <w:tcW w:w="2354" w:type="dxa"/>
          </w:tcPr>
          <w:p w14:paraId="444DA392" w14:textId="70AEB802" w:rsidR="007F6FF1" w:rsidRPr="007F6FF1" w:rsidRDefault="007F6FF1" w:rsidP="007F6FF1">
            <w:pPr>
              <w:rPr>
                <w:rFonts w:cs="Arial"/>
                <w:szCs w:val="24"/>
              </w:rPr>
            </w:pPr>
            <w:r w:rsidRPr="007F6FF1">
              <w:rPr>
                <w:rFonts w:cs="Arial"/>
                <w:bCs/>
                <w:szCs w:val="20"/>
              </w:rPr>
              <w:t>↓80%</w:t>
            </w:r>
          </w:p>
        </w:tc>
        <w:tc>
          <w:tcPr>
            <w:tcW w:w="2381" w:type="dxa"/>
            <w:vMerge/>
          </w:tcPr>
          <w:p w14:paraId="71890189" w14:textId="77777777" w:rsidR="007F6FF1" w:rsidRPr="007F6FF1" w:rsidRDefault="007F6FF1" w:rsidP="007F6FF1">
            <w:pPr>
              <w:rPr>
                <w:rFonts w:cs="Arial"/>
                <w:szCs w:val="24"/>
              </w:rPr>
            </w:pPr>
          </w:p>
        </w:tc>
      </w:tr>
      <w:tr w:rsidR="007F6FF1" w14:paraId="5BBD02A6" w14:textId="77777777" w:rsidTr="007F6FF1">
        <w:tc>
          <w:tcPr>
            <w:tcW w:w="2479" w:type="dxa"/>
          </w:tcPr>
          <w:p w14:paraId="784906C1" w14:textId="79D627B3" w:rsidR="007F6FF1" w:rsidRPr="007F6FF1" w:rsidRDefault="007F6FF1" w:rsidP="007F6FF1">
            <w:pPr>
              <w:rPr>
                <w:rFonts w:cs="Arial"/>
                <w:szCs w:val="24"/>
              </w:rPr>
            </w:pPr>
            <w:r w:rsidRPr="007F6FF1">
              <w:rPr>
                <w:rFonts w:cs="Arial"/>
                <w:bCs/>
                <w:szCs w:val="20"/>
              </w:rPr>
              <w:t xml:space="preserve">Гемфиброзил 600 </w:t>
            </w:r>
            <w:r w:rsidRPr="007F6FF1">
              <w:rPr>
                <w:rFonts w:cs="Arial"/>
                <w:bCs/>
                <w:szCs w:val="20"/>
                <w:lang w:val="en-US"/>
              </w:rPr>
              <w:t>mg</w:t>
            </w:r>
            <w:r w:rsidRPr="007F6FF1">
              <w:rPr>
                <w:rFonts w:cs="Arial"/>
                <w:bCs/>
                <w:szCs w:val="20"/>
                <w:lang w:val="ru-RU"/>
              </w:rPr>
              <w:t xml:space="preserve"> </w:t>
            </w:r>
            <w:r w:rsidRPr="007F6FF1">
              <w:rPr>
                <w:rFonts w:cs="Arial"/>
                <w:bCs/>
                <w:szCs w:val="20"/>
              </w:rPr>
              <w:t>два пъти дневно, 7 дни</w:t>
            </w:r>
          </w:p>
        </w:tc>
        <w:tc>
          <w:tcPr>
            <w:tcW w:w="2362" w:type="dxa"/>
          </w:tcPr>
          <w:p w14:paraId="2495173F" w14:textId="27BDEB59" w:rsidR="007F6FF1" w:rsidRPr="007F6FF1" w:rsidRDefault="007F6FF1" w:rsidP="007F6FF1">
            <w:pPr>
              <w:rPr>
                <w:rFonts w:cs="Arial"/>
                <w:szCs w:val="24"/>
              </w:rPr>
            </w:pPr>
            <w:r w:rsidRPr="007F6FF1">
              <w:rPr>
                <w:rFonts w:cs="Arial"/>
                <w:bCs/>
                <w:szCs w:val="20"/>
              </w:rPr>
              <w:t xml:space="preserve">40 </w:t>
            </w:r>
            <w:r w:rsidRPr="007F6FF1">
              <w:rPr>
                <w:rFonts w:cs="Arial"/>
                <w:bCs/>
                <w:szCs w:val="20"/>
                <w:lang w:val="en-US"/>
              </w:rPr>
              <w:t xml:space="preserve">mg, </w:t>
            </w:r>
            <w:r w:rsidRPr="007F6FF1">
              <w:rPr>
                <w:rFonts w:cs="Arial"/>
                <w:bCs/>
                <w:szCs w:val="20"/>
              </w:rPr>
              <w:t>еднократна доза</w:t>
            </w:r>
          </w:p>
        </w:tc>
        <w:tc>
          <w:tcPr>
            <w:tcW w:w="2354" w:type="dxa"/>
          </w:tcPr>
          <w:p w14:paraId="06A98C8E" w14:textId="3BFA8FC5" w:rsidR="007F6FF1" w:rsidRPr="007F6FF1" w:rsidRDefault="007F6FF1" w:rsidP="007F6FF1">
            <w:pPr>
              <w:rPr>
                <w:rFonts w:cs="Arial"/>
                <w:szCs w:val="24"/>
              </w:rPr>
            </w:pPr>
            <w:r w:rsidRPr="007F6FF1">
              <w:rPr>
                <w:rFonts w:cs="Arial"/>
                <w:bCs/>
                <w:szCs w:val="20"/>
              </w:rPr>
              <w:t>↑</w:t>
            </w:r>
            <w:r w:rsidRPr="007F6FF1">
              <w:rPr>
                <w:rFonts w:cs="Arial"/>
                <w:bCs/>
                <w:szCs w:val="20"/>
                <w:lang w:val="en-US"/>
              </w:rPr>
              <w:t xml:space="preserve"> </w:t>
            </w:r>
            <w:r w:rsidRPr="007F6FF1">
              <w:rPr>
                <w:rFonts w:cs="Arial"/>
                <w:bCs/>
                <w:szCs w:val="20"/>
              </w:rPr>
              <w:t>35%</w:t>
            </w:r>
          </w:p>
        </w:tc>
        <w:tc>
          <w:tcPr>
            <w:tcW w:w="2381" w:type="dxa"/>
            <w:vAlign w:val="bottom"/>
          </w:tcPr>
          <w:p w14:paraId="3181CDB2" w14:textId="166A5BA0" w:rsidR="007F6FF1" w:rsidRPr="007F6FF1" w:rsidRDefault="007F6FF1" w:rsidP="007F6FF1">
            <w:pPr>
              <w:rPr>
                <w:rFonts w:cs="Arial"/>
                <w:szCs w:val="24"/>
              </w:rPr>
            </w:pPr>
            <w:r w:rsidRPr="007F6FF1">
              <w:rPr>
                <w:rFonts w:cs="Arial"/>
                <w:bCs/>
                <w:szCs w:val="20"/>
              </w:rPr>
              <w:t>При тези пациенти се препоръчва по-ниска начална доза и клинично мониториране.</w:t>
            </w:r>
          </w:p>
        </w:tc>
      </w:tr>
      <w:tr w:rsidR="007F6FF1" w14:paraId="50B29F8A" w14:textId="77777777" w:rsidTr="007F6FF1">
        <w:tc>
          <w:tcPr>
            <w:tcW w:w="2479" w:type="dxa"/>
          </w:tcPr>
          <w:p w14:paraId="7D1B841A" w14:textId="0949C18D" w:rsidR="007F6FF1" w:rsidRPr="007F6FF1" w:rsidRDefault="007F6FF1" w:rsidP="007F6FF1">
            <w:pPr>
              <w:rPr>
                <w:rFonts w:cs="Arial"/>
                <w:szCs w:val="24"/>
              </w:rPr>
            </w:pPr>
            <w:r w:rsidRPr="007F6FF1">
              <w:rPr>
                <w:rFonts w:cs="Arial"/>
                <w:bCs/>
                <w:szCs w:val="20"/>
              </w:rPr>
              <w:t xml:space="preserve">Фенофибраг 160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7 дни</w:t>
            </w:r>
          </w:p>
        </w:tc>
        <w:tc>
          <w:tcPr>
            <w:tcW w:w="2362" w:type="dxa"/>
          </w:tcPr>
          <w:p w14:paraId="23A7C592" w14:textId="6D92E914" w:rsidR="007F6FF1" w:rsidRPr="007F6FF1" w:rsidRDefault="007F6FF1" w:rsidP="007F6FF1">
            <w:pPr>
              <w:rPr>
                <w:rFonts w:cs="Arial"/>
                <w:szCs w:val="24"/>
              </w:rPr>
            </w:pPr>
            <w:r w:rsidRPr="007F6FF1">
              <w:rPr>
                <w:rFonts w:cs="Arial"/>
                <w:bCs/>
                <w:szCs w:val="20"/>
              </w:rPr>
              <w:t xml:space="preserve">40 </w:t>
            </w:r>
            <w:r w:rsidRPr="007F6FF1">
              <w:rPr>
                <w:rFonts w:cs="Arial"/>
                <w:bCs/>
                <w:szCs w:val="20"/>
                <w:lang w:val="en-US"/>
              </w:rPr>
              <w:t xml:space="preserve">mg, </w:t>
            </w:r>
            <w:r w:rsidRPr="007F6FF1">
              <w:rPr>
                <w:rFonts w:cs="Arial"/>
                <w:bCs/>
                <w:szCs w:val="20"/>
              </w:rPr>
              <w:t>еднократна доза</w:t>
            </w:r>
          </w:p>
        </w:tc>
        <w:tc>
          <w:tcPr>
            <w:tcW w:w="2354" w:type="dxa"/>
          </w:tcPr>
          <w:p w14:paraId="765329B5" w14:textId="3804A093" w:rsidR="007F6FF1" w:rsidRPr="007F6FF1" w:rsidRDefault="007F6FF1" w:rsidP="007F6FF1">
            <w:pPr>
              <w:rPr>
                <w:rFonts w:cs="Arial"/>
                <w:szCs w:val="24"/>
              </w:rPr>
            </w:pPr>
            <w:r w:rsidRPr="007F6FF1">
              <w:rPr>
                <w:rFonts w:cs="Arial"/>
                <w:bCs/>
                <w:szCs w:val="20"/>
              </w:rPr>
              <w:t>↑</w:t>
            </w:r>
            <w:r w:rsidRPr="007F6FF1">
              <w:rPr>
                <w:rFonts w:cs="Arial"/>
                <w:bCs/>
                <w:szCs w:val="20"/>
                <w:lang w:val="en-US"/>
              </w:rPr>
              <w:t>3%</w:t>
            </w:r>
          </w:p>
        </w:tc>
        <w:tc>
          <w:tcPr>
            <w:tcW w:w="2381" w:type="dxa"/>
            <w:vAlign w:val="bottom"/>
          </w:tcPr>
          <w:p w14:paraId="6F740361" w14:textId="2490E811" w:rsidR="007F6FF1" w:rsidRPr="007F6FF1" w:rsidRDefault="007F6FF1" w:rsidP="007F6FF1">
            <w:pPr>
              <w:rPr>
                <w:rFonts w:cs="Arial"/>
                <w:szCs w:val="24"/>
              </w:rPr>
            </w:pPr>
            <w:r w:rsidRPr="007F6FF1">
              <w:rPr>
                <w:rFonts w:cs="Arial"/>
                <w:bCs/>
                <w:szCs w:val="20"/>
              </w:rPr>
              <w:t>При тези пациенти се препоръчва по-ниска начална доза и клинично мониториране.</w:t>
            </w:r>
          </w:p>
        </w:tc>
      </w:tr>
      <w:tr w:rsidR="007F6FF1" w14:paraId="7CBE01E3" w14:textId="77777777" w:rsidTr="007F6FF1">
        <w:tc>
          <w:tcPr>
            <w:tcW w:w="2479" w:type="dxa"/>
          </w:tcPr>
          <w:p w14:paraId="6F9F6259" w14:textId="6623A4A6" w:rsidR="007F6FF1" w:rsidRPr="007F6FF1" w:rsidRDefault="007F6FF1" w:rsidP="007F6FF1">
            <w:pPr>
              <w:rPr>
                <w:rFonts w:cs="Arial"/>
                <w:szCs w:val="24"/>
              </w:rPr>
            </w:pPr>
            <w:r w:rsidRPr="007F6FF1">
              <w:rPr>
                <w:rFonts w:cs="Arial"/>
                <w:bCs/>
                <w:szCs w:val="20"/>
              </w:rPr>
              <w:t xml:space="preserve">Боцепревир </w:t>
            </w:r>
            <w:r w:rsidRPr="007F6FF1">
              <w:rPr>
                <w:rFonts w:cs="Arial"/>
                <w:bCs/>
                <w:szCs w:val="20"/>
                <w:lang w:val="ru-RU"/>
              </w:rPr>
              <w:t>800</w:t>
            </w:r>
            <w:r w:rsidRPr="007F6FF1">
              <w:rPr>
                <w:rFonts w:cs="Arial"/>
                <w:bCs/>
                <w:szCs w:val="20"/>
                <w:lang w:val="en-US"/>
              </w:rPr>
              <w:t>mg</w:t>
            </w:r>
            <w:r w:rsidRPr="007F6FF1">
              <w:rPr>
                <w:rFonts w:cs="Arial"/>
                <w:bCs/>
                <w:szCs w:val="20"/>
                <w:lang w:val="ru-RU"/>
              </w:rPr>
              <w:t xml:space="preserve"> </w:t>
            </w:r>
            <w:r w:rsidRPr="007F6FF1">
              <w:rPr>
                <w:rFonts w:cs="Arial"/>
                <w:bCs/>
                <w:szCs w:val="20"/>
              </w:rPr>
              <w:t>три пъти дневно, 7 дни</w:t>
            </w:r>
          </w:p>
        </w:tc>
        <w:tc>
          <w:tcPr>
            <w:tcW w:w="2362" w:type="dxa"/>
          </w:tcPr>
          <w:p w14:paraId="508CDBC7" w14:textId="0070514B" w:rsidR="007F6FF1" w:rsidRPr="007F6FF1" w:rsidRDefault="007F6FF1" w:rsidP="007F6FF1">
            <w:pPr>
              <w:rPr>
                <w:rFonts w:cs="Arial"/>
                <w:szCs w:val="24"/>
              </w:rPr>
            </w:pPr>
            <w:r w:rsidRPr="007F6FF1">
              <w:rPr>
                <w:rFonts w:cs="Arial"/>
                <w:bCs/>
                <w:szCs w:val="20"/>
              </w:rPr>
              <w:t xml:space="preserve">40 </w:t>
            </w:r>
            <w:r w:rsidRPr="007F6FF1">
              <w:rPr>
                <w:rFonts w:cs="Arial"/>
                <w:bCs/>
                <w:szCs w:val="20"/>
                <w:lang w:val="en-US"/>
              </w:rPr>
              <w:t xml:space="preserve">mg, </w:t>
            </w:r>
            <w:r w:rsidRPr="007F6FF1">
              <w:rPr>
                <w:rFonts w:cs="Arial"/>
                <w:bCs/>
                <w:szCs w:val="20"/>
              </w:rPr>
              <w:t>еднократна доза</w:t>
            </w:r>
          </w:p>
        </w:tc>
        <w:tc>
          <w:tcPr>
            <w:tcW w:w="2354" w:type="dxa"/>
          </w:tcPr>
          <w:p w14:paraId="46D84D6A" w14:textId="6FEB6DAE" w:rsidR="007F6FF1" w:rsidRPr="007F6FF1" w:rsidRDefault="007F6FF1" w:rsidP="007F6FF1">
            <w:pPr>
              <w:rPr>
                <w:rFonts w:cs="Arial"/>
                <w:szCs w:val="24"/>
              </w:rPr>
            </w:pPr>
            <w:r w:rsidRPr="007F6FF1">
              <w:rPr>
                <w:rFonts w:cs="Arial"/>
                <w:bCs/>
                <w:szCs w:val="20"/>
              </w:rPr>
              <w:t>↑ 2,3 пъти</w:t>
            </w:r>
          </w:p>
        </w:tc>
        <w:tc>
          <w:tcPr>
            <w:tcW w:w="2381" w:type="dxa"/>
            <w:vAlign w:val="bottom"/>
          </w:tcPr>
          <w:p w14:paraId="731EB977" w14:textId="35DB9856" w:rsidR="007F6FF1" w:rsidRPr="007F6FF1" w:rsidRDefault="007F6FF1" w:rsidP="007F6FF1">
            <w:pPr>
              <w:rPr>
                <w:rFonts w:cs="Arial"/>
                <w:szCs w:val="24"/>
              </w:rPr>
            </w:pPr>
            <w:r w:rsidRPr="007F6FF1">
              <w:rPr>
                <w:rFonts w:cs="Arial"/>
                <w:bCs/>
                <w:szCs w:val="20"/>
              </w:rPr>
              <w:t xml:space="preserve">При тези пациенти се препоръчва по-ниска начална доза и клинично мониториране. </w:t>
            </w:r>
            <w:r w:rsidRPr="007F6FF1">
              <w:rPr>
                <w:rFonts w:cs="Arial"/>
                <w:bCs/>
                <w:szCs w:val="20"/>
              </w:rPr>
              <w:lastRenderedPageBreak/>
              <w:t xml:space="preserve">Дозата на аторвастатин не трябва да надвишава дневната доза от </w:t>
            </w:r>
            <w:r w:rsidRPr="007F6FF1">
              <w:rPr>
                <w:rFonts w:cs="Arial"/>
                <w:bCs/>
                <w:szCs w:val="20"/>
                <w:lang w:val="ru-RU"/>
              </w:rPr>
              <w:t>20</w:t>
            </w:r>
            <w:r w:rsidRPr="007F6FF1">
              <w:rPr>
                <w:rFonts w:cs="Arial"/>
                <w:bCs/>
                <w:szCs w:val="20"/>
                <w:lang w:val="en-US"/>
              </w:rPr>
              <w:t>mg</w:t>
            </w:r>
            <w:r w:rsidRPr="007F6FF1">
              <w:rPr>
                <w:rFonts w:cs="Arial"/>
                <w:bCs/>
                <w:szCs w:val="20"/>
                <w:lang w:val="ru-RU"/>
              </w:rPr>
              <w:t xml:space="preserve"> </w:t>
            </w:r>
            <w:r w:rsidRPr="007F6FF1">
              <w:rPr>
                <w:rFonts w:cs="Arial"/>
                <w:bCs/>
                <w:szCs w:val="20"/>
              </w:rPr>
              <w:t>по време на едновременното прилагане с боцепревир.</w:t>
            </w:r>
          </w:p>
        </w:tc>
      </w:tr>
      <w:tr w:rsidR="007F6FF1" w14:paraId="7BCA7E01" w14:textId="77777777" w:rsidTr="007F6FF1">
        <w:tc>
          <w:tcPr>
            <w:tcW w:w="2479" w:type="dxa"/>
            <w:vAlign w:val="bottom"/>
          </w:tcPr>
          <w:p w14:paraId="205B64D1" w14:textId="446FDE74" w:rsidR="007F6FF1" w:rsidRPr="007F6FF1" w:rsidRDefault="007F6FF1" w:rsidP="007F6FF1">
            <w:pPr>
              <w:rPr>
                <w:rFonts w:cs="Arial"/>
                <w:szCs w:val="24"/>
              </w:rPr>
            </w:pPr>
            <w:r w:rsidRPr="007F6FF1">
              <w:rPr>
                <w:rFonts w:cs="Arial"/>
                <w:bCs/>
                <w:szCs w:val="20"/>
              </w:rPr>
              <w:lastRenderedPageBreak/>
              <w:t xml:space="preserve">Глекапревир 400 </w:t>
            </w:r>
            <w:r w:rsidRPr="007F6FF1">
              <w:rPr>
                <w:rFonts w:cs="Arial"/>
                <w:bCs/>
                <w:szCs w:val="20"/>
                <w:lang w:val="en-US"/>
              </w:rPr>
              <w:t>mg</w:t>
            </w:r>
            <w:r w:rsidRPr="007F6FF1">
              <w:rPr>
                <w:rFonts w:cs="Arial"/>
                <w:bCs/>
                <w:szCs w:val="20"/>
                <w:lang w:val="ru-RU"/>
              </w:rPr>
              <w:t xml:space="preserve"> </w:t>
            </w:r>
            <w:r w:rsidRPr="007F6FF1">
              <w:rPr>
                <w:rFonts w:cs="Arial"/>
                <w:bCs/>
                <w:szCs w:val="20"/>
              </w:rPr>
              <w:t xml:space="preserve">веднъж дневно/Пибрентасвир 120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7 дни</w:t>
            </w:r>
          </w:p>
        </w:tc>
        <w:tc>
          <w:tcPr>
            <w:tcW w:w="2362" w:type="dxa"/>
          </w:tcPr>
          <w:p w14:paraId="6D37696F" w14:textId="12B5DF5C" w:rsidR="007F6FF1" w:rsidRPr="007F6FF1" w:rsidRDefault="007F6FF1" w:rsidP="007F6FF1">
            <w:pPr>
              <w:rPr>
                <w:rFonts w:cs="Arial"/>
                <w:szCs w:val="24"/>
              </w:rPr>
            </w:pPr>
            <w:r w:rsidRPr="007F6FF1">
              <w:rPr>
                <w:rFonts w:cs="Arial"/>
                <w:bCs/>
                <w:szCs w:val="20"/>
              </w:rPr>
              <w:t xml:space="preserve">10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за 7 дни</w:t>
            </w:r>
          </w:p>
        </w:tc>
        <w:tc>
          <w:tcPr>
            <w:tcW w:w="2354" w:type="dxa"/>
          </w:tcPr>
          <w:p w14:paraId="01D4BA6B" w14:textId="66469061" w:rsidR="007F6FF1" w:rsidRPr="007F6FF1" w:rsidRDefault="007F6FF1" w:rsidP="007F6FF1">
            <w:pPr>
              <w:rPr>
                <w:rFonts w:cs="Arial"/>
                <w:szCs w:val="24"/>
              </w:rPr>
            </w:pPr>
            <w:r w:rsidRPr="007F6FF1">
              <w:rPr>
                <w:rFonts w:cs="Arial"/>
                <w:bCs/>
                <w:szCs w:val="20"/>
              </w:rPr>
              <w:t>↑8,3 пъти</w:t>
            </w:r>
          </w:p>
        </w:tc>
        <w:tc>
          <w:tcPr>
            <w:tcW w:w="2381" w:type="dxa"/>
            <w:vAlign w:val="bottom"/>
          </w:tcPr>
          <w:p w14:paraId="59004E58" w14:textId="3C1DCFC7" w:rsidR="007F6FF1" w:rsidRPr="007F6FF1" w:rsidRDefault="007F6FF1" w:rsidP="007F6FF1">
            <w:pPr>
              <w:rPr>
                <w:rFonts w:cs="Arial"/>
                <w:szCs w:val="24"/>
              </w:rPr>
            </w:pPr>
            <w:r w:rsidRPr="007F6FF1">
              <w:rPr>
                <w:rFonts w:cs="Arial"/>
                <w:bCs/>
                <w:szCs w:val="20"/>
              </w:rPr>
              <w:t>Едновременното прилагане с продукти, съдържащи глекапревир или пибрентасвир е противопоказано (вж.т.4.3).</w:t>
            </w:r>
          </w:p>
        </w:tc>
      </w:tr>
      <w:tr w:rsidR="007F6FF1" w14:paraId="2FA2454B" w14:textId="77777777" w:rsidTr="007F6FF1">
        <w:tc>
          <w:tcPr>
            <w:tcW w:w="2479" w:type="dxa"/>
          </w:tcPr>
          <w:p w14:paraId="5EB8C667" w14:textId="77777777" w:rsidR="007F6FF1" w:rsidRPr="007F6FF1" w:rsidRDefault="007F6FF1" w:rsidP="007F6FF1">
            <w:pPr>
              <w:rPr>
                <w:rFonts w:cs="Arial"/>
              </w:rPr>
            </w:pPr>
            <w:r w:rsidRPr="007F6FF1">
              <w:rPr>
                <w:rFonts w:cs="Arial"/>
                <w:bCs/>
                <w:szCs w:val="20"/>
              </w:rPr>
              <w:t xml:space="preserve">Елбасвир 50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w:t>
            </w:r>
          </w:p>
          <w:p w14:paraId="2250DCC2" w14:textId="71A057B3" w:rsidR="007F6FF1" w:rsidRPr="007F6FF1" w:rsidRDefault="007F6FF1" w:rsidP="007F6FF1">
            <w:pPr>
              <w:rPr>
                <w:rFonts w:cs="Arial"/>
                <w:szCs w:val="24"/>
              </w:rPr>
            </w:pPr>
            <w:r w:rsidRPr="007F6FF1">
              <w:rPr>
                <w:rFonts w:cs="Arial"/>
                <w:bCs/>
                <w:szCs w:val="20"/>
              </w:rPr>
              <w:t xml:space="preserve">Гразопревир 200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13 дни</w:t>
            </w:r>
          </w:p>
        </w:tc>
        <w:tc>
          <w:tcPr>
            <w:tcW w:w="2362" w:type="dxa"/>
          </w:tcPr>
          <w:p w14:paraId="1331C3A3" w14:textId="2F5158A7" w:rsidR="007F6FF1" w:rsidRPr="007F6FF1" w:rsidRDefault="007F6FF1" w:rsidP="007F6FF1">
            <w:pPr>
              <w:rPr>
                <w:rFonts w:cs="Arial"/>
                <w:szCs w:val="24"/>
              </w:rPr>
            </w:pPr>
            <w:r w:rsidRPr="007F6FF1">
              <w:rPr>
                <w:rFonts w:cs="Arial"/>
                <w:bCs/>
                <w:szCs w:val="20"/>
              </w:rPr>
              <w:t xml:space="preserve">10 </w:t>
            </w:r>
            <w:r w:rsidRPr="007F6FF1">
              <w:rPr>
                <w:rFonts w:cs="Arial"/>
                <w:bCs/>
                <w:szCs w:val="20"/>
                <w:lang w:val="en-US"/>
              </w:rPr>
              <w:t xml:space="preserve">mg, </w:t>
            </w:r>
            <w:r w:rsidRPr="007F6FF1">
              <w:rPr>
                <w:rFonts w:cs="Arial"/>
                <w:bCs/>
                <w:szCs w:val="20"/>
              </w:rPr>
              <w:t>еднократна доза</w:t>
            </w:r>
          </w:p>
        </w:tc>
        <w:tc>
          <w:tcPr>
            <w:tcW w:w="2354" w:type="dxa"/>
          </w:tcPr>
          <w:p w14:paraId="772B10CA" w14:textId="5EC2C46D" w:rsidR="007F6FF1" w:rsidRPr="007F6FF1" w:rsidRDefault="007F6FF1" w:rsidP="007F6FF1">
            <w:pPr>
              <w:rPr>
                <w:rFonts w:cs="Arial"/>
                <w:szCs w:val="24"/>
              </w:rPr>
            </w:pPr>
            <w:r w:rsidRPr="007F6FF1">
              <w:rPr>
                <w:rFonts w:cs="Arial"/>
                <w:bCs/>
                <w:szCs w:val="20"/>
              </w:rPr>
              <w:t>↑1,95 пъти</w:t>
            </w:r>
          </w:p>
        </w:tc>
        <w:tc>
          <w:tcPr>
            <w:tcW w:w="2381" w:type="dxa"/>
            <w:vAlign w:val="bottom"/>
          </w:tcPr>
          <w:p w14:paraId="4A3007A6" w14:textId="70F6678E" w:rsidR="007F6FF1" w:rsidRPr="007F6FF1" w:rsidRDefault="007F6FF1" w:rsidP="007F6FF1">
            <w:pPr>
              <w:rPr>
                <w:rFonts w:cs="Arial"/>
                <w:szCs w:val="24"/>
              </w:rPr>
            </w:pPr>
            <w:r w:rsidRPr="007F6FF1">
              <w:rPr>
                <w:rFonts w:cs="Arial"/>
                <w:bCs/>
                <w:szCs w:val="20"/>
              </w:rPr>
              <w:t>Дозата на аторвастат</w:t>
            </w:r>
            <w:r w:rsidRPr="007F6FF1">
              <w:rPr>
                <w:rFonts w:cs="Arial"/>
                <w:bCs/>
                <w:szCs w:val="20"/>
                <w:u w:val="single"/>
              </w:rPr>
              <w:t xml:space="preserve">ин не </w:t>
            </w:r>
            <w:r w:rsidRPr="007F6FF1">
              <w:rPr>
                <w:rFonts w:cs="Arial"/>
                <w:bCs/>
                <w:szCs w:val="20"/>
              </w:rPr>
              <w:t xml:space="preserve">трябва да надвишава дневна доза от 20 </w:t>
            </w:r>
            <w:r w:rsidRPr="007F6FF1">
              <w:rPr>
                <w:rFonts w:cs="Arial"/>
                <w:bCs/>
                <w:szCs w:val="20"/>
                <w:lang w:val="en-US"/>
              </w:rPr>
              <w:t>mg</w:t>
            </w:r>
            <w:r w:rsidRPr="007F6FF1">
              <w:rPr>
                <w:rFonts w:cs="Arial"/>
                <w:bCs/>
                <w:szCs w:val="20"/>
              </w:rPr>
              <w:t xml:space="preserve"> по време на едновременното примеане с продукти, съдържащи </w:t>
            </w:r>
            <w:r w:rsidRPr="007F6FF1">
              <w:rPr>
                <w:rFonts w:cs="Arial"/>
                <w:bCs/>
                <w:szCs w:val="20"/>
                <w:u w:val="single"/>
              </w:rPr>
              <w:t>елбасвир и гразопревир</w:t>
            </w:r>
          </w:p>
        </w:tc>
      </w:tr>
    </w:tbl>
    <w:p w14:paraId="7332E464" w14:textId="2895BD26" w:rsidR="007F6FF1" w:rsidRPr="007F6FF1" w:rsidRDefault="007F6FF1" w:rsidP="007F6FF1">
      <w:pPr>
        <w:spacing w:line="240" w:lineRule="auto"/>
        <w:rPr>
          <w:rFonts w:eastAsia="Times New Roman" w:cs="Arial"/>
        </w:rPr>
      </w:pPr>
      <w:r w:rsidRPr="007F6FF1">
        <w:rPr>
          <w:rFonts w:eastAsia="Times New Roman" w:cs="Arial"/>
          <w:bCs/>
          <w:color w:val="000000"/>
          <w:lang w:val="en-US"/>
        </w:rPr>
        <w:t>OD</w:t>
      </w:r>
      <w:r w:rsidRPr="007F6FF1">
        <w:rPr>
          <w:rFonts w:eastAsia="Times New Roman" w:cs="Arial"/>
          <w:bCs/>
          <w:color w:val="000000"/>
        </w:rPr>
        <w:t xml:space="preserve">= </w:t>
      </w:r>
      <w:r w:rsidRPr="007F6FF1">
        <w:rPr>
          <w:rFonts w:eastAsia="Times New Roman" w:cs="Arial"/>
          <w:bCs/>
          <w:color w:val="000000"/>
          <w:lang w:eastAsia="bg-BG"/>
        </w:rPr>
        <w:t xml:space="preserve">веднъж дневно, </w:t>
      </w:r>
      <w:r w:rsidRPr="007F6FF1">
        <w:rPr>
          <w:rFonts w:eastAsia="Times New Roman" w:cs="Arial"/>
          <w:bCs/>
          <w:color w:val="000000"/>
          <w:lang w:val="en-US"/>
        </w:rPr>
        <w:t>SD</w:t>
      </w:r>
      <w:r w:rsidRPr="007F6FF1">
        <w:rPr>
          <w:rFonts w:eastAsia="Times New Roman" w:cs="Arial"/>
          <w:bCs/>
          <w:color w:val="000000"/>
        </w:rPr>
        <w:t xml:space="preserve"> </w:t>
      </w:r>
      <w:r w:rsidRPr="007F6FF1">
        <w:rPr>
          <w:rFonts w:eastAsia="Times New Roman" w:cs="Arial"/>
          <w:bCs/>
          <w:color w:val="000000"/>
          <w:lang w:eastAsia="bg-BG"/>
        </w:rPr>
        <w:t xml:space="preserve">= еднократна доза, </w:t>
      </w:r>
      <w:r w:rsidRPr="007F6FF1">
        <w:rPr>
          <w:rFonts w:eastAsia="Times New Roman" w:cs="Arial"/>
          <w:bCs/>
          <w:color w:val="000000"/>
          <w:lang w:val="en-US"/>
        </w:rPr>
        <w:t>BID</w:t>
      </w:r>
      <w:r w:rsidRPr="007F6FF1">
        <w:rPr>
          <w:rFonts w:eastAsia="Times New Roman" w:cs="Arial"/>
          <w:bCs/>
          <w:color w:val="000000"/>
        </w:rPr>
        <w:t xml:space="preserve"> </w:t>
      </w:r>
      <w:r w:rsidRPr="007F6FF1">
        <w:rPr>
          <w:rFonts w:eastAsia="Times New Roman" w:cs="Arial"/>
          <w:bCs/>
          <w:color w:val="000000"/>
          <w:lang w:eastAsia="bg-BG"/>
        </w:rPr>
        <w:t xml:space="preserve">= два пъти дневно, </w:t>
      </w:r>
      <w:r w:rsidRPr="007F6FF1">
        <w:rPr>
          <w:rFonts w:eastAsia="Times New Roman" w:cs="Arial"/>
          <w:bCs/>
          <w:color w:val="000000"/>
          <w:lang w:val="en-US"/>
        </w:rPr>
        <w:t>QID</w:t>
      </w:r>
      <w:r w:rsidRPr="007F6FF1">
        <w:rPr>
          <w:rFonts w:eastAsia="Times New Roman" w:cs="Arial"/>
          <w:bCs/>
          <w:color w:val="000000"/>
        </w:rPr>
        <w:t xml:space="preserve"> </w:t>
      </w:r>
      <w:r w:rsidRPr="007F6FF1">
        <w:rPr>
          <w:rFonts w:eastAsia="Times New Roman" w:cs="Arial"/>
          <w:bCs/>
          <w:color w:val="000000"/>
          <w:lang w:eastAsia="bg-BG"/>
        </w:rPr>
        <w:t xml:space="preserve">= четири пъти дневно, </w:t>
      </w:r>
      <w:r w:rsidRPr="007F6FF1">
        <w:rPr>
          <w:rFonts w:eastAsia="Times New Roman" w:cs="Arial"/>
          <w:bCs/>
          <w:color w:val="000000"/>
          <w:lang w:val="en-US"/>
        </w:rPr>
        <w:t>TID</w:t>
      </w:r>
      <w:r w:rsidRPr="007F6FF1">
        <w:rPr>
          <w:rFonts w:eastAsia="Times New Roman" w:cs="Arial"/>
          <w:bCs/>
          <w:color w:val="000000"/>
        </w:rPr>
        <w:t xml:space="preserve"> </w:t>
      </w:r>
      <w:r w:rsidRPr="007F6FF1">
        <w:rPr>
          <w:rFonts w:eastAsia="Times New Roman" w:cs="Arial"/>
          <w:bCs/>
          <w:color w:val="000000"/>
          <w:lang w:eastAsia="bg-BG"/>
        </w:rPr>
        <w:t xml:space="preserve">= три пъти дневно Повишаването е отбелязано с </w:t>
      </w:r>
      <w:r w:rsidRPr="007F6FF1">
        <w:rPr>
          <w:rFonts w:eastAsia="Times New Roman" w:cs="Arial"/>
          <w:bCs/>
          <w:color w:val="000000"/>
        </w:rPr>
        <w:t>„↑</w:t>
      </w:r>
      <w:r w:rsidRPr="007F6FF1">
        <w:rPr>
          <w:rFonts w:eastAsia="Times New Roman" w:cs="Arial"/>
          <w:bCs/>
          <w:color w:val="000000"/>
          <w:lang w:eastAsia="bg-BG"/>
        </w:rPr>
        <w:t>”, понижаването с „</w:t>
      </w:r>
      <w:r w:rsidRPr="007F6FF1">
        <w:rPr>
          <w:rFonts w:eastAsia="Times New Roman" w:cs="Arial"/>
          <w:bCs/>
          <w:color w:val="000000"/>
        </w:rPr>
        <w:t>↓</w:t>
      </w:r>
      <w:r w:rsidRPr="007F6FF1">
        <w:rPr>
          <w:rFonts w:eastAsia="Times New Roman" w:cs="Arial"/>
          <w:bCs/>
          <w:color w:val="000000"/>
          <w:lang w:eastAsia="bg-BG"/>
        </w:rPr>
        <w:t>”</w:t>
      </w:r>
    </w:p>
    <w:p w14:paraId="0270D182" w14:textId="77777777" w:rsidR="007F6FF1" w:rsidRPr="007F6FF1" w:rsidRDefault="007F6FF1" w:rsidP="007F6FF1">
      <w:pPr>
        <w:spacing w:line="240" w:lineRule="auto"/>
        <w:rPr>
          <w:rFonts w:eastAsia="Times New Roman" w:cs="Arial"/>
        </w:rPr>
      </w:pPr>
      <w:r w:rsidRPr="007F6FF1">
        <w:rPr>
          <w:rFonts w:eastAsia="Times New Roman" w:cs="Arial"/>
          <w:bCs/>
          <w:color w:val="000000"/>
          <w:vertAlign w:val="superscript"/>
          <w:lang w:eastAsia="bg-BG"/>
        </w:rPr>
        <w:t>&amp;</w:t>
      </w:r>
      <w:r w:rsidRPr="007F6FF1">
        <w:rPr>
          <w:rFonts w:eastAsia="Times New Roman" w:cs="Arial"/>
          <w:bCs/>
          <w:color w:val="000000"/>
          <w:lang w:eastAsia="bg-BG"/>
        </w:rPr>
        <w:t xml:space="preserve">Данните, представени като х-пъти промяна, представляват просто съотношение между съвместно приложение </w:t>
      </w:r>
      <w:r w:rsidRPr="007F6FF1">
        <w:rPr>
          <w:rFonts w:eastAsia="Times New Roman" w:cs="Arial"/>
          <w:bCs/>
          <w:i/>
          <w:iCs/>
          <w:color w:val="000000"/>
          <w:lang w:eastAsia="bg-BG"/>
        </w:rPr>
        <w:t xml:space="preserve">и </w:t>
      </w:r>
      <w:r w:rsidRPr="007F6FF1">
        <w:rPr>
          <w:rFonts w:eastAsia="Times New Roman" w:cs="Arial"/>
          <w:bCs/>
          <w:color w:val="000000"/>
          <w:lang w:eastAsia="bg-BG"/>
        </w:rPr>
        <w:t>самостоятелно приложение на аторвастатин (т.е. 1 път = липса на промяна). Данните, представени като промяна в %, представляват процентна (%) разлика по отношение на самостоятелно приложен аторвастатин (т.е. 0% път = липса на промяна).</w:t>
      </w:r>
    </w:p>
    <w:p w14:paraId="3D222166" w14:textId="77777777" w:rsidR="007F6FF1" w:rsidRPr="007F6FF1" w:rsidRDefault="007F6FF1" w:rsidP="007F6FF1">
      <w:pPr>
        <w:spacing w:line="240" w:lineRule="auto"/>
        <w:rPr>
          <w:rFonts w:eastAsia="Times New Roman" w:cs="Arial"/>
        </w:rPr>
      </w:pPr>
      <w:r w:rsidRPr="007F6FF1">
        <w:rPr>
          <w:rFonts w:eastAsia="Times New Roman" w:cs="Arial"/>
          <w:bCs/>
          <w:color w:val="000000"/>
          <w:lang w:eastAsia="bg-BG"/>
        </w:rPr>
        <w:t>#Вижте точки 4.4 и 4.5 за клиничното значение.</w:t>
      </w:r>
    </w:p>
    <w:p w14:paraId="6168103C" w14:textId="77777777" w:rsidR="007F6FF1" w:rsidRPr="007F6FF1" w:rsidRDefault="007F6FF1" w:rsidP="007F6FF1">
      <w:pPr>
        <w:spacing w:line="240" w:lineRule="auto"/>
        <w:rPr>
          <w:rFonts w:eastAsia="Times New Roman" w:cs="Arial"/>
        </w:rPr>
      </w:pPr>
      <w:r w:rsidRPr="007F6FF1">
        <w:rPr>
          <w:rFonts w:eastAsia="Times New Roman" w:cs="Arial"/>
          <w:bCs/>
          <w:color w:val="000000"/>
          <w:lang w:eastAsia="bg-BG"/>
        </w:rPr>
        <w:t xml:space="preserve">*Съдържа един или повече компоненти, които инхибират </w:t>
      </w:r>
      <w:r w:rsidRPr="007F6FF1">
        <w:rPr>
          <w:rFonts w:eastAsia="Times New Roman" w:cs="Arial"/>
          <w:bCs/>
          <w:color w:val="000000"/>
          <w:lang w:val="en-US"/>
        </w:rPr>
        <w:t>CYP</w:t>
      </w:r>
      <w:r w:rsidRPr="007F6FF1">
        <w:rPr>
          <w:rFonts w:eastAsia="Times New Roman" w:cs="Arial"/>
          <w:bCs/>
          <w:color w:val="000000"/>
          <w:lang w:val="ru-RU"/>
        </w:rPr>
        <w:t>3</w:t>
      </w:r>
      <w:r w:rsidRPr="007F6FF1">
        <w:rPr>
          <w:rFonts w:eastAsia="Times New Roman" w:cs="Arial"/>
          <w:bCs/>
          <w:color w:val="000000"/>
          <w:lang w:val="en-US"/>
        </w:rPr>
        <w:t>A</w:t>
      </w:r>
      <w:r w:rsidRPr="007F6FF1">
        <w:rPr>
          <w:rFonts w:eastAsia="Times New Roman" w:cs="Arial"/>
          <w:bCs/>
          <w:color w:val="000000"/>
          <w:lang w:val="ru-RU"/>
        </w:rPr>
        <w:t xml:space="preserve">4 </w:t>
      </w:r>
      <w:r w:rsidRPr="007F6FF1">
        <w:rPr>
          <w:rFonts w:eastAsia="Times New Roman" w:cs="Arial"/>
          <w:bCs/>
          <w:color w:val="000000"/>
          <w:lang w:eastAsia="bg-BG"/>
        </w:rPr>
        <w:t xml:space="preserve">и могат да повишат плазмените концентрации на лекарствените продукти, конто се мегаболизират от </w:t>
      </w:r>
      <w:r w:rsidRPr="007F6FF1">
        <w:rPr>
          <w:rFonts w:eastAsia="Times New Roman" w:cs="Arial"/>
          <w:bCs/>
          <w:color w:val="000000"/>
          <w:lang w:val="en-US"/>
        </w:rPr>
        <w:t>CYP</w:t>
      </w:r>
      <w:r w:rsidRPr="007F6FF1">
        <w:rPr>
          <w:rFonts w:eastAsia="Times New Roman" w:cs="Arial"/>
          <w:bCs/>
          <w:color w:val="000000"/>
          <w:lang w:val="ru-RU"/>
        </w:rPr>
        <w:t>3</w:t>
      </w:r>
      <w:r w:rsidRPr="007F6FF1">
        <w:rPr>
          <w:rFonts w:eastAsia="Times New Roman" w:cs="Arial"/>
          <w:bCs/>
          <w:color w:val="000000"/>
          <w:lang w:val="en-US"/>
        </w:rPr>
        <w:t>A</w:t>
      </w:r>
      <w:r w:rsidRPr="007F6FF1">
        <w:rPr>
          <w:rFonts w:eastAsia="Times New Roman" w:cs="Arial"/>
          <w:bCs/>
          <w:color w:val="000000"/>
          <w:lang w:val="ru-RU"/>
        </w:rPr>
        <w:t xml:space="preserve">4. </w:t>
      </w:r>
      <w:r w:rsidRPr="007F6FF1">
        <w:rPr>
          <w:rFonts w:eastAsia="Times New Roman" w:cs="Arial"/>
          <w:bCs/>
          <w:color w:val="000000"/>
          <w:lang w:eastAsia="bg-BG"/>
        </w:rPr>
        <w:t xml:space="preserve">Консумацията на чаша от 240 </w:t>
      </w:r>
      <w:r w:rsidRPr="007F6FF1">
        <w:rPr>
          <w:rFonts w:eastAsia="Times New Roman" w:cs="Arial"/>
          <w:bCs/>
          <w:color w:val="000000"/>
          <w:lang w:val="en-US"/>
        </w:rPr>
        <w:t>ml</w:t>
      </w:r>
      <w:r w:rsidRPr="007F6FF1">
        <w:rPr>
          <w:rFonts w:eastAsia="Times New Roman" w:cs="Arial"/>
          <w:bCs/>
          <w:color w:val="000000"/>
          <w:lang w:val="ru-RU"/>
        </w:rPr>
        <w:t xml:space="preserve"> </w:t>
      </w:r>
      <w:r w:rsidRPr="007F6FF1">
        <w:rPr>
          <w:rFonts w:eastAsia="Times New Roman" w:cs="Arial"/>
          <w:bCs/>
          <w:color w:val="000000"/>
          <w:lang w:eastAsia="bg-BG"/>
        </w:rPr>
        <w:t xml:space="preserve">със сок от грейпфрут също води до намаляване с 20,4% на </w:t>
      </w:r>
      <w:r w:rsidRPr="007F6FF1">
        <w:rPr>
          <w:rFonts w:eastAsia="Times New Roman" w:cs="Arial"/>
          <w:bCs/>
          <w:color w:val="000000"/>
          <w:lang w:val="en-US"/>
        </w:rPr>
        <w:t>AUC</w:t>
      </w:r>
      <w:r w:rsidRPr="007F6FF1">
        <w:rPr>
          <w:rFonts w:eastAsia="Times New Roman" w:cs="Arial"/>
          <w:bCs/>
          <w:color w:val="000000"/>
          <w:lang w:val="ru-RU"/>
        </w:rPr>
        <w:t xml:space="preserve"> </w:t>
      </w:r>
      <w:r w:rsidRPr="007F6FF1">
        <w:rPr>
          <w:rFonts w:eastAsia="Times New Roman" w:cs="Arial"/>
          <w:bCs/>
          <w:color w:val="000000"/>
          <w:lang w:eastAsia="bg-BG"/>
        </w:rPr>
        <w:t xml:space="preserve">на активния ортохидрокси метаболит. Големи количества сок от грейпфрут (над 1,2 литра дневно в продължение на 5 дни) повишават 2,5 пъти </w:t>
      </w:r>
      <w:r w:rsidRPr="007F6FF1">
        <w:rPr>
          <w:rFonts w:eastAsia="Times New Roman" w:cs="Arial"/>
          <w:bCs/>
          <w:color w:val="000000"/>
          <w:lang w:val="en-US"/>
        </w:rPr>
        <w:t>AUC</w:t>
      </w:r>
      <w:r w:rsidRPr="007F6FF1">
        <w:rPr>
          <w:rFonts w:eastAsia="Times New Roman" w:cs="Arial"/>
          <w:bCs/>
          <w:color w:val="000000"/>
          <w:lang w:val="ru-RU"/>
        </w:rPr>
        <w:t xml:space="preserve"> </w:t>
      </w:r>
      <w:r w:rsidRPr="007F6FF1">
        <w:rPr>
          <w:rFonts w:eastAsia="Times New Roman" w:cs="Arial"/>
          <w:bCs/>
          <w:color w:val="000000"/>
          <w:lang w:eastAsia="bg-BG"/>
        </w:rPr>
        <w:t xml:space="preserve">на аторвастатин и </w:t>
      </w:r>
      <w:r w:rsidRPr="007F6FF1">
        <w:rPr>
          <w:rFonts w:eastAsia="Times New Roman" w:cs="Arial"/>
          <w:bCs/>
          <w:color w:val="000000"/>
          <w:lang w:val="en-US"/>
        </w:rPr>
        <w:t>AUC</w:t>
      </w:r>
      <w:r w:rsidRPr="007F6FF1">
        <w:rPr>
          <w:rFonts w:eastAsia="Times New Roman" w:cs="Arial"/>
          <w:bCs/>
          <w:color w:val="000000"/>
          <w:lang w:val="ru-RU"/>
        </w:rPr>
        <w:t xml:space="preserve"> </w:t>
      </w:r>
      <w:r w:rsidRPr="007F6FF1">
        <w:rPr>
          <w:rFonts w:eastAsia="Times New Roman" w:cs="Arial"/>
          <w:bCs/>
          <w:color w:val="000000"/>
          <w:lang w:eastAsia="bg-BG"/>
        </w:rPr>
        <w:t xml:space="preserve">на активните метаболити (аторвастатин и метаболитите му) </w:t>
      </w:r>
      <w:r w:rsidRPr="007F6FF1">
        <w:rPr>
          <w:rFonts w:eastAsia="Times New Roman" w:cs="Arial"/>
          <w:bCs/>
          <w:color w:val="000000"/>
          <w:lang w:val="en-US"/>
        </w:rPr>
        <w:t>HMG</w:t>
      </w:r>
      <w:r w:rsidRPr="007F6FF1">
        <w:rPr>
          <w:rFonts w:eastAsia="Times New Roman" w:cs="Arial"/>
          <w:bCs/>
          <w:color w:val="000000"/>
          <w:lang w:val="ru-RU"/>
        </w:rPr>
        <w:t>-</w:t>
      </w:r>
      <w:r w:rsidRPr="007F6FF1">
        <w:rPr>
          <w:rFonts w:eastAsia="Times New Roman" w:cs="Arial"/>
          <w:bCs/>
          <w:color w:val="000000"/>
          <w:lang w:val="en-US"/>
        </w:rPr>
        <w:t>CoA</w:t>
      </w:r>
      <w:r w:rsidRPr="007F6FF1">
        <w:rPr>
          <w:rFonts w:eastAsia="Times New Roman" w:cs="Arial"/>
          <w:bCs/>
          <w:color w:val="000000"/>
          <w:lang w:val="ru-RU"/>
        </w:rPr>
        <w:t xml:space="preserve"> </w:t>
      </w:r>
      <w:r w:rsidRPr="007F6FF1">
        <w:rPr>
          <w:rFonts w:eastAsia="Times New Roman" w:cs="Arial"/>
          <w:bCs/>
          <w:color w:val="000000"/>
          <w:lang w:eastAsia="bg-BG"/>
        </w:rPr>
        <w:t>редуктазни инхибитори 1,3 пъти.</w:t>
      </w:r>
    </w:p>
    <w:p w14:paraId="7043B7E5" w14:textId="1F254BDA" w:rsidR="007F6FF1" w:rsidRPr="007F6FF1" w:rsidRDefault="007F6FF1" w:rsidP="007F6FF1">
      <w:pPr>
        <w:spacing w:line="240" w:lineRule="auto"/>
        <w:rPr>
          <w:rFonts w:eastAsia="Times New Roman" w:cs="Arial"/>
          <w:bCs/>
          <w:color w:val="000000"/>
          <w:lang w:eastAsia="bg-BG"/>
        </w:rPr>
      </w:pPr>
      <w:r w:rsidRPr="007F6FF1">
        <w:rPr>
          <w:rFonts w:eastAsia="Times New Roman" w:cs="Arial"/>
          <w:bCs/>
          <w:color w:val="000000"/>
          <w:lang w:eastAsia="bg-BG"/>
        </w:rPr>
        <w:t>** Съотношение, базирано на единична проба, взета 8-16 часа след дозата.</w:t>
      </w:r>
    </w:p>
    <w:p w14:paraId="70F2ADD2" w14:textId="77777777" w:rsidR="007F6FF1" w:rsidRPr="007F6FF1" w:rsidRDefault="007F6FF1" w:rsidP="007F6FF1">
      <w:pPr>
        <w:spacing w:line="240" w:lineRule="auto"/>
        <w:rPr>
          <w:rFonts w:eastAsia="Times New Roman" w:cs="Arial"/>
        </w:rPr>
      </w:pPr>
      <w:r w:rsidRPr="007F6FF1">
        <w:rPr>
          <w:rFonts w:eastAsia="Times New Roman" w:cs="Arial"/>
          <w:bCs/>
          <w:color w:val="000000"/>
          <w:lang w:val="en-US"/>
        </w:rPr>
        <w:t>^</w:t>
      </w:r>
      <w:r w:rsidRPr="007F6FF1">
        <w:rPr>
          <w:rFonts w:eastAsia="Times New Roman" w:cs="Arial"/>
          <w:bCs/>
          <w:color w:val="000000"/>
          <w:lang w:eastAsia="bg-BG"/>
        </w:rPr>
        <w:t>Тотална еквивалентна аторвастатинова активност</w:t>
      </w:r>
    </w:p>
    <w:p w14:paraId="1A82989C" w14:textId="77777777" w:rsidR="007F6FF1" w:rsidRPr="007F6FF1" w:rsidRDefault="007F6FF1" w:rsidP="007F6FF1">
      <w:pPr>
        <w:rPr>
          <w:rFonts w:eastAsia="Times New Roman" w:cs="Arial"/>
          <w:bCs/>
          <w:i/>
          <w:iCs/>
          <w:color w:val="000000"/>
          <w:lang w:eastAsia="bg-BG"/>
        </w:rPr>
      </w:pPr>
    </w:p>
    <w:p w14:paraId="4BBE9B52" w14:textId="6DE14A32" w:rsidR="007F6FF1" w:rsidRDefault="007F6FF1" w:rsidP="007F6FF1">
      <w:pPr>
        <w:rPr>
          <w:rFonts w:eastAsia="Times New Roman" w:cs="Arial"/>
          <w:bCs/>
          <w:i/>
          <w:iCs/>
          <w:color w:val="000000"/>
          <w:u w:val="single"/>
          <w:lang w:eastAsia="bg-BG"/>
        </w:rPr>
      </w:pPr>
      <w:r w:rsidRPr="007F6FF1">
        <w:rPr>
          <w:rFonts w:eastAsia="Times New Roman" w:cs="Arial"/>
          <w:bCs/>
          <w:i/>
          <w:iCs/>
          <w:color w:val="000000"/>
          <w:lang w:eastAsia="bg-BG"/>
        </w:rPr>
        <w:t xml:space="preserve">Таблица 2. Ефекти на аторвастатин върху фармакокинетиката на едновременно прилаганите </w:t>
      </w:r>
      <w:r w:rsidRPr="007F6FF1">
        <w:rPr>
          <w:rFonts w:eastAsia="Times New Roman" w:cs="Arial"/>
          <w:bCs/>
          <w:i/>
          <w:iCs/>
          <w:color w:val="000000"/>
          <w:u w:val="single"/>
          <w:lang w:eastAsia="bg-BG"/>
        </w:rPr>
        <w:t>лекарствени продукти</w:t>
      </w:r>
    </w:p>
    <w:tbl>
      <w:tblPr>
        <w:tblStyle w:val="TableGrid"/>
        <w:tblW w:w="0" w:type="auto"/>
        <w:tblLook w:val="04A0" w:firstRow="1" w:lastRow="0" w:firstColumn="1" w:lastColumn="0" w:noHBand="0" w:noVBand="1"/>
      </w:tblPr>
      <w:tblGrid>
        <w:gridCol w:w="2131"/>
        <w:gridCol w:w="3083"/>
        <w:gridCol w:w="1976"/>
        <w:gridCol w:w="2160"/>
      </w:tblGrid>
      <w:tr w:rsidR="007F6FF1" w14:paraId="251BDCD6" w14:textId="77777777" w:rsidTr="007F6FF1">
        <w:tc>
          <w:tcPr>
            <w:tcW w:w="2196" w:type="dxa"/>
            <w:vMerge w:val="restart"/>
          </w:tcPr>
          <w:p w14:paraId="383DD251" w14:textId="77777777" w:rsidR="007F6FF1" w:rsidRDefault="007F6FF1" w:rsidP="007F6FF1">
            <w:pPr>
              <w:rPr>
                <w:rFonts w:cs="Arial"/>
              </w:rPr>
            </w:pPr>
            <w:r>
              <w:lastRenderedPageBreak/>
              <w:t>Схема иа дозиране</w:t>
            </w:r>
          </w:p>
          <w:p w14:paraId="7A4A558B" w14:textId="36BA4F82" w:rsidR="007F6FF1" w:rsidRDefault="007F6FF1" w:rsidP="007F6FF1">
            <w:pPr>
              <w:rPr>
                <w:rFonts w:cs="Arial"/>
              </w:rPr>
            </w:pPr>
            <w:r>
              <w:t>на аторвастатин</w:t>
            </w:r>
          </w:p>
        </w:tc>
        <w:tc>
          <w:tcPr>
            <w:tcW w:w="7380" w:type="dxa"/>
            <w:gridSpan w:val="3"/>
          </w:tcPr>
          <w:p w14:paraId="66B411CD" w14:textId="3CE02D0C" w:rsidR="007F6FF1" w:rsidRDefault="007F6FF1" w:rsidP="007F6FF1">
            <w:pPr>
              <w:rPr>
                <w:rFonts w:cs="Arial"/>
              </w:rPr>
            </w:pPr>
            <w:r>
              <w:t>Едновременно прилаган лекарствен продукт</w:t>
            </w:r>
          </w:p>
        </w:tc>
      </w:tr>
      <w:tr w:rsidR="007F6FF1" w14:paraId="5E538AF2" w14:textId="77777777" w:rsidTr="007F6FF1">
        <w:tc>
          <w:tcPr>
            <w:tcW w:w="2196" w:type="dxa"/>
            <w:vMerge/>
          </w:tcPr>
          <w:p w14:paraId="38F3BEC8" w14:textId="3C7A3B32" w:rsidR="007F6FF1" w:rsidRDefault="007F6FF1" w:rsidP="007F6FF1">
            <w:pPr>
              <w:rPr>
                <w:rFonts w:cs="Arial"/>
              </w:rPr>
            </w:pPr>
          </w:p>
        </w:tc>
        <w:tc>
          <w:tcPr>
            <w:tcW w:w="3083" w:type="dxa"/>
          </w:tcPr>
          <w:p w14:paraId="79EACB9B" w14:textId="2855E18A" w:rsidR="007F6FF1" w:rsidRDefault="007F6FF1" w:rsidP="007F6FF1">
            <w:pPr>
              <w:rPr>
                <w:rFonts w:cs="Arial"/>
              </w:rPr>
            </w:pPr>
            <w:r>
              <w:t xml:space="preserve">Лекарствен продукт/доза </w:t>
            </w:r>
            <w:r>
              <w:rPr>
                <w:lang w:val="en-US"/>
              </w:rPr>
              <w:t>(mg)</w:t>
            </w:r>
          </w:p>
        </w:tc>
        <w:tc>
          <w:tcPr>
            <w:tcW w:w="2079" w:type="dxa"/>
          </w:tcPr>
          <w:p w14:paraId="3F91E80E" w14:textId="01BA31A5" w:rsidR="007F6FF1" w:rsidRDefault="007F6FF1" w:rsidP="007F6FF1">
            <w:pPr>
              <w:rPr>
                <w:rFonts w:cs="Arial"/>
              </w:rPr>
            </w:pPr>
            <w:r>
              <w:t xml:space="preserve">Промени в </w:t>
            </w:r>
            <w:r>
              <w:rPr>
                <w:lang w:val="en-US"/>
              </w:rPr>
              <w:t>AUC</w:t>
            </w:r>
            <w:r>
              <w:rPr>
                <w:vertAlign w:val="superscript"/>
                <w:lang w:val="en-US"/>
              </w:rPr>
              <w:t>&amp;</w:t>
            </w:r>
          </w:p>
        </w:tc>
        <w:tc>
          <w:tcPr>
            <w:tcW w:w="2218" w:type="dxa"/>
          </w:tcPr>
          <w:p w14:paraId="5B80268B" w14:textId="5F0F377E" w:rsidR="007F6FF1" w:rsidRDefault="007F6FF1" w:rsidP="007F6FF1">
            <w:pPr>
              <w:rPr>
                <w:rFonts w:cs="Arial"/>
              </w:rPr>
            </w:pPr>
            <w:r>
              <w:t>Клинични препоръки</w:t>
            </w:r>
          </w:p>
        </w:tc>
      </w:tr>
      <w:tr w:rsidR="007F6FF1" w14:paraId="7E510F52" w14:textId="77777777" w:rsidTr="007F6FF1">
        <w:tc>
          <w:tcPr>
            <w:tcW w:w="2196" w:type="dxa"/>
          </w:tcPr>
          <w:p w14:paraId="460647B2" w14:textId="08494E95" w:rsidR="007F6FF1" w:rsidRPr="007F6FF1" w:rsidRDefault="007F6FF1" w:rsidP="007F6FF1">
            <w:pPr>
              <w:rPr>
                <w:rFonts w:cs="Arial"/>
              </w:rPr>
            </w:pPr>
            <w:r w:rsidRPr="007F6FF1">
              <w:rPr>
                <w:bCs/>
                <w:szCs w:val="20"/>
              </w:rPr>
              <w:t xml:space="preserve">80 </w:t>
            </w:r>
            <w:r w:rsidRPr="007F6FF1">
              <w:rPr>
                <w:bCs/>
                <w:szCs w:val="20"/>
                <w:lang w:val="en-US"/>
              </w:rPr>
              <w:t>mg</w:t>
            </w:r>
            <w:r w:rsidRPr="007F6FF1">
              <w:rPr>
                <w:bCs/>
                <w:szCs w:val="20"/>
                <w:lang w:val="ru-RU"/>
              </w:rPr>
              <w:t xml:space="preserve">, </w:t>
            </w:r>
            <w:r w:rsidRPr="007F6FF1">
              <w:rPr>
                <w:bCs/>
                <w:szCs w:val="20"/>
              </w:rPr>
              <w:t>веднъж дневно за 10 дни</w:t>
            </w:r>
          </w:p>
        </w:tc>
        <w:tc>
          <w:tcPr>
            <w:tcW w:w="3083" w:type="dxa"/>
          </w:tcPr>
          <w:p w14:paraId="7F585044" w14:textId="77777777" w:rsidR="007F6FF1" w:rsidRPr="007F6FF1" w:rsidRDefault="007F6FF1" w:rsidP="007F6FF1">
            <w:r w:rsidRPr="007F6FF1">
              <w:rPr>
                <w:bCs/>
                <w:szCs w:val="20"/>
              </w:rPr>
              <w:t>Дигоксин,</w:t>
            </w:r>
            <w:r w:rsidRPr="007F6FF1">
              <w:rPr>
                <w:bCs/>
                <w:szCs w:val="20"/>
              </w:rPr>
              <w:tab/>
              <w:t xml:space="preserve">0,25 </w:t>
            </w:r>
            <w:r w:rsidRPr="007F6FF1">
              <w:rPr>
                <w:bCs/>
                <w:szCs w:val="20"/>
                <w:lang w:val="en-US"/>
              </w:rPr>
              <w:t>mg</w:t>
            </w:r>
          </w:p>
          <w:p w14:paraId="79F95313" w14:textId="7A0C2BFF" w:rsidR="007F6FF1" w:rsidRPr="007F6FF1" w:rsidRDefault="007F6FF1" w:rsidP="007F6FF1">
            <w:pPr>
              <w:rPr>
                <w:rFonts w:cs="Arial"/>
              </w:rPr>
            </w:pPr>
            <w:r w:rsidRPr="007F6FF1">
              <w:rPr>
                <w:bCs/>
                <w:szCs w:val="20"/>
              </w:rPr>
              <w:t>веднъж дневно, 20 дни</w:t>
            </w:r>
          </w:p>
        </w:tc>
        <w:tc>
          <w:tcPr>
            <w:tcW w:w="2079" w:type="dxa"/>
          </w:tcPr>
          <w:p w14:paraId="6CF4F0D1" w14:textId="4000DA09" w:rsidR="007F6FF1" w:rsidRPr="007F6FF1" w:rsidRDefault="007F6FF1" w:rsidP="007F6FF1">
            <w:pPr>
              <w:rPr>
                <w:rFonts w:cs="Arial"/>
              </w:rPr>
            </w:pPr>
            <w:r w:rsidRPr="007F6FF1">
              <w:rPr>
                <w:bCs/>
                <w:szCs w:val="20"/>
                <w:lang w:val="en-US"/>
              </w:rPr>
              <w:t>↑</w:t>
            </w:r>
            <w:r w:rsidRPr="007F6FF1">
              <w:rPr>
                <w:bCs/>
                <w:szCs w:val="20"/>
              </w:rPr>
              <w:t>15%</w:t>
            </w:r>
          </w:p>
        </w:tc>
        <w:tc>
          <w:tcPr>
            <w:tcW w:w="2218" w:type="dxa"/>
          </w:tcPr>
          <w:p w14:paraId="0BC777F1" w14:textId="7BB9639B" w:rsidR="007F6FF1" w:rsidRPr="007F6FF1" w:rsidRDefault="007F6FF1" w:rsidP="007F6FF1">
            <w:pPr>
              <w:rPr>
                <w:rFonts w:cs="Arial"/>
              </w:rPr>
            </w:pPr>
            <w:r w:rsidRPr="007F6FF1">
              <w:rPr>
                <w:bCs/>
                <w:szCs w:val="20"/>
              </w:rPr>
              <w:t>Пациентите, приемащи дигоксин, трябва да бъдат мониторирани по подходящ начин.</w:t>
            </w:r>
          </w:p>
        </w:tc>
      </w:tr>
      <w:tr w:rsidR="007F6FF1" w14:paraId="3F275BD9" w14:textId="77777777" w:rsidTr="007F6FF1">
        <w:tc>
          <w:tcPr>
            <w:tcW w:w="2196" w:type="dxa"/>
          </w:tcPr>
          <w:p w14:paraId="06C5B487" w14:textId="122F376F" w:rsidR="007F6FF1" w:rsidRPr="007F6FF1" w:rsidRDefault="007F6FF1" w:rsidP="007F6FF1">
            <w:pPr>
              <w:rPr>
                <w:rFonts w:cs="Arial"/>
              </w:rPr>
            </w:pPr>
            <w:r w:rsidRPr="007F6FF1">
              <w:rPr>
                <w:bCs/>
                <w:szCs w:val="20"/>
              </w:rPr>
              <w:t xml:space="preserve">40 </w:t>
            </w:r>
            <w:r w:rsidRPr="007F6FF1">
              <w:rPr>
                <w:bCs/>
                <w:szCs w:val="20"/>
                <w:lang w:val="en-US"/>
              </w:rPr>
              <w:t>mg</w:t>
            </w:r>
            <w:r w:rsidRPr="007F6FF1">
              <w:rPr>
                <w:bCs/>
                <w:szCs w:val="20"/>
                <w:lang w:val="ru-RU"/>
              </w:rPr>
              <w:t xml:space="preserve">, </w:t>
            </w:r>
            <w:r w:rsidRPr="007F6FF1">
              <w:rPr>
                <w:bCs/>
                <w:szCs w:val="20"/>
              </w:rPr>
              <w:t>веднъж дневно за 22 дни</w:t>
            </w:r>
          </w:p>
        </w:tc>
        <w:tc>
          <w:tcPr>
            <w:tcW w:w="3083" w:type="dxa"/>
          </w:tcPr>
          <w:p w14:paraId="386E5632" w14:textId="77777777" w:rsidR="007F6FF1" w:rsidRPr="007F6FF1" w:rsidRDefault="007F6FF1" w:rsidP="007F6FF1">
            <w:r w:rsidRPr="007F6FF1">
              <w:rPr>
                <w:bCs/>
                <w:szCs w:val="20"/>
              </w:rPr>
              <w:t>Перорални контрацептиви, веднъж дневно, 2 месеца</w:t>
            </w:r>
          </w:p>
          <w:p w14:paraId="7BED90D4" w14:textId="55612108" w:rsidR="007F6FF1" w:rsidRPr="007F6FF1" w:rsidRDefault="007F6FF1" w:rsidP="007F6FF1">
            <w:pPr>
              <w:pStyle w:val="ListParagraph"/>
              <w:numPr>
                <w:ilvl w:val="0"/>
                <w:numId w:val="2"/>
              </w:numPr>
              <w:spacing w:line="240" w:lineRule="auto"/>
              <w:rPr>
                <w:bCs/>
                <w:szCs w:val="20"/>
              </w:rPr>
            </w:pPr>
            <w:r w:rsidRPr="007F6FF1">
              <w:rPr>
                <w:bCs/>
                <w:szCs w:val="20"/>
              </w:rPr>
              <w:t xml:space="preserve">Норетиндрон, </w:t>
            </w:r>
            <w:r w:rsidRPr="007F6FF1">
              <w:rPr>
                <w:bCs/>
                <w:szCs w:val="20"/>
                <w:lang w:val="ru-RU"/>
              </w:rPr>
              <w:t xml:space="preserve">1 </w:t>
            </w:r>
            <w:r w:rsidRPr="007F6FF1">
              <w:rPr>
                <w:bCs/>
                <w:szCs w:val="20"/>
                <w:lang w:val="en-US"/>
              </w:rPr>
              <w:t>mg</w:t>
            </w:r>
          </w:p>
          <w:p w14:paraId="69AB5CB5" w14:textId="477B7464" w:rsidR="007F6FF1" w:rsidRPr="007F6FF1" w:rsidRDefault="007F6FF1" w:rsidP="007F6FF1">
            <w:pPr>
              <w:pStyle w:val="ListParagraph"/>
              <w:numPr>
                <w:ilvl w:val="0"/>
                <w:numId w:val="2"/>
              </w:numPr>
              <w:rPr>
                <w:rFonts w:cs="Arial"/>
              </w:rPr>
            </w:pPr>
            <w:r w:rsidRPr="007F6FF1">
              <w:rPr>
                <w:bCs/>
                <w:szCs w:val="20"/>
              </w:rPr>
              <w:t xml:space="preserve">Етинил естрадиол, 35 </w:t>
            </w:r>
            <w:r w:rsidRPr="007F6FF1">
              <w:rPr>
                <w:bCs/>
                <w:szCs w:val="20"/>
                <w:lang w:val="en-US"/>
              </w:rPr>
              <w:t>pg</w:t>
            </w:r>
          </w:p>
        </w:tc>
        <w:tc>
          <w:tcPr>
            <w:tcW w:w="2079" w:type="dxa"/>
          </w:tcPr>
          <w:p w14:paraId="41E28647" w14:textId="77777777" w:rsidR="007F6FF1" w:rsidRPr="007F6FF1" w:rsidRDefault="007F6FF1" w:rsidP="007F6FF1">
            <w:r w:rsidRPr="007F6FF1">
              <w:rPr>
                <w:bCs/>
                <w:szCs w:val="20"/>
                <w:lang w:val="en-US"/>
              </w:rPr>
              <w:t>↑</w:t>
            </w:r>
            <w:r w:rsidRPr="007F6FF1">
              <w:rPr>
                <w:bCs/>
                <w:szCs w:val="20"/>
              </w:rPr>
              <w:t xml:space="preserve"> 28%</w:t>
            </w:r>
          </w:p>
          <w:p w14:paraId="6E107866" w14:textId="2A463380" w:rsidR="007F6FF1" w:rsidRPr="007F6FF1" w:rsidRDefault="007F6FF1" w:rsidP="007F6FF1">
            <w:pPr>
              <w:rPr>
                <w:rFonts w:cs="Arial"/>
              </w:rPr>
            </w:pPr>
            <w:r w:rsidRPr="007F6FF1">
              <w:rPr>
                <w:bCs/>
                <w:szCs w:val="20"/>
                <w:lang w:val="en-US"/>
              </w:rPr>
              <w:t>↑</w:t>
            </w:r>
            <w:r w:rsidRPr="007F6FF1">
              <w:rPr>
                <w:bCs/>
                <w:szCs w:val="20"/>
              </w:rPr>
              <w:t>19%</w:t>
            </w:r>
          </w:p>
        </w:tc>
        <w:tc>
          <w:tcPr>
            <w:tcW w:w="2218" w:type="dxa"/>
          </w:tcPr>
          <w:p w14:paraId="08E7C96F" w14:textId="623289F1" w:rsidR="007F6FF1" w:rsidRPr="007F6FF1" w:rsidRDefault="007F6FF1" w:rsidP="007F6FF1">
            <w:pPr>
              <w:rPr>
                <w:rFonts w:cs="Arial"/>
              </w:rPr>
            </w:pPr>
            <w:r w:rsidRPr="007F6FF1">
              <w:rPr>
                <w:bCs/>
                <w:szCs w:val="20"/>
              </w:rPr>
              <w:t>Няма особени препоръки.</w:t>
            </w:r>
          </w:p>
        </w:tc>
      </w:tr>
      <w:tr w:rsidR="007F6FF1" w14:paraId="7567398D" w14:textId="77777777" w:rsidTr="007F6FF1">
        <w:tc>
          <w:tcPr>
            <w:tcW w:w="2196" w:type="dxa"/>
          </w:tcPr>
          <w:p w14:paraId="63FB7A55" w14:textId="47E2D797" w:rsidR="007F6FF1" w:rsidRPr="007F6FF1" w:rsidRDefault="007F6FF1" w:rsidP="007F6FF1">
            <w:pPr>
              <w:rPr>
                <w:rFonts w:cs="Arial"/>
              </w:rPr>
            </w:pPr>
            <w:r w:rsidRPr="007F6FF1">
              <w:rPr>
                <w:bCs/>
                <w:szCs w:val="20"/>
              </w:rPr>
              <w:t xml:space="preserve">80 </w:t>
            </w:r>
            <w:r w:rsidRPr="007F6FF1">
              <w:rPr>
                <w:bCs/>
                <w:szCs w:val="20"/>
                <w:lang w:val="en-US"/>
              </w:rPr>
              <w:t>mg</w:t>
            </w:r>
            <w:r w:rsidRPr="007F6FF1">
              <w:rPr>
                <w:bCs/>
                <w:szCs w:val="20"/>
                <w:lang w:val="ru-RU"/>
              </w:rPr>
              <w:t xml:space="preserve">, </w:t>
            </w:r>
            <w:r w:rsidRPr="007F6FF1">
              <w:rPr>
                <w:bCs/>
                <w:szCs w:val="20"/>
              </w:rPr>
              <w:t xml:space="preserve">веднъж дневно за </w:t>
            </w:r>
            <w:r w:rsidRPr="007F6FF1">
              <w:rPr>
                <w:bCs/>
                <w:i/>
                <w:iCs/>
                <w:szCs w:val="20"/>
              </w:rPr>
              <w:t>15</w:t>
            </w:r>
            <w:r w:rsidRPr="007F6FF1">
              <w:rPr>
                <w:bCs/>
                <w:szCs w:val="20"/>
              </w:rPr>
              <w:t xml:space="preserve"> дни</w:t>
            </w:r>
          </w:p>
        </w:tc>
        <w:tc>
          <w:tcPr>
            <w:tcW w:w="3083" w:type="dxa"/>
          </w:tcPr>
          <w:p w14:paraId="4190FB4D" w14:textId="44EFE063" w:rsidR="007F6FF1" w:rsidRPr="007F6FF1" w:rsidRDefault="007F6FF1" w:rsidP="007F6FF1">
            <w:pPr>
              <w:rPr>
                <w:rFonts w:cs="Arial"/>
              </w:rPr>
            </w:pPr>
            <w:r>
              <w:rPr>
                <w:bCs/>
                <w:szCs w:val="20"/>
              </w:rPr>
              <w:t>*</w:t>
            </w:r>
            <w:r w:rsidRPr="007F6FF1">
              <w:rPr>
                <w:bCs/>
                <w:szCs w:val="20"/>
              </w:rPr>
              <w:t xml:space="preserve">Феназон, 600 </w:t>
            </w:r>
            <w:r w:rsidRPr="007F6FF1">
              <w:rPr>
                <w:bCs/>
                <w:szCs w:val="20"/>
                <w:lang w:val="en-US"/>
              </w:rPr>
              <w:t xml:space="preserve">mg, </w:t>
            </w:r>
            <w:r w:rsidRPr="007F6FF1">
              <w:rPr>
                <w:bCs/>
                <w:szCs w:val="20"/>
              </w:rPr>
              <w:t>еднократна доза</w:t>
            </w:r>
          </w:p>
        </w:tc>
        <w:tc>
          <w:tcPr>
            <w:tcW w:w="2079" w:type="dxa"/>
          </w:tcPr>
          <w:p w14:paraId="72058C71" w14:textId="0C6471B4" w:rsidR="007F6FF1" w:rsidRPr="007F6FF1" w:rsidRDefault="007F6FF1" w:rsidP="007F6FF1">
            <w:pPr>
              <w:rPr>
                <w:rFonts w:cs="Arial"/>
              </w:rPr>
            </w:pPr>
            <w:r w:rsidRPr="007F6FF1">
              <w:rPr>
                <w:bCs/>
                <w:szCs w:val="20"/>
                <w:lang w:val="en-US"/>
              </w:rPr>
              <w:t xml:space="preserve">↑ </w:t>
            </w:r>
            <w:r w:rsidRPr="007F6FF1">
              <w:rPr>
                <w:bCs/>
                <w:szCs w:val="20"/>
              </w:rPr>
              <w:t>3%</w:t>
            </w:r>
          </w:p>
        </w:tc>
        <w:tc>
          <w:tcPr>
            <w:tcW w:w="2218" w:type="dxa"/>
          </w:tcPr>
          <w:p w14:paraId="59E9B23A" w14:textId="046AC329" w:rsidR="007F6FF1" w:rsidRPr="007F6FF1" w:rsidRDefault="007F6FF1" w:rsidP="007F6FF1">
            <w:pPr>
              <w:rPr>
                <w:rFonts w:cs="Arial"/>
              </w:rPr>
            </w:pPr>
            <w:r w:rsidRPr="007F6FF1">
              <w:rPr>
                <w:bCs/>
                <w:szCs w:val="20"/>
              </w:rPr>
              <w:t>Няма особени препоръки.</w:t>
            </w:r>
          </w:p>
        </w:tc>
      </w:tr>
      <w:tr w:rsidR="007F6FF1" w14:paraId="00EB00A8" w14:textId="77777777" w:rsidTr="007F6FF1">
        <w:tc>
          <w:tcPr>
            <w:tcW w:w="2196" w:type="dxa"/>
          </w:tcPr>
          <w:p w14:paraId="1417D84D" w14:textId="0ECDBB4A" w:rsidR="007F6FF1" w:rsidRPr="007F6FF1" w:rsidRDefault="007F6FF1" w:rsidP="007F6FF1">
            <w:pPr>
              <w:rPr>
                <w:rFonts w:cs="Arial"/>
              </w:rPr>
            </w:pPr>
            <w:r w:rsidRPr="007F6FF1">
              <w:rPr>
                <w:bCs/>
                <w:szCs w:val="20"/>
              </w:rPr>
              <w:t xml:space="preserve">10 </w:t>
            </w:r>
            <w:r w:rsidRPr="007F6FF1">
              <w:rPr>
                <w:bCs/>
                <w:szCs w:val="20"/>
                <w:lang w:val="en-US"/>
              </w:rPr>
              <w:t xml:space="preserve">mg, </w:t>
            </w:r>
            <w:r w:rsidRPr="007F6FF1">
              <w:rPr>
                <w:bCs/>
                <w:szCs w:val="20"/>
              </w:rPr>
              <w:t>еднократна доза</w:t>
            </w:r>
          </w:p>
        </w:tc>
        <w:tc>
          <w:tcPr>
            <w:tcW w:w="3083" w:type="dxa"/>
          </w:tcPr>
          <w:p w14:paraId="71D1C209" w14:textId="0596ACA0" w:rsidR="007F6FF1" w:rsidRPr="007F6FF1" w:rsidRDefault="007F6FF1" w:rsidP="007F6FF1">
            <w:pPr>
              <w:rPr>
                <w:rFonts w:cs="Arial"/>
              </w:rPr>
            </w:pPr>
            <w:r w:rsidRPr="007F6FF1">
              <w:rPr>
                <w:bCs/>
                <w:szCs w:val="20"/>
              </w:rPr>
              <w:t xml:space="preserve">Типранавир 500 </w:t>
            </w:r>
            <w:r w:rsidRPr="007F6FF1">
              <w:rPr>
                <w:bCs/>
                <w:szCs w:val="20"/>
                <w:lang w:val="en-US"/>
              </w:rPr>
              <w:t>mg</w:t>
            </w:r>
            <w:r w:rsidRPr="007F6FF1">
              <w:rPr>
                <w:bCs/>
                <w:szCs w:val="20"/>
                <w:lang w:val="ru-RU"/>
              </w:rPr>
              <w:t xml:space="preserve"> </w:t>
            </w:r>
            <w:r w:rsidRPr="007F6FF1">
              <w:rPr>
                <w:bCs/>
                <w:szCs w:val="20"/>
              </w:rPr>
              <w:t xml:space="preserve">два пъти дневно/Ритонавир 200 </w:t>
            </w:r>
            <w:r w:rsidRPr="007F6FF1">
              <w:rPr>
                <w:bCs/>
                <w:szCs w:val="20"/>
                <w:lang w:val="en-US"/>
              </w:rPr>
              <w:t>mg</w:t>
            </w:r>
            <w:r w:rsidRPr="007F6FF1">
              <w:rPr>
                <w:bCs/>
                <w:szCs w:val="20"/>
                <w:lang w:val="ru-RU"/>
              </w:rPr>
              <w:t xml:space="preserve"> </w:t>
            </w:r>
            <w:r w:rsidRPr="007F6FF1">
              <w:rPr>
                <w:bCs/>
                <w:szCs w:val="20"/>
              </w:rPr>
              <w:t>два пъти дневно, 7 дни</w:t>
            </w:r>
          </w:p>
        </w:tc>
        <w:tc>
          <w:tcPr>
            <w:tcW w:w="2079" w:type="dxa"/>
          </w:tcPr>
          <w:p w14:paraId="170DB8BA" w14:textId="00692615" w:rsidR="007F6FF1" w:rsidRPr="007F6FF1" w:rsidRDefault="007F6FF1" w:rsidP="007F6FF1">
            <w:pPr>
              <w:rPr>
                <w:rFonts w:cs="Arial"/>
              </w:rPr>
            </w:pPr>
            <w:r w:rsidRPr="007F6FF1">
              <w:rPr>
                <w:bCs/>
                <w:szCs w:val="20"/>
              </w:rPr>
              <w:t>Липсват промени</w:t>
            </w:r>
          </w:p>
        </w:tc>
        <w:tc>
          <w:tcPr>
            <w:tcW w:w="2218" w:type="dxa"/>
          </w:tcPr>
          <w:p w14:paraId="047468F4" w14:textId="5CE6B0B2" w:rsidR="007F6FF1" w:rsidRPr="007F6FF1" w:rsidRDefault="007F6FF1" w:rsidP="007F6FF1">
            <w:pPr>
              <w:rPr>
                <w:rFonts w:cs="Arial"/>
              </w:rPr>
            </w:pPr>
            <w:r w:rsidRPr="007F6FF1">
              <w:rPr>
                <w:bCs/>
                <w:szCs w:val="20"/>
              </w:rPr>
              <w:t>Няма особени препоръки.</w:t>
            </w:r>
          </w:p>
        </w:tc>
      </w:tr>
      <w:tr w:rsidR="007F6FF1" w14:paraId="5137815D" w14:textId="77777777" w:rsidTr="007F6FF1">
        <w:tc>
          <w:tcPr>
            <w:tcW w:w="2196" w:type="dxa"/>
          </w:tcPr>
          <w:p w14:paraId="5284E05B" w14:textId="191577EE" w:rsidR="007F6FF1" w:rsidRPr="007F6FF1" w:rsidRDefault="007F6FF1" w:rsidP="007F6FF1">
            <w:pPr>
              <w:rPr>
                <w:rFonts w:cs="Arial"/>
              </w:rPr>
            </w:pPr>
            <w:r w:rsidRPr="007F6FF1">
              <w:rPr>
                <w:bCs/>
                <w:szCs w:val="20"/>
              </w:rPr>
              <w:t xml:space="preserve">10 </w:t>
            </w:r>
            <w:r w:rsidRPr="007F6FF1">
              <w:rPr>
                <w:bCs/>
                <w:szCs w:val="20"/>
                <w:lang w:val="en-US"/>
              </w:rPr>
              <w:t>mg</w:t>
            </w:r>
            <w:r w:rsidRPr="007F6FF1">
              <w:rPr>
                <w:bCs/>
                <w:szCs w:val="20"/>
                <w:lang w:val="ru-RU"/>
              </w:rPr>
              <w:t xml:space="preserve">, </w:t>
            </w:r>
            <w:r w:rsidRPr="007F6FF1">
              <w:rPr>
                <w:bCs/>
                <w:szCs w:val="20"/>
              </w:rPr>
              <w:t>веднъж дневно за 4 дни</w:t>
            </w:r>
          </w:p>
        </w:tc>
        <w:tc>
          <w:tcPr>
            <w:tcW w:w="3083" w:type="dxa"/>
          </w:tcPr>
          <w:p w14:paraId="67A6B076" w14:textId="77777777" w:rsidR="007F6FF1" w:rsidRPr="007F6FF1" w:rsidRDefault="007F6FF1" w:rsidP="007F6FF1">
            <w:r w:rsidRPr="007F6FF1">
              <w:rPr>
                <w:bCs/>
                <w:szCs w:val="20"/>
              </w:rPr>
              <w:t xml:space="preserve">Фосампренавир 1400 </w:t>
            </w:r>
            <w:r w:rsidRPr="007F6FF1">
              <w:rPr>
                <w:bCs/>
                <w:szCs w:val="20"/>
                <w:lang w:val="en-US"/>
              </w:rPr>
              <w:t>mg</w:t>
            </w:r>
            <w:r w:rsidRPr="007F6FF1">
              <w:rPr>
                <w:bCs/>
                <w:szCs w:val="20"/>
                <w:lang w:val="ru-RU"/>
              </w:rPr>
              <w:t xml:space="preserve"> </w:t>
            </w:r>
            <w:r w:rsidRPr="007F6FF1">
              <w:rPr>
                <w:bCs/>
                <w:szCs w:val="20"/>
              </w:rPr>
              <w:t>два пъти</w:t>
            </w:r>
          </w:p>
          <w:p w14:paraId="4E9FED28" w14:textId="00CC9841" w:rsidR="007F6FF1" w:rsidRPr="007F6FF1" w:rsidRDefault="007F6FF1" w:rsidP="007F6FF1">
            <w:pPr>
              <w:rPr>
                <w:rFonts w:cs="Arial"/>
              </w:rPr>
            </w:pPr>
            <w:r w:rsidRPr="007F6FF1">
              <w:rPr>
                <w:bCs/>
                <w:szCs w:val="20"/>
              </w:rPr>
              <w:t>дневно, 14 дни</w:t>
            </w:r>
          </w:p>
        </w:tc>
        <w:tc>
          <w:tcPr>
            <w:tcW w:w="2079" w:type="dxa"/>
          </w:tcPr>
          <w:p w14:paraId="685A04A0" w14:textId="43F9B2FB" w:rsidR="007F6FF1" w:rsidRPr="007F6FF1" w:rsidRDefault="007F6FF1" w:rsidP="007F6FF1">
            <w:pPr>
              <w:rPr>
                <w:rFonts w:cs="Arial"/>
              </w:rPr>
            </w:pPr>
            <w:r w:rsidRPr="007F6FF1">
              <w:rPr>
                <w:bCs/>
                <w:szCs w:val="20"/>
                <w:lang w:val="en-US"/>
              </w:rPr>
              <w:t xml:space="preserve">↓, </w:t>
            </w:r>
            <w:r w:rsidRPr="007F6FF1">
              <w:rPr>
                <w:bCs/>
                <w:szCs w:val="20"/>
              </w:rPr>
              <w:t>27%</w:t>
            </w:r>
          </w:p>
        </w:tc>
        <w:tc>
          <w:tcPr>
            <w:tcW w:w="2218" w:type="dxa"/>
          </w:tcPr>
          <w:p w14:paraId="607059F2" w14:textId="5D5417F5" w:rsidR="007F6FF1" w:rsidRPr="007F6FF1" w:rsidRDefault="007F6FF1" w:rsidP="007F6FF1">
            <w:pPr>
              <w:rPr>
                <w:rFonts w:cs="Arial"/>
              </w:rPr>
            </w:pPr>
            <w:r w:rsidRPr="007F6FF1">
              <w:rPr>
                <w:bCs/>
                <w:szCs w:val="20"/>
              </w:rPr>
              <w:t>Няма особени препоръки.</w:t>
            </w:r>
          </w:p>
        </w:tc>
      </w:tr>
      <w:tr w:rsidR="007F6FF1" w14:paraId="6C0CC44E" w14:textId="77777777" w:rsidTr="007F6FF1">
        <w:tc>
          <w:tcPr>
            <w:tcW w:w="2196" w:type="dxa"/>
          </w:tcPr>
          <w:p w14:paraId="596AAE91" w14:textId="7E27EFF6" w:rsidR="007F6FF1" w:rsidRPr="007F6FF1" w:rsidRDefault="007F6FF1" w:rsidP="007F6FF1">
            <w:pPr>
              <w:rPr>
                <w:rFonts w:cs="Arial"/>
              </w:rPr>
            </w:pPr>
            <w:r w:rsidRPr="007F6FF1">
              <w:rPr>
                <w:bCs/>
                <w:szCs w:val="20"/>
              </w:rPr>
              <w:t xml:space="preserve">10 </w:t>
            </w:r>
            <w:r w:rsidRPr="007F6FF1">
              <w:rPr>
                <w:bCs/>
                <w:szCs w:val="20"/>
                <w:lang w:val="en-US"/>
              </w:rPr>
              <w:t>mg</w:t>
            </w:r>
            <w:r w:rsidRPr="007F6FF1">
              <w:rPr>
                <w:bCs/>
                <w:szCs w:val="20"/>
                <w:lang w:val="ru-RU"/>
              </w:rPr>
              <w:t xml:space="preserve">, </w:t>
            </w:r>
            <w:r w:rsidRPr="007F6FF1">
              <w:rPr>
                <w:bCs/>
                <w:szCs w:val="20"/>
              </w:rPr>
              <w:t>веднъж дневно за 4 дни</w:t>
            </w:r>
          </w:p>
        </w:tc>
        <w:tc>
          <w:tcPr>
            <w:tcW w:w="3083" w:type="dxa"/>
          </w:tcPr>
          <w:p w14:paraId="5D2DA807" w14:textId="77777777" w:rsidR="007F6FF1" w:rsidRPr="007F6FF1" w:rsidRDefault="007F6FF1" w:rsidP="007F6FF1">
            <w:r w:rsidRPr="007F6FF1">
              <w:rPr>
                <w:bCs/>
                <w:szCs w:val="20"/>
              </w:rPr>
              <w:t xml:space="preserve">Фосампренавир 700 </w:t>
            </w:r>
            <w:r w:rsidRPr="007F6FF1">
              <w:rPr>
                <w:bCs/>
                <w:szCs w:val="20"/>
                <w:lang w:val="en-US"/>
              </w:rPr>
              <w:t>mg</w:t>
            </w:r>
            <w:r w:rsidRPr="007F6FF1">
              <w:rPr>
                <w:bCs/>
                <w:szCs w:val="20"/>
                <w:lang w:val="ru-RU"/>
              </w:rPr>
              <w:t xml:space="preserve"> </w:t>
            </w:r>
            <w:r w:rsidRPr="007F6FF1">
              <w:rPr>
                <w:bCs/>
                <w:szCs w:val="20"/>
              </w:rPr>
              <w:t>два</w:t>
            </w:r>
            <w:r w:rsidRPr="007F6FF1">
              <w:rPr>
                <w:bCs/>
                <w:szCs w:val="20"/>
              </w:rPr>
              <w:tab/>
              <w:t>пъти</w:t>
            </w:r>
          </w:p>
          <w:p w14:paraId="3B93F188" w14:textId="77777777" w:rsidR="007F6FF1" w:rsidRPr="007F6FF1" w:rsidRDefault="007F6FF1" w:rsidP="007F6FF1">
            <w:r w:rsidRPr="007F6FF1">
              <w:rPr>
                <w:bCs/>
                <w:szCs w:val="20"/>
              </w:rPr>
              <w:t xml:space="preserve">дневно/Ритонавир 100 </w:t>
            </w:r>
            <w:r w:rsidRPr="007F6FF1">
              <w:rPr>
                <w:bCs/>
                <w:szCs w:val="20"/>
                <w:lang w:val="en-US"/>
              </w:rPr>
              <w:t>mg</w:t>
            </w:r>
            <w:r w:rsidRPr="007F6FF1">
              <w:rPr>
                <w:bCs/>
                <w:szCs w:val="20"/>
                <w:lang w:val="ru-RU"/>
              </w:rPr>
              <w:tab/>
            </w:r>
            <w:r w:rsidRPr="007F6FF1">
              <w:rPr>
                <w:bCs/>
                <w:szCs w:val="20"/>
              </w:rPr>
              <w:t>два пъти</w:t>
            </w:r>
          </w:p>
          <w:p w14:paraId="6CB7CC16" w14:textId="35A5B1D8" w:rsidR="007F6FF1" w:rsidRPr="007F6FF1" w:rsidRDefault="007F6FF1" w:rsidP="007F6FF1">
            <w:pPr>
              <w:rPr>
                <w:rFonts w:cs="Arial"/>
              </w:rPr>
            </w:pPr>
            <w:r w:rsidRPr="007F6FF1">
              <w:rPr>
                <w:bCs/>
                <w:szCs w:val="20"/>
              </w:rPr>
              <w:t>дневно, 14 дни</w:t>
            </w:r>
          </w:p>
        </w:tc>
        <w:tc>
          <w:tcPr>
            <w:tcW w:w="2079" w:type="dxa"/>
          </w:tcPr>
          <w:p w14:paraId="621D58E8" w14:textId="30A4713A" w:rsidR="007F6FF1" w:rsidRPr="007F6FF1" w:rsidRDefault="007F6FF1" w:rsidP="007F6FF1">
            <w:pPr>
              <w:rPr>
                <w:rFonts w:cs="Arial"/>
              </w:rPr>
            </w:pPr>
            <w:r w:rsidRPr="007F6FF1">
              <w:rPr>
                <w:bCs/>
                <w:szCs w:val="20"/>
              </w:rPr>
              <w:t>Липсват промени</w:t>
            </w:r>
          </w:p>
        </w:tc>
        <w:tc>
          <w:tcPr>
            <w:tcW w:w="2218" w:type="dxa"/>
          </w:tcPr>
          <w:p w14:paraId="2F989C08" w14:textId="77777777" w:rsidR="007F6FF1" w:rsidRPr="007F6FF1" w:rsidRDefault="007F6FF1" w:rsidP="007F6FF1">
            <w:r w:rsidRPr="007F6FF1">
              <w:rPr>
                <w:bCs/>
                <w:szCs w:val="20"/>
              </w:rPr>
              <w:t>Няма особени препоръки.</w:t>
            </w:r>
          </w:p>
          <w:p w14:paraId="1AE8B24C" w14:textId="77777777" w:rsidR="007F6FF1" w:rsidRPr="007F6FF1" w:rsidRDefault="007F6FF1" w:rsidP="007F6FF1">
            <w:pPr>
              <w:rPr>
                <w:rFonts w:cs="Arial"/>
              </w:rPr>
            </w:pPr>
          </w:p>
        </w:tc>
      </w:tr>
    </w:tbl>
    <w:p w14:paraId="240B1EE3" w14:textId="77777777" w:rsidR="007F6FF1" w:rsidRPr="007F6FF1" w:rsidRDefault="007F6FF1" w:rsidP="007F6FF1">
      <w:pPr>
        <w:rPr>
          <w:sz w:val="24"/>
          <w:szCs w:val="24"/>
        </w:rPr>
      </w:pPr>
      <w:r w:rsidRPr="007F6FF1">
        <w:rPr>
          <w:lang w:val="en-US"/>
        </w:rPr>
        <w:t>OD</w:t>
      </w:r>
      <w:r w:rsidRPr="007F6FF1">
        <w:rPr>
          <w:lang w:val="ru-RU"/>
        </w:rPr>
        <w:t xml:space="preserve">= </w:t>
      </w:r>
      <w:r w:rsidRPr="007F6FF1">
        <w:rPr>
          <w:lang w:eastAsia="bg-BG"/>
        </w:rPr>
        <w:t xml:space="preserve">веднъж дневно, </w:t>
      </w:r>
      <w:r w:rsidRPr="007F6FF1">
        <w:rPr>
          <w:lang w:val="en-US"/>
        </w:rPr>
        <w:t>SD</w:t>
      </w:r>
      <w:r w:rsidRPr="007F6FF1">
        <w:rPr>
          <w:lang w:val="ru-RU"/>
        </w:rPr>
        <w:t xml:space="preserve"> </w:t>
      </w:r>
      <w:r w:rsidRPr="007F6FF1">
        <w:rPr>
          <w:lang w:eastAsia="bg-BG"/>
        </w:rPr>
        <w:t xml:space="preserve">= еднократна доза, </w:t>
      </w:r>
      <w:r w:rsidRPr="007F6FF1">
        <w:rPr>
          <w:lang w:val="en-US"/>
        </w:rPr>
        <w:t>BID</w:t>
      </w:r>
      <w:r w:rsidRPr="007F6FF1">
        <w:rPr>
          <w:lang w:val="ru-RU"/>
        </w:rPr>
        <w:t xml:space="preserve"> </w:t>
      </w:r>
      <w:r w:rsidRPr="007F6FF1">
        <w:rPr>
          <w:lang w:eastAsia="bg-BG"/>
        </w:rPr>
        <w:t>= два пъти дневно</w:t>
      </w:r>
    </w:p>
    <w:p w14:paraId="59ACA954" w14:textId="77777777" w:rsidR="007F6FF1" w:rsidRPr="007F6FF1" w:rsidRDefault="007F6FF1" w:rsidP="007F6FF1">
      <w:pPr>
        <w:rPr>
          <w:sz w:val="24"/>
          <w:szCs w:val="24"/>
        </w:rPr>
      </w:pPr>
      <w:r w:rsidRPr="007F6FF1">
        <w:rPr>
          <w:lang w:eastAsia="bg-BG"/>
        </w:rPr>
        <w:t>Повишаването е отбелязано с понижаването с „</w:t>
      </w:r>
      <w:r w:rsidRPr="007F6FF1">
        <w:rPr>
          <w:lang w:val="ru-RU"/>
        </w:rPr>
        <w:t>↓"</w:t>
      </w:r>
    </w:p>
    <w:p w14:paraId="4FE8E490" w14:textId="77777777" w:rsidR="007F6FF1" w:rsidRPr="007F6FF1" w:rsidRDefault="007F6FF1" w:rsidP="007F6FF1">
      <w:pPr>
        <w:rPr>
          <w:sz w:val="24"/>
          <w:szCs w:val="24"/>
        </w:rPr>
      </w:pPr>
      <w:r w:rsidRPr="007F6FF1">
        <w:rPr>
          <w:vertAlign w:val="superscript"/>
          <w:lang w:eastAsia="bg-BG"/>
        </w:rPr>
        <w:t>&amp;</w:t>
      </w:r>
      <w:r w:rsidRPr="007F6FF1">
        <w:rPr>
          <w:lang w:eastAsia="bg-BG"/>
        </w:rPr>
        <w:t>Данните, представени като промяна в % представляват процентна (%) разлика по отношение на самостоятелно приложен аторвастатин (т.е. 0% път = липса на промяна).</w:t>
      </w:r>
    </w:p>
    <w:p w14:paraId="718BD224" w14:textId="7FF3E9E2" w:rsidR="007F6FF1" w:rsidRPr="007F6FF1" w:rsidRDefault="007F6FF1" w:rsidP="007F6FF1">
      <w:pPr>
        <w:rPr>
          <w:sz w:val="24"/>
          <w:szCs w:val="24"/>
        </w:rPr>
      </w:pPr>
      <w:r>
        <w:rPr>
          <w:lang w:eastAsia="bg-BG"/>
        </w:rPr>
        <w:t>*</w:t>
      </w:r>
      <w:r w:rsidRPr="007F6FF1">
        <w:rPr>
          <w:lang w:eastAsia="bg-BG"/>
        </w:rPr>
        <w:t>Едновременното прилагане на многократни дози от аторвастатин и феназон показва липса на ефект или незначителен ефект върху клнрънса на феназона.</w:t>
      </w:r>
    </w:p>
    <w:p w14:paraId="76E8641C" w14:textId="77777777" w:rsidR="007F6FF1" w:rsidRPr="007F6FF1" w:rsidRDefault="007F6FF1" w:rsidP="007F6FF1">
      <w:pPr>
        <w:rPr>
          <w:rFonts w:cs="Arial"/>
        </w:rPr>
      </w:pPr>
    </w:p>
    <w:p w14:paraId="5D9F40EA" w14:textId="7123791E" w:rsidR="007122AD" w:rsidRDefault="002C50EE" w:rsidP="00936AD0">
      <w:pPr>
        <w:pStyle w:val="Heading2"/>
      </w:pPr>
      <w:r>
        <w:t>4.6. Фертилитет, бременност и кърмене</w:t>
      </w:r>
    </w:p>
    <w:p w14:paraId="78EA7A8B" w14:textId="2A8F2658" w:rsidR="00350A62" w:rsidRDefault="00350A62" w:rsidP="00350A62"/>
    <w:p w14:paraId="7449A5F9"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Липертанс е противопоказан по време на бременност и кърмене (вж. точка 43).</w:t>
      </w:r>
    </w:p>
    <w:p w14:paraId="15B72335" w14:textId="77777777" w:rsidR="00350A62" w:rsidRPr="00350A62" w:rsidRDefault="00350A62" w:rsidP="00350A62">
      <w:pPr>
        <w:spacing w:line="240" w:lineRule="auto"/>
        <w:rPr>
          <w:rFonts w:eastAsia="Times New Roman" w:cs="Arial"/>
          <w:bCs/>
          <w:i/>
          <w:iCs/>
          <w:color w:val="000000"/>
          <w:szCs w:val="20"/>
          <w:lang w:eastAsia="bg-BG"/>
        </w:rPr>
      </w:pPr>
    </w:p>
    <w:p w14:paraId="48713539" w14:textId="45C79BF7" w:rsidR="00350A62" w:rsidRPr="00350A62" w:rsidRDefault="00350A62" w:rsidP="00350A62">
      <w:pPr>
        <w:spacing w:line="240" w:lineRule="auto"/>
        <w:rPr>
          <w:rFonts w:eastAsia="Times New Roman" w:cs="Arial"/>
          <w:sz w:val="28"/>
          <w:szCs w:val="24"/>
        </w:rPr>
      </w:pPr>
      <w:r w:rsidRPr="00350A62">
        <w:rPr>
          <w:rFonts w:eastAsia="Times New Roman" w:cs="Arial"/>
          <w:bCs/>
          <w:i/>
          <w:iCs/>
          <w:color w:val="000000"/>
          <w:szCs w:val="20"/>
          <w:lang w:eastAsia="bg-BG"/>
        </w:rPr>
        <w:t>Жени с детероден потенциал</w:t>
      </w:r>
    </w:p>
    <w:p w14:paraId="3A13979C"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Жени с детероден потенциал трябва да използват ефективна контрацепция по време на лечението с Липертанс (вж. точка 43).</w:t>
      </w:r>
    </w:p>
    <w:p w14:paraId="611AA12C" w14:textId="77777777" w:rsidR="00350A62" w:rsidRPr="00350A62" w:rsidRDefault="00350A62" w:rsidP="00350A62">
      <w:pPr>
        <w:spacing w:line="240" w:lineRule="auto"/>
        <w:rPr>
          <w:rFonts w:eastAsia="Times New Roman" w:cs="Arial"/>
          <w:bCs/>
          <w:i/>
          <w:iCs/>
          <w:color w:val="000000"/>
          <w:szCs w:val="20"/>
          <w:lang w:eastAsia="bg-BG"/>
        </w:rPr>
      </w:pPr>
    </w:p>
    <w:p w14:paraId="1CAC1597" w14:textId="2DCE5EE1" w:rsidR="00350A62" w:rsidRPr="00350A62" w:rsidRDefault="00350A62" w:rsidP="00350A62">
      <w:pPr>
        <w:pStyle w:val="Heading3"/>
        <w:rPr>
          <w:rFonts w:eastAsia="Times New Roman"/>
          <w:sz w:val="28"/>
          <w:u w:val="single"/>
        </w:rPr>
      </w:pPr>
      <w:r w:rsidRPr="00350A62">
        <w:rPr>
          <w:rFonts w:eastAsia="Times New Roman"/>
          <w:u w:val="single"/>
          <w:lang w:eastAsia="bg-BG"/>
        </w:rPr>
        <w:t>Бременност:</w:t>
      </w:r>
    </w:p>
    <w:p w14:paraId="10C4F423"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Аторвастатин</w:t>
      </w:r>
    </w:p>
    <w:p w14:paraId="6ED6919E"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 xml:space="preserve">Безопасността при бременни жени не е установена. Липсват данни от контролирани клинични проучвания от употребата на аторвастатин при бременни жени. В редки случаи </w:t>
      </w:r>
      <w:r w:rsidRPr="00350A62">
        <w:rPr>
          <w:rFonts w:eastAsia="Times New Roman" w:cs="Arial"/>
          <w:bCs/>
          <w:color w:val="000000"/>
          <w:szCs w:val="20"/>
          <w:lang w:eastAsia="bg-BG"/>
        </w:rPr>
        <w:lastRenderedPageBreak/>
        <w:t xml:space="preserve">са получавани съобщения за вродени малформации след интраутеринна експозиция на </w:t>
      </w:r>
      <w:r w:rsidRPr="00350A62">
        <w:rPr>
          <w:rFonts w:eastAsia="Times New Roman" w:cs="Arial"/>
          <w:bCs/>
          <w:color w:val="000000"/>
          <w:szCs w:val="20"/>
          <w:lang w:val="en-US"/>
        </w:rPr>
        <w:t>HMG</w:t>
      </w:r>
      <w:r w:rsidRPr="00350A62">
        <w:rPr>
          <w:rFonts w:eastAsia="Times New Roman" w:cs="Arial"/>
          <w:bCs/>
          <w:color w:val="000000"/>
          <w:szCs w:val="20"/>
          <w:lang w:val="ru-RU"/>
        </w:rPr>
        <w:t>-</w:t>
      </w:r>
      <w:r w:rsidRPr="00350A62">
        <w:rPr>
          <w:rFonts w:eastAsia="Times New Roman" w:cs="Arial"/>
          <w:bCs/>
          <w:color w:val="000000"/>
          <w:szCs w:val="20"/>
          <w:lang w:val="en-US"/>
        </w:rPr>
        <w:t>CoA</w:t>
      </w:r>
      <w:r w:rsidRPr="00350A62">
        <w:rPr>
          <w:rFonts w:eastAsia="Times New Roman" w:cs="Arial"/>
          <w:bCs/>
          <w:color w:val="000000"/>
          <w:szCs w:val="20"/>
          <w:lang w:val="ru-RU"/>
        </w:rPr>
        <w:t xml:space="preserve"> </w:t>
      </w:r>
      <w:r w:rsidRPr="00350A62">
        <w:rPr>
          <w:rFonts w:eastAsia="Times New Roman" w:cs="Arial"/>
          <w:bCs/>
          <w:color w:val="000000"/>
          <w:szCs w:val="20"/>
          <w:lang w:eastAsia="bg-BG"/>
        </w:rPr>
        <w:t>редуктазни инхибитори. Проучванията при животни показват репродуктивна токсичност (вж. точка 53).</w:t>
      </w:r>
    </w:p>
    <w:p w14:paraId="389D4F5D"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Лечението на майката с аторвастатин може да доведе до намалени фетални нива на мевалонат, който е прекурсор в биосинтеза на холестерол. Атеросклерозата е хроничен процес и обикновено спирането на липидопонижаващите лекарствени продукти по време на бременност би трябвало съвсем слабо да повлияе на дългосрочния риск, свързан с първичната хиперхолестеролемия.</w:t>
      </w:r>
    </w:p>
    <w:p w14:paraId="05FA6B18"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По тези причини аторвастатин не трябва да се прилага при жени, които са бременни, планират да забременеят или подозират, че са бременни. Лечението с аторвастатин трябва да се отложи за срока на бременността или до потвърждаване на липсата на бременност (вж. точка 4.3).</w:t>
      </w:r>
    </w:p>
    <w:p w14:paraId="5C8546C4" w14:textId="77777777" w:rsidR="00350A62" w:rsidRPr="00350A62" w:rsidRDefault="00350A62" w:rsidP="00350A62">
      <w:pPr>
        <w:spacing w:line="240" w:lineRule="auto"/>
        <w:rPr>
          <w:rFonts w:eastAsia="Times New Roman" w:cs="Arial"/>
          <w:bCs/>
          <w:color w:val="000000"/>
          <w:szCs w:val="20"/>
          <w:u w:val="single"/>
          <w:lang w:eastAsia="bg-BG"/>
        </w:rPr>
      </w:pPr>
    </w:p>
    <w:p w14:paraId="72EB360E" w14:textId="55A6011B"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Периндоприл</w:t>
      </w:r>
    </w:p>
    <w:p w14:paraId="4485BC15"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Употребата на АСЕ инхибитори не се препоръчва през първия триместьр на бременността. Прилагането на АСЕ инхибитори е противопоказано през втория и третия триместьр на бременността (вж. точка 43).</w:t>
      </w:r>
    </w:p>
    <w:p w14:paraId="598D5B5A"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Епидемиологичните данни относно риска от тератогенност след експозиция на АСЕ инхибитори през първия триместьр на бременността не дават възможност да се достигне до заключение; не може обаче да се изключи малко повишаване на риска. Пациентите, които планират бременност, трябва да преминат на алтернативно антихипертонично лечение с доказан профил на безопасност за прилагане по време на бременността. При диагностициране на бременност лечението с АСЕ инхибитори трябва незабавно да бъде спряно и ако е подходящо да започне алтернативно лечение.</w:t>
      </w:r>
    </w:p>
    <w:p w14:paraId="1EF670DA"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Известно е, че експозицията на лечение с АСЕ инхибитори през втория и третия триместьр на бременността индуцира фетотоксичност при хора (намалена бъбречна функция, олигохидрамнион, забавяне на осификацията на черепа) и неонатална токсичност (бъбречна недостатъчност, хипотония, хиперкалиемия) (вж. точка 5.3). Ако експозицията на АСЕ инхибитор е настъпила от втория триместьр на бременността, се препоръчват ултразвукови прегледи за изследване на бъбречната функция и черепа. Кърмачета, чиито майки са приемали АСЕ инхибитори, трябва да бъдат наблюдавани внимателно за откриване на хипотония (вж. също точки 43 и 4.4).</w:t>
      </w:r>
    </w:p>
    <w:p w14:paraId="05A52F33" w14:textId="77777777" w:rsidR="00350A62" w:rsidRPr="00350A62" w:rsidRDefault="00350A62" w:rsidP="00350A62">
      <w:pPr>
        <w:spacing w:line="240" w:lineRule="auto"/>
        <w:rPr>
          <w:rFonts w:eastAsia="Times New Roman" w:cs="Arial"/>
          <w:bCs/>
          <w:color w:val="000000"/>
          <w:szCs w:val="20"/>
          <w:u w:val="single"/>
          <w:lang w:eastAsia="bg-BG"/>
        </w:rPr>
      </w:pPr>
    </w:p>
    <w:p w14:paraId="6F5416E9" w14:textId="7FF8C4DC"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Амлодипин</w:t>
      </w:r>
    </w:p>
    <w:p w14:paraId="07FFDFEF"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Безопасността на амлодипин по време на бременност при хора не е установена. Проучванията при животни показват репродуктивна токсичност при високи дози (вж. точка 53).</w:t>
      </w:r>
    </w:p>
    <w:p w14:paraId="6B3EC784" w14:textId="77777777" w:rsidR="00350A62" w:rsidRPr="00350A62" w:rsidRDefault="00350A62" w:rsidP="00350A62">
      <w:pPr>
        <w:spacing w:line="240" w:lineRule="auto"/>
        <w:rPr>
          <w:rFonts w:eastAsia="Times New Roman" w:cs="Arial"/>
          <w:bCs/>
          <w:i/>
          <w:iCs/>
          <w:color w:val="000000"/>
          <w:szCs w:val="20"/>
          <w:lang w:eastAsia="bg-BG"/>
        </w:rPr>
      </w:pPr>
    </w:p>
    <w:p w14:paraId="7E3E8DE4" w14:textId="7E078797" w:rsidR="00350A62" w:rsidRPr="00350A62" w:rsidRDefault="00350A62" w:rsidP="00350A62">
      <w:pPr>
        <w:pStyle w:val="Heading3"/>
        <w:rPr>
          <w:rFonts w:eastAsia="Times New Roman"/>
          <w:sz w:val="28"/>
          <w:u w:val="single"/>
        </w:rPr>
      </w:pPr>
      <w:r w:rsidRPr="00350A62">
        <w:rPr>
          <w:rFonts w:eastAsia="Times New Roman"/>
          <w:u w:val="single"/>
          <w:lang w:eastAsia="bg-BG"/>
        </w:rPr>
        <w:t>Кърмене:</w:t>
      </w:r>
    </w:p>
    <w:p w14:paraId="40D65B44"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Аторвастатин</w:t>
      </w:r>
    </w:p>
    <w:p w14:paraId="50BED3FC" w14:textId="2AA070FC" w:rsidR="00350A62" w:rsidRPr="00350A62" w:rsidRDefault="00350A62" w:rsidP="00350A62">
      <w:pPr>
        <w:spacing w:line="240" w:lineRule="auto"/>
        <w:rPr>
          <w:rFonts w:cs="Arial"/>
          <w:bCs/>
          <w:szCs w:val="20"/>
        </w:rPr>
      </w:pPr>
      <w:r w:rsidRPr="00350A62">
        <w:rPr>
          <w:rFonts w:eastAsia="Times New Roman" w:cs="Arial"/>
          <w:bCs/>
          <w:color w:val="000000"/>
          <w:szCs w:val="20"/>
          <w:lang w:eastAsia="bg-BG"/>
        </w:rPr>
        <w:t>Не е известно дали аторвастатин и метаболитите му се екскретират в кърмата. При плъхове плазмените концентрации на аторвастатин и активните му метаболити са подобни като в кърмата (вж.</w:t>
      </w:r>
      <w:r w:rsidRPr="00350A62">
        <w:rPr>
          <w:rFonts w:eastAsia="Times New Roman" w:cs="Arial"/>
          <w:sz w:val="28"/>
          <w:szCs w:val="24"/>
        </w:rPr>
        <w:t xml:space="preserve"> </w:t>
      </w:r>
      <w:r w:rsidRPr="00350A62">
        <w:rPr>
          <w:rFonts w:eastAsia="Times New Roman" w:cs="Arial"/>
          <w:bCs/>
          <w:color w:val="000000"/>
          <w:szCs w:val="20"/>
          <w:lang w:eastAsia="bg-BG"/>
        </w:rPr>
        <w:t xml:space="preserve">точка 5.3). Поради потенциал за сериозни нежелани реакции, жените, които приемат аторвастатин, не </w:t>
      </w:r>
      <w:r w:rsidRPr="00350A62">
        <w:rPr>
          <w:rFonts w:cs="Arial"/>
          <w:bCs/>
          <w:szCs w:val="20"/>
        </w:rPr>
        <w:t>трябва да кърмят своите новородени. Агорвастатин е противопоказан в периода на кърмене (вж. точка 4.3).</w:t>
      </w:r>
    </w:p>
    <w:p w14:paraId="681B45D1" w14:textId="79524DB2" w:rsidR="00350A62" w:rsidRPr="00350A62" w:rsidRDefault="00350A62" w:rsidP="00350A62">
      <w:pPr>
        <w:spacing w:line="240" w:lineRule="auto"/>
        <w:rPr>
          <w:rFonts w:cs="Arial"/>
          <w:bCs/>
          <w:szCs w:val="20"/>
        </w:rPr>
      </w:pPr>
    </w:p>
    <w:p w14:paraId="5AED8590"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Периндоприл</w:t>
      </w:r>
    </w:p>
    <w:p w14:paraId="6529DB06"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 xml:space="preserve">Поради липса на информация относно употребата на периндоприл в периода на кърмене, периндоприл не се препоръчва и се предпочитат алтернативни лечения с по-добре </w:t>
      </w:r>
      <w:r w:rsidRPr="00350A62">
        <w:rPr>
          <w:rFonts w:eastAsia="Times New Roman" w:cs="Arial"/>
          <w:bCs/>
          <w:color w:val="000000"/>
          <w:szCs w:val="20"/>
          <w:lang w:eastAsia="bg-BG"/>
        </w:rPr>
        <w:lastRenderedPageBreak/>
        <w:t>установен профил на безопасност в периода на кърмене, особено при кърмене на новородено или преждевременно родено дете.</w:t>
      </w:r>
    </w:p>
    <w:p w14:paraId="6F1C7CE6" w14:textId="77777777" w:rsidR="00350A62" w:rsidRPr="00350A62" w:rsidRDefault="00350A62" w:rsidP="00350A62">
      <w:pPr>
        <w:spacing w:line="240" w:lineRule="auto"/>
        <w:rPr>
          <w:rFonts w:eastAsia="Times New Roman" w:cs="Arial"/>
          <w:bCs/>
          <w:color w:val="000000"/>
          <w:szCs w:val="20"/>
          <w:u w:val="single"/>
          <w:lang w:eastAsia="bg-BG"/>
        </w:rPr>
      </w:pPr>
    </w:p>
    <w:p w14:paraId="11C45CBC" w14:textId="51FCECFD"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Амлодипин</w:t>
      </w:r>
    </w:p>
    <w:p w14:paraId="35264CD3"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Амлодипин се екскретира в кърмата. Делът на майчината доза, получена от новороденото, е оценен в интерквартилен диапазон от 3 - 7%, с максимум 15%. Ефектът на амлодипин върху новородените е неизвестен.</w:t>
      </w:r>
    </w:p>
    <w:p w14:paraId="4F51E2C7" w14:textId="77777777" w:rsidR="00350A62" w:rsidRPr="00350A62" w:rsidRDefault="00350A62" w:rsidP="00350A62">
      <w:pPr>
        <w:spacing w:line="240" w:lineRule="auto"/>
        <w:rPr>
          <w:rFonts w:eastAsia="Times New Roman" w:cs="Arial"/>
          <w:bCs/>
          <w:i/>
          <w:iCs/>
          <w:color w:val="000000"/>
          <w:szCs w:val="20"/>
          <w:lang w:eastAsia="bg-BG"/>
        </w:rPr>
      </w:pPr>
    </w:p>
    <w:p w14:paraId="195DFACB" w14:textId="32F07F56" w:rsidR="00350A62" w:rsidRPr="00350A62" w:rsidRDefault="00350A62" w:rsidP="00350A62">
      <w:pPr>
        <w:pStyle w:val="Heading3"/>
        <w:rPr>
          <w:rFonts w:eastAsia="Times New Roman"/>
          <w:sz w:val="28"/>
          <w:u w:val="single"/>
        </w:rPr>
      </w:pPr>
      <w:r w:rsidRPr="00350A62">
        <w:rPr>
          <w:rFonts w:eastAsia="Times New Roman"/>
          <w:u w:val="single"/>
          <w:lang w:eastAsia="bg-BG"/>
        </w:rPr>
        <w:t>Фертилитет:</w:t>
      </w:r>
    </w:p>
    <w:p w14:paraId="456B03CE"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Аторвастатин</w:t>
      </w:r>
    </w:p>
    <w:p w14:paraId="357DC94F"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Проучванията при животни с аторвастатин не показват ефекти върху мъжкия и женския фертилитет (вж. точка 5.3).</w:t>
      </w:r>
    </w:p>
    <w:p w14:paraId="2A1EE26D" w14:textId="77777777" w:rsidR="00350A62" w:rsidRPr="00350A62" w:rsidRDefault="00350A62" w:rsidP="00350A62">
      <w:pPr>
        <w:spacing w:line="240" w:lineRule="auto"/>
        <w:rPr>
          <w:rFonts w:eastAsia="Times New Roman" w:cs="Arial"/>
          <w:bCs/>
          <w:color w:val="000000"/>
          <w:szCs w:val="20"/>
          <w:u w:val="single"/>
          <w:lang w:eastAsia="bg-BG"/>
        </w:rPr>
      </w:pPr>
    </w:p>
    <w:p w14:paraId="35A09C83" w14:textId="1375D2A6"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Периндоприл</w:t>
      </w:r>
    </w:p>
    <w:p w14:paraId="6DA12BFF"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Няма влияние върху репродуктивната способност и фертилитета.</w:t>
      </w:r>
    </w:p>
    <w:p w14:paraId="4712FC20" w14:textId="77777777" w:rsidR="00350A62" w:rsidRPr="00350A62" w:rsidRDefault="00350A62" w:rsidP="00350A62">
      <w:pPr>
        <w:spacing w:line="240" w:lineRule="auto"/>
        <w:rPr>
          <w:rFonts w:eastAsia="Times New Roman" w:cs="Arial"/>
          <w:bCs/>
          <w:color w:val="000000"/>
          <w:szCs w:val="20"/>
          <w:u w:val="single"/>
          <w:lang w:eastAsia="bg-BG"/>
        </w:rPr>
      </w:pPr>
    </w:p>
    <w:p w14:paraId="5B21D0BE" w14:textId="7DE14B4E"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Амлодипин</w:t>
      </w:r>
    </w:p>
    <w:p w14:paraId="3B51F3A6" w14:textId="77777777" w:rsidR="00350A62" w:rsidRPr="00350A62" w:rsidRDefault="00350A62" w:rsidP="00350A62">
      <w:pPr>
        <w:spacing w:line="240" w:lineRule="auto"/>
        <w:rPr>
          <w:rFonts w:ascii="Times New Roman" w:eastAsia="Times New Roman" w:hAnsi="Times New Roman" w:cs="Times New Roman"/>
          <w:sz w:val="24"/>
          <w:szCs w:val="24"/>
        </w:rPr>
      </w:pPr>
      <w:r w:rsidRPr="00350A62">
        <w:rPr>
          <w:rFonts w:eastAsia="Times New Roman" w:cs="Arial"/>
          <w:bCs/>
          <w:color w:val="000000"/>
          <w:szCs w:val="20"/>
          <w:lang w:eastAsia="bg-BG"/>
        </w:rPr>
        <w:t>Съобщава се за обратими биохимични промени в главичките на сперматозоидите при някои пациенти, лекувани с калциеви антагонисти. Клиничните данни са недостатъчни относно потенциалния ефект на амлодипин върху фертилитета. В едно проучване с плъхове са открити нежелани ефекти върху мъжкия фертилитет (вж. точка 5.3).</w:t>
      </w:r>
    </w:p>
    <w:p w14:paraId="657B9FA5" w14:textId="77777777" w:rsidR="00350A62" w:rsidRPr="00350A62" w:rsidRDefault="00350A62" w:rsidP="00350A62">
      <w:pPr>
        <w:spacing w:line="240" w:lineRule="auto"/>
        <w:rPr>
          <w:rFonts w:ascii="Times New Roman" w:eastAsia="Times New Roman" w:hAnsi="Times New Roman" w:cs="Times New Roman"/>
          <w:sz w:val="24"/>
          <w:szCs w:val="24"/>
        </w:rPr>
      </w:pPr>
    </w:p>
    <w:p w14:paraId="5DD7A76D" w14:textId="03C8C541" w:rsidR="007122AD" w:rsidRDefault="002C50EE" w:rsidP="00936AD0">
      <w:pPr>
        <w:pStyle w:val="Heading2"/>
      </w:pPr>
      <w:r>
        <w:t>4.7. Ефекти върху способността за шофиране и работа с машини</w:t>
      </w:r>
    </w:p>
    <w:p w14:paraId="48440A8E" w14:textId="7555CF69" w:rsidR="00350A62" w:rsidRDefault="00350A62" w:rsidP="00350A62"/>
    <w:p w14:paraId="3A37978F"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Не са провеждани проучвания относно ефектите на Липертанс върху способността за шофиране и работа с машини.</w:t>
      </w:r>
    </w:p>
    <w:p w14:paraId="0C2E33A0" w14:textId="77777777" w:rsidR="00350A62" w:rsidRPr="00350A62" w:rsidRDefault="00350A62" w:rsidP="00350A62">
      <w:pPr>
        <w:spacing w:line="240" w:lineRule="auto"/>
        <w:rPr>
          <w:rFonts w:eastAsia="Times New Roman" w:cs="Arial"/>
          <w:bCs/>
          <w:color w:val="000000"/>
          <w:szCs w:val="20"/>
          <w:lang w:eastAsia="bg-BG"/>
        </w:rPr>
      </w:pPr>
    </w:p>
    <w:p w14:paraId="5CAE3704" w14:textId="77777777" w:rsidR="00350A62" w:rsidRPr="00350A62" w:rsidRDefault="00350A62" w:rsidP="00350A62">
      <w:pPr>
        <w:pStyle w:val="ListParagraph"/>
        <w:numPr>
          <w:ilvl w:val="0"/>
          <w:numId w:val="2"/>
        </w:numPr>
        <w:spacing w:line="240" w:lineRule="auto"/>
        <w:rPr>
          <w:rFonts w:eastAsia="Times New Roman" w:cs="Arial"/>
          <w:sz w:val="28"/>
          <w:szCs w:val="24"/>
        </w:rPr>
      </w:pPr>
      <w:r w:rsidRPr="00350A62">
        <w:rPr>
          <w:rFonts w:eastAsia="Times New Roman" w:cs="Arial"/>
          <w:bCs/>
          <w:color w:val="000000"/>
          <w:szCs w:val="20"/>
          <w:lang w:eastAsia="bg-BG"/>
        </w:rPr>
        <w:t xml:space="preserve">Аторвастатин оказва незначително влияние върху способността за шофиране и работа с машини. </w:t>
      </w:r>
    </w:p>
    <w:p w14:paraId="7A662411" w14:textId="77777777" w:rsidR="00350A62" w:rsidRPr="00350A62" w:rsidRDefault="00350A62" w:rsidP="00350A62">
      <w:pPr>
        <w:pStyle w:val="ListParagraph"/>
        <w:numPr>
          <w:ilvl w:val="0"/>
          <w:numId w:val="2"/>
        </w:numPr>
        <w:spacing w:line="240" w:lineRule="auto"/>
        <w:rPr>
          <w:rFonts w:eastAsia="Times New Roman" w:cs="Arial"/>
          <w:sz w:val="28"/>
          <w:szCs w:val="24"/>
        </w:rPr>
      </w:pPr>
      <w:r w:rsidRPr="00350A62">
        <w:rPr>
          <w:rFonts w:eastAsia="Times New Roman" w:cs="Arial"/>
          <w:bCs/>
          <w:color w:val="000000"/>
          <w:szCs w:val="20"/>
          <w:lang w:eastAsia="bg-BG"/>
        </w:rPr>
        <w:t>Периндоприл не влияе пряко върху способността за шофиране и работа с машини, но при някои пациенти може да възникнат индивидуални реакции, свързани с ниското кръвно налягане, особено в началото на лечението или при комбинации с други антихипертонични медикаменти.</w:t>
      </w:r>
    </w:p>
    <w:p w14:paraId="7749458B" w14:textId="26613620" w:rsidR="00350A62" w:rsidRPr="00350A62" w:rsidRDefault="00350A62" w:rsidP="00350A62">
      <w:pPr>
        <w:pStyle w:val="ListParagraph"/>
        <w:numPr>
          <w:ilvl w:val="0"/>
          <w:numId w:val="2"/>
        </w:numPr>
        <w:spacing w:line="240" w:lineRule="auto"/>
        <w:rPr>
          <w:rFonts w:eastAsia="Times New Roman" w:cs="Arial"/>
          <w:sz w:val="28"/>
          <w:szCs w:val="24"/>
        </w:rPr>
      </w:pPr>
      <w:r w:rsidRPr="00350A62">
        <w:rPr>
          <w:rFonts w:eastAsia="Times New Roman" w:cs="Arial"/>
          <w:bCs/>
          <w:color w:val="000000"/>
          <w:szCs w:val="20"/>
          <w:lang w:eastAsia="bg-BG"/>
        </w:rPr>
        <w:t>Амлодипин оказва слабо или умерено влияние върху способността за шофиране и работа с машини. Ако пациентите, приемащи амлодипин, получат замайване, главоболие, умора или гадене, способността им да реагират може да бъде нарушена.</w:t>
      </w:r>
    </w:p>
    <w:p w14:paraId="1B781032" w14:textId="77777777" w:rsidR="00350A62" w:rsidRPr="00350A62" w:rsidRDefault="00350A62" w:rsidP="00350A62">
      <w:pPr>
        <w:rPr>
          <w:rFonts w:eastAsia="Times New Roman" w:cs="Arial"/>
          <w:bCs/>
          <w:color w:val="000000"/>
          <w:szCs w:val="20"/>
          <w:lang w:eastAsia="bg-BG"/>
        </w:rPr>
      </w:pPr>
    </w:p>
    <w:p w14:paraId="7802E993" w14:textId="0EC9C095" w:rsidR="00350A62" w:rsidRDefault="00350A62" w:rsidP="00350A62">
      <w:pPr>
        <w:rPr>
          <w:rFonts w:eastAsia="Times New Roman" w:cs="Arial"/>
          <w:bCs/>
          <w:color w:val="000000"/>
          <w:szCs w:val="20"/>
          <w:lang w:eastAsia="bg-BG"/>
        </w:rPr>
      </w:pPr>
      <w:r w:rsidRPr="00350A62">
        <w:rPr>
          <w:rFonts w:eastAsia="Times New Roman" w:cs="Arial"/>
          <w:bCs/>
          <w:color w:val="000000"/>
          <w:szCs w:val="20"/>
          <w:lang w:eastAsia="bg-BG"/>
        </w:rPr>
        <w:t>В резултат от това, при пациентите, приемащи Липертанс, способността за шофиране или работа с машини може да се наруши. Препоръчва се повишено внимание, особено в началото на лечението.</w:t>
      </w:r>
    </w:p>
    <w:p w14:paraId="6CEDBEE9" w14:textId="77777777" w:rsidR="00350A62" w:rsidRPr="00350A62" w:rsidRDefault="00350A62" w:rsidP="00350A62">
      <w:pPr>
        <w:rPr>
          <w:rFonts w:cs="Arial"/>
          <w:sz w:val="24"/>
        </w:rPr>
      </w:pPr>
    </w:p>
    <w:p w14:paraId="44CE30A3" w14:textId="42C8EF82" w:rsidR="007122AD" w:rsidRDefault="002C50EE" w:rsidP="00936AD0">
      <w:pPr>
        <w:pStyle w:val="Heading2"/>
      </w:pPr>
      <w:r>
        <w:t>4.8. Нежелани лекарствени реакции</w:t>
      </w:r>
    </w:p>
    <w:p w14:paraId="319923DF" w14:textId="5B01ED17" w:rsidR="00350A62" w:rsidRDefault="00350A62" w:rsidP="00350A62"/>
    <w:p w14:paraId="7E436BAB"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Кратко описание на профила:</w:t>
      </w:r>
    </w:p>
    <w:p w14:paraId="7B866FCF"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 xml:space="preserve">Най-често съобщаваните нежелани реакции при аторвастатин, периндоприл и амлодипин, прилагани поотделно, включват: назофарингит, свръхчувствителност, хипергликемия, главоболие, фаринголарингеална болка, епистаксис, констипация, </w:t>
      </w:r>
      <w:r w:rsidRPr="00350A62">
        <w:rPr>
          <w:rFonts w:eastAsia="Times New Roman" w:cs="Arial"/>
          <w:bCs/>
          <w:color w:val="000000"/>
          <w:szCs w:val="20"/>
          <w:lang w:eastAsia="bg-BG"/>
        </w:rPr>
        <w:lastRenderedPageBreak/>
        <w:t>флатуленцня, диспепсия, гадене, диария, нарушена дефекация, миалгия, артралгия, болки в крайниците, мускулни спазми, подуване на ставите, подуване на глезените, болки в гърба, абнормни функционални чернодробни изследвания, повишена креатин киназа в кръвта, сомнолентност, замайване, палпитации, изчервяване, коремни болки, оток, умора, парестезии, нарушение на зрението, диплопия, тинитус, световъртеж, хипотония, кашлица, диспнея, повръщане, дисгеузия, обрив, прурит, астения.</w:t>
      </w:r>
    </w:p>
    <w:p w14:paraId="02AD6975" w14:textId="77777777" w:rsidR="00350A62" w:rsidRPr="00350A62" w:rsidRDefault="00350A62" w:rsidP="00350A62">
      <w:pPr>
        <w:spacing w:line="240" w:lineRule="auto"/>
        <w:rPr>
          <w:rFonts w:eastAsia="Times New Roman" w:cs="Arial"/>
          <w:bCs/>
          <w:color w:val="000000"/>
          <w:szCs w:val="20"/>
          <w:u w:val="single"/>
          <w:lang w:eastAsia="bg-BG"/>
        </w:rPr>
      </w:pPr>
    </w:p>
    <w:p w14:paraId="6F7C5F98" w14:textId="0477CAD8"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Таблица със списък на нежеланите реакции:</w:t>
      </w:r>
    </w:p>
    <w:p w14:paraId="116C2CC1"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 xml:space="preserve">Следните нежелани лекарствени реакции са наблюдавани по време на лечение с аторвастатин, периндоприл, амлодипин или прилагани поотделно и са разделени според класификацията по органи и по системи на </w:t>
      </w:r>
      <w:r w:rsidRPr="00350A62">
        <w:rPr>
          <w:rFonts w:eastAsia="Times New Roman" w:cs="Arial"/>
          <w:bCs/>
          <w:color w:val="000000"/>
          <w:szCs w:val="20"/>
          <w:lang w:val="en-US"/>
        </w:rPr>
        <w:t>MedRA</w:t>
      </w:r>
      <w:r w:rsidRPr="00350A62">
        <w:rPr>
          <w:rFonts w:eastAsia="Times New Roman" w:cs="Arial"/>
          <w:bCs/>
          <w:color w:val="000000"/>
          <w:szCs w:val="20"/>
          <w:lang w:val="ru-RU"/>
        </w:rPr>
        <w:t xml:space="preserve"> </w:t>
      </w:r>
      <w:r w:rsidRPr="00350A62">
        <w:rPr>
          <w:rFonts w:eastAsia="Times New Roman" w:cs="Arial"/>
          <w:bCs/>
          <w:color w:val="000000"/>
          <w:szCs w:val="20"/>
          <w:lang w:eastAsia="bg-BG"/>
        </w:rPr>
        <w:t>и разпределени в следните категории по честоти, при спазване на следната конвенция:</w:t>
      </w:r>
    </w:p>
    <w:p w14:paraId="7DFD9631"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Много чести (≥1/10); чести (от ≥1/100 до &lt;1/10); нечести (от ≥1/1 000 до &lt;1/100); редки (от ≥1/10 000 до &lt;1/1 000); много редки (&lt;1/10 000); с неизвестна честота (от наличните данни не може да бъде направена оценка).</w:t>
      </w:r>
    </w:p>
    <w:p w14:paraId="73F16557" w14:textId="4CE498C5" w:rsidR="00350A62" w:rsidRDefault="00350A62" w:rsidP="00350A62"/>
    <w:tbl>
      <w:tblPr>
        <w:tblStyle w:val="TableGrid"/>
        <w:tblW w:w="0" w:type="auto"/>
        <w:tblLook w:val="04A0" w:firstRow="1" w:lastRow="0" w:firstColumn="1" w:lastColumn="0" w:noHBand="0" w:noVBand="1"/>
      </w:tblPr>
      <w:tblGrid>
        <w:gridCol w:w="2003"/>
        <w:gridCol w:w="2487"/>
        <w:gridCol w:w="1679"/>
        <w:gridCol w:w="1665"/>
        <w:gridCol w:w="1516"/>
      </w:tblGrid>
      <w:tr w:rsidR="004739C4" w14:paraId="2C5377F7" w14:textId="77777777" w:rsidTr="00884810">
        <w:tc>
          <w:tcPr>
            <w:tcW w:w="2003" w:type="dxa"/>
            <w:vMerge w:val="restart"/>
          </w:tcPr>
          <w:p w14:paraId="3269CC27" w14:textId="1611476D" w:rsidR="004739C4" w:rsidRDefault="004739C4" w:rsidP="004739C4">
            <w:r>
              <w:rPr>
                <w:b/>
                <w:bCs/>
                <w:sz w:val="20"/>
                <w:szCs w:val="20"/>
              </w:rPr>
              <w:t xml:space="preserve">Систсмо-органен </w:t>
            </w:r>
            <w:r>
              <w:rPr>
                <w:b/>
                <w:bCs/>
                <w:i/>
                <w:iCs/>
                <w:sz w:val="20"/>
                <w:szCs w:val="20"/>
              </w:rPr>
              <w:t>клас</w:t>
            </w:r>
            <w:r>
              <w:rPr>
                <w:b/>
                <w:bCs/>
                <w:sz w:val="20"/>
                <w:szCs w:val="20"/>
              </w:rPr>
              <w:t xml:space="preserve"> по </w:t>
            </w:r>
            <w:r>
              <w:rPr>
                <w:b/>
                <w:bCs/>
                <w:sz w:val="20"/>
                <w:szCs w:val="20"/>
                <w:lang w:val="en-US"/>
              </w:rPr>
              <w:t>MedDRA</w:t>
            </w:r>
          </w:p>
        </w:tc>
        <w:tc>
          <w:tcPr>
            <w:tcW w:w="2487" w:type="dxa"/>
            <w:vMerge w:val="restart"/>
          </w:tcPr>
          <w:p w14:paraId="1FC9B9A1" w14:textId="2FEDDEF0" w:rsidR="004739C4" w:rsidRDefault="004739C4" w:rsidP="004739C4">
            <w:r>
              <w:rPr>
                <w:b/>
                <w:bCs/>
                <w:sz w:val="20"/>
                <w:szCs w:val="20"/>
              </w:rPr>
              <w:t>Нежелани лекарствени реакции</w:t>
            </w:r>
          </w:p>
        </w:tc>
        <w:tc>
          <w:tcPr>
            <w:tcW w:w="4860" w:type="dxa"/>
            <w:gridSpan w:val="3"/>
          </w:tcPr>
          <w:p w14:paraId="00A09A7E" w14:textId="19B6A9E3" w:rsidR="004739C4" w:rsidRDefault="004739C4" w:rsidP="004739C4">
            <w:r w:rsidRPr="004739C4">
              <w:rPr>
                <w:rFonts w:ascii="Times New Roman" w:eastAsia="Times New Roman" w:hAnsi="Times New Roman" w:cs="Times New Roman"/>
                <w:b/>
                <w:bCs/>
                <w:color w:val="000000"/>
                <w:sz w:val="20"/>
                <w:szCs w:val="20"/>
                <w:lang w:eastAsia="bg-BG"/>
              </w:rPr>
              <w:t>Честота</w:t>
            </w:r>
          </w:p>
        </w:tc>
      </w:tr>
      <w:tr w:rsidR="004739C4" w14:paraId="0708B111" w14:textId="77777777" w:rsidTr="00884810">
        <w:tc>
          <w:tcPr>
            <w:tcW w:w="2003" w:type="dxa"/>
            <w:vMerge/>
          </w:tcPr>
          <w:p w14:paraId="192E0E4F" w14:textId="77777777" w:rsidR="004739C4" w:rsidRDefault="004739C4" w:rsidP="004739C4"/>
        </w:tc>
        <w:tc>
          <w:tcPr>
            <w:tcW w:w="2487" w:type="dxa"/>
            <w:vMerge/>
          </w:tcPr>
          <w:p w14:paraId="16E7A7EF" w14:textId="77777777" w:rsidR="004739C4" w:rsidRDefault="004739C4" w:rsidP="004739C4"/>
        </w:tc>
        <w:tc>
          <w:tcPr>
            <w:tcW w:w="1679" w:type="dxa"/>
          </w:tcPr>
          <w:p w14:paraId="502232A2" w14:textId="356D68DB" w:rsidR="004739C4" w:rsidRDefault="004739C4" w:rsidP="004739C4">
            <w:r>
              <w:rPr>
                <w:b/>
                <w:bCs/>
                <w:sz w:val="20"/>
                <w:szCs w:val="20"/>
              </w:rPr>
              <w:t>Аторвастатин</w:t>
            </w:r>
          </w:p>
        </w:tc>
        <w:tc>
          <w:tcPr>
            <w:tcW w:w="1665" w:type="dxa"/>
          </w:tcPr>
          <w:p w14:paraId="4AFD58E4" w14:textId="415C74E5" w:rsidR="004739C4" w:rsidRDefault="004739C4" w:rsidP="004739C4">
            <w:r>
              <w:rPr>
                <w:b/>
                <w:bCs/>
                <w:sz w:val="20"/>
                <w:szCs w:val="20"/>
              </w:rPr>
              <w:t>Периндоприл</w:t>
            </w:r>
          </w:p>
        </w:tc>
        <w:tc>
          <w:tcPr>
            <w:tcW w:w="1516" w:type="dxa"/>
          </w:tcPr>
          <w:p w14:paraId="7447F180" w14:textId="12FD5F25" w:rsidR="004739C4" w:rsidRDefault="004739C4" w:rsidP="004739C4">
            <w:r>
              <w:rPr>
                <w:b/>
                <w:bCs/>
                <w:sz w:val="20"/>
                <w:szCs w:val="20"/>
              </w:rPr>
              <w:t>Амлоднпнн</w:t>
            </w:r>
          </w:p>
        </w:tc>
      </w:tr>
      <w:tr w:rsidR="004739C4" w14:paraId="6B9749CB" w14:textId="77777777" w:rsidTr="00884810">
        <w:tc>
          <w:tcPr>
            <w:tcW w:w="2003" w:type="dxa"/>
            <w:vMerge w:val="restart"/>
          </w:tcPr>
          <w:p w14:paraId="737D8C80" w14:textId="17B99BC0" w:rsidR="004739C4" w:rsidRDefault="004739C4" w:rsidP="004739C4">
            <w:r>
              <w:rPr>
                <w:b/>
                <w:bCs/>
                <w:sz w:val="20"/>
                <w:szCs w:val="20"/>
              </w:rPr>
              <w:t>Инфекции и ннфестацнн</w:t>
            </w:r>
          </w:p>
        </w:tc>
        <w:tc>
          <w:tcPr>
            <w:tcW w:w="2487" w:type="dxa"/>
          </w:tcPr>
          <w:p w14:paraId="3283F499" w14:textId="4698D03E" w:rsidR="004739C4" w:rsidRDefault="004739C4" w:rsidP="004739C4">
            <w:r>
              <w:rPr>
                <w:b/>
                <w:bCs/>
                <w:sz w:val="18"/>
                <w:szCs w:val="18"/>
              </w:rPr>
              <w:t>Назофарингит</w:t>
            </w:r>
          </w:p>
        </w:tc>
        <w:tc>
          <w:tcPr>
            <w:tcW w:w="1679" w:type="dxa"/>
          </w:tcPr>
          <w:p w14:paraId="0B4B7338" w14:textId="6F79BCE7" w:rsidR="004739C4" w:rsidRDefault="004739C4" w:rsidP="004739C4">
            <w:r>
              <w:rPr>
                <w:b/>
                <w:bCs/>
                <w:sz w:val="18"/>
                <w:szCs w:val="18"/>
              </w:rPr>
              <w:t>Чести</w:t>
            </w:r>
          </w:p>
        </w:tc>
        <w:tc>
          <w:tcPr>
            <w:tcW w:w="1665" w:type="dxa"/>
          </w:tcPr>
          <w:p w14:paraId="688FD274" w14:textId="2C50D6B7" w:rsidR="004739C4" w:rsidRDefault="004739C4" w:rsidP="004739C4">
            <w:r>
              <w:rPr>
                <w:b/>
                <w:bCs/>
                <w:sz w:val="18"/>
                <w:szCs w:val="18"/>
              </w:rPr>
              <w:t>-</w:t>
            </w:r>
          </w:p>
        </w:tc>
        <w:tc>
          <w:tcPr>
            <w:tcW w:w="1516" w:type="dxa"/>
          </w:tcPr>
          <w:p w14:paraId="7089A54C" w14:textId="3449FA6E" w:rsidR="004739C4" w:rsidRDefault="004739C4" w:rsidP="004739C4">
            <w:r>
              <w:rPr>
                <w:b/>
                <w:bCs/>
                <w:sz w:val="18"/>
                <w:szCs w:val="18"/>
              </w:rPr>
              <w:t>-</w:t>
            </w:r>
          </w:p>
        </w:tc>
      </w:tr>
      <w:tr w:rsidR="004739C4" w14:paraId="4C4CB12B" w14:textId="77777777" w:rsidTr="00884810">
        <w:tc>
          <w:tcPr>
            <w:tcW w:w="2003" w:type="dxa"/>
            <w:vMerge/>
          </w:tcPr>
          <w:p w14:paraId="25F6F43F" w14:textId="77777777" w:rsidR="004739C4" w:rsidRDefault="004739C4" w:rsidP="004739C4"/>
        </w:tc>
        <w:tc>
          <w:tcPr>
            <w:tcW w:w="2487" w:type="dxa"/>
          </w:tcPr>
          <w:p w14:paraId="0E04E656" w14:textId="15192089" w:rsidR="004739C4" w:rsidRDefault="004739C4" w:rsidP="004739C4">
            <w:r>
              <w:rPr>
                <w:b/>
                <w:bCs/>
                <w:sz w:val="18"/>
                <w:szCs w:val="18"/>
              </w:rPr>
              <w:t>Ринит</w:t>
            </w:r>
          </w:p>
        </w:tc>
        <w:tc>
          <w:tcPr>
            <w:tcW w:w="1679" w:type="dxa"/>
          </w:tcPr>
          <w:p w14:paraId="6D0535B9" w14:textId="0001E1B1" w:rsidR="004739C4" w:rsidRDefault="004739C4" w:rsidP="004739C4">
            <w:r>
              <w:rPr>
                <w:b/>
                <w:bCs/>
                <w:sz w:val="18"/>
                <w:szCs w:val="18"/>
              </w:rPr>
              <w:t>-</w:t>
            </w:r>
          </w:p>
        </w:tc>
        <w:tc>
          <w:tcPr>
            <w:tcW w:w="1665" w:type="dxa"/>
          </w:tcPr>
          <w:p w14:paraId="7BEAFB28" w14:textId="633C066F" w:rsidR="004739C4" w:rsidRDefault="004739C4" w:rsidP="004739C4">
            <w:r>
              <w:rPr>
                <w:b/>
                <w:bCs/>
                <w:sz w:val="18"/>
                <w:szCs w:val="18"/>
              </w:rPr>
              <w:t>Много редки</w:t>
            </w:r>
          </w:p>
        </w:tc>
        <w:tc>
          <w:tcPr>
            <w:tcW w:w="1516" w:type="dxa"/>
          </w:tcPr>
          <w:p w14:paraId="00B21E9A" w14:textId="10CFC6F1" w:rsidR="004739C4" w:rsidRDefault="004739C4" w:rsidP="004739C4">
            <w:r>
              <w:rPr>
                <w:b/>
                <w:bCs/>
                <w:sz w:val="18"/>
                <w:szCs w:val="18"/>
              </w:rPr>
              <w:t>Нечести</w:t>
            </w:r>
          </w:p>
        </w:tc>
      </w:tr>
      <w:tr w:rsidR="004739C4" w14:paraId="1581F70D" w14:textId="77777777" w:rsidTr="00884810">
        <w:tc>
          <w:tcPr>
            <w:tcW w:w="2003" w:type="dxa"/>
            <w:vMerge w:val="restart"/>
          </w:tcPr>
          <w:p w14:paraId="35359371" w14:textId="0E0FBB22" w:rsidR="004739C4" w:rsidRDefault="004739C4" w:rsidP="004739C4">
            <w:r>
              <w:rPr>
                <w:b/>
                <w:bCs/>
                <w:sz w:val="20"/>
                <w:szCs w:val="20"/>
              </w:rPr>
              <w:t>Нарушения на кръвта и лимфната система</w:t>
            </w:r>
          </w:p>
        </w:tc>
        <w:tc>
          <w:tcPr>
            <w:tcW w:w="2487" w:type="dxa"/>
          </w:tcPr>
          <w:p w14:paraId="63662CAB" w14:textId="0C8AC7F1" w:rsidR="004739C4" w:rsidRDefault="004739C4" w:rsidP="004739C4">
            <w:r>
              <w:rPr>
                <w:b/>
                <w:bCs/>
                <w:sz w:val="18"/>
                <w:szCs w:val="18"/>
              </w:rPr>
              <w:t>Тромбоцитопеиия</w:t>
            </w:r>
          </w:p>
        </w:tc>
        <w:tc>
          <w:tcPr>
            <w:tcW w:w="1679" w:type="dxa"/>
          </w:tcPr>
          <w:p w14:paraId="61CC750F" w14:textId="4325320E" w:rsidR="004739C4" w:rsidRDefault="004739C4" w:rsidP="004739C4">
            <w:r>
              <w:rPr>
                <w:b/>
                <w:bCs/>
                <w:sz w:val="18"/>
                <w:szCs w:val="18"/>
              </w:rPr>
              <w:t>Редки</w:t>
            </w:r>
          </w:p>
        </w:tc>
        <w:tc>
          <w:tcPr>
            <w:tcW w:w="1665" w:type="dxa"/>
          </w:tcPr>
          <w:p w14:paraId="7BB3B196" w14:textId="04FE2432" w:rsidR="004739C4" w:rsidRDefault="004739C4" w:rsidP="004739C4">
            <w:r>
              <w:rPr>
                <w:b/>
                <w:bCs/>
                <w:sz w:val="18"/>
                <w:szCs w:val="18"/>
              </w:rPr>
              <w:t>Много редки</w:t>
            </w:r>
          </w:p>
        </w:tc>
        <w:tc>
          <w:tcPr>
            <w:tcW w:w="1516" w:type="dxa"/>
          </w:tcPr>
          <w:p w14:paraId="37B0D256" w14:textId="24BF553A" w:rsidR="004739C4" w:rsidRDefault="004739C4" w:rsidP="004739C4">
            <w:r>
              <w:rPr>
                <w:b/>
                <w:bCs/>
                <w:sz w:val="18"/>
                <w:szCs w:val="18"/>
              </w:rPr>
              <w:t>Много редки</w:t>
            </w:r>
          </w:p>
        </w:tc>
      </w:tr>
      <w:tr w:rsidR="004739C4" w14:paraId="71D7283D" w14:textId="77777777" w:rsidTr="00884810">
        <w:tc>
          <w:tcPr>
            <w:tcW w:w="2003" w:type="dxa"/>
            <w:vMerge/>
          </w:tcPr>
          <w:p w14:paraId="35EF5DFA" w14:textId="77777777" w:rsidR="004739C4" w:rsidRDefault="004739C4" w:rsidP="004739C4"/>
        </w:tc>
        <w:tc>
          <w:tcPr>
            <w:tcW w:w="2487" w:type="dxa"/>
          </w:tcPr>
          <w:p w14:paraId="3AF518C3" w14:textId="5B355B59" w:rsidR="004739C4" w:rsidRDefault="004739C4" w:rsidP="004739C4">
            <w:r>
              <w:rPr>
                <w:b/>
                <w:bCs/>
                <w:sz w:val="18"/>
                <w:szCs w:val="18"/>
              </w:rPr>
              <w:t>Левкопения/неутропения</w:t>
            </w:r>
          </w:p>
        </w:tc>
        <w:tc>
          <w:tcPr>
            <w:tcW w:w="1679" w:type="dxa"/>
          </w:tcPr>
          <w:p w14:paraId="67C3BB9E" w14:textId="28FE57E6" w:rsidR="004739C4" w:rsidRDefault="004739C4" w:rsidP="004739C4">
            <w:r>
              <w:rPr>
                <w:b/>
                <w:bCs/>
                <w:sz w:val="18"/>
                <w:szCs w:val="18"/>
              </w:rPr>
              <w:t>-</w:t>
            </w:r>
          </w:p>
        </w:tc>
        <w:tc>
          <w:tcPr>
            <w:tcW w:w="1665" w:type="dxa"/>
          </w:tcPr>
          <w:p w14:paraId="5B0180E0" w14:textId="407EE1FB" w:rsidR="004739C4" w:rsidRDefault="004739C4" w:rsidP="004739C4">
            <w:r>
              <w:rPr>
                <w:b/>
                <w:bCs/>
                <w:sz w:val="18"/>
                <w:szCs w:val="18"/>
              </w:rPr>
              <w:t>Много редки</w:t>
            </w:r>
          </w:p>
        </w:tc>
        <w:tc>
          <w:tcPr>
            <w:tcW w:w="1516" w:type="dxa"/>
          </w:tcPr>
          <w:p w14:paraId="63BA0177" w14:textId="5EB02257" w:rsidR="004739C4" w:rsidRDefault="004739C4" w:rsidP="004739C4">
            <w:r>
              <w:rPr>
                <w:b/>
                <w:bCs/>
                <w:sz w:val="18"/>
                <w:szCs w:val="18"/>
              </w:rPr>
              <w:t>Много редки</w:t>
            </w:r>
          </w:p>
        </w:tc>
      </w:tr>
      <w:tr w:rsidR="004739C4" w14:paraId="74B7BED0" w14:textId="77777777" w:rsidTr="00884810">
        <w:tc>
          <w:tcPr>
            <w:tcW w:w="2003" w:type="dxa"/>
            <w:vMerge/>
          </w:tcPr>
          <w:p w14:paraId="662FAF95" w14:textId="77777777" w:rsidR="004739C4" w:rsidRDefault="004739C4" w:rsidP="004739C4"/>
        </w:tc>
        <w:tc>
          <w:tcPr>
            <w:tcW w:w="2487" w:type="dxa"/>
          </w:tcPr>
          <w:p w14:paraId="4E6FD80C" w14:textId="26223A60" w:rsidR="004739C4" w:rsidRDefault="004739C4" w:rsidP="004739C4">
            <w:r>
              <w:rPr>
                <w:b/>
                <w:bCs/>
                <w:sz w:val="18"/>
                <w:szCs w:val="18"/>
              </w:rPr>
              <w:t>Еозинофилия</w:t>
            </w:r>
          </w:p>
        </w:tc>
        <w:tc>
          <w:tcPr>
            <w:tcW w:w="1679" w:type="dxa"/>
          </w:tcPr>
          <w:p w14:paraId="33C013EF" w14:textId="0A263564" w:rsidR="004739C4" w:rsidRDefault="004739C4" w:rsidP="004739C4">
            <w:r>
              <w:rPr>
                <w:b/>
                <w:bCs/>
                <w:sz w:val="18"/>
                <w:szCs w:val="18"/>
              </w:rPr>
              <w:t>-</w:t>
            </w:r>
          </w:p>
        </w:tc>
        <w:tc>
          <w:tcPr>
            <w:tcW w:w="1665" w:type="dxa"/>
          </w:tcPr>
          <w:p w14:paraId="6AC98DEA" w14:textId="76DAFFDD" w:rsidR="004739C4" w:rsidRDefault="004739C4" w:rsidP="004739C4">
            <w:r>
              <w:rPr>
                <w:b/>
                <w:bCs/>
                <w:sz w:val="18"/>
                <w:szCs w:val="18"/>
              </w:rPr>
              <w:t>Нечести *</w:t>
            </w:r>
          </w:p>
        </w:tc>
        <w:tc>
          <w:tcPr>
            <w:tcW w:w="1516" w:type="dxa"/>
          </w:tcPr>
          <w:p w14:paraId="51563EE5" w14:textId="4A96A683" w:rsidR="004739C4" w:rsidRDefault="004739C4" w:rsidP="004739C4">
            <w:r>
              <w:rPr>
                <w:b/>
                <w:bCs/>
                <w:sz w:val="18"/>
                <w:szCs w:val="18"/>
              </w:rPr>
              <w:t>-</w:t>
            </w:r>
          </w:p>
        </w:tc>
      </w:tr>
      <w:tr w:rsidR="004739C4" w14:paraId="2EED9D30" w14:textId="77777777" w:rsidTr="00884810">
        <w:tc>
          <w:tcPr>
            <w:tcW w:w="2003" w:type="dxa"/>
            <w:vMerge/>
          </w:tcPr>
          <w:p w14:paraId="482039C8" w14:textId="77777777" w:rsidR="004739C4" w:rsidRDefault="004739C4" w:rsidP="004739C4"/>
        </w:tc>
        <w:tc>
          <w:tcPr>
            <w:tcW w:w="2487" w:type="dxa"/>
          </w:tcPr>
          <w:p w14:paraId="17559031" w14:textId="107ED8B8" w:rsidR="004739C4" w:rsidRDefault="004739C4" w:rsidP="004739C4">
            <w:r>
              <w:rPr>
                <w:b/>
                <w:bCs/>
                <w:sz w:val="18"/>
                <w:szCs w:val="18"/>
              </w:rPr>
              <w:t>Агранулоцитоза или панцитопения</w:t>
            </w:r>
          </w:p>
        </w:tc>
        <w:tc>
          <w:tcPr>
            <w:tcW w:w="1679" w:type="dxa"/>
          </w:tcPr>
          <w:p w14:paraId="488955CE" w14:textId="6D4CB83F" w:rsidR="004739C4" w:rsidRDefault="004739C4" w:rsidP="004739C4">
            <w:r>
              <w:rPr>
                <w:b/>
                <w:bCs/>
                <w:sz w:val="18"/>
                <w:szCs w:val="18"/>
              </w:rPr>
              <w:t>-</w:t>
            </w:r>
          </w:p>
        </w:tc>
        <w:tc>
          <w:tcPr>
            <w:tcW w:w="1665" w:type="dxa"/>
          </w:tcPr>
          <w:p w14:paraId="57ADADE8" w14:textId="33454BF0" w:rsidR="004739C4" w:rsidRDefault="004739C4" w:rsidP="004739C4">
            <w:r>
              <w:rPr>
                <w:b/>
                <w:bCs/>
                <w:sz w:val="18"/>
                <w:szCs w:val="18"/>
              </w:rPr>
              <w:t>Много редки</w:t>
            </w:r>
          </w:p>
        </w:tc>
        <w:tc>
          <w:tcPr>
            <w:tcW w:w="1516" w:type="dxa"/>
          </w:tcPr>
          <w:p w14:paraId="3CF5709A" w14:textId="047F0431" w:rsidR="004739C4" w:rsidRDefault="004739C4" w:rsidP="004739C4">
            <w:r>
              <w:rPr>
                <w:b/>
                <w:bCs/>
                <w:sz w:val="18"/>
                <w:szCs w:val="18"/>
              </w:rPr>
              <w:t>-</w:t>
            </w:r>
          </w:p>
        </w:tc>
      </w:tr>
      <w:tr w:rsidR="004739C4" w14:paraId="214E0FD8" w14:textId="77777777" w:rsidTr="00884810">
        <w:tc>
          <w:tcPr>
            <w:tcW w:w="2003" w:type="dxa"/>
            <w:vMerge/>
          </w:tcPr>
          <w:p w14:paraId="6CB3FAB9" w14:textId="77777777" w:rsidR="004739C4" w:rsidRDefault="004739C4" w:rsidP="004739C4"/>
        </w:tc>
        <w:tc>
          <w:tcPr>
            <w:tcW w:w="2487" w:type="dxa"/>
          </w:tcPr>
          <w:p w14:paraId="4FA68590" w14:textId="17D082A7" w:rsidR="004739C4" w:rsidRDefault="004739C4" w:rsidP="004739C4">
            <w:r>
              <w:rPr>
                <w:b/>
                <w:bCs/>
                <w:sz w:val="18"/>
                <w:szCs w:val="18"/>
              </w:rPr>
              <w:t xml:space="preserve">Хемолитична анемия при пациенти с вроден дефицит на </w:t>
            </w:r>
            <w:r>
              <w:rPr>
                <w:b/>
                <w:bCs/>
                <w:sz w:val="18"/>
                <w:szCs w:val="18"/>
                <w:lang w:val="en-US"/>
              </w:rPr>
              <w:t>G</w:t>
            </w:r>
            <w:r w:rsidRPr="004739C4">
              <w:rPr>
                <w:b/>
                <w:bCs/>
                <w:sz w:val="18"/>
                <w:szCs w:val="18"/>
                <w:lang w:val="ru-RU"/>
              </w:rPr>
              <w:t>-6</w:t>
            </w:r>
            <w:r>
              <w:rPr>
                <w:b/>
                <w:bCs/>
                <w:sz w:val="18"/>
                <w:szCs w:val="18"/>
                <w:lang w:val="en-US"/>
              </w:rPr>
              <w:t>PDH</w:t>
            </w:r>
          </w:p>
        </w:tc>
        <w:tc>
          <w:tcPr>
            <w:tcW w:w="1679" w:type="dxa"/>
          </w:tcPr>
          <w:p w14:paraId="425ED6FB" w14:textId="3530F2A5" w:rsidR="004739C4" w:rsidRDefault="004739C4" w:rsidP="004739C4">
            <w:r>
              <w:rPr>
                <w:b/>
                <w:bCs/>
                <w:sz w:val="18"/>
                <w:szCs w:val="18"/>
              </w:rPr>
              <w:t>-</w:t>
            </w:r>
          </w:p>
        </w:tc>
        <w:tc>
          <w:tcPr>
            <w:tcW w:w="1665" w:type="dxa"/>
          </w:tcPr>
          <w:p w14:paraId="4B6A23B7" w14:textId="31D983B3" w:rsidR="004739C4" w:rsidRDefault="004739C4" w:rsidP="004739C4">
            <w:r>
              <w:rPr>
                <w:b/>
                <w:bCs/>
                <w:sz w:val="18"/>
                <w:szCs w:val="18"/>
              </w:rPr>
              <w:t>Много редки</w:t>
            </w:r>
          </w:p>
        </w:tc>
        <w:tc>
          <w:tcPr>
            <w:tcW w:w="1516" w:type="dxa"/>
          </w:tcPr>
          <w:p w14:paraId="41E8F6BA" w14:textId="009E491E" w:rsidR="004739C4" w:rsidRDefault="004739C4" w:rsidP="004739C4">
            <w:r>
              <w:rPr>
                <w:b/>
                <w:bCs/>
                <w:sz w:val="18"/>
                <w:szCs w:val="18"/>
              </w:rPr>
              <w:t>-</w:t>
            </w:r>
          </w:p>
        </w:tc>
      </w:tr>
      <w:tr w:rsidR="004739C4" w14:paraId="25D5D1E7" w14:textId="77777777" w:rsidTr="00884810">
        <w:tc>
          <w:tcPr>
            <w:tcW w:w="2003" w:type="dxa"/>
            <w:vMerge w:val="restart"/>
          </w:tcPr>
          <w:p w14:paraId="4AC295E1" w14:textId="5367A444" w:rsidR="004739C4" w:rsidRDefault="004739C4" w:rsidP="004739C4">
            <w:r>
              <w:rPr>
                <w:b/>
                <w:bCs/>
                <w:sz w:val="20"/>
                <w:szCs w:val="20"/>
              </w:rPr>
              <w:t>Нарушения на имунната система</w:t>
            </w:r>
          </w:p>
        </w:tc>
        <w:tc>
          <w:tcPr>
            <w:tcW w:w="2487" w:type="dxa"/>
          </w:tcPr>
          <w:p w14:paraId="25FCAC5C" w14:textId="4A15B087" w:rsidR="004739C4" w:rsidRDefault="004739C4" w:rsidP="004739C4">
            <w:r>
              <w:rPr>
                <w:b/>
                <w:bCs/>
                <w:sz w:val="18"/>
                <w:szCs w:val="18"/>
              </w:rPr>
              <w:t>Свръхчувствителност</w:t>
            </w:r>
          </w:p>
        </w:tc>
        <w:tc>
          <w:tcPr>
            <w:tcW w:w="1679" w:type="dxa"/>
          </w:tcPr>
          <w:p w14:paraId="696D142B" w14:textId="3D21F898" w:rsidR="004739C4" w:rsidRDefault="004739C4" w:rsidP="004739C4">
            <w:r>
              <w:rPr>
                <w:b/>
                <w:bCs/>
                <w:sz w:val="18"/>
                <w:szCs w:val="18"/>
              </w:rPr>
              <w:t>Чести</w:t>
            </w:r>
          </w:p>
        </w:tc>
        <w:tc>
          <w:tcPr>
            <w:tcW w:w="1665" w:type="dxa"/>
          </w:tcPr>
          <w:p w14:paraId="18ABB228" w14:textId="5B4AB8FB" w:rsidR="004739C4" w:rsidRDefault="004739C4" w:rsidP="004739C4">
            <w:r>
              <w:rPr>
                <w:b/>
                <w:bCs/>
                <w:sz w:val="18"/>
                <w:szCs w:val="18"/>
              </w:rPr>
              <w:t>-</w:t>
            </w:r>
          </w:p>
        </w:tc>
        <w:tc>
          <w:tcPr>
            <w:tcW w:w="1516" w:type="dxa"/>
          </w:tcPr>
          <w:p w14:paraId="0DDE57AA" w14:textId="5CA76640" w:rsidR="004739C4" w:rsidRDefault="004739C4" w:rsidP="004739C4">
            <w:r>
              <w:rPr>
                <w:b/>
                <w:bCs/>
                <w:sz w:val="18"/>
                <w:szCs w:val="18"/>
              </w:rPr>
              <w:t>Много редки</w:t>
            </w:r>
          </w:p>
        </w:tc>
      </w:tr>
      <w:tr w:rsidR="004739C4" w14:paraId="7077A253" w14:textId="77777777" w:rsidTr="00884810">
        <w:tc>
          <w:tcPr>
            <w:tcW w:w="2003" w:type="dxa"/>
            <w:vMerge/>
          </w:tcPr>
          <w:p w14:paraId="16E246CA" w14:textId="77777777" w:rsidR="004739C4" w:rsidRDefault="004739C4" w:rsidP="004739C4"/>
        </w:tc>
        <w:tc>
          <w:tcPr>
            <w:tcW w:w="2487" w:type="dxa"/>
          </w:tcPr>
          <w:p w14:paraId="01C26BE2" w14:textId="1D0A82C3" w:rsidR="004739C4" w:rsidRDefault="004739C4" w:rsidP="004739C4">
            <w:r>
              <w:rPr>
                <w:b/>
                <w:bCs/>
                <w:sz w:val="18"/>
                <w:szCs w:val="18"/>
              </w:rPr>
              <w:t>Анафилаксия</w:t>
            </w:r>
          </w:p>
        </w:tc>
        <w:tc>
          <w:tcPr>
            <w:tcW w:w="1679" w:type="dxa"/>
          </w:tcPr>
          <w:p w14:paraId="1AB16EEE" w14:textId="374740B1" w:rsidR="004739C4" w:rsidRDefault="004739C4" w:rsidP="004739C4">
            <w:r>
              <w:rPr>
                <w:b/>
                <w:bCs/>
                <w:sz w:val="18"/>
                <w:szCs w:val="18"/>
              </w:rPr>
              <w:t>Много редки</w:t>
            </w:r>
          </w:p>
        </w:tc>
        <w:tc>
          <w:tcPr>
            <w:tcW w:w="1665" w:type="dxa"/>
          </w:tcPr>
          <w:p w14:paraId="23F97249" w14:textId="43899593" w:rsidR="004739C4" w:rsidRDefault="004739C4" w:rsidP="004739C4">
            <w:r>
              <w:rPr>
                <w:b/>
                <w:bCs/>
                <w:sz w:val="18"/>
                <w:szCs w:val="18"/>
              </w:rPr>
              <w:t>-</w:t>
            </w:r>
          </w:p>
        </w:tc>
        <w:tc>
          <w:tcPr>
            <w:tcW w:w="1516" w:type="dxa"/>
          </w:tcPr>
          <w:p w14:paraId="33A2327D" w14:textId="103C08FD" w:rsidR="004739C4" w:rsidRDefault="004739C4" w:rsidP="004739C4">
            <w:r>
              <w:rPr>
                <w:b/>
                <w:bCs/>
                <w:sz w:val="18"/>
                <w:szCs w:val="18"/>
              </w:rPr>
              <w:t>-</w:t>
            </w:r>
          </w:p>
        </w:tc>
      </w:tr>
      <w:tr w:rsidR="004739C4" w14:paraId="39DEF9E0" w14:textId="77777777" w:rsidTr="00884810">
        <w:tc>
          <w:tcPr>
            <w:tcW w:w="2003" w:type="dxa"/>
            <w:vMerge w:val="restart"/>
          </w:tcPr>
          <w:p w14:paraId="389B3DD8" w14:textId="14C355D7" w:rsidR="004739C4" w:rsidRDefault="004739C4" w:rsidP="004739C4">
            <w:r>
              <w:rPr>
                <w:b/>
                <w:bCs/>
                <w:sz w:val="20"/>
                <w:szCs w:val="20"/>
              </w:rPr>
              <w:t>Нарушения на метаболизма и храненето</w:t>
            </w:r>
          </w:p>
        </w:tc>
        <w:tc>
          <w:tcPr>
            <w:tcW w:w="2487" w:type="dxa"/>
          </w:tcPr>
          <w:p w14:paraId="36A04C54" w14:textId="24C0D187" w:rsidR="004739C4" w:rsidRDefault="004739C4" w:rsidP="004739C4">
            <w:r>
              <w:rPr>
                <w:b/>
                <w:bCs/>
                <w:sz w:val="18"/>
                <w:szCs w:val="18"/>
              </w:rPr>
              <w:t>Хипергликемия</w:t>
            </w:r>
          </w:p>
        </w:tc>
        <w:tc>
          <w:tcPr>
            <w:tcW w:w="1679" w:type="dxa"/>
          </w:tcPr>
          <w:p w14:paraId="3E9D0995" w14:textId="1432F945" w:rsidR="004739C4" w:rsidRDefault="004739C4" w:rsidP="004739C4">
            <w:r>
              <w:rPr>
                <w:b/>
                <w:bCs/>
                <w:sz w:val="18"/>
                <w:szCs w:val="18"/>
              </w:rPr>
              <w:t>Чести</w:t>
            </w:r>
          </w:p>
        </w:tc>
        <w:tc>
          <w:tcPr>
            <w:tcW w:w="1665" w:type="dxa"/>
          </w:tcPr>
          <w:p w14:paraId="29857584" w14:textId="02917BA6" w:rsidR="004739C4" w:rsidRDefault="004739C4" w:rsidP="004739C4">
            <w:r>
              <w:rPr>
                <w:b/>
                <w:bCs/>
                <w:sz w:val="18"/>
                <w:szCs w:val="18"/>
              </w:rPr>
              <w:t>-</w:t>
            </w:r>
          </w:p>
        </w:tc>
        <w:tc>
          <w:tcPr>
            <w:tcW w:w="1516" w:type="dxa"/>
          </w:tcPr>
          <w:p w14:paraId="7FFA215D" w14:textId="22414FE5" w:rsidR="004739C4" w:rsidRDefault="004739C4" w:rsidP="004739C4">
            <w:r>
              <w:rPr>
                <w:b/>
                <w:bCs/>
                <w:sz w:val="18"/>
                <w:szCs w:val="18"/>
              </w:rPr>
              <w:t>Много редки</w:t>
            </w:r>
          </w:p>
        </w:tc>
      </w:tr>
      <w:tr w:rsidR="004739C4" w14:paraId="28EE1A6D" w14:textId="77777777" w:rsidTr="00884810">
        <w:tc>
          <w:tcPr>
            <w:tcW w:w="2003" w:type="dxa"/>
            <w:vMerge/>
          </w:tcPr>
          <w:p w14:paraId="3A24E16A" w14:textId="77777777" w:rsidR="004739C4" w:rsidRDefault="004739C4" w:rsidP="004739C4"/>
        </w:tc>
        <w:tc>
          <w:tcPr>
            <w:tcW w:w="2487" w:type="dxa"/>
          </w:tcPr>
          <w:p w14:paraId="33E86D96" w14:textId="3EA2CDB3" w:rsidR="004739C4" w:rsidRDefault="004739C4" w:rsidP="004739C4">
            <w:r>
              <w:rPr>
                <w:b/>
                <w:bCs/>
                <w:sz w:val="18"/>
                <w:szCs w:val="18"/>
              </w:rPr>
              <w:t>Хипогликемия</w:t>
            </w:r>
          </w:p>
        </w:tc>
        <w:tc>
          <w:tcPr>
            <w:tcW w:w="1679" w:type="dxa"/>
          </w:tcPr>
          <w:p w14:paraId="76C0D14E" w14:textId="06BA1DC7" w:rsidR="004739C4" w:rsidRDefault="004739C4" w:rsidP="004739C4">
            <w:r>
              <w:rPr>
                <w:b/>
                <w:bCs/>
                <w:sz w:val="18"/>
                <w:szCs w:val="18"/>
              </w:rPr>
              <w:t>Нечести</w:t>
            </w:r>
          </w:p>
        </w:tc>
        <w:tc>
          <w:tcPr>
            <w:tcW w:w="1665" w:type="dxa"/>
          </w:tcPr>
          <w:p w14:paraId="5E2A97EB" w14:textId="2D15154A" w:rsidR="004739C4" w:rsidRDefault="004739C4" w:rsidP="004739C4">
            <w:r>
              <w:rPr>
                <w:b/>
                <w:bCs/>
                <w:sz w:val="18"/>
                <w:szCs w:val="18"/>
              </w:rPr>
              <w:t>Нечести *</w:t>
            </w:r>
          </w:p>
        </w:tc>
        <w:tc>
          <w:tcPr>
            <w:tcW w:w="1516" w:type="dxa"/>
          </w:tcPr>
          <w:p w14:paraId="2312F282" w14:textId="1CDE81FD" w:rsidR="004739C4" w:rsidRDefault="004739C4" w:rsidP="004739C4">
            <w:r>
              <w:rPr>
                <w:b/>
                <w:bCs/>
                <w:sz w:val="18"/>
                <w:szCs w:val="18"/>
              </w:rPr>
              <w:t>-</w:t>
            </w:r>
          </w:p>
        </w:tc>
      </w:tr>
      <w:tr w:rsidR="004739C4" w14:paraId="7386F560" w14:textId="77777777" w:rsidTr="00884810">
        <w:tc>
          <w:tcPr>
            <w:tcW w:w="2003" w:type="dxa"/>
            <w:vMerge/>
          </w:tcPr>
          <w:p w14:paraId="5178A016" w14:textId="77777777" w:rsidR="004739C4" w:rsidRDefault="004739C4" w:rsidP="004739C4"/>
        </w:tc>
        <w:tc>
          <w:tcPr>
            <w:tcW w:w="2487" w:type="dxa"/>
          </w:tcPr>
          <w:p w14:paraId="1BA259B1" w14:textId="1F2D930A" w:rsidR="004739C4" w:rsidRDefault="004739C4" w:rsidP="004739C4">
            <w:r>
              <w:rPr>
                <w:b/>
                <w:bCs/>
                <w:sz w:val="18"/>
                <w:szCs w:val="18"/>
              </w:rPr>
              <w:t>Хипонатриемия</w:t>
            </w:r>
          </w:p>
        </w:tc>
        <w:tc>
          <w:tcPr>
            <w:tcW w:w="1679" w:type="dxa"/>
          </w:tcPr>
          <w:p w14:paraId="3E578BC8" w14:textId="326EAF17" w:rsidR="004739C4" w:rsidRDefault="004739C4" w:rsidP="004739C4">
            <w:r>
              <w:rPr>
                <w:b/>
                <w:bCs/>
                <w:sz w:val="18"/>
                <w:szCs w:val="18"/>
              </w:rPr>
              <w:t>-</w:t>
            </w:r>
          </w:p>
        </w:tc>
        <w:tc>
          <w:tcPr>
            <w:tcW w:w="1665" w:type="dxa"/>
          </w:tcPr>
          <w:p w14:paraId="3F9A3F23" w14:textId="5B3FD1A2" w:rsidR="004739C4" w:rsidRDefault="004739C4" w:rsidP="004739C4">
            <w:r>
              <w:rPr>
                <w:b/>
                <w:bCs/>
                <w:sz w:val="18"/>
                <w:szCs w:val="18"/>
              </w:rPr>
              <w:t>Нечести *</w:t>
            </w:r>
          </w:p>
        </w:tc>
        <w:tc>
          <w:tcPr>
            <w:tcW w:w="1516" w:type="dxa"/>
          </w:tcPr>
          <w:p w14:paraId="1B75067F" w14:textId="3A5A0A3F" w:rsidR="004739C4" w:rsidRDefault="004739C4" w:rsidP="004739C4">
            <w:r>
              <w:rPr>
                <w:b/>
                <w:bCs/>
                <w:sz w:val="18"/>
                <w:szCs w:val="18"/>
              </w:rPr>
              <w:t>-</w:t>
            </w:r>
          </w:p>
        </w:tc>
      </w:tr>
      <w:tr w:rsidR="004739C4" w14:paraId="0EBDF825" w14:textId="77777777" w:rsidTr="00884810">
        <w:tc>
          <w:tcPr>
            <w:tcW w:w="2003" w:type="dxa"/>
            <w:vMerge/>
          </w:tcPr>
          <w:p w14:paraId="1B804968" w14:textId="77777777" w:rsidR="004739C4" w:rsidRDefault="004739C4" w:rsidP="004739C4"/>
        </w:tc>
        <w:tc>
          <w:tcPr>
            <w:tcW w:w="2487" w:type="dxa"/>
          </w:tcPr>
          <w:p w14:paraId="238CD30E" w14:textId="2B47D6EC" w:rsidR="004739C4" w:rsidRDefault="004739C4" w:rsidP="004739C4">
            <w:r>
              <w:rPr>
                <w:b/>
                <w:bCs/>
                <w:sz w:val="18"/>
                <w:szCs w:val="18"/>
              </w:rPr>
              <w:t>Хиперкалиемия, обратима при спиране на лечението (вж. точка 4.4)</w:t>
            </w:r>
          </w:p>
        </w:tc>
        <w:tc>
          <w:tcPr>
            <w:tcW w:w="1679" w:type="dxa"/>
          </w:tcPr>
          <w:p w14:paraId="6C89835F" w14:textId="7E0CF2DF" w:rsidR="004739C4" w:rsidRDefault="004739C4" w:rsidP="004739C4">
            <w:r>
              <w:rPr>
                <w:b/>
                <w:bCs/>
                <w:sz w:val="18"/>
                <w:szCs w:val="18"/>
              </w:rPr>
              <w:t>-</w:t>
            </w:r>
          </w:p>
        </w:tc>
        <w:tc>
          <w:tcPr>
            <w:tcW w:w="1665" w:type="dxa"/>
          </w:tcPr>
          <w:p w14:paraId="7281B1B2" w14:textId="51CE5EBB" w:rsidR="004739C4" w:rsidRDefault="004739C4" w:rsidP="004739C4">
            <w:r>
              <w:rPr>
                <w:b/>
                <w:bCs/>
                <w:sz w:val="18"/>
                <w:szCs w:val="18"/>
              </w:rPr>
              <w:t>Нечести *</w:t>
            </w:r>
          </w:p>
        </w:tc>
        <w:tc>
          <w:tcPr>
            <w:tcW w:w="1516" w:type="dxa"/>
          </w:tcPr>
          <w:p w14:paraId="748ADFF0" w14:textId="77777777" w:rsidR="004739C4" w:rsidRDefault="004739C4" w:rsidP="004739C4"/>
        </w:tc>
      </w:tr>
      <w:tr w:rsidR="004739C4" w14:paraId="1D2FF295" w14:textId="77777777" w:rsidTr="00884810">
        <w:tc>
          <w:tcPr>
            <w:tcW w:w="2003" w:type="dxa"/>
            <w:vMerge/>
          </w:tcPr>
          <w:p w14:paraId="28E563F5" w14:textId="77777777" w:rsidR="004739C4" w:rsidRDefault="004739C4" w:rsidP="004739C4"/>
        </w:tc>
        <w:tc>
          <w:tcPr>
            <w:tcW w:w="2487" w:type="dxa"/>
          </w:tcPr>
          <w:p w14:paraId="0338708B" w14:textId="75150060" w:rsidR="004739C4" w:rsidRDefault="004739C4" w:rsidP="004739C4">
            <w:r>
              <w:rPr>
                <w:b/>
                <w:bCs/>
                <w:sz w:val="18"/>
                <w:szCs w:val="18"/>
              </w:rPr>
              <w:t>Анорексия</w:t>
            </w:r>
          </w:p>
        </w:tc>
        <w:tc>
          <w:tcPr>
            <w:tcW w:w="1679" w:type="dxa"/>
          </w:tcPr>
          <w:p w14:paraId="2742435D" w14:textId="41BC57EA" w:rsidR="004739C4" w:rsidRDefault="004739C4" w:rsidP="004739C4">
            <w:r>
              <w:rPr>
                <w:b/>
                <w:bCs/>
                <w:sz w:val="18"/>
                <w:szCs w:val="18"/>
              </w:rPr>
              <w:t>Нечести</w:t>
            </w:r>
          </w:p>
        </w:tc>
        <w:tc>
          <w:tcPr>
            <w:tcW w:w="1665" w:type="dxa"/>
          </w:tcPr>
          <w:p w14:paraId="341F097A" w14:textId="71857B5B" w:rsidR="004739C4" w:rsidRDefault="004739C4" w:rsidP="004739C4">
            <w:r>
              <w:rPr>
                <w:b/>
                <w:bCs/>
                <w:sz w:val="18"/>
                <w:szCs w:val="18"/>
              </w:rPr>
              <w:t>-</w:t>
            </w:r>
          </w:p>
        </w:tc>
        <w:tc>
          <w:tcPr>
            <w:tcW w:w="1516" w:type="dxa"/>
          </w:tcPr>
          <w:p w14:paraId="25BB4AC3" w14:textId="28DA399C" w:rsidR="004739C4" w:rsidRDefault="004739C4" w:rsidP="004739C4">
            <w:r>
              <w:rPr>
                <w:b/>
                <w:bCs/>
                <w:sz w:val="18"/>
                <w:szCs w:val="18"/>
              </w:rPr>
              <w:t>-</w:t>
            </w:r>
          </w:p>
        </w:tc>
      </w:tr>
      <w:tr w:rsidR="004739C4" w14:paraId="4C7048EA" w14:textId="77777777" w:rsidTr="00884810">
        <w:tc>
          <w:tcPr>
            <w:tcW w:w="2003" w:type="dxa"/>
            <w:vMerge w:val="restart"/>
          </w:tcPr>
          <w:p w14:paraId="537A0C81" w14:textId="56E0F0B5" w:rsidR="004739C4" w:rsidRDefault="004739C4" w:rsidP="004739C4">
            <w:r>
              <w:rPr>
                <w:b/>
                <w:bCs/>
                <w:sz w:val="20"/>
                <w:szCs w:val="20"/>
              </w:rPr>
              <w:t>Психични нарушения</w:t>
            </w:r>
          </w:p>
        </w:tc>
        <w:tc>
          <w:tcPr>
            <w:tcW w:w="2487" w:type="dxa"/>
          </w:tcPr>
          <w:p w14:paraId="0C3E8A8E" w14:textId="0E7F4432" w:rsidR="004739C4" w:rsidRDefault="004739C4" w:rsidP="004739C4">
            <w:r>
              <w:rPr>
                <w:b/>
                <w:bCs/>
                <w:sz w:val="18"/>
                <w:szCs w:val="18"/>
              </w:rPr>
              <w:t>Безсъние</w:t>
            </w:r>
          </w:p>
        </w:tc>
        <w:tc>
          <w:tcPr>
            <w:tcW w:w="1679" w:type="dxa"/>
          </w:tcPr>
          <w:p w14:paraId="56562D52" w14:textId="4367EFFB" w:rsidR="004739C4" w:rsidRDefault="004739C4" w:rsidP="004739C4">
            <w:r>
              <w:rPr>
                <w:b/>
                <w:bCs/>
                <w:sz w:val="18"/>
                <w:szCs w:val="18"/>
              </w:rPr>
              <w:t>Нечести</w:t>
            </w:r>
          </w:p>
        </w:tc>
        <w:tc>
          <w:tcPr>
            <w:tcW w:w="1665" w:type="dxa"/>
          </w:tcPr>
          <w:p w14:paraId="4315846C" w14:textId="056E4468" w:rsidR="004739C4" w:rsidRDefault="004739C4" w:rsidP="004739C4">
            <w:r>
              <w:rPr>
                <w:b/>
                <w:bCs/>
                <w:sz w:val="18"/>
                <w:szCs w:val="18"/>
              </w:rPr>
              <w:t>-</w:t>
            </w:r>
          </w:p>
        </w:tc>
        <w:tc>
          <w:tcPr>
            <w:tcW w:w="1516" w:type="dxa"/>
          </w:tcPr>
          <w:p w14:paraId="2B85F0B6" w14:textId="7243038C" w:rsidR="004739C4" w:rsidRDefault="004739C4" w:rsidP="004739C4">
            <w:r>
              <w:rPr>
                <w:b/>
                <w:bCs/>
                <w:sz w:val="18"/>
                <w:szCs w:val="18"/>
              </w:rPr>
              <w:t>Нечести</w:t>
            </w:r>
          </w:p>
        </w:tc>
      </w:tr>
      <w:tr w:rsidR="004739C4" w14:paraId="786C58A6" w14:textId="77777777" w:rsidTr="00884810">
        <w:tc>
          <w:tcPr>
            <w:tcW w:w="2003" w:type="dxa"/>
            <w:vMerge/>
          </w:tcPr>
          <w:p w14:paraId="0AAA07D6" w14:textId="77777777" w:rsidR="004739C4" w:rsidRDefault="004739C4" w:rsidP="004739C4"/>
        </w:tc>
        <w:tc>
          <w:tcPr>
            <w:tcW w:w="2487" w:type="dxa"/>
          </w:tcPr>
          <w:p w14:paraId="37FB5384" w14:textId="0FEC13CA" w:rsidR="004739C4" w:rsidRDefault="004739C4" w:rsidP="004739C4">
            <w:r>
              <w:rPr>
                <w:b/>
                <w:bCs/>
                <w:sz w:val="18"/>
                <w:szCs w:val="18"/>
              </w:rPr>
              <w:t>Променливо настроение (включително тревожност)</w:t>
            </w:r>
          </w:p>
        </w:tc>
        <w:tc>
          <w:tcPr>
            <w:tcW w:w="1679" w:type="dxa"/>
          </w:tcPr>
          <w:p w14:paraId="3FBFC053" w14:textId="6EBFDEA8" w:rsidR="004739C4" w:rsidRDefault="004739C4" w:rsidP="004739C4">
            <w:r>
              <w:rPr>
                <w:b/>
                <w:bCs/>
                <w:sz w:val="18"/>
                <w:szCs w:val="18"/>
              </w:rPr>
              <w:t>-</w:t>
            </w:r>
          </w:p>
        </w:tc>
        <w:tc>
          <w:tcPr>
            <w:tcW w:w="1665" w:type="dxa"/>
          </w:tcPr>
          <w:p w14:paraId="3A421408" w14:textId="51CDCEAA" w:rsidR="004739C4" w:rsidRDefault="004739C4" w:rsidP="004739C4">
            <w:r>
              <w:rPr>
                <w:b/>
                <w:bCs/>
                <w:sz w:val="18"/>
                <w:szCs w:val="18"/>
              </w:rPr>
              <w:t>Нечести</w:t>
            </w:r>
          </w:p>
        </w:tc>
        <w:tc>
          <w:tcPr>
            <w:tcW w:w="1516" w:type="dxa"/>
          </w:tcPr>
          <w:p w14:paraId="1407559E" w14:textId="5F7E1E81" w:rsidR="004739C4" w:rsidRDefault="004739C4" w:rsidP="004739C4">
            <w:r>
              <w:rPr>
                <w:b/>
                <w:bCs/>
                <w:sz w:val="18"/>
                <w:szCs w:val="18"/>
              </w:rPr>
              <w:t>Нечести</w:t>
            </w:r>
          </w:p>
        </w:tc>
      </w:tr>
      <w:tr w:rsidR="004739C4" w14:paraId="568364C2" w14:textId="77777777" w:rsidTr="00884810">
        <w:tc>
          <w:tcPr>
            <w:tcW w:w="2003" w:type="dxa"/>
            <w:vMerge/>
          </w:tcPr>
          <w:p w14:paraId="6F91D8BB" w14:textId="77777777" w:rsidR="004739C4" w:rsidRDefault="004739C4" w:rsidP="004739C4"/>
        </w:tc>
        <w:tc>
          <w:tcPr>
            <w:tcW w:w="2487" w:type="dxa"/>
          </w:tcPr>
          <w:p w14:paraId="493464A9" w14:textId="04653766" w:rsidR="004739C4" w:rsidRDefault="004739C4" w:rsidP="004739C4">
            <w:r>
              <w:rPr>
                <w:b/>
                <w:bCs/>
                <w:sz w:val="18"/>
                <w:szCs w:val="18"/>
              </w:rPr>
              <w:t>Нарушения на съня</w:t>
            </w:r>
          </w:p>
        </w:tc>
        <w:tc>
          <w:tcPr>
            <w:tcW w:w="1679" w:type="dxa"/>
          </w:tcPr>
          <w:p w14:paraId="7A06826E" w14:textId="77777777" w:rsidR="004739C4" w:rsidRDefault="004739C4" w:rsidP="004739C4"/>
        </w:tc>
        <w:tc>
          <w:tcPr>
            <w:tcW w:w="1665" w:type="dxa"/>
          </w:tcPr>
          <w:p w14:paraId="66C6AA66" w14:textId="3A0AF32F" w:rsidR="004739C4" w:rsidRDefault="004739C4" w:rsidP="004739C4">
            <w:r>
              <w:rPr>
                <w:b/>
                <w:bCs/>
                <w:sz w:val="18"/>
                <w:szCs w:val="18"/>
              </w:rPr>
              <w:t>Нечести</w:t>
            </w:r>
          </w:p>
        </w:tc>
        <w:tc>
          <w:tcPr>
            <w:tcW w:w="1516" w:type="dxa"/>
          </w:tcPr>
          <w:p w14:paraId="6E83EF62" w14:textId="77777777" w:rsidR="004739C4" w:rsidRDefault="004739C4" w:rsidP="004739C4"/>
        </w:tc>
      </w:tr>
      <w:tr w:rsidR="004739C4" w14:paraId="5B43B63D" w14:textId="77777777" w:rsidTr="00884810">
        <w:tc>
          <w:tcPr>
            <w:tcW w:w="2003" w:type="dxa"/>
            <w:vMerge/>
          </w:tcPr>
          <w:p w14:paraId="09BD3E85" w14:textId="77777777" w:rsidR="004739C4" w:rsidRDefault="004739C4" w:rsidP="004739C4"/>
        </w:tc>
        <w:tc>
          <w:tcPr>
            <w:tcW w:w="2487" w:type="dxa"/>
          </w:tcPr>
          <w:p w14:paraId="3C143834" w14:textId="51203594" w:rsidR="004739C4" w:rsidRDefault="004739C4" w:rsidP="004739C4">
            <w:r>
              <w:rPr>
                <w:b/>
                <w:bCs/>
                <w:sz w:val="18"/>
                <w:szCs w:val="18"/>
              </w:rPr>
              <w:t>Депресия</w:t>
            </w:r>
          </w:p>
        </w:tc>
        <w:tc>
          <w:tcPr>
            <w:tcW w:w="1679" w:type="dxa"/>
          </w:tcPr>
          <w:p w14:paraId="6EBCEC18" w14:textId="5BB450FF" w:rsidR="004739C4" w:rsidRDefault="004739C4" w:rsidP="004739C4">
            <w:r>
              <w:rPr>
                <w:b/>
                <w:bCs/>
                <w:sz w:val="18"/>
                <w:szCs w:val="18"/>
              </w:rPr>
              <w:t>-</w:t>
            </w:r>
          </w:p>
        </w:tc>
        <w:tc>
          <w:tcPr>
            <w:tcW w:w="1665" w:type="dxa"/>
          </w:tcPr>
          <w:p w14:paraId="60BA4050" w14:textId="2F94257F" w:rsidR="004739C4" w:rsidRDefault="004739C4" w:rsidP="004739C4">
            <w:r>
              <w:rPr>
                <w:b/>
                <w:bCs/>
                <w:sz w:val="18"/>
                <w:szCs w:val="18"/>
              </w:rPr>
              <w:t>-</w:t>
            </w:r>
          </w:p>
        </w:tc>
        <w:tc>
          <w:tcPr>
            <w:tcW w:w="1516" w:type="dxa"/>
          </w:tcPr>
          <w:p w14:paraId="644236F8" w14:textId="616F5153" w:rsidR="004739C4" w:rsidRDefault="004739C4" w:rsidP="004739C4">
            <w:r>
              <w:rPr>
                <w:b/>
                <w:bCs/>
                <w:sz w:val="18"/>
                <w:szCs w:val="18"/>
              </w:rPr>
              <w:t>Нечести</w:t>
            </w:r>
          </w:p>
        </w:tc>
      </w:tr>
      <w:tr w:rsidR="004739C4" w14:paraId="69227284" w14:textId="77777777" w:rsidTr="00884810">
        <w:tc>
          <w:tcPr>
            <w:tcW w:w="2003" w:type="dxa"/>
            <w:vMerge/>
          </w:tcPr>
          <w:p w14:paraId="4FB31C73" w14:textId="77777777" w:rsidR="004739C4" w:rsidRDefault="004739C4" w:rsidP="004739C4"/>
        </w:tc>
        <w:tc>
          <w:tcPr>
            <w:tcW w:w="2487" w:type="dxa"/>
          </w:tcPr>
          <w:p w14:paraId="25573CE6" w14:textId="068FD557" w:rsidR="004739C4" w:rsidRDefault="004739C4" w:rsidP="004739C4">
            <w:r>
              <w:rPr>
                <w:b/>
                <w:bCs/>
                <w:sz w:val="18"/>
                <w:szCs w:val="18"/>
              </w:rPr>
              <w:t>Кошмарни сънища</w:t>
            </w:r>
          </w:p>
        </w:tc>
        <w:tc>
          <w:tcPr>
            <w:tcW w:w="1679" w:type="dxa"/>
          </w:tcPr>
          <w:p w14:paraId="1EC80438" w14:textId="56F82B91" w:rsidR="004739C4" w:rsidRDefault="004739C4" w:rsidP="004739C4">
            <w:r>
              <w:rPr>
                <w:b/>
                <w:bCs/>
                <w:sz w:val="18"/>
                <w:szCs w:val="18"/>
              </w:rPr>
              <w:t>Нечести</w:t>
            </w:r>
          </w:p>
        </w:tc>
        <w:tc>
          <w:tcPr>
            <w:tcW w:w="1665" w:type="dxa"/>
          </w:tcPr>
          <w:p w14:paraId="7A56A8D0" w14:textId="09AC4607" w:rsidR="004739C4" w:rsidRDefault="004739C4" w:rsidP="004739C4">
            <w:r>
              <w:rPr>
                <w:b/>
                <w:bCs/>
                <w:sz w:val="20"/>
                <w:szCs w:val="20"/>
              </w:rPr>
              <w:t>-</w:t>
            </w:r>
          </w:p>
        </w:tc>
        <w:tc>
          <w:tcPr>
            <w:tcW w:w="1516" w:type="dxa"/>
          </w:tcPr>
          <w:p w14:paraId="699736E9" w14:textId="77777777" w:rsidR="004739C4" w:rsidRDefault="004739C4" w:rsidP="004739C4"/>
        </w:tc>
      </w:tr>
      <w:tr w:rsidR="004739C4" w14:paraId="3DFAE748" w14:textId="77777777" w:rsidTr="00884810">
        <w:tc>
          <w:tcPr>
            <w:tcW w:w="2003" w:type="dxa"/>
            <w:vMerge/>
          </w:tcPr>
          <w:p w14:paraId="6990250A" w14:textId="77777777" w:rsidR="004739C4" w:rsidRDefault="004739C4" w:rsidP="004739C4"/>
        </w:tc>
        <w:tc>
          <w:tcPr>
            <w:tcW w:w="2487" w:type="dxa"/>
          </w:tcPr>
          <w:p w14:paraId="59E9F0D5" w14:textId="310720AF" w:rsidR="004739C4" w:rsidRDefault="004739C4" w:rsidP="004739C4">
            <w:r>
              <w:rPr>
                <w:b/>
                <w:bCs/>
                <w:sz w:val="18"/>
                <w:szCs w:val="18"/>
              </w:rPr>
              <w:t>Състояние на обърканост</w:t>
            </w:r>
          </w:p>
        </w:tc>
        <w:tc>
          <w:tcPr>
            <w:tcW w:w="1679" w:type="dxa"/>
          </w:tcPr>
          <w:p w14:paraId="7EC91369" w14:textId="797D9E81" w:rsidR="004739C4" w:rsidRDefault="004739C4" w:rsidP="004739C4">
            <w:r>
              <w:rPr>
                <w:b/>
                <w:bCs/>
                <w:sz w:val="18"/>
                <w:szCs w:val="18"/>
              </w:rPr>
              <w:t>-</w:t>
            </w:r>
          </w:p>
        </w:tc>
        <w:tc>
          <w:tcPr>
            <w:tcW w:w="1665" w:type="dxa"/>
          </w:tcPr>
          <w:p w14:paraId="02FAA2E7" w14:textId="6336BF42" w:rsidR="004739C4" w:rsidRDefault="004739C4" w:rsidP="004739C4">
            <w:r>
              <w:rPr>
                <w:b/>
                <w:bCs/>
                <w:sz w:val="18"/>
                <w:szCs w:val="18"/>
              </w:rPr>
              <w:t>Много редки</w:t>
            </w:r>
          </w:p>
        </w:tc>
        <w:tc>
          <w:tcPr>
            <w:tcW w:w="1516" w:type="dxa"/>
          </w:tcPr>
          <w:p w14:paraId="64481FDA" w14:textId="465445AE" w:rsidR="004739C4" w:rsidRDefault="004739C4" w:rsidP="004739C4">
            <w:r>
              <w:rPr>
                <w:b/>
                <w:bCs/>
                <w:sz w:val="18"/>
                <w:szCs w:val="18"/>
              </w:rPr>
              <w:t>Редки</w:t>
            </w:r>
          </w:p>
        </w:tc>
      </w:tr>
      <w:tr w:rsidR="004739C4" w14:paraId="63F41DCF" w14:textId="77777777" w:rsidTr="00884810">
        <w:tc>
          <w:tcPr>
            <w:tcW w:w="2003" w:type="dxa"/>
            <w:vMerge w:val="restart"/>
          </w:tcPr>
          <w:p w14:paraId="5D879404" w14:textId="51BE9B56" w:rsidR="004739C4" w:rsidRDefault="004739C4" w:rsidP="004739C4">
            <w:r>
              <w:rPr>
                <w:b/>
                <w:bCs/>
                <w:sz w:val="20"/>
                <w:szCs w:val="20"/>
              </w:rPr>
              <w:t>Нарушения на нервната система</w:t>
            </w:r>
          </w:p>
        </w:tc>
        <w:tc>
          <w:tcPr>
            <w:tcW w:w="2487" w:type="dxa"/>
          </w:tcPr>
          <w:p w14:paraId="354635A5" w14:textId="2A5F202E" w:rsidR="004739C4" w:rsidRDefault="004739C4" w:rsidP="004739C4">
            <w:r>
              <w:rPr>
                <w:b/>
                <w:bCs/>
                <w:sz w:val="18"/>
                <w:szCs w:val="18"/>
              </w:rPr>
              <w:t>Сънливост</w:t>
            </w:r>
          </w:p>
        </w:tc>
        <w:tc>
          <w:tcPr>
            <w:tcW w:w="1679" w:type="dxa"/>
          </w:tcPr>
          <w:p w14:paraId="6184CCC3" w14:textId="1E624B72" w:rsidR="004739C4" w:rsidRDefault="004739C4" w:rsidP="004739C4">
            <w:r>
              <w:rPr>
                <w:b/>
                <w:bCs/>
                <w:sz w:val="18"/>
                <w:szCs w:val="18"/>
              </w:rPr>
              <w:t>-</w:t>
            </w:r>
          </w:p>
        </w:tc>
        <w:tc>
          <w:tcPr>
            <w:tcW w:w="1665" w:type="dxa"/>
          </w:tcPr>
          <w:p w14:paraId="3EB03C2B" w14:textId="3BF519E0" w:rsidR="004739C4" w:rsidRDefault="004739C4" w:rsidP="004739C4">
            <w:r>
              <w:rPr>
                <w:b/>
                <w:bCs/>
                <w:sz w:val="18"/>
                <w:szCs w:val="18"/>
              </w:rPr>
              <w:t>Нечести*</w:t>
            </w:r>
          </w:p>
        </w:tc>
        <w:tc>
          <w:tcPr>
            <w:tcW w:w="1516" w:type="dxa"/>
          </w:tcPr>
          <w:p w14:paraId="0A01039C" w14:textId="44EE6876" w:rsidR="004739C4" w:rsidRDefault="004739C4" w:rsidP="004739C4">
            <w:r>
              <w:rPr>
                <w:b/>
                <w:bCs/>
                <w:sz w:val="18"/>
                <w:szCs w:val="18"/>
              </w:rPr>
              <w:t>Чести</w:t>
            </w:r>
          </w:p>
        </w:tc>
      </w:tr>
      <w:tr w:rsidR="004739C4" w14:paraId="700A8376" w14:textId="77777777" w:rsidTr="00884810">
        <w:tc>
          <w:tcPr>
            <w:tcW w:w="2003" w:type="dxa"/>
            <w:vMerge/>
          </w:tcPr>
          <w:p w14:paraId="27287980" w14:textId="77777777" w:rsidR="004739C4" w:rsidRDefault="004739C4" w:rsidP="004739C4"/>
        </w:tc>
        <w:tc>
          <w:tcPr>
            <w:tcW w:w="2487" w:type="dxa"/>
          </w:tcPr>
          <w:p w14:paraId="56C9DB2C" w14:textId="092A58A7" w:rsidR="004739C4" w:rsidRDefault="004739C4" w:rsidP="004739C4">
            <w:r>
              <w:rPr>
                <w:b/>
                <w:bCs/>
                <w:sz w:val="20"/>
                <w:szCs w:val="20"/>
              </w:rPr>
              <w:t>Замайване</w:t>
            </w:r>
          </w:p>
        </w:tc>
        <w:tc>
          <w:tcPr>
            <w:tcW w:w="1679" w:type="dxa"/>
          </w:tcPr>
          <w:p w14:paraId="18E9FF41" w14:textId="3897B3B8" w:rsidR="004739C4" w:rsidRDefault="004739C4" w:rsidP="004739C4">
            <w:r>
              <w:rPr>
                <w:b/>
                <w:bCs/>
                <w:sz w:val="20"/>
                <w:szCs w:val="20"/>
              </w:rPr>
              <w:t>Нечести</w:t>
            </w:r>
          </w:p>
        </w:tc>
        <w:tc>
          <w:tcPr>
            <w:tcW w:w="1665" w:type="dxa"/>
          </w:tcPr>
          <w:p w14:paraId="63F2130A" w14:textId="2ED66466" w:rsidR="004739C4" w:rsidRDefault="004739C4" w:rsidP="004739C4">
            <w:r>
              <w:rPr>
                <w:b/>
                <w:bCs/>
                <w:sz w:val="20"/>
                <w:szCs w:val="20"/>
              </w:rPr>
              <w:t>Чести</w:t>
            </w:r>
          </w:p>
        </w:tc>
        <w:tc>
          <w:tcPr>
            <w:tcW w:w="1516" w:type="dxa"/>
          </w:tcPr>
          <w:p w14:paraId="58D149D6" w14:textId="71D66CA0" w:rsidR="004739C4" w:rsidRDefault="004739C4" w:rsidP="004739C4">
            <w:r>
              <w:rPr>
                <w:b/>
                <w:bCs/>
                <w:sz w:val="20"/>
                <w:szCs w:val="20"/>
              </w:rPr>
              <w:t>Чести</w:t>
            </w:r>
          </w:p>
        </w:tc>
      </w:tr>
      <w:tr w:rsidR="004739C4" w14:paraId="63F5C03D" w14:textId="77777777" w:rsidTr="00884810">
        <w:tc>
          <w:tcPr>
            <w:tcW w:w="2003" w:type="dxa"/>
            <w:vMerge/>
          </w:tcPr>
          <w:p w14:paraId="5E623536" w14:textId="77777777" w:rsidR="004739C4" w:rsidRDefault="004739C4" w:rsidP="004739C4"/>
        </w:tc>
        <w:tc>
          <w:tcPr>
            <w:tcW w:w="2487" w:type="dxa"/>
            <w:vAlign w:val="bottom"/>
          </w:tcPr>
          <w:p w14:paraId="78A02F75" w14:textId="043B4C6B" w:rsidR="004739C4" w:rsidRDefault="004739C4" w:rsidP="004739C4">
            <w:r>
              <w:rPr>
                <w:b/>
                <w:bCs/>
                <w:sz w:val="18"/>
                <w:szCs w:val="18"/>
              </w:rPr>
              <w:t>Главоболие</w:t>
            </w:r>
          </w:p>
        </w:tc>
        <w:tc>
          <w:tcPr>
            <w:tcW w:w="1679" w:type="dxa"/>
            <w:vAlign w:val="bottom"/>
          </w:tcPr>
          <w:p w14:paraId="3449895A" w14:textId="71EF5439" w:rsidR="004739C4" w:rsidRDefault="004739C4" w:rsidP="004739C4">
            <w:r>
              <w:rPr>
                <w:b/>
                <w:bCs/>
                <w:sz w:val="18"/>
                <w:szCs w:val="18"/>
              </w:rPr>
              <w:t>Чести</w:t>
            </w:r>
          </w:p>
        </w:tc>
        <w:tc>
          <w:tcPr>
            <w:tcW w:w="1665" w:type="dxa"/>
            <w:vAlign w:val="bottom"/>
          </w:tcPr>
          <w:p w14:paraId="04270044" w14:textId="057F071F" w:rsidR="004739C4" w:rsidRDefault="004739C4" w:rsidP="004739C4">
            <w:r>
              <w:rPr>
                <w:b/>
                <w:bCs/>
                <w:sz w:val="18"/>
                <w:szCs w:val="18"/>
              </w:rPr>
              <w:t>Чести</w:t>
            </w:r>
          </w:p>
        </w:tc>
        <w:tc>
          <w:tcPr>
            <w:tcW w:w="1516" w:type="dxa"/>
            <w:vAlign w:val="bottom"/>
          </w:tcPr>
          <w:p w14:paraId="6741D784" w14:textId="7540DFD7" w:rsidR="004739C4" w:rsidRDefault="004739C4" w:rsidP="004739C4">
            <w:r>
              <w:rPr>
                <w:b/>
                <w:bCs/>
                <w:sz w:val="18"/>
                <w:szCs w:val="18"/>
              </w:rPr>
              <w:t>Чести</w:t>
            </w:r>
          </w:p>
        </w:tc>
      </w:tr>
      <w:tr w:rsidR="004739C4" w14:paraId="0F6BCF0C" w14:textId="77777777" w:rsidTr="00884810">
        <w:tc>
          <w:tcPr>
            <w:tcW w:w="2003" w:type="dxa"/>
            <w:vMerge/>
          </w:tcPr>
          <w:p w14:paraId="65DCC378" w14:textId="77777777" w:rsidR="004739C4" w:rsidRDefault="004739C4" w:rsidP="004739C4"/>
        </w:tc>
        <w:tc>
          <w:tcPr>
            <w:tcW w:w="2487" w:type="dxa"/>
            <w:vAlign w:val="bottom"/>
          </w:tcPr>
          <w:p w14:paraId="6143AE3B" w14:textId="54D8220E" w:rsidR="004739C4" w:rsidRDefault="004739C4" w:rsidP="004739C4">
            <w:r>
              <w:rPr>
                <w:b/>
                <w:bCs/>
                <w:sz w:val="18"/>
                <w:szCs w:val="18"/>
              </w:rPr>
              <w:t>Тремор</w:t>
            </w:r>
          </w:p>
        </w:tc>
        <w:tc>
          <w:tcPr>
            <w:tcW w:w="1679" w:type="dxa"/>
            <w:vAlign w:val="center"/>
          </w:tcPr>
          <w:p w14:paraId="7C7FECE4" w14:textId="029F631C" w:rsidR="004739C4" w:rsidRDefault="004739C4" w:rsidP="004739C4">
            <w:r>
              <w:rPr>
                <w:b/>
                <w:bCs/>
                <w:sz w:val="18"/>
                <w:szCs w:val="18"/>
              </w:rPr>
              <w:t>-</w:t>
            </w:r>
          </w:p>
        </w:tc>
        <w:tc>
          <w:tcPr>
            <w:tcW w:w="1665" w:type="dxa"/>
            <w:vAlign w:val="center"/>
          </w:tcPr>
          <w:p w14:paraId="52AFD067" w14:textId="37A9CB7D" w:rsidR="004739C4" w:rsidRDefault="004739C4" w:rsidP="004739C4">
            <w:r>
              <w:rPr>
                <w:b/>
                <w:bCs/>
                <w:sz w:val="18"/>
                <w:szCs w:val="18"/>
              </w:rPr>
              <w:t>-</w:t>
            </w:r>
          </w:p>
        </w:tc>
        <w:tc>
          <w:tcPr>
            <w:tcW w:w="1516" w:type="dxa"/>
            <w:vAlign w:val="center"/>
          </w:tcPr>
          <w:p w14:paraId="3DDAD6B6" w14:textId="07F05B99" w:rsidR="004739C4" w:rsidRDefault="004739C4" w:rsidP="004739C4">
            <w:r>
              <w:rPr>
                <w:b/>
                <w:bCs/>
                <w:sz w:val="18"/>
                <w:szCs w:val="18"/>
              </w:rPr>
              <w:t>Нечести</w:t>
            </w:r>
          </w:p>
        </w:tc>
      </w:tr>
      <w:tr w:rsidR="004739C4" w14:paraId="30DA6670" w14:textId="77777777" w:rsidTr="00884810">
        <w:tc>
          <w:tcPr>
            <w:tcW w:w="2003" w:type="dxa"/>
            <w:vMerge/>
          </w:tcPr>
          <w:p w14:paraId="35F2CB6A" w14:textId="77777777" w:rsidR="004739C4" w:rsidRDefault="004739C4" w:rsidP="004739C4"/>
        </w:tc>
        <w:tc>
          <w:tcPr>
            <w:tcW w:w="2487" w:type="dxa"/>
          </w:tcPr>
          <w:p w14:paraId="3E7262FF" w14:textId="2AF6B741" w:rsidR="004739C4" w:rsidRDefault="004739C4" w:rsidP="004739C4">
            <w:r>
              <w:rPr>
                <w:b/>
                <w:bCs/>
                <w:sz w:val="18"/>
                <w:szCs w:val="18"/>
              </w:rPr>
              <w:t>Дисгеузия</w:t>
            </w:r>
          </w:p>
        </w:tc>
        <w:tc>
          <w:tcPr>
            <w:tcW w:w="1679" w:type="dxa"/>
          </w:tcPr>
          <w:p w14:paraId="454CA109" w14:textId="55E0F4B4" w:rsidR="004739C4" w:rsidRDefault="004739C4" w:rsidP="004739C4">
            <w:r>
              <w:rPr>
                <w:b/>
                <w:bCs/>
                <w:sz w:val="18"/>
                <w:szCs w:val="18"/>
              </w:rPr>
              <w:t>Нечести</w:t>
            </w:r>
          </w:p>
        </w:tc>
        <w:tc>
          <w:tcPr>
            <w:tcW w:w="1665" w:type="dxa"/>
          </w:tcPr>
          <w:p w14:paraId="27CAAC4A" w14:textId="32189128" w:rsidR="004739C4" w:rsidRDefault="004739C4" w:rsidP="004739C4">
            <w:r>
              <w:rPr>
                <w:b/>
                <w:bCs/>
                <w:sz w:val="18"/>
                <w:szCs w:val="18"/>
              </w:rPr>
              <w:t>Чести</w:t>
            </w:r>
          </w:p>
        </w:tc>
        <w:tc>
          <w:tcPr>
            <w:tcW w:w="1516" w:type="dxa"/>
          </w:tcPr>
          <w:p w14:paraId="25405A71" w14:textId="7385775B" w:rsidR="004739C4" w:rsidRDefault="004739C4" w:rsidP="004739C4">
            <w:r>
              <w:rPr>
                <w:b/>
                <w:bCs/>
                <w:sz w:val="18"/>
                <w:szCs w:val="18"/>
              </w:rPr>
              <w:t>Нечести</w:t>
            </w:r>
          </w:p>
        </w:tc>
      </w:tr>
      <w:tr w:rsidR="004739C4" w14:paraId="3C5B1E16" w14:textId="77777777" w:rsidTr="00884810">
        <w:tc>
          <w:tcPr>
            <w:tcW w:w="2003" w:type="dxa"/>
            <w:vMerge/>
          </w:tcPr>
          <w:p w14:paraId="459891CE" w14:textId="77777777" w:rsidR="004739C4" w:rsidRDefault="004739C4" w:rsidP="004739C4"/>
        </w:tc>
        <w:tc>
          <w:tcPr>
            <w:tcW w:w="2487" w:type="dxa"/>
            <w:vAlign w:val="center"/>
          </w:tcPr>
          <w:p w14:paraId="091E71BE" w14:textId="6240D75E" w:rsidR="004739C4" w:rsidRDefault="004739C4" w:rsidP="004739C4">
            <w:r>
              <w:rPr>
                <w:b/>
                <w:bCs/>
                <w:sz w:val="18"/>
                <w:szCs w:val="18"/>
              </w:rPr>
              <w:t>Синкоп</w:t>
            </w:r>
          </w:p>
        </w:tc>
        <w:tc>
          <w:tcPr>
            <w:tcW w:w="1679" w:type="dxa"/>
            <w:vAlign w:val="center"/>
          </w:tcPr>
          <w:p w14:paraId="6FFE3AB2" w14:textId="6C930DFB" w:rsidR="004739C4" w:rsidRDefault="004739C4" w:rsidP="004739C4">
            <w:r>
              <w:rPr>
                <w:b/>
                <w:bCs/>
                <w:sz w:val="18"/>
                <w:szCs w:val="18"/>
              </w:rPr>
              <w:t>-</w:t>
            </w:r>
          </w:p>
        </w:tc>
        <w:tc>
          <w:tcPr>
            <w:tcW w:w="1665" w:type="dxa"/>
            <w:vAlign w:val="center"/>
          </w:tcPr>
          <w:p w14:paraId="071EB31B" w14:textId="608C5868" w:rsidR="004739C4" w:rsidRDefault="004739C4" w:rsidP="004739C4">
            <w:r>
              <w:rPr>
                <w:b/>
                <w:bCs/>
                <w:sz w:val="18"/>
                <w:szCs w:val="18"/>
              </w:rPr>
              <w:t>Нечести *</w:t>
            </w:r>
          </w:p>
        </w:tc>
        <w:tc>
          <w:tcPr>
            <w:tcW w:w="1516" w:type="dxa"/>
            <w:vAlign w:val="center"/>
          </w:tcPr>
          <w:p w14:paraId="3FC9D0C6" w14:textId="0328824C" w:rsidR="004739C4" w:rsidRDefault="004739C4" w:rsidP="004739C4">
            <w:r>
              <w:rPr>
                <w:b/>
                <w:bCs/>
                <w:sz w:val="18"/>
                <w:szCs w:val="18"/>
              </w:rPr>
              <w:t>Нечести</w:t>
            </w:r>
          </w:p>
        </w:tc>
      </w:tr>
      <w:tr w:rsidR="004739C4" w14:paraId="3BC089B4" w14:textId="77777777" w:rsidTr="00884810">
        <w:tc>
          <w:tcPr>
            <w:tcW w:w="2003" w:type="dxa"/>
            <w:vMerge/>
          </w:tcPr>
          <w:p w14:paraId="0E9E09E3" w14:textId="77777777" w:rsidR="004739C4" w:rsidRDefault="004739C4" w:rsidP="004739C4"/>
        </w:tc>
        <w:tc>
          <w:tcPr>
            <w:tcW w:w="2487" w:type="dxa"/>
            <w:vAlign w:val="center"/>
          </w:tcPr>
          <w:p w14:paraId="5FEDFF69" w14:textId="441B6265" w:rsidR="004739C4" w:rsidRDefault="004739C4" w:rsidP="004739C4">
            <w:r>
              <w:rPr>
                <w:b/>
                <w:bCs/>
                <w:sz w:val="18"/>
                <w:szCs w:val="18"/>
              </w:rPr>
              <w:t>Хипоестезия</w:t>
            </w:r>
          </w:p>
        </w:tc>
        <w:tc>
          <w:tcPr>
            <w:tcW w:w="1679" w:type="dxa"/>
            <w:vAlign w:val="center"/>
          </w:tcPr>
          <w:p w14:paraId="486C56F4" w14:textId="699A8CCA" w:rsidR="004739C4" w:rsidRDefault="004739C4" w:rsidP="004739C4">
            <w:r>
              <w:rPr>
                <w:b/>
                <w:bCs/>
                <w:sz w:val="18"/>
                <w:szCs w:val="18"/>
              </w:rPr>
              <w:t>Нечести</w:t>
            </w:r>
          </w:p>
        </w:tc>
        <w:tc>
          <w:tcPr>
            <w:tcW w:w="1665" w:type="dxa"/>
            <w:vAlign w:val="center"/>
          </w:tcPr>
          <w:p w14:paraId="7F50B97C" w14:textId="691818E4" w:rsidR="004739C4" w:rsidRDefault="004739C4" w:rsidP="004739C4">
            <w:r>
              <w:rPr>
                <w:b/>
                <w:bCs/>
                <w:sz w:val="18"/>
                <w:szCs w:val="18"/>
              </w:rPr>
              <w:t>-</w:t>
            </w:r>
          </w:p>
        </w:tc>
        <w:tc>
          <w:tcPr>
            <w:tcW w:w="1516" w:type="dxa"/>
            <w:vAlign w:val="center"/>
          </w:tcPr>
          <w:p w14:paraId="56E8CAFF" w14:textId="5C7FD82A" w:rsidR="004739C4" w:rsidRDefault="004739C4" w:rsidP="004739C4">
            <w:r>
              <w:rPr>
                <w:b/>
                <w:bCs/>
                <w:sz w:val="18"/>
                <w:szCs w:val="18"/>
              </w:rPr>
              <w:t>Нечести</w:t>
            </w:r>
          </w:p>
        </w:tc>
      </w:tr>
      <w:tr w:rsidR="004739C4" w14:paraId="1B26E5EA" w14:textId="77777777" w:rsidTr="00884810">
        <w:tc>
          <w:tcPr>
            <w:tcW w:w="2003" w:type="dxa"/>
            <w:vMerge/>
          </w:tcPr>
          <w:p w14:paraId="646F9BE6" w14:textId="77777777" w:rsidR="004739C4" w:rsidRDefault="004739C4" w:rsidP="004739C4"/>
        </w:tc>
        <w:tc>
          <w:tcPr>
            <w:tcW w:w="2487" w:type="dxa"/>
            <w:vAlign w:val="bottom"/>
          </w:tcPr>
          <w:p w14:paraId="28BCBAC5" w14:textId="2F94AE55" w:rsidR="004739C4" w:rsidRDefault="004739C4" w:rsidP="004739C4">
            <w:r>
              <w:rPr>
                <w:b/>
                <w:bCs/>
                <w:sz w:val="18"/>
                <w:szCs w:val="18"/>
              </w:rPr>
              <w:t>Парестезии</w:t>
            </w:r>
          </w:p>
        </w:tc>
        <w:tc>
          <w:tcPr>
            <w:tcW w:w="1679" w:type="dxa"/>
            <w:vAlign w:val="bottom"/>
          </w:tcPr>
          <w:p w14:paraId="6B55E6D7" w14:textId="75F0BC02" w:rsidR="004739C4" w:rsidRDefault="004739C4" w:rsidP="004739C4">
            <w:r>
              <w:rPr>
                <w:b/>
                <w:bCs/>
                <w:sz w:val="18"/>
                <w:szCs w:val="18"/>
              </w:rPr>
              <w:t>Нечести</w:t>
            </w:r>
          </w:p>
        </w:tc>
        <w:tc>
          <w:tcPr>
            <w:tcW w:w="1665" w:type="dxa"/>
            <w:vAlign w:val="bottom"/>
          </w:tcPr>
          <w:p w14:paraId="5985A6B0" w14:textId="2F697D5B" w:rsidR="004739C4" w:rsidRDefault="004739C4" w:rsidP="004739C4">
            <w:r>
              <w:rPr>
                <w:b/>
                <w:bCs/>
                <w:sz w:val="18"/>
                <w:szCs w:val="18"/>
              </w:rPr>
              <w:t>Честа</w:t>
            </w:r>
          </w:p>
        </w:tc>
        <w:tc>
          <w:tcPr>
            <w:tcW w:w="1516" w:type="dxa"/>
            <w:vAlign w:val="bottom"/>
          </w:tcPr>
          <w:p w14:paraId="77588D05" w14:textId="7CFAE3CC" w:rsidR="004739C4" w:rsidRDefault="004739C4" w:rsidP="004739C4">
            <w:r>
              <w:rPr>
                <w:b/>
                <w:bCs/>
                <w:sz w:val="18"/>
                <w:szCs w:val="18"/>
              </w:rPr>
              <w:t>Нечести</w:t>
            </w:r>
          </w:p>
        </w:tc>
      </w:tr>
      <w:tr w:rsidR="004739C4" w14:paraId="2D298351" w14:textId="77777777" w:rsidTr="00884810">
        <w:tc>
          <w:tcPr>
            <w:tcW w:w="2003" w:type="dxa"/>
            <w:vMerge/>
          </w:tcPr>
          <w:p w14:paraId="3E4F0777" w14:textId="77777777" w:rsidR="004739C4" w:rsidRDefault="004739C4" w:rsidP="004739C4"/>
        </w:tc>
        <w:tc>
          <w:tcPr>
            <w:tcW w:w="2487" w:type="dxa"/>
            <w:vAlign w:val="center"/>
          </w:tcPr>
          <w:p w14:paraId="78DE48AD" w14:textId="403C53FB" w:rsidR="004739C4" w:rsidRDefault="004739C4" w:rsidP="004739C4">
            <w:r>
              <w:rPr>
                <w:b/>
                <w:bCs/>
                <w:sz w:val="18"/>
                <w:szCs w:val="18"/>
              </w:rPr>
              <w:t>Хипертонус</w:t>
            </w:r>
          </w:p>
        </w:tc>
        <w:tc>
          <w:tcPr>
            <w:tcW w:w="1679" w:type="dxa"/>
            <w:vAlign w:val="center"/>
          </w:tcPr>
          <w:p w14:paraId="02971CFF" w14:textId="656E8CB6" w:rsidR="004739C4" w:rsidRDefault="004739C4" w:rsidP="004739C4">
            <w:r>
              <w:rPr>
                <w:b/>
                <w:bCs/>
                <w:sz w:val="18"/>
                <w:szCs w:val="18"/>
              </w:rPr>
              <w:t>-</w:t>
            </w:r>
          </w:p>
        </w:tc>
        <w:tc>
          <w:tcPr>
            <w:tcW w:w="1665" w:type="dxa"/>
            <w:vAlign w:val="center"/>
          </w:tcPr>
          <w:p w14:paraId="7A4017C2" w14:textId="5D191BB9" w:rsidR="004739C4" w:rsidRDefault="004739C4" w:rsidP="004739C4">
            <w:r>
              <w:rPr>
                <w:b/>
                <w:bCs/>
                <w:sz w:val="18"/>
                <w:szCs w:val="18"/>
              </w:rPr>
              <w:t>-</w:t>
            </w:r>
          </w:p>
        </w:tc>
        <w:tc>
          <w:tcPr>
            <w:tcW w:w="1516" w:type="dxa"/>
            <w:vAlign w:val="center"/>
          </w:tcPr>
          <w:p w14:paraId="07DC655E" w14:textId="274980D8" w:rsidR="004739C4" w:rsidRDefault="004739C4" w:rsidP="004739C4">
            <w:r>
              <w:rPr>
                <w:b/>
                <w:bCs/>
                <w:sz w:val="18"/>
                <w:szCs w:val="18"/>
              </w:rPr>
              <w:t>Много редки</w:t>
            </w:r>
          </w:p>
        </w:tc>
      </w:tr>
      <w:tr w:rsidR="004739C4" w14:paraId="4530FAF5" w14:textId="77777777" w:rsidTr="00884810">
        <w:tc>
          <w:tcPr>
            <w:tcW w:w="2003" w:type="dxa"/>
            <w:vMerge/>
          </w:tcPr>
          <w:p w14:paraId="2C9F8ECC" w14:textId="77777777" w:rsidR="004739C4" w:rsidRDefault="004739C4" w:rsidP="004739C4"/>
        </w:tc>
        <w:tc>
          <w:tcPr>
            <w:tcW w:w="2487" w:type="dxa"/>
            <w:vAlign w:val="center"/>
          </w:tcPr>
          <w:p w14:paraId="0035EFD2" w14:textId="49E0A2E1" w:rsidR="004739C4" w:rsidRDefault="004739C4" w:rsidP="004739C4">
            <w:r>
              <w:rPr>
                <w:b/>
                <w:bCs/>
                <w:sz w:val="18"/>
                <w:szCs w:val="18"/>
              </w:rPr>
              <w:t>Периферна невропатия</w:t>
            </w:r>
          </w:p>
        </w:tc>
        <w:tc>
          <w:tcPr>
            <w:tcW w:w="1679" w:type="dxa"/>
            <w:vAlign w:val="center"/>
          </w:tcPr>
          <w:p w14:paraId="303DF83F" w14:textId="49D5655C" w:rsidR="004739C4" w:rsidRDefault="004739C4" w:rsidP="004739C4">
            <w:r>
              <w:rPr>
                <w:b/>
                <w:bCs/>
                <w:sz w:val="18"/>
                <w:szCs w:val="18"/>
              </w:rPr>
              <w:t>Редки</w:t>
            </w:r>
          </w:p>
        </w:tc>
        <w:tc>
          <w:tcPr>
            <w:tcW w:w="1665" w:type="dxa"/>
            <w:vAlign w:val="center"/>
          </w:tcPr>
          <w:p w14:paraId="54696220" w14:textId="1A9E492D" w:rsidR="004739C4" w:rsidRDefault="004739C4" w:rsidP="004739C4">
            <w:r>
              <w:rPr>
                <w:b/>
                <w:bCs/>
                <w:sz w:val="18"/>
                <w:szCs w:val="18"/>
              </w:rPr>
              <w:t>-</w:t>
            </w:r>
          </w:p>
        </w:tc>
        <w:tc>
          <w:tcPr>
            <w:tcW w:w="1516" w:type="dxa"/>
            <w:vAlign w:val="center"/>
          </w:tcPr>
          <w:p w14:paraId="69E65AA9" w14:textId="4569F327" w:rsidR="004739C4" w:rsidRDefault="004739C4" w:rsidP="004739C4">
            <w:r>
              <w:rPr>
                <w:b/>
                <w:bCs/>
                <w:sz w:val="18"/>
                <w:szCs w:val="18"/>
              </w:rPr>
              <w:t>Много редки</w:t>
            </w:r>
          </w:p>
        </w:tc>
      </w:tr>
      <w:tr w:rsidR="004739C4" w14:paraId="0F944AB1" w14:textId="77777777" w:rsidTr="00884810">
        <w:tc>
          <w:tcPr>
            <w:tcW w:w="2003" w:type="dxa"/>
            <w:vMerge/>
          </w:tcPr>
          <w:p w14:paraId="0318629F" w14:textId="77777777" w:rsidR="004739C4" w:rsidRDefault="004739C4" w:rsidP="004739C4"/>
        </w:tc>
        <w:tc>
          <w:tcPr>
            <w:tcW w:w="2487" w:type="dxa"/>
            <w:vAlign w:val="bottom"/>
          </w:tcPr>
          <w:p w14:paraId="598C2A87" w14:textId="0CA1F4AA" w:rsidR="004739C4" w:rsidRDefault="004739C4" w:rsidP="004739C4">
            <w:r>
              <w:rPr>
                <w:b/>
                <w:bCs/>
                <w:sz w:val="18"/>
                <w:szCs w:val="18"/>
              </w:rPr>
              <w:t>Мозъчен инсулт, възможно вторичен вследствие на прекомерна хипотония при високорискови пациенти (вж. точка 4.4)</w:t>
            </w:r>
          </w:p>
        </w:tc>
        <w:tc>
          <w:tcPr>
            <w:tcW w:w="1679" w:type="dxa"/>
          </w:tcPr>
          <w:p w14:paraId="714862CC" w14:textId="77777777" w:rsidR="004739C4" w:rsidRDefault="004739C4" w:rsidP="004739C4"/>
        </w:tc>
        <w:tc>
          <w:tcPr>
            <w:tcW w:w="1665" w:type="dxa"/>
          </w:tcPr>
          <w:p w14:paraId="01031038" w14:textId="3C33DAE6" w:rsidR="004739C4" w:rsidRDefault="004739C4" w:rsidP="004739C4">
            <w:r>
              <w:rPr>
                <w:b/>
                <w:bCs/>
                <w:sz w:val="18"/>
                <w:szCs w:val="18"/>
              </w:rPr>
              <w:t>Много редки</w:t>
            </w:r>
          </w:p>
        </w:tc>
        <w:tc>
          <w:tcPr>
            <w:tcW w:w="1516" w:type="dxa"/>
          </w:tcPr>
          <w:p w14:paraId="6D91DB3B" w14:textId="77777777" w:rsidR="004739C4" w:rsidRDefault="004739C4" w:rsidP="004739C4"/>
        </w:tc>
      </w:tr>
      <w:tr w:rsidR="004739C4" w14:paraId="33ACC425" w14:textId="77777777" w:rsidTr="00884810">
        <w:tc>
          <w:tcPr>
            <w:tcW w:w="2003" w:type="dxa"/>
            <w:vMerge/>
          </w:tcPr>
          <w:p w14:paraId="470228AA" w14:textId="77777777" w:rsidR="004739C4" w:rsidRDefault="004739C4" w:rsidP="004739C4"/>
        </w:tc>
        <w:tc>
          <w:tcPr>
            <w:tcW w:w="2487" w:type="dxa"/>
            <w:vAlign w:val="center"/>
          </w:tcPr>
          <w:p w14:paraId="38DEDCB9" w14:textId="2C618BCA" w:rsidR="004739C4" w:rsidRDefault="004739C4" w:rsidP="004739C4">
            <w:r>
              <w:rPr>
                <w:b/>
                <w:bCs/>
                <w:sz w:val="18"/>
                <w:szCs w:val="18"/>
              </w:rPr>
              <w:t>Амнезия</w:t>
            </w:r>
          </w:p>
        </w:tc>
        <w:tc>
          <w:tcPr>
            <w:tcW w:w="1679" w:type="dxa"/>
            <w:vAlign w:val="center"/>
          </w:tcPr>
          <w:p w14:paraId="58C66C50" w14:textId="353C7CE1" w:rsidR="004739C4" w:rsidRDefault="004739C4" w:rsidP="004739C4">
            <w:r>
              <w:rPr>
                <w:b/>
                <w:bCs/>
                <w:sz w:val="18"/>
                <w:szCs w:val="18"/>
              </w:rPr>
              <w:t>Нечести</w:t>
            </w:r>
          </w:p>
        </w:tc>
        <w:tc>
          <w:tcPr>
            <w:tcW w:w="1665" w:type="dxa"/>
            <w:vAlign w:val="center"/>
          </w:tcPr>
          <w:p w14:paraId="4F36215D" w14:textId="6C8F9BED" w:rsidR="004739C4" w:rsidRDefault="004739C4" w:rsidP="004739C4">
            <w:r>
              <w:rPr>
                <w:b/>
                <w:bCs/>
                <w:sz w:val="18"/>
                <w:szCs w:val="18"/>
              </w:rPr>
              <w:t>-</w:t>
            </w:r>
          </w:p>
        </w:tc>
        <w:tc>
          <w:tcPr>
            <w:tcW w:w="1516" w:type="dxa"/>
            <w:vAlign w:val="center"/>
          </w:tcPr>
          <w:p w14:paraId="6AAAC0A1" w14:textId="5C5DCB48" w:rsidR="004739C4" w:rsidRDefault="004739C4" w:rsidP="004739C4">
            <w:r>
              <w:rPr>
                <w:b/>
                <w:bCs/>
                <w:sz w:val="18"/>
                <w:szCs w:val="18"/>
              </w:rPr>
              <w:t>-</w:t>
            </w:r>
          </w:p>
        </w:tc>
      </w:tr>
      <w:tr w:rsidR="004739C4" w14:paraId="485D8E6C" w14:textId="77777777" w:rsidTr="00884810">
        <w:tc>
          <w:tcPr>
            <w:tcW w:w="2003" w:type="dxa"/>
            <w:vMerge/>
          </w:tcPr>
          <w:p w14:paraId="05ED8940" w14:textId="77777777" w:rsidR="004739C4" w:rsidRDefault="004739C4" w:rsidP="004739C4"/>
        </w:tc>
        <w:tc>
          <w:tcPr>
            <w:tcW w:w="2487" w:type="dxa"/>
            <w:vAlign w:val="bottom"/>
          </w:tcPr>
          <w:p w14:paraId="04B70C82" w14:textId="154C707C" w:rsidR="004739C4" w:rsidRDefault="004739C4" w:rsidP="004739C4">
            <w:r>
              <w:rPr>
                <w:b/>
                <w:bCs/>
                <w:sz w:val="18"/>
                <w:szCs w:val="18"/>
              </w:rPr>
              <w:t>Екстрапирамидални нарушения (екстрапирамидален синдром)</w:t>
            </w:r>
          </w:p>
        </w:tc>
        <w:tc>
          <w:tcPr>
            <w:tcW w:w="1679" w:type="dxa"/>
          </w:tcPr>
          <w:p w14:paraId="7D6789CD" w14:textId="30840B08" w:rsidR="004739C4" w:rsidRDefault="004739C4" w:rsidP="004739C4">
            <w:r>
              <w:rPr>
                <w:b/>
                <w:bCs/>
                <w:sz w:val="18"/>
                <w:szCs w:val="18"/>
              </w:rPr>
              <w:t>-</w:t>
            </w:r>
          </w:p>
        </w:tc>
        <w:tc>
          <w:tcPr>
            <w:tcW w:w="1665" w:type="dxa"/>
          </w:tcPr>
          <w:p w14:paraId="081E6E9E" w14:textId="54A7FE68" w:rsidR="004739C4" w:rsidRDefault="004739C4" w:rsidP="004739C4">
            <w:r>
              <w:rPr>
                <w:b/>
                <w:bCs/>
                <w:sz w:val="18"/>
                <w:szCs w:val="18"/>
              </w:rPr>
              <w:t>-</w:t>
            </w:r>
          </w:p>
        </w:tc>
        <w:tc>
          <w:tcPr>
            <w:tcW w:w="1516" w:type="dxa"/>
          </w:tcPr>
          <w:p w14:paraId="128661AB" w14:textId="4BD7C714" w:rsidR="004739C4" w:rsidRDefault="004739C4" w:rsidP="004739C4">
            <w:r>
              <w:rPr>
                <w:b/>
                <w:bCs/>
                <w:sz w:val="18"/>
                <w:szCs w:val="18"/>
              </w:rPr>
              <w:t>С неизвестна честота</w:t>
            </w:r>
          </w:p>
        </w:tc>
      </w:tr>
      <w:tr w:rsidR="004739C4" w14:paraId="5C95B2B5" w14:textId="77777777" w:rsidTr="00884810">
        <w:tc>
          <w:tcPr>
            <w:tcW w:w="2003" w:type="dxa"/>
            <w:vMerge w:val="restart"/>
          </w:tcPr>
          <w:p w14:paraId="482DB301" w14:textId="354AE364" w:rsidR="004739C4" w:rsidRDefault="004739C4" w:rsidP="004739C4">
            <w:r>
              <w:rPr>
                <w:b/>
                <w:bCs/>
                <w:sz w:val="20"/>
                <w:szCs w:val="20"/>
              </w:rPr>
              <w:t>Нарушения иа очите</w:t>
            </w:r>
          </w:p>
        </w:tc>
        <w:tc>
          <w:tcPr>
            <w:tcW w:w="2487" w:type="dxa"/>
          </w:tcPr>
          <w:p w14:paraId="1C390B2D" w14:textId="150237AA" w:rsidR="004739C4" w:rsidRDefault="004739C4" w:rsidP="004739C4">
            <w:r>
              <w:rPr>
                <w:b/>
                <w:bCs/>
                <w:sz w:val="18"/>
                <w:szCs w:val="18"/>
              </w:rPr>
              <w:t>Зрителни нарушения</w:t>
            </w:r>
          </w:p>
        </w:tc>
        <w:tc>
          <w:tcPr>
            <w:tcW w:w="1679" w:type="dxa"/>
          </w:tcPr>
          <w:p w14:paraId="536E80B5" w14:textId="111E416A" w:rsidR="004739C4" w:rsidRDefault="004739C4" w:rsidP="004739C4">
            <w:r>
              <w:rPr>
                <w:b/>
                <w:bCs/>
                <w:sz w:val="18"/>
                <w:szCs w:val="18"/>
              </w:rPr>
              <w:t>Редки</w:t>
            </w:r>
          </w:p>
        </w:tc>
        <w:tc>
          <w:tcPr>
            <w:tcW w:w="1665" w:type="dxa"/>
          </w:tcPr>
          <w:p w14:paraId="514C84E8" w14:textId="50C02C04" w:rsidR="004739C4" w:rsidRDefault="004739C4" w:rsidP="004739C4">
            <w:r>
              <w:rPr>
                <w:b/>
                <w:bCs/>
                <w:sz w:val="18"/>
                <w:szCs w:val="18"/>
              </w:rPr>
              <w:t>Чести</w:t>
            </w:r>
          </w:p>
        </w:tc>
        <w:tc>
          <w:tcPr>
            <w:tcW w:w="1516" w:type="dxa"/>
          </w:tcPr>
          <w:p w14:paraId="7F939A5C" w14:textId="77656B3E" w:rsidR="004739C4" w:rsidRDefault="004739C4" w:rsidP="004739C4">
            <w:r>
              <w:rPr>
                <w:b/>
                <w:bCs/>
                <w:sz w:val="18"/>
                <w:szCs w:val="18"/>
              </w:rPr>
              <w:t>Чести</w:t>
            </w:r>
          </w:p>
        </w:tc>
      </w:tr>
      <w:tr w:rsidR="004739C4" w14:paraId="173E12CA" w14:textId="77777777" w:rsidTr="00884810">
        <w:tc>
          <w:tcPr>
            <w:tcW w:w="2003" w:type="dxa"/>
            <w:vMerge/>
          </w:tcPr>
          <w:p w14:paraId="75F5AA2F" w14:textId="77777777" w:rsidR="004739C4" w:rsidRDefault="004739C4" w:rsidP="004739C4"/>
        </w:tc>
        <w:tc>
          <w:tcPr>
            <w:tcW w:w="2487" w:type="dxa"/>
            <w:vAlign w:val="center"/>
          </w:tcPr>
          <w:p w14:paraId="6C8EC482" w14:textId="08D028E8" w:rsidR="004739C4" w:rsidRDefault="004739C4" w:rsidP="004739C4">
            <w:r>
              <w:rPr>
                <w:b/>
                <w:bCs/>
                <w:sz w:val="18"/>
                <w:szCs w:val="18"/>
              </w:rPr>
              <w:t>Диплопия</w:t>
            </w:r>
          </w:p>
        </w:tc>
        <w:tc>
          <w:tcPr>
            <w:tcW w:w="1679" w:type="dxa"/>
            <w:vAlign w:val="center"/>
          </w:tcPr>
          <w:p w14:paraId="3C159DBF" w14:textId="34BDF7AA" w:rsidR="004739C4" w:rsidRDefault="004739C4" w:rsidP="004739C4">
            <w:r>
              <w:rPr>
                <w:b/>
                <w:bCs/>
                <w:sz w:val="18"/>
                <w:szCs w:val="18"/>
              </w:rPr>
              <w:t>-</w:t>
            </w:r>
          </w:p>
        </w:tc>
        <w:tc>
          <w:tcPr>
            <w:tcW w:w="1665" w:type="dxa"/>
            <w:vAlign w:val="center"/>
          </w:tcPr>
          <w:p w14:paraId="24517F3B" w14:textId="76D3151D" w:rsidR="004739C4" w:rsidRDefault="004739C4" w:rsidP="004739C4">
            <w:r>
              <w:rPr>
                <w:b/>
                <w:bCs/>
                <w:sz w:val="18"/>
                <w:szCs w:val="18"/>
              </w:rPr>
              <w:t>-</w:t>
            </w:r>
          </w:p>
        </w:tc>
        <w:tc>
          <w:tcPr>
            <w:tcW w:w="1516" w:type="dxa"/>
            <w:vAlign w:val="center"/>
          </w:tcPr>
          <w:p w14:paraId="658AC1EA" w14:textId="1ADDEA01" w:rsidR="004739C4" w:rsidRDefault="004739C4" w:rsidP="004739C4">
            <w:r>
              <w:rPr>
                <w:b/>
                <w:bCs/>
                <w:sz w:val="18"/>
                <w:szCs w:val="18"/>
              </w:rPr>
              <w:t>Чести</w:t>
            </w:r>
          </w:p>
        </w:tc>
      </w:tr>
      <w:tr w:rsidR="004739C4" w14:paraId="08D4B2FE" w14:textId="77777777" w:rsidTr="00884810">
        <w:tc>
          <w:tcPr>
            <w:tcW w:w="2003" w:type="dxa"/>
            <w:vMerge/>
          </w:tcPr>
          <w:p w14:paraId="43638E9F" w14:textId="77777777" w:rsidR="004739C4" w:rsidRDefault="004739C4" w:rsidP="004739C4"/>
        </w:tc>
        <w:tc>
          <w:tcPr>
            <w:tcW w:w="2487" w:type="dxa"/>
            <w:vAlign w:val="center"/>
          </w:tcPr>
          <w:p w14:paraId="5D634F4A" w14:textId="4E66F491" w:rsidR="004739C4" w:rsidRDefault="004739C4" w:rsidP="004739C4">
            <w:r>
              <w:rPr>
                <w:b/>
                <w:bCs/>
                <w:sz w:val="18"/>
                <w:szCs w:val="18"/>
              </w:rPr>
              <w:t>Замъглено виждане</w:t>
            </w:r>
          </w:p>
        </w:tc>
        <w:tc>
          <w:tcPr>
            <w:tcW w:w="1679" w:type="dxa"/>
            <w:vAlign w:val="center"/>
          </w:tcPr>
          <w:p w14:paraId="45E5A871" w14:textId="5EC12E19" w:rsidR="004739C4" w:rsidRDefault="004739C4" w:rsidP="004739C4">
            <w:r>
              <w:rPr>
                <w:b/>
                <w:bCs/>
                <w:sz w:val="18"/>
                <w:szCs w:val="18"/>
              </w:rPr>
              <w:t>Нечести</w:t>
            </w:r>
          </w:p>
        </w:tc>
        <w:tc>
          <w:tcPr>
            <w:tcW w:w="1665" w:type="dxa"/>
            <w:vAlign w:val="center"/>
          </w:tcPr>
          <w:p w14:paraId="167BD9BC" w14:textId="3412639A" w:rsidR="004739C4" w:rsidRDefault="004739C4" w:rsidP="004739C4">
            <w:r>
              <w:rPr>
                <w:b/>
                <w:bCs/>
                <w:sz w:val="18"/>
                <w:szCs w:val="18"/>
              </w:rPr>
              <w:t>-</w:t>
            </w:r>
          </w:p>
        </w:tc>
        <w:tc>
          <w:tcPr>
            <w:tcW w:w="1516" w:type="dxa"/>
            <w:vAlign w:val="center"/>
          </w:tcPr>
          <w:p w14:paraId="285CBD3E" w14:textId="4083E1B6" w:rsidR="004739C4" w:rsidRDefault="004739C4" w:rsidP="004739C4">
            <w:r>
              <w:rPr>
                <w:b/>
                <w:bCs/>
                <w:sz w:val="18"/>
                <w:szCs w:val="18"/>
              </w:rPr>
              <w:t>-</w:t>
            </w:r>
          </w:p>
        </w:tc>
      </w:tr>
      <w:tr w:rsidR="004739C4" w14:paraId="003F6FF7" w14:textId="77777777" w:rsidTr="00884810">
        <w:tc>
          <w:tcPr>
            <w:tcW w:w="2003" w:type="dxa"/>
            <w:vMerge w:val="restart"/>
          </w:tcPr>
          <w:p w14:paraId="62E367FA" w14:textId="1E76E9FF" w:rsidR="004739C4" w:rsidRDefault="004739C4" w:rsidP="004739C4">
            <w:r>
              <w:rPr>
                <w:b/>
                <w:bCs/>
                <w:sz w:val="20"/>
                <w:szCs w:val="20"/>
              </w:rPr>
              <w:t>Нарушения на ухото и лабиринта</w:t>
            </w:r>
          </w:p>
        </w:tc>
        <w:tc>
          <w:tcPr>
            <w:tcW w:w="2487" w:type="dxa"/>
          </w:tcPr>
          <w:p w14:paraId="4918DA61" w14:textId="52FB9E2C" w:rsidR="004739C4" w:rsidRDefault="004739C4" w:rsidP="004739C4">
            <w:r>
              <w:rPr>
                <w:b/>
                <w:bCs/>
                <w:sz w:val="18"/>
                <w:szCs w:val="18"/>
              </w:rPr>
              <w:t>Тинитус</w:t>
            </w:r>
          </w:p>
        </w:tc>
        <w:tc>
          <w:tcPr>
            <w:tcW w:w="1679" w:type="dxa"/>
          </w:tcPr>
          <w:p w14:paraId="597E9F0B" w14:textId="19EFE337" w:rsidR="004739C4" w:rsidRDefault="004739C4" w:rsidP="004739C4">
            <w:r>
              <w:rPr>
                <w:b/>
                <w:bCs/>
                <w:sz w:val="18"/>
                <w:szCs w:val="18"/>
              </w:rPr>
              <w:t>Нечести</w:t>
            </w:r>
          </w:p>
        </w:tc>
        <w:tc>
          <w:tcPr>
            <w:tcW w:w="1665" w:type="dxa"/>
          </w:tcPr>
          <w:p w14:paraId="69A840BC" w14:textId="22EC77AB" w:rsidR="004739C4" w:rsidRDefault="004739C4" w:rsidP="004739C4">
            <w:r>
              <w:rPr>
                <w:b/>
                <w:bCs/>
                <w:sz w:val="18"/>
                <w:szCs w:val="18"/>
              </w:rPr>
              <w:t>Чести</w:t>
            </w:r>
          </w:p>
        </w:tc>
        <w:tc>
          <w:tcPr>
            <w:tcW w:w="1516" w:type="dxa"/>
          </w:tcPr>
          <w:p w14:paraId="76C86108" w14:textId="64B7A7EC" w:rsidR="004739C4" w:rsidRDefault="004739C4" w:rsidP="004739C4">
            <w:r>
              <w:rPr>
                <w:b/>
                <w:bCs/>
                <w:sz w:val="18"/>
                <w:szCs w:val="18"/>
              </w:rPr>
              <w:t>Нечести</w:t>
            </w:r>
          </w:p>
        </w:tc>
      </w:tr>
      <w:tr w:rsidR="004739C4" w14:paraId="1720A483" w14:textId="77777777" w:rsidTr="00884810">
        <w:tc>
          <w:tcPr>
            <w:tcW w:w="2003" w:type="dxa"/>
            <w:vMerge/>
          </w:tcPr>
          <w:p w14:paraId="1CB6F42E" w14:textId="77777777" w:rsidR="004739C4" w:rsidRDefault="004739C4" w:rsidP="004739C4"/>
        </w:tc>
        <w:tc>
          <w:tcPr>
            <w:tcW w:w="2487" w:type="dxa"/>
            <w:vAlign w:val="center"/>
          </w:tcPr>
          <w:p w14:paraId="31C24AF3" w14:textId="74B1E98A" w:rsidR="004739C4" w:rsidRDefault="004739C4" w:rsidP="004739C4">
            <w:r>
              <w:rPr>
                <w:b/>
                <w:bCs/>
                <w:sz w:val="18"/>
                <w:szCs w:val="18"/>
              </w:rPr>
              <w:t>Световъртеж</w:t>
            </w:r>
          </w:p>
        </w:tc>
        <w:tc>
          <w:tcPr>
            <w:tcW w:w="1679" w:type="dxa"/>
            <w:vAlign w:val="center"/>
          </w:tcPr>
          <w:p w14:paraId="05C22406" w14:textId="6859470B" w:rsidR="004739C4" w:rsidRDefault="004739C4" w:rsidP="004739C4">
            <w:r>
              <w:rPr>
                <w:b/>
                <w:bCs/>
                <w:sz w:val="18"/>
                <w:szCs w:val="18"/>
              </w:rPr>
              <w:t>-</w:t>
            </w:r>
          </w:p>
        </w:tc>
        <w:tc>
          <w:tcPr>
            <w:tcW w:w="1665" w:type="dxa"/>
            <w:vAlign w:val="center"/>
          </w:tcPr>
          <w:p w14:paraId="03ECA232" w14:textId="44077133" w:rsidR="004739C4" w:rsidRDefault="004739C4" w:rsidP="004739C4">
            <w:r>
              <w:rPr>
                <w:b/>
                <w:bCs/>
                <w:sz w:val="18"/>
                <w:szCs w:val="18"/>
              </w:rPr>
              <w:t>Чести</w:t>
            </w:r>
          </w:p>
        </w:tc>
        <w:tc>
          <w:tcPr>
            <w:tcW w:w="1516" w:type="dxa"/>
            <w:vAlign w:val="center"/>
          </w:tcPr>
          <w:p w14:paraId="28170B7E" w14:textId="6C8E8332" w:rsidR="004739C4" w:rsidRDefault="004739C4" w:rsidP="004739C4">
            <w:r>
              <w:rPr>
                <w:b/>
                <w:bCs/>
                <w:sz w:val="18"/>
                <w:szCs w:val="18"/>
              </w:rPr>
              <w:t>-</w:t>
            </w:r>
          </w:p>
        </w:tc>
      </w:tr>
      <w:tr w:rsidR="004739C4" w14:paraId="404C6403" w14:textId="77777777" w:rsidTr="00884810">
        <w:tc>
          <w:tcPr>
            <w:tcW w:w="2003" w:type="dxa"/>
            <w:vMerge/>
          </w:tcPr>
          <w:p w14:paraId="5A53F0DB" w14:textId="77777777" w:rsidR="004739C4" w:rsidRDefault="004739C4" w:rsidP="004739C4"/>
        </w:tc>
        <w:tc>
          <w:tcPr>
            <w:tcW w:w="2487" w:type="dxa"/>
            <w:vAlign w:val="center"/>
          </w:tcPr>
          <w:p w14:paraId="614BF565" w14:textId="324C14EB" w:rsidR="004739C4" w:rsidRDefault="004739C4" w:rsidP="004739C4">
            <w:r>
              <w:rPr>
                <w:b/>
                <w:bCs/>
                <w:sz w:val="18"/>
                <w:szCs w:val="18"/>
              </w:rPr>
              <w:t>Загуба на слуха</w:t>
            </w:r>
          </w:p>
        </w:tc>
        <w:tc>
          <w:tcPr>
            <w:tcW w:w="1679" w:type="dxa"/>
            <w:vAlign w:val="center"/>
          </w:tcPr>
          <w:p w14:paraId="3A121CDA" w14:textId="2BCB49AC" w:rsidR="004739C4" w:rsidRDefault="004739C4" w:rsidP="004739C4">
            <w:r>
              <w:rPr>
                <w:b/>
                <w:bCs/>
                <w:sz w:val="18"/>
                <w:szCs w:val="18"/>
              </w:rPr>
              <w:t>Много редки</w:t>
            </w:r>
          </w:p>
        </w:tc>
        <w:tc>
          <w:tcPr>
            <w:tcW w:w="1665" w:type="dxa"/>
            <w:vAlign w:val="center"/>
          </w:tcPr>
          <w:p w14:paraId="63E9A605" w14:textId="30D61E35" w:rsidR="004739C4" w:rsidRDefault="004739C4" w:rsidP="004739C4">
            <w:r>
              <w:rPr>
                <w:b/>
                <w:bCs/>
                <w:sz w:val="18"/>
                <w:szCs w:val="18"/>
              </w:rPr>
              <w:t>-</w:t>
            </w:r>
          </w:p>
        </w:tc>
        <w:tc>
          <w:tcPr>
            <w:tcW w:w="1516" w:type="dxa"/>
            <w:vAlign w:val="center"/>
          </w:tcPr>
          <w:p w14:paraId="1592EAF5" w14:textId="21519F1D" w:rsidR="004739C4" w:rsidRDefault="004739C4" w:rsidP="004739C4">
            <w:r>
              <w:rPr>
                <w:b/>
                <w:bCs/>
                <w:sz w:val="18"/>
                <w:szCs w:val="18"/>
              </w:rPr>
              <w:t>-</w:t>
            </w:r>
          </w:p>
        </w:tc>
      </w:tr>
      <w:tr w:rsidR="004739C4" w14:paraId="172BBECE" w14:textId="77777777" w:rsidTr="00884810">
        <w:tc>
          <w:tcPr>
            <w:tcW w:w="2003" w:type="dxa"/>
            <w:vMerge w:val="restart"/>
          </w:tcPr>
          <w:p w14:paraId="4DA5AAF8" w14:textId="5351D66E" w:rsidR="004739C4" w:rsidRDefault="004739C4" w:rsidP="004739C4">
            <w:r>
              <w:rPr>
                <w:b/>
                <w:bCs/>
                <w:sz w:val="20"/>
                <w:szCs w:val="20"/>
              </w:rPr>
              <w:t>Сърдечни нарушения</w:t>
            </w:r>
          </w:p>
        </w:tc>
        <w:tc>
          <w:tcPr>
            <w:tcW w:w="2487" w:type="dxa"/>
            <w:vAlign w:val="bottom"/>
          </w:tcPr>
          <w:p w14:paraId="679CCACD" w14:textId="059C0AF6" w:rsidR="004739C4" w:rsidRDefault="004739C4" w:rsidP="004739C4">
            <w:r>
              <w:rPr>
                <w:b/>
                <w:bCs/>
                <w:sz w:val="18"/>
                <w:szCs w:val="18"/>
              </w:rPr>
              <w:t>Миокарден инфаркт, вторичен поради прекомерна хипотония при високорискови пациенти (вж. точка 4.4)</w:t>
            </w:r>
          </w:p>
        </w:tc>
        <w:tc>
          <w:tcPr>
            <w:tcW w:w="1679" w:type="dxa"/>
          </w:tcPr>
          <w:p w14:paraId="051D0B18" w14:textId="4E5D4068" w:rsidR="004739C4" w:rsidRDefault="004739C4" w:rsidP="004739C4">
            <w:r>
              <w:rPr>
                <w:b/>
                <w:bCs/>
                <w:sz w:val="18"/>
                <w:szCs w:val="18"/>
              </w:rPr>
              <w:t>-</w:t>
            </w:r>
          </w:p>
        </w:tc>
        <w:tc>
          <w:tcPr>
            <w:tcW w:w="1665" w:type="dxa"/>
          </w:tcPr>
          <w:p w14:paraId="463F4B6B" w14:textId="6A7CA2BB" w:rsidR="004739C4" w:rsidRDefault="004739C4" w:rsidP="004739C4">
            <w:r>
              <w:rPr>
                <w:b/>
                <w:bCs/>
                <w:sz w:val="18"/>
                <w:szCs w:val="18"/>
              </w:rPr>
              <w:t>Много редки</w:t>
            </w:r>
          </w:p>
        </w:tc>
        <w:tc>
          <w:tcPr>
            <w:tcW w:w="1516" w:type="dxa"/>
          </w:tcPr>
          <w:p w14:paraId="053D2E74" w14:textId="4A7BCEAD" w:rsidR="004739C4" w:rsidRDefault="004739C4" w:rsidP="004739C4">
            <w:r>
              <w:rPr>
                <w:b/>
                <w:bCs/>
                <w:sz w:val="18"/>
                <w:szCs w:val="18"/>
              </w:rPr>
              <w:t>Много редки</w:t>
            </w:r>
          </w:p>
        </w:tc>
      </w:tr>
      <w:tr w:rsidR="004739C4" w14:paraId="7EC3F042" w14:textId="77777777" w:rsidTr="00884810">
        <w:tc>
          <w:tcPr>
            <w:tcW w:w="2003" w:type="dxa"/>
            <w:vMerge/>
          </w:tcPr>
          <w:p w14:paraId="0443B430" w14:textId="77777777" w:rsidR="004739C4" w:rsidRDefault="004739C4" w:rsidP="004739C4"/>
        </w:tc>
        <w:tc>
          <w:tcPr>
            <w:tcW w:w="2487" w:type="dxa"/>
            <w:vAlign w:val="center"/>
          </w:tcPr>
          <w:p w14:paraId="346456A0" w14:textId="0AB4AE86" w:rsidR="004739C4" w:rsidRDefault="004739C4" w:rsidP="004739C4">
            <w:r>
              <w:rPr>
                <w:b/>
                <w:bCs/>
                <w:sz w:val="18"/>
                <w:szCs w:val="18"/>
              </w:rPr>
              <w:t>Стенокардия (вж. точка 4.4)</w:t>
            </w:r>
          </w:p>
        </w:tc>
        <w:tc>
          <w:tcPr>
            <w:tcW w:w="1679" w:type="dxa"/>
            <w:vAlign w:val="center"/>
          </w:tcPr>
          <w:p w14:paraId="085C1304" w14:textId="5097FED4" w:rsidR="004739C4" w:rsidRDefault="004739C4" w:rsidP="004739C4">
            <w:r>
              <w:rPr>
                <w:b/>
                <w:bCs/>
                <w:sz w:val="18"/>
                <w:szCs w:val="18"/>
              </w:rPr>
              <w:t>-</w:t>
            </w:r>
          </w:p>
        </w:tc>
        <w:tc>
          <w:tcPr>
            <w:tcW w:w="1665" w:type="dxa"/>
            <w:vAlign w:val="center"/>
          </w:tcPr>
          <w:p w14:paraId="4F524097" w14:textId="7217F509" w:rsidR="004739C4" w:rsidRDefault="004739C4" w:rsidP="004739C4">
            <w:r>
              <w:rPr>
                <w:b/>
                <w:bCs/>
                <w:sz w:val="18"/>
                <w:szCs w:val="18"/>
              </w:rPr>
              <w:t>Много редки</w:t>
            </w:r>
          </w:p>
        </w:tc>
        <w:tc>
          <w:tcPr>
            <w:tcW w:w="1516" w:type="dxa"/>
            <w:vAlign w:val="center"/>
          </w:tcPr>
          <w:p w14:paraId="2184CD47" w14:textId="1C205B4C" w:rsidR="004739C4" w:rsidRDefault="004739C4" w:rsidP="004739C4">
            <w:r>
              <w:rPr>
                <w:b/>
                <w:bCs/>
                <w:sz w:val="18"/>
                <w:szCs w:val="18"/>
              </w:rPr>
              <w:t>-</w:t>
            </w:r>
          </w:p>
        </w:tc>
      </w:tr>
      <w:tr w:rsidR="004739C4" w14:paraId="2840C84F" w14:textId="77777777" w:rsidTr="00884810">
        <w:tc>
          <w:tcPr>
            <w:tcW w:w="2003" w:type="dxa"/>
            <w:vMerge/>
          </w:tcPr>
          <w:p w14:paraId="3DE52184" w14:textId="77777777" w:rsidR="004739C4" w:rsidRDefault="004739C4" w:rsidP="004739C4"/>
        </w:tc>
        <w:tc>
          <w:tcPr>
            <w:tcW w:w="2487" w:type="dxa"/>
            <w:vAlign w:val="bottom"/>
          </w:tcPr>
          <w:p w14:paraId="1A43A371" w14:textId="205B445C" w:rsidR="004739C4" w:rsidRDefault="004739C4" w:rsidP="004739C4">
            <w:r>
              <w:rPr>
                <w:b/>
                <w:bCs/>
                <w:sz w:val="18"/>
                <w:szCs w:val="18"/>
              </w:rPr>
              <w:t>Аритмия (включително брадикардия, камерна тахикардия и предсърдно мъждене)</w:t>
            </w:r>
          </w:p>
        </w:tc>
        <w:tc>
          <w:tcPr>
            <w:tcW w:w="1679" w:type="dxa"/>
          </w:tcPr>
          <w:p w14:paraId="2FE1DB67" w14:textId="77777777" w:rsidR="004739C4" w:rsidRDefault="004739C4" w:rsidP="004739C4"/>
        </w:tc>
        <w:tc>
          <w:tcPr>
            <w:tcW w:w="1665" w:type="dxa"/>
          </w:tcPr>
          <w:p w14:paraId="06AABE7C" w14:textId="685A376A" w:rsidR="004739C4" w:rsidRDefault="004739C4" w:rsidP="004739C4">
            <w:r>
              <w:rPr>
                <w:b/>
                <w:bCs/>
                <w:sz w:val="18"/>
                <w:szCs w:val="18"/>
              </w:rPr>
              <w:t>Много редки</w:t>
            </w:r>
          </w:p>
        </w:tc>
        <w:tc>
          <w:tcPr>
            <w:tcW w:w="1516" w:type="dxa"/>
          </w:tcPr>
          <w:p w14:paraId="5F5A5A23" w14:textId="680CCDF9" w:rsidR="004739C4" w:rsidRDefault="004739C4" w:rsidP="004739C4">
            <w:r>
              <w:rPr>
                <w:b/>
                <w:bCs/>
                <w:sz w:val="18"/>
                <w:szCs w:val="18"/>
              </w:rPr>
              <w:t>Нечести</w:t>
            </w:r>
          </w:p>
        </w:tc>
      </w:tr>
      <w:tr w:rsidR="004739C4" w14:paraId="36148B5A" w14:textId="77777777" w:rsidTr="00884810">
        <w:tc>
          <w:tcPr>
            <w:tcW w:w="2003" w:type="dxa"/>
            <w:vMerge/>
          </w:tcPr>
          <w:p w14:paraId="58513F23" w14:textId="77777777" w:rsidR="004739C4" w:rsidRDefault="004739C4" w:rsidP="004739C4"/>
        </w:tc>
        <w:tc>
          <w:tcPr>
            <w:tcW w:w="2487" w:type="dxa"/>
            <w:vAlign w:val="center"/>
          </w:tcPr>
          <w:p w14:paraId="3FF003A5" w14:textId="4E46BBF2" w:rsidR="004739C4" w:rsidRDefault="004739C4" w:rsidP="004739C4">
            <w:r>
              <w:rPr>
                <w:b/>
                <w:bCs/>
                <w:sz w:val="18"/>
                <w:szCs w:val="18"/>
              </w:rPr>
              <w:t>Тахикардия</w:t>
            </w:r>
          </w:p>
        </w:tc>
        <w:tc>
          <w:tcPr>
            <w:tcW w:w="1679" w:type="dxa"/>
            <w:vAlign w:val="center"/>
          </w:tcPr>
          <w:p w14:paraId="75C8BA4A" w14:textId="0AA521BD" w:rsidR="004739C4" w:rsidRDefault="004739C4" w:rsidP="004739C4">
            <w:r>
              <w:rPr>
                <w:b/>
                <w:bCs/>
                <w:sz w:val="18"/>
                <w:szCs w:val="18"/>
              </w:rPr>
              <w:t>-</w:t>
            </w:r>
          </w:p>
        </w:tc>
        <w:tc>
          <w:tcPr>
            <w:tcW w:w="1665" w:type="dxa"/>
            <w:vAlign w:val="center"/>
          </w:tcPr>
          <w:p w14:paraId="309F918F" w14:textId="7C0BF592" w:rsidR="004739C4" w:rsidRDefault="004739C4" w:rsidP="004739C4">
            <w:r>
              <w:rPr>
                <w:b/>
                <w:bCs/>
                <w:sz w:val="18"/>
                <w:szCs w:val="18"/>
              </w:rPr>
              <w:t>Нечести *</w:t>
            </w:r>
          </w:p>
        </w:tc>
        <w:tc>
          <w:tcPr>
            <w:tcW w:w="1516" w:type="dxa"/>
            <w:vAlign w:val="center"/>
          </w:tcPr>
          <w:p w14:paraId="749FEB58" w14:textId="71D8DECB" w:rsidR="004739C4" w:rsidRDefault="004739C4" w:rsidP="004739C4">
            <w:r>
              <w:rPr>
                <w:b/>
                <w:bCs/>
                <w:sz w:val="18"/>
                <w:szCs w:val="18"/>
              </w:rPr>
              <w:t>-</w:t>
            </w:r>
          </w:p>
        </w:tc>
      </w:tr>
      <w:tr w:rsidR="004739C4" w14:paraId="14E27BAB" w14:textId="77777777" w:rsidTr="00884810">
        <w:tc>
          <w:tcPr>
            <w:tcW w:w="2003" w:type="dxa"/>
            <w:vMerge/>
          </w:tcPr>
          <w:p w14:paraId="4D32C340" w14:textId="77777777" w:rsidR="004739C4" w:rsidRDefault="004739C4" w:rsidP="004739C4"/>
        </w:tc>
        <w:tc>
          <w:tcPr>
            <w:tcW w:w="2487" w:type="dxa"/>
            <w:vAlign w:val="center"/>
          </w:tcPr>
          <w:p w14:paraId="2F795A00" w14:textId="27E7FC39" w:rsidR="004739C4" w:rsidRDefault="004739C4" w:rsidP="004739C4">
            <w:r>
              <w:rPr>
                <w:b/>
                <w:bCs/>
                <w:sz w:val="18"/>
                <w:szCs w:val="18"/>
              </w:rPr>
              <w:t>Палпитации</w:t>
            </w:r>
          </w:p>
        </w:tc>
        <w:tc>
          <w:tcPr>
            <w:tcW w:w="1679" w:type="dxa"/>
            <w:vAlign w:val="center"/>
          </w:tcPr>
          <w:p w14:paraId="5D7E6D1E" w14:textId="09C3CE88" w:rsidR="004739C4" w:rsidRDefault="004739C4" w:rsidP="004739C4">
            <w:r>
              <w:rPr>
                <w:b/>
                <w:bCs/>
                <w:sz w:val="18"/>
                <w:szCs w:val="18"/>
              </w:rPr>
              <w:t>-</w:t>
            </w:r>
          </w:p>
        </w:tc>
        <w:tc>
          <w:tcPr>
            <w:tcW w:w="1665" w:type="dxa"/>
            <w:vAlign w:val="center"/>
          </w:tcPr>
          <w:p w14:paraId="562CFDCD" w14:textId="37D6F73F" w:rsidR="004739C4" w:rsidRDefault="004739C4" w:rsidP="004739C4">
            <w:r>
              <w:rPr>
                <w:b/>
                <w:bCs/>
                <w:sz w:val="18"/>
                <w:szCs w:val="18"/>
              </w:rPr>
              <w:t>Нечести *</w:t>
            </w:r>
          </w:p>
        </w:tc>
        <w:tc>
          <w:tcPr>
            <w:tcW w:w="1516" w:type="dxa"/>
            <w:vAlign w:val="center"/>
          </w:tcPr>
          <w:p w14:paraId="17117C83" w14:textId="4CD7FC6F" w:rsidR="004739C4" w:rsidRDefault="004739C4" w:rsidP="004739C4">
            <w:r>
              <w:rPr>
                <w:b/>
                <w:bCs/>
                <w:sz w:val="18"/>
                <w:szCs w:val="18"/>
              </w:rPr>
              <w:t>Чести</w:t>
            </w:r>
          </w:p>
        </w:tc>
      </w:tr>
      <w:tr w:rsidR="004739C4" w14:paraId="4C6D897B" w14:textId="77777777" w:rsidTr="00884810">
        <w:tc>
          <w:tcPr>
            <w:tcW w:w="2003" w:type="dxa"/>
            <w:vMerge w:val="restart"/>
          </w:tcPr>
          <w:p w14:paraId="4FAF0CF0" w14:textId="78834987" w:rsidR="004739C4" w:rsidRDefault="004739C4" w:rsidP="004739C4">
            <w:r>
              <w:rPr>
                <w:b/>
                <w:bCs/>
                <w:sz w:val="20"/>
                <w:szCs w:val="20"/>
              </w:rPr>
              <w:t>Съдови нарушения</w:t>
            </w:r>
          </w:p>
        </w:tc>
        <w:tc>
          <w:tcPr>
            <w:tcW w:w="2487" w:type="dxa"/>
            <w:vAlign w:val="bottom"/>
          </w:tcPr>
          <w:p w14:paraId="09902769" w14:textId="5FA8B741" w:rsidR="004739C4" w:rsidRDefault="004739C4" w:rsidP="004739C4">
            <w:r>
              <w:rPr>
                <w:b/>
                <w:bCs/>
                <w:sz w:val="18"/>
                <w:szCs w:val="18"/>
              </w:rPr>
              <w:t>Хипотония (и свързаните с нея ефекти)</w:t>
            </w:r>
          </w:p>
        </w:tc>
        <w:tc>
          <w:tcPr>
            <w:tcW w:w="1679" w:type="dxa"/>
            <w:vAlign w:val="center"/>
          </w:tcPr>
          <w:p w14:paraId="7A44A0E9" w14:textId="668B1227" w:rsidR="004739C4" w:rsidRDefault="004739C4" w:rsidP="004739C4">
            <w:r>
              <w:rPr>
                <w:b/>
                <w:bCs/>
                <w:sz w:val="18"/>
                <w:szCs w:val="18"/>
              </w:rPr>
              <w:t>-</w:t>
            </w:r>
          </w:p>
        </w:tc>
        <w:tc>
          <w:tcPr>
            <w:tcW w:w="1665" w:type="dxa"/>
          </w:tcPr>
          <w:p w14:paraId="35DE0C92" w14:textId="00443E55" w:rsidR="004739C4" w:rsidRDefault="004739C4" w:rsidP="004739C4">
            <w:r>
              <w:rPr>
                <w:b/>
                <w:bCs/>
                <w:sz w:val="18"/>
                <w:szCs w:val="18"/>
              </w:rPr>
              <w:t>Чести</w:t>
            </w:r>
          </w:p>
        </w:tc>
        <w:tc>
          <w:tcPr>
            <w:tcW w:w="1516" w:type="dxa"/>
          </w:tcPr>
          <w:p w14:paraId="229515AE" w14:textId="55180663" w:rsidR="004739C4" w:rsidRDefault="004739C4" w:rsidP="004739C4">
            <w:r>
              <w:rPr>
                <w:b/>
                <w:bCs/>
                <w:sz w:val="18"/>
                <w:szCs w:val="18"/>
              </w:rPr>
              <w:t>Нечести</w:t>
            </w:r>
          </w:p>
        </w:tc>
      </w:tr>
      <w:tr w:rsidR="004739C4" w14:paraId="7ABFAE17" w14:textId="77777777" w:rsidTr="00884810">
        <w:tc>
          <w:tcPr>
            <w:tcW w:w="2003" w:type="dxa"/>
            <w:vMerge/>
          </w:tcPr>
          <w:p w14:paraId="21400249" w14:textId="77777777" w:rsidR="004739C4" w:rsidRDefault="004739C4" w:rsidP="004739C4"/>
        </w:tc>
        <w:tc>
          <w:tcPr>
            <w:tcW w:w="2487" w:type="dxa"/>
          </w:tcPr>
          <w:p w14:paraId="2FA472C0" w14:textId="15B9F70F" w:rsidR="004739C4" w:rsidRDefault="004739C4" w:rsidP="004739C4">
            <w:r>
              <w:rPr>
                <w:b/>
                <w:bCs/>
                <w:sz w:val="18"/>
                <w:szCs w:val="18"/>
              </w:rPr>
              <w:t>Васкулит</w:t>
            </w:r>
          </w:p>
        </w:tc>
        <w:tc>
          <w:tcPr>
            <w:tcW w:w="1679" w:type="dxa"/>
            <w:vAlign w:val="center"/>
          </w:tcPr>
          <w:p w14:paraId="52D30D7C" w14:textId="1A47BC50" w:rsidR="004739C4" w:rsidRDefault="004739C4" w:rsidP="004739C4">
            <w:r>
              <w:rPr>
                <w:b/>
                <w:bCs/>
                <w:sz w:val="18"/>
                <w:szCs w:val="18"/>
              </w:rPr>
              <w:t>-</w:t>
            </w:r>
          </w:p>
        </w:tc>
        <w:tc>
          <w:tcPr>
            <w:tcW w:w="1665" w:type="dxa"/>
          </w:tcPr>
          <w:p w14:paraId="05B930CE" w14:textId="4D1015F0" w:rsidR="004739C4" w:rsidRDefault="004739C4" w:rsidP="004739C4">
            <w:r>
              <w:rPr>
                <w:b/>
                <w:bCs/>
                <w:sz w:val="18"/>
                <w:szCs w:val="18"/>
              </w:rPr>
              <w:t>Нечести *</w:t>
            </w:r>
          </w:p>
        </w:tc>
        <w:tc>
          <w:tcPr>
            <w:tcW w:w="1516" w:type="dxa"/>
          </w:tcPr>
          <w:p w14:paraId="2C9211C0" w14:textId="7D267FF6" w:rsidR="004739C4" w:rsidRDefault="004739C4" w:rsidP="004739C4">
            <w:r>
              <w:rPr>
                <w:b/>
                <w:bCs/>
                <w:sz w:val="18"/>
                <w:szCs w:val="18"/>
              </w:rPr>
              <w:t>Много редки</w:t>
            </w:r>
          </w:p>
        </w:tc>
      </w:tr>
      <w:tr w:rsidR="004739C4" w14:paraId="75DF0B7E" w14:textId="77777777" w:rsidTr="00884810">
        <w:tc>
          <w:tcPr>
            <w:tcW w:w="2003" w:type="dxa"/>
            <w:vMerge/>
          </w:tcPr>
          <w:p w14:paraId="2686A32A" w14:textId="77777777" w:rsidR="004739C4" w:rsidRDefault="004739C4" w:rsidP="004739C4"/>
        </w:tc>
        <w:tc>
          <w:tcPr>
            <w:tcW w:w="2487" w:type="dxa"/>
            <w:vAlign w:val="center"/>
          </w:tcPr>
          <w:p w14:paraId="162E5103" w14:textId="4907F029" w:rsidR="004739C4" w:rsidRDefault="004739C4" w:rsidP="004739C4">
            <w:r>
              <w:rPr>
                <w:b/>
                <w:bCs/>
                <w:sz w:val="18"/>
                <w:szCs w:val="18"/>
              </w:rPr>
              <w:t>Зачервяване на лицето</w:t>
            </w:r>
          </w:p>
        </w:tc>
        <w:tc>
          <w:tcPr>
            <w:tcW w:w="1679" w:type="dxa"/>
            <w:vAlign w:val="center"/>
          </w:tcPr>
          <w:p w14:paraId="09E68FE6" w14:textId="50952F08" w:rsidR="004739C4" w:rsidRDefault="004739C4" w:rsidP="004739C4">
            <w:r>
              <w:rPr>
                <w:b/>
                <w:bCs/>
                <w:sz w:val="18"/>
                <w:szCs w:val="18"/>
              </w:rPr>
              <w:t>-</w:t>
            </w:r>
          </w:p>
        </w:tc>
        <w:tc>
          <w:tcPr>
            <w:tcW w:w="1665" w:type="dxa"/>
            <w:vAlign w:val="center"/>
          </w:tcPr>
          <w:p w14:paraId="6D2B19AF" w14:textId="063A3375" w:rsidR="004739C4" w:rsidRDefault="004739C4" w:rsidP="004739C4">
            <w:r>
              <w:rPr>
                <w:b/>
                <w:bCs/>
                <w:sz w:val="18"/>
                <w:szCs w:val="18"/>
              </w:rPr>
              <w:t>-</w:t>
            </w:r>
          </w:p>
        </w:tc>
        <w:tc>
          <w:tcPr>
            <w:tcW w:w="1516" w:type="dxa"/>
            <w:vAlign w:val="center"/>
          </w:tcPr>
          <w:p w14:paraId="29853215" w14:textId="01D4B20D" w:rsidR="004739C4" w:rsidRDefault="004739C4" w:rsidP="004739C4">
            <w:r>
              <w:rPr>
                <w:b/>
                <w:bCs/>
                <w:sz w:val="18"/>
                <w:szCs w:val="18"/>
              </w:rPr>
              <w:t>Чести</w:t>
            </w:r>
          </w:p>
        </w:tc>
      </w:tr>
      <w:tr w:rsidR="004739C4" w14:paraId="687D05EB" w14:textId="77777777" w:rsidTr="00884810">
        <w:tc>
          <w:tcPr>
            <w:tcW w:w="2003" w:type="dxa"/>
            <w:vMerge/>
          </w:tcPr>
          <w:p w14:paraId="08C8E600" w14:textId="77777777" w:rsidR="004739C4" w:rsidRDefault="004739C4" w:rsidP="004739C4"/>
        </w:tc>
        <w:tc>
          <w:tcPr>
            <w:tcW w:w="2487" w:type="dxa"/>
          </w:tcPr>
          <w:p w14:paraId="1E2C3FFB" w14:textId="57BF4615" w:rsidR="004739C4" w:rsidRDefault="004739C4" w:rsidP="004739C4">
            <w:r>
              <w:rPr>
                <w:b/>
                <w:bCs/>
                <w:sz w:val="18"/>
                <w:szCs w:val="18"/>
              </w:rPr>
              <w:t>Феномен на Рейно</w:t>
            </w:r>
          </w:p>
        </w:tc>
        <w:tc>
          <w:tcPr>
            <w:tcW w:w="1679" w:type="dxa"/>
          </w:tcPr>
          <w:p w14:paraId="229F3995" w14:textId="5FF077A9" w:rsidR="004739C4" w:rsidRDefault="004739C4" w:rsidP="004739C4">
            <w:r>
              <w:rPr>
                <w:b/>
                <w:bCs/>
                <w:sz w:val="18"/>
                <w:szCs w:val="18"/>
              </w:rPr>
              <w:t>-</w:t>
            </w:r>
          </w:p>
        </w:tc>
        <w:tc>
          <w:tcPr>
            <w:tcW w:w="1665" w:type="dxa"/>
            <w:vAlign w:val="bottom"/>
          </w:tcPr>
          <w:p w14:paraId="5170C1D9" w14:textId="272B6BAF" w:rsidR="004739C4" w:rsidRDefault="004739C4" w:rsidP="004739C4">
            <w:r>
              <w:rPr>
                <w:b/>
                <w:bCs/>
                <w:sz w:val="18"/>
                <w:szCs w:val="18"/>
              </w:rPr>
              <w:t>С неизвестна честота</w:t>
            </w:r>
          </w:p>
        </w:tc>
        <w:tc>
          <w:tcPr>
            <w:tcW w:w="1516" w:type="dxa"/>
          </w:tcPr>
          <w:p w14:paraId="6DC98EED" w14:textId="47CED185" w:rsidR="004739C4" w:rsidRDefault="004739C4" w:rsidP="004739C4">
            <w:r>
              <w:rPr>
                <w:b/>
                <w:bCs/>
                <w:sz w:val="18"/>
                <w:szCs w:val="18"/>
              </w:rPr>
              <w:t>-</w:t>
            </w:r>
          </w:p>
        </w:tc>
      </w:tr>
      <w:tr w:rsidR="004739C4" w14:paraId="0DC442AA" w14:textId="77777777" w:rsidTr="00884810">
        <w:tc>
          <w:tcPr>
            <w:tcW w:w="2003" w:type="dxa"/>
            <w:vMerge w:val="restart"/>
          </w:tcPr>
          <w:p w14:paraId="1F58F0E6" w14:textId="6448B6F4" w:rsidR="004739C4" w:rsidRDefault="004739C4" w:rsidP="004739C4">
            <w:r>
              <w:rPr>
                <w:b/>
                <w:bCs/>
                <w:sz w:val="20"/>
                <w:szCs w:val="20"/>
              </w:rPr>
              <w:t>Респираторни, гръдни и медиастинални нарушения</w:t>
            </w:r>
          </w:p>
        </w:tc>
        <w:tc>
          <w:tcPr>
            <w:tcW w:w="2487" w:type="dxa"/>
            <w:vAlign w:val="center"/>
          </w:tcPr>
          <w:p w14:paraId="321E69F1" w14:textId="549F8E19" w:rsidR="004739C4" w:rsidRDefault="004739C4" w:rsidP="004739C4">
            <w:r>
              <w:rPr>
                <w:b/>
                <w:bCs/>
                <w:sz w:val="18"/>
                <w:szCs w:val="18"/>
              </w:rPr>
              <w:t>Фаринголарингеална болка</w:t>
            </w:r>
          </w:p>
        </w:tc>
        <w:tc>
          <w:tcPr>
            <w:tcW w:w="1679" w:type="dxa"/>
            <w:vAlign w:val="center"/>
          </w:tcPr>
          <w:p w14:paraId="53D319D7" w14:textId="081B3EA9" w:rsidR="004739C4" w:rsidRDefault="004739C4" w:rsidP="004739C4">
            <w:r>
              <w:rPr>
                <w:b/>
                <w:bCs/>
                <w:sz w:val="18"/>
                <w:szCs w:val="18"/>
              </w:rPr>
              <w:t>Чести</w:t>
            </w:r>
          </w:p>
        </w:tc>
        <w:tc>
          <w:tcPr>
            <w:tcW w:w="1665" w:type="dxa"/>
            <w:vAlign w:val="center"/>
          </w:tcPr>
          <w:p w14:paraId="64933E65" w14:textId="183F8A40" w:rsidR="004739C4" w:rsidRDefault="004739C4" w:rsidP="004739C4">
            <w:r>
              <w:rPr>
                <w:b/>
                <w:bCs/>
                <w:sz w:val="18"/>
                <w:szCs w:val="18"/>
              </w:rPr>
              <w:t>-</w:t>
            </w:r>
          </w:p>
        </w:tc>
        <w:tc>
          <w:tcPr>
            <w:tcW w:w="1516" w:type="dxa"/>
          </w:tcPr>
          <w:p w14:paraId="7FCD9B1A" w14:textId="58A77D35" w:rsidR="004739C4" w:rsidRDefault="004739C4" w:rsidP="004739C4">
            <w:r>
              <w:rPr>
                <w:b/>
                <w:bCs/>
                <w:sz w:val="18"/>
                <w:szCs w:val="18"/>
              </w:rPr>
              <w:t>-</w:t>
            </w:r>
          </w:p>
        </w:tc>
      </w:tr>
      <w:tr w:rsidR="004739C4" w14:paraId="09F5EF28" w14:textId="77777777" w:rsidTr="00884810">
        <w:tc>
          <w:tcPr>
            <w:tcW w:w="2003" w:type="dxa"/>
            <w:vMerge/>
          </w:tcPr>
          <w:p w14:paraId="3D3E1DF1" w14:textId="77777777" w:rsidR="004739C4" w:rsidRDefault="004739C4" w:rsidP="004739C4"/>
        </w:tc>
        <w:tc>
          <w:tcPr>
            <w:tcW w:w="2487" w:type="dxa"/>
            <w:vAlign w:val="bottom"/>
          </w:tcPr>
          <w:p w14:paraId="130F8A82" w14:textId="2C7B50CB" w:rsidR="004739C4" w:rsidRDefault="004739C4" w:rsidP="004739C4">
            <w:r>
              <w:rPr>
                <w:b/>
                <w:bCs/>
                <w:sz w:val="18"/>
                <w:szCs w:val="18"/>
              </w:rPr>
              <w:t>Епистаксис</w:t>
            </w:r>
          </w:p>
        </w:tc>
        <w:tc>
          <w:tcPr>
            <w:tcW w:w="1679" w:type="dxa"/>
            <w:vAlign w:val="bottom"/>
          </w:tcPr>
          <w:p w14:paraId="56415C8A" w14:textId="11D73CDD" w:rsidR="004739C4" w:rsidRDefault="004739C4" w:rsidP="004739C4">
            <w:r>
              <w:rPr>
                <w:b/>
                <w:bCs/>
                <w:sz w:val="18"/>
                <w:szCs w:val="18"/>
              </w:rPr>
              <w:t>Чести</w:t>
            </w:r>
          </w:p>
        </w:tc>
        <w:tc>
          <w:tcPr>
            <w:tcW w:w="1665" w:type="dxa"/>
          </w:tcPr>
          <w:p w14:paraId="248806A2" w14:textId="77777777" w:rsidR="004739C4" w:rsidRDefault="004739C4" w:rsidP="004739C4"/>
        </w:tc>
        <w:tc>
          <w:tcPr>
            <w:tcW w:w="1516" w:type="dxa"/>
          </w:tcPr>
          <w:p w14:paraId="117328EE" w14:textId="094697D8" w:rsidR="004739C4" w:rsidRDefault="004739C4" w:rsidP="004739C4">
            <w:r>
              <w:rPr>
                <w:b/>
                <w:bCs/>
                <w:sz w:val="18"/>
                <w:szCs w:val="18"/>
              </w:rPr>
              <w:t>-</w:t>
            </w:r>
          </w:p>
        </w:tc>
      </w:tr>
      <w:tr w:rsidR="004739C4" w14:paraId="369B1972" w14:textId="77777777" w:rsidTr="00884810">
        <w:tc>
          <w:tcPr>
            <w:tcW w:w="2003" w:type="dxa"/>
            <w:vMerge/>
          </w:tcPr>
          <w:p w14:paraId="3AE489F4" w14:textId="77777777" w:rsidR="004739C4" w:rsidRDefault="004739C4" w:rsidP="004739C4"/>
        </w:tc>
        <w:tc>
          <w:tcPr>
            <w:tcW w:w="2487" w:type="dxa"/>
          </w:tcPr>
          <w:p w14:paraId="6C8D26DC" w14:textId="743BFDBA" w:rsidR="004739C4" w:rsidRDefault="004739C4" w:rsidP="004739C4">
            <w:r>
              <w:rPr>
                <w:b/>
                <w:bCs/>
                <w:sz w:val="18"/>
                <w:szCs w:val="18"/>
              </w:rPr>
              <w:t>Кашлица</w:t>
            </w:r>
          </w:p>
        </w:tc>
        <w:tc>
          <w:tcPr>
            <w:tcW w:w="1679" w:type="dxa"/>
            <w:vAlign w:val="center"/>
          </w:tcPr>
          <w:p w14:paraId="7E18C239" w14:textId="3C81B49E" w:rsidR="004739C4" w:rsidRDefault="004739C4" w:rsidP="004739C4">
            <w:r>
              <w:rPr>
                <w:b/>
                <w:bCs/>
                <w:sz w:val="18"/>
                <w:szCs w:val="18"/>
              </w:rPr>
              <w:t>-</w:t>
            </w:r>
          </w:p>
        </w:tc>
        <w:tc>
          <w:tcPr>
            <w:tcW w:w="1665" w:type="dxa"/>
            <w:vAlign w:val="bottom"/>
          </w:tcPr>
          <w:p w14:paraId="56FAE88A" w14:textId="77777777" w:rsidR="004739C4" w:rsidRDefault="004739C4" w:rsidP="004739C4"/>
          <w:p w14:paraId="16E01219" w14:textId="72B7D97C" w:rsidR="004739C4" w:rsidRDefault="004739C4" w:rsidP="004739C4">
            <w:r>
              <w:rPr>
                <w:b/>
                <w:bCs/>
                <w:sz w:val="18"/>
                <w:szCs w:val="18"/>
              </w:rPr>
              <w:t>Чести</w:t>
            </w:r>
          </w:p>
        </w:tc>
        <w:tc>
          <w:tcPr>
            <w:tcW w:w="1516" w:type="dxa"/>
          </w:tcPr>
          <w:p w14:paraId="2D2319A2" w14:textId="121F64B5" w:rsidR="004739C4" w:rsidRDefault="004739C4" w:rsidP="004739C4">
            <w:r>
              <w:rPr>
                <w:b/>
                <w:bCs/>
                <w:sz w:val="18"/>
                <w:szCs w:val="18"/>
              </w:rPr>
              <w:t>Нечести</w:t>
            </w:r>
          </w:p>
        </w:tc>
      </w:tr>
      <w:tr w:rsidR="004739C4" w14:paraId="4C011C4D" w14:textId="77777777" w:rsidTr="00884810">
        <w:tc>
          <w:tcPr>
            <w:tcW w:w="2003" w:type="dxa"/>
            <w:vMerge/>
          </w:tcPr>
          <w:p w14:paraId="772BE9BA" w14:textId="77777777" w:rsidR="004739C4" w:rsidRDefault="004739C4" w:rsidP="004739C4"/>
        </w:tc>
        <w:tc>
          <w:tcPr>
            <w:tcW w:w="2487" w:type="dxa"/>
            <w:vAlign w:val="center"/>
          </w:tcPr>
          <w:p w14:paraId="6AB27110" w14:textId="59673491" w:rsidR="004739C4" w:rsidRDefault="004739C4" w:rsidP="004739C4">
            <w:r>
              <w:rPr>
                <w:b/>
                <w:bCs/>
                <w:sz w:val="18"/>
                <w:szCs w:val="18"/>
              </w:rPr>
              <w:t>Диспнея</w:t>
            </w:r>
          </w:p>
        </w:tc>
        <w:tc>
          <w:tcPr>
            <w:tcW w:w="1679" w:type="dxa"/>
            <w:vAlign w:val="center"/>
          </w:tcPr>
          <w:p w14:paraId="5AA8739D" w14:textId="67587D15" w:rsidR="004739C4" w:rsidRDefault="004739C4" w:rsidP="004739C4">
            <w:r>
              <w:rPr>
                <w:b/>
                <w:bCs/>
                <w:sz w:val="18"/>
                <w:szCs w:val="18"/>
              </w:rPr>
              <w:t>-</w:t>
            </w:r>
          </w:p>
        </w:tc>
        <w:tc>
          <w:tcPr>
            <w:tcW w:w="1665" w:type="dxa"/>
          </w:tcPr>
          <w:p w14:paraId="48C389BC" w14:textId="77777777" w:rsidR="004739C4" w:rsidRDefault="004739C4" w:rsidP="004739C4"/>
          <w:p w14:paraId="0B683118" w14:textId="1087DBD9" w:rsidR="004739C4" w:rsidRDefault="004739C4" w:rsidP="004739C4">
            <w:r>
              <w:rPr>
                <w:b/>
                <w:bCs/>
                <w:sz w:val="18"/>
                <w:szCs w:val="18"/>
              </w:rPr>
              <w:t>Чести</w:t>
            </w:r>
          </w:p>
        </w:tc>
        <w:tc>
          <w:tcPr>
            <w:tcW w:w="1516" w:type="dxa"/>
          </w:tcPr>
          <w:p w14:paraId="37301E24" w14:textId="4709D28C" w:rsidR="004739C4" w:rsidRDefault="004739C4" w:rsidP="004739C4">
            <w:r>
              <w:rPr>
                <w:b/>
                <w:bCs/>
                <w:sz w:val="18"/>
                <w:szCs w:val="18"/>
              </w:rPr>
              <w:t>Чести</w:t>
            </w:r>
          </w:p>
        </w:tc>
      </w:tr>
      <w:tr w:rsidR="004739C4" w14:paraId="1BF9AB53" w14:textId="77777777" w:rsidTr="00884810">
        <w:tc>
          <w:tcPr>
            <w:tcW w:w="2003" w:type="dxa"/>
            <w:vMerge/>
          </w:tcPr>
          <w:p w14:paraId="61A78BEA" w14:textId="77777777" w:rsidR="004739C4" w:rsidRDefault="004739C4" w:rsidP="004739C4"/>
        </w:tc>
        <w:tc>
          <w:tcPr>
            <w:tcW w:w="2487" w:type="dxa"/>
            <w:vAlign w:val="center"/>
          </w:tcPr>
          <w:p w14:paraId="73AF76F5" w14:textId="6E18F201" w:rsidR="004739C4" w:rsidRDefault="004739C4" w:rsidP="004739C4">
            <w:r>
              <w:rPr>
                <w:b/>
                <w:bCs/>
                <w:sz w:val="18"/>
                <w:szCs w:val="18"/>
              </w:rPr>
              <w:t>Бронхоспазъм</w:t>
            </w:r>
          </w:p>
        </w:tc>
        <w:tc>
          <w:tcPr>
            <w:tcW w:w="1679" w:type="dxa"/>
            <w:vAlign w:val="center"/>
          </w:tcPr>
          <w:p w14:paraId="2D7384E0" w14:textId="4E08FB96" w:rsidR="004739C4" w:rsidRDefault="004739C4" w:rsidP="004739C4">
            <w:r>
              <w:rPr>
                <w:b/>
                <w:bCs/>
                <w:sz w:val="18"/>
                <w:szCs w:val="18"/>
              </w:rPr>
              <w:t>-</w:t>
            </w:r>
          </w:p>
        </w:tc>
        <w:tc>
          <w:tcPr>
            <w:tcW w:w="1665" w:type="dxa"/>
            <w:vAlign w:val="center"/>
          </w:tcPr>
          <w:p w14:paraId="43BD4032" w14:textId="49A880A2" w:rsidR="004739C4" w:rsidRDefault="004739C4" w:rsidP="004739C4">
            <w:r>
              <w:rPr>
                <w:b/>
                <w:bCs/>
                <w:sz w:val="18"/>
                <w:szCs w:val="18"/>
              </w:rPr>
              <w:t>Нечести</w:t>
            </w:r>
          </w:p>
        </w:tc>
        <w:tc>
          <w:tcPr>
            <w:tcW w:w="1516" w:type="dxa"/>
            <w:vAlign w:val="center"/>
          </w:tcPr>
          <w:p w14:paraId="4E548831" w14:textId="605BAA34" w:rsidR="004739C4" w:rsidRDefault="004739C4" w:rsidP="004739C4">
            <w:r>
              <w:rPr>
                <w:b/>
                <w:bCs/>
                <w:sz w:val="18"/>
                <w:szCs w:val="18"/>
              </w:rPr>
              <w:t>-</w:t>
            </w:r>
          </w:p>
        </w:tc>
      </w:tr>
      <w:tr w:rsidR="004739C4" w14:paraId="2D5D6DB7" w14:textId="77777777" w:rsidTr="00884810">
        <w:tc>
          <w:tcPr>
            <w:tcW w:w="2003" w:type="dxa"/>
            <w:vMerge/>
          </w:tcPr>
          <w:p w14:paraId="542E5BBA" w14:textId="77777777" w:rsidR="004739C4" w:rsidRDefault="004739C4" w:rsidP="004739C4"/>
        </w:tc>
        <w:tc>
          <w:tcPr>
            <w:tcW w:w="2487" w:type="dxa"/>
            <w:vAlign w:val="center"/>
          </w:tcPr>
          <w:p w14:paraId="1181E0D7" w14:textId="379D878D" w:rsidR="004739C4" w:rsidRDefault="004739C4" w:rsidP="004739C4">
            <w:r>
              <w:rPr>
                <w:b/>
                <w:bCs/>
                <w:sz w:val="18"/>
                <w:szCs w:val="18"/>
              </w:rPr>
              <w:t>Еозинофилна пневмония</w:t>
            </w:r>
          </w:p>
        </w:tc>
        <w:tc>
          <w:tcPr>
            <w:tcW w:w="1679" w:type="dxa"/>
            <w:vAlign w:val="center"/>
          </w:tcPr>
          <w:p w14:paraId="3E9B4BA8" w14:textId="3165ECF6" w:rsidR="004739C4" w:rsidRDefault="004739C4" w:rsidP="004739C4">
            <w:r>
              <w:rPr>
                <w:b/>
                <w:bCs/>
                <w:sz w:val="18"/>
                <w:szCs w:val="18"/>
              </w:rPr>
              <w:t>-</w:t>
            </w:r>
          </w:p>
        </w:tc>
        <w:tc>
          <w:tcPr>
            <w:tcW w:w="1665" w:type="dxa"/>
            <w:vAlign w:val="center"/>
          </w:tcPr>
          <w:p w14:paraId="66B244AB" w14:textId="2E4070CF" w:rsidR="004739C4" w:rsidRDefault="004739C4" w:rsidP="004739C4">
            <w:r>
              <w:rPr>
                <w:b/>
                <w:bCs/>
                <w:sz w:val="18"/>
                <w:szCs w:val="18"/>
              </w:rPr>
              <w:t>Много редки</w:t>
            </w:r>
          </w:p>
        </w:tc>
        <w:tc>
          <w:tcPr>
            <w:tcW w:w="1516" w:type="dxa"/>
            <w:vAlign w:val="center"/>
          </w:tcPr>
          <w:p w14:paraId="60014FC0" w14:textId="79348E10" w:rsidR="004739C4" w:rsidRDefault="004739C4" w:rsidP="004739C4">
            <w:r>
              <w:rPr>
                <w:b/>
                <w:bCs/>
                <w:sz w:val="18"/>
                <w:szCs w:val="18"/>
              </w:rPr>
              <w:t>-</w:t>
            </w:r>
          </w:p>
        </w:tc>
      </w:tr>
      <w:tr w:rsidR="004739C4" w14:paraId="382790DA" w14:textId="77777777" w:rsidTr="00884810">
        <w:tc>
          <w:tcPr>
            <w:tcW w:w="2003" w:type="dxa"/>
            <w:vMerge w:val="restart"/>
          </w:tcPr>
          <w:p w14:paraId="7446CDB5" w14:textId="71249703" w:rsidR="004739C4" w:rsidRDefault="004739C4" w:rsidP="004739C4">
            <w:r>
              <w:rPr>
                <w:b/>
                <w:bCs/>
                <w:sz w:val="20"/>
                <w:szCs w:val="20"/>
              </w:rPr>
              <w:t>Стомашно- чревни нарушения</w:t>
            </w:r>
          </w:p>
        </w:tc>
        <w:tc>
          <w:tcPr>
            <w:tcW w:w="2487" w:type="dxa"/>
          </w:tcPr>
          <w:p w14:paraId="5B4E9CDA" w14:textId="23C2345E" w:rsidR="004739C4" w:rsidRDefault="004739C4" w:rsidP="004739C4">
            <w:r>
              <w:rPr>
                <w:b/>
                <w:bCs/>
                <w:sz w:val="18"/>
                <w:szCs w:val="18"/>
              </w:rPr>
              <w:t>Гадене</w:t>
            </w:r>
          </w:p>
        </w:tc>
        <w:tc>
          <w:tcPr>
            <w:tcW w:w="1679" w:type="dxa"/>
          </w:tcPr>
          <w:p w14:paraId="71E43A06" w14:textId="6C5FD1BD" w:rsidR="004739C4" w:rsidRDefault="004739C4" w:rsidP="004739C4">
            <w:r>
              <w:rPr>
                <w:b/>
                <w:bCs/>
                <w:sz w:val="18"/>
                <w:szCs w:val="18"/>
              </w:rPr>
              <w:t>Честа</w:t>
            </w:r>
          </w:p>
        </w:tc>
        <w:tc>
          <w:tcPr>
            <w:tcW w:w="1665" w:type="dxa"/>
          </w:tcPr>
          <w:p w14:paraId="5B92E86C" w14:textId="32FE2677" w:rsidR="004739C4" w:rsidRDefault="004739C4" w:rsidP="004739C4">
            <w:r>
              <w:rPr>
                <w:b/>
                <w:bCs/>
                <w:sz w:val="18"/>
                <w:szCs w:val="18"/>
              </w:rPr>
              <w:t>Честа</w:t>
            </w:r>
          </w:p>
        </w:tc>
        <w:tc>
          <w:tcPr>
            <w:tcW w:w="1516" w:type="dxa"/>
          </w:tcPr>
          <w:p w14:paraId="2DEB54F9" w14:textId="5B165ECC" w:rsidR="004739C4" w:rsidRDefault="004739C4" w:rsidP="004739C4">
            <w:r>
              <w:rPr>
                <w:b/>
                <w:bCs/>
                <w:sz w:val="18"/>
                <w:szCs w:val="18"/>
              </w:rPr>
              <w:t>Честа</w:t>
            </w:r>
          </w:p>
        </w:tc>
      </w:tr>
      <w:tr w:rsidR="004739C4" w14:paraId="7E383ADA" w14:textId="77777777" w:rsidTr="00884810">
        <w:tc>
          <w:tcPr>
            <w:tcW w:w="2003" w:type="dxa"/>
            <w:vMerge/>
          </w:tcPr>
          <w:p w14:paraId="60ECBE1B" w14:textId="77777777" w:rsidR="004739C4" w:rsidRDefault="004739C4" w:rsidP="004739C4"/>
        </w:tc>
        <w:tc>
          <w:tcPr>
            <w:tcW w:w="2487" w:type="dxa"/>
          </w:tcPr>
          <w:p w14:paraId="7545F383" w14:textId="043FA176" w:rsidR="004739C4" w:rsidRDefault="004739C4" w:rsidP="004739C4">
            <w:r>
              <w:rPr>
                <w:b/>
                <w:bCs/>
                <w:sz w:val="18"/>
                <w:szCs w:val="18"/>
              </w:rPr>
              <w:t>Повръщане</w:t>
            </w:r>
          </w:p>
        </w:tc>
        <w:tc>
          <w:tcPr>
            <w:tcW w:w="1679" w:type="dxa"/>
          </w:tcPr>
          <w:p w14:paraId="179BE366" w14:textId="1821EE2E" w:rsidR="004739C4" w:rsidRDefault="004739C4" w:rsidP="004739C4">
            <w:r>
              <w:rPr>
                <w:b/>
                <w:bCs/>
                <w:sz w:val="18"/>
                <w:szCs w:val="18"/>
              </w:rPr>
              <w:t>Нечести</w:t>
            </w:r>
          </w:p>
        </w:tc>
        <w:tc>
          <w:tcPr>
            <w:tcW w:w="1665" w:type="dxa"/>
          </w:tcPr>
          <w:p w14:paraId="526F8ECE" w14:textId="68BB2B08" w:rsidR="004739C4" w:rsidRDefault="004739C4" w:rsidP="004739C4">
            <w:r>
              <w:rPr>
                <w:b/>
                <w:bCs/>
                <w:sz w:val="18"/>
                <w:szCs w:val="18"/>
              </w:rPr>
              <w:t>Честа</w:t>
            </w:r>
          </w:p>
        </w:tc>
        <w:tc>
          <w:tcPr>
            <w:tcW w:w="1516" w:type="dxa"/>
          </w:tcPr>
          <w:p w14:paraId="1CC64B02" w14:textId="6F6EC751" w:rsidR="004739C4" w:rsidRDefault="004739C4" w:rsidP="004739C4">
            <w:r>
              <w:rPr>
                <w:b/>
                <w:bCs/>
                <w:sz w:val="18"/>
                <w:szCs w:val="18"/>
              </w:rPr>
              <w:t>Нечести</w:t>
            </w:r>
          </w:p>
        </w:tc>
      </w:tr>
      <w:tr w:rsidR="004739C4" w14:paraId="15FBEB5E" w14:textId="77777777" w:rsidTr="00884810">
        <w:tc>
          <w:tcPr>
            <w:tcW w:w="2003" w:type="dxa"/>
            <w:vMerge/>
          </w:tcPr>
          <w:p w14:paraId="4E36C710" w14:textId="77777777" w:rsidR="004739C4" w:rsidRDefault="004739C4" w:rsidP="004739C4"/>
        </w:tc>
        <w:tc>
          <w:tcPr>
            <w:tcW w:w="2487" w:type="dxa"/>
            <w:vAlign w:val="bottom"/>
          </w:tcPr>
          <w:p w14:paraId="267F930C" w14:textId="07E16078" w:rsidR="004739C4" w:rsidRDefault="004739C4" w:rsidP="004739C4">
            <w:r>
              <w:rPr>
                <w:b/>
                <w:bCs/>
                <w:sz w:val="18"/>
                <w:szCs w:val="18"/>
              </w:rPr>
              <w:t>Абдоминална болка, в долната и горната част на корема</w:t>
            </w:r>
          </w:p>
        </w:tc>
        <w:tc>
          <w:tcPr>
            <w:tcW w:w="1679" w:type="dxa"/>
          </w:tcPr>
          <w:p w14:paraId="0738EBDC" w14:textId="6C3EA0C0" w:rsidR="004739C4" w:rsidRDefault="004739C4" w:rsidP="004739C4">
            <w:r>
              <w:rPr>
                <w:b/>
                <w:bCs/>
                <w:sz w:val="18"/>
                <w:szCs w:val="18"/>
              </w:rPr>
              <w:t>Нечести</w:t>
            </w:r>
          </w:p>
        </w:tc>
        <w:tc>
          <w:tcPr>
            <w:tcW w:w="1665" w:type="dxa"/>
          </w:tcPr>
          <w:p w14:paraId="2DBD08C0" w14:textId="39A9D8B1" w:rsidR="004739C4" w:rsidRDefault="004739C4" w:rsidP="004739C4">
            <w:r>
              <w:rPr>
                <w:b/>
                <w:bCs/>
                <w:sz w:val="18"/>
                <w:szCs w:val="18"/>
              </w:rPr>
              <w:t>Честа</w:t>
            </w:r>
          </w:p>
        </w:tc>
        <w:tc>
          <w:tcPr>
            <w:tcW w:w="1516" w:type="dxa"/>
          </w:tcPr>
          <w:p w14:paraId="48057F92" w14:textId="43EACA5A" w:rsidR="004739C4" w:rsidRDefault="004739C4" w:rsidP="004739C4">
            <w:r>
              <w:rPr>
                <w:b/>
                <w:bCs/>
                <w:sz w:val="18"/>
                <w:szCs w:val="18"/>
              </w:rPr>
              <w:t>Чести</w:t>
            </w:r>
          </w:p>
        </w:tc>
      </w:tr>
      <w:tr w:rsidR="004739C4" w14:paraId="157AEF3A" w14:textId="77777777" w:rsidTr="00884810">
        <w:tc>
          <w:tcPr>
            <w:tcW w:w="2003" w:type="dxa"/>
            <w:vMerge/>
          </w:tcPr>
          <w:p w14:paraId="7C813B21" w14:textId="77777777" w:rsidR="004739C4" w:rsidRDefault="004739C4" w:rsidP="004739C4"/>
        </w:tc>
        <w:tc>
          <w:tcPr>
            <w:tcW w:w="2487" w:type="dxa"/>
          </w:tcPr>
          <w:p w14:paraId="04C653DB" w14:textId="2161C68C" w:rsidR="004739C4" w:rsidRDefault="004739C4" w:rsidP="004739C4">
            <w:r>
              <w:rPr>
                <w:b/>
                <w:bCs/>
                <w:sz w:val="18"/>
                <w:szCs w:val="18"/>
              </w:rPr>
              <w:t>Диспепсия</w:t>
            </w:r>
          </w:p>
        </w:tc>
        <w:tc>
          <w:tcPr>
            <w:tcW w:w="1679" w:type="dxa"/>
          </w:tcPr>
          <w:p w14:paraId="478BBD91" w14:textId="3F0AB942" w:rsidR="004739C4" w:rsidRDefault="004739C4" w:rsidP="004739C4">
            <w:r>
              <w:rPr>
                <w:b/>
                <w:bCs/>
                <w:sz w:val="18"/>
                <w:szCs w:val="18"/>
              </w:rPr>
              <w:t>Честа</w:t>
            </w:r>
          </w:p>
        </w:tc>
        <w:tc>
          <w:tcPr>
            <w:tcW w:w="1665" w:type="dxa"/>
          </w:tcPr>
          <w:p w14:paraId="56F448AE" w14:textId="1971EEFF" w:rsidR="004739C4" w:rsidRDefault="004739C4" w:rsidP="004739C4">
            <w:r>
              <w:rPr>
                <w:b/>
                <w:bCs/>
                <w:sz w:val="18"/>
                <w:szCs w:val="18"/>
              </w:rPr>
              <w:t>Чести</w:t>
            </w:r>
          </w:p>
        </w:tc>
        <w:tc>
          <w:tcPr>
            <w:tcW w:w="1516" w:type="dxa"/>
          </w:tcPr>
          <w:p w14:paraId="74950F5A" w14:textId="42EA7432" w:rsidR="004739C4" w:rsidRDefault="004739C4" w:rsidP="004739C4">
            <w:r>
              <w:rPr>
                <w:b/>
                <w:bCs/>
                <w:sz w:val="18"/>
                <w:szCs w:val="18"/>
              </w:rPr>
              <w:t>Чести</w:t>
            </w:r>
          </w:p>
        </w:tc>
      </w:tr>
      <w:tr w:rsidR="004739C4" w14:paraId="4F4F1A34" w14:textId="77777777" w:rsidTr="00884810">
        <w:tc>
          <w:tcPr>
            <w:tcW w:w="2003" w:type="dxa"/>
            <w:vMerge/>
          </w:tcPr>
          <w:p w14:paraId="28383D8B" w14:textId="77777777" w:rsidR="004739C4" w:rsidRDefault="004739C4" w:rsidP="004739C4"/>
        </w:tc>
        <w:tc>
          <w:tcPr>
            <w:tcW w:w="2487" w:type="dxa"/>
          </w:tcPr>
          <w:p w14:paraId="109DBD30" w14:textId="3778678C" w:rsidR="004739C4" w:rsidRDefault="004739C4" w:rsidP="004739C4">
            <w:r>
              <w:rPr>
                <w:b/>
                <w:bCs/>
                <w:sz w:val="18"/>
                <w:szCs w:val="18"/>
              </w:rPr>
              <w:t>Диария</w:t>
            </w:r>
          </w:p>
        </w:tc>
        <w:tc>
          <w:tcPr>
            <w:tcW w:w="1679" w:type="dxa"/>
          </w:tcPr>
          <w:p w14:paraId="0E6F9D0D" w14:textId="21294758" w:rsidR="004739C4" w:rsidRDefault="004739C4" w:rsidP="004739C4">
            <w:r>
              <w:rPr>
                <w:b/>
                <w:bCs/>
                <w:sz w:val="18"/>
                <w:szCs w:val="18"/>
              </w:rPr>
              <w:t>Честа</w:t>
            </w:r>
          </w:p>
        </w:tc>
        <w:tc>
          <w:tcPr>
            <w:tcW w:w="1665" w:type="dxa"/>
          </w:tcPr>
          <w:p w14:paraId="6AE8C18E" w14:textId="47A2BA82" w:rsidR="004739C4" w:rsidRDefault="004739C4" w:rsidP="004739C4">
            <w:r>
              <w:rPr>
                <w:b/>
                <w:bCs/>
                <w:sz w:val="18"/>
                <w:szCs w:val="18"/>
              </w:rPr>
              <w:t>Честа</w:t>
            </w:r>
          </w:p>
        </w:tc>
        <w:tc>
          <w:tcPr>
            <w:tcW w:w="1516" w:type="dxa"/>
          </w:tcPr>
          <w:p w14:paraId="7E564983" w14:textId="48D9E844" w:rsidR="004739C4" w:rsidRDefault="004739C4" w:rsidP="004739C4">
            <w:r>
              <w:rPr>
                <w:b/>
                <w:bCs/>
                <w:sz w:val="18"/>
                <w:szCs w:val="18"/>
              </w:rPr>
              <w:t>Чести</w:t>
            </w:r>
          </w:p>
        </w:tc>
      </w:tr>
      <w:tr w:rsidR="004739C4" w14:paraId="2851EB07" w14:textId="77777777" w:rsidTr="00884810">
        <w:tc>
          <w:tcPr>
            <w:tcW w:w="2003" w:type="dxa"/>
            <w:vMerge/>
          </w:tcPr>
          <w:p w14:paraId="28AD2139" w14:textId="77777777" w:rsidR="004739C4" w:rsidRDefault="004739C4" w:rsidP="004739C4"/>
        </w:tc>
        <w:tc>
          <w:tcPr>
            <w:tcW w:w="2487" w:type="dxa"/>
          </w:tcPr>
          <w:p w14:paraId="14E04381" w14:textId="6AB046C7" w:rsidR="004739C4" w:rsidRDefault="004739C4" w:rsidP="004739C4">
            <w:r>
              <w:rPr>
                <w:b/>
                <w:bCs/>
                <w:sz w:val="18"/>
                <w:szCs w:val="18"/>
              </w:rPr>
              <w:t>Констатация</w:t>
            </w:r>
          </w:p>
        </w:tc>
        <w:tc>
          <w:tcPr>
            <w:tcW w:w="1679" w:type="dxa"/>
          </w:tcPr>
          <w:p w14:paraId="7A8A5D63" w14:textId="0798247A" w:rsidR="004739C4" w:rsidRDefault="004739C4" w:rsidP="004739C4">
            <w:r>
              <w:rPr>
                <w:b/>
                <w:bCs/>
                <w:sz w:val="18"/>
                <w:szCs w:val="18"/>
              </w:rPr>
              <w:t>Честа</w:t>
            </w:r>
          </w:p>
        </w:tc>
        <w:tc>
          <w:tcPr>
            <w:tcW w:w="1665" w:type="dxa"/>
          </w:tcPr>
          <w:p w14:paraId="292DA1A4" w14:textId="72BC0A2C" w:rsidR="004739C4" w:rsidRDefault="004739C4" w:rsidP="004739C4">
            <w:r>
              <w:rPr>
                <w:b/>
                <w:bCs/>
                <w:sz w:val="18"/>
                <w:szCs w:val="18"/>
              </w:rPr>
              <w:t>Честа</w:t>
            </w:r>
          </w:p>
        </w:tc>
        <w:tc>
          <w:tcPr>
            <w:tcW w:w="1516" w:type="dxa"/>
          </w:tcPr>
          <w:p w14:paraId="569EE206" w14:textId="32DF407B" w:rsidR="004739C4" w:rsidRDefault="004739C4" w:rsidP="004739C4">
            <w:r>
              <w:rPr>
                <w:b/>
                <w:bCs/>
                <w:sz w:val="18"/>
                <w:szCs w:val="18"/>
              </w:rPr>
              <w:t>Чести</w:t>
            </w:r>
          </w:p>
        </w:tc>
      </w:tr>
      <w:tr w:rsidR="004739C4" w14:paraId="6F3E0F8E" w14:textId="77777777" w:rsidTr="00884810">
        <w:tc>
          <w:tcPr>
            <w:tcW w:w="2003" w:type="dxa"/>
            <w:vMerge/>
          </w:tcPr>
          <w:p w14:paraId="69B24621" w14:textId="77777777" w:rsidR="004739C4" w:rsidRDefault="004739C4" w:rsidP="004739C4"/>
        </w:tc>
        <w:tc>
          <w:tcPr>
            <w:tcW w:w="2487" w:type="dxa"/>
            <w:vAlign w:val="center"/>
          </w:tcPr>
          <w:p w14:paraId="773950FA" w14:textId="39B98A52" w:rsidR="004739C4" w:rsidRDefault="004739C4" w:rsidP="004739C4">
            <w:r>
              <w:rPr>
                <w:b/>
                <w:bCs/>
                <w:sz w:val="18"/>
                <w:szCs w:val="18"/>
              </w:rPr>
              <w:t>Сухота в устата</w:t>
            </w:r>
          </w:p>
        </w:tc>
        <w:tc>
          <w:tcPr>
            <w:tcW w:w="1679" w:type="dxa"/>
            <w:vAlign w:val="center"/>
          </w:tcPr>
          <w:p w14:paraId="6CE483B9" w14:textId="1DFC4B40" w:rsidR="004739C4" w:rsidRDefault="004739C4" w:rsidP="004739C4">
            <w:r>
              <w:rPr>
                <w:b/>
                <w:bCs/>
                <w:sz w:val="18"/>
                <w:szCs w:val="18"/>
              </w:rPr>
              <w:t>-</w:t>
            </w:r>
          </w:p>
        </w:tc>
        <w:tc>
          <w:tcPr>
            <w:tcW w:w="1665" w:type="dxa"/>
            <w:vAlign w:val="center"/>
          </w:tcPr>
          <w:p w14:paraId="159E489F" w14:textId="72DF9975" w:rsidR="004739C4" w:rsidRDefault="004739C4" w:rsidP="004739C4">
            <w:r>
              <w:rPr>
                <w:b/>
                <w:bCs/>
                <w:sz w:val="18"/>
                <w:szCs w:val="18"/>
              </w:rPr>
              <w:t>Нечести</w:t>
            </w:r>
          </w:p>
        </w:tc>
        <w:tc>
          <w:tcPr>
            <w:tcW w:w="1516" w:type="dxa"/>
            <w:vAlign w:val="center"/>
          </w:tcPr>
          <w:p w14:paraId="7454AB57" w14:textId="070F1B16" w:rsidR="004739C4" w:rsidRDefault="004739C4" w:rsidP="004739C4">
            <w:r>
              <w:rPr>
                <w:b/>
                <w:bCs/>
                <w:sz w:val="18"/>
                <w:szCs w:val="18"/>
              </w:rPr>
              <w:t>Нечести</w:t>
            </w:r>
          </w:p>
        </w:tc>
      </w:tr>
      <w:tr w:rsidR="004739C4" w14:paraId="42B77D76" w14:textId="77777777" w:rsidTr="00884810">
        <w:tc>
          <w:tcPr>
            <w:tcW w:w="2003" w:type="dxa"/>
            <w:vMerge/>
          </w:tcPr>
          <w:p w14:paraId="3AE7AA9B" w14:textId="77777777" w:rsidR="004739C4" w:rsidRDefault="004739C4" w:rsidP="004739C4"/>
        </w:tc>
        <w:tc>
          <w:tcPr>
            <w:tcW w:w="2487" w:type="dxa"/>
          </w:tcPr>
          <w:p w14:paraId="6488C510" w14:textId="698EDEF3" w:rsidR="004739C4" w:rsidRDefault="004739C4" w:rsidP="004739C4">
            <w:r>
              <w:rPr>
                <w:b/>
                <w:bCs/>
                <w:sz w:val="18"/>
                <w:szCs w:val="18"/>
              </w:rPr>
              <w:t>Панкреатит</w:t>
            </w:r>
          </w:p>
        </w:tc>
        <w:tc>
          <w:tcPr>
            <w:tcW w:w="1679" w:type="dxa"/>
          </w:tcPr>
          <w:p w14:paraId="6DFCDEF6" w14:textId="290C06D1" w:rsidR="004739C4" w:rsidRDefault="004739C4" w:rsidP="004739C4">
            <w:r>
              <w:rPr>
                <w:b/>
                <w:bCs/>
                <w:sz w:val="18"/>
                <w:szCs w:val="18"/>
              </w:rPr>
              <w:t>Нечести</w:t>
            </w:r>
          </w:p>
        </w:tc>
        <w:tc>
          <w:tcPr>
            <w:tcW w:w="1665" w:type="dxa"/>
          </w:tcPr>
          <w:p w14:paraId="19026FA4" w14:textId="4D6E410A" w:rsidR="004739C4" w:rsidRDefault="004739C4" w:rsidP="004739C4">
            <w:r>
              <w:rPr>
                <w:b/>
                <w:bCs/>
                <w:sz w:val="18"/>
                <w:szCs w:val="18"/>
              </w:rPr>
              <w:t>Много редки</w:t>
            </w:r>
          </w:p>
        </w:tc>
        <w:tc>
          <w:tcPr>
            <w:tcW w:w="1516" w:type="dxa"/>
          </w:tcPr>
          <w:p w14:paraId="0D81AC31" w14:textId="19C1F08E" w:rsidR="004739C4" w:rsidRDefault="004739C4" w:rsidP="004739C4">
            <w:r>
              <w:rPr>
                <w:b/>
                <w:bCs/>
                <w:sz w:val="18"/>
                <w:szCs w:val="18"/>
              </w:rPr>
              <w:t>Много редки</w:t>
            </w:r>
          </w:p>
        </w:tc>
      </w:tr>
      <w:tr w:rsidR="004739C4" w14:paraId="2DED99F2" w14:textId="77777777" w:rsidTr="00884810">
        <w:tc>
          <w:tcPr>
            <w:tcW w:w="2003" w:type="dxa"/>
            <w:vMerge/>
          </w:tcPr>
          <w:p w14:paraId="1454F169" w14:textId="77777777" w:rsidR="004739C4" w:rsidRDefault="004739C4" w:rsidP="004739C4"/>
        </w:tc>
        <w:tc>
          <w:tcPr>
            <w:tcW w:w="2487" w:type="dxa"/>
            <w:vAlign w:val="center"/>
          </w:tcPr>
          <w:p w14:paraId="19BDFEF2" w14:textId="40363BD9" w:rsidR="004739C4" w:rsidRDefault="004739C4" w:rsidP="004739C4">
            <w:r>
              <w:rPr>
                <w:b/>
                <w:bCs/>
                <w:sz w:val="18"/>
                <w:szCs w:val="18"/>
              </w:rPr>
              <w:t>Гастрит</w:t>
            </w:r>
          </w:p>
        </w:tc>
        <w:tc>
          <w:tcPr>
            <w:tcW w:w="1679" w:type="dxa"/>
            <w:vAlign w:val="center"/>
          </w:tcPr>
          <w:p w14:paraId="28EA4D6D" w14:textId="7BA2B983" w:rsidR="004739C4" w:rsidRDefault="004739C4" w:rsidP="004739C4">
            <w:r>
              <w:rPr>
                <w:b/>
                <w:bCs/>
                <w:sz w:val="18"/>
                <w:szCs w:val="18"/>
              </w:rPr>
              <w:t>-</w:t>
            </w:r>
          </w:p>
        </w:tc>
        <w:tc>
          <w:tcPr>
            <w:tcW w:w="1665" w:type="dxa"/>
            <w:vAlign w:val="center"/>
          </w:tcPr>
          <w:p w14:paraId="3FA91B53" w14:textId="2CB3D3F2" w:rsidR="004739C4" w:rsidRDefault="004739C4" w:rsidP="004739C4">
            <w:r>
              <w:rPr>
                <w:b/>
                <w:bCs/>
                <w:sz w:val="18"/>
                <w:szCs w:val="18"/>
              </w:rPr>
              <w:t>-</w:t>
            </w:r>
          </w:p>
        </w:tc>
        <w:tc>
          <w:tcPr>
            <w:tcW w:w="1516" w:type="dxa"/>
            <w:vAlign w:val="center"/>
          </w:tcPr>
          <w:p w14:paraId="558A18FE" w14:textId="09D6C069" w:rsidR="004739C4" w:rsidRDefault="004739C4" w:rsidP="004739C4">
            <w:r>
              <w:rPr>
                <w:b/>
                <w:bCs/>
                <w:sz w:val="18"/>
                <w:szCs w:val="18"/>
              </w:rPr>
              <w:t>Много редки</w:t>
            </w:r>
          </w:p>
        </w:tc>
      </w:tr>
      <w:tr w:rsidR="004739C4" w14:paraId="29005C0F" w14:textId="77777777" w:rsidTr="00884810">
        <w:tc>
          <w:tcPr>
            <w:tcW w:w="2003" w:type="dxa"/>
            <w:vMerge/>
          </w:tcPr>
          <w:p w14:paraId="0F37B24F" w14:textId="77777777" w:rsidR="004739C4" w:rsidRDefault="004739C4" w:rsidP="004739C4"/>
        </w:tc>
        <w:tc>
          <w:tcPr>
            <w:tcW w:w="2487" w:type="dxa"/>
            <w:vAlign w:val="center"/>
          </w:tcPr>
          <w:p w14:paraId="66C0288F" w14:textId="0EA0394A" w:rsidR="004739C4" w:rsidRDefault="004739C4" w:rsidP="004739C4">
            <w:r>
              <w:rPr>
                <w:b/>
                <w:bCs/>
                <w:sz w:val="18"/>
                <w:szCs w:val="18"/>
              </w:rPr>
              <w:t>Хиперплазия на венците</w:t>
            </w:r>
          </w:p>
        </w:tc>
        <w:tc>
          <w:tcPr>
            <w:tcW w:w="1679" w:type="dxa"/>
            <w:vAlign w:val="center"/>
          </w:tcPr>
          <w:p w14:paraId="74E0E810" w14:textId="33C287C0" w:rsidR="004739C4" w:rsidRDefault="004739C4" w:rsidP="004739C4">
            <w:r>
              <w:rPr>
                <w:b/>
                <w:bCs/>
                <w:sz w:val="18"/>
                <w:szCs w:val="18"/>
              </w:rPr>
              <w:t>-</w:t>
            </w:r>
          </w:p>
        </w:tc>
        <w:tc>
          <w:tcPr>
            <w:tcW w:w="1665" w:type="dxa"/>
            <w:vAlign w:val="center"/>
          </w:tcPr>
          <w:p w14:paraId="7333A026" w14:textId="48DEAF9C" w:rsidR="004739C4" w:rsidRDefault="004739C4" w:rsidP="004739C4">
            <w:r>
              <w:rPr>
                <w:b/>
                <w:bCs/>
                <w:sz w:val="18"/>
                <w:szCs w:val="18"/>
              </w:rPr>
              <w:t>-</w:t>
            </w:r>
          </w:p>
        </w:tc>
        <w:tc>
          <w:tcPr>
            <w:tcW w:w="1516" w:type="dxa"/>
            <w:vAlign w:val="center"/>
          </w:tcPr>
          <w:p w14:paraId="1E93D934" w14:textId="2203CBDD" w:rsidR="004739C4" w:rsidRDefault="004739C4" w:rsidP="004739C4">
            <w:r>
              <w:rPr>
                <w:b/>
                <w:bCs/>
                <w:sz w:val="18"/>
                <w:szCs w:val="18"/>
              </w:rPr>
              <w:t>Много редки</w:t>
            </w:r>
          </w:p>
        </w:tc>
      </w:tr>
      <w:tr w:rsidR="004739C4" w14:paraId="6DD4A9D7" w14:textId="77777777" w:rsidTr="00884810">
        <w:tc>
          <w:tcPr>
            <w:tcW w:w="2003" w:type="dxa"/>
            <w:vMerge/>
          </w:tcPr>
          <w:p w14:paraId="0DD87FD2" w14:textId="77777777" w:rsidR="004739C4" w:rsidRDefault="004739C4" w:rsidP="004739C4"/>
        </w:tc>
        <w:tc>
          <w:tcPr>
            <w:tcW w:w="2487" w:type="dxa"/>
            <w:vAlign w:val="bottom"/>
          </w:tcPr>
          <w:p w14:paraId="45AC62FF" w14:textId="06B0AF1C" w:rsidR="004739C4" w:rsidRDefault="004739C4" w:rsidP="004739C4">
            <w:r>
              <w:rPr>
                <w:b/>
                <w:bCs/>
                <w:sz w:val="18"/>
                <w:szCs w:val="18"/>
              </w:rPr>
              <w:t>Промяна в навика на дефекация</w:t>
            </w:r>
          </w:p>
        </w:tc>
        <w:tc>
          <w:tcPr>
            <w:tcW w:w="1679" w:type="dxa"/>
          </w:tcPr>
          <w:p w14:paraId="015EA3F6" w14:textId="433A8623" w:rsidR="004739C4" w:rsidRDefault="004739C4" w:rsidP="004739C4">
            <w:r>
              <w:rPr>
                <w:b/>
                <w:bCs/>
                <w:sz w:val="18"/>
                <w:szCs w:val="18"/>
              </w:rPr>
              <w:t>-</w:t>
            </w:r>
          </w:p>
        </w:tc>
        <w:tc>
          <w:tcPr>
            <w:tcW w:w="1665" w:type="dxa"/>
          </w:tcPr>
          <w:p w14:paraId="26C4C73F" w14:textId="3738B2B3" w:rsidR="004739C4" w:rsidRDefault="004739C4" w:rsidP="004739C4">
            <w:r>
              <w:rPr>
                <w:b/>
                <w:bCs/>
                <w:sz w:val="18"/>
                <w:szCs w:val="18"/>
              </w:rPr>
              <w:t>-</w:t>
            </w:r>
          </w:p>
        </w:tc>
        <w:tc>
          <w:tcPr>
            <w:tcW w:w="1516" w:type="dxa"/>
          </w:tcPr>
          <w:p w14:paraId="661C7C2D" w14:textId="152C4988" w:rsidR="004739C4" w:rsidRDefault="004739C4" w:rsidP="004739C4">
            <w:r>
              <w:rPr>
                <w:b/>
                <w:bCs/>
                <w:sz w:val="18"/>
                <w:szCs w:val="18"/>
              </w:rPr>
              <w:t>Чести</w:t>
            </w:r>
          </w:p>
        </w:tc>
      </w:tr>
      <w:tr w:rsidR="004739C4" w14:paraId="28BFDE0D" w14:textId="77777777" w:rsidTr="00884810">
        <w:tc>
          <w:tcPr>
            <w:tcW w:w="2003" w:type="dxa"/>
            <w:vMerge/>
          </w:tcPr>
          <w:p w14:paraId="12849D63" w14:textId="77777777" w:rsidR="004739C4" w:rsidRDefault="004739C4" w:rsidP="004739C4"/>
        </w:tc>
        <w:tc>
          <w:tcPr>
            <w:tcW w:w="2487" w:type="dxa"/>
            <w:vAlign w:val="center"/>
          </w:tcPr>
          <w:p w14:paraId="0496913F" w14:textId="5F0DAB57" w:rsidR="004739C4" w:rsidRDefault="004739C4" w:rsidP="004739C4">
            <w:r>
              <w:rPr>
                <w:b/>
                <w:bCs/>
                <w:sz w:val="18"/>
                <w:szCs w:val="18"/>
              </w:rPr>
              <w:t>Оригване</w:t>
            </w:r>
          </w:p>
        </w:tc>
        <w:tc>
          <w:tcPr>
            <w:tcW w:w="1679" w:type="dxa"/>
            <w:vAlign w:val="center"/>
          </w:tcPr>
          <w:p w14:paraId="1F4ECCCB" w14:textId="2A7306A4" w:rsidR="004739C4" w:rsidRDefault="004739C4" w:rsidP="004739C4">
            <w:r>
              <w:rPr>
                <w:b/>
                <w:bCs/>
                <w:sz w:val="18"/>
                <w:szCs w:val="18"/>
              </w:rPr>
              <w:t>Нечести</w:t>
            </w:r>
          </w:p>
        </w:tc>
        <w:tc>
          <w:tcPr>
            <w:tcW w:w="1665" w:type="dxa"/>
            <w:vAlign w:val="center"/>
          </w:tcPr>
          <w:p w14:paraId="2D135659" w14:textId="19D299D9" w:rsidR="004739C4" w:rsidRDefault="004739C4" w:rsidP="004739C4">
            <w:r>
              <w:rPr>
                <w:b/>
                <w:bCs/>
                <w:sz w:val="18"/>
                <w:szCs w:val="18"/>
              </w:rPr>
              <w:t>-</w:t>
            </w:r>
          </w:p>
        </w:tc>
        <w:tc>
          <w:tcPr>
            <w:tcW w:w="1516" w:type="dxa"/>
            <w:vAlign w:val="center"/>
          </w:tcPr>
          <w:p w14:paraId="59E45C90" w14:textId="3F64CC42" w:rsidR="004739C4" w:rsidRDefault="004739C4" w:rsidP="004739C4">
            <w:r>
              <w:rPr>
                <w:b/>
                <w:bCs/>
                <w:sz w:val="18"/>
                <w:szCs w:val="18"/>
              </w:rPr>
              <w:t>-</w:t>
            </w:r>
          </w:p>
        </w:tc>
      </w:tr>
      <w:tr w:rsidR="004739C4" w14:paraId="72490E3C" w14:textId="77777777" w:rsidTr="00884810">
        <w:tc>
          <w:tcPr>
            <w:tcW w:w="2003" w:type="dxa"/>
            <w:vMerge/>
          </w:tcPr>
          <w:p w14:paraId="63B6551D" w14:textId="77777777" w:rsidR="004739C4" w:rsidRDefault="004739C4" w:rsidP="004739C4"/>
        </w:tc>
        <w:tc>
          <w:tcPr>
            <w:tcW w:w="2487" w:type="dxa"/>
            <w:vAlign w:val="center"/>
          </w:tcPr>
          <w:p w14:paraId="64EC22CF" w14:textId="18FCE32F" w:rsidR="004739C4" w:rsidRDefault="004739C4" w:rsidP="004739C4">
            <w:r>
              <w:rPr>
                <w:b/>
                <w:bCs/>
                <w:sz w:val="18"/>
                <w:szCs w:val="18"/>
              </w:rPr>
              <w:t>Флатуленция</w:t>
            </w:r>
          </w:p>
        </w:tc>
        <w:tc>
          <w:tcPr>
            <w:tcW w:w="1679" w:type="dxa"/>
            <w:vAlign w:val="center"/>
          </w:tcPr>
          <w:p w14:paraId="520040E8" w14:textId="38A4486F" w:rsidR="004739C4" w:rsidRDefault="004739C4" w:rsidP="004739C4">
            <w:r>
              <w:rPr>
                <w:b/>
                <w:bCs/>
                <w:sz w:val="18"/>
                <w:szCs w:val="18"/>
              </w:rPr>
              <w:t>Чести</w:t>
            </w:r>
          </w:p>
        </w:tc>
        <w:tc>
          <w:tcPr>
            <w:tcW w:w="1665" w:type="dxa"/>
            <w:vAlign w:val="center"/>
          </w:tcPr>
          <w:p w14:paraId="6EC6D8B9" w14:textId="117B934F" w:rsidR="004739C4" w:rsidRDefault="004739C4" w:rsidP="004739C4">
            <w:r>
              <w:rPr>
                <w:b/>
                <w:bCs/>
                <w:sz w:val="18"/>
                <w:szCs w:val="18"/>
              </w:rPr>
              <w:t>-</w:t>
            </w:r>
          </w:p>
        </w:tc>
        <w:tc>
          <w:tcPr>
            <w:tcW w:w="1516" w:type="dxa"/>
            <w:vAlign w:val="center"/>
          </w:tcPr>
          <w:p w14:paraId="5D75263E" w14:textId="4CCEEE07" w:rsidR="004739C4" w:rsidRDefault="004739C4" w:rsidP="004739C4">
            <w:r>
              <w:rPr>
                <w:b/>
                <w:bCs/>
                <w:sz w:val="18"/>
                <w:szCs w:val="18"/>
              </w:rPr>
              <w:t>-</w:t>
            </w:r>
          </w:p>
        </w:tc>
      </w:tr>
      <w:tr w:rsidR="004739C4" w14:paraId="0AEA3B8C" w14:textId="77777777" w:rsidTr="00884810">
        <w:tc>
          <w:tcPr>
            <w:tcW w:w="2003" w:type="dxa"/>
            <w:vMerge w:val="restart"/>
          </w:tcPr>
          <w:p w14:paraId="77B3FB58" w14:textId="398E6274" w:rsidR="004739C4" w:rsidRDefault="004739C4" w:rsidP="004739C4">
            <w:r>
              <w:rPr>
                <w:b/>
                <w:bCs/>
                <w:sz w:val="20"/>
                <w:szCs w:val="20"/>
              </w:rPr>
              <w:t>Хепатобнлиарни нарушения</w:t>
            </w:r>
          </w:p>
        </w:tc>
        <w:tc>
          <w:tcPr>
            <w:tcW w:w="2487" w:type="dxa"/>
            <w:vAlign w:val="bottom"/>
          </w:tcPr>
          <w:p w14:paraId="4EBE605F" w14:textId="2663C2CD" w:rsidR="004739C4" w:rsidRDefault="004739C4" w:rsidP="004739C4">
            <w:r>
              <w:rPr>
                <w:b/>
                <w:bCs/>
                <w:sz w:val="18"/>
                <w:szCs w:val="18"/>
              </w:rPr>
              <w:t>Цитолитичен или холестатичен хепатит (вж. точка 4.4)</w:t>
            </w:r>
          </w:p>
        </w:tc>
        <w:tc>
          <w:tcPr>
            <w:tcW w:w="1679" w:type="dxa"/>
          </w:tcPr>
          <w:p w14:paraId="7883EAA9" w14:textId="5C34F0F6" w:rsidR="004739C4" w:rsidRDefault="004739C4" w:rsidP="004739C4">
            <w:r>
              <w:rPr>
                <w:b/>
                <w:bCs/>
                <w:sz w:val="18"/>
                <w:szCs w:val="18"/>
              </w:rPr>
              <w:t>Нечести</w:t>
            </w:r>
          </w:p>
        </w:tc>
        <w:tc>
          <w:tcPr>
            <w:tcW w:w="1665" w:type="dxa"/>
          </w:tcPr>
          <w:p w14:paraId="77CE408A" w14:textId="760CF9EF" w:rsidR="004739C4" w:rsidRDefault="004739C4" w:rsidP="004739C4">
            <w:r>
              <w:rPr>
                <w:b/>
                <w:bCs/>
                <w:sz w:val="18"/>
                <w:szCs w:val="18"/>
              </w:rPr>
              <w:t>Много редки</w:t>
            </w:r>
          </w:p>
        </w:tc>
        <w:tc>
          <w:tcPr>
            <w:tcW w:w="1516" w:type="dxa"/>
          </w:tcPr>
          <w:p w14:paraId="3E8EE4BF" w14:textId="6ADD4D98" w:rsidR="004739C4" w:rsidRDefault="004739C4" w:rsidP="004739C4">
            <w:r>
              <w:rPr>
                <w:b/>
                <w:bCs/>
                <w:sz w:val="18"/>
                <w:szCs w:val="18"/>
              </w:rPr>
              <w:t>Много редки</w:t>
            </w:r>
          </w:p>
        </w:tc>
      </w:tr>
      <w:tr w:rsidR="004739C4" w14:paraId="7B776E53" w14:textId="77777777" w:rsidTr="00884810">
        <w:tc>
          <w:tcPr>
            <w:tcW w:w="2003" w:type="dxa"/>
            <w:vMerge/>
          </w:tcPr>
          <w:p w14:paraId="56FB1A43" w14:textId="77777777" w:rsidR="004739C4" w:rsidRDefault="004739C4" w:rsidP="004739C4"/>
        </w:tc>
        <w:tc>
          <w:tcPr>
            <w:tcW w:w="2487" w:type="dxa"/>
            <w:vAlign w:val="center"/>
          </w:tcPr>
          <w:p w14:paraId="7A2B6337" w14:textId="46F69F27" w:rsidR="004739C4" w:rsidRDefault="004739C4" w:rsidP="004739C4">
            <w:r>
              <w:rPr>
                <w:b/>
                <w:bCs/>
                <w:sz w:val="18"/>
                <w:szCs w:val="18"/>
              </w:rPr>
              <w:t>Жълтеница</w:t>
            </w:r>
          </w:p>
        </w:tc>
        <w:tc>
          <w:tcPr>
            <w:tcW w:w="1679" w:type="dxa"/>
            <w:vAlign w:val="center"/>
          </w:tcPr>
          <w:p w14:paraId="6D8A1DE1" w14:textId="7E447A66" w:rsidR="004739C4" w:rsidRDefault="004739C4" w:rsidP="004739C4">
            <w:r>
              <w:rPr>
                <w:b/>
                <w:bCs/>
                <w:sz w:val="18"/>
                <w:szCs w:val="18"/>
              </w:rPr>
              <w:t>-</w:t>
            </w:r>
          </w:p>
        </w:tc>
        <w:tc>
          <w:tcPr>
            <w:tcW w:w="1665" w:type="dxa"/>
            <w:vAlign w:val="center"/>
          </w:tcPr>
          <w:p w14:paraId="66A925F7" w14:textId="24189617" w:rsidR="004739C4" w:rsidRDefault="004739C4" w:rsidP="004739C4">
            <w:r>
              <w:rPr>
                <w:b/>
                <w:bCs/>
                <w:sz w:val="18"/>
                <w:szCs w:val="18"/>
              </w:rPr>
              <w:t>-</w:t>
            </w:r>
          </w:p>
        </w:tc>
        <w:tc>
          <w:tcPr>
            <w:tcW w:w="1516" w:type="dxa"/>
            <w:vAlign w:val="center"/>
          </w:tcPr>
          <w:p w14:paraId="02225DDC" w14:textId="5E42ADB8" w:rsidR="004739C4" w:rsidRDefault="004739C4" w:rsidP="004739C4">
            <w:r>
              <w:rPr>
                <w:b/>
                <w:bCs/>
                <w:sz w:val="18"/>
                <w:szCs w:val="18"/>
              </w:rPr>
              <w:t>Много редки</w:t>
            </w:r>
          </w:p>
        </w:tc>
      </w:tr>
      <w:tr w:rsidR="004739C4" w14:paraId="0B5FBFFB" w14:textId="77777777" w:rsidTr="00884810">
        <w:tc>
          <w:tcPr>
            <w:tcW w:w="2003" w:type="dxa"/>
            <w:vMerge/>
          </w:tcPr>
          <w:p w14:paraId="2FD06935" w14:textId="77777777" w:rsidR="004739C4" w:rsidRDefault="004739C4" w:rsidP="004739C4"/>
        </w:tc>
        <w:tc>
          <w:tcPr>
            <w:tcW w:w="2487" w:type="dxa"/>
            <w:vAlign w:val="center"/>
          </w:tcPr>
          <w:p w14:paraId="6960D4D1" w14:textId="3F0F62FB" w:rsidR="004739C4" w:rsidRDefault="004739C4" w:rsidP="004739C4">
            <w:r>
              <w:rPr>
                <w:b/>
                <w:bCs/>
                <w:sz w:val="18"/>
                <w:szCs w:val="18"/>
              </w:rPr>
              <w:t>Холестаза</w:t>
            </w:r>
          </w:p>
        </w:tc>
        <w:tc>
          <w:tcPr>
            <w:tcW w:w="1679" w:type="dxa"/>
            <w:vAlign w:val="center"/>
          </w:tcPr>
          <w:p w14:paraId="42D14977" w14:textId="4C5509AE" w:rsidR="004739C4" w:rsidRDefault="004739C4" w:rsidP="004739C4">
            <w:r>
              <w:rPr>
                <w:b/>
                <w:bCs/>
                <w:sz w:val="18"/>
                <w:szCs w:val="18"/>
              </w:rPr>
              <w:t>Редки</w:t>
            </w:r>
          </w:p>
        </w:tc>
        <w:tc>
          <w:tcPr>
            <w:tcW w:w="1665" w:type="dxa"/>
            <w:vAlign w:val="center"/>
          </w:tcPr>
          <w:p w14:paraId="71FC3783" w14:textId="75613186" w:rsidR="004739C4" w:rsidRDefault="004739C4" w:rsidP="004739C4">
            <w:r>
              <w:rPr>
                <w:b/>
                <w:bCs/>
                <w:sz w:val="18"/>
                <w:szCs w:val="18"/>
              </w:rPr>
              <w:t>-</w:t>
            </w:r>
          </w:p>
        </w:tc>
        <w:tc>
          <w:tcPr>
            <w:tcW w:w="1516" w:type="dxa"/>
            <w:vAlign w:val="center"/>
          </w:tcPr>
          <w:p w14:paraId="73EAA242" w14:textId="2CB5CF4D" w:rsidR="004739C4" w:rsidRDefault="004739C4" w:rsidP="004739C4">
            <w:r>
              <w:rPr>
                <w:b/>
                <w:bCs/>
                <w:sz w:val="18"/>
                <w:szCs w:val="18"/>
              </w:rPr>
              <w:t>-</w:t>
            </w:r>
          </w:p>
        </w:tc>
      </w:tr>
      <w:tr w:rsidR="004739C4" w14:paraId="6188ED38" w14:textId="77777777" w:rsidTr="00884810">
        <w:tc>
          <w:tcPr>
            <w:tcW w:w="2003" w:type="dxa"/>
            <w:vMerge/>
          </w:tcPr>
          <w:p w14:paraId="7354B95A" w14:textId="77777777" w:rsidR="004739C4" w:rsidRDefault="004739C4" w:rsidP="004739C4"/>
        </w:tc>
        <w:tc>
          <w:tcPr>
            <w:tcW w:w="2487" w:type="dxa"/>
            <w:vAlign w:val="center"/>
          </w:tcPr>
          <w:p w14:paraId="1457A23E" w14:textId="55DE8CEC" w:rsidR="004739C4" w:rsidRDefault="004739C4" w:rsidP="004739C4">
            <w:r>
              <w:rPr>
                <w:b/>
                <w:bCs/>
                <w:sz w:val="18"/>
                <w:szCs w:val="18"/>
              </w:rPr>
              <w:t>Чернодробна недостатъчност</w:t>
            </w:r>
          </w:p>
        </w:tc>
        <w:tc>
          <w:tcPr>
            <w:tcW w:w="1679" w:type="dxa"/>
            <w:vAlign w:val="center"/>
          </w:tcPr>
          <w:p w14:paraId="00F7D169" w14:textId="55D10C4E" w:rsidR="004739C4" w:rsidRDefault="004739C4" w:rsidP="004739C4">
            <w:r>
              <w:rPr>
                <w:b/>
                <w:bCs/>
                <w:sz w:val="18"/>
                <w:szCs w:val="18"/>
              </w:rPr>
              <w:t>Много редки</w:t>
            </w:r>
          </w:p>
        </w:tc>
        <w:tc>
          <w:tcPr>
            <w:tcW w:w="1665" w:type="dxa"/>
            <w:vAlign w:val="center"/>
          </w:tcPr>
          <w:p w14:paraId="3E29550E" w14:textId="4FD1EC9E" w:rsidR="004739C4" w:rsidRDefault="004739C4" w:rsidP="004739C4">
            <w:r>
              <w:rPr>
                <w:b/>
                <w:bCs/>
                <w:sz w:val="18"/>
                <w:szCs w:val="18"/>
              </w:rPr>
              <w:t>-</w:t>
            </w:r>
          </w:p>
        </w:tc>
        <w:tc>
          <w:tcPr>
            <w:tcW w:w="1516" w:type="dxa"/>
            <w:vAlign w:val="center"/>
          </w:tcPr>
          <w:p w14:paraId="52B0BE7F" w14:textId="436F52E6" w:rsidR="004739C4" w:rsidRDefault="004739C4" w:rsidP="004739C4">
            <w:r>
              <w:rPr>
                <w:b/>
                <w:bCs/>
                <w:sz w:val="18"/>
                <w:szCs w:val="18"/>
              </w:rPr>
              <w:t>-</w:t>
            </w:r>
          </w:p>
        </w:tc>
      </w:tr>
      <w:tr w:rsidR="004739C4" w14:paraId="533B5A79" w14:textId="77777777" w:rsidTr="00884810">
        <w:tc>
          <w:tcPr>
            <w:tcW w:w="2003" w:type="dxa"/>
            <w:vMerge w:val="restart"/>
          </w:tcPr>
          <w:p w14:paraId="5D016A70" w14:textId="45C635F4" w:rsidR="004739C4" w:rsidRDefault="004739C4" w:rsidP="004739C4">
            <w:r>
              <w:rPr>
                <w:b/>
                <w:bCs/>
                <w:sz w:val="20"/>
                <w:szCs w:val="20"/>
              </w:rPr>
              <w:t>Нарушения на кожата и подкожната тъкан</w:t>
            </w:r>
          </w:p>
        </w:tc>
        <w:tc>
          <w:tcPr>
            <w:tcW w:w="2487" w:type="dxa"/>
          </w:tcPr>
          <w:p w14:paraId="1A5D3683" w14:textId="6010BA8A" w:rsidR="004739C4" w:rsidRDefault="004739C4" w:rsidP="004739C4">
            <w:r>
              <w:rPr>
                <w:b/>
                <w:bCs/>
                <w:sz w:val="18"/>
                <w:szCs w:val="18"/>
              </w:rPr>
              <w:t>Обрив</w:t>
            </w:r>
          </w:p>
        </w:tc>
        <w:tc>
          <w:tcPr>
            <w:tcW w:w="1679" w:type="dxa"/>
          </w:tcPr>
          <w:p w14:paraId="050101AE" w14:textId="7CD1255C" w:rsidR="004739C4" w:rsidRDefault="004739C4" w:rsidP="004739C4">
            <w:r>
              <w:rPr>
                <w:b/>
                <w:bCs/>
                <w:sz w:val="18"/>
                <w:szCs w:val="18"/>
              </w:rPr>
              <w:t>Нечести</w:t>
            </w:r>
          </w:p>
        </w:tc>
        <w:tc>
          <w:tcPr>
            <w:tcW w:w="1665" w:type="dxa"/>
          </w:tcPr>
          <w:p w14:paraId="12AA2BA2" w14:textId="7E932378" w:rsidR="004739C4" w:rsidRDefault="004739C4" w:rsidP="004739C4">
            <w:r>
              <w:rPr>
                <w:b/>
                <w:bCs/>
                <w:sz w:val="18"/>
                <w:szCs w:val="18"/>
              </w:rPr>
              <w:t>Чести</w:t>
            </w:r>
          </w:p>
        </w:tc>
        <w:tc>
          <w:tcPr>
            <w:tcW w:w="1516" w:type="dxa"/>
          </w:tcPr>
          <w:p w14:paraId="25589AE7" w14:textId="6DC4A5E8" w:rsidR="004739C4" w:rsidRDefault="004739C4" w:rsidP="004739C4">
            <w:r>
              <w:rPr>
                <w:b/>
                <w:bCs/>
                <w:sz w:val="18"/>
                <w:szCs w:val="18"/>
              </w:rPr>
              <w:t>Нечести</w:t>
            </w:r>
          </w:p>
        </w:tc>
      </w:tr>
      <w:tr w:rsidR="004739C4" w14:paraId="07CEF3C3" w14:textId="77777777" w:rsidTr="00884810">
        <w:tc>
          <w:tcPr>
            <w:tcW w:w="2003" w:type="dxa"/>
            <w:vMerge/>
          </w:tcPr>
          <w:p w14:paraId="270AA388" w14:textId="77777777" w:rsidR="004739C4" w:rsidRDefault="004739C4" w:rsidP="004739C4"/>
        </w:tc>
        <w:tc>
          <w:tcPr>
            <w:tcW w:w="2487" w:type="dxa"/>
            <w:vAlign w:val="bottom"/>
          </w:tcPr>
          <w:p w14:paraId="5E306E7F" w14:textId="2C1DA41A" w:rsidR="004739C4" w:rsidRDefault="004739C4" w:rsidP="004739C4">
            <w:r>
              <w:rPr>
                <w:b/>
                <w:bCs/>
                <w:sz w:val="18"/>
                <w:szCs w:val="18"/>
              </w:rPr>
              <w:t>Сърбеж</w:t>
            </w:r>
          </w:p>
        </w:tc>
        <w:tc>
          <w:tcPr>
            <w:tcW w:w="1679" w:type="dxa"/>
            <w:vAlign w:val="bottom"/>
          </w:tcPr>
          <w:p w14:paraId="030BF307" w14:textId="082D45CD" w:rsidR="004739C4" w:rsidRDefault="004739C4" w:rsidP="004739C4">
            <w:r>
              <w:rPr>
                <w:b/>
                <w:bCs/>
                <w:sz w:val="18"/>
                <w:szCs w:val="18"/>
              </w:rPr>
              <w:t>Нечести</w:t>
            </w:r>
          </w:p>
        </w:tc>
        <w:tc>
          <w:tcPr>
            <w:tcW w:w="1665" w:type="dxa"/>
            <w:vAlign w:val="bottom"/>
          </w:tcPr>
          <w:p w14:paraId="7C7714CD" w14:textId="4BDB8078" w:rsidR="004739C4" w:rsidRDefault="004739C4" w:rsidP="004739C4">
            <w:r>
              <w:rPr>
                <w:b/>
                <w:bCs/>
                <w:sz w:val="18"/>
                <w:szCs w:val="18"/>
              </w:rPr>
              <w:t>Чести</w:t>
            </w:r>
          </w:p>
        </w:tc>
        <w:tc>
          <w:tcPr>
            <w:tcW w:w="1516" w:type="dxa"/>
            <w:vAlign w:val="bottom"/>
          </w:tcPr>
          <w:p w14:paraId="7F6604B1" w14:textId="3EDC61DF" w:rsidR="004739C4" w:rsidRDefault="004739C4" w:rsidP="004739C4">
            <w:r>
              <w:rPr>
                <w:b/>
                <w:bCs/>
                <w:sz w:val="18"/>
                <w:szCs w:val="18"/>
              </w:rPr>
              <w:t>Нечести</w:t>
            </w:r>
          </w:p>
        </w:tc>
      </w:tr>
      <w:tr w:rsidR="004739C4" w14:paraId="7CFB4D9B" w14:textId="77777777" w:rsidTr="00884810">
        <w:tc>
          <w:tcPr>
            <w:tcW w:w="2003" w:type="dxa"/>
            <w:vMerge/>
          </w:tcPr>
          <w:p w14:paraId="296A4440" w14:textId="77777777" w:rsidR="004739C4" w:rsidRDefault="004739C4" w:rsidP="004739C4"/>
        </w:tc>
        <w:tc>
          <w:tcPr>
            <w:tcW w:w="2487" w:type="dxa"/>
          </w:tcPr>
          <w:p w14:paraId="6CC91EDE" w14:textId="27A37F88" w:rsidR="004739C4" w:rsidRDefault="004739C4" w:rsidP="004739C4">
            <w:r>
              <w:rPr>
                <w:b/>
                <w:bCs/>
                <w:sz w:val="18"/>
                <w:szCs w:val="18"/>
              </w:rPr>
              <w:t>Уртикария</w:t>
            </w:r>
          </w:p>
        </w:tc>
        <w:tc>
          <w:tcPr>
            <w:tcW w:w="1679" w:type="dxa"/>
          </w:tcPr>
          <w:p w14:paraId="7AB21FC2" w14:textId="46603DE0" w:rsidR="004739C4" w:rsidRDefault="004739C4" w:rsidP="004739C4">
            <w:r>
              <w:rPr>
                <w:b/>
                <w:bCs/>
                <w:sz w:val="18"/>
                <w:szCs w:val="18"/>
              </w:rPr>
              <w:t>Нечести</w:t>
            </w:r>
          </w:p>
        </w:tc>
        <w:tc>
          <w:tcPr>
            <w:tcW w:w="1665" w:type="dxa"/>
          </w:tcPr>
          <w:p w14:paraId="1E795216" w14:textId="7532A06D" w:rsidR="004739C4" w:rsidRDefault="004739C4" w:rsidP="004739C4">
            <w:r>
              <w:rPr>
                <w:b/>
                <w:bCs/>
                <w:sz w:val="18"/>
                <w:szCs w:val="18"/>
              </w:rPr>
              <w:t>Нечести</w:t>
            </w:r>
          </w:p>
        </w:tc>
        <w:tc>
          <w:tcPr>
            <w:tcW w:w="1516" w:type="dxa"/>
          </w:tcPr>
          <w:p w14:paraId="2F4ECC2B" w14:textId="32415E93" w:rsidR="004739C4" w:rsidRDefault="004739C4" w:rsidP="004739C4">
            <w:r>
              <w:rPr>
                <w:b/>
                <w:bCs/>
                <w:sz w:val="18"/>
                <w:szCs w:val="18"/>
              </w:rPr>
              <w:t>Нечести</w:t>
            </w:r>
          </w:p>
        </w:tc>
      </w:tr>
      <w:tr w:rsidR="004739C4" w14:paraId="1467E4DA" w14:textId="77777777" w:rsidTr="00884810">
        <w:tc>
          <w:tcPr>
            <w:tcW w:w="2003" w:type="dxa"/>
            <w:vMerge/>
          </w:tcPr>
          <w:p w14:paraId="4FDD3828" w14:textId="77777777" w:rsidR="004739C4" w:rsidRDefault="004739C4" w:rsidP="004739C4"/>
        </w:tc>
        <w:tc>
          <w:tcPr>
            <w:tcW w:w="2487" w:type="dxa"/>
            <w:vAlign w:val="center"/>
          </w:tcPr>
          <w:p w14:paraId="74C03251" w14:textId="10D5F350" w:rsidR="004739C4" w:rsidRDefault="004739C4" w:rsidP="004739C4">
            <w:r>
              <w:rPr>
                <w:b/>
                <w:bCs/>
                <w:sz w:val="18"/>
                <w:szCs w:val="18"/>
              </w:rPr>
              <w:t>Пурпура</w:t>
            </w:r>
          </w:p>
        </w:tc>
        <w:tc>
          <w:tcPr>
            <w:tcW w:w="1679" w:type="dxa"/>
            <w:vAlign w:val="center"/>
          </w:tcPr>
          <w:p w14:paraId="0C573AD3" w14:textId="7AE40998" w:rsidR="004739C4" w:rsidRDefault="004739C4" w:rsidP="004739C4">
            <w:r>
              <w:rPr>
                <w:b/>
                <w:bCs/>
                <w:sz w:val="18"/>
                <w:szCs w:val="18"/>
              </w:rPr>
              <w:t>-</w:t>
            </w:r>
          </w:p>
        </w:tc>
        <w:tc>
          <w:tcPr>
            <w:tcW w:w="1665" w:type="dxa"/>
            <w:vAlign w:val="center"/>
          </w:tcPr>
          <w:p w14:paraId="09786BA0" w14:textId="1950FBA4" w:rsidR="004739C4" w:rsidRDefault="004739C4" w:rsidP="004739C4">
            <w:r>
              <w:rPr>
                <w:b/>
                <w:bCs/>
                <w:sz w:val="18"/>
                <w:szCs w:val="18"/>
              </w:rPr>
              <w:t>-</w:t>
            </w:r>
          </w:p>
        </w:tc>
        <w:tc>
          <w:tcPr>
            <w:tcW w:w="1516" w:type="dxa"/>
            <w:vAlign w:val="center"/>
          </w:tcPr>
          <w:p w14:paraId="6BC58ABA" w14:textId="52D279F3" w:rsidR="004739C4" w:rsidRDefault="004739C4" w:rsidP="004739C4">
            <w:r>
              <w:rPr>
                <w:b/>
                <w:bCs/>
                <w:sz w:val="18"/>
                <w:szCs w:val="18"/>
              </w:rPr>
              <w:t>Нечести</w:t>
            </w:r>
          </w:p>
        </w:tc>
      </w:tr>
      <w:tr w:rsidR="004739C4" w14:paraId="12669BDF" w14:textId="77777777" w:rsidTr="00884810">
        <w:tc>
          <w:tcPr>
            <w:tcW w:w="2003" w:type="dxa"/>
            <w:vMerge/>
          </w:tcPr>
          <w:p w14:paraId="70C34C98" w14:textId="77777777" w:rsidR="004739C4" w:rsidRDefault="004739C4" w:rsidP="004739C4"/>
        </w:tc>
        <w:tc>
          <w:tcPr>
            <w:tcW w:w="2487" w:type="dxa"/>
            <w:vAlign w:val="center"/>
          </w:tcPr>
          <w:p w14:paraId="0F5E556A" w14:textId="6F9D4208" w:rsidR="004739C4" w:rsidRDefault="004739C4" w:rsidP="004739C4">
            <w:r>
              <w:rPr>
                <w:b/>
                <w:bCs/>
                <w:sz w:val="18"/>
                <w:szCs w:val="18"/>
              </w:rPr>
              <w:t>Променен цвят на кожата</w:t>
            </w:r>
          </w:p>
        </w:tc>
        <w:tc>
          <w:tcPr>
            <w:tcW w:w="1679" w:type="dxa"/>
            <w:vAlign w:val="center"/>
          </w:tcPr>
          <w:p w14:paraId="30FF7017" w14:textId="7EFB162D" w:rsidR="004739C4" w:rsidRDefault="004739C4" w:rsidP="004739C4">
            <w:r>
              <w:rPr>
                <w:b/>
                <w:bCs/>
                <w:sz w:val="18"/>
                <w:szCs w:val="18"/>
              </w:rPr>
              <w:t>-</w:t>
            </w:r>
          </w:p>
        </w:tc>
        <w:tc>
          <w:tcPr>
            <w:tcW w:w="1665" w:type="dxa"/>
            <w:vAlign w:val="center"/>
          </w:tcPr>
          <w:p w14:paraId="527BFF1E" w14:textId="018EC47F" w:rsidR="004739C4" w:rsidRDefault="004739C4" w:rsidP="004739C4">
            <w:r>
              <w:rPr>
                <w:b/>
                <w:bCs/>
                <w:sz w:val="18"/>
                <w:szCs w:val="18"/>
              </w:rPr>
              <w:t>-</w:t>
            </w:r>
          </w:p>
        </w:tc>
        <w:tc>
          <w:tcPr>
            <w:tcW w:w="1516" w:type="dxa"/>
            <w:vAlign w:val="center"/>
          </w:tcPr>
          <w:p w14:paraId="79F6F6CA" w14:textId="5D14F142" w:rsidR="004739C4" w:rsidRDefault="004739C4" w:rsidP="004739C4">
            <w:r>
              <w:rPr>
                <w:b/>
                <w:bCs/>
                <w:sz w:val="18"/>
                <w:szCs w:val="18"/>
              </w:rPr>
              <w:t>Нечести</w:t>
            </w:r>
          </w:p>
        </w:tc>
      </w:tr>
      <w:tr w:rsidR="004739C4" w14:paraId="5C5791FC" w14:textId="77777777" w:rsidTr="00884810">
        <w:tc>
          <w:tcPr>
            <w:tcW w:w="2003" w:type="dxa"/>
            <w:vMerge/>
          </w:tcPr>
          <w:p w14:paraId="0576707D" w14:textId="77777777" w:rsidR="004739C4" w:rsidRDefault="004739C4" w:rsidP="004739C4"/>
        </w:tc>
        <w:tc>
          <w:tcPr>
            <w:tcW w:w="2487" w:type="dxa"/>
          </w:tcPr>
          <w:p w14:paraId="2BC620E9" w14:textId="077868DE" w:rsidR="004739C4" w:rsidRDefault="004739C4" w:rsidP="004739C4">
            <w:r>
              <w:rPr>
                <w:b/>
                <w:bCs/>
                <w:sz w:val="18"/>
                <w:szCs w:val="18"/>
              </w:rPr>
              <w:t>Хиперхидроза</w:t>
            </w:r>
          </w:p>
        </w:tc>
        <w:tc>
          <w:tcPr>
            <w:tcW w:w="1679" w:type="dxa"/>
            <w:vAlign w:val="center"/>
          </w:tcPr>
          <w:p w14:paraId="6AE958A5" w14:textId="315BBD34" w:rsidR="004739C4" w:rsidRDefault="004739C4" w:rsidP="004739C4">
            <w:r>
              <w:rPr>
                <w:b/>
                <w:bCs/>
                <w:sz w:val="18"/>
                <w:szCs w:val="18"/>
              </w:rPr>
              <w:t>-</w:t>
            </w:r>
          </w:p>
        </w:tc>
        <w:tc>
          <w:tcPr>
            <w:tcW w:w="1665" w:type="dxa"/>
          </w:tcPr>
          <w:p w14:paraId="14FA8F28" w14:textId="27764258" w:rsidR="004739C4" w:rsidRDefault="004739C4" w:rsidP="004739C4">
            <w:r>
              <w:rPr>
                <w:b/>
                <w:bCs/>
                <w:sz w:val="18"/>
                <w:szCs w:val="18"/>
              </w:rPr>
              <w:t>Нечести</w:t>
            </w:r>
          </w:p>
        </w:tc>
        <w:tc>
          <w:tcPr>
            <w:tcW w:w="1516" w:type="dxa"/>
          </w:tcPr>
          <w:p w14:paraId="6B52A382" w14:textId="7EDBE442" w:rsidR="004739C4" w:rsidRDefault="004739C4" w:rsidP="004739C4">
            <w:r>
              <w:rPr>
                <w:b/>
                <w:bCs/>
                <w:sz w:val="18"/>
                <w:szCs w:val="18"/>
              </w:rPr>
              <w:t>Нечести</w:t>
            </w:r>
          </w:p>
        </w:tc>
      </w:tr>
      <w:tr w:rsidR="004739C4" w14:paraId="2F3657FF" w14:textId="77777777" w:rsidTr="00884810">
        <w:tc>
          <w:tcPr>
            <w:tcW w:w="2003" w:type="dxa"/>
            <w:vMerge/>
          </w:tcPr>
          <w:p w14:paraId="26884FC8" w14:textId="77777777" w:rsidR="004739C4" w:rsidRDefault="004739C4" w:rsidP="004739C4"/>
        </w:tc>
        <w:tc>
          <w:tcPr>
            <w:tcW w:w="2487" w:type="dxa"/>
            <w:vAlign w:val="center"/>
          </w:tcPr>
          <w:p w14:paraId="56698053" w14:textId="54D0C451" w:rsidR="004739C4" w:rsidRDefault="004739C4" w:rsidP="004739C4">
            <w:r>
              <w:rPr>
                <w:b/>
                <w:bCs/>
                <w:sz w:val="18"/>
                <w:szCs w:val="18"/>
              </w:rPr>
              <w:t>Екзантем</w:t>
            </w:r>
          </w:p>
        </w:tc>
        <w:tc>
          <w:tcPr>
            <w:tcW w:w="1679" w:type="dxa"/>
            <w:vAlign w:val="center"/>
          </w:tcPr>
          <w:p w14:paraId="286CD3BC" w14:textId="68083981" w:rsidR="004739C4" w:rsidRDefault="004739C4" w:rsidP="004739C4">
            <w:r>
              <w:rPr>
                <w:b/>
                <w:bCs/>
                <w:sz w:val="18"/>
                <w:szCs w:val="18"/>
              </w:rPr>
              <w:t>-</w:t>
            </w:r>
          </w:p>
        </w:tc>
        <w:tc>
          <w:tcPr>
            <w:tcW w:w="1665" w:type="dxa"/>
            <w:vAlign w:val="center"/>
          </w:tcPr>
          <w:p w14:paraId="72039621" w14:textId="1E930127" w:rsidR="004739C4" w:rsidRDefault="004739C4" w:rsidP="004739C4">
            <w:r>
              <w:rPr>
                <w:b/>
                <w:bCs/>
                <w:sz w:val="18"/>
                <w:szCs w:val="18"/>
              </w:rPr>
              <w:t>-</w:t>
            </w:r>
          </w:p>
        </w:tc>
        <w:tc>
          <w:tcPr>
            <w:tcW w:w="1516" w:type="dxa"/>
            <w:vAlign w:val="center"/>
          </w:tcPr>
          <w:p w14:paraId="0EA37118" w14:textId="089FEF3E" w:rsidR="004739C4" w:rsidRDefault="004739C4" w:rsidP="004739C4">
            <w:r>
              <w:rPr>
                <w:b/>
                <w:bCs/>
                <w:sz w:val="18"/>
                <w:szCs w:val="18"/>
              </w:rPr>
              <w:t>Нечести</w:t>
            </w:r>
          </w:p>
        </w:tc>
      </w:tr>
      <w:tr w:rsidR="004739C4" w14:paraId="6E485BA8" w14:textId="77777777" w:rsidTr="00884810">
        <w:tc>
          <w:tcPr>
            <w:tcW w:w="2003" w:type="dxa"/>
            <w:vMerge/>
          </w:tcPr>
          <w:p w14:paraId="52DAA6E7" w14:textId="77777777" w:rsidR="004739C4" w:rsidRDefault="004739C4" w:rsidP="004739C4"/>
        </w:tc>
        <w:tc>
          <w:tcPr>
            <w:tcW w:w="2487" w:type="dxa"/>
            <w:vAlign w:val="center"/>
          </w:tcPr>
          <w:p w14:paraId="2941E0E2" w14:textId="7AA9C83B" w:rsidR="004739C4" w:rsidRDefault="004739C4" w:rsidP="004739C4">
            <w:r>
              <w:rPr>
                <w:b/>
                <w:bCs/>
                <w:sz w:val="18"/>
                <w:szCs w:val="18"/>
              </w:rPr>
              <w:t>Алопеция</w:t>
            </w:r>
          </w:p>
        </w:tc>
        <w:tc>
          <w:tcPr>
            <w:tcW w:w="1679" w:type="dxa"/>
            <w:vAlign w:val="center"/>
          </w:tcPr>
          <w:p w14:paraId="5F5D0655" w14:textId="5E736DCD" w:rsidR="004739C4" w:rsidRDefault="004739C4" w:rsidP="004739C4">
            <w:r>
              <w:rPr>
                <w:b/>
                <w:bCs/>
                <w:sz w:val="18"/>
                <w:szCs w:val="18"/>
              </w:rPr>
              <w:t>Нечести</w:t>
            </w:r>
          </w:p>
        </w:tc>
        <w:tc>
          <w:tcPr>
            <w:tcW w:w="1665" w:type="dxa"/>
            <w:vAlign w:val="center"/>
          </w:tcPr>
          <w:p w14:paraId="0EC8C89E" w14:textId="0D4840BF" w:rsidR="004739C4" w:rsidRDefault="004739C4" w:rsidP="004739C4">
            <w:r>
              <w:rPr>
                <w:b/>
                <w:bCs/>
                <w:sz w:val="18"/>
                <w:szCs w:val="18"/>
              </w:rPr>
              <w:t>-</w:t>
            </w:r>
          </w:p>
        </w:tc>
        <w:tc>
          <w:tcPr>
            <w:tcW w:w="1516" w:type="dxa"/>
            <w:vAlign w:val="center"/>
          </w:tcPr>
          <w:p w14:paraId="47C511CA" w14:textId="27E888C0" w:rsidR="004739C4" w:rsidRDefault="004739C4" w:rsidP="004739C4">
            <w:r>
              <w:rPr>
                <w:b/>
                <w:bCs/>
                <w:sz w:val="18"/>
                <w:szCs w:val="18"/>
              </w:rPr>
              <w:t>Нечести</w:t>
            </w:r>
          </w:p>
        </w:tc>
      </w:tr>
      <w:tr w:rsidR="004739C4" w14:paraId="3F2069A1" w14:textId="77777777" w:rsidTr="00884810">
        <w:tc>
          <w:tcPr>
            <w:tcW w:w="2003" w:type="dxa"/>
            <w:vMerge/>
          </w:tcPr>
          <w:p w14:paraId="68F11DBC" w14:textId="77777777" w:rsidR="004739C4" w:rsidRDefault="004739C4" w:rsidP="004739C4"/>
        </w:tc>
        <w:tc>
          <w:tcPr>
            <w:tcW w:w="2487" w:type="dxa"/>
            <w:vAlign w:val="bottom"/>
          </w:tcPr>
          <w:p w14:paraId="050EB01C" w14:textId="1ED2EB6B" w:rsidR="004739C4" w:rsidRDefault="004739C4" w:rsidP="004739C4">
            <w:r>
              <w:rPr>
                <w:b/>
                <w:bCs/>
                <w:sz w:val="18"/>
                <w:szCs w:val="18"/>
              </w:rPr>
              <w:t>Ангиоедем (вж. точка 4.4)</w:t>
            </w:r>
          </w:p>
        </w:tc>
        <w:tc>
          <w:tcPr>
            <w:tcW w:w="1679" w:type="dxa"/>
            <w:vAlign w:val="bottom"/>
          </w:tcPr>
          <w:p w14:paraId="1F86CA7C" w14:textId="1C9E2E28" w:rsidR="004739C4" w:rsidRDefault="004739C4" w:rsidP="004739C4">
            <w:r>
              <w:rPr>
                <w:b/>
                <w:bCs/>
                <w:sz w:val="18"/>
                <w:szCs w:val="18"/>
              </w:rPr>
              <w:t>Редки</w:t>
            </w:r>
          </w:p>
        </w:tc>
        <w:tc>
          <w:tcPr>
            <w:tcW w:w="1665" w:type="dxa"/>
            <w:vAlign w:val="bottom"/>
          </w:tcPr>
          <w:p w14:paraId="1112C640" w14:textId="7B5D768A" w:rsidR="004739C4" w:rsidRDefault="004739C4" w:rsidP="004739C4">
            <w:r>
              <w:rPr>
                <w:b/>
                <w:bCs/>
                <w:sz w:val="18"/>
                <w:szCs w:val="18"/>
              </w:rPr>
              <w:t>Нечести</w:t>
            </w:r>
          </w:p>
        </w:tc>
        <w:tc>
          <w:tcPr>
            <w:tcW w:w="1516" w:type="dxa"/>
            <w:vAlign w:val="bottom"/>
          </w:tcPr>
          <w:p w14:paraId="184C3881" w14:textId="4B998D4F" w:rsidR="004739C4" w:rsidRDefault="004739C4" w:rsidP="004739C4">
            <w:r>
              <w:rPr>
                <w:b/>
                <w:bCs/>
                <w:sz w:val="18"/>
                <w:szCs w:val="18"/>
              </w:rPr>
              <w:t>Много редки</w:t>
            </w:r>
          </w:p>
        </w:tc>
      </w:tr>
      <w:tr w:rsidR="004739C4" w14:paraId="238613C4" w14:textId="77777777" w:rsidTr="00884810">
        <w:tc>
          <w:tcPr>
            <w:tcW w:w="2003" w:type="dxa"/>
            <w:vMerge/>
          </w:tcPr>
          <w:p w14:paraId="59812B3D" w14:textId="77777777" w:rsidR="004739C4" w:rsidRDefault="004739C4" w:rsidP="004739C4"/>
        </w:tc>
        <w:tc>
          <w:tcPr>
            <w:tcW w:w="2487" w:type="dxa"/>
            <w:vAlign w:val="center"/>
          </w:tcPr>
          <w:p w14:paraId="4B64B6A0" w14:textId="5CCEEF3B" w:rsidR="004739C4" w:rsidRDefault="004739C4" w:rsidP="004739C4">
            <w:r>
              <w:rPr>
                <w:b/>
                <w:bCs/>
                <w:sz w:val="18"/>
                <w:szCs w:val="18"/>
              </w:rPr>
              <w:t>Ексфолиативен дерматит</w:t>
            </w:r>
          </w:p>
        </w:tc>
        <w:tc>
          <w:tcPr>
            <w:tcW w:w="1679" w:type="dxa"/>
            <w:vAlign w:val="center"/>
          </w:tcPr>
          <w:p w14:paraId="71BEEE71" w14:textId="09BC9AFB" w:rsidR="004739C4" w:rsidRDefault="004739C4" w:rsidP="004739C4">
            <w:r>
              <w:rPr>
                <w:b/>
                <w:bCs/>
                <w:sz w:val="18"/>
                <w:szCs w:val="18"/>
              </w:rPr>
              <w:t>-</w:t>
            </w:r>
          </w:p>
        </w:tc>
        <w:tc>
          <w:tcPr>
            <w:tcW w:w="1665" w:type="dxa"/>
            <w:vAlign w:val="center"/>
          </w:tcPr>
          <w:p w14:paraId="44CE487B" w14:textId="23923BEB" w:rsidR="004739C4" w:rsidRDefault="004739C4" w:rsidP="004739C4">
            <w:r>
              <w:rPr>
                <w:b/>
                <w:bCs/>
                <w:sz w:val="18"/>
                <w:szCs w:val="18"/>
              </w:rPr>
              <w:t>-</w:t>
            </w:r>
          </w:p>
        </w:tc>
        <w:tc>
          <w:tcPr>
            <w:tcW w:w="1516" w:type="dxa"/>
            <w:vAlign w:val="center"/>
          </w:tcPr>
          <w:p w14:paraId="38BF7206" w14:textId="3C116AB5" w:rsidR="004739C4" w:rsidRDefault="004739C4" w:rsidP="004739C4">
            <w:r>
              <w:rPr>
                <w:b/>
                <w:bCs/>
                <w:sz w:val="18"/>
                <w:szCs w:val="18"/>
              </w:rPr>
              <w:t>Много редки</w:t>
            </w:r>
          </w:p>
        </w:tc>
      </w:tr>
      <w:tr w:rsidR="004739C4" w14:paraId="2B9744DD" w14:textId="77777777" w:rsidTr="00884810">
        <w:tc>
          <w:tcPr>
            <w:tcW w:w="2003" w:type="dxa"/>
            <w:vMerge/>
          </w:tcPr>
          <w:p w14:paraId="69B119E5" w14:textId="77777777" w:rsidR="004739C4" w:rsidRDefault="004739C4" w:rsidP="004739C4"/>
        </w:tc>
        <w:tc>
          <w:tcPr>
            <w:tcW w:w="2487" w:type="dxa"/>
            <w:vAlign w:val="center"/>
          </w:tcPr>
          <w:p w14:paraId="4A3B6246" w14:textId="03376E69" w:rsidR="004739C4" w:rsidRDefault="004739C4" w:rsidP="004739C4">
            <w:r>
              <w:rPr>
                <w:b/>
                <w:bCs/>
                <w:sz w:val="18"/>
                <w:szCs w:val="18"/>
              </w:rPr>
              <w:t>Влошаване на псориазис</w:t>
            </w:r>
          </w:p>
        </w:tc>
        <w:tc>
          <w:tcPr>
            <w:tcW w:w="1679" w:type="dxa"/>
            <w:vAlign w:val="center"/>
          </w:tcPr>
          <w:p w14:paraId="6335E979" w14:textId="00935EA8" w:rsidR="004739C4" w:rsidRDefault="004739C4" w:rsidP="004739C4">
            <w:r>
              <w:rPr>
                <w:b/>
                <w:bCs/>
                <w:sz w:val="18"/>
                <w:szCs w:val="18"/>
              </w:rPr>
              <w:t>-</w:t>
            </w:r>
          </w:p>
        </w:tc>
        <w:tc>
          <w:tcPr>
            <w:tcW w:w="1665" w:type="dxa"/>
            <w:vAlign w:val="center"/>
          </w:tcPr>
          <w:p w14:paraId="264AC331" w14:textId="30A30277" w:rsidR="004739C4" w:rsidRDefault="004739C4" w:rsidP="004739C4">
            <w:r>
              <w:rPr>
                <w:b/>
                <w:bCs/>
                <w:sz w:val="18"/>
                <w:szCs w:val="18"/>
              </w:rPr>
              <w:t>Редки*</w:t>
            </w:r>
          </w:p>
        </w:tc>
        <w:tc>
          <w:tcPr>
            <w:tcW w:w="1516" w:type="dxa"/>
            <w:vAlign w:val="center"/>
          </w:tcPr>
          <w:p w14:paraId="1D2EE86C" w14:textId="78A258E0" w:rsidR="004739C4" w:rsidRDefault="004739C4" w:rsidP="004739C4">
            <w:r>
              <w:rPr>
                <w:b/>
                <w:bCs/>
                <w:sz w:val="18"/>
                <w:szCs w:val="18"/>
              </w:rPr>
              <w:t>-</w:t>
            </w:r>
          </w:p>
        </w:tc>
      </w:tr>
      <w:tr w:rsidR="004739C4" w14:paraId="326873D1" w14:textId="77777777" w:rsidTr="00884810">
        <w:tc>
          <w:tcPr>
            <w:tcW w:w="2003" w:type="dxa"/>
            <w:vMerge/>
          </w:tcPr>
          <w:p w14:paraId="65398CA7" w14:textId="77777777" w:rsidR="004739C4" w:rsidRDefault="004739C4" w:rsidP="004739C4"/>
        </w:tc>
        <w:tc>
          <w:tcPr>
            <w:tcW w:w="2487" w:type="dxa"/>
            <w:vAlign w:val="center"/>
          </w:tcPr>
          <w:p w14:paraId="6BD5CF9D" w14:textId="07388BA4" w:rsidR="004739C4" w:rsidRDefault="004739C4" w:rsidP="004739C4">
            <w:r>
              <w:rPr>
                <w:b/>
                <w:bCs/>
                <w:sz w:val="18"/>
                <w:szCs w:val="18"/>
              </w:rPr>
              <w:t>Пемфигоид</w:t>
            </w:r>
          </w:p>
        </w:tc>
        <w:tc>
          <w:tcPr>
            <w:tcW w:w="1679" w:type="dxa"/>
            <w:vAlign w:val="center"/>
          </w:tcPr>
          <w:p w14:paraId="048A97ED" w14:textId="1F51D0FF" w:rsidR="004739C4" w:rsidRDefault="004739C4" w:rsidP="004739C4">
            <w:r>
              <w:rPr>
                <w:b/>
                <w:bCs/>
                <w:sz w:val="18"/>
                <w:szCs w:val="18"/>
              </w:rPr>
              <w:t>-</w:t>
            </w:r>
          </w:p>
        </w:tc>
        <w:tc>
          <w:tcPr>
            <w:tcW w:w="1665" w:type="dxa"/>
            <w:vAlign w:val="center"/>
          </w:tcPr>
          <w:p w14:paraId="53F30323" w14:textId="20CB85E1" w:rsidR="004739C4" w:rsidRDefault="004739C4" w:rsidP="004739C4">
            <w:r>
              <w:rPr>
                <w:b/>
                <w:bCs/>
                <w:sz w:val="18"/>
                <w:szCs w:val="18"/>
              </w:rPr>
              <w:t>Нечести *</w:t>
            </w:r>
          </w:p>
        </w:tc>
        <w:tc>
          <w:tcPr>
            <w:tcW w:w="1516" w:type="dxa"/>
            <w:vAlign w:val="center"/>
          </w:tcPr>
          <w:p w14:paraId="2CCC3DB8" w14:textId="3ADBC7E7" w:rsidR="004739C4" w:rsidRDefault="004739C4" w:rsidP="004739C4">
            <w:r>
              <w:rPr>
                <w:b/>
                <w:bCs/>
                <w:sz w:val="18"/>
                <w:szCs w:val="18"/>
              </w:rPr>
              <w:t>-</w:t>
            </w:r>
          </w:p>
        </w:tc>
      </w:tr>
      <w:tr w:rsidR="004739C4" w14:paraId="7C3BE0B8" w14:textId="77777777" w:rsidTr="00884810">
        <w:tc>
          <w:tcPr>
            <w:tcW w:w="2003" w:type="dxa"/>
            <w:vMerge/>
          </w:tcPr>
          <w:p w14:paraId="6C2FE6B3" w14:textId="77777777" w:rsidR="004739C4" w:rsidRDefault="004739C4" w:rsidP="004739C4"/>
        </w:tc>
        <w:tc>
          <w:tcPr>
            <w:tcW w:w="2487" w:type="dxa"/>
            <w:vAlign w:val="center"/>
          </w:tcPr>
          <w:p w14:paraId="04B24FB3" w14:textId="1C90C77B" w:rsidR="004739C4" w:rsidRDefault="004739C4" w:rsidP="004739C4">
            <w:r>
              <w:rPr>
                <w:b/>
                <w:bCs/>
                <w:sz w:val="18"/>
                <w:szCs w:val="18"/>
              </w:rPr>
              <w:t>Синдром на Стивънс-Джонсън</w:t>
            </w:r>
          </w:p>
        </w:tc>
        <w:tc>
          <w:tcPr>
            <w:tcW w:w="1679" w:type="dxa"/>
            <w:vAlign w:val="center"/>
          </w:tcPr>
          <w:p w14:paraId="47A84471" w14:textId="794175FF" w:rsidR="004739C4" w:rsidRDefault="004739C4" w:rsidP="004739C4">
            <w:r>
              <w:rPr>
                <w:b/>
                <w:bCs/>
                <w:sz w:val="18"/>
                <w:szCs w:val="18"/>
              </w:rPr>
              <w:t>Редки</w:t>
            </w:r>
          </w:p>
        </w:tc>
        <w:tc>
          <w:tcPr>
            <w:tcW w:w="1665" w:type="dxa"/>
            <w:vAlign w:val="center"/>
          </w:tcPr>
          <w:p w14:paraId="1D5688A8" w14:textId="5F58C04E" w:rsidR="004739C4" w:rsidRDefault="004739C4" w:rsidP="004739C4">
            <w:r>
              <w:rPr>
                <w:b/>
                <w:bCs/>
                <w:sz w:val="18"/>
                <w:szCs w:val="18"/>
              </w:rPr>
              <w:t>-</w:t>
            </w:r>
          </w:p>
        </w:tc>
        <w:tc>
          <w:tcPr>
            <w:tcW w:w="1516" w:type="dxa"/>
            <w:vAlign w:val="center"/>
          </w:tcPr>
          <w:p w14:paraId="1BC55433" w14:textId="6AD65629" w:rsidR="004739C4" w:rsidRDefault="004739C4" w:rsidP="004739C4">
            <w:r>
              <w:rPr>
                <w:b/>
                <w:bCs/>
                <w:sz w:val="18"/>
                <w:szCs w:val="18"/>
              </w:rPr>
              <w:t>Много редки</w:t>
            </w:r>
          </w:p>
        </w:tc>
      </w:tr>
      <w:tr w:rsidR="004739C4" w14:paraId="59AD7571" w14:textId="77777777" w:rsidTr="00884810">
        <w:tc>
          <w:tcPr>
            <w:tcW w:w="2003" w:type="dxa"/>
            <w:vMerge/>
          </w:tcPr>
          <w:p w14:paraId="2028FBE4" w14:textId="77777777" w:rsidR="004739C4" w:rsidRDefault="004739C4" w:rsidP="004739C4"/>
        </w:tc>
        <w:tc>
          <w:tcPr>
            <w:tcW w:w="2487" w:type="dxa"/>
            <w:vAlign w:val="bottom"/>
          </w:tcPr>
          <w:p w14:paraId="5F5415D8" w14:textId="3BB45D54" w:rsidR="004739C4" w:rsidRDefault="004739C4" w:rsidP="004739C4">
            <w:r>
              <w:rPr>
                <w:b/>
                <w:bCs/>
                <w:sz w:val="18"/>
                <w:szCs w:val="18"/>
              </w:rPr>
              <w:t>Реакции на чувствителност към светлина</w:t>
            </w:r>
          </w:p>
        </w:tc>
        <w:tc>
          <w:tcPr>
            <w:tcW w:w="1679" w:type="dxa"/>
            <w:vAlign w:val="center"/>
          </w:tcPr>
          <w:p w14:paraId="37D6EC44" w14:textId="116D31DD" w:rsidR="004739C4" w:rsidRDefault="004739C4" w:rsidP="004739C4">
            <w:r>
              <w:rPr>
                <w:b/>
                <w:bCs/>
                <w:sz w:val="18"/>
                <w:szCs w:val="18"/>
              </w:rPr>
              <w:t>-</w:t>
            </w:r>
          </w:p>
        </w:tc>
        <w:tc>
          <w:tcPr>
            <w:tcW w:w="1665" w:type="dxa"/>
          </w:tcPr>
          <w:p w14:paraId="4B32BCA7" w14:textId="251EB6AA" w:rsidR="004739C4" w:rsidRDefault="004739C4" w:rsidP="004739C4">
            <w:r>
              <w:rPr>
                <w:b/>
                <w:bCs/>
                <w:sz w:val="18"/>
                <w:szCs w:val="18"/>
              </w:rPr>
              <w:t>Нечести *</w:t>
            </w:r>
          </w:p>
        </w:tc>
        <w:tc>
          <w:tcPr>
            <w:tcW w:w="1516" w:type="dxa"/>
          </w:tcPr>
          <w:p w14:paraId="747C253C" w14:textId="26526742" w:rsidR="004739C4" w:rsidRDefault="004739C4" w:rsidP="004739C4">
            <w:r>
              <w:rPr>
                <w:b/>
                <w:bCs/>
                <w:sz w:val="18"/>
                <w:szCs w:val="18"/>
              </w:rPr>
              <w:t>Много редки</w:t>
            </w:r>
          </w:p>
        </w:tc>
      </w:tr>
      <w:tr w:rsidR="004739C4" w14:paraId="2451AF70" w14:textId="77777777" w:rsidTr="00884810">
        <w:tc>
          <w:tcPr>
            <w:tcW w:w="2003" w:type="dxa"/>
            <w:vMerge/>
          </w:tcPr>
          <w:p w14:paraId="6E7F599F" w14:textId="77777777" w:rsidR="004739C4" w:rsidRDefault="004739C4" w:rsidP="004739C4"/>
        </w:tc>
        <w:tc>
          <w:tcPr>
            <w:tcW w:w="2487" w:type="dxa"/>
            <w:vAlign w:val="bottom"/>
          </w:tcPr>
          <w:p w14:paraId="269E2658" w14:textId="42501E1A" w:rsidR="004739C4" w:rsidRDefault="004739C4" w:rsidP="004739C4">
            <w:r>
              <w:rPr>
                <w:b/>
                <w:bCs/>
                <w:sz w:val="18"/>
                <w:szCs w:val="18"/>
              </w:rPr>
              <w:t>Токсична епидермална некролиза</w:t>
            </w:r>
          </w:p>
        </w:tc>
        <w:tc>
          <w:tcPr>
            <w:tcW w:w="1679" w:type="dxa"/>
          </w:tcPr>
          <w:p w14:paraId="1C31C1EE" w14:textId="169F9E18" w:rsidR="004739C4" w:rsidRDefault="004739C4" w:rsidP="004739C4">
            <w:r>
              <w:rPr>
                <w:b/>
                <w:bCs/>
                <w:sz w:val="18"/>
                <w:szCs w:val="18"/>
              </w:rPr>
              <w:t>Редки</w:t>
            </w:r>
          </w:p>
        </w:tc>
        <w:tc>
          <w:tcPr>
            <w:tcW w:w="1665" w:type="dxa"/>
            <w:vAlign w:val="center"/>
          </w:tcPr>
          <w:p w14:paraId="3BE997A3" w14:textId="0480BF9C" w:rsidR="004739C4" w:rsidRDefault="004739C4" w:rsidP="004739C4">
            <w:r>
              <w:rPr>
                <w:b/>
                <w:bCs/>
                <w:sz w:val="18"/>
                <w:szCs w:val="18"/>
              </w:rPr>
              <w:t>-</w:t>
            </w:r>
          </w:p>
        </w:tc>
        <w:tc>
          <w:tcPr>
            <w:tcW w:w="1516" w:type="dxa"/>
          </w:tcPr>
          <w:p w14:paraId="0B6B0955" w14:textId="5A4382AF" w:rsidR="004739C4" w:rsidRDefault="004739C4" w:rsidP="004739C4">
            <w:r>
              <w:rPr>
                <w:b/>
                <w:bCs/>
                <w:sz w:val="18"/>
                <w:szCs w:val="18"/>
                <w:u w:val="single"/>
              </w:rPr>
              <w:t>С неизве</w:t>
            </w:r>
            <w:r>
              <w:rPr>
                <w:b/>
                <w:bCs/>
                <w:sz w:val="18"/>
                <w:szCs w:val="18"/>
              </w:rPr>
              <w:t>стна</w:t>
            </w:r>
          </w:p>
        </w:tc>
      </w:tr>
      <w:tr w:rsidR="004739C4" w14:paraId="62A00269" w14:textId="77777777" w:rsidTr="00884810">
        <w:tc>
          <w:tcPr>
            <w:tcW w:w="2003" w:type="dxa"/>
            <w:vMerge/>
          </w:tcPr>
          <w:p w14:paraId="6CC41FF2" w14:textId="77777777" w:rsidR="004739C4" w:rsidRDefault="004739C4" w:rsidP="004739C4"/>
        </w:tc>
        <w:tc>
          <w:tcPr>
            <w:tcW w:w="2487" w:type="dxa"/>
            <w:vAlign w:val="bottom"/>
          </w:tcPr>
          <w:p w14:paraId="3B0A72F6" w14:textId="6AF96A8F" w:rsidR="004739C4" w:rsidRDefault="004739C4" w:rsidP="004739C4">
            <w:r>
              <w:rPr>
                <w:b/>
                <w:bCs/>
                <w:sz w:val="18"/>
                <w:szCs w:val="18"/>
              </w:rPr>
              <w:t>Еритема мултиформе</w:t>
            </w:r>
          </w:p>
        </w:tc>
        <w:tc>
          <w:tcPr>
            <w:tcW w:w="1679" w:type="dxa"/>
            <w:vAlign w:val="bottom"/>
          </w:tcPr>
          <w:p w14:paraId="1AE91E83" w14:textId="7D79DADE" w:rsidR="004739C4" w:rsidRDefault="004739C4" w:rsidP="004739C4">
            <w:r>
              <w:rPr>
                <w:b/>
                <w:bCs/>
                <w:sz w:val="18"/>
                <w:szCs w:val="18"/>
              </w:rPr>
              <w:t>Редки</w:t>
            </w:r>
          </w:p>
        </w:tc>
        <w:tc>
          <w:tcPr>
            <w:tcW w:w="1665" w:type="dxa"/>
            <w:vAlign w:val="bottom"/>
          </w:tcPr>
          <w:p w14:paraId="7C444494" w14:textId="46CE7EA5" w:rsidR="004739C4" w:rsidRDefault="004739C4" w:rsidP="004739C4">
            <w:r>
              <w:rPr>
                <w:b/>
                <w:bCs/>
                <w:sz w:val="18"/>
                <w:szCs w:val="18"/>
              </w:rPr>
              <w:t>Много редки</w:t>
            </w:r>
          </w:p>
        </w:tc>
        <w:tc>
          <w:tcPr>
            <w:tcW w:w="1516" w:type="dxa"/>
          </w:tcPr>
          <w:p w14:paraId="6207DC6C" w14:textId="7ADD4D7D" w:rsidR="004739C4" w:rsidRDefault="004739C4" w:rsidP="004739C4">
            <w:r>
              <w:rPr>
                <w:b/>
                <w:bCs/>
                <w:sz w:val="20"/>
                <w:szCs w:val="20"/>
              </w:rPr>
              <w:t>Много редки</w:t>
            </w:r>
          </w:p>
        </w:tc>
      </w:tr>
      <w:tr w:rsidR="00884810" w14:paraId="4FDE0298" w14:textId="77777777" w:rsidTr="00884810">
        <w:tc>
          <w:tcPr>
            <w:tcW w:w="2003" w:type="dxa"/>
            <w:vMerge w:val="restart"/>
          </w:tcPr>
          <w:p w14:paraId="2F89548E" w14:textId="5ED4FA0A" w:rsidR="00884810" w:rsidRDefault="00884810" w:rsidP="004739C4">
            <w:r>
              <w:rPr>
                <w:b/>
                <w:bCs/>
                <w:sz w:val="20"/>
                <w:szCs w:val="20"/>
              </w:rPr>
              <w:t>Нарушения на мускулно-скелетната система и съединителната тъкан</w:t>
            </w:r>
          </w:p>
        </w:tc>
        <w:tc>
          <w:tcPr>
            <w:tcW w:w="2487" w:type="dxa"/>
          </w:tcPr>
          <w:p w14:paraId="427DA054" w14:textId="7804DCFC" w:rsidR="00884810" w:rsidRDefault="00884810" w:rsidP="004739C4">
            <w:r>
              <w:rPr>
                <w:b/>
                <w:bCs/>
                <w:sz w:val="18"/>
                <w:szCs w:val="18"/>
              </w:rPr>
              <w:t>Оток на ставите</w:t>
            </w:r>
          </w:p>
        </w:tc>
        <w:tc>
          <w:tcPr>
            <w:tcW w:w="1679" w:type="dxa"/>
          </w:tcPr>
          <w:p w14:paraId="687CA110" w14:textId="6D9E9AFE" w:rsidR="00884810" w:rsidRDefault="00884810" w:rsidP="004739C4">
            <w:r>
              <w:rPr>
                <w:b/>
                <w:bCs/>
                <w:sz w:val="18"/>
                <w:szCs w:val="18"/>
              </w:rPr>
              <w:t>Честа</w:t>
            </w:r>
          </w:p>
        </w:tc>
        <w:tc>
          <w:tcPr>
            <w:tcW w:w="1665" w:type="dxa"/>
          </w:tcPr>
          <w:p w14:paraId="103BC7E5" w14:textId="77777777" w:rsidR="00884810" w:rsidRDefault="00884810" w:rsidP="004739C4"/>
        </w:tc>
        <w:tc>
          <w:tcPr>
            <w:tcW w:w="1516" w:type="dxa"/>
          </w:tcPr>
          <w:p w14:paraId="607050F0" w14:textId="77777777" w:rsidR="00884810" w:rsidRDefault="00884810" w:rsidP="004739C4"/>
        </w:tc>
      </w:tr>
      <w:tr w:rsidR="00884810" w14:paraId="2046F747" w14:textId="77777777" w:rsidTr="00884810">
        <w:tc>
          <w:tcPr>
            <w:tcW w:w="2003" w:type="dxa"/>
            <w:vMerge/>
          </w:tcPr>
          <w:p w14:paraId="13166148" w14:textId="77777777" w:rsidR="00884810" w:rsidRDefault="00884810" w:rsidP="004739C4"/>
        </w:tc>
        <w:tc>
          <w:tcPr>
            <w:tcW w:w="2487" w:type="dxa"/>
            <w:vAlign w:val="center"/>
          </w:tcPr>
          <w:p w14:paraId="5C9EB563" w14:textId="78ACEE64" w:rsidR="00884810" w:rsidRDefault="00884810" w:rsidP="004739C4">
            <w:r>
              <w:rPr>
                <w:b/>
                <w:bCs/>
                <w:sz w:val="18"/>
                <w:szCs w:val="18"/>
              </w:rPr>
              <w:t>Оток на глезените</w:t>
            </w:r>
          </w:p>
        </w:tc>
        <w:tc>
          <w:tcPr>
            <w:tcW w:w="1679" w:type="dxa"/>
            <w:vAlign w:val="center"/>
          </w:tcPr>
          <w:p w14:paraId="4FA17393" w14:textId="1D4276BB" w:rsidR="00884810" w:rsidRDefault="00884810" w:rsidP="004739C4">
            <w:r>
              <w:rPr>
                <w:b/>
                <w:bCs/>
                <w:sz w:val="18"/>
                <w:szCs w:val="18"/>
              </w:rPr>
              <w:t>-</w:t>
            </w:r>
          </w:p>
        </w:tc>
        <w:tc>
          <w:tcPr>
            <w:tcW w:w="1665" w:type="dxa"/>
          </w:tcPr>
          <w:p w14:paraId="7FDBBBB8" w14:textId="77777777" w:rsidR="00884810" w:rsidRDefault="00884810" w:rsidP="004739C4"/>
        </w:tc>
        <w:tc>
          <w:tcPr>
            <w:tcW w:w="1516" w:type="dxa"/>
          </w:tcPr>
          <w:p w14:paraId="2BBD8292" w14:textId="19D195EA" w:rsidR="00884810" w:rsidRDefault="00884810" w:rsidP="004739C4">
            <w:r>
              <w:rPr>
                <w:b/>
                <w:bCs/>
                <w:sz w:val="18"/>
                <w:szCs w:val="18"/>
              </w:rPr>
              <w:t>чести</w:t>
            </w:r>
          </w:p>
        </w:tc>
      </w:tr>
      <w:tr w:rsidR="00884810" w14:paraId="6134C74F" w14:textId="77777777" w:rsidTr="00884810">
        <w:tc>
          <w:tcPr>
            <w:tcW w:w="2003" w:type="dxa"/>
            <w:vMerge/>
          </w:tcPr>
          <w:p w14:paraId="5D892945" w14:textId="77777777" w:rsidR="00884810" w:rsidRDefault="00884810" w:rsidP="00884810"/>
        </w:tc>
        <w:tc>
          <w:tcPr>
            <w:tcW w:w="2487" w:type="dxa"/>
            <w:vAlign w:val="center"/>
          </w:tcPr>
          <w:p w14:paraId="72012B08" w14:textId="5533FEA1" w:rsidR="00884810" w:rsidRDefault="00884810" w:rsidP="00884810">
            <w:r>
              <w:rPr>
                <w:b/>
                <w:bCs/>
                <w:sz w:val="18"/>
                <w:szCs w:val="18"/>
              </w:rPr>
              <w:t>Болки в крайниците</w:t>
            </w:r>
          </w:p>
        </w:tc>
        <w:tc>
          <w:tcPr>
            <w:tcW w:w="1679" w:type="dxa"/>
            <w:vAlign w:val="center"/>
          </w:tcPr>
          <w:p w14:paraId="31DCD27C" w14:textId="46BC3D8E" w:rsidR="00884810" w:rsidRDefault="00884810" w:rsidP="00884810">
            <w:r>
              <w:rPr>
                <w:b/>
                <w:bCs/>
                <w:sz w:val="18"/>
                <w:szCs w:val="18"/>
              </w:rPr>
              <w:t>Чести</w:t>
            </w:r>
          </w:p>
        </w:tc>
        <w:tc>
          <w:tcPr>
            <w:tcW w:w="1665" w:type="dxa"/>
            <w:vAlign w:val="center"/>
          </w:tcPr>
          <w:p w14:paraId="7F83AD32" w14:textId="3E924CF9" w:rsidR="00884810" w:rsidRDefault="00884810" w:rsidP="00884810">
            <w:r>
              <w:rPr>
                <w:b/>
                <w:bCs/>
                <w:sz w:val="18"/>
                <w:szCs w:val="18"/>
              </w:rPr>
              <w:t>-</w:t>
            </w:r>
          </w:p>
        </w:tc>
        <w:tc>
          <w:tcPr>
            <w:tcW w:w="1516" w:type="dxa"/>
            <w:vAlign w:val="center"/>
          </w:tcPr>
          <w:p w14:paraId="7998424F" w14:textId="0D9FC4E0" w:rsidR="00884810" w:rsidRDefault="00884810" w:rsidP="00884810">
            <w:r>
              <w:rPr>
                <w:b/>
                <w:bCs/>
                <w:i/>
                <w:iCs/>
                <w:sz w:val="16"/>
                <w:szCs w:val="16"/>
              </w:rPr>
              <w:t>-</w:t>
            </w:r>
          </w:p>
        </w:tc>
      </w:tr>
      <w:tr w:rsidR="00884810" w14:paraId="6DC04DF0" w14:textId="77777777" w:rsidTr="00884810">
        <w:tc>
          <w:tcPr>
            <w:tcW w:w="2003" w:type="dxa"/>
            <w:vMerge/>
          </w:tcPr>
          <w:p w14:paraId="40CF1038" w14:textId="77777777" w:rsidR="00884810" w:rsidRDefault="00884810" w:rsidP="00884810"/>
        </w:tc>
        <w:tc>
          <w:tcPr>
            <w:tcW w:w="2487" w:type="dxa"/>
          </w:tcPr>
          <w:p w14:paraId="62AE0B1C" w14:textId="455085BD" w:rsidR="00884810" w:rsidRDefault="00884810" w:rsidP="00884810">
            <w:r>
              <w:rPr>
                <w:b/>
                <w:bCs/>
                <w:sz w:val="18"/>
                <w:szCs w:val="18"/>
              </w:rPr>
              <w:t>Артралгия</w:t>
            </w:r>
          </w:p>
        </w:tc>
        <w:tc>
          <w:tcPr>
            <w:tcW w:w="1679" w:type="dxa"/>
          </w:tcPr>
          <w:p w14:paraId="49ED180C" w14:textId="3D277EA0" w:rsidR="00884810" w:rsidRDefault="00884810" w:rsidP="00884810">
            <w:r>
              <w:rPr>
                <w:b/>
                <w:bCs/>
                <w:sz w:val="18"/>
                <w:szCs w:val="18"/>
              </w:rPr>
              <w:t>Чести</w:t>
            </w:r>
          </w:p>
        </w:tc>
        <w:tc>
          <w:tcPr>
            <w:tcW w:w="1665" w:type="dxa"/>
          </w:tcPr>
          <w:p w14:paraId="27C06D43" w14:textId="2F31873C" w:rsidR="00884810" w:rsidRDefault="00884810" w:rsidP="00884810">
            <w:r>
              <w:rPr>
                <w:b/>
                <w:bCs/>
                <w:sz w:val="18"/>
                <w:szCs w:val="18"/>
              </w:rPr>
              <w:t>Нечести *</w:t>
            </w:r>
          </w:p>
        </w:tc>
        <w:tc>
          <w:tcPr>
            <w:tcW w:w="1516" w:type="dxa"/>
          </w:tcPr>
          <w:p w14:paraId="1C2C6235" w14:textId="1A1DCABD" w:rsidR="00884810" w:rsidRDefault="00884810" w:rsidP="00884810">
            <w:r>
              <w:rPr>
                <w:b/>
                <w:bCs/>
                <w:sz w:val="18"/>
                <w:szCs w:val="18"/>
              </w:rPr>
              <w:t>Нечести</w:t>
            </w:r>
          </w:p>
        </w:tc>
      </w:tr>
      <w:tr w:rsidR="00884810" w14:paraId="51CD4F3B" w14:textId="77777777" w:rsidTr="00884810">
        <w:tc>
          <w:tcPr>
            <w:tcW w:w="2003" w:type="dxa"/>
            <w:vMerge/>
          </w:tcPr>
          <w:p w14:paraId="057AE35B" w14:textId="77777777" w:rsidR="00884810" w:rsidRDefault="00884810" w:rsidP="00884810"/>
        </w:tc>
        <w:tc>
          <w:tcPr>
            <w:tcW w:w="2487" w:type="dxa"/>
          </w:tcPr>
          <w:p w14:paraId="5670D494" w14:textId="03F76225" w:rsidR="00884810" w:rsidRDefault="00884810" w:rsidP="00884810">
            <w:r>
              <w:rPr>
                <w:b/>
                <w:bCs/>
                <w:sz w:val="18"/>
                <w:szCs w:val="18"/>
              </w:rPr>
              <w:t>Мускулни спазми</w:t>
            </w:r>
          </w:p>
        </w:tc>
        <w:tc>
          <w:tcPr>
            <w:tcW w:w="1679" w:type="dxa"/>
          </w:tcPr>
          <w:p w14:paraId="41980649" w14:textId="447CE2BC" w:rsidR="00884810" w:rsidRDefault="00884810" w:rsidP="00884810">
            <w:r>
              <w:rPr>
                <w:b/>
                <w:bCs/>
                <w:sz w:val="18"/>
                <w:szCs w:val="18"/>
              </w:rPr>
              <w:t>Чести</w:t>
            </w:r>
          </w:p>
        </w:tc>
        <w:tc>
          <w:tcPr>
            <w:tcW w:w="1665" w:type="dxa"/>
          </w:tcPr>
          <w:p w14:paraId="0035F42B" w14:textId="0613101B" w:rsidR="00884810" w:rsidRDefault="00884810" w:rsidP="00884810">
            <w:r>
              <w:rPr>
                <w:b/>
                <w:bCs/>
                <w:sz w:val="18"/>
                <w:szCs w:val="18"/>
              </w:rPr>
              <w:t>Чести</w:t>
            </w:r>
          </w:p>
        </w:tc>
        <w:tc>
          <w:tcPr>
            <w:tcW w:w="1516" w:type="dxa"/>
          </w:tcPr>
          <w:p w14:paraId="30E4BA56" w14:textId="245D8C10" w:rsidR="00884810" w:rsidRDefault="00884810" w:rsidP="00884810">
            <w:r>
              <w:rPr>
                <w:b/>
                <w:bCs/>
                <w:sz w:val="18"/>
                <w:szCs w:val="18"/>
              </w:rPr>
              <w:t>Чести</w:t>
            </w:r>
          </w:p>
        </w:tc>
      </w:tr>
      <w:tr w:rsidR="00884810" w14:paraId="6A725392" w14:textId="77777777" w:rsidTr="00884810">
        <w:tc>
          <w:tcPr>
            <w:tcW w:w="2003" w:type="dxa"/>
            <w:vMerge/>
          </w:tcPr>
          <w:p w14:paraId="4C65786E" w14:textId="77777777" w:rsidR="00884810" w:rsidRDefault="00884810" w:rsidP="00884810"/>
        </w:tc>
        <w:tc>
          <w:tcPr>
            <w:tcW w:w="2487" w:type="dxa"/>
          </w:tcPr>
          <w:p w14:paraId="6BC9E04F" w14:textId="33D31AC1" w:rsidR="00884810" w:rsidRDefault="00884810" w:rsidP="00884810">
            <w:r>
              <w:rPr>
                <w:b/>
                <w:bCs/>
                <w:sz w:val="18"/>
                <w:szCs w:val="18"/>
              </w:rPr>
              <w:t>Миалгия</w:t>
            </w:r>
          </w:p>
        </w:tc>
        <w:tc>
          <w:tcPr>
            <w:tcW w:w="1679" w:type="dxa"/>
          </w:tcPr>
          <w:p w14:paraId="3AAF3A6C" w14:textId="44B628E4" w:rsidR="00884810" w:rsidRDefault="00884810" w:rsidP="00884810">
            <w:r>
              <w:rPr>
                <w:b/>
                <w:bCs/>
                <w:sz w:val="18"/>
                <w:szCs w:val="18"/>
              </w:rPr>
              <w:t>Чести</w:t>
            </w:r>
          </w:p>
        </w:tc>
        <w:tc>
          <w:tcPr>
            <w:tcW w:w="1665" w:type="dxa"/>
          </w:tcPr>
          <w:p w14:paraId="6F6127A9" w14:textId="1B4B974F" w:rsidR="00884810" w:rsidRDefault="00884810" w:rsidP="00884810">
            <w:r>
              <w:rPr>
                <w:b/>
                <w:bCs/>
                <w:sz w:val="18"/>
                <w:szCs w:val="18"/>
              </w:rPr>
              <w:t>Нечести *</w:t>
            </w:r>
          </w:p>
        </w:tc>
        <w:tc>
          <w:tcPr>
            <w:tcW w:w="1516" w:type="dxa"/>
          </w:tcPr>
          <w:p w14:paraId="7D3B63D8" w14:textId="3DF87B6E" w:rsidR="00884810" w:rsidRDefault="00884810" w:rsidP="00884810">
            <w:r>
              <w:rPr>
                <w:b/>
                <w:bCs/>
                <w:sz w:val="18"/>
                <w:szCs w:val="18"/>
              </w:rPr>
              <w:t>Нечести</w:t>
            </w:r>
          </w:p>
        </w:tc>
      </w:tr>
      <w:tr w:rsidR="00884810" w14:paraId="5B1664B3" w14:textId="77777777" w:rsidTr="00884810">
        <w:tc>
          <w:tcPr>
            <w:tcW w:w="2003" w:type="dxa"/>
            <w:vMerge/>
          </w:tcPr>
          <w:p w14:paraId="3EFCFCDA" w14:textId="77777777" w:rsidR="00884810" w:rsidRDefault="00884810" w:rsidP="00884810"/>
        </w:tc>
        <w:tc>
          <w:tcPr>
            <w:tcW w:w="2487" w:type="dxa"/>
            <w:vAlign w:val="center"/>
          </w:tcPr>
          <w:p w14:paraId="0A7D17DB" w14:textId="00A3FA9D" w:rsidR="00884810" w:rsidRDefault="00884810" w:rsidP="00884810">
            <w:r>
              <w:rPr>
                <w:b/>
                <w:bCs/>
                <w:sz w:val="18"/>
                <w:szCs w:val="18"/>
              </w:rPr>
              <w:t>Болки в гърба</w:t>
            </w:r>
          </w:p>
        </w:tc>
        <w:tc>
          <w:tcPr>
            <w:tcW w:w="1679" w:type="dxa"/>
            <w:vAlign w:val="center"/>
          </w:tcPr>
          <w:p w14:paraId="7C08EC2B" w14:textId="2DD20FBC" w:rsidR="00884810" w:rsidRDefault="00884810" w:rsidP="00884810">
            <w:r>
              <w:rPr>
                <w:b/>
                <w:bCs/>
                <w:sz w:val="18"/>
                <w:szCs w:val="18"/>
              </w:rPr>
              <w:t>Честа</w:t>
            </w:r>
          </w:p>
        </w:tc>
        <w:tc>
          <w:tcPr>
            <w:tcW w:w="1665" w:type="dxa"/>
            <w:vAlign w:val="center"/>
          </w:tcPr>
          <w:p w14:paraId="7D5935FD" w14:textId="6EB269B3" w:rsidR="00884810" w:rsidRDefault="00884810" w:rsidP="00884810">
            <w:r>
              <w:rPr>
                <w:b/>
                <w:bCs/>
                <w:sz w:val="18"/>
                <w:szCs w:val="18"/>
              </w:rPr>
              <w:t>-</w:t>
            </w:r>
          </w:p>
        </w:tc>
        <w:tc>
          <w:tcPr>
            <w:tcW w:w="1516" w:type="dxa"/>
            <w:vAlign w:val="center"/>
          </w:tcPr>
          <w:p w14:paraId="62791B3A" w14:textId="4D8DEB87" w:rsidR="00884810" w:rsidRDefault="00884810" w:rsidP="00884810">
            <w:r>
              <w:rPr>
                <w:b/>
                <w:bCs/>
                <w:sz w:val="18"/>
                <w:szCs w:val="18"/>
              </w:rPr>
              <w:t>Нечести</w:t>
            </w:r>
          </w:p>
        </w:tc>
      </w:tr>
      <w:tr w:rsidR="00884810" w14:paraId="57CB161C" w14:textId="77777777" w:rsidTr="00884810">
        <w:tc>
          <w:tcPr>
            <w:tcW w:w="2003" w:type="dxa"/>
            <w:vMerge/>
          </w:tcPr>
          <w:p w14:paraId="0521FEB3" w14:textId="77777777" w:rsidR="00884810" w:rsidRDefault="00884810" w:rsidP="00884810"/>
        </w:tc>
        <w:tc>
          <w:tcPr>
            <w:tcW w:w="2487" w:type="dxa"/>
            <w:vAlign w:val="center"/>
          </w:tcPr>
          <w:p w14:paraId="0434BA13" w14:textId="58918710" w:rsidR="00884810" w:rsidRDefault="00884810" w:rsidP="00884810">
            <w:r>
              <w:rPr>
                <w:b/>
                <w:bCs/>
                <w:sz w:val="18"/>
                <w:szCs w:val="18"/>
              </w:rPr>
              <w:t>Болки в шията</w:t>
            </w:r>
          </w:p>
        </w:tc>
        <w:tc>
          <w:tcPr>
            <w:tcW w:w="1679" w:type="dxa"/>
            <w:vAlign w:val="center"/>
          </w:tcPr>
          <w:p w14:paraId="75D32259" w14:textId="61F755AA" w:rsidR="00884810" w:rsidRDefault="00884810" w:rsidP="00884810">
            <w:r>
              <w:rPr>
                <w:b/>
                <w:bCs/>
                <w:sz w:val="18"/>
                <w:szCs w:val="18"/>
              </w:rPr>
              <w:t>Нечести</w:t>
            </w:r>
          </w:p>
        </w:tc>
        <w:tc>
          <w:tcPr>
            <w:tcW w:w="1665" w:type="dxa"/>
            <w:vAlign w:val="center"/>
          </w:tcPr>
          <w:p w14:paraId="3FD99A0E" w14:textId="689E4754" w:rsidR="00884810" w:rsidRDefault="00884810" w:rsidP="00884810">
            <w:r>
              <w:rPr>
                <w:b/>
                <w:bCs/>
                <w:sz w:val="18"/>
                <w:szCs w:val="18"/>
              </w:rPr>
              <w:t>-</w:t>
            </w:r>
          </w:p>
        </w:tc>
        <w:tc>
          <w:tcPr>
            <w:tcW w:w="1516" w:type="dxa"/>
            <w:vAlign w:val="center"/>
          </w:tcPr>
          <w:p w14:paraId="19F7F051" w14:textId="1B2342ED" w:rsidR="00884810" w:rsidRDefault="00884810" w:rsidP="00884810">
            <w:r>
              <w:rPr>
                <w:b/>
                <w:bCs/>
                <w:sz w:val="18"/>
                <w:szCs w:val="18"/>
              </w:rPr>
              <w:t>-</w:t>
            </w:r>
          </w:p>
        </w:tc>
      </w:tr>
      <w:tr w:rsidR="00884810" w14:paraId="77B9C428" w14:textId="77777777" w:rsidTr="00884810">
        <w:tc>
          <w:tcPr>
            <w:tcW w:w="2003" w:type="dxa"/>
            <w:vMerge/>
          </w:tcPr>
          <w:p w14:paraId="251C2357" w14:textId="77777777" w:rsidR="00884810" w:rsidRDefault="00884810" w:rsidP="00884810"/>
        </w:tc>
        <w:tc>
          <w:tcPr>
            <w:tcW w:w="2487" w:type="dxa"/>
            <w:vAlign w:val="center"/>
          </w:tcPr>
          <w:p w14:paraId="43847B0D" w14:textId="32CB36AB" w:rsidR="00884810" w:rsidRDefault="00884810" w:rsidP="00884810">
            <w:r>
              <w:rPr>
                <w:b/>
                <w:bCs/>
                <w:sz w:val="18"/>
                <w:szCs w:val="18"/>
              </w:rPr>
              <w:t>Умора на мускулите</w:t>
            </w:r>
          </w:p>
        </w:tc>
        <w:tc>
          <w:tcPr>
            <w:tcW w:w="1679" w:type="dxa"/>
            <w:vAlign w:val="center"/>
          </w:tcPr>
          <w:p w14:paraId="4C716F46" w14:textId="38FD1D48" w:rsidR="00884810" w:rsidRDefault="00884810" w:rsidP="00884810">
            <w:r>
              <w:rPr>
                <w:b/>
                <w:bCs/>
                <w:sz w:val="18"/>
                <w:szCs w:val="18"/>
              </w:rPr>
              <w:t>Нечеста</w:t>
            </w:r>
          </w:p>
        </w:tc>
        <w:tc>
          <w:tcPr>
            <w:tcW w:w="1665" w:type="dxa"/>
            <w:vAlign w:val="center"/>
          </w:tcPr>
          <w:p w14:paraId="36C6AA32" w14:textId="615920DB" w:rsidR="00884810" w:rsidRDefault="00884810" w:rsidP="00884810">
            <w:r>
              <w:rPr>
                <w:b/>
                <w:bCs/>
                <w:sz w:val="18"/>
                <w:szCs w:val="18"/>
              </w:rPr>
              <w:t>-</w:t>
            </w:r>
          </w:p>
        </w:tc>
        <w:tc>
          <w:tcPr>
            <w:tcW w:w="1516" w:type="dxa"/>
            <w:vAlign w:val="center"/>
          </w:tcPr>
          <w:p w14:paraId="7E7C0ADD" w14:textId="334E5943" w:rsidR="00884810" w:rsidRDefault="00884810" w:rsidP="00884810">
            <w:r>
              <w:rPr>
                <w:b/>
                <w:bCs/>
                <w:sz w:val="18"/>
                <w:szCs w:val="18"/>
              </w:rPr>
              <w:t>-</w:t>
            </w:r>
          </w:p>
        </w:tc>
      </w:tr>
      <w:tr w:rsidR="00884810" w14:paraId="7BE9E342" w14:textId="77777777" w:rsidTr="00884810">
        <w:tc>
          <w:tcPr>
            <w:tcW w:w="2003" w:type="dxa"/>
            <w:vMerge/>
          </w:tcPr>
          <w:p w14:paraId="2CA726BF" w14:textId="77777777" w:rsidR="00884810" w:rsidRDefault="00884810" w:rsidP="00884810"/>
        </w:tc>
        <w:tc>
          <w:tcPr>
            <w:tcW w:w="2487" w:type="dxa"/>
            <w:vAlign w:val="center"/>
          </w:tcPr>
          <w:p w14:paraId="23863CBD" w14:textId="5FC321CD" w:rsidR="00884810" w:rsidRDefault="00884810" w:rsidP="00884810">
            <w:r>
              <w:rPr>
                <w:b/>
                <w:bCs/>
                <w:sz w:val="18"/>
                <w:szCs w:val="18"/>
              </w:rPr>
              <w:t>Миопатия</w:t>
            </w:r>
          </w:p>
        </w:tc>
        <w:tc>
          <w:tcPr>
            <w:tcW w:w="1679" w:type="dxa"/>
            <w:vAlign w:val="center"/>
          </w:tcPr>
          <w:p w14:paraId="6FD4DFD8" w14:textId="5BF493BB" w:rsidR="00884810" w:rsidRDefault="00884810" w:rsidP="00884810">
            <w:r>
              <w:rPr>
                <w:b/>
                <w:bCs/>
                <w:sz w:val="18"/>
                <w:szCs w:val="18"/>
              </w:rPr>
              <w:t>Редки</w:t>
            </w:r>
          </w:p>
        </w:tc>
        <w:tc>
          <w:tcPr>
            <w:tcW w:w="1665" w:type="dxa"/>
            <w:vAlign w:val="center"/>
          </w:tcPr>
          <w:p w14:paraId="549C62B8" w14:textId="50D45A1A" w:rsidR="00884810" w:rsidRDefault="00884810" w:rsidP="00884810">
            <w:r>
              <w:rPr>
                <w:b/>
                <w:bCs/>
                <w:sz w:val="18"/>
                <w:szCs w:val="18"/>
              </w:rPr>
              <w:t>-</w:t>
            </w:r>
          </w:p>
        </w:tc>
        <w:tc>
          <w:tcPr>
            <w:tcW w:w="1516" w:type="dxa"/>
            <w:vAlign w:val="center"/>
          </w:tcPr>
          <w:p w14:paraId="0E84136D" w14:textId="7D918A3B" w:rsidR="00884810" w:rsidRDefault="00884810" w:rsidP="00884810">
            <w:r>
              <w:rPr>
                <w:b/>
                <w:bCs/>
                <w:sz w:val="18"/>
                <w:szCs w:val="18"/>
              </w:rPr>
              <w:t>-</w:t>
            </w:r>
          </w:p>
        </w:tc>
      </w:tr>
      <w:tr w:rsidR="00884810" w14:paraId="065E6710" w14:textId="77777777" w:rsidTr="00884810">
        <w:tc>
          <w:tcPr>
            <w:tcW w:w="2003" w:type="dxa"/>
            <w:vMerge/>
          </w:tcPr>
          <w:p w14:paraId="56C050B0" w14:textId="77777777" w:rsidR="00884810" w:rsidRDefault="00884810" w:rsidP="00884810"/>
        </w:tc>
        <w:tc>
          <w:tcPr>
            <w:tcW w:w="2487" w:type="dxa"/>
            <w:vAlign w:val="center"/>
          </w:tcPr>
          <w:p w14:paraId="2AE45791" w14:textId="53710420" w:rsidR="00884810" w:rsidRDefault="00884810" w:rsidP="00884810">
            <w:r>
              <w:rPr>
                <w:b/>
                <w:bCs/>
                <w:sz w:val="18"/>
                <w:szCs w:val="18"/>
              </w:rPr>
              <w:t>Миозит</w:t>
            </w:r>
          </w:p>
        </w:tc>
        <w:tc>
          <w:tcPr>
            <w:tcW w:w="1679" w:type="dxa"/>
            <w:vAlign w:val="center"/>
          </w:tcPr>
          <w:p w14:paraId="1500112C" w14:textId="31B821DB" w:rsidR="00884810" w:rsidRDefault="00884810" w:rsidP="00884810">
            <w:r>
              <w:rPr>
                <w:b/>
                <w:bCs/>
                <w:sz w:val="18"/>
                <w:szCs w:val="18"/>
              </w:rPr>
              <w:t>Редки</w:t>
            </w:r>
          </w:p>
        </w:tc>
        <w:tc>
          <w:tcPr>
            <w:tcW w:w="1665" w:type="dxa"/>
            <w:vAlign w:val="center"/>
          </w:tcPr>
          <w:p w14:paraId="3E9F8101" w14:textId="7FF7AD6A" w:rsidR="00884810" w:rsidRDefault="00884810" w:rsidP="00884810">
            <w:r>
              <w:rPr>
                <w:b/>
                <w:bCs/>
                <w:sz w:val="18"/>
                <w:szCs w:val="18"/>
              </w:rPr>
              <w:t>-</w:t>
            </w:r>
          </w:p>
        </w:tc>
        <w:tc>
          <w:tcPr>
            <w:tcW w:w="1516" w:type="dxa"/>
            <w:vAlign w:val="center"/>
          </w:tcPr>
          <w:p w14:paraId="0824C9CD" w14:textId="5BC4BA0F" w:rsidR="00884810" w:rsidRDefault="00884810" w:rsidP="00884810">
            <w:r>
              <w:rPr>
                <w:b/>
                <w:bCs/>
                <w:sz w:val="18"/>
                <w:szCs w:val="18"/>
              </w:rPr>
              <w:t>-</w:t>
            </w:r>
          </w:p>
        </w:tc>
      </w:tr>
      <w:tr w:rsidR="00884810" w14:paraId="65A9BBCA" w14:textId="77777777" w:rsidTr="00884810">
        <w:tc>
          <w:tcPr>
            <w:tcW w:w="2003" w:type="dxa"/>
            <w:vMerge/>
          </w:tcPr>
          <w:p w14:paraId="6EA47D05" w14:textId="77777777" w:rsidR="00884810" w:rsidRDefault="00884810" w:rsidP="00884810"/>
        </w:tc>
        <w:tc>
          <w:tcPr>
            <w:tcW w:w="2487" w:type="dxa"/>
            <w:vAlign w:val="center"/>
          </w:tcPr>
          <w:p w14:paraId="375D091A" w14:textId="2522C9B6" w:rsidR="00884810" w:rsidRDefault="00884810" w:rsidP="00884810">
            <w:r>
              <w:rPr>
                <w:b/>
                <w:bCs/>
                <w:sz w:val="18"/>
                <w:szCs w:val="18"/>
              </w:rPr>
              <w:t>Рабдомиолиза</w:t>
            </w:r>
          </w:p>
        </w:tc>
        <w:tc>
          <w:tcPr>
            <w:tcW w:w="1679" w:type="dxa"/>
            <w:vAlign w:val="center"/>
          </w:tcPr>
          <w:p w14:paraId="0732EDA9" w14:textId="42A1130C" w:rsidR="00884810" w:rsidRDefault="00884810" w:rsidP="00884810">
            <w:r>
              <w:rPr>
                <w:b/>
                <w:bCs/>
                <w:sz w:val="18"/>
                <w:szCs w:val="18"/>
              </w:rPr>
              <w:t>Редки</w:t>
            </w:r>
          </w:p>
        </w:tc>
        <w:tc>
          <w:tcPr>
            <w:tcW w:w="1665" w:type="dxa"/>
            <w:vAlign w:val="center"/>
          </w:tcPr>
          <w:p w14:paraId="47D41D3F" w14:textId="38649B96" w:rsidR="00884810" w:rsidRDefault="00884810" w:rsidP="00884810">
            <w:r>
              <w:rPr>
                <w:b/>
                <w:bCs/>
                <w:sz w:val="18"/>
                <w:szCs w:val="18"/>
              </w:rPr>
              <w:t>-</w:t>
            </w:r>
          </w:p>
        </w:tc>
        <w:tc>
          <w:tcPr>
            <w:tcW w:w="1516" w:type="dxa"/>
            <w:vAlign w:val="center"/>
          </w:tcPr>
          <w:p w14:paraId="2F72E436" w14:textId="06B1965F" w:rsidR="00884810" w:rsidRDefault="00884810" w:rsidP="00884810">
            <w:r>
              <w:rPr>
                <w:b/>
                <w:bCs/>
                <w:sz w:val="18"/>
                <w:szCs w:val="18"/>
              </w:rPr>
              <w:t>-</w:t>
            </w:r>
          </w:p>
        </w:tc>
      </w:tr>
      <w:tr w:rsidR="00884810" w14:paraId="562A8CD2" w14:textId="77777777" w:rsidTr="00884810">
        <w:tc>
          <w:tcPr>
            <w:tcW w:w="2003" w:type="dxa"/>
            <w:vMerge/>
          </w:tcPr>
          <w:p w14:paraId="3B961BDC" w14:textId="77777777" w:rsidR="00884810" w:rsidRDefault="00884810" w:rsidP="00884810"/>
        </w:tc>
        <w:tc>
          <w:tcPr>
            <w:tcW w:w="2487" w:type="dxa"/>
            <w:vAlign w:val="center"/>
          </w:tcPr>
          <w:p w14:paraId="08B79AD8" w14:textId="65E27BEC" w:rsidR="00884810" w:rsidRDefault="00884810" w:rsidP="00884810">
            <w:r>
              <w:rPr>
                <w:b/>
                <w:bCs/>
                <w:sz w:val="20"/>
                <w:szCs w:val="20"/>
              </w:rPr>
              <w:t>Разкъсване на мускулите</w:t>
            </w:r>
          </w:p>
        </w:tc>
        <w:tc>
          <w:tcPr>
            <w:tcW w:w="1679" w:type="dxa"/>
            <w:vAlign w:val="center"/>
          </w:tcPr>
          <w:p w14:paraId="06BC14BB" w14:textId="3CB8FC87" w:rsidR="00884810" w:rsidRDefault="00884810" w:rsidP="00884810">
            <w:r>
              <w:rPr>
                <w:b/>
                <w:bCs/>
                <w:sz w:val="18"/>
                <w:szCs w:val="18"/>
              </w:rPr>
              <w:t>Редки</w:t>
            </w:r>
          </w:p>
        </w:tc>
        <w:tc>
          <w:tcPr>
            <w:tcW w:w="1665" w:type="dxa"/>
            <w:vAlign w:val="center"/>
          </w:tcPr>
          <w:p w14:paraId="78740F9D" w14:textId="1FBCA12F" w:rsidR="00884810" w:rsidRDefault="00884810" w:rsidP="00884810">
            <w:r>
              <w:rPr>
                <w:b/>
                <w:bCs/>
                <w:sz w:val="18"/>
                <w:szCs w:val="18"/>
              </w:rPr>
              <w:t>-</w:t>
            </w:r>
          </w:p>
        </w:tc>
        <w:tc>
          <w:tcPr>
            <w:tcW w:w="1516" w:type="dxa"/>
            <w:vAlign w:val="center"/>
          </w:tcPr>
          <w:p w14:paraId="1787F765" w14:textId="22804F42" w:rsidR="00884810" w:rsidRDefault="00884810" w:rsidP="00884810">
            <w:r>
              <w:rPr>
                <w:b/>
                <w:bCs/>
                <w:sz w:val="18"/>
                <w:szCs w:val="18"/>
              </w:rPr>
              <w:t>-</w:t>
            </w:r>
          </w:p>
        </w:tc>
      </w:tr>
      <w:tr w:rsidR="00884810" w14:paraId="78919C7C" w14:textId="77777777" w:rsidTr="00884810">
        <w:tc>
          <w:tcPr>
            <w:tcW w:w="2003" w:type="dxa"/>
            <w:vMerge/>
          </w:tcPr>
          <w:p w14:paraId="396937CB" w14:textId="77777777" w:rsidR="00884810" w:rsidRDefault="00884810" w:rsidP="00884810"/>
        </w:tc>
        <w:tc>
          <w:tcPr>
            <w:tcW w:w="2487" w:type="dxa"/>
            <w:vAlign w:val="bottom"/>
          </w:tcPr>
          <w:p w14:paraId="148E48FB" w14:textId="2F6D5FE2" w:rsidR="00884810" w:rsidRDefault="00884810" w:rsidP="00884810">
            <w:r>
              <w:rPr>
                <w:b/>
                <w:bCs/>
                <w:sz w:val="18"/>
                <w:szCs w:val="18"/>
              </w:rPr>
              <w:t>Тендинопатая, понякога усложнена с руптура</w:t>
            </w:r>
          </w:p>
        </w:tc>
        <w:tc>
          <w:tcPr>
            <w:tcW w:w="1679" w:type="dxa"/>
          </w:tcPr>
          <w:p w14:paraId="31927DAE" w14:textId="120430D4" w:rsidR="00884810" w:rsidRDefault="00884810" w:rsidP="00884810">
            <w:r>
              <w:rPr>
                <w:b/>
                <w:bCs/>
                <w:sz w:val="18"/>
                <w:szCs w:val="18"/>
              </w:rPr>
              <w:t>Редки</w:t>
            </w:r>
          </w:p>
        </w:tc>
        <w:tc>
          <w:tcPr>
            <w:tcW w:w="1665" w:type="dxa"/>
          </w:tcPr>
          <w:p w14:paraId="5BEC5466" w14:textId="45D1F2AE" w:rsidR="00884810" w:rsidRDefault="00884810" w:rsidP="00884810">
            <w:r>
              <w:rPr>
                <w:b/>
                <w:bCs/>
                <w:sz w:val="18"/>
                <w:szCs w:val="18"/>
              </w:rPr>
              <w:t>-</w:t>
            </w:r>
          </w:p>
        </w:tc>
        <w:tc>
          <w:tcPr>
            <w:tcW w:w="1516" w:type="dxa"/>
          </w:tcPr>
          <w:p w14:paraId="146EC53E" w14:textId="2257E9DC" w:rsidR="00884810" w:rsidRDefault="00884810" w:rsidP="00884810">
            <w:r>
              <w:rPr>
                <w:b/>
                <w:bCs/>
                <w:sz w:val="18"/>
                <w:szCs w:val="18"/>
              </w:rPr>
              <w:t>-</w:t>
            </w:r>
          </w:p>
        </w:tc>
      </w:tr>
      <w:tr w:rsidR="00884810" w14:paraId="1912C9CA" w14:textId="77777777" w:rsidTr="00884810">
        <w:tc>
          <w:tcPr>
            <w:tcW w:w="2003" w:type="dxa"/>
            <w:vMerge/>
          </w:tcPr>
          <w:p w14:paraId="052D2D66" w14:textId="77777777" w:rsidR="00884810" w:rsidRDefault="00884810" w:rsidP="00884810"/>
        </w:tc>
        <w:tc>
          <w:tcPr>
            <w:tcW w:w="2487" w:type="dxa"/>
            <w:vAlign w:val="center"/>
          </w:tcPr>
          <w:p w14:paraId="31334858" w14:textId="21B35EF0" w:rsidR="00884810" w:rsidRDefault="00884810" w:rsidP="00884810">
            <w:r>
              <w:rPr>
                <w:b/>
                <w:bCs/>
                <w:sz w:val="20"/>
                <w:szCs w:val="20"/>
              </w:rPr>
              <w:t>Лупусоподобен синдром</w:t>
            </w:r>
          </w:p>
        </w:tc>
        <w:tc>
          <w:tcPr>
            <w:tcW w:w="1679" w:type="dxa"/>
            <w:vAlign w:val="center"/>
          </w:tcPr>
          <w:p w14:paraId="176B2AD8" w14:textId="794DD1A2" w:rsidR="00884810" w:rsidRDefault="00884810" w:rsidP="00884810">
            <w:r>
              <w:rPr>
                <w:b/>
                <w:bCs/>
                <w:sz w:val="18"/>
                <w:szCs w:val="18"/>
              </w:rPr>
              <w:t>Много редки</w:t>
            </w:r>
          </w:p>
        </w:tc>
        <w:tc>
          <w:tcPr>
            <w:tcW w:w="1665" w:type="dxa"/>
            <w:vAlign w:val="center"/>
          </w:tcPr>
          <w:p w14:paraId="05574FE7" w14:textId="397039C0" w:rsidR="00884810" w:rsidRDefault="00884810" w:rsidP="00884810">
            <w:r>
              <w:rPr>
                <w:b/>
                <w:bCs/>
                <w:sz w:val="18"/>
                <w:szCs w:val="18"/>
              </w:rPr>
              <w:t>-</w:t>
            </w:r>
          </w:p>
        </w:tc>
        <w:tc>
          <w:tcPr>
            <w:tcW w:w="1516" w:type="dxa"/>
            <w:vAlign w:val="center"/>
          </w:tcPr>
          <w:p w14:paraId="01A10393" w14:textId="21644502" w:rsidR="00884810" w:rsidRDefault="00884810" w:rsidP="00884810">
            <w:r>
              <w:rPr>
                <w:b/>
                <w:bCs/>
                <w:sz w:val="18"/>
                <w:szCs w:val="18"/>
              </w:rPr>
              <w:t>-</w:t>
            </w:r>
          </w:p>
        </w:tc>
      </w:tr>
      <w:tr w:rsidR="00884810" w14:paraId="6AFDE7E4" w14:textId="77777777" w:rsidTr="00884810">
        <w:tc>
          <w:tcPr>
            <w:tcW w:w="2003" w:type="dxa"/>
            <w:vMerge w:val="restart"/>
          </w:tcPr>
          <w:p w14:paraId="00D40462" w14:textId="25F5E2B0" w:rsidR="00884810" w:rsidRPr="00884810" w:rsidRDefault="00884810" w:rsidP="00884810">
            <w:pPr>
              <w:spacing w:line="240" w:lineRule="auto"/>
              <w:rPr>
                <w:rFonts w:ascii="Times New Roman" w:eastAsia="Times New Roman" w:hAnsi="Times New Roman" w:cs="Times New Roman"/>
                <w:sz w:val="24"/>
                <w:szCs w:val="24"/>
              </w:rPr>
            </w:pPr>
            <w:r w:rsidRPr="00884810">
              <w:rPr>
                <w:rFonts w:ascii="Times New Roman" w:eastAsia="Times New Roman" w:hAnsi="Times New Roman" w:cs="Times New Roman"/>
                <w:b/>
                <w:bCs/>
                <w:color w:val="000000"/>
                <w:sz w:val="20"/>
                <w:szCs w:val="20"/>
                <w:lang w:eastAsia="bg-BG"/>
              </w:rPr>
              <w:t>Нарушения на бъбреците и пикочните пътища</w:t>
            </w:r>
          </w:p>
        </w:tc>
        <w:tc>
          <w:tcPr>
            <w:tcW w:w="2487" w:type="dxa"/>
            <w:vAlign w:val="bottom"/>
          </w:tcPr>
          <w:p w14:paraId="60B8D2D8" w14:textId="171FECDF" w:rsidR="00884810" w:rsidRDefault="00884810" w:rsidP="00884810">
            <w:r>
              <w:rPr>
                <w:b/>
                <w:bCs/>
                <w:sz w:val="18"/>
                <w:szCs w:val="18"/>
              </w:rPr>
              <w:t>Микционни нарушения</w:t>
            </w:r>
          </w:p>
        </w:tc>
        <w:tc>
          <w:tcPr>
            <w:tcW w:w="1679" w:type="dxa"/>
            <w:vAlign w:val="center"/>
          </w:tcPr>
          <w:p w14:paraId="2D7D833F" w14:textId="3ECEE940" w:rsidR="00884810" w:rsidRDefault="00884810" w:rsidP="00884810">
            <w:r>
              <w:rPr>
                <w:b/>
                <w:bCs/>
                <w:sz w:val="18"/>
                <w:szCs w:val="18"/>
              </w:rPr>
              <w:t>-</w:t>
            </w:r>
          </w:p>
        </w:tc>
        <w:tc>
          <w:tcPr>
            <w:tcW w:w="1665" w:type="dxa"/>
            <w:vAlign w:val="center"/>
          </w:tcPr>
          <w:p w14:paraId="4320DC42" w14:textId="22D7059B" w:rsidR="00884810" w:rsidRDefault="00884810" w:rsidP="00884810">
            <w:r>
              <w:rPr>
                <w:b/>
                <w:bCs/>
                <w:sz w:val="18"/>
                <w:szCs w:val="18"/>
              </w:rPr>
              <w:t>-</w:t>
            </w:r>
          </w:p>
        </w:tc>
        <w:tc>
          <w:tcPr>
            <w:tcW w:w="1516" w:type="dxa"/>
            <w:vAlign w:val="center"/>
          </w:tcPr>
          <w:p w14:paraId="5EAE97AE" w14:textId="2DFEDE7B" w:rsidR="00884810" w:rsidRDefault="00884810" w:rsidP="00884810">
            <w:r>
              <w:rPr>
                <w:b/>
                <w:bCs/>
                <w:sz w:val="18"/>
                <w:szCs w:val="18"/>
              </w:rPr>
              <w:t>Нечести</w:t>
            </w:r>
          </w:p>
        </w:tc>
      </w:tr>
      <w:tr w:rsidR="00884810" w14:paraId="77FAFA86" w14:textId="77777777" w:rsidTr="00884810">
        <w:tc>
          <w:tcPr>
            <w:tcW w:w="2003" w:type="dxa"/>
            <w:vMerge/>
          </w:tcPr>
          <w:p w14:paraId="29B6156F" w14:textId="77777777" w:rsidR="00884810" w:rsidRDefault="00884810" w:rsidP="00884810"/>
        </w:tc>
        <w:tc>
          <w:tcPr>
            <w:tcW w:w="2487" w:type="dxa"/>
            <w:vAlign w:val="center"/>
          </w:tcPr>
          <w:p w14:paraId="496103B0" w14:textId="25A9DFFD" w:rsidR="00884810" w:rsidRDefault="00884810" w:rsidP="00884810">
            <w:r>
              <w:rPr>
                <w:b/>
                <w:bCs/>
                <w:sz w:val="18"/>
                <w:szCs w:val="18"/>
              </w:rPr>
              <w:t>Никтурия</w:t>
            </w:r>
          </w:p>
        </w:tc>
        <w:tc>
          <w:tcPr>
            <w:tcW w:w="1679" w:type="dxa"/>
            <w:vAlign w:val="center"/>
          </w:tcPr>
          <w:p w14:paraId="29D751E7" w14:textId="0102B572" w:rsidR="00884810" w:rsidRDefault="00884810" w:rsidP="00884810">
            <w:r>
              <w:rPr>
                <w:b/>
                <w:bCs/>
                <w:sz w:val="18"/>
                <w:szCs w:val="18"/>
              </w:rPr>
              <w:t>-</w:t>
            </w:r>
          </w:p>
        </w:tc>
        <w:tc>
          <w:tcPr>
            <w:tcW w:w="1665" w:type="dxa"/>
          </w:tcPr>
          <w:p w14:paraId="446DD206" w14:textId="77777777" w:rsidR="00884810" w:rsidRDefault="00884810" w:rsidP="00884810"/>
        </w:tc>
        <w:tc>
          <w:tcPr>
            <w:tcW w:w="1516" w:type="dxa"/>
            <w:vAlign w:val="center"/>
          </w:tcPr>
          <w:p w14:paraId="441F187B" w14:textId="5FF7834B" w:rsidR="00884810" w:rsidRDefault="00884810" w:rsidP="00884810">
            <w:r>
              <w:rPr>
                <w:b/>
                <w:bCs/>
                <w:sz w:val="18"/>
                <w:szCs w:val="18"/>
              </w:rPr>
              <w:t>Нечести</w:t>
            </w:r>
          </w:p>
        </w:tc>
      </w:tr>
      <w:tr w:rsidR="00884810" w14:paraId="7B78A7A7" w14:textId="77777777" w:rsidTr="00884810">
        <w:tc>
          <w:tcPr>
            <w:tcW w:w="2003" w:type="dxa"/>
            <w:vMerge/>
          </w:tcPr>
          <w:p w14:paraId="7269F0B2" w14:textId="77777777" w:rsidR="00884810" w:rsidRDefault="00884810" w:rsidP="00884810"/>
        </w:tc>
        <w:tc>
          <w:tcPr>
            <w:tcW w:w="2487" w:type="dxa"/>
            <w:vAlign w:val="bottom"/>
          </w:tcPr>
          <w:p w14:paraId="6543CCFB" w14:textId="3574CCE2" w:rsidR="00884810" w:rsidRDefault="00884810" w:rsidP="00884810">
            <w:r>
              <w:rPr>
                <w:b/>
                <w:bCs/>
                <w:sz w:val="18"/>
                <w:szCs w:val="18"/>
              </w:rPr>
              <w:t>Полакиурия</w:t>
            </w:r>
          </w:p>
        </w:tc>
        <w:tc>
          <w:tcPr>
            <w:tcW w:w="1679" w:type="dxa"/>
            <w:vAlign w:val="center"/>
          </w:tcPr>
          <w:p w14:paraId="751B9DCF" w14:textId="5CE4C9F9" w:rsidR="00884810" w:rsidRDefault="00884810" w:rsidP="00884810">
            <w:r>
              <w:rPr>
                <w:b/>
                <w:bCs/>
                <w:sz w:val="18"/>
                <w:szCs w:val="18"/>
              </w:rPr>
              <w:t>-</w:t>
            </w:r>
          </w:p>
        </w:tc>
        <w:tc>
          <w:tcPr>
            <w:tcW w:w="1665" w:type="dxa"/>
            <w:vAlign w:val="center"/>
          </w:tcPr>
          <w:p w14:paraId="3F820C3B" w14:textId="5025476C" w:rsidR="00884810" w:rsidRDefault="00884810" w:rsidP="00884810">
            <w:r>
              <w:rPr>
                <w:b/>
                <w:bCs/>
                <w:i/>
                <w:iCs/>
                <w:sz w:val="18"/>
                <w:szCs w:val="18"/>
              </w:rPr>
              <w:t>-</w:t>
            </w:r>
          </w:p>
        </w:tc>
        <w:tc>
          <w:tcPr>
            <w:tcW w:w="1516" w:type="dxa"/>
            <w:vAlign w:val="center"/>
          </w:tcPr>
          <w:p w14:paraId="7B1BFAFD" w14:textId="4131DEA3" w:rsidR="00884810" w:rsidRDefault="00884810" w:rsidP="00884810">
            <w:r>
              <w:rPr>
                <w:b/>
                <w:bCs/>
                <w:sz w:val="18"/>
                <w:szCs w:val="18"/>
              </w:rPr>
              <w:t>Нечести</w:t>
            </w:r>
          </w:p>
        </w:tc>
      </w:tr>
      <w:tr w:rsidR="00884810" w14:paraId="00D26A19" w14:textId="77777777" w:rsidTr="00884810">
        <w:tc>
          <w:tcPr>
            <w:tcW w:w="2003" w:type="dxa"/>
            <w:vMerge/>
          </w:tcPr>
          <w:p w14:paraId="5EC4B9A9" w14:textId="77777777" w:rsidR="00884810" w:rsidRDefault="00884810" w:rsidP="00884810"/>
        </w:tc>
        <w:tc>
          <w:tcPr>
            <w:tcW w:w="2487" w:type="dxa"/>
            <w:vAlign w:val="center"/>
          </w:tcPr>
          <w:p w14:paraId="3C137C4F" w14:textId="1BAAD22B" w:rsidR="00884810" w:rsidRDefault="00884810" w:rsidP="00884810">
            <w:r>
              <w:rPr>
                <w:b/>
                <w:bCs/>
                <w:sz w:val="18"/>
                <w:szCs w:val="18"/>
              </w:rPr>
              <w:t>Бъбречна недостатъчност</w:t>
            </w:r>
          </w:p>
        </w:tc>
        <w:tc>
          <w:tcPr>
            <w:tcW w:w="1679" w:type="dxa"/>
            <w:vAlign w:val="center"/>
          </w:tcPr>
          <w:p w14:paraId="5294BC76" w14:textId="034D70F9" w:rsidR="00884810" w:rsidRDefault="00884810" w:rsidP="00884810">
            <w:r>
              <w:rPr>
                <w:b/>
                <w:bCs/>
                <w:sz w:val="18"/>
                <w:szCs w:val="18"/>
              </w:rPr>
              <w:t>-</w:t>
            </w:r>
          </w:p>
        </w:tc>
        <w:tc>
          <w:tcPr>
            <w:tcW w:w="1665" w:type="dxa"/>
            <w:vAlign w:val="center"/>
          </w:tcPr>
          <w:p w14:paraId="2F0EEBEF" w14:textId="4CF3C085" w:rsidR="00884810" w:rsidRDefault="00884810" w:rsidP="00884810">
            <w:r>
              <w:rPr>
                <w:b/>
                <w:bCs/>
                <w:sz w:val="18"/>
                <w:szCs w:val="18"/>
              </w:rPr>
              <w:t>Нечести</w:t>
            </w:r>
          </w:p>
        </w:tc>
        <w:tc>
          <w:tcPr>
            <w:tcW w:w="1516" w:type="dxa"/>
            <w:vAlign w:val="center"/>
          </w:tcPr>
          <w:p w14:paraId="6A7E0D55" w14:textId="3E2D93C6" w:rsidR="00884810" w:rsidRDefault="00884810" w:rsidP="00884810">
            <w:r>
              <w:rPr>
                <w:b/>
                <w:bCs/>
                <w:sz w:val="18"/>
                <w:szCs w:val="18"/>
              </w:rPr>
              <w:t>-</w:t>
            </w:r>
          </w:p>
        </w:tc>
      </w:tr>
      <w:tr w:rsidR="00884810" w14:paraId="59A7D3A7" w14:textId="77777777" w:rsidTr="00884810">
        <w:tc>
          <w:tcPr>
            <w:tcW w:w="2003" w:type="dxa"/>
            <w:vMerge/>
          </w:tcPr>
          <w:p w14:paraId="233CE9FF" w14:textId="77777777" w:rsidR="00884810" w:rsidRDefault="00884810" w:rsidP="00884810"/>
        </w:tc>
        <w:tc>
          <w:tcPr>
            <w:tcW w:w="2487" w:type="dxa"/>
            <w:vAlign w:val="bottom"/>
          </w:tcPr>
          <w:p w14:paraId="72E995DB" w14:textId="758ADB28" w:rsidR="00884810" w:rsidRDefault="00884810" w:rsidP="00884810">
            <w:r>
              <w:rPr>
                <w:b/>
                <w:bCs/>
                <w:sz w:val="18"/>
                <w:szCs w:val="18"/>
              </w:rPr>
              <w:t>Остра бъбречна недостатъчност</w:t>
            </w:r>
          </w:p>
        </w:tc>
        <w:tc>
          <w:tcPr>
            <w:tcW w:w="1679" w:type="dxa"/>
          </w:tcPr>
          <w:p w14:paraId="0626DD13" w14:textId="6B0691A1" w:rsidR="00884810" w:rsidRDefault="00884810" w:rsidP="00884810">
            <w:r>
              <w:rPr>
                <w:b/>
                <w:bCs/>
                <w:sz w:val="18"/>
                <w:szCs w:val="18"/>
              </w:rPr>
              <w:t>-</w:t>
            </w:r>
          </w:p>
        </w:tc>
        <w:tc>
          <w:tcPr>
            <w:tcW w:w="1665" w:type="dxa"/>
          </w:tcPr>
          <w:p w14:paraId="1BFBC9FE" w14:textId="760DB051" w:rsidR="00884810" w:rsidRDefault="00884810" w:rsidP="00884810">
            <w:r>
              <w:rPr>
                <w:b/>
                <w:bCs/>
                <w:sz w:val="18"/>
                <w:szCs w:val="18"/>
              </w:rPr>
              <w:t>Много редки</w:t>
            </w:r>
          </w:p>
        </w:tc>
        <w:tc>
          <w:tcPr>
            <w:tcW w:w="1516" w:type="dxa"/>
          </w:tcPr>
          <w:p w14:paraId="2580CF92" w14:textId="063203BF" w:rsidR="00884810" w:rsidRDefault="00884810" w:rsidP="00884810">
            <w:r>
              <w:rPr>
                <w:b/>
                <w:bCs/>
                <w:sz w:val="18"/>
                <w:szCs w:val="18"/>
              </w:rPr>
              <w:t>-</w:t>
            </w:r>
          </w:p>
        </w:tc>
      </w:tr>
      <w:tr w:rsidR="00884810" w14:paraId="7A065D28" w14:textId="77777777" w:rsidTr="00884810">
        <w:tc>
          <w:tcPr>
            <w:tcW w:w="2003" w:type="dxa"/>
            <w:vMerge w:val="restart"/>
            <w:vAlign w:val="bottom"/>
          </w:tcPr>
          <w:p w14:paraId="166F8FAD" w14:textId="056B6EAE" w:rsidR="00884810" w:rsidRDefault="00884810" w:rsidP="00884810">
            <w:r>
              <w:rPr>
                <w:b/>
                <w:bCs/>
                <w:sz w:val="20"/>
                <w:szCs w:val="20"/>
              </w:rPr>
              <w:t>Нарушения на възпроизводител ната система и гърдата</w:t>
            </w:r>
          </w:p>
        </w:tc>
        <w:tc>
          <w:tcPr>
            <w:tcW w:w="2487" w:type="dxa"/>
            <w:vAlign w:val="center"/>
          </w:tcPr>
          <w:p w14:paraId="50E7A9CD" w14:textId="0581BD84" w:rsidR="00884810" w:rsidRDefault="00884810" w:rsidP="00884810">
            <w:r>
              <w:rPr>
                <w:b/>
                <w:bCs/>
                <w:sz w:val="18"/>
                <w:szCs w:val="18"/>
              </w:rPr>
              <w:t>Еректилна дисфункция</w:t>
            </w:r>
          </w:p>
        </w:tc>
        <w:tc>
          <w:tcPr>
            <w:tcW w:w="1679" w:type="dxa"/>
            <w:vAlign w:val="center"/>
          </w:tcPr>
          <w:p w14:paraId="626A0206" w14:textId="5D501C2F" w:rsidR="00884810" w:rsidRDefault="00884810" w:rsidP="00884810">
            <w:r>
              <w:rPr>
                <w:b/>
                <w:bCs/>
                <w:sz w:val="18"/>
                <w:szCs w:val="18"/>
              </w:rPr>
              <w:t>-</w:t>
            </w:r>
          </w:p>
        </w:tc>
        <w:tc>
          <w:tcPr>
            <w:tcW w:w="1665" w:type="dxa"/>
            <w:vAlign w:val="center"/>
          </w:tcPr>
          <w:p w14:paraId="17DC973E" w14:textId="65562FDB" w:rsidR="00884810" w:rsidRDefault="00884810" w:rsidP="00884810">
            <w:r>
              <w:rPr>
                <w:b/>
                <w:bCs/>
                <w:sz w:val="18"/>
                <w:szCs w:val="18"/>
              </w:rPr>
              <w:t>Нечеста</w:t>
            </w:r>
          </w:p>
        </w:tc>
        <w:tc>
          <w:tcPr>
            <w:tcW w:w="1516" w:type="dxa"/>
            <w:vAlign w:val="center"/>
          </w:tcPr>
          <w:p w14:paraId="04A2F10E" w14:textId="3676DD45" w:rsidR="00884810" w:rsidRDefault="00884810" w:rsidP="00884810">
            <w:r>
              <w:rPr>
                <w:b/>
                <w:bCs/>
                <w:sz w:val="18"/>
                <w:szCs w:val="18"/>
              </w:rPr>
              <w:t>Нечести</w:t>
            </w:r>
          </w:p>
        </w:tc>
      </w:tr>
      <w:tr w:rsidR="00884810" w14:paraId="282C7D76" w14:textId="77777777" w:rsidTr="00884810">
        <w:tc>
          <w:tcPr>
            <w:tcW w:w="2003" w:type="dxa"/>
            <w:vMerge/>
            <w:vAlign w:val="bottom"/>
          </w:tcPr>
          <w:p w14:paraId="6130B4C6" w14:textId="77777777" w:rsidR="00884810" w:rsidRDefault="00884810" w:rsidP="00884810"/>
        </w:tc>
        <w:tc>
          <w:tcPr>
            <w:tcW w:w="2487" w:type="dxa"/>
          </w:tcPr>
          <w:p w14:paraId="249409D7" w14:textId="09136B73" w:rsidR="00884810" w:rsidRDefault="00884810" w:rsidP="00884810">
            <w:r>
              <w:rPr>
                <w:b/>
                <w:bCs/>
                <w:sz w:val="18"/>
                <w:szCs w:val="18"/>
              </w:rPr>
              <w:t>Гинекомастия</w:t>
            </w:r>
          </w:p>
        </w:tc>
        <w:tc>
          <w:tcPr>
            <w:tcW w:w="1679" w:type="dxa"/>
          </w:tcPr>
          <w:p w14:paraId="5E4A44E3" w14:textId="490DC3EA" w:rsidR="00884810" w:rsidRDefault="00884810" w:rsidP="00884810">
            <w:r>
              <w:rPr>
                <w:b/>
                <w:bCs/>
                <w:sz w:val="18"/>
                <w:szCs w:val="18"/>
              </w:rPr>
              <w:t>Много редки</w:t>
            </w:r>
          </w:p>
        </w:tc>
        <w:tc>
          <w:tcPr>
            <w:tcW w:w="1665" w:type="dxa"/>
          </w:tcPr>
          <w:p w14:paraId="624192C0" w14:textId="3021B722" w:rsidR="00884810" w:rsidRDefault="00884810" w:rsidP="00884810">
            <w:r>
              <w:rPr>
                <w:b/>
                <w:bCs/>
                <w:sz w:val="18"/>
                <w:szCs w:val="18"/>
              </w:rPr>
              <w:t>-</w:t>
            </w:r>
          </w:p>
        </w:tc>
        <w:tc>
          <w:tcPr>
            <w:tcW w:w="1516" w:type="dxa"/>
          </w:tcPr>
          <w:p w14:paraId="08A7CB3C" w14:textId="187B6600" w:rsidR="00884810" w:rsidRDefault="00884810" w:rsidP="00884810">
            <w:r>
              <w:rPr>
                <w:b/>
                <w:bCs/>
                <w:sz w:val="18"/>
                <w:szCs w:val="18"/>
              </w:rPr>
              <w:t>Нечести</w:t>
            </w:r>
          </w:p>
        </w:tc>
      </w:tr>
      <w:tr w:rsidR="00884810" w14:paraId="6E07DA22" w14:textId="77777777" w:rsidTr="00884810">
        <w:tc>
          <w:tcPr>
            <w:tcW w:w="2003" w:type="dxa"/>
            <w:vMerge w:val="restart"/>
          </w:tcPr>
          <w:p w14:paraId="4DD5E857" w14:textId="5104CEE3" w:rsidR="00884810" w:rsidRDefault="00884810" w:rsidP="00884810">
            <w:r>
              <w:rPr>
                <w:b/>
                <w:bCs/>
                <w:sz w:val="20"/>
                <w:szCs w:val="20"/>
              </w:rPr>
              <w:t>Общи нарушения и ефекти на мястото на приложение</w:t>
            </w:r>
          </w:p>
        </w:tc>
        <w:tc>
          <w:tcPr>
            <w:tcW w:w="2487" w:type="dxa"/>
          </w:tcPr>
          <w:p w14:paraId="223F2E98" w14:textId="4081BFD8" w:rsidR="00884810" w:rsidRDefault="00884810" w:rsidP="00884810">
            <w:r>
              <w:rPr>
                <w:b/>
                <w:bCs/>
                <w:sz w:val="18"/>
                <w:szCs w:val="18"/>
              </w:rPr>
              <w:t>Астения</w:t>
            </w:r>
          </w:p>
        </w:tc>
        <w:tc>
          <w:tcPr>
            <w:tcW w:w="1679" w:type="dxa"/>
          </w:tcPr>
          <w:p w14:paraId="6CEB40A7" w14:textId="4CA99217" w:rsidR="00884810" w:rsidRDefault="00884810" w:rsidP="00884810">
            <w:r>
              <w:rPr>
                <w:b/>
                <w:bCs/>
                <w:sz w:val="18"/>
                <w:szCs w:val="18"/>
              </w:rPr>
              <w:t>Нечести</w:t>
            </w:r>
          </w:p>
        </w:tc>
        <w:tc>
          <w:tcPr>
            <w:tcW w:w="1665" w:type="dxa"/>
          </w:tcPr>
          <w:p w14:paraId="181C32CB" w14:textId="20566748" w:rsidR="00884810" w:rsidRDefault="00884810" w:rsidP="00884810">
            <w:r>
              <w:rPr>
                <w:b/>
                <w:bCs/>
                <w:sz w:val="18"/>
                <w:szCs w:val="18"/>
              </w:rPr>
              <w:t>Честа</w:t>
            </w:r>
          </w:p>
        </w:tc>
        <w:tc>
          <w:tcPr>
            <w:tcW w:w="1516" w:type="dxa"/>
          </w:tcPr>
          <w:p w14:paraId="0CD54D6C" w14:textId="2DC4F05A" w:rsidR="00884810" w:rsidRDefault="00884810" w:rsidP="00884810">
            <w:r>
              <w:rPr>
                <w:b/>
                <w:bCs/>
                <w:sz w:val="18"/>
                <w:szCs w:val="18"/>
              </w:rPr>
              <w:t>Чести</w:t>
            </w:r>
          </w:p>
        </w:tc>
      </w:tr>
      <w:tr w:rsidR="00884810" w14:paraId="68995103" w14:textId="77777777" w:rsidTr="00884810">
        <w:tc>
          <w:tcPr>
            <w:tcW w:w="2003" w:type="dxa"/>
            <w:vMerge/>
          </w:tcPr>
          <w:p w14:paraId="3E484981" w14:textId="77777777" w:rsidR="00884810" w:rsidRDefault="00884810" w:rsidP="00884810"/>
        </w:tc>
        <w:tc>
          <w:tcPr>
            <w:tcW w:w="2487" w:type="dxa"/>
          </w:tcPr>
          <w:p w14:paraId="7638BD24" w14:textId="77457333" w:rsidR="00884810" w:rsidRDefault="00884810" w:rsidP="00884810">
            <w:r>
              <w:rPr>
                <w:b/>
                <w:bCs/>
                <w:sz w:val="18"/>
                <w:szCs w:val="18"/>
              </w:rPr>
              <w:t>Умора</w:t>
            </w:r>
          </w:p>
        </w:tc>
        <w:tc>
          <w:tcPr>
            <w:tcW w:w="1679" w:type="dxa"/>
          </w:tcPr>
          <w:p w14:paraId="79BD01C4" w14:textId="3E6168CF" w:rsidR="00884810" w:rsidRDefault="00884810" w:rsidP="00884810">
            <w:r>
              <w:rPr>
                <w:b/>
                <w:bCs/>
                <w:sz w:val="18"/>
                <w:szCs w:val="18"/>
              </w:rPr>
              <w:t>Нечести</w:t>
            </w:r>
          </w:p>
        </w:tc>
        <w:tc>
          <w:tcPr>
            <w:tcW w:w="1665" w:type="dxa"/>
            <w:vAlign w:val="center"/>
          </w:tcPr>
          <w:p w14:paraId="62F9A76C" w14:textId="39FE9BA6" w:rsidR="00884810" w:rsidRDefault="00884810" w:rsidP="00884810">
            <w:r>
              <w:rPr>
                <w:b/>
                <w:bCs/>
                <w:sz w:val="18"/>
                <w:szCs w:val="18"/>
              </w:rPr>
              <w:t>-</w:t>
            </w:r>
          </w:p>
        </w:tc>
        <w:tc>
          <w:tcPr>
            <w:tcW w:w="1516" w:type="dxa"/>
          </w:tcPr>
          <w:p w14:paraId="1E98D7BE" w14:textId="77A60FF6" w:rsidR="00884810" w:rsidRDefault="00884810" w:rsidP="00884810">
            <w:r>
              <w:rPr>
                <w:b/>
                <w:bCs/>
                <w:sz w:val="18"/>
                <w:szCs w:val="18"/>
              </w:rPr>
              <w:t>Чести</w:t>
            </w:r>
          </w:p>
        </w:tc>
      </w:tr>
      <w:tr w:rsidR="00884810" w14:paraId="21AE575D" w14:textId="77777777" w:rsidTr="00884810">
        <w:tc>
          <w:tcPr>
            <w:tcW w:w="2003" w:type="dxa"/>
            <w:vMerge/>
          </w:tcPr>
          <w:p w14:paraId="5CC5DABF" w14:textId="77777777" w:rsidR="00884810" w:rsidRDefault="00884810" w:rsidP="00884810"/>
        </w:tc>
        <w:tc>
          <w:tcPr>
            <w:tcW w:w="2487" w:type="dxa"/>
            <w:vAlign w:val="center"/>
          </w:tcPr>
          <w:p w14:paraId="2D65B87D" w14:textId="38BF3658" w:rsidR="00884810" w:rsidRDefault="00884810" w:rsidP="00884810">
            <w:r>
              <w:rPr>
                <w:b/>
                <w:bCs/>
                <w:sz w:val="18"/>
                <w:szCs w:val="18"/>
              </w:rPr>
              <w:t>Оток</w:t>
            </w:r>
          </w:p>
        </w:tc>
        <w:tc>
          <w:tcPr>
            <w:tcW w:w="1679" w:type="dxa"/>
            <w:vAlign w:val="center"/>
          </w:tcPr>
          <w:p w14:paraId="32636ADA" w14:textId="1A94B00D" w:rsidR="00884810" w:rsidRDefault="00884810" w:rsidP="00884810">
            <w:r>
              <w:rPr>
                <w:b/>
                <w:bCs/>
                <w:sz w:val="18"/>
                <w:szCs w:val="18"/>
              </w:rPr>
              <w:t>-</w:t>
            </w:r>
          </w:p>
        </w:tc>
        <w:tc>
          <w:tcPr>
            <w:tcW w:w="1665" w:type="dxa"/>
            <w:vAlign w:val="center"/>
          </w:tcPr>
          <w:p w14:paraId="2B070610" w14:textId="5532B3A5" w:rsidR="00884810" w:rsidRDefault="00884810" w:rsidP="00884810">
            <w:r>
              <w:rPr>
                <w:b/>
                <w:bCs/>
                <w:sz w:val="18"/>
                <w:szCs w:val="18"/>
              </w:rPr>
              <w:t>-</w:t>
            </w:r>
          </w:p>
        </w:tc>
        <w:tc>
          <w:tcPr>
            <w:tcW w:w="1516" w:type="dxa"/>
            <w:vAlign w:val="center"/>
          </w:tcPr>
          <w:p w14:paraId="4780579F" w14:textId="1522A161" w:rsidR="00884810" w:rsidRDefault="00884810" w:rsidP="00884810">
            <w:r>
              <w:rPr>
                <w:b/>
                <w:bCs/>
                <w:sz w:val="18"/>
                <w:szCs w:val="18"/>
              </w:rPr>
              <w:t>Много чести</w:t>
            </w:r>
          </w:p>
        </w:tc>
      </w:tr>
      <w:tr w:rsidR="00884810" w14:paraId="2615879B" w14:textId="77777777" w:rsidTr="00884810">
        <w:tc>
          <w:tcPr>
            <w:tcW w:w="2003" w:type="dxa"/>
            <w:vMerge/>
          </w:tcPr>
          <w:p w14:paraId="385A5424" w14:textId="77777777" w:rsidR="00884810" w:rsidRDefault="00884810" w:rsidP="00884810"/>
        </w:tc>
        <w:tc>
          <w:tcPr>
            <w:tcW w:w="2487" w:type="dxa"/>
          </w:tcPr>
          <w:p w14:paraId="7C5ABC3F" w14:textId="6C95B0F2" w:rsidR="00884810" w:rsidRDefault="00884810" w:rsidP="00884810">
            <w:r>
              <w:rPr>
                <w:b/>
                <w:bCs/>
                <w:sz w:val="18"/>
                <w:szCs w:val="18"/>
              </w:rPr>
              <w:t>Болка в гърдите</w:t>
            </w:r>
          </w:p>
        </w:tc>
        <w:tc>
          <w:tcPr>
            <w:tcW w:w="1679" w:type="dxa"/>
          </w:tcPr>
          <w:p w14:paraId="3FF4AE8E" w14:textId="45B22249" w:rsidR="00884810" w:rsidRDefault="00884810" w:rsidP="00884810">
            <w:r>
              <w:rPr>
                <w:b/>
                <w:bCs/>
                <w:sz w:val="18"/>
                <w:szCs w:val="18"/>
              </w:rPr>
              <w:t>Нечеста</w:t>
            </w:r>
          </w:p>
        </w:tc>
        <w:tc>
          <w:tcPr>
            <w:tcW w:w="1665" w:type="dxa"/>
          </w:tcPr>
          <w:p w14:paraId="28D94631" w14:textId="5DDA136C" w:rsidR="00884810" w:rsidRDefault="00884810" w:rsidP="00884810">
            <w:r>
              <w:rPr>
                <w:b/>
                <w:bCs/>
                <w:sz w:val="18"/>
                <w:szCs w:val="18"/>
              </w:rPr>
              <w:t>Нечеста *</w:t>
            </w:r>
          </w:p>
        </w:tc>
        <w:tc>
          <w:tcPr>
            <w:tcW w:w="1516" w:type="dxa"/>
          </w:tcPr>
          <w:p w14:paraId="3266A004" w14:textId="12280C53" w:rsidR="00884810" w:rsidRDefault="00884810" w:rsidP="00884810">
            <w:r>
              <w:rPr>
                <w:b/>
                <w:bCs/>
                <w:sz w:val="18"/>
                <w:szCs w:val="18"/>
              </w:rPr>
              <w:t>Нечести</w:t>
            </w:r>
          </w:p>
        </w:tc>
      </w:tr>
      <w:tr w:rsidR="00884810" w14:paraId="34ED42A0" w14:textId="77777777" w:rsidTr="00884810">
        <w:tc>
          <w:tcPr>
            <w:tcW w:w="2003" w:type="dxa"/>
            <w:vMerge/>
          </w:tcPr>
          <w:p w14:paraId="23000A18" w14:textId="77777777" w:rsidR="00884810" w:rsidRDefault="00884810" w:rsidP="00884810"/>
        </w:tc>
        <w:tc>
          <w:tcPr>
            <w:tcW w:w="2487" w:type="dxa"/>
            <w:vAlign w:val="center"/>
          </w:tcPr>
          <w:p w14:paraId="53900AD1" w14:textId="256D89D2" w:rsidR="00884810" w:rsidRDefault="00884810" w:rsidP="00884810">
            <w:r>
              <w:rPr>
                <w:b/>
                <w:bCs/>
                <w:sz w:val="18"/>
                <w:szCs w:val="18"/>
              </w:rPr>
              <w:t>Болка</w:t>
            </w:r>
          </w:p>
        </w:tc>
        <w:tc>
          <w:tcPr>
            <w:tcW w:w="1679" w:type="dxa"/>
            <w:vAlign w:val="center"/>
          </w:tcPr>
          <w:p w14:paraId="57FBD46F" w14:textId="764D0392" w:rsidR="00884810" w:rsidRDefault="00884810" w:rsidP="00884810">
            <w:r>
              <w:rPr>
                <w:b/>
                <w:bCs/>
                <w:sz w:val="18"/>
                <w:szCs w:val="18"/>
              </w:rPr>
              <w:t>-</w:t>
            </w:r>
          </w:p>
        </w:tc>
        <w:tc>
          <w:tcPr>
            <w:tcW w:w="1665" w:type="dxa"/>
            <w:vAlign w:val="center"/>
          </w:tcPr>
          <w:p w14:paraId="73117E5D" w14:textId="038EE06B" w:rsidR="00884810" w:rsidRDefault="00884810" w:rsidP="00884810">
            <w:r>
              <w:rPr>
                <w:b/>
                <w:bCs/>
                <w:sz w:val="18"/>
                <w:szCs w:val="18"/>
              </w:rPr>
              <w:t>-</w:t>
            </w:r>
          </w:p>
        </w:tc>
        <w:tc>
          <w:tcPr>
            <w:tcW w:w="1516" w:type="dxa"/>
            <w:vAlign w:val="center"/>
          </w:tcPr>
          <w:p w14:paraId="0129A00A" w14:textId="1B441D66" w:rsidR="00884810" w:rsidRDefault="00884810" w:rsidP="00884810">
            <w:r>
              <w:rPr>
                <w:b/>
                <w:bCs/>
                <w:sz w:val="18"/>
                <w:szCs w:val="18"/>
              </w:rPr>
              <w:t>Нечести</w:t>
            </w:r>
          </w:p>
        </w:tc>
      </w:tr>
      <w:tr w:rsidR="00884810" w14:paraId="248BB232" w14:textId="77777777" w:rsidTr="00884810">
        <w:tc>
          <w:tcPr>
            <w:tcW w:w="2003" w:type="dxa"/>
            <w:vMerge/>
          </w:tcPr>
          <w:p w14:paraId="0D21C74D" w14:textId="77777777" w:rsidR="00884810" w:rsidRDefault="00884810" w:rsidP="00884810"/>
        </w:tc>
        <w:tc>
          <w:tcPr>
            <w:tcW w:w="2487" w:type="dxa"/>
          </w:tcPr>
          <w:p w14:paraId="63E78569" w14:textId="1F289232" w:rsidR="00884810" w:rsidRDefault="00884810" w:rsidP="00884810">
            <w:r>
              <w:rPr>
                <w:b/>
                <w:bCs/>
                <w:sz w:val="18"/>
                <w:szCs w:val="18"/>
              </w:rPr>
              <w:t>Общо неразположение</w:t>
            </w:r>
          </w:p>
        </w:tc>
        <w:tc>
          <w:tcPr>
            <w:tcW w:w="1679" w:type="dxa"/>
          </w:tcPr>
          <w:p w14:paraId="43F60AB0" w14:textId="727D4E38" w:rsidR="00884810" w:rsidRDefault="00884810" w:rsidP="00884810">
            <w:r>
              <w:rPr>
                <w:b/>
                <w:bCs/>
                <w:sz w:val="18"/>
                <w:szCs w:val="18"/>
              </w:rPr>
              <w:t>Нечести</w:t>
            </w:r>
          </w:p>
        </w:tc>
        <w:tc>
          <w:tcPr>
            <w:tcW w:w="1665" w:type="dxa"/>
          </w:tcPr>
          <w:p w14:paraId="5104D58F" w14:textId="4C2EB42D" w:rsidR="00884810" w:rsidRDefault="00884810" w:rsidP="00884810">
            <w:r>
              <w:rPr>
                <w:b/>
                <w:bCs/>
                <w:sz w:val="18"/>
                <w:szCs w:val="18"/>
              </w:rPr>
              <w:t>Нечеста ♦</w:t>
            </w:r>
          </w:p>
        </w:tc>
        <w:tc>
          <w:tcPr>
            <w:tcW w:w="1516" w:type="dxa"/>
          </w:tcPr>
          <w:p w14:paraId="41819DB3" w14:textId="36C309AD" w:rsidR="00884810" w:rsidRDefault="00884810" w:rsidP="00884810">
            <w:r>
              <w:rPr>
                <w:b/>
                <w:bCs/>
                <w:sz w:val="18"/>
                <w:szCs w:val="18"/>
              </w:rPr>
              <w:t>Нечести</w:t>
            </w:r>
          </w:p>
        </w:tc>
      </w:tr>
      <w:tr w:rsidR="00884810" w14:paraId="1699635C" w14:textId="77777777" w:rsidTr="00884810">
        <w:tc>
          <w:tcPr>
            <w:tcW w:w="2003" w:type="dxa"/>
            <w:vMerge/>
          </w:tcPr>
          <w:p w14:paraId="1E3FFDA9" w14:textId="77777777" w:rsidR="00884810" w:rsidRDefault="00884810" w:rsidP="00884810"/>
        </w:tc>
        <w:tc>
          <w:tcPr>
            <w:tcW w:w="2487" w:type="dxa"/>
            <w:vAlign w:val="bottom"/>
          </w:tcPr>
          <w:p w14:paraId="17F2F98A" w14:textId="7356F7D4" w:rsidR="00884810" w:rsidRDefault="00884810" w:rsidP="00884810">
            <w:r>
              <w:rPr>
                <w:b/>
                <w:bCs/>
                <w:sz w:val="18"/>
                <w:szCs w:val="18"/>
              </w:rPr>
              <w:t>Периферен оток</w:t>
            </w:r>
          </w:p>
        </w:tc>
        <w:tc>
          <w:tcPr>
            <w:tcW w:w="1679" w:type="dxa"/>
            <w:vAlign w:val="bottom"/>
          </w:tcPr>
          <w:p w14:paraId="5F5BDF00" w14:textId="6A6E72E1" w:rsidR="00884810" w:rsidRDefault="00884810" w:rsidP="00884810">
            <w:r>
              <w:rPr>
                <w:b/>
                <w:bCs/>
                <w:sz w:val="18"/>
                <w:szCs w:val="18"/>
              </w:rPr>
              <w:t>Нечести</w:t>
            </w:r>
          </w:p>
        </w:tc>
        <w:tc>
          <w:tcPr>
            <w:tcW w:w="1665" w:type="dxa"/>
            <w:vAlign w:val="bottom"/>
          </w:tcPr>
          <w:p w14:paraId="6286E1DC" w14:textId="2A3A0D1D" w:rsidR="00884810" w:rsidRDefault="00884810" w:rsidP="00884810">
            <w:r>
              <w:rPr>
                <w:b/>
                <w:bCs/>
                <w:sz w:val="18"/>
                <w:szCs w:val="18"/>
              </w:rPr>
              <w:t>Нечеста *</w:t>
            </w:r>
          </w:p>
        </w:tc>
        <w:tc>
          <w:tcPr>
            <w:tcW w:w="1516" w:type="dxa"/>
            <w:vAlign w:val="bottom"/>
          </w:tcPr>
          <w:p w14:paraId="6B938D1C" w14:textId="1015D02E" w:rsidR="00884810" w:rsidRDefault="00884810" w:rsidP="00884810">
            <w:r>
              <w:rPr>
                <w:b/>
                <w:bCs/>
                <w:sz w:val="18"/>
                <w:szCs w:val="18"/>
              </w:rPr>
              <w:t>-</w:t>
            </w:r>
          </w:p>
        </w:tc>
      </w:tr>
      <w:tr w:rsidR="00884810" w14:paraId="5F403418" w14:textId="77777777" w:rsidTr="00884810">
        <w:tc>
          <w:tcPr>
            <w:tcW w:w="2003" w:type="dxa"/>
            <w:vMerge/>
          </w:tcPr>
          <w:p w14:paraId="15858163" w14:textId="77777777" w:rsidR="00884810" w:rsidRDefault="00884810" w:rsidP="00884810"/>
        </w:tc>
        <w:tc>
          <w:tcPr>
            <w:tcW w:w="2487" w:type="dxa"/>
            <w:vAlign w:val="center"/>
          </w:tcPr>
          <w:p w14:paraId="3DC178F3" w14:textId="2FE0227E" w:rsidR="00884810" w:rsidRDefault="00884810" w:rsidP="00884810">
            <w:r>
              <w:rPr>
                <w:b/>
                <w:bCs/>
                <w:sz w:val="18"/>
                <w:szCs w:val="18"/>
              </w:rPr>
              <w:t>Фебрилитет</w:t>
            </w:r>
          </w:p>
        </w:tc>
        <w:tc>
          <w:tcPr>
            <w:tcW w:w="1679" w:type="dxa"/>
            <w:vAlign w:val="center"/>
          </w:tcPr>
          <w:p w14:paraId="4249CEC8" w14:textId="449814F0" w:rsidR="00884810" w:rsidRDefault="00884810" w:rsidP="00884810">
            <w:r>
              <w:rPr>
                <w:b/>
                <w:bCs/>
                <w:sz w:val="18"/>
                <w:szCs w:val="18"/>
              </w:rPr>
              <w:t>Нечести</w:t>
            </w:r>
          </w:p>
        </w:tc>
        <w:tc>
          <w:tcPr>
            <w:tcW w:w="1665" w:type="dxa"/>
            <w:vAlign w:val="center"/>
          </w:tcPr>
          <w:p w14:paraId="248E9398" w14:textId="19681AE0" w:rsidR="00884810" w:rsidRDefault="00884810" w:rsidP="00884810">
            <w:r>
              <w:rPr>
                <w:b/>
                <w:bCs/>
                <w:sz w:val="18"/>
                <w:szCs w:val="18"/>
              </w:rPr>
              <w:t>Нечести *</w:t>
            </w:r>
          </w:p>
        </w:tc>
        <w:tc>
          <w:tcPr>
            <w:tcW w:w="1516" w:type="dxa"/>
            <w:vAlign w:val="center"/>
          </w:tcPr>
          <w:p w14:paraId="0CC0E5E5" w14:textId="49DBB521" w:rsidR="00884810" w:rsidRDefault="00884810" w:rsidP="00884810">
            <w:r>
              <w:rPr>
                <w:b/>
                <w:bCs/>
                <w:sz w:val="18"/>
                <w:szCs w:val="18"/>
              </w:rPr>
              <w:t>-</w:t>
            </w:r>
          </w:p>
        </w:tc>
      </w:tr>
      <w:tr w:rsidR="00884810" w14:paraId="31D672B4" w14:textId="77777777" w:rsidTr="00884810">
        <w:tc>
          <w:tcPr>
            <w:tcW w:w="2003" w:type="dxa"/>
            <w:vMerge w:val="restart"/>
          </w:tcPr>
          <w:p w14:paraId="3D1B5582" w14:textId="0CC07DD8" w:rsidR="00884810" w:rsidRDefault="00884810" w:rsidP="00884810">
            <w:r>
              <w:rPr>
                <w:b/>
                <w:bCs/>
                <w:sz w:val="20"/>
                <w:szCs w:val="20"/>
              </w:rPr>
              <w:t>Изследвания</w:t>
            </w:r>
          </w:p>
        </w:tc>
        <w:tc>
          <w:tcPr>
            <w:tcW w:w="2487" w:type="dxa"/>
            <w:vAlign w:val="center"/>
          </w:tcPr>
          <w:p w14:paraId="5CAC3F6E" w14:textId="4FA88C8D" w:rsidR="00884810" w:rsidRDefault="00884810" w:rsidP="00884810">
            <w:r>
              <w:rPr>
                <w:b/>
                <w:bCs/>
                <w:sz w:val="18"/>
                <w:szCs w:val="18"/>
              </w:rPr>
              <w:t>Повишена урея в кръвта</w:t>
            </w:r>
          </w:p>
        </w:tc>
        <w:tc>
          <w:tcPr>
            <w:tcW w:w="1679" w:type="dxa"/>
            <w:vAlign w:val="center"/>
          </w:tcPr>
          <w:p w14:paraId="570A4BAE" w14:textId="1024E933" w:rsidR="00884810" w:rsidRDefault="00884810" w:rsidP="00884810">
            <w:r>
              <w:rPr>
                <w:b/>
                <w:bCs/>
                <w:sz w:val="18"/>
                <w:szCs w:val="18"/>
              </w:rPr>
              <w:t>-</w:t>
            </w:r>
          </w:p>
        </w:tc>
        <w:tc>
          <w:tcPr>
            <w:tcW w:w="1665" w:type="dxa"/>
            <w:vAlign w:val="center"/>
          </w:tcPr>
          <w:p w14:paraId="4106418E" w14:textId="7312F32F" w:rsidR="00884810" w:rsidRDefault="00884810" w:rsidP="00884810">
            <w:r>
              <w:rPr>
                <w:b/>
                <w:bCs/>
                <w:sz w:val="18"/>
                <w:szCs w:val="18"/>
              </w:rPr>
              <w:t>Нечеста *</w:t>
            </w:r>
          </w:p>
        </w:tc>
        <w:tc>
          <w:tcPr>
            <w:tcW w:w="1516" w:type="dxa"/>
            <w:vAlign w:val="center"/>
          </w:tcPr>
          <w:p w14:paraId="280DBB48" w14:textId="390851FA" w:rsidR="00884810" w:rsidRDefault="00884810" w:rsidP="00884810">
            <w:r>
              <w:rPr>
                <w:b/>
                <w:bCs/>
                <w:sz w:val="18"/>
                <w:szCs w:val="18"/>
              </w:rPr>
              <w:t>-</w:t>
            </w:r>
          </w:p>
        </w:tc>
      </w:tr>
      <w:tr w:rsidR="00884810" w14:paraId="3BC21C0B" w14:textId="77777777" w:rsidTr="00884810">
        <w:tc>
          <w:tcPr>
            <w:tcW w:w="2003" w:type="dxa"/>
            <w:vMerge/>
          </w:tcPr>
          <w:p w14:paraId="0AFB2A0D" w14:textId="77777777" w:rsidR="00884810" w:rsidRDefault="00884810" w:rsidP="00884810"/>
        </w:tc>
        <w:tc>
          <w:tcPr>
            <w:tcW w:w="2487" w:type="dxa"/>
            <w:vAlign w:val="center"/>
          </w:tcPr>
          <w:p w14:paraId="6088F336" w14:textId="0F3DC00F" w:rsidR="00884810" w:rsidRDefault="00884810" w:rsidP="00884810">
            <w:r>
              <w:rPr>
                <w:b/>
                <w:bCs/>
                <w:sz w:val="18"/>
                <w:szCs w:val="18"/>
              </w:rPr>
              <w:t>Повишен креатинин в кръвта</w:t>
            </w:r>
          </w:p>
        </w:tc>
        <w:tc>
          <w:tcPr>
            <w:tcW w:w="1679" w:type="dxa"/>
            <w:vAlign w:val="center"/>
          </w:tcPr>
          <w:p w14:paraId="00E74B31" w14:textId="4EFDC9ED" w:rsidR="00884810" w:rsidRDefault="00884810" w:rsidP="00884810">
            <w:r>
              <w:rPr>
                <w:b/>
                <w:bCs/>
                <w:sz w:val="18"/>
                <w:szCs w:val="18"/>
              </w:rPr>
              <w:t>-</w:t>
            </w:r>
          </w:p>
        </w:tc>
        <w:tc>
          <w:tcPr>
            <w:tcW w:w="1665" w:type="dxa"/>
            <w:vAlign w:val="center"/>
          </w:tcPr>
          <w:p w14:paraId="443C51D8" w14:textId="79387810" w:rsidR="00884810" w:rsidRDefault="00884810" w:rsidP="00884810">
            <w:r>
              <w:rPr>
                <w:b/>
                <w:bCs/>
                <w:sz w:val="18"/>
                <w:szCs w:val="18"/>
              </w:rPr>
              <w:t>Нечеста*</w:t>
            </w:r>
          </w:p>
        </w:tc>
        <w:tc>
          <w:tcPr>
            <w:tcW w:w="1516" w:type="dxa"/>
          </w:tcPr>
          <w:p w14:paraId="591CAA67" w14:textId="77777777" w:rsidR="00884810" w:rsidRDefault="00884810" w:rsidP="00884810"/>
        </w:tc>
      </w:tr>
      <w:tr w:rsidR="00884810" w14:paraId="4E5DE44B" w14:textId="77777777" w:rsidTr="00884810">
        <w:tc>
          <w:tcPr>
            <w:tcW w:w="2003" w:type="dxa"/>
            <w:vMerge/>
          </w:tcPr>
          <w:p w14:paraId="20BA97AF" w14:textId="77777777" w:rsidR="00884810" w:rsidRDefault="00884810" w:rsidP="00884810"/>
        </w:tc>
        <w:tc>
          <w:tcPr>
            <w:tcW w:w="2487" w:type="dxa"/>
            <w:vAlign w:val="bottom"/>
          </w:tcPr>
          <w:p w14:paraId="3159C534" w14:textId="0662FE65" w:rsidR="00884810" w:rsidRDefault="00884810" w:rsidP="00884810">
            <w:r>
              <w:rPr>
                <w:b/>
                <w:bCs/>
                <w:sz w:val="18"/>
                <w:szCs w:val="18"/>
              </w:rPr>
              <w:t>Повишени чернодробни ензими</w:t>
            </w:r>
          </w:p>
        </w:tc>
        <w:tc>
          <w:tcPr>
            <w:tcW w:w="1679" w:type="dxa"/>
            <w:vAlign w:val="center"/>
          </w:tcPr>
          <w:p w14:paraId="5BEF314F" w14:textId="1EC6107B" w:rsidR="00884810" w:rsidRDefault="00884810" w:rsidP="00884810">
            <w:r>
              <w:rPr>
                <w:b/>
                <w:bCs/>
                <w:sz w:val="18"/>
                <w:szCs w:val="18"/>
              </w:rPr>
              <w:t>-</w:t>
            </w:r>
          </w:p>
        </w:tc>
        <w:tc>
          <w:tcPr>
            <w:tcW w:w="1665" w:type="dxa"/>
          </w:tcPr>
          <w:p w14:paraId="0243803D" w14:textId="2F730378" w:rsidR="00884810" w:rsidRDefault="00884810" w:rsidP="00884810">
            <w:r>
              <w:rPr>
                <w:b/>
                <w:bCs/>
                <w:sz w:val="18"/>
                <w:szCs w:val="18"/>
              </w:rPr>
              <w:t>Редки</w:t>
            </w:r>
          </w:p>
        </w:tc>
        <w:tc>
          <w:tcPr>
            <w:tcW w:w="1516" w:type="dxa"/>
          </w:tcPr>
          <w:p w14:paraId="729B6425" w14:textId="6A58E2B1" w:rsidR="00884810" w:rsidRDefault="00884810" w:rsidP="00884810">
            <w:r>
              <w:rPr>
                <w:b/>
                <w:bCs/>
                <w:sz w:val="18"/>
                <w:szCs w:val="18"/>
              </w:rPr>
              <w:t>Много редки</w:t>
            </w:r>
          </w:p>
        </w:tc>
      </w:tr>
      <w:tr w:rsidR="00884810" w14:paraId="2586B1A6" w14:textId="77777777" w:rsidTr="00884810">
        <w:tc>
          <w:tcPr>
            <w:tcW w:w="2003" w:type="dxa"/>
            <w:vMerge/>
          </w:tcPr>
          <w:p w14:paraId="030BDD9A" w14:textId="77777777" w:rsidR="00884810" w:rsidRDefault="00884810" w:rsidP="00884810"/>
        </w:tc>
        <w:tc>
          <w:tcPr>
            <w:tcW w:w="2487" w:type="dxa"/>
            <w:vAlign w:val="center"/>
          </w:tcPr>
          <w:p w14:paraId="794113F1" w14:textId="6EFD80CE" w:rsidR="00884810" w:rsidRDefault="00884810" w:rsidP="00884810">
            <w:r>
              <w:rPr>
                <w:b/>
                <w:bCs/>
                <w:sz w:val="18"/>
                <w:szCs w:val="18"/>
              </w:rPr>
              <w:t>Повишен билирубин в кръвта</w:t>
            </w:r>
          </w:p>
        </w:tc>
        <w:tc>
          <w:tcPr>
            <w:tcW w:w="1679" w:type="dxa"/>
            <w:vAlign w:val="center"/>
          </w:tcPr>
          <w:p w14:paraId="50A6EAD4" w14:textId="0E435D3E" w:rsidR="00884810" w:rsidRDefault="00884810" w:rsidP="00884810">
            <w:r>
              <w:rPr>
                <w:b/>
                <w:bCs/>
                <w:sz w:val="18"/>
                <w:szCs w:val="18"/>
              </w:rPr>
              <w:t>-</w:t>
            </w:r>
          </w:p>
        </w:tc>
        <w:tc>
          <w:tcPr>
            <w:tcW w:w="1665" w:type="dxa"/>
            <w:vAlign w:val="center"/>
          </w:tcPr>
          <w:p w14:paraId="2E8BB589" w14:textId="495CD77C" w:rsidR="00884810" w:rsidRDefault="00884810" w:rsidP="00884810">
            <w:r>
              <w:rPr>
                <w:b/>
                <w:bCs/>
                <w:sz w:val="18"/>
                <w:szCs w:val="18"/>
              </w:rPr>
              <w:t>Редки</w:t>
            </w:r>
          </w:p>
        </w:tc>
        <w:tc>
          <w:tcPr>
            <w:tcW w:w="1516" w:type="dxa"/>
          </w:tcPr>
          <w:p w14:paraId="40C01F89" w14:textId="77777777" w:rsidR="00884810" w:rsidRDefault="00884810" w:rsidP="00884810"/>
        </w:tc>
      </w:tr>
      <w:tr w:rsidR="00884810" w14:paraId="38E1564D" w14:textId="77777777" w:rsidTr="00884810">
        <w:tc>
          <w:tcPr>
            <w:tcW w:w="2003" w:type="dxa"/>
            <w:vMerge/>
          </w:tcPr>
          <w:p w14:paraId="3B59EFD7" w14:textId="77777777" w:rsidR="00884810" w:rsidRDefault="00884810" w:rsidP="00884810"/>
        </w:tc>
        <w:tc>
          <w:tcPr>
            <w:tcW w:w="2487" w:type="dxa"/>
          </w:tcPr>
          <w:p w14:paraId="0452F056" w14:textId="7FE10395" w:rsidR="00884810" w:rsidRPr="00884810" w:rsidRDefault="00884810" w:rsidP="00884810">
            <w:pPr>
              <w:rPr>
                <w:rFonts w:ascii="Times New Roman" w:eastAsia="Times New Roman" w:hAnsi="Times New Roman" w:cs="Times New Roman"/>
                <w:sz w:val="24"/>
                <w:szCs w:val="24"/>
              </w:rPr>
            </w:pPr>
            <w:r>
              <w:rPr>
                <w:b/>
                <w:bCs/>
                <w:sz w:val="18"/>
                <w:szCs w:val="18"/>
              </w:rPr>
              <w:t xml:space="preserve">Повишаване на телесното </w:t>
            </w:r>
            <w:r w:rsidRPr="00884810">
              <w:rPr>
                <w:rFonts w:ascii="Times New Roman" w:eastAsia="Times New Roman" w:hAnsi="Times New Roman" w:cs="Times New Roman"/>
                <w:b/>
                <w:bCs/>
                <w:color w:val="000000"/>
                <w:sz w:val="18"/>
                <w:szCs w:val="18"/>
                <w:lang w:eastAsia="bg-BG"/>
              </w:rPr>
              <w:t>тегло</w:t>
            </w:r>
          </w:p>
        </w:tc>
        <w:tc>
          <w:tcPr>
            <w:tcW w:w="1679" w:type="dxa"/>
          </w:tcPr>
          <w:p w14:paraId="7CDAD5ED" w14:textId="2C1ACBD2" w:rsidR="00884810" w:rsidRDefault="00884810" w:rsidP="00884810">
            <w:r>
              <w:rPr>
                <w:b/>
                <w:bCs/>
                <w:sz w:val="18"/>
                <w:szCs w:val="18"/>
              </w:rPr>
              <w:t>Нечести</w:t>
            </w:r>
          </w:p>
        </w:tc>
        <w:tc>
          <w:tcPr>
            <w:tcW w:w="1665" w:type="dxa"/>
          </w:tcPr>
          <w:p w14:paraId="724DD842" w14:textId="1B0A0B36" w:rsidR="00884810" w:rsidRDefault="00884810" w:rsidP="00884810">
            <w:r>
              <w:rPr>
                <w:b/>
                <w:bCs/>
                <w:sz w:val="18"/>
                <w:szCs w:val="18"/>
              </w:rPr>
              <w:t>-</w:t>
            </w:r>
          </w:p>
        </w:tc>
        <w:tc>
          <w:tcPr>
            <w:tcW w:w="1516" w:type="dxa"/>
          </w:tcPr>
          <w:p w14:paraId="2F6E6339" w14:textId="6B5CDAE0" w:rsidR="00884810" w:rsidRDefault="00884810" w:rsidP="00884810">
            <w:r>
              <w:rPr>
                <w:b/>
                <w:bCs/>
                <w:sz w:val="18"/>
                <w:szCs w:val="18"/>
              </w:rPr>
              <w:t>Нечести</w:t>
            </w:r>
          </w:p>
        </w:tc>
      </w:tr>
      <w:tr w:rsidR="00884810" w14:paraId="4C462E1B" w14:textId="77777777" w:rsidTr="00884810">
        <w:tc>
          <w:tcPr>
            <w:tcW w:w="2003" w:type="dxa"/>
            <w:vMerge/>
          </w:tcPr>
          <w:p w14:paraId="37B8A496" w14:textId="77777777" w:rsidR="00884810" w:rsidRDefault="00884810" w:rsidP="00884810"/>
        </w:tc>
        <w:tc>
          <w:tcPr>
            <w:tcW w:w="2487" w:type="dxa"/>
          </w:tcPr>
          <w:p w14:paraId="418ED573" w14:textId="68B0E0E0" w:rsidR="00884810" w:rsidRDefault="00884810" w:rsidP="00884810">
            <w:r>
              <w:rPr>
                <w:b/>
                <w:bCs/>
                <w:sz w:val="18"/>
                <w:szCs w:val="18"/>
              </w:rPr>
              <w:t>Бели кръвни клетки в урината</w:t>
            </w:r>
          </w:p>
        </w:tc>
        <w:tc>
          <w:tcPr>
            <w:tcW w:w="1679" w:type="dxa"/>
          </w:tcPr>
          <w:p w14:paraId="1F9F7725" w14:textId="64AFE3B7" w:rsidR="00884810" w:rsidRDefault="00884810" w:rsidP="00884810">
            <w:r>
              <w:rPr>
                <w:b/>
                <w:bCs/>
                <w:sz w:val="18"/>
                <w:szCs w:val="18"/>
              </w:rPr>
              <w:t>Нечести</w:t>
            </w:r>
          </w:p>
        </w:tc>
        <w:tc>
          <w:tcPr>
            <w:tcW w:w="1665" w:type="dxa"/>
          </w:tcPr>
          <w:p w14:paraId="43AA7C2A" w14:textId="4ABFC45D" w:rsidR="00884810" w:rsidRDefault="00884810" w:rsidP="00884810">
            <w:r>
              <w:rPr>
                <w:b/>
                <w:bCs/>
                <w:sz w:val="20"/>
                <w:szCs w:val="20"/>
              </w:rPr>
              <w:t>-</w:t>
            </w:r>
          </w:p>
        </w:tc>
        <w:tc>
          <w:tcPr>
            <w:tcW w:w="1516" w:type="dxa"/>
          </w:tcPr>
          <w:p w14:paraId="7E6A3A29" w14:textId="39DCF84E" w:rsidR="00884810" w:rsidRDefault="00884810" w:rsidP="00884810">
            <w:r>
              <w:rPr>
                <w:b/>
                <w:bCs/>
                <w:sz w:val="20"/>
                <w:szCs w:val="20"/>
              </w:rPr>
              <w:t>-</w:t>
            </w:r>
          </w:p>
        </w:tc>
      </w:tr>
      <w:tr w:rsidR="00884810" w14:paraId="3C6253F3" w14:textId="77777777" w:rsidTr="00884810">
        <w:tc>
          <w:tcPr>
            <w:tcW w:w="2003" w:type="dxa"/>
            <w:vMerge/>
          </w:tcPr>
          <w:p w14:paraId="3B639B59" w14:textId="77777777" w:rsidR="00884810" w:rsidRDefault="00884810" w:rsidP="00884810"/>
        </w:tc>
        <w:tc>
          <w:tcPr>
            <w:tcW w:w="2487" w:type="dxa"/>
          </w:tcPr>
          <w:p w14:paraId="774B817E" w14:textId="6D2E9DFA" w:rsidR="00884810" w:rsidRDefault="00884810" w:rsidP="00884810">
            <w:r>
              <w:rPr>
                <w:b/>
                <w:bCs/>
                <w:sz w:val="18"/>
                <w:szCs w:val="18"/>
              </w:rPr>
              <w:t>Понижаване на телесното тегло</w:t>
            </w:r>
          </w:p>
        </w:tc>
        <w:tc>
          <w:tcPr>
            <w:tcW w:w="1679" w:type="dxa"/>
          </w:tcPr>
          <w:p w14:paraId="26B3A8A6" w14:textId="306F7143" w:rsidR="00884810" w:rsidRDefault="00884810" w:rsidP="00884810">
            <w:r>
              <w:rPr>
                <w:b/>
                <w:bCs/>
                <w:sz w:val="20"/>
                <w:szCs w:val="20"/>
              </w:rPr>
              <w:t>-</w:t>
            </w:r>
          </w:p>
        </w:tc>
        <w:tc>
          <w:tcPr>
            <w:tcW w:w="1665" w:type="dxa"/>
          </w:tcPr>
          <w:p w14:paraId="5559B51B" w14:textId="3E58F17B" w:rsidR="00884810" w:rsidRDefault="00884810" w:rsidP="00884810">
            <w:r>
              <w:rPr>
                <w:b/>
                <w:bCs/>
                <w:sz w:val="20"/>
                <w:szCs w:val="20"/>
              </w:rPr>
              <w:t>-</w:t>
            </w:r>
          </w:p>
        </w:tc>
        <w:tc>
          <w:tcPr>
            <w:tcW w:w="1516" w:type="dxa"/>
          </w:tcPr>
          <w:p w14:paraId="6D85AD9D" w14:textId="7534C2DD" w:rsidR="00884810" w:rsidRDefault="00884810" w:rsidP="00884810">
            <w:r>
              <w:rPr>
                <w:b/>
                <w:bCs/>
                <w:sz w:val="18"/>
                <w:szCs w:val="18"/>
              </w:rPr>
              <w:t>Нечести</w:t>
            </w:r>
          </w:p>
        </w:tc>
      </w:tr>
      <w:tr w:rsidR="00884810" w14:paraId="0A6C27C8" w14:textId="77777777" w:rsidTr="00884810">
        <w:tc>
          <w:tcPr>
            <w:tcW w:w="2003" w:type="dxa"/>
            <w:vMerge/>
          </w:tcPr>
          <w:p w14:paraId="233B6B1E" w14:textId="77777777" w:rsidR="00884810" w:rsidRDefault="00884810" w:rsidP="00884810"/>
        </w:tc>
        <w:tc>
          <w:tcPr>
            <w:tcW w:w="2487" w:type="dxa"/>
          </w:tcPr>
          <w:p w14:paraId="39892F92" w14:textId="0424878F" w:rsidR="00884810" w:rsidRDefault="00884810" w:rsidP="00884810">
            <w:r>
              <w:rPr>
                <w:b/>
                <w:bCs/>
                <w:sz w:val="18"/>
                <w:szCs w:val="18"/>
              </w:rPr>
              <w:t>Аномални чернодробни функционални изследвания</w:t>
            </w:r>
          </w:p>
        </w:tc>
        <w:tc>
          <w:tcPr>
            <w:tcW w:w="1679" w:type="dxa"/>
          </w:tcPr>
          <w:p w14:paraId="5EF2CD6D" w14:textId="08712263" w:rsidR="00884810" w:rsidRDefault="00884810" w:rsidP="00884810">
            <w:r>
              <w:rPr>
                <w:b/>
                <w:bCs/>
                <w:sz w:val="18"/>
                <w:szCs w:val="18"/>
              </w:rPr>
              <w:t>Чести</w:t>
            </w:r>
          </w:p>
        </w:tc>
        <w:tc>
          <w:tcPr>
            <w:tcW w:w="1665" w:type="dxa"/>
          </w:tcPr>
          <w:p w14:paraId="23BFC330" w14:textId="7740F499" w:rsidR="00884810" w:rsidRDefault="00884810" w:rsidP="00884810">
            <w:r>
              <w:rPr>
                <w:b/>
                <w:bCs/>
                <w:sz w:val="20"/>
                <w:szCs w:val="20"/>
              </w:rPr>
              <w:t>-</w:t>
            </w:r>
          </w:p>
        </w:tc>
        <w:tc>
          <w:tcPr>
            <w:tcW w:w="1516" w:type="dxa"/>
          </w:tcPr>
          <w:p w14:paraId="0EAFD431" w14:textId="11F47A1C" w:rsidR="00884810" w:rsidRDefault="00884810" w:rsidP="00884810">
            <w:r>
              <w:rPr>
                <w:b/>
                <w:bCs/>
                <w:sz w:val="20"/>
                <w:szCs w:val="20"/>
              </w:rPr>
              <w:t>-</w:t>
            </w:r>
          </w:p>
        </w:tc>
      </w:tr>
      <w:tr w:rsidR="00884810" w14:paraId="26751294" w14:textId="77777777" w:rsidTr="00884810">
        <w:tc>
          <w:tcPr>
            <w:tcW w:w="2003" w:type="dxa"/>
            <w:vMerge/>
          </w:tcPr>
          <w:p w14:paraId="723EDE2C" w14:textId="77777777" w:rsidR="00884810" w:rsidRDefault="00884810" w:rsidP="00884810"/>
        </w:tc>
        <w:tc>
          <w:tcPr>
            <w:tcW w:w="2487" w:type="dxa"/>
          </w:tcPr>
          <w:p w14:paraId="70DE38DD" w14:textId="6AFD46A2" w:rsidR="00884810" w:rsidRDefault="00884810" w:rsidP="00884810">
            <w:r>
              <w:rPr>
                <w:b/>
                <w:bCs/>
                <w:sz w:val="18"/>
                <w:szCs w:val="18"/>
              </w:rPr>
              <w:t>Повишена креатин киназа в кръвта</w:t>
            </w:r>
          </w:p>
        </w:tc>
        <w:tc>
          <w:tcPr>
            <w:tcW w:w="1679" w:type="dxa"/>
          </w:tcPr>
          <w:p w14:paraId="1838724B" w14:textId="118B931D" w:rsidR="00884810" w:rsidRDefault="00884810" w:rsidP="00884810">
            <w:r>
              <w:rPr>
                <w:b/>
                <w:bCs/>
                <w:sz w:val="18"/>
                <w:szCs w:val="18"/>
              </w:rPr>
              <w:t>Чести</w:t>
            </w:r>
          </w:p>
        </w:tc>
        <w:tc>
          <w:tcPr>
            <w:tcW w:w="1665" w:type="dxa"/>
          </w:tcPr>
          <w:p w14:paraId="48857266" w14:textId="3297867E" w:rsidR="00884810" w:rsidRDefault="00884810" w:rsidP="00884810">
            <w:r>
              <w:rPr>
                <w:b/>
                <w:bCs/>
                <w:sz w:val="20"/>
                <w:szCs w:val="20"/>
              </w:rPr>
              <w:t>-</w:t>
            </w:r>
          </w:p>
        </w:tc>
        <w:tc>
          <w:tcPr>
            <w:tcW w:w="1516" w:type="dxa"/>
          </w:tcPr>
          <w:p w14:paraId="42829403" w14:textId="7A0F6A22" w:rsidR="00884810" w:rsidRDefault="00884810" w:rsidP="00884810">
            <w:r>
              <w:rPr>
                <w:b/>
                <w:bCs/>
                <w:sz w:val="20"/>
                <w:szCs w:val="20"/>
              </w:rPr>
              <w:t>-</w:t>
            </w:r>
          </w:p>
        </w:tc>
      </w:tr>
      <w:tr w:rsidR="00884810" w14:paraId="15C3A2D5" w14:textId="77777777" w:rsidTr="00884810">
        <w:tc>
          <w:tcPr>
            <w:tcW w:w="2003" w:type="dxa"/>
            <w:vMerge/>
          </w:tcPr>
          <w:p w14:paraId="74568949" w14:textId="77777777" w:rsidR="00884810" w:rsidRDefault="00884810" w:rsidP="00884810"/>
        </w:tc>
        <w:tc>
          <w:tcPr>
            <w:tcW w:w="2487" w:type="dxa"/>
          </w:tcPr>
          <w:p w14:paraId="36DDA756" w14:textId="3C679CCD" w:rsidR="00884810" w:rsidRDefault="00884810" w:rsidP="00884810">
            <w:r>
              <w:rPr>
                <w:b/>
                <w:bCs/>
                <w:sz w:val="18"/>
                <w:szCs w:val="18"/>
              </w:rPr>
              <w:t>Намален хемоглобин и намален хематокрит</w:t>
            </w:r>
          </w:p>
        </w:tc>
        <w:tc>
          <w:tcPr>
            <w:tcW w:w="1679" w:type="dxa"/>
          </w:tcPr>
          <w:p w14:paraId="706964C8" w14:textId="6DF74773" w:rsidR="00884810" w:rsidRDefault="00884810" w:rsidP="00884810">
            <w:r>
              <w:rPr>
                <w:b/>
                <w:bCs/>
                <w:sz w:val="20"/>
                <w:szCs w:val="20"/>
              </w:rPr>
              <w:t>-</w:t>
            </w:r>
          </w:p>
        </w:tc>
        <w:tc>
          <w:tcPr>
            <w:tcW w:w="1665" w:type="dxa"/>
          </w:tcPr>
          <w:p w14:paraId="164C44FE" w14:textId="427D04F5" w:rsidR="00884810" w:rsidRDefault="00884810" w:rsidP="00884810">
            <w:r>
              <w:rPr>
                <w:b/>
                <w:bCs/>
                <w:sz w:val="18"/>
                <w:szCs w:val="18"/>
              </w:rPr>
              <w:t>Много редки</w:t>
            </w:r>
          </w:p>
        </w:tc>
        <w:tc>
          <w:tcPr>
            <w:tcW w:w="1516" w:type="dxa"/>
          </w:tcPr>
          <w:p w14:paraId="06FF9354" w14:textId="51340059" w:rsidR="00884810" w:rsidRDefault="00884810" w:rsidP="00884810">
            <w:r>
              <w:rPr>
                <w:b/>
                <w:bCs/>
                <w:sz w:val="20"/>
                <w:szCs w:val="20"/>
              </w:rPr>
              <w:t>-</w:t>
            </w:r>
          </w:p>
        </w:tc>
      </w:tr>
      <w:tr w:rsidR="00884810" w14:paraId="37AB1D9F" w14:textId="77777777" w:rsidTr="00884810">
        <w:tc>
          <w:tcPr>
            <w:tcW w:w="2003" w:type="dxa"/>
          </w:tcPr>
          <w:p w14:paraId="0D4A8A64" w14:textId="2A88F1DF" w:rsidR="00884810" w:rsidRDefault="00884810" w:rsidP="00884810">
            <w:r>
              <w:rPr>
                <w:b/>
                <w:bCs/>
                <w:sz w:val="20"/>
                <w:szCs w:val="20"/>
              </w:rPr>
              <w:t>Наранявания, отравяния и усложнения, възникнали в резултат на интервенции</w:t>
            </w:r>
          </w:p>
        </w:tc>
        <w:tc>
          <w:tcPr>
            <w:tcW w:w="2487" w:type="dxa"/>
          </w:tcPr>
          <w:p w14:paraId="7FABDCF7" w14:textId="62B3B65A" w:rsidR="00884810" w:rsidRDefault="00884810" w:rsidP="00884810">
            <w:r>
              <w:rPr>
                <w:b/>
                <w:bCs/>
                <w:sz w:val="18"/>
                <w:szCs w:val="18"/>
              </w:rPr>
              <w:t>Падане</w:t>
            </w:r>
          </w:p>
        </w:tc>
        <w:tc>
          <w:tcPr>
            <w:tcW w:w="1679" w:type="dxa"/>
          </w:tcPr>
          <w:p w14:paraId="7F48EA3C" w14:textId="77777777" w:rsidR="00884810" w:rsidRDefault="00884810" w:rsidP="00884810"/>
        </w:tc>
        <w:tc>
          <w:tcPr>
            <w:tcW w:w="1665" w:type="dxa"/>
          </w:tcPr>
          <w:p w14:paraId="2B4EFF67" w14:textId="23677955" w:rsidR="00884810" w:rsidRDefault="00884810" w:rsidP="00884810">
            <w:r>
              <w:rPr>
                <w:b/>
                <w:bCs/>
                <w:sz w:val="18"/>
                <w:szCs w:val="18"/>
              </w:rPr>
              <w:t>Нечести*</w:t>
            </w:r>
          </w:p>
        </w:tc>
        <w:tc>
          <w:tcPr>
            <w:tcW w:w="1516" w:type="dxa"/>
          </w:tcPr>
          <w:p w14:paraId="10A8D2C9" w14:textId="77777777" w:rsidR="00884810" w:rsidRDefault="00884810" w:rsidP="00884810"/>
        </w:tc>
      </w:tr>
    </w:tbl>
    <w:p w14:paraId="4F338B2A" w14:textId="77777777" w:rsidR="00884810" w:rsidRPr="00884810" w:rsidRDefault="00884810" w:rsidP="00884810">
      <w:pPr>
        <w:spacing w:line="240" w:lineRule="auto"/>
        <w:rPr>
          <w:rFonts w:eastAsia="Times New Roman" w:cs="Arial"/>
        </w:rPr>
      </w:pPr>
      <w:r w:rsidRPr="00884810">
        <w:rPr>
          <w:rFonts w:eastAsia="Times New Roman" w:cs="Arial"/>
          <w:i/>
          <w:iCs/>
          <w:color w:val="000000"/>
          <w:lang w:eastAsia="bg-BG"/>
        </w:rPr>
        <w:t>* Честотата е изчислена по данни от клинични изпитвания за нежелани лекарствени реакции, откривани чрез спонтанни съобщения</w:t>
      </w:r>
    </w:p>
    <w:p w14:paraId="076E9950" w14:textId="77777777" w:rsidR="00884810" w:rsidRPr="00884810" w:rsidRDefault="00884810" w:rsidP="00884810">
      <w:pPr>
        <w:spacing w:line="240" w:lineRule="auto"/>
        <w:rPr>
          <w:rFonts w:eastAsia="Times New Roman" w:cs="Arial"/>
        </w:rPr>
      </w:pPr>
      <w:r w:rsidRPr="00884810">
        <w:rPr>
          <w:rFonts w:eastAsia="Times New Roman" w:cs="Arial"/>
          <w:i/>
          <w:iCs/>
          <w:color w:val="000000"/>
          <w:lang w:eastAsia="bg-BG"/>
        </w:rPr>
        <w:t>**Предимно съответстващи нахолестаза</w:t>
      </w:r>
    </w:p>
    <w:p w14:paraId="7824861C" w14:textId="77777777" w:rsidR="00884810" w:rsidRPr="00884810" w:rsidRDefault="00884810" w:rsidP="00884810">
      <w:pPr>
        <w:spacing w:line="240" w:lineRule="auto"/>
        <w:rPr>
          <w:rFonts w:eastAsia="Times New Roman" w:cs="Arial"/>
          <w:bCs/>
          <w:color w:val="000000"/>
          <w:lang w:eastAsia="bg-BG"/>
        </w:rPr>
      </w:pPr>
    </w:p>
    <w:p w14:paraId="38FC3761" w14:textId="0C641FCC"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Както и при останалите </w:t>
      </w:r>
      <w:r w:rsidRPr="00884810">
        <w:rPr>
          <w:rFonts w:eastAsia="Times New Roman" w:cs="Arial"/>
          <w:bCs/>
          <w:color w:val="000000"/>
          <w:lang w:val="en-US"/>
        </w:rPr>
        <w:t>HMG</w:t>
      </w:r>
      <w:r w:rsidRPr="00884810">
        <w:rPr>
          <w:rFonts w:eastAsia="Times New Roman" w:cs="Arial"/>
          <w:bCs/>
          <w:color w:val="000000"/>
          <w:lang w:val="ru-RU"/>
        </w:rPr>
        <w:t>-</w:t>
      </w:r>
      <w:r w:rsidRPr="00884810">
        <w:rPr>
          <w:rFonts w:eastAsia="Times New Roman" w:cs="Arial"/>
          <w:bCs/>
          <w:color w:val="000000"/>
          <w:lang w:val="en-US"/>
        </w:rPr>
        <w:t>CoA</w:t>
      </w:r>
      <w:r w:rsidRPr="00884810">
        <w:rPr>
          <w:rFonts w:eastAsia="Times New Roman" w:cs="Arial"/>
          <w:bCs/>
          <w:color w:val="000000"/>
          <w:lang w:val="ru-RU"/>
        </w:rPr>
        <w:t xml:space="preserve"> </w:t>
      </w:r>
      <w:r w:rsidRPr="00884810">
        <w:rPr>
          <w:rFonts w:eastAsia="Times New Roman" w:cs="Arial"/>
          <w:bCs/>
          <w:color w:val="000000"/>
          <w:lang w:eastAsia="bg-BG"/>
        </w:rPr>
        <w:t>редукгазни инхибитори, при пациенти, получаващи аторвастатин, се съобщава за повишени серумни трансаминази. Промените са били обикновено леки, преходни и не са налагали спиране на лечението. Клинично значими (&gt; 3 пъти над горната граница на нормата) повишения на серумните трансаминази са настъпили при 0,8% от пациентите, приемащи аторвастатин. При всички пациенти пови</w:t>
      </w:r>
      <w:r w:rsidRPr="00884810">
        <w:rPr>
          <w:rFonts w:eastAsia="Times New Roman" w:cs="Arial"/>
          <w:bCs/>
          <w:color w:val="000000"/>
          <w:u w:val="single"/>
          <w:lang w:eastAsia="bg-BG"/>
        </w:rPr>
        <w:t>шавания</w:t>
      </w:r>
      <w:r w:rsidRPr="00884810">
        <w:rPr>
          <w:rFonts w:eastAsia="Times New Roman" w:cs="Arial"/>
          <w:bCs/>
          <w:color w:val="000000"/>
          <w:lang w:eastAsia="bg-BG"/>
        </w:rPr>
        <w:t>та са били свързани с дозата и са били обратими.</w:t>
      </w:r>
    </w:p>
    <w:p w14:paraId="4230E255" w14:textId="77777777" w:rsidR="00884810" w:rsidRPr="00884810" w:rsidRDefault="00884810" w:rsidP="00884810">
      <w:pPr>
        <w:spacing w:line="240" w:lineRule="auto"/>
        <w:rPr>
          <w:rFonts w:eastAsia="Times New Roman" w:cs="Arial"/>
          <w:bCs/>
          <w:color w:val="000000"/>
          <w:lang w:eastAsia="bg-BG"/>
        </w:rPr>
      </w:pPr>
    </w:p>
    <w:p w14:paraId="3EE5493F" w14:textId="2C39D86F"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Повишение на серумни нива на креатин киназата (КК) с над 3 пъти от горната граница на нормата са наблюдавани при 2,5% от пациентите на аторвастатин, което съответства на това при други </w:t>
      </w:r>
      <w:r w:rsidRPr="00884810">
        <w:rPr>
          <w:rFonts w:eastAsia="Times New Roman" w:cs="Arial"/>
          <w:bCs/>
          <w:color w:val="000000"/>
          <w:lang w:val="en-US"/>
        </w:rPr>
        <w:t>HMG</w:t>
      </w:r>
      <w:r w:rsidRPr="00884810">
        <w:rPr>
          <w:rFonts w:eastAsia="Times New Roman" w:cs="Arial"/>
          <w:bCs/>
          <w:color w:val="000000"/>
          <w:lang w:val="ru-RU"/>
        </w:rPr>
        <w:t xml:space="preserve">- </w:t>
      </w:r>
      <w:r w:rsidRPr="00884810">
        <w:rPr>
          <w:rFonts w:eastAsia="Times New Roman" w:cs="Arial"/>
          <w:bCs/>
          <w:color w:val="000000"/>
          <w:lang w:eastAsia="bg-BG"/>
        </w:rPr>
        <w:t>СоА редукгазни инхибитори, съгласно данни от клинични изпитвания. Нива, които са над 10 пъти повече от нормалната горна граница, са наблюдавани при 0,4% от лекуваните с аторвастатин пациенти (вж. точка 4.4).</w:t>
      </w:r>
    </w:p>
    <w:p w14:paraId="6A66D1DF" w14:textId="77777777" w:rsidR="00884810" w:rsidRPr="00884810" w:rsidRDefault="00884810" w:rsidP="00884810">
      <w:pPr>
        <w:spacing w:line="240" w:lineRule="auto"/>
        <w:rPr>
          <w:rFonts w:eastAsia="Times New Roman" w:cs="Arial"/>
          <w:bCs/>
          <w:color w:val="000000"/>
          <w:lang w:eastAsia="bg-BG"/>
        </w:rPr>
      </w:pPr>
    </w:p>
    <w:p w14:paraId="7D37DAE3" w14:textId="68679FB5"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Следните нежелани реакции са съобщавани при употребата на някои статини:</w:t>
      </w:r>
    </w:p>
    <w:p w14:paraId="4C18A62E" w14:textId="77777777" w:rsidR="00884810" w:rsidRPr="00884810" w:rsidRDefault="00884810" w:rsidP="00884810">
      <w:pPr>
        <w:pStyle w:val="ListParagraph"/>
        <w:numPr>
          <w:ilvl w:val="0"/>
          <w:numId w:val="38"/>
        </w:numPr>
        <w:spacing w:line="240" w:lineRule="auto"/>
        <w:rPr>
          <w:rFonts w:eastAsia="Times New Roman" w:cs="Arial"/>
          <w:bCs/>
          <w:color w:val="000000"/>
          <w:lang w:eastAsia="bg-BG"/>
        </w:rPr>
      </w:pPr>
      <w:r w:rsidRPr="00884810">
        <w:rPr>
          <w:rFonts w:eastAsia="Times New Roman" w:cs="Arial"/>
          <w:bCs/>
          <w:color w:val="000000"/>
          <w:lang w:eastAsia="bg-BG"/>
        </w:rPr>
        <w:t>сексуална дисфункция</w:t>
      </w:r>
    </w:p>
    <w:p w14:paraId="704B7593" w14:textId="77777777" w:rsidR="00884810" w:rsidRPr="00884810" w:rsidRDefault="00884810" w:rsidP="00884810">
      <w:pPr>
        <w:pStyle w:val="ListParagraph"/>
        <w:numPr>
          <w:ilvl w:val="0"/>
          <w:numId w:val="38"/>
        </w:numPr>
        <w:spacing w:line="240" w:lineRule="auto"/>
        <w:rPr>
          <w:rFonts w:eastAsia="Times New Roman" w:cs="Arial"/>
          <w:bCs/>
          <w:color w:val="000000"/>
          <w:lang w:eastAsia="bg-BG"/>
        </w:rPr>
      </w:pPr>
      <w:r w:rsidRPr="00884810">
        <w:rPr>
          <w:rFonts w:eastAsia="Times New Roman" w:cs="Arial"/>
          <w:bCs/>
          <w:color w:val="000000"/>
          <w:lang w:eastAsia="bg-BG"/>
        </w:rPr>
        <w:t>депресия</w:t>
      </w:r>
    </w:p>
    <w:p w14:paraId="16A29C44" w14:textId="77777777" w:rsidR="00884810" w:rsidRPr="00884810" w:rsidRDefault="00884810" w:rsidP="00884810">
      <w:pPr>
        <w:pStyle w:val="ListParagraph"/>
        <w:numPr>
          <w:ilvl w:val="0"/>
          <w:numId w:val="38"/>
        </w:numPr>
        <w:spacing w:line="240" w:lineRule="auto"/>
        <w:rPr>
          <w:rFonts w:eastAsia="Times New Roman" w:cs="Arial"/>
          <w:bCs/>
          <w:color w:val="000000"/>
          <w:lang w:eastAsia="bg-BG"/>
        </w:rPr>
      </w:pPr>
      <w:r w:rsidRPr="00884810">
        <w:rPr>
          <w:rFonts w:eastAsia="Times New Roman" w:cs="Arial"/>
          <w:bCs/>
          <w:color w:val="000000"/>
          <w:lang w:eastAsia="bg-BG"/>
        </w:rPr>
        <w:t>изключително редки случаи на интерстициална белодробна болест, особено при дългосрочно лечение (вж. точка 4.4)</w:t>
      </w:r>
    </w:p>
    <w:p w14:paraId="5D9C7F6B" w14:textId="2EBFFEE6" w:rsidR="00884810" w:rsidRPr="00884810" w:rsidRDefault="00884810" w:rsidP="00884810">
      <w:pPr>
        <w:pStyle w:val="ListParagraph"/>
        <w:numPr>
          <w:ilvl w:val="0"/>
          <w:numId w:val="38"/>
        </w:numPr>
        <w:spacing w:line="240" w:lineRule="auto"/>
        <w:rPr>
          <w:rFonts w:eastAsia="Times New Roman" w:cs="Arial"/>
          <w:bCs/>
          <w:color w:val="000000"/>
          <w:lang w:eastAsia="bg-BG"/>
        </w:rPr>
      </w:pPr>
      <w:r w:rsidRPr="00884810">
        <w:rPr>
          <w:rFonts w:eastAsia="Times New Roman" w:cs="Arial"/>
          <w:bCs/>
          <w:color w:val="000000"/>
          <w:lang w:eastAsia="bg-BG"/>
        </w:rPr>
        <w:t xml:space="preserve">захарен диабет: честотата ще зависи от наличието или липсата на рискови фактори (глюкоза в кръвта на гладно ≥ 5,6 </w:t>
      </w:r>
      <w:r w:rsidRPr="00884810">
        <w:rPr>
          <w:rFonts w:eastAsia="Times New Roman" w:cs="Arial"/>
          <w:bCs/>
          <w:color w:val="000000"/>
          <w:lang w:val="en-US"/>
        </w:rPr>
        <w:t>mmol</w:t>
      </w:r>
      <w:r w:rsidRPr="00884810">
        <w:rPr>
          <w:rFonts w:eastAsia="Times New Roman" w:cs="Arial"/>
          <w:bCs/>
          <w:color w:val="000000"/>
          <w:lang w:val="ru-RU"/>
        </w:rPr>
        <w:t xml:space="preserve">/1, </w:t>
      </w:r>
      <w:r w:rsidRPr="00884810">
        <w:rPr>
          <w:rFonts w:eastAsia="Times New Roman" w:cs="Arial"/>
          <w:bCs/>
          <w:color w:val="000000"/>
          <w:lang w:eastAsia="bg-BG"/>
        </w:rPr>
        <w:t xml:space="preserve">индекс на телесната маса ВМ1&gt;30 </w:t>
      </w:r>
      <w:r w:rsidRPr="00884810">
        <w:rPr>
          <w:rFonts w:eastAsia="Times New Roman" w:cs="Arial"/>
          <w:bCs/>
          <w:color w:val="000000"/>
          <w:lang w:val="en-US"/>
        </w:rPr>
        <w:t>kg</w:t>
      </w:r>
      <w:r w:rsidRPr="00884810">
        <w:rPr>
          <w:rFonts w:eastAsia="Times New Roman" w:cs="Arial"/>
          <w:bCs/>
          <w:color w:val="000000"/>
          <w:lang w:val="ru-RU"/>
        </w:rPr>
        <w:t>/</w:t>
      </w:r>
      <w:r w:rsidRPr="00884810">
        <w:rPr>
          <w:rFonts w:eastAsia="Times New Roman" w:cs="Arial"/>
          <w:bCs/>
          <w:color w:val="000000"/>
          <w:lang w:val="en-US"/>
        </w:rPr>
        <w:t>m</w:t>
      </w:r>
      <w:r w:rsidRPr="00884810">
        <w:rPr>
          <w:rFonts w:eastAsia="Times New Roman" w:cs="Arial"/>
          <w:bCs/>
          <w:color w:val="000000"/>
          <w:lang w:val="ru-RU"/>
        </w:rPr>
        <w:t xml:space="preserve">2, </w:t>
      </w:r>
      <w:r w:rsidRPr="00884810">
        <w:rPr>
          <w:rFonts w:eastAsia="Times New Roman" w:cs="Arial"/>
          <w:bCs/>
          <w:color w:val="000000"/>
          <w:lang w:eastAsia="bg-BG"/>
        </w:rPr>
        <w:t>повишени триглицериди, анамнеза за хипертония).</w:t>
      </w:r>
    </w:p>
    <w:p w14:paraId="127EDF12" w14:textId="77777777" w:rsidR="00884810" w:rsidRPr="00884810" w:rsidRDefault="00884810" w:rsidP="00884810">
      <w:pPr>
        <w:rPr>
          <w:rFonts w:eastAsia="Times New Roman" w:cs="Arial"/>
          <w:bCs/>
          <w:color w:val="000000"/>
          <w:lang w:eastAsia="bg-BG"/>
        </w:rPr>
      </w:pPr>
    </w:p>
    <w:p w14:paraId="78C594DB" w14:textId="284075E7" w:rsidR="004739C4" w:rsidRPr="00884810" w:rsidRDefault="00884810" w:rsidP="00884810">
      <w:pPr>
        <w:rPr>
          <w:rFonts w:eastAsia="Times New Roman" w:cs="Arial"/>
          <w:bCs/>
          <w:color w:val="000000"/>
          <w:lang w:eastAsia="bg-BG"/>
        </w:rPr>
      </w:pPr>
      <w:r w:rsidRPr="00884810">
        <w:rPr>
          <w:rFonts w:eastAsia="Times New Roman" w:cs="Arial"/>
          <w:bCs/>
          <w:color w:val="000000"/>
          <w:lang w:eastAsia="bg-BG"/>
        </w:rPr>
        <w:t xml:space="preserve">Съобщени са случаи на Синдром на неправилна секреция на антидиуретичния хормон </w:t>
      </w:r>
      <w:r w:rsidRPr="00884810">
        <w:rPr>
          <w:rFonts w:eastAsia="Times New Roman" w:cs="Arial"/>
          <w:bCs/>
          <w:color w:val="000000"/>
          <w:lang w:val="ru-RU"/>
        </w:rPr>
        <w:t>(</w:t>
      </w:r>
      <w:r w:rsidRPr="00884810">
        <w:rPr>
          <w:rFonts w:eastAsia="Times New Roman" w:cs="Arial"/>
          <w:bCs/>
          <w:color w:val="000000"/>
          <w:lang w:val="en-US"/>
        </w:rPr>
        <w:t>SIADH</w:t>
      </w:r>
      <w:r w:rsidRPr="00884810">
        <w:rPr>
          <w:rFonts w:eastAsia="Times New Roman" w:cs="Arial"/>
          <w:bCs/>
          <w:color w:val="000000"/>
          <w:lang w:val="ru-RU"/>
        </w:rPr>
        <w:t xml:space="preserve">) </w:t>
      </w:r>
      <w:r w:rsidRPr="00884810">
        <w:rPr>
          <w:rFonts w:eastAsia="Times New Roman" w:cs="Arial"/>
          <w:bCs/>
          <w:color w:val="000000"/>
          <w:lang w:eastAsia="bg-BG"/>
        </w:rPr>
        <w:t xml:space="preserve">при употребата на други АСЕ инхибитори. </w:t>
      </w:r>
      <w:r w:rsidRPr="00884810">
        <w:rPr>
          <w:rFonts w:eastAsia="Times New Roman" w:cs="Arial"/>
          <w:bCs/>
          <w:color w:val="000000"/>
          <w:lang w:val="en-US"/>
        </w:rPr>
        <w:t>SIADH</w:t>
      </w:r>
      <w:r w:rsidRPr="00884810">
        <w:rPr>
          <w:rFonts w:eastAsia="Times New Roman" w:cs="Arial"/>
          <w:bCs/>
          <w:color w:val="000000"/>
          <w:lang w:val="ru-RU"/>
        </w:rPr>
        <w:t xml:space="preserve"> </w:t>
      </w:r>
      <w:r w:rsidRPr="00884810">
        <w:rPr>
          <w:rFonts w:eastAsia="Times New Roman" w:cs="Arial"/>
          <w:bCs/>
          <w:color w:val="000000"/>
          <w:lang w:eastAsia="bg-BG"/>
        </w:rPr>
        <w:t>може да се счита като много рядко, но възможно усложнение, свързано с лечение с АСЕ инхибитор, включително с периндоприл.</w:t>
      </w:r>
    </w:p>
    <w:p w14:paraId="4BF7F9E1" w14:textId="033A1A36" w:rsidR="00884810" w:rsidRPr="00884810" w:rsidRDefault="00884810" w:rsidP="00884810">
      <w:pPr>
        <w:rPr>
          <w:rFonts w:eastAsia="Times New Roman" w:cs="Arial"/>
          <w:bCs/>
          <w:color w:val="000000"/>
          <w:lang w:eastAsia="bg-BG"/>
        </w:rPr>
      </w:pPr>
    </w:p>
    <w:p w14:paraId="604C3A25" w14:textId="77777777"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Съобщаване на подозирани нежелани реакпии</w:t>
      </w:r>
    </w:p>
    <w:p w14:paraId="675F7A33"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w:t>
      </w:r>
    </w:p>
    <w:p w14:paraId="63E88AE5" w14:textId="77777777" w:rsidR="00884810" w:rsidRPr="00884810" w:rsidRDefault="00884810" w:rsidP="00884810">
      <w:pPr>
        <w:spacing w:line="240" w:lineRule="auto"/>
        <w:rPr>
          <w:rFonts w:eastAsia="Times New Roman" w:cs="Arial"/>
          <w:bCs/>
          <w:color w:val="000000"/>
          <w:lang w:eastAsia="bg-BG"/>
        </w:rPr>
      </w:pPr>
    </w:p>
    <w:p w14:paraId="54DFF1C9" w14:textId="65F78650"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България</w:t>
      </w:r>
    </w:p>
    <w:p w14:paraId="2E4B7E24"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Изпълнителна агенция по лекарствата (ИАЛ)</w:t>
      </w:r>
    </w:p>
    <w:p w14:paraId="213307EB"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Ул. „Дамян Груев“ № 8</w:t>
      </w:r>
    </w:p>
    <w:p w14:paraId="3DC377DF"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1303, гр. София</w:t>
      </w:r>
    </w:p>
    <w:p w14:paraId="0EDA7404"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Тел.:+359 2 8903 417</w:t>
      </w:r>
    </w:p>
    <w:p w14:paraId="6DA1744C"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уебсайт: </w:t>
      </w:r>
      <w:hyperlink r:id="rId6" w:history="1">
        <w:r w:rsidRPr="00884810">
          <w:rPr>
            <w:rFonts w:eastAsia="Times New Roman" w:cs="Arial"/>
            <w:bCs/>
            <w:color w:val="000000"/>
            <w:lang w:val="en-US"/>
          </w:rPr>
          <w:t>www</w:t>
        </w:r>
        <w:r w:rsidRPr="00884810">
          <w:rPr>
            <w:rFonts w:eastAsia="Times New Roman" w:cs="Arial"/>
            <w:bCs/>
            <w:color w:val="000000"/>
            <w:lang w:val="ru-RU"/>
          </w:rPr>
          <w:t>.</w:t>
        </w:r>
        <w:r w:rsidRPr="00884810">
          <w:rPr>
            <w:rFonts w:eastAsia="Times New Roman" w:cs="Arial"/>
            <w:bCs/>
            <w:color w:val="000000"/>
            <w:lang w:val="en-US"/>
          </w:rPr>
          <w:t>bda</w:t>
        </w:r>
        <w:r w:rsidRPr="00884810">
          <w:rPr>
            <w:rFonts w:eastAsia="Times New Roman" w:cs="Arial"/>
            <w:bCs/>
            <w:color w:val="000000"/>
            <w:lang w:val="ru-RU"/>
          </w:rPr>
          <w:t>.</w:t>
        </w:r>
        <w:r w:rsidRPr="00884810">
          <w:rPr>
            <w:rFonts w:eastAsia="Times New Roman" w:cs="Arial"/>
            <w:bCs/>
            <w:color w:val="000000"/>
            <w:lang w:val="en-US"/>
          </w:rPr>
          <w:t>bg</w:t>
        </w:r>
      </w:hyperlink>
    </w:p>
    <w:p w14:paraId="670C4B8D" w14:textId="77777777" w:rsidR="00884810" w:rsidRPr="00350A62" w:rsidRDefault="00884810" w:rsidP="00884810"/>
    <w:p w14:paraId="5A87DBA3" w14:textId="2775F545" w:rsidR="007122AD" w:rsidRDefault="002C50EE" w:rsidP="00936AD0">
      <w:pPr>
        <w:pStyle w:val="Heading2"/>
      </w:pPr>
      <w:r>
        <w:t>4.9. Предозиране</w:t>
      </w:r>
    </w:p>
    <w:p w14:paraId="734F0F5C" w14:textId="3B0D3E93" w:rsidR="00884810" w:rsidRDefault="00884810" w:rsidP="00884810"/>
    <w:p w14:paraId="312BAEAA"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Няма информация относно предозиране на Липертанс при хора.</w:t>
      </w:r>
    </w:p>
    <w:p w14:paraId="515F270D" w14:textId="77777777" w:rsidR="00884810" w:rsidRPr="00884810" w:rsidRDefault="00884810" w:rsidP="00884810">
      <w:pPr>
        <w:spacing w:line="240" w:lineRule="auto"/>
        <w:rPr>
          <w:rFonts w:eastAsia="Times New Roman" w:cs="Arial"/>
          <w:bCs/>
          <w:i/>
          <w:iCs/>
          <w:color w:val="000000"/>
          <w:lang w:eastAsia="bg-BG"/>
        </w:rPr>
      </w:pPr>
    </w:p>
    <w:p w14:paraId="73D87AAF" w14:textId="352B18B2" w:rsidR="00884810" w:rsidRPr="00884810" w:rsidRDefault="00884810" w:rsidP="00884810">
      <w:pPr>
        <w:pStyle w:val="Heading3"/>
        <w:rPr>
          <w:rFonts w:eastAsia="Times New Roman"/>
          <w:i/>
        </w:rPr>
      </w:pPr>
      <w:r w:rsidRPr="00884810">
        <w:rPr>
          <w:rFonts w:eastAsia="Times New Roman"/>
          <w:i/>
          <w:lang w:eastAsia="bg-BG"/>
        </w:rPr>
        <w:t>Аторвастатин:</w:t>
      </w:r>
    </w:p>
    <w:p w14:paraId="55443827" w14:textId="77777777" w:rsidR="00884810" w:rsidRPr="00884810" w:rsidRDefault="00884810" w:rsidP="00884810">
      <w:pPr>
        <w:spacing w:line="240" w:lineRule="auto"/>
        <w:rPr>
          <w:rFonts w:eastAsia="Times New Roman" w:cs="Arial"/>
          <w:bCs/>
          <w:color w:val="000000"/>
          <w:u w:val="single"/>
          <w:lang w:eastAsia="bg-BG"/>
        </w:rPr>
      </w:pPr>
    </w:p>
    <w:p w14:paraId="52E77DFD" w14:textId="765C7D6A"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Симптоми и овладяването им</w:t>
      </w:r>
    </w:p>
    <w:p w14:paraId="15D93AD7"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lastRenderedPageBreak/>
        <w:t>Няма специфично лечение за предозиране с аторвастатин. В случай на предозиране пациентът трябва да се лекува симптоматично и да му се назначат общоукрепващи мерки според нуждите му. Трябва да се направят функционални изследвания на черния дроб и да се следят нивата на КК. Поради високата степен на свързване на аторвастатин с плазмените протеини, не се очаква хемодиализата да доведе до съществено повишаване на клирънса на аторвастатин.</w:t>
      </w:r>
    </w:p>
    <w:p w14:paraId="5DE96561" w14:textId="77777777" w:rsidR="00884810" w:rsidRPr="00884810" w:rsidRDefault="00884810" w:rsidP="00884810">
      <w:pPr>
        <w:spacing w:line="240" w:lineRule="auto"/>
        <w:rPr>
          <w:rFonts w:eastAsia="Times New Roman" w:cs="Arial"/>
          <w:bCs/>
          <w:i/>
          <w:iCs/>
          <w:color w:val="000000"/>
          <w:lang w:eastAsia="bg-BG"/>
        </w:rPr>
      </w:pPr>
    </w:p>
    <w:p w14:paraId="49B2FB1C" w14:textId="4A69F504" w:rsidR="00884810" w:rsidRPr="00884810" w:rsidRDefault="00884810" w:rsidP="00884810">
      <w:pPr>
        <w:pStyle w:val="Heading3"/>
        <w:rPr>
          <w:rFonts w:eastAsia="Times New Roman"/>
          <w:i/>
        </w:rPr>
      </w:pPr>
      <w:r w:rsidRPr="00884810">
        <w:rPr>
          <w:rFonts w:eastAsia="Times New Roman"/>
          <w:i/>
          <w:lang w:eastAsia="bg-BG"/>
        </w:rPr>
        <w:t>Периндоприл:</w:t>
      </w:r>
    </w:p>
    <w:p w14:paraId="6F34EA84" w14:textId="77777777" w:rsidR="00884810" w:rsidRPr="00884810" w:rsidRDefault="00884810" w:rsidP="00884810">
      <w:pPr>
        <w:spacing w:line="240" w:lineRule="auto"/>
        <w:rPr>
          <w:rFonts w:eastAsia="Times New Roman" w:cs="Arial"/>
          <w:bCs/>
          <w:color w:val="000000"/>
          <w:u w:val="single"/>
          <w:lang w:eastAsia="bg-BG"/>
        </w:rPr>
      </w:pPr>
    </w:p>
    <w:p w14:paraId="72583311" w14:textId="5DE32CA7"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Симптоми:</w:t>
      </w:r>
    </w:p>
    <w:p w14:paraId="3CAC0179"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Симптомите, свързани с предозиране с АСЕ инхибитори, могат да включват хипотония, циркулаторен шок, електролитни нарушения, бъбречна недостатъчност, хипервентилация, тахикардия, палпитации, брадикардия, замайване, тревожност и кашлица.</w:t>
      </w:r>
    </w:p>
    <w:p w14:paraId="498F0293" w14:textId="77777777" w:rsidR="00884810" w:rsidRPr="00884810" w:rsidRDefault="00884810" w:rsidP="00884810">
      <w:pPr>
        <w:spacing w:line="240" w:lineRule="auto"/>
        <w:rPr>
          <w:rFonts w:eastAsia="Times New Roman" w:cs="Arial"/>
          <w:bCs/>
          <w:color w:val="000000"/>
          <w:u w:val="single"/>
          <w:lang w:eastAsia="bg-BG"/>
        </w:rPr>
      </w:pPr>
    </w:p>
    <w:p w14:paraId="2DC140D2" w14:textId="5C15C0B7"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Овладяване:</w:t>
      </w:r>
    </w:p>
    <w:p w14:paraId="76385EB8" w14:textId="77777777" w:rsidR="00884810" w:rsidRPr="00884810" w:rsidRDefault="00884810" w:rsidP="00884810">
      <w:pPr>
        <w:spacing w:line="240" w:lineRule="auto"/>
        <w:rPr>
          <w:rFonts w:eastAsia="Times New Roman" w:cs="Arial"/>
          <w:bCs/>
          <w:color w:val="000000"/>
          <w:lang w:eastAsia="bg-BG"/>
        </w:rPr>
      </w:pPr>
      <w:r w:rsidRPr="00884810">
        <w:rPr>
          <w:rFonts w:eastAsia="Times New Roman" w:cs="Arial"/>
          <w:bCs/>
          <w:color w:val="000000"/>
          <w:lang w:eastAsia="bg-BG"/>
        </w:rPr>
        <w:t xml:space="preserve">Препоръчителното лечение при предозиране е интравенозна инфузия на физиологичен разтвор на натриев хлорид 9 </w:t>
      </w:r>
      <w:r w:rsidRPr="00884810">
        <w:rPr>
          <w:rFonts w:eastAsia="Times New Roman" w:cs="Arial"/>
          <w:bCs/>
          <w:color w:val="000000"/>
          <w:lang w:val="en-US"/>
        </w:rPr>
        <w:t>mg</w:t>
      </w:r>
      <w:r w:rsidRPr="00884810">
        <w:rPr>
          <w:rFonts w:eastAsia="Times New Roman" w:cs="Arial"/>
          <w:bCs/>
          <w:color w:val="000000"/>
          <w:lang w:val="ru-RU"/>
        </w:rPr>
        <w:t>/</w:t>
      </w:r>
      <w:r w:rsidRPr="00884810">
        <w:rPr>
          <w:rFonts w:eastAsia="Times New Roman" w:cs="Arial"/>
          <w:bCs/>
          <w:color w:val="000000"/>
          <w:lang w:val="en-US"/>
        </w:rPr>
        <w:t>ml</w:t>
      </w:r>
      <w:r w:rsidRPr="00884810">
        <w:rPr>
          <w:rFonts w:eastAsia="Times New Roman" w:cs="Arial"/>
          <w:bCs/>
          <w:color w:val="000000"/>
          <w:lang w:val="ru-RU"/>
        </w:rPr>
        <w:t xml:space="preserve"> </w:t>
      </w:r>
      <w:r w:rsidRPr="00884810">
        <w:rPr>
          <w:rFonts w:eastAsia="Times New Roman" w:cs="Arial"/>
          <w:bCs/>
          <w:color w:val="000000"/>
          <w:lang w:eastAsia="bg-BG"/>
        </w:rPr>
        <w:t xml:space="preserve">(0,9%). Ако възникне хипотония, пациентът трябва да се постави в положение за шокова терапия. Ако е възможно, може да се обмисли и лечение чрез инфузия на ангиотензин II и/или интравенозни катехоламини. Периндоприлът може да се отстрани от общата циркулация чрез хемодиализа (вж. точка 4.4). За неподатлива на лечение брадикардия е показано прилагане на пейсмейкър. Трябва постоянно да се наблюдават жизнените показатели и </w:t>
      </w:r>
    </w:p>
    <w:p w14:paraId="69E0852A" w14:textId="0E628FEE"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концентрациите на електролити и креатинин в серума.</w:t>
      </w:r>
    </w:p>
    <w:p w14:paraId="11796559" w14:textId="77777777" w:rsidR="00884810" w:rsidRPr="00884810" w:rsidRDefault="00884810" w:rsidP="00884810">
      <w:pPr>
        <w:spacing w:line="240" w:lineRule="auto"/>
        <w:rPr>
          <w:rFonts w:eastAsia="Times New Roman" w:cs="Arial"/>
          <w:bCs/>
          <w:i/>
          <w:iCs/>
          <w:color w:val="000000"/>
          <w:lang w:eastAsia="bg-BG"/>
        </w:rPr>
      </w:pPr>
    </w:p>
    <w:p w14:paraId="65618408" w14:textId="6B96C110" w:rsidR="00884810" w:rsidRPr="00884810" w:rsidRDefault="00884810" w:rsidP="00884810">
      <w:pPr>
        <w:pStyle w:val="Heading3"/>
        <w:rPr>
          <w:rFonts w:eastAsia="Times New Roman"/>
          <w:i/>
        </w:rPr>
      </w:pPr>
      <w:r w:rsidRPr="00884810">
        <w:rPr>
          <w:rFonts w:eastAsia="Times New Roman"/>
          <w:i/>
          <w:lang w:eastAsia="bg-BG"/>
        </w:rPr>
        <w:t>Амлодипин:</w:t>
      </w:r>
    </w:p>
    <w:p w14:paraId="03097230" w14:textId="77777777" w:rsidR="00884810" w:rsidRPr="00884810" w:rsidRDefault="00884810" w:rsidP="00884810">
      <w:pPr>
        <w:spacing w:line="240" w:lineRule="auto"/>
        <w:rPr>
          <w:rFonts w:eastAsia="Times New Roman" w:cs="Arial"/>
          <w:bCs/>
          <w:color w:val="000000"/>
          <w:lang w:eastAsia="bg-BG"/>
        </w:rPr>
      </w:pPr>
    </w:p>
    <w:p w14:paraId="691316B2" w14:textId="7931B569"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Опитът с умишлено предозиране при хора е ограничен.</w:t>
      </w:r>
    </w:p>
    <w:p w14:paraId="4D43CACA" w14:textId="77777777" w:rsidR="00884810" w:rsidRPr="00884810" w:rsidRDefault="00884810" w:rsidP="00884810">
      <w:pPr>
        <w:spacing w:line="240" w:lineRule="auto"/>
        <w:rPr>
          <w:rFonts w:eastAsia="Times New Roman" w:cs="Arial"/>
          <w:bCs/>
          <w:color w:val="000000"/>
          <w:u w:val="single"/>
          <w:lang w:eastAsia="bg-BG"/>
        </w:rPr>
      </w:pPr>
    </w:p>
    <w:p w14:paraId="1C5AAB2B" w14:textId="1C6E446D"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Симптоми:</w:t>
      </w:r>
    </w:p>
    <w:p w14:paraId="5D6557CD"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Наличните данни предполагат, че значителното предозиране би могло да доведе до тежка периферна вазодилатация и възможно до рефлексна тахикардия. Съобщава се за изразена и вероятно продължителна системна хипотония до шоково състояние и шок, включително с фатален изход.</w:t>
      </w:r>
    </w:p>
    <w:p w14:paraId="4A903214" w14:textId="77777777" w:rsidR="00884810" w:rsidRPr="00884810" w:rsidRDefault="00884810" w:rsidP="00884810">
      <w:pPr>
        <w:spacing w:line="240" w:lineRule="auto"/>
        <w:rPr>
          <w:rFonts w:eastAsia="Times New Roman" w:cs="Arial"/>
          <w:bCs/>
          <w:color w:val="000000"/>
          <w:u w:val="single"/>
          <w:lang w:eastAsia="bg-BG"/>
        </w:rPr>
      </w:pPr>
    </w:p>
    <w:p w14:paraId="13E642BF" w14:textId="3CC772E9"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Овладяване:</w:t>
      </w:r>
    </w:p>
    <w:p w14:paraId="06265483" w14:textId="40D0F97F" w:rsidR="00884810" w:rsidRPr="00884810" w:rsidRDefault="00884810" w:rsidP="00884810">
      <w:pPr>
        <w:rPr>
          <w:rFonts w:cs="Arial"/>
        </w:rPr>
      </w:pPr>
      <w:r w:rsidRPr="00884810">
        <w:rPr>
          <w:rFonts w:eastAsia="Times New Roman" w:cs="Arial"/>
          <w:bCs/>
          <w:color w:val="000000"/>
          <w:lang w:eastAsia="bg-BG"/>
        </w:rPr>
        <w:t xml:space="preserve">Клинично значимата хипотония, дължаща се на предозиране с амлодипин, изискват предприемане на активни мерки за поддържане на функциите на сърдечно-съдовата система включително често мониториране на сърдечната и дихателната функции, повдигане на крайниците и насочване на вниманието към циркулаторния обем и диурезата. Въвеждането на вазоконстриктор може да помогне за възстановяване на съдовия тонус и кръвното налягане, при условие че няма противопоказания за </w:t>
      </w:r>
      <w:r w:rsidRPr="00884810">
        <w:rPr>
          <w:rFonts w:cs="Arial"/>
          <w:bCs/>
        </w:rPr>
        <w:t xml:space="preserve">употребата му. Интравенозен калциев глюконат може да окаже благоприятен ефект за преодоляване на ефектите от блокиране на калциевите канали. В някои случаи може да е от полза стомашна промивка. Приложението на активен въглен при здрави доброволци до два часа след прием на 10 </w:t>
      </w:r>
      <w:r w:rsidRPr="00884810">
        <w:rPr>
          <w:rFonts w:cs="Arial"/>
          <w:bCs/>
          <w:lang w:val="en-US"/>
        </w:rPr>
        <w:t>mg</w:t>
      </w:r>
      <w:r w:rsidRPr="00884810">
        <w:rPr>
          <w:rFonts w:cs="Arial"/>
          <w:bCs/>
          <w:lang w:val="ru-RU"/>
        </w:rPr>
        <w:t xml:space="preserve"> </w:t>
      </w:r>
      <w:r w:rsidRPr="00884810">
        <w:rPr>
          <w:rFonts w:cs="Arial"/>
          <w:bCs/>
        </w:rPr>
        <w:t>амлодипин е намалило степента на абсорбция на амлодипин. Тъй като амлодипин се свързва във висок процент с плазмените протеини, диализата вероятно няма да е от полза.</w:t>
      </w:r>
    </w:p>
    <w:p w14:paraId="02081B24" w14:textId="1F46E296" w:rsidR="00395555" w:rsidRPr="00395555" w:rsidRDefault="002C50EE" w:rsidP="008A6AF2">
      <w:pPr>
        <w:pStyle w:val="Heading1"/>
      </w:pPr>
      <w:r>
        <w:lastRenderedPageBreak/>
        <w:t>5. ФАРМАКОЛОГИЧНИ СВОЙСТВА</w:t>
      </w:r>
    </w:p>
    <w:p w14:paraId="7DE36AC8" w14:textId="1738D710" w:rsidR="00B6672E" w:rsidRDefault="002C50EE" w:rsidP="00936AD0">
      <w:pPr>
        <w:pStyle w:val="Heading2"/>
      </w:pPr>
      <w:r>
        <w:t>5.1. Фармакодинамични свойства</w:t>
      </w:r>
    </w:p>
    <w:p w14:paraId="7A9F3CAD" w14:textId="49E7BE12" w:rsidR="00884810" w:rsidRDefault="00884810" w:rsidP="00884810"/>
    <w:p w14:paraId="07B5E4E2"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Фармакотерапевтнчна група: Липидомодифициращи средства, </w:t>
      </w:r>
      <w:r w:rsidRPr="00884810">
        <w:rPr>
          <w:rFonts w:eastAsia="Times New Roman" w:cs="Arial"/>
          <w:bCs/>
          <w:color w:val="000000"/>
          <w:lang w:val="en-US"/>
        </w:rPr>
        <w:t>HMG</w:t>
      </w:r>
      <w:r w:rsidRPr="00884810">
        <w:rPr>
          <w:rFonts w:eastAsia="Times New Roman" w:cs="Arial"/>
          <w:bCs/>
          <w:color w:val="000000"/>
          <w:lang w:val="ru-RU"/>
        </w:rPr>
        <w:t xml:space="preserve"> </w:t>
      </w:r>
      <w:r w:rsidRPr="00884810">
        <w:rPr>
          <w:rFonts w:eastAsia="Times New Roman" w:cs="Arial"/>
          <w:bCs/>
          <w:color w:val="000000"/>
          <w:lang w:eastAsia="bg-BG"/>
        </w:rPr>
        <w:t>СоА редуктазни инхибитори, други комбинации, АТС код: С10ВХ</w:t>
      </w:r>
    </w:p>
    <w:p w14:paraId="54619FD7" w14:textId="77777777" w:rsidR="00884810" w:rsidRPr="00884810" w:rsidRDefault="00884810" w:rsidP="00884810">
      <w:pPr>
        <w:spacing w:line="240" w:lineRule="auto"/>
        <w:rPr>
          <w:rFonts w:eastAsia="Times New Roman" w:cs="Arial"/>
          <w:bCs/>
          <w:color w:val="000000"/>
          <w:u w:val="single"/>
          <w:lang w:eastAsia="bg-BG"/>
        </w:rPr>
      </w:pPr>
    </w:p>
    <w:p w14:paraId="681A7815" w14:textId="7DA23F41"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Механизъм на действие:</w:t>
      </w:r>
    </w:p>
    <w:p w14:paraId="21977D23" w14:textId="77777777" w:rsidR="00884810" w:rsidRPr="00884810" w:rsidRDefault="00884810" w:rsidP="00884810">
      <w:pPr>
        <w:spacing w:line="240" w:lineRule="auto"/>
        <w:rPr>
          <w:rFonts w:eastAsia="Times New Roman" w:cs="Arial"/>
          <w:bCs/>
          <w:i/>
          <w:iCs/>
          <w:color w:val="000000"/>
          <w:lang w:eastAsia="bg-BG"/>
        </w:rPr>
      </w:pPr>
    </w:p>
    <w:p w14:paraId="5A7DB07E" w14:textId="403DE56E"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Аторвастатин</w:t>
      </w:r>
    </w:p>
    <w:p w14:paraId="22E8BD13"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Аторвастатинът е селективен, конкурентен инхибитор на </w:t>
      </w:r>
      <w:r w:rsidRPr="00884810">
        <w:rPr>
          <w:rFonts w:eastAsia="Times New Roman" w:cs="Arial"/>
          <w:bCs/>
          <w:color w:val="000000"/>
          <w:lang w:val="en-US"/>
        </w:rPr>
        <w:t>HMG</w:t>
      </w:r>
      <w:r w:rsidRPr="00884810">
        <w:rPr>
          <w:rFonts w:eastAsia="Times New Roman" w:cs="Arial"/>
          <w:bCs/>
          <w:color w:val="000000"/>
          <w:lang w:eastAsia="bg-BG"/>
        </w:rPr>
        <w:t xml:space="preserve">-СоА редуктазата скоростоопределящият ензим, отговарящ за конверсията на З-хидрокси-З-метилглутарил-коензим А в мевалонат, който е прекурсор на стеролите, включително и на холестерола. Триглицеридите и холестеролът в черния дроб са вградени в липопротеини с много ниска плътност </w:t>
      </w:r>
      <w:r w:rsidRPr="00884810">
        <w:rPr>
          <w:rFonts w:eastAsia="Times New Roman" w:cs="Arial"/>
          <w:bCs/>
          <w:color w:val="000000"/>
          <w:lang w:val="ru-RU"/>
        </w:rPr>
        <w:t>(</w:t>
      </w:r>
      <w:r w:rsidRPr="00884810">
        <w:rPr>
          <w:rFonts w:eastAsia="Times New Roman" w:cs="Arial"/>
          <w:bCs/>
          <w:color w:val="000000"/>
          <w:lang w:val="en-US"/>
        </w:rPr>
        <w:t>VLDL</w:t>
      </w:r>
      <w:r w:rsidRPr="00884810">
        <w:rPr>
          <w:rFonts w:eastAsia="Times New Roman" w:cs="Arial"/>
          <w:bCs/>
          <w:color w:val="000000"/>
          <w:lang w:val="ru-RU"/>
        </w:rPr>
        <w:t xml:space="preserve">) </w:t>
      </w:r>
      <w:r w:rsidRPr="00884810">
        <w:rPr>
          <w:rFonts w:eastAsia="Times New Roman" w:cs="Arial"/>
          <w:bCs/>
          <w:color w:val="000000"/>
          <w:lang w:eastAsia="bg-BG"/>
        </w:rPr>
        <w:t xml:space="preserve">и се освобождават в плазмата, за да се доставят до периферните тъкани. Липопротеините с ниска плътност </w:t>
      </w:r>
      <w:r w:rsidRPr="00884810">
        <w:rPr>
          <w:rFonts w:eastAsia="Times New Roman" w:cs="Arial"/>
          <w:bCs/>
          <w:color w:val="000000"/>
          <w:lang w:val="ru-RU"/>
        </w:rPr>
        <w:t>(</w:t>
      </w:r>
      <w:r w:rsidRPr="00884810">
        <w:rPr>
          <w:rFonts w:eastAsia="Times New Roman" w:cs="Arial"/>
          <w:bCs/>
          <w:color w:val="000000"/>
          <w:lang w:val="en-US"/>
        </w:rPr>
        <w:t>LDL</w:t>
      </w:r>
      <w:r w:rsidRPr="00884810">
        <w:rPr>
          <w:rFonts w:eastAsia="Times New Roman" w:cs="Arial"/>
          <w:bCs/>
          <w:color w:val="000000"/>
          <w:lang w:val="ru-RU"/>
        </w:rPr>
        <w:t xml:space="preserve">) </w:t>
      </w:r>
      <w:r w:rsidRPr="00884810">
        <w:rPr>
          <w:rFonts w:eastAsia="Times New Roman" w:cs="Arial"/>
          <w:bCs/>
          <w:color w:val="000000"/>
          <w:lang w:eastAsia="bg-BG"/>
        </w:rPr>
        <w:t xml:space="preserve">се образуват от </w:t>
      </w:r>
      <w:r w:rsidRPr="00884810">
        <w:rPr>
          <w:rFonts w:eastAsia="Times New Roman" w:cs="Arial"/>
          <w:bCs/>
          <w:color w:val="000000"/>
          <w:lang w:val="en-US"/>
        </w:rPr>
        <w:t>VLDL</w:t>
      </w:r>
      <w:r w:rsidRPr="00884810">
        <w:rPr>
          <w:rFonts w:eastAsia="Times New Roman" w:cs="Arial"/>
          <w:bCs/>
          <w:color w:val="000000"/>
          <w:lang w:val="ru-RU"/>
        </w:rPr>
        <w:t xml:space="preserve"> </w:t>
      </w:r>
      <w:r w:rsidRPr="00884810">
        <w:rPr>
          <w:rFonts w:eastAsia="Times New Roman" w:cs="Arial"/>
          <w:bCs/>
          <w:color w:val="000000"/>
          <w:lang w:eastAsia="bg-BG"/>
        </w:rPr>
        <w:t xml:space="preserve">и се катаболизират предимно чрез рецептори с висок афинитет към </w:t>
      </w:r>
      <w:r w:rsidRPr="00884810">
        <w:rPr>
          <w:rFonts w:eastAsia="Times New Roman" w:cs="Arial"/>
          <w:bCs/>
          <w:color w:val="000000"/>
          <w:lang w:val="en-US"/>
        </w:rPr>
        <w:t>LDL</w:t>
      </w:r>
      <w:r w:rsidRPr="00884810">
        <w:rPr>
          <w:rFonts w:eastAsia="Times New Roman" w:cs="Arial"/>
          <w:bCs/>
          <w:color w:val="000000"/>
          <w:lang w:val="ru-RU"/>
        </w:rPr>
        <w:t xml:space="preserve"> (</w:t>
      </w:r>
      <w:r w:rsidRPr="00884810">
        <w:rPr>
          <w:rFonts w:eastAsia="Times New Roman" w:cs="Arial"/>
          <w:bCs/>
          <w:color w:val="000000"/>
          <w:lang w:val="en-US"/>
        </w:rPr>
        <w:t>LDL</w:t>
      </w:r>
      <w:r w:rsidRPr="00884810">
        <w:rPr>
          <w:rFonts w:eastAsia="Times New Roman" w:cs="Arial"/>
          <w:bCs/>
          <w:color w:val="000000"/>
          <w:lang w:val="ru-RU"/>
        </w:rPr>
        <w:t xml:space="preserve"> </w:t>
      </w:r>
      <w:r w:rsidRPr="00884810">
        <w:rPr>
          <w:rFonts w:eastAsia="Times New Roman" w:cs="Arial"/>
          <w:bCs/>
          <w:color w:val="000000"/>
          <w:lang w:eastAsia="bg-BG"/>
        </w:rPr>
        <w:t>рецептор).</w:t>
      </w:r>
    </w:p>
    <w:p w14:paraId="55AA3993" w14:textId="77777777"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Периндоприл</w:t>
      </w:r>
    </w:p>
    <w:p w14:paraId="7E6F94AA"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Периндоприлът е инхибитор на ензима, който преобразува ангиотензин I в ангиотензин II (ангиотензин-конвертиращия ензим АСЕ). Конвертиращият ензим - или киназа - представлява екзопептидаза, която позволява преобразуване на ангиотензин I във вазоконстриктора ангиотензин II и също така причинява разграждане на вазодилатора брадикинин до неактивен хептапептид. Инхибирането на АСЕ води до намаляване на ангиотензин II в плазмата, което стимулира активността на плазмения ренин (чрез инхибиране на отрицателната обратна връзка на освобождаването на ренин) и намалява отделянето на алдостерон. Тъй като АСЕ деактивира брадикинина, инхибирането на АСЕ също така води до увеличаване на активността на циркулиращите и локалните системи каликреин-кинин (което активира простагландиновата система). Възможно е този механизъм да допринася за действието на АСЕ инхибиторите, състоящо се в понижаване на кръвното налягане, и да е частично свързан с някои техни нежелани реакции (напр. кашлица).</w:t>
      </w:r>
    </w:p>
    <w:p w14:paraId="19A73CEA"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Периндоприл действа чрез активния си метаболит периндоприлат. Останалите метаболити не водят до инхибиране на активността на АСЕ </w:t>
      </w:r>
      <w:r w:rsidRPr="00884810">
        <w:rPr>
          <w:rFonts w:eastAsia="Times New Roman" w:cs="Arial"/>
          <w:bCs/>
          <w:i/>
          <w:iCs/>
          <w:color w:val="000000"/>
          <w:lang w:val="en-US"/>
        </w:rPr>
        <w:t>in</w:t>
      </w:r>
      <w:r w:rsidRPr="00884810">
        <w:rPr>
          <w:rFonts w:eastAsia="Times New Roman" w:cs="Arial"/>
          <w:bCs/>
          <w:i/>
          <w:iCs/>
          <w:color w:val="000000"/>
          <w:lang w:val="ru-RU"/>
        </w:rPr>
        <w:t xml:space="preserve"> </w:t>
      </w:r>
      <w:r w:rsidRPr="00884810">
        <w:rPr>
          <w:rFonts w:eastAsia="Times New Roman" w:cs="Arial"/>
          <w:bCs/>
          <w:i/>
          <w:iCs/>
          <w:color w:val="000000"/>
          <w:lang w:val="en-US"/>
        </w:rPr>
        <w:t>vitro</w:t>
      </w:r>
      <w:r w:rsidRPr="00884810">
        <w:rPr>
          <w:rFonts w:eastAsia="Times New Roman" w:cs="Arial"/>
          <w:bCs/>
          <w:i/>
          <w:iCs/>
          <w:color w:val="000000"/>
          <w:lang w:val="ru-RU"/>
        </w:rPr>
        <w:t>,</w:t>
      </w:r>
    </w:p>
    <w:p w14:paraId="16CA60F0" w14:textId="77777777" w:rsidR="00884810" w:rsidRPr="00884810" w:rsidRDefault="00884810" w:rsidP="00884810">
      <w:pPr>
        <w:spacing w:line="240" w:lineRule="auto"/>
        <w:rPr>
          <w:rFonts w:eastAsia="Times New Roman" w:cs="Arial"/>
          <w:bCs/>
          <w:i/>
          <w:iCs/>
          <w:color w:val="000000"/>
          <w:lang w:eastAsia="bg-BG"/>
        </w:rPr>
      </w:pPr>
    </w:p>
    <w:p w14:paraId="3FD899ED" w14:textId="4BA868D4"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Амлодипин</w:t>
      </w:r>
    </w:p>
    <w:p w14:paraId="7395E66C"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Амлодипинът е инхибитор на входящия калциев йонен поток от дихидропиридиновата група (блокер на бавните канали или антагонист на калциевите йони) и инхибира трансмембранния входящ поток на калциеви йони в сърдечната и съдовата гладка мускулатура.</w:t>
      </w:r>
    </w:p>
    <w:p w14:paraId="25595076" w14:textId="77777777" w:rsidR="00884810" w:rsidRPr="00884810" w:rsidRDefault="00884810" w:rsidP="00884810">
      <w:pPr>
        <w:spacing w:line="240" w:lineRule="auto"/>
        <w:rPr>
          <w:rFonts w:eastAsia="Times New Roman" w:cs="Arial"/>
          <w:bCs/>
          <w:color w:val="000000"/>
          <w:u w:val="single"/>
          <w:lang w:eastAsia="bg-BG"/>
        </w:rPr>
      </w:pPr>
    </w:p>
    <w:p w14:paraId="58B5A875" w14:textId="6CF59B72"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Фармакодинамични ефекти:</w:t>
      </w:r>
    </w:p>
    <w:p w14:paraId="7037AE14" w14:textId="77777777" w:rsidR="00884810" w:rsidRPr="00884810" w:rsidRDefault="00884810" w:rsidP="00884810">
      <w:pPr>
        <w:spacing w:line="240" w:lineRule="auto"/>
        <w:rPr>
          <w:rFonts w:eastAsia="Times New Roman" w:cs="Arial"/>
          <w:bCs/>
          <w:i/>
          <w:iCs/>
          <w:color w:val="000000"/>
          <w:lang w:eastAsia="bg-BG"/>
        </w:rPr>
      </w:pPr>
    </w:p>
    <w:p w14:paraId="4C0C67A5" w14:textId="6E709602"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Аторвастатин</w:t>
      </w:r>
    </w:p>
    <w:p w14:paraId="12F1084D"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Аторвастатин намалява плазмения холестерол и серумните концентрации на липопротеините чрез инхибиране на </w:t>
      </w:r>
      <w:r w:rsidRPr="00884810">
        <w:rPr>
          <w:rFonts w:eastAsia="Times New Roman" w:cs="Arial"/>
          <w:bCs/>
          <w:color w:val="000000"/>
          <w:lang w:val="en-US"/>
        </w:rPr>
        <w:t>HMG</w:t>
      </w:r>
      <w:r w:rsidRPr="00884810">
        <w:rPr>
          <w:rFonts w:eastAsia="Times New Roman" w:cs="Arial"/>
          <w:bCs/>
          <w:color w:val="000000"/>
          <w:lang w:eastAsia="bg-BG"/>
        </w:rPr>
        <w:t xml:space="preserve">-СоА редуктазата и последващия биосинтез на холестерола в черния дроб и повишава броя на чернодробните </w:t>
      </w:r>
      <w:r w:rsidRPr="00884810">
        <w:rPr>
          <w:rFonts w:eastAsia="Times New Roman" w:cs="Arial"/>
          <w:bCs/>
          <w:color w:val="000000"/>
          <w:lang w:val="en-US"/>
        </w:rPr>
        <w:t>LDL</w:t>
      </w:r>
      <w:r w:rsidRPr="00884810">
        <w:rPr>
          <w:rFonts w:eastAsia="Times New Roman" w:cs="Arial"/>
          <w:bCs/>
          <w:color w:val="000000"/>
          <w:lang w:val="ru-RU"/>
        </w:rPr>
        <w:t xml:space="preserve"> </w:t>
      </w:r>
      <w:r w:rsidRPr="00884810">
        <w:rPr>
          <w:rFonts w:eastAsia="Times New Roman" w:cs="Arial"/>
          <w:bCs/>
          <w:color w:val="000000"/>
          <w:lang w:eastAsia="bg-BG"/>
        </w:rPr>
        <w:t xml:space="preserve">рецептори по повърхността на клетките, с което усилва поемането и катаболизма на </w:t>
      </w:r>
      <w:r w:rsidRPr="00884810">
        <w:rPr>
          <w:rFonts w:eastAsia="Times New Roman" w:cs="Arial"/>
          <w:bCs/>
          <w:color w:val="000000"/>
          <w:lang w:val="en-US"/>
        </w:rPr>
        <w:t>LDL</w:t>
      </w:r>
      <w:r w:rsidRPr="00884810">
        <w:rPr>
          <w:rFonts w:eastAsia="Times New Roman" w:cs="Arial"/>
          <w:bCs/>
          <w:color w:val="000000"/>
          <w:lang w:val="ru-RU"/>
        </w:rPr>
        <w:t>.</w:t>
      </w:r>
    </w:p>
    <w:p w14:paraId="43D81FE7"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Аторвастатин намалява образуването на </w:t>
      </w:r>
      <w:r w:rsidRPr="00884810">
        <w:rPr>
          <w:rFonts w:eastAsia="Times New Roman" w:cs="Arial"/>
          <w:bCs/>
          <w:color w:val="000000"/>
          <w:lang w:val="en-US"/>
        </w:rPr>
        <w:t>LDL</w:t>
      </w:r>
      <w:r w:rsidRPr="00884810">
        <w:rPr>
          <w:rFonts w:eastAsia="Times New Roman" w:cs="Arial"/>
          <w:bCs/>
          <w:color w:val="000000"/>
          <w:lang w:val="ru-RU"/>
        </w:rPr>
        <w:t xml:space="preserve"> </w:t>
      </w:r>
      <w:r w:rsidRPr="00884810">
        <w:rPr>
          <w:rFonts w:eastAsia="Times New Roman" w:cs="Arial"/>
          <w:bCs/>
          <w:color w:val="000000"/>
          <w:lang w:eastAsia="bg-BG"/>
        </w:rPr>
        <w:t xml:space="preserve">и броя на частиците </w:t>
      </w:r>
      <w:r w:rsidRPr="00884810">
        <w:rPr>
          <w:rFonts w:eastAsia="Times New Roman" w:cs="Arial"/>
          <w:bCs/>
          <w:color w:val="000000"/>
          <w:lang w:val="en-US"/>
        </w:rPr>
        <w:t>LDL</w:t>
      </w:r>
      <w:r w:rsidRPr="00884810">
        <w:rPr>
          <w:rFonts w:eastAsia="Times New Roman" w:cs="Arial"/>
          <w:bCs/>
          <w:color w:val="000000"/>
          <w:lang w:val="ru-RU"/>
        </w:rPr>
        <w:t xml:space="preserve">. </w:t>
      </w:r>
      <w:r w:rsidRPr="00884810">
        <w:rPr>
          <w:rFonts w:eastAsia="Times New Roman" w:cs="Arial"/>
          <w:bCs/>
          <w:color w:val="000000"/>
          <w:lang w:eastAsia="bg-BG"/>
        </w:rPr>
        <w:t xml:space="preserve">Аторвастатин предизвиква мощно и устойчиво повишаване на активността на </w:t>
      </w:r>
      <w:r w:rsidRPr="00884810">
        <w:rPr>
          <w:rFonts w:eastAsia="Times New Roman" w:cs="Arial"/>
          <w:bCs/>
          <w:color w:val="000000"/>
          <w:lang w:val="en-US"/>
        </w:rPr>
        <w:t>LDL</w:t>
      </w:r>
      <w:r w:rsidRPr="00884810">
        <w:rPr>
          <w:rFonts w:eastAsia="Times New Roman" w:cs="Arial"/>
          <w:bCs/>
          <w:color w:val="000000"/>
          <w:lang w:val="ru-RU"/>
        </w:rPr>
        <w:t xml:space="preserve"> </w:t>
      </w:r>
      <w:r w:rsidRPr="00884810">
        <w:rPr>
          <w:rFonts w:eastAsia="Times New Roman" w:cs="Arial"/>
          <w:bCs/>
          <w:color w:val="000000"/>
          <w:lang w:eastAsia="bg-BG"/>
        </w:rPr>
        <w:t>рецепторите, което е неразделно</w:t>
      </w:r>
      <w:r w:rsidRPr="00884810">
        <w:rPr>
          <w:rFonts w:eastAsia="Times New Roman" w:cs="Arial"/>
          <w:bCs/>
          <w:color w:val="000000"/>
          <w:lang w:val="ru-RU"/>
        </w:rPr>
        <w:t xml:space="preserve"> </w:t>
      </w:r>
      <w:r w:rsidRPr="00884810">
        <w:rPr>
          <w:rFonts w:eastAsia="Times New Roman" w:cs="Arial"/>
          <w:bCs/>
          <w:color w:val="000000"/>
          <w:lang w:eastAsia="bg-BG"/>
        </w:rPr>
        <w:t xml:space="preserve">свързано с благоприятна промяна в качеството на циркулиращите </w:t>
      </w:r>
      <w:r w:rsidRPr="00884810">
        <w:rPr>
          <w:rFonts w:eastAsia="Times New Roman" w:cs="Arial"/>
          <w:bCs/>
          <w:color w:val="000000"/>
          <w:lang w:val="en-US"/>
        </w:rPr>
        <w:t>LDL</w:t>
      </w:r>
      <w:r w:rsidRPr="00884810">
        <w:rPr>
          <w:rFonts w:eastAsia="Times New Roman" w:cs="Arial"/>
          <w:bCs/>
          <w:color w:val="000000"/>
          <w:lang w:val="ru-RU"/>
        </w:rPr>
        <w:t xml:space="preserve"> </w:t>
      </w:r>
      <w:r w:rsidRPr="00884810">
        <w:rPr>
          <w:rFonts w:eastAsia="Times New Roman" w:cs="Arial"/>
          <w:bCs/>
          <w:color w:val="000000"/>
          <w:lang w:eastAsia="bg-BG"/>
        </w:rPr>
        <w:t>частици. Аторвастатин е ефективен за</w:t>
      </w:r>
    </w:p>
    <w:p w14:paraId="5A7390E1" w14:textId="231E3013" w:rsidR="00884810" w:rsidRPr="00884810" w:rsidRDefault="00884810" w:rsidP="00884810">
      <w:pPr>
        <w:rPr>
          <w:rFonts w:eastAsia="Times New Roman" w:cs="Arial"/>
          <w:bCs/>
          <w:color w:val="000000"/>
          <w:lang w:eastAsia="bg-BG"/>
        </w:rPr>
      </w:pPr>
      <w:r w:rsidRPr="00884810">
        <w:rPr>
          <w:rFonts w:eastAsia="Times New Roman" w:cs="Arial"/>
          <w:bCs/>
          <w:color w:val="000000"/>
          <w:lang w:eastAsia="bg-BG"/>
        </w:rPr>
        <w:lastRenderedPageBreak/>
        <w:t xml:space="preserve">намаляване на </w:t>
      </w:r>
      <w:r w:rsidRPr="00884810">
        <w:rPr>
          <w:rFonts w:eastAsia="Times New Roman" w:cs="Arial"/>
          <w:bCs/>
          <w:color w:val="000000"/>
          <w:lang w:val="en-US"/>
        </w:rPr>
        <w:t>LDL</w:t>
      </w:r>
      <w:r w:rsidRPr="00884810">
        <w:rPr>
          <w:rFonts w:eastAsia="Times New Roman" w:cs="Arial"/>
          <w:bCs/>
          <w:color w:val="000000"/>
          <w:lang w:eastAsia="bg-BG"/>
        </w:rPr>
        <w:t>-С при пациенти, които са хомозиготни за фамилна хиперхолестеролемия популация, която обичайно не отговаря на лечението с намаляващи липидите лекарствени продукти</w:t>
      </w:r>
    </w:p>
    <w:p w14:paraId="582717A7" w14:textId="6EC337D5" w:rsidR="00884810" w:rsidRPr="00884810" w:rsidRDefault="00884810" w:rsidP="00884810">
      <w:pPr>
        <w:rPr>
          <w:rFonts w:eastAsia="Times New Roman" w:cs="Arial"/>
          <w:bCs/>
          <w:color w:val="000000"/>
          <w:lang w:eastAsia="bg-BG"/>
        </w:rPr>
      </w:pPr>
    </w:p>
    <w:p w14:paraId="36A54EA3" w14:textId="77777777"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Периндоприл</w:t>
      </w:r>
    </w:p>
    <w:p w14:paraId="7EC69987" w14:textId="77777777"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Хипертония:</w:t>
      </w:r>
    </w:p>
    <w:p w14:paraId="23FCD9D7"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Периндоприл е активен при всички степени на хипертония: лека, умерена, тежка; наблюдава се намаляване на систоличното и на диастоличното кръвно налягане както в легнало, така и в изправено положение.</w:t>
      </w:r>
    </w:p>
    <w:p w14:paraId="363DC215"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Периндоприл намалява периферното съдово съпротивление, което води до понижаване на кръвното налягане. Като последица от това периферният кръвоток се повишава, без това да оказва ефект върху сърдечната честота.</w:t>
      </w:r>
    </w:p>
    <w:p w14:paraId="7A4B6336"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По правило се повишава и бъбречният кръвоток, а скоростта на гломерулна филтрация </w:t>
      </w:r>
      <w:r w:rsidRPr="00884810">
        <w:rPr>
          <w:rFonts w:eastAsia="Times New Roman" w:cs="Arial"/>
          <w:bCs/>
          <w:color w:val="000000"/>
          <w:lang w:val="ru-RU"/>
        </w:rPr>
        <w:t>(</w:t>
      </w:r>
      <w:r w:rsidRPr="00884810">
        <w:rPr>
          <w:rFonts w:eastAsia="Times New Roman" w:cs="Arial"/>
          <w:bCs/>
          <w:color w:val="000000"/>
          <w:lang w:val="en-US"/>
        </w:rPr>
        <w:t>GFR</w:t>
      </w:r>
      <w:r w:rsidRPr="00884810">
        <w:rPr>
          <w:rFonts w:eastAsia="Times New Roman" w:cs="Arial"/>
          <w:bCs/>
          <w:color w:val="000000"/>
          <w:lang w:val="ru-RU"/>
        </w:rPr>
        <w:t xml:space="preserve">) </w:t>
      </w:r>
      <w:r w:rsidRPr="00884810">
        <w:rPr>
          <w:rFonts w:eastAsia="Times New Roman" w:cs="Arial"/>
          <w:bCs/>
          <w:color w:val="000000"/>
          <w:lang w:eastAsia="bg-BG"/>
        </w:rPr>
        <w:t>обикновено е непроменена.</w:t>
      </w:r>
    </w:p>
    <w:p w14:paraId="392A08AD" w14:textId="77777777"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Сърдечна недостатъчност:</w:t>
      </w:r>
    </w:p>
    <w:p w14:paraId="1C9BAAA5"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Периндоприл намалява работата на сърцето чрез намаляване на преднатоварването и следнатоварването.</w:t>
      </w:r>
    </w:p>
    <w:p w14:paraId="65B1AE86" w14:textId="77777777" w:rsidR="00884810" w:rsidRPr="00884810" w:rsidRDefault="00884810" w:rsidP="00884810">
      <w:pPr>
        <w:spacing w:line="240" w:lineRule="auto"/>
        <w:rPr>
          <w:rFonts w:eastAsia="Times New Roman" w:cs="Arial"/>
          <w:bCs/>
          <w:i/>
          <w:iCs/>
          <w:color w:val="000000"/>
          <w:lang w:eastAsia="bg-BG"/>
        </w:rPr>
      </w:pPr>
    </w:p>
    <w:p w14:paraId="1AEE2E98" w14:textId="7F1BB9BE"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Амлодипин</w:t>
      </w:r>
    </w:p>
    <w:p w14:paraId="3E7E4EF7"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Механизмът на антихипертоничното действие на амлодипин се дължи на пряк релаксантен ефект върху съдовата гладка мускулатура. Точният механизъм, по който амлодипин облекчава стенокардната болка, засега не е напълно изяснен, но амлодипин намалява общия исхемичен товар чрез следните две действия:</w:t>
      </w:r>
    </w:p>
    <w:p w14:paraId="3459B1D9" w14:textId="77777777" w:rsidR="00884810" w:rsidRPr="00884810" w:rsidRDefault="00884810" w:rsidP="00884810">
      <w:pPr>
        <w:spacing w:line="240" w:lineRule="auto"/>
        <w:rPr>
          <w:rFonts w:eastAsia="Times New Roman" w:cs="Arial"/>
          <w:bCs/>
          <w:color w:val="000000"/>
          <w:lang w:eastAsia="bg-BG"/>
        </w:rPr>
      </w:pPr>
    </w:p>
    <w:p w14:paraId="0EA83A17" w14:textId="15924F79"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1)Амлодипин разширява периферните артериоли и така намалява общото периферно съпротивление (след натоварването), срещу което работи сърцето. Тъй като сърдечната честота остава постоянна, описаното разтоварване на сърцето намалява консумацията на енергия и кислородните нужди на миокарда.</w:t>
      </w:r>
    </w:p>
    <w:p w14:paraId="29DCB14F" w14:textId="77777777" w:rsidR="00884810" w:rsidRPr="00884810" w:rsidRDefault="00884810" w:rsidP="00884810">
      <w:pPr>
        <w:spacing w:line="240" w:lineRule="auto"/>
        <w:rPr>
          <w:rFonts w:eastAsia="Times New Roman" w:cs="Arial"/>
          <w:bCs/>
          <w:color w:val="000000"/>
          <w:lang w:eastAsia="bg-BG"/>
        </w:rPr>
      </w:pPr>
    </w:p>
    <w:p w14:paraId="66C94E75" w14:textId="7E69548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2)Механизмът на действие на амлодипин включва вероятно и дилатация на главните коронарни артерии и коронарните артериоли както в нормалните, така и в исхемичните зони. Дилатацията повишава снабдяването на миокарда с кислород при пациенти с коронарен спазъм (стенокардия на Принцметал или вариантна стенокардия).</w:t>
      </w:r>
    </w:p>
    <w:p w14:paraId="7933288B" w14:textId="77777777" w:rsidR="00884810" w:rsidRPr="00884810" w:rsidRDefault="00884810" w:rsidP="00884810">
      <w:pPr>
        <w:spacing w:line="240" w:lineRule="auto"/>
        <w:rPr>
          <w:rFonts w:eastAsia="Times New Roman" w:cs="Arial"/>
          <w:bCs/>
          <w:color w:val="000000"/>
          <w:u w:val="single"/>
          <w:lang w:eastAsia="bg-BG"/>
        </w:rPr>
      </w:pPr>
    </w:p>
    <w:p w14:paraId="53D3D0FE" w14:textId="128AFDB1"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Клинична ефикасност и безопасност:</w:t>
      </w:r>
    </w:p>
    <w:p w14:paraId="404E9FC7" w14:textId="77777777" w:rsidR="00884810" w:rsidRPr="00884810" w:rsidRDefault="00884810" w:rsidP="00884810">
      <w:pPr>
        <w:spacing w:line="240" w:lineRule="auto"/>
        <w:rPr>
          <w:rFonts w:eastAsia="Times New Roman" w:cs="Arial"/>
          <w:bCs/>
          <w:color w:val="000000"/>
          <w:lang w:eastAsia="bg-BG"/>
        </w:rPr>
      </w:pPr>
    </w:p>
    <w:p w14:paraId="00058F19" w14:textId="3AA75402"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Липертанс не е проучван за заболеваемост и смъртност.</w:t>
      </w:r>
    </w:p>
    <w:p w14:paraId="7718F577" w14:textId="77777777" w:rsidR="00884810" w:rsidRPr="00884810" w:rsidRDefault="00884810" w:rsidP="00884810">
      <w:pPr>
        <w:spacing w:line="240" w:lineRule="auto"/>
        <w:rPr>
          <w:rFonts w:eastAsia="Times New Roman" w:cs="Arial"/>
          <w:bCs/>
          <w:i/>
          <w:iCs/>
          <w:color w:val="000000"/>
          <w:lang w:eastAsia="bg-BG"/>
        </w:rPr>
      </w:pPr>
    </w:p>
    <w:p w14:paraId="704F57FE" w14:textId="235460F9"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Аторвастатин</w:t>
      </w:r>
    </w:p>
    <w:p w14:paraId="2EEFA808"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Установено е, че аторвастатин намалява концентрацията на общия-С (30% - 46%), </w:t>
      </w:r>
      <w:r w:rsidRPr="00884810">
        <w:rPr>
          <w:rFonts w:eastAsia="Times New Roman" w:cs="Arial"/>
          <w:bCs/>
          <w:color w:val="000000"/>
          <w:lang w:val="en-US"/>
        </w:rPr>
        <w:t>LDL</w:t>
      </w:r>
      <w:r w:rsidRPr="00884810">
        <w:rPr>
          <w:rFonts w:eastAsia="Times New Roman" w:cs="Arial"/>
          <w:bCs/>
          <w:color w:val="000000"/>
          <w:lang w:val="ru-RU"/>
        </w:rPr>
        <w:t>-</w:t>
      </w:r>
      <w:r w:rsidRPr="00884810">
        <w:rPr>
          <w:rFonts w:eastAsia="Times New Roman" w:cs="Arial"/>
          <w:bCs/>
          <w:color w:val="000000"/>
          <w:lang w:val="en-US"/>
        </w:rPr>
        <w:t>C</w:t>
      </w:r>
      <w:r w:rsidRPr="00884810">
        <w:rPr>
          <w:rFonts w:eastAsia="Times New Roman" w:cs="Arial"/>
          <w:bCs/>
          <w:color w:val="000000"/>
          <w:lang w:val="ru-RU"/>
        </w:rPr>
        <w:t xml:space="preserve"> </w:t>
      </w:r>
      <w:r w:rsidRPr="00884810">
        <w:rPr>
          <w:rFonts w:eastAsia="Times New Roman" w:cs="Arial"/>
          <w:bCs/>
          <w:color w:val="000000"/>
          <w:lang w:eastAsia="bg-BG"/>
        </w:rPr>
        <w:t xml:space="preserve">(41% - 61%), аполипопротеин В (34% - 50%) и на триглицеридите (14% - 33%), като едновременно води до променливо повишаване на </w:t>
      </w:r>
      <w:r w:rsidRPr="00884810">
        <w:rPr>
          <w:rFonts w:eastAsia="Times New Roman" w:cs="Arial"/>
          <w:bCs/>
          <w:color w:val="000000"/>
          <w:lang w:val="en-US"/>
        </w:rPr>
        <w:t>HDL</w:t>
      </w:r>
      <w:r w:rsidRPr="00884810">
        <w:rPr>
          <w:rFonts w:eastAsia="Times New Roman" w:cs="Arial"/>
          <w:bCs/>
          <w:color w:val="000000"/>
          <w:lang w:val="ru-RU"/>
        </w:rPr>
        <w:t>-</w:t>
      </w:r>
      <w:r w:rsidRPr="00884810">
        <w:rPr>
          <w:rFonts w:eastAsia="Times New Roman" w:cs="Arial"/>
          <w:bCs/>
          <w:color w:val="000000"/>
          <w:lang w:val="en-US"/>
        </w:rPr>
        <w:t>C</w:t>
      </w:r>
      <w:r w:rsidRPr="00884810">
        <w:rPr>
          <w:rFonts w:eastAsia="Times New Roman" w:cs="Arial"/>
          <w:bCs/>
          <w:color w:val="000000"/>
          <w:lang w:val="ru-RU"/>
        </w:rPr>
        <w:t xml:space="preserve"> </w:t>
      </w:r>
      <w:r w:rsidRPr="00884810">
        <w:rPr>
          <w:rFonts w:eastAsia="Times New Roman" w:cs="Arial"/>
          <w:bCs/>
          <w:color w:val="000000"/>
          <w:lang w:eastAsia="bg-BG"/>
        </w:rPr>
        <w:t>и на аполипопротеин А1 в условията на проучване за зависимостта на отговора от дозата. Тези резултати са еднакви при пациенти с хетерозиготна фамилна хиперхолестеролемия, нефамилни форми на хиперхолестеролемия и смесена хиперлипемия, включително и при пациенти с неинсулинозависим захарен диабет.</w:t>
      </w:r>
    </w:p>
    <w:p w14:paraId="3B0E0CCE"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Доказано е, че намаляването на общ-С, </w:t>
      </w:r>
      <w:r w:rsidRPr="00884810">
        <w:rPr>
          <w:rFonts w:eastAsia="Times New Roman" w:cs="Arial"/>
          <w:bCs/>
          <w:color w:val="000000"/>
          <w:lang w:val="en-US"/>
        </w:rPr>
        <w:t>LDL</w:t>
      </w:r>
      <w:r w:rsidRPr="00884810">
        <w:rPr>
          <w:rFonts w:eastAsia="Times New Roman" w:cs="Arial"/>
          <w:bCs/>
          <w:color w:val="000000"/>
          <w:lang w:val="ru-RU"/>
        </w:rPr>
        <w:t>-</w:t>
      </w:r>
      <w:r w:rsidRPr="00884810">
        <w:rPr>
          <w:rFonts w:eastAsia="Times New Roman" w:cs="Arial"/>
          <w:bCs/>
          <w:color w:val="000000"/>
          <w:lang w:val="en-US"/>
        </w:rPr>
        <w:t>C</w:t>
      </w:r>
      <w:r w:rsidRPr="00884810">
        <w:rPr>
          <w:rFonts w:eastAsia="Times New Roman" w:cs="Arial"/>
          <w:bCs/>
          <w:color w:val="000000"/>
          <w:lang w:val="ru-RU"/>
        </w:rPr>
        <w:t xml:space="preserve"> </w:t>
      </w:r>
      <w:r w:rsidRPr="00884810">
        <w:rPr>
          <w:rFonts w:eastAsia="Times New Roman" w:cs="Arial"/>
          <w:bCs/>
          <w:color w:val="000000"/>
          <w:lang w:eastAsia="bg-BG"/>
        </w:rPr>
        <w:t>и аполипопротеин В намалява риска от сърдечносъдови събития и сърдечносъдова смъртност.</w:t>
      </w:r>
    </w:p>
    <w:p w14:paraId="3F54C0F1" w14:textId="77777777" w:rsidR="00884810" w:rsidRPr="00884810" w:rsidRDefault="00884810" w:rsidP="00884810">
      <w:pPr>
        <w:spacing w:line="240" w:lineRule="auto"/>
        <w:rPr>
          <w:rFonts w:eastAsia="Times New Roman" w:cs="Arial"/>
          <w:bCs/>
          <w:i/>
          <w:iCs/>
          <w:color w:val="000000"/>
          <w:lang w:eastAsia="bg-BG"/>
        </w:rPr>
      </w:pPr>
    </w:p>
    <w:p w14:paraId="250E02C5" w14:textId="138DBB3D"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Хомозиготна фамилна хиперхолестеролемия</w:t>
      </w:r>
    </w:p>
    <w:p w14:paraId="258D016E"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lastRenderedPageBreak/>
        <w:t xml:space="preserve">В многоцентрово 8-седмично открито проучване с разширен достъп с оптимална фаза на продължение на проучването с различно времетраене, са включени 335 пациенти, като 89 от тях са пациенти с идентифицирана хомозиготна фамилна хиперхолестеролемия. Сред посочените 89 пациенти средното процентно намаляване на </w:t>
      </w:r>
      <w:r w:rsidRPr="00884810">
        <w:rPr>
          <w:rFonts w:eastAsia="Times New Roman" w:cs="Arial"/>
          <w:bCs/>
          <w:color w:val="000000"/>
          <w:lang w:val="en-US"/>
        </w:rPr>
        <w:t>LDL</w:t>
      </w:r>
      <w:r w:rsidRPr="00884810">
        <w:rPr>
          <w:rFonts w:eastAsia="Times New Roman" w:cs="Arial"/>
          <w:bCs/>
          <w:color w:val="000000"/>
          <w:lang w:val="ru-RU"/>
        </w:rPr>
        <w:t>-</w:t>
      </w:r>
      <w:r w:rsidRPr="00884810">
        <w:rPr>
          <w:rFonts w:eastAsia="Times New Roman" w:cs="Arial"/>
          <w:bCs/>
          <w:color w:val="000000"/>
          <w:lang w:val="en-US"/>
        </w:rPr>
        <w:t>C</w:t>
      </w:r>
      <w:r w:rsidRPr="00884810">
        <w:rPr>
          <w:rFonts w:eastAsia="Times New Roman" w:cs="Arial"/>
          <w:bCs/>
          <w:color w:val="000000"/>
          <w:lang w:val="ru-RU"/>
        </w:rPr>
        <w:t xml:space="preserve"> </w:t>
      </w:r>
      <w:r w:rsidRPr="00884810">
        <w:rPr>
          <w:rFonts w:eastAsia="Times New Roman" w:cs="Arial"/>
          <w:bCs/>
          <w:color w:val="000000"/>
          <w:lang w:eastAsia="bg-BG"/>
        </w:rPr>
        <w:t xml:space="preserve">е приблизително 20%. Аторвастатин е прилаган в дози от 80 </w:t>
      </w:r>
      <w:r w:rsidRPr="00884810">
        <w:rPr>
          <w:rFonts w:eastAsia="Times New Roman" w:cs="Arial"/>
          <w:bCs/>
          <w:color w:val="000000"/>
          <w:lang w:val="en-US"/>
        </w:rPr>
        <w:t>mg</w:t>
      </w:r>
      <w:r w:rsidRPr="00884810">
        <w:rPr>
          <w:rFonts w:eastAsia="Times New Roman" w:cs="Arial"/>
          <w:bCs/>
          <w:color w:val="000000"/>
          <w:lang w:val="ru-RU"/>
        </w:rPr>
        <w:t xml:space="preserve"> </w:t>
      </w:r>
      <w:r w:rsidRPr="00884810">
        <w:rPr>
          <w:rFonts w:eastAsia="Times New Roman" w:cs="Arial"/>
          <w:bCs/>
          <w:color w:val="000000"/>
          <w:lang w:eastAsia="bg-BG"/>
        </w:rPr>
        <w:t>дневно.</w:t>
      </w:r>
    </w:p>
    <w:p w14:paraId="4BC06A2A" w14:textId="77777777" w:rsidR="00884810" w:rsidRPr="00884810" w:rsidRDefault="00884810" w:rsidP="00884810">
      <w:pPr>
        <w:spacing w:line="240" w:lineRule="auto"/>
        <w:rPr>
          <w:rFonts w:eastAsia="Times New Roman" w:cs="Arial"/>
          <w:bCs/>
          <w:i/>
          <w:iCs/>
          <w:color w:val="000000"/>
          <w:lang w:eastAsia="bg-BG"/>
        </w:rPr>
      </w:pPr>
    </w:p>
    <w:p w14:paraId="2D7CA5D7" w14:textId="317AB6B7"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Профилактика на сърдечносъдовата болест</w:t>
      </w:r>
    </w:p>
    <w:p w14:paraId="4AE0E629" w14:textId="77777777" w:rsidR="00884810" w:rsidRPr="00884810" w:rsidRDefault="00884810" w:rsidP="00884810">
      <w:pPr>
        <w:rPr>
          <w:rFonts w:eastAsia="Times New Roman" w:cs="Arial"/>
        </w:rPr>
      </w:pPr>
      <w:r w:rsidRPr="00884810">
        <w:rPr>
          <w:rFonts w:eastAsia="Times New Roman" w:cs="Arial"/>
          <w:bCs/>
          <w:color w:val="000000"/>
          <w:lang w:eastAsia="bg-BG"/>
        </w:rPr>
        <w:t xml:space="preserve">Проучването </w:t>
      </w:r>
      <w:r w:rsidRPr="00884810">
        <w:rPr>
          <w:rFonts w:eastAsia="Times New Roman" w:cs="Arial"/>
          <w:bCs/>
          <w:color w:val="000000"/>
          <w:lang w:val="en-US"/>
        </w:rPr>
        <w:t>ASCOT</w:t>
      </w:r>
      <w:r w:rsidRPr="00884810">
        <w:rPr>
          <w:rFonts w:eastAsia="Times New Roman" w:cs="Arial"/>
          <w:bCs/>
          <w:color w:val="000000"/>
        </w:rPr>
        <w:t xml:space="preserve"> (</w:t>
      </w:r>
      <w:r w:rsidRPr="00884810">
        <w:rPr>
          <w:rFonts w:eastAsia="Times New Roman" w:cs="Arial"/>
          <w:bCs/>
          <w:color w:val="000000"/>
          <w:lang w:val="en-US"/>
        </w:rPr>
        <w:t>Anglo</w:t>
      </w:r>
      <w:r w:rsidRPr="00884810">
        <w:rPr>
          <w:rFonts w:eastAsia="Times New Roman" w:cs="Arial"/>
          <w:bCs/>
          <w:color w:val="000000"/>
        </w:rPr>
        <w:t>-</w:t>
      </w:r>
      <w:r w:rsidRPr="00884810">
        <w:rPr>
          <w:rFonts w:eastAsia="Times New Roman" w:cs="Arial"/>
          <w:bCs/>
          <w:color w:val="000000"/>
          <w:lang w:val="en-US"/>
        </w:rPr>
        <w:t>Scandinavian</w:t>
      </w:r>
      <w:r w:rsidRPr="00884810">
        <w:rPr>
          <w:rFonts w:eastAsia="Times New Roman" w:cs="Arial"/>
          <w:bCs/>
          <w:color w:val="000000"/>
        </w:rPr>
        <w:t xml:space="preserve"> </w:t>
      </w:r>
      <w:r w:rsidRPr="00884810">
        <w:rPr>
          <w:rFonts w:eastAsia="Times New Roman" w:cs="Arial"/>
          <w:bCs/>
          <w:color w:val="000000"/>
          <w:lang w:val="en-US"/>
        </w:rPr>
        <w:t>Cardiac</w:t>
      </w:r>
      <w:r w:rsidRPr="00884810">
        <w:rPr>
          <w:rFonts w:eastAsia="Times New Roman" w:cs="Arial"/>
          <w:bCs/>
          <w:color w:val="000000"/>
        </w:rPr>
        <w:t xml:space="preserve"> </w:t>
      </w:r>
      <w:r w:rsidRPr="00884810">
        <w:rPr>
          <w:rFonts w:eastAsia="Times New Roman" w:cs="Arial"/>
          <w:bCs/>
          <w:color w:val="000000"/>
          <w:lang w:val="en-US"/>
        </w:rPr>
        <w:t>Outcomes</w:t>
      </w:r>
      <w:r w:rsidRPr="00884810">
        <w:rPr>
          <w:rFonts w:eastAsia="Times New Roman" w:cs="Arial"/>
          <w:bCs/>
          <w:color w:val="000000"/>
        </w:rPr>
        <w:t xml:space="preserve"> </w:t>
      </w:r>
      <w:r w:rsidRPr="00884810">
        <w:rPr>
          <w:rFonts w:eastAsia="Times New Roman" w:cs="Arial"/>
          <w:bCs/>
          <w:color w:val="000000"/>
          <w:lang w:val="en-US"/>
        </w:rPr>
        <w:t>Trial</w:t>
      </w:r>
      <w:r w:rsidRPr="00884810">
        <w:rPr>
          <w:rFonts w:eastAsia="Times New Roman" w:cs="Arial"/>
          <w:bCs/>
          <w:color w:val="000000"/>
        </w:rPr>
        <w:t xml:space="preserve">) </w:t>
      </w:r>
      <w:r w:rsidRPr="00884810">
        <w:rPr>
          <w:rFonts w:eastAsia="Times New Roman" w:cs="Arial"/>
          <w:bCs/>
          <w:color w:val="000000"/>
          <w:lang w:eastAsia="bg-BG"/>
        </w:rPr>
        <w:t xml:space="preserve">е международно рандомизирано изпитване </w:t>
      </w:r>
      <w:r w:rsidRPr="00884810">
        <w:rPr>
          <w:rFonts w:eastAsia="Times New Roman" w:cs="Arial"/>
          <w:bCs/>
          <w:color w:val="000000"/>
          <w:lang w:val="en-US"/>
        </w:rPr>
        <w:t>c</w:t>
      </w:r>
      <w:r w:rsidRPr="00884810">
        <w:rPr>
          <w:rFonts w:eastAsia="Times New Roman" w:cs="Arial"/>
          <w:bCs/>
          <w:color w:val="000000"/>
        </w:rPr>
        <w:t xml:space="preserve"> </w:t>
      </w:r>
      <w:r w:rsidRPr="00884810">
        <w:rPr>
          <w:rFonts w:eastAsia="Times New Roman" w:cs="Arial"/>
          <w:bCs/>
          <w:color w:val="000000"/>
          <w:lang w:eastAsia="bg-BG"/>
        </w:rPr>
        <w:t xml:space="preserve">факториелен </w:t>
      </w:r>
      <w:r w:rsidRPr="00884810">
        <w:rPr>
          <w:rFonts w:eastAsia="Times New Roman" w:cs="Arial"/>
          <w:bCs/>
          <w:color w:val="000000"/>
        </w:rPr>
        <w:t>2</w:t>
      </w:r>
      <w:r w:rsidRPr="00884810">
        <w:rPr>
          <w:rFonts w:eastAsia="Times New Roman" w:cs="Arial"/>
          <w:bCs/>
          <w:color w:val="000000"/>
          <w:lang w:val="en-US"/>
        </w:rPr>
        <w:t>x</w:t>
      </w:r>
      <w:r w:rsidRPr="00884810">
        <w:rPr>
          <w:rFonts w:eastAsia="Times New Roman" w:cs="Arial"/>
          <w:bCs/>
          <w:color w:val="000000"/>
        </w:rPr>
        <w:t xml:space="preserve">2 </w:t>
      </w:r>
      <w:r w:rsidRPr="00884810">
        <w:rPr>
          <w:rFonts w:eastAsia="Times New Roman" w:cs="Arial"/>
          <w:bCs/>
          <w:color w:val="000000"/>
          <w:lang w:eastAsia="bg-BG"/>
        </w:rPr>
        <w:t xml:space="preserve">дизайн. Целта на проучването </w:t>
      </w:r>
      <w:r w:rsidRPr="00884810">
        <w:rPr>
          <w:rFonts w:eastAsia="Times New Roman" w:cs="Arial"/>
          <w:bCs/>
          <w:color w:val="000000"/>
          <w:lang w:val="en-US"/>
        </w:rPr>
        <w:t>ASCOT</w:t>
      </w:r>
      <w:r w:rsidRPr="00884810">
        <w:rPr>
          <w:rFonts w:eastAsia="Times New Roman" w:cs="Arial"/>
          <w:bCs/>
          <w:color w:val="000000"/>
          <w:lang w:val="ru-RU"/>
        </w:rPr>
        <w:t xml:space="preserve"> </w:t>
      </w:r>
      <w:r w:rsidRPr="00884810">
        <w:rPr>
          <w:rFonts w:eastAsia="Times New Roman" w:cs="Arial"/>
          <w:bCs/>
          <w:color w:val="000000"/>
          <w:lang w:eastAsia="bg-BG"/>
        </w:rPr>
        <w:t xml:space="preserve">е да сравни ефектите на две схеми на антихипертонични лечения при 19 257 пациенти (рамо за намаляване на кръвното налягане- </w:t>
      </w:r>
      <w:r w:rsidRPr="00884810">
        <w:rPr>
          <w:rFonts w:eastAsia="Times New Roman" w:cs="Arial"/>
          <w:bCs/>
          <w:color w:val="000000"/>
          <w:lang w:val="en-US"/>
        </w:rPr>
        <w:t>ASCOT</w:t>
      </w:r>
      <w:r w:rsidRPr="00884810">
        <w:rPr>
          <w:rFonts w:eastAsia="Times New Roman" w:cs="Arial"/>
          <w:bCs/>
          <w:color w:val="000000"/>
          <w:lang w:val="ru-RU"/>
        </w:rPr>
        <w:t>-</w:t>
      </w:r>
      <w:r w:rsidRPr="00884810">
        <w:rPr>
          <w:rFonts w:eastAsia="Times New Roman" w:cs="Arial"/>
          <w:bCs/>
          <w:color w:val="000000"/>
          <w:lang w:val="en-US"/>
        </w:rPr>
        <w:t>BPLA</w:t>
      </w:r>
      <w:r w:rsidRPr="00884810">
        <w:rPr>
          <w:rFonts w:eastAsia="Times New Roman" w:cs="Arial"/>
          <w:bCs/>
          <w:color w:val="000000"/>
          <w:lang w:val="ru-RU"/>
        </w:rPr>
        <w:t xml:space="preserve">) </w:t>
      </w:r>
      <w:r w:rsidRPr="00884810">
        <w:rPr>
          <w:rFonts w:eastAsia="Times New Roman" w:cs="Arial"/>
          <w:bCs/>
          <w:color w:val="000000"/>
          <w:lang w:eastAsia="bg-BG"/>
        </w:rPr>
        <w:t xml:space="preserve">и ефектите на добавянето на аторвастатин 10 </w:t>
      </w:r>
      <w:r w:rsidRPr="00884810">
        <w:rPr>
          <w:rFonts w:eastAsia="Times New Roman" w:cs="Arial"/>
          <w:bCs/>
          <w:color w:val="000000"/>
          <w:lang w:val="en-US"/>
        </w:rPr>
        <w:t>mg</w:t>
      </w:r>
      <w:r w:rsidRPr="00884810">
        <w:rPr>
          <w:rFonts w:eastAsia="Times New Roman" w:cs="Arial"/>
          <w:bCs/>
          <w:color w:val="000000"/>
          <w:lang w:val="ru-RU"/>
        </w:rPr>
        <w:t xml:space="preserve">, </w:t>
      </w:r>
      <w:r w:rsidRPr="00884810">
        <w:rPr>
          <w:rFonts w:eastAsia="Times New Roman" w:cs="Arial"/>
          <w:bCs/>
          <w:color w:val="000000"/>
          <w:lang w:eastAsia="bg-BG"/>
        </w:rPr>
        <w:t xml:space="preserve">в сравнение с плацебо при 10 305 пациенти (Рамо за понижаване на липидите - </w:t>
      </w:r>
      <w:r w:rsidRPr="00884810">
        <w:rPr>
          <w:rFonts w:eastAsia="Times New Roman" w:cs="Arial"/>
          <w:bCs/>
          <w:color w:val="000000"/>
          <w:lang w:val="en-US"/>
        </w:rPr>
        <w:t>ASCOT</w:t>
      </w:r>
      <w:r w:rsidRPr="00884810">
        <w:rPr>
          <w:rFonts w:eastAsia="Times New Roman" w:cs="Arial"/>
          <w:bCs/>
          <w:color w:val="000000"/>
          <w:lang w:val="ru-RU"/>
        </w:rPr>
        <w:t>-</w:t>
      </w:r>
      <w:r w:rsidRPr="00884810">
        <w:rPr>
          <w:rFonts w:eastAsia="Times New Roman" w:cs="Arial"/>
          <w:bCs/>
          <w:color w:val="000000"/>
          <w:lang w:val="en-US"/>
        </w:rPr>
        <w:t>LLA</w:t>
      </w:r>
      <w:r w:rsidRPr="00884810">
        <w:rPr>
          <w:rFonts w:eastAsia="Times New Roman" w:cs="Arial"/>
          <w:bCs/>
          <w:color w:val="000000"/>
          <w:lang w:val="ru-RU"/>
        </w:rPr>
        <w:t xml:space="preserve">) </w:t>
      </w:r>
      <w:r w:rsidRPr="00884810">
        <w:rPr>
          <w:rFonts w:eastAsia="Times New Roman" w:cs="Arial"/>
          <w:bCs/>
          <w:color w:val="000000"/>
          <w:lang w:eastAsia="bg-BG"/>
        </w:rPr>
        <w:t>върху нефаталните и фаталните коронарни събития.</w:t>
      </w:r>
    </w:p>
    <w:p w14:paraId="30EA96ED"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Тези ефекти на аторвастатин върху фаталните и нефаталните коронарни събития са оценявани при пациенти с хипертония на възраст 40-79 години без анамнеза за миокарден инфаркт или лечение за стенокардия и с нива на триглицеридиге (ТС) ≤ 6,5 </w:t>
      </w:r>
      <w:r w:rsidRPr="00884810">
        <w:rPr>
          <w:rFonts w:eastAsia="Times New Roman" w:cs="Arial"/>
          <w:bCs/>
          <w:color w:val="000000"/>
          <w:lang w:val="en-US"/>
        </w:rPr>
        <w:t>mmol</w:t>
      </w:r>
      <w:r w:rsidRPr="00884810">
        <w:rPr>
          <w:rFonts w:eastAsia="Times New Roman" w:cs="Arial"/>
          <w:bCs/>
          <w:color w:val="000000"/>
          <w:lang w:val="ru-RU"/>
        </w:rPr>
        <w:t>/</w:t>
      </w:r>
      <w:r w:rsidRPr="00884810">
        <w:rPr>
          <w:rFonts w:eastAsia="Times New Roman" w:cs="Arial"/>
          <w:bCs/>
          <w:color w:val="000000"/>
          <w:lang w:val="en-US"/>
        </w:rPr>
        <w:t>l</w:t>
      </w:r>
      <w:r w:rsidRPr="00884810">
        <w:rPr>
          <w:rFonts w:eastAsia="Times New Roman" w:cs="Arial"/>
          <w:bCs/>
          <w:color w:val="000000"/>
          <w:lang w:val="ru-RU"/>
        </w:rPr>
        <w:t xml:space="preserve"> </w:t>
      </w:r>
      <w:r w:rsidRPr="00884810">
        <w:rPr>
          <w:rFonts w:eastAsia="Times New Roman" w:cs="Arial"/>
          <w:bCs/>
          <w:color w:val="000000"/>
          <w:lang w:eastAsia="bg-BG"/>
        </w:rPr>
        <w:t xml:space="preserve">(251 </w:t>
      </w:r>
      <w:r w:rsidRPr="00884810">
        <w:rPr>
          <w:rFonts w:eastAsia="Times New Roman" w:cs="Arial"/>
          <w:bCs/>
          <w:color w:val="000000"/>
          <w:lang w:val="en-US"/>
        </w:rPr>
        <w:t>mg</w:t>
      </w:r>
      <w:r w:rsidRPr="00884810">
        <w:rPr>
          <w:rFonts w:eastAsia="Times New Roman" w:cs="Arial"/>
          <w:bCs/>
          <w:color w:val="000000"/>
          <w:lang w:val="ru-RU"/>
        </w:rPr>
        <w:t>/</w:t>
      </w:r>
      <w:r w:rsidRPr="00884810">
        <w:rPr>
          <w:rFonts w:eastAsia="Times New Roman" w:cs="Arial"/>
          <w:bCs/>
          <w:color w:val="000000"/>
          <w:lang w:val="en-US"/>
        </w:rPr>
        <w:t>dl</w:t>
      </w:r>
      <w:r w:rsidRPr="00884810">
        <w:rPr>
          <w:rFonts w:eastAsia="Times New Roman" w:cs="Arial"/>
          <w:bCs/>
          <w:color w:val="000000"/>
          <w:lang w:val="ru-RU"/>
        </w:rPr>
        <w:t xml:space="preserve">). </w:t>
      </w:r>
      <w:r w:rsidRPr="00884810">
        <w:rPr>
          <w:rFonts w:eastAsia="Times New Roman" w:cs="Arial"/>
          <w:bCs/>
          <w:color w:val="000000"/>
          <w:lang w:eastAsia="bg-BG"/>
        </w:rPr>
        <w:t>При всички пациенти е имало най-малко 3 от предварително определените сърдечносъдови рискови фактори: мъжки пол, възраст</w:t>
      </w:r>
    </w:p>
    <w:p w14:paraId="32ACC862"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≥55 години, тютюнопушене, диабет, анамнеза за коронарна болест на сърцето при роднина от първа степен, </w:t>
      </w:r>
      <w:r w:rsidRPr="00884810">
        <w:rPr>
          <w:rFonts w:eastAsia="Times New Roman" w:cs="Arial"/>
          <w:bCs/>
          <w:color w:val="000000"/>
          <w:lang w:val="en-US"/>
        </w:rPr>
        <w:t>TC</w:t>
      </w:r>
      <w:r w:rsidRPr="00884810">
        <w:rPr>
          <w:rFonts w:eastAsia="Times New Roman" w:cs="Arial"/>
          <w:bCs/>
          <w:color w:val="000000"/>
          <w:lang w:val="ru-RU"/>
        </w:rPr>
        <w:t>:</w:t>
      </w:r>
      <w:r w:rsidRPr="00884810">
        <w:rPr>
          <w:rFonts w:eastAsia="Times New Roman" w:cs="Arial"/>
          <w:bCs/>
          <w:color w:val="000000"/>
          <w:lang w:val="en-US"/>
        </w:rPr>
        <w:t>HDL</w:t>
      </w:r>
      <w:r w:rsidRPr="00884810">
        <w:rPr>
          <w:rFonts w:eastAsia="Times New Roman" w:cs="Arial"/>
          <w:bCs/>
          <w:color w:val="000000"/>
          <w:lang w:val="ru-RU"/>
        </w:rPr>
        <w:t xml:space="preserve"> </w:t>
      </w:r>
      <w:r w:rsidRPr="00884810">
        <w:rPr>
          <w:rFonts w:eastAsia="Times New Roman" w:cs="Arial"/>
          <w:bCs/>
          <w:color w:val="000000"/>
          <w:lang w:eastAsia="bg-BG"/>
        </w:rPr>
        <w:t>С &gt; 6, периферна съдова болест, левокамерна хипертрофия, предшестващо мозъчносъдово събитие, специфични аномалии в ЕКГ, протеинурия/албуминурия.</w:t>
      </w:r>
    </w:p>
    <w:p w14:paraId="2990199D"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Пациентите са получавали антихипертонично лечение или с амлодипин или с атенолол. За да се постигне целевото контролиране на кръвното налягане (&lt; 140/90 </w:t>
      </w:r>
      <w:r w:rsidRPr="00884810">
        <w:rPr>
          <w:rFonts w:eastAsia="Times New Roman" w:cs="Arial"/>
          <w:bCs/>
          <w:color w:val="000000"/>
          <w:lang w:val="en-US"/>
        </w:rPr>
        <w:t>mmHg</w:t>
      </w:r>
      <w:r w:rsidRPr="00884810">
        <w:rPr>
          <w:rFonts w:eastAsia="Times New Roman" w:cs="Arial"/>
          <w:bCs/>
          <w:color w:val="000000"/>
          <w:lang w:val="ru-RU"/>
        </w:rPr>
        <w:t xml:space="preserve"> </w:t>
      </w:r>
      <w:r w:rsidRPr="00884810">
        <w:rPr>
          <w:rFonts w:eastAsia="Times New Roman" w:cs="Arial"/>
          <w:bCs/>
          <w:color w:val="000000"/>
          <w:lang w:eastAsia="bg-BG"/>
        </w:rPr>
        <w:t xml:space="preserve">при пациенти без диабет, &lt; 130/80 </w:t>
      </w:r>
      <w:r w:rsidRPr="00884810">
        <w:rPr>
          <w:rFonts w:eastAsia="Times New Roman" w:cs="Arial"/>
          <w:bCs/>
          <w:color w:val="000000"/>
          <w:lang w:val="en-US"/>
        </w:rPr>
        <w:t>mmHg</w:t>
      </w:r>
      <w:r w:rsidRPr="00884810">
        <w:rPr>
          <w:rFonts w:eastAsia="Times New Roman" w:cs="Arial"/>
          <w:bCs/>
          <w:color w:val="000000"/>
          <w:lang w:val="ru-RU"/>
        </w:rPr>
        <w:t xml:space="preserve"> </w:t>
      </w:r>
      <w:r w:rsidRPr="00884810">
        <w:rPr>
          <w:rFonts w:eastAsia="Times New Roman" w:cs="Arial"/>
          <w:bCs/>
          <w:color w:val="000000"/>
          <w:lang w:eastAsia="bg-BG"/>
        </w:rPr>
        <w:t>при пациенти с диабет), е било разрешено добавяне на периндоприл при групата на амлодипин, а на бендрофлуметиазид в групата на атенолол.</w:t>
      </w:r>
    </w:p>
    <w:p w14:paraId="183376DA"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Пациентите са получавали антихипертонично лечение (или схема на базата на амлодипин или на базата на атенолол) заедно с аторвастатин 10 </w:t>
      </w:r>
      <w:r w:rsidRPr="00884810">
        <w:rPr>
          <w:rFonts w:eastAsia="Times New Roman" w:cs="Arial"/>
          <w:bCs/>
          <w:color w:val="000000"/>
          <w:lang w:val="en-US"/>
        </w:rPr>
        <w:t>mg</w:t>
      </w:r>
      <w:r w:rsidRPr="00884810">
        <w:rPr>
          <w:rFonts w:eastAsia="Times New Roman" w:cs="Arial"/>
          <w:bCs/>
          <w:color w:val="000000"/>
          <w:lang w:val="ru-RU"/>
        </w:rPr>
        <w:t xml:space="preserve"> </w:t>
      </w:r>
      <w:r w:rsidRPr="00884810">
        <w:rPr>
          <w:rFonts w:eastAsia="Times New Roman" w:cs="Arial"/>
          <w:bCs/>
          <w:color w:val="000000"/>
          <w:lang w:eastAsia="bg-BG"/>
        </w:rPr>
        <w:t>дневно (</w:t>
      </w:r>
      <w:r w:rsidRPr="00884810">
        <w:rPr>
          <w:rFonts w:eastAsia="Times New Roman" w:cs="Arial"/>
          <w:bCs/>
          <w:color w:val="000000"/>
          <w:lang w:val="en-US"/>
        </w:rPr>
        <w:t>n</w:t>
      </w:r>
      <w:r w:rsidRPr="00884810">
        <w:rPr>
          <w:rFonts w:eastAsia="Times New Roman" w:cs="Arial"/>
          <w:bCs/>
          <w:color w:val="000000"/>
          <w:lang w:eastAsia="bg-BG"/>
        </w:rPr>
        <w:t>=5 168) или плацебо (</w:t>
      </w:r>
      <w:r w:rsidRPr="00884810">
        <w:rPr>
          <w:rFonts w:eastAsia="Times New Roman" w:cs="Arial"/>
          <w:bCs/>
          <w:color w:val="000000"/>
          <w:lang w:val="en-US"/>
        </w:rPr>
        <w:t>n</w:t>
      </w:r>
      <w:r w:rsidRPr="00884810">
        <w:rPr>
          <w:rFonts w:eastAsia="Times New Roman" w:cs="Arial"/>
          <w:bCs/>
          <w:color w:val="000000"/>
          <w:lang w:eastAsia="bg-BG"/>
        </w:rPr>
        <w:t>=5 137).</w:t>
      </w:r>
    </w:p>
    <w:p w14:paraId="0963425F"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Комбинацията от аторвастатин и амлодипин е показала статистически значимо намаляване според основните критерии за крайна оценка, представляващи фатални коронарни събития и нефатален миокарден инфаркт, от 53% (95%ДИ [0,31; 0,69], р&lt;0,0001) в сравнение с рамото на плацебо + амлодипин и от 39% (95%ДИ [0,08; 0,59], р &lt;0,016) в сравнение с рамото на аторвастатин + атенолол.</w:t>
      </w:r>
    </w:p>
    <w:p w14:paraId="3FF5DA54"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В подгрупа от пациенти в рамото </w:t>
      </w:r>
      <w:r w:rsidRPr="00884810">
        <w:rPr>
          <w:rFonts w:eastAsia="Times New Roman" w:cs="Arial"/>
          <w:bCs/>
          <w:color w:val="000000"/>
          <w:lang w:val="en-US"/>
        </w:rPr>
        <w:t>ASCOT</w:t>
      </w:r>
      <w:r w:rsidRPr="00884810">
        <w:rPr>
          <w:rFonts w:eastAsia="Times New Roman" w:cs="Arial"/>
          <w:bCs/>
          <w:color w:val="000000"/>
          <w:lang w:val="ru-RU"/>
        </w:rPr>
        <w:t>-</w:t>
      </w:r>
      <w:r w:rsidRPr="00884810">
        <w:rPr>
          <w:rFonts w:eastAsia="Times New Roman" w:cs="Arial"/>
          <w:bCs/>
          <w:color w:val="000000"/>
          <w:lang w:val="en-US"/>
        </w:rPr>
        <w:t>LLA</w:t>
      </w:r>
      <w:r w:rsidRPr="00884810">
        <w:rPr>
          <w:rFonts w:eastAsia="Times New Roman" w:cs="Arial"/>
          <w:bCs/>
          <w:color w:val="000000"/>
          <w:lang w:val="ru-RU"/>
        </w:rPr>
        <w:t xml:space="preserve">, </w:t>
      </w:r>
      <w:r w:rsidRPr="00884810">
        <w:rPr>
          <w:rFonts w:eastAsia="Times New Roman" w:cs="Arial"/>
          <w:bCs/>
          <w:color w:val="000000"/>
          <w:lang w:eastAsia="bg-BG"/>
        </w:rPr>
        <w:t>дефинирана в анализ след завършване на проучването, едновременно лекуваните с аторвастатин, периндоприл и амлодипин (</w:t>
      </w:r>
      <w:r w:rsidRPr="00884810">
        <w:rPr>
          <w:rFonts w:eastAsia="Times New Roman" w:cs="Arial"/>
          <w:bCs/>
          <w:color w:val="000000"/>
          <w:lang w:val="en-US"/>
        </w:rPr>
        <w:t>n</w:t>
      </w:r>
      <w:r w:rsidRPr="00884810">
        <w:rPr>
          <w:rFonts w:eastAsia="Times New Roman" w:cs="Arial"/>
          <w:bCs/>
          <w:color w:val="000000"/>
          <w:lang w:eastAsia="bg-BG"/>
        </w:rPr>
        <w:t>=1 814) е установено 38% намаляване на фаталните коронарни събития и на нефаталния миокарден инфаркт (95%ДИ [0,36; 1,08]) в сравнение с аторвастатин, атенолол и бендрофлуметиазид (</w:t>
      </w:r>
      <w:r w:rsidRPr="00884810">
        <w:rPr>
          <w:rFonts w:eastAsia="Times New Roman" w:cs="Arial"/>
          <w:bCs/>
          <w:color w:val="000000"/>
          <w:lang w:val="en-US"/>
        </w:rPr>
        <w:t>n</w:t>
      </w:r>
      <w:r w:rsidRPr="00884810">
        <w:rPr>
          <w:rFonts w:eastAsia="Times New Roman" w:cs="Arial"/>
          <w:bCs/>
          <w:color w:val="000000"/>
          <w:lang w:eastAsia="bg-BG"/>
        </w:rPr>
        <w:t>=1 978). Заедно с това е установено статистически значимо намаляване от 24% на сборните сърдечносъдови събития и процедури (95%ДИ [0,59;0,97]), намаляване от 31% на сборните коронарни събития (95%ДИ [0,48;</w:t>
      </w:r>
      <w:r w:rsidRPr="00884810">
        <w:rPr>
          <w:rFonts w:eastAsia="Times New Roman" w:cs="Arial"/>
          <w:bCs/>
          <w:color w:val="000000"/>
          <w:lang w:val="ru-RU"/>
        </w:rPr>
        <w:t xml:space="preserve"> </w:t>
      </w:r>
      <w:r w:rsidRPr="00884810">
        <w:rPr>
          <w:rFonts w:eastAsia="Times New Roman" w:cs="Arial"/>
          <w:bCs/>
          <w:color w:val="000000"/>
          <w:lang w:eastAsia="bg-BG"/>
        </w:rPr>
        <w:t>1,00]) и статистически значимо намаляване с 50% на фаталните и нефаталните мозъчни инсулти (95%ДИ [0,29;0,86]), 39% за сбора от нефаталните миокардни инфаркти, фаталните коронарни събития и процедурите на коронарната реваскуларизация (95%ДИ (0,38;0,97]) и 42% за сбора от сърдечносъдова смъртност, миокардни инфаркти и мозъчни инсулти (95%ДИ [0,40;0,85]).</w:t>
      </w:r>
    </w:p>
    <w:p w14:paraId="4A487B75" w14:textId="77777777" w:rsidR="00884810" w:rsidRPr="00884810" w:rsidRDefault="00884810" w:rsidP="00884810">
      <w:pPr>
        <w:spacing w:line="240" w:lineRule="auto"/>
        <w:rPr>
          <w:rFonts w:eastAsia="Times New Roman" w:cs="Arial"/>
          <w:bCs/>
          <w:i/>
          <w:iCs/>
          <w:color w:val="000000"/>
          <w:lang w:eastAsia="bg-BG"/>
        </w:rPr>
      </w:pPr>
    </w:p>
    <w:p w14:paraId="55C59B9C" w14:textId="5F1F2E85"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Периндоприл</w:t>
      </w:r>
    </w:p>
    <w:p w14:paraId="18EF9A5F" w14:textId="77777777"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Хипертония:</w:t>
      </w:r>
    </w:p>
    <w:p w14:paraId="3B01FB2A"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lastRenderedPageBreak/>
        <w:t>Антихипертоничната активност след еднократна доза е максимална между 4-ия и 6-ия час и се поддържа в продължение на 24 часа: ефектите при най-ниските нива са около 87-100% от ефекта при пиковите концентрации.</w:t>
      </w:r>
    </w:p>
    <w:p w14:paraId="560D4D21"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Понижено кръвно налягане настъпва бързо. При пациенти, които отговарят на лечението, нормализираното се постига след един месец и се поддържа без тахифилаксия.</w:t>
      </w:r>
    </w:p>
    <w:p w14:paraId="5754C0C8"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Продължителността на лечението не води до „рибаунд“ (рикоширащ) ефект.</w:t>
      </w:r>
    </w:p>
    <w:p w14:paraId="697491AB"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Периндоприл намалява левокамерната хипертрофия.</w:t>
      </w:r>
    </w:p>
    <w:p w14:paraId="3805453B"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Потвърдено е, че при хора периндоприл показва вазодилататорни свойства. Той подобрява еластичността на големите артерии и намалява съотношението медия/лумен в малките артерии.</w:t>
      </w:r>
    </w:p>
    <w:p w14:paraId="3D3DC8CB"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Адювантното лечение с тиазиден диуретик води до адитивен синергизъм. Комбинацията от АСЕ инхибитор с тиазиден диуретик намалява и риска от хипокалиемия, индуцирана от диуретичното лечение.</w:t>
      </w:r>
    </w:p>
    <w:p w14:paraId="13D43E38" w14:textId="77777777" w:rsidR="00884810" w:rsidRPr="00884810" w:rsidRDefault="00884810" w:rsidP="00884810">
      <w:pPr>
        <w:spacing w:line="240" w:lineRule="auto"/>
        <w:rPr>
          <w:rFonts w:eastAsia="Times New Roman" w:cs="Arial"/>
          <w:bCs/>
          <w:i/>
          <w:iCs/>
          <w:color w:val="000000"/>
          <w:lang w:eastAsia="bg-BG"/>
        </w:rPr>
      </w:pPr>
    </w:p>
    <w:p w14:paraId="064CDDDB" w14:textId="59B51ADC"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Пациенти със стабилна коронарна болест на сърцето:</w:t>
      </w:r>
    </w:p>
    <w:p w14:paraId="4DE7C052"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Проучването </w:t>
      </w:r>
      <w:r w:rsidRPr="00884810">
        <w:rPr>
          <w:rFonts w:eastAsia="Times New Roman" w:cs="Arial"/>
          <w:bCs/>
          <w:color w:val="000000"/>
          <w:lang w:val="en-US"/>
        </w:rPr>
        <w:t>EUROPA</w:t>
      </w:r>
      <w:r w:rsidRPr="00884810">
        <w:rPr>
          <w:rFonts w:eastAsia="Times New Roman" w:cs="Arial"/>
          <w:bCs/>
          <w:color w:val="000000"/>
          <w:lang w:val="ru-RU"/>
        </w:rPr>
        <w:t xml:space="preserve"> </w:t>
      </w:r>
      <w:r w:rsidRPr="00884810">
        <w:rPr>
          <w:rFonts w:eastAsia="Times New Roman" w:cs="Arial"/>
          <w:bCs/>
          <w:color w:val="000000"/>
          <w:lang w:eastAsia="bg-BG"/>
        </w:rPr>
        <w:t>е многоцентрово, международно, рандомизирано, двойно-сляпо, плацебо- контролирано клинично изпитване с продължителност от 4 години.</w:t>
      </w:r>
    </w:p>
    <w:p w14:paraId="4EC9F89C"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Дванадесет хиляди и двеста и осемнадесет (12 218) пациенти на възраст над 18 години са били рандомизирани на 8 </w:t>
      </w:r>
      <w:r w:rsidRPr="00884810">
        <w:rPr>
          <w:rFonts w:eastAsia="Times New Roman" w:cs="Arial"/>
          <w:bCs/>
          <w:color w:val="000000"/>
          <w:lang w:val="en-US"/>
        </w:rPr>
        <w:t>mg</w:t>
      </w:r>
      <w:r w:rsidRPr="00884810">
        <w:rPr>
          <w:rFonts w:eastAsia="Times New Roman" w:cs="Arial"/>
          <w:bCs/>
          <w:color w:val="000000"/>
          <w:lang w:val="ru-RU"/>
        </w:rPr>
        <w:t xml:space="preserve"> </w:t>
      </w:r>
      <w:r w:rsidRPr="00884810">
        <w:rPr>
          <w:rFonts w:eastAsia="Times New Roman" w:cs="Arial"/>
          <w:bCs/>
          <w:color w:val="000000"/>
          <w:lang w:eastAsia="bg-BG"/>
        </w:rPr>
        <w:t xml:space="preserve">периндоприл </w:t>
      </w:r>
      <w:r w:rsidRPr="00884810">
        <w:rPr>
          <w:rFonts w:eastAsia="Times New Roman" w:cs="Arial"/>
          <w:bCs/>
          <w:color w:val="000000"/>
          <w:lang w:val="en-US"/>
        </w:rPr>
        <w:t>tert</w:t>
      </w:r>
      <w:r w:rsidRPr="00884810">
        <w:rPr>
          <w:rFonts w:eastAsia="Times New Roman" w:cs="Arial"/>
          <w:bCs/>
          <w:color w:val="000000"/>
          <w:lang w:eastAsia="bg-BG"/>
        </w:rPr>
        <w:t xml:space="preserve">-бутиламин (еквивалентен на 10 </w:t>
      </w:r>
      <w:r w:rsidRPr="00884810">
        <w:rPr>
          <w:rFonts w:eastAsia="Times New Roman" w:cs="Arial"/>
          <w:bCs/>
          <w:color w:val="000000"/>
          <w:lang w:val="en-US"/>
        </w:rPr>
        <w:t>mg</w:t>
      </w:r>
      <w:r w:rsidRPr="00884810">
        <w:rPr>
          <w:rFonts w:eastAsia="Times New Roman" w:cs="Arial"/>
          <w:bCs/>
          <w:color w:val="000000"/>
          <w:lang w:val="ru-RU"/>
        </w:rPr>
        <w:t xml:space="preserve"> </w:t>
      </w:r>
      <w:r w:rsidRPr="00884810">
        <w:rPr>
          <w:rFonts w:eastAsia="Times New Roman" w:cs="Arial"/>
          <w:bCs/>
          <w:color w:val="000000"/>
          <w:lang w:eastAsia="bg-BG"/>
        </w:rPr>
        <w:t>периндроприл аргинин)</w:t>
      </w:r>
      <w:r w:rsidRPr="00884810">
        <w:rPr>
          <w:rFonts w:eastAsia="Times New Roman" w:cs="Arial"/>
          <w:bCs/>
          <w:color w:val="000000"/>
          <w:vertAlign w:val="subscript"/>
          <w:lang w:eastAsia="bg-BG"/>
        </w:rPr>
        <w:t xml:space="preserve"> </w:t>
      </w:r>
      <w:r w:rsidRPr="00884810">
        <w:rPr>
          <w:rFonts w:eastAsia="Times New Roman" w:cs="Arial"/>
          <w:bCs/>
          <w:color w:val="000000"/>
          <w:lang w:val="ru-RU"/>
        </w:rPr>
        <w:t>(</w:t>
      </w:r>
      <w:r w:rsidRPr="00884810">
        <w:rPr>
          <w:rFonts w:eastAsia="Times New Roman" w:cs="Arial"/>
          <w:bCs/>
          <w:color w:val="000000"/>
          <w:lang w:val="en-US"/>
        </w:rPr>
        <w:t>n</w:t>
      </w:r>
      <w:r w:rsidRPr="00884810">
        <w:rPr>
          <w:rFonts w:eastAsia="Times New Roman" w:cs="Arial"/>
          <w:bCs/>
          <w:color w:val="000000"/>
          <w:lang w:val="ru-RU"/>
        </w:rPr>
        <w:t xml:space="preserve">=6 </w:t>
      </w:r>
      <w:r w:rsidRPr="00884810">
        <w:rPr>
          <w:rFonts w:eastAsia="Times New Roman" w:cs="Arial"/>
          <w:bCs/>
          <w:color w:val="000000"/>
          <w:lang w:eastAsia="bg-BG"/>
        </w:rPr>
        <w:t>110) или на плацебо (</w:t>
      </w:r>
      <w:r w:rsidRPr="00884810">
        <w:rPr>
          <w:rFonts w:eastAsia="Times New Roman" w:cs="Arial"/>
          <w:bCs/>
          <w:color w:val="000000"/>
          <w:lang w:val="en-US"/>
        </w:rPr>
        <w:t>n</w:t>
      </w:r>
      <w:r w:rsidRPr="00884810">
        <w:rPr>
          <w:rFonts w:eastAsia="Times New Roman" w:cs="Arial"/>
          <w:bCs/>
          <w:color w:val="000000"/>
          <w:lang w:eastAsia="bg-BG"/>
        </w:rPr>
        <w:t>=6 108).</w:t>
      </w:r>
    </w:p>
    <w:p w14:paraId="355344F3"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Популацията, участваща в проучването, е имала доказана коронарна болест на сърцето без данни за</w:t>
      </w:r>
    </w:p>
    <w:p w14:paraId="3004AABE" w14:textId="77777777" w:rsidR="00884810" w:rsidRPr="00884810" w:rsidRDefault="00884810" w:rsidP="00884810">
      <w:pPr>
        <w:rPr>
          <w:rFonts w:eastAsia="Times New Roman" w:cs="Arial"/>
        </w:rPr>
      </w:pPr>
      <w:r w:rsidRPr="00884810">
        <w:rPr>
          <w:rFonts w:eastAsia="Times New Roman" w:cs="Arial"/>
          <w:bCs/>
          <w:color w:val="000000"/>
          <w:lang w:eastAsia="bg-BG"/>
        </w:rPr>
        <w:t>клинични признаци на сърдечна недостатъчност. Като цяло, 90% от пациентите са имали предшестващ миокарден инфаркт и/или предшестваща коронарна реваскуларизация повечето от пациентите са получавали проучвания медикамент като добавка към конвенциалното лечение, включвало тромбоцитни инхибитори (инхибитори на тромбоцитната агрегация), липидопонижаващи средства и бета-блокери.</w:t>
      </w:r>
    </w:p>
    <w:p w14:paraId="3E170D98"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Основният критерий за ефикасност е интегрален (сборен) от сърдечносъдова смъртност, нефатален миокарден инфаркт и/или сърдечен арест с успешна реанимация. Лечението с 8 </w:t>
      </w:r>
      <w:r w:rsidRPr="00884810">
        <w:rPr>
          <w:rFonts w:eastAsia="Times New Roman" w:cs="Arial"/>
          <w:bCs/>
          <w:color w:val="000000"/>
          <w:lang w:val="en-US"/>
        </w:rPr>
        <w:t>mg</w:t>
      </w:r>
      <w:r w:rsidRPr="00884810">
        <w:rPr>
          <w:rFonts w:eastAsia="Times New Roman" w:cs="Arial"/>
          <w:bCs/>
          <w:color w:val="000000"/>
          <w:lang w:val="ru-RU"/>
        </w:rPr>
        <w:t xml:space="preserve"> </w:t>
      </w:r>
      <w:r w:rsidRPr="00884810">
        <w:rPr>
          <w:rFonts w:eastAsia="Times New Roman" w:cs="Arial"/>
          <w:bCs/>
          <w:color w:val="000000"/>
          <w:lang w:eastAsia="bg-BG"/>
        </w:rPr>
        <w:t xml:space="preserve">периндоприл </w:t>
      </w:r>
      <w:r w:rsidRPr="00884810">
        <w:rPr>
          <w:rFonts w:eastAsia="Times New Roman" w:cs="Arial"/>
          <w:bCs/>
          <w:i/>
          <w:iCs/>
          <w:color w:val="000000"/>
          <w:lang w:val="en-US"/>
        </w:rPr>
        <w:t>tert</w:t>
      </w:r>
      <w:r w:rsidRPr="00884810">
        <w:rPr>
          <w:rFonts w:eastAsia="Times New Roman" w:cs="Arial"/>
          <w:bCs/>
          <w:i/>
          <w:iCs/>
          <w:color w:val="000000"/>
          <w:lang w:val="ru-RU"/>
        </w:rPr>
        <w:t xml:space="preserve">- </w:t>
      </w:r>
      <w:r w:rsidRPr="00884810">
        <w:rPr>
          <w:rFonts w:eastAsia="Times New Roman" w:cs="Arial"/>
          <w:bCs/>
          <w:color w:val="000000"/>
          <w:lang w:eastAsia="bg-BG"/>
        </w:rPr>
        <w:t xml:space="preserve">бутиламин (еквивалентно на 10 </w:t>
      </w:r>
      <w:r w:rsidRPr="00884810">
        <w:rPr>
          <w:rFonts w:eastAsia="Times New Roman" w:cs="Arial"/>
          <w:bCs/>
          <w:color w:val="000000"/>
          <w:lang w:val="en-US"/>
        </w:rPr>
        <w:t>mg</w:t>
      </w:r>
      <w:r w:rsidRPr="00884810">
        <w:rPr>
          <w:rFonts w:eastAsia="Times New Roman" w:cs="Arial"/>
          <w:bCs/>
          <w:color w:val="000000"/>
          <w:lang w:val="ru-RU"/>
        </w:rPr>
        <w:t xml:space="preserve"> </w:t>
      </w:r>
      <w:r w:rsidRPr="00884810">
        <w:rPr>
          <w:rFonts w:eastAsia="Times New Roman" w:cs="Arial"/>
          <w:bCs/>
          <w:color w:val="000000"/>
          <w:lang w:eastAsia="bg-BG"/>
        </w:rPr>
        <w:t>периндоприл аргинин) веднъж дневно има за резултат статистически значимо абсолютно намаляване на главния критерий за крайна оценка с 1,9% (намаляване на относителния риск с 20%, 95%ДИ [9,4; 28,6] - р &lt;0,001).</w:t>
      </w:r>
    </w:p>
    <w:p w14:paraId="15716081"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При пациенти с анамнеза за миокарден инфаркт и/или реваскуларизация е наблюдавано абсолютно намаление от 2,2%, съответстващо на съотношение на намаляване на риска </w:t>
      </w:r>
      <w:r w:rsidRPr="00884810">
        <w:rPr>
          <w:rFonts w:eastAsia="Times New Roman" w:cs="Arial"/>
          <w:bCs/>
          <w:color w:val="000000"/>
          <w:lang w:val="ru-RU"/>
        </w:rPr>
        <w:t>(</w:t>
      </w:r>
      <w:r w:rsidRPr="00884810">
        <w:rPr>
          <w:rFonts w:eastAsia="Times New Roman" w:cs="Arial"/>
          <w:bCs/>
          <w:color w:val="000000"/>
          <w:lang w:val="en-US"/>
        </w:rPr>
        <w:t>RRR</w:t>
      </w:r>
      <w:r w:rsidRPr="00884810">
        <w:rPr>
          <w:rFonts w:eastAsia="Times New Roman" w:cs="Arial"/>
          <w:bCs/>
          <w:color w:val="000000"/>
          <w:lang w:val="ru-RU"/>
        </w:rPr>
        <w:t xml:space="preserve">) </w:t>
      </w:r>
      <w:r w:rsidRPr="00884810">
        <w:rPr>
          <w:rFonts w:eastAsia="Times New Roman" w:cs="Arial"/>
          <w:bCs/>
          <w:color w:val="000000"/>
          <w:lang w:eastAsia="bg-BG"/>
        </w:rPr>
        <w:t>от 22,4% (95%ДИ [12,0; 31,6] -р&lt;0,001) по отношение на основния критерий за крайна оценка в сравнение с плацебо.</w:t>
      </w:r>
    </w:p>
    <w:p w14:paraId="1063D0CB" w14:textId="77777777" w:rsidR="00884810" w:rsidRPr="00884810" w:rsidRDefault="00884810" w:rsidP="00884810">
      <w:pPr>
        <w:spacing w:line="240" w:lineRule="auto"/>
        <w:rPr>
          <w:rFonts w:eastAsia="Times New Roman" w:cs="Arial"/>
          <w:bCs/>
          <w:i/>
          <w:iCs/>
          <w:color w:val="000000"/>
          <w:lang w:eastAsia="bg-BG"/>
        </w:rPr>
      </w:pPr>
    </w:p>
    <w:p w14:paraId="398FF800" w14:textId="45E229A1"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Други:</w:t>
      </w:r>
      <w:r w:rsidRPr="00884810">
        <w:rPr>
          <w:rFonts w:eastAsia="Times New Roman" w:cs="Arial"/>
          <w:bCs/>
          <w:color w:val="000000"/>
          <w:lang w:eastAsia="bg-BG"/>
        </w:rPr>
        <w:t xml:space="preserve"> </w:t>
      </w:r>
      <w:r w:rsidRPr="00884810">
        <w:rPr>
          <w:rFonts w:eastAsia="Times New Roman" w:cs="Arial"/>
          <w:bCs/>
          <w:color w:val="000000"/>
          <w:u w:val="single"/>
          <w:lang w:eastAsia="bg-BG"/>
        </w:rPr>
        <w:t xml:space="preserve">двойно блокиране на системата ренин-ангиотензин-алдостерон </w:t>
      </w:r>
      <w:r w:rsidRPr="00884810">
        <w:rPr>
          <w:rFonts w:eastAsia="Times New Roman" w:cs="Arial"/>
          <w:bCs/>
          <w:color w:val="000000"/>
          <w:u w:val="single"/>
          <w:lang w:val="ru-RU"/>
        </w:rPr>
        <w:t>(</w:t>
      </w:r>
      <w:r w:rsidRPr="00884810">
        <w:rPr>
          <w:rFonts w:eastAsia="Times New Roman" w:cs="Arial"/>
          <w:bCs/>
          <w:color w:val="000000"/>
          <w:u w:val="single"/>
          <w:lang w:val="en-US"/>
        </w:rPr>
        <w:t>RAAS</w:t>
      </w:r>
      <w:r w:rsidRPr="00884810">
        <w:rPr>
          <w:rFonts w:eastAsia="Times New Roman" w:cs="Arial"/>
          <w:bCs/>
          <w:color w:val="000000"/>
          <w:u w:val="single"/>
          <w:lang w:val="ru-RU"/>
        </w:rPr>
        <w:t>)</w:t>
      </w:r>
    </w:p>
    <w:p w14:paraId="6329E83F"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В две големи рандомизирани, контролирани изпитвания </w:t>
      </w:r>
      <w:r w:rsidRPr="00884810">
        <w:rPr>
          <w:rFonts w:eastAsia="Times New Roman" w:cs="Arial"/>
          <w:bCs/>
          <w:color w:val="000000"/>
        </w:rPr>
        <w:t>(</w:t>
      </w:r>
      <w:r w:rsidRPr="00884810">
        <w:rPr>
          <w:rFonts w:eastAsia="Times New Roman" w:cs="Arial"/>
          <w:bCs/>
          <w:color w:val="000000"/>
          <w:lang w:val="en-US"/>
        </w:rPr>
        <w:t>ONTARGET</w:t>
      </w:r>
      <w:r w:rsidRPr="00884810">
        <w:rPr>
          <w:rFonts w:eastAsia="Times New Roman" w:cs="Arial"/>
          <w:bCs/>
          <w:color w:val="000000"/>
        </w:rPr>
        <w:t xml:space="preserve"> (</w:t>
      </w:r>
      <w:r w:rsidRPr="00884810">
        <w:rPr>
          <w:rFonts w:eastAsia="Times New Roman" w:cs="Arial"/>
          <w:bCs/>
          <w:color w:val="000000"/>
          <w:lang w:val="en-US"/>
        </w:rPr>
        <w:t>ONgoing</w:t>
      </w:r>
      <w:r w:rsidRPr="00884810">
        <w:rPr>
          <w:rFonts w:eastAsia="Times New Roman" w:cs="Arial"/>
          <w:bCs/>
          <w:color w:val="000000"/>
        </w:rPr>
        <w:t xml:space="preserve"> </w:t>
      </w:r>
      <w:r w:rsidRPr="00884810">
        <w:rPr>
          <w:rFonts w:eastAsia="Times New Roman" w:cs="Arial"/>
          <w:bCs/>
          <w:color w:val="000000"/>
          <w:lang w:val="en-US"/>
        </w:rPr>
        <w:t>Telmisartan</w:t>
      </w:r>
      <w:r w:rsidRPr="00884810">
        <w:rPr>
          <w:rFonts w:eastAsia="Times New Roman" w:cs="Arial"/>
          <w:bCs/>
          <w:color w:val="000000"/>
        </w:rPr>
        <w:t xml:space="preserve"> </w:t>
      </w:r>
      <w:r w:rsidRPr="00884810">
        <w:rPr>
          <w:rFonts w:eastAsia="Times New Roman" w:cs="Arial"/>
          <w:bCs/>
          <w:color w:val="000000"/>
          <w:lang w:val="en-US"/>
        </w:rPr>
        <w:t>Alone</w:t>
      </w:r>
      <w:r w:rsidRPr="00884810">
        <w:rPr>
          <w:rFonts w:eastAsia="Times New Roman" w:cs="Arial"/>
          <w:bCs/>
          <w:color w:val="000000"/>
        </w:rPr>
        <w:t xml:space="preserve"> </w:t>
      </w:r>
      <w:r w:rsidRPr="00884810">
        <w:rPr>
          <w:rFonts w:eastAsia="Times New Roman" w:cs="Arial"/>
          <w:bCs/>
          <w:color w:val="000000"/>
          <w:lang w:val="en-US"/>
        </w:rPr>
        <w:t>and</w:t>
      </w:r>
      <w:r w:rsidRPr="00884810">
        <w:rPr>
          <w:rFonts w:eastAsia="Times New Roman" w:cs="Arial"/>
          <w:bCs/>
          <w:color w:val="000000"/>
        </w:rPr>
        <w:t xml:space="preserve"> </w:t>
      </w:r>
      <w:r w:rsidRPr="00884810">
        <w:rPr>
          <w:rFonts w:eastAsia="Times New Roman" w:cs="Arial"/>
          <w:bCs/>
          <w:color w:val="000000"/>
          <w:lang w:val="en-US"/>
        </w:rPr>
        <w:t>in</w:t>
      </w:r>
      <w:r w:rsidRPr="00884810">
        <w:rPr>
          <w:rFonts w:eastAsia="Times New Roman" w:cs="Arial"/>
          <w:bCs/>
          <w:color w:val="000000"/>
        </w:rPr>
        <w:t xml:space="preserve"> </w:t>
      </w:r>
      <w:r w:rsidRPr="00884810">
        <w:rPr>
          <w:rFonts w:eastAsia="Times New Roman" w:cs="Arial"/>
          <w:bCs/>
          <w:color w:val="000000"/>
          <w:lang w:val="en-US"/>
        </w:rPr>
        <w:t>combination</w:t>
      </w:r>
      <w:r w:rsidRPr="00884810">
        <w:rPr>
          <w:rFonts w:eastAsia="Times New Roman" w:cs="Arial"/>
          <w:bCs/>
          <w:color w:val="000000"/>
        </w:rPr>
        <w:t xml:space="preserve"> </w:t>
      </w:r>
      <w:r w:rsidRPr="00884810">
        <w:rPr>
          <w:rFonts w:eastAsia="Times New Roman" w:cs="Arial"/>
          <w:bCs/>
          <w:color w:val="000000"/>
          <w:lang w:val="en-US"/>
        </w:rPr>
        <w:t>with</w:t>
      </w:r>
      <w:r w:rsidRPr="00884810">
        <w:rPr>
          <w:rFonts w:eastAsia="Times New Roman" w:cs="Arial"/>
          <w:bCs/>
          <w:color w:val="000000"/>
        </w:rPr>
        <w:t xml:space="preserve"> </w:t>
      </w:r>
      <w:r w:rsidRPr="00884810">
        <w:rPr>
          <w:rFonts w:eastAsia="Times New Roman" w:cs="Arial"/>
          <w:bCs/>
          <w:color w:val="000000"/>
          <w:lang w:val="en-US"/>
        </w:rPr>
        <w:t>Ramipril</w:t>
      </w:r>
      <w:r w:rsidRPr="00884810">
        <w:rPr>
          <w:rFonts w:eastAsia="Times New Roman" w:cs="Arial"/>
          <w:bCs/>
          <w:color w:val="000000"/>
        </w:rPr>
        <w:t xml:space="preserve"> </w:t>
      </w:r>
      <w:r w:rsidRPr="00884810">
        <w:rPr>
          <w:rFonts w:eastAsia="Times New Roman" w:cs="Arial"/>
          <w:bCs/>
          <w:color w:val="000000"/>
          <w:lang w:val="en-US"/>
        </w:rPr>
        <w:t>Global</w:t>
      </w:r>
      <w:r w:rsidRPr="00884810">
        <w:rPr>
          <w:rFonts w:eastAsia="Times New Roman" w:cs="Arial"/>
          <w:bCs/>
          <w:color w:val="000000"/>
        </w:rPr>
        <w:t xml:space="preserve"> </w:t>
      </w:r>
      <w:r w:rsidRPr="00884810">
        <w:rPr>
          <w:rFonts w:eastAsia="Times New Roman" w:cs="Arial"/>
          <w:bCs/>
          <w:color w:val="000000"/>
          <w:lang w:val="en-US"/>
        </w:rPr>
        <w:t>Endpoint</w:t>
      </w:r>
      <w:r w:rsidRPr="00884810">
        <w:rPr>
          <w:rFonts w:eastAsia="Times New Roman" w:cs="Arial"/>
          <w:bCs/>
          <w:color w:val="000000"/>
        </w:rPr>
        <w:t xml:space="preserve"> </w:t>
      </w:r>
      <w:r w:rsidRPr="00884810">
        <w:rPr>
          <w:rFonts w:eastAsia="Times New Roman" w:cs="Arial"/>
          <w:bCs/>
          <w:color w:val="000000"/>
          <w:lang w:val="en-US"/>
        </w:rPr>
        <w:t>Trial</w:t>
      </w:r>
      <w:r w:rsidRPr="00884810">
        <w:rPr>
          <w:rFonts w:eastAsia="Times New Roman" w:cs="Arial"/>
          <w:bCs/>
          <w:color w:val="000000"/>
        </w:rPr>
        <w:t xml:space="preserve"> - </w:t>
      </w:r>
      <w:r w:rsidRPr="00884810">
        <w:rPr>
          <w:rFonts w:eastAsia="Times New Roman" w:cs="Arial"/>
          <w:bCs/>
          <w:color w:val="000000"/>
          <w:lang w:eastAsia="bg-BG"/>
        </w:rPr>
        <w:t xml:space="preserve">изпитване за продължаващи глобални резултати при телмисартан самостоятелно и в комбинация с рамиприл) и </w:t>
      </w:r>
      <w:r w:rsidRPr="00884810">
        <w:rPr>
          <w:rFonts w:eastAsia="Times New Roman" w:cs="Arial"/>
          <w:bCs/>
          <w:color w:val="000000"/>
          <w:lang w:val="en-US"/>
        </w:rPr>
        <w:t>VA</w:t>
      </w:r>
      <w:r w:rsidRPr="00884810">
        <w:rPr>
          <w:rFonts w:eastAsia="Times New Roman" w:cs="Arial"/>
          <w:bCs/>
          <w:color w:val="000000"/>
        </w:rPr>
        <w:t xml:space="preserve"> </w:t>
      </w:r>
      <w:r w:rsidRPr="00884810">
        <w:rPr>
          <w:rFonts w:eastAsia="Times New Roman" w:cs="Arial"/>
          <w:bCs/>
          <w:color w:val="000000"/>
          <w:lang w:val="en-US"/>
        </w:rPr>
        <w:t>NEPHRON</w:t>
      </w:r>
      <w:r w:rsidRPr="00884810">
        <w:rPr>
          <w:rFonts w:eastAsia="Times New Roman" w:cs="Arial"/>
          <w:bCs/>
          <w:color w:val="000000"/>
        </w:rPr>
        <w:t>-</w:t>
      </w:r>
      <w:r w:rsidRPr="00884810">
        <w:rPr>
          <w:rFonts w:eastAsia="Times New Roman" w:cs="Arial"/>
          <w:bCs/>
          <w:color w:val="000000"/>
          <w:lang w:val="en-US"/>
        </w:rPr>
        <w:t>D</w:t>
      </w:r>
      <w:r w:rsidRPr="00884810">
        <w:rPr>
          <w:rFonts w:eastAsia="Times New Roman" w:cs="Arial"/>
          <w:bCs/>
          <w:color w:val="000000"/>
        </w:rPr>
        <w:t xml:space="preserve"> (</w:t>
      </w:r>
      <w:r w:rsidRPr="00884810">
        <w:rPr>
          <w:rFonts w:eastAsia="Times New Roman" w:cs="Arial"/>
          <w:bCs/>
          <w:color w:val="000000"/>
          <w:lang w:val="en-US"/>
        </w:rPr>
        <w:t>The</w:t>
      </w:r>
      <w:r w:rsidRPr="00884810">
        <w:rPr>
          <w:rFonts w:eastAsia="Times New Roman" w:cs="Arial"/>
          <w:bCs/>
          <w:color w:val="000000"/>
        </w:rPr>
        <w:t xml:space="preserve"> </w:t>
      </w:r>
      <w:r w:rsidRPr="00884810">
        <w:rPr>
          <w:rFonts w:eastAsia="Times New Roman" w:cs="Arial"/>
          <w:bCs/>
          <w:color w:val="000000"/>
          <w:lang w:val="en-US"/>
        </w:rPr>
        <w:t>Veterans</w:t>
      </w:r>
      <w:r w:rsidRPr="00884810">
        <w:rPr>
          <w:rFonts w:eastAsia="Times New Roman" w:cs="Arial"/>
          <w:bCs/>
          <w:color w:val="000000"/>
        </w:rPr>
        <w:t xml:space="preserve"> </w:t>
      </w:r>
      <w:r w:rsidRPr="00884810">
        <w:rPr>
          <w:rFonts w:eastAsia="Times New Roman" w:cs="Arial"/>
          <w:bCs/>
          <w:color w:val="000000"/>
          <w:lang w:val="en-US"/>
        </w:rPr>
        <w:t>Affairs</w:t>
      </w:r>
      <w:r w:rsidRPr="00884810">
        <w:rPr>
          <w:rFonts w:eastAsia="Times New Roman" w:cs="Arial"/>
          <w:bCs/>
          <w:color w:val="000000"/>
        </w:rPr>
        <w:t xml:space="preserve"> </w:t>
      </w:r>
      <w:r w:rsidRPr="00884810">
        <w:rPr>
          <w:rFonts w:eastAsia="Times New Roman" w:cs="Arial"/>
          <w:bCs/>
          <w:color w:val="000000"/>
          <w:lang w:val="en-US"/>
        </w:rPr>
        <w:t>Nephropathy</w:t>
      </w:r>
      <w:r w:rsidRPr="00884810">
        <w:rPr>
          <w:rFonts w:eastAsia="Times New Roman" w:cs="Arial"/>
          <w:bCs/>
          <w:color w:val="000000"/>
        </w:rPr>
        <w:t xml:space="preserve"> </w:t>
      </w:r>
      <w:r w:rsidRPr="00884810">
        <w:rPr>
          <w:rFonts w:eastAsia="Times New Roman" w:cs="Arial"/>
          <w:bCs/>
          <w:color w:val="000000"/>
          <w:lang w:val="en-US"/>
        </w:rPr>
        <w:t>in</w:t>
      </w:r>
      <w:r w:rsidRPr="00884810">
        <w:rPr>
          <w:rFonts w:eastAsia="Times New Roman" w:cs="Arial"/>
          <w:bCs/>
          <w:color w:val="000000"/>
        </w:rPr>
        <w:t xml:space="preserve"> </w:t>
      </w:r>
      <w:r w:rsidRPr="00884810">
        <w:rPr>
          <w:rFonts w:eastAsia="Times New Roman" w:cs="Arial"/>
          <w:bCs/>
          <w:color w:val="000000"/>
          <w:lang w:val="en-US"/>
        </w:rPr>
        <w:t>Diabetes</w:t>
      </w:r>
      <w:r w:rsidRPr="00884810">
        <w:rPr>
          <w:rFonts w:eastAsia="Times New Roman" w:cs="Arial"/>
          <w:bCs/>
          <w:color w:val="000000"/>
        </w:rPr>
        <w:t xml:space="preserve"> - </w:t>
      </w:r>
      <w:r w:rsidRPr="00884810">
        <w:rPr>
          <w:rFonts w:eastAsia="Times New Roman" w:cs="Arial"/>
          <w:bCs/>
          <w:color w:val="000000"/>
          <w:lang w:eastAsia="bg-BG"/>
        </w:rPr>
        <w:t xml:space="preserve">нефропатия и диабет при ветераните) е изследвана употребата на комбинация от АСЕ инхибитор и ангиотензин </w:t>
      </w:r>
      <w:r w:rsidRPr="00884810">
        <w:rPr>
          <w:rFonts w:eastAsia="Times New Roman" w:cs="Arial"/>
          <w:bCs/>
          <w:color w:val="000000"/>
          <w:lang w:val="en-US"/>
        </w:rPr>
        <w:t>II</w:t>
      </w:r>
      <w:r w:rsidRPr="00884810">
        <w:rPr>
          <w:rFonts w:eastAsia="Times New Roman" w:cs="Arial"/>
          <w:bCs/>
          <w:color w:val="000000"/>
          <w:lang w:eastAsia="bg-BG"/>
        </w:rPr>
        <w:t xml:space="preserve"> рецепторен блокер.</w:t>
      </w:r>
    </w:p>
    <w:p w14:paraId="59BFA754" w14:textId="77777777" w:rsidR="00884810" w:rsidRPr="00884810" w:rsidRDefault="00884810" w:rsidP="00884810">
      <w:pPr>
        <w:spacing w:line="240" w:lineRule="auto"/>
        <w:rPr>
          <w:rFonts w:eastAsia="Times New Roman" w:cs="Arial"/>
        </w:rPr>
      </w:pPr>
      <w:r w:rsidRPr="00884810">
        <w:rPr>
          <w:rFonts w:eastAsia="Times New Roman" w:cs="Arial"/>
          <w:bCs/>
          <w:color w:val="000000"/>
          <w:lang w:val="en-US"/>
        </w:rPr>
        <w:t>ONTARGET</w:t>
      </w:r>
      <w:r w:rsidRPr="00884810">
        <w:rPr>
          <w:rFonts w:eastAsia="Times New Roman" w:cs="Arial"/>
          <w:bCs/>
          <w:color w:val="000000"/>
          <w:lang w:val="ru-RU"/>
        </w:rPr>
        <w:t xml:space="preserve"> </w:t>
      </w:r>
      <w:r w:rsidRPr="00884810">
        <w:rPr>
          <w:rFonts w:eastAsia="Times New Roman" w:cs="Arial"/>
          <w:bCs/>
          <w:color w:val="000000"/>
          <w:lang w:eastAsia="bg-BG"/>
        </w:rPr>
        <w:t xml:space="preserve">е проучване, проведено сред пациенти с анамнеза за сърдечносъдово или мозъчносъдово заболяване или със захарен диабет тип 2, придружен с доказателство за терминално органно увреждане. </w:t>
      </w:r>
      <w:r w:rsidRPr="00884810">
        <w:rPr>
          <w:rFonts w:eastAsia="Times New Roman" w:cs="Arial"/>
          <w:bCs/>
          <w:color w:val="000000"/>
          <w:lang w:val="en-US"/>
        </w:rPr>
        <w:t>VA</w:t>
      </w:r>
      <w:r w:rsidRPr="00884810">
        <w:rPr>
          <w:rFonts w:eastAsia="Times New Roman" w:cs="Arial"/>
          <w:bCs/>
          <w:color w:val="000000"/>
          <w:lang w:val="ru-RU"/>
        </w:rPr>
        <w:t xml:space="preserve"> </w:t>
      </w:r>
      <w:r w:rsidRPr="00884810">
        <w:rPr>
          <w:rFonts w:eastAsia="Times New Roman" w:cs="Arial"/>
          <w:bCs/>
          <w:color w:val="000000"/>
          <w:lang w:val="en-US"/>
        </w:rPr>
        <w:t>NEPHRON</w:t>
      </w:r>
      <w:r w:rsidRPr="00884810">
        <w:rPr>
          <w:rFonts w:eastAsia="Times New Roman" w:cs="Arial"/>
          <w:bCs/>
          <w:color w:val="000000"/>
          <w:lang w:val="ru-RU"/>
        </w:rPr>
        <w:t>-</w:t>
      </w:r>
      <w:r w:rsidRPr="00884810">
        <w:rPr>
          <w:rFonts w:eastAsia="Times New Roman" w:cs="Arial"/>
          <w:bCs/>
          <w:color w:val="000000"/>
          <w:lang w:val="en-US"/>
        </w:rPr>
        <w:t>D</w:t>
      </w:r>
      <w:r w:rsidRPr="00884810">
        <w:rPr>
          <w:rFonts w:eastAsia="Times New Roman" w:cs="Arial"/>
          <w:bCs/>
          <w:color w:val="000000"/>
          <w:lang w:val="ru-RU"/>
        </w:rPr>
        <w:t xml:space="preserve"> </w:t>
      </w:r>
      <w:r w:rsidRPr="00884810">
        <w:rPr>
          <w:rFonts w:eastAsia="Times New Roman" w:cs="Arial"/>
          <w:bCs/>
          <w:color w:val="000000"/>
          <w:lang w:eastAsia="bg-BG"/>
        </w:rPr>
        <w:t>е проучване сред пациенти със захарен диабет тип 2 и диабетна нефропатия.</w:t>
      </w:r>
    </w:p>
    <w:p w14:paraId="288337AE"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lastRenderedPageBreak/>
        <w:t>Тези проучвания не показват значителен благоприятен ефект върху изхода от бъбречното и/или сърдечносъдовото заболяване и върху смъртността, но същевременно се наблюдава повишен риск от хиперкалиемия, остра бъбречна недостатъчност и/или хипотония в сравнение с монотерапията. Тези резултати са в сила и за други АСЕ инхибитори и ангиотензин П рецепторни блокери с подобни фармакодинамични свойства.</w:t>
      </w:r>
    </w:p>
    <w:p w14:paraId="4CFBD2D8"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Следователно при пациенти с диабетна нефропатия не трябва да се използват едновременно АСЕ инхибитори и ангиотензин II рецепторни блокери.</w:t>
      </w:r>
    </w:p>
    <w:p w14:paraId="73D490FE" w14:textId="74FF5EBE" w:rsidR="00884810" w:rsidRPr="00884810" w:rsidRDefault="00884810" w:rsidP="00884810">
      <w:pPr>
        <w:spacing w:line="240" w:lineRule="auto"/>
        <w:rPr>
          <w:rFonts w:eastAsia="Times New Roman" w:cs="Arial"/>
        </w:rPr>
      </w:pPr>
      <w:r w:rsidRPr="00884810">
        <w:rPr>
          <w:rFonts w:eastAsia="Times New Roman" w:cs="Arial"/>
          <w:bCs/>
          <w:color w:val="000000"/>
          <w:lang w:val="en-US"/>
        </w:rPr>
        <w:t>ALTITUDE</w:t>
      </w:r>
      <w:r w:rsidRPr="00884810">
        <w:rPr>
          <w:rFonts w:eastAsia="Times New Roman" w:cs="Arial"/>
          <w:bCs/>
          <w:color w:val="000000"/>
        </w:rPr>
        <w:t xml:space="preserve"> (</w:t>
      </w:r>
      <w:r w:rsidRPr="00884810">
        <w:rPr>
          <w:rFonts w:eastAsia="Times New Roman" w:cs="Arial"/>
          <w:bCs/>
          <w:color w:val="000000"/>
          <w:lang w:val="en-US"/>
        </w:rPr>
        <w:t>Aliskiren</w:t>
      </w:r>
      <w:r w:rsidRPr="00884810">
        <w:rPr>
          <w:rFonts w:eastAsia="Times New Roman" w:cs="Arial"/>
          <w:bCs/>
          <w:color w:val="000000"/>
        </w:rPr>
        <w:t xml:space="preserve"> </w:t>
      </w:r>
      <w:r w:rsidRPr="00884810">
        <w:rPr>
          <w:rFonts w:eastAsia="Times New Roman" w:cs="Arial"/>
          <w:bCs/>
          <w:color w:val="000000"/>
          <w:lang w:val="en-US"/>
        </w:rPr>
        <w:t>Trial</w:t>
      </w:r>
      <w:r w:rsidRPr="00884810">
        <w:rPr>
          <w:rFonts w:eastAsia="Times New Roman" w:cs="Arial"/>
          <w:bCs/>
          <w:color w:val="000000"/>
        </w:rPr>
        <w:t xml:space="preserve"> </w:t>
      </w:r>
      <w:r w:rsidRPr="00884810">
        <w:rPr>
          <w:rFonts w:eastAsia="Times New Roman" w:cs="Arial"/>
          <w:bCs/>
          <w:color w:val="000000"/>
          <w:lang w:val="en-US"/>
        </w:rPr>
        <w:t>in</w:t>
      </w:r>
      <w:r w:rsidRPr="00884810">
        <w:rPr>
          <w:rFonts w:eastAsia="Times New Roman" w:cs="Arial"/>
          <w:bCs/>
          <w:color w:val="000000"/>
        </w:rPr>
        <w:t xml:space="preserve"> </w:t>
      </w:r>
      <w:r w:rsidRPr="00884810">
        <w:rPr>
          <w:rFonts w:eastAsia="Times New Roman" w:cs="Arial"/>
          <w:bCs/>
          <w:color w:val="000000"/>
          <w:lang w:val="en-US"/>
        </w:rPr>
        <w:t>Type</w:t>
      </w:r>
      <w:r w:rsidRPr="00884810">
        <w:rPr>
          <w:rFonts w:eastAsia="Times New Roman" w:cs="Arial"/>
          <w:bCs/>
          <w:color w:val="000000"/>
        </w:rPr>
        <w:t xml:space="preserve"> 2 </w:t>
      </w:r>
      <w:r w:rsidRPr="00884810">
        <w:rPr>
          <w:rFonts w:eastAsia="Times New Roman" w:cs="Arial"/>
          <w:bCs/>
          <w:color w:val="000000"/>
          <w:lang w:val="en-US"/>
        </w:rPr>
        <w:t>Diabetes</w:t>
      </w:r>
      <w:r w:rsidRPr="00884810">
        <w:rPr>
          <w:rFonts w:eastAsia="Times New Roman" w:cs="Arial"/>
          <w:bCs/>
          <w:color w:val="000000"/>
        </w:rPr>
        <w:t xml:space="preserve"> </w:t>
      </w:r>
      <w:r w:rsidRPr="00884810">
        <w:rPr>
          <w:rFonts w:eastAsia="Times New Roman" w:cs="Arial"/>
          <w:bCs/>
          <w:color w:val="000000"/>
          <w:lang w:val="en-US"/>
        </w:rPr>
        <w:t>Using</w:t>
      </w:r>
      <w:r w:rsidRPr="00884810">
        <w:rPr>
          <w:rFonts w:eastAsia="Times New Roman" w:cs="Arial"/>
          <w:bCs/>
          <w:color w:val="000000"/>
        </w:rPr>
        <w:t xml:space="preserve"> </w:t>
      </w:r>
      <w:r w:rsidRPr="00884810">
        <w:rPr>
          <w:rFonts w:eastAsia="Times New Roman" w:cs="Arial"/>
          <w:bCs/>
          <w:color w:val="000000"/>
          <w:lang w:val="en-US"/>
        </w:rPr>
        <w:t>Cardiovascular</w:t>
      </w:r>
      <w:r w:rsidRPr="00884810">
        <w:rPr>
          <w:rFonts w:eastAsia="Times New Roman" w:cs="Arial"/>
          <w:bCs/>
          <w:color w:val="000000"/>
        </w:rPr>
        <w:t xml:space="preserve"> </w:t>
      </w:r>
      <w:r w:rsidRPr="00884810">
        <w:rPr>
          <w:rFonts w:eastAsia="Times New Roman" w:cs="Arial"/>
          <w:bCs/>
          <w:color w:val="000000"/>
          <w:lang w:val="en-US"/>
        </w:rPr>
        <w:t>and</w:t>
      </w:r>
      <w:r w:rsidRPr="00884810">
        <w:rPr>
          <w:rFonts w:eastAsia="Times New Roman" w:cs="Arial"/>
          <w:bCs/>
          <w:color w:val="000000"/>
        </w:rPr>
        <w:t xml:space="preserve"> </w:t>
      </w:r>
      <w:r w:rsidRPr="00884810">
        <w:rPr>
          <w:rFonts w:eastAsia="Times New Roman" w:cs="Arial"/>
          <w:bCs/>
          <w:color w:val="000000"/>
          <w:lang w:val="en-US"/>
        </w:rPr>
        <w:t>Renal</w:t>
      </w:r>
      <w:r w:rsidRPr="00884810">
        <w:rPr>
          <w:rFonts w:eastAsia="Times New Roman" w:cs="Arial"/>
          <w:bCs/>
          <w:color w:val="000000"/>
        </w:rPr>
        <w:t xml:space="preserve"> </w:t>
      </w:r>
      <w:r w:rsidRPr="00884810">
        <w:rPr>
          <w:rFonts w:eastAsia="Times New Roman" w:cs="Arial"/>
          <w:bCs/>
          <w:color w:val="000000"/>
          <w:lang w:val="en-US"/>
        </w:rPr>
        <w:t>Disease</w:t>
      </w:r>
      <w:r w:rsidRPr="00884810">
        <w:rPr>
          <w:rFonts w:eastAsia="Times New Roman" w:cs="Arial"/>
          <w:bCs/>
          <w:color w:val="000000"/>
        </w:rPr>
        <w:t xml:space="preserve"> </w:t>
      </w:r>
      <w:r w:rsidRPr="00884810">
        <w:rPr>
          <w:rFonts w:eastAsia="Times New Roman" w:cs="Arial"/>
          <w:bCs/>
          <w:color w:val="000000"/>
          <w:lang w:val="en-US"/>
        </w:rPr>
        <w:t>Endpoints</w:t>
      </w:r>
      <w:r>
        <w:rPr>
          <w:rFonts w:eastAsia="Times New Roman" w:cs="Arial"/>
          <w:bCs/>
          <w:color w:val="000000"/>
        </w:rPr>
        <w:t>-</w:t>
      </w:r>
      <w:r w:rsidRPr="00884810">
        <w:rPr>
          <w:rFonts w:eastAsia="Times New Roman" w:cs="Arial"/>
          <w:bCs/>
          <w:color w:val="000000"/>
          <w:lang w:eastAsia="bg-BG"/>
        </w:rPr>
        <w:t>изпитване на алискирен при диабет тип 2 чрез резултати за сърдечносъдово и бъбречно заболяване) е проучване, предназначено да оцени ползите от добавянето на алискирен към стандартно лечение с АСЕ инхибитор или ангиотензин II рецепторен блокер при пациенти със захарен диабет тип 2 и хронично бъбречно заболяване, сърдечн</w:t>
      </w:r>
      <w:r>
        <w:rPr>
          <w:rFonts w:eastAsia="Times New Roman" w:cs="Arial"/>
          <w:bCs/>
          <w:color w:val="000000"/>
          <w:lang w:eastAsia="bg-BG"/>
        </w:rPr>
        <w:t xml:space="preserve">осъдово заболяване или и двете. </w:t>
      </w:r>
      <w:r w:rsidRPr="00884810">
        <w:rPr>
          <w:rFonts w:eastAsia="Times New Roman" w:cs="Arial"/>
          <w:bCs/>
          <w:color w:val="000000"/>
          <w:lang w:eastAsia="bg-BG"/>
        </w:rPr>
        <w:t>Проучването е прекратено преждевременно поради повишен риск от нежелан изход. Смъртта и инсултът по сърдечносъдови причини числено са по-често срещани в групата на алискирен, отколкото в тази на плацебо, а представляващите интерес нежелани реакции и сериозни нежелани реакции (хиперкалиемия, хипотония и бъбречна дисфункция) са съобщавани по-често в групата на алискирен, отколкото в тази на плацебо.</w:t>
      </w:r>
    </w:p>
    <w:p w14:paraId="226FAB0A" w14:textId="77777777" w:rsidR="00884810" w:rsidRPr="00884810" w:rsidRDefault="00884810" w:rsidP="00884810">
      <w:pPr>
        <w:spacing w:line="240" w:lineRule="auto"/>
        <w:rPr>
          <w:rFonts w:eastAsia="Times New Roman" w:cs="Arial"/>
          <w:bCs/>
          <w:i/>
          <w:iCs/>
          <w:color w:val="000000"/>
          <w:lang w:eastAsia="bg-BG"/>
        </w:rPr>
      </w:pPr>
    </w:p>
    <w:p w14:paraId="3CCB4906" w14:textId="604DC446"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Амлодипин:</w:t>
      </w:r>
    </w:p>
    <w:p w14:paraId="5DBD429F"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При пациенти с хипертония еднократната дневна доза амлодипин осигурява клинично значимо намаляване на кръвното налягане както в легнало, така и в изправено положение през целия 24-часов интервал. Поради бавното начало на действието му, острата хипотония не е характерна при приложението на амлодипин.</w:t>
      </w:r>
    </w:p>
    <w:p w14:paraId="1F5538B1" w14:textId="77777777" w:rsidR="00884810" w:rsidRPr="00884810" w:rsidRDefault="00884810" w:rsidP="00884810">
      <w:pPr>
        <w:spacing w:line="240" w:lineRule="auto"/>
        <w:rPr>
          <w:rFonts w:eastAsia="Times New Roman" w:cs="Arial"/>
          <w:bCs/>
          <w:color w:val="000000"/>
          <w:lang w:eastAsia="bg-BG"/>
        </w:rPr>
      </w:pPr>
    </w:p>
    <w:p w14:paraId="40B1A6A1" w14:textId="310170E8"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При пациенти със стенокардия веднъж дневното прилагане на амлодипин увеличава общото време на физическо натоварване, времето до поява на стенокардии болки и времето до поява на депресия от 1 </w:t>
      </w:r>
      <w:r w:rsidRPr="00884810">
        <w:rPr>
          <w:rFonts w:eastAsia="Times New Roman" w:cs="Arial"/>
          <w:bCs/>
          <w:color w:val="000000"/>
          <w:lang w:val="en-US"/>
        </w:rPr>
        <w:t>mm</w:t>
      </w:r>
      <w:r w:rsidRPr="00884810">
        <w:rPr>
          <w:rFonts w:eastAsia="Times New Roman" w:cs="Arial"/>
          <w:bCs/>
          <w:color w:val="000000"/>
          <w:lang w:val="ru-RU"/>
        </w:rPr>
        <w:t xml:space="preserve"> </w:t>
      </w:r>
      <w:r w:rsidRPr="00884810">
        <w:rPr>
          <w:rFonts w:eastAsia="Times New Roman" w:cs="Arial"/>
          <w:bCs/>
          <w:color w:val="000000"/>
          <w:lang w:eastAsia="bg-BG"/>
        </w:rPr>
        <w:t xml:space="preserve">на </w:t>
      </w:r>
      <w:r w:rsidRPr="00884810">
        <w:rPr>
          <w:rFonts w:eastAsia="Times New Roman" w:cs="Arial"/>
          <w:bCs/>
          <w:color w:val="000000"/>
          <w:lang w:val="en-US"/>
        </w:rPr>
        <w:t>ST</w:t>
      </w:r>
      <w:r w:rsidRPr="00884810">
        <w:rPr>
          <w:rFonts w:eastAsia="Times New Roman" w:cs="Arial"/>
          <w:bCs/>
          <w:color w:val="000000"/>
          <w:lang w:eastAsia="bg-BG"/>
        </w:rPr>
        <w:t>-сегмента, като намалява както честотата на пристъпите от стенокардия, така и употребата на таблетки от глицерил тринитрат.</w:t>
      </w:r>
    </w:p>
    <w:p w14:paraId="1BF2797D" w14:textId="77777777" w:rsidR="00884810" w:rsidRPr="00884810" w:rsidRDefault="00884810" w:rsidP="00884810">
      <w:pPr>
        <w:spacing w:line="240" w:lineRule="auto"/>
        <w:rPr>
          <w:rFonts w:eastAsia="Times New Roman" w:cs="Arial"/>
          <w:bCs/>
          <w:color w:val="000000"/>
          <w:lang w:eastAsia="bg-BG"/>
        </w:rPr>
      </w:pPr>
    </w:p>
    <w:p w14:paraId="7A52324C" w14:textId="236CB1EC"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Амлодипин не се свързва с неблагоприятни метаболитни ефекти или промени в плазмените липиди и е подходящ за употреба при пациенти с астма, диабет и подагра.</w:t>
      </w:r>
    </w:p>
    <w:p w14:paraId="5B16F379" w14:textId="77777777" w:rsidR="00884810" w:rsidRPr="00884810" w:rsidRDefault="00884810" w:rsidP="00884810">
      <w:pPr>
        <w:spacing w:line="240" w:lineRule="auto"/>
        <w:rPr>
          <w:rFonts w:eastAsia="Times New Roman" w:cs="Arial"/>
          <w:bCs/>
          <w:i/>
          <w:iCs/>
          <w:color w:val="000000"/>
          <w:lang w:eastAsia="bg-BG"/>
        </w:rPr>
      </w:pPr>
    </w:p>
    <w:p w14:paraId="3E607636" w14:textId="402B6037"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 xml:space="preserve">Употреба при пациенти с коронарна болест на сърцето </w:t>
      </w:r>
      <w:r w:rsidRPr="00884810">
        <w:rPr>
          <w:rFonts w:eastAsia="Times New Roman" w:cs="Arial"/>
          <w:bCs/>
          <w:i/>
          <w:iCs/>
          <w:color w:val="000000"/>
          <w:lang w:val="ru-RU"/>
        </w:rPr>
        <w:t>(</w:t>
      </w:r>
      <w:r w:rsidRPr="00884810">
        <w:rPr>
          <w:rFonts w:eastAsia="Times New Roman" w:cs="Arial"/>
          <w:bCs/>
          <w:i/>
          <w:iCs/>
          <w:color w:val="000000"/>
          <w:lang w:val="en-US"/>
        </w:rPr>
        <w:t>CAD</w:t>
      </w:r>
      <w:r w:rsidRPr="00884810">
        <w:rPr>
          <w:rFonts w:eastAsia="Times New Roman" w:cs="Arial"/>
          <w:bCs/>
          <w:i/>
          <w:iCs/>
          <w:color w:val="000000"/>
          <w:lang w:val="ru-RU"/>
        </w:rPr>
        <w:t>)</w:t>
      </w:r>
    </w:p>
    <w:p w14:paraId="5241E23C" w14:textId="1F04D846" w:rsidR="00884810" w:rsidRPr="00884810" w:rsidRDefault="00884810" w:rsidP="00884810">
      <w:pPr>
        <w:rPr>
          <w:rFonts w:cs="Arial"/>
          <w:bCs/>
          <w:lang w:val="ru-RU"/>
        </w:rPr>
      </w:pPr>
      <w:r w:rsidRPr="00884810">
        <w:rPr>
          <w:rFonts w:eastAsia="Times New Roman" w:cs="Arial"/>
          <w:bCs/>
          <w:color w:val="000000"/>
          <w:lang w:eastAsia="bg-BG"/>
        </w:rPr>
        <w:t xml:space="preserve">Ефективността на амлодипин при предотвратяване на клиничните събития при пациенти с коронарна болест на сърцето </w:t>
      </w:r>
      <w:r w:rsidRPr="00884810">
        <w:rPr>
          <w:rFonts w:eastAsia="Times New Roman" w:cs="Arial"/>
          <w:bCs/>
          <w:color w:val="000000"/>
          <w:lang w:val="ru-RU"/>
        </w:rPr>
        <w:t>(</w:t>
      </w:r>
      <w:r w:rsidRPr="00884810">
        <w:rPr>
          <w:rFonts w:eastAsia="Times New Roman" w:cs="Arial"/>
          <w:bCs/>
          <w:color w:val="000000"/>
          <w:lang w:val="en-US"/>
        </w:rPr>
        <w:t>CAD</w:t>
      </w:r>
      <w:r w:rsidRPr="00884810">
        <w:rPr>
          <w:rFonts w:eastAsia="Times New Roman" w:cs="Arial"/>
          <w:bCs/>
          <w:color w:val="000000"/>
          <w:lang w:val="ru-RU"/>
        </w:rPr>
        <w:t xml:space="preserve">) </w:t>
      </w:r>
      <w:r w:rsidRPr="00884810">
        <w:rPr>
          <w:rFonts w:eastAsia="Times New Roman" w:cs="Arial"/>
          <w:bCs/>
          <w:color w:val="000000"/>
          <w:lang w:eastAsia="bg-BG"/>
        </w:rPr>
        <w:t xml:space="preserve">е оценено в условията на независимо, многоцентрово рандомизирано, </w:t>
      </w:r>
      <w:r w:rsidRPr="00884810">
        <w:rPr>
          <w:rFonts w:cs="Arial"/>
          <w:bCs/>
        </w:rPr>
        <w:t xml:space="preserve">двойно-сляпо, плацебо-контролирано изпитване, включвало 1997 пациенти; Сравняването на амлодипин спрямо еналаприл по отношение на границата на възникване на тромбоза </w:t>
      </w:r>
      <w:r w:rsidRPr="00884810">
        <w:rPr>
          <w:rFonts w:cs="Arial"/>
          <w:bCs/>
          <w:lang w:val="ru-RU"/>
        </w:rPr>
        <w:t>(</w:t>
      </w:r>
      <w:r w:rsidRPr="00884810">
        <w:rPr>
          <w:rFonts w:cs="Arial"/>
          <w:bCs/>
          <w:lang w:val="en-US"/>
        </w:rPr>
        <w:t>CAMELOT</w:t>
      </w:r>
      <w:r w:rsidRPr="00884810">
        <w:rPr>
          <w:rFonts w:cs="Arial"/>
          <w:bCs/>
          <w:lang w:val="ru-RU"/>
        </w:rPr>
        <w:t xml:space="preserve">). </w:t>
      </w:r>
      <w:r w:rsidRPr="00884810">
        <w:rPr>
          <w:rFonts w:cs="Arial"/>
          <w:bCs/>
        </w:rPr>
        <w:t>От</w:t>
      </w:r>
      <w:r w:rsidRPr="00884810">
        <w:rPr>
          <w:rFonts w:cs="Arial"/>
          <w:bCs/>
          <w:lang w:val="ru-RU"/>
        </w:rPr>
        <w:t xml:space="preserve"> </w:t>
      </w:r>
      <w:r w:rsidRPr="00884810">
        <w:rPr>
          <w:rFonts w:cs="Arial"/>
          <w:bCs/>
        </w:rPr>
        <w:t xml:space="preserve">тези пациенти 663 са били лекувани с амлодипин 5-10 </w:t>
      </w:r>
      <w:r w:rsidRPr="00884810">
        <w:rPr>
          <w:rFonts w:cs="Arial"/>
          <w:bCs/>
          <w:lang w:val="en-US"/>
        </w:rPr>
        <w:t>mg</w:t>
      </w:r>
      <w:r w:rsidRPr="00884810">
        <w:rPr>
          <w:rFonts w:cs="Arial"/>
          <w:bCs/>
          <w:lang w:val="ru-RU"/>
        </w:rPr>
        <w:t xml:space="preserve">, </w:t>
      </w:r>
      <w:r w:rsidRPr="00884810">
        <w:rPr>
          <w:rFonts w:cs="Arial"/>
          <w:bCs/>
        </w:rPr>
        <w:t xml:space="preserve">673 пациенти са били лекувани с еналаприл 10-20 </w:t>
      </w:r>
      <w:r w:rsidRPr="00884810">
        <w:rPr>
          <w:rFonts w:cs="Arial"/>
          <w:bCs/>
          <w:lang w:val="en-US"/>
        </w:rPr>
        <w:t>mg</w:t>
      </w:r>
      <w:r w:rsidRPr="00884810">
        <w:rPr>
          <w:rFonts w:cs="Arial"/>
          <w:bCs/>
          <w:lang w:val="ru-RU"/>
        </w:rPr>
        <w:t xml:space="preserve"> </w:t>
      </w:r>
      <w:r w:rsidRPr="00884810">
        <w:rPr>
          <w:rFonts w:cs="Arial"/>
          <w:bCs/>
        </w:rPr>
        <w:t xml:space="preserve">и 655 пациенти са били лекувани с плацебо, прилагани като допълнение към стандартното лечение със статини, бета-блокери, диуретици и ацетилсалицилова киселина в продължение на 2 години. Основните резултати за ефикасността са представени в следната таблица. Резултатите показват, че лечението с амлодипин е свързано с по-малко на брой хоспитализации за стенокардия и за процедури за реваскуларизация при пациентите с </w:t>
      </w:r>
      <w:r w:rsidRPr="00884810">
        <w:rPr>
          <w:rFonts w:cs="Arial"/>
          <w:bCs/>
          <w:lang w:val="en-US"/>
        </w:rPr>
        <w:t>CAD</w:t>
      </w:r>
      <w:r w:rsidRPr="00884810">
        <w:rPr>
          <w:rFonts w:cs="Arial"/>
          <w:bCs/>
          <w:lang w:val="ru-RU"/>
        </w:rPr>
        <w:t>.</w:t>
      </w:r>
    </w:p>
    <w:p w14:paraId="17E9B280" w14:textId="03E2981D" w:rsidR="00884810" w:rsidRDefault="00884810" w:rsidP="00884810">
      <w:pPr>
        <w:rPr>
          <w:lang w:val="ru-RU"/>
        </w:rPr>
      </w:pPr>
    </w:p>
    <w:tbl>
      <w:tblPr>
        <w:tblStyle w:val="TableGrid"/>
        <w:tblW w:w="0" w:type="auto"/>
        <w:tblLook w:val="04A0" w:firstRow="1" w:lastRow="0" w:firstColumn="1" w:lastColumn="0" w:noHBand="0" w:noVBand="1"/>
      </w:tblPr>
      <w:tblGrid>
        <w:gridCol w:w="2110"/>
        <w:gridCol w:w="1453"/>
        <w:gridCol w:w="1302"/>
        <w:gridCol w:w="1437"/>
        <w:gridCol w:w="1656"/>
        <w:gridCol w:w="1392"/>
      </w:tblGrid>
      <w:tr w:rsidR="00884810" w14:paraId="4E77A3A8" w14:textId="77777777" w:rsidTr="00884810">
        <w:tc>
          <w:tcPr>
            <w:tcW w:w="9350" w:type="dxa"/>
            <w:gridSpan w:val="6"/>
          </w:tcPr>
          <w:p w14:paraId="1A050AAF" w14:textId="6350B14B" w:rsidR="00884810" w:rsidRPr="00884810" w:rsidRDefault="00884810" w:rsidP="00884810">
            <w:pPr>
              <w:rPr>
                <w:rFonts w:cs="Arial"/>
                <w:b/>
                <w:lang w:val="ru-RU"/>
              </w:rPr>
            </w:pPr>
            <w:r w:rsidRPr="00884810">
              <w:rPr>
                <w:rFonts w:eastAsia="Times New Roman" w:cs="Arial"/>
                <w:b/>
                <w:bCs/>
                <w:color w:val="000000"/>
                <w:lang w:eastAsia="bg-BG"/>
              </w:rPr>
              <w:t xml:space="preserve">Честота на статистически значимите изходи от проучването </w:t>
            </w:r>
            <w:r w:rsidRPr="00884810">
              <w:rPr>
                <w:rFonts w:eastAsia="Times New Roman" w:cs="Arial"/>
                <w:b/>
                <w:bCs/>
                <w:color w:val="000000"/>
                <w:lang w:val="en-US"/>
              </w:rPr>
              <w:t>CAMELOT</w:t>
            </w:r>
          </w:p>
        </w:tc>
      </w:tr>
      <w:tr w:rsidR="00884810" w14:paraId="6C3AAE53" w14:textId="77777777" w:rsidTr="00884810">
        <w:tc>
          <w:tcPr>
            <w:tcW w:w="2110" w:type="dxa"/>
          </w:tcPr>
          <w:p w14:paraId="5ECE33D4" w14:textId="77777777" w:rsidR="00884810" w:rsidRPr="00884810" w:rsidRDefault="00884810" w:rsidP="00884810">
            <w:pPr>
              <w:rPr>
                <w:rFonts w:cs="Arial"/>
                <w:b/>
                <w:lang w:val="ru-RU"/>
              </w:rPr>
            </w:pPr>
          </w:p>
        </w:tc>
        <w:tc>
          <w:tcPr>
            <w:tcW w:w="4192" w:type="dxa"/>
            <w:gridSpan w:val="3"/>
          </w:tcPr>
          <w:p w14:paraId="0965ADCA" w14:textId="4449300E" w:rsidR="00884810" w:rsidRPr="00884810" w:rsidRDefault="00884810" w:rsidP="00884810">
            <w:pPr>
              <w:rPr>
                <w:rFonts w:cs="Arial"/>
                <w:b/>
                <w:lang w:val="ru-RU"/>
              </w:rPr>
            </w:pPr>
            <w:r w:rsidRPr="00884810">
              <w:rPr>
                <w:rFonts w:cs="Arial"/>
                <w:b/>
                <w:bCs/>
                <w:u w:val="single"/>
              </w:rPr>
              <w:t>Честота на сърдечносъдовите събития. Брой(%)</w:t>
            </w:r>
          </w:p>
        </w:tc>
        <w:tc>
          <w:tcPr>
            <w:tcW w:w="3048" w:type="dxa"/>
            <w:gridSpan w:val="2"/>
          </w:tcPr>
          <w:p w14:paraId="5EC5FAFD" w14:textId="46C5543D" w:rsidR="00884810" w:rsidRPr="00884810" w:rsidRDefault="00884810" w:rsidP="00884810">
            <w:pPr>
              <w:rPr>
                <w:rFonts w:cs="Arial"/>
                <w:b/>
                <w:lang w:val="ru-RU"/>
              </w:rPr>
            </w:pPr>
            <w:r w:rsidRPr="00884810">
              <w:rPr>
                <w:rFonts w:cs="Arial"/>
                <w:b/>
                <w:bCs/>
                <w:u w:val="single"/>
              </w:rPr>
              <w:t xml:space="preserve">Амлодипин </w:t>
            </w:r>
            <w:r w:rsidRPr="00884810">
              <w:rPr>
                <w:rFonts w:cs="Arial"/>
                <w:b/>
                <w:bCs/>
                <w:smallCaps/>
                <w:u w:val="single"/>
              </w:rPr>
              <w:t>спрямо</w:t>
            </w:r>
            <w:r w:rsidRPr="00884810">
              <w:rPr>
                <w:rFonts w:cs="Arial"/>
                <w:b/>
                <w:bCs/>
                <w:u w:val="single"/>
              </w:rPr>
              <w:t xml:space="preserve"> Плацебо</w:t>
            </w:r>
          </w:p>
        </w:tc>
      </w:tr>
      <w:tr w:rsidR="00884810" w14:paraId="2BD6D636" w14:textId="77777777" w:rsidTr="00884810">
        <w:tc>
          <w:tcPr>
            <w:tcW w:w="2110" w:type="dxa"/>
          </w:tcPr>
          <w:p w14:paraId="223E8E01" w14:textId="63B0DFA8" w:rsidR="00884810" w:rsidRPr="00884810" w:rsidRDefault="00884810" w:rsidP="00884810">
            <w:pPr>
              <w:rPr>
                <w:rFonts w:cs="Arial"/>
                <w:lang w:val="ru-RU"/>
              </w:rPr>
            </w:pPr>
            <w:r w:rsidRPr="00884810">
              <w:rPr>
                <w:rFonts w:cs="Arial"/>
                <w:bCs/>
              </w:rPr>
              <w:lastRenderedPageBreak/>
              <w:t>Изходи</w:t>
            </w:r>
          </w:p>
        </w:tc>
        <w:tc>
          <w:tcPr>
            <w:tcW w:w="1453" w:type="dxa"/>
          </w:tcPr>
          <w:p w14:paraId="54DA8CE9" w14:textId="13811DE1" w:rsidR="00884810" w:rsidRPr="00884810" w:rsidRDefault="00884810" w:rsidP="00884810">
            <w:pPr>
              <w:rPr>
                <w:rFonts w:cs="Arial"/>
                <w:lang w:val="ru-RU"/>
              </w:rPr>
            </w:pPr>
            <w:r w:rsidRPr="00884810">
              <w:rPr>
                <w:rFonts w:cs="Arial"/>
                <w:bCs/>
              </w:rPr>
              <w:t>Амлодипин</w:t>
            </w:r>
          </w:p>
        </w:tc>
        <w:tc>
          <w:tcPr>
            <w:tcW w:w="1302" w:type="dxa"/>
          </w:tcPr>
          <w:p w14:paraId="5F5CAA99" w14:textId="5B63FF27" w:rsidR="00884810" w:rsidRPr="00884810" w:rsidRDefault="00884810" w:rsidP="00884810">
            <w:pPr>
              <w:rPr>
                <w:rFonts w:cs="Arial"/>
                <w:lang w:val="ru-RU"/>
              </w:rPr>
            </w:pPr>
            <w:r w:rsidRPr="00884810">
              <w:rPr>
                <w:rFonts w:cs="Arial"/>
                <w:bCs/>
              </w:rPr>
              <w:t>Плацебо</w:t>
            </w:r>
          </w:p>
        </w:tc>
        <w:tc>
          <w:tcPr>
            <w:tcW w:w="1437" w:type="dxa"/>
          </w:tcPr>
          <w:p w14:paraId="01099544" w14:textId="264060C6" w:rsidR="00884810" w:rsidRPr="00884810" w:rsidRDefault="00884810" w:rsidP="00884810">
            <w:pPr>
              <w:rPr>
                <w:rFonts w:cs="Arial"/>
                <w:lang w:val="ru-RU"/>
              </w:rPr>
            </w:pPr>
            <w:r w:rsidRPr="00884810">
              <w:rPr>
                <w:rFonts w:cs="Arial"/>
                <w:bCs/>
              </w:rPr>
              <w:t>Еналаприл</w:t>
            </w:r>
          </w:p>
        </w:tc>
        <w:tc>
          <w:tcPr>
            <w:tcW w:w="1656" w:type="dxa"/>
          </w:tcPr>
          <w:p w14:paraId="67AFF178" w14:textId="0ECD4B19" w:rsidR="00884810" w:rsidRPr="00884810" w:rsidRDefault="00884810" w:rsidP="00884810">
            <w:pPr>
              <w:rPr>
                <w:rFonts w:cs="Arial"/>
                <w:lang w:val="ru-RU"/>
              </w:rPr>
            </w:pPr>
            <w:r w:rsidRPr="00884810">
              <w:rPr>
                <w:rFonts w:cs="Arial"/>
                <w:bCs/>
              </w:rPr>
              <w:t>Съотношение на риска (95% ДИ)</w:t>
            </w:r>
          </w:p>
        </w:tc>
        <w:tc>
          <w:tcPr>
            <w:tcW w:w="1392" w:type="dxa"/>
          </w:tcPr>
          <w:p w14:paraId="63CF8965" w14:textId="74C6B646" w:rsidR="00884810" w:rsidRPr="00884810" w:rsidRDefault="00884810" w:rsidP="00884810">
            <w:pPr>
              <w:rPr>
                <w:rFonts w:cs="Arial"/>
                <w:lang w:val="ru-RU"/>
              </w:rPr>
            </w:pPr>
            <w:r w:rsidRPr="00884810">
              <w:rPr>
                <w:rFonts w:cs="Arial"/>
                <w:i/>
                <w:iCs/>
              </w:rPr>
              <w:t>Р</w:t>
            </w:r>
            <w:r w:rsidRPr="00884810">
              <w:rPr>
                <w:rFonts w:cs="Arial"/>
                <w:bCs/>
              </w:rPr>
              <w:t>стойност</w:t>
            </w:r>
          </w:p>
        </w:tc>
      </w:tr>
      <w:tr w:rsidR="00884810" w14:paraId="37CE4BB5" w14:textId="77777777" w:rsidTr="00884810">
        <w:tc>
          <w:tcPr>
            <w:tcW w:w="2110" w:type="dxa"/>
          </w:tcPr>
          <w:p w14:paraId="6BE4AC62" w14:textId="064BA47A" w:rsidR="00884810" w:rsidRPr="00884810" w:rsidRDefault="00884810" w:rsidP="00884810">
            <w:pPr>
              <w:rPr>
                <w:rFonts w:cs="Arial"/>
                <w:lang w:val="ru-RU"/>
              </w:rPr>
            </w:pPr>
            <w:r w:rsidRPr="00884810">
              <w:rPr>
                <w:rFonts w:cs="Arial"/>
                <w:bCs/>
                <w:u w:val="single"/>
              </w:rPr>
              <w:t>Основни критерии за окончателна оценка</w:t>
            </w:r>
          </w:p>
        </w:tc>
        <w:tc>
          <w:tcPr>
            <w:tcW w:w="1453" w:type="dxa"/>
          </w:tcPr>
          <w:p w14:paraId="3EB6127B" w14:textId="77777777" w:rsidR="00884810" w:rsidRPr="00884810" w:rsidRDefault="00884810" w:rsidP="00884810">
            <w:pPr>
              <w:rPr>
                <w:rFonts w:cs="Arial"/>
                <w:lang w:val="ru-RU"/>
              </w:rPr>
            </w:pPr>
          </w:p>
        </w:tc>
        <w:tc>
          <w:tcPr>
            <w:tcW w:w="1302" w:type="dxa"/>
          </w:tcPr>
          <w:p w14:paraId="69EFBB4B" w14:textId="77777777" w:rsidR="00884810" w:rsidRPr="00884810" w:rsidRDefault="00884810" w:rsidP="00884810">
            <w:pPr>
              <w:rPr>
                <w:rFonts w:cs="Arial"/>
                <w:lang w:val="ru-RU"/>
              </w:rPr>
            </w:pPr>
          </w:p>
        </w:tc>
        <w:tc>
          <w:tcPr>
            <w:tcW w:w="1437" w:type="dxa"/>
          </w:tcPr>
          <w:p w14:paraId="2CF11872" w14:textId="77777777" w:rsidR="00884810" w:rsidRPr="00884810" w:rsidRDefault="00884810" w:rsidP="00884810">
            <w:pPr>
              <w:rPr>
                <w:rFonts w:cs="Arial"/>
                <w:lang w:val="ru-RU"/>
              </w:rPr>
            </w:pPr>
          </w:p>
        </w:tc>
        <w:tc>
          <w:tcPr>
            <w:tcW w:w="1656" w:type="dxa"/>
          </w:tcPr>
          <w:p w14:paraId="38438BFB" w14:textId="77777777" w:rsidR="00884810" w:rsidRPr="00884810" w:rsidRDefault="00884810" w:rsidP="00884810">
            <w:pPr>
              <w:rPr>
                <w:rFonts w:cs="Arial"/>
                <w:lang w:val="ru-RU"/>
              </w:rPr>
            </w:pPr>
          </w:p>
        </w:tc>
        <w:tc>
          <w:tcPr>
            <w:tcW w:w="1392" w:type="dxa"/>
          </w:tcPr>
          <w:p w14:paraId="125DE95D" w14:textId="77777777" w:rsidR="00884810" w:rsidRPr="00884810" w:rsidRDefault="00884810" w:rsidP="00884810">
            <w:pPr>
              <w:rPr>
                <w:rFonts w:cs="Arial"/>
                <w:lang w:val="ru-RU"/>
              </w:rPr>
            </w:pPr>
          </w:p>
        </w:tc>
      </w:tr>
      <w:tr w:rsidR="00884810" w14:paraId="68B6014B" w14:textId="77777777" w:rsidTr="00884810">
        <w:tc>
          <w:tcPr>
            <w:tcW w:w="2110" w:type="dxa"/>
          </w:tcPr>
          <w:p w14:paraId="003B3E11" w14:textId="1EF19857" w:rsidR="00884810" w:rsidRPr="00884810" w:rsidRDefault="00884810" w:rsidP="00884810">
            <w:pPr>
              <w:rPr>
                <w:rFonts w:cs="Arial"/>
                <w:lang w:val="ru-RU"/>
              </w:rPr>
            </w:pPr>
            <w:r w:rsidRPr="00884810">
              <w:rPr>
                <w:rFonts w:cs="Arial"/>
                <w:bCs/>
              </w:rPr>
              <w:t>Нежелани сърдечносъдови събития</w:t>
            </w:r>
          </w:p>
        </w:tc>
        <w:tc>
          <w:tcPr>
            <w:tcW w:w="1453" w:type="dxa"/>
          </w:tcPr>
          <w:p w14:paraId="7BC8C772" w14:textId="356E080A" w:rsidR="00884810" w:rsidRPr="00884810" w:rsidRDefault="00884810" w:rsidP="00884810">
            <w:pPr>
              <w:rPr>
                <w:rFonts w:cs="Arial"/>
                <w:lang w:val="ru-RU"/>
              </w:rPr>
            </w:pPr>
            <w:r w:rsidRPr="00884810">
              <w:rPr>
                <w:rFonts w:cs="Arial"/>
                <w:bCs/>
              </w:rPr>
              <w:t>110(16,6)</w:t>
            </w:r>
          </w:p>
        </w:tc>
        <w:tc>
          <w:tcPr>
            <w:tcW w:w="1302" w:type="dxa"/>
          </w:tcPr>
          <w:p w14:paraId="6098663C" w14:textId="59373795" w:rsidR="00884810" w:rsidRPr="00884810" w:rsidRDefault="00884810" w:rsidP="00884810">
            <w:pPr>
              <w:rPr>
                <w:rFonts w:cs="Arial"/>
                <w:lang w:val="ru-RU"/>
              </w:rPr>
            </w:pPr>
            <w:r w:rsidRPr="00884810">
              <w:rPr>
                <w:rFonts w:cs="Arial"/>
                <w:bCs/>
              </w:rPr>
              <w:t>151 (23,1)</w:t>
            </w:r>
          </w:p>
        </w:tc>
        <w:tc>
          <w:tcPr>
            <w:tcW w:w="1437" w:type="dxa"/>
          </w:tcPr>
          <w:p w14:paraId="519703C2" w14:textId="365C21B3" w:rsidR="00884810" w:rsidRPr="00884810" w:rsidRDefault="00884810" w:rsidP="00884810">
            <w:pPr>
              <w:rPr>
                <w:rFonts w:cs="Arial"/>
                <w:lang w:val="ru-RU"/>
              </w:rPr>
            </w:pPr>
            <w:r w:rsidRPr="00884810">
              <w:rPr>
                <w:rFonts w:cs="Arial"/>
                <w:bCs/>
              </w:rPr>
              <w:t>136 (20,2)</w:t>
            </w:r>
          </w:p>
        </w:tc>
        <w:tc>
          <w:tcPr>
            <w:tcW w:w="1656" w:type="dxa"/>
          </w:tcPr>
          <w:p w14:paraId="2977FBE6" w14:textId="0785B050" w:rsidR="00884810" w:rsidRPr="00884810" w:rsidRDefault="00884810" w:rsidP="00884810">
            <w:pPr>
              <w:rPr>
                <w:rFonts w:cs="Arial"/>
                <w:lang w:val="ru-RU"/>
              </w:rPr>
            </w:pPr>
            <w:r w:rsidRPr="00884810">
              <w:rPr>
                <w:rFonts w:cs="Arial"/>
                <w:bCs/>
              </w:rPr>
              <w:t>0,69 (0,54-0,88)</w:t>
            </w:r>
          </w:p>
        </w:tc>
        <w:tc>
          <w:tcPr>
            <w:tcW w:w="1392" w:type="dxa"/>
          </w:tcPr>
          <w:p w14:paraId="7B0778E6" w14:textId="2EC9B033" w:rsidR="00884810" w:rsidRPr="00884810" w:rsidRDefault="00884810" w:rsidP="00884810">
            <w:pPr>
              <w:rPr>
                <w:rFonts w:cs="Arial"/>
                <w:lang w:val="ru-RU"/>
              </w:rPr>
            </w:pPr>
            <w:r w:rsidRPr="00884810">
              <w:rPr>
                <w:rFonts w:cs="Arial"/>
                <w:bCs/>
              </w:rPr>
              <w:t>0,003</w:t>
            </w:r>
          </w:p>
        </w:tc>
      </w:tr>
      <w:tr w:rsidR="00884810" w14:paraId="7217586A" w14:textId="77777777" w:rsidTr="00884810">
        <w:tc>
          <w:tcPr>
            <w:tcW w:w="2110" w:type="dxa"/>
          </w:tcPr>
          <w:p w14:paraId="295C9043" w14:textId="0A7964C7" w:rsidR="00884810" w:rsidRPr="00884810" w:rsidRDefault="00884810" w:rsidP="00884810">
            <w:pPr>
              <w:rPr>
                <w:rFonts w:cs="Arial"/>
                <w:lang w:val="ru-RU"/>
              </w:rPr>
            </w:pPr>
            <w:r w:rsidRPr="00884810">
              <w:rPr>
                <w:rFonts w:cs="Arial"/>
                <w:bCs/>
                <w:u w:val="single"/>
              </w:rPr>
              <w:t>Индивидуални компоненти</w:t>
            </w:r>
          </w:p>
        </w:tc>
        <w:tc>
          <w:tcPr>
            <w:tcW w:w="1453" w:type="dxa"/>
          </w:tcPr>
          <w:p w14:paraId="5F171109" w14:textId="77777777" w:rsidR="00884810" w:rsidRPr="00884810" w:rsidRDefault="00884810" w:rsidP="00884810">
            <w:pPr>
              <w:rPr>
                <w:rFonts w:cs="Arial"/>
                <w:lang w:val="ru-RU"/>
              </w:rPr>
            </w:pPr>
          </w:p>
        </w:tc>
        <w:tc>
          <w:tcPr>
            <w:tcW w:w="1302" w:type="dxa"/>
          </w:tcPr>
          <w:p w14:paraId="12F5770A" w14:textId="77777777" w:rsidR="00884810" w:rsidRPr="00884810" w:rsidRDefault="00884810" w:rsidP="00884810">
            <w:pPr>
              <w:rPr>
                <w:rFonts w:cs="Arial"/>
                <w:lang w:val="ru-RU"/>
              </w:rPr>
            </w:pPr>
          </w:p>
        </w:tc>
        <w:tc>
          <w:tcPr>
            <w:tcW w:w="1437" w:type="dxa"/>
          </w:tcPr>
          <w:p w14:paraId="6DE47C44" w14:textId="77777777" w:rsidR="00884810" w:rsidRPr="00884810" w:rsidRDefault="00884810" w:rsidP="00884810">
            <w:pPr>
              <w:rPr>
                <w:rFonts w:cs="Arial"/>
                <w:lang w:val="ru-RU"/>
              </w:rPr>
            </w:pPr>
          </w:p>
        </w:tc>
        <w:tc>
          <w:tcPr>
            <w:tcW w:w="1656" w:type="dxa"/>
          </w:tcPr>
          <w:p w14:paraId="71804166" w14:textId="77777777" w:rsidR="00884810" w:rsidRPr="00884810" w:rsidRDefault="00884810" w:rsidP="00884810">
            <w:pPr>
              <w:rPr>
                <w:rFonts w:cs="Arial"/>
                <w:lang w:val="ru-RU"/>
              </w:rPr>
            </w:pPr>
          </w:p>
        </w:tc>
        <w:tc>
          <w:tcPr>
            <w:tcW w:w="1392" w:type="dxa"/>
          </w:tcPr>
          <w:p w14:paraId="6059DA44" w14:textId="77777777" w:rsidR="00884810" w:rsidRPr="00884810" w:rsidRDefault="00884810" w:rsidP="00884810">
            <w:pPr>
              <w:rPr>
                <w:rFonts w:cs="Arial"/>
                <w:lang w:val="ru-RU"/>
              </w:rPr>
            </w:pPr>
          </w:p>
        </w:tc>
      </w:tr>
      <w:tr w:rsidR="00884810" w14:paraId="7BE420C6" w14:textId="77777777" w:rsidTr="00884810">
        <w:tc>
          <w:tcPr>
            <w:tcW w:w="2110" w:type="dxa"/>
          </w:tcPr>
          <w:p w14:paraId="04A7C210" w14:textId="6E1BEE5F" w:rsidR="00884810" w:rsidRPr="00884810" w:rsidRDefault="00884810" w:rsidP="00884810">
            <w:pPr>
              <w:rPr>
                <w:rFonts w:cs="Arial"/>
                <w:lang w:val="ru-RU"/>
              </w:rPr>
            </w:pPr>
            <w:r w:rsidRPr="00884810">
              <w:rPr>
                <w:rFonts w:cs="Arial"/>
                <w:bCs/>
              </w:rPr>
              <w:t>Коронарна реваскуларизация</w:t>
            </w:r>
          </w:p>
        </w:tc>
        <w:tc>
          <w:tcPr>
            <w:tcW w:w="1453" w:type="dxa"/>
          </w:tcPr>
          <w:p w14:paraId="32CC947D" w14:textId="4094A8AD" w:rsidR="00884810" w:rsidRPr="00884810" w:rsidRDefault="00884810" w:rsidP="00884810">
            <w:pPr>
              <w:rPr>
                <w:rFonts w:cs="Arial"/>
                <w:lang w:val="ru-RU"/>
              </w:rPr>
            </w:pPr>
            <w:r w:rsidRPr="00884810">
              <w:rPr>
                <w:rFonts w:cs="Arial"/>
                <w:bCs/>
              </w:rPr>
              <w:t>78 (11,8)</w:t>
            </w:r>
          </w:p>
        </w:tc>
        <w:tc>
          <w:tcPr>
            <w:tcW w:w="1302" w:type="dxa"/>
          </w:tcPr>
          <w:p w14:paraId="6D694D7C" w14:textId="2217B98F" w:rsidR="00884810" w:rsidRPr="00884810" w:rsidRDefault="00884810" w:rsidP="00884810">
            <w:pPr>
              <w:rPr>
                <w:rFonts w:cs="Arial"/>
                <w:lang w:val="ru-RU"/>
              </w:rPr>
            </w:pPr>
            <w:r w:rsidRPr="00884810">
              <w:rPr>
                <w:rFonts w:cs="Arial"/>
                <w:bCs/>
              </w:rPr>
              <w:t>103 (15,7)</w:t>
            </w:r>
          </w:p>
        </w:tc>
        <w:tc>
          <w:tcPr>
            <w:tcW w:w="1437" w:type="dxa"/>
          </w:tcPr>
          <w:p w14:paraId="7BCE7239" w14:textId="03366C15" w:rsidR="00884810" w:rsidRPr="00884810" w:rsidRDefault="00884810" w:rsidP="00884810">
            <w:pPr>
              <w:rPr>
                <w:rFonts w:cs="Arial"/>
                <w:lang w:val="ru-RU"/>
              </w:rPr>
            </w:pPr>
            <w:r w:rsidRPr="00884810">
              <w:rPr>
                <w:rFonts w:cs="Arial"/>
                <w:bCs/>
              </w:rPr>
              <w:t>95 (14,1)</w:t>
            </w:r>
          </w:p>
        </w:tc>
        <w:tc>
          <w:tcPr>
            <w:tcW w:w="1656" w:type="dxa"/>
          </w:tcPr>
          <w:p w14:paraId="3A00EF5E" w14:textId="59DD1FE5" w:rsidR="00884810" w:rsidRPr="00884810" w:rsidRDefault="00884810" w:rsidP="00884810">
            <w:pPr>
              <w:rPr>
                <w:rFonts w:cs="Arial"/>
                <w:lang w:val="ru-RU"/>
              </w:rPr>
            </w:pPr>
            <w:r w:rsidRPr="00884810">
              <w:rPr>
                <w:rFonts w:cs="Arial"/>
                <w:bCs/>
              </w:rPr>
              <w:t>0,73 (0,54-0,98)</w:t>
            </w:r>
          </w:p>
        </w:tc>
        <w:tc>
          <w:tcPr>
            <w:tcW w:w="1392" w:type="dxa"/>
          </w:tcPr>
          <w:p w14:paraId="50EBA9F6" w14:textId="131D6BDD" w:rsidR="00884810" w:rsidRPr="00884810" w:rsidRDefault="00884810" w:rsidP="00884810">
            <w:pPr>
              <w:rPr>
                <w:rFonts w:cs="Arial"/>
                <w:lang w:val="ru-RU"/>
              </w:rPr>
            </w:pPr>
            <w:r w:rsidRPr="00884810">
              <w:rPr>
                <w:rFonts w:cs="Arial"/>
                <w:bCs/>
              </w:rPr>
              <w:t>0,03</w:t>
            </w:r>
          </w:p>
        </w:tc>
      </w:tr>
      <w:tr w:rsidR="00884810" w14:paraId="0E2AFB1F" w14:textId="77777777" w:rsidTr="00884810">
        <w:tc>
          <w:tcPr>
            <w:tcW w:w="2110" w:type="dxa"/>
          </w:tcPr>
          <w:p w14:paraId="79CA4709" w14:textId="6ABFB554" w:rsidR="00884810" w:rsidRPr="00884810" w:rsidRDefault="00884810" w:rsidP="00884810">
            <w:pPr>
              <w:rPr>
                <w:rFonts w:cs="Arial"/>
                <w:lang w:val="ru-RU"/>
              </w:rPr>
            </w:pPr>
            <w:r w:rsidRPr="00884810">
              <w:rPr>
                <w:rFonts w:cs="Arial"/>
                <w:bCs/>
              </w:rPr>
              <w:t>Хоспитализация за стенокардия</w:t>
            </w:r>
          </w:p>
        </w:tc>
        <w:tc>
          <w:tcPr>
            <w:tcW w:w="1453" w:type="dxa"/>
          </w:tcPr>
          <w:p w14:paraId="60140EE4" w14:textId="579C529F" w:rsidR="00884810" w:rsidRPr="00884810" w:rsidRDefault="00884810" w:rsidP="00884810">
            <w:pPr>
              <w:rPr>
                <w:rFonts w:cs="Arial"/>
                <w:lang w:val="ru-RU"/>
              </w:rPr>
            </w:pPr>
            <w:r w:rsidRPr="00884810">
              <w:rPr>
                <w:rFonts w:cs="Arial"/>
                <w:bCs/>
              </w:rPr>
              <w:t>51 (7,7)</w:t>
            </w:r>
          </w:p>
        </w:tc>
        <w:tc>
          <w:tcPr>
            <w:tcW w:w="1302" w:type="dxa"/>
          </w:tcPr>
          <w:p w14:paraId="7C8C2CF2" w14:textId="231A8850" w:rsidR="00884810" w:rsidRPr="00884810" w:rsidRDefault="00884810" w:rsidP="00884810">
            <w:pPr>
              <w:rPr>
                <w:rFonts w:cs="Arial"/>
                <w:lang w:val="ru-RU"/>
              </w:rPr>
            </w:pPr>
            <w:r w:rsidRPr="00884810">
              <w:rPr>
                <w:rFonts w:cs="Arial"/>
                <w:bCs/>
              </w:rPr>
              <w:t>84 (12,8)</w:t>
            </w:r>
          </w:p>
        </w:tc>
        <w:tc>
          <w:tcPr>
            <w:tcW w:w="1437" w:type="dxa"/>
          </w:tcPr>
          <w:p w14:paraId="28A5443D" w14:textId="4BEC23C7" w:rsidR="00884810" w:rsidRPr="00884810" w:rsidRDefault="00884810" w:rsidP="00884810">
            <w:pPr>
              <w:rPr>
                <w:rFonts w:cs="Arial"/>
                <w:lang w:val="ru-RU"/>
              </w:rPr>
            </w:pPr>
            <w:r w:rsidRPr="00884810">
              <w:rPr>
                <w:rFonts w:cs="Arial"/>
                <w:bCs/>
              </w:rPr>
              <w:t>86 (12,8)</w:t>
            </w:r>
          </w:p>
        </w:tc>
        <w:tc>
          <w:tcPr>
            <w:tcW w:w="1656" w:type="dxa"/>
          </w:tcPr>
          <w:p w14:paraId="6737A99B" w14:textId="3D256468" w:rsidR="00884810" w:rsidRPr="00884810" w:rsidRDefault="00884810" w:rsidP="00884810">
            <w:pPr>
              <w:rPr>
                <w:rFonts w:cs="Arial"/>
                <w:lang w:val="ru-RU"/>
              </w:rPr>
            </w:pPr>
            <w:r w:rsidRPr="00884810">
              <w:rPr>
                <w:rFonts w:cs="Arial"/>
                <w:bCs/>
              </w:rPr>
              <w:t>0,58 (0,41-0,82)</w:t>
            </w:r>
          </w:p>
        </w:tc>
        <w:tc>
          <w:tcPr>
            <w:tcW w:w="1392" w:type="dxa"/>
          </w:tcPr>
          <w:p w14:paraId="5D728A28" w14:textId="5E89BED3" w:rsidR="00884810" w:rsidRPr="00884810" w:rsidRDefault="00884810" w:rsidP="00884810">
            <w:pPr>
              <w:rPr>
                <w:rFonts w:cs="Arial"/>
                <w:lang w:val="ru-RU"/>
              </w:rPr>
            </w:pPr>
            <w:r w:rsidRPr="00884810">
              <w:rPr>
                <w:rFonts w:cs="Arial"/>
                <w:bCs/>
              </w:rPr>
              <w:t>0,002</w:t>
            </w:r>
          </w:p>
        </w:tc>
      </w:tr>
      <w:tr w:rsidR="00884810" w14:paraId="1BD6C96F" w14:textId="77777777" w:rsidTr="00884810">
        <w:tc>
          <w:tcPr>
            <w:tcW w:w="2110" w:type="dxa"/>
          </w:tcPr>
          <w:p w14:paraId="21F09EE4" w14:textId="656A84B5" w:rsidR="00884810" w:rsidRPr="00884810" w:rsidRDefault="00884810" w:rsidP="00884810">
            <w:pPr>
              <w:rPr>
                <w:rFonts w:cs="Arial"/>
                <w:lang w:val="ru-RU"/>
              </w:rPr>
            </w:pPr>
            <w:r w:rsidRPr="00884810">
              <w:rPr>
                <w:rFonts w:cs="Arial"/>
                <w:bCs/>
              </w:rPr>
              <w:t>Нефатален МИ</w:t>
            </w:r>
          </w:p>
        </w:tc>
        <w:tc>
          <w:tcPr>
            <w:tcW w:w="1453" w:type="dxa"/>
          </w:tcPr>
          <w:p w14:paraId="270C675F" w14:textId="42720EB6" w:rsidR="00884810" w:rsidRPr="00884810" w:rsidRDefault="00884810" w:rsidP="00884810">
            <w:pPr>
              <w:rPr>
                <w:rFonts w:cs="Arial"/>
                <w:lang w:val="ru-RU"/>
              </w:rPr>
            </w:pPr>
            <w:r w:rsidRPr="00884810">
              <w:rPr>
                <w:rFonts w:cs="Arial"/>
                <w:bCs/>
              </w:rPr>
              <w:t>14(2,1)</w:t>
            </w:r>
          </w:p>
        </w:tc>
        <w:tc>
          <w:tcPr>
            <w:tcW w:w="1302" w:type="dxa"/>
          </w:tcPr>
          <w:p w14:paraId="21E6797C" w14:textId="2CAB38BB" w:rsidR="00884810" w:rsidRPr="00884810" w:rsidRDefault="00884810" w:rsidP="00884810">
            <w:pPr>
              <w:rPr>
                <w:rFonts w:cs="Arial"/>
                <w:lang w:val="ru-RU"/>
              </w:rPr>
            </w:pPr>
            <w:r w:rsidRPr="00884810">
              <w:rPr>
                <w:rFonts w:cs="Arial"/>
                <w:bCs/>
              </w:rPr>
              <w:t>19 (2,9)</w:t>
            </w:r>
          </w:p>
        </w:tc>
        <w:tc>
          <w:tcPr>
            <w:tcW w:w="1437" w:type="dxa"/>
          </w:tcPr>
          <w:p w14:paraId="21CF58F3" w14:textId="3FAC24E4" w:rsidR="00884810" w:rsidRPr="00884810" w:rsidRDefault="00884810" w:rsidP="00884810">
            <w:pPr>
              <w:rPr>
                <w:rFonts w:cs="Arial"/>
                <w:lang w:val="ru-RU"/>
              </w:rPr>
            </w:pPr>
            <w:r w:rsidRPr="00884810">
              <w:rPr>
                <w:rFonts w:cs="Arial"/>
                <w:bCs/>
              </w:rPr>
              <w:t>11(1,6)</w:t>
            </w:r>
          </w:p>
        </w:tc>
        <w:tc>
          <w:tcPr>
            <w:tcW w:w="1656" w:type="dxa"/>
          </w:tcPr>
          <w:p w14:paraId="2A942005" w14:textId="4A101931" w:rsidR="00884810" w:rsidRPr="00884810" w:rsidRDefault="00884810" w:rsidP="00884810">
            <w:pPr>
              <w:rPr>
                <w:rFonts w:cs="Arial"/>
                <w:lang w:val="ru-RU"/>
              </w:rPr>
            </w:pPr>
            <w:r w:rsidRPr="00884810">
              <w:rPr>
                <w:rFonts w:cs="Arial"/>
                <w:bCs/>
              </w:rPr>
              <w:t>0,73 (0,37-1,46)</w:t>
            </w:r>
          </w:p>
        </w:tc>
        <w:tc>
          <w:tcPr>
            <w:tcW w:w="1392" w:type="dxa"/>
          </w:tcPr>
          <w:p w14:paraId="0F9D2D12" w14:textId="66A348E3" w:rsidR="00884810" w:rsidRPr="00884810" w:rsidRDefault="00884810" w:rsidP="00884810">
            <w:pPr>
              <w:rPr>
                <w:rFonts w:cs="Arial"/>
                <w:lang w:val="ru-RU"/>
              </w:rPr>
            </w:pPr>
            <w:r w:rsidRPr="00884810">
              <w:rPr>
                <w:rFonts w:cs="Arial"/>
                <w:bCs/>
              </w:rPr>
              <w:t>0,37</w:t>
            </w:r>
          </w:p>
        </w:tc>
      </w:tr>
      <w:tr w:rsidR="00884810" w14:paraId="4F02F90B" w14:textId="77777777" w:rsidTr="00884810">
        <w:tc>
          <w:tcPr>
            <w:tcW w:w="2110" w:type="dxa"/>
          </w:tcPr>
          <w:p w14:paraId="19FA5C27" w14:textId="21300F5F" w:rsidR="00884810" w:rsidRPr="00884810" w:rsidRDefault="00884810" w:rsidP="00884810">
            <w:pPr>
              <w:rPr>
                <w:rFonts w:cs="Arial"/>
                <w:lang w:val="ru-RU"/>
              </w:rPr>
            </w:pPr>
            <w:r w:rsidRPr="00884810">
              <w:rPr>
                <w:rFonts w:cs="Arial"/>
                <w:bCs/>
              </w:rPr>
              <w:t>Мозъчен инсулт или ПИЛ</w:t>
            </w:r>
          </w:p>
        </w:tc>
        <w:tc>
          <w:tcPr>
            <w:tcW w:w="1453" w:type="dxa"/>
          </w:tcPr>
          <w:p w14:paraId="34ADF9D1" w14:textId="4BCA805C" w:rsidR="00884810" w:rsidRPr="00884810" w:rsidRDefault="00884810" w:rsidP="00884810">
            <w:pPr>
              <w:rPr>
                <w:rFonts w:cs="Arial"/>
                <w:lang w:val="ru-RU"/>
              </w:rPr>
            </w:pPr>
            <w:r w:rsidRPr="00884810">
              <w:rPr>
                <w:rFonts w:cs="Arial"/>
                <w:bCs/>
              </w:rPr>
              <w:t>6(0,9)</w:t>
            </w:r>
          </w:p>
        </w:tc>
        <w:tc>
          <w:tcPr>
            <w:tcW w:w="1302" w:type="dxa"/>
          </w:tcPr>
          <w:p w14:paraId="1155A2DE" w14:textId="32AB22E3" w:rsidR="00884810" w:rsidRPr="00884810" w:rsidRDefault="00884810" w:rsidP="00884810">
            <w:pPr>
              <w:rPr>
                <w:rFonts w:cs="Arial"/>
                <w:lang w:val="ru-RU"/>
              </w:rPr>
            </w:pPr>
            <w:r w:rsidRPr="00884810">
              <w:rPr>
                <w:rFonts w:cs="Arial"/>
                <w:bCs/>
              </w:rPr>
              <w:t>12(1,8)</w:t>
            </w:r>
          </w:p>
        </w:tc>
        <w:tc>
          <w:tcPr>
            <w:tcW w:w="1437" w:type="dxa"/>
          </w:tcPr>
          <w:p w14:paraId="1D55CD42" w14:textId="6A6633A8" w:rsidR="00884810" w:rsidRPr="00884810" w:rsidRDefault="00884810" w:rsidP="00884810">
            <w:pPr>
              <w:rPr>
                <w:rFonts w:cs="Arial"/>
                <w:lang w:val="ru-RU"/>
              </w:rPr>
            </w:pPr>
            <w:r w:rsidRPr="00884810">
              <w:rPr>
                <w:rFonts w:cs="Arial"/>
                <w:bCs/>
              </w:rPr>
              <w:t>8(1,2)</w:t>
            </w:r>
          </w:p>
        </w:tc>
        <w:tc>
          <w:tcPr>
            <w:tcW w:w="1656" w:type="dxa"/>
          </w:tcPr>
          <w:p w14:paraId="7FB00FB3" w14:textId="6DD8A206" w:rsidR="00884810" w:rsidRPr="00884810" w:rsidRDefault="00884810" w:rsidP="00884810">
            <w:pPr>
              <w:rPr>
                <w:rFonts w:cs="Arial"/>
                <w:lang w:val="ru-RU"/>
              </w:rPr>
            </w:pPr>
            <w:r w:rsidRPr="00884810">
              <w:rPr>
                <w:rFonts w:cs="Arial"/>
                <w:bCs/>
              </w:rPr>
              <w:t>0,50(0,19-1,32)</w:t>
            </w:r>
          </w:p>
        </w:tc>
        <w:tc>
          <w:tcPr>
            <w:tcW w:w="1392" w:type="dxa"/>
          </w:tcPr>
          <w:p w14:paraId="2057451C" w14:textId="2ACCB2E6" w:rsidR="00884810" w:rsidRPr="00884810" w:rsidRDefault="00884810" w:rsidP="00884810">
            <w:pPr>
              <w:rPr>
                <w:rFonts w:cs="Arial"/>
                <w:lang w:val="ru-RU"/>
              </w:rPr>
            </w:pPr>
            <w:r w:rsidRPr="00884810">
              <w:rPr>
                <w:rFonts w:cs="Arial"/>
                <w:bCs/>
              </w:rPr>
              <w:t>0,15</w:t>
            </w:r>
          </w:p>
        </w:tc>
      </w:tr>
      <w:tr w:rsidR="00884810" w14:paraId="0A414091" w14:textId="77777777" w:rsidTr="00884810">
        <w:tc>
          <w:tcPr>
            <w:tcW w:w="2110" w:type="dxa"/>
          </w:tcPr>
          <w:p w14:paraId="40190BD7" w14:textId="09F7D8A1" w:rsidR="00884810" w:rsidRPr="00884810" w:rsidRDefault="00884810" w:rsidP="00884810">
            <w:pPr>
              <w:rPr>
                <w:rFonts w:cs="Arial"/>
                <w:lang w:val="ru-RU"/>
              </w:rPr>
            </w:pPr>
            <w:r w:rsidRPr="00884810">
              <w:rPr>
                <w:rFonts w:cs="Arial"/>
                <w:bCs/>
              </w:rPr>
              <w:t>Сърдечносъдова смърт</w:t>
            </w:r>
          </w:p>
        </w:tc>
        <w:tc>
          <w:tcPr>
            <w:tcW w:w="1453" w:type="dxa"/>
          </w:tcPr>
          <w:p w14:paraId="1BE7FFB7" w14:textId="043E5F60" w:rsidR="00884810" w:rsidRPr="00884810" w:rsidRDefault="00884810" w:rsidP="00884810">
            <w:pPr>
              <w:rPr>
                <w:rFonts w:cs="Arial"/>
                <w:lang w:val="ru-RU"/>
              </w:rPr>
            </w:pPr>
            <w:r w:rsidRPr="00884810">
              <w:rPr>
                <w:rFonts w:cs="Arial"/>
                <w:bCs/>
              </w:rPr>
              <w:t>5 (0,8)</w:t>
            </w:r>
          </w:p>
        </w:tc>
        <w:tc>
          <w:tcPr>
            <w:tcW w:w="1302" w:type="dxa"/>
          </w:tcPr>
          <w:p w14:paraId="2E49C355" w14:textId="67DD92E8" w:rsidR="00884810" w:rsidRPr="00884810" w:rsidRDefault="00884810" w:rsidP="00884810">
            <w:pPr>
              <w:rPr>
                <w:rFonts w:cs="Arial"/>
                <w:lang w:val="ru-RU"/>
              </w:rPr>
            </w:pPr>
            <w:r w:rsidRPr="00884810">
              <w:rPr>
                <w:rFonts w:cs="Arial"/>
                <w:bCs/>
              </w:rPr>
              <w:t>2(03)</w:t>
            </w:r>
          </w:p>
        </w:tc>
        <w:tc>
          <w:tcPr>
            <w:tcW w:w="1437" w:type="dxa"/>
          </w:tcPr>
          <w:p w14:paraId="5ED76207" w14:textId="3A59AE7D" w:rsidR="00884810" w:rsidRPr="00884810" w:rsidRDefault="00884810" w:rsidP="00884810">
            <w:pPr>
              <w:rPr>
                <w:rFonts w:cs="Arial"/>
                <w:lang w:val="ru-RU"/>
              </w:rPr>
            </w:pPr>
            <w:r w:rsidRPr="00884810">
              <w:rPr>
                <w:rFonts w:cs="Arial"/>
                <w:bCs/>
              </w:rPr>
              <w:t>5(0,7)</w:t>
            </w:r>
          </w:p>
        </w:tc>
        <w:tc>
          <w:tcPr>
            <w:tcW w:w="1656" w:type="dxa"/>
          </w:tcPr>
          <w:p w14:paraId="07D891B2" w14:textId="1D87D3F1" w:rsidR="00884810" w:rsidRPr="00884810" w:rsidRDefault="00884810" w:rsidP="00884810">
            <w:pPr>
              <w:rPr>
                <w:rFonts w:cs="Arial"/>
                <w:lang w:val="ru-RU"/>
              </w:rPr>
            </w:pPr>
            <w:r w:rsidRPr="00884810">
              <w:rPr>
                <w:rFonts w:cs="Arial"/>
                <w:bCs/>
              </w:rPr>
              <w:t>2,46 (0,48-12,7)</w:t>
            </w:r>
          </w:p>
        </w:tc>
        <w:tc>
          <w:tcPr>
            <w:tcW w:w="1392" w:type="dxa"/>
          </w:tcPr>
          <w:p w14:paraId="1A5A0367" w14:textId="7EDA98EB" w:rsidR="00884810" w:rsidRPr="00884810" w:rsidRDefault="00884810" w:rsidP="00884810">
            <w:pPr>
              <w:rPr>
                <w:rFonts w:cs="Arial"/>
                <w:lang w:val="ru-RU"/>
              </w:rPr>
            </w:pPr>
            <w:r w:rsidRPr="00884810">
              <w:rPr>
                <w:rFonts w:cs="Arial"/>
                <w:bCs/>
              </w:rPr>
              <w:t>0,27</w:t>
            </w:r>
          </w:p>
        </w:tc>
      </w:tr>
      <w:tr w:rsidR="00884810" w14:paraId="0A1AB680" w14:textId="77777777" w:rsidTr="00884810">
        <w:tc>
          <w:tcPr>
            <w:tcW w:w="2110" w:type="dxa"/>
          </w:tcPr>
          <w:p w14:paraId="0456AC5B" w14:textId="23295D71" w:rsidR="00884810" w:rsidRPr="00884810" w:rsidRDefault="00884810" w:rsidP="00884810">
            <w:pPr>
              <w:rPr>
                <w:rFonts w:cs="Arial"/>
                <w:lang w:val="ru-RU"/>
              </w:rPr>
            </w:pPr>
            <w:r w:rsidRPr="00884810">
              <w:rPr>
                <w:rFonts w:cs="Arial"/>
                <w:bCs/>
              </w:rPr>
              <w:t>Хоспитализация за ЗСН</w:t>
            </w:r>
          </w:p>
        </w:tc>
        <w:tc>
          <w:tcPr>
            <w:tcW w:w="1453" w:type="dxa"/>
          </w:tcPr>
          <w:p w14:paraId="0C1EE2F2" w14:textId="04F28B73" w:rsidR="00884810" w:rsidRPr="00884810" w:rsidRDefault="00884810" w:rsidP="00884810">
            <w:pPr>
              <w:rPr>
                <w:rFonts w:cs="Arial"/>
                <w:lang w:val="ru-RU"/>
              </w:rPr>
            </w:pPr>
            <w:r w:rsidRPr="00884810">
              <w:rPr>
                <w:rFonts w:cs="Arial"/>
                <w:bCs/>
              </w:rPr>
              <w:t>3 (0,5)</w:t>
            </w:r>
          </w:p>
        </w:tc>
        <w:tc>
          <w:tcPr>
            <w:tcW w:w="1302" w:type="dxa"/>
          </w:tcPr>
          <w:p w14:paraId="17F5271F" w14:textId="67DC749F" w:rsidR="00884810" w:rsidRPr="00884810" w:rsidRDefault="00884810" w:rsidP="00884810">
            <w:pPr>
              <w:rPr>
                <w:rFonts w:cs="Arial"/>
                <w:lang w:val="ru-RU"/>
              </w:rPr>
            </w:pPr>
            <w:r w:rsidRPr="00884810">
              <w:rPr>
                <w:rFonts w:cs="Arial"/>
                <w:bCs/>
              </w:rPr>
              <w:t>5 (0,8)</w:t>
            </w:r>
          </w:p>
        </w:tc>
        <w:tc>
          <w:tcPr>
            <w:tcW w:w="1437" w:type="dxa"/>
          </w:tcPr>
          <w:p w14:paraId="32EA957F" w14:textId="0F72DA4C" w:rsidR="00884810" w:rsidRPr="00884810" w:rsidRDefault="00884810" w:rsidP="00884810">
            <w:pPr>
              <w:rPr>
                <w:rFonts w:cs="Arial"/>
                <w:lang w:val="ru-RU"/>
              </w:rPr>
            </w:pPr>
            <w:r w:rsidRPr="00884810">
              <w:rPr>
                <w:rFonts w:cs="Arial"/>
                <w:bCs/>
              </w:rPr>
              <w:t>4 (0,6)</w:t>
            </w:r>
          </w:p>
        </w:tc>
        <w:tc>
          <w:tcPr>
            <w:tcW w:w="1656" w:type="dxa"/>
          </w:tcPr>
          <w:p w14:paraId="6C75FCAE" w14:textId="442D439E" w:rsidR="00884810" w:rsidRPr="00884810" w:rsidRDefault="00884810" w:rsidP="00884810">
            <w:pPr>
              <w:rPr>
                <w:rFonts w:cs="Arial"/>
                <w:lang w:val="ru-RU"/>
              </w:rPr>
            </w:pPr>
            <w:r w:rsidRPr="00884810">
              <w:rPr>
                <w:rFonts w:cs="Arial"/>
                <w:bCs/>
              </w:rPr>
              <w:t>0,59 (0,14-2,47)</w:t>
            </w:r>
          </w:p>
        </w:tc>
        <w:tc>
          <w:tcPr>
            <w:tcW w:w="1392" w:type="dxa"/>
          </w:tcPr>
          <w:p w14:paraId="056B8D5C" w14:textId="1787CC1C" w:rsidR="00884810" w:rsidRPr="00884810" w:rsidRDefault="00884810" w:rsidP="00884810">
            <w:pPr>
              <w:rPr>
                <w:rFonts w:cs="Arial"/>
                <w:lang w:val="ru-RU"/>
              </w:rPr>
            </w:pPr>
            <w:r w:rsidRPr="00884810">
              <w:rPr>
                <w:rFonts w:cs="Arial"/>
                <w:bCs/>
              </w:rPr>
              <w:t>0,46</w:t>
            </w:r>
          </w:p>
        </w:tc>
      </w:tr>
      <w:tr w:rsidR="00884810" w14:paraId="0DC07AA9" w14:textId="77777777" w:rsidTr="00884810">
        <w:tc>
          <w:tcPr>
            <w:tcW w:w="2110" w:type="dxa"/>
          </w:tcPr>
          <w:p w14:paraId="3DD80931" w14:textId="4FADFB21" w:rsidR="00884810" w:rsidRPr="00884810" w:rsidRDefault="00884810" w:rsidP="00884810">
            <w:pPr>
              <w:rPr>
                <w:rFonts w:cs="Arial"/>
                <w:lang w:val="ru-RU"/>
              </w:rPr>
            </w:pPr>
            <w:r w:rsidRPr="00884810">
              <w:rPr>
                <w:rFonts w:cs="Arial"/>
                <w:bCs/>
              </w:rPr>
              <w:t>Реанимиране от сърдечен арест</w:t>
            </w:r>
          </w:p>
        </w:tc>
        <w:tc>
          <w:tcPr>
            <w:tcW w:w="1453" w:type="dxa"/>
          </w:tcPr>
          <w:p w14:paraId="23E57B96" w14:textId="6087FA3A" w:rsidR="00884810" w:rsidRPr="00884810" w:rsidRDefault="00884810" w:rsidP="00884810">
            <w:pPr>
              <w:rPr>
                <w:rFonts w:cs="Arial"/>
                <w:lang w:val="ru-RU"/>
              </w:rPr>
            </w:pPr>
            <w:r w:rsidRPr="00884810">
              <w:rPr>
                <w:rFonts w:cs="Arial"/>
                <w:bCs/>
              </w:rPr>
              <w:t>0</w:t>
            </w:r>
          </w:p>
        </w:tc>
        <w:tc>
          <w:tcPr>
            <w:tcW w:w="1302" w:type="dxa"/>
          </w:tcPr>
          <w:p w14:paraId="35C2FAB7" w14:textId="5B9769B9" w:rsidR="00884810" w:rsidRPr="00884810" w:rsidRDefault="00884810" w:rsidP="00884810">
            <w:pPr>
              <w:rPr>
                <w:rFonts w:cs="Arial"/>
                <w:lang w:val="ru-RU"/>
              </w:rPr>
            </w:pPr>
            <w:r w:rsidRPr="00884810">
              <w:rPr>
                <w:rFonts w:cs="Arial"/>
                <w:bCs/>
              </w:rPr>
              <w:t>4 (0,6)</w:t>
            </w:r>
          </w:p>
        </w:tc>
        <w:tc>
          <w:tcPr>
            <w:tcW w:w="1437" w:type="dxa"/>
          </w:tcPr>
          <w:p w14:paraId="1419146D" w14:textId="5ABFB233" w:rsidR="00884810" w:rsidRPr="00884810" w:rsidRDefault="00884810" w:rsidP="00884810">
            <w:pPr>
              <w:rPr>
                <w:rFonts w:cs="Arial"/>
                <w:lang w:val="ru-RU"/>
              </w:rPr>
            </w:pPr>
            <w:r w:rsidRPr="00884810">
              <w:rPr>
                <w:rFonts w:cs="Arial"/>
                <w:bCs/>
              </w:rPr>
              <w:t>1 (0,1)</w:t>
            </w:r>
          </w:p>
        </w:tc>
        <w:tc>
          <w:tcPr>
            <w:tcW w:w="1656" w:type="dxa"/>
          </w:tcPr>
          <w:p w14:paraId="21315A30" w14:textId="0724401F" w:rsidR="00884810" w:rsidRPr="00884810" w:rsidRDefault="00884810" w:rsidP="00884810">
            <w:pPr>
              <w:rPr>
                <w:rFonts w:cs="Arial"/>
                <w:lang w:val="ru-RU"/>
              </w:rPr>
            </w:pPr>
            <w:r w:rsidRPr="00884810">
              <w:rPr>
                <w:rFonts w:cs="Arial"/>
                <w:bCs/>
              </w:rPr>
              <w:t>Неприложимо</w:t>
            </w:r>
          </w:p>
        </w:tc>
        <w:tc>
          <w:tcPr>
            <w:tcW w:w="1392" w:type="dxa"/>
          </w:tcPr>
          <w:p w14:paraId="7D5DACF0" w14:textId="14BCA6D4" w:rsidR="00884810" w:rsidRPr="00884810" w:rsidRDefault="00884810" w:rsidP="00884810">
            <w:pPr>
              <w:rPr>
                <w:rFonts w:cs="Arial"/>
                <w:lang w:val="ru-RU"/>
              </w:rPr>
            </w:pPr>
            <w:r w:rsidRPr="00884810">
              <w:rPr>
                <w:rFonts w:cs="Arial"/>
                <w:bCs/>
              </w:rPr>
              <w:t>0,04</w:t>
            </w:r>
          </w:p>
        </w:tc>
      </w:tr>
      <w:tr w:rsidR="00884810" w14:paraId="06FDD25E" w14:textId="77777777" w:rsidTr="00884810">
        <w:tc>
          <w:tcPr>
            <w:tcW w:w="2110" w:type="dxa"/>
          </w:tcPr>
          <w:p w14:paraId="2C2E6875" w14:textId="2458C405" w:rsidR="00884810" w:rsidRPr="00884810" w:rsidRDefault="00884810" w:rsidP="00884810">
            <w:pPr>
              <w:rPr>
                <w:rFonts w:cs="Arial"/>
                <w:lang w:val="ru-RU"/>
              </w:rPr>
            </w:pPr>
            <w:r w:rsidRPr="00884810">
              <w:rPr>
                <w:rFonts w:cs="Arial"/>
                <w:bCs/>
              </w:rPr>
              <w:t>Нова поява на периферносъдова болест</w:t>
            </w:r>
          </w:p>
        </w:tc>
        <w:tc>
          <w:tcPr>
            <w:tcW w:w="1453" w:type="dxa"/>
          </w:tcPr>
          <w:p w14:paraId="0B6A19CA" w14:textId="7C64C5B6" w:rsidR="00884810" w:rsidRPr="00884810" w:rsidRDefault="00884810" w:rsidP="00884810">
            <w:pPr>
              <w:rPr>
                <w:rFonts w:cs="Arial"/>
                <w:lang w:val="ru-RU"/>
              </w:rPr>
            </w:pPr>
            <w:r w:rsidRPr="00884810">
              <w:rPr>
                <w:rFonts w:cs="Arial"/>
                <w:bCs/>
              </w:rPr>
              <w:t>5 (0,8)</w:t>
            </w:r>
          </w:p>
        </w:tc>
        <w:tc>
          <w:tcPr>
            <w:tcW w:w="1302" w:type="dxa"/>
          </w:tcPr>
          <w:p w14:paraId="006C003A" w14:textId="4101C569" w:rsidR="00884810" w:rsidRPr="00884810" w:rsidRDefault="00884810" w:rsidP="00884810">
            <w:pPr>
              <w:rPr>
                <w:rFonts w:cs="Arial"/>
                <w:lang w:val="ru-RU"/>
              </w:rPr>
            </w:pPr>
            <w:r w:rsidRPr="00884810">
              <w:rPr>
                <w:rFonts w:cs="Arial"/>
                <w:bCs/>
              </w:rPr>
              <w:t>2 (0,3)</w:t>
            </w:r>
          </w:p>
        </w:tc>
        <w:tc>
          <w:tcPr>
            <w:tcW w:w="1437" w:type="dxa"/>
          </w:tcPr>
          <w:p w14:paraId="4A515A21" w14:textId="7BFF355E" w:rsidR="00884810" w:rsidRPr="00884810" w:rsidRDefault="00884810" w:rsidP="00884810">
            <w:pPr>
              <w:rPr>
                <w:rFonts w:cs="Arial"/>
                <w:lang w:val="ru-RU"/>
              </w:rPr>
            </w:pPr>
            <w:r w:rsidRPr="00884810">
              <w:rPr>
                <w:rFonts w:cs="Arial"/>
                <w:bCs/>
              </w:rPr>
              <w:t>8(1,2)</w:t>
            </w:r>
          </w:p>
        </w:tc>
        <w:tc>
          <w:tcPr>
            <w:tcW w:w="1656" w:type="dxa"/>
          </w:tcPr>
          <w:p w14:paraId="2DFB9283" w14:textId="08AF4A64" w:rsidR="00884810" w:rsidRPr="00884810" w:rsidRDefault="00884810" w:rsidP="00884810">
            <w:pPr>
              <w:rPr>
                <w:rFonts w:cs="Arial"/>
                <w:lang w:val="ru-RU"/>
              </w:rPr>
            </w:pPr>
            <w:r w:rsidRPr="00884810">
              <w:rPr>
                <w:rFonts w:cs="Arial"/>
                <w:bCs/>
              </w:rPr>
              <w:t>2,6 (0,50-13,4)</w:t>
            </w:r>
          </w:p>
        </w:tc>
        <w:tc>
          <w:tcPr>
            <w:tcW w:w="1392" w:type="dxa"/>
          </w:tcPr>
          <w:p w14:paraId="27306776" w14:textId="47C59FE4" w:rsidR="00884810" w:rsidRPr="00884810" w:rsidRDefault="00884810" w:rsidP="00884810">
            <w:pPr>
              <w:rPr>
                <w:rFonts w:cs="Arial"/>
                <w:lang w:val="ru-RU"/>
              </w:rPr>
            </w:pPr>
            <w:r w:rsidRPr="00884810">
              <w:rPr>
                <w:rFonts w:cs="Arial"/>
                <w:bCs/>
              </w:rPr>
              <w:t>0,24</w:t>
            </w:r>
          </w:p>
        </w:tc>
      </w:tr>
    </w:tbl>
    <w:p w14:paraId="1825CC03"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Съкращения: ЗСН = застойна сърдечна недостатъчност; ДИ = достоверен интервал; МИ = миокарден инфаркт; ПИП = преходен исхемичен пристъп.</w:t>
      </w:r>
    </w:p>
    <w:p w14:paraId="5A718BF5" w14:textId="77777777" w:rsidR="00884810" w:rsidRPr="00884810" w:rsidRDefault="00884810" w:rsidP="00884810">
      <w:pPr>
        <w:spacing w:line="240" w:lineRule="auto"/>
        <w:rPr>
          <w:rFonts w:eastAsia="Times New Roman" w:cs="Arial"/>
          <w:bCs/>
          <w:i/>
          <w:iCs/>
          <w:color w:val="000000"/>
          <w:lang w:eastAsia="bg-BG"/>
        </w:rPr>
      </w:pPr>
    </w:p>
    <w:p w14:paraId="7D10403D" w14:textId="5C3E3B30"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Използване при пациенти със сърдечна недостатъчност</w:t>
      </w:r>
    </w:p>
    <w:p w14:paraId="737D6A5B"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Хемодинамични проучвания и базиращи се на физическо натоварване клинични изпитвания при пациенти със сърдечна недостатъчност от Клас </w:t>
      </w:r>
      <w:r w:rsidRPr="00884810">
        <w:rPr>
          <w:rFonts w:eastAsia="Times New Roman" w:cs="Arial"/>
          <w:bCs/>
          <w:color w:val="000000"/>
          <w:lang w:val="en-US"/>
        </w:rPr>
        <w:t>II</w:t>
      </w:r>
      <w:r w:rsidRPr="00884810">
        <w:rPr>
          <w:rFonts w:eastAsia="Times New Roman" w:cs="Arial"/>
          <w:bCs/>
          <w:color w:val="000000"/>
          <w:lang w:val="ru-RU"/>
        </w:rPr>
        <w:t>-</w:t>
      </w:r>
      <w:r w:rsidRPr="00884810">
        <w:rPr>
          <w:rFonts w:eastAsia="Times New Roman" w:cs="Arial"/>
          <w:bCs/>
          <w:color w:val="000000"/>
          <w:lang w:val="en-US"/>
        </w:rPr>
        <w:t>I</w:t>
      </w:r>
      <w:r w:rsidRPr="00884810">
        <w:rPr>
          <w:rFonts w:eastAsia="Times New Roman" w:cs="Arial"/>
          <w:bCs/>
          <w:color w:val="000000"/>
          <w:lang w:eastAsia="bg-BG"/>
        </w:rPr>
        <w:t xml:space="preserve">V по </w:t>
      </w:r>
      <w:r w:rsidRPr="00884810">
        <w:rPr>
          <w:rFonts w:eastAsia="Times New Roman" w:cs="Arial"/>
          <w:bCs/>
          <w:color w:val="000000"/>
          <w:lang w:val="en-US"/>
        </w:rPr>
        <w:t>NYHA</w:t>
      </w:r>
      <w:r w:rsidRPr="00884810">
        <w:rPr>
          <w:rFonts w:eastAsia="Times New Roman" w:cs="Arial"/>
          <w:bCs/>
          <w:color w:val="000000"/>
          <w:lang w:val="ru-RU"/>
        </w:rPr>
        <w:t xml:space="preserve"> </w:t>
      </w:r>
      <w:r w:rsidRPr="00884810">
        <w:rPr>
          <w:rFonts w:eastAsia="Times New Roman" w:cs="Arial"/>
          <w:bCs/>
          <w:color w:val="000000"/>
          <w:lang w:eastAsia="bg-BG"/>
        </w:rPr>
        <w:t>са показали, че амлодипин не води до клинично влошаване според измерванията на издръжливост на физическо натоварване, левокамерна фракция на изтласкване и клинична симптоматика.</w:t>
      </w:r>
    </w:p>
    <w:p w14:paraId="2D660B30"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Едно плацебо-контролирано проучване </w:t>
      </w:r>
      <w:r w:rsidRPr="00884810">
        <w:rPr>
          <w:rFonts w:eastAsia="Times New Roman" w:cs="Arial"/>
          <w:bCs/>
          <w:color w:val="000000"/>
          <w:lang w:val="ru-RU"/>
        </w:rPr>
        <w:t>(</w:t>
      </w:r>
      <w:r w:rsidRPr="00884810">
        <w:rPr>
          <w:rFonts w:eastAsia="Times New Roman" w:cs="Arial"/>
          <w:bCs/>
          <w:color w:val="000000"/>
          <w:lang w:val="en-US"/>
        </w:rPr>
        <w:t>PRAISE</w:t>
      </w:r>
      <w:r w:rsidRPr="00884810">
        <w:rPr>
          <w:rFonts w:eastAsia="Times New Roman" w:cs="Arial"/>
          <w:bCs/>
          <w:color w:val="000000"/>
          <w:lang w:val="ru-RU"/>
        </w:rPr>
        <w:t xml:space="preserve">), </w:t>
      </w:r>
      <w:r w:rsidRPr="00884810">
        <w:rPr>
          <w:rFonts w:eastAsia="Times New Roman" w:cs="Arial"/>
          <w:bCs/>
          <w:color w:val="000000"/>
          <w:lang w:eastAsia="bg-BG"/>
        </w:rPr>
        <w:t xml:space="preserve">създадено с цел оценка на пациенти със сърдечна недостатъчност от Клас </w:t>
      </w:r>
      <w:r w:rsidRPr="00884810">
        <w:rPr>
          <w:rFonts w:eastAsia="Times New Roman" w:cs="Arial"/>
          <w:bCs/>
          <w:color w:val="000000"/>
          <w:lang w:val="en-US"/>
        </w:rPr>
        <w:t>III</w:t>
      </w:r>
      <w:r w:rsidRPr="00884810">
        <w:rPr>
          <w:rFonts w:eastAsia="Times New Roman" w:cs="Arial"/>
          <w:bCs/>
          <w:color w:val="000000"/>
          <w:lang w:val="ru-RU"/>
        </w:rPr>
        <w:t>-</w:t>
      </w:r>
      <w:r w:rsidRPr="00884810">
        <w:rPr>
          <w:rFonts w:eastAsia="Times New Roman" w:cs="Arial"/>
          <w:bCs/>
          <w:color w:val="000000"/>
          <w:lang w:val="en-US"/>
        </w:rPr>
        <w:t>IV</w:t>
      </w:r>
      <w:r w:rsidRPr="00884810">
        <w:rPr>
          <w:rFonts w:eastAsia="Times New Roman" w:cs="Arial"/>
          <w:bCs/>
          <w:color w:val="000000"/>
          <w:lang w:val="ru-RU"/>
        </w:rPr>
        <w:t xml:space="preserve"> </w:t>
      </w:r>
      <w:r w:rsidRPr="00884810">
        <w:rPr>
          <w:rFonts w:eastAsia="Times New Roman" w:cs="Arial"/>
          <w:bCs/>
          <w:color w:val="000000"/>
          <w:lang w:eastAsia="bg-BG"/>
        </w:rPr>
        <w:t xml:space="preserve">по </w:t>
      </w:r>
      <w:r w:rsidRPr="00884810">
        <w:rPr>
          <w:rFonts w:eastAsia="Times New Roman" w:cs="Arial"/>
          <w:bCs/>
          <w:color w:val="000000"/>
          <w:lang w:val="en-US"/>
        </w:rPr>
        <w:t>NYHA</w:t>
      </w:r>
      <w:r w:rsidRPr="00884810">
        <w:rPr>
          <w:rFonts w:eastAsia="Times New Roman" w:cs="Arial"/>
          <w:bCs/>
          <w:color w:val="000000"/>
          <w:lang w:val="ru-RU"/>
        </w:rPr>
        <w:t xml:space="preserve">, </w:t>
      </w:r>
      <w:r w:rsidRPr="00884810">
        <w:rPr>
          <w:rFonts w:eastAsia="Times New Roman" w:cs="Arial"/>
          <w:bCs/>
          <w:color w:val="000000"/>
          <w:lang w:eastAsia="bg-BG"/>
        </w:rPr>
        <w:t>получаващи дигоксин, диуретици и АСЕ инхибитори, е показало, че амлодипин не води до повишаване на риска от смъртност или комбинирана смъртност и болестност от сърдечна недостатъчност.</w:t>
      </w:r>
    </w:p>
    <w:p w14:paraId="3EC7FA18"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При проследяващо, дългосрочно плацебо-контролирано проучване </w:t>
      </w:r>
      <w:r w:rsidRPr="00884810">
        <w:rPr>
          <w:rFonts w:eastAsia="Times New Roman" w:cs="Arial"/>
          <w:bCs/>
          <w:color w:val="000000"/>
          <w:lang w:val="ru-RU"/>
        </w:rPr>
        <w:t>(</w:t>
      </w:r>
      <w:r w:rsidRPr="00884810">
        <w:rPr>
          <w:rFonts w:eastAsia="Times New Roman" w:cs="Arial"/>
          <w:bCs/>
          <w:color w:val="000000"/>
          <w:lang w:val="en-US"/>
        </w:rPr>
        <w:t>PRAISE</w:t>
      </w:r>
      <w:r w:rsidRPr="00884810">
        <w:rPr>
          <w:rFonts w:eastAsia="Times New Roman" w:cs="Arial"/>
          <w:bCs/>
          <w:color w:val="000000"/>
          <w:lang w:val="ru-RU"/>
        </w:rPr>
        <w:t xml:space="preserve">-2) </w:t>
      </w:r>
      <w:r w:rsidRPr="00884810">
        <w:rPr>
          <w:rFonts w:eastAsia="Times New Roman" w:cs="Arial"/>
          <w:bCs/>
          <w:color w:val="000000"/>
          <w:lang w:eastAsia="bg-BG"/>
        </w:rPr>
        <w:t xml:space="preserve">върху амлодипин при пациенти със сърдечна недостатъчност от Клас </w:t>
      </w:r>
      <w:r w:rsidRPr="00884810">
        <w:rPr>
          <w:rFonts w:eastAsia="Times New Roman" w:cs="Arial"/>
          <w:bCs/>
          <w:color w:val="000000"/>
          <w:lang w:val="en-US"/>
        </w:rPr>
        <w:t>III</w:t>
      </w:r>
      <w:r w:rsidRPr="00884810">
        <w:rPr>
          <w:rFonts w:eastAsia="Times New Roman" w:cs="Arial"/>
          <w:bCs/>
          <w:color w:val="000000"/>
          <w:lang w:eastAsia="bg-BG"/>
        </w:rPr>
        <w:t xml:space="preserve"> и IV по </w:t>
      </w:r>
      <w:r w:rsidRPr="00884810">
        <w:rPr>
          <w:rFonts w:eastAsia="Times New Roman" w:cs="Arial"/>
          <w:bCs/>
          <w:color w:val="000000"/>
          <w:lang w:val="en-US"/>
        </w:rPr>
        <w:t>NYHA</w:t>
      </w:r>
      <w:r w:rsidRPr="00884810">
        <w:rPr>
          <w:rFonts w:eastAsia="Times New Roman" w:cs="Arial"/>
          <w:bCs/>
          <w:color w:val="000000"/>
          <w:lang w:val="ru-RU"/>
        </w:rPr>
        <w:t xml:space="preserve"> </w:t>
      </w:r>
      <w:r w:rsidRPr="00884810">
        <w:rPr>
          <w:rFonts w:eastAsia="Times New Roman" w:cs="Arial"/>
          <w:bCs/>
          <w:color w:val="000000"/>
          <w:lang w:eastAsia="bg-BG"/>
        </w:rPr>
        <w:t>без клинични симптоми или обективни находки, насочващи към или обусловени от исхемична болест, на стабилни д</w:t>
      </w:r>
      <w:r w:rsidRPr="00884810">
        <w:rPr>
          <w:rFonts w:eastAsia="Times New Roman" w:cs="Arial"/>
          <w:bCs/>
          <w:color w:val="000000"/>
          <w:u w:val="single"/>
          <w:lang w:eastAsia="bg-BG"/>
        </w:rPr>
        <w:t>ози от</w:t>
      </w:r>
      <w:r w:rsidRPr="00884810">
        <w:rPr>
          <w:rFonts w:eastAsia="Times New Roman" w:cs="Arial"/>
          <w:bCs/>
          <w:color w:val="000000"/>
          <w:lang w:eastAsia="bg-BG"/>
        </w:rPr>
        <w:t xml:space="preserve"> АСЕ инхибитори, дигиталис и диуретици, амлодипин няма ефект върху общата сърдечносъдова смъртност. В същата популация амлодипин е бил свързан с нарастване на броя на съобщенията за белодробен оток.</w:t>
      </w:r>
    </w:p>
    <w:p w14:paraId="18D23367" w14:textId="77777777" w:rsidR="00884810" w:rsidRPr="00884810" w:rsidRDefault="00884810" w:rsidP="00884810">
      <w:pPr>
        <w:spacing w:line="240" w:lineRule="auto"/>
        <w:rPr>
          <w:rFonts w:eastAsia="Times New Roman" w:cs="Arial"/>
        </w:rPr>
      </w:pPr>
    </w:p>
    <w:p w14:paraId="26F23208" w14:textId="511328F1" w:rsidR="00884810" w:rsidRPr="00884810" w:rsidRDefault="00884810" w:rsidP="00884810">
      <w:pPr>
        <w:rPr>
          <w:rFonts w:eastAsia="Times New Roman" w:cs="Arial"/>
          <w:bCs/>
          <w:i/>
          <w:iCs/>
          <w:color w:val="000000"/>
          <w:lang w:eastAsia="bg-BG"/>
        </w:rPr>
      </w:pPr>
      <w:r w:rsidRPr="00884810">
        <w:rPr>
          <w:rFonts w:eastAsia="Times New Roman" w:cs="Arial"/>
          <w:bCs/>
          <w:i/>
          <w:iCs/>
          <w:color w:val="000000"/>
          <w:lang w:eastAsia="bg-BG"/>
        </w:rPr>
        <w:lastRenderedPageBreak/>
        <w:t xml:space="preserve">Проучване </w:t>
      </w:r>
      <w:r w:rsidRPr="00884810">
        <w:rPr>
          <w:rFonts w:eastAsia="Times New Roman" w:cs="Arial"/>
          <w:bCs/>
          <w:i/>
          <w:iCs/>
          <w:color w:val="000000"/>
          <w:lang w:val="en-US"/>
        </w:rPr>
        <w:t>Treatment</w:t>
      </w:r>
      <w:r w:rsidRPr="00884810">
        <w:rPr>
          <w:rFonts w:eastAsia="Times New Roman" w:cs="Arial"/>
          <w:bCs/>
          <w:i/>
          <w:iCs/>
          <w:color w:val="000000"/>
        </w:rPr>
        <w:t xml:space="preserve"> </w:t>
      </w:r>
      <w:r w:rsidRPr="00884810">
        <w:rPr>
          <w:rFonts w:eastAsia="Times New Roman" w:cs="Arial"/>
          <w:bCs/>
          <w:i/>
          <w:iCs/>
          <w:color w:val="000000"/>
          <w:lang w:val="en-US"/>
        </w:rPr>
        <w:t>to</w:t>
      </w:r>
      <w:r w:rsidRPr="00884810">
        <w:rPr>
          <w:rFonts w:eastAsia="Times New Roman" w:cs="Arial"/>
          <w:bCs/>
          <w:i/>
          <w:iCs/>
          <w:color w:val="000000"/>
        </w:rPr>
        <w:t xml:space="preserve"> </w:t>
      </w:r>
      <w:r w:rsidRPr="00884810">
        <w:rPr>
          <w:rFonts w:eastAsia="Times New Roman" w:cs="Arial"/>
          <w:bCs/>
          <w:i/>
          <w:iCs/>
          <w:color w:val="000000"/>
          <w:lang w:val="en-US"/>
        </w:rPr>
        <w:t>prevent</w:t>
      </w:r>
      <w:r w:rsidRPr="00884810">
        <w:rPr>
          <w:rFonts w:eastAsia="Times New Roman" w:cs="Arial"/>
          <w:bCs/>
          <w:i/>
          <w:iCs/>
          <w:color w:val="000000"/>
        </w:rPr>
        <w:t xml:space="preserve"> </w:t>
      </w:r>
      <w:r w:rsidRPr="00884810">
        <w:rPr>
          <w:rFonts w:eastAsia="Times New Roman" w:cs="Arial"/>
          <w:bCs/>
          <w:i/>
          <w:iCs/>
          <w:color w:val="000000"/>
          <w:lang w:val="en-US"/>
        </w:rPr>
        <w:t>heart</w:t>
      </w:r>
      <w:r w:rsidRPr="00884810">
        <w:rPr>
          <w:rFonts w:eastAsia="Times New Roman" w:cs="Arial"/>
          <w:bCs/>
          <w:i/>
          <w:iCs/>
          <w:color w:val="000000"/>
        </w:rPr>
        <w:t xml:space="preserve"> </w:t>
      </w:r>
      <w:r w:rsidRPr="00884810">
        <w:rPr>
          <w:rFonts w:eastAsia="Times New Roman" w:cs="Arial"/>
          <w:bCs/>
          <w:i/>
          <w:iCs/>
          <w:color w:val="000000"/>
          <w:lang w:val="en-US"/>
        </w:rPr>
        <w:t>attack</w:t>
      </w:r>
      <w:r w:rsidRPr="00884810">
        <w:rPr>
          <w:rFonts w:eastAsia="Times New Roman" w:cs="Arial"/>
          <w:bCs/>
          <w:i/>
          <w:iCs/>
          <w:color w:val="000000"/>
        </w:rPr>
        <w:t xml:space="preserve"> </w:t>
      </w:r>
      <w:r w:rsidRPr="00884810">
        <w:rPr>
          <w:rFonts w:eastAsia="Times New Roman" w:cs="Arial"/>
          <w:bCs/>
          <w:i/>
          <w:iCs/>
          <w:color w:val="000000"/>
          <w:lang w:val="en-US"/>
        </w:rPr>
        <w:t>trial</w:t>
      </w:r>
      <w:r w:rsidRPr="00884810">
        <w:rPr>
          <w:rFonts w:eastAsia="Times New Roman" w:cs="Arial"/>
          <w:bCs/>
          <w:i/>
          <w:iCs/>
          <w:color w:val="000000"/>
        </w:rPr>
        <w:t xml:space="preserve"> (</w:t>
      </w:r>
      <w:r w:rsidRPr="00884810">
        <w:rPr>
          <w:rFonts w:eastAsia="Times New Roman" w:cs="Arial"/>
          <w:bCs/>
          <w:i/>
          <w:iCs/>
          <w:color w:val="000000"/>
          <w:lang w:val="en-US"/>
        </w:rPr>
        <w:t>ALLHAT</w:t>
      </w:r>
      <w:r w:rsidRPr="00884810">
        <w:rPr>
          <w:rFonts w:eastAsia="Times New Roman" w:cs="Arial"/>
          <w:bCs/>
          <w:i/>
          <w:iCs/>
          <w:color w:val="000000"/>
        </w:rPr>
        <w:t xml:space="preserve">) </w:t>
      </w:r>
      <w:r w:rsidRPr="00884810">
        <w:rPr>
          <w:rFonts w:eastAsia="Times New Roman" w:cs="Arial"/>
          <w:bCs/>
          <w:i/>
          <w:iCs/>
          <w:color w:val="000000"/>
          <w:lang w:eastAsia="bg-BG"/>
        </w:rPr>
        <w:t>(лечение за предотвратяване на миокарден инфаркт)</w:t>
      </w:r>
    </w:p>
    <w:p w14:paraId="671697D0" w14:textId="68CB06D6" w:rsidR="00884810" w:rsidRPr="00884810" w:rsidRDefault="00884810" w:rsidP="00884810">
      <w:pPr>
        <w:rPr>
          <w:rFonts w:eastAsia="Times New Roman" w:cs="Arial"/>
          <w:bCs/>
          <w:i/>
          <w:iCs/>
          <w:color w:val="000000"/>
          <w:lang w:eastAsia="bg-BG"/>
        </w:rPr>
      </w:pPr>
    </w:p>
    <w:p w14:paraId="5629DCC9"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С цел сравняване с по-нови терапии е било проведено рандомизирано, двойно-сляпо проучване върху заболеваемост и смъртност, наречено </w:t>
      </w:r>
      <w:r w:rsidRPr="00884810">
        <w:rPr>
          <w:rFonts w:eastAsia="Times New Roman" w:cs="Arial"/>
          <w:bCs/>
          <w:color w:val="000000"/>
          <w:lang w:val="en-US"/>
        </w:rPr>
        <w:t>Antihypertensive</w:t>
      </w:r>
      <w:r w:rsidRPr="00884810">
        <w:rPr>
          <w:rFonts w:eastAsia="Times New Roman" w:cs="Arial"/>
          <w:bCs/>
          <w:color w:val="000000"/>
        </w:rPr>
        <w:t xml:space="preserve"> </w:t>
      </w:r>
      <w:r w:rsidRPr="00884810">
        <w:rPr>
          <w:rFonts w:eastAsia="Times New Roman" w:cs="Arial"/>
          <w:bCs/>
          <w:color w:val="000000"/>
          <w:lang w:val="en-US"/>
        </w:rPr>
        <w:t>and</w:t>
      </w:r>
      <w:r w:rsidRPr="00884810">
        <w:rPr>
          <w:rFonts w:eastAsia="Times New Roman" w:cs="Arial"/>
          <w:bCs/>
          <w:color w:val="000000"/>
        </w:rPr>
        <w:t xml:space="preserve"> </w:t>
      </w:r>
      <w:r w:rsidRPr="00884810">
        <w:rPr>
          <w:rFonts w:eastAsia="Times New Roman" w:cs="Arial"/>
          <w:bCs/>
          <w:color w:val="000000"/>
          <w:lang w:val="en-US"/>
        </w:rPr>
        <w:t>Lipid</w:t>
      </w:r>
      <w:r w:rsidRPr="00884810">
        <w:rPr>
          <w:rFonts w:eastAsia="Times New Roman" w:cs="Arial"/>
          <w:bCs/>
          <w:color w:val="000000"/>
        </w:rPr>
        <w:t>-</w:t>
      </w:r>
      <w:r w:rsidRPr="00884810">
        <w:rPr>
          <w:rFonts w:eastAsia="Times New Roman" w:cs="Arial"/>
          <w:bCs/>
          <w:color w:val="000000"/>
          <w:lang w:val="en-US"/>
        </w:rPr>
        <w:t>Lowering</w:t>
      </w:r>
      <w:r w:rsidRPr="00884810">
        <w:rPr>
          <w:rFonts w:eastAsia="Times New Roman" w:cs="Arial"/>
          <w:bCs/>
          <w:color w:val="000000"/>
        </w:rPr>
        <w:t xml:space="preserve"> </w:t>
      </w:r>
      <w:r w:rsidRPr="00884810">
        <w:rPr>
          <w:rFonts w:eastAsia="Times New Roman" w:cs="Arial"/>
          <w:bCs/>
          <w:color w:val="000000"/>
          <w:lang w:val="en-US"/>
        </w:rPr>
        <w:t>Treatment</w:t>
      </w:r>
      <w:r w:rsidRPr="00884810">
        <w:rPr>
          <w:rFonts w:eastAsia="Times New Roman" w:cs="Arial"/>
          <w:bCs/>
          <w:color w:val="000000"/>
        </w:rPr>
        <w:t xml:space="preserve"> </w:t>
      </w:r>
      <w:r w:rsidRPr="00884810">
        <w:rPr>
          <w:rFonts w:eastAsia="Times New Roman" w:cs="Arial"/>
          <w:bCs/>
          <w:color w:val="000000"/>
          <w:lang w:val="en-US"/>
        </w:rPr>
        <w:t>to</w:t>
      </w:r>
      <w:r w:rsidRPr="00884810">
        <w:rPr>
          <w:rFonts w:eastAsia="Times New Roman" w:cs="Arial"/>
          <w:bCs/>
          <w:color w:val="000000"/>
        </w:rPr>
        <w:t xml:space="preserve"> </w:t>
      </w:r>
      <w:r w:rsidRPr="00884810">
        <w:rPr>
          <w:rFonts w:eastAsia="Times New Roman" w:cs="Arial"/>
          <w:bCs/>
          <w:color w:val="000000"/>
          <w:lang w:val="en-US"/>
        </w:rPr>
        <w:t>Prevent</w:t>
      </w:r>
      <w:r w:rsidRPr="00884810">
        <w:rPr>
          <w:rFonts w:eastAsia="Times New Roman" w:cs="Arial"/>
          <w:bCs/>
          <w:color w:val="000000"/>
        </w:rPr>
        <w:t xml:space="preserve"> </w:t>
      </w:r>
      <w:r w:rsidRPr="00884810">
        <w:rPr>
          <w:rFonts w:eastAsia="Times New Roman" w:cs="Arial"/>
          <w:bCs/>
          <w:color w:val="000000"/>
          <w:lang w:val="en-US"/>
        </w:rPr>
        <w:t>Heart</w:t>
      </w:r>
      <w:r w:rsidRPr="00884810">
        <w:rPr>
          <w:rFonts w:eastAsia="Times New Roman" w:cs="Arial"/>
          <w:bCs/>
          <w:color w:val="000000"/>
        </w:rPr>
        <w:t xml:space="preserve"> </w:t>
      </w:r>
      <w:r w:rsidRPr="00884810">
        <w:rPr>
          <w:rFonts w:eastAsia="Times New Roman" w:cs="Arial"/>
          <w:bCs/>
          <w:color w:val="000000"/>
          <w:lang w:val="en-US"/>
        </w:rPr>
        <w:t>Attack</w:t>
      </w:r>
      <w:r w:rsidRPr="00884810">
        <w:rPr>
          <w:rFonts w:eastAsia="Times New Roman" w:cs="Arial"/>
          <w:bCs/>
          <w:color w:val="000000"/>
        </w:rPr>
        <w:t xml:space="preserve"> </w:t>
      </w:r>
      <w:r w:rsidRPr="00884810">
        <w:rPr>
          <w:rFonts w:eastAsia="Times New Roman" w:cs="Arial"/>
          <w:bCs/>
          <w:color w:val="000000"/>
          <w:lang w:val="en-US"/>
        </w:rPr>
        <w:t>Trial</w:t>
      </w:r>
      <w:r w:rsidRPr="00884810">
        <w:rPr>
          <w:rFonts w:eastAsia="Times New Roman" w:cs="Arial"/>
          <w:bCs/>
          <w:color w:val="000000"/>
        </w:rPr>
        <w:t xml:space="preserve"> (</w:t>
      </w:r>
      <w:r w:rsidRPr="00884810">
        <w:rPr>
          <w:rFonts w:eastAsia="Times New Roman" w:cs="Arial"/>
          <w:bCs/>
          <w:color w:val="000000"/>
          <w:lang w:val="en-US"/>
        </w:rPr>
        <w:t>ALLHAT</w:t>
      </w:r>
      <w:r w:rsidRPr="00884810">
        <w:rPr>
          <w:rFonts w:eastAsia="Times New Roman" w:cs="Arial"/>
          <w:bCs/>
          <w:color w:val="000000"/>
        </w:rPr>
        <w:t xml:space="preserve">) </w:t>
      </w:r>
      <w:r w:rsidRPr="00884810">
        <w:rPr>
          <w:rFonts w:eastAsia="Times New Roman" w:cs="Arial"/>
          <w:bCs/>
          <w:color w:val="000000"/>
          <w:lang w:eastAsia="bg-BG"/>
        </w:rPr>
        <w:t xml:space="preserve">(антихипертонично и понижаващо липидите лечение за профилактика на сърдечен удар) за сравняване на нови лекарствени терапии: амлодипин 2,5-10 </w:t>
      </w:r>
      <w:r w:rsidRPr="00884810">
        <w:rPr>
          <w:rFonts w:eastAsia="Times New Roman" w:cs="Arial"/>
          <w:bCs/>
          <w:color w:val="000000"/>
          <w:lang w:val="en-US"/>
        </w:rPr>
        <w:t>mg</w:t>
      </w:r>
      <w:r w:rsidRPr="00884810">
        <w:rPr>
          <w:rFonts w:eastAsia="Times New Roman" w:cs="Arial"/>
          <w:bCs/>
          <w:color w:val="000000"/>
          <w:lang w:eastAsia="bg-BG"/>
        </w:rPr>
        <w:t xml:space="preserve">/ден (калциев антагонист) или лизиноприл 10-40 </w:t>
      </w:r>
      <w:r w:rsidRPr="00884810">
        <w:rPr>
          <w:rFonts w:eastAsia="Times New Roman" w:cs="Arial"/>
          <w:bCs/>
          <w:color w:val="000000"/>
          <w:lang w:val="en-US"/>
        </w:rPr>
        <w:t>mg</w:t>
      </w:r>
      <w:r w:rsidRPr="00884810">
        <w:rPr>
          <w:rFonts w:eastAsia="Times New Roman" w:cs="Arial"/>
          <w:bCs/>
          <w:color w:val="000000"/>
        </w:rPr>
        <w:t>/</w:t>
      </w:r>
      <w:r w:rsidRPr="00884810">
        <w:rPr>
          <w:rFonts w:eastAsia="Times New Roman" w:cs="Arial"/>
          <w:bCs/>
          <w:color w:val="000000"/>
          <w:lang w:val="en-US"/>
        </w:rPr>
        <w:t>d</w:t>
      </w:r>
      <w:r w:rsidRPr="00884810">
        <w:rPr>
          <w:rFonts w:eastAsia="Times New Roman" w:cs="Arial"/>
          <w:bCs/>
          <w:color w:val="000000"/>
        </w:rPr>
        <w:t xml:space="preserve"> </w:t>
      </w:r>
      <w:r w:rsidRPr="00884810">
        <w:rPr>
          <w:rFonts w:eastAsia="Times New Roman" w:cs="Arial"/>
          <w:bCs/>
          <w:color w:val="000000"/>
          <w:lang w:eastAsia="bg-BG"/>
        </w:rPr>
        <w:t xml:space="preserve">(АСЕ инхибитор) като лечение от първа линия, спрямо схемите с тиазиден диуретик, хлорталидон 12,5-25 </w:t>
      </w:r>
      <w:r w:rsidRPr="00884810">
        <w:rPr>
          <w:rFonts w:eastAsia="Times New Roman" w:cs="Arial"/>
          <w:bCs/>
          <w:color w:val="000000"/>
          <w:lang w:val="en-US"/>
        </w:rPr>
        <w:t>mg</w:t>
      </w:r>
      <w:r w:rsidRPr="00884810">
        <w:rPr>
          <w:rFonts w:eastAsia="Times New Roman" w:cs="Arial"/>
          <w:bCs/>
          <w:color w:val="000000"/>
          <w:lang w:eastAsia="bg-BG"/>
        </w:rPr>
        <w:t>/ден при лека до умерена хипертония.”</w:t>
      </w:r>
    </w:p>
    <w:p w14:paraId="3BACF291" w14:textId="77777777" w:rsidR="00884810" w:rsidRPr="00884810" w:rsidRDefault="00884810" w:rsidP="00884810">
      <w:pPr>
        <w:spacing w:line="240" w:lineRule="auto"/>
        <w:rPr>
          <w:rFonts w:eastAsia="Times New Roman" w:cs="Arial"/>
          <w:bCs/>
          <w:color w:val="000000"/>
          <w:lang w:eastAsia="bg-BG"/>
        </w:rPr>
      </w:pPr>
    </w:p>
    <w:p w14:paraId="1F07ED07" w14:textId="20CEE17B"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Рандомизирани са били общо 33 357 пациенти с хипертония на възраст 55 години или по-възрастни и са били проследявани в продължение на средно 4,9 години. Пациентите са имали поне един допълнителен рисков фактор, включително: предшестващ миокарден инфаркт или мозъчен удар (&gt; б месеца преди включване в проучването) или документация за друго атеросклеротично сърдечносъдово заболяване (общо 51,5%), захарен диабет от тип 2 (36,1%), </w:t>
      </w:r>
      <w:r w:rsidRPr="00884810">
        <w:rPr>
          <w:rFonts w:eastAsia="Times New Roman" w:cs="Arial"/>
          <w:bCs/>
          <w:color w:val="000000"/>
          <w:lang w:val="en-US"/>
        </w:rPr>
        <w:t>HDL</w:t>
      </w:r>
      <w:r w:rsidRPr="00884810">
        <w:rPr>
          <w:rFonts w:eastAsia="Times New Roman" w:cs="Arial"/>
          <w:bCs/>
          <w:color w:val="000000"/>
          <w:lang w:val="ru-RU"/>
        </w:rPr>
        <w:t>-</w:t>
      </w:r>
      <w:r w:rsidRPr="00884810">
        <w:rPr>
          <w:rFonts w:eastAsia="Times New Roman" w:cs="Arial"/>
          <w:bCs/>
          <w:color w:val="000000"/>
          <w:lang w:val="en-US"/>
        </w:rPr>
        <w:t>C</w:t>
      </w:r>
      <w:r w:rsidRPr="00884810">
        <w:rPr>
          <w:rFonts w:eastAsia="Times New Roman" w:cs="Arial"/>
          <w:bCs/>
          <w:color w:val="000000"/>
          <w:lang w:val="ru-RU"/>
        </w:rPr>
        <w:t xml:space="preserve"> </w:t>
      </w:r>
      <w:r w:rsidRPr="00884810">
        <w:rPr>
          <w:rFonts w:eastAsia="Times New Roman" w:cs="Arial"/>
          <w:bCs/>
          <w:color w:val="000000"/>
          <w:lang w:eastAsia="bg-BG"/>
        </w:rPr>
        <w:t xml:space="preserve">&lt; 35 </w:t>
      </w:r>
      <w:r w:rsidRPr="00884810">
        <w:rPr>
          <w:rFonts w:eastAsia="Times New Roman" w:cs="Arial"/>
          <w:bCs/>
          <w:color w:val="000000"/>
          <w:lang w:val="en-US"/>
        </w:rPr>
        <w:t>mg</w:t>
      </w:r>
      <w:r w:rsidRPr="00884810">
        <w:rPr>
          <w:rFonts w:eastAsia="Times New Roman" w:cs="Arial"/>
          <w:bCs/>
          <w:color w:val="000000"/>
          <w:lang w:val="ru-RU"/>
        </w:rPr>
        <w:t>/</w:t>
      </w:r>
      <w:r w:rsidRPr="00884810">
        <w:rPr>
          <w:rFonts w:eastAsia="Times New Roman" w:cs="Arial"/>
          <w:bCs/>
          <w:color w:val="000000"/>
          <w:lang w:val="en-US"/>
        </w:rPr>
        <w:t>dl</w:t>
      </w:r>
      <w:r w:rsidRPr="00884810">
        <w:rPr>
          <w:rFonts w:eastAsia="Times New Roman" w:cs="Arial"/>
          <w:bCs/>
          <w:color w:val="000000"/>
          <w:lang w:val="ru-RU"/>
        </w:rPr>
        <w:t xml:space="preserve"> </w:t>
      </w:r>
      <w:r w:rsidRPr="00884810">
        <w:rPr>
          <w:rFonts w:eastAsia="Times New Roman" w:cs="Arial"/>
          <w:bCs/>
          <w:color w:val="000000"/>
          <w:lang w:eastAsia="bg-BG"/>
        </w:rPr>
        <w:t>(11,6%), левокамерна хипертрофия, диагностицирана с електрокардиограма или ехокардиография (20,9%), тютюнопушене към момента на проучването (21,9%).</w:t>
      </w:r>
    </w:p>
    <w:p w14:paraId="0E1CEF80"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Първичният критерий за крайна оценка е бил съставна величина от фатална коронарна болест на сърцето или нефатален миокарден инфаркт. Не е установено наличие на статистически значима разлика по отношение на първичния критерий за крайна оценка между лечението на база амлодипин и лечението на база хлорталидон: Съотношението на риска </w:t>
      </w:r>
      <w:r w:rsidRPr="00884810">
        <w:rPr>
          <w:rFonts w:eastAsia="Times New Roman" w:cs="Arial"/>
          <w:bCs/>
          <w:color w:val="000000"/>
          <w:lang w:val="ru-RU"/>
        </w:rPr>
        <w:t>(</w:t>
      </w:r>
      <w:r w:rsidRPr="00884810">
        <w:rPr>
          <w:rFonts w:eastAsia="Times New Roman" w:cs="Arial"/>
          <w:bCs/>
          <w:color w:val="000000"/>
          <w:lang w:val="en-US"/>
        </w:rPr>
        <w:t>RR</w:t>
      </w:r>
      <w:r w:rsidRPr="00884810">
        <w:rPr>
          <w:rFonts w:eastAsia="Times New Roman" w:cs="Arial"/>
          <w:bCs/>
          <w:color w:val="000000"/>
          <w:lang w:val="ru-RU"/>
        </w:rPr>
        <w:t xml:space="preserve">) </w:t>
      </w:r>
      <w:r w:rsidRPr="00884810">
        <w:rPr>
          <w:rFonts w:eastAsia="Times New Roman" w:cs="Arial"/>
          <w:bCs/>
          <w:color w:val="000000"/>
          <w:lang w:eastAsia="bg-BG"/>
        </w:rPr>
        <w:t xml:space="preserve">е било 0,98 при 95% ДИ (0,90-1,07) р=0,65. Сред вторичните критерии за крайна оценка се установява, че статистически значимо по- висока е била честотата на сърдечна недостатъчност (компонент на съставния комбиниран сърдечносъдов критерий за крайна оценка) в групата на амлодипин, в сравнение с групата на хлорталидон (10,2% спрямо 7,7%, при съотношение на риска </w:t>
      </w:r>
      <w:r w:rsidRPr="00884810">
        <w:rPr>
          <w:rFonts w:eastAsia="Times New Roman" w:cs="Arial"/>
          <w:bCs/>
          <w:color w:val="000000"/>
          <w:lang w:val="ru-RU"/>
        </w:rPr>
        <w:t>(</w:t>
      </w:r>
      <w:r w:rsidRPr="00884810">
        <w:rPr>
          <w:rFonts w:eastAsia="Times New Roman" w:cs="Arial"/>
          <w:bCs/>
          <w:color w:val="000000"/>
          <w:lang w:val="en-US"/>
        </w:rPr>
        <w:t>RR</w:t>
      </w:r>
      <w:r w:rsidRPr="00884810">
        <w:rPr>
          <w:rFonts w:eastAsia="Times New Roman" w:cs="Arial"/>
          <w:bCs/>
          <w:color w:val="000000"/>
          <w:lang w:val="ru-RU"/>
        </w:rPr>
        <w:t xml:space="preserve">) </w:t>
      </w:r>
      <w:r w:rsidRPr="00884810">
        <w:rPr>
          <w:rFonts w:eastAsia="Times New Roman" w:cs="Arial"/>
          <w:bCs/>
          <w:color w:val="000000"/>
          <w:lang w:eastAsia="bg-BG"/>
        </w:rPr>
        <w:t xml:space="preserve">от 1,38 (95% ДИ [1,25-1,52] р&lt;0,001). Не е установено обаче наличие на статистически значима разлика по отношение на смъртността по всички причини между лечението на база амлодипин и лечението на база хлорталидон (относителният риск </w:t>
      </w:r>
      <w:r w:rsidRPr="00884810">
        <w:rPr>
          <w:rFonts w:eastAsia="Times New Roman" w:cs="Arial"/>
          <w:bCs/>
          <w:color w:val="000000"/>
          <w:lang w:val="ru-RU"/>
        </w:rPr>
        <w:t>(</w:t>
      </w:r>
      <w:r w:rsidRPr="00884810">
        <w:rPr>
          <w:rFonts w:eastAsia="Times New Roman" w:cs="Arial"/>
          <w:bCs/>
          <w:color w:val="000000"/>
          <w:lang w:val="en-US"/>
        </w:rPr>
        <w:t>RR</w:t>
      </w:r>
      <w:r w:rsidRPr="00884810">
        <w:rPr>
          <w:rFonts w:eastAsia="Times New Roman" w:cs="Arial"/>
          <w:bCs/>
          <w:color w:val="000000"/>
          <w:lang w:val="ru-RU"/>
        </w:rPr>
        <w:t xml:space="preserve">) </w:t>
      </w:r>
      <w:r w:rsidRPr="00884810">
        <w:rPr>
          <w:rFonts w:eastAsia="Times New Roman" w:cs="Arial"/>
          <w:bCs/>
          <w:color w:val="000000"/>
          <w:lang w:eastAsia="bg-BG"/>
        </w:rPr>
        <w:t>е бил 0,96 в 95% ДИ [0,89-1,02] р=0,20).</w:t>
      </w:r>
    </w:p>
    <w:p w14:paraId="2F252AC0" w14:textId="77777777" w:rsidR="00884810" w:rsidRPr="00884810" w:rsidRDefault="00884810" w:rsidP="00884810">
      <w:pPr>
        <w:spacing w:line="240" w:lineRule="auto"/>
        <w:rPr>
          <w:rFonts w:eastAsia="Times New Roman" w:cs="Arial"/>
          <w:bCs/>
          <w:color w:val="000000"/>
          <w:u w:val="single"/>
          <w:lang w:eastAsia="bg-BG"/>
        </w:rPr>
      </w:pPr>
    </w:p>
    <w:p w14:paraId="071CBFB2" w14:textId="74E27811"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Педиатрична популация</w:t>
      </w:r>
    </w:p>
    <w:p w14:paraId="74F2B9FF"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Липсват данни относно Липертанс при деца.</w:t>
      </w:r>
    </w:p>
    <w:p w14:paraId="4FD23EBF" w14:textId="3FE5C3EB" w:rsidR="00884810" w:rsidRPr="00884810" w:rsidRDefault="00884810" w:rsidP="00884810">
      <w:pPr>
        <w:rPr>
          <w:rFonts w:eastAsia="Times New Roman" w:cs="Arial"/>
          <w:bCs/>
          <w:color w:val="000000"/>
          <w:lang w:eastAsia="bg-BG"/>
        </w:rPr>
      </w:pPr>
      <w:r w:rsidRPr="00884810">
        <w:rPr>
          <w:rFonts w:eastAsia="Times New Roman" w:cs="Arial"/>
          <w:bCs/>
          <w:color w:val="000000"/>
          <w:lang w:eastAsia="bg-BG"/>
        </w:rPr>
        <w:t>Европейската агенция по лекарствата, специално за продукта, освобождава от задължението за предоставяне на резултатите от проучванията с Липертанс във всички подгрупи на педиатричната популация за лечение на исхемични нарушения на коронарните артерии, хипертония и повишен холестерол (вж. точка 4.2 за информация относно употреба в педиатрията).</w:t>
      </w:r>
    </w:p>
    <w:p w14:paraId="6C99E2BD" w14:textId="77777777" w:rsidR="00884810" w:rsidRPr="00884810" w:rsidRDefault="00884810" w:rsidP="00884810"/>
    <w:p w14:paraId="78DD93AA" w14:textId="2E5AF5BA" w:rsidR="00B6672E" w:rsidRDefault="002C50EE" w:rsidP="00936AD0">
      <w:pPr>
        <w:pStyle w:val="Heading2"/>
      </w:pPr>
      <w:r>
        <w:t>5.2. Фармакокинетични свойства</w:t>
      </w:r>
    </w:p>
    <w:p w14:paraId="72919CBC" w14:textId="5736D307" w:rsidR="00884810" w:rsidRDefault="00884810" w:rsidP="00884810"/>
    <w:p w14:paraId="4C9D8B67" w14:textId="77777777" w:rsidR="00884810" w:rsidRPr="0034271E" w:rsidRDefault="00884810" w:rsidP="00884810">
      <w:pPr>
        <w:spacing w:line="240" w:lineRule="auto"/>
        <w:rPr>
          <w:rFonts w:eastAsia="Times New Roman" w:cs="Arial"/>
        </w:rPr>
      </w:pPr>
      <w:r w:rsidRPr="0034271E">
        <w:rPr>
          <w:rFonts w:eastAsia="Times New Roman" w:cs="Arial"/>
          <w:bCs/>
          <w:color w:val="000000"/>
          <w:lang w:eastAsia="bg-BG"/>
        </w:rPr>
        <w:t xml:space="preserve">При проучване върху лекарствени взаимодействия при здрави индивиди, едновременното прилагане на аторвастатин 40 </w:t>
      </w:r>
      <w:r w:rsidRPr="0034271E">
        <w:rPr>
          <w:rFonts w:eastAsia="Times New Roman" w:cs="Arial"/>
          <w:bCs/>
          <w:color w:val="000000"/>
          <w:lang w:val="en-US"/>
        </w:rPr>
        <w:t>mg</w:t>
      </w:r>
      <w:r w:rsidRPr="0034271E">
        <w:rPr>
          <w:rFonts w:eastAsia="Times New Roman" w:cs="Arial"/>
          <w:bCs/>
          <w:color w:val="000000"/>
          <w:lang w:val="ru-RU"/>
        </w:rPr>
        <w:t xml:space="preserve">, </w:t>
      </w:r>
      <w:r w:rsidRPr="0034271E">
        <w:rPr>
          <w:rFonts w:eastAsia="Times New Roman" w:cs="Arial"/>
          <w:bCs/>
          <w:color w:val="000000"/>
          <w:lang w:eastAsia="bg-BG"/>
        </w:rPr>
        <w:t xml:space="preserve">периндоприл аргинин 10 </w:t>
      </w:r>
      <w:r w:rsidRPr="0034271E">
        <w:rPr>
          <w:rFonts w:eastAsia="Times New Roman" w:cs="Arial"/>
          <w:bCs/>
          <w:color w:val="000000"/>
          <w:lang w:val="en-US"/>
        </w:rPr>
        <w:t>mg</w:t>
      </w:r>
      <w:r w:rsidRPr="0034271E">
        <w:rPr>
          <w:rFonts w:eastAsia="Times New Roman" w:cs="Arial"/>
          <w:bCs/>
          <w:color w:val="000000"/>
          <w:lang w:val="ru-RU"/>
        </w:rPr>
        <w:t xml:space="preserve"> </w:t>
      </w:r>
      <w:r w:rsidRPr="0034271E">
        <w:rPr>
          <w:rFonts w:eastAsia="Times New Roman" w:cs="Arial"/>
          <w:bCs/>
          <w:color w:val="000000"/>
          <w:lang w:eastAsia="bg-BG"/>
        </w:rPr>
        <w:t xml:space="preserve">и амлодипин 10 </w:t>
      </w:r>
      <w:r w:rsidRPr="0034271E">
        <w:rPr>
          <w:rFonts w:eastAsia="Times New Roman" w:cs="Arial"/>
          <w:bCs/>
          <w:color w:val="000000"/>
          <w:lang w:val="en-US"/>
        </w:rPr>
        <w:t>mg</w:t>
      </w:r>
      <w:r w:rsidRPr="0034271E">
        <w:rPr>
          <w:rFonts w:eastAsia="Times New Roman" w:cs="Arial"/>
          <w:bCs/>
          <w:color w:val="000000"/>
          <w:lang w:val="ru-RU"/>
        </w:rPr>
        <w:t xml:space="preserve"> </w:t>
      </w:r>
      <w:r w:rsidRPr="0034271E">
        <w:rPr>
          <w:rFonts w:eastAsia="Times New Roman" w:cs="Arial"/>
          <w:bCs/>
          <w:color w:val="000000"/>
          <w:lang w:eastAsia="bg-BG"/>
        </w:rPr>
        <w:t xml:space="preserve">е довело до повишение с 23% на </w:t>
      </w:r>
      <w:r w:rsidRPr="0034271E">
        <w:rPr>
          <w:rFonts w:eastAsia="Times New Roman" w:cs="Arial"/>
          <w:bCs/>
          <w:color w:val="000000"/>
          <w:lang w:val="en-US"/>
        </w:rPr>
        <w:t>AUC</w:t>
      </w:r>
      <w:r w:rsidRPr="0034271E">
        <w:rPr>
          <w:rFonts w:eastAsia="Times New Roman" w:cs="Arial"/>
          <w:bCs/>
          <w:color w:val="000000"/>
          <w:lang w:val="ru-RU"/>
        </w:rPr>
        <w:t xml:space="preserve"> </w:t>
      </w:r>
      <w:r w:rsidRPr="0034271E">
        <w:rPr>
          <w:rFonts w:eastAsia="Times New Roman" w:cs="Arial"/>
          <w:bCs/>
          <w:color w:val="000000"/>
          <w:lang w:eastAsia="bg-BG"/>
        </w:rPr>
        <w:t>на аторвастатин, което няма клинично значение. Максималната концентрация на периндоприл нараства с около 19%, но фармакокинетиката на периндоприлата - активният метаболит не се засяга. Честотата и степента на абсорбиране на амлодипин при съвместно приложение с аторвастатин и периндоприл не са се различавали значително от честотата и степента на абсорбиране на амлодипин при самостоятелно приложение.</w:t>
      </w:r>
    </w:p>
    <w:p w14:paraId="7514442C" w14:textId="77777777" w:rsidR="00884810" w:rsidRPr="0034271E" w:rsidRDefault="00884810" w:rsidP="00884810">
      <w:pPr>
        <w:spacing w:line="240" w:lineRule="auto"/>
        <w:rPr>
          <w:rFonts w:eastAsia="Times New Roman" w:cs="Arial"/>
          <w:bCs/>
          <w:i/>
          <w:iCs/>
          <w:color w:val="000000"/>
          <w:lang w:eastAsia="bg-BG"/>
        </w:rPr>
      </w:pPr>
    </w:p>
    <w:p w14:paraId="52F9C051" w14:textId="6CFE5BCA" w:rsidR="00884810" w:rsidRPr="0034271E" w:rsidRDefault="00884810" w:rsidP="0034271E">
      <w:pPr>
        <w:pStyle w:val="Heading3"/>
        <w:rPr>
          <w:rFonts w:eastAsia="Times New Roman"/>
          <w:u w:val="single"/>
        </w:rPr>
      </w:pPr>
      <w:r w:rsidRPr="0034271E">
        <w:rPr>
          <w:rFonts w:eastAsia="Times New Roman"/>
          <w:u w:val="single"/>
          <w:lang w:eastAsia="bg-BG"/>
        </w:rPr>
        <w:t>Аторвастатин:</w:t>
      </w:r>
    </w:p>
    <w:p w14:paraId="78EB1EAA" w14:textId="77777777" w:rsidR="00884810" w:rsidRPr="0034271E" w:rsidRDefault="00884810" w:rsidP="00884810">
      <w:pPr>
        <w:spacing w:line="240" w:lineRule="auto"/>
        <w:rPr>
          <w:rFonts w:eastAsia="Times New Roman" w:cs="Arial"/>
          <w:bCs/>
          <w:color w:val="000000"/>
          <w:u w:val="single"/>
          <w:lang w:eastAsia="bg-BG"/>
        </w:rPr>
      </w:pPr>
    </w:p>
    <w:p w14:paraId="5253C25C" w14:textId="25884C7D" w:rsidR="00884810" w:rsidRPr="0034271E" w:rsidRDefault="00884810" w:rsidP="00884810">
      <w:pPr>
        <w:spacing w:line="240" w:lineRule="auto"/>
        <w:rPr>
          <w:rFonts w:eastAsia="Times New Roman" w:cs="Arial"/>
        </w:rPr>
      </w:pPr>
      <w:r w:rsidRPr="0034271E">
        <w:rPr>
          <w:rFonts w:eastAsia="Times New Roman" w:cs="Arial"/>
          <w:bCs/>
          <w:color w:val="000000"/>
          <w:u w:val="single"/>
          <w:lang w:eastAsia="bg-BG"/>
        </w:rPr>
        <w:t>Абсорбция</w:t>
      </w:r>
    </w:p>
    <w:p w14:paraId="72542294" w14:textId="77777777" w:rsidR="00884810" w:rsidRPr="0034271E" w:rsidRDefault="00884810" w:rsidP="00884810">
      <w:pPr>
        <w:spacing w:line="240" w:lineRule="auto"/>
        <w:rPr>
          <w:rFonts w:eastAsia="Times New Roman" w:cs="Arial"/>
        </w:rPr>
      </w:pPr>
      <w:r w:rsidRPr="0034271E">
        <w:rPr>
          <w:rFonts w:eastAsia="Times New Roman" w:cs="Arial"/>
          <w:bCs/>
          <w:color w:val="000000"/>
          <w:lang w:eastAsia="bg-BG"/>
        </w:rPr>
        <w:t xml:space="preserve">След перорално приложение абсорбцията на аторвастатин е бърза; максимални плазмени концентрации (Стах) се достигат до 1-2 часа. Степента на абсорбция нараства пропорционално на дозата на аторвастатин. След перорално приложение аторвастатин филмирани таблетки имат бионаличност от 95% до 99% в сравнение с перо ранния разтвор. Абсолютната бионаличност на аторвастатин е приблизително 12% и системната наличност на </w:t>
      </w:r>
      <w:r w:rsidRPr="0034271E">
        <w:rPr>
          <w:rFonts w:eastAsia="Times New Roman" w:cs="Arial"/>
          <w:bCs/>
          <w:color w:val="000000"/>
          <w:lang w:val="en-US"/>
        </w:rPr>
        <w:t>HMG</w:t>
      </w:r>
      <w:r w:rsidRPr="0034271E">
        <w:rPr>
          <w:rFonts w:eastAsia="Times New Roman" w:cs="Arial"/>
          <w:bCs/>
          <w:color w:val="000000"/>
          <w:lang w:val="ru-RU"/>
        </w:rPr>
        <w:t>-</w:t>
      </w:r>
      <w:r w:rsidRPr="0034271E">
        <w:rPr>
          <w:rFonts w:eastAsia="Times New Roman" w:cs="Arial"/>
          <w:bCs/>
          <w:color w:val="000000"/>
          <w:lang w:val="en-US"/>
        </w:rPr>
        <w:t>CoA</w:t>
      </w:r>
      <w:r w:rsidRPr="0034271E">
        <w:rPr>
          <w:rFonts w:eastAsia="Times New Roman" w:cs="Arial"/>
          <w:bCs/>
          <w:color w:val="000000"/>
          <w:lang w:val="ru-RU"/>
        </w:rPr>
        <w:t xml:space="preserve"> </w:t>
      </w:r>
      <w:r w:rsidRPr="0034271E">
        <w:rPr>
          <w:rFonts w:eastAsia="Times New Roman" w:cs="Arial"/>
          <w:bCs/>
          <w:color w:val="000000"/>
          <w:lang w:eastAsia="bg-BG"/>
        </w:rPr>
        <w:t>редуктазно инхибиторната активност е приблизително 30%. Ниската системна наличност се отдава на пресистемен клирънс в стомашночревната лигавица и/или чрез метаболизъм при първо преминаване.</w:t>
      </w:r>
    </w:p>
    <w:p w14:paraId="1463E364" w14:textId="77777777" w:rsidR="00884810" w:rsidRPr="0034271E" w:rsidRDefault="00884810" w:rsidP="00884810">
      <w:pPr>
        <w:spacing w:line="240" w:lineRule="auto"/>
        <w:rPr>
          <w:rFonts w:eastAsia="Times New Roman" w:cs="Arial"/>
          <w:bCs/>
          <w:color w:val="000000"/>
          <w:u w:val="single"/>
          <w:lang w:eastAsia="bg-BG"/>
        </w:rPr>
      </w:pPr>
    </w:p>
    <w:p w14:paraId="20BF7BD5" w14:textId="6F0455FE" w:rsidR="00884810" w:rsidRPr="0034271E" w:rsidRDefault="00884810" w:rsidP="00884810">
      <w:pPr>
        <w:spacing w:line="240" w:lineRule="auto"/>
        <w:rPr>
          <w:rFonts w:eastAsia="Times New Roman" w:cs="Arial"/>
        </w:rPr>
      </w:pPr>
      <w:r w:rsidRPr="0034271E">
        <w:rPr>
          <w:rFonts w:eastAsia="Times New Roman" w:cs="Arial"/>
          <w:bCs/>
          <w:color w:val="000000"/>
          <w:u w:val="single"/>
          <w:lang w:eastAsia="bg-BG"/>
        </w:rPr>
        <w:t>Разпределение</w:t>
      </w:r>
    </w:p>
    <w:p w14:paraId="10C330F3" w14:textId="77777777" w:rsidR="00884810" w:rsidRPr="0034271E" w:rsidRDefault="00884810" w:rsidP="00884810">
      <w:pPr>
        <w:spacing w:line="240" w:lineRule="auto"/>
        <w:rPr>
          <w:rFonts w:eastAsia="Times New Roman" w:cs="Arial"/>
        </w:rPr>
      </w:pPr>
      <w:r w:rsidRPr="0034271E">
        <w:rPr>
          <w:rFonts w:eastAsia="Times New Roman" w:cs="Arial"/>
          <w:bCs/>
          <w:color w:val="000000"/>
          <w:lang w:eastAsia="bg-BG"/>
        </w:rPr>
        <w:t>Средният обем на разпределение на аторвастатин е около 3811. Свързването на аторвастатин с плазмените протеини е ≥ 98%.</w:t>
      </w:r>
    </w:p>
    <w:p w14:paraId="77E92A6E" w14:textId="77777777" w:rsidR="00884810" w:rsidRPr="0034271E" w:rsidRDefault="00884810" w:rsidP="00884810">
      <w:pPr>
        <w:spacing w:line="240" w:lineRule="auto"/>
        <w:rPr>
          <w:rFonts w:eastAsia="Times New Roman" w:cs="Arial"/>
          <w:bCs/>
          <w:color w:val="000000"/>
          <w:u w:val="single"/>
          <w:lang w:eastAsia="bg-BG"/>
        </w:rPr>
      </w:pPr>
    </w:p>
    <w:p w14:paraId="2B3994B9" w14:textId="3DA82D93" w:rsidR="00884810" w:rsidRPr="0034271E" w:rsidRDefault="00884810" w:rsidP="00884810">
      <w:pPr>
        <w:spacing w:line="240" w:lineRule="auto"/>
        <w:rPr>
          <w:rFonts w:eastAsia="Times New Roman" w:cs="Arial"/>
        </w:rPr>
      </w:pPr>
      <w:r w:rsidRPr="0034271E">
        <w:rPr>
          <w:rFonts w:eastAsia="Times New Roman" w:cs="Arial"/>
          <w:bCs/>
          <w:color w:val="000000"/>
          <w:u w:val="single"/>
          <w:lang w:eastAsia="bg-BG"/>
        </w:rPr>
        <w:t>Биотрансформация</w:t>
      </w:r>
    </w:p>
    <w:p w14:paraId="5B0B4AC2" w14:textId="77777777" w:rsidR="00884810" w:rsidRPr="0034271E" w:rsidRDefault="00884810" w:rsidP="00884810">
      <w:pPr>
        <w:spacing w:line="240" w:lineRule="auto"/>
        <w:rPr>
          <w:rFonts w:eastAsia="Times New Roman" w:cs="Arial"/>
        </w:rPr>
      </w:pPr>
      <w:r w:rsidRPr="0034271E">
        <w:rPr>
          <w:rFonts w:eastAsia="Times New Roman" w:cs="Arial"/>
          <w:bCs/>
          <w:color w:val="000000"/>
          <w:lang w:eastAsia="bg-BG"/>
        </w:rPr>
        <w:t xml:space="preserve">Аторвастатин се метаболизира от цитохром Р450 ЗА4 до орто- и парахидроксилирани производни и различни продукти на бета-окислението. Независимо от останалите пътища, тези продукти по- нататък се метаболизират чрез глюкуронидиране. Инхибирането </w:t>
      </w:r>
      <w:r w:rsidRPr="0034271E">
        <w:rPr>
          <w:rFonts w:eastAsia="Times New Roman" w:cs="Arial"/>
          <w:bCs/>
          <w:i/>
          <w:iCs/>
          <w:color w:val="000000"/>
          <w:lang w:val="en-US"/>
        </w:rPr>
        <w:t>in</w:t>
      </w:r>
      <w:r w:rsidRPr="0034271E">
        <w:rPr>
          <w:rFonts w:eastAsia="Times New Roman" w:cs="Arial"/>
          <w:bCs/>
          <w:i/>
          <w:iCs/>
          <w:color w:val="000000"/>
          <w:lang w:val="ru-RU"/>
        </w:rPr>
        <w:t xml:space="preserve"> </w:t>
      </w:r>
      <w:r w:rsidRPr="0034271E">
        <w:rPr>
          <w:rFonts w:eastAsia="Times New Roman" w:cs="Arial"/>
          <w:bCs/>
          <w:i/>
          <w:iCs/>
          <w:color w:val="000000"/>
          <w:lang w:val="en-US"/>
        </w:rPr>
        <w:t>vitro</w:t>
      </w:r>
      <w:r w:rsidRPr="0034271E">
        <w:rPr>
          <w:rFonts w:eastAsia="Times New Roman" w:cs="Arial"/>
          <w:bCs/>
          <w:color w:val="000000"/>
          <w:lang w:val="ru-RU"/>
        </w:rPr>
        <w:t xml:space="preserve"> </w:t>
      </w:r>
      <w:r w:rsidRPr="0034271E">
        <w:rPr>
          <w:rFonts w:eastAsia="Times New Roman" w:cs="Arial"/>
          <w:bCs/>
          <w:color w:val="000000"/>
          <w:lang w:eastAsia="bg-BG"/>
        </w:rPr>
        <w:t xml:space="preserve">на </w:t>
      </w:r>
      <w:r w:rsidRPr="0034271E">
        <w:rPr>
          <w:rFonts w:eastAsia="Times New Roman" w:cs="Arial"/>
          <w:bCs/>
          <w:color w:val="000000"/>
          <w:lang w:val="en-US"/>
        </w:rPr>
        <w:t>HMG</w:t>
      </w:r>
      <w:r w:rsidRPr="0034271E">
        <w:rPr>
          <w:rFonts w:eastAsia="Times New Roman" w:cs="Arial"/>
          <w:bCs/>
          <w:color w:val="000000"/>
          <w:lang w:val="ru-RU"/>
        </w:rPr>
        <w:t>-</w:t>
      </w:r>
      <w:r w:rsidRPr="0034271E">
        <w:rPr>
          <w:rFonts w:eastAsia="Times New Roman" w:cs="Arial"/>
          <w:bCs/>
          <w:color w:val="000000"/>
          <w:lang w:val="en-US"/>
        </w:rPr>
        <w:t>CoA</w:t>
      </w:r>
      <w:r w:rsidRPr="0034271E">
        <w:rPr>
          <w:rFonts w:eastAsia="Times New Roman" w:cs="Arial"/>
          <w:bCs/>
          <w:color w:val="000000"/>
          <w:lang w:val="ru-RU"/>
        </w:rPr>
        <w:t xml:space="preserve"> </w:t>
      </w:r>
      <w:r w:rsidRPr="0034271E">
        <w:rPr>
          <w:rFonts w:eastAsia="Times New Roman" w:cs="Arial"/>
          <w:bCs/>
          <w:color w:val="000000"/>
          <w:lang w:eastAsia="bg-BG"/>
        </w:rPr>
        <w:t xml:space="preserve">редуктазата от орто- и парахидроксилираните метаболити е еквивалентно на това от аторвастатина. Приблизително 70% от циркулиращата активност, инхибираща </w:t>
      </w:r>
      <w:r w:rsidRPr="0034271E">
        <w:rPr>
          <w:rFonts w:eastAsia="Times New Roman" w:cs="Arial"/>
          <w:bCs/>
          <w:color w:val="000000"/>
          <w:lang w:val="en-US"/>
        </w:rPr>
        <w:t>HMG</w:t>
      </w:r>
      <w:r w:rsidRPr="0034271E">
        <w:rPr>
          <w:rFonts w:eastAsia="Times New Roman" w:cs="Arial"/>
          <w:bCs/>
          <w:color w:val="000000"/>
          <w:lang w:val="ru-RU"/>
        </w:rPr>
        <w:t>-</w:t>
      </w:r>
      <w:r w:rsidRPr="0034271E">
        <w:rPr>
          <w:rFonts w:eastAsia="Times New Roman" w:cs="Arial"/>
          <w:bCs/>
          <w:color w:val="000000"/>
          <w:lang w:val="en-US"/>
        </w:rPr>
        <w:t>CoA</w:t>
      </w:r>
      <w:r w:rsidRPr="0034271E">
        <w:rPr>
          <w:rFonts w:eastAsia="Times New Roman" w:cs="Arial"/>
          <w:bCs/>
          <w:color w:val="000000"/>
          <w:lang w:val="ru-RU"/>
        </w:rPr>
        <w:t xml:space="preserve"> </w:t>
      </w:r>
      <w:r w:rsidRPr="0034271E">
        <w:rPr>
          <w:rFonts w:eastAsia="Times New Roman" w:cs="Arial"/>
          <w:bCs/>
          <w:color w:val="000000"/>
          <w:lang w:eastAsia="bg-BG"/>
        </w:rPr>
        <w:t>редуктазата, се отдава на активни метаболити.</w:t>
      </w:r>
    </w:p>
    <w:p w14:paraId="722BC6B2" w14:textId="77777777" w:rsidR="00884810" w:rsidRPr="0034271E" w:rsidRDefault="00884810" w:rsidP="00884810">
      <w:pPr>
        <w:spacing w:line="240" w:lineRule="auto"/>
        <w:rPr>
          <w:rFonts w:eastAsia="Times New Roman" w:cs="Arial"/>
          <w:bCs/>
          <w:color w:val="000000"/>
          <w:u w:val="single"/>
          <w:lang w:eastAsia="bg-BG"/>
        </w:rPr>
      </w:pPr>
    </w:p>
    <w:p w14:paraId="5B3FCE3D" w14:textId="470DA97C" w:rsidR="00884810" w:rsidRPr="0034271E" w:rsidRDefault="00884810" w:rsidP="00884810">
      <w:pPr>
        <w:spacing w:line="240" w:lineRule="auto"/>
        <w:rPr>
          <w:rFonts w:eastAsia="Times New Roman" w:cs="Arial"/>
        </w:rPr>
      </w:pPr>
      <w:r w:rsidRPr="0034271E">
        <w:rPr>
          <w:rFonts w:eastAsia="Times New Roman" w:cs="Arial"/>
          <w:bCs/>
          <w:color w:val="000000"/>
          <w:u w:val="single"/>
          <w:lang w:eastAsia="bg-BG"/>
        </w:rPr>
        <w:t>Елиминиране</w:t>
      </w:r>
    </w:p>
    <w:p w14:paraId="39D7EB3A" w14:textId="77777777" w:rsidR="00884810" w:rsidRPr="0034271E" w:rsidRDefault="00884810" w:rsidP="00884810">
      <w:pPr>
        <w:spacing w:line="240" w:lineRule="auto"/>
        <w:rPr>
          <w:rFonts w:eastAsia="Times New Roman" w:cs="Arial"/>
        </w:rPr>
      </w:pPr>
      <w:r w:rsidRPr="0034271E">
        <w:rPr>
          <w:rFonts w:eastAsia="Times New Roman" w:cs="Arial"/>
          <w:bCs/>
          <w:color w:val="000000"/>
          <w:lang w:eastAsia="bg-BG"/>
        </w:rPr>
        <w:t xml:space="preserve">Аторвастатин се елиминира предимно през жлъчката след чернодробен и/или екстрахепатален метаболизъм. Изглежда обаче, че аторвастатин не се подлага на значителна ентерохепатална рециркулация. Времето на полуелиминиране от плазмата на аторвастатина при хора е приблизително 14 часа. Полуживотьт на активността, инхибираща </w:t>
      </w:r>
      <w:r w:rsidRPr="0034271E">
        <w:rPr>
          <w:rFonts w:eastAsia="Times New Roman" w:cs="Arial"/>
          <w:bCs/>
          <w:color w:val="000000"/>
          <w:lang w:val="en-US"/>
        </w:rPr>
        <w:t>HMG</w:t>
      </w:r>
      <w:r w:rsidRPr="0034271E">
        <w:rPr>
          <w:rFonts w:eastAsia="Times New Roman" w:cs="Arial"/>
          <w:bCs/>
          <w:color w:val="000000"/>
          <w:lang w:val="ru-RU"/>
        </w:rPr>
        <w:t>-</w:t>
      </w:r>
      <w:r w:rsidRPr="0034271E">
        <w:rPr>
          <w:rFonts w:eastAsia="Times New Roman" w:cs="Arial"/>
          <w:bCs/>
          <w:color w:val="000000"/>
          <w:lang w:val="en-US"/>
        </w:rPr>
        <w:t>CoA</w:t>
      </w:r>
      <w:r w:rsidRPr="0034271E">
        <w:rPr>
          <w:rFonts w:eastAsia="Times New Roman" w:cs="Arial"/>
          <w:bCs/>
          <w:color w:val="000000"/>
          <w:lang w:val="ru-RU"/>
        </w:rPr>
        <w:t xml:space="preserve"> </w:t>
      </w:r>
      <w:r w:rsidRPr="0034271E">
        <w:rPr>
          <w:rFonts w:eastAsia="Times New Roman" w:cs="Arial"/>
          <w:bCs/>
          <w:color w:val="000000"/>
          <w:lang w:eastAsia="bg-BG"/>
        </w:rPr>
        <w:t>редуктазата, е приблизително 20 до 30 часа поради приноса на активните метаболити.</w:t>
      </w:r>
    </w:p>
    <w:p w14:paraId="725758B0" w14:textId="77777777" w:rsidR="0034271E" w:rsidRPr="0034271E" w:rsidRDefault="0034271E" w:rsidP="00884810">
      <w:pPr>
        <w:spacing w:line="240" w:lineRule="auto"/>
        <w:rPr>
          <w:rFonts w:eastAsia="Times New Roman" w:cs="Arial"/>
          <w:bCs/>
          <w:color w:val="000000"/>
          <w:lang w:eastAsia="bg-BG"/>
        </w:rPr>
      </w:pPr>
    </w:p>
    <w:p w14:paraId="2B67ED95" w14:textId="13991215" w:rsidR="00884810" w:rsidRPr="0034271E" w:rsidRDefault="00884810" w:rsidP="00884810">
      <w:pPr>
        <w:spacing w:line="240" w:lineRule="auto"/>
        <w:rPr>
          <w:rFonts w:eastAsia="Times New Roman" w:cs="Arial"/>
        </w:rPr>
      </w:pPr>
      <w:r w:rsidRPr="0034271E">
        <w:rPr>
          <w:rFonts w:eastAsia="Times New Roman" w:cs="Arial"/>
          <w:bCs/>
          <w:color w:val="000000"/>
          <w:lang w:eastAsia="bg-BG"/>
        </w:rPr>
        <w:t xml:space="preserve">Аторвастатин е субстрат на чернодробните транспортери и на полипептидите, транспортиращи органични аниони 1В1 (ОАТР1В1) и 1В3 (ОАТР1ВЗ) транспортер. Метаболитите на аторвастатин са субстрати на ОАТР1В1. Установена е също така, че аторвастатин е субстрат на ефлуксните транспортери на протеина, свързан с множествена лекарствена резистентност 1 </w:t>
      </w:r>
      <w:r w:rsidRPr="0034271E">
        <w:rPr>
          <w:rFonts w:eastAsia="Times New Roman" w:cs="Arial"/>
          <w:bCs/>
          <w:color w:val="000000"/>
          <w:lang w:val="ru-RU"/>
        </w:rPr>
        <w:t>(</w:t>
      </w:r>
      <w:r w:rsidRPr="0034271E">
        <w:rPr>
          <w:rFonts w:eastAsia="Times New Roman" w:cs="Arial"/>
          <w:bCs/>
          <w:color w:val="000000"/>
          <w:lang w:val="en-US"/>
        </w:rPr>
        <w:t>MDR</w:t>
      </w:r>
      <w:r w:rsidRPr="0034271E">
        <w:rPr>
          <w:rFonts w:eastAsia="Times New Roman" w:cs="Arial"/>
          <w:bCs/>
          <w:color w:val="000000"/>
          <w:lang w:val="ru-RU"/>
        </w:rPr>
        <w:t xml:space="preserve">1), </w:t>
      </w:r>
      <w:r w:rsidRPr="0034271E">
        <w:rPr>
          <w:rFonts w:eastAsia="Times New Roman" w:cs="Arial"/>
          <w:bCs/>
          <w:color w:val="000000"/>
          <w:lang w:eastAsia="bg-BG"/>
        </w:rPr>
        <w:t xml:space="preserve">и на протеина на резистентност на рака на гърдата </w:t>
      </w:r>
      <w:r w:rsidRPr="0034271E">
        <w:rPr>
          <w:rFonts w:eastAsia="Times New Roman" w:cs="Arial"/>
          <w:bCs/>
          <w:color w:val="000000"/>
          <w:lang w:val="ru-RU"/>
        </w:rPr>
        <w:t>(</w:t>
      </w:r>
      <w:r w:rsidRPr="0034271E">
        <w:rPr>
          <w:rFonts w:eastAsia="Times New Roman" w:cs="Arial"/>
          <w:bCs/>
          <w:color w:val="000000"/>
          <w:lang w:val="en-US"/>
        </w:rPr>
        <w:t>BCRP</w:t>
      </w:r>
      <w:r w:rsidRPr="0034271E">
        <w:rPr>
          <w:rFonts w:eastAsia="Times New Roman" w:cs="Arial"/>
          <w:bCs/>
          <w:color w:val="000000"/>
          <w:lang w:val="ru-RU"/>
        </w:rPr>
        <w:t xml:space="preserve">), </w:t>
      </w:r>
      <w:r w:rsidRPr="0034271E">
        <w:rPr>
          <w:rFonts w:eastAsia="Times New Roman" w:cs="Arial"/>
          <w:bCs/>
          <w:color w:val="000000"/>
          <w:lang w:eastAsia="bg-BG"/>
        </w:rPr>
        <w:t>което може да ограничи чревната абсорбция и жлъчния клирънс на аторвастатин.</w:t>
      </w:r>
    </w:p>
    <w:p w14:paraId="00713F61" w14:textId="77777777" w:rsidR="0034271E" w:rsidRPr="0034271E" w:rsidRDefault="0034271E" w:rsidP="00884810">
      <w:pPr>
        <w:spacing w:line="240" w:lineRule="auto"/>
        <w:rPr>
          <w:rFonts w:eastAsia="Times New Roman" w:cs="Arial"/>
          <w:bCs/>
          <w:color w:val="000000"/>
          <w:u w:val="single"/>
          <w:lang w:eastAsia="bg-BG"/>
        </w:rPr>
      </w:pPr>
    </w:p>
    <w:p w14:paraId="4D123AFB" w14:textId="562FBCF7" w:rsidR="00884810" w:rsidRPr="0034271E" w:rsidRDefault="00884810" w:rsidP="00884810">
      <w:pPr>
        <w:spacing w:line="240" w:lineRule="auto"/>
        <w:rPr>
          <w:rFonts w:eastAsia="Times New Roman" w:cs="Arial"/>
        </w:rPr>
      </w:pPr>
      <w:r w:rsidRPr="0034271E">
        <w:rPr>
          <w:rFonts w:eastAsia="Times New Roman" w:cs="Arial"/>
          <w:bCs/>
          <w:color w:val="000000"/>
          <w:u w:val="single"/>
          <w:lang w:eastAsia="bg-BG"/>
        </w:rPr>
        <w:t>Специални популации</w:t>
      </w:r>
    </w:p>
    <w:p w14:paraId="4F6D7E75" w14:textId="52395316" w:rsidR="00884810" w:rsidRPr="0034271E" w:rsidRDefault="00884810" w:rsidP="00884810">
      <w:pPr>
        <w:spacing w:line="240" w:lineRule="auto"/>
        <w:rPr>
          <w:rFonts w:eastAsia="Times New Roman" w:cs="Arial"/>
        </w:rPr>
      </w:pPr>
      <w:r w:rsidRPr="0034271E">
        <w:rPr>
          <w:rFonts w:eastAsia="Times New Roman" w:cs="Arial"/>
          <w:bCs/>
          <w:i/>
          <w:iCs/>
          <w:color w:val="000000"/>
          <w:lang w:eastAsia="bg-BG"/>
        </w:rPr>
        <w:t>Пациенти в старческа възраст:</w:t>
      </w:r>
      <w:r w:rsidRPr="0034271E">
        <w:rPr>
          <w:rFonts w:eastAsia="Times New Roman" w:cs="Arial"/>
          <w:bCs/>
          <w:color w:val="000000"/>
          <w:lang w:eastAsia="bg-BG"/>
        </w:rPr>
        <w:t xml:space="preserve"> Плазмените концентрации на аторвастатина и активните му метаболити са по-високи при здрави индивиди в напреднала възраст, отколкото при млади хора, докато ефектите върху липидите са сравними с тези, установявани в популацията от по-млади пациенти.</w:t>
      </w:r>
    </w:p>
    <w:p w14:paraId="36992F16" w14:textId="77777777" w:rsidR="00884810" w:rsidRPr="0034271E" w:rsidRDefault="00884810" w:rsidP="00884810">
      <w:pPr>
        <w:spacing w:line="240" w:lineRule="auto"/>
        <w:rPr>
          <w:rFonts w:eastAsia="Times New Roman" w:cs="Arial"/>
        </w:rPr>
      </w:pPr>
      <w:r w:rsidRPr="0034271E">
        <w:rPr>
          <w:rFonts w:eastAsia="Times New Roman" w:cs="Arial"/>
          <w:bCs/>
          <w:i/>
          <w:iCs/>
          <w:color w:val="000000"/>
          <w:lang w:eastAsia="bg-BG"/>
        </w:rPr>
        <w:t>Пол:</w:t>
      </w:r>
      <w:r w:rsidRPr="0034271E">
        <w:rPr>
          <w:rFonts w:eastAsia="Times New Roman" w:cs="Arial"/>
          <w:bCs/>
          <w:color w:val="000000"/>
          <w:lang w:eastAsia="bg-BG"/>
        </w:rPr>
        <w:t xml:space="preserve"> Концентрациите на аторвастатин и активните му метаболити са различни при мъже и при жени (жени: приблизително 20% по-високи за С</w:t>
      </w:r>
      <w:r w:rsidRPr="0034271E">
        <w:rPr>
          <w:rFonts w:eastAsia="Times New Roman" w:cs="Arial"/>
          <w:bCs/>
          <w:color w:val="000000"/>
          <w:lang w:val="en-US"/>
        </w:rPr>
        <w:t>m</w:t>
      </w:r>
      <w:r w:rsidRPr="0034271E">
        <w:rPr>
          <w:rFonts w:eastAsia="Times New Roman" w:cs="Arial"/>
          <w:bCs/>
          <w:color w:val="000000"/>
          <w:lang w:eastAsia="bg-BG"/>
        </w:rPr>
        <w:t xml:space="preserve">ах и приблизително 10% по-ниски </w:t>
      </w:r>
      <w:r w:rsidRPr="0034271E">
        <w:rPr>
          <w:rFonts w:eastAsia="Times New Roman" w:cs="Arial"/>
          <w:bCs/>
          <w:color w:val="000000"/>
          <w:lang w:eastAsia="bg-BG"/>
        </w:rPr>
        <w:lastRenderedPageBreak/>
        <w:t xml:space="preserve">за </w:t>
      </w:r>
      <w:r w:rsidRPr="0034271E">
        <w:rPr>
          <w:rFonts w:eastAsia="Times New Roman" w:cs="Arial"/>
          <w:bCs/>
          <w:color w:val="000000"/>
          <w:lang w:val="en-US"/>
        </w:rPr>
        <w:t>AUC</w:t>
      </w:r>
      <w:r w:rsidRPr="0034271E">
        <w:rPr>
          <w:rFonts w:eastAsia="Times New Roman" w:cs="Arial"/>
          <w:bCs/>
          <w:color w:val="000000"/>
          <w:lang w:val="ru-RU"/>
        </w:rPr>
        <w:t xml:space="preserve">). </w:t>
      </w:r>
      <w:r w:rsidRPr="0034271E">
        <w:rPr>
          <w:rFonts w:eastAsia="Times New Roman" w:cs="Arial"/>
          <w:bCs/>
          <w:color w:val="000000"/>
          <w:lang w:eastAsia="bg-BG"/>
        </w:rPr>
        <w:t>Тези разлики нямат клинично значение, не водят до клинично значими разлики в ефектите върху липидите при мъжете и при жените.</w:t>
      </w:r>
    </w:p>
    <w:p w14:paraId="2DB03E01" w14:textId="77777777" w:rsidR="00884810" w:rsidRPr="0034271E" w:rsidRDefault="00884810" w:rsidP="00884810">
      <w:pPr>
        <w:spacing w:line="240" w:lineRule="auto"/>
        <w:rPr>
          <w:rFonts w:eastAsia="Times New Roman" w:cs="Arial"/>
        </w:rPr>
      </w:pPr>
      <w:r w:rsidRPr="0034271E">
        <w:rPr>
          <w:rFonts w:eastAsia="Times New Roman" w:cs="Arial"/>
          <w:bCs/>
          <w:i/>
          <w:iCs/>
          <w:color w:val="000000"/>
          <w:lang w:eastAsia="bg-BG"/>
        </w:rPr>
        <w:t>Бъбречно увреждане:</w:t>
      </w:r>
      <w:r w:rsidRPr="0034271E">
        <w:rPr>
          <w:rFonts w:eastAsia="Times New Roman" w:cs="Arial"/>
          <w:bCs/>
          <w:color w:val="000000"/>
          <w:lang w:eastAsia="bg-BG"/>
        </w:rPr>
        <w:t xml:space="preserve"> Бъбречните заболявания не влияят върху плазмените концентрации и ефектите върху липидите на аторвастатин и на активните му метаболити.</w:t>
      </w:r>
    </w:p>
    <w:p w14:paraId="5D476C20" w14:textId="77777777" w:rsidR="00884810" w:rsidRPr="0034271E" w:rsidRDefault="00884810" w:rsidP="00884810">
      <w:pPr>
        <w:spacing w:line="240" w:lineRule="auto"/>
        <w:rPr>
          <w:rFonts w:eastAsia="Times New Roman" w:cs="Arial"/>
        </w:rPr>
      </w:pPr>
      <w:r w:rsidRPr="0034271E">
        <w:rPr>
          <w:rFonts w:eastAsia="Times New Roman" w:cs="Arial"/>
          <w:bCs/>
          <w:i/>
          <w:iCs/>
          <w:color w:val="000000"/>
          <w:lang w:eastAsia="bg-BG"/>
        </w:rPr>
        <w:t>Чернодробно увреждане:</w:t>
      </w:r>
      <w:r w:rsidRPr="0034271E">
        <w:rPr>
          <w:rFonts w:eastAsia="Times New Roman" w:cs="Arial"/>
          <w:bCs/>
          <w:color w:val="000000"/>
          <w:lang w:eastAsia="bg-BG"/>
        </w:rPr>
        <w:t xml:space="preserve"> Плазмените концентрации на аторвастатин и активните му метаболити са подчертано по-високи (около 16 пъти според Стах и приблизително 11 пъти според </w:t>
      </w:r>
      <w:r w:rsidRPr="0034271E">
        <w:rPr>
          <w:rFonts w:eastAsia="Times New Roman" w:cs="Arial"/>
          <w:bCs/>
          <w:color w:val="000000"/>
          <w:lang w:val="en-US"/>
        </w:rPr>
        <w:t>AUC</w:t>
      </w:r>
      <w:r w:rsidRPr="0034271E">
        <w:rPr>
          <w:rFonts w:eastAsia="Times New Roman" w:cs="Arial"/>
          <w:bCs/>
          <w:color w:val="000000"/>
          <w:lang w:val="ru-RU"/>
        </w:rPr>
        <w:t xml:space="preserve">) </w:t>
      </w:r>
      <w:r w:rsidRPr="0034271E">
        <w:rPr>
          <w:rFonts w:eastAsia="Times New Roman" w:cs="Arial"/>
          <w:bCs/>
          <w:color w:val="000000"/>
          <w:lang w:eastAsia="bg-BG"/>
        </w:rPr>
        <w:t xml:space="preserve">при пациенти с хронична алкохолна чернодробна болест </w:t>
      </w:r>
      <w:r w:rsidRPr="0034271E">
        <w:rPr>
          <w:rFonts w:eastAsia="Times New Roman" w:cs="Arial"/>
          <w:bCs/>
          <w:color w:val="000000"/>
          <w:lang w:val="ru-RU"/>
        </w:rPr>
        <w:t>(</w:t>
      </w:r>
      <w:r w:rsidRPr="0034271E">
        <w:rPr>
          <w:rFonts w:eastAsia="Times New Roman" w:cs="Arial"/>
          <w:bCs/>
          <w:color w:val="000000"/>
          <w:lang w:val="en-US"/>
        </w:rPr>
        <w:t>Child</w:t>
      </w:r>
      <w:r w:rsidRPr="0034271E">
        <w:rPr>
          <w:rFonts w:eastAsia="Times New Roman" w:cs="Arial"/>
          <w:bCs/>
          <w:color w:val="000000"/>
          <w:lang w:val="ru-RU"/>
        </w:rPr>
        <w:t>-</w:t>
      </w:r>
      <w:r w:rsidRPr="0034271E">
        <w:rPr>
          <w:rFonts w:eastAsia="Times New Roman" w:cs="Arial"/>
          <w:bCs/>
          <w:color w:val="000000"/>
          <w:lang w:val="en-US"/>
        </w:rPr>
        <w:t>Pugh</w:t>
      </w:r>
      <w:r w:rsidRPr="0034271E">
        <w:rPr>
          <w:rFonts w:eastAsia="Times New Roman" w:cs="Arial"/>
          <w:bCs/>
          <w:color w:val="000000"/>
          <w:lang w:val="ru-RU"/>
        </w:rPr>
        <w:t xml:space="preserve"> </w:t>
      </w:r>
      <w:r w:rsidRPr="0034271E">
        <w:rPr>
          <w:rFonts w:eastAsia="Times New Roman" w:cs="Arial"/>
          <w:bCs/>
          <w:color w:val="000000"/>
          <w:lang w:eastAsia="bg-BG"/>
        </w:rPr>
        <w:t>В).</w:t>
      </w:r>
    </w:p>
    <w:p w14:paraId="180BF792" w14:textId="77777777" w:rsidR="00884810" w:rsidRPr="0034271E" w:rsidRDefault="00884810" w:rsidP="00884810">
      <w:pPr>
        <w:spacing w:line="240" w:lineRule="auto"/>
        <w:rPr>
          <w:rFonts w:eastAsia="Times New Roman" w:cs="Arial"/>
        </w:rPr>
      </w:pPr>
      <w:r w:rsidRPr="0034271E">
        <w:rPr>
          <w:rFonts w:eastAsia="Times New Roman" w:cs="Arial"/>
          <w:bCs/>
          <w:i/>
          <w:iCs/>
          <w:color w:val="000000"/>
          <w:lang w:val="en-US"/>
        </w:rPr>
        <w:t>SLOC</w:t>
      </w:r>
      <w:r w:rsidRPr="0034271E">
        <w:rPr>
          <w:rFonts w:eastAsia="Times New Roman" w:cs="Arial"/>
          <w:bCs/>
          <w:i/>
          <w:iCs/>
          <w:color w:val="000000"/>
          <w:lang w:val="ru-RU"/>
        </w:rPr>
        <w:t>1</w:t>
      </w:r>
      <w:r w:rsidRPr="0034271E">
        <w:rPr>
          <w:rFonts w:eastAsia="Times New Roman" w:cs="Arial"/>
          <w:bCs/>
          <w:i/>
          <w:iCs/>
          <w:color w:val="000000"/>
          <w:lang w:val="en-US"/>
        </w:rPr>
        <w:t>B</w:t>
      </w:r>
      <w:r w:rsidRPr="0034271E">
        <w:rPr>
          <w:rFonts w:eastAsia="Times New Roman" w:cs="Arial"/>
          <w:bCs/>
          <w:i/>
          <w:iCs/>
          <w:color w:val="000000"/>
          <w:lang w:val="ru-RU"/>
        </w:rPr>
        <w:t xml:space="preserve">2 </w:t>
      </w:r>
      <w:r w:rsidRPr="0034271E">
        <w:rPr>
          <w:rFonts w:eastAsia="Times New Roman" w:cs="Arial"/>
          <w:bCs/>
          <w:i/>
          <w:iCs/>
          <w:color w:val="000000"/>
          <w:lang w:eastAsia="bg-BG"/>
        </w:rPr>
        <w:t>полиморфизъм:</w:t>
      </w:r>
      <w:r w:rsidRPr="0034271E">
        <w:rPr>
          <w:rFonts w:eastAsia="Times New Roman" w:cs="Arial"/>
          <w:bCs/>
          <w:color w:val="000000"/>
          <w:lang w:eastAsia="bg-BG"/>
        </w:rPr>
        <w:t xml:space="preserve"> Чернодробното поемане на всички </w:t>
      </w:r>
      <w:r w:rsidRPr="0034271E">
        <w:rPr>
          <w:rFonts w:eastAsia="Times New Roman" w:cs="Arial"/>
          <w:bCs/>
          <w:color w:val="000000"/>
          <w:lang w:val="en-US"/>
        </w:rPr>
        <w:t>HMG</w:t>
      </w:r>
      <w:r w:rsidRPr="0034271E">
        <w:rPr>
          <w:rFonts w:eastAsia="Times New Roman" w:cs="Arial"/>
          <w:bCs/>
          <w:color w:val="000000"/>
          <w:lang w:val="ru-RU"/>
        </w:rPr>
        <w:t>-</w:t>
      </w:r>
      <w:r w:rsidRPr="0034271E">
        <w:rPr>
          <w:rFonts w:eastAsia="Times New Roman" w:cs="Arial"/>
          <w:bCs/>
          <w:color w:val="000000"/>
          <w:lang w:val="en-US"/>
        </w:rPr>
        <w:t>CoA</w:t>
      </w:r>
      <w:r w:rsidRPr="0034271E">
        <w:rPr>
          <w:rFonts w:eastAsia="Times New Roman" w:cs="Arial"/>
          <w:bCs/>
          <w:color w:val="000000"/>
          <w:lang w:val="ru-RU"/>
        </w:rPr>
        <w:t xml:space="preserve"> </w:t>
      </w:r>
      <w:r w:rsidRPr="0034271E">
        <w:rPr>
          <w:rFonts w:eastAsia="Times New Roman" w:cs="Arial"/>
          <w:bCs/>
          <w:color w:val="000000"/>
          <w:lang w:eastAsia="bg-BG"/>
        </w:rPr>
        <w:t xml:space="preserve">редуктазни инхибитори, включително и на аторвастатин, включва участието на транспортера ОАТР1В1. При пациенти с </w:t>
      </w:r>
      <w:r w:rsidRPr="0034271E">
        <w:rPr>
          <w:rFonts w:eastAsia="Times New Roman" w:cs="Arial"/>
          <w:bCs/>
          <w:color w:val="000000"/>
          <w:lang w:val="en-US"/>
        </w:rPr>
        <w:t>SLCO</w:t>
      </w:r>
      <w:r w:rsidRPr="0034271E">
        <w:rPr>
          <w:rFonts w:eastAsia="Times New Roman" w:cs="Arial"/>
          <w:bCs/>
          <w:color w:val="000000"/>
          <w:lang w:val="ru-RU"/>
        </w:rPr>
        <w:t>1</w:t>
      </w:r>
      <w:r w:rsidRPr="0034271E">
        <w:rPr>
          <w:rFonts w:eastAsia="Times New Roman" w:cs="Arial"/>
          <w:bCs/>
          <w:color w:val="000000"/>
          <w:lang w:val="en-US"/>
        </w:rPr>
        <w:t>B</w:t>
      </w:r>
      <w:r w:rsidRPr="0034271E">
        <w:rPr>
          <w:rFonts w:eastAsia="Times New Roman" w:cs="Arial"/>
          <w:bCs/>
          <w:color w:val="000000"/>
          <w:lang w:val="ru-RU"/>
        </w:rPr>
        <w:t xml:space="preserve">1 </w:t>
      </w:r>
      <w:r w:rsidRPr="0034271E">
        <w:rPr>
          <w:rFonts w:eastAsia="Times New Roman" w:cs="Arial"/>
          <w:bCs/>
          <w:color w:val="000000"/>
          <w:lang w:eastAsia="bg-BG"/>
        </w:rPr>
        <w:t xml:space="preserve">полиморфизъм съществува риск от повишена експозиция на аторвастатин, която може да доведе до повишен риск от рабдомиолиза (вж. точка 4.4). Полиморфизмът на гена, кодиращ ОАТР1В1 </w:t>
      </w:r>
      <w:r w:rsidRPr="0034271E">
        <w:rPr>
          <w:rFonts w:eastAsia="Times New Roman" w:cs="Arial"/>
          <w:bCs/>
          <w:color w:val="000000"/>
          <w:lang w:val="ru-RU"/>
        </w:rPr>
        <w:t>(</w:t>
      </w:r>
      <w:r w:rsidRPr="0034271E">
        <w:rPr>
          <w:rFonts w:eastAsia="Times New Roman" w:cs="Arial"/>
          <w:bCs/>
          <w:color w:val="000000"/>
          <w:lang w:val="en-US"/>
        </w:rPr>
        <w:t>SLCO</w:t>
      </w:r>
      <w:r w:rsidRPr="0034271E">
        <w:rPr>
          <w:rFonts w:eastAsia="Times New Roman" w:cs="Arial"/>
          <w:bCs/>
          <w:color w:val="000000"/>
          <w:lang w:val="ru-RU"/>
        </w:rPr>
        <w:t>1</w:t>
      </w:r>
      <w:r w:rsidRPr="0034271E">
        <w:rPr>
          <w:rFonts w:eastAsia="Times New Roman" w:cs="Arial"/>
          <w:bCs/>
          <w:color w:val="000000"/>
          <w:lang w:val="en-US"/>
        </w:rPr>
        <w:t>B</w:t>
      </w:r>
      <w:r w:rsidRPr="0034271E">
        <w:rPr>
          <w:rFonts w:eastAsia="Times New Roman" w:cs="Arial"/>
          <w:bCs/>
          <w:color w:val="000000"/>
          <w:lang w:val="ru-RU"/>
        </w:rPr>
        <w:t xml:space="preserve">1 </w:t>
      </w:r>
      <w:r w:rsidRPr="0034271E">
        <w:rPr>
          <w:rFonts w:eastAsia="Times New Roman" w:cs="Arial"/>
          <w:bCs/>
          <w:color w:val="000000"/>
          <w:lang w:eastAsia="bg-BG"/>
        </w:rPr>
        <w:t xml:space="preserve">с.521СС) е свързан с 2,4-пъти по-висока експозиция на аторвастатин </w:t>
      </w:r>
      <w:r w:rsidRPr="0034271E">
        <w:rPr>
          <w:rFonts w:eastAsia="Times New Roman" w:cs="Arial"/>
          <w:bCs/>
          <w:color w:val="000000"/>
          <w:lang w:val="ru-RU"/>
        </w:rPr>
        <w:t>(</w:t>
      </w:r>
      <w:r w:rsidRPr="0034271E">
        <w:rPr>
          <w:rFonts w:eastAsia="Times New Roman" w:cs="Arial"/>
          <w:bCs/>
          <w:color w:val="000000"/>
          <w:lang w:val="en-US"/>
        </w:rPr>
        <w:t>AUC</w:t>
      </w:r>
      <w:r w:rsidRPr="0034271E">
        <w:rPr>
          <w:rFonts w:eastAsia="Times New Roman" w:cs="Arial"/>
          <w:bCs/>
          <w:color w:val="000000"/>
          <w:lang w:val="ru-RU"/>
        </w:rPr>
        <w:t xml:space="preserve">), </w:t>
      </w:r>
      <w:r w:rsidRPr="0034271E">
        <w:rPr>
          <w:rFonts w:eastAsia="Times New Roman" w:cs="Arial"/>
          <w:bCs/>
          <w:color w:val="000000"/>
          <w:lang w:eastAsia="bg-BG"/>
        </w:rPr>
        <w:t>отколкото при индивиди без този генотипен вариант (с.521</w:t>
      </w:r>
      <w:r w:rsidRPr="0034271E">
        <w:rPr>
          <w:rFonts w:eastAsia="Times New Roman" w:cs="Arial"/>
          <w:bCs/>
          <w:color w:val="000000"/>
          <w:lang w:val="en-US"/>
        </w:rPr>
        <w:t>TT</w:t>
      </w:r>
      <w:r w:rsidRPr="0034271E">
        <w:rPr>
          <w:rFonts w:eastAsia="Times New Roman" w:cs="Arial"/>
          <w:bCs/>
          <w:color w:val="000000"/>
          <w:lang w:val="ru-RU"/>
        </w:rPr>
        <w:t xml:space="preserve">). </w:t>
      </w:r>
      <w:r w:rsidRPr="0034271E">
        <w:rPr>
          <w:rFonts w:eastAsia="Times New Roman" w:cs="Arial"/>
          <w:bCs/>
          <w:color w:val="000000"/>
          <w:lang w:eastAsia="bg-BG"/>
        </w:rPr>
        <w:t>При тези пациенти е възможно и генетично увреждане на чернодробно поемане. Възможните последици за ефикасността не са установени.</w:t>
      </w:r>
    </w:p>
    <w:p w14:paraId="3A3F0988" w14:textId="77777777" w:rsidR="0034271E" w:rsidRPr="0034271E" w:rsidRDefault="0034271E" w:rsidP="00884810">
      <w:pPr>
        <w:spacing w:line="240" w:lineRule="auto"/>
        <w:rPr>
          <w:rFonts w:eastAsia="Times New Roman" w:cs="Arial"/>
          <w:bCs/>
          <w:i/>
          <w:iCs/>
          <w:color w:val="000000"/>
          <w:lang w:eastAsia="bg-BG"/>
        </w:rPr>
      </w:pPr>
    </w:p>
    <w:p w14:paraId="1E255DC1" w14:textId="1BF251F6" w:rsidR="00884810" w:rsidRPr="0034271E" w:rsidRDefault="00884810" w:rsidP="0034271E">
      <w:pPr>
        <w:pStyle w:val="Heading3"/>
        <w:rPr>
          <w:rFonts w:eastAsia="Times New Roman"/>
          <w:u w:val="single"/>
        </w:rPr>
      </w:pPr>
      <w:r w:rsidRPr="0034271E">
        <w:rPr>
          <w:rFonts w:eastAsia="Times New Roman"/>
          <w:u w:val="single"/>
          <w:lang w:eastAsia="bg-BG"/>
        </w:rPr>
        <w:t>Периндоприл:</w:t>
      </w:r>
    </w:p>
    <w:p w14:paraId="61C2DA69" w14:textId="77777777" w:rsidR="0034271E" w:rsidRPr="0034271E" w:rsidRDefault="0034271E" w:rsidP="00884810">
      <w:pPr>
        <w:spacing w:line="240" w:lineRule="auto"/>
        <w:rPr>
          <w:rFonts w:eastAsia="Times New Roman" w:cs="Arial"/>
          <w:bCs/>
          <w:color w:val="000000"/>
          <w:u w:val="single"/>
          <w:lang w:eastAsia="bg-BG"/>
        </w:rPr>
      </w:pPr>
    </w:p>
    <w:p w14:paraId="1A8A740E" w14:textId="1F5D84F8" w:rsidR="00884810" w:rsidRPr="0034271E" w:rsidRDefault="00884810" w:rsidP="00884810">
      <w:pPr>
        <w:spacing w:line="240" w:lineRule="auto"/>
        <w:rPr>
          <w:rFonts w:eastAsia="Times New Roman" w:cs="Arial"/>
        </w:rPr>
      </w:pPr>
      <w:r w:rsidRPr="0034271E">
        <w:rPr>
          <w:rFonts w:eastAsia="Times New Roman" w:cs="Arial"/>
          <w:bCs/>
          <w:color w:val="000000"/>
          <w:u w:val="single"/>
          <w:lang w:eastAsia="bg-BG"/>
        </w:rPr>
        <w:t>Абсорбция</w:t>
      </w:r>
    </w:p>
    <w:p w14:paraId="4C9306BD" w14:textId="77777777" w:rsidR="00884810" w:rsidRPr="0034271E" w:rsidRDefault="00884810" w:rsidP="00884810">
      <w:pPr>
        <w:spacing w:line="240" w:lineRule="auto"/>
        <w:rPr>
          <w:rFonts w:eastAsia="Times New Roman" w:cs="Arial"/>
        </w:rPr>
      </w:pPr>
      <w:r w:rsidRPr="0034271E">
        <w:rPr>
          <w:rFonts w:eastAsia="Times New Roman" w:cs="Arial"/>
          <w:bCs/>
          <w:color w:val="000000"/>
          <w:lang w:eastAsia="bg-BG"/>
        </w:rPr>
        <w:t>След перорално приложение абсорбцията на периндоприл е бърза, а пиковат</w:t>
      </w:r>
      <w:r w:rsidRPr="0034271E">
        <w:rPr>
          <w:rFonts w:eastAsia="Times New Roman" w:cs="Arial"/>
          <w:bCs/>
          <w:color w:val="000000"/>
          <w:lang w:val="en-US"/>
        </w:rPr>
        <w:t>a</w:t>
      </w:r>
      <w:r w:rsidRPr="0034271E">
        <w:rPr>
          <w:rFonts w:eastAsia="Times New Roman" w:cs="Arial"/>
          <w:bCs/>
          <w:color w:val="000000"/>
          <w:lang w:val="ru-RU"/>
        </w:rPr>
        <w:t xml:space="preserve"> </w:t>
      </w:r>
      <w:r w:rsidRPr="0034271E">
        <w:rPr>
          <w:rFonts w:eastAsia="Times New Roman" w:cs="Arial"/>
          <w:bCs/>
          <w:color w:val="000000"/>
          <w:lang w:eastAsia="bg-BG"/>
        </w:rPr>
        <w:t>концентрация се достига до 1 час. Плазменият полуживот на периндоприл е равен на 1 час.</w:t>
      </w:r>
    </w:p>
    <w:p w14:paraId="76E6B19A" w14:textId="77777777" w:rsidR="0034271E" w:rsidRPr="0034271E" w:rsidRDefault="0034271E" w:rsidP="00884810">
      <w:pPr>
        <w:spacing w:line="240" w:lineRule="auto"/>
        <w:rPr>
          <w:rFonts w:eastAsia="Times New Roman" w:cs="Arial"/>
          <w:bCs/>
          <w:color w:val="000000"/>
          <w:u w:val="single"/>
          <w:lang w:eastAsia="bg-BG"/>
        </w:rPr>
      </w:pPr>
    </w:p>
    <w:p w14:paraId="3F766FB4" w14:textId="0B41D074" w:rsidR="00884810" w:rsidRPr="0034271E" w:rsidRDefault="00884810" w:rsidP="00884810">
      <w:pPr>
        <w:spacing w:line="240" w:lineRule="auto"/>
        <w:rPr>
          <w:rFonts w:eastAsia="Times New Roman" w:cs="Arial"/>
        </w:rPr>
      </w:pPr>
      <w:r w:rsidRPr="0034271E">
        <w:rPr>
          <w:rFonts w:eastAsia="Times New Roman" w:cs="Arial"/>
          <w:bCs/>
          <w:color w:val="000000"/>
          <w:u w:val="single"/>
          <w:lang w:eastAsia="bg-BG"/>
        </w:rPr>
        <w:t>Биотрансформация</w:t>
      </w:r>
    </w:p>
    <w:p w14:paraId="39A6BFBF" w14:textId="77777777" w:rsidR="0034271E" w:rsidRPr="0034271E" w:rsidRDefault="0034271E" w:rsidP="0034271E">
      <w:pPr>
        <w:spacing w:line="240" w:lineRule="auto"/>
        <w:rPr>
          <w:rFonts w:eastAsia="Times New Roman" w:cs="Arial"/>
        </w:rPr>
      </w:pPr>
      <w:r w:rsidRPr="0034271E">
        <w:rPr>
          <w:rFonts w:eastAsia="Times New Roman" w:cs="Arial"/>
          <w:bCs/>
          <w:color w:val="000000"/>
          <w:lang w:eastAsia="bg-BG"/>
        </w:rPr>
        <w:t>Периндоприлът е прекурсор. Двадесет и седем процента от приложената доза периндоприл достигат циркулацията под формата на активния метаболит периндоприлат. Освен активния периндоприлат периндоприл дава още пет метаболита, които са неактивни. Пикови плазмени концентрации на периндоприлат се достигат в рамките на 3 до 4 часа.</w:t>
      </w:r>
    </w:p>
    <w:p w14:paraId="4D16E777" w14:textId="77777777" w:rsidR="0034271E" w:rsidRPr="0034271E" w:rsidRDefault="0034271E" w:rsidP="0034271E">
      <w:pPr>
        <w:spacing w:line="240" w:lineRule="auto"/>
        <w:rPr>
          <w:rFonts w:eastAsia="Times New Roman" w:cs="Arial"/>
        </w:rPr>
      </w:pPr>
      <w:r w:rsidRPr="0034271E">
        <w:rPr>
          <w:rFonts w:eastAsia="Times New Roman" w:cs="Arial"/>
          <w:bCs/>
          <w:color w:val="000000"/>
          <w:lang w:eastAsia="bg-BG"/>
        </w:rPr>
        <w:t>Приемът на храна намалява конверсията до периндоприлат, оттам и бионаличностга, поради което периндоприл аргинин трябва да се прилага перорално като еднократна дневна доза сутрин преди хранене.</w:t>
      </w:r>
    </w:p>
    <w:p w14:paraId="77943DA0" w14:textId="77777777" w:rsidR="0034271E" w:rsidRPr="0034271E" w:rsidRDefault="0034271E" w:rsidP="0034271E">
      <w:pPr>
        <w:spacing w:line="240" w:lineRule="auto"/>
        <w:rPr>
          <w:rFonts w:eastAsia="Times New Roman" w:cs="Arial"/>
          <w:bCs/>
          <w:color w:val="000000"/>
          <w:u w:val="single"/>
          <w:lang w:eastAsia="bg-BG"/>
        </w:rPr>
      </w:pPr>
    </w:p>
    <w:p w14:paraId="02BAA6D0" w14:textId="11FB7A6C" w:rsidR="0034271E" w:rsidRPr="0034271E" w:rsidRDefault="0034271E" w:rsidP="0034271E">
      <w:pPr>
        <w:spacing w:line="240" w:lineRule="auto"/>
        <w:rPr>
          <w:rFonts w:eastAsia="Times New Roman" w:cs="Arial"/>
        </w:rPr>
      </w:pPr>
      <w:r w:rsidRPr="0034271E">
        <w:rPr>
          <w:rFonts w:eastAsia="Times New Roman" w:cs="Arial"/>
          <w:bCs/>
          <w:color w:val="000000"/>
          <w:u w:val="single"/>
          <w:lang w:eastAsia="bg-BG"/>
        </w:rPr>
        <w:t>Линейност</w:t>
      </w:r>
    </w:p>
    <w:p w14:paraId="4D9E203A" w14:textId="77777777" w:rsidR="0034271E" w:rsidRPr="0034271E" w:rsidRDefault="0034271E" w:rsidP="0034271E">
      <w:pPr>
        <w:spacing w:line="240" w:lineRule="auto"/>
        <w:rPr>
          <w:rFonts w:eastAsia="Times New Roman" w:cs="Arial"/>
        </w:rPr>
      </w:pPr>
      <w:r w:rsidRPr="0034271E">
        <w:rPr>
          <w:rFonts w:eastAsia="Times New Roman" w:cs="Arial"/>
          <w:bCs/>
          <w:color w:val="000000"/>
          <w:lang w:eastAsia="bg-BG"/>
        </w:rPr>
        <w:t>Доказана е линейна зависимост между дозата на периндоприл и плазмената му експозиция.</w:t>
      </w:r>
    </w:p>
    <w:p w14:paraId="48A186D6" w14:textId="77777777" w:rsidR="0034271E" w:rsidRPr="0034271E" w:rsidRDefault="0034271E" w:rsidP="0034271E">
      <w:pPr>
        <w:spacing w:line="240" w:lineRule="auto"/>
        <w:rPr>
          <w:rFonts w:eastAsia="Times New Roman" w:cs="Arial"/>
          <w:bCs/>
          <w:color w:val="000000"/>
          <w:u w:val="single"/>
          <w:lang w:eastAsia="bg-BG"/>
        </w:rPr>
      </w:pPr>
    </w:p>
    <w:p w14:paraId="4647206C" w14:textId="0D0D0C67" w:rsidR="0034271E" w:rsidRPr="0034271E" w:rsidRDefault="0034271E" w:rsidP="0034271E">
      <w:pPr>
        <w:spacing w:line="240" w:lineRule="auto"/>
        <w:rPr>
          <w:rFonts w:eastAsia="Times New Roman" w:cs="Arial"/>
        </w:rPr>
      </w:pPr>
      <w:r w:rsidRPr="0034271E">
        <w:rPr>
          <w:rFonts w:eastAsia="Times New Roman" w:cs="Arial"/>
          <w:bCs/>
          <w:color w:val="000000"/>
          <w:u w:val="single"/>
          <w:lang w:eastAsia="bg-BG"/>
        </w:rPr>
        <w:t>Разпределение</w:t>
      </w:r>
    </w:p>
    <w:p w14:paraId="31B3A76D" w14:textId="77777777" w:rsidR="0034271E" w:rsidRPr="0034271E" w:rsidRDefault="0034271E" w:rsidP="0034271E">
      <w:pPr>
        <w:spacing w:line="240" w:lineRule="auto"/>
        <w:rPr>
          <w:rFonts w:eastAsia="Times New Roman" w:cs="Arial"/>
        </w:rPr>
      </w:pPr>
      <w:r w:rsidRPr="0034271E">
        <w:rPr>
          <w:rFonts w:eastAsia="Times New Roman" w:cs="Arial"/>
          <w:bCs/>
          <w:color w:val="000000"/>
          <w:lang w:eastAsia="bg-BG"/>
        </w:rPr>
        <w:t xml:space="preserve">Обемът на разпределение е около 0,2 </w:t>
      </w:r>
      <w:r w:rsidRPr="0034271E">
        <w:rPr>
          <w:rFonts w:eastAsia="Times New Roman" w:cs="Arial"/>
          <w:bCs/>
          <w:color w:val="000000"/>
          <w:lang w:val="ru-RU"/>
        </w:rPr>
        <w:t>1/</w:t>
      </w:r>
      <w:r w:rsidRPr="0034271E">
        <w:rPr>
          <w:rFonts w:eastAsia="Times New Roman" w:cs="Arial"/>
          <w:bCs/>
          <w:color w:val="000000"/>
          <w:lang w:val="en-US"/>
        </w:rPr>
        <w:t>kg</w:t>
      </w:r>
      <w:r w:rsidRPr="0034271E">
        <w:rPr>
          <w:rFonts w:eastAsia="Times New Roman" w:cs="Arial"/>
          <w:bCs/>
          <w:color w:val="000000"/>
          <w:lang w:val="ru-RU"/>
        </w:rPr>
        <w:t xml:space="preserve"> </w:t>
      </w:r>
      <w:r w:rsidRPr="0034271E">
        <w:rPr>
          <w:rFonts w:eastAsia="Times New Roman" w:cs="Arial"/>
          <w:bCs/>
          <w:color w:val="000000"/>
          <w:lang w:eastAsia="bg-BG"/>
        </w:rPr>
        <w:t>за несвързания периндоприлат. Степента на свързване на периндоприлат с плазмените протеини е 20%, особено с ангиотензин-конвертиращия ензим, но зависи от концентрацията.</w:t>
      </w:r>
    </w:p>
    <w:p w14:paraId="66531815" w14:textId="77777777" w:rsidR="0034271E" w:rsidRPr="0034271E" w:rsidRDefault="0034271E" w:rsidP="0034271E">
      <w:pPr>
        <w:spacing w:line="240" w:lineRule="auto"/>
        <w:rPr>
          <w:rFonts w:eastAsia="Times New Roman" w:cs="Arial"/>
          <w:bCs/>
          <w:color w:val="000000"/>
          <w:u w:val="single"/>
          <w:lang w:eastAsia="bg-BG"/>
        </w:rPr>
      </w:pPr>
    </w:p>
    <w:p w14:paraId="542AD26B" w14:textId="77BE9B27" w:rsidR="0034271E" w:rsidRPr="0034271E" w:rsidRDefault="0034271E" w:rsidP="0034271E">
      <w:pPr>
        <w:spacing w:line="240" w:lineRule="auto"/>
        <w:rPr>
          <w:rFonts w:eastAsia="Times New Roman" w:cs="Arial"/>
        </w:rPr>
      </w:pPr>
      <w:r w:rsidRPr="0034271E">
        <w:rPr>
          <w:rFonts w:eastAsia="Times New Roman" w:cs="Arial"/>
          <w:bCs/>
          <w:color w:val="000000"/>
          <w:u w:val="single"/>
          <w:lang w:eastAsia="bg-BG"/>
        </w:rPr>
        <w:t>Елиминиране</w:t>
      </w:r>
    </w:p>
    <w:p w14:paraId="1A658F5A" w14:textId="77777777" w:rsidR="0034271E" w:rsidRDefault="0034271E" w:rsidP="0034271E">
      <w:pPr>
        <w:spacing w:line="240" w:lineRule="auto"/>
        <w:rPr>
          <w:rFonts w:eastAsia="Times New Roman" w:cs="Arial"/>
          <w:bCs/>
          <w:color w:val="000000"/>
          <w:lang w:eastAsia="bg-BG"/>
        </w:rPr>
      </w:pPr>
      <w:r w:rsidRPr="0034271E">
        <w:rPr>
          <w:rFonts w:eastAsia="Times New Roman" w:cs="Arial"/>
          <w:bCs/>
          <w:color w:val="000000"/>
          <w:lang w:eastAsia="bg-BG"/>
        </w:rPr>
        <w:t xml:space="preserve">Периндоприлат се елиминира с урината и крайният елиминационен полуживот на несвързаната фракция е около 17 часа, в резултат на което се постига стационарно състояние в рамките на 4 дни. </w:t>
      </w:r>
    </w:p>
    <w:p w14:paraId="3F59FA60" w14:textId="77777777" w:rsidR="0034271E" w:rsidRDefault="0034271E" w:rsidP="0034271E">
      <w:pPr>
        <w:spacing w:line="240" w:lineRule="auto"/>
        <w:rPr>
          <w:rFonts w:eastAsia="Times New Roman" w:cs="Arial"/>
          <w:bCs/>
          <w:color w:val="000000"/>
          <w:lang w:eastAsia="bg-BG"/>
        </w:rPr>
      </w:pPr>
    </w:p>
    <w:p w14:paraId="09D73A33" w14:textId="4539395A" w:rsidR="0034271E" w:rsidRPr="0034271E" w:rsidRDefault="0034271E" w:rsidP="0034271E">
      <w:pPr>
        <w:spacing w:line="240" w:lineRule="auto"/>
        <w:rPr>
          <w:rFonts w:eastAsia="Times New Roman" w:cs="Arial"/>
        </w:rPr>
      </w:pPr>
      <w:r w:rsidRPr="0034271E">
        <w:rPr>
          <w:rFonts w:eastAsia="Times New Roman" w:cs="Arial"/>
          <w:bCs/>
          <w:color w:val="000000"/>
          <w:u w:val="single"/>
          <w:lang w:eastAsia="bg-BG"/>
        </w:rPr>
        <w:t>Специални популации</w:t>
      </w:r>
    </w:p>
    <w:p w14:paraId="20E07C83" w14:textId="77777777" w:rsidR="0034271E" w:rsidRPr="0034271E" w:rsidRDefault="0034271E" w:rsidP="0034271E">
      <w:pPr>
        <w:spacing w:line="240" w:lineRule="auto"/>
        <w:rPr>
          <w:rFonts w:eastAsia="Times New Roman" w:cs="Arial"/>
        </w:rPr>
      </w:pPr>
      <w:r w:rsidRPr="0034271E">
        <w:rPr>
          <w:rFonts w:eastAsia="Times New Roman" w:cs="Arial"/>
          <w:bCs/>
          <w:i/>
          <w:iCs/>
          <w:color w:val="000000"/>
          <w:lang w:eastAsia="bg-BG"/>
        </w:rPr>
        <w:lastRenderedPageBreak/>
        <w:t>Пациенти в старческа възраст:</w:t>
      </w:r>
      <w:r w:rsidRPr="0034271E">
        <w:rPr>
          <w:rFonts w:eastAsia="Times New Roman" w:cs="Arial"/>
          <w:bCs/>
          <w:color w:val="000000"/>
          <w:lang w:eastAsia="bg-BG"/>
        </w:rPr>
        <w:t xml:space="preserve"> При пациенти в напреднала възраст, както и при пациенти със сърдечна или бъбречна недостатъчност, елиминирането на периндоприлат е намалено.</w:t>
      </w:r>
    </w:p>
    <w:p w14:paraId="5F157A17" w14:textId="77777777" w:rsidR="0034271E" w:rsidRPr="0034271E" w:rsidRDefault="0034271E" w:rsidP="0034271E">
      <w:pPr>
        <w:spacing w:line="240" w:lineRule="auto"/>
        <w:rPr>
          <w:rFonts w:eastAsia="Times New Roman" w:cs="Arial"/>
        </w:rPr>
      </w:pPr>
      <w:r w:rsidRPr="0034271E">
        <w:rPr>
          <w:rFonts w:eastAsia="Times New Roman" w:cs="Arial"/>
          <w:bCs/>
          <w:i/>
          <w:iCs/>
          <w:color w:val="000000"/>
          <w:lang w:eastAsia="bg-BG"/>
        </w:rPr>
        <w:t>Бъбречно увреждане:</w:t>
      </w:r>
      <w:r w:rsidRPr="0034271E">
        <w:rPr>
          <w:rFonts w:eastAsia="Times New Roman" w:cs="Arial"/>
          <w:bCs/>
          <w:color w:val="000000"/>
          <w:lang w:eastAsia="bg-BG"/>
        </w:rPr>
        <w:t xml:space="preserve"> Желателно е коригиране на дозата при бъбречна недостатъчност в зависимост от степента на увреждане (креатининов клирънс).</w:t>
      </w:r>
    </w:p>
    <w:p w14:paraId="6BF717A3" w14:textId="77777777" w:rsidR="0034271E" w:rsidRPr="0034271E" w:rsidRDefault="0034271E" w:rsidP="0034271E">
      <w:pPr>
        <w:spacing w:line="240" w:lineRule="auto"/>
        <w:rPr>
          <w:rFonts w:eastAsia="Times New Roman" w:cs="Arial"/>
          <w:bCs/>
          <w:color w:val="000000"/>
          <w:lang w:eastAsia="bg-BG"/>
        </w:rPr>
      </w:pPr>
    </w:p>
    <w:p w14:paraId="55F9AFA7" w14:textId="1CCFD3A5" w:rsidR="0034271E" w:rsidRPr="0034271E" w:rsidRDefault="0034271E" w:rsidP="0034271E">
      <w:pPr>
        <w:spacing w:line="240" w:lineRule="auto"/>
        <w:rPr>
          <w:rFonts w:eastAsia="Times New Roman" w:cs="Arial"/>
        </w:rPr>
      </w:pPr>
      <w:r w:rsidRPr="0034271E">
        <w:rPr>
          <w:rFonts w:eastAsia="Times New Roman" w:cs="Arial"/>
          <w:bCs/>
          <w:color w:val="000000"/>
          <w:lang w:eastAsia="bg-BG"/>
        </w:rPr>
        <w:t xml:space="preserve">Клирънсът на периндоприлат при диализа е равен на 70 </w:t>
      </w:r>
      <w:r w:rsidRPr="0034271E">
        <w:rPr>
          <w:rFonts w:eastAsia="Times New Roman" w:cs="Arial"/>
          <w:bCs/>
          <w:color w:val="000000"/>
          <w:lang w:val="en-US"/>
        </w:rPr>
        <w:t>ml</w:t>
      </w:r>
      <w:r w:rsidRPr="0034271E">
        <w:rPr>
          <w:rFonts w:eastAsia="Times New Roman" w:cs="Arial"/>
          <w:bCs/>
          <w:color w:val="000000"/>
          <w:lang w:val="ru-RU"/>
        </w:rPr>
        <w:t>/</w:t>
      </w:r>
      <w:r w:rsidRPr="0034271E">
        <w:rPr>
          <w:rFonts w:eastAsia="Times New Roman" w:cs="Arial"/>
          <w:bCs/>
          <w:color w:val="000000"/>
          <w:lang w:val="en-US"/>
        </w:rPr>
        <w:t>min</w:t>
      </w:r>
      <w:r w:rsidRPr="0034271E">
        <w:rPr>
          <w:rFonts w:eastAsia="Times New Roman" w:cs="Arial"/>
          <w:bCs/>
          <w:color w:val="000000"/>
          <w:lang w:val="ru-RU"/>
        </w:rPr>
        <w:t>.</w:t>
      </w:r>
    </w:p>
    <w:p w14:paraId="5D8F5D42" w14:textId="77777777" w:rsidR="0034271E" w:rsidRPr="0034271E" w:rsidRDefault="0034271E" w:rsidP="0034271E">
      <w:pPr>
        <w:spacing w:line="240" w:lineRule="auto"/>
        <w:rPr>
          <w:rFonts w:eastAsia="Times New Roman" w:cs="Arial"/>
          <w:bCs/>
          <w:i/>
          <w:iCs/>
          <w:color w:val="000000"/>
          <w:lang w:eastAsia="bg-BG"/>
        </w:rPr>
      </w:pPr>
    </w:p>
    <w:p w14:paraId="66D477B3" w14:textId="0152B8FC" w:rsidR="0034271E" w:rsidRPr="0034271E" w:rsidRDefault="0034271E" w:rsidP="0034271E">
      <w:pPr>
        <w:spacing w:line="240" w:lineRule="auto"/>
        <w:rPr>
          <w:rFonts w:eastAsia="Times New Roman" w:cs="Arial"/>
        </w:rPr>
      </w:pPr>
      <w:r w:rsidRPr="0034271E">
        <w:rPr>
          <w:rFonts w:eastAsia="Times New Roman" w:cs="Arial"/>
          <w:bCs/>
          <w:i/>
          <w:iCs/>
          <w:color w:val="000000"/>
          <w:lang w:eastAsia="bg-BG"/>
        </w:rPr>
        <w:t>При пациенти с цироза:</w:t>
      </w:r>
      <w:r w:rsidRPr="0034271E">
        <w:rPr>
          <w:rFonts w:eastAsia="Times New Roman" w:cs="Arial"/>
          <w:bCs/>
          <w:color w:val="000000"/>
          <w:lang w:eastAsia="bg-BG"/>
        </w:rPr>
        <w:t xml:space="preserve"> Фармакокинетиката на периндоприл се променя при пациенти с цироза: чернодробният клирънс на родителската молекула намалява наполовина. Не намалява обаче количеството на образувания периндоприлат и поради това не се налага корекция на дозата (вж. точки 4.2 и 4.4).</w:t>
      </w:r>
    </w:p>
    <w:p w14:paraId="046DA947" w14:textId="77777777" w:rsidR="0034271E" w:rsidRPr="0034271E" w:rsidRDefault="0034271E" w:rsidP="0034271E">
      <w:pPr>
        <w:spacing w:line="240" w:lineRule="auto"/>
        <w:rPr>
          <w:rFonts w:eastAsia="Times New Roman" w:cs="Arial"/>
          <w:bCs/>
          <w:i/>
          <w:iCs/>
          <w:color w:val="000000"/>
          <w:lang w:eastAsia="bg-BG"/>
        </w:rPr>
      </w:pPr>
    </w:p>
    <w:p w14:paraId="00010CA9" w14:textId="5FF99247" w:rsidR="0034271E" w:rsidRPr="0034271E" w:rsidRDefault="0034271E" w:rsidP="0034271E">
      <w:pPr>
        <w:pStyle w:val="Heading3"/>
        <w:rPr>
          <w:rFonts w:eastAsia="Times New Roman"/>
          <w:u w:val="single"/>
        </w:rPr>
      </w:pPr>
      <w:r w:rsidRPr="0034271E">
        <w:rPr>
          <w:rFonts w:eastAsia="Times New Roman"/>
          <w:u w:val="single"/>
          <w:lang w:eastAsia="bg-BG"/>
        </w:rPr>
        <w:t>Амлодипин:</w:t>
      </w:r>
    </w:p>
    <w:p w14:paraId="72545DF9" w14:textId="77777777" w:rsidR="0034271E" w:rsidRPr="0034271E" w:rsidRDefault="0034271E" w:rsidP="0034271E">
      <w:pPr>
        <w:spacing w:line="240" w:lineRule="auto"/>
        <w:rPr>
          <w:rFonts w:eastAsia="Times New Roman" w:cs="Arial"/>
          <w:bCs/>
          <w:color w:val="000000"/>
          <w:u w:val="single"/>
          <w:lang w:eastAsia="bg-BG"/>
        </w:rPr>
      </w:pPr>
    </w:p>
    <w:p w14:paraId="434F61D2" w14:textId="7E03C974" w:rsidR="0034271E" w:rsidRPr="0034271E" w:rsidRDefault="0034271E" w:rsidP="0034271E">
      <w:pPr>
        <w:spacing w:line="240" w:lineRule="auto"/>
        <w:rPr>
          <w:rFonts w:eastAsia="Times New Roman" w:cs="Arial"/>
        </w:rPr>
      </w:pPr>
      <w:r w:rsidRPr="0034271E">
        <w:rPr>
          <w:rFonts w:eastAsia="Times New Roman" w:cs="Arial"/>
          <w:bCs/>
          <w:color w:val="000000"/>
          <w:u w:val="single"/>
          <w:lang w:eastAsia="bg-BG"/>
        </w:rPr>
        <w:t>Абсорбция</w:t>
      </w:r>
    </w:p>
    <w:p w14:paraId="5768987F" w14:textId="77777777" w:rsidR="0034271E" w:rsidRPr="0034271E" w:rsidRDefault="0034271E" w:rsidP="0034271E">
      <w:pPr>
        <w:spacing w:line="240" w:lineRule="auto"/>
        <w:rPr>
          <w:rFonts w:eastAsia="Times New Roman" w:cs="Arial"/>
        </w:rPr>
      </w:pPr>
      <w:r w:rsidRPr="0034271E">
        <w:rPr>
          <w:rFonts w:eastAsia="Times New Roman" w:cs="Arial"/>
          <w:bCs/>
          <w:color w:val="000000"/>
          <w:lang w:eastAsia="bg-BG"/>
        </w:rPr>
        <w:t>След перорално приложение на терапевтични дози амлодипин се абсорбира добре с пикови кръвни нива между 6 и 12 часа след приема. Изчислената абсолютна бионаличност е между 64 и 80%. Бионаличността на амлодипин не се повлиява от приема на храна.</w:t>
      </w:r>
    </w:p>
    <w:p w14:paraId="64B1B473" w14:textId="77777777" w:rsidR="0034271E" w:rsidRPr="0034271E" w:rsidRDefault="0034271E" w:rsidP="0034271E">
      <w:pPr>
        <w:spacing w:line="240" w:lineRule="auto"/>
        <w:rPr>
          <w:rFonts w:eastAsia="Times New Roman" w:cs="Arial"/>
          <w:bCs/>
          <w:color w:val="000000"/>
          <w:u w:val="single"/>
          <w:lang w:eastAsia="bg-BG"/>
        </w:rPr>
      </w:pPr>
    </w:p>
    <w:p w14:paraId="62AF145B" w14:textId="29A61CF5" w:rsidR="0034271E" w:rsidRPr="0034271E" w:rsidRDefault="0034271E" w:rsidP="0034271E">
      <w:pPr>
        <w:spacing w:line="240" w:lineRule="auto"/>
        <w:rPr>
          <w:rFonts w:eastAsia="Times New Roman" w:cs="Arial"/>
        </w:rPr>
      </w:pPr>
      <w:r w:rsidRPr="0034271E">
        <w:rPr>
          <w:rFonts w:eastAsia="Times New Roman" w:cs="Arial"/>
          <w:bCs/>
          <w:color w:val="000000"/>
          <w:u w:val="single"/>
          <w:lang w:eastAsia="bg-BG"/>
        </w:rPr>
        <w:t>Разпределение</w:t>
      </w:r>
    </w:p>
    <w:p w14:paraId="71ACC730" w14:textId="77777777" w:rsidR="0034271E" w:rsidRPr="0034271E" w:rsidRDefault="0034271E" w:rsidP="0034271E">
      <w:pPr>
        <w:spacing w:line="240" w:lineRule="auto"/>
        <w:rPr>
          <w:rFonts w:eastAsia="Times New Roman" w:cs="Arial"/>
        </w:rPr>
      </w:pPr>
      <w:r w:rsidRPr="0034271E">
        <w:rPr>
          <w:rFonts w:eastAsia="Times New Roman" w:cs="Arial"/>
          <w:bCs/>
          <w:color w:val="000000"/>
          <w:lang w:eastAsia="bg-BG"/>
        </w:rPr>
        <w:t xml:space="preserve">Обемът на разпределение е около 21 </w:t>
      </w:r>
      <w:r w:rsidRPr="0034271E">
        <w:rPr>
          <w:rFonts w:eastAsia="Times New Roman" w:cs="Arial"/>
          <w:bCs/>
          <w:color w:val="000000"/>
          <w:lang w:val="en-US"/>
        </w:rPr>
        <w:t>l</w:t>
      </w:r>
      <w:r w:rsidRPr="0034271E">
        <w:rPr>
          <w:rFonts w:eastAsia="Times New Roman" w:cs="Arial"/>
          <w:bCs/>
          <w:color w:val="000000"/>
          <w:lang w:val="ru-RU"/>
        </w:rPr>
        <w:t>/</w:t>
      </w:r>
      <w:r w:rsidRPr="0034271E">
        <w:rPr>
          <w:rFonts w:eastAsia="Times New Roman" w:cs="Arial"/>
          <w:bCs/>
          <w:color w:val="000000"/>
          <w:lang w:val="en-US"/>
        </w:rPr>
        <w:t>kg</w:t>
      </w:r>
      <w:r w:rsidRPr="0034271E">
        <w:rPr>
          <w:rFonts w:eastAsia="Times New Roman" w:cs="Arial"/>
          <w:bCs/>
          <w:color w:val="000000"/>
          <w:lang w:val="ru-RU"/>
        </w:rPr>
        <w:t xml:space="preserve">. </w:t>
      </w:r>
      <w:r w:rsidRPr="0034271E">
        <w:rPr>
          <w:rFonts w:eastAsia="Times New Roman" w:cs="Arial"/>
          <w:bCs/>
          <w:i/>
          <w:iCs/>
          <w:color w:val="000000"/>
          <w:lang w:val="en-US"/>
        </w:rPr>
        <w:t>In</w:t>
      </w:r>
      <w:r w:rsidRPr="0034271E">
        <w:rPr>
          <w:rFonts w:eastAsia="Times New Roman" w:cs="Arial"/>
          <w:bCs/>
          <w:i/>
          <w:iCs/>
          <w:color w:val="000000"/>
          <w:lang w:val="ru-RU"/>
        </w:rPr>
        <w:t xml:space="preserve"> </w:t>
      </w:r>
      <w:r w:rsidRPr="0034271E">
        <w:rPr>
          <w:rFonts w:eastAsia="Times New Roman" w:cs="Arial"/>
          <w:bCs/>
          <w:i/>
          <w:iCs/>
          <w:color w:val="000000"/>
          <w:lang w:val="en-US"/>
        </w:rPr>
        <w:t>vitro</w:t>
      </w:r>
      <w:r w:rsidRPr="0034271E">
        <w:rPr>
          <w:rFonts w:eastAsia="Times New Roman" w:cs="Arial"/>
          <w:bCs/>
          <w:color w:val="000000"/>
          <w:lang w:val="ru-RU"/>
        </w:rPr>
        <w:t xml:space="preserve"> </w:t>
      </w:r>
      <w:r w:rsidRPr="0034271E">
        <w:rPr>
          <w:rFonts w:eastAsia="Times New Roman" w:cs="Arial"/>
          <w:bCs/>
          <w:color w:val="000000"/>
          <w:lang w:eastAsia="bg-BG"/>
        </w:rPr>
        <w:t>проучвания показват, че приблизително 97,5% от циркулиращия амлодипин е свързан с плазмените протеини.</w:t>
      </w:r>
    </w:p>
    <w:p w14:paraId="7C26F6B6" w14:textId="77777777" w:rsidR="0034271E" w:rsidRPr="0034271E" w:rsidRDefault="0034271E" w:rsidP="0034271E">
      <w:pPr>
        <w:spacing w:line="240" w:lineRule="auto"/>
        <w:rPr>
          <w:rFonts w:eastAsia="Times New Roman" w:cs="Arial"/>
          <w:bCs/>
          <w:color w:val="000000"/>
          <w:u w:val="single"/>
          <w:lang w:eastAsia="bg-BG"/>
        </w:rPr>
      </w:pPr>
    </w:p>
    <w:p w14:paraId="0C627E5E" w14:textId="10648AA1" w:rsidR="0034271E" w:rsidRPr="0034271E" w:rsidRDefault="0034271E" w:rsidP="0034271E">
      <w:pPr>
        <w:spacing w:line="240" w:lineRule="auto"/>
        <w:rPr>
          <w:rFonts w:eastAsia="Times New Roman" w:cs="Arial"/>
        </w:rPr>
      </w:pPr>
      <w:r w:rsidRPr="0034271E">
        <w:rPr>
          <w:rFonts w:eastAsia="Times New Roman" w:cs="Arial"/>
          <w:bCs/>
          <w:color w:val="000000"/>
          <w:u w:val="single"/>
          <w:lang w:eastAsia="bg-BG"/>
        </w:rPr>
        <w:t>Биотрансформация и елиминиране</w:t>
      </w:r>
    </w:p>
    <w:p w14:paraId="39968E6D" w14:textId="77777777" w:rsidR="0034271E" w:rsidRPr="0034271E" w:rsidRDefault="0034271E" w:rsidP="0034271E">
      <w:pPr>
        <w:spacing w:line="240" w:lineRule="auto"/>
        <w:rPr>
          <w:rFonts w:eastAsia="Times New Roman" w:cs="Arial"/>
        </w:rPr>
      </w:pPr>
      <w:r w:rsidRPr="0034271E">
        <w:rPr>
          <w:rFonts w:eastAsia="Times New Roman" w:cs="Arial"/>
          <w:bCs/>
          <w:color w:val="000000"/>
          <w:lang w:eastAsia="bg-BG"/>
        </w:rPr>
        <w:t>Крайният полуживот на елиминиране от плазмата е около 35-50 часа и е съвместим с еднократно дневно дозиране. Амлодипин се метаболизира във висока степен от черния дроб до неактивни метаболити, като 10% от първоначалното съединение и 60% от метаболитите се екскретират в урината.</w:t>
      </w:r>
    </w:p>
    <w:p w14:paraId="390C29B7" w14:textId="77777777" w:rsidR="0034271E" w:rsidRPr="0034271E" w:rsidRDefault="0034271E" w:rsidP="0034271E">
      <w:pPr>
        <w:spacing w:line="240" w:lineRule="auto"/>
        <w:rPr>
          <w:rFonts w:eastAsia="Times New Roman" w:cs="Arial"/>
          <w:bCs/>
          <w:color w:val="000000"/>
          <w:u w:val="single"/>
          <w:lang w:eastAsia="bg-BG"/>
        </w:rPr>
      </w:pPr>
    </w:p>
    <w:p w14:paraId="5FE2C0DD" w14:textId="7DD3951B" w:rsidR="0034271E" w:rsidRPr="0034271E" w:rsidRDefault="0034271E" w:rsidP="0034271E">
      <w:pPr>
        <w:spacing w:line="240" w:lineRule="auto"/>
        <w:rPr>
          <w:rFonts w:eastAsia="Times New Roman" w:cs="Arial"/>
        </w:rPr>
      </w:pPr>
      <w:r w:rsidRPr="0034271E">
        <w:rPr>
          <w:rFonts w:eastAsia="Times New Roman" w:cs="Arial"/>
          <w:bCs/>
          <w:color w:val="000000"/>
          <w:u w:val="single"/>
          <w:lang w:eastAsia="bg-BG"/>
        </w:rPr>
        <w:t>Специални популации</w:t>
      </w:r>
    </w:p>
    <w:p w14:paraId="190DD340" w14:textId="77777777" w:rsidR="0034271E" w:rsidRPr="0034271E" w:rsidRDefault="0034271E" w:rsidP="0034271E">
      <w:pPr>
        <w:spacing w:line="240" w:lineRule="auto"/>
        <w:rPr>
          <w:rFonts w:eastAsia="Times New Roman" w:cs="Arial"/>
        </w:rPr>
      </w:pPr>
      <w:r w:rsidRPr="0034271E">
        <w:rPr>
          <w:rFonts w:eastAsia="Times New Roman" w:cs="Arial"/>
          <w:bCs/>
          <w:i/>
          <w:iCs/>
          <w:color w:val="000000"/>
          <w:lang w:eastAsia="bg-BG"/>
        </w:rPr>
        <w:t>Чернодробно увреждане:</w:t>
      </w:r>
      <w:r w:rsidRPr="0034271E">
        <w:rPr>
          <w:rFonts w:eastAsia="Times New Roman" w:cs="Arial"/>
          <w:bCs/>
          <w:color w:val="000000"/>
          <w:lang w:eastAsia="bg-BG"/>
        </w:rPr>
        <w:t xml:space="preserve"> Съществуват силно ограничени клинични данни относно приемането на амлодипин от пациенти с нарушена чернодробна функция. Пациенти с чернодробна недостатъчност имат намален клирънс на амлодипин в резултат на удължения полуживот и повиишаването на </w:t>
      </w:r>
      <w:r w:rsidRPr="0034271E">
        <w:rPr>
          <w:rFonts w:eastAsia="Times New Roman" w:cs="Arial"/>
          <w:bCs/>
          <w:color w:val="000000"/>
          <w:lang w:val="en-US"/>
        </w:rPr>
        <w:t>AUC</w:t>
      </w:r>
      <w:r w:rsidRPr="0034271E">
        <w:rPr>
          <w:rFonts w:eastAsia="Times New Roman" w:cs="Arial"/>
          <w:bCs/>
          <w:color w:val="000000"/>
          <w:lang w:val="ru-RU"/>
        </w:rPr>
        <w:t xml:space="preserve"> </w:t>
      </w:r>
      <w:r w:rsidRPr="0034271E">
        <w:rPr>
          <w:rFonts w:eastAsia="Times New Roman" w:cs="Arial"/>
          <w:bCs/>
          <w:color w:val="000000"/>
          <w:lang w:eastAsia="bg-BG"/>
        </w:rPr>
        <w:t>с около 40-60%.</w:t>
      </w:r>
    </w:p>
    <w:p w14:paraId="3F26803B" w14:textId="77777777" w:rsidR="0034271E" w:rsidRPr="0034271E" w:rsidRDefault="0034271E" w:rsidP="0034271E">
      <w:pPr>
        <w:rPr>
          <w:rFonts w:eastAsia="Times New Roman" w:cs="Arial"/>
        </w:rPr>
      </w:pPr>
      <w:r w:rsidRPr="0034271E">
        <w:rPr>
          <w:rFonts w:eastAsia="Times New Roman" w:cs="Arial"/>
          <w:bCs/>
          <w:i/>
          <w:iCs/>
          <w:color w:val="000000"/>
          <w:lang w:eastAsia="bg-BG"/>
        </w:rPr>
        <w:t>Пациенти в старческа възраст:</w:t>
      </w:r>
      <w:r w:rsidRPr="0034271E">
        <w:rPr>
          <w:rFonts w:eastAsia="Times New Roman" w:cs="Arial"/>
          <w:bCs/>
          <w:color w:val="000000"/>
          <w:lang w:eastAsia="bg-BG"/>
        </w:rPr>
        <w:t xml:space="preserve"> Времето за достигане на максимална плазмена концентрация на амлодипин е сходно при лица в напреднала възраст и при по-млади лица. Клирънсът на амлодипин</w:t>
      </w:r>
      <w:r w:rsidRPr="0034271E">
        <w:rPr>
          <w:rFonts w:eastAsia="Times New Roman" w:cs="Arial"/>
          <w:bCs/>
          <w:color w:val="000000"/>
          <w:lang w:val="ru-RU" w:eastAsia="bg-BG"/>
        </w:rPr>
        <w:t xml:space="preserve"> </w:t>
      </w:r>
      <w:r w:rsidRPr="0034271E">
        <w:rPr>
          <w:rFonts w:eastAsia="Times New Roman" w:cs="Arial"/>
          <w:bCs/>
          <w:color w:val="000000"/>
          <w:lang w:eastAsia="bg-BG"/>
        </w:rPr>
        <w:t xml:space="preserve">показва тенденция към по-ниски стойности с последващо повишение на </w:t>
      </w:r>
      <w:r w:rsidRPr="0034271E">
        <w:rPr>
          <w:rFonts w:eastAsia="Times New Roman" w:cs="Arial"/>
          <w:bCs/>
          <w:color w:val="000000"/>
          <w:lang w:val="en-US"/>
        </w:rPr>
        <w:t>AUC</w:t>
      </w:r>
      <w:r w:rsidRPr="0034271E">
        <w:rPr>
          <w:rFonts w:eastAsia="Times New Roman" w:cs="Arial"/>
          <w:bCs/>
          <w:color w:val="000000"/>
          <w:lang w:val="ru-RU"/>
        </w:rPr>
        <w:t xml:space="preserve"> </w:t>
      </w:r>
      <w:r w:rsidRPr="0034271E">
        <w:rPr>
          <w:rFonts w:eastAsia="Times New Roman" w:cs="Arial"/>
          <w:bCs/>
          <w:color w:val="000000"/>
          <w:lang w:eastAsia="bg-BG"/>
        </w:rPr>
        <w:t xml:space="preserve">и елиминационния полуживот при пациенти в напреднала възраст. Нарастването на </w:t>
      </w:r>
      <w:r w:rsidRPr="0034271E">
        <w:rPr>
          <w:rFonts w:eastAsia="Times New Roman" w:cs="Arial"/>
          <w:bCs/>
          <w:color w:val="000000"/>
          <w:lang w:val="en-US"/>
        </w:rPr>
        <w:t>AUC</w:t>
      </w:r>
      <w:r w:rsidRPr="0034271E">
        <w:rPr>
          <w:rFonts w:eastAsia="Times New Roman" w:cs="Arial"/>
          <w:bCs/>
          <w:color w:val="000000"/>
          <w:lang w:val="ru-RU"/>
        </w:rPr>
        <w:t xml:space="preserve"> </w:t>
      </w:r>
      <w:r w:rsidRPr="0034271E">
        <w:rPr>
          <w:rFonts w:eastAsia="Times New Roman" w:cs="Arial"/>
          <w:bCs/>
          <w:color w:val="000000"/>
          <w:lang w:eastAsia="bg-BG"/>
        </w:rPr>
        <w:t>(площта под кривата време- концентрация) и времето на полуелиминиране при пациенти със застойна сърдечна недостатъчност са били според очакваното за проучваната възрастова група пациенти.</w:t>
      </w:r>
    </w:p>
    <w:p w14:paraId="6D4AA1C3" w14:textId="7B2567E5" w:rsidR="00884810" w:rsidRPr="0034271E" w:rsidRDefault="00884810" w:rsidP="0034271E">
      <w:pPr>
        <w:rPr>
          <w:rFonts w:ascii="Times New Roman" w:eastAsia="Times New Roman" w:hAnsi="Times New Roman" w:cs="Times New Roman"/>
          <w:b/>
          <w:bCs/>
          <w:color w:val="000000"/>
          <w:sz w:val="20"/>
          <w:szCs w:val="20"/>
          <w:lang w:eastAsia="bg-BG"/>
        </w:rPr>
      </w:pPr>
    </w:p>
    <w:p w14:paraId="4DC4C7E9" w14:textId="77777777" w:rsidR="0034271E" w:rsidRPr="00884810" w:rsidRDefault="0034271E" w:rsidP="0034271E"/>
    <w:p w14:paraId="4FB791BE" w14:textId="79E7160E" w:rsidR="00B6672E" w:rsidRDefault="002C50EE" w:rsidP="00936AD0">
      <w:pPr>
        <w:pStyle w:val="Heading2"/>
      </w:pPr>
      <w:r>
        <w:t>5.3. Предклинични данни за безопасност</w:t>
      </w:r>
    </w:p>
    <w:p w14:paraId="3146077B" w14:textId="6699BED7" w:rsidR="0034271E" w:rsidRDefault="0034271E" w:rsidP="0034271E"/>
    <w:p w14:paraId="71E67B9C" w14:textId="77777777" w:rsidR="0034271E" w:rsidRPr="0034271E" w:rsidRDefault="0034271E" w:rsidP="0034271E">
      <w:pPr>
        <w:spacing w:line="240" w:lineRule="auto"/>
        <w:rPr>
          <w:rFonts w:eastAsia="Times New Roman" w:cs="Arial"/>
          <w:sz w:val="28"/>
          <w:szCs w:val="24"/>
        </w:rPr>
      </w:pPr>
      <w:r w:rsidRPr="0034271E">
        <w:rPr>
          <w:rFonts w:eastAsia="Times New Roman" w:cs="Arial"/>
          <w:bCs/>
          <w:color w:val="000000"/>
          <w:szCs w:val="20"/>
          <w:lang w:eastAsia="bg-BG"/>
        </w:rPr>
        <w:t>Не са провеждани предклинични проучвания върху Липертанс.</w:t>
      </w:r>
    </w:p>
    <w:p w14:paraId="5245FACB" w14:textId="77777777" w:rsidR="0034271E" w:rsidRPr="0034271E" w:rsidRDefault="0034271E" w:rsidP="0034271E">
      <w:pPr>
        <w:spacing w:line="240" w:lineRule="auto"/>
        <w:rPr>
          <w:rFonts w:eastAsia="Times New Roman" w:cs="Arial"/>
          <w:bCs/>
          <w:iCs/>
          <w:color w:val="000000"/>
          <w:szCs w:val="20"/>
          <w:lang w:eastAsia="bg-BG"/>
        </w:rPr>
      </w:pPr>
    </w:p>
    <w:p w14:paraId="3220F86C" w14:textId="2DD7FE5D"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lastRenderedPageBreak/>
        <w:t>Аторвастатин:</w:t>
      </w:r>
    </w:p>
    <w:p w14:paraId="35E71EAD"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Репродуктивна токсичност и ефекти върху фертилитета:</w:t>
      </w:r>
      <w:r w:rsidRPr="0034271E">
        <w:rPr>
          <w:rFonts w:eastAsia="Times New Roman" w:cs="Arial"/>
          <w:bCs/>
          <w:color w:val="000000"/>
          <w:szCs w:val="20"/>
          <w:lang w:eastAsia="bg-BG"/>
        </w:rPr>
        <w:t xml:space="preserve"> От експериментални проучванията върху животни има доказателства, че </w:t>
      </w:r>
      <w:r w:rsidRPr="0034271E">
        <w:rPr>
          <w:rFonts w:eastAsia="Times New Roman" w:cs="Arial"/>
          <w:bCs/>
          <w:color w:val="000000"/>
          <w:szCs w:val="20"/>
          <w:lang w:val="en-US"/>
        </w:rPr>
        <w:t>HMG</w:t>
      </w:r>
      <w:r w:rsidRPr="0034271E">
        <w:rPr>
          <w:rFonts w:eastAsia="Times New Roman" w:cs="Arial"/>
          <w:bCs/>
          <w:color w:val="000000"/>
          <w:szCs w:val="20"/>
          <w:lang w:val="ru-RU"/>
        </w:rPr>
        <w:t>-</w:t>
      </w:r>
      <w:r w:rsidRPr="0034271E">
        <w:rPr>
          <w:rFonts w:eastAsia="Times New Roman" w:cs="Arial"/>
          <w:bCs/>
          <w:color w:val="000000"/>
          <w:szCs w:val="20"/>
          <w:lang w:val="en-US"/>
        </w:rPr>
        <w:t>CoA</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редуктазните инхибитори може да засегнат развитието на ембрионите или фетуса. При плъхове, зайци и кучета аторвастатин не проявява ефект върху фертилитета и не е бил тератогенен. При токсични за майката дози при плъхове и зайци обаче е наблюдавана токсичност за плода. При плъхове след експозиция на майките на високи дози аторвастатин е наблюдавано забавено развитие на поколението и намалена постнатална преживяемост. При плъхове съществуват данни за преминаване през плацентата. При плъхове плазмените концентрации на аторвастатин са подобни на тези в кърмата. Не е известно дали аторвастатин и метаболитите му се екскретират в кърмата.</w:t>
      </w:r>
    </w:p>
    <w:p w14:paraId="7E90ABB6"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Карциногенеза, мутагенеза:</w:t>
      </w:r>
      <w:r w:rsidRPr="0034271E">
        <w:rPr>
          <w:rFonts w:eastAsia="Times New Roman" w:cs="Arial"/>
          <w:bCs/>
          <w:color w:val="000000"/>
          <w:szCs w:val="20"/>
          <w:lang w:eastAsia="bg-BG"/>
        </w:rPr>
        <w:t xml:space="preserve"> Аторвастатин е бил негативен за мутагенен и кластогенен потенциал при набор от 4 теста </w:t>
      </w:r>
      <w:r w:rsidRPr="0034271E">
        <w:rPr>
          <w:rFonts w:eastAsia="Times New Roman" w:cs="Arial"/>
          <w:bCs/>
          <w:iCs/>
          <w:color w:val="000000"/>
          <w:szCs w:val="20"/>
          <w:lang w:val="en-US"/>
        </w:rPr>
        <w:t>in</w:t>
      </w:r>
      <w:r w:rsidRPr="0034271E">
        <w:rPr>
          <w:rFonts w:eastAsia="Times New Roman" w:cs="Arial"/>
          <w:bCs/>
          <w:iCs/>
          <w:color w:val="000000"/>
          <w:szCs w:val="20"/>
          <w:lang w:val="ru-RU"/>
        </w:rPr>
        <w:t xml:space="preserve"> </w:t>
      </w:r>
      <w:r w:rsidRPr="0034271E">
        <w:rPr>
          <w:rFonts w:eastAsia="Times New Roman" w:cs="Arial"/>
          <w:bCs/>
          <w:iCs/>
          <w:color w:val="000000"/>
          <w:szCs w:val="20"/>
          <w:lang w:val="en-US"/>
        </w:rPr>
        <w:t>vitro</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 xml:space="preserve">и при едно изследване </w:t>
      </w:r>
      <w:r w:rsidRPr="0034271E">
        <w:rPr>
          <w:rFonts w:eastAsia="Times New Roman" w:cs="Arial"/>
          <w:bCs/>
          <w:iCs/>
          <w:color w:val="000000"/>
          <w:szCs w:val="20"/>
          <w:lang w:val="en-US"/>
        </w:rPr>
        <w:t>in</w:t>
      </w:r>
      <w:r w:rsidRPr="0034271E">
        <w:rPr>
          <w:rFonts w:eastAsia="Times New Roman" w:cs="Arial"/>
          <w:bCs/>
          <w:iCs/>
          <w:color w:val="000000"/>
          <w:szCs w:val="20"/>
          <w:lang w:val="ru-RU"/>
        </w:rPr>
        <w:t xml:space="preserve"> </w:t>
      </w:r>
      <w:r w:rsidRPr="0034271E">
        <w:rPr>
          <w:rFonts w:eastAsia="Times New Roman" w:cs="Arial"/>
          <w:bCs/>
          <w:iCs/>
          <w:color w:val="000000"/>
          <w:szCs w:val="20"/>
          <w:lang w:val="en-US"/>
        </w:rPr>
        <w:t>vivo</w:t>
      </w:r>
      <w:r w:rsidRPr="0034271E">
        <w:rPr>
          <w:rFonts w:eastAsia="Times New Roman" w:cs="Arial"/>
          <w:bCs/>
          <w:iCs/>
          <w:color w:val="000000"/>
          <w:szCs w:val="20"/>
          <w:lang w:val="ru-RU"/>
        </w:rPr>
        <w:t>.</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 xml:space="preserve">Не е установено аторвастатин да е карциногенен при плъхове, но във високи дози при мишки (постигащи 6-11 пъти стойността на </w:t>
      </w:r>
      <w:r w:rsidRPr="0034271E">
        <w:rPr>
          <w:rFonts w:eastAsia="Times New Roman" w:cs="Arial"/>
          <w:bCs/>
          <w:color w:val="000000"/>
          <w:szCs w:val="20"/>
          <w:lang w:val="en-US"/>
        </w:rPr>
        <w:t>AUC</w:t>
      </w:r>
      <w:r w:rsidRPr="0034271E">
        <w:rPr>
          <w:rFonts w:eastAsia="Times New Roman" w:cs="Arial"/>
          <w:bCs/>
          <w:color w:val="000000"/>
          <w:szCs w:val="20"/>
          <w:lang w:val="ru-RU"/>
        </w:rPr>
        <w:t>0-24</w:t>
      </w:r>
      <w:r w:rsidRPr="0034271E">
        <w:rPr>
          <w:rFonts w:eastAsia="Times New Roman" w:cs="Arial"/>
          <w:bCs/>
          <w:color w:val="000000"/>
          <w:szCs w:val="20"/>
          <w:lang w:val="en-US"/>
        </w:rPr>
        <w:t>h</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която се достига при хора при най-високата препоръчвана доза) дава хепатоцелуларни аденоми при мъжките животни и хепатоцелуларни карциноми при женските.</w:t>
      </w:r>
    </w:p>
    <w:p w14:paraId="3048F3E5" w14:textId="77777777" w:rsidR="0034271E" w:rsidRPr="0034271E" w:rsidRDefault="0034271E" w:rsidP="0034271E">
      <w:pPr>
        <w:spacing w:line="240" w:lineRule="auto"/>
        <w:rPr>
          <w:rFonts w:eastAsia="Times New Roman" w:cs="Arial"/>
          <w:bCs/>
          <w:iCs/>
          <w:color w:val="000000"/>
          <w:szCs w:val="20"/>
          <w:lang w:eastAsia="bg-BG"/>
        </w:rPr>
      </w:pPr>
    </w:p>
    <w:p w14:paraId="0F184F4B" w14:textId="61B322BF"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Периндоприл:</w:t>
      </w:r>
    </w:p>
    <w:p w14:paraId="32A6B28F"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Хронична токсичност:</w:t>
      </w:r>
      <w:r w:rsidRPr="0034271E">
        <w:rPr>
          <w:rFonts w:eastAsia="Times New Roman" w:cs="Arial"/>
          <w:bCs/>
          <w:color w:val="000000"/>
          <w:szCs w:val="20"/>
          <w:lang w:eastAsia="bg-BG"/>
        </w:rPr>
        <w:t xml:space="preserve"> При проучвания за хронична токсичност при перорален прием (плъхове и маймуни) целевият орган е бъбрекът при обратимост на уврежданията.</w:t>
      </w:r>
    </w:p>
    <w:p w14:paraId="401CE846"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Репродуктивна токсичност и ефект върху фертилитета:</w:t>
      </w:r>
      <w:r w:rsidRPr="0034271E">
        <w:rPr>
          <w:rFonts w:eastAsia="Times New Roman" w:cs="Arial"/>
          <w:bCs/>
          <w:color w:val="000000"/>
          <w:szCs w:val="20"/>
          <w:lang w:eastAsia="bg-BG"/>
        </w:rPr>
        <w:t xml:space="preserve"> Репродуктивните токсикологични проучвания (плъхове, мишки, зайци и маймуни) не показват признаци за наличие на ембриотоксичност или тератогенност. За инхибиторите на ангиотензин-конвертиращия ензим, като клас обаче е установено, че индуцират нежелани реакции върху късното развитие на плода, които водят до смърт на плода и вродени ефекти при гризачи и зайци: наблюдавани са бъбречни лезии и повишаване на пери- и постнаталната смъртност. Фертилитетът не е бил нарушен нито при мъжки, нито при женски плъхове.</w:t>
      </w:r>
    </w:p>
    <w:p w14:paraId="3007947B"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Карциногенеза, мутагенеза:</w:t>
      </w:r>
      <w:r w:rsidRPr="0034271E">
        <w:rPr>
          <w:rFonts w:eastAsia="Times New Roman" w:cs="Arial"/>
          <w:bCs/>
          <w:color w:val="000000"/>
          <w:szCs w:val="20"/>
          <w:lang w:eastAsia="bg-BG"/>
        </w:rPr>
        <w:t xml:space="preserve"> Не е установена мутагенност нито при </w:t>
      </w:r>
      <w:r w:rsidRPr="0034271E">
        <w:rPr>
          <w:rFonts w:eastAsia="Times New Roman" w:cs="Arial"/>
          <w:bCs/>
          <w:iCs/>
          <w:color w:val="000000"/>
          <w:szCs w:val="20"/>
          <w:lang w:val="en-US"/>
        </w:rPr>
        <w:t>in</w:t>
      </w:r>
      <w:r w:rsidRPr="0034271E">
        <w:rPr>
          <w:rFonts w:eastAsia="Times New Roman" w:cs="Arial"/>
          <w:bCs/>
          <w:iCs/>
          <w:color w:val="000000"/>
          <w:szCs w:val="20"/>
          <w:lang w:val="ru-RU"/>
        </w:rPr>
        <w:t xml:space="preserve"> </w:t>
      </w:r>
      <w:r w:rsidRPr="0034271E">
        <w:rPr>
          <w:rFonts w:eastAsia="Times New Roman" w:cs="Arial"/>
          <w:bCs/>
          <w:iCs/>
          <w:color w:val="000000"/>
          <w:szCs w:val="20"/>
          <w:lang w:val="en-US"/>
        </w:rPr>
        <w:t>vitro</w:t>
      </w:r>
      <w:r w:rsidRPr="0034271E">
        <w:rPr>
          <w:rFonts w:eastAsia="Times New Roman" w:cs="Arial"/>
          <w:bCs/>
          <w:iCs/>
          <w:color w:val="000000"/>
          <w:szCs w:val="20"/>
          <w:lang w:val="ru-RU"/>
        </w:rPr>
        <w:t>,</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 xml:space="preserve">нито при </w:t>
      </w:r>
      <w:r w:rsidRPr="0034271E">
        <w:rPr>
          <w:rFonts w:eastAsia="Times New Roman" w:cs="Arial"/>
          <w:bCs/>
          <w:iCs/>
          <w:color w:val="000000"/>
          <w:szCs w:val="20"/>
          <w:lang w:val="en-US"/>
        </w:rPr>
        <w:t>in</w:t>
      </w:r>
      <w:r w:rsidRPr="0034271E">
        <w:rPr>
          <w:rFonts w:eastAsia="Times New Roman" w:cs="Arial"/>
          <w:bCs/>
          <w:iCs/>
          <w:color w:val="000000"/>
          <w:szCs w:val="20"/>
          <w:lang w:val="ru-RU"/>
        </w:rPr>
        <w:t xml:space="preserve"> </w:t>
      </w:r>
      <w:r w:rsidRPr="0034271E">
        <w:rPr>
          <w:rFonts w:eastAsia="Times New Roman" w:cs="Arial"/>
          <w:bCs/>
          <w:iCs/>
          <w:color w:val="000000"/>
          <w:szCs w:val="20"/>
          <w:lang w:val="en-US"/>
        </w:rPr>
        <w:t>vivo</w:t>
      </w:r>
      <w:r w:rsidRPr="0034271E">
        <w:rPr>
          <w:rFonts w:eastAsia="Times New Roman" w:cs="Arial"/>
          <w:bCs/>
          <w:iCs/>
          <w:color w:val="000000"/>
          <w:szCs w:val="20"/>
          <w:lang w:val="ru-RU"/>
        </w:rPr>
        <w:t xml:space="preserve"> </w:t>
      </w:r>
      <w:r w:rsidRPr="0034271E">
        <w:rPr>
          <w:rFonts w:eastAsia="Times New Roman" w:cs="Arial"/>
          <w:bCs/>
          <w:color w:val="000000"/>
          <w:szCs w:val="20"/>
          <w:lang w:eastAsia="bg-BG"/>
        </w:rPr>
        <w:t>проучвания. Не е наблюдавана карциногенност при дългосрочни проучвания при плъхове и мишки.</w:t>
      </w:r>
    </w:p>
    <w:p w14:paraId="333B310C" w14:textId="79C1715A" w:rsidR="0034271E" w:rsidRPr="0034271E" w:rsidRDefault="0034271E" w:rsidP="0034271E">
      <w:pPr>
        <w:rPr>
          <w:rFonts w:cs="Arial"/>
          <w:sz w:val="24"/>
        </w:rPr>
      </w:pPr>
    </w:p>
    <w:p w14:paraId="38098957"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Амлодипин:</w:t>
      </w:r>
    </w:p>
    <w:p w14:paraId="60E6B2A2"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Репродуктивна токсичност:</w:t>
      </w:r>
      <w:r w:rsidRPr="0034271E">
        <w:rPr>
          <w:rFonts w:eastAsia="Times New Roman" w:cs="Arial"/>
          <w:bCs/>
          <w:color w:val="000000"/>
          <w:szCs w:val="20"/>
          <w:lang w:eastAsia="bg-BG"/>
        </w:rPr>
        <w:t xml:space="preserve"> Проучвания за репродуктивна токсичност при плъхове и мишки показват закъсняване на датата на раждане, удължена продължителност на раждането и намалена жизнеспособност на потомството при дози, приблизително 50 пъти по-високи от максималните препоръчителни дози при хора, изчислени на база </w:t>
      </w:r>
      <w:r w:rsidRPr="0034271E">
        <w:rPr>
          <w:rFonts w:eastAsia="Times New Roman" w:cs="Arial"/>
          <w:bCs/>
          <w:color w:val="000000"/>
          <w:szCs w:val="20"/>
          <w:lang w:val="en-US"/>
        </w:rPr>
        <w:t>mg</w:t>
      </w:r>
      <w:r w:rsidRPr="0034271E">
        <w:rPr>
          <w:rFonts w:eastAsia="Times New Roman" w:cs="Arial"/>
          <w:bCs/>
          <w:color w:val="000000"/>
          <w:szCs w:val="20"/>
          <w:lang w:val="ru-RU"/>
        </w:rPr>
        <w:t>/</w:t>
      </w:r>
      <w:r w:rsidRPr="0034271E">
        <w:rPr>
          <w:rFonts w:eastAsia="Times New Roman" w:cs="Arial"/>
          <w:bCs/>
          <w:color w:val="000000"/>
          <w:szCs w:val="20"/>
          <w:lang w:val="en-US"/>
        </w:rPr>
        <w:t>kg</w:t>
      </w:r>
      <w:r w:rsidRPr="0034271E">
        <w:rPr>
          <w:rFonts w:eastAsia="Times New Roman" w:cs="Arial"/>
          <w:bCs/>
          <w:color w:val="000000"/>
          <w:szCs w:val="20"/>
          <w:lang w:val="ru-RU"/>
        </w:rPr>
        <w:t>.</w:t>
      </w:r>
    </w:p>
    <w:p w14:paraId="0D5FDD80"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Нарушения на фертилитета:</w:t>
      </w:r>
      <w:r w:rsidRPr="0034271E">
        <w:rPr>
          <w:rFonts w:eastAsia="Times New Roman" w:cs="Arial"/>
          <w:bCs/>
          <w:color w:val="000000"/>
          <w:szCs w:val="20"/>
          <w:lang w:eastAsia="bg-BG"/>
        </w:rPr>
        <w:t xml:space="preserve"> Няма ефекти върху фертилитета на плъхове, третирани с амлодипин (мъжки за 64 дни и женски за 14 дни преди оплождане) в дози над 10 </w:t>
      </w:r>
      <w:r w:rsidRPr="0034271E">
        <w:rPr>
          <w:rFonts w:eastAsia="Times New Roman" w:cs="Arial"/>
          <w:bCs/>
          <w:color w:val="000000"/>
          <w:szCs w:val="20"/>
          <w:lang w:val="en-US"/>
        </w:rPr>
        <w:t>mg</w:t>
      </w:r>
      <w:r w:rsidRPr="0034271E">
        <w:rPr>
          <w:rFonts w:eastAsia="Times New Roman" w:cs="Arial"/>
          <w:bCs/>
          <w:color w:val="000000"/>
          <w:szCs w:val="20"/>
          <w:lang w:val="ru-RU"/>
        </w:rPr>
        <w:t>/</w:t>
      </w:r>
      <w:r w:rsidRPr="0034271E">
        <w:rPr>
          <w:rFonts w:eastAsia="Times New Roman" w:cs="Arial"/>
          <w:bCs/>
          <w:color w:val="000000"/>
          <w:szCs w:val="20"/>
          <w:lang w:val="en-US"/>
        </w:rPr>
        <w:t>kg</w:t>
      </w:r>
      <w:r w:rsidRPr="0034271E">
        <w:rPr>
          <w:rFonts w:eastAsia="Times New Roman" w:cs="Arial"/>
          <w:bCs/>
          <w:color w:val="000000"/>
          <w:szCs w:val="20"/>
          <w:lang w:eastAsia="bg-BG"/>
        </w:rPr>
        <w:t xml:space="preserve">/ден (8 пъти* по-високи от максимално препоръчителната за хора доза от 10 </w:t>
      </w:r>
      <w:r w:rsidRPr="0034271E">
        <w:rPr>
          <w:rFonts w:eastAsia="Times New Roman" w:cs="Arial"/>
          <w:bCs/>
          <w:color w:val="000000"/>
          <w:szCs w:val="20"/>
          <w:lang w:val="en-US"/>
        </w:rPr>
        <w:t>mg</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 xml:space="preserve">изчислена на база </w:t>
      </w:r>
      <w:r w:rsidRPr="0034271E">
        <w:rPr>
          <w:rFonts w:eastAsia="Times New Roman" w:cs="Arial"/>
          <w:bCs/>
          <w:color w:val="000000"/>
          <w:szCs w:val="20"/>
          <w:lang w:val="en-US"/>
        </w:rPr>
        <w:t>mg</w:t>
      </w:r>
      <w:r w:rsidRPr="0034271E">
        <w:rPr>
          <w:rFonts w:eastAsia="Times New Roman" w:cs="Arial"/>
          <w:bCs/>
          <w:color w:val="000000"/>
          <w:szCs w:val="20"/>
          <w:lang w:val="ru-RU"/>
        </w:rPr>
        <w:t>/</w:t>
      </w:r>
      <w:r w:rsidRPr="0034271E">
        <w:rPr>
          <w:rFonts w:eastAsia="Times New Roman" w:cs="Arial"/>
          <w:bCs/>
          <w:color w:val="000000"/>
          <w:szCs w:val="20"/>
          <w:lang w:val="en-US"/>
        </w:rPr>
        <w:t>m</w:t>
      </w:r>
      <w:r w:rsidRPr="0034271E">
        <w:rPr>
          <w:rFonts w:eastAsia="Times New Roman" w:cs="Arial"/>
          <w:bCs/>
          <w:color w:val="000000"/>
          <w:szCs w:val="20"/>
          <w:vertAlign w:val="superscript"/>
          <w:lang w:val="ru-RU"/>
        </w:rPr>
        <w:t>2</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 xml:space="preserve">В друго проучване, в което мъжки плъхове са били третирани с амлодипин безилат за 30 дни в дози, сравними с тези при човека на базата </w:t>
      </w:r>
      <w:r w:rsidRPr="0034271E">
        <w:rPr>
          <w:rFonts w:eastAsia="Times New Roman" w:cs="Arial"/>
          <w:bCs/>
          <w:color w:val="000000"/>
          <w:szCs w:val="20"/>
          <w:lang w:val="en-US"/>
        </w:rPr>
        <w:t>mg</w:t>
      </w:r>
      <w:r w:rsidRPr="0034271E">
        <w:rPr>
          <w:rFonts w:eastAsia="Times New Roman" w:cs="Arial"/>
          <w:bCs/>
          <w:color w:val="000000"/>
          <w:szCs w:val="20"/>
          <w:lang w:val="ru-RU"/>
        </w:rPr>
        <w:t>/</w:t>
      </w:r>
      <w:r w:rsidRPr="0034271E">
        <w:rPr>
          <w:rFonts w:eastAsia="Times New Roman" w:cs="Arial"/>
          <w:bCs/>
          <w:color w:val="000000"/>
          <w:szCs w:val="20"/>
          <w:lang w:val="en-US"/>
        </w:rPr>
        <w:t>kg</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се установява намаляване в плазмата на фоликулостимулиращия хормон и на тестостерона, както и намаляване на плътността на спермата и на броя на зрелите сперматозоиди и сертолиеви клетки.</w:t>
      </w:r>
    </w:p>
    <w:p w14:paraId="31C13983"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Карциногенеза, мутагенеза:</w:t>
      </w:r>
      <w:r w:rsidRPr="0034271E">
        <w:rPr>
          <w:rFonts w:eastAsia="Times New Roman" w:cs="Arial"/>
          <w:bCs/>
          <w:color w:val="000000"/>
          <w:szCs w:val="20"/>
          <w:lang w:eastAsia="bg-BG"/>
        </w:rPr>
        <w:t xml:space="preserve"> Плъхове и мишки, третирани с амлодипин, добавян в храната им в продължение на две години в концентрации, изчислени така, че да осигурят нива на дневната доза от 0,5, 1,25 и 2,5 </w:t>
      </w:r>
      <w:r w:rsidRPr="0034271E">
        <w:rPr>
          <w:rFonts w:eastAsia="Times New Roman" w:cs="Arial"/>
          <w:bCs/>
          <w:color w:val="000000"/>
          <w:szCs w:val="20"/>
          <w:lang w:val="en-US"/>
        </w:rPr>
        <w:t>mg</w:t>
      </w:r>
      <w:r w:rsidRPr="0034271E">
        <w:rPr>
          <w:rFonts w:eastAsia="Times New Roman" w:cs="Arial"/>
          <w:bCs/>
          <w:color w:val="000000"/>
          <w:szCs w:val="20"/>
          <w:lang w:val="ru-RU"/>
        </w:rPr>
        <w:t>/</w:t>
      </w:r>
      <w:r w:rsidRPr="0034271E">
        <w:rPr>
          <w:rFonts w:eastAsia="Times New Roman" w:cs="Arial"/>
          <w:bCs/>
          <w:color w:val="000000"/>
          <w:szCs w:val="20"/>
          <w:lang w:val="en-US"/>
        </w:rPr>
        <w:t>kg</w:t>
      </w:r>
      <w:r w:rsidRPr="0034271E">
        <w:rPr>
          <w:rFonts w:eastAsia="Times New Roman" w:cs="Arial"/>
          <w:bCs/>
          <w:color w:val="000000"/>
          <w:szCs w:val="20"/>
          <w:lang w:eastAsia="bg-BG"/>
        </w:rPr>
        <w:t xml:space="preserve">/ден, не показват признаци на карциногенност. Най-високата доза (при мишки - равна на, а при плъхове - двойно* по-висока от максималната препоръчителна клинична доза от 10 </w:t>
      </w:r>
      <w:r w:rsidRPr="0034271E">
        <w:rPr>
          <w:rFonts w:eastAsia="Times New Roman" w:cs="Arial"/>
          <w:bCs/>
          <w:color w:val="000000"/>
          <w:szCs w:val="20"/>
          <w:lang w:val="en-US"/>
        </w:rPr>
        <w:t>mg</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 xml:space="preserve">изчислена за </w:t>
      </w:r>
      <w:r w:rsidRPr="0034271E">
        <w:rPr>
          <w:rFonts w:eastAsia="Times New Roman" w:cs="Arial"/>
          <w:bCs/>
          <w:color w:val="000000"/>
          <w:szCs w:val="20"/>
          <w:lang w:val="en-US"/>
        </w:rPr>
        <w:t>mg</w:t>
      </w:r>
      <w:r w:rsidRPr="0034271E">
        <w:rPr>
          <w:rFonts w:eastAsia="Times New Roman" w:cs="Arial"/>
          <w:bCs/>
          <w:color w:val="000000"/>
          <w:szCs w:val="20"/>
          <w:lang w:val="ru-RU"/>
        </w:rPr>
        <w:t>/</w:t>
      </w:r>
      <w:r w:rsidRPr="0034271E">
        <w:rPr>
          <w:rFonts w:eastAsia="Times New Roman" w:cs="Arial"/>
          <w:bCs/>
          <w:color w:val="000000"/>
          <w:szCs w:val="20"/>
          <w:lang w:val="en-US"/>
        </w:rPr>
        <w:t>m</w:t>
      </w:r>
      <w:r w:rsidRPr="0034271E">
        <w:rPr>
          <w:rFonts w:eastAsia="Times New Roman" w:cs="Arial"/>
          <w:bCs/>
          <w:color w:val="000000"/>
          <w:szCs w:val="20"/>
          <w:lang w:val="ru-RU"/>
        </w:rPr>
        <w:t xml:space="preserve">2) </w:t>
      </w:r>
      <w:r w:rsidRPr="0034271E">
        <w:rPr>
          <w:rFonts w:eastAsia="Times New Roman" w:cs="Arial"/>
          <w:bCs/>
          <w:color w:val="000000"/>
          <w:szCs w:val="20"/>
          <w:lang w:eastAsia="bg-BG"/>
        </w:rPr>
        <w:t xml:space="preserve">е била близка до </w:t>
      </w:r>
      <w:r w:rsidRPr="0034271E">
        <w:rPr>
          <w:rFonts w:eastAsia="Times New Roman" w:cs="Arial"/>
          <w:bCs/>
          <w:color w:val="000000"/>
          <w:szCs w:val="20"/>
          <w:lang w:eastAsia="bg-BG"/>
        </w:rPr>
        <w:lastRenderedPageBreak/>
        <w:t>максималната поносима доза за мишки, но не и за плъхове. Проучванията за мутагенност не показват лекарствено обусловени ефекти нито на генно, нито на хромозомно ниво.</w:t>
      </w:r>
    </w:p>
    <w:p w14:paraId="5C6929D1" w14:textId="77777777" w:rsidR="0034271E" w:rsidRPr="0034271E" w:rsidRDefault="0034271E" w:rsidP="0034271E">
      <w:pPr>
        <w:spacing w:line="240" w:lineRule="auto"/>
        <w:rPr>
          <w:rFonts w:eastAsia="Times New Roman" w:cs="Arial"/>
          <w:bCs/>
          <w:color w:val="000000"/>
          <w:szCs w:val="20"/>
          <w:lang w:eastAsia="bg-BG"/>
        </w:rPr>
      </w:pPr>
    </w:p>
    <w:p w14:paraId="5CC83167" w14:textId="071C1BF5" w:rsidR="0034271E" w:rsidRPr="0034271E" w:rsidRDefault="0034271E" w:rsidP="0034271E">
      <w:pPr>
        <w:spacing w:line="240" w:lineRule="auto"/>
        <w:rPr>
          <w:rFonts w:eastAsia="Times New Roman" w:cs="Arial"/>
          <w:sz w:val="28"/>
          <w:szCs w:val="24"/>
        </w:rPr>
      </w:pPr>
      <w:r w:rsidRPr="0034271E">
        <w:rPr>
          <w:rFonts w:eastAsia="Times New Roman" w:cs="Arial"/>
          <w:bCs/>
          <w:color w:val="000000"/>
          <w:szCs w:val="20"/>
          <w:lang w:eastAsia="bg-BG"/>
        </w:rPr>
        <w:t xml:space="preserve">*изчислена за пациенти с тегло 50 </w:t>
      </w:r>
      <w:r w:rsidRPr="0034271E">
        <w:rPr>
          <w:rFonts w:eastAsia="Times New Roman" w:cs="Arial"/>
          <w:bCs/>
          <w:color w:val="000000"/>
          <w:szCs w:val="20"/>
          <w:lang w:val="en-US"/>
        </w:rPr>
        <w:t>kg</w:t>
      </w:r>
    </w:p>
    <w:p w14:paraId="0D268FBF" w14:textId="77777777" w:rsidR="0034271E" w:rsidRPr="0034271E" w:rsidRDefault="0034271E" w:rsidP="0034271E"/>
    <w:p w14:paraId="1BA6531D" w14:textId="4C36F8A0" w:rsidR="00B6672E" w:rsidRDefault="002C50EE" w:rsidP="00936AD0">
      <w:pPr>
        <w:pStyle w:val="Heading1"/>
      </w:pPr>
      <w:r>
        <w:t>7. ПРИТЕЖАТЕЛ НА РАЗРЕШЕНИЕТО ЗА УПОТРЕБА</w:t>
      </w:r>
    </w:p>
    <w:p w14:paraId="73ECE4FE" w14:textId="6219E06E" w:rsidR="0034271E" w:rsidRDefault="0034271E" w:rsidP="0034271E"/>
    <w:p w14:paraId="73FB473E" w14:textId="77777777" w:rsidR="0034271E" w:rsidRPr="0034271E" w:rsidRDefault="0034271E" w:rsidP="0034271E">
      <w:pPr>
        <w:rPr>
          <w:sz w:val="24"/>
          <w:szCs w:val="24"/>
          <w:lang w:val="en-US"/>
        </w:rPr>
      </w:pPr>
      <w:r w:rsidRPr="0034271E">
        <w:rPr>
          <w:lang w:val="en-US"/>
        </w:rPr>
        <w:t>Les Laboratoires Servier</w:t>
      </w:r>
    </w:p>
    <w:p w14:paraId="09E90EE9" w14:textId="77777777" w:rsidR="0034271E" w:rsidRPr="0034271E" w:rsidRDefault="0034271E" w:rsidP="0034271E">
      <w:pPr>
        <w:rPr>
          <w:sz w:val="24"/>
          <w:szCs w:val="24"/>
          <w:lang w:val="en-US"/>
        </w:rPr>
      </w:pPr>
      <w:r w:rsidRPr="0034271E">
        <w:rPr>
          <w:lang w:eastAsia="bg-BG"/>
        </w:rPr>
        <w:t xml:space="preserve">50, </w:t>
      </w:r>
      <w:r w:rsidRPr="0034271E">
        <w:rPr>
          <w:lang w:val="en-US"/>
        </w:rPr>
        <w:t>rue Carnot</w:t>
      </w:r>
    </w:p>
    <w:p w14:paraId="4CEDBE03" w14:textId="77777777" w:rsidR="0034271E" w:rsidRPr="0034271E" w:rsidRDefault="0034271E" w:rsidP="0034271E">
      <w:pPr>
        <w:rPr>
          <w:sz w:val="24"/>
          <w:szCs w:val="24"/>
          <w:lang w:val="en-US"/>
        </w:rPr>
      </w:pPr>
      <w:r w:rsidRPr="0034271E">
        <w:rPr>
          <w:lang w:val="en-US"/>
        </w:rPr>
        <w:t>92284 Suresnes cedex</w:t>
      </w:r>
    </w:p>
    <w:p w14:paraId="15C3B50E" w14:textId="579F49DD" w:rsidR="0034271E" w:rsidRPr="0034271E" w:rsidRDefault="0034271E" w:rsidP="0034271E">
      <w:r w:rsidRPr="0034271E">
        <w:rPr>
          <w:lang w:eastAsia="bg-BG"/>
        </w:rPr>
        <w:t>Франция</w:t>
      </w:r>
    </w:p>
    <w:p w14:paraId="508F3A54" w14:textId="14E175C9" w:rsidR="00B6672E" w:rsidRDefault="00936AD0" w:rsidP="00936AD0">
      <w:pPr>
        <w:pStyle w:val="Heading1"/>
      </w:pPr>
      <w:r>
        <w:t>8.</w:t>
      </w:r>
      <w:r w:rsidR="002C50EE">
        <w:t>НОМЕР НА РАЗРЕШЕНИЕТО ЗА УПОТРЕБА</w:t>
      </w:r>
    </w:p>
    <w:p w14:paraId="287052F9" w14:textId="782BE1B6" w:rsidR="0034271E" w:rsidRDefault="0034271E" w:rsidP="0034271E"/>
    <w:p w14:paraId="467EF95B" w14:textId="06BF9E12" w:rsidR="0034271E" w:rsidRPr="0034271E" w:rsidRDefault="0034271E" w:rsidP="0034271E">
      <w:r>
        <w:t>Per. №: 20150389; 20150390;20150391;20150392;20150393</w:t>
      </w:r>
    </w:p>
    <w:p w14:paraId="2CCB5832" w14:textId="001FBF48" w:rsidR="007C605B" w:rsidRDefault="002C50EE" w:rsidP="007C605B">
      <w:pPr>
        <w:pStyle w:val="Heading1"/>
      </w:pPr>
      <w:r>
        <w:t>9. ДАТА НА ПЪРВО РАЗРЕШАВАНЕ/ПОДНОВЯВАНЕ НА РАЗРЕШЕНИЕТО ЗА УПОТРЕБА</w:t>
      </w:r>
    </w:p>
    <w:p w14:paraId="5CF9DD1C" w14:textId="78A45E9A" w:rsidR="0034271E" w:rsidRDefault="0034271E" w:rsidP="0034271E"/>
    <w:p w14:paraId="463B93F7" w14:textId="77777777" w:rsidR="0034271E" w:rsidRPr="0034271E" w:rsidRDefault="0034271E" w:rsidP="0034271E">
      <w:pPr>
        <w:rPr>
          <w:sz w:val="24"/>
          <w:szCs w:val="24"/>
        </w:rPr>
      </w:pPr>
      <w:r w:rsidRPr="0034271E">
        <w:rPr>
          <w:lang w:eastAsia="bg-BG"/>
        </w:rPr>
        <w:t>Дата на първо разрешаване: 13.11.2015 г.</w:t>
      </w:r>
    </w:p>
    <w:p w14:paraId="54CE2398" w14:textId="76A8337C" w:rsidR="0034271E" w:rsidRPr="0034271E" w:rsidRDefault="0034271E" w:rsidP="0034271E">
      <w:r w:rsidRPr="0034271E">
        <w:rPr>
          <w:lang w:eastAsia="bg-BG"/>
        </w:rPr>
        <w:t>Дата на последно подновяване: 11.06.2020 г.</w:t>
      </w:r>
    </w:p>
    <w:p w14:paraId="0E9D0119" w14:textId="0245C6D7" w:rsidR="002C50EE" w:rsidRDefault="002C50EE" w:rsidP="002C50EE">
      <w:pPr>
        <w:pStyle w:val="Heading1"/>
      </w:pPr>
      <w:r>
        <w:t>10. ДАТА НА АКТУАЛИЗИРАНЕ НА ТЕКСТА</w:t>
      </w:r>
    </w:p>
    <w:bookmarkEnd w:id="0"/>
    <w:p w14:paraId="43FB38A2" w14:textId="689F8F04" w:rsidR="007C605B" w:rsidRPr="003E3126" w:rsidRDefault="007C605B" w:rsidP="00B6672E"/>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01500"/>
    <w:multiLevelType w:val="hybridMultilevel"/>
    <w:tmpl w:val="B9E2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231F7C"/>
    <w:multiLevelType w:val="hybridMultilevel"/>
    <w:tmpl w:val="182C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5"/>
  </w:num>
  <w:num w:numId="4">
    <w:abstractNumId w:val="3"/>
  </w:num>
  <w:num w:numId="5">
    <w:abstractNumId w:val="1"/>
  </w:num>
  <w:num w:numId="6">
    <w:abstractNumId w:val="18"/>
  </w:num>
  <w:num w:numId="7">
    <w:abstractNumId w:val="13"/>
  </w:num>
  <w:num w:numId="8">
    <w:abstractNumId w:val="17"/>
  </w:num>
  <w:num w:numId="9">
    <w:abstractNumId w:val="2"/>
  </w:num>
  <w:num w:numId="10">
    <w:abstractNumId w:val="4"/>
  </w:num>
  <w:num w:numId="11">
    <w:abstractNumId w:val="33"/>
  </w:num>
  <w:num w:numId="12">
    <w:abstractNumId w:val="16"/>
  </w:num>
  <w:num w:numId="13">
    <w:abstractNumId w:val="21"/>
  </w:num>
  <w:num w:numId="14">
    <w:abstractNumId w:val="14"/>
  </w:num>
  <w:num w:numId="15">
    <w:abstractNumId w:val="31"/>
  </w:num>
  <w:num w:numId="16">
    <w:abstractNumId w:val="12"/>
  </w:num>
  <w:num w:numId="17">
    <w:abstractNumId w:val="26"/>
  </w:num>
  <w:num w:numId="18">
    <w:abstractNumId w:val="9"/>
  </w:num>
  <w:num w:numId="19">
    <w:abstractNumId w:val="28"/>
  </w:num>
  <w:num w:numId="20">
    <w:abstractNumId w:val="25"/>
  </w:num>
  <w:num w:numId="21">
    <w:abstractNumId w:val="19"/>
  </w:num>
  <w:num w:numId="22">
    <w:abstractNumId w:val="27"/>
  </w:num>
  <w:num w:numId="23">
    <w:abstractNumId w:val="20"/>
  </w:num>
  <w:num w:numId="24">
    <w:abstractNumId w:val="10"/>
  </w:num>
  <w:num w:numId="25">
    <w:abstractNumId w:val="24"/>
  </w:num>
  <w:num w:numId="26">
    <w:abstractNumId w:val="23"/>
  </w:num>
  <w:num w:numId="27">
    <w:abstractNumId w:val="34"/>
  </w:num>
  <w:num w:numId="28">
    <w:abstractNumId w:val="6"/>
  </w:num>
  <w:num w:numId="29">
    <w:abstractNumId w:val="22"/>
  </w:num>
  <w:num w:numId="30">
    <w:abstractNumId w:val="37"/>
  </w:num>
  <w:num w:numId="31">
    <w:abstractNumId w:val="5"/>
  </w:num>
  <w:num w:numId="32">
    <w:abstractNumId w:val="36"/>
  </w:num>
  <w:num w:numId="33">
    <w:abstractNumId w:val="30"/>
  </w:num>
  <w:num w:numId="34">
    <w:abstractNumId w:val="35"/>
  </w:num>
  <w:num w:numId="35">
    <w:abstractNumId w:val="7"/>
  </w:num>
  <w:num w:numId="36">
    <w:abstractNumId w:val="11"/>
  </w:num>
  <w:num w:numId="37">
    <w:abstractNumId w:val="32"/>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37644"/>
    <w:rsid w:val="000D786C"/>
    <w:rsid w:val="000F5D44"/>
    <w:rsid w:val="00185A46"/>
    <w:rsid w:val="001915B6"/>
    <w:rsid w:val="001D1B23"/>
    <w:rsid w:val="002B3C38"/>
    <w:rsid w:val="002B4DBB"/>
    <w:rsid w:val="002C50EE"/>
    <w:rsid w:val="00340A0A"/>
    <w:rsid w:val="0034271E"/>
    <w:rsid w:val="00350A62"/>
    <w:rsid w:val="003765DC"/>
    <w:rsid w:val="00395555"/>
    <w:rsid w:val="003E3126"/>
    <w:rsid w:val="00426E5F"/>
    <w:rsid w:val="004739C4"/>
    <w:rsid w:val="004A448E"/>
    <w:rsid w:val="004D4D6B"/>
    <w:rsid w:val="004F1CE7"/>
    <w:rsid w:val="004F498A"/>
    <w:rsid w:val="00517A5B"/>
    <w:rsid w:val="00593A00"/>
    <w:rsid w:val="005A66D9"/>
    <w:rsid w:val="00605BCA"/>
    <w:rsid w:val="006158A1"/>
    <w:rsid w:val="00617B1F"/>
    <w:rsid w:val="00672487"/>
    <w:rsid w:val="00672600"/>
    <w:rsid w:val="00681D4A"/>
    <w:rsid w:val="00685882"/>
    <w:rsid w:val="006A663E"/>
    <w:rsid w:val="006C33D7"/>
    <w:rsid w:val="007122AD"/>
    <w:rsid w:val="0075649D"/>
    <w:rsid w:val="007C605B"/>
    <w:rsid w:val="007F6FF1"/>
    <w:rsid w:val="008134C8"/>
    <w:rsid w:val="00814073"/>
    <w:rsid w:val="00826F0D"/>
    <w:rsid w:val="00884810"/>
    <w:rsid w:val="00893B92"/>
    <w:rsid w:val="008A6AF2"/>
    <w:rsid w:val="008C70A2"/>
    <w:rsid w:val="00936AD0"/>
    <w:rsid w:val="009773E4"/>
    <w:rsid w:val="009B171C"/>
    <w:rsid w:val="009F1313"/>
    <w:rsid w:val="00A20351"/>
    <w:rsid w:val="00A65A81"/>
    <w:rsid w:val="00AA23EC"/>
    <w:rsid w:val="00AC63CE"/>
    <w:rsid w:val="00AE2107"/>
    <w:rsid w:val="00B25095"/>
    <w:rsid w:val="00B275A8"/>
    <w:rsid w:val="00B6672E"/>
    <w:rsid w:val="00BC4FE7"/>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86B53"/>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a.b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16091</Words>
  <Characters>91720</Characters>
  <Application>Microsoft Office Word</Application>
  <DocSecurity>0</DocSecurity>
  <Lines>764</Lines>
  <Paragraphs>215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107596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2022-10-04T12:21:00Z</dcterms:created>
  <dcterms:modified xsi:type="dcterms:W3CDTF">2022-10-04T12:21:00Z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