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4F735328" w14:textId="2B58B828" w:rsidR="00DF4C8E" w:rsidRDefault="00DD466D" w:rsidP="00F44498">
      <w:pPr>
        <w:pStyle w:val="Heading1"/>
      </w:pPr>
      <w:r>
        <w:t>1.ИМЕ НА ЛЕКАРСТВЕНИЯ ПРОДУКТ</w:t>
      </w:r>
    </w:p>
    <w:p w14:paraId="059DA3F0" w14:textId="0BA6D3A8" w:rsidR="00503662" w:rsidRDefault="00503662" w:rsidP="00503662"/>
    <w:p w14:paraId="1A12809E" w14:textId="5CB01088" w:rsidR="00503662" w:rsidRPr="00503662" w:rsidRDefault="00503662" w:rsidP="00503662">
      <w:pPr>
        <w:rPr>
          <w:rFonts w:ascii="Times New Roman" w:hAnsi="Times New Roman" w:cs="Times New Roman"/>
        </w:rPr>
      </w:pPr>
      <w:r w:rsidRPr="00503662">
        <w:rPr>
          <w:lang w:eastAsia="bg-BG"/>
        </w:rPr>
        <w:t xml:space="preserve">ЛОРАТАДИН - </w:t>
      </w:r>
      <w:r w:rsidRPr="00503662">
        <w:rPr>
          <w:lang w:val="en-US"/>
        </w:rPr>
        <w:t>LORATADIN</w:t>
      </w:r>
    </w:p>
    <w:p w14:paraId="2BF7ACB1" w14:textId="69772984" w:rsidR="00DF4C8E" w:rsidRDefault="00DD466D" w:rsidP="00F44498">
      <w:pPr>
        <w:pStyle w:val="Heading1"/>
      </w:pPr>
      <w:r>
        <w:t>2. КАЧЕСТВЕН И КОЛИЧЕСТВЕН СЪСТАВ</w:t>
      </w:r>
    </w:p>
    <w:p w14:paraId="1B808D50" w14:textId="2DBA002B" w:rsidR="00503662" w:rsidRDefault="00503662" w:rsidP="00503662"/>
    <w:p w14:paraId="6702C73E" w14:textId="77777777" w:rsidR="00503662" w:rsidRPr="00503662" w:rsidRDefault="00503662" w:rsidP="00503662">
      <w:pPr>
        <w:spacing w:line="240" w:lineRule="auto"/>
        <w:rPr>
          <w:rFonts w:eastAsia="Times New Roman" w:cs="Arial"/>
          <w:sz w:val="24"/>
          <w:szCs w:val="24"/>
        </w:rPr>
      </w:pPr>
      <w:r w:rsidRPr="00503662">
        <w:rPr>
          <w:rFonts w:eastAsia="Times New Roman" w:cs="Arial"/>
          <w:color w:val="000000"/>
          <w:sz w:val="24"/>
          <w:szCs w:val="24"/>
          <w:lang w:eastAsia="bg-BG"/>
        </w:rPr>
        <w:t xml:space="preserve">Всяка таблетка лоратадин съдържа като активно действащо вещество </w:t>
      </w:r>
      <w:proofErr w:type="spellStart"/>
      <w:r w:rsidRPr="00503662">
        <w:rPr>
          <w:rFonts w:eastAsia="Times New Roman" w:cs="Arial"/>
          <w:color w:val="000000"/>
          <w:sz w:val="24"/>
          <w:szCs w:val="24"/>
          <w:lang w:val="en-US"/>
        </w:rPr>
        <w:t>Loratadine</w:t>
      </w:r>
      <w:proofErr w:type="spellEnd"/>
      <w:r w:rsidRPr="00503662">
        <w:rPr>
          <w:rFonts w:eastAsia="Times New Roman" w:cs="Arial"/>
          <w:color w:val="000000"/>
          <w:sz w:val="24"/>
          <w:szCs w:val="24"/>
          <w:lang w:val="ru-RU"/>
        </w:rPr>
        <w:t xml:space="preserve"> </w:t>
      </w:r>
      <w:r w:rsidRPr="00503662">
        <w:rPr>
          <w:rFonts w:eastAsia="Times New Roman" w:cs="Arial"/>
          <w:color w:val="000000"/>
          <w:sz w:val="24"/>
          <w:szCs w:val="24"/>
          <w:lang w:eastAsia="bg-BG"/>
        </w:rPr>
        <w:t>в количество 10 мг. В състава са включени следните помощни вещества: лактоза монохидрат, царевично нишесте, микрокристална целулоза, колоидален силициев двуокис, повидон, магнезиев стеарат.</w:t>
      </w:r>
    </w:p>
    <w:p w14:paraId="53A53DBF" w14:textId="77777777" w:rsidR="00503662" w:rsidRPr="00503662" w:rsidRDefault="00503662" w:rsidP="00503662"/>
    <w:p w14:paraId="614984C4" w14:textId="33344403" w:rsidR="008A6AF2" w:rsidRDefault="00DD466D" w:rsidP="002C50EE">
      <w:pPr>
        <w:pStyle w:val="Heading1"/>
      </w:pPr>
      <w:r>
        <w:t>3. ЛЕКАРСТВЕНА ФОРМА</w:t>
      </w:r>
    </w:p>
    <w:p w14:paraId="7721FF5A" w14:textId="6E4E1ED9" w:rsidR="00503662" w:rsidRDefault="00503662" w:rsidP="00503662"/>
    <w:p w14:paraId="19C12FAE" w14:textId="77777777" w:rsidR="00503662" w:rsidRDefault="00503662" w:rsidP="00503662">
      <w:r>
        <w:t>Таблетки</w:t>
      </w:r>
    </w:p>
    <w:p w14:paraId="490FC2C4" w14:textId="234EF317" w:rsidR="002C50EE" w:rsidRDefault="002C50EE" w:rsidP="002C50EE">
      <w:pPr>
        <w:pStyle w:val="Heading1"/>
      </w:pPr>
      <w:r>
        <w:t>4. КЛИНИЧНИ ДАННИ</w:t>
      </w:r>
    </w:p>
    <w:p w14:paraId="754A29C8" w14:textId="34304510" w:rsidR="00C0049F" w:rsidRDefault="002C50EE" w:rsidP="009F1313">
      <w:pPr>
        <w:pStyle w:val="Heading2"/>
      </w:pPr>
      <w:r>
        <w:t>4.1. Терапевтични показания</w:t>
      </w:r>
    </w:p>
    <w:p w14:paraId="3B129A43" w14:textId="26D07AC5" w:rsidR="00DF4C8E" w:rsidRDefault="00DF4C8E" w:rsidP="00DF4C8E">
      <w:pPr>
        <w:rPr>
          <w:rFonts w:cs="Arial"/>
          <w:sz w:val="24"/>
        </w:rPr>
      </w:pPr>
    </w:p>
    <w:p w14:paraId="2702A0FF" w14:textId="06B8F17E" w:rsidR="00503662" w:rsidRDefault="00503662" w:rsidP="00503662">
      <w:pPr>
        <w:rPr>
          <w:lang w:eastAsia="bg-BG"/>
        </w:rPr>
      </w:pPr>
      <w:r w:rsidRPr="00503662">
        <w:rPr>
          <w:lang w:eastAsia="bg-BG"/>
        </w:rPr>
        <w:t>Алергични ринити; Сърбеж и парене в очите; Хронична уртикария.</w:t>
      </w:r>
    </w:p>
    <w:p w14:paraId="00152D6B" w14:textId="77777777" w:rsidR="00503662" w:rsidRPr="00503662" w:rsidRDefault="00503662" w:rsidP="00503662">
      <w:pPr>
        <w:rPr>
          <w:lang w:eastAsia="bg-BG"/>
        </w:rPr>
      </w:pPr>
    </w:p>
    <w:p w14:paraId="778B4979" w14:textId="56B93562" w:rsidR="00DF4C8E" w:rsidRDefault="002C50EE" w:rsidP="00F44498">
      <w:pPr>
        <w:pStyle w:val="Heading2"/>
      </w:pPr>
      <w:r>
        <w:t>4.2. Дозировка и начин на приложение</w:t>
      </w:r>
    </w:p>
    <w:p w14:paraId="1A41E199" w14:textId="477C0FA7" w:rsidR="00503662" w:rsidRDefault="00503662" w:rsidP="00503662"/>
    <w:p w14:paraId="3A9AF07D" w14:textId="77777777" w:rsidR="00503662" w:rsidRPr="00503662" w:rsidRDefault="00503662" w:rsidP="00503662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503662">
        <w:rPr>
          <w:rFonts w:ascii="Tahoma" w:eastAsia="Times New Roman" w:hAnsi="Tahoma" w:cs="Tahoma"/>
          <w:b/>
          <w:bCs/>
          <w:color w:val="000000"/>
          <w:szCs w:val="24"/>
          <w:lang w:eastAsia="bg-BG"/>
        </w:rPr>
        <w:t>Възрастни и деца над 12 год. възраст:</w:t>
      </w:r>
    </w:p>
    <w:p w14:paraId="6508B9A2" w14:textId="77777777" w:rsidR="00503662" w:rsidRPr="00503662" w:rsidRDefault="00503662" w:rsidP="00503662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503662">
        <w:rPr>
          <w:rFonts w:ascii="Tahoma" w:eastAsia="Times New Roman" w:hAnsi="Tahoma" w:cs="Tahoma"/>
          <w:color w:val="000000"/>
          <w:szCs w:val="24"/>
          <w:lang w:eastAsia="bg-BG"/>
        </w:rPr>
        <w:t>Прилага се перорално по 10 мг / една таблетка/ за 24 часа в 1-2 приема.</w:t>
      </w:r>
    </w:p>
    <w:p w14:paraId="1AC66DF8" w14:textId="77777777" w:rsidR="00503662" w:rsidRPr="00503662" w:rsidRDefault="00503662" w:rsidP="00503662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503662">
        <w:rPr>
          <w:rFonts w:ascii="Tahoma" w:eastAsia="Times New Roman" w:hAnsi="Tahoma" w:cs="Tahoma"/>
          <w:color w:val="000000"/>
          <w:szCs w:val="24"/>
          <w:lang w:eastAsia="bg-BG"/>
        </w:rPr>
        <w:t xml:space="preserve">Деца от </w:t>
      </w:r>
      <w:r w:rsidRPr="00503662">
        <w:rPr>
          <w:rFonts w:ascii="Tahoma" w:eastAsia="Times New Roman" w:hAnsi="Tahoma" w:cs="Tahoma"/>
          <w:b/>
          <w:bCs/>
          <w:color w:val="000000"/>
          <w:szCs w:val="24"/>
          <w:lang w:eastAsia="bg-BG"/>
        </w:rPr>
        <w:t xml:space="preserve">6 до </w:t>
      </w:r>
      <w:r w:rsidRPr="00503662">
        <w:rPr>
          <w:rFonts w:ascii="Tahoma" w:eastAsia="Times New Roman" w:hAnsi="Tahoma" w:cs="Tahoma"/>
          <w:color w:val="000000"/>
          <w:szCs w:val="24"/>
          <w:lang w:eastAsia="bg-BG"/>
        </w:rPr>
        <w:t xml:space="preserve">12 </w:t>
      </w:r>
      <w:r w:rsidRPr="00503662">
        <w:rPr>
          <w:rFonts w:ascii="Tahoma" w:eastAsia="Times New Roman" w:hAnsi="Tahoma" w:cs="Tahoma"/>
          <w:b/>
          <w:bCs/>
          <w:color w:val="000000"/>
          <w:szCs w:val="24"/>
          <w:lang w:eastAsia="bg-BG"/>
        </w:rPr>
        <w:t xml:space="preserve">годишна възраст — </w:t>
      </w:r>
      <w:r w:rsidRPr="00503662">
        <w:rPr>
          <w:rFonts w:ascii="Tahoma" w:eastAsia="Times New Roman" w:hAnsi="Tahoma" w:cs="Tahoma"/>
          <w:color w:val="000000"/>
          <w:szCs w:val="24"/>
          <w:lang w:eastAsia="bg-BG"/>
        </w:rPr>
        <w:t>по 1/2 таблетка за 24 часа в 1-2 приема, максимално 10 мг дневно.</w:t>
      </w:r>
    </w:p>
    <w:p w14:paraId="49758F12" w14:textId="77777777" w:rsidR="00503662" w:rsidRPr="00503662" w:rsidRDefault="00503662" w:rsidP="00503662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503662">
        <w:rPr>
          <w:rFonts w:ascii="Tahoma" w:eastAsia="Times New Roman" w:hAnsi="Tahoma" w:cs="Tahoma"/>
          <w:color w:val="000000"/>
          <w:szCs w:val="24"/>
          <w:lang w:eastAsia="bg-BG"/>
        </w:rPr>
        <w:t>Лечението с лоратадин може да бъде продължително - от 2 до 6 месеца.</w:t>
      </w:r>
    </w:p>
    <w:p w14:paraId="2C2FD73D" w14:textId="42610E36" w:rsidR="00503662" w:rsidRPr="00503662" w:rsidRDefault="00503662" w:rsidP="00503662"/>
    <w:p w14:paraId="6A85390E" w14:textId="3DFE866C" w:rsidR="00DF4C8E" w:rsidRDefault="002C50EE" w:rsidP="00F44498">
      <w:pPr>
        <w:pStyle w:val="Heading2"/>
      </w:pPr>
      <w:r>
        <w:t>4.3. Противопоказания</w:t>
      </w:r>
    </w:p>
    <w:p w14:paraId="6877B1C0" w14:textId="206AF94C" w:rsidR="00503662" w:rsidRDefault="00503662" w:rsidP="00503662"/>
    <w:p w14:paraId="42EA9D9E" w14:textId="2C5CE7BD" w:rsidR="00503662" w:rsidRDefault="00503662" w:rsidP="00503662">
      <w:r>
        <w:t>Употребата на лоратадин е противопоказана при пациенти със свръхчувствителност към него или други компоненти на таблетката.</w:t>
      </w:r>
    </w:p>
    <w:p w14:paraId="0332FBEE" w14:textId="77777777" w:rsidR="00503662" w:rsidRPr="00503662" w:rsidRDefault="00503662" w:rsidP="00503662"/>
    <w:p w14:paraId="115C9528" w14:textId="6E79A08F" w:rsidR="00DF4C8E" w:rsidRDefault="002C50EE" w:rsidP="00F44498">
      <w:pPr>
        <w:pStyle w:val="Heading2"/>
      </w:pPr>
      <w:r>
        <w:t>4.4. Специални предупреждения и предпазни мерки при употреба</w:t>
      </w:r>
    </w:p>
    <w:p w14:paraId="1493489D" w14:textId="3B1E08F9" w:rsidR="00503662" w:rsidRDefault="00503662" w:rsidP="00503662"/>
    <w:p w14:paraId="0EEEDF54" w14:textId="77777777" w:rsidR="00503662" w:rsidRPr="00503662" w:rsidRDefault="00503662" w:rsidP="00503662">
      <w:pPr>
        <w:spacing w:line="240" w:lineRule="auto"/>
        <w:rPr>
          <w:rFonts w:eastAsia="Times New Roman" w:cs="Arial"/>
        </w:rPr>
      </w:pPr>
      <w:r w:rsidRPr="00503662">
        <w:rPr>
          <w:rFonts w:eastAsia="Times New Roman" w:cs="Arial"/>
          <w:color w:val="000000"/>
          <w:lang w:eastAsia="bg-BG"/>
        </w:rPr>
        <w:t>При пациенти с чернодробни или бъбречни нарушения / бъбречния клирънс</w:t>
      </w:r>
    </w:p>
    <w:p w14:paraId="7CFA4D4A" w14:textId="77777777" w:rsidR="00503662" w:rsidRPr="00503662" w:rsidRDefault="00503662" w:rsidP="00503662">
      <w:pPr>
        <w:spacing w:line="240" w:lineRule="auto"/>
        <w:rPr>
          <w:rFonts w:eastAsia="Times New Roman" w:cs="Arial"/>
        </w:rPr>
      </w:pPr>
      <w:r w:rsidRPr="00503662">
        <w:rPr>
          <w:rFonts w:eastAsia="Times New Roman" w:cs="Arial"/>
          <w:color w:val="000000"/>
          <w:lang w:eastAsia="bg-BG"/>
        </w:rPr>
        <w:t xml:space="preserve">&lt;30 </w:t>
      </w:r>
      <w:r w:rsidRPr="00503662">
        <w:rPr>
          <w:rFonts w:eastAsia="Times New Roman" w:cs="Arial"/>
          <w:color w:val="000000"/>
          <w:lang w:val="en-US"/>
        </w:rPr>
        <w:t>ml</w:t>
      </w:r>
      <w:r w:rsidRPr="00503662">
        <w:rPr>
          <w:rFonts w:eastAsia="Times New Roman" w:cs="Arial"/>
          <w:color w:val="000000"/>
          <w:lang w:val="ru-RU"/>
        </w:rPr>
        <w:t>/</w:t>
      </w:r>
      <w:proofErr w:type="spellStart"/>
      <w:r w:rsidRPr="00503662">
        <w:rPr>
          <w:rFonts w:eastAsia="Times New Roman" w:cs="Arial"/>
          <w:color w:val="000000"/>
          <w:lang w:val="en-US"/>
        </w:rPr>
        <w:t>rnin</w:t>
      </w:r>
      <w:proofErr w:type="spellEnd"/>
      <w:r w:rsidRPr="00503662">
        <w:rPr>
          <w:rFonts w:eastAsia="Times New Roman" w:cs="Arial"/>
          <w:color w:val="000000"/>
          <w:lang w:val="ru-RU"/>
        </w:rPr>
        <w:t xml:space="preserve">/ </w:t>
      </w:r>
      <w:r w:rsidRPr="00503662">
        <w:rPr>
          <w:rFonts w:eastAsia="Times New Roman" w:cs="Arial"/>
          <w:color w:val="000000"/>
          <w:lang w:eastAsia="bg-BG"/>
        </w:rPr>
        <w:t>се препоръчва намаляване на дозата в началото на лечението</w:t>
      </w:r>
    </w:p>
    <w:p w14:paraId="2973FD6E" w14:textId="77777777" w:rsidR="00503662" w:rsidRPr="00503662" w:rsidRDefault="00503662" w:rsidP="00503662">
      <w:pPr>
        <w:spacing w:line="240" w:lineRule="auto"/>
        <w:rPr>
          <w:rFonts w:eastAsia="Times New Roman" w:cs="Arial"/>
        </w:rPr>
      </w:pPr>
      <w:r w:rsidRPr="00503662">
        <w:rPr>
          <w:rFonts w:eastAsia="Times New Roman" w:cs="Arial"/>
          <w:color w:val="000000"/>
          <w:lang w:eastAsia="bg-BG"/>
        </w:rPr>
        <w:t>/ например, 10 мг през ден /.</w:t>
      </w:r>
    </w:p>
    <w:p w14:paraId="61CE2E04" w14:textId="77777777" w:rsidR="00503662" w:rsidRPr="00503662" w:rsidRDefault="00503662" w:rsidP="00503662">
      <w:pPr>
        <w:spacing w:line="240" w:lineRule="auto"/>
        <w:rPr>
          <w:rFonts w:eastAsia="Times New Roman" w:cs="Arial"/>
        </w:rPr>
      </w:pPr>
      <w:r w:rsidRPr="00503662">
        <w:rPr>
          <w:rFonts w:eastAsia="Times New Roman" w:cs="Arial"/>
          <w:color w:val="000000"/>
          <w:lang w:eastAsia="bg-BG"/>
        </w:rPr>
        <w:t>При необходимост от провеждане на тестове за адергия, лечението с лоратадин трябва да бъде прекратено 4-7 дни преди тестирането, тъй като е възможно получаване на «фалшив отрицателен резултат.</w:t>
      </w:r>
    </w:p>
    <w:p w14:paraId="3DC82D1D" w14:textId="77777777" w:rsidR="00503662" w:rsidRPr="00503662" w:rsidRDefault="00503662" w:rsidP="00503662">
      <w:pPr>
        <w:spacing w:line="240" w:lineRule="auto"/>
        <w:rPr>
          <w:rFonts w:eastAsia="Times New Roman" w:cs="Arial"/>
        </w:rPr>
      </w:pPr>
      <w:r w:rsidRPr="00503662">
        <w:rPr>
          <w:rFonts w:eastAsia="Times New Roman" w:cs="Arial"/>
          <w:color w:val="000000"/>
          <w:lang w:eastAsia="bg-BG"/>
        </w:rPr>
        <w:lastRenderedPageBreak/>
        <w:t>Не се препоръчва назначаването на таблетната лекарствена форма 10 мг поратадин на деца под б год. възраст, тъй като няма специални проучвания относно безопасността и ефективността й в тази възрастова група.</w:t>
      </w:r>
    </w:p>
    <w:p w14:paraId="0A4B0137" w14:textId="77777777" w:rsidR="00503662" w:rsidRPr="00503662" w:rsidRDefault="00503662" w:rsidP="00503662"/>
    <w:p w14:paraId="070777EC" w14:textId="7BAA91A0" w:rsidR="00DF4C8E" w:rsidRDefault="002C50EE" w:rsidP="00F44498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59A1B244" w14:textId="2B40C062" w:rsidR="00503662" w:rsidRDefault="00503662" w:rsidP="00503662"/>
    <w:p w14:paraId="3826059F" w14:textId="77777777" w:rsidR="00503662" w:rsidRPr="00503662" w:rsidRDefault="00503662" w:rsidP="00503662">
      <w:pPr>
        <w:rPr>
          <w:rFonts w:ascii="Times New Roman" w:hAnsi="Times New Roman" w:cs="Times New Roman"/>
        </w:rPr>
      </w:pPr>
      <w:r w:rsidRPr="00503662">
        <w:rPr>
          <w:lang w:eastAsia="bg-BG"/>
        </w:rPr>
        <w:t>При едновременно приемане с алкохол не се наблюдава потенциране на потискащото му действие върху централната нервна система.</w:t>
      </w:r>
    </w:p>
    <w:p w14:paraId="25B2656D" w14:textId="77777777" w:rsidR="00503662" w:rsidRPr="00503662" w:rsidRDefault="00503662" w:rsidP="00503662">
      <w:pPr>
        <w:rPr>
          <w:rFonts w:ascii="Times New Roman" w:hAnsi="Times New Roman" w:cs="Times New Roman"/>
        </w:rPr>
      </w:pPr>
      <w:r w:rsidRPr="00503662">
        <w:rPr>
          <w:lang w:eastAsia="bg-BG"/>
        </w:rPr>
        <w:t>Не се наблюдават клинично значими нежелани реакции при едновременното приложение на лоратадин с еритромицин, циметидин, кетоконазол, въпреки повишаването на плазмените концентрации на препарата и неговия метаболит в тези случаи.</w:t>
      </w:r>
    </w:p>
    <w:p w14:paraId="6E2135BB" w14:textId="70ECAA86" w:rsidR="00503662" w:rsidRDefault="00503662" w:rsidP="00503662">
      <w:pPr>
        <w:rPr>
          <w:lang w:eastAsia="bg-BG"/>
        </w:rPr>
      </w:pPr>
      <w:r w:rsidRPr="00503662">
        <w:rPr>
          <w:lang w:eastAsia="bg-BG"/>
        </w:rPr>
        <w:t>Не се повишава риска от поява на сериозни нежелани реакции при едновременното приложение на лоратадин с перорални контрацептивни средства.</w:t>
      </w:r>
    </w:p>
    <w:p w14:paraId="4256C07B" w14:textId="77777777" w:rsidR="00503662" w:rsidRPr="00503662" w:rsidRDefault="00503662" w:rsidP="00503662"/>
    <w:p w14:paraId="29D2BD58" w14:textId="1522F472" w:rsidR="00DF4C8E" w:rsidRDefault="002C50EE" w:rsidP="00F44498">
      <w:pPr>
        <w:pStyle w:val="Heading2"/>
      </w:pPr>
      <w:r>
        <w:t>4.6. Фертилитет, бременност и кърмене</w:t>
      </w:r>
    </w:p>
    <w:p w14:paraId="79087102" w14:textId="53E45163" w:rsidR="00503662" w:rsidRDefault="00503662" w:rsidP="00503662"/>
    <w:p w14:paraId="7D59B42C" w14:textId="77777777" w:rsidR="00503662" w:rsidRPr="00503662" w:rsidRDefault="00503662" w:rsidP="00503662">
      <w:pPr>
        <w:spacing w:line="240" w:lineRule="auto"/>
        <w:rPr>
          <w:rFonts w:eastAsia="Times New Roman" w:cs="Arial"/>
        </w:rPr>
      </w:pPr>
      <w:r w:rsidRPr="00503662">
        <w:rPr>
          <w:rFonts w:eastAsia="Times New Roman" w:cs="Arial"/>
          <w:color w:val="000000"/>
          <w:lang w:eastAsia="bg-BG"/>
        </w:rPr>
        <w:t>Приемането на лоратадин по време на бременност е възможно само в случаите на сериозни медицински показания за това.</w:t>
      </w:r>
    </w:p>
    <w:p w14:paraId="79131FF3" w14:textId="7561FEF5" w:rsidR="00503662" w:rsidRPr="00503662" w:rsidRDefault="00503662" w:rsidP="00503662">
      <w:pPr>
        <w:rPr>
          <w:rFonts w:cs="Arial"/>
        </w:rPr>
      </w:pPr>
    </w:p>
    <w:p w14:paraId="4B7EEA53" w14:textId="4979FB54" w:rsidR="00503662" w:rsidRPr="00503662" w:rsidRDefault="00503662" w:rsidP="00503662">
      <w:pPr>
        <w:rPr>
          <w:rFonts w:cs="Arial"/>
        </w:rPr>
      </w:pPr>
      <w:r w:rsidRPr="00503662">
        <w:rPr>
          <w:rFonts w:cs="Arial"/>
        </w:rPr>
        <w:t>Необходимо е да се избягва приложението му по време на кърмене, тъй като лоратадин се екскретира в кърмата и може -да достигне концентрации, еквивалентни на плазмените.</w:t>
      </w:r>
    </w:p>
    <w:p w14:paraId="67ABA858" w14:textId="77777777" w:rsidR="00503662" w:rsidRPr="00503662" w:rsidRDefault="00503662" w:rsidP="00503662"/>
    <w:p w14:paraId="4DF5A2E7" w14:textId="22BA0529" w:rsidR="00DF4C8E" w:rsidRDefault="002C50EE" w:rsidP="00F44498">
      <w:pPr>
        <w:pStyle w:val="Heading2"/>
      </w:pPr>
      <w:r>
        <w:t>4.7. Ефекти върху способността за шофиране и работа с машини</w:t>
      </w:r>
    </w:p>
    <w:p w14:paraId="5564C0E6" w14:textId="15490A94" w:rsidR="00503662" w:rsidRDefault="00503662" w:rsidP="00503662"/>
    <w:p w14:paraId="2E278D22" w14:textId="02AA9C36" w:rsidR="00503662" w:rsidRDefault="00503662" w:rsidP="00503662">
      <w:pPr>
        <w:rPr>
          <w:lang w:eastAsia="bg-BG"/>
        </w:rPr>
      </w:pPr>
      <w:r w:rsidRPr="00503662">
        <w:rPr>
          <w:lang w:eastAsia="bg-BG"/>
        </w:rPr>
        <w:t>Лоратадин се отнася към неседативни антихистаминови препарати. Приложението му в препоръчваната дозировка не води до нарушения в активното внимание и психомоторните реакции. В началото на лечението е необходимо да се проследи индвидуалната поносимост на препоръчваната доза и при необходимост тя може да бъде намалена.</w:t>
      </w:r>
    </w:p>
    <w:p w14:paraId="663775BE" w14:textId="77777777" w:rsidR="00503662" w:rsidRPr="00503662" w:rsidRDefault="00503662" w:rsidP="00503662">
      <w:pPr>
        <w:rPr>
          <w:rFonts w:ascii="Times New Roman" w:hAnsi="Times New Roman" w:cs="Times New Roman"/>
        </w:rPr>
      </w:pPr>
    </w:p>
    <w:p w14:paraId="28229498" w14:textId="36384F73" w:rsidR="00DF4C8E" w:rsidRDefault="002C50EE" w:rsidP="00F44498">
      <w:pPr>
        <w:pStyle w:val="Heading2"/>
      </w:pPr>
      <w:r>
        <w:t>4.8. Нежелани лекарствени реакции</w:t>
      </w:r>
    </w:p>
    <w:p w14:paraId="294CCEE9" w14:textId="78ACE7B8" w:rsidR="00503662" w:rsidRDefault="00503662" w:rsidP="00503662"/>
    <w:p w14:paraId="5E2D1E89" w14:textId="77777777" w:rsidR="00503662" w:rsidRPr="00503662" w:rsidRDefault="00503662" w:rsidP="00503662">
      <w:pPr>
        <w:spacing w:line="240" w:lineRule="auto"/>
        <w:rPr>
          <w:rFonts w:eastAsia="Times New Roman" w:cs="Arial"/>
        </w:rPr>
      </w:pPr>
      <w:r w:rsidRPr="00503662">
        <w:rPr>
          <w:rFonts w:eastAsia="Times New Roman" w:cs="Arial"/>
          <w:color w:val="000000"/>
          <w:lang w:eastAsia="bg-BG"/>
        </w:rPr>
        <w:t xml:space="preserve">Клиничните наблюдения върху голям брой пациенти не показаха наличието на изразено седативно действие или холинолитични ефекти' при възрастни и деца над 12 годишна възраст. В редки случаи / до </w:t>
      </w:r>
      <w:r w:rsidRPr="00503662">
        <w:rPr>
          <w:rFonts w:eastAsia="Times New Roman" w:cs="Arial"/>
          <w:i/>
          <w:iCs/>
          <w:color w:val="000000"/>
          <w:lang w:eastAsia="bg-BG"/>
        </w:rPr>
        <w:t>2%</w:t>
      </w:r>
      <w:r w:rsidRPr="00503662">
        <w:rPr>
          <w:rFonts w:eastAsia="Times New Roman" w:cs="Arial"/>
          <w:color w:val="000000"/>
          <w:lang w:eastAsia="bg-BG"/>
        </w:rPr>
        <w:t xml:space="preserve"> / могат да се появят следните нежелани реакции: главоболие, сомнолентност, чувство на умора, сухота в устата. Много рядко / в единични случаи / са възможни следните нежелани реакции: от </w:t>
      </w:r>
      <w:r w:rsidRPr="00503662">
        <w:rPr>
          <w:rFonts w:eastAsia="Times New Roman" w:cs="Arial"/>
          <w:b/>
          <w:bCs/>
          <w:color w:val="000000"/>
          <w:lang w:eastAsia="bg-BG"/>
        </w:rPr>
        <w:t xml:space="preserve">страна на вегетативната нервна система - </w:t>
      </w:r>
      <w:r w:rsidRPr="00503662">
        <w:rPr>
          <w:rFonts w:eastAsia="Times New Roman" w:cs="Arial"/>
          <w:color w:val="000000"/>
          <w:lang w:eastAsia="bg-BG"/>
        </w:rPr>
        <w:t>промени в саливация, лакримация, топли вълни, хипостезия, засилване на потоотделяне;</w:t>
      </w:r>
    </w:p>
    <w:p w14:paraId="03F95D44" w14:textId="77777777" w:rsidR="00503662" w:rsidRPr="00503662" w:rsidRDefault="00503662" w:rsidP="00503662">
      <w:pPr>
        <w:spacing w:line="240" w:lineRule="auto"/>
        <w:rPr>
          <w:rFonts w:eastAsia="Times New Roman" w:cs="Arial"/>
        </w:rPr>
      </w:pPr>
      <w:r w:rsidRPr="00503662">
        <w:rPr>
          <w:rFonts w:eastAsia="Times New Roman" w:cs="Arial"/>
          <w:color w:val="000000"/>
          <w:lang w:eastAsia="bg-BG"/>
        </w:rPr>
        <w:t xml:space="preserve">организъм </w:t>
      </w:r>
      <w:r w:rsidRPr="00503662">
        <w:rPr>
          <w:rFonts w:eastAsia="Times New Roman" w:cs="Arial"/>
          <w:b/>
          <w:bCs/>
          <w:color w:val="000000"/>
          <w:lang w:eastAsia="bg-BG"/>
        </w:rPr>
        <w:t xml:space="preserve">като цяло - </w:t>
      </w:r>
      <w:r w:rsidRPr="00503662">
        <w:rPr>
          <w:rFonts w:eastAsia="Times New Roman" w:cs="Arial"/>
          <w:color w:val="000000"/>
          <w:lang w:eastAsia="bg-BG"/>
        </w:rPr>
        <w:t>ангионевротичен оток, астения, болки в гърба, гръдния кош, уши, очи, треска и мускулни крампи, зрителни нарушения, промени в телесното тегло;</w:t>
      </w:r>
    </w:p>
    <w:p w14:paraId="107BB7F9" w14:textId="77777777" w:rsidR="00503662" w:rsidRPr="00503662" w:rsidRDefault="00503662" w:rsidP="00503662">
      <w:pPr>
        <w:spacing w:line="240" w:lineRule="auto"/>
        <w:rPr>
          <w:rFonts w:eastAsia="Times New Roman" w:cs="Arial"/>
        </w:rPr>
      </w:pPr>
      <w:r w:rsidRPr="00503662">
        <w:rPr>
          <w:rFonts w:eastAsia="Times New Roman" w:cs="Arial"/>
          <w:color w:val="000000"/>
          <w:lang w:eastAsia="bg-BG"/>
        </w:rPr>
        <w:t xml:space="preserve">кардиоваскуларни -хипер- или хипотензия, палпитации, тахикардия, синкоп; от </w:t>
      </w:r>
      <w:r w:rsidRPr="00503662">
        <w:rPr>
          <w:rFonts w:eastAsia="Times New Roman" w:cs="Arial"/>
          <w:b/>
          <w:bCs/>
          <w:color w:val="000000"/>
          <w:lang w:eastAsia="bg-BG"/>
        </w:rPr>
        <w:t xml:space="preserve">страна на централната и периферна нервна система - </w:t>
      </w:r>
      <w:r w:rsidRPr="00503662">
        <w:rPr>
          <w:rFonts w:eastAsia="Times New Roman" w:cs="Arial"/>
          <w:color w:val="000000"/>
          <w:lang w:eastAsia="bg-BG"/>
        </w:rPr>
        <w:t>блефароспазъм, замайване, дисфония, хипертонус, пристъпи на мигрена, парестезии, тремор, вертиго;</w:t>
      </w:r>
    </w:p>
    <w:p w14:paraId="754D7CC2" w14:textId="77777777" w:rsidR="00503662" w:rsidRPr="00503662" w:rsidRDefault="00503662" w:rsidP="00503662">
      <w:pPr>
        <w:spacing w:line="240" w:lineRule="auto"/>
        <w:rPr>
          <w:rFonts w:eastAsia="Times New Roman" w:cs="Arial"/>
        </w:rPr>
      </w:pPr>
      <w:r w:rsidRPr="00503662">
        <w:rPr>
          <w:rFonts w:eastAsia="Times New Roman" w:cs="Arial"/>
          <w:color w:val="000000"/>
          <w:lang w:eastAsia="bg-BG"/>
        </w:rPr>
        <w:t xml:space="preserve">стомащно-чреЕшия </w:t>
      </w:r>
      <w:r w:rsidRPr="00503662">
        <w:rPr>
          <w:rFonts w:eastAsia="Times New Roman" w:cs="Arial"/>
          <w:b/>
          <w:bCs/>
          <w:color w:val="000000"/>
          <w:lang w:eastAsia="bg-BG"/>
        </w:rPr>
        <w:t xml:space="preserve">тракт - </w:t>
      </w:r>
      <w:r w:rsidRPr="00503662">
        <w:rPr>
          <w:rFonts w:eastAsia="Times New Roman" w:cs="Arial"/>
          <w:color w:val="000000"/>
          <w:lang w:eastAsia="bg-BG"/>
        </w:rPr>
        <w:t>вкусови промени, анорексия, констипация или, диария, диспнея, флатуленция, гастрит, повишен апетит, гадене, стоматит, повръщане;</w:t>
      </w:r>
    </w:p>
    <w:p w14:paraId="38B80C3F" w14:textId="77777777" w:rsidR="00503662" w:rsidRPr="00503662" w:rsidRDefault="00503662" w:rsidP="00503662">
      <w:pPr>
        <w:spacing w:line="240" w:lineRule="auto"/>
        <w:rPr>
          <w:rFonts w:eastAsia="Times New Roman" w:cs="Arial"/>
        </w:rPr>
      </w:pPr>
      <w:r w:rsidRPr="00503662">
        <w:rPr>
          <w:rFonts w:eastAsia="Times New Roman" w:cs="Arial"/>
          <w:color w:val="000000"/>
          <w:lang w:eastAsia="bg-BG"/>
        </w:rPr>
        <w:lastRenderedPageBreak/>
        <w:t xml:space="preserve">от </w:t>
      </w:r>
      <w:r w:rsidRPr="00503662">
        <w:rPr>
          <w:rFonts w:eastAsia="Times New Roman" w:cs="Arial"/>
          <w:b/>
          <w:bCs/>
          <w:color w:val="000000"/>
          <w:lang w:eastAsia="bg-BG"/>
        </w:rPr>
        <w:t xml:space="preserve">страна на скелетно-мускул на система' - </w:t>
      </w:r>
      <w:r w:rsidRPr="00503662">
        <w:rPr>
          <w:rFonts w:eastAsia="Times New Roman" w:cs="Arial"/>
          <w:color w:val="000000"/>
          <w:lang w:eastAsia="bg-BG"/>
        </w:rPr>
        <w:t xml:space="preserve">миалгия, артралгия; ■ </w:t>
      </w:r>
      <w:r w:rsidRPr="00503662">
        <w:rPr>
          <w:rFonts w:eastAsia="Times New Roman" w:cs="Arial"/>
          <w:b/>
          <w:bCs/>
          <w:color w:val="000000"/>
          <w:lang w:eastAsia="bg-BG"/>
        </w:rPr>
        <w:t xml:space="preserve">психични нарушения - </w:t>
      </w:r>
      <w:r w:rsidRPr="00503662">
        <w:rPr>
          <w:rFonts w:eastAsia="Times New Roman" w:cs="Arial"/>
          <w:color w:val="000000"/>
          <w:lang w:eastAsia="bg-BG"/>
        </w:rPr>
        <w:t>ажитация, безпокойство, объркване, намалено либидо, намалена спссобностза концентрация, инсомния;</w:t>
      </w:r>
    </w:p>
    <w:p w14:paraId="07BAAAC7" w14:textId="77777777" w:rsidR="00503662" w:rsidRPr="00503662" w:rsidRDefault="00503662" w:rsidP="00503662">
      <w:pPr>
        <w:spacing w:line="240" w:lineRule="auto"/>
        <w:rPr>
          <w:rFonts w:eastAsia="Times New Roman" w:cs="Arial"/>
        </w:rPr>
      </w:pPr>
      <w:r w:rsidRPr="00503662">
        <w:rPr>
          <w:rFonts w:eastAsia="Times New Roman" w:cs="Arial"/>
          <w:color w:val="000000"/>
          <w:lang w:eastAsia="bg-BG"/>
        </w:rPr>
        <w:t xml:space="preserve">дихателна </w:t>
      </w:r>
      <w:r w:rsidRPr="00503662">
        <w:rPr>
          <w:rFonts w:eastAsia="Times New Roman" w:cs="Arial"/>
          <w:b/>
          <w:bCs/>
          <w:color w:val="000000"/>
          <w:lang w:eastAsia="bg-BG"/>
        </w:rPr>
        <w:t xml:space="preserve">система </w:t>
      </w:r>
      <w:r w:rsidRPr="00503662">
        <w:rPr>
          <w:rFonts w:eastAsia="Times New Roman" w:cs="Arial"/>
          <w:color w:val="000000"/>
          <w:lang w:eastAsia="bg-BG"/>
        </w:rPr>
        <w:t>- бронхит, бронхоспазъм, кашлица, диспнея, .епистаксис, ларингит, фарингит, сухота на носната лигавица, синузит;</w:t>
      </w:r>
    </w:p>
    <w:p w14:paraId="1F363843" w14:textId="77777777" w:rsidR="00503662" w:rsidRPr="00503662" w:rsidRDefault="00503662" w:rsidP="00503662">
      <w:pPr>
        <w:spacing w:line="240" w:lineRule="auto"/>
        <w:rPr>
          <w:rFonts w:eastAsia="Times New Roman" w:cs="Arial"/>
        </w:rPr>
      </w:pPr>
      <w:r w:rsidRPr="00503662">
        <w:rPr>
          <w:rFonts w:eastAsia="Times New Roman" w:cs="Arial"/>
          <w:b/>
          <w:bCs/>
          <w:color w:val="000000"/>
          <w:lang w:eastAsia="bg-BG"/>
        </w:rPr>
        <w:t xml:space="preserve">кожа и придатъци - </w:t>
      </w:r>
      <w:r w:rsidRPr="00503662">
        <w:rPr>
          <w:rFonts w:eastAsia="Times New Roman" w:cs="Arial"/>
          <w:color w:val="000000"/>
          <w:lang w:eastAsia="bg-BG"/>
        </w:rPr>
        <w:t>дерматит, суха коса, суха кожа, фоточувствителност, пруритус, обриви, уртикария;</w:t>
      </w:r>
    </w:p>
    <w:p w14:paraId="7E191D01" w14:textId="77777777" w:rsidR="00503662" w:rsidRPr="00503662" w:rsidRDefault="00503662" w:rsidP="00503662">
      <w:pPr>
        <w:spacing w:line="240" w:lineRule="auto"/>
        <w:rPr>
          <w:rFonts w:eastAsia="Times New Roman" w:cs="Arial"/>
        </w:rPr>
      </w:pPr>
      <w:r w:rsidRPr="00503662">
        <w:rPr>
          <w:rFonts w:eastAsia="Times New Roman" w:cs="Arial"/>
          <w:color w:val="000000"/>
          <w:lang w:eastAsia="bg-BG"/>
        </w:rPr>
        <w:t>пикочна система - микционни нарушения, инконтиненция или ретенция на урината, просветляване на урина;</w:t>
      </w:r>
    </w:p>
    <w:p w14:paraId="1C426BB1" w14:textId="12F8B0A1" w:rsidR="00503662" w:rsidRPr="00503662" w:rsidRDefault="00503662" w:rsidP="00503662">
      <w:pPr>
        <w:rPr>
          <w:rFonts w:eastAsia="Times New Roman" w:cs="Arial"/>
          <w:color w:val="000000"/>
          <w:lang w:eastAsia="bg-BG"/>
        </w:rPr>
      </w:pPr>
      <w:r w:rsidRPr="00503662">
        <w:rPr>
          <w:rFonts w:eastAsia="Times New Roman" w:cs="Arial"/>
          <w:b/>
          <w:bCs/>
          <w:color w:val="000000"/>
          <w:lang w:eastAsia="bg-BG"/>
        </w:rPr>
        <w:t xml:space="preserve">репродуктивна система </w:t>
      </w:r>
      <w:r w:rsidRPr="00503662">
        <w:rPr>
          <w:rFonts w:eastAsia="Times New Roman" w:cs="Arial"/>
          <w:color w:val="000000"/>
          <w:lang w:eastAsia="bg-BG"/>
        </w:rPr>
        <w:t>- болки в гърдите, дисменорея, менорагия, вагинит. в изключително редки случаи са възможни отклонения в стойностите на чернодробните ензими, жълтеница, хепатит, чернодробна некроза, алопеция, анафилаксия, еритема мултиформе, периферни отоци, гърчове.</w:t>
      </w:r>
    </w:p>
    <w:p w14:paraId="699CC3E3" w14:textId="77777777" w:rsidR="00503662" w:rsidRPr="00503662" w:rsidRDefault="00503662" w:rsidP="00503662"/>
    <w:p w14:paraId="07687653" w14:textId="0042A088" w:rsidR="00DF4C8E" w:rsidRDefault="002C50EE" w:rsidP="00F44498">
      <w:pPr>
        <w:pStyle w:val="Heading2"/>
      </w:pPr>
      <w:r>
        <w:t>4.9. Предозиране</w:t>
      </w:r>
    </w:p>
    <w:p w14:paraId="17152560" w14:textId="21478E8C" w:rsidR="00503662" w:rsidRDefault="00503662" w:rsidP="00503662"/>
    <w:p w14:paraId="428F7ECE" w14:textId="17213A2B" w:rsidR="00503662" w:rsidRPr="00503662" w:rsidRDefault="00503662" w:rsidP="00503662">
      <w:pPr>
        <w:rPr>
          <w:rFonts w:eastAsia="Times New Roman" w:cs="Arial"/>
        </w:rPr>
      </w:pPr>
      <w:r w:rsidRPr="00503662">
        <w:rPr>
          <w:rFonts w:cs="Arial"/>
        </w:rPr>
        <w:t>При приемане на високи дози / 40 -180 мг/ лоратадин от възрастни пациенти се наблюдава сомнолентност, тахикардия, главоболие. При деца предозирането с изразява . с екстрапирамидна симптоматика и палпитации. Лечението на предозирането се извършва по следния начин: предизвикване на повръщане на</w:t>
      </w:r>
      <w:r w:rsidRPr="00503662">
        <w:rPr>
          <w:rFonts w:cs="Arial"/>
          <w:lang w:val="ru-RU"/>
        </w:rPr>
        <w:t xml:space="preserve">  </w:t>
      </w:r>
      <w:r w:rsidRPr="00503662">
        <w:rPr>
          <w:rFonts w:eastAsia="Times New Roman" w:cs="Arial"/>
          <w:color w:val="000000"/>
          <w:lang w:eastAsia="bg-BG"/>
        </w:rPr>
        <w:t>случаите, когато съзнанието не е нарушено. Дава се активиран въглен за абсорбция на останалите нерезорбирани количества от медикамента. В случаите, когато е невъзможно предизвикването на повръщането, се прави стомашна промивка с нормални солеви разтвори. Показани са и осмотични лаксативни средства. Лоратадинът не -може да бъде елиминиран чрез хемодиализа и няма данни за освобождаването му чрез перитониална диализа.</w:t>
      </w:r>
    </w:p>
    <w:p w14:paraId="02081B24" w14:textId="1F46E296" w:rsidR="00395555" w:rsidRPr="00395555" w:rsidRDefault="002C50EE" w:rsidP="008A6AF2">
      <w:pPr>
        <w:pStyle w:val="Heading1"/>
      </w:pPr>
      <w:r>
        <w:t>5. ФАРМАКОЛОГИЧНИ СВОЙСТВА</w:t>
      </w:r>
    </w:p>
    <w:p w14:paraId="4D47A490" w14:textId="27C49A5F" w:rsidR="00DF4C8E" w:rsidRDefault="002C50EE" w:rsidP="00F44498">
      <w:pPr>
        <w:pStyle w:val="Heading2"/>
      </w:pPr>
      <w:r>
        <w:t>5.1. Фармакодинамични свойства</w:t>
      </w:r>
    </w:p>
    <w:p w14:paraId="3C62E642" w14:textId="39285136" w:rsidR="00503662" w:rsidRDefault="00503662" w:rsidP="00503662"/>
    <w:p w14:paraId="582CD01B" w14:textId="77777777" w:rsidR="00503662" w:rsidRPr="00503662" w:rsidRDefault="00503662" w:rsidP="00503662">
      <w:pPr>
        <w:rPr>
          <w:rFonts w:ascii="Times New Roman" w:hAnsi="Times New Roman" w:cs="Times New Roman"/>
        </w:rPr>
      </w:pPr>
      <w:r w:rsidRPr="00503662">
        <w:rPr>
          <w:lang w:eastAsia="bg-BG"/>
        </w:rPr>
        <w:t>Лоратадин е трицикличен антихистаминов препарат с продължително действие. Той избирателно блокира периферните хистаминови Н1 - рецептори. Свързването му с Н1 рецептори в централната нервна система е незначително, с което се обяснява отсъствието на седативния ефект при приложението на лоратадина. Терапевтичният ефект на препарата започва да се проявява между 1-3 час и достига максимума между 8-12 час, като действието му може да се запази до 24 час.</w:t>
      </w:r>
    </w:p>
    <w:p w14:paraId="5AC05949" w14:textId="77777777" w:rsidR="00503662" w:rsidRPr="00503662" w:rsidRDefault="00503662" w:rsidP="00503662"/>
    <w:p w14:paraId="79643DB7" w14:textId="4A38860E" w:rsidR="00DF4C8E" w:rsidRDefault="002C50EE" w:rsidP="00F44498">
      <w:pPr>
        <w:pStyle w:val="Heading2"/>
      </w:pPr>
      <w:r>
        <w:t>5.2. Фармакокинетични свойства</w:t>
      </w:r>
    </w:p>
    <w:p w14:paraId="757BB6A7" w14:textId="261B1044" w:rsidR="00503662" w:rsidRDefault="00503662" w:rsidP="00503662"/>
    <w:p w14:paraId="2BB832CC" w14:textId="77777777" w:rsidR="00503662" w:rsidRPr="00503662" w:rsidRDefault="00503662" w:rsidP="00503662">
      <w:pPr>
        <w:spacing w:line="240" w:lineRule="auto"/>
        <w:rPr>
          <w:rFonts w:eastAsia="Times New Roman" w:cs="Arial"/>
        </w:rPr>
      </w:pPr>
      <w:r w:rsidRPr="00503662">
        <w:rPr>
          <w:rFonts w:eastAsia="Times New Roman" w:cs="Arial"/>
          <w:color w:val="000000"/>
          <w:lang w:eastAsia="bg-BG"/>
        </w:rPr>
        <w:t xml:space="preserve">Лоратадин бързо и пълно се резорбира в стомашно-чревния тракт при приложение на еднократна доза 10 мг. Максимални плазмени концентрации се наблюдават след 60-70 мин. за лоратадина и на 2-3 час на основния му метаболит- дескарбоетоксилоратадин. Фармакокинетичните параметри на лоратадина и основния му метаболит не са доза зависими в границите на дози от 10 до 40 мг. Храната може да повиши системната бионаличност на лоратадина приблизително с 40% , на неговия метаболит - с 15%. Време на плазмения полуживот на лоратадина е в границите от 3 до 20 часа /средно около 8 часа / и около 28 часа за неговия основен метаболит. При многократното приложение </w:t>
      </w:r>
      <w:r w:rsidRPr="00503662">
        <w:rPr>
          <w:rFonts w:eastAsia="Times New Roman" w:cs="Arial"/>
          <w:color w:val="000000"/>
          <w:lang w:eastAsia="bg-BG"/>
        </w:rPr>
        <w:lastRenderedPageBreak/>
        <w:t>постоянни плазмени концентрации се достигат на 5 ден. Екскретира се под формата на метаболити до 80% от приетата доза с урина и фекзлии. Фармакокинетичните параметри не се различават съществено при деца и възрастни. При пациенти в старческа възраст</w:t>
      </w:r>
    </w:p>
    <w:p w14:paraId="774BD43F" w14:textId="498E1A78" w:rsidR="00503662" w:rsidRPr="00503662" w:rsidRDefault="00503662" w:rsidP="00503662">
      <w:pPr>
        <w:spacing w:line="240" w:lineRule="auto"/>
        <w:rPr>
          <w:rFonts w:eastAsia="Times New Roman" w:cs="Arial"/>
        </w:rPr>
      </w:pPr>
      <w:r w:rsidRPr="00503662">
        <w:rPr>
          <w:rFonts w:eastAsia="Times New Roman" w:cs="Arial"/>
          <w:color w:val="000000"/>
          <w:lang w:eastAsia="bg-BG"/>
        </w:rPr>
        <w:t xml:space="preserve">/ 66 - 78 год./ се наблюдават по - високи плазмени концентрации на лоратадина и неговия метаболит, като съответно се удължава и времето на полуелиминира не при тях. Фармакокинетичните параметри на лоратадина / </w:t>
      </w:r>
      <w:r w:rsidRPr="00503662">
        <w:rPr>
          <w:rFonts w:eastAsia="Times New Roman" w:cs="Arial"/>
          <w:color w:val="000000"/>
          <w:lang w:val="en-US"/>
        </w:rPr>
        <w:t>AUC</w:t>
      </w:r>
      <w:r w:rsidRPr="00503662">
        <w:rPr>
          <w:rFonts w:eastAsia="Times New Roman" w:cs="Arial"/>
          <w:color w:val="000000"/>
          <w:lang w:val="ru-RU"/>
        </w:rPr>
        <w:t xml:space="preserve"> </w:t>
      </w:r>
      <w:r w:rsidRPr="00503662">
        <w:rPr>
          <w:rFonts w:eastAsia="Times New Roman" w:cs="Arial"/>
          <w:color w:val="000000"/>
          <w:lang w:eastAsia="bg-BG"/>
        </w:rPr>
        <w:t xml:space="preserve">и С </w:t>
      </w:r>
      <w:r w:rsidRPr="00503662">
        <w:rPr>
          <w:rFonts w:eastAsia="Times New Roman" w:cs="Arial"/>
          <w:color w:val="000000"/>
          <w:lang w:val="en-US"/>
        </w:rPr>
        <w:t>max</w:t>
      </w:r>
      <w:r w:rsidRPr="00503662">
        <w:rPr>
          <w:rFonts w:eastAsia="Times New Roman" w:cs="Arial"/>
          <w:color w:val="000000"/>
          <w:lang w:val="ru-RU"/>
        </w:rPr>
        <w:t xml:space="preserve"> </w:t>
      </w:r>
      <w:r w:rsidRPr="00503662">
        <w:rPr>
          <w:rFonts w:eastAsia="Times New Roman" w:cs="Arial"/>
          <w:color w:val="000000"/>
          <w:lang w:eastAsia="bg-BG"/>
        </w:rPr>
        <w:t xml:space="preserve">/ се повишават с 73% при пациенти с бъбречни нарушения / клирънс на креатинина &lt; 30 </w:t>
      </w:r>
      <w:r w:rsidRPr="00503662">
        <w:rPr>
          <w:rFonts w:eastAsia="Times New Roman" w:cs="Arial"/>
          <w:color w:val="000000"/>
          <w:lang w:val="en-US"/>
        </w:rPr>
        <w:t>ml</w:t>
      </w:r>
      <w:r w:rsidRPr="00503662">
        <w:rPr>
          <w:rFonts w:eastAsia="Times New Roman" w:cs="Arial"/>
          <w:color w:val="000000"/>
          <w:lang w:val="ru-RU"/>
        </w:rPr>
        <w:t xml:space="preserve"> </w:t>
      </w:r>
      <w:r w:rsidRPr="00503662">
        <w:rPr>
          <w:rFonts w:eastAsia="Times New Roman" w:cs="Arial"/>
          <w:color w:val="000000"/>
          <w:lang w:eastAsia="bg-BG"/>
        </w:rPr>
        <w:t xml:space="preserve">/ </w:t>
      </w:r>
      <w:r w:rsidRPr="00503662">
        <w:rPr>
          <w:rFonts w:eastAsia="Times New Roman" w:cs="Arial"/>
          <w:color w:val="000000"/>
          <w:lang w:val="en-US"/>
        </w:rPr>
        <w:t>min</w:t>
      </w:r>
      <w:r w:rsidRPr="00503662">
        <w:rPr>
          <w:rFonts w:eastAsia="Times New Roman" w:cs="Arial"/>
          <w:color w:val="000000"/>
          <w:lang w:val="ru-RU"/>
        </w:rPr>
        <w:t xml:space="preserve">/. </w:t>
      </w:r>
      <w:r w:rsidRPr="00503662">
        <w:rPr>
          <w:rFonts w:eastAsia="Times New Roman" w:cs="Arial"/>
          <w:color w:val="000000"/>
          <w:lang w:eastAsia="bg-BG"/>
        </w:rPr>
        <w:t xml:space="preserve">Същото се отнася и до неговия основен метаболит- дезкарбоетоксилоратадин - повишаване на тези параметри с 120%. Същевременно времето на полуелиминиране и на двата - лоратадин и метаболита, не се променят същественно при пациенти с хронична бъбречна недостатъчност. При пациенти с хронично алкохолно чернодробно заболяване параметрите </w:t>
      </w:r>
      <w:r w:rsidRPr="00503662">
        <w:rPr>
          <w:rFonts w:eastAsia="Times New Roman" w:cs="Arial"/>
          <w:color w:val="000000"/>
          <w:lang w:val="en-US"/>
        </w:rPr>
        <w:t>AUC</w:t>
      </w:r>
      <w:r w:rsidRPr="00503662">
        <w:rPr>
          <w:rFonts w:eastAsia="Times New Roman" w:cs="Arial"/>
          <w:color w:val="000000"/>
          <w:lang w:val="ru-RU"/>
        </w:rPr>
        <w:t xml:space="preserve"> </w:t>
      </w:r>
      <w:r w:rsidRPr="00503662">
        <w:rPr>
          <w:rFonts w:eastAsia="Times New Roman" w:cs="Arial"/>
          <w:i/>
          <w:iCs/>
          <w:color w:val="000000"/>
          <w:lang w:eastAsia="bg-BG"/>
        </w:rPr>
        <w:t>и С</w:t>
      </w:r>
      <w:r w:rsidRPr="00503662">
        <w:rPr>
          <w:rFonts w:eastAsia="Times New Roman" w:cs="Arial"/>
          <w:i/>
          <w:iCs/>
          <w:color w:val="000000"/>
          <w:lang w:val="en-US"/>
        </w:rPr>
        <w:t>max</w:t>
      </w:r>
      <w:r w:rsidRPr="00503662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503662">
        <w:rPr>
          <w:rFonts w:eastAsia="Times New Roman" w:cs="Arial"/>
          <w:i/>
          <w:iCs/>
          <w:color w:val="000000"/>
          <w:lang w:eastAsia="bg-BG"/>
        </w:rPr>
        <w:t xml:space="preserve">се </w:t>
      </w:r>
      <w:r w:rsidRPr="00503662">
        <w:rPr>
          <w:rFonts w:eastAsia="Times New Roman" w:cs="Arial"/>
          <w:color w:val="000000"/>
          <w:lang w:eastAsia="bg-BG"/>
        </w:rPr>
        <w:t>удвояват за лоратадина и не се променят съществено за неговия метаболит. При тях се наблюдава удължаване на времето на полуелиминиране на лоратадина и метаболита, като тази промяна е по-съществена при пациенти с по-тежки чернодробни увреждания.</w:t>
      </w:r>
    </w:p>
    <w:p w14:paraId="7D45CB6D" w14:textId="268D14B0" w:rsidR="00503662" w:rsidRPr="00503662" w:rsidRDefault="00503662" w:rsidP="00503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8E658A" w14:textId="0D5F6C3F" w:rsidR="00395555" w:rsidRDefault="002C50EE" w:rsidP="008A6AF2">
      <w:pPr>
        <w:pStyle w:val="Heading2"/>
      </w:pPr>
      <w:r>
        <w:t>5.3. Предклинични данни за безопасност</w:t>
      </w:r>
    </w:p>
    <w:p w14:paraId="2E91D90A" w14:textId="2C4032D2" w:rsidR="00503662" w:rsidRPr="00503662" w:rsidRDefault="00503662" w:rsidP="00503662"/>
    <w:p w14:paraId="6A7820AB" w14:textId="10C1D7BA" w:rsidR="008A6AF2" w:rsidRPr="00503662" w:rsidRDefault="002C50EE" w:rsidP="00395555">
      <w:pPr>
        <w:pStyle w:val="Heading1"/>
        <w:rPr>
          <w:lang w:val="ru-RU"/>
        </w:rPr>
      </w:pPr>
      <w:r>
        <w:t>7. ПРИТЕЖАТЕЛ НА РАЗРЕШЕНИЕТО ЗА УПОТРЕБА</w:t>
      </w:r>
    </w:p>
    <w:p w14:paraId="777DBA08" w14:textId="60CF392F" w:rsidR="00503662" w:rsidRPr="00503662" w:rsidRDefault="00503662" w:rsidP="00503662">
      <w:pPr>
        <w:rPr>
          <w:lang w:val="ru-RU"/>
        </w:rPr>
      </w:pPr>
      <w:r>
        <w:t>УНИФАРМ АД, София, 1756, ул. Тр. Станоев 3</w:t>
      </w:r>
    </w:p>
    <w:p w14:paraId="04840D59" w14:textId="0E076456" w:rsidR="002C50EE" w:rsidRDefault="002C50EE" w:rsidP="00395555">
      <w:pPr>
        <w:pStyle w:val="Heading1"/>
      </w:pPr>
      <w:r>
        <w:t>8. НОМЕР НА РАЗРЕШЕНИЕТО ЗА УПОТРЕБА</w:t>
      </w:r>
    </w:p>
    <w:p w14:paraId="2CCB5832" w14:textId="2CFED1E7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3FB38A2" w14:textId="5330F736" w:rsidR="007C605B" w:rsidRPr="00503662" w:rsidRDefault="00503662" w:rsidP="00503662">
      <w:pPr>
        <w:rPr>
          <w:rFonts w:ascii="Times New Roman" w:hAnsi="Times New Roman" w:cs="Times New Roman"/>
        </w:rPr>
      </w:pPr>
      <w:r w:rsidRPr="00503662">
        <w:rPr>
          <w:lang w:eastAsia="bg-BG"/>
        </w:rPr>
        <w:t>Ноември 2001 г.</w:t>
      </w:r>
      <w:bookmarkStart w:id="1" w:name="_GoBack"/>
      <w:bookmarkEnd w:id="1"/>
    </w:p>
    <w:sectPr w:rsidR="007C605B" w:rsidRPr="00503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46DE1"/>
    <w:multiLevelType w:val="hybridMultilevel"/>
    <w:tmpl w:val="559E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D4F54"/>
    <w:multiLevelType w:val="hybridMultilevel"/>
    <w:tmpl w:val="0894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7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6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29"/>
  </w:num>
  <w:num w:numId="12">
    <w:abstractNumId w:val="13"/>
  </w:num>
  <w:num w:numId="13">
    <w:abstractNumId w:val="19"/>
  </w:num>
  <w:num w:numId="14">
    <w:abstractNumId w:val="11"/>
  </w:num>
  <w:num w:numId="15">
    <w:abstractNumId w:val="28"/>
  </w:num>
  <w:num w:numId="16">
    <w:abstractNumId w:val="9"/>
  </w:num>
  <w:num w:numId="17">
    <w:abstractNumId w:val="24"/>
  </w:num>
  <w:num w:numId="18">
    <w:abstractNumId w:val="7"/>
  </w:num>
  <w:num w:numId="19">
    <w:abstractNumId w:val="26"/>
  </w:num>
  <w:num w:numId="20">
    <w:abstractNumId w:val="23"/>
  </w:num>
  <w:num w:numId="21">
    <w:abstractNumId w:val="17"/>
  </w:num>
  <w:num w:numId="22">
    <w:abstractNumId w:val="25"/>
  </w:num>
  <w:num w:numId="23">
    <w:abstractNumId w:val="18"/>
  </w:num>
  <w:num w:numId="24">
    <w:abstractNumId w:val="8"/>
  </w:num>
  <w:num w:numId="25">
    <w:abstractNumId w:val="22"/>
  </w:num>
  <w:num w:numId="26">
    <w:abstractNumId w:val="21"/>
  </w:num>
  <w:num w:numId="27">
    <w:abstractNumId w:val="31"/>
  </w:num>
  <w:num w:numId="28">
    <w:abstractNumId w:val="6"/>
  </w:num>
  <w:num w:numId="29">
    <w:abstractNumId w:val="20"/>
  </w:num>
  <w:num w:numId="30">
    <w:abstractNumId w:val="32"/>
  </w:num>
  <w:num w:numId="31">
    <w:abstractNumId w:val="5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0A88"/>
    <w:rsid w:val="002B3C38"/>
    <w:rsid w:val="002B4DBB"/>
    <w:rsid w:val="002C50EE"/>
    <w:rsid w:val="00340A0A"/>
    <w:rsid w:val="003765DC"/>
    <w:rsid w:val="00395555"/>
    <w:rsid w:val="003E3126"/>
    <w:rsid w:val="004D4D6B"/>
    <w:rsid w:val="00503662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4073"/>
    <w:rsid w:val="00826F0D"/>
    <w:rsid w:val="00893B92"/>
    <w:rsid w:val="008A6AF2"/>
    <w:rsid w:val="008C70A2"/>
    <w:rsid w:val="009773E4"/>
    <w:rsid w:val="009B171C"/>
    <w:rsid w:val="009F1313"/>
    <w:rsid w:val="00A20351"/>
    <w:rsid w:val="00AA23EC"/>
    <w:rsid w:val="00AC63CE"/>
    <w:rsid w:val="00AE2107"/>
    <w:rsid w:val="00B275A8"/>
    <w:rsid w:val="00BF2600"/>
    <w:rsid w:val="00C0049F"/>
    <w:rsid w:val="00C07B84"/>
    <w:rsid w:val="00C33464"/>
    <w:rsid w:val="00C809A7"/>
    <w:rsid w:val="00C83063"/>
    <w:rsid w:val="00C87E90"/>
    <w:rsid w:val="00CA1B57"/>
    <w:rsid w:val="00D86297"/>
    <w:rsid w:val="00DD466D"/>
    <w:rsid w:val="00DF4C8E"/>
    <w:rsid w:val="00EB6364"/>
    <w:rsid w:val="00F37B64"/>
    <w:rsid w:val="00F44498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SATHealth-Guest</cp:lastModifiedBy>
  <cp:revision>2</cp:revision>
  <dcterms:created xsi:type="dcterms:W3CDTF">2023-03-10T13:56:00Z</dcterms:created>
  <dcterms:modified xsi:type="dcterms:W3CDTF">2023-03-10T13:56:00Z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