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09CEB67B" w:rsidR="002C50EE" w:rsidRPr="0003725B" w:rsidRDefault="002C50EE" w:rsidP="002C50EE">
      <w:pPr>
        <w:pStyle w:val="Heading1"/>
        <w:jc w:val="center"/>
      </w:pPr>
      <w:bookmarkStart w:id="0" w:name="_Hlk63124480"/>
      <w:r w:rsidRPr="0003725B">
        <w:t>КРАТКА ХАРАКТЕРИСТИКА НА ПРОДУКТА</w:t>
      </w:r>
    </w:p>
    <w:p w14:paraId="5A3B4435" w14:textId="77777777" w:rsidR="0091385D" w:rsidRPr="0003725B" w:rsidRDefault="0091385D" w:rsidP="0091385D"/>
    <w:p w14:paraId="3320F4BE" w14:textId="2EB48694" w:rsidR="00C40420" w:rsidRPr="0003725B" w:rsidRDefault="00DD466D" w:rsidP="004A448E">
      <w:pPr>
        <w:pStyle w:val="Heading1"/>
      </w:pPr>
      <w:r w:rsidRPr="0003725B">
        <w:t>1.ИМЕ НА ЛЕКАРСТВЕНИЯ ПРОДУКТ</w:t>
      </w:r>
    </w:p>
    <w:p w14:paraId="5E9BA472" w14:textId="14008A99" w:rsidR="0091385D" w:rsidRPr="0003725B" w:rsidRDefault="0091385D" w:rsidP="0091385D"/>
    <w:p w14:paraId="0866D089" w14:textId="77777777" w:rsidR="00CA78EF" w:rsidRPr="0003725B" w:rsidRDefault="00CA78EF" w:rsidP="0091385D">
      <w:pPr>
        <w:rPr>
          <w:rFonts w:cs="Arial"/>
          <w:b/>
          <w:bCs/>
          <w:lang w:eastAsia="bg-BG"/>
        </w:rPr>
      </w:pPr>
      <w:r w:rsidRPr="0003725B">
        <w:rPr>
          <w:rFonts w:cs="Arial"/>
          <w:b/>
          <w:bCs/>
          <w:lang w:eastAsia="bg-BG"/>
        </w:rPr>
        <w:t xml:space="preserve">ЛУКСФЕН 2 </w:t>
      </w:r>
      <w:proofErr w:type="spellStart"/>
      <w:r w:rsidRPr="0003725B">
        <w:rPr>
          <w:rFonts w:cs="Arial"/>
          <w:b/>
          <w:bCs/>
        </w:rPr>
        <w:t>mg</w:t>
      </w:r>
      <w:proofErr w:type="spellEnd"/>
      <w:r w:rsidRPr="0003725B">
        <w:rPr>
          <w:rFonts w:cs="Arial"/>
          <w:b/>
          <w:bCs/>
        </w:rPr>
        <w:t xml:space="preserve">/ml </w:t>
      </w:r>
      <w:r w:rsidRPr="0003725B">
        <w:rPr>
          <w:rFonts w:cs="Arial"/>
          <w:b/>
          <w:bCs/>
          <w:lang w:eastAsia="bg-BG"/>
        </w:rPr>
        <w:t xml:space="preserve">капки за очи, разтвор </w:t>
      </w:r>
    </w:p>
    <w:p w14:paraId="73D1D99C" w14:textId="2FA92E6D" w:rsidR="0091385D" w:rsidRPr="0003725B" w:rsidRDefault="00CA78EF" w:rsidP="0091385D">
      <w:pPr>
        <w:rPr>
          <w:rFonts w:cs="Arial"/>
        </w:rPr>
      </w:pPr>
      <w:r w:rsidRPr="0003725B">
        <w:rPr>
          <w:rFonts w:cs="Arial"/>
          <w:b/>
          <w:bCs/>
        </w:rPr>
        <w:t xml:space="preserve">LUXFEN </w:t>
      </w:r>
      <w:r w:rsidRPr="0003725B">
        <w:rPr>
          <w:rFonts w:cs="Arial"/>
          <w:b/>
          <w:bCs/>
          <w:lang w:eastAsia="bg-BG"/>
        </w:rPr>
        <w:t xml:space="preserve">2 </w:t>
      </w:r>
      <w:proofErr w:type="spellStart"/>
      <w:r w:rsidRPr="0003725B">
        <w:rPr>
          <w:rFonts w:cs="Arial"/>
          <w:b/>
          <w:bCs/>
        </w:rPr>
        <w:t>mg</w:t>
      </w:r>
      <w:proofErr w:type="spellEnd"/>
      <w:r w:rsidRPr="0003725B">
        <w:rPr>
          <w:rFonts w:cs="Arial"/>
          <w:b/>
          <w:bCs/>
        </w:rPr>
        <w:t xml:space="preserve">/ml </w:t>
      </w:r>
      <w:proofErr w:type="spellStart"/>
      <w:r w:rsidRPr="0003725B">
        <w:rPr>
          <w:rFonts w:cs="Arial"/>
          <w:b/>
          <w:bCs/>
        </w:rPr>
        <w:t>eye</w:t>
      </w:r>
      <w:proofErr w:type="spellEnd"/>
      <w:r w:rsidRPr="0003725B">
        <w:rPr>
          <w:rFonts w:cs="Arial"/>
          <w:b/>
          <w:bCs/>
        </w:rPr>
        <w:t xml:space="preserve"> </w:t>
      </w:r>
      <w:proofErr w:type="spellStart"/>
      <w:r w:rsidRPr="0003725B">
        <w:rPr>
          <w:rFonts w:cs="Arial"/>
          <w:b/>
          <w:bCs/>
        </w:rPr>
        <w:t>drops</w:t>
      </w:r>
      <w:proofErr w:type="spellEnd"/>
      <w:r w:rsidRPr="0003725B">
        <w:rPr>
          <w:rFonts w:cs="Arial"/>
          <w:b/>
          <w:bCs/>
        </w:rPr>
        <w:t xml:space="preserve">, </w:t>
      </w:r>
      <w:proofErr w:type="spellStart"/>
      <w:r w:rsidRPr="0003725B">
        <w:rPr>
          <w:rFonts w:cs="Arial"/>
          <w:b/>
          <w:bCs/>
        </w:rPr>
        <w:t>solution</w:t>
      </w:r>
      <w:proofErr w:type="spellEnd"/>
    </w:p>
    <w:p w14:paraId="1E8447D1" w14:textId="77777777" w:rsidR="0091385D" w:rsidRPr="0003725B" w:rsidRDefault="0091385D" w:rsidP="0091385D"/>
    <w:p w14:paraId="6920A680" w14:textId="53C3EFCC" w:rsidR="00C40420" w:rsidRPr="0003725B" w:rsidRDefault="00DD466D" w:rsidP="004A448E">
      <w:pPr>
        <w:pStyle w:val="Heading1"/>
      </w:pPr>
      <w:r w:rsidRPr="0003725B">
        <w:t>2. КАЧЕСТВЕН И КОЛИЧЕСТВЕН СЪСТАВ</w:t>
      </w:r>
    </w:p>
    <w:p w14:paraId="1ED33AE8" w14:textId="288788EF" w:rsidR="0091385D" w:rsidRPr="0003725B" w:rsidRDefault="0091385D" w:rsidP="0091385D"/>
    <w:p w14:paraId="6E5E3DAA" w14:textId="77777777" w:rsidR="00CA78EF" w:rsidRPr="0003725B" w:rsidRDefault="00CA78EF" w:rsidP="00CA78EF">
      <w:pPr>
        <w:spacing w:line="240" w:lineRule="auto"/>
        <w:rPr>
          <w:rFonts w:eastAsia="Times New Roman" w:cs="Arial"/>
          <w:sz w:val="24"/>
          <w:szCs w:val="24"/>
          <w:lang w:eastAsia="bg-BG"/>
        </w:rPr>
      </w:pPr>
      <w:r w:rsidRPr="0003725B">
        <w:rPr>
          <w:rFonts w:eastAsia="Times New Roman" w:cs="Arial"/>
          <w:color w:val="000000"/>
          <w:lang w:eastAsia="bg-BG"/>
        </w:rPr>
        <w:t xml:space="preserve">Един </w:t>
      </w:r>
      <w:r w:rsidRPr="0003725B">
        <w:rPr>
          <w:rFonts w:eastAsia="Times New Roman" w:cs="Arial"/>
          <w:color w:val="000000"/>
        </w:rPr>
        <w:t xml:space="preserve">ml </w:t>
      </w:r>
      <w:r w:rsidRPr="0003725B">
        <w:rPr>
          <w:rFonts w:eastAsia="Times New Roman" w:cs="Arial"/>
          <w:color w:val="000000"/>
          <w:lang w:eastAsia="bg-BG"/>
        </w:rPr>
        <w:t xml:space="preserve">разтвор съдържа 2 </w:t>
      </w:r>
      <w:proofErr w:type="spellStart"/>
      <w:r w:rsidRPr="0003725B">
        <w:rPr>
          <w:rFonts w:eastAsia="Times New Roman" w:cs="Arial"/>
          <w:color w:val="000000"/>
        </w:rPr>
        <w:t>mg</w:t>
      </w:r>
      <w:proofErr w:type="spellEnd"/>
      <w:r w:rsidRPr="0003725B">
        <w:rPr>
          <w:rFonts w:eastAsia="Times New Roman" w:cs="Arial"/>
          <w:color w:val="000000"/>
        </w:rPr>
        <w:t xml:space="preserve"> </w:t>
      </w:r>
      <w:proofErr w:type="spellStart"/>
      <w:r w:rsidRPr="0003725B">
        <w:rPr>
          <w:rFonts w:eastAsia="Times New Roman" w:cs="Arial"/>
          <w:color w:val="000000"/>
          <w:lang w:eastAsia="bg-BG"/>
        </w:rPr>
        <w:t>бримонидинов</w:t>
      </w:r>
      <w:proofErr w:type="spellEnd"/>
      <w:r w:rsidRPr="0003725B">
        <w:rPr>
          <w:rFonts w:eastAsia="Times New Roman" w:cs="Arial"/>
          <w:color w:val="000000"/>
          <w:lang w:eastAsia="bg-BG"/>
        </w:rPr>
        <w:t xml:space="preserve"> </w:t>
      </w:r>
      <w:proofErr w:type="spellStart"/>
      <w:r w:rsidRPr="0003725B">
        <w:rPr>
          <w:rFonts w:eastAsia="Times New Roman" w:cs="Arial"/>
          <w:color w:val="000000"/>
          <w:lang w:eastAsia="bg-BG"/>
        </w:rPr>
        <w:t>тартарат</w:t>
      </w:r>
      <w:proofErr w:type="spellEnd"/>
      <w:r w:rsidRPr="0003725B">
        <w:rPr>
          <w:rFonts w:eastAsia="Times New Roman" w:cs="Arial"/>
          <w:color w:val="000000"/>
          <w:lang w:eastAsia="bg-BG"/>
        </w:rPr>
        <w:t xml:space="preserve"> </w:t>
      </w:r>
      <w:r w:rsidRPr="0003725B">
        <w:rPr>
          <w:rFonts w:eastAsia="Times New Roman" w:cs="Arial"/>
          <w:color w:val="000000"/>
        </w:rPr>
        <w:t>(</w:t>
      </w:r>
      <w:proofErr w:type="spellStart"/>
      <w:r w:rsidRPr="0003725B">
        <w:rPr>
          <w:rFonts w:eastAsia="Times New Roman" w:cs="Arial"/>
          <w:color w:val="000000"/>
        </w:rPr>
        <w:t>brimonidine</w:t>
      </w:r>
      <w:proofErr w:type="spellEnd"/>
      <w:r w:rsidRPr="0003725B">
        <w:rPr>
          <w:rFonts w:eastAsia="Times New Roman" w:cs="Arial"/>
          <w:color w:val="000000"/>
        </w:rPr>
        <w:t xml:space="preserve"> </w:t>
      </w:r>
      <w:proofErr w:type="spellStart"/>
      <w:r w:rsidRPr="0003725B">
        <w:rPr>
          <w:rFonts w:eastAsia="Times New Roman" w:cs="Arial"/>
          <w:color w:val="000000"/>
        </w:rPr>
        <w:t>tartrate</w:t>
      </w:r>
      <w:proofErr w:type="spellEnd"/>
      <w:r w:rsidRPr="0003725B">
        <w:rPr>
          <w:rFonts w:eastAsia="Times New Roman" w:cs="Arial"/>
          <w:color w:val="000000"/>
        </w:rPr>
        <w:t xml:space="preserve">), </w:t>
      </w:r>
      <w:r w:rsidRPr="0003725B">
        <w:rPr>
          <w:rFonts w:eastAsia="Times New Roman" w:cs="Arial"/>
          <w:color w:val="000000"/>
          <w:lang w:eastAsia="bg-BG"/>
        </w:rPr>
        <w:t xml:space="preserve">еквивалентни на 1,3 </w:t>
      </w:r>
      <w:proofErr w:type="spellStart"/>
      <w:r w:rsidRPr="0003725B">
        <w:rPr>
          <w:rFonts w:eastAsia="Times New Roman" w:cs="Arial"/>
          <w:color w:val="000000"/>
        </w:rPr>
        <w:t>mg</w:t>
      </w:r>
      <w:proofErr w:type="spellEnd"/>
      <w:r w:rsidRPr="0003725B">
        <w:rPr>
          <w:rFonts w:eastAsia="Times New Roman" w:cs="Arial"/>
          <w:color w:val="000000"/>
        </w:rPr>
        <w:t xml:space="preserve"> </w:t>
      </w:r>
      <w:proofErr w:type="spellStart"/>
      <w:r w:rsidRPr="0003725B">
        <w:rPr>
          <w:rFonts w:eastAsia="Times New Roman" w:cs="Arial"/>
          <w:color w:val="000000"/>
          <w:lang w:eastAsia="bg-BG"/>
        </w:rPr>
        <w:t>бримонидин</w:t>
      </w:r>
      <w:proofErr w:type="spellEnd"/>
      <w:r w:rsidRPr="0003725B">
        <w:rPr>
          <w:rFonts w:eastAsia="Times New Roman" w:cs="Arial"/>
          <w:color w:val="000000"/>
          <w:lang w:eastAsia="bg-BG"/>
        </w:rPr>
        <w:t xml:space="preserve"> </w:t>
      </w:r>
      <w:r w:rsidRPr="0003725B">
        <w:rPr>
          <w:rFonts w:eastAsia="Times New Roman" w:cs="Arial"/>
          <w:color w:val="000000"/>
        </w:rPr>
        <w:t>(</w:t>
      </w:r>
      <w:proofErr w:type="spellStart"/>
      <w:r w:rsidRPr="0003725B">
        <w:rPr>
          <w:rFonts w:eastAsia="Times New Roman" w:cs="Arial"/>
          <w:color w:val="000000"/>
        </w:rPr>
        <w:t>brimonidine</w:t>
      </w:r>
      <w:proofErr w:type="spellEnd"/>
      <w:r w:rsidRPr="0003725B">
        <w:rPr>
          <w:rFonts w:eastAsia="Times New Roman" w:cs="Arial"/>
          <w:color w:val="000000"/>
        </w:rPr>
        <w:t>).</w:t>
      </w:r>
    </w:p>
    <w:p w14:paraId="5CA01958" w14:textId="77777777" w:rsidR="00CA78EF" w:rsidRPr="0003725B" w:rsidRDefault="00CA78EF" w:rsidP="00CA78EF">
      <w:pPr>
        <w:spacing w:line="240" w:lineRule="auto"/>
        <w:rPr>
          <w:rFonts w:eastAsia="Times New Roman" w:cs="Arial"/>
          <w:color w:val="000000"/>
          <w:u w:val="single"/>
          <w:lang w:eastAsia="bg-BG"/>
        </w:rPr>
      </w:pPr>
    </w:p>
    <w:p w14:paraId="30709EEA" w14:textId="2746A7CD" w:rsidR="00CA78EF" w:rsidRPr="0003725B" w:rsidRDefault="00CA78EF" w:rsidP="00CA78EF">
      <w:pPr>
        <w:spacing w:line="240" w:lineRule="auto"/>
        <w:rPr>
          <w:rFonts w:eastAsia="Times New Roman" w:cs="Arial"/>
          <w:sz w:val="24"/>
          <w:szCs w:val="24"/>
          <w:lang w:eastAsia="bg-BG"/>
        </w:rPr>
      </w:pPr>
      <w:r w:rsidRPr="0003725B">
        <w:rPr>
          <w:rFonts w:eastAsia="Times New Roman" w:cs="Arial"/>
          <w:color w:val="000000"/>
          <w:u w:val="single"/>
          <w:lang w:eastAsia="bg-BG"/>
        </w:rPr>
        <w:t>Помощно вещество с известно действие:</w:t>
      </w:r>
      <w:r w:rsidRPr="0003725B">
        <w:rPr>
          <w:rFonts w:eastAsia="Times New Roman" w:cs="Arial"/>
          <w:color w:val="000000"/>
          <w:lang w:eastAsia="bg-BG"/>
        </w:rPr>
        <w:t xml:space="preserve"> </w:t>
      </w:r>
      <w:proofErr w:type="spellStart"/>
      <w:r w:rsidRPr="0003725B">
        <w:rPr>
          <w:rFonts w:eastAsia="Times New Roman" w:cs="Arial"/>
          <w:color w:val="000000"/>
          <w:lang w:eastAsia="bg-BG"/>
        </w:rPr>
        <w:t>бензалкониев</w:t>
      </w:r>
      <w:proofErr w:type="spellEnd"/>
      <w:r w:rsidRPr="0003725B">
        <w:rPr>
          <w:rFonts w:eastAsia="Times New Roman" w:cs="Arial"/>
          <w:color w:val="000000"/>
          <w:lang w:eastAsia="bg-BG"/>
        </w:rPr>
        <w:t xml:space="preserve"> хлорид 0,05 </w:t>
      </w:r>
      <w:proofErr w:type="spellStart"/>
      <w:r w:rsidRPr="0003725B">
        <w:rPr>
          <w:rFonts w:eastAsia="Times New Roman" w:cs="Arial"/>
          <w:color w:val="000000"/>
        </w:rPr>
        <w:t>mg</w:t>
      </w:r>
      <w:proofErr w:type="spellEnd"/>
      <w:r w:rsidRPr="0003725B">
        <w:rPr>
          <w:rFonts w:eastAsia="Times New Roman" w:cs="Arial"/>
          <w:color w:val="000000"/>
        </w:rPr>
        <w:t>/ml.</w:t>
      </w:r>
    </w:p>
    <w:p w14:paraId="6792352A" w14:textId="77777777" w:rsidR="00CA78EF" w:rsidRPr="0003725B" w:rsidRDefault="00CA78EF" w:rsidP="00CA78EF">
      <w:pPr>
        <w:rPr>
          <w:rFonts w:eastAsia="Times New Roman" w:cs="Arial"/>
          <w:color w:val="000000"/>
          <w:lang w:eastAsia="bg-BG"/>
        </w:rPr>
      </w:pPr>
    </w:p>
    <w:p w14:paraId="729D0A91" w14:textId="04F935D1" w:rsidR="0091385D" w:rsidRPr="0003725B" w:rsidRDefault="00CA78EF" w:rsidP="00CA78EF">
      <w:pPr>
        <w:rPr>
          <w:rFonts w:cs="Arial"/>
        </w:rPr>
      </w:pPr>
      <w:r w:rsidRPr="0003725B">
        <w:rPr>
          <w:rFonts w:eastAsia="Times New Roman" w:cs="Arial"/>
          <w:color w:val="000000"/>
          <w:lang w:eastAsia="bg-BG"/>
        </w:rPr>
        <w:t>За пълния списък на помощните вещества вижте точка 6.1.</w:t>
      </w:r>
    </w:p>
    <w:p w14:paraId="03110A50" w14:textId="77777777" w:rsidR="0091385D" w:rsidRPr="0003725B" w:rsidRDefault="0091385D" w:rsidP="0091385D"/>
    <w:p w14:paraId="614984C4" w14:textId="3FC552C3" w:rsidR="008A6AF2" w:rsidRPr="0003725B" w:rsidRDefault="00DD466D" w:rsidP="002C50EE">
      <w:pPr>
        <w:pStyle w:val="Heading1"/>
      </w:pPr>
      <w:r w:rsidRPr="0003725B">
        <w:t>3. ЛЕКАРСТВЕНА ФОРМА</w:t>
      </w:r>
    </w:p>
    <w:p w14:paraId="1004E96C" w14:textId="277B91E7" w:rsidR="0091385D" w:rsidRPr="0003725B" w:rsidRDefault="0091385D" w:rsidP="0091385D"/>
    <w:p w14:paraId="75199636" w14:textId="77777777" w:rsidR="00CA78EF" w:rsidRPr="0003725B" w:rsidRDefault="00CA78EF" w:rsidP="00CA78EF">
      <w:pPr>
        <w:spacing w:line="240" w:lineRule="auto"/>
        <w:rPr>
          <w:rFonts w:eastAsia="Times New Roman" w:cs="Arial"/>
          <w:sz w:val="24"/>
          <w:szCs w:val="24"/>
          <w:lang w:eastAsia="bg-BG"/>
        </w:rPr>
      </w:pPr>
      <w:r w:rsidRPr="0003725B">
        <w:rPr>
          <w:rFonts w:eastAsia="Times New Roman" w:cs="Arial"/>
          <w:color w:val="000000"/>
          <w:lang w:eastAsia="bg-BG"/>
        </w:rPr>
        <w:t>Капки за очи, разтвор</w:t>
      </w:r>
    </w:p>
    <w:p w14:paraId="4A991133" w14:textId="71A4834F" w:rsidR="0091385D" w:rsidRPr="0003725B" w:rsidRDefault="00CA78EF" w:rsidP="00CA78EF">
      <w:pPr>
        <w:rPr>
          <w:rFonts w:cs="Arial"/>
        </w:rPr>
      </w:pPr>
      <w:r w:rsidRPr="0003725B">
        <w:rPr>
          <w:rFonts w:eastAsia="Times New Roman" w:cs="Arial"/>
          <w:color w:val="000000"/>
          <w:lang w:eastAsia="bg-BG"/>
        </w:rPr>
        <w:t>Бистър, слабо зеленикаво-жълт разтвор</w:t>
      </w:r>
    </w:p>
    <w:p w14:paraId="4129ADBB" w14:textId="77777777" w:rsidR="0091385D" w:rsidRPr="0003725B" w:rsidRDefault="0091385D" w:rsidP="0091385D"/>
    <w:p w14:paraId="490FC2C4" w14:textId="76FABE77" w:rsidR="002C50EE" w:rsidRPr="0003725B" w:rsidRDefault="002C50EE" w:rsidP="002C50EE">
      <w:pPr>
        <w:pStyle w:val="Heading1"/>
      </w:pPr>
      <w:r w:rsidRPr="0003725B">
        <w:t>4. КЛИНИЧНИ ДАННИ</w:t>
      </w:r>
    </w:p>
    <w:p w14:paraId="0C69CBC7" w14:textId="77777777" w:rsidR="0091385D" w:rsidRPr="0003725B" w:rsidRDefault="0091385D" w:rsidP="0091385D"/>
    <w:p w14:paraId="0C8E6903" w14:textId="51BB3E2D" w:rsidR="008134C8" w:rsidRPr="0003725B" w:rsidRDefault="002C50EE" w:rsidP="004A448E">
      <w:pPr>
        <w:pStyle w:val="Heading2"/>
      </w:pPr>
      <w:r w:rsidRPr="0003725B">
        <w:t>4.1. Терапевтични показания</w:t>
      </w:r>
    </w:p>
    <w:p w14:paraId="174D169F" w14:textId="0369962D" w:rsidR="0091385D" w:rsidRPr="0003725B" w:rsidRDefault="0091385D" w:rsidP="0091385D"/>
    <w:p w14:paraId="4619BAA4" w14:textId="5571C7C2" w:rsidR="00CA78EF" w:rsidRPr="0003725B" w:rsidRDefault="00CA78EF" w:rsidP="00CA78EF">
      <w:pPr>
        <w:spacing w:line="240" w:lineRule="auto"/>
        <w:rPr>
          <w:rFonts w:eastAsia="Times New Roman" w:cs="Arial"/>
          <w:color w:val="000000"/>
          <w:lang w:eastAsia="bg-BG"/>
        </w:rPr>
      </w:pPr>
      <w:r w:rsidRPr="0003725B">
        <w:rPr>
          <w:rFonts w:eastAsia="Times New Roman" w:cs="Arial"/>
          <w:color w:val="000000"/>
          <w:lang w:eastAsia="bg-BG"/>
        </w:rPr>
        <w:t xml:space="preserve">Намаляване на повишеното вътреочно налягане (ВОН) при пациенти с </w:t>
      </w:r>
      <w:proofErr w:type="spellStart"/>
      <w:r w:rsidRPr="0003725B">
        <w:rPr>
          <w:rFonts w:eastAsia="Times New Roman" w:cs="Arial"/>
          <w:color w:val="000000"/>
          <w:lang w:eastAsia="bg-BG"/>
        </w:rPr>
        <w:t>откритоъгълна</w:t>
      </w:r>
      <w:proofErr w:type="spellEnd"/>
      <w:r w:rsidRPr="0003725B">
        <w:rPr>
          <w:rFonts w:eastAsia="Times New Roman" w:cs="Arial"/>
          <w:color w:val="000000"/>
          <w:lang w:eastAsia="bg-BG"/>
        </w:rPr>
        <w:t xml:space="preserve"> глаукома или очна хипертония.</w:t>
      </w:r>
    </w:p>
    <w:p w14:paraId="09094F12" w14:textId="77777777" w:rsidR="00CA78EF" w:rsidRPr="0003725B" w:rsidRDefault="00CA78EF" w:rsidP="00CA78EF">
      <w:pPr>
        <w:spacing w:line="240" w:lineRule="auto"/>
        <w:rPr>
          <w:rFonts w:eastAsia="Times New Roman" w:cs="Arial"/>
          <w:sz w:val="24"/>
          <w:szCs w:val="24"/>
          <w:lang w:eastAsia="bg-BG"/>
        </w:rPr>
      </w:pPr>
    </w:p>
    <w:p w14:paraId="6419FED1" w14:textId="77777777" w:rsidR="00CA78EF" w:rsidRPr="0003725B" w:rsidRDefault="00CA78EF" w:rsidP="00CA78EF">
      <w:pPr>
        <w:pStyle w:val="ListParagraph"/>
        <w:numPr>
          <w:ilvl w:val="0"/>
          <w:numId w:val="35"/>
        </w:numPr>
        <w:spacing w:line="240" w:lineRule="auto"/>
        <w:rPr>
          <w:rFonts w:eastAsia="Times New Roman" w:cs="Arial"/>
          <w:color w:val="000000"/>
          <w:lang w:eastAsia="bg-BG"/>
        </w:rPr>
      </w:pPr>
      <w:r w:rsidRPr="0003725B">
        <w:rPr>
          <w:rFonts w:eastAsia="Times New Roman" w:cs="Arial"/>
          <w:color w:val="000000"/>
          <w:lang w:eastAsia="bg-BG"/>
        </w:rPr>
        <w:t xml:space="preserve">Като </w:t>
      </w:r>
      <w:proofErr w:type="spellStart"/>
      <w:r w:rsidRPr="0003725B">
        <w:rPr>
          <w:rFonts w:eastAsia="Times New Roman" w:cs="Arial"/>
          <w:color w:val="000000"/>
          <w:lang w:eastAsia="bg-BG"/>
        </w:rPr>
        <w:t>монотерапия</w:t>
      </w:r>
      <w:proofErr w:type="spellEnd"/>
      <w:r w:rsidRPr="0003725B">
        <w:rPr>
          <w:rFonts w:eastAsia="Times New Roman" w:cs="Arial"/>
          <w:color w:val="000000"/>
          <w:lang w:eastAsia="bg-BG"/>
        </w:rPr>
        <w:t xml:space="preserve"> при пациенти, при който е противопоказана локална терапия с бета- </w:t>
      </w:r>
      <w:proofErr w:type="spellStart"/>
      <w:r w:rsidRPr="0003725B">
        <w:rPr>
          <w:rFonts w:eastAsia="Times New Roman" w:cs="Arial"/>
          <w:color w:val="000000"/>
          <w:lang w:eastAsia="bg-BG"/>
        </w:rPr>
        <w:t>блокери</w:t>
      </w:r>
      <w:proofErr w:type="spellEnd"/>
      <w:r w:rsidRPr="0003725B">
        <w:rPr>
          <w:rFonts w:eastAsia="Times New Roman" w:cs="Arial"/>
          <w:color w:val="000000"/>
          <w:lang w:eastAsia="bg-BG"/>
        </w:rPr>
        <w:t>.</w:t>
      </w:r>
    </w:p>
    <w:p w14:paraId="04B2E99C" w14:textId="54517E94" w:rsidR="0091385D" w:rsidRPr="0003725B" w:rsidRDefault="00CA78EF" w:rsidP="00CA78EF">
      <w:pPr>
        <w:pStyle w:val="ListParagraph"/>
        <w:numPr>
          <w:ilvl w:val="0"/>
          <w:numId w:val="35"/>
        </w:numPr>
        <w:rPr>
          <w:rFonts w:cs="Arial"/>
        </w:rPr>
      </w:pPr>
      <w:r w:rsidRPr="0003725B">
        <w:rPr>
          <w:rFonts w:eastAsia="Times New Roman" w:cs="Arial"/>
          <w:color w:val="000000"/>
          <w:lang w:eastAsia="bg-BG"/>
        </w:rPr>
        <w:t>Като допълнителна терапия към други лекарствени продукти, понижаващи повишеното вътреочно налягане, когато целевото ВОН не се постига само с един лекарствен продукт (виж точка 5.1.).</w:t>
      </w:r>
    </w:p>
    <w:p w14:paraId="6DFA4B9D" w14:textId="77777777" w:rsidR="0091385D" w:rsidRPr="0003725B" w:rsidRDefault="0091385D" w:rsidP="0091385D"/>
    <w:p w14:paraId="30BE2C7B" w14:textId="3633C1E4" w:rsidR="008134C8" w:rsidRPr="0003725B" w:rsidRDefault="002C50EE" w:rsidP="004A448E">
      <w:pPr>
        <w:pStyle w:val="Heading2"/>
      </w:pPr>
      <w:r w:rsidRPr="0003725B">
        <w:t>4.2. Дозировка и начин на приложение</w:t>
      </w:r>
    </w:p>
    <w:p w14:paraId="7AA22B68" w14:textId="3A681DFB" w:rsidR="0091385D" w:rsidRPr="0003725B" w:rsidRDefault="0091385D" w:rsidP="0091385D"/>
    <w:p w14:paraId="57E3EC75" w14:textId="77777777" w:rsidR="00CA78EF" w:rsidRPr="0003725B" w:rsidRDefault="00CA78EF" w:rsidP="00CA78EF">
      <w:pPr>
        <w:pStyle w:val="Heading3"/>
        <w:rPr>
          <w:rFonts w:eastAsia="Times New Roman"/>
          <w:u w:val="single"/>
          <w:lang w:eastAsia="bg-BG"/>
        </w:rPr>
      </w:pPr>
      <w:r w:rsidRPr="0003725B">
        <w:rPr>
          <w:rFonts w:eastAsia="Times New Roman"/>
          <w:u w:val="single"/>
          <w:lang w:eastAsia="bg-BG"/>
        </w:rPr>
        <w:t>Дозировка</w:t>
      </w:r>
    </w:p>
    <w:p w14:paraId="5DF32396" w14:textId="77777777" w:rsidR="00CA78EF" w:rsidRPr="0003725B" w:rsidRDefault="00CA78EF" w:rsidP="00CA78EF">
      <w:pPr>
        <w:spacing w:line="240" w:lineRule="auto"/>
        <w:rPr>
          <w:rFonts w:eastAsia="Times New Roman" w:cs="Arial"/>
          <w:sz w:val="24"/>
          <w:szCs w:val="24"/>
          <w:lang w:eastAsia="bg-BG"/>
        </w:rPr>
      </w:pPr>
      <w:r w:rsidRPr="0003725B">
        <w:rPr>
          <w:rFonts w:eastAsia="Times New Roman" w:cs="Arial"/>
          <w:i/>
          <w:iCs/>
          <w:color w:val="000000"/>
          <w:lang w:eastAsia="bg-BG"/>
        </w:rPr>
        <w:t>Възрастни (включително старческа възраст)</w:t>
      </w:r>
    </w:p>
    <w:p w14:paraId="53A91E96" w14:textId="77777777" w:rsidR="00CA78EF" w:rsidRPr="0003725B" w:rsidRDefault="00CA78EF" w:rsidP="00CA78EF">
      <w:pPr>
        <w:spacing w:line="240" w:lineRule="auto"/>
        <w:rPr>
          <w:rFonts w:eastAsia="Times New Roman" w:cs="Arial"/>
          <w:sz w:val="24"/>
          <w:szCs w:val="24"/>
          <w:lang w:eastAsia="bg-BG"/>
        </w:rPr>
      </w:pPr>
      <w:r w:rsidRPr="0003725B">
        <w:rPr>
          <w:rFonts w:eastAsia="Times New Roman" w:cs="Arial"/>
          <w:color w:val="000000"/>
          <w:lang w:eastAsia="bg-BG"/>
        </w:rPr>
        <w:lastRenderedPageBreak/>
        <w:t xml:space="preserve">Препоръчваната доза е една капка </w:t>
      </w:r>
      <w:proofErr w:type="spellStart"/>
      <w:r w:rsidRPr="0003725B">
        <w:rPr>
          <w:rFonts w:eastAsia="Times New Roman" w:cs="Arial"/>
          <w:color w:val="000000"/>
          <w:lang w:eastAsia="bg-BG"/>
        </w:rPr>
        <w:t>Луксфен</w:t>
      </w:r>
      <w:proofErr w:type="spellEnd"/>
      <w:r w:rsidRPr="0003725B">
        <w:rPr>
          <w:rFonts w:eastAsia="Times New Roman" w:cs="Arial"/>
          <w:color w:val="000000"/>
          <w:lang w:eastAsia="bg-BG"/>
        </w:rPr>
        <w:t xml:space="preserve"> в засегнатото око(очи) два пъти дневно, приблизително на 12 часа. Не е необходимо адаптиране на дозировката при пациенти в напреднала възраст.</w:t>
      </w:r>
    </w:p>
    <w:p w14:paraId="0389EFC5" w14:textId="77777777" w:rsidR="00CA78EF" w:rsidRPr="0003725B" w:rsidRDefault="00CA78EF" w:rsidP="00CA78EF">
      <w:pPr>
        <w:spacing w:line="240" w:lineRule="auto"/>
        <w:rPr>
          <w:rFonts w:eastAsia="Times New Roman" w:cs="Arial"/>
          <w:i/>
          <w:iCs/>
          <w:color w:val="000000"/>
          <w:lang w:eastAsia="bg-BG"/>
        </w:rPr>
      </w:pPr>
    </w:p>
    <w:p w14:paraId="1A074C51" w14:textId="5F881B3D" w:rsidR="00CA78EF" w:rsidRPr="0003725B" w:rsidRDefault="00CA78EF" w:rsidP="00CA78EF">
      <w:pPr>
        <w:spacing w:line="240" w:lineRule="auto"/>
        <w:rPr>
          <w:rFonts w:eastAsia="Times New Roman" w:cs="Arial"/>
          <w:sz w:val="24"/>
          <w:szCs w:val="24"/>
          <w:lang w:eastAsia="bg-BG"/>
        </w:rPr>
      </w:pPr>
      <w:r w:rsidRPr="0003725B">
        <w:rPr>
          <w:rFonts w:eastAsia="Times New Roman" w:cs="Arial"/>
          <w:i/>
          <w:iCs/>
          <w:color w:val="000000"/>
          <w:lang w:eastAsia="bg-BG"/>
        </w:rPr>
        <w:t>Бъбречно и чернодробно нарушение</w:t>
      </w:r>
    </w:p>
    <w:p w14:paraId="25078184" w14:textId="77777777" w:rsidR="00CA78EF" w:rsidRPr="0003725B" w:rsidRDefault="00CA78EF" w:rsidP="00CA78EF">
      <w:pPr>
        <w:spacing w:line="240" w:lineRule="auto"/>
        <w:rPr>
          <w:rFonts w:eastAsia="Times New Roman" w:cs="Arial"/>
          <w:sz w:val="24"/>
          <w:szCs w:val="24"/>
          <w:lang w:eastAsia="bg-BG"/>
        </w:rPr>
      </w:pPr>
      <w:proofErr w:type="spellStart"/>
      <w:r w:rsidRPr="0003725B">
        <w:rPr>
          <w:rFonts w:eastAsia="Times New Roman" w:cs="Arial"/>
          <w:color w:val="000000"/>
          <w:lang w:eastAsia="bg-BG"/>
        </w:rPr>
        <w:t>Бримонидин</w:t>
      </w:r>
      <w:proofErr w:type="spellEnd"/>
      <w:r w:rsidRPr="0003725B">
        <w:rPr>
          <w:rFonts w:eastAsia="Times New Roman" w:cs="Arial"/>
          <w:color w:val="000000"/>
          <w:lang w:eastAsia="bg-BG"/>
        </w:rPr>
        <w:t xml:space="preserve"> 2 </w:t>
      </w:r>
      <w:proofErr w:type="spellStart"/>
      <w:r w:rsidRPr="0003725B">
        <w:rPr>
          <w:rFonts w:eastAsia="Times New Roman" w:cs="Arial"/>
          <w:color w:val="000000"/>
        </w:rPr>
        <w:t>mg</w:t>
      </w:r>
      <w:proofErr w:type="spellEnd"/>
      <w:r w:rsidRPr="0003725B">
        <w:rPr>
          <w:rFonts w:eastAsia="Times New Roman" w:cs="Arial"/>
          <w:color w:val="000000"/>
        </w:rPr>
        <w:t xml:space="preserve">/ml </w:t>
      </w:r>
      <w:r w:rsidRPr="0003725B">
        <w:rPr>
          <w:rFonts w:eastAsia="Times New Roman" w:cs="Arial"/>
          <w:color w:val="000000"/>
          <w:lang w:eastAsia="bg-BG"/>
        </w:rPr>
        <w:t>капки за очи, разтвор не е изследван при пациенти с чернодробно или бъбречно увреждане (виж точка 4.4.).</w:t>
      </w:r>
    </w:p>
    <w:p w14:paraId="2BFF6F25" w14:textId="77777777" w:rsidR="00CA78EF" w:rsidRPr="0003725B" w:rsidRDefault="00CA78EF" w:rsidP="00CA78EF">
      <w:pPr>
        <w:spacing w:line="240" w:lineRule="auto"/>
        <w:rPr>
          <w:rFonts w:eastAsia="Times New Roman" w:cs="Arial"/>
          <w:i/>
          <w:iCs/>
          <w:color w:val="000000"/>
          <w:lang w:eastAsia="bg-BG"/>
        </w:rPr>
      </w:pPr>
    </w:p>
    <w:p w14:paraId="2C00605F" w14:textId="5DC00EAA" w:rsidR="00CA78EF" w:rsidRPr="0003725B" w:rsidRDefault="00CA78EF" w:rsidP="00CA78EF">
      <w:pPr>
        <w:spacing w:line="240" w:lineRule="auto"/>
        <w:rPr>
          <w:rFonts w:eastAsia="Times New Roman" w:cs="Arial"/>
          <w:sz w:val="24"/>
          <w:szCs w:val="24"/>
          <w:lang w:eastAsia="bg-BG"/>
        </w:rPr>
      </w:pPr>
      <w:r w:rsidRPr="0003725B">
        <w:rPr>
          <w:rFonts w:eastAsia="Times New Roman" w:cs="Arial"/>
          <w:i/>
          <w:iCs/>
          <w:color w:val="000000"/>
          <w:lang w:eastAsia="bg-BG"/>
        </w:rPr>
        <w:t>Педиатрична популация</w:t>
      </w:r>
    </w:p>
    <w:p w14:paraId="257DF7ED" w14:textId="77777777" w:rsidR="00CA78EF" w:rsidRPr="0003725B" w:rsidRDefault="00CA78EF" w:rsidP="00CA78EF">
      <w:pPr>
        <w:spacing w:line="240" w:lineRule="auto"/>
        <w:rPr>
          <w:rFonts w:eastAsia="Times New Roman" w:cs="Arial"/>
          <w:sz w:val="24"/>
          <w:szCs w:val="24"/>
          <w:lang w:eastAsia="bg-BG"/>
        </w:rPr>
      </w:pPr>
      <w:r w:rsidRPr="0003725B">
        <w:rPr>
          <w:rFonts w:eastAsia="Times New Roman" w:cs="Arial"/>
          <w:color w:val="000000"/>
          <w:lang w:eastAsia="bg-BG"/>
        </w:rPr>
        <w:t>Не са провеждани клинични изследвания при юноши (12 до 17 години).</w:t>
      </w:r>
    </w:p>
    <w:p w14:paraId="475300EC" w14:textId="6C9D09A6" w:rsidR="0091385D" w:rsidRPr="0003725B" w:rsidRDefault="00CA78EF" w:rsidP="00CA78EF">
      <w:pPr>
        <w:rPr>
          <w:rFonts w:cs="Arial"/>
        </w:rPr>
      </w:pPr>
      <w:r w:rsidRPr="0003725B">
        <w:rPr>
          <w:rFonts w:eastAsia="Times New Roman" w:cs="Arial"/>
          <w:color w:val="000000"/>
          <w:lang w:eastAsia="bg-BG"/>
        </w:rPr>
        <w:t xml:space="preserve">Не се препоръчва употребата на </w:t>
      </w:r>
      <w:proofErr w:type="spellStart"/>
      <w:r w:rsidRPr="0003725B">
        <w:rPr>
          <w:rFonts w:eastAsia="Times New Roman" w:cs="Arial"/>
          <w:color w:val="000000"/>
          <w:lang w:eastAsia="bg-BG"/>
        </w:rPr>
        <w:t>Луксфен</w:t>
      </w:r>
      <w:proofErr w:type="spellEnd"/>
      <w:r w:rsidRPr="0003725B">
        <w:rPr>
          <w:rFonts w:eastAsia="Times New Roman" w:cs="Arial"/>
          <w:color w:val="000000"/>
          <w:lang w:eastAsia="bg-BG"/>
        </w:rPr>
        <w:t xml:space="preserve"> при деца под 12 години и е противопоказана при новородени, бебета и деца на възраст под 2 години (виж точка </w:t>
      </w:r>
      <w:r w:rsidRPr="0003725B">
        <w:rPr>
          <w:rFonts w:eastAsia="Times New Roman" w:cs="Arial"/>
          <w:color w:val="000000"/>
        </w:rPr>
        <w:t xml:space="preserve">4.3., </w:t>
      </w:r>
      <w:r w:rsidRPr="0003725B">
        <w:rPr>
          <w:rFonts w:eastAsia="Times New Roman" w:cs="Arial"/>
          <w:color w:val="000000"/>
          <w:lang w:eastAsia="bg-BG"/>
        </w:rPr>
        <w:t xml:space="preserve">точка 4.4. и точка 4.9.). Известно е, че могат да се появят тежки нежелани реакции при новородени. Безопасността и ефикасността на </w:t>
      </w:r>
      <w:proofErr w:type="spellStart"/>
      <w:r w:rsidRPr="0003725B">
        <w:rPr>
          <w:rFonts w:eastAsia="Times New Roman" w:cs="Arial"/>
          <w:color w:val="000000"/>
          <w:lang w:eastAsia="bg-BG"/>
        </w:rPr>
        <w:t>бримонидин</w:t>
      </w:r>
      <w:proofErr w:type="spellEnd"/>
      <w:r w:rsidRPr="0003725B">
        <w:rPr>
          <w:rFonts w:eastAsia="Times New Roman" w:cs="Arial"/>
          <w:color w:val="000000"/>
          <w:lang w:eastAsia="bg-BG"/>
        </w:rPr>
        <w:t xml:space="preserve"> 2 </w:t>
      </w:r>
      <w:proofErr w:type="spellStart"/>
      <w:r w:rsidRPr="0003725B">
        <w:rPr>
          <w:rFonts w:eastAsia="Times New Roman" w:cs="Arial"/>
          <w:color w:val="000000"/>
        </w:rPr>
        <w:t>mg</w:t>
      </w:r>
      <w:proofErr w:type="spellEnd"/>
      <w:r w:rsidRPr="0003725B">
        <w:rPr>
          <w:rFonts w:eastAsia="Times New Roman" w:cs="Arial"/>
          <w:color w:val="000000"/>
        </w:rPr>
        <w:t xml:space="preserve">/ml </w:t>
      </w:r>
      <w:r w:rsidRPr="0003725B">
        <w:rPr>
          <w:rFonts w:eastAsia="Times New Roman" w:cs="Arial"/>
          <w:color w:val="000000"/>
          <w:lang w:eastAsia="bg-BG"/>
        </w:rPr>
        <w:t>капки за очи разтвор при деца не е установена.</w:t>
      </w:r>
    </w:p>
    <w:p w14:paraId="6ACAF645" w14:textId="095D877B" w:rsidR="0091385D" w:rsidRPr="0003725B" w:rsidRDefault="0091385D" w:rsidP="0091385D"/>
    <w:p w14:paraId="2391DBAD" w14:textId="77777777" w:rsidR="00CA78EF" w:rsidRPr="0003725B" w:rsidRDefault="00CA78EF" w:rsidP="00CA78EF">
      <w:pPr>
        <w:pStyle w:val="Heading3"/>
        <w:rPr>
          <w:rFonts w:eastAsia="Times New Roman"/>
          <w:u w:val="single"/>
          <w:lang w:eastAsia="bg-BG"/>
        </w:rPr>
      </w:pPr>
      <w:r w:rsidRPr="0003725B">
        <w:rPr>
          <w:rFonts w:eastAsia="Times New Roman"/>
          <w:u w:val="single"/>
          <w:lang w:eastAsia="bg-BG"/>
        </w:rPr>
        <w:t>Начин на приложение</w:t>
      </w:r>
    </w:p>
    <w:p w14:paraId="2DA534A5" w14:textId="77777777" w:rsidR="00CA78EF" w:rsidRPr="0003725B" w:rsidRDefault="00CA78EF" w:rsidP="00CA78EF">
      <w:pPr>
        <w:spacing w:line="240" w:lineRule="auto"/>
        <w:rPr>
          <w:rFonts w:eastAsia="Times New Roman" w:cs="Arial"/>
          <w:sz w:val="24"/>
          <w:szCs w:val="24"/>
          <w:lang w:eastAsia="bg-BG"/>
        </w:rPr>
      </w:pPr>
      <w:r w:rsidRPr="0003725B">
        <w:rPr>
          <w:rFonts w:eastAsia="Times New Roman" w:cs="Arial"/>
          <w:color w:val="000000"/>
          <w:lang w:eastAsia="bg-BG"/>
        </w:rPr>
        <w:t>Очно приложение.</w:t>
      </w:r>
    </w:p>
    <w:p w14:paraId="35E16BA5" w14:textId="61A25DF5" w:rsidR="00CA78EF" w:rsidRPr="0003725B" w:rsidRDefault="00BD2F7A" w:rsidP="00CA78EF">
      <w:pPr>
        <w:spacing w:line="240" w:lineRule="auto"/>
        <w:rPr>
          <w:rFonts w:eastAsia="Times New Roman" w:cs="Arial"/>
          <w:sz w:val="24"/>
          <w:szCs w:val="24"/>
          <w:lang w:eastAsia="bg-BG"/>
        </w:rPr>
      </w:pPr>
      <w:r w:rsidRPr="0003725B">
        <w:rPr>
          <w:rFonts w:eastAsia="Times New Roman" w:cs="Arial"/>
          <w:color w:val="000000"/>
          <w:lang w:eastAsia="bg-BG"/>
        </w:rPr>
        <w:t>Какт</w:t>
      </w:r>
      <w:r w:rsidR="00CA78EF" w:rsidRPr="0003725B">
        <w:rPr>
          <w:rFonts w:eastAsia="Times New Roman" w:cs="Arial"/>
          <w:color w:val="000000"/>
          <w:lang w:eastAsia="bg-BG"/>
        </w:rPr>
        <w:t xml:space="preserve">о при всички капки за очи, за да се намали възможната системна абсорбция, се препоръчва </w:t>
      </w:r>
      <w:proofErr w:type="spellStart"/>
      <w:r w:rsidR="00CA78EF" w:rsidRPr="0003725B">
        <w:rPr>
          <w:rFonts w:eastAsia="Times New Roman" w:cs="Arial"/>
          <w:color w:val="000000"/>
          <w:lang w:eastAsia="bg-BG"/>
        </w:rPr>
        <w:t>слъзният</w:t>
      </w:r>
      <w:proofErr w:type="spellEnd"/>
      <w:r w:rsidR="00CA78EF" w:rsidRPr="0003725B">
        <w:rPr>
          <w:rFonts w:eastAsia="Times New Roman" w:cs="Arial"/>
          <w:color w:val="000000"/>
          <w:lang w:eastAsia="bg-BG"/>
        </w:rPr>
        <w:t xml:space="preserve"> сак да се притисне в медиалния ъгъл на окото (точкова оклузия) за една минута. Това трябва да се извърши веднага след накапването на всяка капка.</w:t>
      </w:r>
    </w:p>
    <w:p w14:paraId="0CB611A9" w14:textId="77777777" w:rsidR="00CA78EF" w:rsidRPr="0003725B" w:rsidRDefault="00CA78EF" w:rsidP="00CA78EF">
      <w:pPr>
        <w:rPr>
          <w:rFonts w:eastAsia="Times New Roman" w:cs="Arial"/>
          <w:color w:val="000000"/>
          <w:lang w:eastAsia="bg-BG"/>
        </w:rPr>
      </w:pPr>
    </w:p>
    <w:p w14:paraId="642327C3" w14:textId="16F33E9F" w:rsidR="00CA78EF" w:rsidRPr="0003725B" w:rsidRDefault="00CA78EF" w:rsidP="00CA78EF">
      <w:pPr>
        <w:rPr>
          <w:rFonts w:cs="Arial"/>
        </w:rPr>
      </w:pPr>
      <w:r w:rsidRPr="0003725B">
        <w:rPr>
          <w:rFonts w:eastAsia="Times New Roman" w:cs="Arial"/>
          <w:color w:val="000000"/>
          <w:lang w:eastAsia="bg-BG"/>
        </w:rPr>
        <w:t xml:space="preserve">Ако трябва да се използва повече от един локален </w:t>
      </w:r>
      <w:proofErr w:type="spellStart"/>
      <w:r w:rsidRPr="0003725B">
        <w:rPr>
          <w:rFonts w:eastAsia="Times New Roman" w:cs="Arial"/>
          <w:color w:val="000000"/>
          <w:lang w:eastAsia="bg-BG"/>
        </w:rPr>
        <w:t>офталмологичен</w:t>
      </w:r>
      <w:proofErr w:type="spellEnd"/>
      <w:r w:rsidRPr="0003725B">
        <w:rPr>
          <w:rFonts w:eastAsia="Times New Roman" w:cs="Arial"/>
          <w:color w:val="000000"/>
          <w:lang w:eastAsia="bg-BG"/>
        </w:rPr>
        <w:t xml:space="preserve"> лекарствен продукт, отделните лекарствени продукти трябва да се накапват през 5-15 минути.</w:t>
      </w:r>
    </w:p>
    <w:p w14:paraId="68937EEF" w14:textId="77777777" w:rsidR="00CA78EF" w:rsidRPr="0003725B" w:rsidRDefault="00CA78EF" w:rsidP="0091385D"/>
    <w:p w14:paraId="28C984E8" w14:textId="0756AE28" w:rsidR="008134C8" w:rsidRPr="0003725B" w:rsidRDefault="002C50EE" w:rsidP="004A448E">
      <w:pPr>
        <w:pStyle w:val="Heading2"/>
      </w:pPr>
      <w:r w:rsidRPr="0003725B">
        <w:t>4.3. Противопоказания</w:t>
      </w:r>
    </w:p>
    <w:p w14:paraId="2363D607" w14:textId="48168570" w:rsidR="0091385D" w:rsidRPr="0003725B" w:rsidRDefault="0091385D" w:rsidP="0091385D"/>
    <w:p w14:paraId="2C08C649" w14:textId="77777777" w:rsidR="00CA78EF" w:rsidRPr="0003725B" w:rsidRDefault="00CA78EF" w:rsidP="00CA78EF">
      <w:pPr>
        <w:pStyle w:val="ListParagraph"/>
        <w:numPr>
          <w:ilvl w:val="0"/>
          <w:numId w:val="36"/>
        </w:numPr>
        <w:spacing w:line="240" w:lineRule="auto"/>
        <w:rPr>
          <w:rFonts w:eastAsia="Times New Roman" w:cs="Arial"/>
          <w:sz w:val="24"/>
          <w:szCs w:val="24"/>
          <w:lang w:eastAsia="bg-BG"/>
        </w:rPr>
      </w:pPr>
      <w:r w:rsidRPr="0003725B">
        <w:rPr>
          <w:rFonts w:eastAsia="Times New Roman" w:cs="Arial"/>
          <w:color w:val="000000"/>
          <w:lang w:eastAsia="bg-BG"/>
        </w:rPr>
        <w:t>Свръхчувствителност към активното вещество или към някое от помощните вещества изброени в точка 6.1.</w:t>
      </w:r>
    </w:p>
    <w:p w14:paraId="7C7C1282" w14:textId="77777777" w:rsidR="00CA78EF" w:rsidRPr="0003725B" w:rsidRDefault="00CA78EF" w:rsidP="00CA78EF">
      <w:pPr>
        <w:pStyle w:val="ListParagraph"/>
        <w:numPr>
          <w:ilvl w:val="0"/>
          <w:numId w:val="36"/>
        </w:numPr>
        <w:spacing w:line="240" w:lineRule="auto"/>
        <w:rPr>
          <w:rFonts w:eastAsia="Times New Roman" w:cs="Arial"/>
          <w:sz w:val="24"/>
          <w:szCs w:val="24"/>
          <w:lang w:eastAsia="bg-BG"/>
        </w:rPr>
      </w:pPr>
      <w:r w:rsidRPr="0003725B">
        <w:rPr>
          <w:rFonts w:eastAsia="Times New Roman" w:cs="Arial"/>
          <w:color w:val="000000"/>
          <w:lang w:eastAsia="bg-BG"/>
        </w:rPr>
        <w:t>Новородени, бебета и деца под 2 годишна възраст (виж точка 4.8).</w:t>
      </w:r>
    </w:p>
    <w:p w14:paraId="2309EAB0" w14:textId="024A6E74" w:rsidR="0091385D" w:rsidRPr="0003725B" w:rsidRDefault="00CA78EF" w:rsidP="00CA78EF">
      <w:pPr>
        <w:pStyle w:val="ListParagraph"/>
        <w:numPr>
          <w:ilvl w:val="0"/>
          <w:numId w:val="36"/>
        </w:numPr>
        <w:spacing w:line="240" w:lineRule="auto"/>
        <w:rPr>
          <w:rFonts w:eastAsia="Times New Roman" w:cs="Arial"/>
          <w:sz w:val="24"/>
          <w:szCs w:val="24"/>
          <w:lang w:eastAsia="bg-BG"/>
        </w:rPr>
      </w:pPr>
      <w:r w:rsidRPr="0003725B">
        <w:rPr>
          <w:rFonts w:eastAsia="Times New Roman" w:cs="Arial"/>
          <w:color w:val="000000"/>
          <w:lang w:eastAsia="bg-BG"/>
        </w:rPr>
        <w:t xml:space="preserve">Пациенти, приемащи инхибитори на </w:t>
      </w:r>
      <w:proofErr w:type="spellStart"/>
      <w:r w:rsidRPr="0003725B">
        <w:rPr>
          <w:rFonts w:eastAsia="Times New Roman" w:cs="Arial"/>
          <w:color w:val="000000"/>
          <w:lang w:eastAsia="bg-BG"/>
        </w:rPr>
        <w:t>моноаминооксидазата</w:t>
      </w:r>
      <w:proofErr w:type="spellEnd"/>
      <w:r w:rsidRPr="0003725B">
        <w:rPr>
          <w:rFonts w:eastAsia="Times New Roman" w:cs="Arial"/>
          <w:color w:val="000000"/>
          <w:lang w:eastAsia="bg-BG"/>
        </w:rPr>
        <w:t xml:space="preserve"> (МАО) и пациенти, приемащи антидепресанти, които влияят на </w:t>
      </w:r>
      <w:proofErr w:type="spellStart"/>
      <w:r w:rsidRPr="0003725B">
        <w:rPr>
          <w:rFonts w:eastAsia="Times New Roman" w:cs="Arial"/>
          <w:color w:val="000000"/>
          <w:lang w:eastAsia="bg-BG"/>
        </w:rPr>
        <w:t>норадренергичната</w:t>
      </w:r>
      <w:proofErr w:type="spellEnd"/>
      <w:r w:rsidRPr="0003725B">
        <w:rPr>
          <w:rFonts w:eastAsia="Times New Roman" w:cs="Arial"/>
          <w:color w:val="000000"/>
          <w:lang w:eastAsia="bg-BG"/>
        </w:rPr>
        <w:t xml:space="preserve"> трансмисия (напр. трициклични антидепресанти и </w:t>
      </w:r>
      <w:proofErr w:type="spellStart"/>
      <w:r w:rsidRPr="0003725B">
        <w:rPr>
          <w:rFonts w:eastAsia="Times New Roman" w:cs="Arial"/>
          <w:color w:val="000000"/>
          <w:lang w:eastAsia="bg-BG"/>
        </w:rPr>
        <w:t>миансерин</w:t>
      </w:r>
      <w:proofErr w:type="spellEnd"/>
      <w:r w:rsidRPr="0003725B">
        <w:rPr>
          <w:rFonts w:eastAsia="Times New Roman" w:cs="Arial"/>
          <w:color w:val="000000"/>
          <w:lang w:eastAsia="bg-BG"/>
        </w:rPr>
        <w:t>).</w:t>
      </w:r>
    </w:p>
    <w:p w14:paraId="31B39DC6" w14:textId="77777777" w:rsidR="0091385D" w:rsidRPr="0003725B" w:rsidRDefault="0091385D" w:rsidP="0091385D"/>
    <w:p w14:paraId="212F509C" w14:textId="52B87D4F" w:rsidR="004F498A" w:rsidRPr="0003725B" w:rsidRDefault="002C50EE" w:rsidP="004A448E">
      <w:pPr>
        <w:pStyle w:val="Heading2"/>
      </w:pPr>
      <w:r w:rsidRPr="0003725B">
        <w:t>4.4. Специални предупреждения и предпазни мерки при употреба</w:t>
      </w:r>
    </w:p>
    <w:p w14:paraId="0AAC2B60" w14:textId="0A08B607" w:rsidR="0091385D" w:rsidRPr="0003725B" w:rsidRDefault="0091385D" w:rsidP="0091385D"/>
    <w:p w14:paraId="71A7A8C3" w14:textId="77777777" w:rsidR="00CA78EF" w:rsidRPr="0003725B" w:rsidRDefault="00CA78EF" w:rsidP="00CA78EF">
      <w:pPr>
        <w:spacing w:line="240" w:lineRule="auto"/>
        <w:rPr>
          <w:rFonts w:eastAsia="Times New Roman" w:cs="Arial"/>
          <w:sz w:val="24"/>
          <w:szCs w:val="24"/>
          <w:lang w:eastAsia="bg-BG"/>
        </w:rPr>
      </w:pPr>
      <w:r w:rsidRPr="0003725B">
        <w:rPr>
          <w:rFonts w:eastAsia="Times New Roman" w:cs="Arial"/>
          <w:color w:val="000000"/>
          <w:lang w:eastAsia="bg-BG"/>
        </w:rPr>
        <w:t>Повишено внимание се изисква при лечение на пациенти с тежко или нестабилно и неконтролирано сърдечносъдово заболяване.</w:t>
      </w:r>
    </w:p>
    <w:p w14:paraId="080D5FEA" w14:textId="77777777" w:rsidR="00CA78EF" w:rsidRPr="0003725B" w:rsidRDefault="00CA78EF" w:rsidP="00CA78EF">
      <w:pPr>
        <w:spacing w:line="240" w:lineRule="auto"/>
        <w:rPr>
          <w:rFonts w:eastAsia="Times New Roman" w:cs="Arial"/>
          <w:color w:val="000000"/>
          <w:lang w:eastAsia="bg-BG"/>
        </w:rPr>
      </w:pPr>
    </w:p>
    <w:p w14:paraId="48023102" w14:textId="66D8038F" w:rsidR="00CA78EF" w:rsidRPr="0003725B" w:rsidRDefault="00CA78EF" w:rsidP="00CA78EF">
      <w:pPr>
        <w:spacing w:line="240" w:lineRule="auto"/>
        <w:rPr>
          <w:rFonts w:eastAsia="Times New Roman" w:cs="Arial"/>
          <w:sz w:val="24"/>
          <w:szCs w:val="24"/>
          <w:lang w:eastAsia="bg-BG"/>
        </w:rPr>
      </w:pPr>
      <w:r w:rsidRPr="0003725B">
        <w:rPr>
          <w:rFonts w:eastAsia="Times New Roman" w:cs="Arial"/>
          <w:color w:val="000000"/>
          <w:lang w:eastAsia="bg-BG"/>
        </w:rPr>
        <w:t xml:space="preserve">Някои пациенти (12,7%) при клиничните изпитвания са развили алергичен тип очна реакция към </w:t>
      </w:r>
      <w:proofErr w:type="spellStart"/>
      <w:r w:rsidRPr="0003725B">
        <w:rPr>
          <w:rFonts w:eastAsia="Times New Roman" w:cs="Arial"/>
          <w:color w:val="000000"/>
          <w:lang w:eastAsia="bg-BG"/>
        </w:rPr>
        <w:t>бримонидин</w:t>
      </w:r>
      <w:proofErr w:type="spellEnd"/>
      <w:r w:rsidRPr="0003725B">
        <w:rPr>
          <w:rFonts w:eastAsia="Times New Roman" w:cs="Arial"/>
          <w:color w:val="000000"/>
          <w:lang w:eastAsia="bg-BG"/>
        </w:rPr>
        <w:t xml:space="preserve"> 2 </w:t>
      </w:r>
      <w:proofErr w:type="spellStart"/>
      <w:r w:rsidRPr="0003725B">
        <w:rPr>
          <w:rFonts w:eastAsia="Times New Roman" w:cs="Arial"/>
          <w:color w:val="000000"/>
        </w:rPr>
        <w:t>mg</w:t>
      </w:r>
      <w:proofErr w:type="spellEnd"/>
      <w:r w:rsidRPr="0003725B">
        <w:rPr>
          <w:rFonts w:eastAsia="Times New Roman" w:cs="Arial"/>
          <w:color w:val="000000"/>
        </w:rPr>
        <w:t xml:space="preserve">/ml </w:t>
      </w:r>
      <w:r w:rsidRPr="0003725B">
        <w:rPr>
          <w:rFonts w:eastAsia="Times New Roman" w:cs="Arial"/>
          <w:color w:val="000000"/>
          <w:lang w:eastAsia="bg-BG"/>
        </w:rPr>
        <w:t>капки за очи, разтвор (</w:t>
      </w:r>
      <w:r w:rsidRPr="0003725B">
        <w:rPr>
          <w:rFonts w:eastAsia="Times New Roman" w:cs="Arial"/>
          <w:i/>
          <w:iCs/>
          <w:color w:val="000000"/>
          <w:lang w:eastAsia="bg-BG"/>
        </w:rPr>
        <w:t>в</w:t>
      </w:r>
      <w:r w:rsidRPr="0003725B">
        <w:rPr>
          <w:rFonts w:eastAsia="Times New Roman" w:cs="Arial"/>
          <w:color w:val="000000"/>
          <w:lang w:eastAsia="bg-BG"/>
        </w:rPr>
        <w:t xml:space="preserve">ж. </w:t>
      </w:r>
      <w:r w:rsidRPr="0003725B">
        <w:rPr>
          <w:rFonts w:eastAsia="Times New Roman" w:cs="Arial"/>
          <w:i/>
          <w:iCs/>
          <w:color w:val="000000"/>
          <w:lang w:eastAsia="bg-BG"/>
        </w:rPr>
        <w:t>точка 4.8 Нежелани лекарствени реакции).</w:t>
      </w:r>
      <w:r w:rsidRPr="0003725B">
        <w:rPr>
          <w:rFonts w:eastAsia="Times New Roman" w:cs="Arial"/>
          <w:color w:val="000000"/>
          <w:lang w:eastAsia="bg-BG"/>
        </w:rPr>
        <w:t xml:space="preserve"> При появата на алергична реакция лечението с </w:t>
      </w:r>
      <w:proofErr w:type="spellStart"/>
      <w:r w:rsidRPr="0003725B">
        <w:rPr>
          <w:rFonts w:eastAsia="Times New Roman" w:cs="Arial"/>
          <w:color w:val="000000"/>
          <w:lang w:eastAsia="bg-BG"/>
        </w:rPr>
        <w:t>Луксфен</w:t>
      </w:r>
      <w:proofErr w:type="spellEnd"/>
      <w:r w:rsidRPr="0003725B">
        <w:rPr>
          <w:rFonts w:eastAsia="Times New Roman" w:cs="Arial"/>
          <w:color w:val="000000"/>
          <w:lang w:eastAsia="bg-BG"/>
        </w:rPr>
        <w:t xml:space="preserve"> трябва да бъде прекратено.</w:t>
      </w:r>
    </w:p>
    <w:p w14:paraId="477B78D9" w14:textId="77777777" w:rsidR="00CA78EF" w:rsidRPr="0003725B" w:rsidRDefault="00CA78EF" w:rsidP="00CA78EF">
      <w:pPr>
        <w:spacing w:line="240" w:lineRule="auto"/>
        <w:rPr>
          <w:rFonts w:eastAsia="Times New Roman" w:cs="Arial"/>
          <w:color w:val="000000"/>
          <w:lang w:eastAsia="bg-BG"/>
        </w:rPr>
      </w:pPr>
    </w:p>
    <w:p w14:paraId="171EF06C" w14:textId="04EE5D3C" w:rsidR="00CA78EF" w:rsidRPr="0003725B" w:rsidRDefault="00CA78EF" w:rsidP="00CA78EF">
      <w:pPr>
        <w:spacing w:line="240" w:lineRule="auto"/>
        <w:rPr>
          <w:rFonts w:eastAsia="Times New Roman" w:cs="Arial"/>
          <w:sz w:val="24"/>
          <w:szCs w:val="24"/>
          <w:lang w:eastAsia="bg-BG"/>
        </w:rPr>
      </w:pPr>
      <w:r w:rsidRPr="0003725B">
        <w:rPr>
          <w:rFonts w:eastAsia="Times New Roman" w:cs="Arial"/>
          <w:color w:val="000000"/>
          <w:lang w:eastAsia="bg-BG"/>
        </w:rPr>
        <w:t xml:space="preserve">Забавени очни реакции на свръхчувствителност са съобщени при </w:t>
      </w:r>
      <w:proofErr w:type="spellStart"/>
      <w:r w:rsidRPr="0003725B">
        <w:rPr>
          <w:rFonts w:eastAsia="Times New Roman" w:cs="Arial"/>
          <w:color w:val="000000"/>
          <w:lang w:eastAsia="bg-BG"/>
        </w:rPr>
        <w:t>бримонидин</w:t>
      </w:r>
      <w:proofErr w:type="spellEnd"/>
      <w:r w:rsidRPr="0003725B">
        <w:rPr>
          <w:rFonts w:eastAsia="Times New Roman" w:cs="Arial"/>
          <w:color w:val="000000"/>
          <w:lang w:eastAsia="bg-BG"/>
        </w:rPr>
        <w:t xml:space="preserve"> 2 </w:t>
      </w:r>
      <w:proofErr w:type="spellStart"/>
      <w:r w:rsidRPr="0003725B">
        <w:rPr>
          <w:rFonts w:eastAsia="Times New Roman" w:cs="Arial"/>
          <w:color w:val="000000"/>
        </w:rPr>
        <w:t>mg</w:t>
      </w:r>
      <w:proofErr w:type="spellEnd"/>
      <w:r w:rsidRPr="0003725B">
        <w:rPr>
          <w:rFonts w:eastAsia="Times New Roman" w:cs="Arial"/>
          <w:color w:val="000000"/>
        </w:rPr>
        <w:t xml:space="preserve">/ml </w:t>
      </w:r>
      <w:r w:rsidRPr="0003725B">
        <w:rPr>
          <w:rFonts w:eastAsia="Times New Roman" w:cs="Arial"/>
          <w:color w:val="000000"/>
          <w:lang w:eastAsia="bg-BG"/>
        </w:rPr>
        <w:t>капки за очи, разтвор, като за някои е съобщено, че са свързани с увеличение на ВОН.</w:t>
      </w:r>
    </w:p>
    <w:p w14:paraId="46E2C6B8" w14:textId="77777777" w:rsidR="00CA78EF" w:rsidRPr="0003725B" w:rsidRDefault="00CA78EF" w:rsidP="00CA78EF">
      <w:pPr>
        <w:spacing w:line="240" w:lineRule="auto"/>
        <w:rPr>
          <w:rFonts w:eastAsia="Times New Roman" w:cs="Arial"/>
          <w:color w:val="000000"/>
          <w:lang w:eastAsia="bg-BG"/>
        </w:rPr>
      </w:pPr>
    </w:p>
    <w:p w14:paraId="18FA18C8" w14:textId="6A6885D2" w:rsidR="00CA78EF" w:rsidRPr="0003725B" w:rsidRDefault="00CA78EF" w:rsidP="00CA78EF">
      <w:pPr>
        <w:spacing w:line="240" w:lineRule="auto"/>
        <w:rPr>
          <w:rFonts w:eastAsia="Times New Roman" w:cs="Arial"/>
          <w:sz w:val="24"/>
          <w:szCs w:val="24"/>
          <w:lang w:eastAsia="bg-BG"/>
        </w:rPr>
      </w:pPr>
      <w:proofErr w:type="spellStart"/>
      <w:r w:rsidRPr="0003725B">
        <w:rPr>
          <w:rFonts w:eastAsia="Times New Roman" w:cs="Arial"/>
          <w:color w:val="000000"/>
          <w:lang w:eastAsia="bg-BG"/>
        </w:rPr>
        <w:lastRenderedPageBreak/>
        <w:t>Луксфен</w:t>
      </w:r>
      <w:proofErr w:type="spellEnd"/>
      <w:r w:rsidRPr="0003725B">
        <w:rPr>
          <w:rFonts w:eastAsia="Times New Roman" w:cs="Arial"/>
          <w:color w:val="000000"/>
          <w:lang w:eastAsia="bg-BG"/>
        </w:rPr>
        <w:t xml:space="preserve"> трябва да се прилага внимателно при пациенти с депресия, церебрална или коронарна недостатъчност, феномен на </w:t>
      </w:r>
      <w:proofErr w:type="spellStart"/>
      <w:r w:rsidRPr="0003725B">
        <w:rPr>
          <w:rFonts w:eastAsia="Times New Roman" w:cs="Arial"/>
          <w:color w:val="000000"/>
          <w:lang w:eastAsia="bg-BG"/>
        </w:rPr>
        <w:t>Рейно</w:t>
      </w:r>
      <w:proofErr w:type="spellEnd"/>
      <w:r w:rsidRPr="0003725B">
        <w:rPr>
          <w:rFonts w:eastAsia="Times New Roman" w:cs="Arial"/>
          <w:color w:val="000000"/>
          <w:lang w:eastAsia="bg-BG"/>
        </w:rPr>
        <w:t xml:space="preserve">, ортостатична </w:t>
      </w:r>
      <w:proofErr w:type="spellStart"/>
      <w:r w:rsidRPr="0003725B">
        <w:rPr>
          <w:rFonts w:eastAsia="Times New Roman" w:cs="Arial"/>
          <w:color w:val="000000"/>
          <w:lang w:eastAsia="bg-BG"/>
        </w:rPr>
        <w:t>хипотензия</w:t>
      </w:r>
      <w:proofErr w:type="spellEnd"/>
      <w:r w:rsidRPr="0003725B">
        <w:rPr>
          <w:rFonts w:eastAsia="Times New Roman" w:cs="Arial"/>
          <w:color w:val="000000"/>
          <w:lang w:eastAsia="bg-BG"/>
        </w:rPr>
        <w:t xml:space="preserve"> или </w:t>
      </w:r>
      <w:proofErr w:type="spellStart"/>
      <w:r w:rsidRPr="0003725B">
        <w:rPr>
          <w:rFonts w:eastAsia="Times New Roman" w:cs="Arial"/>
          <w:color w:val="000000"/>
          <w:lang w:eastAsia="bg-BG"/>
        </w:rPr>
        <w:t>облитериращ</w:t>
      </w:r>
      <w:proofErr w:type="spellEnd"/>
      <w:r w:rsidRPr="0003725B">
        <w:rPr>
          <w:rFonts w:eastAsia="Times New Roman" w:cs="Arial"/>
          <w:color w:val="000000"/>
          <w:lang w:eastAsia="bg-BG"/>
        </w:rPr>
        <w:t xml:space="preserve"> </w:t>
      </w:r>
      <w:proofErr w:type="spellStart"/>
      <w:r w:rsidRPr="0003725B">
        <w:rPr>
          <w:rFonts w:eastAsia="Times New Roman" w:cs="Arial"/>
          <w:color w:val="000000"/>
          <w:lang w:eastAsia="bg-BG"/>
        </w:rPr>
        <w:t>тромбангиит</w:t>
      </w:r>
      <w:proofErr w:type="spellEnd"/>
      <w:r w:rsidRPr="0003725B">
        <w:rPr>
          <w:rFonts w:eastAsia="Times New Roman" w:cs="Arial"/>
          <w:color w:val="000000"/>
          <w:lang w:eastAsia="bg-BG"/>
        </w:rPr>
        <w:t>.</w:t>
      </w:r>
    </w:p>
    <w:p w14:paraId="28254FD6" w14:textId="77777777" w:rsidR="00CA78EF" w:rsidRPr="0003725B" w:rsidRDefault="00CA78EF" w:rsidP="00CA78EF">
      <w:pPr>
        <w:spacing w:line="240" w:lineRule="auto"/>
        <w:rPr>
          <w:rFonts w:eastAsia="Times New Roman" w:cs="Arial"/>
          <w:color w:val="000000"/>
          <w:lang w:eastAsia="bg-BG"/>
        </w:rPr>
      </w:pPr>
    </w:p>
    <w:p w14:paraId="4D957750" w14:textId="04255B1E" w:rsidR="00CA78EF" w:rsidRPr="0003725B" w:rsidRDefault="00CA78EF" w:rsidP="00CA78EF">
      <w:pPr>
        <w:spacing w:line="240" w:lineRule="auto"/>
        <w:rPr>
          <w:rFonts w:eastAsia="Times New Roman" w:cs="Arial"/>
          <w:sz w:val="24"/>
          <w:szCs w:val="24"/>
          <w:lang w:eastAsia="bg-BG"/>
        </w:rPr>
      </w:pPr>
      <w:proofErr w:type="spellStart"/>
      <w:r w:rsidRPr="0003725B">
        <w:rPr>
          <w:rFonts w:eastAsia="Times New Roman" w:cs="Arial"/>
          <w:color w:val="000000"/>
          <w:lang w:eastAsia="bg-BG"/>
        </w:rPr>
        <w:t>Бримонидин</w:t>
      </w:r>
      <w:proofErr w:type="spellEnd"/>
      <w:r w:rsidRPr="0003725B">
        <w:rPr>
          <w:rFonts w:eastAsia="Times New Roman" w:cs="Arial"/>
          <w:color w:val="000000"/>
          <w:lang w:eastAsia="bg-BG"/>
        </w:rPr>
        <w:t xml:space="preserve"> 2 </w:t>
      </w:r>
      <w:proofErr w:type="spellStart"/>
      <w:r w:rsidRPr="0003725B">
        <w:rPr>
          <w:rFonts w:eastAsia="Times New Roman" w:cs="Arial"/>
          <w:color w:val="000000"/>
        </w:rPr>
        <w:t>mg</w:t>
      </w:r>
      <w:proofErr w:type="spellEnd"/>
      <w:r w:rsidRPr="0003725B">
        <w:rPr>
          <w:rFonts w:eastAsia="Times New Roman" w:cs="Arial"/>
          <w:color w:val="000000"/>
        </w:rPr>
        <w:t xml:space="preserve">/ml </w:t>
      </w:r>
      <w:r w:rsidRPr="0003725B">
        <w:rPr>
          <w:rFonts w:eastAsia="Times New Roman" w:cs="Arial"/>
          <w:color w:val="000000"/>
          <w:lang w:eastAsia="bg-BG"/>
        </w:rPr>
        <w:t>капки за очи, разтвор не е проучван при пациенти с чернодробни и бъбречни нарушения; при тези пациенти трябва да се прилага с внимание.</w:t>
      </w:r>
    </w:p>
    <w:p w14:paraId="260E9626" w14:textId="77777777" w:rsidR="00CA78EF" w:rsidRPr="0003725B" w:rsidRDefault="00CA78EF" w:rsidP="00CA78EF">
      <w:pPr>
        <w:spacing w:line="240" w:lineRule="auto"/>
        <w:rPr>
          <w:rFonts w:eastAsia="Times New Roman" w:cs="Arial"/>
          <w:color w:val="000000"/>
          <w:lang w:eastAsia="bg-BG"/>
        </w:rPr>
      </w:pPr>
    </w:p>
    <w:p w14:paraId="7A0F1CEA" w14:textId="3A749896" w:rsidR="00CA78EF" w:rsidRPr="0003725B" w:rsidRDefault="00CA78EF" w:rsidP="00CA78EF">
      <w:pPr>
        <w:spacing w:line="240" w:lineRule="auto"/>
        <w:rPr>
          <w:rFonts w:eastAsia="Times New Roman" w:cs="Arial"/>
          <w:sz w:val="24"/>
          <w:szCs w:val="24"/>
          <w:lang w:eastAsia="bg-BG"/>
        </w:rPr>
      </w:pPr>
      <w:proofErr w:type="spellStart"/>
      <w:r w:rsidRPr="0003725B">
        <w:rPr>
          <w:rFonts w:eastAsia="Times New Roman" w:cs="Arial"/>
          <w:color w:val="000000"/>
          <w:lang w:eastAsia="bg-BG"/>
        </w:rPr>
        <w:t>Луксфен</w:t>
      </w:r>
      <w:proofErr w:type="spellEnd"/>
      <w:r w:rsidRPr="0003725B">
        <w:rPr>
          <w:rFonts w:eastAsia="Times New Roman" w:cs="Arial"/>
          <w:color w:val="000000"/>
          <w:lang w:eastAsia="bg-BG"/>
        </w:rPr>
        <w:t xml:space="preserve"> съдържа консерванта </w:t>
      </w:r>
      <w:proofErr w:type="spellStart"/>
      <w:r w:rsidRPr="0003725B">
        <w:rPr>
          <w:rFonts w:eastAsia="Times New Roman" w:cs="Arial"/>
          <w:color w:val="000000"/>
          <w:lang w:eastAsia="bg-BG"/>
        </w:rPr>
        <w:t>бензалкониев</w:t>
      </w:r>
      <w:proofErr w:type="spellEnd"/>
      <w:r w:rsidRPr="0003725B">
        <w:rPr>
          <w:rFonts w:eastAsia="Times New Roman" w:cs="Arial"/>
          <w:color w:val="000000"/>
          <w:lang w:eastAsia="bg-BG"/>
        </w:rPr>
        <w:t xml:space="preserve"> хлорид.</w:t>
      </w:r>
    </w:p>
    <w:p w14:paraId="30D52995" w14:textId="77777777" w:rsidR="00CA78EF" w:rsidRPr="0003725B" w:rsidRDefault="00CA78EF" w:rsidP="00CA78EF">
      <w:pPr>
        <w:spacing w:line="240" w:lineRule="auto"/>
        <w:rPr>
          <w:rFonts w:eastAsia="Times New Roman" w:cs="Arial"/>
          <w:sz w:val="24"/>
          <w:szCs w:val="24"/>
          <w:lang w:eastAsia="bg-BG"/>
        </w:rPr>
      </w:pPr>
      <w:r w:rsidRPr="0003725B">
        <w:rPr>
          <w:rFonts w:eastAsia="Times New Roman" w:cs="Arial"/>
          <w:color w:val="000000"/>
          <w:lang w:eastAsia="bg-BG"/>
        </w:rPr>
        <w:t xml:space="preserve">Съобщава се, че </w:t>
      </w:r>
      <w:proofErr w:type="spellStart"/>
      <w:r w:rsidRPr="0003725B">
        <w:rPr>
          <w:rFonts w:eastAsia="Times New Roman" w:cs="Arial"/>
          <w:color w:val="000000"/>
          <w:lang w:eastAsia="bg-BG"/>
        </w:rPr>
        <w:t>бензалкониевият</w:t>
      </w:r>
      <w:proofErr w:type="spellEnd"/>
      <w:r w:rsidRPr="0003725B">
        <w:rPr>
          <w:rFonts w:eastAsia="Times New Roman" w:cs="Arial"/>
          <w:color w:val="000000"/>
          <w:lang w:eastAsia="bg-BG"/>
        </w:rPr>
        <w:t xml:space="preserve"> хлорид причинява дразнене на очите, симптоми на „сухо око“ и може да засегне </w:t>
      </w:r>
      <w:proofErr w:type="spellStart"/>
      <w:r w:rsidRPr="0003725B">
        <w:rPr>
          <w:rFonts w:eastAsia="Times New Roman" w:cs="Arial"/>
          <w:color w:val="000000"/>
          <w:lang w:eastAsia="bg-BG"/>
        </w:rPr>
        <w:t>слъзния</w:t>
      </w:r>
      <w:proofErr w:type="spellEnd"/>
      <w:r w:rsidRPr="0003725B">
        <w:rPr>
          <w:rFonts w:eastAsia="Times New Roman" w:cs="Arial"/>
          <w:color w:val="000000"/>
          <w:lang w:eastAsia="bg-BG"/>
        </w:rPr>
        <w:t xml:space="preserve"> филм и повърхността на роговицата. Трябва да се използва с повишено внимание при пациенти със „сухо око“ и при пациенти, при които роговицата може да се компрометира. Пациентите трябва да бъдат наблюдавани в случай на продължителна употреба.</w:t>
      </w:r>
    </w:p>
    <w:p w14:paraId="1E19486F" w14:textId="77777777" w:rsidR="00CA78EF" w:rsidRPr="0003725B" w:rsidRDefault="00CA78EF" w:rsidP="00CA78EF">
      <w:pPr>
        <w:spacing w:line="240" w:lineRule="auto"/>
        <w:rPr>
          <w:rFonts w:eastAsia="Times New Roman" w:cs="Arial"/>
          <w:color w:val="000000"/>
          <w:lang w:eastAsia="bg-BG"/>
        </w:rPr>
      </w:pPr>
    </w:p>
    <w:p w14:paraId="7CA8F43E" w14:textId="48346BD3" w:rsidR="00CA78EF" w:rsidRPr="0003725B" w:rsidRDefault="00CA78EF" w:rsidP="00CA78EF">
      <w:pPr>
        <w:spacing w:line="240" w:lineRule="auto"/>
        <w:rPr>
          <w:rFonts w:eastAsia="Times New Roman" w:cs="Arial"/>
          <w:sz w:val="24"/>
          <w:szCs w:val="24"/>
          <w:lang w:eastAsia="bg-BG"/>
        </w:rPr>
      </w:pPr>
      <w:r w:rsidRPr="0003725B">
        <w:rPr>
          <w:rFonts w:eastAsia="Times New Roman" w:cs="Arial"/>
          <w:color w:val="000000"/>
          <w:lang w:eastAsia="bg-BG"/>
        </w:rPr>
        <w:t>Информация за пациенти с контактни лещи</w:t>
      </w:r>
    </w:p>
    <w:p w14:paraId="78AEFAC9" w14:textId="77777777" w:rsidR="00CA78EF" w:rsidRPr="0003725B" w:rsidRDefault="00CA78EF" w:rsidP="00CA78EF">
      <w:pPr>
        <w:spacing w:line="240" w:lineRule="auto"/>
        <w:rPr>
          <w:rFonts w:eastAsia="Times New Roman" w:cs="Arial"/>
          <w:sz w:val="24"/>
          <w:szCs w:val="24"/>
          <w:lang w:eastAsia="bg-BG"/>
        </w:rPr>
      </w:pPr>
      <w:r w:rsidRPr="0003725B">
        <w:rPr>
          <w:rFonts w:eastAsia="Times New Roman" w:cs="Arial"/>
          <w:color w:val="000000"/>
          <w:lang w:eastAsia="bg-BG"/>
        </w:rPr>
        <w:t xml:space="preserve">Консервантът </w:t>
      </w:r>
      <w:proofErr w:type="spellStart"/>
      <w:r w:rsidRPr="0003725B">
        <w:rPr>
          <w:rFonts w:eastAsia="Times New Roman" w:cs="Arial"/>
          <w:color w:val="000000"/>
          <w:lang w:eastAsia="bg-BG"/>
        </w:rPr>
        <w:t>бензалкониев</w:t>
      </w:r>
      <w:proofErr w:type="spellEnd"/>
      <w:r w:rsidRPr="0003725B">
        <w:rPr>
          <w:rFonts w:eastAsia="Times New Roman" w:cs="Arial"/>
          <w:color w:val="000000"/>
          <w:lang w:eastAsia="bg-BG"/>
        </w:rPr>
        <w:t xml:space="preserve"> хлорид може да се абсорбира от меките контактни лещи и може да промени цвета на лещите. Контактните лещи трябва да се свалят преди употребата на това лекарство и да се поставят отново след 15 минути.</w:t>
      </w:r>
    </w:p>
    <w:p w14:paraId="3F4EAC4A" w14:textId="77777777" w:rsidR="00CA78EF" w:rsidRPr="0003725B" w:rsidRDefault="00CA78EF" w:rsidP="00CA78EF">
      <w:pPr>
        <w:spacing w:line="240" w:lineRule="auto"/>
        <w:rPr>
          <w:rFonts w:eastAsia="Times New Roman" w:cs="Arial"/>
          <w:color w:val="000000"/>
          <w:u w:val="single"/>
          <w:lang w:eastAsia="bg-BG"/>
        </w:rPr>
      </w:pPr>
    </w:p>
    <w:p w14:paraId="6BD7F26B" w14:textId="18A2F99D" w:rsidR="00CA78EF" w:rsidRPr="0003725B" w:rsidRDefault="00CA78EF" w:rsidP="00CA78EF">
      <w:pPr>
        <w:spacing w:line="240" w:lineRule="auto"/>
        <w:rPr>
          <w:rFonts w:eastAsia="Times New Roman" w:cs="Arial"/>
          <w:sz w:val="24"/>
          <w:szCs w:val="24"/>
          <w:lang w:eastAsia="bg-BG"/>
        </w:rPr>
      </w:pPr>
      <w:r w:rsidRPr="0003725B">
        <w:rPr>
          <w:rFonts w:eastAsia="Times New Roman" w:cs="Arial"/>
          <w:color w:val="000000"/>
          <w:u w:val="single"/>
          <w:lang w:eastAsia="bg-BG"/>
        </w:rPr>
        <w:t>Педиатрична популация</w:t>
      </w:r>
    </w:p>
    <w:p w14:paraId="0B3BEE35" w14:textId="567BE762" w:rsidR="0091385D" w:rsidRPr="0003725B" w:rsidRDefault="00CA78EF" w:rsidP="00CA78EF">
      <w:pPr>
        <w:rPr>
          <w:rFonts w:cs="Arial"/>
        </w:rPr>
      </w:pPr>
      <w:r w:rsidRPr="0003725B">
        <w:rPr>
          <w:rFonts w:eastAsia="Times New Roman" w:cs="Arial"/>
          <w:color w:val="000000"/>
          <w:lang w:eastAsia="bg-BG"/>
        </w:rPr>
        <w:t xml:space="preserve">Деца на възраст 2 и повече години, особено тези в диапазона 2-7 години и/или с тегло ≤ 20 </w:t>
      </w:r>
      <w:proofErr w:type="spellStart"/>
      <w:r w:rsidRPr="0003725B">
        <w:rPr>
          <w:rFonts w:eastAsia="Times New Roman" w:cs="Arial"/>
          <w:color w:val="000000"/>
        </w:rPr>
        <w:t>kg</w:t>
      </w:r>
      <w:proofErr w:type="spellEnd"/>
      <w:r w:rsidRPr="0003725B">
        <w:rPr>
          <w:rFonts w:eastAsia="Times New Roman" w:cs="Arial"/>
          <w:color w:val="000000"/>
        </w:rPr>
        <w:t xml:space="preserve">, </w:t>
      </w:r>
      <w:r w:rsidRPr="0003725B">
        <w:rPr>
          <w:rFonts w:eastAsia="Times New Roman" w:cs="Arial"/>
          <w:color w:val="000000"/>
          <w:lang w:eastAsia="bg-BG"/>
        </w:rPr>
        <w:t xml:space="preserve">трябва да бъдат лекувани с повишено внимание и да бъдат наблюдавани внимателно, поради високата честота и тежест на поява на сънливост (вж. точка 4.8 </w:t>
      </w:r>
      <w:r w:rsidRPr="0003725B">
        <w:rPr>
          <w:rFonts w:eastAsia="Times New Roman" w:cs="Arial"/>
          <w:i/>
          <w:iCs/>
          <w:color w:val="000000"/>
          <w:lang w:eastAsia="bg-BG"/>
        </w:rPr>
        <w:t>Нежелани лекарствени реакции).</w:t>
      </w:r>
    </w:p>
    <w:p w14:paraId="24E3E82F" w14:textId="77777777" w:rsidR="0091385D" w:rsidRPr="0003725B" w:rsidRDefault="0091385D" w:rsidP="0091385D"/>
    <w:p w14:paraId="619DED1E" w14:textId="564F257F" w:rsidR="004F498A" w:rsidRPr="0003725B" w:rsidRDefault="002C50EE" w:rsidP="004A448E">
      <w:pPr>
        <w:pStyle w:val="Heading2"/>
      </w:pPr>
      <w:r w:rsidRPr="0003725B">
        <w:t>4.5. Взаимодействие с други лекарствени продукти и други форми на</w:t>
      </w:r>
      <w:r w:rsidR="004F1CE7" w:rsidRPr="0003725B">
        <w:t xml:space="preserve"> взаимодействие</w:t>
      </w:r>
      <w:r w:rsidRPr="0003725B">
        <w:t xml:space="preserve"> </w:t>
      </w:r>
    </w:p>
    <w:p w14:paraId="355E4B7C" w14:textId="7D829F6C" w:rsidR="0091385D" w:rsidRPr="0003725B" w:rsidRDefault="0091385D" w:rsidP="0091385D"/>
    <w:p w14:paraId="4854A6F4" w14:textId="77777777" w:rsidR="00CA78EF" w:rsidRPr="0003725B" w:rsidRDefault="00CA78EF" w:rsidP="00CA78EF">
      <w:pPr>
        <w:spacing w:line="240" w:lineRule="auto"/>
        <w:rPr>
          <w:rFonts w:eastAsia="Times New Roman" w:cs="Arial"/>
          <w:sz w:val="24"/>
          <w:szCs w:val="24"/>
          <w:lang w:eastAsia="bg-BG"/>
        </w:rPr>
      </w:pPr>
      <w:proofErr w:type="spellStart"/>
      <w:r w:rsidRPr="0003725B">
        <w:rPr>
          <w:rFonts w:eastAsia="Times New Roman" w:cs="Arial"/>
          <w:color w:val="000000"/>
          <w:lang w:eastAsia="bg-BG"/>
        </w:rPr>
        <w:t>Луксфен</w:t>
      </w:r>
      <w:proofErr w:type="spellEnd"/>
      <w:r w:rsidRPr="0003725B">
        <w:rPr>
          <w:rFonts w:eastAsia="Times New Roman" w:cs="Arial"/>
          <w:color w:val="000000"/>
          <w:lang w:eastAsia="bg-BG"/>
        </w:rPr>
        <w:t xml:space="preserve"> е противопоказан при пациенти на терапия с инхибитори на </w:t>
      </w:r>
      <w:proofErr w:type="spellStart"/>
      <w:r w:rsidRPr="0003725B">
        <w:rPr>
          <w:rFonts w:eastAsia="Times New Roman" w:cs="Arial"/>
          <w:color w:val="000000"/>
          <w:lang w:eastAsia="bg-BG"/>
        </w:rPr>
        <w:t>моноаминооксидазата</w:t>
      </w:r>
      <w:proofErr w:type="spellEnd"/>
      <w:r w:rsidRPr="0003725B">
        <w:rPr>
          <w:rFonts w:eastAsia="Times New Roman" w:cs="Arial"/>
          <w:color w:val="000000"/>
          <w:lang w:eastAsia="bg-BG"/>
        </w:rPr>
        <w:t xml:space="preserve"> (МАО) и пациенти на антидепресанти, които повлияват </w:t>
      </w:r>
      <w:proofErr w:type="spellStart"/>
      <w:r w:rsidRPr="0003725B">
        <w:rPr>
          <w:rFonts w:eastAsia="Times New Roman" w:cs="Arial"/>
          <w:color w:val="000000"/>
          <w:lang w:eastAsia="bg-BG"/>
        </w:rPr>
        <w:t>норадренергичното</w:t>
      </w:r>
      <w:proofErr w:type="spellEnd"/>
      <w:r w:rsidRPr="0003725B">
        <w:rPr>
          <w:rFonts w:eastAsia="Times New Roman" w:cs="Arial"/>
          <w:color w:val="000000"/>
          <w:lang w:eastAsia="bg-BG"/>
        </w:rPr>
        <w:t xml:space="preserve"> провеждане (напр. </w:t>
      </w:r>
      <w:proofErr w:type="spellStart"/>
      <w:r w:rsidRPr="0003725B">
        <w:rPr>
          <w:rFonts w:eastAsia="Times New Roman" w:cs="Arial"/>
          <w:color w:val="000000"/>
          <w:lang w:eastAsia="bg-BG"/>
        </w:rPr>
        <w:t>трициклкични</w:t>
      </w:r>
      <w:proofErr w:type="spellEnd"/>
      <w:r w:rsidRPr="0003725B">
        <w:rPr>
          <w:rFonts w:eastAsia="Times New Roman" w:cs="Arial"/>
          <w:color w:val="000000"/>
          <w:lang w:eastAsia="bg-BG"/>
        </w:rPr>
        <w:t xml:space="preserve"> антидепресанти и </w:t>
      </w:r>
      <w:proofErr w:type="spellStart"/>
      <w:r w:rsidRPr="0003725B">
        <w:rPr>
          <w:rFonts w:eastAsia="Times New Roman" w:cs="Arial"/>
          <w:color w:val="000000"/>
          <w:lang w:eastAsia="bg-BG"/>
        </w:rPr>
        <w:t>миансерин</w:t>
      </w:r>
      <w:proofErr w:type="spellEnd"/>
      <w:r w:rsidRPr="0003725B">
        <w:rPr>
          <w:rFonts w:eastAsia="Times New Roman" w:cs="Arial"/>
          <w:color w:val="000000"/>
          <w:lang w:eastAsia="bg-BG"/>
        </w:rPr>
        <w:t xml:space="preserve">), (вж. точка 4.3 </w:t>
      </w:r>
      <w:r w:rsidRPr="0003725B">
        <w:rPr>
          <w:rFonts w:eastAsia="Times New Roman" w:cs="Arial"/>
          <w:i/>
          <w:iCs/>
          <w:color w:val="000000"/>
          <w:lang w:eastAsia="bg-BG"/>
        </w:rPr>
        <w:t>Противопоказания).</w:t>
      </w:r>
    </w:p>
    <w:p w14:paraId="52C8241B" w14:textId="77777777" w:rsidR="00CA78EF" w:rsidRPr="0003725B" w:rsidRDefault="00CA78EF" w:rsidP="00CA78EF">
      <w:pPr>
        <w:spacing w:line="240" w:lineRule="auto"/>
        <w:rPr>
          <w:rFonts w:eastAsia="Times New Roman" w:cs="Arial"/>
          <w:color w:val="000000"/>
          <w:lang w:eastAsia="bg-BG"/>
        </w:rPr>
      </w:pPr>
    </w:p>
    <w:p w14:paraId="7295C96A" w14:textId="7B750184" w:rsidR="00CA78EF" w:rsidRPr="0003725B" w:rsidRDefault="00CA78EF" w:rsidP="00CA78EF">
      <w:pPr>
        <w:spacing w:line="240" w:lineRule="auto"/>
        <w:rPr>
          <w:rFonts w:eastAsia="Times New Roman" w:cs="Arial"/>
          <w:sz w:val="24"/>
          <w:szCs w:val="24"/>
          <w:lang w:eastAsia="bg-BG"/>
        </w:rPr>
      </w:pPr>
      <w:r w:rsidRPr="0003725B">
        <w:rPr>
          <w:rFonts w:eastAsia="Times New Roman" w:cs="Arial"/>
          <w:color w:val="000000"/>
          <w:lang w:eastAsia="bg-BG"/>
        </w:rPr>
        <w:t xml:space="preserve">Независимо, че специални изследвания на лекарствените взаимодействия на </w:t>
      </w:r>
      <w:proofErr w:type="spellStart"/>
      <w:r w:rsidRPr="0003725B">
        <w:rPr>
          <w:rFonts w:eastAsia="Times New Roman" w:cs="Arial"/>
          <w:color w:val="000000"/>
          <w:lang w:eastAsia="bg-BG"/>
        </w:rPr>
        <w:t>бримонидин</w:t>
      </w:r>
      <w:proofErr w:type="spellEnd"/>
      <w:r w:rsidRPr="0003725B">
        <w:rPr>
          <w:rFonts w:eastAsia="Times New Roman" w:cs="Arial"/>
          <w:color w:val="000000"/>
          <w:lang w:eastAsia="bg-BG"/>
        </w:rPr>
        <w:t xml:space="preserve"> 2 </w:t>
      </w:r>
      <w:proofErr w:type="spellStart"/>
      <w:r w:rsidRPr="0003725B">
        <w:rPr>
          <w:rFonts w:eastAsia="Times New Roman" w:cs="Arial"/>
          <w:color w:val="000000"/>
        </w:rPr>
        <w:t>mg</w:t>
      </w:r>
      <w:proofErr w:type="spellEnd"/>
      <w:r w:rsidRPr="0003725B">
        <w:rPr>
          <w:rFonts w:eastAsia="Times New Roman" w:cs="Arial"/>
          <w:color w:val="000000"/>
        </w:rPr>
        <w:t xml:space="preserve">/ml </w:t>
      </w:r>
      <w:r w:rsidRPr="0003725B">
        <w:rPr>
          <w:rFonts w:eastAsia="Times New Roman" w:cs="Arial"/>
          <w:color w:val="000000"/>
          <w:lang w:eastAsia="bg-BG"/>
        </w:rPr>
        <w:t xml:space="preserve">капки за очи, разтвор не са провеждани, възможността за добавъчен или усилващ ефект при едновременно приложение с ЦНС депресанти (алкохол, </w:t>
      </w:r>
      <w:proofErr w:type="spellStart"/>
      <w:r w:rsidRPr="0003725B">
        <w:rPr>
          <w:rFonts w:eastAsia="Times New Roman" w:cs="Arial"/>
          <w:color w:val="000000"/>
          <w:lang w:eastAsia="bg-BG"/>
        </w:rPr>
        <w:t>барбитурати</w:t>
      </w:r>
      <w:proofErr w:type="spellEnd"/>
      <w:r w:rsidRPr="0003725B">
        <w:rPr>
          <w:rFonts w:eastAsia="Times New Roman" w:cs="Arial"/>
          <w:color w:val="000000"/>
          <w:lang w:eastAsia="bg-BG"/>
        </w:rPr>
        <w:t xml:space="preserve">, опиати, </w:t>
      </w:r>
      <w:proofErr w:type="spellStart"/>
      <w:r w:rsidRPr="0003725B">
        <w:rPr>
          <w:rFonts w:eastAsia="Times New Roman" w:cs="Arial"/>
          <w:color w:val="000000"/>
          <w:lang w:eastAsia="bg-BG"/>
        </w:rPr>
        <w:t>седатави</w:t>
      </w:r>
      <w:proofErr w:type="spellEnd"/>
      <w:r w:rsidRPr="0003725B">
        <w:rPr>
          <w:rFonts w:eastAsia="Times New Roman" w:cs="Arial"/>
          <w:color w:val="000000"/>
          <w:lang w:eastAsia="bg-BG"/>
        </w:rPr>
        <w:t xml:space="preserve"> или </w:t>
      </w:r>
      <w:proofErr w:type="spellStart"/>
      <w:r w:rsidRPr="0003725B">
        <w:rPr>
          <w:rFonts w:eastAsia="Times New Roman" w:cs="Arial"/>
          <w:color w:val="000000"/>
          <w:lang w:eastAsia="bg-BG"/>
        </w:rPr>
        <w:t>анестетици</w:t>
      </w:r>
      <w:proofErr w:type="spellEnd"/>
      <w:r w:rsidRPr="0003725B">
        <w:rPr>
          <w:rFonts w:eastAsia="Times New Roman" w:cs="Arial"/>
          <w:color w:val="000000"/>
          <w:lang w:eastAsia="bg-BG"/>
        </w:rPr>
        <w:t>) трябва да се има предвид.</w:t>
      </w:r>
    </w:p>
    <w:p w14:paraId="116956AF" w14:textId="77777777" w:rsidR="00CA78EF" w:rsidRPr="0003725B" w:rsidRDefault="00CA78EF" w:rsidP="00CA78EF">
      <w:pPr>
        <w:spacing w:line="240" w:lineRule="auto"/>
        <w:rPr>
          <w:rFonts w:eastAsia="Times New Roman" w:cs="Arial"/>
          <w:color w:val="000000"/>
          <w:lang w:eastAsia="bg-BG"/>
        </w:rPr>
      </w:pPr>
    </w:p>
    <w:p w14:paraId="775CD221" w14:textId="631E0316" w:rsidR="00CA78EF" w:rsidRPr="0003725B" w:rsidRDefault="00CA78EF" w:rsidP="00CA78EF">
      <w:pPr>
        <w:spacing w:line="240" w:lineRule="auto"/>
        <w:rPr>
          <w:rFonts w:eastAsia="Times New Roman" w:cs="Arial"/>
          <w:sz w:val="24"/>
          <w:szCs w:val="24"/>
          <w:lang w:eastAsia="bg-BG"/>
        </w:rPr>
      </w:pPr>
      <w:r w:rsidRPr="0003725B">
        <w:rPr>
          <w:rFonts w:eastAsia="Times New Roman" w:cs="Arial"/>
          <w:color w:val="000000"/>
          <w:lang w:eastAsia="bg-BG"/>
        </w:rPr>
        <w:t xml:space="preserve">Няма налични данни за нивото на циркулиращите </w:t>
      </w:r>
      <w:proofErr w:type="spellStart"/>
      <w:r w:rsidRPr="0003725B">
        <w:rPr>
          <w:rFonts w:eastAsia="Times New Roman" w:cs="Arial"/>
          <w:color w:val="000000"/>
          <w:lang w:eastAsia="bg-BG"/>
        </w:rPr>
        <w:t>катехоламини</w:t>
      </w:r>
      <w:proofErr w:type="spellEnd"/>
      <w:r w:rsidRPr="0003725B">
        <w:rPr>
          <w:rFonts w:eastAsia="Times New Roman" w:cs="Arial"/>
          <w:color w:val="000000"/>
          <w:lang w:eastAsia="bg-BG"/>
        </w:rPr>
        <w:t xml:space="preserve"> след прилагането на </w:t>
      </w:r>
      <w:proofErr w:type="spellStart"/>
      <w:r w:rsidRPr="0003725B">
        <w:rPr>
          <w:rFonts w:eastAsia="Times New Roman" w:cs="Arial"/>
          <w:color w:val="000000"/>
          <w:lang w:eastAsia="bg-BG"/>
        </w:rPr>
        <w:t>бримонидин</w:t>
      </w:r>
      <w:proofErr w:type="spellEnd"/>
      <w:r w:rsidRPr="0003725B">
        <w:rPr>
          <w:rFonts w:eastAsia="Times New Roman" w:cs="Arial"/>
          <w:color w:val="000000"/>
          <w:lang w:eastAsia="bg-BG"/>
        </w:rPr>
        <w:t xml:space="preserve"> 2 </w:t>
      </w:r>
      <w:proofErr w:type="spellStart"/>
      <w:r w:rsidRPr="0003725B">
        <w:rPr>
          <w:rFonts w:eastAsia="Times New Roman" w:cs="Arial"/>
          <w:color w:val="000000"/>
        </w:rPr>
        <w:t>mg</w:t>
      </w:r>
      <w:proofErr w:type="spellEnd"/>
      <w:r w:rsidRPr="0003725B">
        <w:rPr>
          <w:rFonts w:eastAsia="Times New Roman" w:cs="Arial"/>
          <w:color w:val="000000"/>
        </w:rPr>
        <w:t xml:space="preserve">/ml </w:t>
      </w:r>
      <w:r w:rsidRPr="0003725B">
        <w:rPr>
          <w:rFonts w:eastAsia="Times New Roman" w:cs="Arial"/>
          <w:color w:val="000000"/>
          <w:lang w:eastAsia="bg-BG"/>
        </w:rPr>
        <w:t xml:space="preserve">капки за очи, разтвор. Въпреки това, се препоръчва внимание при пациенти на терапия, която може да повлияе метаболизма и повишаването на циркулиращите </w:t>
      </w:r>
      <w:proofErr w:type="spellStart"/>
      <w:r w:rsidRPr="0003725B">
        <w:rPr>
          <w:rFonts w:eastAsia="Times New Roman" w:cs="Arial"/>
          <w:color w:val="000000"/>
          <w:lang w:eastAsia="bg-BG"/>
        </w:rPr>
        <w:t>амини</w:t>
      </w:r>
      <w:proofErr w:type="spellEnd"/>
      <w:r w:rsidRPr="0003725B">
        <w:rPr>
          <w:rFonts w:eastAsia="Times New Roman" w:cs="Arial"/>
          <w:color w:val="000000"/>
          <w:lang w:eastAsia="bg-BG"/>
        </w:rPr>
        <w:t xml:space="preserve">, напр. </w:t>
      </w:r>
      <w:proofErr w:type="spellStart"/>
      <w:r w:rsidRPr="0003725B">
        <w:rPr>
          <w:rFonts w:eastAsia="Times New Roman" w:cs="Arial"/>
          <w:color w:val="000000"/>
          <w:lang w:eastAsia="bg-BG"/>
        </w:rPr>
        <w:t>хлорпромазин</w:t>
      </w:r>
      <w:proofErr w:type="spellEnd"/>
      <w:r w:rsidRPr="0003725B">
        <w:rPr>
          <w:rFonts w:eastAsia="Times New Roman" w:cs="Arial"/>
          <w:color w:val="000000"/>
          <w:lang w:eastAsia="bg-BG"/>
        </w:rPr>
        <w:t xml:space="preserve">, </w:t>
      </w:r>
      <w:proofErr w:type="spellStart"/>
      <w:r w:rsidRPr="0003725B">
        <w:rPr>
          <w:rFonts w:eastAsia="Times New Roman" w:cs="Arial"/>
          <w:color w:val="000000"/>
          <w:lang w:eastAsia="bg-BG"/>
        </w:rPr>
        <w:t>метифенидат</w:t>
      </w:r>
      <w:proofErr w:type="spellEnd"/>
      <w:r w:rsidRPr="0003725B">
        <w:rPr>
          <w:rFonts w:eastAsia="Times New Roman" w:cs="Arial"/>
          <w:color w:val="000000"/>
          <w:lang w:eastAsia="bg-BG"/>
        </w:rPr>
        <w:t xml:space="preserve">, </w:t>
      </w:r>
      <w:proofErr w:type="spellStart"/>
      <w:r w:rsidRPr="0003725B">
        <w:rPr>
          <w:rFonts w:eastAsia="Times New Roman" w:cs="Arial"/>
          <w:color w:val="000000"/>
          <w:lang w:eastAsia="bg-BG"/>
        </w:rPr>
        <w:t>резерпин</w:t>
      </w:r>
      <w:proofErr w:type="spellEnd"/>
      <w:r w:rsidRPr="0003725B">
        <w:rPr>
          <w:rFonts w:eastAsia="Times New Roman" w:cs="Arial"/>
          <w:color w:val="000000"/>
          <w:lang w:eastAsia="bg-BG"/>
        </w:rPr>
        <w:t>.</w:t>
      </w:r>
    </w:p>
    <w:p w14:paraId="5C2E4564" w14:textId="77777777" w:rsidR="00CA78EF" w:rsidRPr="0003725B" w:rsidRDefault="00CA78EF" w:rsidP="00CA78EF">
      <w:pPr>
        <w:spacing w:line="240" w:lineRule="auto"/>
        <w:rPr>
          <w:rFonts w:eastAsia="Times New Roman" w:cs="Arial"/>
          <w:color w:val="000000"/>
          <w:lang w:eastAsia="bg-BG"/>
        </w:rPr>
      </w:pPr>
    </w:p>
    <w:p w14:paraId="3EF6281C" w14:textId="112F3C70" w:rsidR="00CA78EF" w:rsidRPr="0003725B" w:rsidRDefault="00CA78EF" w:rsidP="00CA78EF">
      <w:pPr>
        <w:spacing w:line="240" w:lineRule="auto"/>
        <w:rPr>
          <w:rFonts w:eastAsia="Times New Roman" w:cs="Arial"/>
          <w:sz w:val="24"/>
          <w:szCs w:val="24"/>
          <w:lang w:eastAsia="bg-BG"/>
        </w:rPr>
      </w:pPr>
      <w:r w:rsidRPr="0003725B">
        <w:rPr>
          <w:rFonts w:eastAsia="Times New Roman" w:cs="Arial"/>
          <w:color w:val="000000"/>
          <w:lang w:eastAsia="bg-BG"/>
        </w:rPr>
        <w:t xml:space="preserve">След прилагане на </w:t>
      </w:r>
      <w:proofErr w:type="spellStart"/>
      <w:r w:rsidRPr="0003725B">
        <w:rPr>
          <w:rFonts w:eastAsia="Times New Roman" w:cs="Arial"/>
          <w:color w:val="000000"/>
          <w:lang w:eastAsia="bg-BG"/>
        </w:rPr>
        <w:t>бримонидин</w:t>
      </w:r>
      <w:proofErr w:type="spellEnd"/>
      <w:r w:rsidRPr="0003725B">
        <w:rPr>
          <w:rFonts w:eastAsia="Times New Roman" w:cs="Arial"/>
          <w:color w:val="000000"/>
          <w:lang w:eastAsia="bg-BG"/>
        </w:rPr>
        <w:t xml:space="preserve"> 2 </w:t>
      </w:r>
      <w:proofErr w:type="spellStart"/>
      <w:r w:rsidRPr="0003725B">
        <w:rPr>
          <w:rFonts w:eastAsia="Times New Roman" w:cs="Arial"/>
          <w:color w:val="000000"/>
        </w:rPr>
        <w:t>mg</w:t>
      </w:r>
      <w:proofErr w:type="spellEnd"/>
      <w:r w:rsidRPr="0003725B">
        <w:rPr>
          <w:rFonts w:eastAsia="Times New Roman" w:cs="Arial"/>
          <w:color w:val="000000"/>
        </w:rPr>
        <w:t xml:space="preserve">/ml </w:t>
      </w:r>
      <w:r w:rsidRPr="0003725B">
        <w:rPr>
          <w:rFonts w:eastAsia="Times New Roman" w:cs="Arial"/>
          <w:color w:val="000000"/>
          <w:lang w:eastAsia="bg-BG"/>
        </w:rPr>
        <w:t xml:space="preserve">капки за очи, разтвор при някои пациенти е наблюдавано клинично незначимо понижаване на кръвното налягане. Необходимо е внимание когато лекарствени продукти като антихипертензивни средства и/или сърдечни </w:t>
      </w:r>
      <w:proofErr w:type="spellStart"/>
      <w:r w:rsidRPr="0003725B">
        <w:rPr>
          <w:rFonts w:eastAsia="Times New Roman" w:cs="Arial"/>
          <w:color w:val="000000"/>
          <w:lang w:eastAsia="bg-BG"/>
        </w:rPr>
        <w:t>гликозиди</w:t>
      </w:r>
      <w:proofErr w:type="spellEnd"/>
      <w:r w:rsidRPr="0003725B">
        <w:rPr>
          <w:rFonts w:eastAsia="Times New Roman" w:cs="Arial"/>
          <w:color w:val="000000"/>
          <w:lang w:eastAsia="bg-BG"/>
        </w:rPr>
        <w:t xml:space="preserve"> се прилагат едновременно с </w:t>
      </w:r>
      <w:proofErr w:type="spellStart"/>
      <w:r w:rsidRPr="0003725B">
        <w:rPr>
          <w:rFonts w:eastAsia="Times New Roman" w:cs="Arial"/>
          <w:color w:val="000000"/>
          <w:lang w:eastAsia="bg-BG"/>
        </w:rPr>
        <w:t>Луксфен</w:t>
      </w:r>
      <w:proofErr w:type="spellEnd"/>
      <w:r w:rsidRPr="0003725B">
        <w:rPr>
          <w:rFonts w:eastAsia="Times New Roman" w:cs="Arial"/>
          <w:color w:val="000000"/>
          <w:lang w:eastAsia="bg-BG"/>
        </w:rPr>
        <w:t>.</w:t>
      </w:r>
    </w:p>
    <w:p w14:paraId="1A9AE9E6" w14:textId="77777777" w:rsidR="00CA78EF" w:rsidRPr="0003725B" w:rsidRDefault="00CA78EF" w:rsidP="00CA78EF">
      <w:pPr>
        <w:rPr>
          <w:rFonts w:eastAsia="Times New Roman" w:cs="Arial"/>
          <w:color w:val="000000"/>
          <w:lang w:eastAsia="bg-BG"/>
        </w:rPr>
      </w:pPr>
    </w:p>
    <w:p w14:paraId="172AE819" w14:textId="7628E9B6" w:rsidR="0091385D" w:rsidRPr="0003725B" w:rsidRDefault="00CA78EF" w:rsidP="00CA78EF">
      <w:pPr>
        <w:rPr>
          <w:rFonts w:cs="Arial"/>
        </w:rPr>
      </w:pPr>
      <w:r w:rsidRPr="0003725B">
        <w:rPr>
          <w:rFonts w:eastAsia="Times New Roman" w:cs="Arial"/>
          <w:color w:val="000000"/>
          <w:lang w:eastAsia="bg-BG"/>
        </w:rPr>
        <w:lastRenderedPageBreak/>
        <w:t>Препоръчва се предпазливост при започване (или при промяна на дозата) на едновременно лечение със системно средство (</w:t>
      </w:r>
      <w:proofErr w:type="spellStart"/>
      <w:r w:rsidRPr="0003725B">
        <w:rPr>
          <w:rFonts w:eastAsia="Times New Roman" w:cs="Arial"/>
          <w:color w:val="000000"/>
          <w:lang w:eastAsia="bg-BG"/>
        </w:rPr>
        <w:t>независиво</w:t>
      </w:r>
      <w:proofErr w:type="spellEnd"/>
      <w:r w:rsidRPr="0003725B">
        <w:rPr>
          <w:rFonts w:eastAsia="Times New Roman" w:cs="Arial"/>
          <w:color w:val="000000"/>
          <w:lang w:eastAsia="bg-BG"/>
        </w:rPr>
        <w:t xml:space="preserve"> от лекарствената форма), което може да взаимодейства с алфа-</w:t>
      </w:r>
      <w:proofErr w:type="spellStart"/>
      <w:r w:rsidRPr="0003725B">
        <w:rPr>
          <w:rFonts w:eastAsia="Times New Roman" w:cs="Arial"/>
          <w:color w:val="000000"/>
          <w:lang w:eastAsia="bg-BG"/>
        </w:rPr>
        <w:t>адренергични</w:t>
      </w:r>
      <w:proofErr w:type="spellEnd"/>
      <w:r w:rsidRPr="0003725B">
        <w:rPr>
          <w:rFonts w:eastAsia="Times New Roman" w:cs="Arial"/>
          <w:color w:val="000000"/>
          <w:lang w:eastAsia="bg-BG"/>
        </w:rPr>
        <w:t xml:space="preserve"> </w:t>
      </w:r>
      <w:proofErr w:type="spellStart"/>
      <w:r w:rsidRPr="0003725B">
        <w:rPr>
          <w:rFonts w:eastAsia="Times New Roman" w:cs="Arial"/>
          <w:color w:val="000000"/>
          <w:lang w:eastAsia="bg-BG"/>
        </w:rPr>
        <w:t>агонисти</w:t>
      </w:r>
      <w:proofErr w:type="spellEnd"/>
      <w:r w:rsidRPr="0003725B">
        <w:rPr>
          <w:rFonts w:eastAsia="Times New Roman" w:cs="Arial"/>
          <w:color w:val="000000"/>
          <w:lang w:eastAsia="bg-BG"/>
        </w:rPr>
        <w:t xml:space="preserve"> или да повлияе тяхната активност, тоест </w:t>
      </w:r>
      <w:proofErr w:type="spellStart"/>
      <w:r w:rsidRPr="0003725B">
        <w:rPr>
          <w:rFonts w:eastAsia="Times New Roman" w:cs="Arial"/>
          <w:color w:val="000000"/>
          <w:lang w:eastAsia="bg-BG"/>
        </w:rPr>
        <w:t>агонисти</w:t>
      </w:r>
      <w:proofErr w:type="spellEnd"/>
      <w:r w:rsidRPr="0003725B">
        <w:rPr>
          <w:rFonts w:eastAsia="Times New Roman" w:cs="Arial"/>
          <w:color w:val="000000"/>
          <w:lang w:eastAsia="bg-BG"/>
        </w:rPr>
        <w:t xml:space="preserve"> или антагонисти на </w:t>
      </w:r>
      <w:proofErr w:type="spellStart"/>
      <w:r w:rsidRPr="0003725B">
        <w:rPr>
          <w:rFonts w:eastAsia="Times New Roman" w:cs="Arial"/>
          <w:color w:val="000000"/>
          <w:lang w:eastAsia="bg-BG"/>
        </w:rPr>
        <w:t>адренергичните</w:t>
      </w:r>
      <w:proofErr w:type="spellEnd"/>
      <w:r w:rsidRPr="0003725B">
        <w:rPr>
          <w:rFonts w:eastAsia="Times New Roman" w:cs="Arial"/>
          <w:color w:val="000000"/>
          <w:lang w:eastAsia="bg-BG"/>
        </w:rPr>
        <w:t xml:space="preserve"> рецептори (напр. </w:t>
      </w:r>
      <w:proofErr w:type="spellStart"/>
      <w:r w:rsidRPr="0003725B">
        <w:rPr>
          <w:rFonts w:eastAsia="Times New Roman" w:cs="Arial"/>
          <w:color w:val="000000"/>
          <w:lang w:eastAsia="bg-BG"/>
        </w:rPr>
        <w:t>изопреналин</w:t>
      </w:r>
      <w:proofErr w:type="spellEnd"/>
      <w:r w:rsidRPr="0003725B">
        <w:rPr>
          <w:rFonts w:eastAsia="Times New Roman" w:cs="Arial"/>
          <w:color w:val="000000"/>
          <w:lang w:eastAsia="bg-BG"/>
        </w:rPr>
        <w:t xml:space="preserve">, </w:t>
      </w:r>
      <w:proofErr w:type="spellStart"/>
      <w:r w:rsidRPr="0003725B">
        <w:rPr>
          <w:rFonts w:eastAsia="Times New Roman" w:cs="Arial"/>
          <w:color w:val="000000"/>
          <w:lang w:eastAsia="bg-BG"/>
        </w:rPr>
        <w:t>празозин</w:t>
      </w:r>
      <w:proofErr w:type="spellEnd"/>
      <w:r w:rsidRPr="0003725B">
        <w:rPr>
          <w:rFonts w:eastAsia="Times New Roman" w:cs="Arial"/>
          <w:color w:val="000000"/>
          <w:lang w:eastAsia="bg-BG"/>
        </w:rPr>
        <w:t>).</w:t>
      </w:r>
    </w:p>
    <w:p w14:paraId="5B2761C5" w14:textId="77777777" w:rsidR="0091385D" w:rsidRPr="0003725B" w:rsidRDefault="0091385D" w:rsidP="0091385D"/>
    <w:p w14:paraId="394A7584" w14:textId="10DEA5B3" w:rsidR="004F498A" w:rsidRPr="0003725B" w:rsidRDefault="002C50EE" w:rsidP="004A448E">
      <w:pPr>
        <w:pStyle w:val="Heading2"/>
      </w:pPr>
      <w:r w:rsidRPr="0003725B">
        <w:t>4.6. Фертилитет, бременност и кърмене</w:t>
      </w:r>
    </w:p>
    <w:p w14:paraId="4887836B" w14:textId="11C96CFA" w:rsidR="0091385D" w:rsidRPr="0003725B" w:rsidRDefault="0091385D" w:rsidP="0091385D"/>
    <w:p w14:paraId="4403AB74" w14:textId="77777777" w:rsidR="00CA78EF" w:rsidRPr="0003725B" w:rsidRDefault="00CA78EF" w:rsidP="00CA78EF">
      <w:pPr>
        <w:pStyle w:val="Heading3"/>
        <w:rPr>
          <w:rFonts w:eastAsia="Times New Roman"/>
          <w:u w:val="single"/>
          <w:lang w:eastAsia="bg-BG"/>
        </w:rPr>
      </w:pPr>
      <w:r w:rsidRPr="0003725B">
        <w:rPr>
          <w:rFonts w:eastAsia="Times New Roman"/>
          <w:u w:val="single"/>
          <w:lang w:eastAsia="bg-BG"/>
        </w:rPr>
        <w:t>Бременност</w:t>
      </w:r>
    </w:p>
    <w:p w14:paraId="5BD55B34" w14:textId="77777777" w:rsidR="00CA78EF" w:rsidRPr="0003725B" w:rsidRDefault="00CA78EF" w:rsidP="00CA78EF">
      <w:pPr>
        <w:spacing w:line="240" w:lineRule="auto"/>
        <w:rPr>
          <w:rFonts w:eastAsia="Times New Roman" w:cs="Arial"/>
          <w:sz w:val="24"/>
          <w:szCs w:val="24"/>
          <w:lang w:eastAsia="bg-BG"/>
        </w:rPr>
      </w:pPr>
      <w:r w:rsidRPr="0003725B">
        <w:rPr>
          <w:rFonts w:eastAsia="Times New Roman" w:cs="Arial"/>
          <w:color w:val="000000"/>
          <w:lang w:eastAsia="bg-BG"/>
        </w:rPr>
        <w:t xml:space="preserve">Безопасността при прилагане по време на бременност при хора не е установена. При изследвания върху животни </w:t>
      </w:r>
      <w:proofErr w:type="spellStart"/>
      <w:r w:rsidRPr="0003725B">
        <w:rPr>
          <w:rFonts w:eastAsia="Times New Roman" w:cs="Arial"/>
          <w:color w:val="000000"/>
          <w:lang w:eastAsia="bg-BG"/>
        </w:rPr>
        <w:t>бримонидинов</w:t>
      </w:r>
      <w:proofErr w:type="spellEnd"/>
      <w:r w:rsidRPr="0003725B">
        <w:rPr>
          <w:rFonts w:eastAsia="Times New Roman" w:cs="Arial"/>
          <w:color w:val="000000"/>
          <w:lang w:eastAsia="bg-BG"/>
        </w:rPr>
        <w:t xml:space="preserve"> </w:t>
      </w:r>
      <w:proofErr w:type="spellStart"/>
      <w:r w:rsidRPr="0003725B">
        <w:rPr>
          <w:rFonts w:eastAsia="Times New Roman" w:cs="Arial"/>
          <w:color w:val="000000"/>
          <w:lang w:eastAsia="bg-BG"/>
        </w:rPr>
        <w:t>тартарат</w:t>
      </w:r>
      <w:proofErr w:type="spellEnd"/>
      <w:r w:rsidRPr="0003725B">
        <w:rPr>
          <w:rFonts w:eastAsia="Times New Roman" w:cs="Arial"/>
          <w:color w:val="000000"/>
          <w:lang w:eastAsia="bg-BG"/>
        </w:rPr>
        <w:t xml:space="preserve"> не е причинил каквито и да е тератогенни ефекти.</w:t>
      </w:r>
    </w:p>
    <w:p w14:paraId="373A1B39" w14:textId="77777777" w:rsidR="00CA78EF" w:rsidRPr="0003725B" w:rsidRDefault="00CA78EF" w:rsidP="00CA78EF">
      <w:pPr>
        <w:spacing w:line="240" w:lineRule="auto"/>
        <w:rPr>
          <w:rFonts w:eastAsia="Times New Roman" w:cs="Arial"/>
          <w:color w:val="000000"/>
          <w:lang w:eastAsia="bg-BG"/>
        </w:rPr>
      </w:pPr>
    </w:p>
    <w:p w14:paraId="2318C078" w14:textId="7B7E4C17" w:rsidR="00CA78EF" w:rsidRPr="0003725B" w:rsidRDefault="00CA78EF" w:rsidP="00CA78EF">
      <w:pPr>
        <w:spacing w:line="240" w:lineRule="auto"/>
        <w:rPr>
          <w:rFonts w:eastAsia="Times New Roman" w:cs="Arial"/>
          <w:sz w:val="24"/>
          <w:szCs w:val="24"/>
          <w:lang w:eastAsia="bg-BG"/>
        </w:rPr>
      </w:pPr>
      <w:r w:rsidRPr="0003725B">
        <w:rPr>
          <w:rFonts w:eastAsia="Times New Roman" w:cs="Arial"/>
          <w:color w:val="000000"/>
          <w:lang w:eastAsia="bg-BG"/>
        </w:rPr>
        <w:t xml:space="preserve">При зайци е установено, че при плазмени нива по-високи от достигнатите при хора по време на лечение, </w:t>
      </w:r>
      <w:proofErr w:type="spellStart"/>
      <w:r w:rsidRPr="0003725B">
        <w:rPr>
          <w:rFonts w:eastAsia="Times New Roman" w:cs="Arial"/>
          <w:color w:val="000000"/>
          <w:lang w:eastAsia="bg-BG"/>
        </w:rPr>
        <w:t>бримонидинов</w:t>
      </w:r>
      <w:proofErr w:type="spellEnd"/>
      <w:r w:rsidRPr="0003725B">
        <w:rPr>
          <w:rFonts w:eastAsia="Times New Roman" w:cs="Arial"/>
          <w:color w:val="000000"/>
          <w:lang w:eastAsia="bg-BG"/>
        </w:rPr>
        <w:t xml:space="preserve"> </w:t>
      </w:r>
      <w:proofErr w:type="spellStart"/>
      <w:r w:rsidRPr="0003725B">
        <w:rPr>
          <w:rFonts w:eastAsia="Times New Roman" w:cs="Arial"/>
          <w:color w:val="000000"/>
          <w:lang w:eastAsia="bg-BG"/>
        </w:rPr>
        <w:t>тартарат</w:t>
      </w:r>
      <w:proofErr w:type="spellEnd"/>
      <w:r w:rsidRPr="0003725B">
        <w:rPr>
          <w:rFonts w:eastAsia="Times New Roman" w:cs="Arial"/>
          <w:color w:val="000000"/>
          <w:lang w:eastAsia="bg-BG"/>
        </w:rPr>
        <w:t xml:space="preserve"> предизвиква повишаване на </w:t>
      </w:r>
      <w:proofErr w:type="spellStart"/>
      <w:r w:rsidRPr="0003725B">
        <w:rPr>
          <w:rFonts w:eastAsia="Times New Roman" w:cs="Arial"/>
          <w:color w:val="000000"/>
          <w:lang w:eastAsia="bg-BG"/>
        </w:rPr>
        <w:t>предимплантационните</w:t>
      </w:r>
      <w:proofErr w:type="spellEnd"/>
      <w:r w:rsidRPr="0003725B">
        <w:rPr>
          <w:rFonts w:eastAsia="Times New Roman" w:cs="Arial"/>
          <w:color w:val="000000"/>
          <w:lang w:eastAsia="bg-BG"/>
        </w:rPr>
        <w:t xml:space="preserve"> загуби и намаляване на </w:t>
      </w:r>
      <w:proofErr w:type="spellStart"/>
      <w:r w:rsidRPr="0003725B">
        <w:rPr>
          <w:rFonts w:eastAsia="Times New Roman" w:cs="Arial"/>
          <w:color w:val="000000"/>
          <w:lang w:eastAsia="bg-BG"/>
        </w:rPr>
        <w:t>постнаталния</w:t>
      </w:r>
      <w:proofErr w:type="spellEnd"/>
      <w:r w:rsidRPr="0003725B">
        <w:rPr>
          <w:rFonts w:eastAsia="Times New Roman" w:cs="Arial"/>
          <w:color w:val="000000"/>
          <w:lang w:eastAsia="bg-BG"/>
        </w:rPr>
        <w:t xml:space="preserve"> растеж.</w:t>
      </w:r>
    </w:p>
    <w:p w14:paraId="035675AD" w14:textId="77777777" w:rsidR="00CA78EF" w:rsidRPr="0003725B" w:rsidRDefault="00CA78EF" w:rsidP="00CA78EF">
      <w:pPr>
        <w:spacing w:line="240" w:lineRule="auto"/>
        <w:rPr>
          <w:rFonts w:eastAsia="Times New Roman" w:cs="Arial"/>
          <w:color w:val="000000"/>
          <w:lang w:eastAsia="bg-BG"/>
        </w:rPr>
      </w:pPr>
    </w:p>
    <w:p w14:paraId="079C88A0" w14:textId="4B331FC4" w:rsidR="00CA78EF" w:rsidRPr="0003725B" w:rsidRDefault="00CA78EF" w:rsidP="00CA78EF">
      <w:pPr>
        <w:spacing w:line="240" w:lineRule="auto"/>
        <w:rPr>
          <w:rFonts w:eastAsia="Times New Roman" w:cs="Arial"/>
          <w:sz w:val="24"/>
          <w:szCs w:val="24"/>
          <w:lang w:eastAsia="bg-BG"/>
        </w:rPr>
      </w:pPr>
      <w:proofErr w:type="spellStart"/>
      <w:r w:rsidRPr="0003725B">
        <w:rPr>
          <w:rFonts w:eastAsia="Times New Roman" w:cs="Arial"/>
          <w:color w:val="000000"/>
          <w:lang w:eastAsia="bg-BG"/>
        </w:rPr>
        <w:t>Луксфен</w:t>
      </w:r>
      <w:proofErr w:type="spellEnd"/>
      <w:r w:rsidRPr="0003725B">
        <w:rPr>
          <w:rFonts w:eastAsia="Times New Roman" w:cs="Arial"/>
          <w:color w:val="000000"/>
          <w:lang w:eastAsia="bg-BG"/>
        </w:rPr>
        <w:t xml:space="preserve"> трябва да се използва по време на бременност само ако потенциалната полза за майката превишава потенциалния риск за плода.</w:t>
      </w:r>
    </w:p>
    <w:p w14:paraId="7423E7CD" w14:textId="77777777" w:rsidR="00CA78EF" w:rsidRPr="0003725B" w:rsidRDefault="00CA78EF" w:rsidP="00CA78EF">
      <w:pPr>
        <w:spacing w:line="240" w:lineRule="auto"/>
        <w:rPr>
          <w:rFonts w:eastAsia="Times New Roman" w:cs="Arial"/>
          <w:color w:val="000000"/>
          <w:u w:val="single"/>
          <w:lang w:eastAsia="bg-BG"/>
        </w:rPr>
      </w:pPr>
    </w:p>
    <w:p w14:paraId="1B320B1D" w14:textId="26ED2EAA" w:rsidR="00CA78EF" w:rsidRPr="0003725B" w:rsidRDefault="00CA78EF" w:rsidP="00CA78EF">
      <w:pPr>
        <w:pStyle w:val="Heading3"/>
        <w:rPr>
          <w:rFonts w:eastAsia="Times New Roman"/>
          <w:u w:val="single"/>
          <w:lang w:eastAsia="bg-BG"/>
        </w:rPr>
      </w:pPr>
      <w:r w:rsidRPr="0003725B">
        <w:rPr>
          <w:rFonts w:eastAsia="Times New Roman"/>
          <w:u w:val="single"/>
          <w:lang w:eastAsia="bg-BG"/>
        </w:rPr>
        <w:t>Кърмене</w:t>
      </w:r>
    </w:p>
    <w:p w14:paraId="776662C5" w14:textId="69E118B8" w:rsidR="0091385D" w:rsidRPr="0003725B" w:rsidRDefault="00CA78EF" w:rsidP="00CA78EF">
      <w:pPr>
        <w:rPr>
          <w:rFonts w:cs="Arial"/>
        </w:rPr>
      </w:pPr>
      <w:r w:rsidRPr="0003725B">
        <w:rPr>
          <w:rFonts w:eastAsia="Times New Roman" w:cs="Arial"/>
          <w:color w:val="000000"/>
          <w:lang w:eastAsia="bg-BG"/>
        </w:rPr>
        <w:t xml:space="preserve">Не е известно дали </w:t>
      </w:r>
      <w:proofErr w:type="spellStart"/>
      <w:r w:rsidRPr="0003725B">
        <w:rPr>
          <w:rFonts w:eastAsia="Times New Roman" w:cs="Arial"/>
          <w:color w:val="000000"/>
          <w:lang w:eastAsia="bg-BG"/>
        </w:rPr>
        <w:t>бримонидинов</w:t>
      </w:r>
      <w:proofErr w:type="spellEnd"/>
      <w:r w:rsidRPr="0003725B">
        <w:rPr>
          <w:rFonts w:eastAsia="Times New Roman" w:cs="Arial"/>
          <w:color w:val="000000"/>
          <w:lang w:eastAsia="bg-BG"/>
        </w:rPr>
        <w:t xml:space="preserve"> </w:t>
      </w:r>
      <w:proofErr w:type="spellStart"/>
      <w:r w:rsidRPr="0003725B">
        <w:rPr>
          <w:rFonts w:eastAsia="Times New Roman" w:cs="Arial"/>
          <w:color w:val="000000"/>
          <w:lang w:eastAsia="bg-BG"/>
        </w:rPr>
        <w:t>тартарат</w:t>
      </w:r>
      <w:proofErr w:type="spellEnd"/>
      <w:r w:rsidRPr="0003725B">
        <w:rPr>
          <w:rFonts w:eastAsia="Times New Roman" w:cs="Arial"/>
          <w:color w:val="000000"/>
          <w:lang w:eastAsia="bg-BG"/>
        </w:rPr>
        <w:t xml:space="preserve"> се отделя в кърмата. Съединението се отделя в млякото на кърмещи плъхове. </w:t>
      </w:r>
      <w:proofErr w:type="spellStart"/>
      <w:r w:rsidRPr="0003725B">
        <w:rPr>
          <w:rFonts w:eastAsia="Times New Roman" w:cs="Arial"/>
          <w:color w:val="000000"/>
          <w:lang w:eastAsia="bg-BG"/>
        </w:rPr>
        <w:t>Луксфен</w:t>
      </w:r>
      <w:proofErr w:type="spellEnd"/>
      <w:r w:rsidRPr="0003725B">
        <w:rPr>
          <w:rFonts w:eastAsia="Times New Roman" w:cs="Arial"/>
          <w:color w:val="000000"/>
          <w:lang w:eastAsia="bg-BG"/>
        </w:rPr>
        <w:t xml:space="preserve"> не трябва да се използва от жени, които кърмят.</w:t>
      </w:r>
    </w:p>
    <w:p w14:paraId="3E8789C3" w14:textId="77777777" w:rsidR="0091385D" w:rsidRPr="0003725B" w:rsidRDefault="0091385D" w:rsidP="0091385D"/>
    <w:p w14:paraId="064DF1DE" w14:textId="70BCC16C" w:rsidR="00CF77F7" w:rsidRPr="0003725B" w:rsidRDefault="002C50EE" w:rsidP="004A448E">
      <w:pPr>
        <w:pStyle w:val="Heading2"/>
      </w:pPr>
      <w:r w:rsidRPr="0003725B">
        <w:t>4.7. Ефекти върху способността за шофиране и работа с машини</w:t>
      </w:r>
    </w:p>
    <w:p w14:paraId="1455464C" w14:textId="2676810A" w:rsidR="0091385D" w:rsidRPr="0003725B" w:rsidRDefault="0091385D" w:rsidP="0091385D"/>
    <w:p w14:paraId="2B4135A6" w14:textId="5CA15718" w:rsidR="0091385D" w:rsidRPr="0003725B" w:rsidRDefault="00CA78EF" w:rsidP="0091385D">
      <w:proofErr w:type="spellStart"/>
      <w:r w:rsidRPr="0003725B">
        <w:t>Луксфен</w:t>
      </w:r>
      <w:proofErr w:type="spellEnd"/>
      <w:r w:rsidRPr="0003725B">
        <w:t xml:space="preserve"> може да причини умора и/или сънливост, което може да повлияе върху способността за шофиране и работа с машини. </w:t>
      </w:r>
      <w:proofErr w:type="spellStart"/>
      <w:r w:rsidRPr="0003725B">
        <w:t>Бримонидин</w:t>
      </w:r>
      <w:proofErr w:type="spellEnd"/>
      <w:r w:rsidRPr="0003725B">
        <w:t xml:space="preserve"> може да предизвика неясно виждане и/или неестествено възприемане, което може да повлияе способността за шофиране и работа с машини, особено през нощта или при намалена осветеност. Пациентът трябва да изчака, докато тези симптоми изчезнат, преди да шофира или работи с машини.</w:t>
      </w:r>
    </w:p>
    <w:p w14:paraId="35801A15" w14:textId="77777777" w:rsidR="0091385D" w:rsidRPr="0003725B" w:rsidRDefault="0091385D" w:rsidP="0091385D"/>
    <w:p w14:paraId="37A3FD9F" w14:textId="0E7561E3" w:rsidR="00CF77F7" w:rsidRPr="0003725B" w:rsidRDefault="002C50EE" w:rsidP="004A448E">
      <w:pPr>
        <w:pStyle w:val="Heading2"/>
      </w:pPr>
      <w:r w:rsidRPr="0003725B">
        <w:t>4.8. Нежелани лекарствени реакции</w:t>
      </w:r>
    </w:p>
    <w:p w14:paraId="4838F52A" w14:textId="4C2232D6" w:rsidR="0091385D" w:rsidRPr="0003725B" w:rsidRDefault="0091385D" w:rsidP="0091385D"/>
    <w:p w14:paraId="79D1AB5F" w14:textId="77777777" w:rsidR="00CA78EF" w:rsidRPr="0003725B" w:rsidRDefault="00CA78EF" w:rsidP="00CA78EF">
      <w:r w:rsidRPr="0003725B">
        <w:t xml:space="preserve">Най-често съобщаваните нежелани лекарствени реакции (НЛР) са сухота в устата, очна </w:t>
      </w:r>
      <w:proofErr w:type="spellStart"/>
      <w:r w:rsidRPr="0003725B">
        <w:t>хиперемия</w:t>
      </w:r>
      <w:proofErr w:type="spellEnd"/>
      <w:r w:rsidRPr="0003725B">
        <w:t xml:space="preserve"> и горене/парене в очите; всички проявяващи се при 22 до 25% от пациентите. Обикновено са преходни и най-често сериозността им не изисква прекратяване на лечението.</w:t>
      </w:r>
    </w:p>
    <w:p w14:paraId="452C5750" w14:textId="77777777" w:rsidR="00CA78EF" w:rsidRPr="0003725B" w:rsidRDefault="00CA78EF" w:rsidP="00CA78EF"/>
    <w:p w14:paraId="578B47A9" w14:textId="77777777" w:rsidR="00CA78EF" w:rsidRPr="0003725B" w:rsidRDefault="00CA78EF" w:rsidP="00CA78EF">
      <w:pPr>
        <w:rPr>
          <w:rFonts w:eastAsia="Times New Roman" w:cs="Arial"/>
          <w:sz w:val="24"/>
          <w:szCs w:val="24"/>
          <w:lang w:eastAsia="bg-BG"/>
        </w:rPr>
      </w:pPr>
      <w:r w:rsidRPr="0003725B">
        <w:t>При клинични изследвания симптоми на очна алергична реакция се проявяват при 12,3 %  от</w:t>
      </w:r>
      <w:r w:rsidRPr="0003725B">
        <w:rPr>
          <w:rFonts w:cs="Arial"/>
        </w:rPr>
        <w:t xml:space="preserve"> </w:t>
      </w:r>
      <w:r w:rsidRPr="0003725B">
        <w:rPr>
          <w:rFonts w:eastAsia="Times New Roman" w:cs="Arial"/>
          <w:color w:val="000000"/>
          <w:lang w:eastAsia="bg-BG"/>
        </w:rPr>
        <w:t>пациентите (при 11,5% водещи до прекратяване на приложението) с начало между 3-я и 9-я месец при болшинството от пациентите.</w:t>
      </w:r>
    </w:p>
    <w:p w14:paraId="79B8D128" w14:textId="77777777" w:rsidR="00CA78EF" w:rsidRPr="0003725B" w:rsidRDefault="00CA78EF" w:rsidP="00CA78EF">
      <w:pPr>
        <w:spacing w:line="240" w:lineRule="auto"/>
        <w:rPr>
          <w:rFonts w:eastAsia="Times New Roman" w:cs="Arial"/>
          <w:color w:val="000000"/>
          <w:u w:val="single"/>
          <w:lang w:eastAsia="bg-BG"/>
        </w:rPr>
      </w:pPr>
    </w:p>
    <w:p w14:paraId="154902BA" w14:textId="1AA9A8AE" w:rsidR="00CA78EF" w:rsidRPr="0003725B" w:rsidRDefault="00CA78EF" w:rsidP="00CA78EF">
      <w:pPr>
        <w:spacing w:line="240" w:lineRule="auto"/>
        <w:rPr>
          <w:rFonts w:eastAsia="Times New Roman" w:cs="Arial"/>
          <w:sz w:val="24"/>
          <w:szCs w:val="24"/>
          <w:lang w:eastAsia="bg-BG"/>
        </w:rPr>
      </w:pPr>
      <w:r w:rsidRPr="0003725B">
        <w:rPr>
          <w:rFonts w:eastAsia="Times New Roman" w:cs="Arial"/>
          <w:color w:val="000000"/>
          <w:u w:val="single"/>
          <w:lang w:eastAsia="bg-BG"/>
        </w:rPr>
        <w:t>Табличен списък на нежеланите реакции</w:t>
      </w:r>
    </w:p>
    <w:p w14:paraId="570508C4" w14:textId="2CFA555D" w:rsidR="0091385D" w:rsidRPr="0003725B" w:rsidRDefault="00CA78EF" w:rsidP="00CA78EF">
      <w:pPr>
        <w:rPr>
          <w:rFonts w:cs="Arial"/>
        </w:rPr>
      </w:pPr>
      <w:r w:rsidRPr="0003725B">
        <w:rPr>
          <w:rFonts w:eastAsia="Times New Roman" w:cs="Arial"/>
          <w:color w:val="000000"/>
          <w:lang w:eastAsia="bg-BG"/>
        </w:rPr>
        <w:lastRenderedPageBreak/>
        <w:t xml:space="preserve">Нежеланите лекарствени реакции са изброени по </w:t>
      </w:r>
      <w:proofErr w:type="spellStart"/>
      <w:r w:rsidRPr="0003725B">
        <w:rPr>
          <w:rFonts w:eastAsia="Times New Roman" w:cs="Arial"/>
          <w:color w:val="000000"/>
          <w:lang w:eastAsia="bg-BG"/>
        </w:rPr>
        <w:t>системо</w:t>
      </w:r>
      <w:proofErr w:type="spellEnd"/>
      <w:r w:rsidRPr="0003725B">
        <w:rPr>
          <w:rFonts w:eastAsia="Times New Roman" w:cs="Arial"/>
          <w:color w:val="000000"/>
          <w:lang w:eastAsia="bg-BG"/>
        </w:rPr>
        <w:t>-органен клас и честота. За класифициране на честотата е използвана следната конвенция: много чести (≥ 1/10); чести (≥ 1/100 до &lt; 1/10); нечести (≥ 1/1 000 до &lt; 1/100); редки (≥ 1/10 000 до &lt; 1/1 000); много редки (&lt; 1/10 000), с неизвестна честота (от наличните данни не може да бъде направена оценка).</w:t>
      </w:r>
    </w:p>
    <w:p w14:paraId="43E3C48F" w14:textId="202BFB9A" w:rsidR="0091385D" w:rsidRPr="0003725B" w:rsidRDefault="0091385D" w:rsidP="0091385D"/>
    <w:tbl>
      <w:tblPr>
        <w:tblStyle w:val="TableGrid"/>
        <w:tblW w:w="0" w:type="auto"/>
        <w:tblLook w:val="04A0" w:firstRow="1" w:lastRow="0" w:firstColumn="1" w:lastColumn="0" w:noHBand="0" w:noVBand="1"/>
      </w:tblPr>
      <w:tblGrid>
        <w:gridCol w:w="3114"/>
        <w:gridCol w:w="3139"/>
        <w:gridCol w:w="3097"/>
      </w:tblGrid>
      <w:tr w:rsidR="00CA78EF" w:rsidRPr="0003725B" w14:paraId="6B22D7CD" w14:textId="77777777" w:rsidTr="00CA78EF">
        <w:tc>
          <w:tcPr>
            <w:tcW w:w="3166" w:type="dxa"/>
          </w:tcPr>
          <w:p w14:paraId="66048019" w14:textId="76D5E16E" w:rsidR="00CA78EF" w:rsidRPr="0003725B" w:rsidRDefault="00CA78EF" w:rsidP="00CA78EF">
            <w:proofErr w:type="spellStart"/>
            <w:r w:rsidRPr="0003725B">
              <w:rPr>
                <w:b/>
                <w:bCs/>
              </w:rPr>
              <w:t>MedDRA</w:t>
            </w:r>
            <w:proofErr w:type="spellEnd"/>
            <w:r w:rsidRPr="0003725B">
              <w:rPr>
                <w:b/>
                <w:bCs/>
              </w:rPr>
              <w:t xml:space="preserve"> COK</w:t>
            </w:r>
          </w:p>
        </w:tc>
        <w:tc>
          <w:tcPr>
            <w:tcW w:w="3167" w:type="dxa"/>
          </w:tcPr>
          <w:p w14:paraId="55B32582" w14:textId="06363007" w:rsidR="00CA78EF" w:rsidRPr="0003725B" w:rsidRDefault="00CA78EF" w:rsidP="00CA78EF">
            <w:r w:rsidRPr="0003725B">
              <w:rPr>
                <w:b/>
                <w:bCs/>
              </w:rPr>
              <w:t>Нежелана(и) реакция(и)</w:t>
            </w:r>
          </w:p>
        </w:tc>
        <w:tc>
          <w:tcPr>
            <w:tcW w:w="3167" w:type="dxa"/>
          </w:tcPr>
          <w:p w14:paraId="54B2D1AE" w14:textId="67DD21C8" w:rsidR="00CA78EF" w:rsidRPr="0003725B" w:rsidRDefault="00CA78EF" w:rsidP="00CA78EF">
            <w:r w:rsidRPr="0003725B">
              <w:rPr>
                <w:b/>
                <w:bCs/>
              </w:rPr>
              <w:t>Честота</w:t>
            </w:r>
          </w:p>
        </w:tc>
      </w:tr>
      <w:tr w:rsidR="00CA78EF" w:rsidRPr="0003725B" w14:paraId="56CA513D" w14:textId="77777777" w:rsidTr="00CA78EF">
        <w:tc>
          <w:tcPr>
            <w:tcW w:w="3166" w:type="dxa"/>
          </w:tcPr>
          <w:p w14:paraId="32BDBA47" w14:textId="2965DA10" w:rsidR="00CA78EF" w:rsidRPr="0003725B" w:rsidRDefault="00CA78EF" w:rsidP="00CA78EF">
            <w:r w:rsidRPr="0003725B">
              <w:t xml:space="preserve">Инфекции и </w:t>
            </w:r>
            <w:proofErr w:type="spellStart"/>
            <w:r w:rsidRPr="0003725B">
              <w:t>инфестации</w:t>
            </w:r>
            <w:proofErr w:type="spellEnd"/>
          </w:p>
        </w:tc>
        <w:tc>
          <w:tcPr>
            <w:tcW w:w="3167" w:type="dxa"/>
          </w:tcPr>
          <w:p w14:paraId="339FF15D" w14:textId="436B5A93" w:rsidR="00CA78EF" w:rsidRPr="0003725B" w:rsidRDefault="00CA78EF" w:rsidP="00CA78EF">
            <w:proofErr w:type="spellStart"/>
            <w:r w:rsidRPr="0003725B">
              <w:t>Фоликуларен</w:t>
            </w:r>
            <w:proofErr w:type="spellEnd"/>
            <w:r w:rsidRPr="0003725B">
              <w:t xml:space="preserve"> конюнктивит </w:t>
            </w:r>
            <w:proofErr w:type="spellStart"/>
            <w:r w:rsidRPr="0003725B">
              <w:t>Конюнктивит</w:t>
            </w:r>
            <w:proofErr w:type="spellEnd"/>
          </w:p>
        </w:tc>
        <w:tc>
          <w:tcPr>
            <w:tcW w:w="3167" w:type="dxa"/>
          </w:tcPr>
          <w:p w14:paraId="17F79457" w14:textId="77777777" w:rsidR="00CA78EF" w:rsidRPr="0003725B" w:rsidRDefault="00CA78EF" w:rsidP="00CA78EF">
            <w:r w:rsidRPr="0003725B">
              <w:t xml:space="preserve">Много чести </w:t>
            </w:r>
          </w:p>
          <w:p w14:paraId="19FB3FC6" w14:textId="2416C105" w:rsidR="00CA78EF" w:rsidRPr="0003725B" w:rsidRDefault="00CA78EF" w:rsidP="00CA78EF">
            <w:r w:rsidRPr="0003725B">
              <w:t>Чести</w:t>
            </w:r>
          </w:p>
        </w:tc>
      </w:tr>
      <w:tr w:rsidR="00CA78EF" w:rsidRPr="0003725B" w14:paraId="3D92F0AA" w14:textId="77777777" w:rsidTr="00CA78EF">
        <w:tc>
          <w:tcPr>
            <w:tcW w:w="3166" w:type="dxa"/>
          </w:tcPr>
          <w:p w14:paraId="2A9B87D9" w14:textId="79FAADAB" w:rsidR="00CA78EF" w:rsidRPr="0003725B" w:rsidRDefault="00CA78EF" w:rsidP="00CA78EF">
            <w:r w:rsidRPr="0003725B">
              <w:t>Нарушения на имунната система</w:t>
            </w:r>
          </w:p>
        </w:tc>
        <w:tc>
          <w:tcPr>
            <w:tcW w:w="3167" w:type="dxa"/>
          </w:tcPr>
          <w:p w14:paraId="2BB75EE2" w14:textId="20E56D69" w:rsidR="00CA78EF" w:rsidRPr="0003725B" w:rsidRDefault="00CA78EF" w:rsidP="00CA78EF">
            <w:r w:rsidRPr="0003725B">
              <w:t>Свръхчувствителност</w:t>
            </w:r>
          </w:p>
        </w:tc>
        <w:tc>
          <w:tcPr>
            <w:tcW w:w="3167" w:type="dxa"/>
          </w:tcPr>
          <w:p w14:paraId="34BFCFC8" w14:textId="1CA32B64" w:rsidR="00CA78EF" w:rsidRPr="0003725B" w:rsidRDefault="00CA78EF" w:rsidP="00CA78EF">
            <w:r w:rsidRPr="0003725B">
              <w:t>Нечести</w:t>
            </w:r>
          </w:p>
        </w:tc>
      </w:tr>
      <w:tr w:rsidR="00CA78EF" w:rsidRPr="0003725B" w14:paraId="314803CD" w14:textId="77777777" w:rsidTr="00CA78EF">
        <w:tc>
          <w:tcPr>
            <w:tcW w:w="3166" w:type="dxa"/>
          </w:tcPr>
          <w:p w14:paraId="49278EC3" w14:textId="3AC4516D" w:rsidR="00CA78EF" w:rsidRPr="0003725B" w:rsidRDefault="00CA78EF" w:rsidP="00CA78EF">
            <w:r w:rsidRPr="0003725B">
              <w:t>Психични нарушения</w:t>
            </w:r>
          </w:p>
        </w:tc>
        <w:tc>
          <w:tcPr>
            <w:tcW w:w="3167" w:type="dxa"/>
          </w:tcPr>
          <w:p w14:paraId="4E8B8CDB" w14:textId="77777777" w:rsidR="00CA78EF" w:rsidRPr="0003725B" w:rsidRDefault="00CA78EF" w:rsidP="00CA78EF">
            <w:r w:rsidRPr="0003725B">
              <w:t xml:space="preserve">Депресия </w:t>
            </w:r>
          </w:p>
          <w:p w14:paraId="0D9CA2FD" w14:textId="100297F0" w:rsidR="00CA78EF" w:rsidRPr="0003725B" w:rsidRDefault="00CA78EF" w:rsidP="00CA78EF">
            <w:proofErr w:type="spellStart"/>
            <w:r w:rsidRPr="0003725B">
              <w:t>Инсомния</w:t>
            </w:r>
            <w:proofErr w:type="spellEnd"/>
          </w:p>
        </w:tc>
        <w:tc>
          <w:tcPr>
            <w:tcW w:w="3167" w:type="dxa"/>
          </w:tcPr>
          <w:p w14:paraId="4D76FCCA" w14:textId="77777777" w:rsidR="00CA78EF" w:rsidRPr="0003725B" w:rsidRDefault="00CA78EF" w:rsidP="00CA78EF">
            <w:r w:rsidRPr="0003725B">
              <w:t>Нечести</w:t>
            </w:r>
          </w:p>
          <w:p w14:paraId="4D2576B6" w14:textId="68CCACB8" w:rsidR="00CA78EF" w:rsidRPr="0003725B" w:rsidRDefault="00CA78EF" w:rsidP="00CA78EF">
            <w:r w:rsidRPr="0003725B">
              <w:t>Много редки</w:t>
            </w:r>
          </w:p>
        </w:tc>
      </w:tr>
      <w:tr w:rsidR="00CA78EF" w:rsidRPr="0003725B" w14:paraId="0969D581" w14:textId="77777777" w:rsidTr="00CA78EF">
        <w:tc>
          <w:tcPr>
            <w:tcW w:w="3166" w:type="dxa"/>
          </w:tcPr>
          <w:p w14:paraId="32C6A797" w14:textId="0F0AF8CC" w:rsidR="00CA78EF" w:rsidRPr="0003725B" w:rsidRDefault="00CA78EF" w:rsidP="00CA78EF">
            <w:r w:rsidRPr="0003725B">
              <w:t>Нарушения на нервната система</w:t>
            </w:r>
          </w:p>
        </w:tc>
        <w:tc>
          <w:tcPr>
            <w:tcW w:w="3167" w:type="dxa"/>
          </w:tcPr>
          <w:p w14:paraId="694CB6DA" w14:textId="77777777" w:rsidR="00CA78EF" w:rsidRPr="0003725B" w:rsidRDefault="00CA78EF" w:rsidP="00CA78EF">
            <w:r w:rsidRPr="0003725B">
              <w:t xml:space="preserve">Главоболие </w:t>
            </w:r>
          </w:p>
          <w:p w14:paraId="599497E9" w14:textId="77777777" w:rsidR="00CA78EF" w:rsidRPr="0003725B" w:rsidRDefault="00CA78EF" w:rsidP="00CA78EF">
            <w:proofErr w:type="spellStart"/>
            <w:r w:rsidRPr="0003725B">
              <w:t>Сомнолентност</w:t>
            </w:r>
            <w:proofErr w:type="spellEnd"/>
            <w:r w:rsidRPr="0003725B">
              <w:t xml:space="preserve"> </w:t>
            </w:r>
          </w:p>
          <w:p w14:paraId="3D8170EE" w14:textId="77777777" w:rsidR="00CA78EF" w:rsidRPr="0003725B" w:rsidRDefault="00CA78EF" w:rsidP="00CA78EF">
            <w:r w:rsidRPr="0003725B">
              <w:t xml:space="preserve">Замаяност </w:t>
            </w:r>
          </w:p>
          <w:p w14:paraId="452744AD" w14:textId="0E8272F9" w:rsidR="00CA78EF" w:rsidRPr="0003725B" w:rsidRDefault="00CA78EF" w:rsidP="00CA78EF">
            <w:r w:rsidRPr="0003725B">
              <w:t xml:space="preserve">Нарушения на вкуса </w:t>
            </w:r>
          </w:p>
          <w:p w14:paraId="0A1816B6" w14:textId="3494A268" w:rsidR="00CA78EF" w:rsidRPr="0003725B" w:rsidRDefault="00CA78EF" w:rsidP="00CA78EF">
            <w:proofErr w:type="spellStart"/>
            <w:r w:rsidRPr="0003725B">
              <w:t>Синкоп</w:t>
            </w:r>
            <w:proofErr w:type="spellEnd"/>
          </w:p>
        </w:tc>
        <w:tc>
          <w:tcPr>
            <w:tcW w:w="3167" w:type="dxa"/>
          </w:tcPr>
          <w:p w14:paraId="312A13E7" w14:textId="77777777" w:rsidR="00CA78EF" w:rsidRPr="0003725B" w:rsidRDefault="00CA78EF" w:rsidP="00CA78EF">
            <w:r w:rsidRPr="0003725B">
              <w:t xml:space="preserve">Много чести </w:t>
            </w:r>
          </w:p>
          <w:p w14:paraId="19EEDC28" w14:textId="77777777" w:rsidR="00CA78EF" w:rsidRPr="0003725B" w:rsidRDefault="00CA78EF" w:rsidP="00CA78EF">
            <w:r w:rsidRPr="0003725B">
              <w:t xml:space="preserve">Много чести </w:t>
            </w:r>
          </w:p>
          <w:p w14:paraId="55E25FC5" w14:textId="29D63653" w:rsidR="00CA78EF" w:rsidRPr="0003725B" w:rsidRDefault="00CA78EF" w:rsidP="00CA78EF">
            <w:r w:rsidRPr="0003725B">
              <w:t>Чести</w:t>
            </w:r>
          </w:p>
          <w:p w14:paraId="5C4D7F3A" w14:textId="77777777" w:rsidR="00CA78EF" w:rsidRPr="0003725B" w:rsidRDefault="00CA78EF" w:rsidP="00CA78EF">
            <w:r w:rsidRPr="0003725B">
              <w:t xml:space="preserve">Чести </w:t>
            </w:r>
          </w:p>
          <w:p w14:paraId="592C0933" w14:textId="364A528B" w:rsidR="00CA78EF" w:rsidRPr="0003725B" w:rsidRDefault="00CA78EF" w:rsidP="00CA78EF">
            <w:r w:rsidRPr="0003725B">
              <w:t>Много редки</w:t>
            </w:r>
          </w:p>
        </w:tc>
      </w:tr>
      <w:tr w:rsidR="00CA78EF" w:rsidRPr="0003725B" w14:paraId="0C1337BE" w14:textId="77777777" w:rsidTr="00CA78EF">
        <w:tc>
          <w:tcPr>
            <w:tcW w:w="3166" w:type="dxa"/>
          </w:tcPr>
          <w:p w14:paraId="3C305F86" w14:textId="1404D84D" w:rsidR="00CA78EF" w:rsidRPr="0003725B" w:rsidRDefault="00CA78EF" w:rsidP="00CA78EF">
            <w:r w:rsidRPr="0003725B">
              <w:t>Нарушения на очите</w:t>
            </w:r>
          </w:p>
        </w:tc>
        <w:tc>
          <w:tcPr>
            <w:tcW w:w="3167" w:type="dxa"/>
          </w:tcPr>
          <w:p w14:paraId="18EACEED" w14:textId="77777777" w:rsidR="00CA78EF" w:rsidRPr="0003725B" w:rsidRDefault="00CA78EF" w:rsidP="00CA78EF">
            <w:r w:rsidRPr="0003725B">
              <w:t xml:space="preserve">Алергичен </w:t>
            </w:r>
            <w:proofErr w:type="spellStart"/>
            <w:r w:rsidRPr="0003725B">
              <w:t>блефароконюнкгивит</w:t>
            </w:r>
            <w:proofErr w:type="spellEnd"/>
          </w:p>
          <w:p w14:paraId="0311227C" w14:textId="77777777" w:rsidR="00CA78EF" w:rsidRPr="0003725B" w:rsidRDefault="00CA78EF" w:rsidP="00CA78EF">
            <w:r w:rsidRPr="0003725B">
              <w:t xml:space="preserve">Алергичен </w:t>
            </w:r>
            <w:proofErr w:type="spellStart"/>
            <w:r w:rsidRPr="0003725B">
              <w:t>блефарит</w:t>
            </w:r>
            <w:proofErr w:type="spellEnd"/>
          </w:p>
          <w:p w14:paraId="43648DFE" w14:textId="77777777" w:rsidR="00CA78EF" w:rsidRPr="0003725B" w:rsidRDefault="00CA78EF" w:rsidP="00CA78EF">
            <w:r w:rsidRPr="0003725B">
              <w:t>Парене</w:t>
            </w:r>
          </w:p>
          <w:p w14:paraId="03A823CB" w14:textId="77777777" w:rsidR="00CA78EF" w:rsidRPr="0003725B" w:rsidRDefault="00CA78EF" w:rsidP="00CA78EF">
            <w:proofErr w:type="spellStart"/>
            <w:r w:rsidRPr="0003725B">
              <w:t>Конюнктивални</w:t>
            </w:r>
            <w:proofErr w:type="spellEnd"/>
            <w:r w:rsidRPr="0003725B">
              <w:t xml:space="preserve"> </w:t>
            </w:r>
            <w:proofErr w:type="spellStart"/>
            <w:r w:rsidRPr="0003725B">
              <w:t>фоликули</w:t>
            </w:r>
            <w:proofErr w:type="spellEnd"/>
          </w:p>
          <w:p w14:paraId="6471D70B" w14:textId="77777777" w:rsidR="00CA78EF" w:rsidRPr="0003725B" w:rsidRDefault="00CA78EF" w:rsidP="00CA78EF">
            <w:r w:rsidRPr="0003725B">
              <w:t>Алергичен конюнктивит</w:t>
            </w:r>
          </w:p>
          <w:p w14:paraId="7E53B8F4" w14:textId="77777777" w:rsidR="00CA78EF" w:rsidRPr="0003725B" w:rsidRDefault="00CA78EF" w:rsidP="00CA78EF">
            <w:r w:rsidRPr="0003725B">
              <w:t>Очна алергия</w:t>
            </w:r>
          </w:p>
          <w:p w14:paraId="6CEB616C" w14:textId="77777777" w:rsidR="00CA78EF" w:rsidRPr="0003725B" w:rsidRDefault="00CA78EF" w:rsidP="00CA78EF">
            <w:r w:rsidRPr="0003725B">
              <w:t xml:space="preserve">Очен </w:t>
            </w:r>
            <w:proofErr w:type="spellStart"/>
            <w:r w:rsidRPr="0003725B">
              <w:t>пруритус</w:t>
            </w:r>
            <w:proofErr w:type="spellEnd"/>
          </w:p>
          <w:p w14:paraId="1D0564F2" w14:textId="77777777" w:rsidR="00CA78EF" w:rsidRPr="0003725B" w:rsidRDefault="00CA78EF" w:rsidP="00CA78EF">
            <w:r w:rsidRPr="0003725B">
              <w:t>Усещане за чуждо тяло в окото</w:t>
            </w:r>
          </w:p>
          <w:p w14:paraId="72FE635D" w14:textId="77777777" w:rsidR="00CA78EF" w:rsidRPr="0003725B" w:rsidRDefault="00CA78EF" w:rsidP="00CA78EF">
            <w:r w:rsidRPr="0003725B">
              <w:t xml:space="preserve">Очна </w:t>
            </w:r>
            <w:proofErr w:type="spellStart"/>
            <w:r w:rsidRPr="0003725B">
              <w:t>хиперемия</w:t>
            </w:r>
            <w:proofErr w:type="spellEnd"/>
          </w:p>
          <w:p w14:paraId="2436E39E" w14:textId="77777777" w:rsidR="00CA78EF" w:rsidRPr="0003725B" w:rsidRDefault="00CA78EF" w:rsidP="00CA78EF">
            <w:r w:rsidRPr="0003725B">
              <w:t>Щипане</w:t>
            </w:r>
          </w:p>
          <w:p w14:paraId="68C6EF8D" w14:textId="77777777" w:rsidR="00CA78EF" w:rsidRPr="0003725B" w:rsidRDefault="00CA78EF" w:rsidP="00CA78EF">
            <w:r w:rsidRPr="0003725B">
              <w:t>Замъглено зрение</w:t>
            </w:r>
          </w:p>
          <w:p w14:paraId="32E0D52E" w14:textId="77777777" w:rsidR="00CA78EF" w:rsidRPr="0003725B" w:rsidRDefault="00CA78EF" w:rsidP="00CA78EF">
            <w:proofErr w:type="spellStart"/>
            <w:r w:rsidRPr="0003725B">
              <w:t>Блефарит</w:t>
            </w:r>
            <w:proofErr w:type="spellEnd"/>
          </w:p>
          <w:p w14:paraId="765F2132" w14:textId="77777777" w:rsidR="00CA78EF" w:rsidRPr="0003725B" w:rsidRDefault="00CA78EF" w:rsidP="00CA78EF">
            <w:r w:rsidRPr="0003725B">
              <w:t xml:space="preserve">Изтичане на гноен секрет от </w:t>
            </w:r>
            <w:proofErr w:type="spellStart"/>
            <w:r w:rsidRPr="0003725B">
              <w:t>конюнккивата</w:t>
            </w:r>
            <w:proofErr w:type="spellEnd"/>
          </w:p>
          <w:p w14:paraId="3A89730D" w14:textId="77777777" w:rsidR="00CA78EF" w:rsidRPr="0003725B" w:rsidRDefault="00CA78EF" w:rsidP="00CA78EF">
            <w:proofErr w:type="spellStart"/>
            <w:r w:rsidRPr="0003725B">
              <w:t>Конюнктивален</w:t>
            </w:r>
            <w:proofErr w:type="spellEnd"/>
            <w:r w:rsidRPr="0003725B">
              <w:t xml:space="preserve"> едем</w:t>
            </w:r>
          </w:p>
          <w:p w14:paraId="460F852D" w14:textId="77777777" w:rsidR="00CA78EF" w:rsidRPr="0003725B" w:rsidRDefault="00CA78EF" w:rsidP="00CA78EF">
            <w:proofErr w:type="spellStart"/>
            <w:r w:rsidRPr="0003725B">
              <w:t>Конюнкгивална</w:t>
            </w:r>
            <w:proofErr w:type="spellEnd"/>
            <w:r w:rsidRPr="0003725B">
              <w:t xml:space="preserve"> бледност</w:t>
            </w:r>
          </w:p>
          <w:p w14:paraId="5C74E5D0" w14:textId="77777777" w:rsidR="00CA78EF" w:rsidRPr="0003725B" w:rsidRDefault="00CA78EF" w:rsidP="00CA78EF">
            <w:proofErr w:type="spellStart"/>
            <w:r w:rsidRPr="0003725B">
              <w:t>Корнеална</w:t>
            </w:r>
            <w:proofErr w:type="spellEnd"/>
            <w:r w:rsidRPr="0003725B">
              <w:t xml:space="preserve"> ерозия</w:t>
            </w:r>
          </w:p>
          <w:p w14:paraId="0BA14DEF" w14:textId="77777777" w:rsidR="00CA78EF" w:rsidRPr="0003725B" w:rsidRDefault="00CA78EF" w:rsidP="00CA78EF">
            <w:r w:rsidRPr="0003725B">
              <w:t>Сухо око</w:t>
            </w:r>
          </w:p>
          <w:p w14:paraId="4637767B" w14:textId="77777777" w:rsidR="00CA78EF" w:rsidRPr="0003725B" w:rsidRDefault="00CA78EF" w:rsidP="00CA78EF">
            <w:r w:rsidRPr="0003725B">
              <w:t>Еритем на клепача</w:t>
            </w:r>
          </w:p>
          <w:p w14:paraId="58C93069" w14:textId="77777777" w:rsidR="00CA78EF" w:rsidRPr="0003725B" w:rsidRDefault="00CA78EF" w:rsidP="00CA78EF">
            <w:r w:rsidRPr="0003725B">
              <w:t>Болка в окото</w:t>
            </w:r>
          </w:p>
          <w:p w14:paraId="39532348" w14:textId="77777777" w:rsidR="00CA78EF" w:rsidRPr="0003725B" w:rsidRDefault="00CA78EF" w:rsidP="00CA78EF">
            <w:r w:rsidRPr="0003725B">
              <w:t xml:space="preserve">Повишена </w:t>
            </w:r>
            <w:proofErr w:type="spellStart"/>
            <w:r w:rsidRPr="0003725B">
              <w:t>лакримация</w:t>
            </w:r>
            <w:proofErr w:type="spellEnd"/>
          </w:p>
          <w:p w14:paraId="457D53A7" w14:textId="77777777" w:rsidR="00CA78EF" w:rsidRPr="0003725B" w:rsidRDefault="00CA78EF" w:rsidP="00CA78EF">
            <w:proofErr w:type="spellStart"/>
            <w:r w:rsidRPr="0003725B">
              <w:t>Фотофобия</w:t>
            </w:r>
            <w:proofErr w:type="spellEnd"/>
          </w:p>
          <w:p w14:paraId="73FF06FB" w14:textId="77777777" w:rsidR="00CA78EF" w:rsidRPr="0003725B" w:rsidRDefault="00CA78EF" w:rsidP="00CA78EF">
            <w:r w:rsidRPr="0003725B">
              <w:t>Зрително увреждане</w:t>
            </w:r>
          </w:p>
          <w:p w14:paraId="19BBB8CE" w14:textId="77777777" w:rsidR="00CA78EF" w:rsidRPr="0003725B" w:rsidRDefault="00CA78EF" w:rsidP="00CA78EF">
            <w:proofErr w:type="spellStart"/>
            <w:r w:rsidRPr="0003725B">
              <w:t>Ирит</w:t>
            </w:r>
            <w:proofErr w:type="spellEnd"/>
          </w:p>
          <w:p w14:paraId="51AD86C9" w14:textId="77777777" w:rsidR="00CA78EF" w:rsidRPr="0003725B" w:rsidRDefault="00CA78EF" w:rsidP="00CA78EF">
            <w:proofErr w:type="spellStart"/>
            <w:r w:rsidRPr="0003725B">
              <w:t>Миоза</w:t>
            </w:r>
            <w:proofErr w:type="spellEnd"/>
          </w:p>
          <w:p w14:paraId="09189F98" w14:textId="77777777" w:rsidR="00CA78EF" w:rsidRPr="0003725B" w:rsidRDefault="00CA78EF" w:rsidP="00CA78EF">
            <w:proofErr w:type="spellStart"/>
            <w:r w:rsidRPr="0003725B">
              <w:t>Пруритус</w:t>
            </w:r>
            <w:proofErr w:type="spellEnd"/>
            <w:r w:rsidRPr="0003725B">
              <w:t xml:space="preserve"> на клепача</w:t>
            </w:r>
          </w:p>
          <w:p w14:paraId="26CD7139" w14:textId="10AF4424" w:rsidR="00CA78EF" w:rsidRPr="0003725B" w:rsidRDefault="00CA78EF" w:rsidP="00CA78EF">
            <w:proofErr w:type="spellStart"/>
            <w:r w:rsidRPr="0003725B">
              <w:t>Иридоциклит</w:t>
            </w:r>
            <w:proofErr w:type="spellEnd"/>
          </w:p>
        </w:tc>
        <w:tc>
          <w:tcPr>
            <w:tcW w:w="3167" w:type="dxa"/>
          </w:tcPr>
          <w:p w14:paraId="3F50372D" w14:textId="77777777" w:rsidR="00CA78EF" w:rsidRPr="0003725B" w:rsidRDefault="00CA78EF" w:rsidP="00CA78EF">
            <w:r w:rsidRPr="0003725B">
              <w:t xml:space="preserve">Много чести </w:t>
            </w:r>
          </w:p>
          <w:p w14:paraId="2FFAAD01" w14:textId="77777777" w:rsidR="001F78A8" w:rsidRPr="0003725B" w:rsidRDefault="001F78A8" w:rsidP="00CA78EF"/>
          <w:p w14:paraId="51278C4F" w14:textId="1805C246" w:rsidR="00CA78EF" w:rsidRPr="0003725B" w:rsidRDefault="00CA78EF" w:rsidP="00CA78EF">
            <w:r w:rsidRPr="0003725B">
              <w:t xml:space="preserve">Много чести </w:t>
            </w:r>
          </w:p>
          <w:p w14:paraId="7A914816" w14:textId="77777777" w:rsidR="00CA78EF" w:rsidRPr="0003725B" w:rsidRDefault="00CA78EF" w:rsidP="00CA78EF">
            <w:r w:rsidRPr="0003725B">
              <w:t xml:space="preserve">Много чести </w:t>
            </w:r>
          </w:p>
          <w:p w14:paraId="12A0E6FB" w14:textId="77777777" w:rsidR="00CA78EF" w:rsidRPr="0003725B" w:rsidRDefault="00CA78EF" w:rsidP="00CA78EF">
            <w:r w:rsidRPr="0003725B">
              <w:t xml:space="preserve">Много чести </w:t>
            </w:r>
          </w:p>
          <w:p w14:paraId="7AE54EBE" w14:textId="77777777" w:rsidR="00CA78EF" w:rsidRPr="0003725B" w:rsidRDefault="00CA78EF" w:rsidP="00CA78EF">
            <w:r w:rsidRPr="0003725B">
              <w:t xml:space="preserve">Много чести </w:t>
            </w:r>
          </w:p>
          <w:p w14:paraId="2ED5DC37" w14:textId="41C9EF12" w:rsidR="00CA78EF" w:rsidRPr="0003725B" w:rsidRDefault="00CA78EF" w:rsidP="00CA78EF">
            <w:r w:rsidRPr="0003725B">
              <w:t>Много чести</w:t>
            </w:r>
          </w:p>
          <w:p w14:paraId="18A6394F" w14:textId="77777777" w:rsidR="00CA78EF" w:rsidRPr="0003725B" w:rsidRDefault="00CA78EF" w:rsidP="00CA78EF">
            <w:r w:rsidRPr="0003725B">
              <w:t xml:space="preserve">Много чести </w:t>
            </w:r>
          </w:p>
          <w:p w14:paraId="341C6FF9" w14:textId="77777777" w:rsidR="00CA78EF" w:rsidRPr="0003725B" w:rsidRDefault="00CA78EF" w:rsidP="00CA78EF">
            <w:r w:rsidRPr="0003725B">
              <w:t xml:space="preserve">Много чести </w:t>
            </w:r>
          </w:p>
          <w:p w14:paraId="2C9D99F8" w14:textId="77777777" w:rsidR="001F78A8" w:rsidRPr="0003725B" w:rsidRDefault="001F78A8" w:rsidP="00CA78EF"/>
          <w:p w14:paraId="271E866E" w14:textId="3ECBD455" w:rsidR="00CA78EF" w:rsidRPr="0003725B" w:rsidRDefault="00CA78EF" w:rsidP="00CA78EF">
            <w:r w:rsidRPr="0003725B">
              <w:t xml:space="preserve">Много чести </w:t>
            </w:r>
          </w:p>
          <w:p w14:paraId="07EF5150" w14:textId="77777777" w:rsidR="00CA78EF" w:rsidRPr="0003725B" w:rsidRDefault="00CA78EF" w:rsidP="00CA78EF">
            <w:r w:rsidRPr="0003725B">
              <w:t xml:space="preserve">Много чести </w:t>
            </w:r>
          </w:p>
          <w:p w14:paraId="78514D41" w14:textId="77777777" w:rsidR="00CA78EF" w:rsidRPr="0003725B" w:rsidRDefault="00CA78EF" w:rsidP="00CA78EF">
            <w:r w:rsidRPr="0003725B">
              <w:t xml:space="preserve">Много чести </w:t>
            </w:r>
          </w:p>
          <w:p w14:paraId="3752E1C4" w14:textId="77777777" w:rsidR="00CA78EF" w:rsidRPr="0003725B" w:rsidRDefault="00CA78EF" w:rsidP="00CA78EF">
            <w:r w:rsidRPr="0003725B">
              <w:t xml:space="preserve">Чести </w:t>
            </w:r>
          </w:p>
          <w:p w14:paraId="5D6DFA3A" w14:textId="76C67A68" w:rsidR="00CA78EF" w:rsidRPr="0003725B" w:rsidRDefault="00CA78EF" w:rsidP="00CA78EF">
            <w:r w:rsidRPr="0003725B">
              <w:t>Чести</w:t>
            </w:r>
          </w:p>
          <w:p w14:paraId="7154BC6F" w14:textId="77777777" w:rsidR="001F78A8" w:rsidRPr="0003725B" w:rsidRDefault="001F78A8" w:rsidP="00CA78EF"/>
          <w:p w14:paraId="3B6168CF" w14:textId="352897CF" w:rsidR="00CA78EF" w:rsidRPr="0003725B" w:rsidRDefault="00CA78EF" w:rsidP="00CA78EF">
            <w:r w:rsidRPr="0003725B">
              <w:t xml:space="preserve">Чести </w:t>
            </w:r>
          </w:p>
          <w:p w14:paraId="43C97190" w14:textId="01ABEAF5" w:rsidR="00CA78EF" w:rsidRPr="0003725B" w:rsidRDefault="00CA78EF" w:rsidP="00CA78EF">
            <w:r w:rsidRPr="0003725B">
              <w:t xml:space="preserve">Чести </w:t>
            </w:r>
          </w:p>
          <w:p w14:paraId="1DB45AD0" w14:textId="77777777" w:rsidR="00CA78EF" w:rsidRPr="0003725B" w:rsidRDefault="00CA78EF" w:rsidP="00CA78EF">
            <w:r w:rsidRPr="0003725B">
              <w:t xml:space="preserve">Чести </w:t>
            </w:r>
          </w:p>
          <w:p w14:paraId="53A4B728" w14:textId="22FEA2B2" w:rsidR="00CA78EF" w:rsidRPr="0003725B" w:rsidRDefault="00CA78EF" w:rsidP="00CA78EF">
            <w:r w:rsidRPr="0003725B">
              <w:t xml:space="preserve">Чести </w:t>
            </w:r>
          </w:p>
          <w:p w14:paraId="1C0B1F79" w14:textId="77777777" w:rsidR="00CA78EF" w:rsidRPr="0003725B" w:rsidRDefault="00CA78EF" w:rsidP="00CA78EF">
            <w:r w:rsidRPr="0003725B">
              <w:t xml:space="preserve">Чести </w:t>
            </w:r>
          </w:p>
          <w:p w14:paraId="10D92E00" w14:textId="2B0C905E" w:rsidR="00CA78EF" w:rsidRPr="0003725B" w:rsidRDefault="00CA78EF" w:rsidP="00CA78EF">
            <w:r w:rsidRPr="0003725B">
              <w:t xml:space="preserve">Чести </w:t>
            </w:r>
          </w:p>
          <w:p w14:paraId="5F257183" w14:textId="71136A12" w:rsidR="00CA78EF" w:rsidRPr="0003725B" w:rsidRDefault="00CA78EF" w:rsidP="00CA78EF">
            <w:r w:rsidRPr="0003725B">
              <w:t>Чести</w:t>
            </w:r>
          </w:p>
          <w:p w14:paraId="3A80A4C1" w14:textId="77777777" w:rsidR="00CA78EF" w:rsidRPr="0003725B" w:rsidRDefault="00CA78EF" w:rsidP="00CA78EF">
            <w:r w:rsidRPr="0003725B">
              <w:t>Чести</w:t>
            </w:r>
          </w:p>
          <w:p w14:paraId="743D44BF" w14:textId="77777777" w:rsidR="00CA78EF" w:rsidRPr="0003725B" w:rsidRDefault="00CA78EF" w:rsidP="00CA78EF">
            <w:r w:rsidRPr="0003725B">
              <w:t>Чести</w:t>
            </w:r>
          </w:p>
          <w:p w14:paraId="644B0EF8" w14:textId="77777777" w:rsidR="00CA78EF" w:rsidRPr="0003725B" w:rsidRDefault="00CA78EF" w:rsidP="00CA78EF">
            <w:r w:rsidRPr="0003725B">
              <w:t xml:space="preserve">Много редки </w:t>
            </w:r>
          </w:p>
          <w:p w14:paraId="05B818FB" w14:textId="77777777" w:rsidR="00CA78EF" w:rsidRPr="0003725B" w:rsidRDefault="00CA78EF" w:rsidP="00CA78EF">
            <w:r w:rsidRPr="0003725B">
              <w:t xml:space="preserve">Много редки </w:t>
            </w:r>
          </w:p>
          <w:p w14:paraId="4179651F" w14:textId="77777777" w:rsidR="00CA78EF" w:rsidRPr="0003725B" w:rsidRDefault="00CA78EF" w:rsidP="00CA78EF">
            <w:r w:rsidRPr="0003725B">
              <w:t xml:space="preserve">С неизвестна честота </w:t>
            </w:r>
          </w:p>
          <w:p w14:paraId="327D4D82" w14:textId="02A2FABA" w:rsidR="00CA78EF" w:rsidRPr="0003725B" w:rsidRDefault="00CA78EF" w:rsidP="00CA78EF">
            <w:r w:rsidRPr="0003725B">
              <w:t>С неизвестна честота</w:t>
            </w:r>
          </w:p>
        </w:tc>
      </w:tr>
      <w:tr w:rsidR="00CA78EF" w:rsidRPr="0003725B" w14:paraId="6BE52D9D" w14:textId="77777777" w:rsidTr="00CA78EF">
        <w:tc>
          <w:tcPr>
            <w:tcW w:w="3166" w:type="dxa"/>
          </w:tcPr>
          <w:p w14:paraId="584E1A63" w14:textId="5E9E4278" w:rsidR="00CA78EF" w:rsidRPr="0003725B" w:rsidRDefault="00CA78EF" w:rsidP="00CA78EF">
            <w:r w:rsidRPr="0003725B">
              <w:lastRenderedPageBreak/>
              <w:t>Сърдечни нарушения</w:t>
            </w:r>
          </w:p>
        </w:tc>
        <w:tc>
          <w:tcPr>
            <w:tcW w:w="3167" w:type="dxa"/>
          </w:tcPr>
          <w:p w14:paraId="475721CE" w14:textId="7868D3ED" w:rsidR="00CA78EF" w:rsidRPr="0003725B" w:rsidRDefault="00CA78EF" w:rsidP="00CA78EF">
            <w:proofErr w:type="spellStart"/>
            <w:r w:rsidRPr="0003725B">
              <w:t>Палпитации</w:t>
            </w:r>
            <w:proofErr w:type="spellEnd"/>
            <w:r w:rsidRPr="0003725B">
              <w:t>/аритмии (включително брадикардия и тахикардия)</w:t>
            </w:r>
          </w:p>
        </w:tc>
        <w:tc>
          <w:tcPr>
            <w:tcW w:w="3167" w:type="dxa"/>
          </w:tcPr>
          <w:p w14:paraId="74B8AD81" w14:textId="68971F3C" w:rsidR="00CA78EF" w:rsidRPr="0003725B" w:rsidRDefault="00CA78EF" w:rsidP="00CA78EF">
            <w:r w:rsidRPr="0003725B">
              <w:t>Нечести</w:t>
            </w:r>
          </w:p>
        </w:tc>
      </w:tr>
      <w:tr w:rsidR="00CA78EF" w:rsidRPr="0003725B" w14:paraId="18656F75" w14:textId="77777777" w:rsidTr="00CA78EF">
        <w:tc>
          <w:tcPr>
            <w:tcW w:w="3166" w:type="dxa"/>
          </w:tcPr>
          <w:p w14:paraId="5213D4B3" w14:textId="08962F9F" w:rsidR="00CA78EF" w:rsidRPr="0003725B" w:rsidRDefault="00CA78EF" w:rsidP="00CA78EF">
            <w:r w:rsidRPr="0003725B">
              <w:t>Съдови нарушения</w:t>
            </w:r>
          </w:p>
        </w:tc>
        <w:tc>
          <w:tcPr>
            <w:tcW w:w="3167" w:type="dxa"/>
          </w:tcPr>
          <w:p w14:paraId="043E46E7" w14:textId="77777777" w:rsidR="00CA78EF" w:rsidRPr="0003725B" w:rsidRDefault="00CA78EF" w:rsidP="00CA78EF">
            <w:r w:rsidRPr="0003725B">
              <w:t xml:space="preserve">Хипертония </w:t>
            </w:r>
          </w:p>
          <w:p w14:paraId="0A892FFF" w14:textId="77777777" w:rsidR="00CA78EF" w:rsidRPr="0003725B" w:rsidRDefault="00CA78EF" w:rsidP="00CA78EF">
            <w:r w:rsidRPr="0003725B">
              <w:t xml:space="preserve">Хипотония </w:t>
            </w:r>
          </w:p>
          <w:p w14:paraId="5DD3A9D2" w14:textId="6432C3AA" w:rsidR="00CA78EF" w:rsidRPr="0003725B" w:rsidRDefault="00CA78EF" w:rsidP="00CA78EF">
            <w:proofErr w:type="spellStart"/>
            <w:r w:rsidRPr="0003725B">
              <w:t>Вазодилатация</w:t>
            </w:r>
            <w:proofErr w:type="spellEnd"/>
          </w:p>
        </w:tc>
        <w:tc>
          <w:tcPr>
            <w:tcW w:w="3167" w:type="dxa"/>
          </w:tcPr>
          <w:p w14:paraId="10FA9F3E" w14:textId="77777777" w:rsidR="00CA78EF" w:rsidRPr="0003725B" w:rsidRDefault="00CA78EF" w:rsidP="00CA78EF">
            <w:r w:rsidRPr="0003725B">
              <w:t>Много</w:t>
            </w:r>
          </w:p>
          <w:p w14:paraId="28839AC0" w14:textId="77777777" w:rsidR="00CA78EF" w:rsidRPr="0003725B" w:rsidRDefault="00CA78EF" w:rsidP="00CA78EF">
            <w:r w:rsidRPr="0003725B">
              <w:t xml:space="preserve">Много редки </w:t>
            </w:r>
          </w:p>
          <w:p w14:paraId="1C26D27B" w14:textId="237DB488" w:rsidR="00CA78EF" w:rsidRPr="0003725B" w:rsidRDefault="00CA78EF" w:rsidP="00CA78EF">
            <w:r w:rsidRPr="0003725B">
              <w:t>С неизвестна честота</w:t>
            </w:r>
          </w:p>
        </w:tc>
      </w:tr>
      <w:tr w:rsidR="001F78A8" w:rsidRPr="0003725B" w14:paraId="6EEB1F67" w14:textId="77777777" w:rsidTr="008B2095">
        <w:trPr>
          <w:trHeight w:val="820"/>
        </w:trPr>
        <w:tc>
          <w:tcPr>
            <w:tcW w:w="3166" w:type="dxa"/>
          </w:tcPr>
          <w:p w14:paraId="0671ACE1" w14:textId="35633218" w:rsidR="001F78A8" w:rsidRPr="0003725B" w:rsidRDefault="001F78A8" w:rsidP="00CA78EF">
            <w:r w:rsidRPr="0003725B">
              <w:t xml:space="preserve">Респираторни, гръдни и </w:t>
            </w:r>
            <w:proofErr w:type="spellStart"/>
            <w:r w:rsidRPr="0003725B">
              <w:t>медиастинални</w:t>
            </w:r>
            <w:proofErr w:type="spellEnd"/>
            <w:r w:rsidRPr="0003725B">
              <w:t xml:space="preserve"> нарушения</w:t>
            </w:r>
          </w:p>
        </w:tc>
        <w:tc>
          <w:tcPr>
            <w:tcW w:w="3167" w:type="dxa"/>
          </w:tcPr>
          <w:p w14:paraId="7C3805DD" w14:textId="77777777" w:rsidR="001F78A8" w:rsidRPr="0003725B" w:rsidRDefault="001F78A8" w:rsidP="00CA78EF">
            <w:r w:rsidRPr="0003725B">
              <w:t>Респираторни симптоми Сухота в носа</w:t>
            </w:r>
          </w:p>
          <w:p w14:paraId="5201F141" w14:textId="0C45E3E1" w:rsidR="001F78A8" w:rsidRPr="0003725B" w:rsidRDefault="001F78A8" w:rsidP="00CA78EF">
            <w:proofErr w:type="spellStart"/>
            <w:r w:rsidRPr="0003725B">
              <w:t>Диспнея</w:t>
            </w:r>
            <w:proofErr w:type="spellEnd"/>
          </w:p>
        </w:tc>
        <w:tc>
          <w:tcPr>
            <w:tcW w:w="3167" w:type="dxa"/>
          </w:tcPr>
          <w:p w14:paraId="51841D48" w14:textId="77777777" w:rsidR="001F78A8" w:rsidRPr="0003725B" w:rsidRDefault="001F78A8" w:rsidP="00CA78EF">
            <w:r w:rsidRPr="0003725B">
              <w:t>Чести</w:t>
            </w:r>
          </w:p>
          <w:p w14:paraId="680764C2" w14:textId="77777777" w:rsidR="001F78A8" w:rsidRPr="0003725B" w:rsidRDefault="001F78A8" w:rsidP="00CA78EF">
            <w:r w:rsidRPr="0003725B">
              <w:t>Нечести</w:t>
            </w:r>
          </w:p>
          <w:p w14:paraId="2F912953" w14:textId="7EB1499A" w:rsidR="001F78A8" w:rsidRPr="0003725B" w:rsidRDefault="001F78A8" w:rsidP="00CA78EF">
            <w:r w:rsidRPr="0003725B">
              <w:t>Редки</w:t>
            </w:r>
          </w:p>
        </w:tc>
      </w:tr>
      <w:tr w:rsidR="00CA78EF" w:rsidRPr="0003725B" w14:paraId="4C64EF0C" w14:textId="77777777" w:rsidTr="00CA78EF">
        <w:tc>
          <w:tcPr>
            <w:tcW w:w="3166" w:type="dxa"/>
          </w:tcPr>
          <w:p w14:paraId="65C501C2" w14:textId="083FB8D2" w:rsidR="00CA78EF" w:rsidRPr="0003725B" w:rsidRDefault="00CA78EF" w:rsidP="00CA78EF">
            <w:r w:rsidRPr="0003725B">
              <w:t>Нарушения на кожата и подкожната тъкан</w:t>
            </w:r>
          </w:p>
        </w:tc>
        <w:tc>
          <w:tcPr>
            <w:tcW w:w="3167" w:type="dxa"/>
          </w:tcPr>
          <w:p w14:paraId="3122DEEA" w14:textId="77777777" w:rsidR="00CA78EF" w:rsidRPr="0003725B" w:rsidRDefault="00CA78EF" w:rsidP="00CA78EF">
            <w:r w:rsidRPr="0003725B">
              <w:t xml:space="preserve">Еритем </w:t>
            </w:r>
          </w:p>
          <w:p w14:paraId="0B33368B" w14:textId="77777777" w:rsidR="00CA78EF" w:rsidRPr="0003725B" w:rsidRDefault="00CA78EF" w:rsidP="00CA78EF">
            <w:proofErr w:type="spellStart"/>
            <w:r w:rsidRPr="0003725B">
              <w:t>Пруритус</w:t>
            </w:r>
            <w:proofErr w:type="spellEnd"/>
            <w:r w:rsidRPr="0003725B">
              <w:t xml:space="preserve"> </w:t>
            </w:r>
          </w:p>
          <w:p w14:paraId="5643BEB2" w14:textId="77777777" w:rsidR="00CA78EF" w:rsidRPr="0003725B" w:rsidRDefault="00CA78EF" w:rsidP="00CA78EF">
            <w:r w:rsidRPr="0003725B">
              <w:t xml:space="preserve">Обрив </w:t>
            </w:r>
          </w:p>
          <w:p w14:paraId="51E16197" w14:textId="46C031CF" w:rsidR="00CA78EF" w:rsidRPr="0003725B" w:rsidRDefault="00CA78EF" w:rsidP="00CA78EF">
            <w:r w:rsidRPr="0003725B">
              <w:t>Кожна реакция</w:t>
            </w:r>
          </w:p>
        </w:tc>
        <w:tc>
          <w:tcPr>
            <w:tcW w:w="3167" w:type="dxa"/>
          </w:tcPr>
          <w:p w14:paraId="4E551388" w14:textId="77777777" w:rsidR="00CA78EF" w:rsidRPr="0003725B" w:rsidRDefault="00CA78EF" w:rsidP="00CA78EF">
            <w:r w:rsidRPr="0003725B">
              <w:rPr>
                <w:i/>
                <w:iCs/>
              </w:rPr>
              <w:t>С</w:t>
            </w:r>
            <w:r w:rsidRPr="0003725B">
              <w:t xml:space="preserve"> неизвестна честота </w:t>
            </w:r>
          </w:p>
          <w:p w14:paraId="652D34FC" w14:textId="77777777" w:rsidR="00CA78EF" w:rsidRPr="0003725B" w:rsidRDefault="00CA78EF" w:rsidP="00CA78EF">
            <w:r w:rsidRPr="0003725B">
              <w:t xml:space="preserve">С неизвестна честота </w:t>
            </w:r>
          </w:p>
          <w:p w14:paraId="1C5AFCE1" w14:textId="77777777" w:rsidR="00CA78EF" w:rsidRPr="0003725B" w:rsidRDefault="00CA78EF" w:rsidP="00CA78EF">
            <w:r w:rsidRPr="0003725B">
              <w:rPr>
                <w:i/>
                <w:iCs/>
              </w:rPr>
              <w:t>С</w:t>
            </w:r>
            <w:r w:rsidRPr="0003725B">
              <w:t xml:space="preserve"> неизвестна честота </w:t>
            </w:r>
          </w:p>
          <w:p w14:paraId="4E69D032" w14:textId="125685E2" w:rsidR="00CA78EF" w:rsidRPr="0003725B" w:rsidRDefault="00CA78EF" w:rsidP="00CA78EF">
            <w:r w:rsidRPr="0003725B">
              <w:t>С неизвестна честота</w:t>
            </w:r>
          </w:p>
        </w:tc>
      </w:tr>
      <w:tr w:rsidR="00CA78EF" w:rsidRPr="0003725B" w14:paraId="1FBD335A" w14:textId="77777777" w:rsidTr="00CA78EF">
        <w:tc>
          <w:tcPr>
            <w:tcW w:w="3166" w:type="dxa"/>
          </w:tcPr>
          <w:p w14:paraId="573373E1" w14:textId="385BCF55" w:rsidR="00CA78EF" w:rsidRPr="0003725B" w:rsidRDefault="00CA78EF" w:rsidP="00CA78EF">
            <w:r w:rsidRPr="0003725B">
              <w:t>Стомашно-чревни нарушения</w:t>
            </w:r>
          </w:p>
        </w:tc>
        <w:tc>
          <w:tcPr>
            <w:tcW w:w="3167" w:type="dxa"/>
          </w:tcPr>
          <w:p w14:paraId="352DC932" w14:textId="77777777" w:rsidR="00CA78EF" w:rsidRPr="0003725B" w:rsidRDefault="00CA78EF" w:rsidP="00CA78EF">
            <w:r w:rsidRPr="0003725B">
              <w:t>Сухота в устата</w:t>
            </w:r>
          </w:p>
          <w:p w14:paraId="6BF15461" w14:textId="388C4A6C" w:rsidR="00CA78EF" w:rsidRPr="0003725B" w:rsidRDefault="00CA78EF" w:rsidP="00CA78EF">
            <w:r w:rsidRPr="0003725B">
              <w:t>Стомашно-чревни симптоми</w:t>
            </w:r>
          </w:p>
        </w:tc>
        <w:tc>
          <w:tcPr>
            <w:tcW w:w="3167" w:type="dxa"/>
          </w:tcPr>
          <w:p w14:paraId="28EEBC22" w14:textId="77777777" w:rsidR="00CA78EF" w:rsidRPr="0003725B" w:rsidRDefault="00CA78EF" w:rsidP="00CA78EF">
            <w:r w:rsidRPr="0003725B">
              <w:t xml:space="preserve">Много чести </w:t>
            </w:r>
          </w:p>
          <w:p w14:paraId="243EFEAF" w14:textId="4C02F7F1" w:rsidR="00CA78EF" w:rsidRPr="0003725B" w:rsidRDefault="00CA78EF" w:rsidP="00CA78EF">
            <w:r w:rsidRPr="0003725B">
              <w:t>Чести</w:t>
            </w:r>
          </w:p>
        </w:tc>
      </w:tr>
      <w:tr w:rsidR="00CA78EF" w:rsidRPr="0003725B" w14:paraId="63F894C9" w14:textId="77777777" w:rsidTr="00CA78EF">
        <w:tc>
          <w:tcPr>
            <w:tcW w:w="3166" w:type="dxa"/>
          </w:tcPr>
          <w:p w14:paraId="3867CAE1" w14:textId="713BBAC6" w:rsidR="00CA78EF" w:rsidRPr="0003725B" w:rsidRDefault="00CA78EF" w:rsidP="00CA78EF">
            <w:r w:rsidRPr="0003725B">
              <w:t>Общи нарушения и ефекти на мястото на приложение</w:t>
            </w:r>
          </w:p>
        </w:tc>
        <w:tc>
          <w:tcPr>
            <w:tcW w:w="3167" w:type="dxa"/>
          </w:tcPr>
          <w:p w14:paraId="556EE6B3" w14:textId="77777777" w:rsidR="00CA78EF" w:rsidRPr="0003725B" w:rsidRDefault="00CA78EF" w:rsidP="00CA78EF">
            <w:r w:rsidRPr="0003725B">
              <w:t xml:space="preserve">Умора </w:t>
            </w:r>
          </w:p>
          <w:p w14:paraId="6AB8200B" w14:textId="77777777" w:rsidR="00CA78EF" w:rsidRPr="0003725B" w:rsidRDefault="00CA78EF" w:rsidP="00CA78EF">
            <w:proofErr w:type="spellStart"/>
            <w:r w:rsidRPr="0003725B">
              <w:t>Астения</w:t>
            </w:r>
            <w:proofErr w:type="spellEnd"/>
            <w:r w:rsidRPr="0003725B">
              <w:t xml:space="preserve"> </w:t>
            </w:r>
          </w:p>
          <w:p w14:paraId="00DEE2A6" w14:textId="1A953FAA" w:rsidR="00CA78EF" w:rsidRPr="0003725B" w:rsidRDefault="00CA78EF" w:rsidP="00CA78EF">
            <w:r w:rsidRPr="0003725B">
              <w:t>Едем на лицето</w:t>
            </w:r>
          </w:p>
        </w:tc>
        <w:tc>
          <w:tcPr>
            <w:tcW w:w="3167" w:type="dxa"/>
          </w:tcPr>
          <w:p w14:paraId="1129DFF4" w14:textId="77777777" w:rsidR="00CA78EF" w:rsidRPr="0003725B" w:rsidRDefault="00CA78EF" w:rsidP="00CA78EF">
            <w:r w:rsidRPr="0003725B">
              <w:t>Много чести</w:t>
            </w:r>
          </w:p>
          <w:p w14:paraId="0E8143E6" w14:textId="77777777" w:rsidR="00CA78EF" w:rsidRPr="0003725B" w:rsidRDefault="00CA78EF" w:rsidP="00CA78EF">
            <w:r w:rsidRPr="0003725B">
              <w:t>Чести</w:t>
            </w:r>
          </w:p>
          <w:p w14:paraId="01A9A3AB" w14:textId="10168122" w:rsidR="00CA78EF" w:rsidRPr="0003725B" w:rsidRDefault="00CA78EF" w:rsidP="00CA78EF">
            <w:r w:rsidRPr="0003725B">
              <w:t>С неизвестна честота</w:t>
            </w:r>
          </w:p>
        </w:tc>
      </w:tr>
      <w:tr w:rsidR="00CA78EF" w:rsidRPr="0003725B" w14:paraId="6E07BE6D" w14:textId="77777777" w:rsidTr="00CA78EF">
        <w:tc>
          <w:tcPr>
            <w:tcW w:w="3166" w:type="dxa"/>
          </w:tcPr>
          <w:p w14:paraId="5270DB2A" w14:textId="4A64C021" w:rsidR="00CA78EF" w:rsidRPr="0003725B" w:rsidRDefault="00CA78EF" w:rsidP="00CA78EF">
            <w:r w:rsidRPr="0003725B">
              <w:t>Изследвания</w:t>
            </w:r>
          </w:p>
        </w:tc>
        <w:tc>
          <w:tcPr>
            <w:tcW w:w="3167" w:type="dxa"/>
          </w:tcPr>
          <w:p w14:paraId="4E94BA51" w14:textId="162B9678" w:rsidR="00CA78EF" w:rsidRPr="0003725B" w:rsidRDefault="00CA78EF" w:rsidP="00CA78EF">
            <w:r w:rsidRPr="0003725B">
              <w:t xml:space="preserve">Наличие на оцветяване на </w:t>
            </w:r>
            <w:proofErr w:type="spellStart"/>
            <w:r w:rsidRPr="0003725B">
              <w:t>корнеята</w:t>
            </w:r>
            <w:proofErr w:type="spellEnd"/>
            <w:r w:rsidRPr="0003725B">
              <w:t xml:space="preserve"> с </w:t>
            </w:r>
            <w:proofErr w:type="spellStart"/>
            <w:r w:rsidRPr="0003725B">
              <w:t>vital</w:t>
            </w:r>
            <w:proofErr w:type="spellEnd"/>
            <w:r w:rsidRPr="0003725B">
              <w:t xml:space="preserve"> </w:t>
            </w:r>
            <w:proofErr w:type="spellStart"/>
            <w:r w:rsidRPr="0003725B">
              <w:t>dye</w:t>
            </w:r>
            <w:proofErr w:type="spellEnd"/>
          </w:p>
        </w:tc>
        <w:tc>
          <w:tcPr>
            <w:tcW w:w="3167" w:type="dxa"/>
          </w:tcPr>
          <w:p w14:paraId="3ABC8A05" w14:textId="21384353" w:rsidR="00CA78EF" w:rsidRPr="0003725B" w:rsidRDefault="00CA78EF" w:rsidP="00CA78EF">
            <w:r w:rsidRPr="0003725B">
              <w:t>Чести</w:t>
            </w:r>
          </w:p>
        </w:tc>
      </w:tr>
    </w:tbl>
    <w:p w14:paraId="3C8BD3E6" w14:textId="2C3BB9FF" w:rsidR="00CA78EF" w:rsidRPr="0003725B" w:rsidRDefault="00CA78EF" w:rsidP="0091385D"/>
    <w:p w14:paraId="3A8A9011" w14:textId="77777777" w:rsidR="001F78A8" w:rsidRPr="0003725B" w:rsidRDefault="001F78A8" w:rsidP="001F78A8">
      <w:pPr>
        <w:spacing w:line="240" w:lineRule="auto"/>
        <w:rPr>
          <w:rFonts w:eastAsia="Times New Roman" w:cs="Arial"/>
          <w:lang w:eastAsia="bg-BG"/>
        </w:rPr>
      </w:pPr>
      <w:r w:rsidRPr="0003725B">
        <w:rPr>
          <w:rFonts w:eastAsia="Times New Roman" w:cs="Arial"/>
          <w:color w:val="000000"/>
          <w:lang w:eastAsia="bg-BG"/>
        </w:rPr>
        <w:t xml:space="preserve">В случаите, когато </w:t>
      </w:r>
      <w:proofErr w:type="spellStart"/>
      <w:r w:rsidRPr="0003725B">
        <w:rPr>
          <w:rFonts w:eastAsia="Times New Roman" w:cs="Arial"/>
          <w:color w:val="000000"/>
          <w:lang w:eastAsia="bg-BG"/>
        </w:rPr>
        <w:t>бримонидин</w:t>
      </w:r>
      <w:proofErr w:type="spellEnd"/>
      <w:r w:rsidRPr="0003725B">
        <w:rPr>
          <w:rFonts w:eastAsia="Times New Roman" w:cs="Arial"/>
          <w:color w:val="000000"/>
          <w:lang w:eastAsia="bg-BG"/>
        </w:rPr>
        <w:t xml:space="preserve"> е прилаган като част от медикаментозно лечение на </w:t>
      </w:r>
      <w:proofErr w:type="spellStart"/>
      <w:r w:rsidRPr="0003725B">
        <w:rPr>
          <w:rFonts w:eastAsia="Times New Roman" w:cs="Arial"/>
          <w:color w:val="000000"/>
          <w:lang w:eastAsia="bg-BG"/>
        </w:rPr>
        <w:t>конгинетална</w:t>
      </w:r>
      <w:proofErr w:type="spellEnd"/>
      <w:r w:rsidRPr="0003725B">
        <w:rPr>
          <w:rFonts w:eastAsia="Times New Roman" w:cs="Arial"/>
          <w:color w:val="000000"/>
          <w:lang w:eastAsia="bg-BG"/>
        </w:rPr>
        <w:t xml:space="preserve"> глаукома са наблюдавани симптоми на предозиране на </w:t>
      </w:r>
      <w:proofErr w:type="spellStart"/>
      <w:r w:rsidRPr="0003725B">
        <w:rPr>
          <w:rFonts w:eastAsia="Times New Roman" w:cs="Arial"/>
          <w:color w:val="000000"/>
          <w:lang w:eastAsia="bg-BG"/>
        </w:rPr>
        <w:t>бримонидин</w:t>
      </w:r>
      <w:proofErr w:type="spellEnd"/>
      <w:r w:rsidRPr="0003725B">
        <w:rPr>
          <w:rFonts w:eastAsia="Times New Roman" w:cs="Arial"/>
          <w:color w:val="000000"/>
          <w:lang w:eastAsia="bg-BG"/>
        </w:rPr>
        <w:t xml:space="preserve"> като загуба на съзнание, летаргия, сънливост, </w:t>
      </w:r>
      <w:proofErr w:type="spellStart"/>
      <w:r w:rsidRPr="0003725B">
        <w:rPr>
          <w:rFonts w:eastAsia="Times New Roman" w:cs="Arial"/>
          <w:color w:val="000000"/>
          <w:lang w:eastAsia="bg-BG"/>
        </w:rPr>
        <w:t>хипотензия</w:t>
      </w:r>
      <w:proofErr w:type="spellEnd"/>
      <w:r w:rsidRPr="0003725B">
        <w:rPr>
          <w:rFonts w:eastAsia="Times New Roman" w:cs="Arial"/>
          <w:color w:val="000000"/>
          <w:lang w:eastAsia="bg-BG"/>
        </w:rPr>
        <w:t xml:space="preserve">, хипотония, брадикардия, хипотермия, </w:t>
      </w:r>
      <w:proofErr w:type="spellStart"/>
      <w:r w:rsidRPr="0003725B">
        <w:rPr>
          <w:rFonts w:eastAsia="Times New Roman" w:cs="Arial"/>
          <w:color w:val="000000"/>
          <w:lang w:eastAsia="bg-BG"/>
        </w:rPr>
        <w:t>цианоза</w:t>
      </w:r>
      <w:proofErr w:type="spellEnd"/>
      <w:r w:rsidRPr="0003725B">
        <w:rPr>
          <w:rFonts w:eastAsia="Times New Roman" w:cs="Arial"/>
          <w:color w:val="000000"/>
          <w:lang w:eastAsia="bg-BG"/>
        </w:rPr>
        <w:t xml:space="preserve">, бледност, респираторна депресия и апнея са докладвани при новородени и кърмачета, приемащи </w:t>
      </w:r>
      <w:proofErr w:type="spellStart"/>
      <w:r w:rsidRPr="0003725B">
        <w:rPr>
          <w:rFonts w:eastAsia="Times New Roman" w:cs="Arial"/>
          <w:color w:val="000000"/>
          <w:lang w:eastAsia="bg-BG"/>
        </w:rPr>
        <w:t>бримонидин</w:t>
      </w:r>
      <w:proofErr w:type="spellEnd"/>
      <w:r w:rsidRPr="0003725B">
        <w:rPr>
          <w:rFonts w:eastAsia="Times New Roman" w:cs="Arial"/>
          <w:color w:val="000000"/>
          <w:lang w:eastAsia="bg-BG"/>
        </w:rPr>
        <w:t xml:space="preserve"> (виж точка 4.3 </w:t>
      </w:r>
      <w:r w:rsidRPr="0003725B">
        <w:rPr>
          <w:rFonts w:eastAsia="Times New Roman" w:cs="Arial"/>
          <w:i/>
          <w:iCs/>
          <w:color w:val="000000"/>
          <w:lang w:eastAsia="bg-BG"/>
        </w:rPr>
        <w:t>Противопоказания).</w:t>
      </w:r>
    </w:p>
    <w:p w14:paraId="1E4119E0" w14:textId="77777777" w:rsidR="001F78A8" w:rsidRPr="0003725B" w:rsidRDefault="001F78A8" w:rsidP="001F78A8">
      <w:pPr>
        <w:spacing w:line="240" w:lineRule="auto"/>
        <w:rPr>
          <w:rFonts w:eastAsia="Times New Roman" w:cs="Arial"/>
          <w:color w:val="000000"/>
          <w:lang w:eastAsia="bg-BG"/>
        </w:rPr>
      </w:pPr>
    </w:p>
    <w:p w14:paraId="70C5A78D" w14:textId="0C651E1E" w:rsidR="001F78A8" w:rsidRPr="0003725B" w:rsidRDefault="001F78A8" w:rsidP="001F78A8">
      <w:pPr>
        <w:spacing w:line="240" w:lineRule="auto"/>
        <w:rPr>
          <w:rFonts w:eastAsia="Times New Roman" w:cs="Arial"/>
          <w:lang w:eastAsia="bg-BG"/>
        </w:rPr>
      </w:pPr>
      <w:r w:rsidRPr="0003725B">
        <w:rPr>
          <w:rFonts w:eastAsia="Times New Roman" w:cs="Arial"/>
          <w:color w:val="000000"/>
          <w:lang w:eastAsia="bg-BG"/>
        </w:rPr>
        <w:t>В 3-месечно, фаза 3 изследване при деца на възраст от 2 до 7 години с глаукома, незадоволително контролирана с бета-</w:t>
      </w:r>
      <w:proofErr w:type="spellStart"/>
      <w:r w:rsidRPr="0003725B">
        <w:rPr>
          <w:rFonts w:eastAsia="Times New Roman" w:cs="Arial"/>
          <w:color w:val="000000"/>
          <w:lang w:eastAsia="bg-BG"/>
        </w:rPr>
        <w:t>блокери</w:t>
      </w:r>
      <w:proofErr w:type="spellEnd"/>
      <w:r w:rsidRPr="0003725B">
        <w:rPr>
          <w:rFonts w:eastAsia="Times New Roman" w:cs="Arial"/>
          <w:color w:val="000000"/>
          <w:lang w:eastAsia="bg-BG"/>
        </w:rPr>
        <w:t xml:space="preserve">, е наблюдавана висока честота на </w:t>
      </w:r>
      <w:proofErr w:type="spellStart"/>
      <w:r w:rsidRPr="0003725B">
        <w:rPr>
          <w:rFonts w:eastAsia="Times New Roman" w:cs="Arial"/>
          <w:color w:val="000000"/>
          <w:lang w:eastAsia="bg-BG"/>
        </w:rPr>
        <w:t>сомнолентност</w:t>
      </w:r>
      <w:proofErr w:type="spellEnd"/>
      <w:r w:rsidRPr="0003725B">
        <w:rPr>
          <w:rFonts w:eastAsia="Times New Roman" w:cs="Arial"/>
          <w:color w:val="000000"/>
          <w:lang w:eastAsia="bg-BG"/>
        </w:rPr>
        <w:t xml:space="preserve"> (55%) при прилагане на </w:t>
      </w:r>
      <w:proofErr w:type="spellStart"/>
      <w:r w:rsidRPr="0003725B">
        <w:rPr>
          <w:rFonts w:eastAsia="Times New Roman" w:cs="Arial"/>
          <w:color w:val="000000"/>
          <w:lang w:eastAsia="bg-BG"/>
        </w:rPr>
        <w:t>бримонидин</w:t>
      </w:r>
      <w:proofErr w:type="spellEnd"/>
      <w:r w:rsidRPr="0003725B">
        <w:rPr>
          <w:rFonts w:eastAsia="Times New Roman" w:cs="Arial"/>
          <w:color w:val="000000"/>
          <w:lang w:eastAsia="bg-BG"/>
        </w:rPr>
        <w:t xml:space="preserve"> като допълнително лечение. При 8% от децата тя е била тежка и е довела до прекратяване на лечението при 13%. Честотата на поява на </w:t>
      </w:r>
      <w:proofErr w:type="spellStart"/>
      <w:r w:rsidRPr="0003725B">
        <w:rPr>
          <w:rFonts w:eastAsia="Times New Roman" w:cs="Arial"/>
          <w:color w:val="000000"/>
          <w:lang w:eastAsia="bg-BG"/>
        </w:rPr>
        <w:t>сомнолентност</w:t>
      </w:r>
      <w:proofErr w:type="spellEnd"/>
      <w:r w:rsidRPr="0003725B">
        <w:rPr>
          <w:rFonts w:eastAsia="Times New Roman" w:cs="Arial"/>
          <w:color w:val="000000"/>
          <w:lang w:eastAsia="bg-BG"/>
        </w:rPr>
        <w:t xml:space="preserve"> намалява с увеличаване на възрастта, като най-ниска е в групата на 7-годишните (25%), но се влияе по-силно от теглото, проявявайки се по-често при деца с тегло &lt; 20 </w:t>
      </w:r>
      <w:proofErr w:type="spellStart"/>
      <w:r w:rsidRPr="0003725B">
        <w:rPr>
          <w:rFonts w:eastAsia="Times New Roman" w:cs="Arial"/>
          <w:color w:val="000000"/>
        </w:rPr>
        <w:t>kg</w:t>
      </w:r>
      <w:proofErr w:type="spellEnd"/>
      <w:r w:rsidRPr="0003725B">
        <w:rPr>
          <w:rFonts w:eastAsia="Times New Roman" w:cs="Arial"/>
          <w:color w:val="000000"/>
        </w:rPr>
        <w:t xml:space="preserve"> </w:t>
      </w:r>
      <w:r w:rsidRPr="0003725B">
        <w:rPr>
          <w:rFonts w:eastAsia="Times New Roman" w:cs="Arial"/>
          <w:color w:val="000000"/>
          <w:lang w:eastAsia="bg-BG"/>
        </w:rPr>
        <w:t xml:space="preserve">(63%) при сравнение с тези с тегло &gt; 20 </w:t>
      </w:r>
      <w:proofErr w:type="spellStart"/>
      <w:r w:rsidRPr="0003725B">
        <w:rPr>
          <w:rFonts w:eastAsia="Times New Roman" w:cs="Arial"/>
          <w:color w:val="000000"/>
        </w:rPr>
        <w:t>kg</w:t>
      </w:r>
      <w:proofErr w:type="spellEnd"/>
      <w:r w:rsidRPr="0003725B">
        <w:rPr>
          <w:rFonts w:eastAsia="Times New Roman" w:cs="Arial"/>
          <w:color w:val="000000"/>
        </w:rPr>
        <w:t xml:space="preserve"> </w:t>
      </w:r>
      <w:r w:rsidRPr="0003725B">
        <w:rPr>
          <w:rFonts w:eastAsia="Times New Roman" w:cs="Arial"/>
          <w:color w:val="000000"/>
          <w:lang w:eastAsia="bg-BG"/>
        </w:rPr>
        <w:t xml:space="preserve">(25%) (виж точка 4.4 </w:t>
      </w:r>
      <w:r w:rsidRPr="0003725B">
        <w:rPr>
          <w:rFonts w:eastAsia="Times New Roman" w:cs="Arial"/>
          <w:i/>
          <w:iCs/>
          <w:color w:val="000000"/>
          <w:lang w:eastAsia="bg-BG"/>
        </w:rPr>
        <w:t>Специални предупреждения и предпазни мерки при употреба).</w:t>
      </w:r>
    </w:p>
    <w:p w14:paraId="530FD610" w14:textId="77777777" w:rsidR="001F78A8" w:rsidRPr="0003725B" w:rsidRDefault="001F78A8" w:rsidP="001F78A8">
      <w:pPr>
        <w:spacing w:line="240" w:lineRule="auto"/>
        <w:rPr>
          <w:rFonts w:eastAsia="Times New Roman" w:cs="Arial"/>
          <w:color w:val="000000"/>
          <w:u w:val="single"/>
          <w:lang w:eastAsia="bg-BG"/>
        </w:rPr>
      </w:pPr>
    </w:p>
    <w:p w14:paraId="69B9C215" w14:textId="428A69F6" w:rsidR="001F78A8" w:rsidRPr="0003725B" w:rsidRDefault="001F78A8" w:rsidP="001F78A8">
      <w:pPr>
        <w:spacing w:line="240" w:lineRule="auto"/>
        <w:rPr>
          <w:rFonts w:eastAsia="Times New Roman" w:cs="Arial"/>
          <w:lang w:eastAsia="bg-BG"/>
        </w:rPr>
      </w:pPr>
      <w:r w:rsidRPr="0003725B">
        <w:rPr>
          <w:rFonts w:eastAsia="Times New Roman" w:cs="Arial"/>
          <w:color w:val="000000"/>
          <w:u w:val="single"/>
          <w:lang w:eastAsia="bg-BG"/>
        </w:rPr>
        <w:t>Съобщаване на подозирани нежелани реакции</w:t>
      </w:r>
    </w:p>
    <w:p w14:paraId="16579532" w14:textId="77777777" w:rsidR="001F78A8" w:rsidRPr="0003725B" w:rsidRDefault="001F78A8" w:rsidP="001F78A8">
      <w:pPr>
        <w:spacing w:line="240" w:lineRule="auto"/>
        <w:rPr>
          <w:rFonts w:eastAsia="Times New Roman" w:cs="Arial"/>
          <w:lang w:eastAsia="bg-BG"/>
        </w:rPr>
      </w:pPr>
      <w:r w:rsidRPr="0003725B">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44D8A874" w14:textId="77777777" w:rsidR="001F78A8" w:rsidRPr="0003725B" w:rsidRDefault="001F78A8" w:rsidP="001F78A8">
      <w:pPr>
        <w:spacing w:line="240" w:lineRule="auto"/>
        <w:rPr>
          <w:rFonts w:eastAsia="Times New Roman" w:cs="Arial"/>
          <w:color w:val="000000"/>
          <w:lang w:eastAsia="bg-BG"/>
        </w:rPr>
      </w:pPr>
    </w:p>
    <w:p w14:paraId="3903526A" w14:textId="2193F988" w:rsidR="001F78A8" w:rsidRPr="0003725B" w:rsidRDefault="001F78A8" w:rsidP="001F78A8">
      <w:pPr>
        <w:spacing w:line="240" w:lineRule="auto"/>
        <w:rPr>
          <w:rFonts w:eastAsia="Times New Roman" w:cs="Arial"/>
          <w:lang w:eastAsia="bg-BG"/>
        </w:rPr>
      </w:pPr>
      <w:r w:rsidRPr="0003725B">
        <w:rPr>
          <w:rFonts w:eastAsia="Times New Roman" w:cs="Arial"/>
          <w:color w:val="000000"/>
          <w:lang w:eastAsia="bg-BG"/>
        </w:rPr>
        <w:t>Изпълнителна агенция по лекарствата</w:t>
      </w:r>
    </w:p>
    <w:p w14:paraId="4F7D8FA3" w14:textId="77777777" w:rsidR="001F78A8" w:rsidRPr="0003725B" w:rsidRDefault="001F78A8" w:rsidP="001F78A8">
      <w:pPr>
        <w:spacing w:line="240" w:lineRule="auto"/>
        <w:rPr>
          <w:rFonts w:eastAsia="Times New Roman" w:cs="Arial"/>
          <w:lang w:eastAsia="bg-BG"/>
        </w:rPr>
      </w:pPr>
      <w:r w:rsidRPr="0003725B">
        <w:rPr>
          <w:rFonts w:eastAsia="Times New Roman" w:cs="Arial"/>
          <w:color w:val="000000"/>
          <w:lang w:eastAsia="bg-BG"/>
        </w:rPr>
        <w:t>ул. „Дамян Груев“ № 8</w:t>
      </w:r>
    </w:p>
    <w:p w14:paraId="1EFC45F8" w14:textId="77777777" w:rsidR="001F78A8" w:rsidRPr="0003725B" w:rsidRDefault="001F78A8" w:rsidP="001F78A8">
      <w:pPr>
        <w:spacing w:line="240" w:lineRule="auto"/>
        <w:rPr>
          <w:rFonts w:eastAsia="Times New Roman" w:cs="Arial"/>
          <w:lang w:eastAsia="bg-BG"/>
        </w:rPr>
      </w:pPr>
      <w:r w:rsidRPr="0003725B">
        <w:rPr>
          <w:rFonts w:eastAsia="Times New Roman" w:cs="Arial"/>
          <w:color w:val="000000"/>
          <w:lang w:eastAsia="bg-BG"/>
        </w:rPr>
        <w:t>1303 София</w:t>
      </w:r>
    </w:p>
    <w:p w14:paraId="4F150832" w14:textId="77777777" w:rsidR="001F78A8" w:rsidRPr="0003725B" w:rsidRDefault="001F78A8" w:rsidP="001F78A8">
      <w:pPr>
        <w:spacing w:line="240" w:lineRule="auto"/>
        <w:rPr>
          <w:rFonts w:eastAsia="Times New Roman" w:cs="Arial"/>
          <w:lang w:eastAsia="bg-BG"/>
        </w:rPr>
      </w:pPr>
      <w:r w:rsidRPr="0003725B">
        <w:rPr>
          <w:rFonts w:eastAsia="Times New Roman" w:cs="Arial"/>
          <w:color w:val="000000"/>
          <w:lang w:eastAsia="bg-BG"/>
        </w:rPr>
        <w:t>Тел.: +359 2 8903417</w:t>
      </w:r>
    </w:p>
    <w:p w14:paraId="33E7A098" w14:textId="74E83C7B" w:rsidR="00CA78EF" w:rsidRPr="0003725B" w:rsidRDefault="001F78A8" w:rsidP="001F78A8">
      <w:pPr>
        <w:rPr>
          <w:rFonts w:cs="Arial"/>
        </w:rPr>
      </w:pPr>
      <w:r w:rsidRPr="0003725B">
        <w:rPr>
          <w:rFonts w:eastAsia="Times New Roman" w:cs="Arial"/>
          <w:color w:val="000000"/>
          <w:lang w:eastAsia="bg-BG"/>
        </w:rPr>
        <w:t xml:space="preserve">уебсайт: </w:t>
      </w:r>
      <w:hyperlink r:id="rId5" w:history="1">
        <w:r w:rsidRPr="0003725B">
          <w:rPr>
            <w:rFonts w:eastAsia="Times New Roman" w:cs="Arial"/>
            <w:color w:val="000000"/>
            <w:u w:val="single"/>
          </w:rPr>
          <w:t>www.bda.bg</w:t>
        </w:r>
      </w:hyperlink>
    </w:p>
    <w:p w14:paraId="641C8006" w14:textId="77777777" w:rsidR="00CA78EF" w:rsidRPr="0003725B" w:rsidRDefault="00CA78EF" w:rsidP="0091385D"/>
    <w:p w14:paraId="0A023CE0" w14:textId="13F87CFD" w:rsidR="00CF77F7" w:rsidRPr="0003725B" w:rsidRDefault="002C50EE" w:rsidP="004A448E">
      <w:pPr>
        <w:pStyle w:val="Heading2"/>
      </w:pPr>
      <w:r w:rsidRPr="0003725B">
        <w:lastRenderedPageBreak/>
        <w:t>4.9. Предозиране</w:t>
      </w:r>
    </w:p>
    <w:p w14:paraId="3EDFC3FC" w14:textId="296E7EBA" w:rsidR="0091385D" w:rsidRPr="0003725B" w:rsidRDefault="0091385D" w:rsidP="0091385D"/>
    <w:p w14:paraId="3F055852" w14:textId="77777777" w:rsidR="001F78A8" w:rsidRPr="0003725B" w:rsidRDefault="001F78A8" w:rsidP="001F78A8">
      <w:pPr>
        <w:spacing w:line="240" w:lineRule="auto"/>
        <w:rPr>
          <w:rFonts w:eastAsia="Times New Roman" w:cs="Arial"/>
          <w:sz w:val="24"/>
          <w:szCs w:val="24"/>
          <w:lang w:eastAsia="bg-BG"/>
        </w:rPr>
      </w:pPr>
      <w:r w:rsidRPr="0003725B">
        <w:rPr>
          <w:rFonts w:eastAsia="Times New Roman" w:cs="Arial"/>
          <w:color w:val="000000"/>
          <w:u w:val="single"/>
          <w:lang w:eastAsia="bg-BG"/>
        </w:rPr>
        <w:t>Предозиране при</w:t>
      </w:r>
      <w:r w:rsidRPr="0003725B">
        <w:rPr>
          <w:rFonts w:eastAsia="Times New Roman" w:cs="Arial"/>
          <w:smallCaps/>
          <w:color w:val="000000"/>
          <w:u w:val="single"/>
          <w:lang w:eastAsia="bg-BG"/>
        </w:rPr>
        <w:t xml:space="preserve"> очно</w:t>
      </w:r>
      <w:r w:rsidRPr="0003725B">
        <w:rPr>
          <w:rFonts w:eastAsia="Times New Roman" w:cs="Arial"/>
          <w:color w:val="000000"/>
          <w:u w:val="single"/>
          <w:lang w:eastAsia="bg-BG"/>
        </w:rPr>
        <w:t xml:space="preserve"> приложение (възрастни):</w:t>
      </w:r>
    </w:p>
    <w:p w14:paraId="4B1A1961" w14:textId="77777777" w:rsidR="001F78A8" w:rsidRPr="0003725B" w:rsidRDefault="001F78A8" w:rsidP="001F78A8">
      <w:pPr>
        <w:spacing w:line="240" w:lineRule="auto"/>
        <w:rPr>
          <w:rFonts w:eastAsia="Times New Roman" w:cs="Arial"/>
          <w:sz w:val="24"/>
          <w:szCs w:val="24"/>
          <w:lang w:eastAsia="bg-BG"/>
        </w:rPr>
      </w:pPr>
      <w:r w:rsidRPr="0003725B">
        <w:rPr>
          <w:rFonts w:eastAsia="Times New Roman" w:cs="Arial"/>
          <w:color w:val="000000"/>
          <w:lang w:eastAsia="bg-BG"/>
        </w:rPr>
        <w:t>В докладваните случаи, съобщените събития обикновено са тези, изброени като нежелани реакции.</w:t>
      </w:r>
    </w:p>
    <w:p w14:paraId="07896713" w14:textId="77777777" w:rsidR="001F78A8" w:rsidRPr="0003725B" w:rsidRDefault="001F78A8" w:rsidP="001F78A8">
      <w:pPr>
        <w:spacing w:line="240" w:lineRule="auto"/>
        <w:rPr>
          <w:rFonts w:eastAsia="Times New Roman" w:cs="Arial"/>
          <w:color w:val="000000"/>
          <w:u w:val="single"/>
          <w:lang w:eastAsia="bg-BG"/>
        </w:rPr>
      </w:pPr>
    </w:p>
    <w:p w14:paraId="434C850A" w14:textId="220727AA" w:rsidR="001F78A8" w:rsidRPr="0003725B" w:rsidRDefault="001F78A8" w:rsidP="001F78A8">
      <w:pPr>
        <w:spacing w:line="240" w:lineRule="auto"/>
        <w:rPr>
          <w:rFonts w:eastAsia="Times New Roman" w:cs="Arial"/>
          <w:sz w:val="24"/>
          <w:szCs w:val="24"/>
          <w:lang w:eastAsia="bg-BG"/>
        </w:rPr>
      </w:pPr>
      <w:r w:rsidRPr="0003725B">
        <w:rPr>
          <w:rFonts w:eastAsia="Times New Roman" w:cs="Arial"/>
          <w:color w:val="000000"/>
          <w:u w:val="single"/>
          <w:lang w:eastAsia="bg-BG"/>
        </w:rPr>
        <w:t>Системно предозиране, резултат от случайно поглъщане (възрастни)Н</w:t>
      </w:r>
      <w:r w:rsidRPr="0003725B">
        <w:rPr>
          <w:rFonts w:eastAsia="Times New Roman" w:cs="Arial"/>
          <w:color w:val="000000"/>
          <w:lang w:eastAsia="bg-BG"/>
        </w:rPr>
        <w:t xml:space="preserve">алична е твърде ограничена информация относно непреднамереното поглъщане на </w:t>
      </w:r>
      <w:proofErr w:type="spellStart"/>
      <w:r w:rsidRPr="0003725B">
        <w:rPr>
          <w:rFonts w:eastAsia="Times New Roman" w:cs="Arial"/>
          <w:color w:val="000000"/>
          <w:lang w:eastAsia="bg-BG"/>
        </w:rPr>
        <w:t>бримонидин</w:t>
      </w:r>
      <w:proofErr w:type="spellEnd"/>
      <w:r w:rsidRPr="0003725B">
        <w:rPr>
          <w:rFonts w:eastAsia="Times New Roman" w:cs="Arial"/>
          <w:color w:val="000000"/>
          <w:lang w:eastAsia="bg-BG"/>
        </w:rPr>
        <w:t xml:space="preserve"> при възрастни. Единственото съобщено към момента нежелано събитие е хипотония. Докладвано е, че хипотоничният епизод е последван от </w:t>
      </w:r>
      <w:proofErr w:type="spellStart"/>
      <w:r w:rsidRPr="0003725B">
        <w:rPr>
          <w:rFonts w:eastAsia="Times New Roman" w:cs="Arial"/>
          <w:color w:val="000000"/>
          <w:lang w:eastAsia="bg-BG"/>
        </w:rPr>
        <w:t>ребаунд</w:t>
      </w:r>
      <w:proofErr w:type="spellEnd"/>
      <w:r w:rsidRPr="0003725B">
        <w:rPr>
          <w:rFonts w:eastAsia="Times New Roman" w:cs="Arial"/>
          <w:color w:val="000000"/>
          <w:lang w:eastAsia="bg-BG"/>
        </w:rPr>
        <w:t xml:space="preserve"> хипертония.</w:t>
      </w:r>
    </w:p>
    <w:p w14:paraId="72090655" w14:textId="77777777" w:rsidR="001F78A8" w:rsidRPr="0003725B" w:rsidRDefault="001F78A8" w:rsidP="001F78A8">
      <w:pPr>
        <w:rPr>
          <w:rFonts w:eastAsia="Times New Roman" w:cs="Arial"/>
          <w:color w:val="000000"/>
          <w:lang w:eastAsia="bg-BG"/>
        </w:rPr>
      </w:pPr>
    </w:p>
    <w:p w14:paraId="0F0079CB" w14:textId="0F8B5653" w:rsidR="0091385D" w:rsidRPr="0003725B" w:rsidRDefault="001F78A8" w:rsidP="001F78A8">
      <w:pPr>
        <w:rPr>
          <w:rFonts w:eastAsia="Times New Roman" w:cs="Arial"/>
          <w:color w:val="000000"/>
          <w:lang w:eastAsia="bg-BG"/>
        </w:rPr>
      </w:pPr>
      <w:r w:rsidRPr="0003725B">
        <w:rPr>
          <w:rFonts w:eastAsia="Times New Roman" w:cs="Arial"/>
          <w:color w:val="000000"/>
          <w:lang w:eastAsia="bg-BG"/>
        </w:rPr>
        <w:t xml:space="preserve">Докладвано е, че перорално предозиране на други алфа-2-агонисти е причинило симптоми като хипотония, </w:t>
      </w:r>
      <w:proofErr w:type="spellStart"/>
      <w:r w:rsidRPr="0003725B">
        <w:rPr>
          <w:rFonts w:eastAsia="Times New Roman" w:cs="Arial"/>
          <w:color w:val="000000"/>
          <w:lang w:eastAsia="bg-BG"/>
        </w:rPr>
        <w:t>астения</w:t>
      </w:r>
      <w:proofErr w:type="spellEnd"/>
      <w:r w:rsidRPr="0003725B">
        <w:rPr>
          <w:rFonts w:eastAsia="Times New Roman" w:cs="Arial"/>
          <w:color w:val="000000"/>
          <w:lang w:eastAsia="bg-BG"/>
        </w:rPr>
        <w:t xml:space="preserve">, повръщане, летаргия, </w:t>
      </w:r>
      <w:proofErr w:type="spellStart"/>
      <w:r w:rsidRPr="0003725B">
        <w:rPr>
          <w:rFonts w:eastAsia="Times New Roman" w:cs="Arial"/>
          <w:color w:val="000000"/>
          <w:lang w:eastAsia="bg-BG"/>
        </w:rPr>
        <w:t>седиране</w:t>
      </w:r>
      <w:proofErr w:type="spellEnd"/>
      <w:r w:rsidRPr="0003725B">
        <w:rPr>
          <w:rFonts w:eastAsia="Times New Roman" w:cs="Arial"/>
          <w:color w:val="000000"/>
          <w:lang w:eastAsia="bg-BG"/>
        </w:rPr>
        <w:t xml:space="preserve">, брадикардия, аритмии, </w:t>
      </w:r>
      <w:proofErr w:type="spellStart"/>
      <w:r w:rsidRPr="0003725B">
        <w:rPr>
          <w:rFonts w:eastAsia="Times New Roman" w:cs="Arial"/>
          <w:color w:val="000000"/>
          <w:lang w:eastAsia="bg-BG"/>
        </w:rPr>
        <w:t>миоза</w:t>
      </w:r>
      <w:proofErr w:type="spellEnd"/>
      <w:r w:rsidRPr="0003725B">
        <w:rPr>
          <w:rFonts w:eastAsia="Times New Roman" w:cs="Arial"/>
          <w:color w:val="000000"/>
          <w:lang w:eastAsia="bg-BG"/>
        </w:rPr>
        <w:t>, апнея, понижен мускулен тонус, хипотермия, респираторна депресия и гърчове.</w:t>
      </w:r>
    </w:p>
    <w:p w14:paraId="6F7B75B5" w14:textId="6E5F8C80" w:rsidR="001F78A8" w:rsidRPr="0003725B" w:rsidRDefault="001F78A8" w:rsidP="001F78A8">
      <w:pPr>
        <w:rPr>
          <w:rFonts w:eastAsia="Times New Roman" w:cs="Arial"/>
          <w:color w:val="000000"/>
          <w:lang w:eastAsia="bg-BG"/>
        </w:rPr>
      </w:pPr>
    </w:p>
    <w:p w14:paraId="0F0C4D29" w14:textId="77777777" w:rsidR="001F78A8" w:rsidRPr="0003725B" w:rsidRDefault="001F78A8" w:rsidP="001F78A8">
      <w:pPr>
        <w:spacing w:line="240" w:lineRule="auto"/>
        <w:rPr>
          <w:rFonts w:eastAsia="Times New Roman" w:cs="Arial"/>
          <w:sz w:val="24"/>
          <w:szCs w:val="24"/>
          <w:lang w:eastAsia="bg-BG"/>
        </w:rPr>
      </w:pPr>
      <w:r w:rsidRPr="0003725B">
        <w:rPr>
          <w:rFonts w:eastAsia="Times New Roman" w:cs="Arial"/>
          <w:color w:val="000000"/>
          <w:lang w:eastAsia="bg-BG"/>
        </w:rPr>
        <w:t>Лечението при перорално предозиране включва поддържаща и симптоматична терапия; дихателните пътища на пациента трябва да поддържат проходими.</w:t>
      </w:r>
    </w:p>
    <w:p w14:paraId="48AE22CA" w14:textId="77777777" w:rsidR="001F78A8" w:rsidRPr="0003725B" w:rsidRDefault="001F78A8" w:rsidP="001F78A8">
      <w:pPr>
        <w:spacing w:line="240" w:lineRule="auto"/>
        <w:rPr>
          <w:rFonts w:eastAsia="Times New Roman" w:cs="Arial"/>
          <w:color w:val="000000"/>
          <w:u w:val="single"/>
          <w:lang w:eastAsia="bg-BG"/>
        </w:rPr>
      </w:pPr>
    </w:p>
    <w:p w14:paraId="65F8DA5C" w14:textId="5AA6B658" w:rsidR="001F78A8" w:rsidRPr="0003725B" w:rsidRDefault="001F78A8" w:rsidP="001F78A8">
      <w:pPr>
        <w:pStyle w:val="Heading3"/>
        <w:rPr>
          <w:rFonts w:eastAsia="Times New Roman"/>
          <w:u w:val="single"/>
          <w:lang w:eastAsia="bg-BG"/>
        </w:rPr>
      </w:pPr>
      <w:r w:rsidRPr="0003725B">
        <w:rPr>
          <w:rFonts w:eastAsia="Times New Roman"/>
          <w:u w:val="single"/>
          <w:lang w:eastAsia="bg-BG"/>
        </w:rPr>
        <w:t>Педиатрична популация</w:t>
      </w:r>
    </w:p>
    <w:p w14:paraId="629DEC21" w14:textId="16DDEBAB" w:rsidR="001F78A8" w:rsidRPr="0003725B" w:rsidRDefault="001F78A8" w:rsidP="001F78A8">
      <w:pPr>
        <w:rPr>
          <w:rFonts w:cs="Arial"/>
        </w:rPr>
      </w:pPr>
      <w:r w:rsidRPr="0003725B">
        <w:rPr>
          <w:rFonts w:eastAsia="Times New Roman" w:cs="Arial"/>
          <w:color w:val="000000"/>
          <w:lang w:eastAsia="bg-BG"/>
        </w:rPr>
        <w:t xml:space="preserve">Съобщения за тежки нежелани реакции след поглъщане поради невнимание на </w:t>
      </w:r>
      <w:proofErr w:type="spellStart"/>
      <w:r w:rsidRPr="0003725B">
        <w:rPr>
          <w:rFonts w:eastAsia="Times New Roman" w:cs="Arial"/>
          <w:color w:val="000000"/>
          <w:lang w:eastAsia="bg-BG"/>
        </w:rPr>
        <w:t>бримонидин</w:t>
      </w:r>
      <w:proofErr w:type="spellEnd"/>
      <w:r w:rsidRPr="0003725B">
        <w:rPr>
          <w:rFonts w:eastAsia="Times New Roman" w:cs="Arial"/>
          <w:color w:val="000000"/>
          <w:lang w:eastAsia="bg-BG"/>
        </w:rPr>
        <w:t xml:space="preserve"> 2 </w:t>
      </w:r>
      <w:proofErr w:type="spellStart"/>
      <w:r w:rsidRPr="0003725B">
        <w:rPr>
          <w:rFonts w:eastAsia="Times New Roman" w:cs="Arial"/>
          <w:color w:val="000000"/>
        </w:rPr>
        <w:t>mg</w:t>
      </w:r>
      <w:proofErr w:type="spellEnd"/>
      <w:r w:rsidRPr="0003725B">
        <w:rPr>
          <w:rFonts w:eastAsia="Times New Roman" w:cs="Arial"/>
          <w:color w:val="000000"/>
        </w:rPr>
        <w:t xml:space="preserve">/ml </w:t>
      </w:r>
      <w:r w:rsidRPr="0003725B">
        <w:rPr>
          <w:rFonts w:eastAsia="Times New Roman" w:cs="Arial"/>
          <w:color w:val="000000"/>
          <w:lang w:eastAsia="bg-BG"/>
        </w:rPr>
        <w:t xml:space="preserve">капки за очи, разтвор от педиатрични пациенти са публикувани или докладвани. Пациентите са преживели епизоди на ЦНС депресия, типична преходна кома или ниско ниво на съзнание, летаргия, сънливост, хипотония, брадикардия, хипотермия, бледност, респираторна депресия и апнея и е било необходимо приемане в отделение за </w:t>
      </w:r>
      <w:proofErr w:type="spellStart"/>
      <w:r w:rsidRPr="0003725B">
        <w:rPr>
          <w:rFonts w:eastAsia="Times New Roman" w:cs="Arial"/>
          <w:color w:val="000000"/>
          <w:lang w:eastAsia="bg-BG"/>
        </w:rPr>
        <w:t>интевзивни</w:t>
      </w:r>
      <w:proofErr w:type="spellEnd"/>
      <w:r w:rsidRPr="0003725B">
        <w:rPr>
          <w:rFonts w:eastAsia="Times New Roman" w:cs="Arial"/>
          <w:color w:val="000000"/>
          <w:lang w:eastAsia="bg-BG"/>
        </w:rPr>
        <w:t xml:space="preserve"> грижи с </w:t>
      </w:r>
      <w:proofErr w:type="spellStart"/>
      <w:r w:rsidRPr="0003725B">
        <w:rPr>
          <w:rFonts w:eastAsia="Times New Roman" w:cs="Arial"/>
          <w:color w:val="000000"/>
          <w:lang w:eastAsia="bg-BG"/>
        </w:rPr>
        <w:t>интубиране</w:t>
      </w:r>
      <w:proofErr w:type="spellEnd"/>
      <w:r w:rsidRPr="0003725B">
        <w:rPr>
          <w:rFonts w:eastAsia="Times New Roman" w:cs="Arial"/>
          <w:color w:val="000000"/>
          <w:lang w:eastAsia="bg-BG"/>
        </w:rPr>
        <w:t>, ако е показано. При всички случаи е докладвано пълно възстановяване, обикновено между 6-24 часа.</w:t>
      </w:r>
    </w:p>
    <w:p w14:paraId="48FF1584" w14:textId="77777777" w:rsidR="0091385D" w:rsidRPr="0003725B" w:rsidRDefault="0091385D" w:rsidP="0091385D"/>
    <w:p w14:paraId="02081B24" w14:textId="7CE94171" w:rsidR="00395555" w:rsidRPr="0003725B" w:rsidRDefault="002C50EE" w:rsidP="008A6AF2">
      <w:pPr>
        <w:pStyle w:val="Heading1"/>
      </w:pPr>
      <w:r w:rsidRPr="0003725B">
        <w:t>5. ФАРМАКОЛОГИЧНИ СВОЙСТВА</w:t>
      </w:r>
    </w:p>
    <w:p w14:paraId="1B8079C0" w14:textId="77777777" w:rsidR="0091385D" w:rsidRPr="0003725B" w:rsidRDefault="0091385D" w:rsidP="0091385D"/>
    <w:p w14:paraId="32B6DE66" w14:textId="2ACB6B3B" w:rsidR="00CF77F7" w:rsidRPr="0003725B" w:rsidRDefault="002C50EE" w:rsidP="004A448E">
      <w:pPr>
        <w:pStyle w:val="Heading2"/>
      </w:pPr>
      <w:r w:rsidRPr="0003725B">
        <w:t xml:space="preserve">5.1. </w:t>
      </w:r>
      <w:proofErr w:type="spellStart"/>
      <w:r w:rsidRPr="0003725B">
        <w:t>Фармакодинамични</w:t>
      </w:r>
      <w:proofErr w:type="spellEnd"/>
      <w:r w:rsidRPr="0003725B">
        <w:t xml:space="preserve"> свойства</w:t>
      </w:r>
    </w:p>
    <w:p w14:paraId="58DD7DEA" w14:textId="44345EC9" w:rsidR="0091385D" w:rsidRPr="0003725B" w:rsidRDefault="0091385D" w:rsidP="0091385D"/>
    <w:p w14:paraId="7D4833F3" w14:textId="77777777" w:rsidR="001F78A8" w:rsidRPr="0003725B" w:rsidRDefault="001F78A8" w:rsidP="001F78A8">
      <w:pPr>
        <w:spacing w:line="240" w:lineRule="auto"/>
        <w:rPr>
          <w:rFonts w:eastAsia="Times New Roman" w:cs="Arial"/>
          <w:sz w:val="24"/>
          <w:szCs w:val="24"/>
          <w:lang w:eastAsia="bg-BG"/>
        </w:rPr>
      </w:pPr>
      <w:r w:rsidRPr="0003725B">
        <w:rPr>
          <w:rFonts w:eastAsia="Times New Roman" w:cs="Arial"/>
          <w:color w:val="000000"/>
          <w:lang w:eastAsia="bg-BG"/>
        </w:rPr>
        <w:t xml:space="preserve">Фармакотерапевтична група: </w:t>
      </w:r>
      <w:proofErr w:type="spellStart"/>
      <w:r w:rsidRPr="0003725B">
        <w:rPr>
          <w:rFonts w:eastAsia="Times New Roman" w:cs="Arial"/>
          <w:color w:val="000000"/>
          <w:lang w:eastAsia="bg-BG"/>
        </w:rPr>
        <w:t>симпатомиметици</w:t>
      </w:r>
      <w:proofErr w:type="spellEnd"/>
      <w:r w:rsidRPr="0003725B">
        <w:rPr>
          <w:rFonts w:eastAsia="Times New Roman" w:cs="Arial"/>
          <w:color w:val="000000"/>
          <w:lang w:eastAsia="bg-BG"/>
        </w:rPr>
        <w:t xml:space="preserve"> за лечение на глаукома, АТС код: </w:t>
      </w:r>
      <w:r w:rsidRPr="0003725B">
        <w:rPr>
          <w:rFonts w:eastAsia="Times New Roman" w:cs="Arial"/>
          <w:color w:val="000000"/>
        </w:rPr>
        <w:t>S01EA05</w:t>
      </w:r>
    </w:p>
    <w:p w14:paraId="5B7D6D21" w14:textId="77777777" w:rsidR="001F78A8" w:rsidRPr="0003725B" w:rsidRDefault="001F78A8" w:rsidP="001F78A8">
      <w:pPr>
        <w:spacing w:line="240" w:lineRule="auto"/>
        <w:rPr>
          <w:rFonts w:eastAsia="Times New Roman" w:cs="Arial"/>
          <w:color w:val="000000"/>
          <w:u w:val="single"/>
          <w:lang w:eastAsia="bg-BG"/>
        </w:rPr>
      </w:pPr>
    </w:p>
    <w:p w14:paraId="55FDDFCC" w14:textId="7C90D662" w:rsidR="001F78A8" w:rsidRPr="0003725B" w:rsidRDefault="001F78A8" w:rsidP="001F78A8">
      <w:pPr>
        <w:spacing w:line="240" w:lineRule="auto"/>
        <w:rPr>
          <w:rFonts w:eastAsia="Times New Roman" w:cs="Arial"/>
          <w:sz w:val="24"/>
          <w:szCs w:val="24"/>
          <w:lang w:eastAsia="bg-BG"/>
        </w:rPr>
      </w:pPr>
      <w:r w:rsidRPr="0003725B">
        <w:rPr>
          <w:rFonts w:eastAsia="Times New Roman" w:cs="Arial"/>
          <w:color w:val="000000"/>
          <w:u w:val="single"/>
          <w:lang w:eastAsia="bg-BG"/>
        </w:rPr>
        <w:t>Механизъм на действие</w:t>
      </w:r>
    </w:p>
    <w:p w14:paraId="077F6BF4" w14:textId="77777777" w:rsidR="001F78A8" w:rsidRPr="0003725B" w:rsidRDefault="001F78A8" w:rsidP="001F78A8">
      <w:pPr>
        <w:spacing w:line="240" w:lineRule="auto"/>
        <w:rPr>
          <w:rFonts w:eastAsia="Times New Roman" w:cs="Arial"/>
          <w:sz w:val="24"/>
          <w:szCs w:val="24"/>
          <w:lang w:eastAsia="bg-BG"/>
        </w:rPr>
      </w:pPr>
      <w:proofErr w:type="spellStart"/>
      <w:r w:rsidRPr="0003725B">
        <w:rPr>
          <w:rFonts w:eastAsia="Times New Roman" w:cs="Arial"/>
          <w:color w:val="000000"/>
          <w:lang w:eastAsia="bg-BG"/>
        </w:rPr>
        <w:t>Бримонидин</w:t>
      </w:r>
      <w:proofErr w:type="spellEnd"/>
      <w:r w:rsidRPr="0003725B">
        <w:rPr>
          <w:rFonts w:eastAsia="Times New Roman" w:cs="Arial"/>
          <w:color w:val="000000"/>
          <w:lang w:eastAsia="bg-BG"/>
        </w:rPr>
        <w:t xml:space="preserve"> е </w:t>
      </w:r>
      <w:proofErr w:type="spellStart"/>
      <w:r w:rsidRPr="0003725B">
        <w:rPr>
          <w:rFonts w:eastAsia="Times New Roman" w:cs="Arial"/>
          <w:color w:val="000000"/>
          <w:lang w:eastAsia="bg-BG"/>
        </w:rPr>
        <w:t>агонист</w:t>
      </w:r>
      <w:proofErr w:type="spellEnd"/>
      <w:r w:rsidRPr="0003725B">
        <w:rPr>
          <w:rFonts w:eastAsia="Times New Roman" w:cs="Arial"/>
          <w:color w:val="000000"/>
          <w:lang w:eastAsia="bg-BG"/>
        </w:rPr>
        <w:t xml:space="preserve"> на алфа-2 </w:t>
      </w:r>
      <w:proofErr w:type="spellStart"/>
      <w:r w:rsidRPr="0003725B">
        <w:rPr>
          <w:rFonts w:eastAsia="Times New Roman" w:cs="Arial"/>
          <w:color w:val="000000"/>
          <w:lang w:eastAsia="bg-BG"/>
        </w:rPr>
        <w:t>адренергичните</w:t>
      </w:r>
      <w:proofErr w:type="spellEnd"/>
      <w:r w:rsidRPr="0003725B">
        <w:rPr>
          <w:rFonts w:eastAsia="Times New Roman" w:cs="Arial"/>
          <w:color w:val="000000"/>
          <w:lang w:eastAsia="bg-BG"/>
        </w:rPr>
        <w:t xml:space="preserve"> рецептори, който е 1000 пъти по-селективен за алфа-2 </w:t>
      </w:r>
      <w:proofErr w:type="spellStart"/>
      <w:r w:rsidRPr="0003725B">
        <w:rPr>
          <w:rFonts w:eastAsia="Times New Roman" w:cs="Arial"/>
          <w:color w:val="000000"/>
          <w:lang w:eastAsia="bg-BG"/>
        </w:rPr>
        <w:t>адренорецепторите</w:t>
      </w:r>
      <w:proofErr w:type="spellEnd"/>
      <w:r w:rsidRPr="0003725B">
        <w:rPr>
          <w:rFonts w:eastAsia="Times New Roman" w:cs="Arial"/>
          <w:color w:val="000000"/>
          <w:lang w:eastAsia="bg-BG"/>
        </w:rPr>
        <w:t xml:space="preserve"> отколкото за алфа-1 </w:t>
      </w:r>
      <w:proofErr w:type="spellStart"/>
      <w:r w:rsidRPr="0003725B">
        <w:rPr>
          <w:rFonts w:eastAsia="Times New Roman" w:cs="Arial"/>
          <w:color w:val="000000"/>
          <w:lang w:eastAsia="bg-BG"/>
        </w:rPr>
        <w:t>адренорецепторите</w:t>
      </w:r>
      <w:proofErr w:type="spellEnd"/>
      <w:r w:rsidRPr="0003725B">
        <w:rPr>
          <w:rFonts w:eastAsia="Times New Roman" w:cs="Arial"/>
          <w:color w:val="000000"/>
          <w:lang w:eastAsia="bg-BG"/>
        </w:rPr>
        <w:t>.</w:t>
      </w:r>
    </w:p>
    <w:p w14:paraId="579EE057" w14:textId="77777777" w:rsidR="001F78A8" w:rsidRPr="0003725B" w:rsidRDefault="001F78A8" w:rsidP="001F78A8">
      <w:pPr>
        <w:spacing w:line="240" w:lineRule="auto"/>
        <w:rPr>
          <w:rFonts w:eastAsia="Times New Roman" w:cs="Arial"/>
          <w:color w:val="000000"/>
          <w:lang w:eastAsia="bg-BG"/>
        </w:rPr>
      </w:pPr>
    </w:p>
    <w:p w14:paraId="3E5D371F" w14:textId="75D06AD2" w:rsidR="001F78A8" w:rsidRPr="0003725B" w:rsidRDefault="001F78A8" w:rsidP="001F78A8">
      <w:pPr>
        <w:spacing w:line="240" w:lineRule="auto"/>
        <w:rPr>
          <w:rFonts w:eastAsia="Times New Roman" w:cs="Arial"/>
          <w:sz w:val="24"/>
          <w:szCs w:val="24"/>
          <w:lang w:eastAsia="bg-BG"/>
        </w:rPr>
      </w:pPr>
      <w:r w:rsidRPr="0003725B">
        <w:rPr>
          <w:rFonts w:eastAsia="Times New Roman" w:cs="Arial"/>
          <w:color w:val="000000"/>
          <w:lang w:eastAsia="bg-BG"/>
        </w:rPr>
        <w:t xml:space="preserve">Тази селективност е причина да няма </w:t>
      </w:r>
      <w:proofErr w:type="spellStart"/>
      <w:r w:rsidRPr="0003725B">
        <w:rPr>
          <w:rFonts w:eastAsia="Times New Roman" w:cs="Arial"/>
          <w:color w:val="000000"/>
          <w:lang w:eastAsia="bg-BG"/>
        </w:rPr>
        <w:t>мидриаза</w:t>
      </w:r>
      <w:proofErr w:type="spellEnd"/>
      <w:r w:rsidRPr="0003725B">
        <w:rPr>
          <w:rFonts w:eastAsia="Times New Roman" w:cs="Arial"/>
          <w:color w:val="000000"/>
          <w:lang w:eastAsia="bg-BG"/>
        </w:rPr>
        <w:t xml:space="preserve"> и води до отсъствие на </w:t>
      </w:r>
      <w:proofErr w:type="spellStart"/>
      <w:r w:rsidRPr="0003725B">
        <w:rPr>
          <w:rFonts w:eastAsia="Times New Roman" w:cs="Arial"/>
          <w:color w:val="000000"/>
          <w:lang w:eastAsia="bg-BG"/>
        </w:rPr>
        <w:t>вазоконстрикция</w:t>
      </w:r>
      <w:proofErr w:type="spellEnd"/>
      <w:r w:rsidRPr="0003725B">
        <w:rPr>
          <w:rFonts w:eastAsia="Times New Roman" w:cs="Arial"/>
          <w:color w:val="000000"/>
          <w:lang w:eastAsia="bg-BG"/>
        </w:rPr>
        <w:t xml:space="preserve"> в микросъдовете, свързана с човешки </w:t>
      </w:r>
      <w:proofErr w:type="spellStart"/>
      <w:r w:rsidRPr="0003725B">
        <w:rPr>
          <w:rFonts w:eastAsia="Times New Roman" w:cs="Arial"/>
          <w:color w:val="000000"/>
          <w:lang w:eastAsia="bg-BG"/>
        </w:rPr>
        <w:t>ретинален</w:t>
      </w:r>
      <w:proofErr w:type="spellEnd"/>
      <w:r w:rsidRPr="0003725B">
        <w:rPr>
          <w:rFonts w:eastAsia="Times New Roman" w:cs="Arial"/>
          <w:color w:val="000000"/>
          <w:lang w:eastAsia="bg-BG"/>
        </w:rPr>
        <w:t xml:space="preserve"> </w:t>
      </w:r>
      <w:proofErr w:type="spellStart"/>
      <w:r w:rsidRPr="0003725B">
        <w:rPr>
          <w:rFonts w:eastAsia="Times New Roman" w:cs="Arial"/>
          <w:color w:val="000000"/>
          <w:lang w:eastAsia="bg-BG"/>
        </w:rPr>
        <w:t>ксенографт</w:t>
      </w:r>
      <w:proofErr w:type="spellEnd"/>
      <w:r w:rsidRPr="0003725B">
        <w:rPr>
          <w:rFonts w:eastAsia="Times New Roman" w:cs="Arial"/>
          <w:color w:val="000000"/>
          <w:lang w:eastAsia="bg-BG"/>
        </w:rPr>
        <w:t>.</w:t>
      </w:r>
    </w:p>
    <w:p w14:paraId="049FA3B5" w14:textId="77777777" w:rsidR="001F78A8" w:rsidRPr="0003725B" w:rsidRDefault="001F78A8" w:rsidP="001F78A8">
      <w:pPr>
        <w:spacing w:line="240" w:lineRule="auto"/>
        <w:rPr>
          <w:rFonts w:eastAsia="Times New Roman" w:cs="Arial"/>
          <w:color w:val="000000"/>
          <w:u w:val="single"/>
          <w:lang w:eastAsia="bg-BG"/>
        </w:rPr>
      </w:pPr>
    </w:p>
    <w:p w14:paraId="1918850B" w14:textId="051152BC" w:rsidR="001F78A8" w:rsidRPr="0003725B" w:rsidRDefault="001F78A8" w:rsidP="001F78A8">
      <w:pPr>
        <w:spacing w:line="240" w:lineRule="auto"/>
        <w:rPr>
          <w:rFonts w:eastAsia="Times New Roman" w:cs="Arial"/>
          <w:sz w:val="24"/>
          <w:szCs w:val="24"/>
          <w:lang w:eastAsia="bg-BG"/>
        </w:rPr>
      </w:pPr>
      <w:proofErr w:type="spellStart"/>
      <w:r w:rsidRPr="0003725B">
        <w:rPr>
          <w:rFonts w:eastAsia="Times New Roman" w:cs="Arial"/>
          <w:color w:val="000000"/>
          <w:u w:val="single"/>
          <w:lang w:eastAsia="bg-BG"/>
        </w:rPr>
        <w:t>Фармакодинамично</w:t>
      </w:r>
      <w:proofErr w:type="spellEnd"/>
      <w:r w:rsidRPr="0003725B">
        <w:rPr>
          <w:rFonts w:eastAsia="Times New Roman" w:cs="Arial"/>
          <w:color w:val="000000"/>
          <w:u w:val="single"/>
          <w:lang w:eastAsia="bg-BG"/>
        </w:rPr>
        <w:t xml:space="preserve"> действие</w:t>
      </w:r>
    </w:p>
    <w:p w14:paraId="5CB4B63C" w14:textId="77777777" w:rsidR="001F78A8" w:rsidRPr="0003725B" w:rsidRDefault="001F78A8" w:rsidP="001F78A8">
      <w:pPr>
        <w:spacing w:line="240" w:lineRule="auto"/>
        <w:rPr>
          <w:rFonts w:eastAsia="Times New Roman" w:cs="Arial"/>
          <w:sz w:val="24"/>
          <w:szCs w:val="24"/>
          <w:lang w:eastAsia="bg-BG"/>
        </w:rPr>
      </w:pPr>
      <w:r w:rsidRPr="0003725B">
        <w:rPr>
          <w:rFonts w:eastAsia="Times New Roman" w:cs="Arial"/>
          <w:color w:val="000000"/>
          <w:lang w:eastAsia="bg-BG"/>
        </w:rPr>
        <w:t xml:space="preserve">Локалното приложение на </w:t>
      </w:r>
      <w:proofErr w:type="spellStart"/>
      <w:r w:rsidRPr="0003725B">
        <w:rPr>
          <w:rFonts w:eastAsia="Times New Roman" w:cs="Arial"/>
          <w:color w:val="000000"/>
          <w:lang w:eastAsia="bg-BG"/>
        </w:rPr>
        <w:t>бримонидинов</w:t>
      </w:r>
      <w:proofErr w:type="spellEnd"/>
      <w:r w:rsidRPr="0003725B">
        <w:rPr>
          <w:rFonts w:eastAsia="Times New Roman" w:cs="Arial"/>
          <w:color w:val="000000"/>
          <w:lang w:eastAsia="bg-BG"/>
        </w:rPr>
        <w:t xml:space="preserve"> </w:t>
      </w:r>
      <w:proofErr w:type="spellStart"/>
      <w:r w:rsidRPr="0003725B">
        <w:rPr>
          <w:rFonts w:eastAsia="Times New Roman" w:cs="Arial"/>
          <w:color w:val="000000"/>
          <w:lang w:eastAsia="bg-BG"/>
        </w:rPr>
        <w:t>тартарат</w:t>
      </w:r>
      <w:proofErr w:type="spellEnd"/>
      <w:r w:rsidRPr="0003725B">
        <w:rPr>
          <w:rFonts w:eastAsia="Times New Roman" w:cs="Arial"/>
          <w:color w:val="000000"/>
          <w:lang w:eastAsia="bg-BG"/>
        </w:rPr>
        <w:t xml:space="preserve"> понижава вътреочното налягане (ВОН) при хора, като влиянието върху сърдечносъдовите или белодробни параметри е минимално.</w:t>
      </w:r>
    </w:p>
    <w:p w14:paraId="622C6131" w14:textId="77777777" w:rsidR="001F78A8" w:rsidRPr="0003725B" w:rsidRDefault="001F78A8" w:rsidP="001F78A8">
      <w:pPr>
        <w:spacing w:line="240" w:lineRule="auto"/>
        <w:rPr>
          <w:rFonts w:eastAsia="Times New Roman" w:cs="Arial"/>
          <w:sz w:val="24"/>
          <w:szCs w:val="24"/>
          <w:lang w:eastAsia="bg-BG"/>
        </w:rPr>
      </w:pPr>
      <w:r w:rsidRPr="0003725B">
        <w:rPr>
          <w:rFonts w:eastAsia="Times New Roman" w:cs="Arial"/>
          <w:color w:val="000000"/>
          <w:lang w:eastAsia="bg-BG"/>
        </w:rPr>
        <w:lastRenderedPageBreak/>
        <w:t>Наличните данни за пациенти с бронхиална астма са ограничени и показват отсъствие на нежелани реакции.</w:t>
      </w:r>
    </w:p>
    <w:p w14:paraId="296CCD49" w14:textId="77777777" w:rsidR="001F78A8" w:rsidRPr="0003725B" w:rsidRDefault="001F78A8" w:rsidP="001F78A8">
      <w:pPr>
        <w:spacing w:line="240" w:lineRule="auto"/>
        <w:rPr>
          <w:rFonts w:eastAsia="Times New Roman" w:cs="Arial"/>
          <w:sz w:val="24"/>
          <w:szCs w:val="24"/>
          <w:lang w:eastAsia="bg-BG"/>
        </w:rPr>
      </w:pPr>
    </w:p>
    <w:p w14:paraId="2FFFABB7" w14:textId="5B9976BB" w:rsidR="001F78A8" w:rsidRPr="0003725B" w:rsidRDefault="001F78A8" w:rsidP="001F78A8">
      <w:pPr>
        <w:spacing w:line="240" w:lineRule="auto"/>
        <w:rPr>
          <w:rFonts w:eastAsia="Times New Roman" w:cs="Arial"/>
          <w:sz w:val="24"/>
          <w:szCs w:val="24"/>
          <w:lang w:eastAsia="bg-BG"/>
        </w:rPr>
      </w:pPr>
      <w:r w:rsidRPr="0003725B">
        <w:rPr>
          <w:rFonts w:eastAsia="Times New Roman" w:cs="Arial"/>
          <w:color w:val="000000"/>
          <w:lang w:eastAsia="bg-BG"/>
        </w:rPr>
        <w:t xml:space="preserve">Началото на действието на </w:t>
      </w:r>
      <w:proofErr w:type="spellStart"/>
      <w:r w:rsidRPr="0003725B">
        <w:rPr>
          <w:rFonts w:eastAsia="Times New Roman" w:cs="Arial"/>
          <w:color w:val="000000"/>
          <w:lang w:eastAsia="bg-BG"/>
        </w:rPr>
        <w:t>бримонидин</w:t>
      </w:r>
      <w:proofErr w:type="spellEnd"/>
      <w:r w:rsidRPr="0003725B">
        <w:rPr>
          <w:rFonts w:eastAsia="Times New Roman" w:cs="Arial"/>
          <w:color w:val="000000"/>
          <w:lang w:eastAsia="bg-BG"/>
        </w:rPr>
        <w:t xml:space="preserve"> настъпва бързо, като максимален очен </w:t>
      </w:r>
      <w:proofErr w:type="spellStart"/>
      <w:r w:rsidRPr="0003725B">
        <w:rPr>
          <w:rFonts w:eastAsia="Times New Roman" w:cs="Arial"/>
          <w:color w:val="000000"/>
          <w:lang w:eastAsia="bg-BG"/>
        </w:rPr>
        <w:t>хипотензивен</w:t>
      </w:r>
      <w:proofErr w:type="spellEnd"/>
      <w:r w:rsidRPr="0003725B">
        <w:rPr>
          <w:rFonts w:eastAsia="Times New Roman" w:cs="Arial"/>
          <w:color w:val="000000"/>
          <w:lang w:eastAsia="bg-BG"/>
        </w:rPr>
        <w:t xml:space="preserve"> ефект е наблюдаван 2 часа след дозирането. В две едногодишни изследвания, </w:t>
      </w:r>
      <w:proofErr w:type="spellStart"/>
      <w:r w:rsidRPr="0003725B">
        <w:rPr>
          <w:rFonts w:eastAsia="Times New Roman" w:cs="Arial"/>
          <w:color w:val="000000"/>
          <w:lang w:eastAsia="bg-BG"/>
        </w:rPr>
        <w:t>бримонидин</w:t>
      </w:r>
      <w:proofErr w:type="spellEnd"/>
      <w:r w:rsidRPr="0003725B">
        <w:rPr>
          <w:rFonts w:eastAsia="Times New Roman" w:cs="Arial"/>
          <w:color w:val="000000"/>
          <w:lang w:eastAsia="bg-BG"/>
        </w:rPr>
        <w:t xml:space="preserve"> понижава ВОН със средна стойност приблизително 4-6 </w:t>
      </w:r>
      <w:proofErr w:type="spellStart"/>
      <w:r w:rsidRPr="0003725B">
        <w:rPr>
          <w:rFonts w:eastAsia="Times New Roman" w:cs="Arial"/>
          <w:color w:val="000000"/>
        </w:rPr>
        <w:t>mmHg</w:t>
      </w:r>
      <w:proofErr w:type="spellEnd"/>
      <w:r w:rsidRPr="0003725B">
        <w:rPr>
          <w:rFonts w:eastAsia="Times New Roman" w:cs="Arial"/>
          <w:color w:val="000000"/>
        </w:rPr>
        <w:t>.</w:t>
      </w:r>
    </w:p>
    <w:p w14:paraId="36D86E89" w14:textId="77777777" w:rsidR="001F78A8" w:rsidRPr="0003725B" w:rsidRDefault="001F78A8" w:rsidP="001F78A8">
      <w:pPr>
        <w:spacing w:line="240" w:lineRule="auto"/>
        <w:rPr>
          <w:rFonts w:eastAsia="Times New Roman" w:cs="Arial"/>
          <w:color w:val="000000"/>
          <w:lang w:eastAsia="bg-BG"/>
        </w:rPr>
      </w:pPr>
    </w:p>
    <w:p w14:paraId="7E6B47CB" w14:textId="54FADC0B" w:rsidR="001F78A8" w:rsidRPr="0003725B" w:rsidRDefault="001F78A8" w:rsidP="001F78A8">
      <w:pPr>
        <w:spacing w:line="240" w:lineRule="auto"/>
        <w:rPr>
          <w:rFonts w:eastAsia="Times New Roman" w:cs="Arial"/>
          <w:sz w:val="24"/>
          <w:szCs w:val="24"/>
          <w:lang w:eastAsia="bg-BG"/>
        </w:rPr>
      </w:pPr>
      <w:proofErr w:type="spellStart"/>
      <w:r w:rsidRPr="0003725B">
        <w:rPr>
          <w:rFonts w:eastAsia="Times New Roman" w:cs="Arial"/>
          <w:color w:val="000000"/>
          <w:lang w:eastAsia="bg-BG"/>
        </w:rPr>
        <w:t>Флуорофотометрични</w:t>
      </w:r>
      <w:proofErr w:type="spellEnd"/>
      <w:r w:rsidRPr="0003725B">
        <w:rPr>
          <w:rFonts w:eastAsia="Times New Roman" w:cs="Arial"/>
          <w:color w:val="000000"/>
          <w:lang w:eastAsia="bg-BG"/>
        </w:rPr>
        <w:t xml:space="preserve"> изследвания при животни и хора показват, че </w:t>
      </w:r>
      <w:proofErr w:type="spellStart"/>
      <w:r w:rsidRPr="0003725B">
        <w:rPr>
          <w:rFonts w:eastAsia="Times New Roman" w:cs="Arial"/>
          <w:color w:val="000000"/>
          <w:lang w:eastAsia="bg-BG"/>
        </w:rPr>
        <w:t>бримонидин</w:t>
      </w:r>
      <w:proofErr w:type="spellEnd"/>
      <w:r w:rsidRPr="0003725B">
        <w:rPr>
          <w:rFonts w:eastAsia="Times New Roman" w:cs="Arial"/>
          <w:color w:val="000000"/>
          <w:lang w:eastAsia="bg-BG"/>
        </w:rPr>
        <w:t xml:space="preserve"> </w:t>
      </w:r>
      <w:proofErr w:type="spellStart"/>
      <w:r w:rsidRPr="0003725B">
        <w:rPr>
          <w:rFonts w:eastAsia="Times New Roman" w:cs="Arial"/>
          <w:color w:val="000000"/>
          <w:lang w:eastAsia="bg-BG"/>
        </w:rPr>
        <w:t>тартрат</w:t>
      </w:r>
      <w:proofErr w:type="spellEnd"/>
      <w:r w:rsidRPr="0003725B">
        <w:rPr>
          <w:rFonts w:eastAsia="Times New Roman" w:cs="Arial"/>
          <w:color w:val="000000"/>
          <w:lang w:eastAsia="bg-BG"/>
        </w:rPr>
        <w:t xml:space="preserve"> има двоен механизъм на действие. Счита се, че </w:t>
      </w:r>
      <w:proofErr w:type="spellStart"/>
      <w:r w:rsidRPr="0003725B">
        <w:rPr>
          <w:rFonts w:eastAsia="Times New Roman" w:cs="Arial"/>
          <w:color w:val="000000"/>
          <w:lang w:eastAsia="bg-BG"/>
        </w:rPr>
        <w:t>бримонидин</w:t>
      </w:r>
      <w:proofErr w:type="spellEnd"/>
      <w:r w:rsidRPr="0003725B">
        <w:rPr>
          <w:rFonts w:eastAsia="Times New Roman" w:cs="Arial"/>
          <w:color w:val="000000"/>
          <w:lang w:eastAsia="bg-BG"/>
        </w:rPr>
        <w:t xml:space="preserve"> може да понижава ВОН чрез редуциране формирането на воднистата течност и усилвайки </w:t>
      </w:r>
      <w:proofErr w:type="spellStart"/>
      <w:r w:rsidRPr="0003725B">
        <w:rPr>
          <w:rFonts w:eastAsia="Times New Roman" w:cs="Arial"/>
          <w:color w:val="000000"/>
          <w:lang w:eastAsia="bg-BG"/>
        </w:rPr>
        <w:t>увеосклералния</w:t>
      </w:r>
      <w:proofErr w:type="spellEnd"/>
      <w:r w:rsidRPr="0003725B">
        <w:rPr>
          <w:rFonts w:eastAsia="Times New Roman" w:cs="Arial"/>
          <w:color w:val="000000"/>
          <w:lang w:eastAsia="bg-BG"/>
        </w:rPr>
        <w:t xml:space="preserve"> отток.</w:t>
      </w:r>
    </w:p>
    <w:p w14:paraId="51EF19F6" w14:textId="77777777" w:rsidR="001F78A8" w:rsidRPr="0003725B" w:rsidRDefault="001F78A8" w:rsidP="001F78A8">
      <w:pPr>
        <w:spacing w:line="240" w:lineRule="auto"/>
        <w:rPr>
          <w:rFonts w:eastAsia="Times New Roman" w:cs="Arial"/>
          <w:color w:val="000000"/>
          <w:u w:val="single"/>
          <w:lang w:eastAsia="bg-BG"/>
        </w:rPr>
      </w:pPr>
    </w:p>
    <w:p w14:paraId="74AE3F6A" w14:textId="28153DC3" w:rsidR="001F78A8" w:rsidRPr="0003725B" w:rsidRDefault="001F78A8" w:rsidP="001F78A8">
      <w:pPr>
        <w:spacing w:line="240" w:lineRule="auto"/>
        <w:rPr>
          <w:rFonts w:eastAsia="Times New Roman" w:cs="Arial"/>
          <w:sz w:val="24"/>
          <w:szCs w:val="24"/>
          <w:lang w:eastAsia="bg-BG"/>
        </w:rPr>
      </w:pPr>
      <w:r w:rsidRPr="0003725B">
        <w:rPr>
          <w:rFonts w:eastAsia="Times New Roman" w:cs="Arial"/>
          <w:color w:val="000000"/>
          <w:u w:val="single"/>
          <w:lang w:eastAsia="bg-BG"/>
        </w:rPr>
        <w:t>Клинична ефикасност и безопасност</w:t>
      </w:r>
    </w:p>
    <w:p w14:paraId="28252AA0" w14:textId="5BC3AB56" w:rsidR="0091385D" w:rsidRPr="0003725B" w:rsidRDefault="001F78A8" w:rsidP="001F78A8">
      <w:pPr>
        <w:rPr>
          <w:rFonts w:cs="Arial"/>
        </w:rPr>
      </w:pPr>
      <w:r w:rsidRPr="0003725B">
        <w:rPr>
          <w:rFonts w:eastAsia="Times New Roman" w:cs="Arial"/>
          <w:color w:val="000000"/>
          <w:lang w:eastAsia="bg-BG"/>
        </w:rPr>
        <w:t xml:space="preserve">Клиничните проучвания показват, че </w:t>
      </w:r>
      <w:proofErr w:type="spellStart"/>
      <w:r w:rsidRPr="0003725B">
        <w:rPr>
          <w:rFonts w:eastAsia="Times New Roman" w:cs="Arial"/>
          <w:color w:val="000000"/>
          <w:lang w:eastAsia="bg-BG"/>
        </w:rPr>
        <w:t>бримонидин</w:t>
      </w:r>
      <w:proofErr w:type="spellEnd"/>
      <w:r w:rsidRPr="0003725B">
        <w:rPr>
          <w:rFonts w:eastAsia="Times New Roman" w:cs="Arial"/>
          <w:color w:val="000000"/>
          <w:lang w:eastAsia="bg-BG"/>
        </w:rPr>
        <w:t xml:space="preserve"> е ефективен в комбинация с локални бета- </w:t>
      </w:r>
      <w:proofErr w:type="spellStart"/>
      <w:r w:rsidRPr="0003725B">
        <w:rPr>
          <w:rFonts w:eastAsia="Times New Roman" w:cs="Arial"/>
          <w:color w:val="000000"/>
          <w:lang w:eastAsia="bg-BG"/>
        </w:rPr>
        <w:t>блокери</w:t>
      </w:r>
      <w:proofErr w:type="spellEnd"/>
      <w:r w:rsidRPr="0003725B">
        <w:rPr>
          <w:rFonts w:eastAsia="Times New Roman" w:cs="Arial"/>
          <w:color w:val="000000"/>
          <w:lang w:eastAsia="bg-BG"/>
        </w:rPr>
        <w:t xml:space="preserve">. При краткосрочни проучвания също така е показано, че </w:t>
      </w:r>
      <w:proofErr w:type="spellStart"/>
      <w:r w:rsidRPr="0003725B">
        <w:rPr>
          <w:rFonts w:eastAsia="Times New Roman" w:cs="Arial"/>
          <w:color w:val="000000"/>
          <w:lang w:eastAsia="bg-BG"/>
        </w:rPr>
        <w:t>бримонидин</w:t>
      </w:r>
      <w:proofErr w:type="spellEnd"/>
      <w:r w:rsidRPr="0003725B">
        <w:rPr>
          <w:rFonts w:eastAsia="Times New Roman" w:cs="Arial"/>
          <w:color w:val="000000"/>
          <w:lang w:eastAsia="bg-BG"/>
        </w:rPr>
        <w:t xml:space="preserve"> има клинично значим допълнителен ефект в комбинация с </w:t>
      </w:r>
      <w:proofErr w:type="spellStart"/>
      <w:r w:rsidRPr="0003725B">
        <w:rPr>
          <w:rFonts w:eastAsia="Times New Roman" w:cs="Arial"/>
          <w:color w:val="000000"/>
          <w:lang w:eastAsia="bg-BG"/>
        </w:rPr>
        <w:t>травопрост</w:t>
      </w:r>
      <w:proofErr w:type="spellEnd"/>
      <w:r w:rsidRPr="0003725B">
        <w:rPr>
          <w:rFonts w:eastAsia="Times New Roman" w:cs="Arial"/>
          <w:color w:val="000000"/>
          <w:lang w:eastAsia="bg-BG"/>
        </w:rPr>
        <w:t xml:space="preserve"> (6 седмици) и </w:t>
      </w:r>
      <w:proofErr w:type="spellStart"/>
      <w:r w:rsidRPr="0003725B">
        <w:rPr>
          <w:rFonts w:eastAsia="Times New Roman" w:cs="Arial"/>
          <w:color w:val="000000"/>
          <w:lang w:eastAsia="bg-BG"/>
        </w:rPr>
        <w:t>латанопрост</w:t>
      </w:r>
      <w:proofErr w:type="spellEnd"/>
      <w:r w:rsidRPr="0003725B">
        <w:rPr>
          <w:rFonts w:eastAsia="Times New Roman" w:cs="Arial"/>
          <w:color w:val="000000"/>
          <w:lang w:eastAsia="bg-BG"/>
        </w:rPr>
        <w:t xml:space="preserve"> (3 месеца).</w:t>
      </w:r>
    </w:p>
    <w:p w14:paraId="36152471" w14:textId="77777777" w:rsidR="0091385D" w:rsidRPr="0003725B" w:rsidRDefault="0091385D" w:rsidP="0091385D"/>
    <w:p w14:paraId="35F84B81" w14:textId="6423E5BB" w:rsidR="00CF77F7" w:rsidRPr="0003725B" w:rsidRDefault="002C50EE" w:rsidP="004A448E">
      <w:pPr>
        <w:pStyle w:val="Heading2"/>
      </w:pPr>
      <w:r w:rsidRPr="0003725B">
        <w:t>5.2. Фармакокинетични свойства</w:t>
      </w:r>
    </w:p>
    <w:p w14:paraId="5031193D" w14:textId="06A21EFE" w:rsidR="0091385D" w:rsidRPr="0003725B" w:rsidRDefault="0091385D" w:rsidP="0091385D"/>
    <w:p w14:paraId="52E123CB" w14:textId="77777777" w:rsidR="001F78A8" w:rsidRPr="0003725B" w:rsidRDefault="001F78A8" w:rsidP="001F78A8">
      <w:pPr>
        <w:spacing w:line="240" w:lineRule="auto"/>
        <w:rPr>
          <w:rFonts w:eastAsia="Times New Roman" w:cs="Arial"/>
          <w:sz w:val="24"/>
          <w:szCs w:val="24"/>
          <w:lang w:eastAsia="bg-BG"/>
        </w:rPr>
      </w:pPr>
      <w:r w:rsidRPr="0003725B">
        <w:rPr>
          <w:rFonts w:eastAsia="Times New Roman" w:cs="Arial"/>
          <w:color w:val="000000"/>
          <w:lang w:eastAsia="bg-BG"/>
        </w:rPr>
        <w:t>а.) Общи характеристики</w:t>
      </w:r>
    </w:p>
    <w:p w14:paraId="3D6EA2D4" w14:textId="77777777" w:rsidR="001F78A8" w:rsidRPr="0003725B" w:rsidRDefault="001F78A8" w:rsidP="001F78A8">
      <w:pPr>
        <w:spacing w:line="240" w:lineRule="auto"/>
        <w:rPr>
          <w:rFonts w:eastAsia="Times New Roman" w:cs="Arial"/>
          <w:color w:val="000000"/>
          <w:u w:val="single"/>
          <w:lang w:eastAsia="bg-BG"/>
        </w:rPr>
      </w:pPr>
    </w:p>
    <w:p w14:paraId="22270880" w14:textId="3A4D2AC5" w:rsidR="001F78A8" w:rsidRPr="0003725B" w:rsidRDefault="001F78A8" w:rsidP="001F78A8">
      <w:pPr>
        <w:pStyle w:val="Heading3"/>
        <w:rPr>
          <w:rFonts w:eastAsia="Times New Roman"/>
          <w:u w:val="single"/>
          <w:lang w:eastAsia="bg-BG"/>
        </w:rPr>
      </w:pPr>
      <w:r w:rsidRPr="0003725B">
        <w:rPr>
          <w:rFonts w:eastAsia="Times New Roman"/>
          <w:u w:val="single"/>
          <w:lang w:eastAsia="bg-BG"/>
        </w:rPr>
        <w:t>Абсорбция</w:t>
      </w:r>
    </w:p>
    <w:p w14:paraId="4E7DE39A" w14:textId="77777777" w:rsidR="001F78A8" w:rsidRPr="0003725B" w:rsidRDefault="001F78A8" w:rsidP="001F78A8">
      <w:pPr>
        <w:spacing w:line="240" w:lineRule="auto"/>
        <w:rPr>
          <w:rFonts w:eastAsia="Times New Roman" w:cs="Arial"/>
          <w:sz w:val="24"/>
          <w:szCs w:val="24"/>
          <w:lang w:eastAsia="bg-BG"/>
        </w:rPr>
      </w:pPr>
      <w:r w:rsidRPr="0003725B">
        <w:rPr>
          <w:rFonts w:eastAsia="Times New Roman" w:cs="Arial"/>
          <w:color w:val="000000"/>
          <w:lang w:eastAsia="bg-BG"/>
        </w:rPr>
        <w:t xml:space="preserve">След очно приложение на 0,2% разтвор два пъти дневно за 10 дни плазмената концентрация е ниска (средна стойност на </w:t>
      </w:r>
      <w:proofErr w:type="spellStart"/>
      <w:r w:rsidRPr="0003725B">
        <w:rPr>
          <w:rFonts w:eastAsia="Times New Roman" w:cs="Arial"/>
          <w:color w:val="000000"/>
          <w:lang w:eastAsia="bg-BG"/>
        </w:rPr>
        <w:t>С</w:t>
      </w:r>
      <w:r w:rsidRPr="0003725B">
        <w:rPr>
          <w:rFonts w:eastAsia="Times New Roman" w:cs="Arial"/>
          <w:color w:val="000000"/>
          <w:vertAlign w:val="subscript"/>
          <w:lang w:eastAsia="bg-BG"/>
        </w:rPr>
        <w:t>т</w:t>
      </w:r>
      <w:r w:rsidRPr="0003725B">
        <w:rPr>
          <w:rFonts w:eastAsia="Times New Roman" w:cs="Arial"/>
          <w:color w:val="000000"/>
          <w:lang w:eastAsia="bg-BG"/>
        </w:rPr>
        <w:t>ах</w:t>
      </w:r>
      <w:proofErr w:type="spellEnd"/>
      <w:r w:rsidRPr="0003725B">
        <w:rPr>
          <w:rFonts w:eastAsia="Times New Roman" w:cs="Arial"/>
          <w:color w:val="000000"/>
          <w:lang w:eastAsia="bg-BG"/>
        </w:rPr>
        <w:t xml:space="preserve"> 0,06 </w:t>
      </w:r>
      <w:proofErr w:type="spellStart"/>
      <w:r w:rsidRPr="0003725B">
        <w:rPr>
          <w:rFonts w:eastAsia="Times New Roman" w:cs="Arial"/>
          <w:color w:val="000000"/>
        </w:rPr>
        <w:t>ng</w:t>
      </w:r>
      <w:proofErr w:type="spellEnd"/>
      <w:r w:rsidRPr="0003725B">
        <w:rPr>
          <w:rFonts w:eastAsia="Times New Roman" w:cs="Arial"/>
          <w:color w:val="000000"/>
        </w:rPr>
        <w:t xml:space="preserve">/ml). </w:t>
      </w:r>
      <w:r w:rsidRPr="0003725B">
        <w:rPr>
          <w:rFonts w:eastAsia="Times New Roman" w:cs="Arial"/>
          <w:color w:val="000000"/>
          <w:lang w:eastAsia="bg-BG"/>
        </w:rPr>
        <w:t xml:space="preserve">Има слабо натрупване в кръвта след многократно (2 пъти дневно за 10 дни) накапване. Площта под кривата плазмена концентрация-време след 12 часа при стационарно състояние </w:t>
      </w:r>
      <w:r w:rsidRPr="0003725B">
        <w:rPr>
          <w:rFonts w:eastAsia="Times New Roman" w:cs="Arial"/>
          <w:color w:val="000000"/>
        </w:rPr>
        <w:t xml:space="preserve">(AUC 0-12h) </w:t>
      </w:r>
      <w:r w:rsidRPr="0003725B">
        <w:rPr>
          <w:rFonts w:eastAsia="Times New Roman" w:cs="Arial"/>
          <w:color w:val="000000"/>
          <w:lang w:eastAsia="bg-BG"/>
        </w:rPr>
        <w:t xml:space="preserve">е 0,31 </w:t>
      </w:r>
      <w:proofErr w:type="spellStart"/>
      <w:r w:rsidRPr="0003725B">
        <w:rPr>
          <w:rFonts w:eastAsia="Times New Roman" w:cs="Arial"/>
          <w:color w:val="000000"/>
        </w:rPr>
        <w:t>ng</w:t>
      </w:r>
      <w:proofErr w:type="spellEnd"/>
      <w:r w:rsidRPr="0003725B">
        <w:rPr>
          <w:rFonts w:eastAsia="Times New Roman" w:cs="Arial"/>
          <w:color w:val="000000"/>
        </w:rPr>
        <w:t>*</w:t>
      </w:r>
      <w:proofErr w:type="spellStart"/>
      <w:r w:rsidRPr="0003725B">
        <w:rPr>
          <w:rFonts w:eastAsia="Times New Roman" w:cs="Arial"/>
          <w:color w:val="000000"/>
        </w:rPr>
        <w:t>hr</w:t>
      </w:r>
      <w:proofErr w:type="spellEnd"/>
      <w:r w:rsidRPr="0003725B">
        <w:rPr>
          <w:rFonts w:eastAsia="Times New Roman" w:cs="Arial"/>
          <w:color w:val="000000"/>
        </w:rPr>
        <w:t xml:space="preserve">/ml </w:t>
      </w:r>
      <w:r w:rsidRPr="0003725B">
        <w:rPr>
          <w:rFonts w:eastAsia="Times New Roman" w:cs="Arial"/>
          <w:color w:val="000000"/>
          <w:lang w:eastAsia="bg-BG"/>
        </w:rPr>
        <w:t xml:space="preserve">при сравнение с 0,23 </w:t>
      </w:r>
      <w:proofErr w:type="spellStart"/>
      <w:r w:rsidRPr="0003725B">
        <w:rPr>
          <w:rFonts w:eastAsia="Times New Roman" w:cs="Arial"/>
          <w:color w:val="000000"/>
        </w:rPr>
        <w:t>ng</w:t>
      </w:r>
      <w:proofErr w:type="spellEnd"/>
      <w:r w:rsidRPr="0003725B">
        <w:rPr>
          <w:rFonts w:eastAsia="Times New Roman" w:cs="Arial"/>
          <w:color w:val="000000"/>
        </w:rPr>
        <w:t>*</w:t>
      </w:r>
      <w:proofErr w:type="spellStart"/>
      <w:r w:rsidRPr="0003725B">
        <w:rPr>
          <w:rFonts w:eastAsia="Times New Roman" w:cs="Arial"/>
          <w:color w:val="000000"/>
        </w:rPr>
        <w:t>hr</w:t>
      </w:r>
      <w:proofErr w:type="spellEnd"/>
      <w:r w:rsidRPr="0003725B">
        <w:rPr>
          <w:rFonts w:eastAsia="Times New Roman" w:cs="Arial"/>
          <w:color w:val="000000"/>
        </w:rPr>
        <w:t xml:space="preserve">/ml </w:t>
      </w:r>
      <w:r w:rsidRPr="0003725B">
        <w:rPr>
          <w:rFonts w:eastAsia="Times New Roman" w:cs="Arial"/>
          <w:color w:val="000000"/>
          <w:lang w:eastAsia="bg-BG"/>
        </w:rPr>
        <w:t>след</w:t>
      </w:r>
    </w:p>
    <w:p w14:paraId="148BA3FC" w14:textId="586981FF" w:rsidR="0091385D" w:rsidRPr="0003725B" w:rsidRDefault="001F78A8" w:rsidP="001F78A8">
      <w:pPr>
        <w:rPr>
          <w:rFonts w:eastAsia="Times New Roman" w:cs="Arial"/>
          <w:color w:val="000000"/>
          <w:lang w:eastAsia="bg-BG"/>
        </w:rPr>
      </w:pPr>
      <w:r w:rsidRPr="0003725B">
        <w:rPr>
          <w:rFonts w:eastAsia="Times New Roman" w:cs="Arial"/>
          <w:color w:val="000000"/>
          <w:lang w:eastAsia="bg-BG"/>
        </w:rPr>
        <w:t>първата доза.</w:t>
      </w:r>
    </w:p>
    <w:p w14:paraId="6986E89D" w14:textId="6C578E56" w:rsidR="001F78A8" w:rsidRPr="0003725B" w:rsidRDefault="001F78A8" w:rsidP="001F78A8">
      <w:pPr>
        <w:rPr>
          <w:rFonts w:eastAsia="Times New Roman" w:cs="Arial"/>
          <w:color w:val="000000"/>
          <w:lang w:eastAsia="bg-BG"/>
        </w:rPr>
      </w:pPr>
    </w:p>
    <w:p w14:paraId="4FEA755E" w14:textId="77777777" w:rsidR="001F78A8" w:rsidRPr="0003725B" w:rsidRDefault="001F78A8" w:rsidP="001F78A8">
      <w:pPr>
        <w:pStyle w:val="Heading3"/>
        <w:rPr>
          <w:rFonts w:eastAsia="Times New Roman"/>
          <w:u w:val="single"/>
          <w:lang w:eastAsia="bg-BG"/>
        </w:rPr>
      </w:pPr>
      <w:r w:rsidRPr="0003725B">
        <w:rPr>
          <w:rFonts w:eastAsia="Times New Roman"/>
          <w:u w:val="single"/>
          <w:lang w:eastAsia="bg-BG"/>
        </w:rPr>
        <w:t>Разпределение</w:t>
      </w:r>
    </w:p>
    <w:p w14:paraId="70A572C8" w14:textId="77777777" w:rsidR="001F78A8" w:rsidRPr="0003725B" w:rsidRDefault="001F78A8" w:rsidP="001F78A8">
      <w:pPr>
        <w:spacing w:line="240" w:lineRule="auto"/>
        <w:rPr>
          <w:rFonts w:eastAsia="Times New Roman" w:cs="Arial"/>
          <w:sz w:val="24"/>
          <w:szCs w:val="24"/>
          <w:lang w:eastAsia="bg-BG"/>
        </w:rPr>
      </w:pPr>
      <w:r w:rsidRPr="0003725B">
        <w:rPr>
          <w:rFonts w:eastAsia="Times New Roman" w:cs="Arial"/>
          <w:color w:val="000000"/>
          <w:lang w:eastAsia="bg-BG"/>
        </w:rPr>
        <w:t xml:space="preserve">Свързването на </w:t>
      </w:r>
      <w:proofErr w:type="spellStart"/>
      <w:r w:rsidRPr="0003725B">
        <w:rPr>
          <w:rFonts w:eastAsia="Times New Roman" w:cs="Arial"/>
          <w:color w:val="000000"/>
          <w:lang w:eastAsia="bg-BG"/>
        </w:rPr>
        <w:t>бримонидин</w:t>
      </w:r>
      <w:proofErr w:type="spellEnd"/>
      <w:r w:rsidRPr="0003725B">
        <w:rPr>
          <w:rFonts w:eastAsia="Times New Roman" w:cs="Arial"/>
          <w:color w:val="000000"/>
          <w:lang w:eastAsia="bg-BG"/>
        </w:rPr>
        <w:t xml:space="preserve"> с плазмените протеини след локално приложение при хора е приблизително 29%,Бримонидин се свързва обратимо с </w:t>
      </w:r>
      <w:proofErr w:type="spellStart"/>
      <w:r w:rsidRPr="0003725B">
        <w:rPr>
          <w:rFonts w:eastAsia="Times New Roman" w:cs="Arial"/>
          <w:color w:val="000000"/>
          <w:lang w:eastAsia="bg-BG"/>
        </w:rPr>
        <w:t>меланин</w:t>
      </w:r>
      <w:proofErr w:type="spellEnd"/>
      <w:r w:rsidRPr="0003725B">
        <w:rPr>
          <w:rFonts w:eastAsia="Times New Roman" w:cs="Arial"/>
          <w:color w:val="000000"/>
          <w:lang w:eastAsia="bg-BG"/>
        </w:rPr>
        <w:t xml:space="preserve"> в очните тъкани, </w:t>
      </w:r>
      <w:proofErr w:type="spellStart"/>
      <w:r w:rsidRPr="0003725B">
        <w:rPr>
          <w:rFonts w:eastAsia="Times New Roman" w:cs="Arial"/>
          <w:i/>
          <w:iCs/>
          <w:color w:val="000000"/>
        </w:rPr>
        <w:t>in</w:t>
      </w:r>
      <w:proofErr w:type="spellEnd"/>
      <w:r w:rsidRPr="0003725B">
        <w:rPr>
          <w:rFonts w:eastAsia="Times New Roman" w:cs="Arial"/>
          <w:i/>
          <w:iCs/>
          <w:color w:val="000000"/>
        </w:rPr>
        <w:t xml:space="preserve"> </w:t>
      </w:r>
      <w:proofErr w:type="spellStart"/>
      <w:r w:rsidRPr="0003725B">
        <w:rPr>
          <w:rFonts w:eastAsia="Times New Roman" w:cs="Arial"/>
          <w:i/>
          <w:iCs/>
          <w:color w:val="000000"/>
        </w:rPr>
        <w:t>vitro</w:t>
      </w:r>
      <w:proofErr w:type="spellEnd"/>
      <w:r w:rsidRPr="0003725B">
        <w:rPr>
          <w:rFonts w:eastAsia="Times New Roman" w:cs="Arial"/>
          <w:color w:val="000000"/>
        </w:rPr>
        <w:t xml:space="preserve"> </w:t>
      </w:r>
      <w:r w:rsidRPr="0003725B">
        <w:rPr>
          <w:rFonts w:eastAsia="Times New Roman" w:cs="Arial"/>
          <w:color w:val="000000"/>
          <w:lang w:eastAsia="bg-BG"/>
        </w:rPr>
        <w:t xml:space="preserve">и </w:t>
      </w:r>
      <w:proofErr w:type="spellStart"/>
      <w:r w:rsidRPr="0003725B">
        <w:rPr>
          <w:rFonts w:eastAsia="Times New Roman" w:cs="Arial"/>
          <w:i/>
          <w:iCs/>
          <w:color w:val="000000"/>
        </w:rPr>
        <w:t>in</w:t>
      </w:r>
      <w:proofErr w:type="spellEnd"/>
      <w:r w:rsidRPr="0003725B">
        <w:rPr>
          <w:rFonts w:eastAsia="Times New Roman" w:cs="Arial"/>
          <w:i/>
          <w:iCs/>
          <w:color w:val="000000"/>
        </w:rPr>
        <w:t xml:space="preserve"> </w:t>
      </w:r>
      <w:proofErr w:type="spellStart"/>
      <w:r w:rsidRPr="0003725B">
        <w:rPr>
          <w:rFonts w:eastAsia="Times New Roman" w:cs="Arial"/>
          <w:i/>
          <w:iCs/>
          <w:color w:val="000000"/>
        </w:rPr>
        <w:t>vivo</w:t>
      </w:r>
      <w:proofErr w:type="spellEnd"/>
      <w:r w:rsidRPr="0003725B">
        <w:rPr>
          <w:rFonts w:eastAsia="Times New Roman" w:cs="Arial"/>
          <w:i/>
          <w:iCs/>
          <w:color w:val="000000"/>
        </w:rPr>
        <w:t xml:space="preserve">. </w:t>
      </w:r>
      <w:r w:rsidRPr="0003725B">
        <w:rPr>
          <w:rFonts w:eastAsia="Times New Roman" w:cs="Arial"/>
          <w:color w:val="000000"/>
          <w:lang w:eastAsia="bg-BG"/>
        </w:rPr>
        <w:t xml:space="preserve">След накапване в очите в продължение на 2 седмици, концентрациите на </w:t>
      </w:r>
      <w:proofErr w:type="spellStart"/>
      <w:r w:rsidRPr="0003725B">
        <w:rPr>
          <w:rFonts w:eastAsia="Times New Roman" w:cs="Arial"/>
          <w:color w:val="000000"/>
          <w:lang w:eastAsia="bg-BG"/>
        </w:rPr>
        <w:t>бримонидин</w:t>
      </w:r>
      <w:proofErr w:type="spellEnd"/>
      <w:r w:rsidRPr="0003725B">
        <w:rPr>
          <w:rFonts w:eastAsia="Times New Roman" w:cs="Arial"/>
          <w:color w:val="000000"/>
          <w:lang w:eastAsia="bg-BG"/>
        </w:rPr>
        <w:t xml:space="preserve"> в ириса, </w:t>
      </w:r>
      <w:proofErr w:type="spellStart"/>
      <w:r w:rsidRPr="0003725B">
        <w:rPr>
          <w:rFonts w:eastAsia="Times New Roman" w:cs="Arial"/>
          <w:color w:val="000000"/>
          <w:lang w:eastAsia="bg-BG"/>
        </w:rPr>
        <w:t>цилиарното</w:t>
      </w:r>
      <w:proofErr w:type="spellEnd"/>
      <w:r w:rsidRPr="0003725B">
        <w:rPr>
          <w:rFonts w:eastAsia="Times New Roman" w:cs="Arial"/>
          <w:color w:val="000000"/>
          <w:lang w:eastAsia="bg-BG"/>
        </w:rPr>
        <w:t xml:space="preserve"> тяло и </w:t>
      </w:r>
      <w:proofErr w:type="spellStart"/>
      <w:r w:rsidRPr="0003725B">
        <w:rPr>
          <w:rFonts w:eastAsia="Times New Roman" w:cs="Arial"/>
          <w:color w:val="000000"/>
          <w:lang w:eastAsia="bg-BG"/>
        </w:rPr>
        <w:t>хороида</w:t>
      </w:r>
      <w:proofErr w:type="spellEnd"/>
      <w:r w:rsidRPr="0003725B">
        <w:rPr>
          <w:rFonts w:eastAsia="Times New Roman" w:cs="Arial"/>
          <w:color w:val="000000"/>
          <w:lang w:eastAsia="bg-BG"/>
        </w:rPr>
        <w:t xml:space="preserve">-ретина са 3 до 17 пъти по-високи от тези след единична доза. Не е наблюдавано кумулиране при отсъствието на </w:t>
      </w:r>
      <w:proofErr w:type="spellStart"/>
      <w:r w:rsidRPr="0003725B">
        <w:rPr>
          <w:rFonts w:eastAsia="Times New Roman" w:cs="Arial"/>
          <w:color w:val="000000"/>
          <w:lang w:eastAsia="bg-BG"/>
        </w:rPr>
        <w:t>меланин</w:t>
      </w:r>
      <w:proofErr w:type="spellEnd"/>
      <w:r w:rsidRPr="0003725B">
        <w:rPr>
          <w:rFonts w:eastAsia="Times New Roman" w:cs="Arial"/>
          <w:color w:val="000000"/>
          <w:lang w:eastAsia="bg-BG"/>
        </w:rPr>
        <w:t>.</w:t>
      </w:r>
    </w:p>
    <w:p w14:paraId="3A3D59B0" w14:textId="77777777" w:rsidR="001F78A8" w:rsidRPr="0003725B" w:rsidRDefault="001F78A8" w:rsidP="001F78A8">
      <w:pPr>
        <w:spacing w:line="240" w:lineRule="auto"/>
        <w:rPr>
          <w:rFonts w:eastAsia="Times New Roman" w:cs="Arial"/>
          <w:color w:val="000000"/>
          <w:lang w:eastAsia="bg-BG"/>
        </w:rPr>
      </w:pPr>
    </w:p>
    <w:p w14:paraId="1631687B" w14:textId="3AE6905F" w:rsidR="001F78A8" w:rsidRPr="0003725B" w:rsidRDefault="001F78A8" w:rsidP="001F78A8">
      <w:pPr>
        <w:spacing w:line="240" w:lineRule="auto"/>
        <w:rPr>
          <w:rFonts w:eastAsia="Times New Roman" w:cs="Arial"/>
          <w:sz w:val="24"/>
          <w:szCs w:val="24"/>
          <w:lang w:eastAsia="bg-BG"/>
        </w:rPr>
      </w:pPr>
      <w:r w:rsidRPr="0003725B">
        <w:rPr>
          <w:rFonts w:eastAsia="Times New Roman" w:cs="Arial"/>
          <w:color w:val="000000"/>
          <w:lang w:eastAsia="bg-BG"/>
        </w:rPr>
        <w:t xml:space="preserve">Значението на свързването с </w:t>
      </w:r>
      <w:proofErr w:type="spellStart"/>
      <w:r w:rsidRPr="0003725B">
        <w:rPr>
          <w:rFonts w:eastAsia="Times New Roman" w:cs="Arial"/>
          <w:color w:val="000000"/>
          <w:lang w:eastAsia="bg-BG"/>
        </w:rPr>
        <w:t>меланин</w:t>
      </w:r>
      <w:proofErr w:type="spellEnd"/>
      <w:r w:rsidRPr="0003725B">
        <w:rPr>
          <w:rFonts w:eastAsia="Times New Roman" w:cs="Arial"/>
          <w:color w:val="000000"/>
          <w:lang w:eastAsia="bg-BG"/>
        </w:rPr>
        <w:t xml:space="preserve"> при хора не е ясно. При биомикроскопско изследване на очите на пациенти, лекувани с </w:t>
      </w:r>
      <w:proofErr w:type="spellStart"/>
      <w:r w:rsidRPr="0003725B">
        <w:rPr>
          <w:rFonts w:eastAsia="Times New Roman" w:cs="Arial"/>
          <w:color w:val="000000"/>
          <w:lang w:eastAsia="bg-BG"/>
        </w:rPr>
        <w:t>бримонидин</w:t>
      </w:r>
      <w:proofErr w:type="spellEnd"/>
      <w:r w:rsidRPr="0003725B">
        <w:rPr>
          <w:rFonts w:eastAsia="Times New Roman" w:cs="Arial"/>
          <w:color w:val="000000"/>
          <w:lang w:eastAsia="bg-BG"/>
        </w:rPr>
        <w:t xml:space="preserve"> до една година, не са открити нежелани очни реакции, нито е открита значима очна токсичност по време на едногодишно проучване на безопасността за очите при маймуни, получавали приблизително 4 пъти по-високи дози </w:t>
      </w:r>
      <w:proofErr w:type="spellStart"/>
      <w:r w:rsidRPr="0003725B">
        <w:rPr>
          <w:rFonts w:eastAsia="Times New Roman" w:cs="Arial"/>
          <w:color w:val="000000"/>
          <w:lang w:eastAsia="bg-BG"/>
        </w:rPr>
        <w:t>бримонидин</w:t>
      </w:r>
      <w:proofErr w:type="spellEnd"/>
      <w:r w:rsidRPr="0003725B">
        <w:rPr>
          <w:rFonts w:eastAsia="Times New Roman" w:cs="Arial"/>
          <w:color w:val="000000"/>
          <w:lang w:eastAsia="bg-BG"/>
        </w:rPr>
        <w:t xml:space="preserve"> </w:t>
      </w:r>
      <w:proofErr w:type="spellStart"/>
      <w:r w:rsidRPr="0003725B">
        <w:rPr>
          <w:rFonts w:eastAsia="Times New Roman" w:cs="Arial"/>
          <w:color w:val="000000"/>
        </w:rPr>
        <w:t>tartrate</w:t>
      </w:r>
      <w:proofErr w:type="spellEnd"/>
      <w:r w:rsidRPr="0003725B">
        <w:rPr>
          <w:rFonts w:eastAsia="Times New Roman" w:cs="Arial"/>
          <w:color w:val="000000"/>
        </w:rPr>
        <w:t xml:space="preserve"> </w:t>
      </w:r>
      <w:r w:rsidRPr="0003725B">
        <w:rPr>
          <w:rFonts w:eastAsia="Times New Roman" w:cs="Arial"/>
          <w:color w:val="000000"/>
          <w:lang w:eastAsia="bg-BG"/>
        </w:rPr>
        <w:t>от препоръчваните.</w:t>
      </w:r>
    </w:p>
    <w:p w14:paraId="35A2A026" w14:textId="77777777" w:rsidR="001F78A8" w:rsidRPr="0003725B" w:rsidRDefault="001F78A8" w:rsidP="001F78A8">
      <w:pPr>
        <w:spacing w:line="240" w:lineRule="auto"/>
        <w:rPr>
          <w:rFonts w:eastAsia="Times New Roman" w:cs="Arial"/>
          <w:color w:val="000000"/>
          <w:u w:val="single"/>
          <w:lang w:eastAsia="bg-BG"/>
        </w:rPr>
      </w:pPr>
    </w:p>
    <w:p w14:paraId="0081FA0C" w14:textId="7C070DA0" w:rsidR="001F78A8" w:rsidRPr="0003725B" w:rsidRDefault="001F78A8" w:rsidP="001F78A8">
      <w:pPr>
        <w:pStyle w:val="Heading3"/>
        <w:rPr>
          <w:rFonts w:eastAsia="Times New Roman"/>
          <w:u w:val="single"/>
          <w:lang w:eastAsia="bg-BG"/>
        </w:rPr>
      </w:pPr>
      <w:proofErr w:type="spellStart"/>
      <w:r w:rsidRPr="0003725B">
        <w:rPr>
          <w:rFonts w:eastAsia="Times New Roman"/>
          <w:u w:val="single"/>
          <w:lang w:eastAsia="bg-BG"/>
        </w:rPr>
        <w:t>Биотрансформаиия</w:t>
      </w:r>
      <w:proofErr w:type="spellEnd"/>
    </w:p>
    <w:p w14:paraId="15625D27" w14:textId="77777777" w:rsidR="001F78A8" w:rsidRPr="0003725B" w:rsidRDefault="001F78A8" w:rsidP="001F78A8">
      <w:pPr>
        <w:spacing w:line="240" w:lineRule="auto"/>
        <w:rPr>
          <w:rFonts w:eastAsia="Times New Roman" w:cs="Arial"/>
          <w:sz w:val="24"/>
          <w:szCs w:val="24"/>
          <w:lang w:eastAsia="bg-BG"/>
        </w:rPr>
      </w:pPr>
      <w:r w:rsidRPr="0003725B">
        <w:rPr>
          <w:rFonts w:eastAsia="Times New Roman" w:cs="Arial"/>
          <w:color w:val="000000"/>
          <w:lang w:eastAsia="bg-BG"/>
        </w:rPr>
        <w:t xml:space="preserve">След орално приложение при хора </w:t>
      </w:r>
      <w:proofErr w:type="spellStart"/>
      <w:r w:rsidRPr="0003725B">
        <w:rPr>
          <w:rFonts w:eastAsia="Times New Roman" w:cs="Arial"/>
          <w:color w:val="000000"/>
          <w:lang w:eastAsia="bg-BG"/>
        </w:rPr>
        <w:t>бримонидин</w:t>
      </w:r>
      <w:proofErr w:type="spellEnd"/>
      <w:r w:rsidRPr="0003725B">
        <w:rPr>
          <w:rFonts w:eastAsia="Times New Roman" w:cs="Arial"/>
          <w:color w:val="000000"/>
          <w:lang w:eastAsia="bg-BG"/>
        </w:rPr>
        <w:t xml:space="preserve"> се абсорбира добре и се елиминира бързо. По- голяма част от дозата (около 75%) се отделя като метаболити в урината в рамките на 5 дни; в урината не е открито непроменено вещество. </w:t>
      </w:r>
      <w:proofErr w:type="spellStart"/>
      <w:r w:rsidRPr="0003725B">
        <w:rPr>
          <w:rFonts w:eastAsia="Times New Roman" w:cs="Arial"/>
          <w:i/>
          <w:iCs/>
          <w:color w:val="000000"/>
        </w:rPr>
        <w:t>In</w:t>
      </w:r>
      <w:proofErr w:type="spellEnd"/>
      <w:r w:rsidRPr="0003725B">
        <w:rPr>
          <w:rFonts w:eastAsia="Times New Roman" w:cs="Arial"/>
          <w:i/>
          <w:iCs/>
          <w:color w:val="000000"/>
        </w:rPr>
        <w:t xml:space="preserve"> </w:t>
      </w:r>
      <w:proofErr w:type="spellStart"/>
      <w:r w:rsidRPr="0003725B">
        <w:rPr>
          <w:rFonts w:eastAsia="Times New Roman" w:cs="Arial"/>
          <w:i/>
          <w:iCs/>
          <w:color w:val="000000"/>
        </w:rPr>
        <w:t>vitro</w:t>
      </w:r>
      <w:proofErr w:type="spellEnd"/>
      <w:r w:rsidRPr="0003725B">
        <w:rPr>
          <w:rFonts w:eastAsia="Times New Roman" w:cs="Arial"/>
          <w:color w:val="000000"/>
        </w:rPr>
        <w:t xml:space="preserve"> </w:t>
      </w:r>
      <w:r w:rsidRPr="0003725B">
        <w:rPr>
          <w:rFonts w:eastAsia="Times New Roman" w:cs="Arial"/>
          <w:color w:val="000000"/>
          <w:lang w:eastAsia="bg-BG"/>
        </w:rPr>
        <w:t xml:space="preserve">изследвания с животински и човешки черен дроб са показали, че метаболизмът се </w:t>
      </w:r>
      <w:proofErr w:type="spellStart"/>
      <w:r w:rsidRPr="0003725B">
        <w:rPr>
          <w:rFonts w:eastAsia="Times New Roman" w:cs="Arial"/>
          <w:color w:val="000000"/>
          <w:lang w:eastAsia="bg-BG"/>
        </w:rPr>
        <w:t>медиира</w:t>
      </w:r>
      <w:proofErr w:type="spellEnd"/>
      <w:r w:rsidRPr="0003725B">
        <w:rPr>
          <w:rFonts w:eastAsia="Times New Roman" w:cs="Arial"/>
          <w:color w:val="000000"/>
          <w:lang w:eastAsia="bg-BG"/>
        </w:rPr>
        <w:t xml:space="preserve"> главно от алдехид </w:t>
      </w:r>
      <w:proofErr w:type="spellStart"/>
      <w:r w:rsidRPr="0003725B">
        <w:rPr>
          <w:rFonts w:eastAsia="Times New Roman" w:cs="Arial"/>
          <w:color w:val="000000"/>
          <w:lang w:eastAsia="bg-BG"/>
        </w:rPr>
        <w:t>оксидаза</w:t>
      </w:r>
      <w:proofErr w:type="spellEnd"/>
      <w:r w:rsidRPr="0003725B">
        <w:rPr>
          <w:rFonts w:eastAsia="Times New Roman" w:cs="Arial"/>
          <w:color w:val="000000"/>
          <w:lang w:eastAsia="bg-BG"/>
        </w:rPr>
        <w:t xml:space="preserve"> и </w:t>
      </w:r>
      <w:proofErr w:type="spellStart"/>
      <w:r w:rsidRPr="0003725B">
        <w:rPr>
          <w:rFonts w:eastAsia="Times New Roman" w:cs="Arial"/>
          <w:color w:val="000000"/>
          <w:lang w:eastAsia="bg-BG"/>
        </w:rPr>
        <w:t>цитохром</w:t>
      </w:r>
      <w:proofErr w:type="spellEnd"/>
      <w:r w:rsidRPr="0003725B">
        <w:rPr>
          <w:rFonts w:eastAsia="Times New Roman" w:cs="Arial"/>
          <w:color w:val="000000"/>
          <w:lang w:eastAsia="bg-BG"/>
        </w:rPr>
        <w:t xml:space="preserve"> Р450. Следователно, изглежда системното елиминиране е преди всичко чернодробен метаболизъм.</w:t>
      </w:r>
    </w:p>
    <w:p w14:paraId="4F86BFFF" w14:textId="77777777" w:rsidR="001F78A8" w:rsidRPr="0003725B" w:rsidRDefault="001F78A8" w:rsidP="001F78A8">
      <w:pPr>
        <w:spacing w:line="240" w:lineRule="auto"/>
        <w:rPr>
          <w:rFonts w:eastAsia="Times New Roman" w:cs="Arial"/>
          <w:color w:val="000000"/>
          <w:u w:val="single"/>
          <w:lang w:eastAsia="bg-BG"/>
        </w:rPr>
      </w:pPr>
    </w:p>
    <w:p w14:paraId="799C5CE2" w14:textId="02E2BD59" w:rsidR="001F78A8" w:rsidRPr="0003725B" w:rsidRDefault="001F78A8" w:rsidP="001F78A8">
      <w:pPr>
        <w:pStyle w:val="Heading3"/>
        <w:rPr>
          <w:rFonts w:eastAsia="Times New Roman"/>
          <w:u w:val="single"/>
          <w:lang w:eastAsia="bg-BG"/>
        </w:rPr>
      </w:pPr>
      <w:r w:rsidRPr="0003725B">
        <w:rPr>
          <w:rFonts w:eastAsia="Times New Roman"/>
          <w:u w:val="single"/>
          <w:lang w:eastAsia="bg-BG"/>
        </w:rPr>
        <w:t>Елиминиране</w:t>
      </w:r>
    </w:p>
    <w:p w14:paraId="7EA44CE3" w14:textId="77777777" w:rsidR="001F78A8" w:rsidRPr="0003725B" w:rsidRDefault="001F78A8" w:rsidP="001F78A8">
      <w:pPr>
        <w:spacing w:line="240" w:lineRule="auto"/>
        <w:rPr>
          <w:rFonts w:eastAsia="Times New Roman" w:cs="Arial"/>
          <w:sz w:val="24"/>
          <w:szCs w:val="24"/>
          <w:lang w:eastAsia="bg-BG"/>
        </w:rPr>
      </w:pPr>
      <w:r w:rsidRPr="0003725B">
        <w:rPr>
          <w:rFonts w:eastAsia="Times New Roman" w:cs="Arial"/>
          <w:color w:val="000000"/>
          <w:lang w:eastAsia="bg-BG"/>
        </w:rPr>
        <w:t>Средният полуживот в системната циркулация при хора е приблизително 3 часа след приложение в окото.</w:t>
      </w:r>
    </w:p>
    <w:p w14:paraId="7C73A828" w14:textId="77777777" w:rsidR="001F78A8" w:rsidRPr="0003725B" w:rsidRDefault="001F78A8" w:rsidP="001F78A8">
      <w:pPr>
        <w:spacing w:line="240" w:lineRule="auto"/>
        <w:rPr>
          <w:rFonts w:eastAsia="Times New Roman" w:cs="Arial"/>
          <w:color w:val="000000"/>
          <w:lang w:eastAsia="bg-BG"/>
        </w:rPr>
      </w:pPr>
    </w:p>
    <w:p w14:paraId="00268F96" w14:textId="7F806A1C" w:rsidR="001F78A8" w:rsidRPr="0003725B" w:rsidRDefault="001F78A8" w:rsidP="001F78A8">
      <w:pPr>
        <w:spacing w:line="240" w:lineRule="auto"/>
        <w:rPr>
          <w:rFonts w:eastAsia="Times New Roman" w:cs="Arial"/>
          <w:sz w:val="24"/>
          <w:szCs w:val="24"/>
          <w:lang w:eastAsia="bg-BG"/>
        </w:rPr>
      </w:pPr>
      <w:r w:rsidRPr="0003725B">
        <w:rPr>
          <w:rFonts w:eastAsia="Times New Roman" w:cs="Arial"/>
          <w:color w:val="000000"/>
          <w:lang w:eastAsia="bg-BG"/>
        </w:rPr>
        <w:t>Кинетичен профил:</w:t>
      </w:r>
    </w:p>
    <w:p w14:paraId="625F2F5A" w14:textId="77777777" w:rsidR="001F78A8" w:rsidRPr="0003725B" w:rsidRDefault="001F78A8" w:rsidP="001F78A8">
      <w:pPr>
        <w:spacing w:line="240" w:lineRule="auto"/>
        <w:rPr>
          <w:rFonts w:eastAsia="Times New Roman" w:cs="Arial"/>
          <w:sz w:val="24"/>
          <w:szCs w:val="24"/>
          <w:lang w:eastAsia="bg-BG"/>
        </w:rPr>
      </w:pPr>
      <w:r w:rsidRPr="0003725B">
        <w:rPr>
          <w:rFonts w:eastAsia="Times New Roman" w:cs="Arial"/>
          <w:color w:val="000000"/>
          <w:lang w:eastAsia="bg-BG"/>
        </w:rPr>
        <w:t xml:space="preserve">Няма големи различия от пропорционалността при дозите за плазмените </w:t>
      </w:r>
      <w:proofErr w:type="spellStart"/>
      <w:r w:rsidRPr="0003725B">
        <w:rPr>
          <w:rFonts w:eastAsia="Times New Roman" w:cs="Arial"/>
          <w:color w:val="000000"/>
          <w:lang w:eastAsia="bg-BG"/>
        </w:rPr>
        <w:t>С</w:t>
      </w:r>
      <w:r w:rsidRPr="0003725B">
        <w:rPr>
          <w:rFonts w:eastAsia="Times New Roman" w:cs="Arial"/>
          <w:color w:val="000000"/>
          <w:vertAlign w:val="subscript"/>
        </w:rPr>
        <w:t>max</w:t>
      </w:r>
      <w:proofErr w:type="spellEnd"/>
      <w:r w:rsidRPr="0003725B">
        <w:rPr>
          <w:rFonts w:eastAsia="Times New Roman" w:cs="Arial"/>
          <w:color w:val="000000"/>
          <w:lang w:eastAsia="bg-BG"/>
        </w:rPr>
        <w:t xml:space="preserve"> и </w:t>
      </w:r>
      <w:r w:rsidRPr="0003725B">
        <w:rPr>
          <w:rFonts w:eastAsia="Times New Roman" w:cs="Arial"/>
          <w:color w:val="000000"/>
        </w:rPr>
        <w:t xml:space="preserve">AUC </w:t>
      </w:r>
      <w:r w:rsidRPr="0003725B">
        <w:rPr>
          <w:rFonts w:eastAsia="Times New Roman" w:cs="Arial"/>
          <w:color w:val="000000"/>
          <w:lang w:eastAsia="bg-BG"/>
        </w:rPr>
        <w:t>намерени след единична локална доза от 0,08%, 0,2% и 0,5%</w:t>
      </w:r>
    </w:p>
    <w:p w14:paraId="37447404" w14:textId="77777777" w:rsidR="001F78A8" w:rsidRPr="0003725B" w:rsidRDefault="001F78A8" w:rsidP="001F78A8">
      <w:pPr>
        <w:spacing w:line="240" w:lineRule="auto"/>
        <w:rPr>
          <w:rFonts w:eastAsia="Times New Roman" w:cs="Arial"/>
          <w:color w:val="000000"/>
          <w:lang w:eastAsia="bg-BG"/>
        </w:rPr>
      </w:pPr>
    </w:p>
    <w:p w14:paraId="78A882EF" w14:textId="5EA69239" w:rsidR="001F78A8" w:rsidRPr="0003725B" w:rsidRDefault="001F78A8" w:rsidP="001F78A8">
      <w:pPr>
        <w:spacing w:line="240" w:lineRule="auto"/>
        <w:rPr>
          <w:rFonts w:eastAsia="Times New Roman" w:cs="Arial"/>
          <w:sz w:val="24"/>
          <w:szCs w:val="24"/>
          <w:lang w:eastAsia="bg-BG"/>
        </w:rPr>
      </w:pPr>
      <w:r w:rsidRPr="0003725B">
        <w:rPr>
          <w:rFonts w:eastAsia="Times New Roman" w:cs="Arial"/>
          <w:color w:val="000000"/>
          <w:lang w:eastAsia="bg-BG"/>
        </w:rPr>
        <w:t>б.) Характеристики при пациентите</w:t>
      </w:r>
    </w:p>
    <w:p w14:paraId="73B400FC" w14:textId="77777777" w:rsidR="001F78A8" w:rsidRPr="004348AA" w:rsidRDefault="001F78A8" w:rsidP="001F78A8">
      <w:pPr>
        <w:spacing w:line="240" w:lineRule="auto"/>
        <w:rPr>
          <w:rFonts w:eastAsia="Times New Roman" w:cs="Arial"/>
          <w:sz w:val="24"/>
          <w:szCs w:val="24"/>
          <w:lang w:eastAsia="bg-BG"/>
        </w:rPr>
      </w:pPr>
      <w:bookmarkStart w:id="1" w:name="bookmark0"/>
      <w:r w:rsidRPr="004348AA">
        <w:rPr>
          <w:rFonts w:eastAsia="Times New Roman" w:cs="Arial"/>
          <w:color w:val="000000"/>
          <w:lang w:eastAsia="bg-BG"/>
        </w:rPr>
        <w:t>Характеристики при пациенти в старческа възраст</w:t>
      </w:r>
      <w:bookmarkEnd w:id="1"/>
    </w:p>
    <w:p w14:paraId="5B96AE9E" w14:textId="77777777" w:rsidR="001F78A8" w:rsidRPr="0003725B" w:rsidRDefault="001F78A8" w:rsidP="001F78A8">
      <w:pPr>
        <w:spacing w:line="240" w:lineRule="auto"/>
        <w:rPr>
          <w:rFonts w:eastAsia="Times New Roman" w:cs="Arial"/>
          <w:sz w:val="24"/>
          <w:szCs w:val="24"/>
          <w:lang w:eastAsia="bg-BG"/>
        </w:rPr>
      </w:pPr>
      <w:r w:rsidRPr="004348AA">
        <w:rPr>
          <w:rFonts w:eastAsia="Times New Roman" w:cs="Arial"/>
          <w:color w:val="000000"/>
          <w:lang w:eastAsia="bg-BG"/>
        </w:rPr>
        <w:t>При пациенти в старческа възраст (на възраст 65 години</w:t>
      </w:r>
      <w:r w:rsidRPr="0003725B">
        <w:rPr>
          <w:rFonts w:eastAsia="Times New Roman" w:cs="Arial"/>
          <w:color w:val="000000"/>
          <w:lang w:eastAsia="bg-BG"/>
        </w:rPr>
        <w:t xml:space="preserve"> и повече) при сравнение с по-млади пациенти </w:t>
      </w:r>
      <w:proofErr w:type="spellStart"/>
      <w:r w:rsidRPr="0003725B">
        <w:rPr>
          <w:rFonts w:eastAsia="Times New Roman" w:cs="Arial"/>
          <w:color w:val="000000"/>
          <w:lang w:eastAsia="bg-BG"/>
        </w:rPr>
        <w:t>С</w:t>
      </w:r>
      <w:r w:rsidRPr="0003725B">
        <w:rPr>
          <w:rFonts w:eastAsia="Times New Roman" w:cs="Arial"/>
          <w:color w:val="000000"/>
          <w:vertAlign w:val="subscript"/>
        </w:rPr>
        <w:t>max</w:t>
      </w:r>
      <w:proofErr w:type="spellEnd"/>
      <w:r w:rsidRPr="0003725B">
        <w:rPr>
          <w:rFonts w:eastAsia="Times New Roman" w:cs="Arial"/>
          <w:color w:val="000000"/>
          <w:lang w:eastAsia="bg-BG"/>
        </w:rPr>
        <w:t xml:space="preserve">, </w:t>
      </w:r>
      <w:r w:rsidRPr="0003725B">
        <w:rPr>
          <w:rFonts w:eastAsia="Times New Roman" w:cs="Arial"/>
          <w:color w:val="000000"/>
        </w:rPr>
        <w:t xml:space="preserve">AUC </w:t>
      </w:r>
      <w:r w:rsidRPr="0003725B">
        <w:rPr>
          <w:rFonts w:eastAsia="Times New Roman" w:cs="Arial"/>
          <w:color w:val="000000"/>
          <w:lang w:eastAsia="bg-BG"/>
        </w:rPr>
        <w:t xml:space="preserve">и полуживот на </w:t>
      </w:r>
      <w:proofErr w:type="spellStart"/>
      <w:r w:rsidRPr="0003725B">
        <w:rPr>
          <w:rFonts w:eastAsia="Times New Roman" w:cs="Arial"/>
          <w:color w:val="000000"/>
          <w:lang w:eastAsia="bg-BG"/>
        </w:rPr>
        <w:t>бримонидин</w:t>
      </w:r>
      <w:proofErr w:type="spellEnd"/>
      <w:r w:rsidRPr="0003725B">
        <w:rPr>
          <w:rFonts w:eastAsia="Times New Roman" w:cs="Arial"/>
          <w:color w:val="000000"/>
          <w:lang w:eastAsia="bg-BG"/>
        </w:rPr>
        <w:t xml:space="preserve"> след единична доза са подобни, което показва, че системната му абсорбция и елиминиране не се влияят от възрастта.</w:t>
      </w:r>
    </w:p>
    <w:p w14:paraId="68B4E6D0" w14:textId="77777777" w:rsidR="001F78A8" w:rsidRPr="0003725B" w:rsidRDefault="001F78A8" w:rsidP="001F78A8">
      <w:pPr>
        <w:rPr>
          <w:rFonts w:eastAsia="Times New Roman" w:cs="Arial"/>
          <w:color w:val="000000"/>
          <w:lang w:eastAsia="bg-BG"/>
        </w:rPr>
      </w:pPr>
    </w:p>
    <w:p w14:paraId="75FC5879" w14:textId="58239917" w:rsidR="001F78A8" w:rsidRPr="0003725B" w:rsidRDefault="001F78A8" w:rsidP="001F78A8">
      <w:pPr>
        <w:rPr>
          <w:rFonts w:cs="Arial"/>
        </w:rPr>
      </w:pPr>
      <w:r w:rsidRPr="0003725B">
        <w:rPr>
          <w:rFonts w:eastAsia="Times New Roman" w:cs="Arial"/>
          <w:color w:val="000000"/>
          <w:lang w:eastAsia="bg-BG"/>
        </w:rPr>
        <w:t xml:space="preserve">Въз основа на данните от 3 месечно клинично проучване, което е включвало пациенти в старческа възраст, системната експозиция на </w:t>
      </w:r>
      <w:proofErr w:type="spellStart"/>
      <w:r w:rsidRPr="0003725B">
        <w:rPr>
          <w:rFonts w:eastAsia="Times New Roman" w:cs="Arial"/>
          <w:color w:val="000000"/>
          <w:lang w:eastAsia="bg-BG"/>
        </w:rPr>
        <w:t>бримонидин</w:t>
      </w:r>
      <w:proofErr w:type="spellEnd"/>
      <w:r w:rsidRPr="0003725B">
        <w:rPr>
          <w:rFonts w:eastAsia="Times New Roman" w:cs="Arial"/>
          <w:color w:val="000000"/>
          <w:lang w:eastAsia="bg-BG"/>
        </w:rPr>
        <w:t xml:space="preserve"> е много ниска.</w:t>
      </w:r>
    </w:p>
    <w:p w14:paraId="4EE1BB0B" w14:textId="77777777" w:rsidR="0091385D" w:rsidRPr="0003725B" w:rsidRDefault="0091385D" w:rsidP="0091385D"/>
    <w:p w14:paraId="648E39DA" w14:textId="44D16CBD" w:rsidR="00CF77F7" w:rsidRPr="0003725B" w:rsidRDefault="002C50EE" w:rsidP="004A448E">
      <w:pPr>
        <w:pStyle w:val="Heading2"/>
      </w:pPr>
      <w:r w:rsidRPr="0003725B">
        <w:t>5.3. Предклинични данни за безопасност</w:t>
      </w:r>
    </w:p>
    <w:p w14:paraId="31455D09" w14:textId="4D0EFBF5" w:rsidR="0091385D" w:rsidRPr="0003725B" w:rsidRDefault="0091385D" w:rsidP="0091385D"/>
    <w:p w14:paraId="52E4D01A" w14:textId="5A90D430" w:rsidR="0091385D" w:rsidRPr="0003725B" w:rsidRDefault="001F78A8" w:rsidP="0091385D">
      <w:r w:rsidRPr="0003725B">
        <w:t xml:space="preserve">Предклиничните данни въз основа на конвенционални проучвания на фармакология на безопасността, токсичност след многократно дозиране, </w:t>
      </w:r>
      <w:proofErr w:type="spellStart"/>
      <w:r w:rsidRPr="0003725B">
        <w:t>генотоксичност</w:t>
      </w:r>
      <w:proofErr w:type="spellEnd"/>
      <w:r w:rsidRPr="0003725B">
        <w:t>, карциногенен потенциал, репродуктивна токсичност и токсичност при развитието показват, че няма специфичен риск за хората.</w:t>
      </w:r>
    </w:p>
    <w:p w14:paraId="20E967BE" w14:textId="77777777" w:rsidR="0091385D" w:rsidRPr="0003725B" w:rsidRDefault="0091385D" w:rsidP="0091385D"/>
    <w:p w14:paraId="6A7820AB" w14:textId="353DB6D2" w:rsidR="008A6AF2" w:rsidRPr="0003725B" w:rsidRDefault="002C50EE" w:rsidP="00395555">
      <w:pPr>
        <w:pStyle w:val="Heading1"/>
      </w:pPr>
      <w:r w:rsidRPr="0003725B">
        <w:t>7. ПРИТЕЖАТЕЛ НА РАЗРЕШЕНИЕТО ЗА УПОТРЕБА</w:t>
      </w:r>
    </w:p>
    <w:p w14:paraId="1B9B651E" w14:textId="3382E6AC" w:rsidR="0091385D" w:rsidRPr="0003725B" w:rsidRDefault="0091385D" w:rsidP="0091385D"/>
    <w:p w14:paraId="511275EE" w14:textId="77777777" w:rsidR="001F78A8" w:rsidRPr="007C542D" w:rsidRDefault="001F78A8" w:rsidP="001F78A8">
      <w:pPr>
        <w:spacing w:line="240" w:lineRule="auto"/>
      </w:pPr>
      <w:r w:rsidRPr="007C542D">
        <w:t>BAUSCH + LOMB IRELAND LIMITED</w:t>
      </w:r>
    </w:p>
    <w:p w14:paraId="4C430CF1" w14:textId="77777777" w:rsidR="001F78A8" w:rsidRPr="007C542D" w:rsidRDefault="001F78A8" w:rsidP="001F78A8">
      <w:pPr>
        <w:spacing w:line="240" w:lineRule="auto"/>
      </w:pPr>
      <w:r w:rsidRPr="007C542D">
        <w:t xml:space="preserve">3013 </w:t>
      </w:r>
      <w:proofErr w:type="spellStart"/>
      <w:r w:rsidRPr="007C542D">
        <w:t>Lake</w:t>
      </w:r>
      <w:proofErr w:type="spellEnd"/>
      <w:r w:rsidRPr="007C542D">
        <w:t xml:space="preserve"> </w:t>
      </w:r>
      <w:proofErr w:type="spellStart"/>
      <w:r w:rsidRPr="007C542D">
        <w:t>Drive</w:t>
      </w:r>
      <w:proofErr w:type="spellEnd"/>
    </w:p>
    <w:p w14:paraId="43545F74" w14:textId="77777777" w:rsidR="001F78A8" w:rsidRPr="007C542D" w:rsidRDefault="001F78A8" w:rsidP="001F78A8">
      <w:pPr>
        <w:spacing w:line="240" w:lineRule="auto"/>
      </w:pPr>
      <w:proofErr w:type="spellStart"/>
      <w:r w:rsidRPr="007C542D">
        <w:t>Citywest</w:t>
      </w:r>
      <w:proofErr w:type="spellEnd"/>
      <w:r w:rsidRPr="007C542D">
        <w:t xml:space="preserve"> </w:t>
      </w:r>
      <w:proofErr w:type="spellStart"/>
      <w:r w:rsidRPr="007C542D">
        <w:t>Business</w:t>
      </w:r>
      <w:proofErr w:type="spellEnd"/>
      <w:r w:rsidRPr="007C542D">
        <w:t xml:space="preserve"> </w:t>
      </w:r>
      <w:proofErr w:type="spellStart"/>
      <w:r w:rsidRPr="007C542D">
        <w:t>Campus</w:t>
      </w:r>
      <w:proofErr w:type="spellEnd"/>
    </w:p>
    <w:p w14:paraId="16DEC02E" w14:textId="77777777" w:rsidR="001F78A8" w:rsidRPr="007C542D" w:rsidRDefault="001F78A8" w:rsidP="001F78A8">
      <w:pPr>
        <w:spacing w:line="240" w:lineRule="auto"/>
      </w:pPr>
      <w:proofErr w:type="spellStart"/>
      <w:r w:rsidRPr="007C542D">
        <w:t>Dublin</w:t>
      </w:r>
      <w:proofErr w:type="spellEnd"/>
      <w:r w:rsidRPr="007C542D">
        <w:t xml:space="preserve"> 24, D24PPT3</w:t>
      </w:r>
    </w:p>
    <w:p w14:paraId="3FD825DB" w14:textId="7A7F72C8" w:rsidR="0091385D" w:rsidRPr="0003725B" w:rsidRDefault="001F78A8" w:rsidP="001F78A8">
      <w:r w:rsidRPr="007C542D">
        <w:t>Ирландия</w:t>
      </w:r>
    </w:p>
    <w:p w14:paraId="129C7566" w14:textId="77777777" w:rsidR="0091385D" w:rsidRPr="0003725B" w:rsidRDefault="0091385D" w:rsidP="0091385D"/>
    <w:p w14:paraId="7BA1BA64" w14:textId="17509450" w:rsidR="00CF77F7" w:rsidRPr="0003725B" w:rsidRDefault="002C50EE" w:rsidP="004A448E">
      <w:pPr>
        <w:pStyle w:val="Heading1"/>
      </w:pPr>
      <w:r w:rsidRPr="0003725B">
        <w:t>8. НОМЕР НА РАЗРЕШЕНИЕТО ЗА УПОТРЕБА</w:t>
      </w:r>
    </w:p>
    <w:p w14:paraId="095674C4" w14:textId="54CA436A" w:rsidR="0091385D" w:rsidRPr="0003725B" w:rsidRDefault="0091385D" w:rsidP="0091385D"/>
    <w:p w14:paraId="6E892CE5" w14:textId="2EA41FA9" w:rsidR="0091385D" w:rsidRPr="0003725B" w:rsidRDefault="001F78A8" w:rsidP="0091385D">
      <w:r w:rsidRPr="0003725B">
        <w:t>20080142</w:t>
      </w:r>
    </w:p>
    <w:p w14:paraId="62EF7F8B" w14:textId="77777777" w:rsidR="0091385D" w:rsidRPr="0003725B" w:rsidRDefault="0091385D" w:rsidP="0091385D"/>
    <w:p w14:paraId="2CCB5832" w14:textId="18FCD95B" w:rsidR="007C605B" w:rsidRPr="0003725B" w:rsidRDefault="002C50EE" w:rsidP="007C605B">
      <w:pPr>
        <w:pStyle w:val="Heading1"/>
      </w:pPr>
      <w:r w:rsidRPr="0003725B">
        <w:t>9. ДАТА НА ПЪРВО РАЗРЕШАВАНЕ/ПОДНОВЯВАНЕ НА РАЗРЕШЕНИЕТО ЗА УПОТРЕБА</w:t>
      </w:r>
    </w:p>
    <w:p w14:paraId="372B3414" w14:textId="0F79A9B4" w:rsidR="0091385D" w:rsidRPr="0003725B" w:rsidRDefault="0091385D" w:rsidP="0091385D"/>
    <w:p w14:paraId="497007FA" w14:textId="44CFECBB" w:rsidR="0091385D" w:rsidRPr="0003725B" w:rsidRDefault="001F78A8" w:rsidP="0091385D">
      <w:r w:rsidRPr="0003725B">
        <w:t>Дата на първо разрешаване: 28.07.2008</w:t>
      </w:r>
    </w:p>
    <w:p w14:paraId="0A56E09D" w14:textId="0551E83F" w:rsidR="0091385D" w:rsidRPr="0003725B" w:rsidRDefault="001F78A8" w:rsidP="0091385D">
      <w:r w:rsidRPr="0003725B">
        <w:t>Дата на последно подновяване: 07.10.2013</w:t>
      </w:r>
    </w:p>
    <w:p w14:paraId="0E9D0119" w14:textId="1FEC128A" w:rsidR="002C50EE" w:rsidRPr="0003725B" w:rsidRDefault="002C50EE" w:rsidP="002C50EE">
      <w:pPr>
        <w:pStyle w:val="Heading1"/>
      </w:pPr>
      <w:r w:rsidRPr="0003725B">
        <w:lastRenderedPageBreak/>
        <w:t>10. ДАТА НА АКТУАЛИЗИРАНЕ НА ТЕКСТА</w:t>
      </w:r>
    </w:p>
    <w:p w14:paraId="3E8FFCC4" w14:textId="34E0D3BB" w:rsidR="0091385D" w:rsidRPr="0003725B" w:rsidRDefault="0091385D" w:rsidP="0091385D"/>
    <w:p w14:paraId="30276F52" w14:textId="73E67414" w:rsidR="0091385D" w:rsidRPr="0003725B" w:rsidRDefault="0091385D" w:rsidP="0091385D"/>
    <w:p w14:paraId="6B00148E" w14:textId="77777777" w:rsidR="0091385D" w:rsidRPr="0003725B" w:rsidRDefault="0091385D" w:rsidP="0091385D"/>
    <w:bookmarkEnd w:id="0"/>
    <w:p w14:paraId="43FB38A2" w14:textId="5500C507" w:rsidR="007C605B" w:rsidRPr="0003725B" w:rsidRDefault="007C605B" w:rsidP="00CF77F7"/>
    <w:sectPr w:rsidR="007C605B" w:rsidRPr="00037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2A2387"/>
    <w:multiLevelType w:val="hybridMultilevel"/>
    <w:tmpl w:val="353248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C00145"/>
    <w:multiLevelType w:val="hybridMultilevel"/>
    <w:tmpl w:val="CEDC6E54"/>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686714493">
    <w:abstractNumId w:val="27"/>
  </w:num>
  <w:num w:numId="2" w16cid:durableId="1725060597">
    <w:abstractNumId w:val="0"/>
  </w:num>
  <w:num w:numId="3" w16cid:durableId="1841389102">
    <w:abstractNumId w:val="12"/>
  </w:num>
  <w:num w:numId="4" w16cid:durableId="1849102998">
    <w:abstractNumId w:val="3"/>
  </w:num>
  <w:num w:numId="5" w16cid:durableId="1342928081">
    <w:abstractNumId w:val="1"/>
  </w:num>
  <w:num w:numId="6" w16cid:durableId="1926524987">
    <w:abstractNumId w:val="15"/>
  </w:num>
  <w:num w:numId="7" w16cid:durableId="2038045780">
    <w:abstractNumId w:val="10"/>
  </w:num>
  <w:num w:numId="8" w16cid:durableId="927271399">
    <w:abstractNumId w:val="14"/>
  </w:num>
  <w:num w:numId="9" w16cid:durableId="757671749">
    <w:abstractNumId w:val="2"/>
  </w:num>
  <w:num w:numId="10" w16cid:durableId="801070594">
    <w:abstractNumId w:val="4"/>
  </w:num>
  <w:num w:numId="11" w16cid:durableId="1494489460">
    <w:abstractNumId w:val="30"/>
  </w:num>
  <w:num w:numId="12" w16cid:durableId="820124909">
    <w:abstractNumId w:val="13"/>
  </w:num>
  <w:num w:numId="13" w16cid:durableId="1007950064">
    <w:abstractNumId w:val="18"/>
  </w:num>
  <w:num w:numId="14" w16cid:durableId="2007785638">
    <w:abstractNumId w:val="11"/>
  </w:num>
  <w:num w:numId="15" w16cid:durableId="868756439">
    <w:abstractNumId w:val="29"/>
  </w:num>
  <w:num w:numId="16" w16cid:durableId="1965115694">
    <w:abstractNumId w:val="9"/>
  </w:num>
  <w:num w:numId="17" w16cid:durableId="883904960">
    <w:abstractNumId w:val="24"/>
  </w:num>
  <w:num w:numId="18" w16cid:durableId="312028028">
    <w:abstractNumId w:val="7"/>
  </w:num>
  <w:num w:numId="19" w16cid:durableId="1580600030">
    <w:abstractNumId w:val="26"/>
  </w:num>
  <w:num w:numId="20" w16cid:durableId="827482252">
    <w:abstractNumId w:val="23"/>
  </w:num>
  <w:num w:numId="21" w16cid:durableId="1420708991">
    <w:abstractNumId w:val="16"/>
  </w:num>
  <w:num w:numId="22" w16cid:durableId="1125737236">
    <w:abstractNumId w:val="25"/>
  </w:num>
  <w:num w:numId="23" w16cid:durableId="1878080943">
    <w:abstractNumId w:val="17"/>
  </w:num>
  <w:num w:numId="24" w16cid:durableId="453253977">
    <w:abstractNumId w:val="8"/>
  </w:num>
  <w:num w:numId="25" w16cid:durableId="793445815">
    <w:abstractNumId w:val="22"/>
  </w:num>
  <w:num w:numId="26" w16cid:durableId="39943453">
    <w:abstractNumId w:val="21"/>
  </w:num>
  <w:num w:numId="27" w16cid:durableId="1347706793">
    <w:abstractNumId w:val="31"/>
  </w:num>
  <w:num w:numId="28" w16cid:durableId="695346692">
    <w:abstractNumId w:val="6"/>
  </w:num>
  <w:num w:numId="29" w16cid:durableId="836502503">
    <w:abstractNumId w:val="20"/>
  </w:num>
  <w:num w:numId="30" w16cid:durableId="747264792">
    <w:abstractNumId w:val="35"/>
  </w:num>
  <w:num w:numId="31" w16cid:durableId="699866967">
    <w:abstractNumId w:val="5"/>
  </w:num>
  <w:num w:numId="32" w16cid:durableId="1411392118">
    <w:abstractNumId w:val="33"/>
  </w:num>
  <w:num w:numId="33" w16cid:durableId="1023287038">
    <w:abstractNumId w:val="28"/>
  </w:num>
  <w:num w:numId="34" w16cid:durableId="266619924">
    <w:abstractNumId w:val="32"/>
  </w:num>
  <w:num w:numId="35" w16cid:durableId="351036748">
    <w:abstractNumId w:val="19"/>
  </w:num>
  <w:num w:numId="36" w16cid:durableId="96346407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00"/>
    <w:rsid w:val="0003725B"/>
    <w:rsid w:val="00185A46"/>
    <w:rsid w:val="001915B6"/>
    <w:rsid w:val="001D1B23"/>
    <w:rsid w:val="001F78A8"/>
    <w:rsid w:val="002B3C38"/>
    <w:rsid w:val="002B4DBB"/>
    <w:rsid w:val="002C50EE"/>
    <w:rsid w:val="00340A0A"/>
    <w:rsid w:val="003765DC"/>
    <w:rsid w:val="00395555"/>
    <w:rsid w:val="003E3126"/>
    <w:rsid w:val="00426E5F"/>
    <w:rsid w:val="004348AA"/>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542D"/>
    <w:rsid w:val="007C605B"/>
    <w:rsid w:val="008134C8"/>
    <w:rsid w:val="00814073"/>
    <w:rsid w:val="00826F0D"/>
    <w:rsid w:val="00893B92"/>
    <w:rsid w:val="008A6AF2"/>
    <w:rsid w:val="008C70A2"/>
    <w:rsid w:val="0091385D"/>
    <w:rsid w:val="009773E4"/>
    <w:rsid w:val="009B171C"/>
    <w:rsid w:val="009F1313"/>
    <w:rsid w:val="00A20351"/>
    <w:rsid w:val="00A65A81"/>
    <w:rsid w:val="00AA23EC"/>
    <w:rsid w:val="00AC63CE"/>
    <w:rsid w:val="00AE2107"/>
    <w:rsid w:val="00B275A8"/>
    <w:rsid w:val="00BD2F7A"/>
    <w:rsid w:val="00BF2600"/>
    <w:rsid w:val="00C0049F"/>
    <w:rsid w:val="00C07B84"/>
    <w:rsid w:val="00C33464"/>
    <w:rsid w:val="00C40420"/>
    <w:rsid w:val="00C809A7"/>
    <w:rsid w:val="00C83063"/>
    <w:rsid w:val="00C87E90"/>
    <w:rsid w:val="00CA1B57"/>
    <w:rsid w:val="00CA78EF"/>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2647</Words>
  <Characters>15093</Characters>
  <Application>Microsoft Office Word</Application>
  <DocSecurity>0</DocSecurity>
  <Lines>125</Lines>
  <Paragraphs>35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Maria Vasileva</cp:lastModifiedBy>
  <cp:revision>6</cp:revision>
  <dcterms:created xsi:type="dcterms:W3CDTF">2022-09-02T15:09:00Z</dcterms:created>
  <dcterms:modified xsi:type="dcterms:W3CDTF">2022-09-07T07:54:00Z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