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14008A99" w:rsidR="0091385D" w:rsidRDefault="0091385D" w:rsidP="0091385D"/>
    <w:p w14:paraId="39D2C0D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937E5E">
        <w:rPr>
          <w:rFonts w:eastAsia="Times New Roman" w:cs="Arial"/>
          <w:color w:val="000000"/>
          <w:lang w:val="en-US"/>
        </w:rPr>
        <w:t>LYDOL 50 mg/ml solution for injection</w:t>
      </w:r>
    </w:p>
    <w:p w14:paraId="73D1D99C" w14:textId="653CB7F1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 xml:space="preserve">ЛИДОЛ </w:t>
      </w:r>
      <w:r w:rsidRPr="00937E5E">
        <w:rPr>
          <w:rFonts w:eastAsia="Times New Roman" w:cs="Arial"/>
          <w:color w:val="000000"/>
          <w:lang w:val="en-US"/>
        </w:rPr>
        <w:t xml:space="preserve">50 mg/ml </w:t>
      </w:r>
      <w:r w:rsidRPr="00937E5E">
        <w:rPr>
          <w:rFonts w:eastAsia="Times New Roman" w:cs="Arial"/>
          <w:color w:val="000000"/>
          <w:lang w:eastAsia="bg-BG"/>
        </w:rPr>
        <w:t>инжекционен разтвор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729D0A91" w14:textId="20223079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 xml:space="preserve">Всяка ампула от 2 </w:t>
      </w:r>
      <w:r w:rsidRPr="00937E5E">
        <w:rPr>
          <w:rFonts w:cs="Arial"/>
          <w:lang w:val="en-US"/>
        </w:rPr>
        <w:t xml:space="preserve">ml </w:t>
      </w:r>
      <w:r w:rsidRPr="00937E5E">
        <w:rPr>
          <w:rFonts w:cs="Arial"/>
        </w:rPr>
        <w:t xml:space="preserve">съдържа лекарствено вещество петидинов хидрохлорид </w:t>
      </w:r>
      <w:r w:rsidRPr="00937E5E">
        <w:rPr>
          <w:rFonts w:cs="Arial"/>
          <w:lang w:val="en-US"/>
        </w:rPr>
        <w:t xml:space="preserve">(pethidine hydrochloride) </w:t>
      </w:r>
      <w:r w:rsidRPr="00937E5E">
        <w:rPr>
          <w:rFonts w:cs="Arial"/>
        </w:rPr>
        <w:t xml:space="preserve">100 </w:t>
      </w:r>
      <w:r w:rsidRPr="00937E5E">
        <w:rPr>
          <w:rFonts w:cs="Arial"/>
          <w:lang w:val="en-US"/>
        </w:rPr>
        <w:t>mg.</w:t>
      </w:r>
    </w:p>
    <w:p w14:paraId="03110A50" w14:textId="77777777" w:rsidR="0091385D" w:rsidRPr="0091385D" w:rsidRDefault="0091385D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4A991133" w14:textId="48A356E1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>Инжекционен разтвор.</w:t>
      </w:r>
    </w:p>
    <w:p w14:paraId="4129ADBB" w14:textId="77777777" w:rsidR="0091385D" w:rsidRPr="0091385D" w:rsidRDefault="0091385D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1AC53D6" w14:textId="77777777" w:rsidR="00937E5E" w:rsidRPr="00937E5E" w:rsidRDefault="00937E5E" w:rsidP="00937E5E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Краткотрайно повлияване на умерени до силни болки, неповлияващи се от ненаркотични аналгетици, включително и при обезболяване на раждане;</w:t>
      </w:r>
    </w:p>
    <w:p w14:paraId="25A8032F" w14:textId="77777777" w:rsidR="00937E5E" w:rsidRPr="00937E5E" w:rsidRDefault="00937E5E" w:rsidP="00937E5E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Предоперативна медикация;</w:t>
      </w:r>
    </w:p>
    <w:p w14:paraId="04B2E99C" w14:textId="16892047" w:rsidR="0091385D" w:rsidRPr="00937E5E" w:rsidRDefault="00937E5E" w:rsidP="00937E5E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Обезболяващо средство при обща анестезия.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568EAAE9" w14:textId="773B0042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Лидол инжекционен разтвор се прилага парентерално - подкожно, интрамускулно и интравенозно. Препоръчва се интрамускулното приложение. При интравенозно приложение се използва разреден разтвор в концентрация</w:t>
      </w:r>
      <w:r>
        <w:rPr>
          <w:rFonts w:eastAsia="Times New Roman" w:cs="Arial"/>
          <w:sz w:val="24"/>
          <w:szCs w:val="24"/>
          <w:lang w:eastAsia="bg-BG"/>
        </w:rPr>
        <w:t xml:space="preserve"> </w:t>
      </w:r>
      <w:r w:rsidRPr="00937E5E">
        <w:rPr>
          <w:rFonts w:eastAsia="Times New Roman" w:cs="Arial"/>
          <w:color w:val="000000"/>
          <w:lang w:eastAsia="bg-BG"/>
        </w:rPr>
        <w:t xml:space="preserve">10 </w:t>
      </w:r>
      <w:r w:rsidRPr="00937E5E">
        <w:rPr>
          <w:rFonts w:eastAsia="Times New Roman" w:cs="Arial"/>
          <w:color w:val="000000"/>
          <w:lang w:val="en-US"/>
        </w:rPr>
        <w:t xml:space="preserve">mg/ml </w:t>
      </w:r>
      <w:r w:rsidRPr="00937E5E">
        <w:rPr>
          <w:rFonts w:eastAsia="Times New Roman" w:cs="Arial"/>
          <w:color w:val="000000"/>
          <w:lang w:eastAsia="bg-BG"/>
        </w:rPr>
        <w:t>(вода за инжекции). При инфузия разтворът се разрежда до концентрация</w:t>
      </w:r>
      <w:r>
        <w:rPr>
          <w:rFonts w:eastAsia="Times New Roman" w:cs="Arial"/>
          <w:sz w:val="24"/>
          <w:szCs w:val="24"/>
          <w:lang w:eastAsia="bg-BG"/>
        </w:rPr>
        <w:t xml:space="preserve"> </w:t>
      </w:r>
      <w:r w:rsidRPr="00937E5E">
        <w:rPr>
          <w:rFonts w:eastAsia="Times New Roman" w:cs="Arial"/>
          <w:color w:val="000000"/>
          <w:lang w:eastAsia="bg-BG"/>
        </w:rPr>
        <w:t xml:space="preserve">1 </w:t>
      </w:r>
      <w:r w:rsidRPr="00937E5E">
        <w:rPr>
          <w:rFonts w:eastAsia="Times New Roman" w:cs="Arial"/>
          <w:color w:val="000000"/>
          <w:lang w:val="en-US"/>
        </w:rPr>
        <w:t>mg/ml.</w:t>
      </w:r>
    </w:p>
    <w:p w14:paraId="3A3F93AC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При интравенозно приложение трябва да има готовност за прилагане на специфични наркотични антагонисти и условия за реанимация.</w:t>
      </w:r>
    </w:p>
    <w:p w14:paraId="3410FDF5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При случайно интраартериално приложение петидин може да причини тежка некроза и гангрена на мястото на приложение.</w:t>
      </w:r>
    </w:p>
    <w:p w14:paraId="0AEB7CFE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Дозирането е в зависимост от силата на болката и отговора на пациента, а също и в зависимост от възраст, тегло, пол, предшестващо прилагане на други наркотични средства.</w:t>
      </w:r>
    </w:p>
    <w:p w14:paraId="0726DFB6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u w:val="single"/>
          <w:lang w:eastAsia="bg-BG"/>
        </w:rPr>
        <w:t>Възрастни</w:t>
      </w:r>
    </w:p>
    <w:p w14:paraId="79610EDF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Аналгезия</w:t>
      </w:r>
    </w:p>
    <w:p w14:paraId="1516F82E" w14:textId="670825EB" w:rsidR="00937E5E" w:rsidRDefault="00937E5E" w:rsidP="00937E5E">
      <w:pPr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Продължителността на лечението е 24-36 часа.</w:t>
      </w:r>
    </w:p>
    <w:p w14:paraId="223C5A1C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lastRenderedPageBreak/>
        <w:t xml:space="preserve">Интрамускулно или подкожно приложение - по 25-100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 xml:space="preserve">на всеки 3-4 часа при необходимост. Максималната еднократна доза е 100 </w:t>
      </w:r>
      <w:r w:rsidRPr="00937E5E">
        <w:rPr>
          <w:rFonts w:eastAsia="Times New Roman" w:cs="Arial"/>
          <w:color w:val="000000"/>
          <w:lang w:val="en-US"/>
        </w:rPr>
        <w:t xml:space="preserve">mg(l </w:t>
      </w:r>
      <w:r w:rsidRPr="00937E5E">
        <w:rPr>
          <w:rFonts w:eastAsia="Times New Roman" w:cs="Arial"/>
          <w:color w:val="000000"/>
          <w:lang w:eastAsia="bg-BG"/>
        </w:rPr>
        <w:t xml:space="preserve">ампула). Максималната дневна доза - 600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(6 ампули).</w:t>
      </w:r>
    </w:p>
    <w:p w14:paraId="0059AD3B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Интравенозно приложение - по 25-50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 xml:space="preserve">на всеки 3-4 часа. Максималната дневна доза при интравенозно приложение е 200 </w:t>
      </w:r>
      <w:r w:rsidRPr="00937E5E">
        <w:rPr>
          <w:rFonts w:eastAsia="Times New Roman" w:cs="Arial"/>
          <w:color w:val="000000"/>
          <w:lang w:val="en-US"/>
        </w:rPr>
        <w:t>mg.</w:t>
      </w:r>
    </w:p>
    <w:p w14:paraId="0B5767BC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Обезболяване при раждане</w:t>
      </w:r>
    </w:p>
    <w:p w14:paraId="33334CB9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Интрамускулно или подкожно по 50-100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през интервали от 1-3 часа при</w:t>
      </w:r>
    </w:p>
    <w:p w14:paraId="52132A9D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необходимост. Максималната дневна доза е 400 </w:t>
      </w:r>
      <w:r w:rsidRPr="00937E5E">
        <w:rPr>
          <w:rFonts w:eastAsia="Times New Roman" w:cs="Arial"/>
          <w:color w:val="000000"/>
          <w:lang w:val="en-US"/>
        </w:rPr>
        <w:t>mg.</w:t>
      </w:r>
    </w:p>
    <w:p w14:paraId="4456BCB0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Предоперативио</w:t>
      </w:r>
    </w:p>
    <w:p w14:paraId="4E918075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Прилагат се по 50-100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интрамускулно или подкожно, 30-90 минути преди началото на анестезията.</w:t>
      </w:r>
    </w:p>
    <w:p w14:paraId="3EF9DE26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Обезболяване при обща анестезия.</w:t>
      </w:r>
    </w:p>
    <w:p w14:paraId="12CC22E3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Прилага се по 25-50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бавно интравенозно, на фракционирани дози в концентрация</w:t>
      </w:r>
    </w:p>
    <w:p w14:paraId="3C63121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10 </w:t>
      </w:r>
      <w:r w:rsidRPr="00937E5E">
        <w:rPr>
          <w:rFonts w:eastAsia="Times New Roman" w:cs="Arial"/>
          <w:color w:val="000000"/>
          <w:lang w:val="en-US"/>
        </w:rPr>
        <w:t xml:space="preserve">mg/ml, </w:t>
      </w:r>
      <w:r w:rsidRPr="00937E5E">
        <w:rPr>
          <w:rFonts w:eastAsia="Times New Roman" w:cs="Arial"/>
          <w:color w:val="000000"/>
          <w:lang w:eastAsia="bg-BG"/>
        </w:rPr>
        <w:t xml:space="preserve">или под форма на продължителна интравенозна инфузия на по-разреден разтвор (1 </w:t>
      </w:r>
      <w:r w:rsidRPr="00937E5E">
        <w:rPr>
          <w:rFonts w:eastAsia="Times New Roman" w:cs="Arial"/>
          <w:color w:val="000000"/>
          <w:lang w:val="en-US"/>
        </w:rPr>
        <w:t xml:space="preserve">mg/ml). </w:t>
      </w:r>
      <w:r w:rsidRPr="00937E5E">
        <w:rPr>
          <w:rFonts w:eastAsia="Times New Roman" w:cs="Arial"/>
          <w:color w:val="000000"/>
          <w:lang w:eastAsia="bg-BG"/>
        </w:rPr>
        <w:t xml:space="preserve">Максималната доза при обща анестезия е 25-50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в зависимост от нуждите на пациента, вида на премедикация и анестезия, продължителност на хирургичната интервенция.</w:t>
      </w:r>
    </w:p>
    <w:p w14:paraId="3FB9DBF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bookmarkStart w:id="1" w:name="bookmark0"/>
      <w:r w:rsidRPr="00937E5E">
        <w:rPr>
          <w:rFonts w:eastAsia="Times New Roman" w:cs="Arial"/>
          <w:b/>
          <w:bCs/>
          <w:color w:val="000000"/>
          <w:u w:val="single"/>
          <w:lang w:eastAsia="bg-BG"/>
        </w:rPr>
        <w:t>Деца</w:t>
      </w:r>
      <w:bookmarkEnd w:id="1"/>
    </w:p>
    <w:p w14:paraId="583863E0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Аналгезия</w:t>
      </w:r>
    </w:p>
    <w:p w14:paraId="065C7DB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При деца се прилага интрамускулно или подкожно по 0,5-2 </w:t>
      </w:r>
      <w:r w:rsidRPr="00937E5E">
        <w:rPr>
          <w:rFonts w:eastAsia="Times New Roman" w:cs="Arial"/>
          <w:color w:val="000000"/>
          <w:lang w:val="en-US"/>
        </w:rPr>
        <w:t xml:space="preserve">mg/kg </w:t>
      </w:r>
      <w:r w:rsidRPr="00937E5E">
        <w:rPr>
          <w:rFonts w:eastAsia="Times New Roman" w:cs="Arial"/>
          <w:color w:val="000000"/>
          <w:lang w:eastAsia="bg-BG"/>
        </w:rPr>
        <w:t xml:space="preserve">телесно тегло през 3- 4 часа при необходимост, но не повече от 100 </w:t>
      </w:r>
      <w:r w:rsidRPr="00937E5E">
        <w:rPr>
          <w:rFonts w:eastAsia="Times New Roman" w:cs="Arial"/>
          <w:color w:val="000000"/>
          <w:lang w:val="en-US"/>
        </w:rPr>
        <w:t>mg.</w:t>
      </w:r>
    </w:p>
    <w:p w14:paraId="254F9A31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Предоперативио</w:t>
      </w:r>
    </w:p>
    <w:p w14:paraId="79DB12ED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Интрамускулно или подкожно в дози 1-2 </w:t>
      </w:r>
      <w:r w:rsidRPr="00937E5E">
        <w:rPr>
          <w:rFonts w:eastAsia="Times New Roman" w:cs="Arial"/>
          <w:color w:val="000000"/>
          <w:lang w:val="en-US"/>
        </w:rPr>
        <w:t xml:space="preserve">mg/kg </w:t>
      </w:r>
      <w:r w:rsidRPr="00937E5E">
        <w:rPr>
          <w:rFonts w:eastAsia="Times New Roman" w:cs="Arial"/>
          <w:color w:val="000000"/>
          <w:lang w:eastAsia="bg-BG"/>
        </w:rPr>
        <w:t xml:space="preserve">телесно тегло, 30-90 минути преди анестезията, но не повече от 100 </w:t>
      </w:r>
      <w:r w:rsidRPr="00937E5E">
        <w:rPr>
          <w:rFonts w:eastAsia="Times New Roman" w:cs="Arial"/>
          <w:color w:val="000000"/>
          <w:lang w:val="en-US"/>
        </w:rPr>
        <w:t>mg.</w:t>
      </w:r>
    </w:p>
    <w:p w14:paraId="64721916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u w:val="single"/>
          <w:lang w:eastAsia="bg-BG"/>
        </w:rPr>
        <w:t>Пациенти в напреднала възраст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 - </w:t>
      </w:r>
      <w:r w:rsidRPr="00937E5E">
        <w:rPr>
          <w:rFonts w:eastAsia="Times New Roman" w:cs="Arial"/>
          <w:color w:val="000000"/>
          <w:lang w:eastAsia="bg-BG"/>
        </w:rPr>
        <w:t>при пациенти над 70-годишна възраст се назначава 1/2 от дозата за възрастни.</w:t>
      </w:r>
    </w:p>
    <w:p w14:paraId="01ACCBC6" w14:textId="08395F1A" w:rsidR="00937E5E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b/>
          <w:bCs/>
          <w:color w:val="000000"/>
          <w:u w:val="single"/>
          <w:lang w:eastAsia="bg-BG"/>
        </w:rPr>
        <w:t xml:space="preserve">Пациенти </w:t>
      </w:r>
      <w:r w:rsidRPr="00937E5E">
        <w:rPr>
          <w:rFonts w:eastAsia="Times New Roman" w:cs="Arial"/>
          <w:color w:val="000000"/>
          <w:u w:val="single"/>
          <w:lang w:eastAsia="bg-BG"/>
        </w:rPr>
        <w:t xml:space="preserve">с </w:t>
      </w:r>
      <w:r w:rsidRPr="00937E5E">
        <w:rPr>
          <w:rFonts w:eastAsia="Times New Roman" w:cs="Arial"/>
          <w:b/>
          <w:bCs/>
          <w:color w:val="000000"/>
          <w:u w:val="single"/>
          <w:lang w:eastAsia="bg-BG"/>
        </w:rPr>
        <w:t>бъбречни или чернодробни увреждания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 - </w:t>
      </w:r>
      <w:r w:rsidRPr="00937E5E">
        <w:rPr>
          <w:rFonts w:eastAsia="Times New Roman" w:cs="Arial"/>
          <w:color w:val="000000"/>
          <w:lang w:eastAsia="bg-BG"/>
        </w:rPr>
        <w:t>при пациенти с бъбречни или чернодробни увреждания дозата се намалява или се удължават интервалите на прилагане.</w:t>
      </w:r>
    </w:p>
    <w:p w14:paraId="6ACAF645" w14:textId="77777777" w:rsidR="0091385D" w:rsidRPr="0091385D" w:rsidRDefault="0091385D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558CE74A" w14:textId="77777777" w:rsidR="00937E5E" w:rsidRPr="00937E5E" w:rsidRDefault="00937E5E" w:rsidP="00937E5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Свръхчувствителност към лекарственото вещество;</w:t>
      </w:r>
    </w:p>
    <w:p w14:paraId="2309EAB0" w14:textId="39984222" w:rsidR="0091385D" w:rsidRPr="00937E5E" w:rsidRDefault="00937E5E" w:rsidP="00937E5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Респираторна депресия или изчерпан респираторен резерв (астматичен пристъп, тежък белодробен емфизем, ХОББ, хроничен бронхит);</w:t>
      </w:r>
    </w:p>
    <w:p w14:paraId="4519DB55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Травми на главата, повишено вътречерепно налягане, мозъчен тумор;</w:t>
      </w:r>
    </w:p>
    <w:p w14:paraId="0C00177D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Сърдечни аритмии, особено надкамерна тахикардия, </w:t>
      </w:r>
      <w:proofErr w:type="spellStart"/>
      <w:r w:rsidRPr="00937E5E">
        <w:rPr>
          <w:rFonts w:eastAsia="Times New Roman" w:cs="Arial"/>
          <w:color w:val="000000"/>
          <w:lang w:val="en-US"/>
        </w:rPr>
        <w:t>cor</w:t>
      </w:r>
      <w:proofErr w:type="spellEnd"/>
      <w:r w:rsidRPr="00937E5E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937E5E">
        <w:rPr>
          <w:rFonts w:eastAsia="Times New Roman" w:cs="Arial"/>
          <w:color w:val="000000"/>
          <w:lang w:val="en-US"/>
        </w:rPr>
        <w:t>pulmonale</w:t>
      </w:r>
      <w:proofErr w:type="spellEnd"/>
      <w:r w:rsidRPr="00937E5E">
        <w:rPr>
          <w:rFonts w:eastAsia="Times New Roman" w:cs="Arial"/>
          <w:color w:val="000000"/>
          <w:lang w:val="en-US"/>
        </w:rPr>
        <w:t>;</w:t>
      </w:r>
    </w:p>
    <w:p w14:paraId="7A91C516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Прееклампсия, еклампсия;</w:t>
      </w:r>
    </w:p>
    <w:p w14:paraId="4542E36A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Гърчови състояния като статус епилептикус, тетания, стрихниново отравяне;</w:t>
      </w:r>
    </w:p>
    <w:p w14:paraId="321B2E41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Диабетна ацидоза с опасност от кома;</w:t>
      </w:r>
    </w:p>
    <w:p w14:paraId="57CA37CC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Остър алкохолизъм или делириум тременс;</w:t>
      </w:r>
    </w:p>
    <w:p w14:paraId="03CB7231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Синдром на остър корем с неизяснена етиология;</w:t>
      </w:r>
    </w:p>
    <w:p w14:paraId="2EE8768D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Тежки чернодробни нарушения, начална чернодробна енцефалопатия;</w:t>
      </w:r>
    </w:p>
    <w:p w14:paraId="39DE58D2" w14:textId="77777777" w:rsidR="00937E5E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Тромбоцитопения, нарушения в коагулацията или провеждане на антикоагулантна терапия;</w:t>
      </w:r>
    </w:p>
    <w:p w14:paraId="31B39DC6" w14:textId="39F65316" w:rsidR="0091385D" w:rsidRPr="00937E5E" w:rsidRDefault="00937E5E" w:rsidP="00937E5E">
      <w:pPr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Едновременно прилагане с МАО инхибитори, както и до 14 дни след прекъсване на лечението с тях.</w:t>
      </w:r>
    </w:p>
    <w:p w14:paraId="760DB089" w14:textId="77777777" w:rsidR="00937E5E" w:rsidRPr="0091385D" w:rsidRDefault="00937E5E" w:rsidP="0091385D"/>
    <w:p w14:paraId="212F509C" w14:textId="52B87D4F" w:rsidR="004F498A" w:rsidRDefault="002C50EE" w:rsidP="004A448E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686FD8EA" w14:textId="77777777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Високи дози и/или бързо интравенозно приложение на петидин може да предизвика респираторна депресия, апнея, хипотензия, периферен циркулаторен колапс, брадикардия.</w:t>
      </w:r>
    </w:p>
    <w:p w14:paraId="07867102" w14:textId="77777777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Опиоидите могат да затруднят диагнозата или да маскират клиничната картина при пациенти с травми на главата или остър корем, поради което приложението в такива случаи трябва строго да се прецизира. Респираторно депресивният ефект на петидин може значително да се засили при травми на главата.</w:t>
      </w:r>
    </w:p>
    <w:p w14:paraId="605760AE" w14:textId="77777777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 xml:space="preserve">Необходимо е да се назначава с внимание при пациенти с жлъчни колики, операции на жлъчните пътища, остър панкреатит, поради спазмогенното действие върху билиарния тракт и сфинктера на </w:t>
      </w:r>
      <w:proofErr w:type="spellStart"/>
      <w:r w:rsidRPr="00937E5E">
        <w:rPr>
          <w:rFonts w:eastAsia="Times New Roman" w:cs="Arial"/>
          <w:color w:val="000000"/>
          <w:lang w:val="en-US"/>
        </w:rPr>
        <w:t>Oddi</w:t>
      </w:r>
      <w:proofErr w:type="spellEnd"/>
      <w:r w:rsidRPr="00937E5E">
        <w:rPr>
          <w:rFonts w:eastAsia="Times New Roman" w:cs="Arial"/>
          <w:color w:val="000000"/>
          <w:lang w:val="en-US"/>
        </w:rPr>
        <w:t>.</w:t>
      </w:r>
    </w:p>
    <w:p w14:paraId="37BBDC9B" w14:textId="77777777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Продължителната употреба на опиодните аналгетици води до психическа и физическа лекарствена зависимост, поради което те трябва да се прилагат за кратко време (24-36 часа), за облекчаване на тежки болки, които не се купират от ненаркотични аналгетици.</w:t>
      </w:r>
    </w:p>
    <w:p w14:paraId="0B3BEE35" w14:textId="77C203CE" w:rsidR="0091385D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Петидин трябва да се прилага с особено внимание на болни, предразположени към развитие на лекарствена зависимост (алкохолици, наркомани). При рязко намаляване на дозата или прекратяване на лечението могат да се наблюдават симптоми на отнемане до конвулсии.</w:t>
      </w:r>
      <w:r>
        <w:rPr>
          <w:rFonts w:eastAsia="Times New Roman" w:cs="Arial"/>
          <w:color w:val="000000"/>
          <w:lang w:eastAsia="bg-BG"/>
        </w:rPr>
        <w:t xml:space="preserve"> </w:t>
      </w:r>
    </w:p>
    <w:p w14:paraId="4E410EF8" w14:textId="205D85C3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Петидин може да предизвика промяна на стомашния мотилитет и така да повиши риска от аспирация или риска от депресия на ЦНС - кома по време или след обща анестезия.</w:t>
      </w:r>
    </w:p>
    <w:p w14:paraId="30E80E18" w14:textId="60A9F238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Метаболитът на петидин, норпетидин се елиминира предимно чрез бъбреците, поради което петидин трябва да се прилага с внимание при пациенти с нарушена бъбречна функция, пациенти в напреднала възраст, много млади пациенти и болни, приемащи едновременно лекарства като фенобарбитал поради удължаване на елиминациония му полуживот. Неврогоксичните ефекти обикновено са дозозависими. Проявяват се с тремор, халюцинации, гърчове, промяна в настроението и се дължат предимно на метаболита норпетидин.</w:t>
      </w:r>
    </w:p>
    <w:p w14:paraId="51718BEE" w14:textId="615507DE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Петидин трябва да се назначава с внимание при пациенти, приемащи други депресанти на ЦНС, сънотворни и седативни лекарства, бензодиазепини, фенотиазиии, общи анестетици, алкохол и антидепресанти.</w:t>
      </w:r>
    </w:p>
    <w:p w14:paraId="0C1201CE" w14:textId="0AD0876C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Необходимо е да се прилага с внимание при пациенти със сърдечни нарушения (намален минутен обем) поради намалена чернодробна перфузия при тях, водеща до понижен метаболизъм на петидин и възможност за проява на кардиотоксични ефекти.</w:t>
      </w:r>
    </w:p>
    <w:p w14:paraId="29DBF53C" w14:textId="37ED5BCA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Поради преходно повишаване на артериалното налягане, общото съдово съпротивление и ускоряване на пулса, не се препоръчва прилагането на петидин за купиране на болка при миокарден инфаркт.</w:t>
      </w:r>
    </w:p>
    <w:p w14:paraId="765BB784" w14:textId="07F28A4F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Необходимо е да се прилага с внимание при пациенти с тежки възпалителни заболявания на червата поради повишен риск от развитие на токсичен мегаколон.</w:t>
      </w:r>
    </w:p>
    <w:p w14:paraId="379C300D" w14:textId="7FE316BA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При пациенти с феохромоцитом приложението на петидин може да предизвика хипертонична криза.</w:t>
      </w:r>
    </w:p>
    <w:p w14:paraId="7DEC282D" w14:textId="286A0C0C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Прилагането на високи дози петидин може да доведе до поява на гърчове. При пациенти с анамнеза за гърчове петидин се прилага с повишено внимание поради възможност от влошаване на състоянието.</w:t>
      </w:r>
    </w:p>
    <w:p w14:paraId="67CE5529" w14:textId="28E4BF99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lastRenderedPageBreak/>
        <w:t xml:space="preserve">Петидин трябва да се прилага много внимателно или в по-ниски дози при пациенти с хипотиреодизъм или болест на </w:t>
      </w:r>
      <w:r w:rsidRPr="00937E5E">
        <w:rPr>
          <w:rFonts w:eastAsia="Times New Roman" w:cs="Arial"/>
          <w:color w:val="000000"/>
          <w:lang w:val="en-US"/>
        </w:rPr>
        <w:t xml:space="preserve">Addison, </w:t>
      </w:r>
      <w:r w:rsidRPr="00937E5E">
        <w:rPr>
          <w:rFonts w:eastAsia="Times New Roman" w:cs="Arial"/>
          <w:color w:val="000000"/>
          <w:lang w:eastAsia="bg-BG"/>
        </w:rPr>
        <w:t>хипертрофия на простатата, стриктура на уретрата.</w:t>
      </w:r>
    </w:p>
    <w:p w14:paraId="6918EC12" w14:textId="7EAF08AF" w:rsidR="00937E5E" w:rsidRPr="00937E5E" w:rsidRDefault="00937E5E" w:rsidP="00937E5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При пациенти, страдащи от глаукома, е необходимо контролиране на вътреочното налягане по време на прилагане на петидин.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ADCFB30" w14:textId="77777777" w:rsidR="00937E5E" w:rsidRPr="00937E5E" w:rsidRDefault="00937E5E" w:rsidP="00937E5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>При едновременно приложение с други депресанти на ЦНС като: седативни средства, антихистамини, невролептици (фенотиазини, бутирофенони), трициклични антидепресанти, общи анестетици, алкохол, може да се засили депресията на ЦНС, хипотензивното действие и потискане на дишането.</w:t>
      </w:r>
    </w:p>
    <w:p w14:paraId="33D175E9" w14:textId="77777777" w:rsidR="00937E5E" w:rsidRPr="00937E5E" w:rsidRDefault="00937E5E" w:rsidP="00937E5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 xml:space="preserve">Едновременното прилагане на петидин с МАО инхибитори може да предизвика възбудни реакции, изпотяване, ригидност, тахикардия, хипер- или хипотензия, сърдечно-съдов колапс, хиперпирексия, потискане на дишането, кома. Съвместното приложение със </w:t>
      </w:r>
      <w:proofErr w:type="spellStart"/>
      <w:r w:rsidRPr="00937E5E">
        <w:rPr>
          <w:rFonts w:ascii="Times New Roman" w:eastAsia="Times New Roman" w:hAnsi="Times New Roman" w:cs="Times New Roman"/>
          <w:color w:val="000000"/>
          <w:lang w:val="en-US"/>
        </w:rPr>
        <w:t>selegiline</w:t>
      </w:r>
      <w:proofErr w:type="spellEnd"/>
      <w:r w:rsidRPr="00937E5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>(МАО инхибитор тип В) може да предизвика делир, безпокойство, изпотяване, ригидност.</w:t>
      </w:r>
    </w:p>
    <w:p w14:paraId="36916E61" w14:textId="77777777" w:rsidR="00937E5E" w:rsidRPr="00937E5E" w:rsidRDefault="00937E5E" w:rsidP="00937E5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>Петидин понижава абсорбцията на парацетамол при едновременното им приложение.</w:t>
      </w:r>
    </w:p>
    <w:p w14:paraId="1502E085" w14:textId="77777777" w:rsidR="00937E5E" w:rsidRPr="00937E5E" w:rsidRDefault="00937E5E" w:rsidP="00937E5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>Метаболизмът на петидин се засилва при едновременно приложение с фенитоин, което увеличава риска от проява на нежелани ЦНС ефекти и понижаване на аналгезията.</w:t>
      </w:r>
    </w:p>
    <w:p w14:paraId="172AE819" w14:textId="183A70B7" w:rsidR="0091385D" w:rsidRPr="00937E5E" w:rsidRDefault="00937E5E" w:rsidP="00937E5E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color w:val="000000"/>
          <w:lang w:eastAsia="bg-BG"/>
        </w:rPr>
        <w:t>Петидин потенцира антикоагулантния ефект на кумарини.</w:t>
      </w:r>
    </w:p>
    <w:p w14:paraId="5B2761C5" w14:textId="77777777" w:rsidR="0091385D" w:rsidRPr="0091385D" w:rsidRDefault="0091385D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6778DFC5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Липсват адекватни и добре контролирани проучвания относно безопасното приложение на продукта по време на бременност, поради което употребата му по време на бременност не се препоръчва.</w:t>
      </w:r>
    </w:p>
    <w:p w14:paraId="232D68C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Опиоидните аналгетици могат да предизвикат респираторна депресия при новородените. Лидол може да се използва по време на раждане след преценка на съотношението полза/риск за майката и плода.</w:t>
      </w:r>
    </w:p>
    <w:p w14:paraId="776662C5" w14:textId="20195676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>Лидол се екскретира в майчиното мляко. Кърменето трябва да се прекрати по време на приложението му.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4A7838E2" w:rsidR="0091385D" w:rsidRDefault="00937E5E" w:rsidP="0091385D">
      <w:r>
        <w:t>Лидол неблагоприятно повлиява активното внимание и реакциите. Не трябва да се шофира или работи с машини до отзвучаване на ефектите.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4F0C11B1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ЦНС - </w:t>
      </w:r>
      <w:r w:rsidRPr="00937E5E">
        <w:rPr>
          <w:rFonts w:eastAsia="Times New Roman" w:cs="Arial"/>
          <w:color w:val="000000"/>
          <w:lang w:eastAsia="bg-BG"/>
        </w:rPr>
        <w:t>главоболие, сънливост, седация, изпотяване, дезориентираност, халюцинации, психози.</w:t>
      </w:r>
    </w:p>
    <w:p w14:paraId="1D0F87BF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Дихателна система </w:t>
      </w:r>
      <w:r w:rsidRPr="00937E5E">
        <w:rPr>
          <w:rFonts w:eastAsia="Times New Roman" w:cs="Arial"/>
          <w:color w:val="000000"/>
          <w:lang w:eastAsia="bg-BG"/>
        </w:rPr>
        <w:t>- респираторна депресия.</w:t>
      </w:r>
    </w:p>
    <w:p w14:paraId="570508C4" w14:textId="204C2A04" w:rsidR="0091385D" w:rsidRPr="00937E5E" w:rsidRDefault="00937E5E" w:rsidP="00937E5E">
      <w:pPr>
        <w:rPr>
          <w:rFonts w:eastAsia="Times New Roman" w:cs="Arial"/>
          <w:color w:val="000000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Сърдечно-съдова система </w:t>
      </w:r>
      <w:r w:rsidRPr="00937E5E">
        <w:rPr>
          <w:rFonts w:eastAsia="Times New Roman" w:cs="Arial"/>
          <w:color w:val="000000"/>
          <w:lang w:eastAsia="bg-BG"/>
        </w:rPr>
        <w:t>- зачервяване на лицето, тахикардия, брадикардия, палпитации, хипотония, синкоп, ортостатична хипотензия.</w:t>
      </w:r>
    </w:p>
    <w:p w14:paraId="1EDED6E1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lastRenderedPageBreak/>
        <w:t xml:space="preserve">Урогенитална система </w:t>
      </w:r>
      <w:r w:rsidRPr="00937E5E">
        <w:rPr>
          <w:rFonts w:eastAsia="Times New Roman" w:cs="Arial"/>
          <w:color w:val="000000"/>
          <w:lang w:eastAsia="bg-BG"/>
        </w:rPr>
        <w:t>- олигурия, ретенция на урината, намалено либидо и/или потентност.</w:t>
      </w:r>
    </w:p>
    <w:p w14:paraId="65E6324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Гастроинтестинален тракт - </w:t>
      </w:r>
      <w:r w:rsidRPr="00937E5E">
        <w:rPr>
          <w:rFonts w:eastAsia="Times New Roman" w:cs="Arial"/>
          <w:color w:val="000000"/>
          <w:lang w:eastAsia="bg-BG"/>
        </w:rPr>
        <w:t>гадене, повръщане, безапетитие, запек, спазми на жлъчните пътища.</w:t>
      </w:r>
    </w:p>
    <w:p w14:paraId="4B23C501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Кожа и придатъци - </w:t>
      </w:r>
      <w:r w:rsidRPr="00937E5E">
        <w:rPr>
          <w:rFonts w:eastAsia="Times New Roman" w:cs="Arial"/>
          <w:color w:val="000000"/>
          <w:lang w:eastAsia="bg-BG"/>
        </w:rPr>
        <w:t>сърбеж, уртикария, кожни обриви, едем.</w:t>
      </w:r>
    </w:p>
    <w:p w14:paraId="364990D4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 xml:space="preserve">Други - </w:t>
      </w:r>
      <w:r w:rsidRPr="00937E5E">
        <w:rPr>
          <w:rFonts w:eastAsia="Times New Roman" w:cs="Arial"/>
          <w:color w:val="000000"/>
          <w:lang w:eastAsia="bg-BG"/>
        </w:rPr>
        <w:t>изпотяване, свръхчувствителност, привикване и лекарствена зависимост при продължително приложение.</w:t>
      </w:r>
    </w:p>
    <w:p w14:paraId="24F48EC8" w14:textId="3F45EA36" w:rsidR="00937E5E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b/>
          <w:bCs/>
          <w:color w:val="000000"/>
          <w:lang w:eastAsia="bg-BG"/>
        </w:rPr>
        <w:t>Реакции на мястото на приложение</w:t>
      </w:r>
      <w:r w:rsidRPr="00937E5E">
        <w:rPr>
          <w:rFonts w:eastAsia="Times New Roman" w:cs="Arial"/>
          <w:color w:val="000000"/>
          <w:lang w:eastAsia="bg-BG"/>
        </w:rPr>
        <w:t>-локално зачервяване и индурация при многократно подкожно приложение; мускулна фиброза при многократно приложение; при случайно интраартериално попадане може да причини тежка некроза и гангрена на мястото на приложение.</w:t>
      </w:r>
    </w:p>
    <w:p w14:paraId="43E3C48F" w14:textId="77777777" w:rsidR="0091385D" w:rsidRPr="0091385D" w:rsidRDefault="0091385D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6FA99217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Клиничната картина при предозиране се характеризира с потискане на дишането, точковидни зеници, нереагиращи на светлина, циркулаторен колапс, конвулсии, настъпване на дълбок сън до кома. Спирането на дишането може да е свързано с директно потискане на дихателния център или да е резултат от хипоксия.</w:t>
      </w:r>
    </w:p>
    <w:p w14:paraId="0F0079CB" w14:textId="57566A80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 xml:space="preserve">Лечение: мониториране на показателите на дишането. При тежка апнея - интубация, асистирано дишане и форсиране на диурезата. При настъпили дихателни нарушения се прилагат специфични антидоти (налоксон хидрохлорид или </w:t>
      </w:r>
      <w:r w:rsidRPr="00937E5E">
        <w:rPr>
          <w:rFonts w:eastAsia="Times New Roman" w:cs="Arial"/>
          <w:color w:val="000000"/>
          <w:lang w:val="en-US"/>
        </w:rPr>
        <w:t>N</w:t>
      </w:r>
      <w:r w:rsidRPr="00937E5E">
        <w:rPr>
          <w:rFonts w:eastAsia="Times New Roman" w:cs="Arial"/>
          <w:color w:val="000000"/>
          <w:lang w:eastAsia="bg-BG"/>
        </w:rPr>
        <w:t>-алилнорморфин). Налоксон се прилага при кома и брадипнея интравенозно 100-200 μ</w:t>
      </w:r>
      <w:r w:rsidRPr="00937E5E">
        <w:rPr>
          <w:rFonts w:eastAsia="Times New Roman" w:cs="Arial"/>
          <w:color w:val="000000"/>
          <w:lang w:val="en-US"/>
        </w:rPr>
        <w:t xml:space="preserve">g </w:t>
      </w:r>
      <w:r w:rsidRPr="00937E5E">
        <w:rPr>
          <w:rFonts w:eastAsia="Times New Roman" w:cs="Arial"/>
          <w:color w:val="000000"/>
          <w:lang w:eastAsia="bg-BG"/>
        </w:rPr>
        <w:t>(1,5-3 μ</w:t>
      </w:r>
      <w:r w:rsidRPr="00937E5E">
        <w:rPr>
          <w:rFonts w:eastAsia="Times New Roman" w:cs="Arial"/>
          <w:color w:val="000000"/>
          <w:lang w:val="en-US"/>
        </w:rPr>
        <w:t xml:space="preserve">g/kg </w:t>
      </w:r>
      <w:r w:rsidRPr="00937E5E">
        <w:rPr>
          <w:rFonts w:eastAsia="Times New Roman" w:cs="Arial"/>
          <w:color w:val="000000"/>
          <w:lang w:eastAsia="bg-BG"/>
        </w:rPr>
        <w:t>). При липса на отговор дозата се увеличава със 100 μ</w:t>
      </w:r>
      <w:r w:rsidRPr="00937E5E">
        <w:rPr>
          <w:rFonts w:eastAsia="Times New Roman" w:cs="Arial"/>
          <w:color w:val="000000"/>
          <w:lang w:val="en-US"/>
        </w:rPr>
        <w:t xml:space="preserve">g </w:t>
      </w:r>
      <w:r w:rsidRPr="00937E5E">
        <w:rPr>
          <w:rFonts w:eastAsia="Times New Roman" w:cs="Arial"/>
          <w:color w:val="000000"/>
          <w:lang w:eastAsia="bg-BG"/>
        </w:rPr>
        <w:t>през 2 минути до получаване на адекватен отговор.</w:t>
      </w:r>
    </w:p>
    <w:p w14:paraId="48FF1584" w14:textId="77777777" w:rsidR="0091385D" w:rsidRPr="0091385D" w:rsidRDefault="0091385D" w:rsidP="0091385D"/>
    <w:p w14:paraId="02081B24" w14:textId="1914FBAE" w:rsidR="00395555" w:rsidRDefault="002C50EE" w:rsidP="008A6AF2">
      <w:pPr>
        <w:pStyle w:val="Heading1"/>
      </w:pPr>
      <w:r>
        <w:t>5. ФАРМАКОЛОГИЧНИ СВОЙСТВА</w:t>
      </w:r>
    </w:p>
    <w:p w14:paraId="1D1E9E27" w14:textId="77777777" w:rsidR="00937E5E" w:rsidRPr="00937E5E" w:rsidRDefault="00937E5E" w:rsidP="00937E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E5E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АТС код: </w:t>
      </w:r>
      <w:r w:rsidRPr="00937E5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N02A </w:t>
      </w:r>
      <w:r w:rsidRPr="00937E5E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В02</w:t>
      </w:r>
    </w:p>
    <w:p w14:paraId="550802CC" w14:textId="3AA5F8B0" w:rsidR="00937E5E" w:rsidRPr="00937E5E" w:rsidRDefault="00937E5E" w:rsidP="00937E5E">
      <w:r w:rsidRPr="00937E5E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Фармакотерапевтична група: Опноидни аналгетици. Фенилпипсридииови производни.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59B2D1D1" w14:textId="77777777" w:rsidR="00937E5E" w:rsidRPr="00937E5E" w:rsidRDefault="00937E5E" w:rsidP="00937E5E">
      <w:pPr>
        <w:rPr>
          <w:rFonts w:eastAsia="Times New Roman" w:cs="Arial"/>
          <w:sz w:val="24"/>
          <w:szCs w:val="24"/>
          <w:lang w:eastAsia="bg-BG"/>
        </w:rPr>
      </w:pPr>
      <w:r>
        <w:t>Петидин е синтетичен наркотичен аналгетик от групата на пиперидина. Притежава изразен обезболяващ ефект, който настъпва по-бързо, но е по-слаб и по-краткотраен от този на морфин. Петидин притежава и спазмолитично действие. Аналгетичният ефект на петидин се проявява по отношение на различни видове болка и особено при висцерална болка. Неговата ефективност при екстеро- и проприоцептивна болка обикновено е по-висока в сравнение с ненаркотичните аналгетици, но за разлика от тях</w:t>
      </w:r>
      <w:r>
        <w:t xml:space="preserve"> </w:t>
      </w:r>
      <w:r w:rsidRPr="00937E5E">
        <w:rPr>
          <w:rFonts w:eastAsia="Times New Roman" w:cs="Arial"/>
          <w:color w:val="000000"/>
          <w:lang w:eastAsia="bg-BG"/>
        </w:rPr>
        <w:t>съществува риск от развитие на зависимост. Фармакологичното действие на петидин е свързано с активиране на специфични опиоидни рецептори, разположени в централната и периферна нервна система.</w:t>
      </w:r>
    </w:p>
    <w:p w14:paraId="28252AA0" w14:textId="3C2812B2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 xml:space="preserve">Парентерално приложение на 75-100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 xml:space="preserve">петидин е еквивалентно на 10 </w:t>
      </w:r>
      <w:r w:rsidRPr="00937E5E">
        <w:rPr>
          <w:rFonts w:eastAsia="Times New Roman" w:cs="Arial"/>
          <w:color w:val="000000"/>
          <w:lang w:val="en-US"/>
        </w:rPr>
        <w:t xml:space="preserve">mg </w:t>
      </w:r>
      <w:r w:rsidRPr="00937E5E">
        <w:rPr>
          <w:rFonts w:eastAsia="Times New Roman" w:cs="Arial"/>
          <w:color w:val="000000"/>
          <w:lang w:eastAsia="bg-BG"/>
        </w:rPr>
        <w:t>морфин по отношение на аналгетичен, еуфоричен и респираторно-депресивен ефект.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03B7B849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91C0E">
        <w:rPr>
          <w:rStyle w:val="Heading3Char"/>
          <w:u w:val="single"/>
          <w:lang w:eastAsia="bg-BG"/>
        </w:rPr>
        <w:lastRenderedPageBreak/>
        <w:t>Резорбция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: </w:t>
      </w:r>
      <w:r w:rsidRPr="00937E5E">
        <w:rPr>
          <w:rFonts w:eastAsia="Times New Roman" w:cs="Arial"/>
          <w:color w:val="000000"/>
          <w:lang w:eastAsia="bg-BG"/>
        </w:rPr>
        <w:t>Петидин може да се прилага интрамускулно, интравенозно и подкожно. При интрамускулно приложение резорбцията е променлива. Максимална плазмена концентрация се достига след 24 мин. Аналгетичният ефект продължава 2-4 часа след интрамускулно, интравенозно и подкожно приложение.</w:t>
      </w:r>
    </w:p>
    <w:p w14:paraId="3A257CE5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91C0E">
        <w:rPr>
          <w:rStyle w:val="Heading3Char"/>
          <w:u w:val="single"/>
          <w:lang w:eastAsia="bg-BG"/>
        </w:rPr>
        <w:t>Разпределение: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937E5E">
        <w:rPr>
          <w:rFonts w:eastAsia="Times New Roman" w:cs="Arial"/>
          <w:color w:val="000000"/>
          <w:lang w:eastAsia="bg-BG"/>
        </w:rPr>
        <w:t xml:space="preserve">Екстраваскуларно - бързо преминава в тъканите. Свързва се до 60- 80% с плазмените протеини. Обем на разпределение </w:t>
      </w:r>
      <w:r w:rsidRPr="00937E5E">
        <w:rPr>
          <w:rFonts w:eastAsia="Times New Roman" w:cs="Arial"/>
          <w:color w:val="000000"/>
          <w:lang w:val="en-US"/>
        </w:rPr>
        <w:t>(</w:t>
      </w:r>
      <w:proofErr w:type="spellStart"/>
      <w:r w:rsidRPr="00937E5E">
        <w:rPr>
          <w:rFonts w:eastAsia="Times New Roman" w:cs="Arial"/>
          <w:color w:val="000000"/>
          <w:lang w:val="en-US"/>
        </w:rPr>
        <w:t>Vd</w:t>
      </w:r>
      <w:proofErr w:type="spellEnd"/>
      <w:r w:rsidRPr="00937E5E">
        <w:rPr>
          <w:rFonts w:eastAsia="Times New Roman" w:cs="Arial"/>
          <w:color w:val="000000"/>
          <w:lang w:val="en-US"/>
        </w:rPr>
        <w:t xml:space="preserve">) </w:t>
      </w:r>
      <w:r w:rsidRPr="00937E5E">
        <w:rPr>
          <w:rFonts w:eastAsia="Times New Roman" w:cs="Arial"/>
          <w:color w:val="000000"/>
          <w:lang w:eastAsia="bg-BG"/>
        </w:rPr>
        <w:t xml:space="preserve">= </w:t>
      </w:r>
      <w:r w:rsidRPr="00937E5E">
        <w:rPr>
          <w:rFonts w:eastAsia="Times New Roman" w:cs="Arial"/>
          <w:color w:val="000000"/>
          <w:lang w:val="en-US"/>
        </w:rPr>
        <w:t>4L/kg.</w:t>
      </w:r>
    </w:p>
    <w:p w14:paraId="4B3535C2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891C0E">
        <w:rPr>
          <w:rStyle w:val="Heading3Char"/>
          <w:u w:val="single"/>
          <w:lang w:eastAsia="bg-BG"/>
        </w:rPr>
        <w:t>Метаболизъм: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937E5E">
        <w:rPr>
          <w:rFonts w:eastAsia="Times New Roman" w:cs="Arial"/>
          <w:color w:val="000000"/>
          <w:lang w:eastAsia="bg-BG"/>
        </w:rPr>
        <w:t xml:space="preserve">Метаболизира се в черния дроб. Основен метаболите норпетидин. </w:t>
      </w:r>
      <w:bookmarkStart w:id="2" w:name="_GoBack"/>
      <w:r w:rsidRPr="00891C0E">
        <w:rPr>
          <w:rStyle w:val="Heading3Char"/>
          <w:u w:val="single"/>
          <w:lang w:eastAsia="bg-BG"/>
        </w:rPr>
        <w:t>Екскреция:</w:t>
      </w:r>
      <w:r w:rsidRPr="00937E5E">
        <w:rPr>
          <w:rFonts w:eastAsia="Times New Roman" w:cs="Arial"/>
          <w:b/>
          <w:bCs/>
          <w:color w:val="000000"/>
          <w:lang w:eastAsia="bg-BG"/>
        </w:rPr>
        <w:t xml:space="preserve"> </w:t>
      </w:r>
      <w:bookmarkEnd w:id="2"/>
      <w:r w:rsidRPr="00937E5E">
        <w:rPr>
          <w:rFonts w:eastAsia="Times New Roman" w:cs="Arial"/>
          <w:color w:val="000000"/>
          <w:lang w:eastAsia="bg-BG"/>
        </w:rPr>
        <w:t>Елиминационият полуживот на петидин е приблизително ,3,5 часа. Може да се удължи до 7-11 часа при чернодробни увреждания. Елиминационият полуживот на норпетидин може да се удъжи до 30 часа при пациенти с бъбречни увреждания, пациенти в напреднала възраст, новородени, бременни.</w:t>
      </w:r>
    </w:p>
    <w:p w14:paraId="148BA3FC" w14:textId="535C21C7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>Екскретира се с урината под формата на метаболити и над 5% в непроменен вид. Екскрецията на петидин и норпетидин може да се засили с подкисляване на урината.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52E4D01A" w14:textId="5B605EC2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>Проучвания за тератогенен, ембриотоксичен и мутагенен ефект до този момент не са провеждани.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0974B15A" w14:textId="77777777" w:rsidR="00937E5E" w:rsidRPr="00937E5E" w:rsidRDefault="00937E5E" w:rsidP="00937E5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37E5E">
        <w:rPr>
          <w:rFonts w:eastAsia="Times New Roman" w:cs="Arial"/>
          <w:color w:val="000000"/>
          <w:lang w:eastAsia="bg-BG"/>
        </w:rPr>
        <w:t>СОФАРМА АД</w:t>
      </w:r>
    </w:p>
    <w:p w14:paraId="3FD825DB" w14:textId="5CC48DBB" w:rsidR="0091385D" w:rsidRPr="00937E5E" w:rsidRDefault="00937E5E" w:rsidP="00937E5E">
      <w:pPr>
        <w:rPr>
          <w:rFonts w:cs="Arial"/>
        </w:rPr>
      </w:pPr>
      <w:r w:rsidRPr="00937E5E">
        <w:rPr>
          <w:rFonts w:eastAsia="Times New Roman" w:cs="Arial"/>
          <w:color w:val="000000"/>
          <w:lang w:eastAsia="bg-BG"/>
        </w:rPr>
        <w:t>1220 София, ул. Илиенско шосе 16, България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223A9C3F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>20010274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497007FA" w14:textId="0453D5D2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>06.03.2001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36659F10" w:rsidR="0091385D" w:rsidRPr="00937E5E" w:rsidRDefault="00937E5E" w:rsidP="0091385D">
      <w:pPr>
        <w:rPr>
          <w:rFonts w:cs="Arial"/>
        </w:rPr>
      </w:pPr>
      <w:r w:rsidRPr="00937E5E">
        <w:rPr>
          <w:rFonts w:cs="Arial"/>
        </w:rPr>
        <w:t>юни 2012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6D0052C"/>
    <w:multiLevelType w:val="hybridMultilevel"/>
    <w:tmpl w:val="517EC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56D6"/>
    <w:multiLevelType w:val="hybridMultilevel"/>
    <w:tmpl w:val="0ABE5A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B1BCC"/>
    <w:multiLevelType w:val="hybridMultilevel"/>
    <w:tmpl w:val="C5EA4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C7609"/>
    <w:multiLevelType w:val="hybridMultilevel"/>
    <w:tmpl w:val="0EE266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2"/>
  </w:num>
  <w:num w:numId="15">
    <w:abstractNumId w:val="30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3"/>
  </w:num>
  <w:num w:numId="28">
    <w:abstractNumId w:val="7"/>
  </w:num>
  <w:num w:numId="29">
    <w:abstractNumId w:val="21"/>
  </w:num>
  <w:num w:numId="30">
    <w:abstractNumId w:val="37"/>
  </w:num>
  <w:num w:numId="31">
    <w:abstractNumId w:val="6"/>
  </w:num>
  <w:num w:numId="32">
    <w:abstractNumId w:val="35"/>
  </w:num>
  <w:num w:numId="33">
    <w:abstractNumId w:val="29"/>
  </w:num>
  <w:num w:numId="34">
    <w:abstractNumId w:val="34"/>
  </w:num>
  <w:num w:numId="35">
    <w:abstractNumId w:val="5"/>
  </w:num>
  <w:num w:numId="36">
    <w:abstractNumId w:val="32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1C0E"/>
    <w:rsid w:val="00893B92"/>
    <w:rsid w:val="008A6AF2"/>
    <w:rsid w:val="008C70A2"/>
    <w:rsid w:val="0091385D"/>
    <w:rsid w:val="00937E5E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2022-09-03T01:43:00Z</dcterms:created>
  <dcterms:modified xsi:type="dcterms:W3CDTF">2022-09-03T01:43:00Z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