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4F735328" w14:textId="703B38E7" w:rsidR="00DF4C8E" w:rsidRDefault="00DD466D" w:rsidP="00F44498">
      <w:pPr>
        <w:pStyle w:val="Heading1"/>
      </w:pPr>
      <w:r>
        <w:t>1.ИМЕ НА ЛЕКАРСТВЕНИЯ ПРОДУКТ</w:t>
      </w:r>
    </w:p>
    <w:p w14:paraId="2B02E9E9" w14:textId="29D44A04" w:rsidR="00CC3832" w:rsidRDefault="00CC3832" w:rsidP="00CC3832"/>
    <w:p w14:paraId="65CAC816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 xml:space="preserve">МАГНЕ В6 470 </w:t>
      </w:r>
      <w:r w:rsidRPr="00CC3832">
        <w:rPr>
          <w:lang w:val="en-US"/>
        </w:rPr>
        <w:t>mg</w:t>
      </w:r>
      <w:r w:rsidRPr="00CC3832">
        <w:rPr>
          <w:lang w:val="ru-RU"/>
        </w:rPr>
        <w:t xml:space="preserve"> </w:t>
      </w:r>
      <w:r w:rsidRPr="00CC3832">
        <w:rPr>
          <w:lang w:eastAsia="bg-BG"/>
        </w:rPr>
        <w:t xml:space="preserve">/ 5 </w:t>
      </w:r>
      <w:r w:rsidRPr="00CC3832">
        <w:rPr>
          <w:lang w:val="en-US"/>
        </w:rPr>
        <w:t>mg</w:t>
      </w:r>
      <w:r w:rsidRPr="00CC3832">
        <w:rPr>
          <w:lang w:val="ru-RU"/>
        </w:rPr>
        <w:t xml:space="preserve"> </w:t>
      </w:r>
      <w:r w:rsidRPr="00CC3832">
        <w:rPr>
          <w:lang w:eastAsia="bg-BG"/>
        </w:rPr>
        <w:t>обвити таблетки</w:t>
      </w:r>
    </w:p>
    <w:p w14:paraId="50284209" w14:textId="2F6AE775" w:rsidR="00CC3832" w:rsidRPr="00CC3832" w:rsidRDefault="00CC3832" w:rsidP="00CC3832">
      <w:r w:rsidRPr="00CC3832">
        <w:rPr>
          <w:lang w:val="en-US"/>
        </w:rPr>
        <w:t xml:space="preserve">MAGNE </w:t>
      </w:r>
      <w:r w:rsidRPr="00CC3832">
        <w:rPr>
          <w:lang w:eastAsia="bg-BG"/>
        </w:rPr>
        <w:t xml:space="preserve">В6 470 </w:t>
      </w:r>
      <w:r w:rsidRPr="00CC3832">
        <w:rPr>
          <w:lang w:val="en-US"/>
        </w:rPr>
        <w:t xml:space="preserve">mg </w:t>
      </w:r>
      <w:r w:rsidRPr="00CC3832">
        <w:rPr>
          <w:lang w:eastAsia="bg-BG"/>
        </w:rPr>
        <w:t xml:space="preserve">/ 5 </w:t>
      </w:r>
      <w:r w:rsidRPr="00CC3832">
        <w:rPr>
          <w:lang w:val="en-US"/>
        </w:rPr>
        <w:t>mg coated tablets</w:t>
      </w:r>
    </w:p>
    <w:p w14:paraId="2BF7ACB1" w14:textId="333E49D3" w:rsidR="00DF4C8E" w:rsidRDefault="00DD466D" w:rsidP="00F44498">
      <w:pPr>
        <w:pStyle w:val="Heading1"/>
      </w:pPr>
      <w:r>
        <w:t>2. КАЧЕСТВЕН И КОЛИЧЕСТВЕН СЪСТАВ</w:t>
      </w:r>
    </w:p>
    <w:p w14:paraId="77A2E0B7" w14:textId="3E93CE1B" w:rsidR="00CC3832" w:rsidRDefault="00CC3832" w:rsidP="00CC3832"/>
    <w:p w14:paraId="40AB1AEB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Една таблетка съдържа:</w:t>
      </w:r>
    </w:p>
    <w:p w14:paraId="7F347100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 xml:space="preserve">Магнезиев лактат дихидрат </w:t>
      </w:r>
      <w:r w:rsidRPr="00CC3832">
        <w:t>(</w:t>
      </w:r>
      <w:r w:rsidRPr="00CC3832">
        <w:rPr>
          <w:lang w:val="en-US"/>
        </w:rPr>
        <w:t>Magnesium</w:t>
      </w:r>
      <w:r w:rsidRPr="00CC3832">
        <w:t xml:space="preserve"> </w:t>
      </w:r>
      <w:r w:rsidRPr="00CC3832">
        <w:rPr>
          <w:lang w:val="en-US"/>
        </w:rPr>
        <w:t>lactate</w:t>
      </w:r>
      <w:r w:rsidRPr="00CC3832">
        <w:t xml:space="preserve"> </w:t>
      </w:r>
      <w:proofErr w:type="spellStart"/>
      <w:r w:rsidRPr="00CC3832">
        <w:rPr>
          <w:lang w:val="en-US"/>
        </w:rPr>
        <w:t>dihydrate</w:t>
      </w:r>
      <w:proofErr w:type="spellEnd"/>
      <w:r w:rsidRPr="00CC3832">
        <w:t>)</w:t>
      </w:r>
      <w:r w:rsidRPr="00CC3832">
        <w:tab/>
      </w:r>
      <w:r w:rsidRPr="00CC3832">
        <w:rPr>
          <w:lang w:eastAsia="bg-BG"/>
        </w:rPr>
        <w:t xml:space="preserve">470 </w:t>
      </w:r>
      <w:r w:rsidRPr="00CC3832">
        <w:rPr>
          <w:lang w:val="en-US"/>
        </w:rPr>
        <w:t>mg</w:t>
      </w:r>
    </w:p>
    <w:p w14:paraId="19DFFFB8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 xml:space="preserve">Пиридоксинов хидрохлорид </w:t>
      </w:r>
      <w:r w:rsidRPr="00CC3832">
        <w:t>(</w:t>
      </w:r>
      <w:r w:rsidRPr="00CC3832">
        <w:rPr>
          <w:lang w:val="en-US"/>
        </w:rPr>
        <w:t>Pyridoxine</w:t>
      </w:r>
      <w:r w:rsidRPr="00CC3832">
        <w:t xml:space="preserve"> </w:t>
      </w:r>
      <w:r w:rsidRPr="00CC3832">
        <w:rPr>
          <w:lang w:val="en-US"/>
        </w:rPr>
        <w:t>hydrochloride</w:t>
      </w:r>
      <w:r w:rsidRPr="00CC3832">
        <w:t xml:space="preserve">) 5 </w:t>
      </w:r>
      <w:r w:rsidRPr="00CC3832">
        <w:rPr>
          <w:lang w:val="en-US"/>
        </w:rPr>
        <w:t>mg</w:t>
      </w:r>
    </w:p>
    <w:p w14:paraId="4161ECEB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 xml:space="preserve">Една таблетка съдържа 48 </w:t>
      </w:r>
      <w:r w:rsidRPr="00CC3832">
        <w:rPr>
          <w:lang w:val="en-US"/>
        </w:rPr>
        <w:t>mg</w:t>
      </w:r>
      <w:r w:rsidRPr="00CC3832">
        <w:t xml:space="preserve"> </w:t>
      </w:r>
      <w:proofErr w:type="spellStart"/>
      <w:r w:rsidRPr="00CC3832">
        <w:rPr>
          <w:lang w:val="en-US"/>
        </w:rPr>
        <w:t>Mg</w:t>
      </w:r>
      <w:proofErr w:type="spellEnd"/>
      <w:r w:rsidRPr="00CC3832">
        <w:t xml:space="preserve"> ++ </w:t>
      </w:r>
      <w:r w:rsidRPr="00CC3832">
        <w:rPr>
          <w:lang w:eastAsia="bg-BG"/>
        </w:rPr>
        <w:t xml:space="preserve">или </w:t>
      </w:r>
      <w:r w:rsidRPr="00CC3832">
        <w:t>3.94</w:t>
      </w:r>
      <w:proofErr w:type="spellStart"/>
      <w:r w:rsidRPr="00CC3832">
        <w:rPr>
          <w:lang w:val="en-US"/>
        </w:rPr>
        <w:t>mEq</w:t>
      </w:r>
      <w:proofErr w:type="spellEnd"/>
      <w:r w:rsidRPr="00CC3832">
        <w:t xml:space="preserve"> (1,97</w:t>
      </w:r>
      <w:proofErr w:type="spellStart"/>
      <w:r w:rsidRPr="00CC3832">
        <w:rPr>
          <w:lang w:val="en-US"/>
        </w:rPr>
        <w:t>mmol</w:t>
      </w:r>
      <w:proofErr w:type="spellEnd"/>
      <w:r w:rsidRPr="00CC3832">
        <w:t xml:space="preserve">) </w:t>
      </w:r>
      <w:r w:rsidRPr="00CC3832">
        <w:rPr>
          <w:lang w:eastAsia="bg-BG"/>
        </w:rPr>
        <w:t xml:space="preserve">и </w:t>
      </w:r>
      <w:r w:rsidRPr="00CC3832">
        <w:t xml:space="preserve">5 </w:t>
      </w:r>
      <w:r w:rsidRPr="00CC3832">
        <w:rPr>
          <w:lang w:val="en-US"/>
        </w:rPr>
        <w:t>mg</w:t>
      </w:r>
      <w:r w:rsidRPr="00CC3832">
        <w:t xml:space="preserve"> </w:t>
      </w:r>
      <w:r w:rsidRPr="00CC3832">
        <w:rPr>
          <w:lang w:eastAsia="bg-BG"/>
        </w:rPr>
        <w:t>пиридоксинов хидрохлорид (витамин В6)</w:t>
      </w:r>
    </w:p>
    <w:p w14:paraId="4756C4F0" w14:textId="77777777" w:rsidR="00CC3832" w:rsidRPr="00CC3832" w:rsidRDefault="00CC3832" w:rsidP="00CC3832"/>
    <w:p w14:paraId="614984C4" w14:textId="64CABA40" w:rsidR="008A6AF2" w:rsidRDefault="00DD466D" w:rsidP="002C50EE">
      <w:pPr>
        <w:pStyle w:val="Heading1"/>
      </w:pPr>
      <w:r>
        <w:t>3. ЛЕКАРСТВЕНА ФОРМА</w:t>
      </w:r>
    </w:p>
    <w:p w14:paraId="50582302" w14:textId="6043E3EF" w:rsidR="00CC3832" w:rsidRDefault="00CC3832" w:rsidP="00CC3832"/>
    <w:p w14:paraId="718BDB42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Обвита таблетка.</w:t>
      </w:r>
    </w:p>
    <w:p w14:paraId="278C2A5B" w14:textId="1D675BBB" w:rsidR="00CC3832" w:rsidRPr="00CC3832" w:rsidRDefault="00CC3832" w:rsidP="00CC3832">
      <w:r w:rsidRPr="00CC3832">
        <w:rPr>
          <w:lang w:eastAsia="bg-BG"/>
        </w:rPr>
        <w:t>Гладка, лъскава, овална, бяла до почти бяла обвита таблетка.</w:t>
      </w:r>
    </w:p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754A29C8" w14:textId="34304510" w:rsidR="00C0049F" w:rsidRDefault="002C50EE" w:rsidP="009F1313">
      <w:pPr>
        <w:pStyle w:val="Heading2"/>
      </w:pPr>
      <w:r>
        <w:t>4.1. Терапевтични показания</w:t>
      </w:r>
    </w:p>
    <w:p w14:paraId="3B129A43" w14:textId="2136C604" w:rsidR="00DF4C8E" w:rsidRDefault="00DF4C8E" w:rsidP="00DF4C8E">
      <w:pPr>
        <w:rPr>
          <w:rFonts w:cs="Arial"/>
          <w:sz w:val="24"/>
        </w:rPr>
      </w:pPr>
    </w:p>
    <w:p w14:paraId="7D35020E" w14:textId="77777777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Това лекарство съдържа магнезий.</w:t>
      </w:r>
    </w:p>
    <w:p w14:paraId="759CC0B4" w14:textId="77777777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Това лекарство е показано при магнезиев дефицит, в следствие на различни състояния като хронична експозиция на стресови ситуации, липса на сън и след интензивно физическо усилие.</w:t>
      </w:r>
    </w:p>
    <w:p w14:paraId="642EC9E8" w14:textId="77777777" w:rsidR="00CC3832" w:rsidRPr="00CC3832" w:rsidRDefault="00CC3832" w:rsidP="00CC383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999AFB4" w14:textId="37DE3F4A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Изява на магнезиев дефицит може да бъде следната комбинация на признаци и симптоми:</w:t>
      </w:r>
    </w:p>
    <w:p w14:paraId="36E72E74" w14:textId="77777777" w:rsidR="00CC3832" w:rsidRPr="00CC3832" w:rsidRDefault="00CC3832" w:rsidP="00CC383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C00E491" w14:textId="77777777" w:rsidR="00CC3832" w:rsidRPr="00CC3832" w:rsidRDefault="00CC3832" w:rsidP="00CC383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нервност, раздразнителност, промени в настроението, лека тревожност, умерен до тежък стрес, безпокойство, преходна умора, сънливост, леки разстройства на съня</w:t>
      </w:r>
    </w:p>
    <w:p w14:paraId="01A8C386" w14:textId="0BE003DD" w:rsidR="00CC3832" w:rsidRPr="00CC3832" w:rsidRDefault="00CC3832" w:rsidP="00CC383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признаци на тревожност като: стомашно-чревни спазми или сърцебиене (без сърдечни нарушения); мускулни крампи, мравучкане, палпебрален тремор</w:t>
      </w:r>
    </w:p>
    <w:p w14:paraId="67791B1A" w14:textId="77777777" w:rsidR="00CC3832" w:rsidRPr="00CC3832" w:rsidRDefault="00CC3832" w:rsidP="00CC3832">
      <w:pPr>
        <w:rPr>
          <w:rFonts w:eastAsia="Times New Roman" w:cs="Arial"/>
          <w:color w:val="000000"/>
          <w:szCs w:val="20"/>
          <w:lang w:eastAsia="bg-BG"/>
        </w:rPr>
      </w:pPr>
    </w:p>
    <w:p w14:paraId="4D5739F4" w14:textId="394D59C1" w:rsidR="00CC3832" w:rsidRPr="00CC3832" w:rsidRDefault="00CC3832" w:rsidP="00CC3832">
      <w:pPr>
        <w:rPr>
          <w:rFonts w:cs="Arial"/>
          <w:sz w:val="28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Прилагането на магнезий може да помогне за лечението на подобни симптоми.</w:t>
      </w:r>
    </w:p>
    <w:p w14:paraId="778B4979" w14:textId="5A500957" w:rsidR="00DF4C8E" w:rsidRDefault="002C50EE" w:rsidP="00F44498">
      <w:pPr>
        <w:pStyle w:val="Heading2"/>
      </w:pPr>
      <w:r>
        <w:t>4.2. Дозировка и начин на приложение</w:t>
      </w:r>
    </w:p>
    <w:p w14:paraId="4B834358" w14:textId="05BB60A9" w:rsidR="00CC3832" w:rsidRDefault="00CC3832" w:rsidP="00CC3832"/>
    <w:p w14:paraId="35523C71" w14:textId="77777777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Таблетките се приемат цели с голяма чаша вода.</w:t>
      </w:r>
    </w:p>
    <w:p w14:paraId="2EE58442" w14:textId="77777777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Това лекарство трябва да се прилага само при възрастни и деца над 6 години.</w:t>
      </w:r>
    </w:p>
    <w:p w14:paraId="2F8836DB" w14:textId="77777777" w:rsidR="00CC3832" w:rsidRPr="00CC3832" w:rsidRDefault="00CC3832" w:rsidP="00CC3832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60F9D36" w14:textId="77AFD4EB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u w:val="single"/>
          <w:lang w:eastAsia="bg-BG"/>
        </w:rPr>
        <w:t>При възрастни</w:t>
      </w:r>
      <w:r w:rsidRPr="00CC3832">
        <w:rPr>
          <w:rFonts w:eastAsia="Times New Roman" w:cs="Arial"/>
          <w:color w:val="000000"/>
          <w:szCs w:val="20"/>
          <w:lang w:eastAsia="bg-BG"/>
        </w:rPr>
        <w:t>: 6 до 8 таблетки дневно, разделени на 2 до 3 приема по време на хранене.</w:t>
      </w:r>
    </w:p>
    <w:p w14:paraId="6A1FCB2E" w14:textId="77777777" w:rsidR="00CC3832" w:rsidRPr="00CC3832" w:rsidRDefault="00CC3832" w:rsidP="00CC383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00EF42A" w14:textId="17AD3039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При деца:</w:t>
      </w:r>
    </w:p>
    <w:p w14:paraId="28B9B70A" w14:textId="77777777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 xml:space="preserve">При деца на възраст над 6 години (приблизително 20 </w:t>
      </w:r>
      <w:r w:rsidRPr="00CC3832">
        <w:rPr>
          <w:rFonts w:eastAsia="Times New Roman" w:cs="Arial"/>
          <w:color w:val="000000"/>
          <w:szCs w:val="20"/>
          <w:lang w:val="en-US"/>
        </w:rPr>
        <w:t>kg</w:t>
      </w:r>
      <w:r w:rsidRPr="00CC3832">
        <w:rPr>
          <w:rFonts w:eastAsia="Times New Roman" w:cs="Arial"/>
          <w:color w:val="000000"/>
          <w:szCs w:val="20"/>
          <w:lang w:val="ru-RU"/>
        </w:rPr>
        <w:t xml:space="preserve">), </w:t>
      </w:r>
      <w:r w:rsidRPr="00CC3832">
        <w:rPr>
          <w:rFonts w:eastAsia="Times New Roman" w:cs="Arial"/>
          <w:color w:val="000000"/>
          <w:szCs w:val="20"/>
          <w:lang w:eastAsia="bg-BG"/>
        </w:rPr>
        <w:t>4 до 6 таблетки дневно, разделение на 2 до 3 приема по време на хранене.</w:t>
      </w:r>
    </w:p>
    <w:p w14:paraId="0077F722" w14:textId="60C280B2" w:rsidR="00CC3832" w:rsidRPr="00CC3832" w:rsidRDefault="00CC3832" w:rsidP="00CC3832">
      <w:pPr>
        <w:rPr>
          <w:rFonts w:cs="Arial"/>
          <w:sz w:val="24"/>
        </w:rPr>
      </w:pPr>
    </w:p>
    <w:p w14:paraId="119769D1" w14:textId="77777777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u w:val="single"/>
          <w:lang w:eastAsia="bg-BG"/>
        </w:rPr>
        <w:t>При кърмачки:</w:t>
      </w:r>
      <w:r w:rsidRPr="00CC3832">
        <w:rPr>
          <w:rFonts w:eastAsia="Times New Roman" w:cs="Arial"/>
          <w:color w:val="000000"/>
          <w:szCs w:val="20"/>
          <w:lang w:eastAsia="bg-BG"/>
        </w:rPr>
        <w:t xml:space="preserve"> Максимум 4 таблетки (20 </w:t>
      </w:r>
      <w:r w:rsidRPr="00CC3832">
        <w:rPr>
          <w:rFonts w:eastAsia="Times New Roman" w:cs="Arial"/>
          <w:color w:val="000000"/>
          <w:szCs w:val="20"/>
          <w:lang w:val="en-US"/>
        </w:rPr>
        <w:t>mg</w:t>
      </w:r>
      <w:r w:rsidRPr="00CC3832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CC3832">
        <w:rPr>
          <w:rFonts w:eastAsia="Times New Roman" w:cs="Arial"/>
          <w:color w:val="000000"/>
          <w:szCs w:val="20"/>
          <w:lang w:eastAsia="bg-BG"/>
        </w:rPr>
        <w:t>витамин В6) на ден, разделени на 2 до 3 приема по време на хранене.</w:t>
      </w:r>
    </w:p>
    <w:p w14:paraId="76922793" w14:textId="77777777" w:rsidR="00CC3832" w:rsidRPr="00CC3832" w:rsidRDefault="00CC3832" w:rsidP="00CC383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8C33051" w14:textId="6AF2902E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Обичайната продължителност на лечението е един месец.</w:t>
      </w:r>
    </w:p>
    <w:p w14:paraId="732198DF" w14:textId="77777777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Лечението се прекратява веднага след нормализиране нивото на магнезия.</w:t>
      </w:r>
    </w:p>
    <w:p w14:paraId="20D01677" w14:textId="77777777" w:rsidR="00CC3832" w:rsidRPr="00CC3832" w:rsidRDefault="00CC3832" w:rsidP="00CC3832"/>
    <w:p w14:paraId="6A85390E" w14:textId="15716BDE" w:rsidR="00DF4C8E" w:rsidRDefault="002C50EE" w:rsidP="00F44498">
      <w:pPr>
        <w:pStyle w:val="Heading2"/>
      </w:pPr>
      <w:r>
        <w:t>4.3. Противопоказания</w:t>
      </w:r>
    </w:p>
    <w:p w14:paraId="3B43D1E1" w14:textId="33D7815A" w:rsidR="00CC3832" w:rsidRDefault="00CC3832" w:rsidP="00CC3832"/>
    <w:p w14:paraId="0B73A4EE" w14:textId="77777777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Употребата на това лекарство е противопоказана в следните случаи:</w:t>
      </w:r>
    </w:p>
    <w:p w14:paraId="3F960886" w14:textId="77777777" w:rsidR="00CC3832" w:rsidRPr="00CC3832" w:rsidRDefault="00CC3832" w:rsidP="00CC383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свръхчувствителност към активните вещества или към някое от помощните вещества, изброени в точка 6.1</w:t>
      </w:r>
    </w:p>
    <w:p w14:paraId="65E8B968" w14:textId="73B3461F" w:rsidR="00CC3832" w:rsidRPr="00CC3832" w:rsidRDefault="00CC3832" w:rsidP="00CC383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 xml:space="preserve">в случай на тежка бъбречна недостатъчност (креатининов клирънс по-нисък от 30 </w:t>
      </w:r>
      <w:r w:rsidRPr="00CC3832">
        <w:rPr>
          <w:rFonts w:eastAsia="Times New Roman" w:cs="Arial"/>
          <w:color w:val="000000"/>
          <w:szCs w:val="20"/>
          <w:lang w:val="en-US"/>
        </w:rPr>
        <w:t>ml</w:t>
      </w:r>
      <w:r w:rsidRPr="00CC3832">
        <w:rPr>
          <w:rFonts w:eastAsia="Times New Roman" w:cs="Arial"/>
          <w:color w:val="000000"/>
          <w:szCs w:val="20"/>
          <w:lang w:val="ru-RU"/>
        </w:rPr>
        <w:t>/</w:t>
      </w:r>
      <w:r w:rsidRPr="00CC3832">
        <w:rPr>
          <w:rFonts w:eastAsia="Times New Roman" w:cs="Arial"/>
          <w:color w:val="000000"/>
          <w:szCs w:val="20"/>
          <w:lang w:val="en-US"/>
        </w:rPr>
        <w:t>min</w:t>
      </w:r>
      <w:r w:rsidRPr="00CC3832">
        <w:rPr>
          <w:rFonts w:eastAsia="Times New Roman" w:cs="Arial"/>
          <w:color w:val="000000"/>
          <w:szCs w:val="20"/>
          <w:lang w:val="ru-RU"/>
        </w:rPr>
        <w:t xml:space="preserve">), </w:t>
      </w:r>
      <w:r w:rsidRPr="00CC3832">
        <w:rPr>
          <w:rFonts w:eastAsia="Times New Roman" w:cs="Arial"/>
          <w:color w:val="000000"/>
          <w:szCs w:val="20"/>
          <w:lang w:eastAsia="bg-BG"/>
        </w:rPr>
        <w:t>-едновременна употреба с леводопа (вижте точка 4.5)</w:t>
      </w:r>
    </w:p>
    <w:p w14:paraId="6D8A20A6" w14:textId="77777777" w:rsidR="00CC3832" w:rsidRPr="00CC3832" w:rsidRDefault="00CC3832" w:rsidP="00CC3832"/>
    <w:p w14:paraId="115C9528" w14:textId="1FC80D5A" w:rsidR="00DF4C8E" w:rsidRDefault="002C50EE" w:rsidP="00F44498">
      <w:pPr>
        <w:pStyle w:val="Heading2"/>
      </w:pPr>
      <w:r>
        <w:t>4.4. Специални предупреждения и предпазни мерки при употреба</w:t>
      </w:r>
    </w:p>
    <w:p w14:paraId="58B50B0A" w14:textId="34755434" w:rsidR="00CC3832" w:rsidRDefault="00CC3832" w:rsidP="00CC3832"/>
    <w:p w14:paraId="42110A10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Предупреждения</w:t>
      </w:r>
    </w:p>
    <w:p w14:paraId="22BBDD75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Поради съдържанието на захароза, това лекарство не трябва да се използва в случаи на непоносимост към фруктоза, синдром на глюкозо или галактозо малабсорбция или случаи на дефицит на сукрозо-изомалтаза - рядко срещани метаболитни заболявалия.</w:t>
      </w:r>
    </w:p>
    <w:p w14:paraId="1C2B9C96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Информация за диабетици: таблетките може да съдържат захароза като помощно вещество.</w:t>
      </w:r>
    </w:p>
    <w:p w14:paraId="5022DA1E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Този лекарствен продукт съдържа натриев метабисулфит (Е223). Рядко може да причини тежки реакции на свръхчувствителност и бронхоспазъм.</w:t>
      </w:r>
    </w:p>
    <w:p w14:paraId="19E20E7A" w14:textId="77777777" w:rsidR="00CC3832" w:rsidRDefault="00CC3832" w:rsidP="00CC3832">
      <w:pPr>
        <w:rPr>
          <w:lang w:eastAsia="bg-BG"/>
        </w:rPr>
      </w:pPr>
    </w:p>
    <w:p w14:paraId="64169081" w14:textId="5E8E7316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Предпазни мерки при употреба</w:t>
      </w:r>
    </w:p>
    <w:p w14:paraId="50B29C60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Този лекарствен продукт трябва да се прилага само при възрастни и деца на възраст над 6 години.</w:t>
      </w:r>
    </w:p>
    <w:p w14:paraId="6F25DDD9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За деца на възраст под 6 години се предлагат подходящи лекарствени форми.</w:t>
      </w:r>
    </w:p>
    <w:p w14:paraId="1ABCB8E8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В случай на едновременен дефицит на калций, дефицитът на магнезий трябва да бъде коригиран преди даването на допълнителен калций.</w:t>
      </w:r>
    </w:p>
    <w:p w14:paraId="550E657C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В случаи на умерена бъбречна недостатъчност, трябва да се вземат предпазни мерки за предотвратяване риска от хипермагнезиемия.</w:t>
      </w:r>
    </w:p>
    <w:p w14:paraId="245831A5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Ако след едномесечно лечение не се наблюдава подобрение на симптоматиката, продължаването на лечението трябва да се преоцени.</w:t>
      </w:r>
    </w:p>
    <w:p w14:paraId="397B7A05" w14:textId="77777777" w:rsidR="00CC3832" w:rsidRDefault="00CC3832" w:rsidP="00CC3832">
      <w:pPr>
        <w:rPr>
          <w:lang w:eastAsia="bg-BG"/>
        </w:rPr>
      </w:pPr>
    </w:p>
    <w:p w14:paraId="66755A7C" w14:textId="10521EFD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Отнася се само за пиридоксинов хидрохлорид:</w:t>
      </w:r>
    </w:p>
    <w:p w14:paraId="142C1301" w14:textId="3F1D3531" w:rsidR="00CC3832" w:rsidRPr="00CC3832" w:rsidRDefault="00CC3832" w:rsidP="00CC3832">
      <w:r w:rsidRPr="00CC3832">
        <w:rPr>
          <w:lang w:eastAsia="bg-BG"/>
        </w:rPr>
        <w:t>Сензорна аксонална невропатия, която може да се появи ако са приемани високи дози пиридоксин за продължителен период от време (вижте точка 4.9).</w:t>
      </w:r>
    </w:p>
    <w:p w14:paraId="070777EC" w14:textId="5104EECD" w:rsidR="00DF4C8E" w:rsidRDefault="002C50EE" w:rsidP="00F44498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454A1845" w14:textId="4691FB30" w:rsidR="00CC3832" w:rsidRDefault="00CC3832" w:rsidP="00CC3832"/>
    <w:p w14:paraId="4C782858" w14:textId="77777777" w:rsidR="00CC3832" w:rsidRPr="00CC3832" w:rsidRDefault="00CC3832" w:rsidP="00CC3832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lastRenderedPageBreak/>
        <w:t>Едновременното приложение на препарати на основата на фосфати или калциеви соли не се препоръчва, тъй като такива съединения инхибират абсорбцията на магнезий в червата.</w:t>
      </w:r>
    </w:p>
    <w:p w14:paraId="26FAFD56" w14:textId="77777777" w:rsidR="00CC3832" w:rsidRPr="00CC3832" w:rsidRDefault="00CC3832" w:rsidP="00CC3832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Приемът на МАГНЕ В6 трябва да се отложи най-малко за 3 часа след употребата на перорални тетрациклини.</w:t>
      </w:r>
    </w:p>
    <w:p w14:paraId="13A6417A" w14:textId="77777777" w:rsidR="00CC3832" w:rsidRPr="00CC3832" w:rsidRDefault="00CC3832" w:rsidP="00CC3832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Хинолоните трябва да се назначават поне 2 часа преди или 6 часа след назначаването на продукти, съдържащи магнезий, за да се избегне взаимодействие по време на абсорбцията.</w:t>
      </w:r>
    </w:p>
    <w:p w14:paraId="695E3E65" w14:textId="6C2AA4A2" w:rsidR="00CC3832" w:rsidRPr="00CC3832" w:rsidRDefault="00CC3832" w:rsidP="00CC3832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Леводопа — МАГНЕ В6 е противопоказан при пациенти, получаващи леводопа самостоятелно (напр. без периферни допа-декарбоксилазни инхибитори), тъй като пиридоксин намалява или инхибира активността на леводопа (вижте точка 4.3).</w:t>
      </w:r>
    </w:p>
    <w:p w14:paraId="3AFAC759" w14:textId="77777777" w:rsidR="00CC3832" w:rsidRPr="00CC3832" w:rsidRDefault="00CC3832" w:rsidP="00CC3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D2BD58" w14:textId="7804FCF6" w:rsidR="00DF4C8E" w:rsidRDefault="002C50EE" w:rsidP="00F44498">
      <w:pPr>
        <w:pStyle w:val="Heading2"/>
      </w:pPr>
      <w:r>
        <w:t>4.6. Фертилитет, бременност и кърмене</w:t>
      </w:r>
    </w:p>
    <w:p w14:paraId="72696765" w14:textId="50B07B9C" w:rsidR="00CC3832" w:rsidRDefault="00CC3832" w:rsidP="00CC3832"/>
    <w:p w14:paraId="1D82FB7F" w14:textId="6B8EC1D0" w:rsidR="00CC3832" w:rsidRPr="00CC3832" w:rsidRDefault="00CC3832" w:rsidP="00CC3832">
      <w:pPr>
        <w:pStyle w:val="Heading3"/>
        <w:rPr>
          <w:u w:val="single"/>
        </w:rPr>
      </w:pPr>
      <w:r w:rsidRPr="00CC3832">
        <w:rPr>
          <w:u w:val="single"/>
        </w:rPr>
        <w:t>Бременност</w:t>
      </w:r>
    </w:p>
    <w:p w14:paraId="7265BCD2" w14:textId="77777777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Клиничният опит със задоволителен брой проследени бременности не показва никакви малформации и фетотоксични ефекти.</w:t>
      </w:r>
    </w:p>
    <w:p w14:paraId="4409B25C" w14:textId="77777777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Следователно, магнезий би трябвало да се използва по време на бременност, само когато е необходимо.</w:t>
      </w:r>
    </w:p>
    <w:p w14:paraId="785D2478" w14:textId="77777777" w:rsidR="00CC3832" w:rsidRPr="00CC3832" w:rsidRDefault="00CC3832" w:rsidP="00CC3832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430C46D1" w14:textId="77DD1AE1" w:rsidR="00CC3832" w:rsidRPr="00CC3832" w:rsidRDefault="00CC3832" w:rsidP="00CC3832">
      <w:pPr>
        <w:pStyle w:val="Heading3"/>
        <w:rPr>
          <w:rFonts w:eastAsia="Times New Roman"/>
          <w:sz w:val="28"/>
          <w:u w:val="single"/>
        </w:rPr>
      </w:pPr>
      <w:r w:rsidRPr="00CC3832">
        <w:rPr>
          <w:rFonts w:eastAsia="Times New Roman"/>
          <w:u w:val="single"/>
          <w:lang w:eastAsia="bg-BG"/>
        </w:rPr>
        <w:t>Кърмене</w:t>
      </w:r>
    </w:p>
    <w:p w14:paraId="5EAE38E1" w14:textId="284CFDD1" w:rsidR="00CC3832" w:rsidRPr="00CC3832" w:rsidRDefault="00CC3832" w:rsidP="00CC3832">
      <w:pPr>
        <w:rPr>
          <w:rFonts w:eastAsia="Times New Roman" w:cs="Arial"/>
          <w:color w:val="000000"/>
          <w:szCs w:val="20"/>
          <w:lang w:eastAsia="bg-BG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 xml:space="preserve">Магнезият и Витамин В6 по отделно се считат за съвместими с кърменето. Поради ограничените данни за максималната препоръчителна дневна доза на Витамин В6 по време на кърмене, се препоръчва да се прилагат максимум 20 </w:t>
      </w:r>
      <w:r w:rsidRPr="00CC3832">
        <w:rPr>
          <w:rFonts w:eastAsia="Times New Roman" w:cs="Arial"/>
          <w:color w:val="000000"/>
          <w:szCs w:val="20"/>
          <w:lang w:val="en-US"/>
        </w:rPr>
        <w:t>mg</w:t>
      </w:r>
      <w:r w:rsidRPr="00CC3832">
        <w:rPr>
          <w:rFonts w:eastAsia="Times New Roman" w:cs="Arial"/>
          <w:color w:val="000000"/>
          <w:szCs w:val="20"/>
          <w:lang w:eastAsia="bg-BG"/>
        </w:rPr>
        <w:t>/ден Витамин В6 при кърмещи жени.</w:t>
      </w:r>
    </w:p>
    <w:p w14:paraId="2CB1F5E5" w14:textId="77777777" w:rsidR="00CC3832" w:rsidRPr="00CC3832" w:rsidRDefault="00CC3832" w:rsidP="00CC3832"/>
    <w:p w14:paraId="4DF5A2E7" w14:textId="621D7101" w:rsidR="00DF4C8E" w:rsidRDefault="002C50EE" w:rsidP="00F44498">
      <w:pPr>
        <w:pStyle w:val="Heading2"/>
      </w:pPr>
      <w:r>
        <w:t>4.7. Ефекти върху способността за шофиране и работа с машини</w:t>
      </w:r>
    </w:p>
    <w:p w14:paraId="1E850FE7" w14:textId="71BFD0E7" w:rsidR="00CC3832" w:rsidRDefault="00CC3832" w:rsidP="00CC3832"/>
    <w:p w14:paraId="66BE32C4" w14:textId="63144D89" w:rsidR="00CC3832" w:rsidRDefault="00CC3832" w:rsidP="00CC3832">
      <w:r>
        <w:t>МАГНЕ В6 не повлиява или повлиява пренебрежимо способността за шофиране и работа с машини.</w:t>
      </w:r>
    </w:p>
    <w:p w14:paraId="1CEF785C" w14:textId="77777777" w:rsidR="00CC3832" w:rsidRPr="00CC3832" w:rsidRDefault="00CC3832" w:rsidP="00CC3832"/>
    <w:p w14:paraId="28229498" w14:textId="5BD032C7" w:rsidR="00DF4C8E" w:rsidRDefault="002C50EE" w:rsidP="00F44498">
      <w:pPr>
        <w:pStyle w:val="Heading2"/>
      </w:pPr>
      <w:r>
        <w:t>4.8. Нежелани лекарствени реакции</w:t>
      </w:r>
    </w:p>
    <w:p w14:paraId="5D38F048" w14:textId="6C66F1E4" w:rsidR="00CC3832" w:rsidRDefault="00CC3832" w:rsidP="00CC3832"/>
    <w:p w14:paraId="5EBBF41B" w14:textId="77777777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За оценка на всяка нежелана лекарствена реакция са взети предвид следните честоти:</w:t>
      </w:r>
    </w:p>
    <w:p w14:paraId="048D1B9B" w14:textId="77777777" w:rsidR="00CC3832" w:rsidRPr="00CC3832" w:rsidRDefault="00CC3832" w:rsidP="00CC383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много чести (≥1/10)</w:t>
      </w:r>
    </w:p>
    <w:p w14:paraId="5D0A43F0" w14:textId="77777777" w:rsidR="00CC3832" w:rsidRPr="00CC3832" w:rsidRDefault="00CC3832" w:rsidP="00CC383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чести (≥1/100 до &lt; 1/10)</w:t>
      </w:r>
    </w:p>
    <w:p w14:paraId="1F4C1CEF" w14:textId="77777777" w:rsidR="00CC3832" w:rsidRPr="00CC3832" w:rsidRDefault="00CC3832" w:rsidP="00CC383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нечести(≥1/1 000 до &lt;1/100)</w:t>
      </w:r>
    </w:p>
    <w:p w14:paraId="5114BF03" w14:textId="77777777" w:rsidR="00CC3832" w:rsidRPr="00CC3832" w:rsidRDefault="00CC3832" w:rsidP="00CC383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редки (≥1/10 000 до &lt;1/1 000)</w:t>
      </w:r>
    </w:p>
    <w:p w14:paraId="386533BB" w14:textId="77777777" w:rsidR="00CC3832" w:rsidRPr="00CC3832" w:rsidRDefault="00CC3832" w:rsidP="00CC383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много редки (&lt; 1/10 000)</w:t>
      </w:r>
    </w:p>
    <w:p w14:paraId="205FB50E" w14:textId="102361A2" w:rsidR="00CC3832" w:rsidRPr="00CC3832" w:rsidRDefault="00CC3832" w:rsidP="00CC383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с неизвестна честота (честотата не може да бъде определена от наличните данни).</w:t>
      </w:r>
    </w:p>
    <w:p w14:paraId="6ADBF28B" w14:textId="77777777" w:rsidR="00CC3832" w:rsidRPr="00CC3832" w:rsidRDefault="00CC3832" w:rsidP="00CC383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2B1ABFC" w14:textId="451FAA7A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Има съобщения за следните нежелани лекарствени реакции: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832" w14:paraId="7F031D97" w14:textId="77777777" w:rsidTr="00CC3832">
        <w:tc>
          <w:tcPr>
            <w:tcW w:w="3116" w:type="dxa"/>
          </w:tcPr>
          <w:p w14:paraId="2357FB69" w14:textId="1B799DC2" w:rsidR="00CC3832" w:rsidRPr="00CC3832" w:rsidRDefault="00CC3832" w:rsidP="00CC3832">
            <w:r w:rsidRPr="00CC3832">
              <w:rPr>
                <w:szCs w:val="20"/>
              </w:rPr>
              <w:t>Системо-органен клас</w:t>
            </w:r>
          </w:p>
        </w:tc>
        <w:tc>
          <w:tcPr>
            <w:tcW w:w="3117" w:type="dxa"/>
          </w:tcPr>
          <w:p w14:paraId="0154A79E" w14:textId="23A5E356" w:rsidR="00CC3832" w:rsidRPr="00CC3832" w:rsidRDefault="00CC3832" w:rsidP="00CC3832">
            <w:r w:rsidRPr="00CC3832">
              <w:rPr>
                <w:szCs w:val="20"/>
              </w:rPr>
              <w:t>Нежелана лекарствена реакция</w:t>
            </w:r>
          </w:p>
        </w:tc>
        <w:tc>
          <w:tcPr>
            <w:tcW w:w="3117" w:type="dxa"/>
          </w:tcPr>
          <w:p w14:paraId="27AEFBEB" w14:textId="2E0F1523" w:rsidR="00CC3832" w:rsidRPr="00CC3832" w:rsidRDefault="00CC3832" w:rsidP="00CC3832">
            <w:r w:rsidRPr="00CC3832">
              <w:rPr>
                <w:szCs w:val="20"/>
              </w:rPr>
              <w:t>Честота</w:t>
            </w:r>
          </w:p>
        </w:tc>
      </w:tr>
      <w:tr w:rsidR="00CC3832" w14:paraId="4DB21461" w14:textId="77777777" w:rsidTr="00CC3832">
        <w:tc>
          <w:tcPr>
            <w:tcW w:w="3116" w:type="dxa"/>
          </w:tcPr>
          <w:p w14:paraId="3593308A" w14:textId="13AAB0B7" w:rsidR="00CC3832" w:rsidRPr="00CC3832" w:rsidRDefault="00CC3832" w:rsidP="00CC3832">
            <w:r w:rsidRPr="00CC3832">
              <w:rPr>
                <w:szCs w:val="20"/>
              </w:rPr>
              <w:lastRenderedPageBreak/>
              <w:t>Нарушения на имунната система</w:t>
            </w:r>
          </w:p>
        </w:tc>
        <w:tc>
          <w:tcPr>
            <w:tcW w:w="3117" w:type="dxa"/>
          </w:tcPr>
          <w:p w14:paraId="6AB9F7F8" w14:textId="164A1D85" w:rsidR="00CC3832" w:rsidRPr="00CC3832" w:rsidRDefault="00CC3832" w:rsidP="00CC3832">
            <w:r w:rsidRPr="00CC3832">
              <w:rPr>
                <w:szCs w:val="20"/>
              </w:rPr>
              <w:t>свръхчувствителност</w:t>
            </w:r>
          </w:p>
        </w:tc>
        <w:tc>
          <w:tcPr>
            <w:tcW w:w="3117" w:type="dxa"/>
          </w:tcPr>
          <w:p w14:paraId="7B6ADD20" w14:textId="345B4445" w:rsidR="00CC3832" w:rsidRPr="00CC3832" w:rsidRDefault="00CC3832" w:rsidP="00CC3832">
            <w:r w:rsidRPr="00CC3832">
              <w:rPr>
                <w:szCs w:val="20"/>
              </w:rPr>
              <w:t>с неизвестна честота</w:t>
            </w:r>
          </w:p>
        </w:tc>
      </w:tr>
      <w:tr w:rsidR="00CC3832" w14:paraId="751FDFC3" w14:textId="77777777" w:rsidTr="00CC3832">
        <w:tc>
          <w:tcPr>
            <w:tcW w:w="3116" w:type="dxa"/>
          </w:tcPr>
          <w:p w14:paraId="43C49B8A" w14:textId="2C56D373" w:rsidR="00CC3832" w:rsidRPr="00CC3832" w:rsidRDefault="00CC3832" w:rsidP="00CC3832">
            <w:r w:rsidRPr="00CC3832">
              <w:rPr>
                <w:szCs w:val="20"/>
              </w:rPr>
              <w:t>Стомашно-чревни нарушения</w:t>
            </w:r>
          </w:p>
        </w:tc>
        <w:tc>
          <w:tcPr>
            <w:tcW w:w="3117" w:type="dxa"/>
          </w:tcPr>
          <w:p w14:paraId="688FCFDA" w14:textId="19FAA817" w:rsidR="00CC3832" w:rsidRPr="00CC3832" w:rsidRDefault="00CC3832" w:rsidP="00CC3832">
            <w:r w:rsidRPr="00CC3832">
              <w:rPr>
                <w:szCs w:val="20"/>
              </w:rPr>
              <w:t>диария, коремна болка</w:t>
            </w:r>
          </w:p>
        </w:tc>
        <w:tc>
          <w:tcPr>
            <w:tcW w:w="3117" w:type="dxa"/>
          </w:tcPr>
          <w:p w14:paraId="7025CC6A" w14:textId="400F2E82" w:rsidR="00CC3832" w:rsidRPr="00CC3832" w:rsidRDefault="00CC3832" w:rsidP="00CC3832">
            <w:r w:rsidRPr="00CC3832">
              <w:rPr>
                <w:szCs w:val="20"/>
              </w:rPr>
              <w:t>с неизвестна честота</w:t>
            </w:r>
          </w:p>
        </w:tc>
      </w:tr>
      <w:tr w:rsidR="00CC3832" w14:paraId="24121230" w14:textId="77777777" w:rsidTr="00CC3832">
        <w:tc>
          <w:tcPr>
            <w:tcW w:w="3116" w:type="dxa"/>
          </w:tcPr>
          <w:p w14:paraId="62D83359" w14:textId="2177F4E4" w:rsidR="00CC3832" w:rsidRPr="00CC3832" w:rsidRDefault="00CC3832" w:rsidP="00CC3832">
            <w:r w:rsidRPr="00CC3832">
              <w:rPr>
                <w:szCs w:val="20"/>
              </w:rPr>
              <w:t>Нарушения на кожата и подкожната тъкан</w:t>
            </w:r>
          </w:p>
        </w:tc>
        <w:tc>
          <w:tcPr>
            <w:tcW w:w="3117" w:type="dxa"/>
          </w:tcPr>
          <w:p w14:paraId="1B36D2BF" w14:textId="11FA8322" w:rsidR="00CC3832" w:rsidRPr="00CC3832" w:rsidRDefault="00CC3832" w:rsidP="00CC3832">
            <w:r w:rsidRPr="00CC3832">
              <w:rPr>
                <w:szCs w:val="20"/>
              </w:rPr>
              <w:t>кожни реакции, включително уртикария, пруритус, екзема, еритема.</w:t>
            </w:r>
          </w:p>
        </w:tc>
        <w:tc>
          <w:tcPr>
            <w:tcW w:w="3117" w:type="dxa"/>
          </w:tcPr>
          <w:p w14:paraId="213FB511" w14:textId="52855A96" w:rsidR="00CC3832" w:rsidRPr="00CC3832" w:rsidRDefault="00CC3832" w:rsidP="00CC3832">
            <w:r w:rsidRPr="00CC3832">
              <w:rPr>
                <w:szCs w:val="20"/>
              </w:rPr>
              <w:t>с неизвестна честота</w:t>
            </w:r>
          </w:p>
        </w:tc>
      </w:tr>
    </w:tbl>
    <w:p w14:paraId="445A9BB5" w14:textId="60F0FEE9" w:rsidR="00CC3832" w:rsidRDefault="00CC3832" w:rsidP="00CC3832"/>
    <w:p w14:paraId="57D20701" w14:textId="77777777" w:rsidR="00CC3832" w:rsidRPr="00CC3832" w:rsidRDefault="00CC3832" w:rsidP="00CC3832">
      <w:pPr>
        <w:spacing w:line="240" w:lineRule="auto"/>
        <w:rPr>
          <w:rFonts w:eastAsia="Times New Roman" w:cs="Arial"/>
        </w:rPr>
      </w:pPr>
      <w:r w:rsidRPr="00CC3832">
        <w:rPr>
          <w:rFonts w:eastAsia="Times New Roman" w:cs="Arial"/>
          <w:color w:val="000000"/>
          <w:lang w:eastAsia="bg-BG"/>
        </w:rPr>
        <w:t>Неврологични нарушения с неизвестна честота: Съобщавани са реакции на отнемане, когато дневните дози на пиридоксин са прилагани за повече от 30 дни. Симптомите включват: нервност, тремор и необичайно ЕЕГ (електроенцефалограма).</w:t>
      </w:r>
    </w:p>
    <w:p w14:paraId="069F98DB" w14:textId="77777777" w:rsidR="00CC3832" w:rsidRPr="00CC3832" w:rsidRDefault="00CC3832" w:rsidP="00CC3832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1" w:name="bookmark0"/>
    </w:p>
    <w:p w14:paraId="2F638BE1" w14:textId="4364A1CA" w:rsidR="00CC3832" w:rsidRPr="00CC3832" w:rsidRDefault="00CC3832" w:rsidP="00CC3832">
      <w:pPr>
        <w:spacing w:line="240" w:lineRule="auto"/>
        <w:rPr>
          <w:rFonts w:eastAsia="Times New Roman" w:cs="Arial"/>
        </w:rPr>
      </w:pPr>
      <w:r w:rsidRPr="00CC3832">
        <w:rPr>
          <w:rFonts w:eastAsia="Times New Roman" w:cs="Arial"/>
          <w:b/>
          <w:bCs/>
          <w:color w:val="000000"/>
          <w:lang w:eastAsia="bg-BG"/>
        </w:rPr>
        <w:t>Съобщаване на подозирани нежелани реакции</w:t>
      </w:r>
      <w:bookmarkEnd w:id="1"/>
    </w:p>
    <w:p w14:paraId="1870295B" w14:textId="33B7AE33" w:rsidR="00CC3832" w:rsidRPr="00CC3832" w:rsidRDefault="00CC3832" w:rsidP="00CC3832">
      <w:pPr>
        <w:rPr>
          <w:rFonts w:eastAsia="Times New Roman" w:cs="Arial"/>
          <w:color w:val="000000"/>
          <w:lang w:val="en-US"/>
        </w:rPr>
      </w:pPr>
      <w:r w:rsidRPr="00CC3832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 ул. „Дамян Груев” №8, 1303 София, Тел.: +35 928903417, уебсайт: </w:t>
      </w:r>
      <w:r w:rsidRPr="00CC3832">
        <w:rPr>
          <w:rFonts w:eastAsia="Times New Roman" w:cs="Arial"/>
        </w:rPr>
        <w:fldChar w:fldCharType="begin"/>
      </w:r>
      <w:r w:rsidRPr="00CC3832">
        <w:rPr>
          <w:rFonts w:eastAsia="Times New Roman" w:cs="Arial"/>
        </w:rPr>
        <w:instrText xml:space="preserve"> HYPERLINK "http://www.bda.bg" </w:instrText>
      </w:r>
      <w:r w:rsidRPr="00CC3832">
        <w:rPr>
          <w:rFonts w:eastAsia="Times New Roman" w:cs="Arial"/>
        </w:rPr>
      </w:r>
      <w:r w:rsidRPr="00CC3832">
        <w:rPr>
          <w:rFonts w:eastAsia="Times New Roman" w:cs="Arial"/>
        </w:rPr>
        <w:fldChar w:fldCharType="separate"/>
      </w:r>
      <w:r w:rsidRPr="00CC3832">
        <w:rPr>
          <w:rFonts w:eastAsia="Times New Roman" w:cs="Arial"/>
          <w:color w:val="000000"/>
          <w:u w:val="single"/>
          <w:lang w:val="en-US"/>
        </w:rPr>
        <w:t>www.bda.bg</w:t>
      </w:r>
      <w:r w:rsidRPr="00CC3832">
        <w:rPr>
          <w:rFonts w:eastAsia="Times New Roman" w:cs="Arial"/>
        </w:rPr>
        <w:fldChar w:fldCharType="end"/>
      </w:r>
      <w:r w:rsidRPr="00CC3832">
        <w:rPr>
          <w:rFonts w:eastAsia="Times New Roman" w:cs="Arial"/>
          <w:color w:val="000000"/>
          <w:lang w:val="en-US"/>
        </w:rPr>
        <w:t>.</w:t>
      </w:r>
    </w:p>
    <w:p w14:paraId="28A2AD8D" w14:textId="77777777" w:rsidR="00CC3832" w:rsidRPr="00CC3832" w:rsidRDefault="00CC3832" w:rsidP="00CC3832"/>
    <w:p w14:paraId="07687653" w14:textId="586203DC" w:rsidR="00DF4C8E" w:rsidRDefault="002C50EE" w:rsidP="00F44498">
      <w:pPr>
        <w:pStyle w:val="Heading2"/>
      </w:pPr>
      <w:r>
        <w:t>4.9. Предозиране</w:t>
      </w:r>
    </w:p>
    <w:p w14:paraId="433B0575" w14:textId="4A4D40FB" w:rsidR="00CC3832" w:rsidRDefault="00CC3832" w:rsidP="00CC3832"/>
    <w:p w14:paraId="04E4FB0B" w14:textId="77777777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Отнася се само за магнезиевите соли:</w:t>
      </w:r>
    </w:p>
    <w:p w14:paraId="5F7F7C2F" w14:textId="77777777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Предозирането с магнезий при перорален прием по принцип не предизвиква токсични реакции при нормална бъбречна функция. Магнезиево отравяне обаче може да възникне при бъбречна недостатъчност.</w:t>
      </w:r>
    </w:p>
    <w:p w14:paraId="10C2B11B" w14:textId="02E332D0" w:rsidR="00CC3832" w:rsidRPr="00CC3832" w:rsidRDefault="00CC3832" w:rsidP="00CC3832">
      <w:pPr>
        <w:rPr>
          <w:rFonts w:eastAsia="Times New Roman" w:cs="Arial"/>
          <w:color w:val="000000"/>
          <w:szCs w:val="20"/>
          <w:lang w:eastAsia="bg-BG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Токсичните ефекти зависят от нивата на магнезий в кръвта и симптомите са следните</w:t>
      </w:r>
    </w:p>
    <w:p w14:paraId="1FF1B4D0" w14:textId="77777777" w:rsidR="00CC3832" w:rsidRPr="00CC3832" w:rsidRDefault="00CC3832" w:rsidP="00CC3832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спадане на кръвното налягане</w:t>
      </w:r>
    </w:p>
    <w:p w14:paraId="5B15DEE2" w14:textId="77777777" w:rsidR="00CC3832" w:rsidRPr="00CC3832" w:rsidRDefault="00CC3832" w:rsidP="00CC3832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гадене, повръщане</w:t>
      </w:r>
    </w:p>
    <w:p w14:paraId="6654726C" w14:textId="77777777" w:rsidR="00CC3832" w:rsidRPr="00CC3832" w:rsidRDefault="00CC3832" w:rsidP="00CC3832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потискане на централната нервна система, нарушени рефлекси</w:t>
      </w:r>
    </w:p>
    <w:p w14:paraId="1AEC9BDA" w14:textId="77777777" w:rsidR="00CC3832" w:rsidRPr="00CC3832" w:rsidRDefault="00CC3832" w:rsidP="00CC3832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ЕКГ промени</w:t>
      </w:r>
    </w:p>
    <w:p w14:paraId="126FA043" w14:textId="77777777" w:rsidR="00CC3832" w:rsidRPr="00CC3832" w:rsidRDefault="00CC3832" w:rsidP="00CC3832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възникване на респираторна депресия, кома, сърдечен арест и респираторна парализа</w:t>
      </w:r>
    </w:p>
    <w:p w14:paraId="3608A73B" w14:textId="676E6D9A" w:rsidR="00CC3832" w:rsidRPr="00CC3832" w:rsidRDefault="00CC3832" w:rsidP="00CC3832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анурия</w:t>
      </w:r>
    </w:p>
    <w:p w14:paraId="3485F83C" w14:textId="77777777" w:rsidR="00CC3832" w:rsidRPr="00CC3832" w:rsidRDefault="00CC3832" w:rsidP="00CC383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50440C7" w14:textId="1E3D6630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Лечение: рехидратация, форсирана диуреза. В случай на бъбречна недостатъчност е необходимо извършването на хемодиализа или перитонеална диализа.</w:t>
      </w:r>
    </w:p>
    <w:p w14:paraId="594C725E" w14:textId="77777777" w:rsidR="00CC3832" w:rsidRPr="00CC3832" w:rsidRDefault="00CC3832" w:rsidP="00CC383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F35CA91" w14:textId="79D77264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Отнася се само за пиридоксин:</w:t>
      </w:r>
    </w:p>
    <w:p w14:paraId="1173B041" w14:textId="77777777" w:rsidR="00CC3832" w:rsidRPr="00CC3832" w:rsidRDefault="00CC3832" w:rsidP="00CC383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DA8DFF7" w14:textId="64CC6CB8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>В случай на единична висока доза пиридоксинов хидрохлорид, риск от предозиране не съществува, тъй като излишното количество се елиминира през бъбреците.</w:t>
      </w:r>
    </w:p>
    <w:p w14:paraId="6922DF25" w14:textId="77777777" w:rsidR="00CC3832" w:rsidRPr="00CC3832" w:rsidRDefault="00CC3832" w:rsidP="00CC383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2A4BE8D" w14:textId="352F0D6D" w:rsidR="00CC3832" w:rsidRPr="00CC3832" w:rsidRDefault="00CC3832" w:rsidP="00CC3832">
      <w:pPr>
        <w:spacing w:line="240" w:lineRule="auto"/>
        <w:rPr>
          <w:rFonts w:eastAsia="Times New Roman" w:cs="Arial"/>
          <w:sz w:val="28"/>
          <w:szCs w:val="24"/>
        </w:rPr>
      </w:pPr>
      <w:r w:rsidRPr="00CC3832">
        <w:rPr>
          <w:rFonts w:eastAsia="Times New Roman" w:cs="Arial"/>
          <w:color w:val="000000"/>
          <w:szCs w:val="20"/>
          <w:lang w:eastAsia="bg-BG"/>
        </w:rPr>
        <w:t xml:space="preserve">Основната проява на хронично пиридоксиново предозиране е сензорно аксонална невропатия, която може да се появи при дългосрочна употреба на високи дози пиридоксин (няколко месеца или години). Признаците и симптомите включват: вкочаненост и нарушаване на чувството за позиция, треперене на долните крайници и </w:t>
      </w:r>
      <w:r w:rsidRPr="00CC3832">
        <w:rPr>
          <w:rFonts w:eastAsia="Times New Roman" w:cs="Arial"/>
          <w:color w:val="000000"/>
          <w:szCs w:val="20"/>
          <w:lang w:eastAsia="bg-BG"/>
        </w:rPr>
        <w:lastRenderedPageBreak/>
        <w:t>прогресивна сензорна атаксия (проблеми с координацията). Нарушенията обикновено отшумяват с прекратяване на приема.</w:t>
      </w:r>
    </w:p>
    <w:p w14:paraId="61210CB5" w14:textId="77777777" w:rsidR="00CC3832" w:rsidRPr="00CC3832" w:rsidRDefault="00CC3832" w:rsidP="00CC3832"/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4D47A490" w14:textId="23063547" w:rsidR="00DF4C8E" w:rsidRDefault="002C50EE" w:rsidP="00F44498">
      <w:pPr>
        <w:pStyle w:val="Heading2"/>
      </w:pPr>
      <w:r>
        <w:t>5.1. Фармакодинамични свойства</w:t>
      </w:r>
    </w:p>
    <w:p w14:paraId="4036B68A" w14:textId="0E05AC7E" w:rsidR="00CC3832" w:rsidRDefault="00CC3832" w:rsidP="00CC3832"/>
    <w:p w14:paraId="3205330B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Фармакотерапевтичен клас: МИНЕРАЛНИ ДОБАВКИ, АТС код: А12СС30 (А: Храносмилателна система и метаболизъм).</w:t>
      </w:r>
    </w:p>
    <w:p w14:paraId="0C83ED70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Физиологични данни</w:t>
      </w:r>
    </w:p>
    <w:p w14:paraId="3C389D42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Магнезият е предимно вътреклетъчен катион. Той снижава възбудимостта на невроните и нервно- мускулното предаване и се намесва в множество ензимни реакции.</w:t>
      </w:r>
    </w:p>
    <w:p w14:paraId="62F5AFF6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Магнезият е важна съставка на тъканите: скелетът съдържа половината от общия магнезий на организма.</w:t>
      </w:r>
    </w:p>
    <w:p w14:paraId="42F91EC8" w14:textId="77777777" w:rsidR="00CC3832" w:rsidRDefault="00CC3832" w:rsidP="00CC3832">
      <w:pPr>
        <w:rPr>
          <w:lang w:eastAsia="bg-BG"/>
        </w:rPr>
      </w:pPr>
    </w:p>
    <w:p w14:paraId="066C590C" w14:textId="04A4D7D8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Специфичната комбинация на магнезий и витамин В6 в съотношение 10:1 е доказала в проучания с животни с дефицит на магнезий, че по-бързо облекчава хипомагнезиемията, в сравнение с прием само на магнезий.</w:t>
      </w:r>
    </w:p>
    <w:p w14:paraId="05A0CB53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 xml:space="preserve">При животни третирани с комбинация от магнезий и витамин В6 се наблюдава подобрение на тревожността и поведението, свързано с депресия, в сравнение с животни приемали само магнезий. В две клинични проучвания с жени с тревожност и леки депресивни състояния се показва, че приема на 40-50 </w:t>
      </w:r>
      <w:r w:rsidRPr="00CC3832">
        <w:rPr>
          <w:lang w:val="en-US"/>
        </w:rPr>
        <w:t>mg</w:t>
      </w:r>
      <w:r w:rsidRPr="00CC3832">
        <w:rPr>
          <w:lang w:val="ru-RU"/>
        </w:rPr>
        <w:t xml:space="preserve"> </w:t>
      </w:r>
      <w:r w:rsidRPr="00CC3832">
        <w:rPr>
          <w:lang w:eastAsia="bg-BG"/>
        </w:rPr>
        <w:t>пиридоксин дневно може да има полза и синергичен ефект с магнезий. Анализът на клиничните данни ясно показва, че способността на магнезий да се комбинира с витамин В6 (МАГНЕ В6) за намаляване на стресовите реакции след 4 седмици и 8 седмици лечение при възрастни с предшестващи тежки до изключително тежки стрес реакции, е значимо по-голяма от тази на магнезий самостоятелно. Намаляването при МАГНЕ В6 е с 24% до 38,3% по- голямо, отколкото при магнезий самостоятелно след 4 и 8 седмици, съответно. По отношение на МАГНЕ В6, оценката на стрес при възрастни с предшестващи тежки до изключително тежки стресови реакции намалява с 50% за 8 седмици от лечението.</w:t>
      </w:r>
    </w:p>
    <w:p w14:paraId="0AB727E2" w14:textId="77777777" w:rsidR="00CC3832" w:rsidRPr="00CC3832" w:rsidRDefault="00CC3832" w:rsidP="00CC3832"/>
    <w:p w14:paraId="79643DB7" w14:textId="6A1ECA07" w:rsidR="00DF4C8E" w:rsidRDefault="002C50EE" w:rsidP="00F44498">
      <w:pPr>
        <w:pStyle w:val="Heading2"/>
      </w:pPr>
      <w:r>
        <w:t>5.2. Фармакокинетични свойства</w:t>
      </w:r>
    </w:p>
    <w:p w14:paraId="3A39538C" w14:textId="4446F601" w:rsidR="00CC3832" w:rsidRDefault="00CC3832" w:rsidP="00CC3832"/>
    <w:p w14:paraId="48B2F5C9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Абсорбцията на магнезиевите соли в храносмилателната система се извършва освен останалите начини, и посредством пасивен механизъм, при който разтворимостта на солите има определяща роля. Абсорбцията на магнезиевите соли в храносмилателната система не надвишава 50%.</w:t>
      </w:r>
    </w:p>
    <w:p w14:paraId="148BFBCF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 xml:space="preserve">Магнезият е жизнено важен елемент за организма със средна концентрация 17 </w:t>
      </w:r>
      <w:proofErr w:type="spellStart"/>
      <w:r w:rsidRPr="00CC3832">
        <w:rPr>
          <w:lang w:val="en-US"/>
        </w:rPr>
        <w:t>mmol</w:t>
      </w:r>
      <w:proofErr w:type="spellEnd"/>
      <w:r w:rsidRPr="00CC3832">
        <w:rPr>
          <w:lang w:val="ru-RU"/>
        </w:rPr>
        <w:t>/</w:t>
      </w:r>
      <w:r w:rsidRPr="00CC3832">
        <w:rPr>
          <w:lang w:val="en-US"/>
        </w:rPr>
        <w:t>kg</w:t>
      </w:r>
      <w:r w:rsidRPr="00CC3832">
        <w:rPr>
          <w:lang w:val="ru-RU"/>
        </w:rPr>
        <w:t xml:space="preserve">, </w:t>
      </w:r>
      <w:r w:rsidRPr="00CC3832">
        <w:rPr>
          <w:lang w:eastAsia="bg-BG"/>
        </w:rPr>
        <w:t>от които 99% са включени в клетката. Абсорбира се избирателно в мукозния слой на тънките черва.</w:t>
      </w:r>
    </w:p>
    <w:p w14:paraId="5947FB3B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Приблизително 40 до 50% от погълнатия магнезий е абсорбиран в тази област.</w:t>
      </w:r>
    </w:p>
    <w:p w14:paraId="397DE7C4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Почти 2/3 от интрацелуларния магнезий се намира в костната тъкан, другата 1/3 - в гладката и набраздена мускулатура, също така и в червените кръвни клетки.</w:t>
      </w:r>
    </w:p>
    <w:p w14:paraId="2E31222C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Магнезият преди всичко се екскретира чрез урината. В бъбреците 70% от плазмения магнезий се абсорбира чрез гломерулна филтрация и 95 до 97% се реабсорбира през бъбречните тубули. Нивото на магнезия в урината отговаря приблизително на 1/3 от приетия магнезий.</w:t>
      </w:r>
    </w:p>
    <w:p w14:paraId="07E8B2C0" w14:textId="77777777" w:rsidR="00CC3832" w:rsidRDefault="00CC3832" w:rsidP="00CC3832">
      <w:pPr>
        <w:rPr>
          <w:lang w:eastAsia="bg-BG"/>
        </w:rPr>
      </w:pPr>
    </w:p>
    <w:p w14:paraId="2DF8AEE7" w14:textId="385AA13F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Пиридоксинът е ко-ензимен фактор, свързан в мултипления метаболитен процес. Магнезият и пиридоксинът имат синергично, комплексно физиологично действие, освен това пиридоксинът повишава концентрацията на магнезия в кръвта.</w:t>
      </w:r>
    </w:p>
    <w:p w14:paraId="71585D86" w14:textId="77777777" w:rsidR="00CC3832" w:rsidRPr="00CC3832" w:rsidRDefault="00CC3832" w:rsidP="00CC3832"/>
    <w:p w14:paraId="028E658A" w14:textId="051E2075" w:rsidR="00395555" w:rsidRDefault="002C50EE" w:rsidP="008A6AF2">
      <w:pPr>
        <w:pStyle w:val="Heading2"/>
      </w:pPr>
      <w:r>
        <w:t>5.3. Предклинични данни за безопасност</w:t>
      </w:r>
    </w:p>
    <w:p w14:paraId="6FCFDE86" w14:textId="1498B976" w:rsidR="00CC3832" w:rsidRDefault="00CC3832" w:rsidP="00CC3832"/>
    <w:p w14:paraId="420FA43B" w14:textId="1B336B56" w:rsidR="00CC3832" w:rsidRPr="00CC3832" w:rsidRDefault="00CC3832" w:rsidP="00CC3832">
      <w:r>
        <w:t>Профилите на безопасност на МАГНЕ В6 и на магнезиев лактат самостоятелно при контролирано проучване са сходни. Въз основа на клиничните данни МАГНЕ В6 показва добра поносимост и профил на безопасност. Клиничните данни не показват невротоксичност на МАГНЕ В6 в продължение на 8 седмици от лечението.</w:t>
      </w:r>
    </w:p>
    <w:p w14:paraId="6A7820AB" w14:textId="1EA97233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658ECB98" w14:textId="3225617C" w:rsidR="00CC3832" w:rsidRDefault="00CC3832" w:rsidP="00CC3832"/>
    <w:p w14:paraId="6D7732C9" w14:textId="77777777" w:rsidR="00CC3832" w:rsidRPr="00CC3832" w:rsidRDefault="00CC3832" w:rsidP="00CC3832">
      <w:pPr>
        <w:rPr>
          <w:sz w:val="24"/>
          <w:szCs w:val="24"/>
          <w:lang w:val="en-US"/>
        </w:rPr>
      </w:pPr>
      <w:proofErr w:type="spellStart"/>
      <w:r w:rsidRPr="00CC3832">
        <w:rPr>
          <w:lang w:val="en-US"/>
        </w:rPr>
        <w:t>Opella</w:t>
      </w:r>
      <w:proofErr w:type="spellEnd"/>
      <w:r w:rsidRPr="00CC3832">
        <w:rPr>
          <w:lang w:val="en-US"/>
        </w:rPr>
        <w:t xml:space="preserve"> Healthcare France SAS,</w:t>
      </w:r>
    </w:p>
    <w:p w14:paraId="10E43A50" w14:textId="77777777" w:rsidR="00CC3832" w:rsidRPr="00CC3832" w:rsidRDefault="00CC3832" w:rsidP="00CC3832">
      <w:pPr>
        <w:rPr>
          <w:sz w:val="24"/>
          <w:szCs w:val="24"/>
          <w:lang w:val="en-US"/>
        </w:rPr>
      </w:pPr>
      <w:proofErr w:type="gramStart"/>
      <w:r w:rsidRPr="00CC3832">
        <w:rPr>
          <w:lang w:val="en-US"/>
        </w:rPr>
        <w:t>82</w:t>
      </w:r>
      <w:proofErr w:type="gramEnd"/>
      <w:r w:rsidRPr="00CC3832">
        <w:rPr>
          <w:lang w:val="en-US"/>
        </w:rPr>
        <w:t xml:space="preserve"> Avenue </w:t>
      </w:r>
      <w:proofErr w:type="spellStart"/>
      <w:r w:rsidRPr="00CC3832">
        <w:rPr>
          <w:lang w:val="en-US"/>
        </w:rPr>
        <w:t>Raspail</w:t>
      </w:r>
      <w:proofErr w:type="spellEnd"/>
      <w:r w:rsidRPr="00CC3832">
        <w:rPr>
          <w:lang w:val="en-US"/>
        </w:rPr>
        <w:t>,</w:t>
      </w:r>
    </w:p>
    <w:p w14:paraId="1E9DDB1E" w14:textId="77777777" w:rsidR="00CC3832" w:rsidRPr="00CC3832" w:rsidRDefault="00CC3832" w:rsidP="00CC3832">
      <w:pPr>
        <w:rPr>
          <w:sz w:val="24"/>
          <w:szCs w:val="24"/>
          <w:lang w:val="ru-RU"/>
        </w:rPr>
      </w:pPr>
      <w:r w:rsidRPr="00CC3832">
        <w:rPr>
          <w:lang w:val="ru-RU"/>
        </w:rPr>
        <w:t xml:space="preserve">94250 </w:t>
      </w:r>
      <w:proofErr w:type="spellStart"/>
      <w:r w:rsidRPr="00CC3832">
        <w:rPr>
          <w:lang w:val="en-US"/>
        </w:rPr>
        <w:t>Gentilly</w:t>
      </w:r>
      <w:proofErr w:type="spellEnd"/>
      <w:r w:rsidRPr="00CC3832">
        <w:rPr>
          <w:lang w:val="ru-RU"/>
        </w:rPr>
        <w:t>,</w:t>
      </w:r>
    </w:p>
    <w:p w14:paraId="5F198EAA" w14:textId="28EBCF63" w:rsidR="00CC3832" w:rsidRPr="00CC3832" w:rsidRDefault="00CC3832" w:rsidP="00CC3832">
      <w:r w:rsidRPr="00CC3832">
        <w:rPr>
          <w:lang w:eastAsia="bg-BG"/>
        </w:rPr>
        <w:t>Франция</w:t>
      </w:r>
    </w:p>
    <w:p w14:paraId="04840D59" w14:textId="797FD95C" w:rsidR="002C50EE" w:rsidRDefault="002C50EE" w:rsidP="00395555">
      <w:pPr>
        <w:pStyle w:val="Heading1"/>
      </w:pPr>
      <w:r>
        <w:t>8. НОМЕР НА РАЗРЕШЕНИЕТО ЗА УПОТРЕБА</w:t>
      </w:r>
    </w:p>
    <w:p w14:paraId="38C29ACE" w14:textId="1CB99865" w:rsidR="00CC3832" w:rsidRDefault="00CC3832" w:rsidP="00CC3832"/>
    <w:p w14:paraId="17182014" w14:textId="1ED51229" w:rsidR="00CC3832" w:rsidRPr="00CC3832" w:rsidRDefault="00CC3832" w:rsidP="00CC3832">
      <w:r>
        <w:rPr>
          <w:lang w:val="en-US"/>
        </w:rPr>
        <w:t>Per</w:t>
      </w:r>
      <w:r w:rsidRPr="00CC3832">
        <w:rPr>
          <w:lang w:val="ru-RU"/>
        </w:rPr>
        <w:t xml:space="preserve">. </w:t>
      </w:r>
      <w:r>
        <w:t>№: 9600194</w:t>
      </w:r>
    </w:p>
    <w:p w14:paraId="2CCB5832" w14:textId="6F266571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2F0E82E2" w14:textId="5ABFE20E" w:rsidR="00CC3832" w:rsidRDefault="00CC3832" w:rsidP="00CC3832"/>
    <w:p w14:paraId="2F6B51ED" w14:textId="77777777" w:rsidR="00CC3832" w:rsidRPr="00CC3832" w:rsidRDefault="00CC3832" w:rsidP="00CC3832">
      <w:pPr>
        <w:rPr>
          <w:sz w:val="24"/>
          <w:szCs w:val="24"/>
        </w:rPr>
      </w:pPr>
      <w:r w:rsidRPr="00CC3832">
        <w:rPr>
          <w:lang w:eastAsia="bg-BG"/>
        </w:rPr>
        <w:t>Дата на първо разрешаване: 25.06.2002</w:t>
      </w:r>
    </w:p>
    <w:p w14:paraId="0E5017A5" w14:textId="4332C23F" w:rsidR="00CC3832" w:rsidRPr="00CC3832" w:rsidRDefault="00CC3832" w:rsidP="00CC3832">
      <w:r w:rsidRPr="00CC3832">
        <w:rPr>
          <w:lang w:eastAsia="bg-BG"/>
        </w:rPr>
        <w:t>Дата на последно подновяване: 31.03.2008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5CB214EF" w:rsidR="007C605B" w:rsidRPr="002B0A88" w:rsidRDefault="00CC3832" w:rsidP="00CC3832">
      <w:pPr>
        <w:rPr>
          <w:sz w:val="24"/>
          <w:szCs w:val="24"/>
        </w:rPr>
      </w:pPr>
      <w:r>
        <w:t>01.11.2021</w:t>
      </w:r>
      <w:bookmarkStart w:id="2" w:name="_GoBack"/>
      <w:bookmarkEnd w:id="2"/>
    </w:p>
    <w:sectPr w:rsidR="007C605B" w:rsidRPr="002B0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46DE1"/>
    <w:multiLevelType w:val="hybridMultilevel"/>
    <w:tmpl w:val="559E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A2B6F"/>
    <w:multiLevelType w:val="hybridMultilevel"/>
    <w:tmpl w:val="1258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D4F54"/>
    <w:multiLevelType w:val="hybridMultilevel"/>
    <w:tmpl w:val="0894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7F467529"/>
    <w:multiLevelType w:val="hybridMultilevel"/>
    <w:tmpl w:val="E130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6"/>
  </w:num>
  <w:num w:numId="7">
    <w:abstractNumId w:val="10"/>
  </w:num>
  <w:num w:numId="8">
    <w:abstractNumId w:val="15"/>
  </w:num>
  <w:num w:numId="9">
    <w:abstractNumId w:val="2"/>
  </w:num>
  <w:num w:numId="10">
    <w:abstractNumId w:val="4"/>
  </w:num>
  <w:num w:numId="11">
    <w:abstractNumId w:val="30"/>
  </w:num>
  <w:num w:numId="12">
    <w:abstractNumId w:val="13"/>
  </w:num>
  <w:num w:numId="13">
    <w:abstractNumId w:val="19"/>
  </w:num>
  <w:num w:numId="14">
    <w:abstractNumId w:val="11"/>
  </w:num>
  <w:num w:numId="15">
    <w:abstractNumId w:val="29"/>
  </w:num>
  <w:num w:numId="16">
    <w:abstractNumId w:val="9"/>
  </w:num>
  <w:num w:numId="17">
    <w:abstractNumId w:val="25"/>
  </w:num>
  <w:num w:numId="18">
    <w:abstractNumId w:val="7"/>
  </w:num>
  <w:num w:numId="19">
    <w:abstractNumId w:val="27"/>
  </w:num>
  <w:num w:numId="20">
    <w:abstractNumId w:val="24"/>
  </w:num>
  <w:num w:numId="21">
    <w:abstractNumId w:val="17"/>
  </w:num>
  <w:num w:numId="22">
    <w:abstractNumId w:val="26"/>
  </w:num>
  <w:num w:numId="23">
    <w:abstractNumId w:val="18"/>
  </w:num>
  <w:num w:numId="24">
    <w:abstractNumId w:val="8"/>
  </w:num>
  <w:num w:numId="25">
    <w:abstractNumId w:val="23"/>
  </w:num>
  <w:num w:numId="26">
    <w:abstractNumId w:val="22"/>
  </w:num>
  <w:num w:numId="27">
    <w:abstractNumId w:val="32"/>
  </w:num>
  <w:num w:numId="28">
    <w:abstractNumId w:val="6"/>
  </w:num>
  <w:num w:numId="29">
    <w:abstractNumId w:val="21"/>
  </w:num>
  <w:num w:numId="30">
    <w:abstractNumId w:val="33"/>
  </w:num>
  <w:num w:numId="31">
    <w:abstractNumId w:val="5"/>
  </w:num>
  <w:num w:numId="32">
    <w:abstractNumId w:val="14"/>
  </w:num>
  <w:num w:numId="33">
    <w:abstractNumId w:val="31"/>
  </w:num>
  <w:num w:numId="34">
    <w:abstractNumId w:val="20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0A88"/>
    <w:rsid w:val="002B3C38"/>
    <w:rsid w:val="002B4DBB"/>
    <w:rsid w:val="002C50EE"/>
    <w:rsid w:val="00340A0A"/>
    <w:rsid w:val="003765DC"/>
    <w:rsid w:val="00395555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A23EC"/>
    <w:rsid w:val="00AC63CE"/>
    <w:rsid w:val="00AE2107"/>
    <w:rsid w:val="00B275A8"/>
    <w:rsid w:val="00BF2600"/>
    <w:rsid w:val="00C0049F"/>
    <w:rsid w:val="00C07B84"/>
    <w:rsid w:val="00C33464"/>
    <w:rsid w:val="00C809A7"/>
    <w:rsid w:val="00C83063"/>
    <w:rsid w:val="00C87E90"/>
    <w:rsid w:val="00CA1B57"/>
    <w:rsid w:val="00CC3832"/>
    <w:rsid w:val="00D86297"/>
    <w:rsid w:val="00DD466D"/>
    <w:rsid w:val="00DF4C8E"/>
    <w:rsid w:val="00EB6364"/>
    <w:rsid w:val="00F37B64"/>
    <w:rsid w:val="00F44498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1664</Words>
  <Characters>9485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SATHealth-Guest</cp:lastModifiedBy>
  <cp:revision>2</cp:revision>
  <dcterms:created xsi:type="dcterms:W3CDTF">2023-03-10T14:47:00Z</dcterms:created>
  <dcterms:modified xsi:type="dcterms:W3CDTF">2023-03-10T14:47:00Z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