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F735328" w14:textId="30D20C79" w:rsidR="00DF4C8E" w:rsidRDefault="00DD466D" w:rsidP="00F44498">
      <w:pPr>
        <w:pStyle w:val="Heading1"/>
      </w:pPr>
      <w:r>
        <w:t>1.ИМЕ НА ЛЕКАРСТВЕНИЯ ПРОДУКТ</w:t>
      </w:r>
    </w:p>
    <w:p w14:paraId="05354F68" w14:textId="69340D43" w:rsidR="00025536" w:rsidRDefault="00025536" w:rsidP="00025536"/>
    <w:p w14:paraId="2CECA65E" w14:textId="77777777" w:rsidR="00025536" w:rsidRPr="00025536" w:rsidRDefault="00025536" w:rsidP="00025536">
      <w:pPr>
        <w:rPr>
          <w:sz w:val="24"/>
          <w:szCs w:val="24"/>
        </w:rPr>
      </w:pPr>
      <w:r w:rsidRPr="00025536">
        <w:rPr>
          <w:lang w:eastAsia="bg-BG"/>
        </w:rPr>
        <w:t xml:space="preserve">Магнезиев Диаспорал 400 </w:t>
      </w:r>
      <w:r w:rsidRPr="00025536">
        <w:rPr>
          <w:lang w:val="en-US"/>
        </w:rPr>
        <w:t>mg</w:t>
      </w:r>
      <w:r w:rsidRPr="00025536">
        <w:rPr>
          <w:lang w:val="ru-RU"/>
        </w:rPr>
        <w:t xml:space="preserve"> </w:t>
      </w:r>
      <w:r w:rsidRPr="00025536">
        <w:rPr>
          <w:lang w:eastAsia="bg-BG"/>
        </w:rPr>
        <w:t>прах за перорален разтвор</w:t>
      </w:r>
    </w:p>
    <w:p w14:paraId="0CEDC44B" w14:textId="0DB726C3" w:rsidR="00025536" w:rsidRPr="00025536" w:rsidRDefault="00025536" w:rsidP="00025536">
      <w:r w:rsidRPr="00025536">
        <w:rPr>
          <w:lang w:val="en-US"/>
        </w:rPr>
        <w:t xml:space="preserve">Magnesium </w:t>
      </w:r>
      <w:proofErr w:type="spellStart"/>
      <w:r w:rsidRPr="00025536">
        <w:rPr>
          <w:lang w:val="en-US"/>
        </w:rPr>
        <w:t>Diasporal</w:t>
      </w:r>
      <w:proofErr w:type="spellEnd"/>
      <w:r w:rsidRPr="00025536">
        <w:rPr>
          <w:lang w:val="en-US"/>
        </w:rPr>
        <w:t xml:space="preserve"> </w:t>
      </w:r>
      <w:r w:rsidRPr="00025536">
        <w:rPr>
          <w:lang w:eastAsia="bg-BG"/>
        </w:rPr>
        <w:t xml:space="preserve">400 </w:t>
      </w:r>
      <w:r w:rsidRPr="00025536">
        <w:rPr>
          <w:lang w:val="en-US"/>
        </w:rPr>
        <w:t>mg powder for oral solution</w:t>
      </w:r>
    </w:p>
    <w:p w14:paraId="2BF7ACB1" w14:textId="4656CCAC" w:rsidR="00DF4C8E" w:rsidRDefault="00DD466D" w:rsidP="00F44498">
      <w:pPr>
        <w:pStyle w:val="Heading1"/>
      </w:pPr>
      <w:r>
        <w:t>2. КАЧЕСТВЕН И КОЛИЧЕСТВЕН СЪСТАВ</w:t>
      </w:r>
    </w:p>
    <w:p w14:paraId="0AF6C76B" w14:textId="384CFAAF" w:rsidR="00025536" w:rsidRDefault="00025536" w:rsidP="00025536"/>
    <w:p w14:paraId="42B5EA70" w14:textId="77777777" w:rsidR="00025536" w:rsidRPr="00025536" w:rsidRDefault="00025536" w:rsidP="00025536">
      <w:pPr>
        <w:rPr>
          <w:sz w:val="24"/>
          <w:szCs w:val="24"/>
        </w:rPr>
      </w:pPr>
      <w:r w:rsidRPr="00025536">
        <w:rPr>
          <w:lang w:eastAsia="bg-BG"/>
        </w:rPr>
        <w:t xml:space="preserve">Едно саше (6,3 </w:t>
      </w:r>
      <w:r w:rsidRPr="00025536">
        <w:rPr>
          <w:lang w:val="en-US"/>
        </w:rPr>
        <w:t>g</w:t>
      </w:r>
      <w:r w:rsidRPr="00025536">
        <w:t xml:space="preserve">) </w:t>
      </w:r>
      <w:r w:rsidRPr="00025536">
        <w:rPr>
          <w:lang w:eastAsia="bg-BG"/>
        </w:rPr>
        <w:t xml:space="preserve">съдържа 400 </w:t>
      </w:r>
      <w:r w:rsidRPr="00025536">
        <w:rPr>
          <w:lang w:val="en-US"/>
        </w:rPr>
        <w:t>mg</w:t>
      </w:r>
      <w:r w:rsidRPr="00025536">
        <w:t xml:space="preserve"> </w:t>
      </w:r>
      <w:r w:rsidRPr="00025536">
        <w:rPr>
          <w:lang w:eastAsia="bg-BG"/>
        </w:rPr>
        <w:t xml:space="preserve">магнезий </w:t>
      </w:r>
      <w:r w:rsidRPr="00025536">
        <w:rPr>
          <w:i/>
          <w:iCs/>
        </w:rPr>
        <w:t>(</w:t>
      </w:r>
      <w:r w:rsidRPr="00025536">
        <w:rPr>
          <w:i/>
          <w:iCs/>
          <w:lang w:val="en-US"/>
        </w:rPr>
        <w:t>magnesium</w:t>
      </w:r>
      <w:r w:rsidRPr="00025536">
        <w:rPr>
          <w:i/>
          <w:iCs/>
        </w:rPr>
        <w:t>)</w:t>
      </w:r>
      <w:r w:rsidRPr="00025536">
        <w:t xml:space="preserve"> </w:t>
      </w:r>
      <w:r w:rsidRPr="00025536">
        <w:rPr>
          <w:lang w:eastAsia="bg-BG"/>
        </w:rPr>
        <w:t xml:space="preserve">като магнезиев цитрат </w:t>
      </w:r>
      <w:r w:rsidRPr="00025536">
        <w:rPr>
          <w:i/>
          <w:iCs/>
        </w:rPr>
        <w:t>(</w:t>
      </w:r>
      <w:r w:rsidRPr="00025536">
        <w:rPr>
          <w:i/>
          <w:iCs/>
          <w:lang w:val="en-US"/>
        </w:rPr>
        <w:t>magnesium</w:t>
      </w:r>
      <w:r w:rsidRPr="00025536">
        <w:rPr>
          <w:i/>
          <w:iCs/>
        </w:rPr>
        <w:t xml:space="preserve"> </w:t>
      </w:r>
      <w:r w:rsidRPr="00025536">
        <w:rPr>
          <w:i/>
          <w:iCs/>
          <w:lang w:val="en-US"/>
        </w:rPr>
        <w:t>citrate</w:t>
      </w:r>
      <w:r w:rsidRPr="00025536">
        <w:rPr>
          <w:i/>
          <w:iCs/>
        </w:rPr>
        <w:t>).</w:t>
      </w:r>
    </w:p>
    <w:p w14:paraId="045C6FDD" w14:textId="77777777" w:rsidR="00025536" w:rsidRDefault="00025536" w:rsidP="00025536">
      <w:pPr>
        <w:rPr>
          <w:lang w:eastAsia="bg-BG"/>
        </w:rPr>
      </w:pPr>
    </w:p>
    <w:p w14:paraId="57EF94DE" w14:textId="29B0F2B9" w:rsidR="00025536" w:rsidRPr="00025536" w:rsidRDefault="00025536" w:rsidP="00025536">
      <w:pPr>
        <w:rPr>
          <w:sz w:val="24"/>
          <w:szCs w:val="24"/>
        </w:rPr>
      </w:pPr>
      <w:r w:rsidRPr="00025536">
        <w:rPr>
          <w:lang w:eastAsia="bg-BG"/>
        </w:rPr>
        <w:t>Помощно вещество с известно действие:</w:t>
      </w:r>
    </w:p>
    <w:p w14:paraId="7C39E8DB" w14:textId="1D2EDBBF" w:rsidR="00025536" w:rsidRPr="00025536" w:rsidRDefault="00025536" w:rsidP="00025536">
      <w:r w:rsidRPr="00025536">
        <w:rPr>
          <w:lang w:eastAsia="bg-BG"/>
        </w:rPr>
        <w:t xml:space="preserve">1 саше съдържа 173,2 </w:t>
      </w:r>
      <w:r w:rsidRPr="00025536">
        <w:rPr>
          <w:lang w:val="en-US"/>
        </w:rPr>
        <w:t>mg</w:t>
      </w:r>
      <w:r w:rsidRPr="00025536">
        <w:rPr>
          <w:lang w:val="ru-RU"/>
        </w:rPr>
        <w:t xml:space="preserve"> </w:t>
      </w:r>
      <w:r w:rsidRPr="00025536">
        <w:rPr>
          <w:lang w:eastAsia="bg-BG"/>
        </w:rPr>
        <w:t>калий.</w:t>
      </w:r>
    </w:p>
    <w:p w14:paraId="614984C4" w14:textId="693C1DCA" w:rsidR="008A6AF2" w:rsidRDefault="00DD466D" w:rsidP="002C50EE">
      <w:pPr>
        <w:pStyle w:val="Heading1"/>
      </w:pPr>
      <w:r>
        <w:t>3. ЛЕКАРСТВЕНА ФОРМА</w:t>
      </w:r>
    </w:p>
    <w:p w14:paraId="424FCA8A" w14:textId="0A19E927" w:rsidR="00025536" w:rsidRDefault="00025536" w:rsidP="00025536"/>
    <w:p w14:paraId="77E5130B" w14:textId="77777777" w:rsidR="00025536" w:rsidRPr="00025536" w:rsidRDefault="00025536" w:rsidP="00025536">
      <w:pPr>
        <w:rPr>
          <w:sz w:val="24"/>
          <w:szCs w:val="24"/>
        </w:rPr>
      </w:pPr>
      <w:r w:rsidRPr="00025536">
        <w:rPr>
          <w:lang w:eastAsia="bg-BG"/>
        </w:rPr>
        <w:t>Прах за перорален разтвор в саше.</w:t>
      </w:r>
    </w:p>
    <w:p w14:paraId="6991191C" w14:textId="77777777" w:rsidR="00025536" w:rsidRDefault="00025536" w:rsidP="00025536">
      <w:pPr>
        <w:rPr>
          <w:lang w:eastAsia="bg-BG"/>
        </w:rPr>
      </w:pPr>
    </w:p>
    <w:p w14:paraId="2A187DFD" w14:textId="08A62975" w:rsidR="00025536" w:rsidRPr="00025536" w:rsidRDefault="00025536" w:rsidP="00025536">
      <w:pPr>
        <w:rPr>
          <w:sz w:val="24"/>
          <w:szCs w:val="24"/>
        </w:rPr>
      </w:pPr>
      <w:r w:rsidRPr="00025536">
        <w:rPr>
          <w:lang w:eastAsia="bg-BG"/>
        </w:rPr>
        <w:t>Бледожълт фин прах</w:t>
      </w:r>
    </w:p>
    <w:p w14:paraId="1F12288E" w14:textId="77777777" w:rsidR="00025536" w:rsidRPr="00025536" w:rsidRDefault="00025536" w:rsidP="00025536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3B129A43" w14:textId="7E7D3C6E" w:rsidR="00DF4C8E" w:rsidRDefault="00DF4C8E" w:rsidP="00DF4C8E">
      <w:pPr>
        <w:rPr>
          <w:rFonts w:cs="Arial"/>
          <w:sz w:val="24"/>
        </w:rPr>
      </w:pPr>
    </w:p>
    <w:p w14:paraId="2584526E" w14:textId="55121BA0" w:rsidR="00025536" w:rsidRDefault="00025536" w:rsidP="00025536">
      <w:pPr>
        <w:rPr>
          <w:lang w:eastAsia="bg-BG"/>
        </w:rPr>
      </w:pPr>
      <w:r w:rsidRPr="00025536">
        <w:rPr>
          <w:lang w:eastAsia="bg-BG"/>
        </w:rPr>
        <w:t>Лечение и превенция на дефицит на магнезий при възрастни.</w:t>
      </w:r>
    </w:p>
    <w:p w14:paraId="3B081100" w14:textId="3F80F17C" w:rsidR="00025536" w:rsidRPr="00025536" w:rsidRDefault="00025536" w:rsidP="00025536">
      <w:pPr>
        <w:rPr>
          <w:sz w:val="24"/>
          <w:szCs w:val="24"/>
        </w:rPr>
      </w:pPr>
    </w:p>
    <w:p w14:paraId="778B4979" w14:textId="3D8369F9" w:rsidR="00DF4C8E" w:rsidRDefault="002C50EE" w:rsidP="00F44498">
      <w:pPr>
        <w:pStyle w:val="Heading2"/>
      </w:pPr>
      <w:r>
        <w:t>4.2. Дозировка и начин на приложение</w:t>
      </w:r>
    </w:p>
    <w:p w14:paraId="75853B36" w14:textId="50BCFCA2" w:rsidR="00025536" w:rsidRDefault="00025536" w:rsidP="00025536"/>
    <w:p w14:paraId="6B85292D" w14:textId="77777777" w:rsidR="00025536" w:rsidRPr="00025536" w:rsidRDefault="00025536" w:rsidP="00025536">
      <w:pPr>
        <w:pStyle w:val="Heading3"/>
        <w:rPr>
          <w:rFonts w:eastAsia="Times New Roman"/>
          <w:sz w:val="28"/>
          <w:u w:val="single"/>
        </w:rPr>
      </w:pPr>
      <w:r w:rsidRPr="00025536">
        <w:rPr>
          <w:rFonts w:eastAsia="Times New Roman"/>
          <w:u w:val="single"/>
          <w:lang w:eastAsia="bg-BG"/>
        </w:rPr>
        <w:t>Дозировка</w:t>
      </w:r>
    </w:p>
    <w:p w14:paraId="6E8990F7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 xml:space="preserve">Възрастни: 1 саше с прах дневно (400 </w:t>
      </w:r>
      <w:r w:rsidRPr="00025536">
        <w:rPr>
          <w:rFonts w:eastAsia="Times New Roman" w:cs="Arial"/>
          <w:color w:val="000000"/>
          <w:szCs w:val="20"/>
          <w:lang w:val="en-US"/>
        </w:rPr>
        <w:t>mg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>магнезий).</w:t>
      </w:r>
    </w:p>
    <w:p w14:paraId="50BE7C87" w14:textId="77777777" w:rsidR="00025536" w:rsidRPr="00025536" w:rsidRDefault="00025536" w:rsidP="0002553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E8B4A0B" w14:textId="0288AF6C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</w:t>
      </w:r>
    </w:p>
    <w:p w14:paraId="30A45AA5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 xml:space="preserve">Безопасността и ефикасността на Магнезиев Диаспорал 400 </w:t>
      </w:r>
      <w:r w:rsidRPr="00025536">
        <w:rPr>
          <w:rFonts w:eastAsia="Times New Roman" w:cs="Arial"/>
          <w:color w:val="000000"/>
          <w:szCs w:val="20"/>
          <w:lang w:val="en-US"/>
        </w:rPr>
        <w:t>mg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>при деца и юноши не са установени. Ето защо, употребата при деца и юноши не се препоръчва.</w:t>
      </w:r>
    </w:p>
    <w:p w14:paraId="6C1811D3" w14:textId="77777777" w:rsidR="00025536" w:rsidRPr="00025536" w:rsidRDefault="00025536" w:rsidP="0002553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C362CD5" w14:textId="36BC2D06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i/>
          <w:iCs/>
          <w:color w:val="000000"/>
          <w:szCs w:val="20"/>
          <w:lang w:eastAsia="bg-BG"/>
        </w:rPr>
        <w:t>Бъбречно увреждане</w:t>
      </w:r>
    </w:p>
    <w:p w14:paraId="3562A665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 xml:space="preserve">Магнезиев Диаспорал 400 </w:t>
      </w:r>
      <w:r w:rsidRPr="00025536">
        <w:rPr>
          <w:rFonts w:eastAsia="Times New Roman" w:cs="Arial"/>
          <w:color w:val="000000"/>
          <w:szCs w:val="20"/>
          <w:lang w:val="en-US"/>
        </w:rPr>
        <w:t>mg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>е противопоказан при пациенти с тежко бъбречно увреждане (вж. точка 4.3).</w:t>
      </w:r>
    </w:p>
    <w:p w14:paraId="688C2D72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4964151" w14:textId="7270B2E7" w:rsidR="00025536" w:rsidRPr="00025536" w:rsidRDefault="00025536" w:rsidP="00025536">
      <w:pPr>
        <w:pStyle w:val="Heading3"/>
        <w:rPr>
          <w:rFonts w:eastAsia="Times New Roman"/>
          <w:sz w:val="28"/>
          <w:u w:val="single"/>
        </w:rPr>
      </w:pPr>
      <w:r w:rsidRPr="00025536">
        <w:rPr>
          <w:rFonts w:eastAsia="Times New Roman"/>
          <w:u w:val="single"/>
          <w:lang w:eastAsia="bg-BG"/>
        </w:rPr>
        <w:t>Начин на приложение</w:t>
      </w:r>
    </w:p>
    <w:p w14:paraId="335484FC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За перорално приложение след разтваряне във вода</w:t>
      </w:r>
    </w:p>
    <w:p w14:paraId="4C7E991A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 xml:space="preserve">Разтворете и изпийте 1 саше Магнезиев Диаспорал 400 </w:t>
      </w:r>
      <w:r w:rsidRPr="00025536">
        <w:rPr>
          <w:rFonts w:eastAsia="Times New Roman" w:cs="Arial"/>
          <w:color w:val="000000"/>
          <w:szCs w:val="20"/>
          <w:lang w:val="en-US"/>
        </w:rPr>
        <w:t>mg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>прах в 1/2 чаша вода.</w:t>
      </w:r>
    </w:p>
    <w:p w14:paraId="0D70AF03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FC46751" w14:textId="64B84D0C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lastRenderedPageBreak/>
        <w:t>Продължителност на лечението</w:t>
      </w:r>
    </w:p>
    <w:p w14:paraId="1CBC6558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Продължителността на лечението зависи от степента на магнезиевия дефицитът трябва да се реши от лекаря.</w:t>
      </w:r>
    </w:p>
    <w:p w14:paraId="7D34C3D7" w14:textId="77777777" w:rsidR="00025536" w:rsidRPr="00025536" w:rsidRDefault="00025536" w:rsidP="00025536"/>
    <w:p w14:paraId="6A85390E" w14:textId="68AF4A61" w:rsidR="00DF4C8E" w:rsidRDefault="002C50EE" w:rsidP="00F44498">
      <w:pPr>
        <w:pStyle w:val="Heading2"/>
      </w:pPr>
      <w:r>
        <w:t>4.3. Противопоказания</w:t>
      </w:r>
    </w:p>
    <w:p w14:paraId="40539A29" w14:textId="77777777" w:rsidR="00025536" w:rsidRDefault="00025536" w:rsidP="00025536">
      <w:pPr>
        <w:spacing w:line="240" w:lineRule="auto"/>
      </w:pPr>
    </w:p>
    <w:p w14:paraId="04C74EE5" w14:textId="77777777" w:rsidR="00025536" w:rsidRPr="00025536" w:rsidRDefault="00025536" w:rsidP="000255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7E1F02B9" w14:textId="77777777" w:rsidR="00025536" w:rsidRPr="00025536" w:rsidRDefault="00025536" w:rsidP="000255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 xml:space="preserve">Тежко бъбречно увреждане (скорост на гломерулна филтрация &lt; 30 </w:t>
      </w:r>
      <w:r w:rsidRPr="00025536">
        <w:rPr>
          <w:rFonts w:eastAsia="Times New Roman" w:cs="Arial"/>
          <w:color w:val="000000"/>
          <w:szCs w:val="20"/>
          <w:lang w:val="en-US"/>
        </w:rPr>
        <w:t>ml</w:t>
      </w:r>
      <w:r w:rsidRPr="00025536">
        <w:rPr>
          <w:rFonts w:eastAsia="Times New Roman" w:cs="Arial"/>
          <w:color w:val="000000"/>
          <w:szCs w:val="20"/>
          <w:lang w:val="ru-RU"/>
        </w:rPr>
        <w:t>/</w:t>
      </w:r>
      <w:r w:rsidRPr="00025536">
        <w:rPr>
          <w:rFonts w:eastAsia="Times New Roman" w:cs="Arial"/>
          <w:color w:val="000000"/>
          <w:szCs w:val="20"/>
          <w:lang w:val="en-US"/>
        </w:rPr>
        <w:t>min</w:t>
      </w:r>
      <w:r w:rsidRPr="00025536">
        <w:rPr>
          <w:rFonts w:eastAsia="Times New Roman" w:cs="Arial"/>
          <w:color w:val="000000"/>
          <w:szCs w:val="20"/>
          <w:lang w:val="ru-RU"/>
        </w:rPr>
        <w:t>)</w:t>
      </w:r>
    </w:p>
    <w:p w14:paraId="48C564D1" w14:textId="3CC8CAF6" w:rsidR="00025536" w:rsidRPr="00025536" w:rsidRDefault="00025536" w:rsidP="000255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Преводни нарушения на сърцето, които причиняват бавен сърдечен ритъм (брадикардия)</w:t>
      </w:r>
    </w:p>
    <w:p w14:paraId="16F5EC1B" w14:textId="7DC0E48B" w:rsidR="00025536" w:rsidRPr="00025536" w:rsidRDefault="00025536" w:rsidP="00025536"/>
    <w:p w14:paraId="115C9528" w14:textId="6C0CA733" w:rsidR="00DF4C8E" w:rsidRDefault="002C50EE" w:rsidP="00F44498">
      <w:pPr>
        <w:pStyle w:val="Heading2"/>
      </w:pPr>
      <w:r>
        <w:t>4.4. Специални предупреждения и предпазни мерки при употреба</w:t>
      </w:r>
    </w:p>
    <w:p w14:paraId="3C772F5C" w14:textId="4360C28D" w:rsidR="00025536" w:rsidRDefault="00025536" w:rsidP="00025536"/>
    <w:p w14:paraId="5C06C90C" w14:textId="77777777" w:rsidR="00025536" w:rsidRPr="00025536" w:rsidRDefault="00025536" w:rsidP="00025536">
      <w:pPr>
        <w:rPr>
          <w:sz w:val="24"/>
          <w:szCs w:val="24"/>
        </w:rPr>
      </w:pPr>
      <w:r w:rsidRPr="00025536">
        <w:rPr>
          <w:lang w:eastAsia="bg-BG"/>
        </w:rPr>
        <w:t xml:space="preserve">Този лекарствен продукт съдържа 4,43 </w:t>
      </w:r>
      <w:proofErr w:type="spellStart"/>
      <w:r w:rsidRPr="00025536">
        <w:rPr>
          <w:lang w:val="en-US"/>
        </w:rPr>
        <w:t>mmol</w:t>
      </w:r>
      <w:proofErr w:type="spellEnd"/>
      <w:r w:rsidRPr="00025536">
        <w:rPr>
          <w:lang w:val="ru-RU"/>
        </w:rPr>
        <w:t xml:space="preserve"> </w:t>
      </w:r>
      <w:r w:rsidRPr="00025536">
        <w:rPr>
          <w:lang w:eastAsia="bg-BG"/>
        </w:rPr>
        <w:t xml:space="preserve">(173,2 </w:t>
      </w:r>
      <w:r w:rsidRPr="00025536">
        <w:rPr>
          <w:lang w:val="en-US"/>
        </w:rPr>
        <w:t>mg</w:t>
      </w:r>
      <w:r w:rsidRPr="00025536">
        <w:rPr>
          <w:lang w:val="ru-RU"/>
        </w:rPr>
        <w:t xml:space="preserve">) </w:t>
      </w:r>
      <w:r w:rsidRPr="00025536">
        <w:rPr>
          <w:lang w:eastAsia="bg-BG"/>
        </w:rPr>
        <w:t>калий на доза. Това трябва да се има предвид при пациенти с намалена функция на бъбреците или при пациенти на диета с контролиран прием на калий.</w:t>
      </w:r>
    </w:p>
    <w:p w14:paraId="0C29C8BE" w14:textId="77777777" w:rsidR="00025536" w:rsidRDefault="00025536" w:rsidP="00025536">
      <w:pPr>
        <w:rPr>
          <w:lang w:eastAsia="bg-BG"/>
        </w:rPr>
      </w:pPr>
    </w:p>
    <w:p w14:paraId="721464CD" w14:textId="3A06E38F" w:rsidR="00025536" w:rsidRDefault="00025536" w:rsidP="00025536">
      <w:pPr>
        <w:rPr>
          <w:lang w:eastAsia="bg-BG"/>
        </w:rPr>
      </w:pPr>
      <w:r w:rsidRPr="00025536">
        <w:rPr>
          <w:lang w:eastAsia="bg-BG"/>
        </w:rPr>
        <w:t>Ако се получи нежелана реакция, лечението трябва да бъде временно прекъснато и може да бъде коригирано след подобрение и/или отстраняване на симптомите, като се намали дозата.</w:t>
      </w:r>
    </w:p>
    <w:p w14:paraId="610737B3" w14:textId="6CF0A7CA" w:rsidR="00025536" w:rsidRPr="00025536" w:rsidRDefault="00025536" w:rsidP="00025536"/>
    <w:p w14:paraId="070777EC" w14:textId="10DD0966" w:rsidR="00DF4C8E" w:rsidRDefault="002C50EE" w:rsidP="00F4449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0ABE5ADC" w14:textId="6761E173" w:rsidR="00025536" w:rsidRDefault="00025536" w:rsidP="00025536"/>
    <w:p w14:paraId="6F704F7C" w14:textId="77777777" w:rsidR="00025536" w:rsidRPr="00025536" w:rsidRDefault="00025536" w:rsidP="00025536">
      <w:pPr>
        <w:rPr>
          <w:sz w:val="24"/>
          <w:szCs w:val="24"/>
        </w:rPr>
      </w:pPr>
      <w:r w:rsidRPr="00025536">
        <w:rPr>
          <w:lang w:eastAsia="bg-BG"/>
        </w:rPr>
        <w:t>Тъй като магнезий и други лекарствени продукти могат взаимно да повлияват на абсорбцията си, обикновено трябва да се спазва времеви интервал от 2 до 3 часа, ако е възможно.</w:t>
      </w:r>
    </w:p>
    <w:p w14:paraId="230E150A" w14:textId="77777777" w:rsidR="00025536" w:rsidRDefault="00025536" w:rsidP="00025536">
      <w:pPr>
        <w:rPr>
          <w:lang w:eastAsia="bg-BG"/>
        </w:rPr>
      </w:pPr>
    </w:p>
    <w:p w14:paraId="42A6294E" w14:textId="2DE77206" w:rsidR="00025536" w:rsidRPr="00025536" w:rsidRDefault="00025536" w:rsidP="00025536">
      <w:pPr>
        <w:rPr>
          <w:sz w:val="24"/>
          <w:szCs w:val="24"/>
        </w:rPr>
      </w:pPr>
      <w:r w:rsidRPr="00025536">
        <w:rPr>
          <w:lang w:eastAsia="bg-BG"/>
        </w:rPr>
        <w:t>Това се отнася конкретно за флуориди и тетрациклин, за които стриктно трябва да се спазва времеви интервал от 2 до 3 часа.</w:t>
      </w:r>
    </w:p>
    <w:p w14:paraId="26B06A6A" w14:textId="77777777" w:rsidR="00025536" w:rsidRDefault="00025536" w:rsidP="00025536">
      <w:pPr>
        <w:rPr>
          <w:lang w:eastAsia="bg-BG"/>
        </w:rPr>
      </w:pPr>
    </w:p>
    <w:p w14:paraId="3112D65D" w14:textId="69EC3C5B" w:rsidR="00025536" w:rsidRDefault="00025536" w:rsidP="00025536">
      <w:pPr>
        <w:rPr>
          <w:lang w:eastAsia="bg-BG"/>
        </w:rPr>
      </w:pPr>
      <w:r w:rsidRPr="00025536">
        <w:rPr>
          <w:lang w:eastAsia="bg-BG"/>
        </w:rPr>
        <w:t xml:space="preserve">Аминогликозидни антибиотици, цисплатин и циклоспорин А ускоряват секрецията на магнезий. Диуретици (като тиазид и фуроземид), </w:t>
      </w:r>
      <w:r w:rsidRPr="00025536">
        <w:rPr>
          <w:lang w:val="en-US"/>
        </w:rPr>
        <w:t>EGF</w:t>
      </w:r>
      <w:r w:rsidRPr="00025536">
        <w:rPr>
          <w:lang w:eastAsia="bg-BG"/>
        </w:rPr>
        <w:t>-рецепторни антагонисти (като цетуксимаб и ерлотиниб), инхибитори на протонната помпа (като омепразол и пантопразол), фоскарнет, инхибиращ вирусните ДНК полимерази, пентамидин, рапамицин и амфотерицин В могат да причинят дефицит на магнезий. Поради повишените загуби на магнезий, може да се наложи корекция на дозата магнезий, когато се приемат споменатите по-горе вещества.</w:t>
      </w:r>
    </w:p>
    <w:p w14:paraId="26D47076" w14:textId="77777777" w:rsidR="00025536" w:rsidRPr="00025536" w:rsidRDefault="00025536" w:rsidP="00025536">
      <w:pPr>
        <w:rPr>
          <w:lang w:eastAsia="bg-BG"/>
        </w:rPr>
      </w:pPr>
    </w:p>
    <w:p w14:paraId="29D2BD58" w14:textId="58EF3CFF" w:rsidR="00DF4C8E" w:rsidRDefault="002C50EE" w:rsidP="00F44498">
      <w:pPr>
        <w:pStyle w:val="Heading2"/>
      </w:pPr>
      <w:r>
        <w:t>4.6. Фертилитет, бременност и кърмене</w:t>
      </w:r>
    </w:p>
    <w:p w14:paraId="6D03F054" w14:textId="3EEB2CF1" w:rsidR="00025536" w:rsidRDefault="00025536" w:rsidP="00025536"/>
    <w:p w14:paraId="0F5F5D50" w14:textId="77777777" w:rsidR="00025536" w:rsidRPr="00025536" w:rsidRDefault="00025536" w:rsidP="00025536">
      <w:pPr>
        <w:pStyle w:val="Heading3"/>
        <w:rPr>
          <w:rFonts w:eastAsia="Times New Roman"/>
          <w:sz w:val="28"/>
          <w:u w:val="single"/>
        </w:rPr>
      </w:pPr>
      <w:r w:rsidRPr="00025536">
        <w:rPr>
          <w:rFonts w:eastAsia="Times New Roman"/>
          <w:u w:val="single"/>
          <w:lang w:eastAsia="bg-BG"/>
        </w:rPr>
        <w:t>Бременност</w:t>
      </w:r>
    </w:p>
    <w:p w14:paraId="588B9243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 xml:space="preserve">Магнезиев Диаспорал 400 </w:t>
      </w:r>
      <w:r w:rsidRPr="00025536">
        <w:rPr>
          <w:rFonts w:eastAsia="Times New Roman" w:cs="Arial"/>
          <w:color w:val="000000"/>
          <w:szCs w:val="20"/>
          <w:lang w:val="en-US"/>
        </w:rPr>
        <w:t>mg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>може да се прилага по време на бременност.</w:t>
      </w:r>
    </w:p>
    <w:p w14:paraId="7D770A20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Няма никакви данни за риск от малформация. Въпреки това, има малко документиран опит при хора по отношение на употребата в ранна бременност.</w:t>
      </w:r>
    </w:p>
    <w:p w14:paraId="2C482F5F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ACC5C25" w14:textId="6CF5C9B6" w:rsidR="00025536" w:rsidRPr="00025536" w:rsidRDefault="00025536" w:rsidP="00025536">
      <w:pPr>
        <w:pStyle w:val="Heading3"/>
        <w:rPr>
          <w:rFonts w:eastAsia="Times New Roman"/>
          <w:sz w:val="28"/>
          <w:u w:val="single"/>
        </w:rPr>
      </w:pPr>
      <w:r w:rsidRPr="00025536">
        <w:rPr>
          <w:rFonts w:eastAsia="Times New Roman"/>
          <w:u w:val="single"/>
          <w:lang w:eastAsia="bg-BG"/>
        </w:rPr>
        <w:t>Кърмене</w:t>
      </w:r>
    </w:p>
    <w:p w14:paraId="6CF7CE48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 xml:space="preserve">Магнезиев Диаспорал 400 </w:t>
      </w:r>
      <w:r w:rsidRPr="00025536">
        <w:rPr>
          <w:rFonts w:eastAsia="Times New Roman" w:cs="Arial"/>
          <w:color w:val="000000"/>
          <w:szCs w:val="20"/>
          <w:lang w:val="en-US"/>
        </w:rPr>
        <w:t>mg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 xml:space="preserve">може да се прилага по време на кърмене. Магнезиевият цитрат/метаболитите се екскретират в кърмата, но при терапевтични дози на Магнезиев Диаспорал 400 </w:t>
      </w:r>
      <w:r w:rsidRPr="00025536">
        <w:rPr>
          <w:rFonts w:eastAsia="Times New Roman" w:cs="Arial"/>
          <w:color w:val="000000"/>
          <w:szCs w:val="20"/>
          <w:lang w:val="en-US"/>
        </w:rPr>
        <w:t>mg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>не се очакват ефекти при кърмени новородени/кърмачета.</w:t>
      </w:r>
    </w:p>
    <w:p w14:paraId="19CEB0C9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9B18DFF" w14:textId="684E2AD9" w:rsidR="00025536" w:rsidRPr="00025536" w:rsidRDefault="00025536" w:rsidP="00025536">
      <w:pPr>
        <w:pStyle w:val="Heading3"/>
        <w:rPr>
          <w:rFonts w:eastAsia="Times New Roman"/>
          <w:sz w:val="28"/>
          <w:u w:val="single"/>
        </w:rPr>
      </w:pPr>
      <w:r w:rsidRPr="00025536">
        <w:rPr>
          <w:rFonts w:eastAsia="Times New Roman"/>
          <w:u w:val="single"/>
          <w:lang w:eastAsia="bg-BG"/>
        </w:rPr>
        <w:t>Фертилитет</w:t>
      </w:r>
    </w:p>
    <w:p w14:paraId="2BA17AEE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Въз основа на дългосрочния опит не се очакват ефекти на магнезиев цитрат върху фертилитета при мъже и жени.</w:t>
      </w:r>
    </w:p>
    <w:p w14:paraId="5F27FDBA" w14:textId="77777777" w:rsidR="00025536" w:rsidRPr="00025536" w:rsidRDefault="00025536" w:rsidP="00025536"/>
    <w:p w14:paraId="4DF5A2E7" w14:textId="2E7214FF" w:rsidR="00DF4C8E" w:rsidRDefault="002C50EE" w:rsidP="00F44498">
      <w:pPr>
        <w:pStyle w:val="Heading2"/>
      </w:pPr>
      <w:r>
        <w:t>4.7. Ефекти върху способността за шофиране и работа с машини</w:t>
      </w:r>
    </w:p>
    <w:p w14:paraId="699C444A" w14:textId="2AF4B9EE" w:rsidR="00025536" w:rsidRDefault="00025536" w:rsidP="00025536"/>
    <w:p w14:paraId="098D9A49" w14:textId="12BA12E5" w:rsidR="00025536" w:rsidRDefault="00025536" w:rsidP="00025536">
      <w:r>
        <w:t xml:space="preserve">Магнезиев Диаспорал 400 </w:t>
      </w:r>
      <w:r>
        <w:rPr>
          <w:lang w:val="en-US"/>
        </w:rPr>
        <w:t>mg</w:t>
      </w:r>
      <w:r w:rsidRPr="00025536">
        <w:rPr>
          <w:lang w:val="ru-RU"/>
        </w:rPr>
        <w:t xml:space="preserve"> </w:t>
      </w:r>
      <w:r>
        <w:t>не повлиява или повлиява пренебрежимо способността за шофиране и работа с машини.</w:t>
      </w:r>
    </w:p>
    <w:p w14:paraId="0773A440" w14:textId="77777777" w:rsidR="00025536" w:rsidRPr="00025536" w:rsidRDefault="00025536" w:rsidP="00025536"/>
    <w:p w14:paraId="28229498" w14:textId="7A70E28B" w:rsidR="00DF4C8E" w:rsidRDefault="002C50EE" w:rsidP="00F44498">
      <w:pPr>
        <w:pStyle w:val="Heading2"/>
      </w:pPr>
      <w:r>
        <w:t>4.8. Нежелани лекарствени реакции</w:t>
      </w:r>
    </w:p>
    <w:p w14:paraId="57AFF0A5" w14:textId="13AFD76A" w:rsidR="00025536" w:rsidRDefault="00025536" w:rsidP="00025536"/>
    <w:p w14:paraId="5BE7BF71" w14:textId="4F05FFFD" w:rsidR="00025536" w:rsidRPr="00025536" w:rsidRDefault="00025536" w:rsidP="00025536">
      <w:pPr>
        <w:rPr>
          <w:rFonts w:cs="Arial"/>
          <w:lang w:eastAsia="bg-BG"/>
        </w:rPr>
      </w:pPr>
      <w:r w:rsidRPr="00025536">
        <w:rPr>
          <w:rFonts w:cs="Arial"/>
          <w:lang w:eastAsia="bg-BG"/>
        </w:rPr>
        <w:t>Оценката на нежеланите лекарствени реакции се основава на следните честоти</w:t>
      </w:r>
    </w:p>
    <w:p w14:paraId="353B8DB9" w14:textId="77777777" w:rsidR="00025536" w:rsidRPr="00025536" w:rsidRDefault="00025536" w:rsidP="00025536">
      <w:pPr>
        <w:spacing w:line="240" w:lineRule="auto"/>
        <w:rPr>
          <w:rFonts w:eastAsia="Times New Roman" w:cs="Arial"/>
        </w:rPr>
      </w:pPr>
      <w:r w:rsidRPr="00025536">
        <w:rPr>
          <w:rFonts w:eastAsia="Times New Roman" w:cs="Arial"/>
          <w:color w:val="000000"/>
          <w:lang w:eastAsia="bg-BG"/>
        </w:rPr>
        <w:t>много чести (≥1/10); чести (≥1/100 до &lt;1/10); нечести (≥1/1 000 до &lt;1/100); редки (≥1/10 000 до &lt;1/1 000); много редки (&lt;1/10 000); с неизвестна честота (от наличните данни не може да бъде направена оценка).</w:t>
      </w:r>
    </w:p>
    <w:p w14:paraId="1BC3B1A3" w14:textId="77777777" w:rsidR="00025536" w:rsidRPr="00025536" w:rsidRDefault="00025536" w:rsidP="000255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48B8CE72" w14:textId="1ECC396C" w:rsidR="00025536" w:rsidRPr="00025536" w:rsidRDefault="00025536" w:rsidP="00025536">
      <w:pPr>
        <w:spacing w:line="240" w:lineRule="auto"/>
        <w:rPr>
          <w:rFonts w:eastAsia="Times New Roman" w:cs="Arial"/>
        </w:rPr>
      </w:pPr>
      <w:r w:rsidRPr="00025536">
        <w:rPr>
          <w:rFonts w:eastAsia="Times New Roman" w:cs="Arial"/>
          <w:b/>
          <w:bCs/>
          <w:color w:val="000000"/>
          <w:lang w:eastAsia="bg-BG"/>
        </w:rPr>
        <w:t>Стомашно-чревни нарушения</w:t>
      </w:r>
      <w:bookmarkEnd w:id="1"/>
    </w:p>
    <w:p w14:paraId="74D4B5E4" w14:textId="77777777" w:rsidR="00025536" w:rsidRPr="00025536" w:rsidRDefault="00025536" w:rsidP="00025536">
      <w:pPr>
        <w:spacing w:line="240" w:lineRule="auto"/>
        <w:rPr>
          <w:rFonts w:eastAsia="Times New Roman" w:cs="Arial"/>
        </w:rPr>
      </w:pPr>
      <w:r w:rsidRPr="0002553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025536">
        <w:rPr>
          <w:rFonts w:eastAsia="Times New Roman" w:cs="Arial"/>
          <w:color w:val="000000"/>
          <w:lang w:eastAsia="bg-BG"/>
        </w:rPr>
        <w:t xml:space="preserve"> омекнали изпражнения или диария в началото на лечението (безобидно и преходно).</w:t>
      </w:r>
    </w:p>
    <w:p w14:paraId="535D26F1" w14:textId="77777777" w:rsidR="00025536" w:rsidRPr="00025536" w:rsidRDefault="00025536" w:rsidP="000255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1F52DACD" w14:textId="3D82860B" w:rsidR="00025536" w:rsidRPr="00025536" w:rsidRDefault="00025536" w:rsidP="00025536">
      <w:pPr>
        <w:spacing w:line="240" w:lineRule="auto"/>
        <w:rPr>
          <w:rFonts w:eastAsia="Times New Roman" w:cs="Arial"/>
        </w:rPr>
      </w:pPr>
      <w:r w:rsidRPr="00025536">
        <w:rPr>
          <w:rFonts w:eastAsia="Times New Roman" w:cs="Arial"/>
          <w:b/>
          <w:bCs/>
          <w:color w:val="000000"/>
          <w:lang w:eastAsia="bg-BG"/>
        </w:rPr>
        <w:t>Общи нарушения и ефекти на мястото на приложение</w:t>
      </w:r>
      <w:bookmarkEnd w:id="2"/>
    </w:p>
    <w:p w14:paraId="48A09E66" w14:textId="77777777" w:rsidR="00025536" w:rsidRPr="00025536" w:rsidRDefault="00025536" w:rsidP="00025536">
      <w:pPr>
        <w:spacing w:line="240" w:lineRule="auto"/>
        <w:rPr>
          <w:rFonts w:eastAsia="Times New Roman" w:cs="Arial"/>
        </w:rPr>
      </w:pPr>
      <w:r w:rsidRPr="00025536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025536">
        <w:rPr>
          <w:rFonts w:eastAsia="Times New Roman" w:cs="Arial"/>
          <w:color w:val="000000"/>
          <w:lang w:eastAsia="bg-BG"/>
        </w:rPr>
        <w:t xml:space="preserve"> умора, ако бъде използвано за по-дълъг период от време.</w:t>
      </w:r>
    </w:p>
    <w:p w14:paraId="00CA6E77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E9842C" w14:textId="62C37E20" w:rsidR="00025536" w:rsidRPr="00025536" w:rsidRDefault="00025536" w:rsidP="00025536">
      <w:pPr>
        <w:spacing w:line="240" w:lineRule="auto"/>
        <w:rPr>
          <w:rFonts w:eastAsia="Times New Roman" w:cs="Arial"/>
        </w:rPr>
      </w:pPr>
      <w:r w:rsidRPr="00025536">
        <w:rPr>
          <w:rFonts w:eastAsia="Times New Roman" w:cs="Arial"/>
          <w:color w:val="000000"/>
          <w:lang w:eastAsia="bg-BG"/>
        </w:rPr>
        <w:t>За мерки в случай на възникване на нежелана лекарствена реакция, моля, вижте точка 4.4.</w:t>
      </w:r>
    </w:p>
    <w:p w14:paraId="543079F5" w14:textId="77777777" w:rsidR="00025536" w:rsidRPr="00025536" w:rsidRDefault="00025536" w:rsidP="000255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1D807303" w14:textId="37ABC850" w:rsidR="00025536" w:rsidRPr="00025536" w:rsidRDefault="00025536" w:rsidP="00025536">
      <w:pPr>
        <w:spacing w:line="240" w:lineRule="auto"/>
        <w:rPr>
          <w:rFonts w:eastAsia="Times New Roman" w:cs="Arial"/>
        </w:rPr>
      </w:pPr>
      <w:r w:rsidRPr="00025536">
        <w:rPr>
          <w:rFonts w:eastAsia="Times New Roman" w:cs="Arial"/>
          <w:b/>
          <w:bCs/>
          <w:color w:val="000000"/>
          <w:lang w:eastAsia="bg-BG"/>
        </w:rPr>
        <w:t>Съобщаване на подозирани нежелани реакции</w:t>
      </w:r>
      <w:bookmarkEnd w:id="3"/>
    </w:p>
    <w:p w14:paraId="63C90A90" w14:textId="77777777" w:rsidR="00025536" w:rsidRPr="00025536" w:rsidRDefault="00025536" w:rsidP="00025536">
      <w:pPr>
        <w:spacing w:line="240" w:lineRule="auto"/>
        <w:rPr>
          <w:rFonts w:eastAsia="Times New Roman" w:cs="Arial"/>
        </w:rPr>
      </w:pPr>
      <w:r w:rsidRPr="00025536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лекарствата, ул.,Дамян Груев” № 8, 1303 София, тел.: +35928903417, уебсайт: </w:t>
      </w:r>
      <w:r w:rsidRPr="00025536">
        <w:rPr>
          <w:rFonts w:eastAsia="Times New Roman" w:cs="Arial"/>
        </w:rPr>
        <w:fldChar w:fldCharType="begin"/>
      </w:r>
      <w:r w:rsidRPr="00025536">
        <w:rPr>
          <w:rFonts w:eastAsia="Times New Roman" w:cs="Arial"/>
        </w:rPr>
        <w:instrText xml:space="preserve"> HYPERLINK "http://www.bda.bg" </w:instrText>
      </w:r>
      <w:r w:rsidRPr="00025536">
        <w:rPr>
          <w:rFonts w:eastAsia="Times New Roman" w:cs="Arial"/>
        </w:rPr>
      </w:r>
      <w:r w:rsidRPr="00025536">
        <w:rPr>
          <w:rFonts w:eastAsia="Times New Roman" w:cs="Arial"/>
        </w:rPr>
        <w:fldChar w:fldCharType="separate"/>
      </w:r>
      <w:r w:rsidRPr="00025536">
        <w:rPr>
          <w:rFonts w:eastAsia="Times New Roman" w:cs="Arial"/>
          <w:color w:val="000000"/>
          <w:u w:val="single"/>
          <w:lang w:val="en-US"/>
        </w:rPr>
        <w:t>www</w:t>
      </w:r>
      <w:r w:rsidRPr="0002553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025536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02553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025536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025536">
        <w:rPr>
          <w:rFonts w:eastAsia="Times New Roman" w:cs="Arial"/>
        </w:rPr>
        <w:fldChar w:fldCharType="end"/>
      </w:r>
      <w:r w:rsidRPr="00025536">
        <w:rPr>
          <w:rFonts w:eastAsia="Times New Roman" w:cs="Arial"/>
          <w:color w:val="000000"/>
          <w:lang w:val="ru-RU"/>
        </w:rPr>
        <w:t>.</w:t>
      </w:r>
    </w:p>
    <w:p w14:paraId="45D6EEF9" w14:textId="619A97E7" w:rsidR="00025536" w:rsidRPr="00025536" w:rsidRDefault="00025536" w:rsidP="00025536">
      <w:pPr>
        <w:rPr>
          <w:sz w:val="24"/>
          <w:szCs w:val="24"/>
        </w:rPr>
      </w:pPr>
    </w:p>
    <w:p w14:paraId="07687653" w14:textId="6A0A2249" w:rsidR="00DF4C8E" w:rsidRDefault="002C50EE" w:rsidP="00F44498">
      <w:pPr>
        <w:pStyle w:val="Heading2"/>
      </w:pPr>
      <w:r>
        <w:t>4.9. Предозиране</w:t>
      </w:r>
    </w:p>
    <w:p w14:paraId="21D22CAE" w14:textId="02C263C5" w:rsidR="00025536" w:rsidRDefault="00025536" w:rsidP="00025536"/>
    <w:p w14:paraId="3DE39D5D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В случай на ненарушена бъбречна функция не се очаква магнезиева интоксикация вследствие на перорално предозиране на магнезий. Само в случай на тежка бъбречна недостатъчност може да възникне натрупване на магнезий в комбинация с изявена интоксикация.</w:t>
      </w:r>
    </w:p>
    <w:p w14:paraId="7835DF29" w14:textId="77777777" w:rsidR="00025536" w:rsidRPr="00025536" w:rsidRDefault="00025536" w:rsidP="00025536">
      <w:pPr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3C84047" w14:textId="34DF1F10" w:rsidR="00025536" w:rsidRDefault="00025536" w:rsidP="00025536">
      <w:pPr>
        <w:rPr>
          <w:rFonts w:eastAsia="Times New Roman" w:cs="Arial"/>
          <w:i/>
          <w:iCs/>
          <w:color w:val="000000"/>
          <w:szCs w:val="20"/>
          <w:lang w:eastAsia="bg-BG"/>
        </w:rPr>
      </w:pPr>
      <w:r w:rsidRPr="00025536">
        <w:rPr>
          <w:rFonts w:eastAsia="Times New Roman" w:cs="Arial"/>
          <w:i/>
          <w:iCs/>
          <w:color w:val="000000"/>
          <w:szCs w:val="20"/>
          <w:lang w:eastAsia="bg-BG"/>
        </w:rPr>
        <w:t>Симптоми на интоксикация: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969"/>
      </w:tblGrid>
      <w:tr w:rsidR="00025536" w14:paraId="4CD84DEE" w14:textId="77777777" w:rsidTr="00025536">
        <w:tc>
          <w:tcPr>
            <w:tcW w:w="1980" w:type="dxa"/>
          </w:tcPr>
          <w:p w14:paraId="41474131" w14:textId="0D37DF2A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lastRenderedPageBreak/>
              <w:t xml:space="preserve">Плазмена концентрация на </w:t>
            </w:r>
            <w:r w:rsidRPr="00025536">
              <w:rPr>
                <w:szCs w:val="20"/>
                <w:lang w:val="en-US"/>
              </w:rPr>
              <w:t>Mg</w:t>
            </w:r>
            <w:r w:rsidRPr="00025536">
              <w:rPr>
                <w:szCs w:val="20"/>
                <w:lang w:val="ru-RU"/>
              </w:rPr>
              <w:t xml:space="preserve"> (</w:t>
            </w:r>
            <w:proofErr w:type="spellStart"/>
            <w:r w:rsidRPr="00025536">
              <w:rPr>
                <w:szCs w:val="20"/>
                <w:lang w:val="en-US"/>
              </w:rPr>
              <w:t>mmol</w:t>
            </w:r>
            <w:proofErr w:type="spellEnd"/>
            <w:r w:rsidRPr="00025536">
              <w:rPr>
                <w:szCs w:val="20"/>
                <w:lang w:val="ru-RU"/>
              </w:rPr>
              <w:t>/</w:t>
            </w:r>
            <w:r w:rsidRPr="00025536">
              <w:rPr>
                <w:szCs w:val="20"/>
                <w:lang w:val="en-US"/>
              </w:rPr>
              <w:t>L</w:t>
            </w:r>
            <w:r w:rsidRPr="00025536">
              <w:rPr>
                <w:szCs w:val="20"/>
                <w:lang w:val="ru-RU"/>
              </w:rPr>
              <w:t>)</w:t>
            </w:r>
          </w:p>
        </w:tc>
        <w:tc>
          <w:tcPr>
            <w:tcW w:w="3969" w:type="dxa"/>
          </w:tcPr>
          <w:p w14:paraId="659CD65B" w14:textId="33790542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Симптоми и нежелани реакции</w:t>
            </w:r>
          </w:p>
        </w:tc>
      </w:tr>
      <w:tr w:rsidR="00025536" w14:paraId="5DB3A598" w14:textId="77777777" w:rsidTr="00025536">
        <w:tc>
          <w:tcPr>
            <w:tcW w:w="1980" w:type="dxa"/>
          </w:tcPr>
          <w:p w14:paraId="21327A61" w14:textId="44CB74E4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&gt; 1.5</w:t>
            </w:r>
          </w:p>
        </w:tc>
        <w:tc>
          <w:tcPr>
            <w:tcW w:w="3969" w:type="dxa"/>
          </w:tcPr>
          <w:p w14:paraId="288DA9B1" w14:textId="4C502658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падане на кръвното налягане, гадене, повръщане</w:t>
            </w:r>
          </w:p>
        </w:tc>
      </w:tr>
      <w:tr w:rsidR="00025536" w14:paraId="5CE04FF0" w14:textId="77777777" w:rsidTr="00025536">
        <w:tc>
          <w:tcPr>
            <w:tcW w:w="1980" w:type="dxa"/>
          </w:tcPr>
          <w:p w14:paraId="4FE49E32" w14:textId="39DBDDCE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&gt;2.5</w:t>
            </w:r>
          </w:p>
        </w:tc>
        <w:tc>
          <w:tcPr>
            <w:tcW w:w="3969" w:type="dxa"/>
          </w:tcPr>
          <w:p w14:paraId="1095C62C" w14:textId="42D8E786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Депресия на ЦНС</w:t>
            </w:r>
          </w:p>
        </w:tc>
      </w:tr>
      <w:tr w:rsidR="00025536" w14:paraId="152287BD" w14:textId="77777777" w:rsidTr="00025536">
        <w:tc>
          <w:tcPr>
            <w:tcW w:w="1980" w:type="dxa"/>
          </w:tcPr>
          <w:p w14:paraId="24678EBE" w14:textId="1636E8A8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&gt;3.5</w:t>
            </w:r>
          </w:p>
        </w:tc>
        <w:tc>
          <w:tcPr>
            <w:tcW w:w="3969" w:type="dxa"/>
          </w:tcPr>
          <w:p w14:paraId="33DBDFB9" w14:textId="53883ADD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хипорефлексия, промени в електрокардиограмата</w:t>
            </w:r>
          </w:p>
        </w:tc>
      </w:tr>
      <w:tr w:rsidR="00025536" w14:paraId="0B07B31C" w14:textId="77777777" w:rsidTr="00025536">
        <w:tc>
          <w:tcPr>
            <w:tcW w:w="1980" w:type="dxa"/>
          </w:tcPr>
          <w:p w14:paraId="68BE14BB" w14:textId="2C471537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&gt;5.0</w:t>
            </w:r>
          </w:p>
        </w:tc>
        <w:tc>
          <w:tcPr>
            <w:tcW w:w="3969" w:type="dxa"/>
          </w:tcPr>
          <w:p w14:paraId="5F2E372D" w14:textId="3E05AC28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малка респираторна депресия</w:t>
            </w:r>
          </w:p>
        </w:tc>
      </w:tr>
      <w:tr w:rsidR="00025536" w14:paraId="05DE11EC" w14:textId="77777777" w:rsidTr="00025536">
        <w:tc>
          <w:tcPr>
            <w:tcW w:w="1980" w:type="dxa"/>
          </w:tcPr>
          <w:p w14:paraId="416EF304" w14:textId="7AAA57D0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&gt;5.5</w:t>
            </w:r>
          </w:p>
        </w:tc>
        <w:tc>
          <w:tcPr>
            <w:tcW w:w="3969" w:type="dxa"/>
          </w:tcPr>
          <w:p w14:paraId="586DC2FC" w14:textId="73F7CC3B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кома</w:t>
            </w:r>
          </w:p>
        </w:tc>
      </w:tr>
      <w:tr w:rsidR="00025536" w14:paraId="6F9F29BB" w14:textId="77777777" w:rsidTr="00025536">
        <w:tc>
          <w:tcPr>
            <w:tcW w:w="1980" w:type="dxa"/>
          </w:tcPr>
          <w:p w14:paraId="33622C14" w14:textId="0462F570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&gt;7.0</w:t>
            </w:r>
          </w:p>
        </w:tc>
        <w:tc>
          <w:tcPr>
            <w:tcW w:w="3969" w:type="dxa"/>
          </w:tcPr>
          <w:p w14:paraId="5841CE96" w14:textId="636E82DB" w:rsidR="00025536" w:rsidRPr="00025536" w:rsidRDefault="00025536" w:rsidP="00025536">
            <w:pPr>
              <w:rPr>
                <w:rFonts w:eastAsia="Times New Roman" w:cs="Arial"/>
                <w:i/>
                <w:iCs/>
                <w:color w:val="000000"/>
                <w:szCs w:val="20"/>
                <w:lang w:eastAsia="bg-BG"/>
              </w:rPr>
            </w:pPr>
            <w:r w:rsidRPr="00025536">
              <w:rPr>
                <w:szCs w:val="20"/>
              </w:rPr>
              <w:t>спиране на сърцето и респираторна парализа</w:t>
            </w:r>
          </w:p>
        </w:tc>
      </w:tr>
    </w:tbl>
    <w:p w14:paraId="6EB786D8" w14:textId="14202539" w:rsidR="00025536" w:rsidRDefault="00025536" w:rsidP="00025536">
      <w:pPr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E8B355D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i/>
          <w:iCs/>
          <w:color w:val="000000"/>
          <w:szCs w:val="20"/>
          <w:lang w:eastAsia="bg-BG"/>
        </w:rPr>
        <w:t>Терапия при интоксикация:</w:t>
      </w:r>
    </w:p>
    <w:p w14:paraId="3D8B3316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 xml:space="preserve">Интравенозно приложение на калций и бавно интравенозно приложение на 0,5-2 </w:t>
      </w:r>
      <w:r w:rsidRPr="00025536">
        <w:rPr>
          <w:rFonts w:eastAsia="Times New Roman" w:cs="Arial"/>
          <w:color w:val="000000"/>
          <w:szCs w:val="20"/>
          <w:lang w:val="en-US"/>
        </w:rPr>
        <w:t>mg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>неостигмин метилсулфат;</w:t>
      </w:r>
    </w:p>
    <w:p w14:paraId="2033A80A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интравенозно и перорално приложение на изотоничен разтвор на натриев хлорид; дихателна и циркулаторна поддръжка;</w:t>
      </w:r>
    </w:p>
    <w:p w14:paraId="3040CA02" w14:textId="4F51081C" w:rsidR="00025536" w:rsidRPr="00025536" w:rsidRDefault="00025536" w:rsidP="00025536">
      <w:pPr>
        <w:rPr>
          <w:rFonts w:eastAsia="Times New Roman" w:cs="Arial"/>
          <w:color w:val="000000"/>
          <w:szCs w:val="20"/>
          <w:lang w:eastAsia="bg-BG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в случай на бъбречна недостатъчност: хемодиализа.</w:t>
      </w:r>
    </w:p>
    <w:p w14:paraId="029B1214" w14:textId="12113F5E" w:rsidR="00025536" w:rsidRPr="00025536" w:rsidRDefault="00025536" w:rsidP="00025536">
      <w:pPr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4D47A490" w14:textId="21900CE1" w:rsidR="00DF4C8E" w:rsidRDefault="002C50EE" w:rsidP="00F44498">
      <w:pPr>
        <w:pStyle w:val="Heading2"/>
      </w:pPr>
      <w:r>
        <w:t>5.1. Фармакодинамични свойства</w:t>
      </w:r>
    </w:p>
    <w:p w14:paraId="2E4AE27D" w14:textId="09DFAB95" w:rsidR="00025536" w:rsidRDefault="00025536" w:rsidP="00025536"/>
    <w:p w14:paraId="426B5164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Фармакотерапевтична група: Храносмилателен тракт и метаболизъм, други минерални добавки АТС код: А12СС04</w:t>
      </w:r>
    </w:p>
    <w:p w14:paraId="0641CC06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A1E51A2" w14:textId="1457C589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Магнезий:</w:t>
      </w:r>
    </w:p>
    <w:p w14:paraId="45EDCB8F" w14:textId="77777777" w:rsidR="00025536" w:rsidRPr="00025536" w:rsidRDefault="00025536" w:rsidP="000255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действа като физиологичен калциев антагонист;</w:t>
      </w:r>
    </w:p>
    <w:p w14:paraId="778E9CA8" w14:textId="77777777" w:rsidR="00025536" w:rsidRPr="00025536" w:rsidRDefault="00025536" w:rsidP="000255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стабилизира фосфолипидите на клетъчната мембрана;</w:t>
      </w:r>
    </w:p>
    <w:p w14:paraId="64C62242" w14:textId="21774494" w:rsidR="00025536" w:rsidRPr="00025536" w:rsidRDefault="00025536" w:rsidP="000255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инхибира невромускулното предаване.</w:t>
      </w:r>
    </w:p>
    <w:p w14:paraId="38356E6D" w14:textId="711CFCDF" w:rsidR="00025536" w:rsidRPr="00025536" w:rsidRDefault="00025536" w:rsidP="00025536"/>
    <w:p w14:paraId="79643DB7" w14:textId="72F1D757" w:rsidR="00DF4C8E" w:rsidRDefault="002C50EE" w:rsidP="00F44498">
      <w:pPr>
        <w:pStyle w:val="Heading2"/>
      </w:pPr>
      <w:r>
        <w:t>5.2. Фармакокинетични свойства</w:t>
      </w:r>
    </w:p>
    <w:p w14:paraId="42DF21F6" w14:textId="001DF5B8" w:rsidR="00025536" w:rsidRDefault="00025536" w:rsidP="00025536"/>
    <w:p w14:paraId="2375FDDB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i/>
          <w:iCs/>
          <w:color w:val="000000"/>
          <w:szCs w:val="20"/>
          <w:lang w:eastAsia="bg-BG"/>
        </w:rPr>
        <w:t>Абсорбция</w:t>
      </w:r>
    </w:p>
    <w:p w14:paraId="009887AA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Магнезият се абсорбира бавно и непълно - основно в тънките черва. Неабсорбируемата част може да причини лаксативен ефект.</w:t>
      </w:r>
    </w:p>
    <w:p w14:paraId="414F5D95" w14:textId="77777777" w:rsidR="00025536" w:rsidRPr="00025536" w:rsidRDefault="00025536" w:rsidP="0002553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69934B5" w14:textId="5C79A22C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i/>
          <w:iCs/>
          <w:color w:val="000000"/>
          <w:szCs w:val="20"/>
          <w:lang w:eastAsia="bg-BG"/>
        </w:rPr>
        <w:t>Разпределение към органи и тъкани</w:t>
      </w:r>
    </w:p>
    <w:p w14:paraId="6E880D8C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Разпределението на магнезий в тялото зависи от нивата на изпълване с магнезий във всеки отделен случай. Класическият метод за определяне иа бионаличност, като се използват криви на плазмена концентрация, не може да се приложи за магнезий.</w:t>
      </w:r>
    </w:p>
    <w:p w14:paraId="70AEE4A0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47C9ABC" w14:textId="1CC5F0AD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Преди определяне на терапевтичната полезност на магнезия, нивата на магнезий трябва да бъдат възможно най-пълни, тъй като бъбречната екскреция корелира с абсорбцията в равновесно състояние.</w:t>
      </w:r>
    </w:p>
    <w:p w14:paraId="285A7D7D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B490745" w14:textId="0085CEC8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lastRenderedPageBreak/>
        <w:t xml:space="preserve">Кръвният серум съдържа само около 1 % от общото депо на магнезий, т.е. от 0,8 до 1,0 </w:t>
      </w:r>
      <w:proofErr w:type="spellStart"/>
      <w:r w:rsidRPr="00025536">
        <w:rPr>
          <w:rFonts w:eastAsia="Times New Roman" w:cs="Arial"/>
          <w:color w:val="000000"/>
          <w:szCs w:val="20"/>
          <w:lang w:val="en-US"/>
        </w:rPr>
        <w:t>mmol</w:t>
      </w:r>
      <w:proofErr w:type="spellEnd"/>
      <w:r w:rsidRPr="00025536">
        <w:rPr>
          <w:rFonts w:eastAsia="Times New Roman" w:cs="Arial"/>
          <w:color w:val="000000"/>
          <w:szCs w:val="20"/>
          <w:lang w:val="ru-RU"/>
        </w:rPr>
        <w:t>/</w:t>
      </w:r>
      <w:r w:rsidRPr="00025536">
        <w:rPr>
          <w:rFonts w:eastAsia="Times New Roman" w:cs="Arial"/>
          <w:color w:val="000000"/>
          <w:szCs w:val="20"/>
          <w:lang w:val="en-US"/>
        </w:rPr>
        <w:t>l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 xml:space="preserve">(съответства на 1,6 до 2,0 </w:t>
      </w:r>
      <w:proofErr w:type="spellStart"/>
      <w:r w:rsidRPr="00025536">
        <w:rPr>
          <w:rFonts w:eastAsia="Times New Roman" w:cs="Arial"/>
          <w:color w:val="000000"/>
          <w:szCs w:val="20"/>
          <w:lang w:val="en-US"/>
        </w:rPr>
        <w:t>meq</w:t>
      </w:r>
      <w:proofErr w:type="spellEnd"/>
      <w:r w:rsidRPr="00025536">
        <w:rPr>
          <w:rFonts w:eastAsia="Times New Roman" w:cs="Arial"/>
          <w:color w:val="000000"/>
          <w:szCs w:val="20"/>
          <w:lang w:val="ru-RU"/>
        </w:rPr>
        <w:t>/</w:t>
      </w:r>
      <w:r w:rsidRPr="00025536">
        <w:rPr>
          <w:rFonts w:eastAsia="Times New Roman" w:cs="Arial"/>
          <w:color w:val="000000"/>
          <w:szCs w:val="20"/>
          <w:lang w:val="en-US"/>
        </w:rPr>
        <w:t>l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). </w:t>
      </w:r>
      <w:r w:rsidRPr="00025536">
        <w:rPr>
          <w:rFonts w:eastAsia="Times New Roman" w:cs="Arial"/>
          <w:color w:val="000000"/>
          <w:szCs w:val="20"/>
          <w:lang w:eastAsia="bg-BG"/>
        </w:rPr>
        <w:t>Приблизително 45 % от това депо са свързани с албумин или с други лиганди. Останалият йонизиран магнезий представлява физиологично активната част.</w:t>
      </w:r>
    </w:p>
    <w:p w14:paraId="634839D9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BA8CE56" w14:textId="328CEC0B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Приблизително половината от общото депо на магнезий се намира вътре в клетките. Останалата концентрация на магнезий се съдържа в костите. Частта, абсорбирана на повърхността, е в равновесно състояние с магнезия, който се съдържа в кръвния серум. Концентрацията на магнезий в кръвния серум подлежи на вариации в рамките на деня. Поради равновесното положение между концентрацията на магнезий в кръвния серум и депото в костите, не могат да се извлекат изводи за депото в тялото от концентрацията на магнезий в кръвния серум. Невромускулната хипервъзбудимост може да бъде индикатор за дефицит на магнезий.</w:t>
      </w:r>
    </w:p>
    <w:p w14:paraId="06188FC3" w14:textId="77777777" w:rsidR="00025536" w:rsidRPr="00025536" w:rsidRDefault="00025536" w:rsidP="0002553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600A537" w14:textId="64E025D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i/>
          <w:iCs/>
          <w:color w:val="000000"/>
          <w:szCs w:val="20"/>
          <w:lang w:eastAsia="bg-BG"/>
        </w:rPr>
        <w:t>Елиминиране</w:t>
      </w:r>
    </w:p>
    <w:p w14:paraId="21CEFF15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Абсорбираният магнезий се секретира практически само чрез бъбреците.</w:t>
      </w:r>
    </w:p>
    <w:p w14:paraId="4D56C22F" w14:textId="77777777" w:rsidR="00025536" w:rsidRPr="00025536" w:rsidRDefault="00025536" w:rsidP="0002553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D1C82C7" w14:textId="774FD978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i/>
          <w:iCs/>
          <w:color w:val="000000"/>
          <w:szCs w:val="20"/>
          <w:lang w:eastAsia="bg-BG"/>
        </w:rPr>
        <w:t>Магнезиева хомеостаза, повлияна от лекарства</w:t>
      </w:r>
    </w:p>
    <w:p w14:paraId="69D1BDF8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 xml:space="preserve">Диуретиците (напр. тиазид, фуроземид) са широко използвани за лечение на хипертония, сърдечна недостатъчност и бъбречни заболявания. Те увеличават отделянето на урина с хипермагнезиурия, което вероятно води до хипомагнезиемия и изчерпване на магнезия. </w:t>
      </w:r>
      <w:r w:rsidRPr="00025536">
        <w:rPr>
          <w:rFonts w:eastAsia="Times New Roman" w:cs="Arial"/>
          <w:color w:val="000000"/>
          <w:szCs w:val="20"/>
          <w:lang w:val="en-US"/>
        </w:rPr>
        <w:t>EGF</w:t>
      </w:r>
      <w:r w:rsidRPr="00025536">
        <w:rPr>
          <w:rFonts w:eastAsia="Times New Roman" w:cs="Arial"/>
          <w:color w:val="000000"/>
          <w:szCs w:val="20"/>
          <w:lang w:eastAsia="bg-BG"/>
        </w:rPr>
        <w:t xml:space="preserve">-рецепторните антагонисти (напр. цетуксимаб, ерлотиниб) се използват в лечението на метастатичен колоректален тумор. Тъй като </w:t>
      </w:r>
      <w:r w:rsidRPr="00025536">
        <w:rPr>
          <w:rFonts w:eastAsia="Times New Roman" w:cs="Arial"/>
          <w:color w:val="000000"/>
          <w:szCs w:val="20"/>
          <w:lang w:val="en-US"/>
        </w:rPr>
        <w:t>EGF</w:t>
      </w:r>
      <w:r w:rsidRPr="0002553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025536">
        <w:rPr>
          <w:rFonts w:eastAsia="Times New Roman" w:cs="Arial"/>
          <w:color w:val="000000"/>
          <w:szCs w:val="20"/>
          <w:lang w:eastAsia="bg-BG"/>
        </w:rPr>
        <w:t xml:space="preserve">е магнезиотропен хормон, лечението с </w:t>
      </w:r>
      <w:r w:rsidRPr="00025536">
        <w:rPr>
          <w:rFonts w:eastAsia="Times New Roman" w:cs="Arial"/>
          <w:color w:val="000000"/>
          <w:szCs w:val="20"/>
          <w:lang w:val="en-US"/>
        </w:rPr>
        <w:t>EGF</w:t>
      </w:r>
      <w:r w:rsidRPr="00025536">
        <w:rPr>
          <w:rFonts w:eastAsia="Times New Roman" w:cs="Arial"/>
          <w:color w:val="000000"/>
          <w:szCs w:val="20"/>
          <w:lang w:eastAsia="bg-BG"/>
        </w:rPr>
        <w:t>-рецепторни антагонисти е било свързвано с тежка хипомагнезиемия.</w:t>
      </w:r>
    </w:p>
    <w:p w14:paraId="6BB6705D" w14:textId="77777777" w:rsidR="00025536" w:rsidRPr="00025536" w:rsidRDefault="00025536" w:rsidP="00025536">
      <w:pPr>
        <w:rPr>
          <w:rFonts w:eastAsia="Times New Roman" w:cs="Arial"/>
          <w:color w:val="000000"/>
          <w:szCs w:val="20"/>
          <w:lang w:eastAsia="bg-BG"/>
        </w:rPr>
      </w:pPr>
    </w:p>
    <w:p w14:paraId="18684D51" w14:textId="7A6737F0" w:rsidR="00025536" w:rsidRPr="00025536" w:rsidRDefault="00025536" w:rsidP="00025536">
      <w:pPr>
        <w:rPr>
          <w:rFonts w:eastAsia="Times New Roman" w:cs="Arial"/>
          <w:color w:val="000000"/>
          <w:szCs w:val="20"/>
          <w:lang w:eastAsia="bg-BG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Дългосрочното лечение с инхибитори на протонната помпа (напр. омепразол, пантопразол),е било свързвано с тежка хипомагнезиемия, дължаща се вероятно на нарушения в абсорбцията.</w:t>
      </w:r>
    </w:p>
    <w:p w14:paraId="64D9DA56" w14:textId="149A01AB" w:rsidR="00025536" w:rsidRPr="00025536" w:rsidRDefault="00025536" w:rsidP="00025536">
      <w:pPr>
        <w:rPr>
          <w:rFonts w:eastAsia="Times New Roman" w:cs="Arial"/>
          <w:color w:val="000000"/>
          <w:szCs w:val="20"/>
          <w:lang w:eastAsia="bg-BG"/>
        </w:rPr>
      </w:pPr>
    </w:p>
    <w:p w14:paraId="4B9AD308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Аминогликозидните антибиотици (напр. гентамицин, тобрамицин) се използват широко за лечение на тежки бактериални инфекции. Проучвания са показали, че при 25 % от пациентите се получава хипомагнезиемия вследствие на загуба на магнезий чрез бъбреците.</w:t>
      </w:r>
    </w:p>
    <w:p w14:paraId="32C023A1" w14:textId="77777777" w:rsidR="00025536" w:rsidRPr="00025536" w:rsidRDefault="00025536" w:rsidP="0002553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D9EB1A7" w14:textId="5AC0D534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Фоскарнет е пирофосфатен аналог, който инхибира много вирусни ДНК полимерази. Хипомагнезиемията е един от страничните ефекти на лечението с фоскарнет, тъй като фоскарнет е мощен хелатор на дивалентни катиони.</w:t>
      </w:r>
    </w:p>
    <w:p w14:paraId="3235F33A" w14:textId="77777777" w:rsidR="00025536" w:rsidRPr="00025536" w:rsidRDefault="00025536" w:rsidP="0002553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C11FBAF" w14:textId="1253C194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i/>
          <w:iCs/>
          <w:color w:val="000000"/>
          <w:szCs w:val="20"/>
          <w:lang w:eastAsia="bg-BG"/>
        </w:rPr>
        <w:t>Магнезиева хомеостаза, повлияна от заболявания</w:t>
      </w:r>
    </w:p>
    <w:p w14:paraId="78F11BE6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Прекомерната екскреция на магнезий в урината е причина за изчерпване на магнезия.</w:t>
      </w:r>
    </w:p>
    <w:p w14:paraId="54C830A7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Осмотична диуреза, причинена от глюкозурия, може да доведе до изчерпване на магнезия, а захарният диабет е вероятно най-честото клинично нарушение, свързано с изчерпване на магнезия. Поради това диабетиците имат увеличена нужда от магнезий.</w:t>
      </w:r>
    </w:p>
    <w:p w14:paraId="1EFF584D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t>Доказано е, че дефицитът на магнезий води до сърдечно-съдови нарушения, като сърдечни дисритмии, които могат да се проявят с ускорен сърдечен ритъм (тахикардия), пропуснати сърдечни удари (преждевременни удари) или напълно неправилен сърдечен ритъм (мъждене). Ниско ниво на магнезий води до артериална вазоконстрикция и тромбоцигна агрегация.</w:t>
      </w:r>
    </w:p>
    <w:p w14:paraId="44EB4F73" w14:textId="77777777" w:rsidR="00025536" w:rsidRPr="00025536" w:rsidRDefault="00025536" w:rsidP="00025536">
      <w:pPr>
        <w:spacing w:line="240" w:lineRule="auto"/>
        <w:rPr>
          <w:rFonts w:eastAsia="Times New Roman" w:cs="Arial"/>
          <w:sz w:val="28"/>
          <w:szCs w:val="24"/>
        </w:rPr>
      </w:pPr>
      <w:r w:rsidRPr="00025536">
        <w:rPr>
          <w:rFonts w:eastAsia="Times New Roman" w:cs="Arial"/>
          <w:color w:val="000000"/>
          <w:szCs w:val="20"/>
          <w:lang w:eastAsia="bg-BG"/>
        </w:rPr>
        <w:lastRenderedPageBreak/>
        <w:t>Пациенти с мигрена често имат ниски нива на магнезий и поради това дефицитът на магнезий изглежда, че играе роля в патогенезата на мигрената. Добавянето на магнезий е ефективно в профилактиката срещу мигрена.</w:t>
      </w:r>
    </w:p>
    <w:p w14:paraId="4532CC5E" w14:textId="14D2DEF3" w:rsidR="00025536" w:rsidRPr="00025536" w:rsidRDefault="00025536" w:rsidP="00025536"/>
    <w:p w14:paraId="028E658A" w14:textId="78BFC4E0" w:rsidR="00395555" w:rsidRDefault="002C50EE" w:rsidP="008A6AF2">
      <w:pPr>
        <w:pStyle w:val="Heading2"/>
      </w:pPr>
      <w:r>
        <w:t>5.3. Предклинични данни за безопасност</w:t>
      </w:r>
    </w:p>
    <w:p w14:paraId="6FF0B2D8" w14:textId="0009F0D9" w:rsidR="00025536" w:rsidRDefault="00025536" w:rsidP="00025536"/>
    <w:p w14:paraId="4FA741D0" w14:textId="77777777" w:rsidR="00025536" w:rsidRPr="00025536" w:rsidRDefault="00025536" w:rsidP="00025536">
      <w:pPr>
        <w:rPr>
          <w:sz w:val="24"/>
          <w:szCs w:val="24"/>
        </w:rPr>
      </w:pPr>
      <w:r w:rsidRPr="00025536">
        <w:rPr>
          <w:lang w:eastAsia="bg-BG"/>
        </w:rPr>
        <w:t>Неклиничните данни с различни магнезиеви соли не показват особен риск за хора на базата на конвенционалните фармакологични проучвания за безопасност и токсичност при многократно прилагане. Не е провеждано изследване за генотоксичност, карциногенен потенциал, както и за репродуктивна токсичност и токсичност за развитието.</w:t>
      </w:r>
    </w:p>
    <w:p w14:paraId="1869695C" w14:textId="77777777" w:rsidR="00025536" w:rsidRPr="00025536" w:rsidRDefault="00025536" w:rsidP="00025536"/>
    <w:p w14:paraId="6A7820AB" w14:textId="5E94A22D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071E7B7B" w14:textId="3773DD13" w:rsidR="00025536" w:rsidRDefault="00025536" w:rsidP="00025536"/>
    <w:p w14:paraId="56211D23" w14:textId="77777777" w:rsidR="00025536" w:rsidRPr="00025536" w:rsidRDefault="00025536" w:rsidP="00025536">
      <w:pPr>
        <w:rPr>
          <w:sz w:val="24"/>
          <w:szCs w:val="24"/>
          <w:lang w:val="en-US"/>
        </w:rPr>
      </w:pPr>
      <w:proofErr w:type="spellStart"/>
      <w:r w:rsidRPr="00025536">
        <w:rPr>
          <w:lang w:val="en-US"/>
        </w:rPr>
        <w:t>Protina</w:t>
      </w:r>
      <w:proofErr w:type="spellEnd"/>
      <w:r w:rsidRPr="00025536">
        <w:rPr>
          <w:lang w:val="en-US"/>
        </w:rPr>
        <w:t xml:space="preserve"> </w:t>
      </w:r>
      <w:proofErr w:type="spellStart"/>
      <w:r w:rsidRPr="00025536">
        <w:rPr>
          <w:lang w:val="en-US"/>
        </w:rPr>
        <w:t>Pharmazeutische</w:t>
      </w:r>
      <w:proofErr w:type="spellEnd"/>
      <w:r w:rsidRPr="00025536">
        <w:rPr>
          <w:lang w:val="en-US"/>
        </w:rPr>
        <w:t xml:space="preserve"> </w:t>
      </w:r>
      <w:proofErr w:type="spellStart"/>
      <w:r w:rsidRPr="00025536">
        <w:rPr>
          <w:lang w:val="en-US"/>
        </w:rPr>
        <w:t>Gesellschaft</w:t>
      </w:r>
      <w:proofErr w:type="spellEnd"/>
      <w:r w:rsidRPr="00025536">
        <w:rPr>
          <w:lang w:val="en-US"/>
        </w:rPr>
        <w:t xml:space="preserve"> </w:t>
      </w:r>
      <w:proofErr w:type="spellStart"/>
      <w:r w:rsidRPr="00025536">
        <w:rPr>
          <w:lang w:val="en-US"/>
        </w:rPr>
        <w:t>mbH</w:t>
      </w:r>
      <w:proofErr w:type="spellEnd"/>
    </w:p>
    <w:p w14:paraId="4F67A66C" w14:textId="77777777" w:rsidR="00025536" w:rsidRPr="00025536" w:rsidRDefault="00025536" w:rsidP="00025536">
      <w:pPr>
        <w:rPr>
          <w:sz w:val="24"/>
          <w:szCs w:val="24"/>
          <w:lang w:val="en-US"/>
        </w:rPr>
      </w:pPr>
      <w:proofErr w:type="spellStart"/>
      <w:r w:rsidRPr="00025536">
        <w:rPr>
          <w:lang w:val="en-US"/>
        </w:rPr>
        <w:t>AdalperostraBe</w:t>
      </w:r>
      <w:proofErr w:type="spellEnd"/>
      <w:r w:rsidRPr="00025536">
        <w:rPr>
          <w:lang w:val="en-US"/>
        </w:rPr>
        <w:t xml:space="preserve"> 37</w:t>
      </w:r>
    </w:p>
    <w:p w14:paraId="56686DDA" w14:textId="77777777" w:rsidR="00025536" w:rsidRPr="00025536" w:rsidRDefault="00025536" w:rsidP="00025536">
      <w:pPr>
        <w:rPr>
          <w:sz w:val="24"/>
          <w:szCs w:val="24"/>
          <w:lang w:val="ru-RU"/>
        </w:rPr>
      </w:pPr>
      <w:r w:rsidRPr="00025536">
        <w:rPr>
          <w:lang w:val="ru-RU"/>
        </w:rPr>
        <w:t xml:space="preserve">85737 </w:t>
      </w:r>
      <w:proofErr w:type="spellStart"/>
      <w:r w:rsidRPr="00025536">
        <w:rPr>
          <w:lang w:val="en-US"/>
        </w:rPr>
        <w:t>Ismaning</w:t>
      </w:r>
      <w:proofErr w:type="spellEnd"/>
    </w:p>
    <w:p w14:paraId="72F4EF00" w14:textId="7F4B1E41" w:rsidR="00025536" w:rsidRPr="00025536" w:rsidRDefault="00025536" w:rsidP="00025536">
      <w:r w:rsidRPr="00025536">
        <w:rPr>
          <w:lang w:eastAsia="bg-BG"/>
        </w:rPr>
        <w:t>Германия</w:t>
      </w:r>
    </w:p>
    <w:p w14:paraId="04840D59" w14:textId="7FD4B08D" w:rsidR="002C50EE" w:rsidRDefault="002C50EE" w:rsidP="00395555">
      <w:pPr>
        <w:pStyle w:val="Heading1"/>
      </w:pPr>
      <w:r>
        <w:t>8. НОМЕР НА РАЗРЕШЕНИЕТО ЗА УПОТРЕБА</w:t>
      </w:r>
    </w:p>
    <w:p w14:paraId="1D8604B1" w14:textId="396EAA55" w:rsidR="00025536" w:rsidRDefault="00025536" w:rsidP="00025536"/>
    <w:p w14:paraId="658942E9" w14:textId="6E069562" w:rsidR="00025536" w:rsidRPr="00025536" w:rsidRDefault="00025536" w:rsidP="00025536">
      <w:r>
        <w:rPr>
          <w:lang w:val="en-US"/>
        </w:rPr>
        <w:t>Per</w:t>
      </w:r>
      <w:r w:rsidRPr="00025536">
        <w:rPr>
          <w:lang w:val="ru-RU"/>
        </w:rPr>
        <w:t xml:space="preserve">. </w:t>
      </w:r>
      <w:r>
        <w:t>№.-20160027</w:t>
      </w:r>
    </w:p>
    <w:p w14:paraId="2CCB5832" w14:textId="0D9DB3BC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7604F2C2" w14:textId="36E1F6E9" w:rsidR="00025536" w:rsidRDefault="00025536" w:rsidP="00025536"/>
    <w:p w14:paraId="33A1C92B" w14:textId="77777777" w:rsidR="00025536" w:rsidRPr="00025536" w:rsidRDefault="00025536" w:rsidP="00025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53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Дата на първо разрешаване: 21.01.2016</w:t>
      </w:r>
    </w:p>
    <w:p w14:paraId="15CA1AFE" w14:textId="60AF4AFD" w:rsidR="00025536" w:rsidRPr="00025536" w:rsidRDefault="00025536" w:rsidP="00025536">
      <w:r w:rsidRPr="0002553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Дата на последно подновяване: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3FDCB9FB" w:rsidR="007C605B" w:rsidRDefault="007C605B" w:rsidP="002B0A88">
      <w:pPr>
        <w:rPr>
          <w:sz w:val="24"/>
          <w:szCs w:val="24"/>
        </w:rPr>
      </w:pPr>
    </w:p>
    <w:p w14:paraId="11D7A582" w14:textId="2D8B5712" w:rsidR="00025536" w:rsidRPr="002B0A88" w:rsidRDefault="00025536" w:rsidP="00025536">
      <w:pPr>
        <w:rPr>
          <w:sz w:val="24"/>
          <w:szCs w:val="24"/>
        </w:rPr>
      </w:pPr>
      <w:r>
        <w:t>05.2018</w:t>
      </w:r>
      <w:bookmarkStart w:id="4" w:name="_GoBack"/>
      <w:bookmarkEnd w:id="4"/>
    </w:p>
    <w:sectPr w:rsidR="00025536" w:rsidRPr="002B0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46DE1"/>
    <w:multiLevelType w:val="hybridMultilevel"/>
    <w:tmpl w:val="559E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D4F54"/>
    <w:multiLevelType w:val="hybridMultilevel"/>
    <w:tmpl w:val="0894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9"/>
  </w:num>
  <w:num w:numId="14">
    <w:abstractNumId w:val="11"/>
  </w:num>
  <w:num w:numId="15">
    <w:abstractNumId w:val="28"/>
  </w:num>
  <w:num w:numId="16">
    <w:abstractNumId w:val="9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1"/>
  </w:num>
  <w:num w:numId="28">
    <w:abstractNumId w:val="6"/>
  </w:num>
  <w:num w:numId="29">
    <w:abstractNumId w:val="20"/>
  </w:num>
  <w:num w:numId="30">
    <w:abstractNumId w:val="32"/>
  </w:num>
  <w:num w:numId="31">
    <w:abstractNumId w:val="5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25536"/>
    <w:rsid w:val="00185A46"/>
    <w:rsid w:val="001915B6"/>
    <w:rsid w:val="001D1B23"/>
    <w:rsid w:val="002B0A88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DF4C8E"/>
    <w:rsid w:val="00EB6364"/>
    <w:rsid w:val="00F37B64"/>
    <w:rsid w:val="00F44498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SATHealth-Guest</cp:lastModifiedBy>
  <cp:revision>2</cp:revision>
  <dcterms:created xsi:type="dcterms:W3CDTF">2023-03-10T15:14:00Z</dcterms:created>
  <dcterms:modified xsi:type="dcterms:W3CDTF">2023-03-10T15:14:00Z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