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B239815" w14:textId="2BC1B1A6" w:rsidR="00AA23EC" w:rsidRDefault="00DD466D" w:rsidP="00DD466D">
      <w:pPr>
        <w:pStyle w:val="Heading1"/>
      </w:pPr>
      <w:r>
        <w:t>1.ИМЕ НА ЛЕКАРСТВЕНИЯ ПРОДУКТ</w:t>
      </w:r>
    </w:p>
    <w:p w14:paraId="769D777B" w14:textId="0A3D3A33" w:rsidR="00562F3A" w:rsidRPr="00562F3A" w:rsidRDefault="00562F3A" w:rsidP="00562F3A">
      <w:pPr>
        <w:rPr>
          <w:sz w:val="24"/>
          <w:szCs w:val="24"/>
          <w:lang w:val="en-US"/>
        </w:rPr>
      </w:pPr>
      <w:r w:rsidRPr="00562F3A">
        <w:rPr>
          <w:lang w:eastAsia="bg-BG"/>
        </w:rPr>
        <w:t>Метформин-</w:t>
      </w:r>
      <w:proofErr w:type="spellStart"/>
      <w:r w:rsidRPr="00562F3A">
        <w:rPr>
          <w:lang w:eastAsia="bg-BG"/>
        </w:rPr>
        <w:t>Чайкафарма</w:t>
      </w:r>
      <w:proofErr w:type="spellEnd"/>
      <w:r w:rsidRPr="00562F3A">
        <w:rPr>
          <w:lang w:eastAsia="bg-BG"/>
        </w:rPr>
        <w:t xml:space="preserve"> 850 </w:t>
      </w:r>
      <w:r w:rsidRPr="00562F3A">
        <w:rPr>
          <w:lang w:val="en-US"/>
        </w:rPr>
        <w:t xml:space="preserve">mg </w:t>
      </w:r>
      <w:r w:rsidRPr="00562F3A">
        <w:rPr>
          <w:lang w:eastAsia="bg-BG"/>
        </w:rPr>
        <w:t>филмирани таблетки</w:t>
      </w:r>
    </w:p>
    <w:p w14:paraId="40C8F6BC" w14:textId="11FDA146" w:rsidR="00562F3A" w:rsidRPr="00562F3A" w:rsidRDefault="00562F3A" w:rsidP="00562F3A">
      <w:r w:rsidRPr="00562F3A">
        <w:rPr>
          <w:lang w:val="en-US"/>
        </w:rPr>
        <w:t>Metformin-</w:t>
      </w:r>
      <w:proofErr w:type="spellStart"/>
      <w:r w:rsidRPr="00562F3A">
        <w:rPr>
          <w:lang w:val="en-US"/>
        </w:rPr>
        <w:t>Tchaikapharma</w:t>
      </w:r>
      <w:proofErr w:type="spellEnd"/>
      <w:r w:rsidRPr="00562F3A">
        <w:rPr>
          <w:lang w:val="en-US"/>
        </w:rPr>
        <w:t xml:space="preserve"> </w:t>
      </w:r>
      <w:r w:rsidRPr="00562F3A">
        <w:rPr>
          <w:lang w:eastAsia="bg-BG"/>
        </w:rPr>
        <w:t xml:space="preserve">850 </w:t>
      </w:r>
      <w:r w:rsidRPr="00562F3A">
        <w:rPr>
          <w:lang w:val="en-US"/>
        </w:rPr>
        <w:t>mg film-coated tablets</w:t>
      </w:r>
    </w:p>
    <w:p w14:paraId="4D88B710" w14:textId="4A20AA02" w:rsidR="00D86297" w:rsidRDefault="00DD466D" w:rsidP="00AA23EC">
      <w:pPr>
        <w:pStyle w:val="Heading1"/>
      </w:pPr>
      <w:r>
        <w:t>2. КАЧЕСТВЕН И КОЛИЧЕСТВЕН СЪСТАВ</w:t>
      </w:r>
    </w:p>
    <w:p w14:paraId="6F898842" w14:textId="77777777" w:rsidR="00562F3A" w:rsidRDefault="00562F3A" w:rsidP="00562F3A"/>
    <w:p w14:paraId="6226F5AD" w14:textId="505BDF12" w:rsidR="00562F3A" w:rsidRPr="00562F3A" w:rsidRDefault="00562F3A" w:rsidP="00562F3A">
      <w:r>
        <w:t xml:space="preserve">Всяка филмирана таблетка съдържа 850 </w:t>
      </w:r>
      <w:r>
        <w:rPr>
          <w:lang w:val="en-US"/>
        </w:rPr>
        <w:t xml:space="preserve">mg </w:t>
      </w:r>
      <w:proofErr w:type="spellStart"/>
      <w:r>
        <w:t>метформинов</w:t>
      </w:r>
      <w:proofErr w:type="spellEnd"/>
      <w:r>
        <w:t xml:space="preserve"> хидрохлорид.</w:t>
      </w:r>
    </w:p>
    <w:p w14:paraId="5E332777" w14:textId="74FB2868" w:rsidR="005A66D9" w:rsidRDefault="00DD466D" w:rsidP="00CA1B57">
      <w:pPr>
        <w:pStyle w:val="Heading1"/>
      </w:pPr>
      <w:r>
        <w:t>3. ЛЕКАРСТВЕНА ФОРМА</w:t>
      </w:r>
    </w:p>
    <w:p w14:paraId="2AEB750A" w14:textId="77777777" w:rsidR="00562F3A" w:rsidRPr="00562F3A" w:rsidRDefault="00562F3A" w:rsidP="00562F3A">
      <w:pPr>
        <w:rPr>
          <w:sz w:val="24"/>
          <w:szCs w:val="24"/>
        </w:rPr>
      </w:pPr>
      <w:r w:rsidRPr="00562F3A">
        <w:rPr>
          <w:lang w:eastAsia="bg-BG"/>
        </w:rPr>
        <w:t>Филмирани таблетки</w:t>
      </w:r>
    </w:p>
    <w:p w14:paraId="624A1D88" w14:textId="25F5DB73" w:rsidR="00562F3A" w:rsidRPr="00562F3A" w:rsidRDefault="00562F3A" w:rsidP="00562F3A">
      <w:r w:rsidRPr="00562F3A">
        <w:rPr>
          <w:lang w:eastAsia="bg-BG"/>
        </w:rPr>
        <w:t>Бели до почти бели кръгли, двойноизпъкнали филмирани таблетки със заоблени краища.</w:t>
      </w:r>
    </w:p>
    <w:p w14:paraId="490FC2C4" w14:textId="77777777" w:rsidR="002C50EE" w:rsidRDefault="002C50EE" w:rsidP="002C50EE">
      <w:pPr>
        <w:pStyle w:val="Heading1"/>
      </w:pPr>
      <w:r>
        <w:t>4. КЛИНИЧНИ ДАННИ</w:t>
      </w:r>
    </w:p>
    <w:p w14:paraId="1512A286" w14:textId="2888A462" w:rsidR="00FD69E8" w:rsidRDefault="002C50EE" w:rsidP="00AA23EC">
      <w:pPr>
        <w:pStyle w:val="Heading2"/>
      </w:pPr>
      <w:r>
        <w:t>4.1. Терапевтични показания</w:t>
      </w:r>
    </w:p>
    <w:p w14:paraId="6361F0C1" w14:textId="77777777" w:rsidR="00562F3A" w:rsidRPr="00562F3A" w:rsidRDefault="00562F3A" w:rsidP="00562F3A">
      <w:pPr>
        <w:rPr>
          <w:sz w:val="24"/>
          <w:szCs w:val="24"/>
        </w:rPr>
      </w:pPr>
      <w:r w:rsidRPr="00562F3A">
        <w:rPr>
          <w:lang w:eastAsia="bg-BG"/>
        </w:rPr>
        <w:t>Лечение на захарен диабет тип 2, особено при пациенти с наднормено тегло, когато само диета и физически упражнения не водят до адекватен гликемичен контрол.</w:t>
      </w:r>
    </w:p>
    <w:p w14:paraId="0EE55F1C" w14:textId="77777777" w:rsidR="00562F3A" w:rsidRDefault="00562F3A" w:rsidP="00562F3A">
      <w:pPr>
        <w:rPr>
          <w:lang w:eastAsia="bg-BG"/>
        </w:rPr>
      </w:pPr>
    </w:p>
    <w:p w14:paraId="3F5DF8BA" w14:textId="32111A9F" w:rsidR="00562F3A" w:rsidRPr="00562F3A" w:rsidRDefault="00562F3A" w:rsidP="00562F3A">
      <w:pPr>
        <w:pStyle w:val="ListParagraph"/>
        <w:numPr>
          <w:ilvl w:val="0"/>
          <w:numId w:val="27"/>
        </w:numPr>
        <w:rPr>
          <w:lang w:eastAsia="bg-BG"/>
        </w:rPr>
      </w:pPr>
      <w:r w:rsidRPr="00562F3A">
        <w:rPr>
          <w:lang w:eastAsia="bg-BG"/>
        </w:rPr>
        <w:t xml:space="preserve">При възрастни метформин може да се прилага като </w:t>
      </w:r>
      <w:proofErr w:type="spellStart"/>
      <w:r w:rsidRPr="00562F3A">
        <w:rPr>
          <w:lang w:eastAsia="bg-BG"/>
        </w:rPr>
        <w:t>монотерапия</w:t>
      </w:r>
      <w:proofErr w:type="spellEnd"/>
      <w:r w:rsidRPr="00562F3A">
        <w:rPr>
          <w:lang w:eastAsia="bg-BG"/>
        </w:rPr>
        <w:t xml:space="preserve"> или в комбинация с други перорални антидиабети и лекарствени продукти или с инсулин.</w:t>
      </w:r>
    </w:p>
    <w:p w14:paraId="131BBE88" w14:textId="031FEAEE" w:rsidR="00562F3A" w:rsidRPr="00562F3A" w:rsidRDefault="00562F3A" w:rsidP="00562F3A">
      <w:pPr>
        <w:pStyle w:val="ListParagraph"/>
        <w:numPr>
          <w:ilvl w:val="0"/>
          <w:numId w:val="27"/>
        </w:numPr>
        <w:rPr>
          <w:lang w:eastAsia="bg-BG"/>
        </w:rPr>
      </w:pPr>
      <w:r w:rsidRPr="00562F3A">
        <w:rPr>
          <w:lang w:eastAsia="bg-BG"/>
        </w:rPr>
        <w:t xml:space="preserve">При деца над 10 години и юноши метформин може да се прилага като </w:t>
      </w:r>
      <w:proofErr w:type="spellStart"/>
      <w:r w:rsidRPr="00562F3A">
        <w:rPr>
          <w:lang w:eastAsia="bg-BG"/>
        </w:rPr>
        <w:t>монотерапия</w:t>
      </w:r>
      <w:proofErr w:type="spellEnd"/>
      <w:r w:rsidRPr="00562F3A">
        <w:rPr>
          <w:lang w:eastAsia="bg-BG"/>
        </w:rPr>
        <w:t xml:space="preserve"> или в комбинация с инсулин.</w:t>
      </w:r>
    </w:p>
    <w:p w14:paraId="1FB768C1" w14:textId="77777777" w:rsidR="00562F3A" w:rsidRDefault="00562F3A" w:rsidP="00562F3A">
      <w:pPr>
        <w:rPr>
          <w:lang w:eastAsia="bg-BG"/>
        </w:rPr>
      </w:pPr>
    </w:p>
    <w:p w14:paraId="2A691B68" w14:textId="2402EFD4" w:rsidR="00562F3A" w:rsidRPr="00562F3A" w:rsidRDefault="00562F3A" w:rsidP="00562F3A">
      <w:pPr>
        <w:rPr>
          <w:sz w:val="24"/>
          <w:szCs w:val="24"/>
        </w:rPr>
      </w:pPr>
      <w:r w:rsidRPr="00562F3A">
        <w:rPr>
          <w:lang w:eastAsia="bg-BG"/>
        </w:rPr>
        <w:t xml:space="preserve">Установено е намаление на усложненията, свързани с диабета, при пациенти с наднормено тегло и диабет тип 2 , лекувани с </w:t>
      </w:r>
      <w:proofErr w:type="spellStart"/>
      <w:r w:rsidRPr="00562F3A">
        <w:rPr>
          <w:lang w:eastAsia="bg-BG"/>
        </w:rPr>
        <w:t>метформинов</w:t>
      </w:r>
      <w:proofErr w:type="spellEnd"/>
      <w:r w:rsidRPr="00562F3A">
        <w:rPr>
          <w:lang w:eastAsia="bg-BG"/>
        </w:rPr>
        <w:t xml:space="preserve"> хидрохлорид като първи избор на лечение след неуспешна диета (виж точка 5.1 ).</w:t>
      </w:r>
    </w:p>
    <w:p w14:paraId="1D171A12" w14:textId="0F441A9A" w:rsidR="003765DC" w:rsidRDefault="003765DC" w:rsidP="003765DC"/>
    <w:p w14:paraId="42BD4A48" w14:textId="77777777" w:rsidR="00562F3A" w:rsidRPr="003765DC" w:rsidRDefault="00562F3A" w:rsidP="003765DC"/>
    <w:p w14:paraId="66024DB0" w14:textId="63F083F2" w:rsidR="003765DC" w:rsidRDefault="002C50EE" w:rsidP="002B3C38">
      <w:pPr>
        <w:pStyle w:val="Heading2"/>
      </w:pPr>
      <w:r>
        <w:t>4.2. Дозировка и начин на приложение</w:t>
      </w:r>
    </w:p>
    <w:p w14:paraId="688E9230" w14:textId="77777777" w:rsidR="00562F3A" w:rsidRDefault="00562F3A" w:rsidP="00562F3A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7F8A9F7A" w14:textId="56146C60" w:rsidR="00562F3A" w:rsidRPr="00562F3A" w:rsidRDefault="00562F3A" w:rsidP="00562F3A">
      <w:pPr>
        <w:pStyle w:val="Heading3"/>
        <w:rPr>
          <w:rFonts w:eastAsia="Times New Roman"/>
          <w:u w:val="single"/>
        </w:rPr>
      </w:pPr>
      <w:r w:rsidRPr="00562F3A">
        <w:rPr>
          <w:rFonts w:eastAsia="Times New Roman"/>
          <w:u w:val="single"/>
          <w:lang w:eastAsia="bg-BG"/>
        </w:rPr>
        <w:t>Дозировка</w:t>
      </w:r>
    </w:p>
    <w:p w14:paraId="35DE1262" w14:textId="77777777" w:rsidR="00562F3A" w:rsidRDefault="00562F3A" w:rsidP="00562F3A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4150C93" w14:textId="408B2A2F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i/>
          <w:iCs/>
          <w:color w:val="000000"/>
          <w:lang w:eastAsia="bg-BG"/>
        </w:rPr>
        <w:t xml:space="preserve">Възрастни с нормална бъбречна функция </w:t>
      </w:r>
      <w:r w:rsidRPr="00562F3A">
        <w:rPr>
          <w:rFonts w:eastAsia="Times New Roman" w:cs="Arial"/>
          <w:i/>
          <w:iCs/>
          <w:color w:val="000000"/>
          <w:lang w:val="en-US"/>
        </w:rPr>
        <w:t>(GFR ≥</w:t>
      </w:r>
      <w:r w:rsidRPr="00562F3A">
        <w:rPr>
          <w:rFonts w:eastAsia="Times New Roman" w:cs="Arial"/>
          <w:i/>
          <w:iCs/>
          <w:color w:val="000000"/>
          <w:lang w:eastAsia="bg-BG"/>
        </w:rPr>
        <w:t xml:space="preserve"> 90 </w:t>
      </w:r>
      <w:r w:rsidRPr="00562F3A">
        <w:rPr>
          <w:rFonts w:eastAsia="Times New Roman" w:cs="Arial"/>
          <w:i/>
          <w:iCs/>
          <w:color w:val="000000"/>
          <w:lang w:val="en-US"/>
        </w:rPr>
        <w:t>ml/min)</w:t>
      </w:r>
    </w:p>
    <w:p w14:paraId="3734868F" w14:textId="77777777" w:rsidR="00562F3A" w:rsidRDefault="00562F3A" w:rsidP="00562F3A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CCF0931" w14:textId="77777777" w:rsidR="00562F3A" w:rsidRPr="00562F3A" w:rsidRDefault="00562F3A" w:rsidP="00562F3A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proofErr w:type="spellStart"/>
      <w:r w:rsidRPr="00562F3A">
        <w:rPr>
          <w:rFonts w:eastAsia="Times New Roman" w:cs="Arial"/>
          <w:b/>
          <w:bCs/>
          <w:i/>
          <w:iCs/>
          <w:color w:val="000000"/>
          <w:lang w:eastAsia="bg-BG"/>
        </w:rPr>
        <w:t>Монотерапия</w:t>
      </w:r>
      <w:proofErr w:type="spellEnd"/>
      <w:r w:rsidRPr="00562F3A">
        <w:rPr>
          <w:rFonts w:eastAsia="Times New Roman" w:cs="Arial"/>
          <w:b/>
          <w:bCs/>
          <w:i/>
          <w:iCs/>
          <w:color w:val="000000"/>
          <w:lang w:eastAsia="bg-BG"/>
        </w:rPr>
        <w:t xml:space="preserve"> или в комбинация с други перорални антидиабетни лекарствени продукти </w:t>
      </w:r>
    </w:p>
    <w:p w14:paraId="3690239E" w14:textId="59AAE98F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Обичайната начална доза е една таблетка метформин 850 </w:t>
      </w:r>
      <w:r w:rsidRPr="00562F3A">
        <w:rPr>
          <w:rFonts w:eastAsia="Times New Roman" w:cs="Arial"/>
          <w:color w:val="000000"/>
          <w:lang w:val="en-US"/>
        </w:rPr>
        <w:t xml:space="preserve">mg </w:t>
      </w:r>
      <w:r w:rsidRPr="00562F3A">
        <w:rPr>
          <w:rFonts w:eastAsia="Times New Roman" w:cs="Arial"/>
          <w:color w:val="000000"/>
          <w:lang w:eastAsia="bg-BG"/>
        </w:rPr>
        <w:t>два или три пъти дневно, давана по време или след хранене.</w:t>
      </w:r>
    </w:p>
    <w:p w14:paraId="2673B6A2" w14:textId="77777777" w:rsid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B3316D" w14:textId="751AF69C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След 10 до 15 дни дозата трябва да се адаптира в зависимост от измерените стойности на кръвната захар. Постепенното повишаване на дозата може да подобри стомашно-чревната поносимост.</w:t>
      </w:r>
    </w:p>
    <w:p w14:paraId="61822AA5" w14:textId="77777777" w:rsidR="00562F3A" w:rsidRDefault="00562F3A" w:rsidP="00562F3A">
      <w:pPr>
        <w:rPr>
          <w:rFonts w:eastAsia="Times New Roman" w:cs="Arial"/>
          <w:color w:val="000000"/>
          <w:lang w:eastAsia="bg-BG"/>
        </w:rPr>
      </w:pPr>
    </w:p>
    <w:p w14:paraId="1D02CB75" w14:textId="7DA04209" w:rsidR="00562F3A" w:rsidRDefault="00562F3A" w:rsidP="00562F3A">
      <w:pPr>
        <w:rPr>
          <w:rFonts w:eastAsia="Times New Roman" w:cs="Arial"/>
          <w:color w:val="000000"/>
          <w:lang w:eastAsia="bg-BG"/>
        </w:rPr>
      </w:pPr>
      <w:r w:rsidRPr="00562F3A">
        <w:rPr>
          <w:rFonts w:eastAsia="Times New Roman" w:cs="Arial"/>
          <w:color w:val="000000"/>
          <w:lang w:eastAsia="bg-BG"/>
        </w:rPr>
        <w:t xml:space="preserve">Максималната препоръчителна дневна доза метформин е </w:t>
      </w:r>
      <w:r w:rsidRPr="00562F3A">
        <w:rPr>
          <w:rFonts w:eastAsia="Times New Roman" w:cs="Arial"/>
          <w:i/>
          <w:iCs/>
          <w:color w:val="000000"/>
          <w:lang w:eastAsia="bg-BG"/>
        </w:rPr>
        <w:t>3</w:t>
      </w:r>
      <w:r w:rsidRPr="00562F3A">
        <w:rPr>
          <w:rFonts w:eastAsia="Times New Roman" w:cs="Arial"/>
          <w:color w:val="000000"/>
          <w:lang w:eastAsia="bg-BG"/>
        </w:rPr>
        <w:t xml:space="preserve"> </w:t>
      </w:r>
      <w:r w:rsidRPr="00562F3A">
        <w:rPr>
          <w:rFonts w:eastAsia="Times New Roman" w:cs="Arial"/>
          <w:color w:val="000000"/>
          <w:lang w:val="en-US"/>
        </w:rPr>
        <w:t xml:space="preserve">g </w:t>
      </w:r>
      <w:r w:rsidRPr="00562F3A">
        <w:rPr>
          <w:rFonts w:eastAsia="Times New Roman" w:cs="Arial"/>
          <w:color w:val="000000"/>
          <w:lang w:eastAsia="bg-BG"/>
        </w:rPr>
        <w:t>дневно, разделена на три отделни приема. Ако се предвижда промяна на лечението с друг антидиабетен лекарствен продукт за перорално приложение, приема му се спира и се замества с метформин в дозировката посочена по- горе.</w:t>
      </w:r>
    </w:p>
    <w:p w14:paraId="08125E0A" w14:textId="43AE6865" w:rsidR="00562F3A" w:rsidRDefault="00562F3A" w:rsidP="00562F3A">
      <w:pPr>
        <w:rPr>
          <w:rFonts w:eastAsia="Times New Roman" w:cs="Arial"/>
          <w:color w:val="000000"/>
          <w:lang w:eastAsia="bg-BG"/>
        </w:rPr>
      </w:pPr>
    </w:p>
    <w:p w14:paraId="2A33352D" w14:textId="77777777" w:rsidR="00562F3A" w:rsidRPr="00562F3A" w:rsidRDefault="00562F3A" w:rsidP="00562F3A">
      <w:pPr>
        <w:spacing w:line="240" w:lineRule="auto"/>
        <w:rPr>
          <w:rFonts w:eastAsia="Times New Roman" w:cs="Arial"/>
          <w:b/>
          <w:bCs/>
        </w:rPr>
      </w:pPr>
      <w:r w:rsidRPr="00562F3A">
        <w:rPr>
          <w:rFonts w:eastAsia="Times New Roman" w:cs="Arial"/>
          <w:b/>
          <w:bCs/>
          <w:i/>
          <w:iCs/>
          <w:color w:val="000000"/>
          <w:lang w:eastAsia="bg-BG"/>
        </w:rPr>
        <w:t>Комбинация с инсулин</w:t>
      </w:r>
    </w:p>
    <w:p w14:paraId="098BCC87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Метформин и инсулин могат да се използват като комбинирана терапия за постигане на по-добър контрол на кръвната захар. Обичайната начална доза на метформин е една таблетка метформин 850 </w:t>
      </w:r>
      <w:r w:rsidRPr="00562F3A">
        <w:rPr>
          <w:rFonts w:eastAsia="Times New Roman" w:cs="Arial"/>
          <w:color w:val="000000"/>
          <w:lang w:val="en-US"/>
        </w:rPr>
        <w:t xml:space="preserve">mg </w:t>
      </w:r>
      <w:r w:rsidRPr="00562F3A">
        <w:rPr>
          <w:rFonts w:eastAsia="Times New Roman" w:cs="Arial"/>
          <w:color w:val="000000"/>
          <w:lang w:eastAsia="bg-BG"/>
        </w:rPr>
        <w:t>два или три пъти дневно, докато дозата на инсулина се адаптира в зависимост от измерените стойности на кръвната захар.</w:t>
      </w:r>
    </w:p>
    <w:p w14:paraId="102F63D5" w14:textId="77777777" w:rsidR="00562F3A" w:rsidRPr="00562F3A" w:rsidRDefault="00562F3A" w:rsidP="00562F3A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3320DF7" w14:textId="6A711B40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i/>
          <w:iCs/>
          <w:color w:val="000000"/>
          <w:lang w:eastAsia="bg-BG"/>
        </w:rPr>
        <w:t>Пациенти в напреднала възраст</w:t>
      </w:r>
    </w:p>
    <w:p w14:paraId="424E9C0A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Поради възможността за намалена бъбречна функция при пациенти в напреднала възраст, дозата на метформин трябва да се адаптира в зависимост от бъбречната функция, която трябва да се контролира редовно (виж т. 4.4).</w:t>
      </w:r>
    </w:p>
    <w:p w14:paraId="2A9B27C8" w14:textId="77777777" w:rsidR="00562F3A" w:rsidRPr="00562F3A" w:rsidRDefault="00562F3A" w:rsidP="00562F3A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CC50745" w14:textId="0515A658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i/>
          <w:iCs/>
          <w:color w:val="000000"/>
          <w:lang w:eastAsia="bg-BG"/>
        </w:rPr>
        <w:t>Пациенти с бъбречно увреждане</w:t>
      </w:r>
    </w:p>
    <w:p w14:paraId="0DB4C187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Преди започване на лечение с продукти, съдържащи метформин, трябва да се направи оценка на </w:t>
      </w:r>
      <w:r w:rsidRPr="00562F3A">
        <w:rPr>
          <w:rFonts w:eastAsia="Times New Roman" w:cs="Arial"/>
          <w:color w:val="000000"/>
          <w:lang w:val="en-US"/>
        </w:rPr>
        <w:t xml:space="preserve">GFR </w:t>
      </w:r>
      <w:r w:rsidRPr="00562F3A">
        <w:rPr>
          <w:rFonts w:eastAsia="Times New Roman" w:cs="Arial"/>
          <w:color w:val="000000"/>
          <w:lang w:eastAsia="bg-BG"/>
        </w:rPr>
        <w:t>стойностите, а след това - поне веднъж годишно. При пациенти с повишен риск от по-нататъшно прогресиране на бъбречно увреждане и при лица в старческа възраст трябва по-често да се прави оценка на бъбречната функция, например на всеки 3-6 месеца.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4111"/>
        <w:gridCol w:w="3939"/>
      </w:tblGrid>
      <w:tr w:rsidR="00562F3A" w14:paraId="316A6562" w14:textId="77777777" w:rsidTr="00562F3A">
        <w:tc>
          <w:tcPr>
            <w:tcW w:w="1526" w:type="dxa"/>
          </w:tcPr>
          <w:p w14:paraId="08D0FA4E" w14:textId="34EFEFBD" w:rsidR="00562F3A" w:rsidRDefault="00562F3A" w:rsidP="00562F3A">
            <w:pPr>
              <w:jc w:val="center"/>
              <w:rPr>
                <w:rFonts w:cs="Arial"/>
              </w:rPr>
            </w:pPr>
            <w:r>
              <w:rPr>
                <w:lang w:val="en-US"/>
              </w:rPr>
              <w:t>GFR ml/min</w:t>
            </w:r>
          </w:p>
        </w:tc>
        <w:tc>
          <w:tcPr>
            <w:tcW w:w="4111" w:type="dxa"/>
          </w:tcPr>
          <w:p w14:paraId="541F269A" w14:textId="73CCECFD" w:rsidR="00562F3A" w:rsidRDefault="00562F3A" w:rsidP="00562F3A">
            <w:pPr>
              <w:jc w:val="center"/>
              <w:rPr>
                <w:rFonts w:cs="Arial"/>
              </w:rPr>
            </w:pPr>
            <w:r>
              <w:t>Обща максимална дневна доза (да се раздели на 2-3 дневни дози)</w:t>
            </w:r>
          </w:p>
        </w:tc>
        <w:tc>
          <w:tcPr>
            <w:tcW w:w="3939" w:type="dxa"/>
          </w:tcPr>
          <w:p w14:paraId="4A18B87D" w14:textId="4B565203" w:rsidR="00562F3A" w:rsidRDefault="00562F3A" w:rsidP="00562F3A">
            <w:pPr>
              <w:jc w:val="center"/>
              <w:rPr>
                <w:rFonts w:cs="Arial"/>
              </w:rPr>
            </w:pPr>
            <w:r>
              <w:t>Допълнителни съображения</w:t>
            </w:r>
          </w:p>
        </w:tc>
      </w:tr>
      <w:tr w:rsidR="00562F3A" w14:paraId="5A33EA34" w14:textId="77777777" w:rsidTr="00562F3A">
        <w:tc>
          <w:tcPr>
            <w:tcW w:w="1526" w:type="dxa"/>
          </w:tcPr>
          <w:p w14:paraId="59C02F80" w14:textId="17ACA31E" w:rsidR="00562F3A" w:rsidRDefault="00562F3A" w:rsidP="00562F3A">
            <w:pPr>
              <w:jc w:val="center"/>
              <w:rPr>
                <w:rFonts w:cs="Arial"/>
              </w:rPr>
            </w:pPr>
            <w:r>
              <w:t>60-89</w:t>
            </w:r>
          </w:p>
        </w:tc>
        <w:tc>
          <w:tcPr>
            <w:tcW w:w="4111" w:type="dxa"/>
          </w:tcPr>
          <w:p w14:paraId="3CEB259B" w14:textId="54FA7D74" w:rsidR="00562F3A" w:rsidRDefault="00562F3A" w:rsidP="00562F3A">
            <w:pPr>
              <w:jc w:val="center"/>
              <w:rPr>
                <w:rFonts w:cs="Arial"/>
              </w:rPr>
            </w:pPr>
            <w:r>
              <w:t xml:space="preserve">3000 </w:t>
            </w:r>
            <w:r>
              <w:rPr>
                <w:lang w:val="en-US"/>
              </w:rPr>
              <w:t>mg</w:t>
            </w:r>
          </w:p>
        </w:tc>
        <w:tc>
          <w:tcPr>
            <w:tcW w:w="3939" w:type="dxa"/>
          </w:tcPr>
          <w:p w14:paraId="240E7890" w14:textId="49952338" w:rsidR="00562F3A" w:rsidRDefault="00562F3A" w:rsidP="00562F3A">
            <w:pPr>
              <w:rPr>
                <w:rFonts w:cs="Arial"/>
              </w:rPr>
            </w:pPr>
            <w:r>
              <w:t>Може да се обмисли понижаване на дозата във връзка с намаляването на бъбречната функция.</w:t>
            </w:r>
          </w:p>
        </w:tc>
      </w:tr>
      <w:tr w:rsidR="00562F3A" w14:paraId="0B4D38E8" w14:textId="77777777" w:rsidTr="00562F3A">
        <w:trPr>
          <w:trHeight w:val="1058"/>
        </w:trPr>
        <w:tc>
          <w:tcPr>
            <w:tcW w:w="1526" w:type="dxa"/>
          </w:tcPr>
          <w:p w14:paraId="14ACA815" w14:textId="28ABB6E4" w:rsidR="00562F3A" w:rsidRDefault="00562F3A" w:rsidP="00562F3A">
            <w:pPr>
              <w:jc w:val="center"/>
              <w:rPr>
                <w:rFonts w:cs="Arial"/>
              </w:rPr>
            </w:pPr>
            <w:r>
              <w:t>45-59</w:t>
            </w:r>
          </w:p>
        </w:tc>
        <w:tc>
          <w:tcPr>
            <w:tcW w:w="4111" w:type="dxa"/>
          </w:tcPr>
          <w:p w14:paraId="3EB8E347" w14:textId="5E9403F2" w:rsidR="00562F3A" w:rsidRDefault="00562F3A" w:rsidP="00562F3A">
            <w:pPr>
              <w:jc w:val="center"/>
              <w:rPr>
                <w:rFonts w:cs="Arial"/>
              </w:rPr>
            </w:pPr>
            <w:r>
              <w:t xml:space="preserve">2000 </w:t>
            </w:r>
            <w:r>
              <w:rPr>
                <w:lang w:val="en-US"/>
              </w:rPr>
              <w:t>mg</w:t>
            </w:r>
          </w:p>
        </w:tc>
        <w:tc>
          <w:tcPr>
            <w:tcW w:w="3939" w:type="dxa"/>
            <w:vMerge w:val="restart"/>
          </w:tcPr>
          <w:p w14:paraId="7974E4EC" w14:textId="77777777" w:rsidR="00562F3A" w:rsidRDefault="00562F3A" w:rsidP="00562F3A">
            <w:r>
              <w:t xml:space="preserve">Факторите, които могат да увеличат риска от </w:t>
            </w:r>
            <w:proofErr w:type="spellStart"/>
            <w:r>
              <w:t>лактатна</w:t>
            </w:r>
            <w:proofErr w:type="spellEnd"/>
            <w:r>
              <w:t xml:space="preserve"> </w:t>
            </w:r>
            <w:proofErr w:type="spellStart"/>
            <w:r>
              <w:t>ацидоза</w:t>
            </w:r>
            <w:proofErr w:type="spellEnd"/>
            <w:r>
              <w:t xml:space="preserve"> (вж. точка 4.4), трябва да бъдат преразгледани, преди да се обмисли започването на лечение с метформин.</w:t>
            </w:r>
          </w:p>
          <w:p w14:paraId="55F3F6BB" w14:textId="147F19D0" w:rsidR="00562F3A" w:rsidRDefault="00562F3A" w:rsidP="00562F3A">
            <w:pPr>
              <w:rPr>
                <w:rFonts w:cs="Arial"/>
              </w:rPr>
            </w:pPr>
            <w:r>
              <w:t>Началната доза е най-много половината от максималната доза.</w:t>
            </w:r>
          </w:p>
        </w:tc>
      </w:tr>
      <w:tr w:rsidR="00562F3A" w14:paraId="6B27B85C" w14:textId="77777777" w:rsidTr="00562F3A">
        <w:tc>
          <w:tcPr>
            <w:tcW w:w="1526" w:type="dxa"/>
          </w:tcPr>
          <w:p w14:paraId="2C8CCF02" w14:textId="6F6840D0" w:rsidR="00562F3A" w:rsidRDefault="00562F3A" w:rsidP="00562F3A">
            <w:pPr>
              <w:jc w:val="center"/>
              <w:rPr>
                <w:rFonts w:cs="Arial"/>
              </w:rPr>
            </w:pPr>
            <w:r>
              <w:t>30-44</w:t>
            </w:r>
          </w:p>
        </w:tc>
        <w:tc>
          <w:tcPr>
            <w:tcW w:w="4111" w:type="dxa"/>
          </w:tcPr>
          <w:p w14:paraId="30EE5871" w14:textId="0D8B6CF8" w:rsidR="00562F3A" w:rsidRDefault="00562F3A" w:rsidP="00562F3A">
            <w:pPr>
              <w:jc w:val="center"/>
              <w:rPr>
                <w:rFonts w:cs="Arial"/>
              </w:rPr>
            </w:pPr>
            <w:r>
              <w:t xml:space="preserve">1000 </w:t>
            </w:r>
            <w:r>
              <w:rPr>
                <w:lang w:val="en-US"/>
              </w:rPr>
              <w:t>mg</w:t>
            </w:r>
          </w:p>
        </w:tc>
        <w:tc>
          <w:tcPr>
            <w:tcW w:w="3939" w:type="dxa"/>
            <w:vMerge/>
          </w:tcPr>
          <w:p w14:paraId="42C3C34A" w14:textId="77777777" w:rsidR="00562F3A" w:rsidRDefault="00562F3A" w:rsidP="00562F3A">
            <w:pPr>
              <w:rPr>
                <w:rFonts w:cs="Arial"/>
              </w:rPr>
            </w:pPr>
          </w:p>
        </w:tc>
      </w:tr>
      <w:tr w:rsidR="00562F3A" w14:paraId="68469ED9" w14:textId="77777777" w:rsidTr="00562F3A">
        <w:trPr>
          <w:trHeight w:val="70"/>
        </w:trPr>
        <w:tc>
          <w:tcPr>
            <w:tcW w:w="1526" w:type="dxa"/>
          </w:tcPr>
          <w:p w14:paraId="6DD89063" w14:textId="38E00DE2" w:rsidR="00562F3A" w:rsidRDefault="00562F3A" w:rsidP="00562F3A">
            <w:pPr>
              <w:jc w:val="center"/>
              <w:rPr>
                <w:rFonts w:cs="Arial"/>
              </w:rPr>
            </w:pPr>
            <w:r>
              <w:t>&lt;30</w:t>
            </w:r>
          </w:p>
        </w:tc>
        <w:tc>
          <w:tcPr>
            <w:tcW w:w="4111" w:type="dxa"/>
          </w:tcPr>
          <w:p w14:paraId="2828269E" w14:textId="4F05C283" w:rsidR="00562F3A" w:rsidRDefault="00562F3A" w:rsidP="00562F3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939" w:type="dxa"/>
          </w:tcPr>
          <w:p w14:paraId="275E5098" w14:textId="6B0DFF93" w:rsidR="00562F3A" w:rsidRDefault="00562F3A" w:rsidP="00562F3A">
            <w:pPr>
              <w:rPr>
                <w:rFonts w:cs="Arial"/>
              </w:rPr>
            </w:pPr>
            <w:r>
              <w:rPr>
                <w:u w:val="single"/>
              </w:rPr>
              <w:t>Метформин е противопоказан.</w:t>
            </w:r>
          </w:p>
        </w:tc>
      </w:tr>
    </w:tbl>
    <w:p w14:paraId="14E7BE77" w14:textId="682FE684" w:rsidR="00562F3A" w:rsidRDefault="00562F3A" w:rsidP="00562F3A">
      <w:pPr>
        <w:rPr>
          <w:rFonts w:cs="Arial"/>
        </w:rPr>
      </w:pPr>
    </w:p>
    <w:p w14:paraId="57432EFF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038C1D2C" w14:textId="77777777" w:rsidR="00562F3A" w:rsidRDefault="00562F3A" w:rsidP="00562F3A">
      <w:pPr>
        <w:spacing w:line="240" w:lineRule="auto"/>
        <w:rPr>
          <w:rFonts w:eastAsia="Times New Roman" w:cs="Arial"/>
        </w:rPr>
      </w:pPr>
      <w:proofErr w:type="spellStart"/>
      <w:r w:rsidRPr="00562F3A">
        <w:rPr>
          <w:rFonts w:eastAsia="Times New Roman" w:cs="Arial"/>
          <w:b/>
          <w:bCs/>
          <w:color w:val="000000"/>
          <w:lang w:eastAsia="bg-BG"/>
        </w:rPr>
        <w:t>Монотерапия</w:t>
      </w:r>
      <w:proofErr w:type="spellEnd"/>
      <w:r w:rsidRPr="00562F3A">
        <w:rPr>
          <w:rFonts w:eastAsia="Times New Roman" w:cs="Arial"/>
          <w:b/>
          <w:bCs/>
          <w:color w:val="000000"/>
          <w:lang w:eastAsia="bg-BG"/>
        </w:rPr>
        <w:t xml:space="preserve"> и в комбинация с инсулин:</w:t>
      </w:r>
    </w:p>
    <w:p w14:paraId="010F9FF8" w14:textId="77777777" w:rsidR="00562F3A" w:rsidRPr="00562F3A" w:rsidRDefault="00562F3A" w:rsidP="00562F3A">
      <w:pPr>
        <w:pStyle w:val="ListParagraph"/>
        <w:numPr>
          <w:ilvl w:val="0"/>
          <w:numId w:val="28"/>
        </w:num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Метформин може да се приема от деца над 10 години и юноши;</w:t>
      </w:r>
    </w:p>
    <w:p w14:paraId="116BBCC4" w14:textId="75600E40" w:rsidR="00562F3A" w:rsidRPr="00562F3A" w:rsidRDefault="00562F3A" w:rsidP="00562F3A">
      <w:pPr>
        <w:pStyle w:val="ListParagraph"/>
        <w:numPr>
          <w:ilvl w:val="0"/>
          <w:numId w:val="28"/>
        </w:num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Обичайната начална доза е една таблетка метформин 850 </w:t>
      </w:r>
      <w:r w:rsidRPr="00562F3A">
        <w:rPr>
          <w:rFonts w:eastAsia="Times New Roman" w:cs="Arial"/>
          <w:color w:val="000000"/>
          <w:lang w:val="en-US"/>
        </w:rPr>
        <w:t xml:space="preserve">mg </w:t>
      </w:r>
      <w:r w:rsidRPr="00562F3A">
        <w:rPr>
          <w:rFonts w:eastAsia="Times New Roman" w:cs="Arial"/>
          <w:color w:val="000000"/>
          <w:lang w:eastAsia="bg-BG"/>
        </w:rPr>
        <w:t>веднъж дневно, приемана по време или след хранене.</w:t>
      </w:r>
    </w:p>
    <w:p w14:paraId="15AFA306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D3570E3" w14:textId="4D74D22B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След 10 до 15 дни дозата трябва да се адаптира в зависимост от нивото на кръвната захар. Постепенното повишаване на дозата може да подобри гастроинтестиналната поносимост. Препоръчителната максимална доза метформин е 2 </w:t>
      </w:r>
      <w:r w:rsidRPr="00562F3A">
        <w:rPr>
          <w:rFonts w:eastAsia="Times New Roman" w:cs="Arial"/>
          <w:color w:val="000000"/>
          <w:lang w:val="en-US"/>
        </w:rPr>
        <w:t xml:space="preserve">g </w:t>
      </w:r>
      <w:r w:rsidRPr="00562F3A">
        <w:rPr>
          <w:rFonts w:eastAsia="Times New Roman" w:cs="Arial"/>
          <w:color w:val="000000"/>
          <w:lang w:eastAsia="bg-BG"/>
        </w:rPr>
        <w:t>на ден, разпределена на 2 или 3 приема.</w:t>
      </w:r>
    </w:p>
    <w:p w14:paraId="52381B1C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638A276" w14:textId="23E98FA3" w:rsidR="00562F3A" w:rsidRPr="00562F3A" w:rsidRDefault="00562F3A" w:rsidP="00562F3A">
      <w:pPr>
        <w:pStyle w:val="Heading3"/>
        <w:rPr>
          <w:rFonts w:eastAsia="Times New Roman"/>
          <w:u w:val="single"/>
        </w:rPr>
      </w:pPr>
      <w:r w:rsidRPr="00562F3A">
        <w:rPr>
          <w:rFonts w:eastAsia="Times New Roman"/>
          <w:u w:val="single"/>
          <w:lang w:eastAsia="bg-BG"/>
        </w:rPr>
        <w:t>Начин на приложение</w:t>
      </w:r>
    </w:p>
    <w:p w14:paraId="35BD5538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Метформин може да се приема по време или след хранене.</w:t>
      </w:r>
    </w:p>
    <w:p w14:paraId="10AB42E7" w14:textId="77777777" w:rsidR="00562F3A" w:rsidRPr="00562F3A" w:rsidRDefault="00562F3A" w:rsidP="00562F3A">
      <w:pPr>
        <w:rPr>
          <w:rFonts w:cs="Arial"/>
        </w:rPr>
      </w:pPr>
    </w:p>
    <w:p w14:paraId="1A261012" w14:textId="4F78A42A" w:rsidR="003765DC" w:rsidRDefault="002C50EE" w:rsidP="002B3C38">
      <w:pPr>
        <w:pStyle w:val="Heading2"/>
      </w:pPr>
      <w:r>
        <w:t>4.3. Противопоказания</w:t>
      </w:r>
    </w:p>
    <w:p w14:paraId="67FE59A6" w14:textId="77777777" w:rsidR="00562F3A" w:rsidRDefault="00562F3A" w:rsidP="00562F3A">
      <w:pPr>
        <w:rPr>
          <w:lang w:eastAsia="bg-BG"/>
        </w:rPr>
      </w:pPr>
    </w:p>
    <w:p w14:paraId="2D066C27" w14:textId="42D45CF1" w:rsidR="00562F3A" w:rsidRPr="00562F3A" w:rsidRDefault="00562F3A" w:rsidP="00562F3A">
      <w:pPr>
        <w:pStyle w:val="ListParagraph"/>
        <w:numPr>
          <w:ilvl w:val="0"/>
          <w:numId w:val="29"/>
        </w:numPr>
        <w:rPr>
          <w:lang w:eastAsia="bg-BG"/>
        </w:rPr>
      </w:pPr>
      <w:r w:rsidRPr="00562F3A">
        <w:rPr>
          <w:lang w:eastAsia="bg-BG"/>
        </w:rPr>
        <w:t>Свръхчувствителност към метформин или към някое от помощните вещества, изброени в точка 6.1.</w:t>
      </w:r>
    </w:p>
    <w:p w14:paraId="6A6FE9BC" w14:textId="77777777" w:rsidR="00562F3A" w:rsidRPr="00562F3A" w:rsidRDefault="00562F3A" w:rsidP="00562F3A">
      <w:pPr>
        <w:pStyle w:val="ListParagraph"/>
        <w:numPr>
          <w:ilvl w:val="0"/>
          <w:numId w:val="29"/>
        </w:numPr>
        <w:rPr>
          <w:lang w:eastAsia="bg-BG"/>
        </w:rPr>
      </w:pPr>
      <w:r w:rsidRPr="00562F3A">
        <w:rPr>
          <w:lang w:eastAsia="bg-BG"/>
        </w:rPr>
        <w:t xml:space="preserve">Всеки тип остра метаболитна </w:t>
      </w:r>
      <w:proofErr w:type="spellStart"/>
      <w:r w:rsidRPr="00562F3A">
        <w:rPr>
          <w:lang w:eastAsia="bg-BG"/>
        </w:rPr>
        <w:t>ацидоза</w:t>
      </w:r>
      <w:proofErr w:type="spellEnd"/>
      <w:r w:rsidRPr="00562F3A">
        <w:rPr>
          <w:lang w:eastAsia="bg-BG"/>
        </w:rPr>
        <w:t xml:space="preserve"> (като </w:t>
      </w:r>
      <w:proofErr w:type="spellStart"/>
      <w:r w:rsidRPr="00562F3A">
        <w:rPr>
          <w:lang w:eastAsia="bg-BG"/>
        </w:rPr>
        <w:t>лактатна</w:t>
      </w:r>
      <w:proofErr w:type="spellEnd"/>
      <w:r w:rsidRPr="00562F3A">
        <w:rPr>
          <w:lang w:eastAsia="bg-BG"/>
        </w:rPr>
        <w:t xml:space="preserve"> </w:t>
      </w:r>
      <w:proofErr w:type="spellStart"/>
      <w:r w:rsidRPr="00562F3A">
        <w:rPr>
          <w:lang w:eastAsia="bg-BG"/>
        </w:rPr>
        <w:t>ацидоза</w:t>
      </w:r>
      <w:proofErr w:type="spellEnd"/>
      <w:r w:rsidRPr="00562F3A">
        <w:rPr>
          <w:lang w:eastAsia="bg-BG"/>
        </w:rPr>
        <w:t xml:space="preserve">, диабетна </w:t>
      </w:r>
      <w:proofErr w:type="spellStart"/>
      <w:r w:rsidRPr="00562F3A">
        <w:rPr>
          <w:lang w:eastAsia="bg-BG"/>
        </w:rPr>
        <w:t>кетоацидоза</w:t>
      </w:r>
      <w:proofErr w:type="spellEnd"/>
      <w:r w:rsidRPr="00562F3A">
        <w:rPr>
          <w:lang w:eastAsia="bg-BG"/>
        </w:rPr>
        <w:t>).</w:t>
      </w:r>
    </w:p>
    <w:p w14:paraId="6266BBC5" w14:textId="77777777" w:rsidR="00562F3A" w:rsidRPr="00562F3A" w:rsidRDefault="00562F3A" w:rsidP="00562F3A">
      <w:pPr>
        <w:pStyle w:val="ListParagraph"/>
        <w:numPr>
          <w:ilvl w:val="0"/>
          <w:numId w:val="29"/>
        </w:numPr>
        <w:rPr>
          <w:lang w:eastAsia="bg-BG"/>
        </w:rPr>
      </w:pPr>
      <w:r w:rsidRPr="00562F3A">
        <w:rPr>
          <w:lang w:eastAsia="bg-BG"/>
        </w:rPr>
        <w:t xml:space="preserve">Диабетна </w:t>
      </w:r>
      <w:proofErr w:type="spellStart"/>
      <w:r w:rsidRPr="00562F3A">
        <w:rPr>
          <w:lang w:eastAsia="bg-BG"/>
        </w:rPr>
        <w:t>прекома</w:t>
      </w:r>
      <w:proofErr w:type="spellEnd"/>
      <w:r w:rsidRPr="00562F3A">
        <w:rPr>
          <w:lang w:eastAsia="bg-BG"/>
        </w:rPr>
        <w:t>.</w:t>
      </w:r>
    </w:p>
    <w:p w14:paraId="1A3E52AE" w14:textId="77777777" w:rsidR="00562F3A" w:rsidRPr="00562F3A" w:rsidRDefault="00562F3A" w:rsidP="00562F3A">
      <w:pPr>
        <w:pStyle w:val="ListParagraph"/>
        <w:numPr>
          <w:ilvl w:val="0"/>
          <w:numId w:val="29"/>
        </w:numPr>
        <w:rPr>
          <w:lang w:eastAsia="bg-BG"/>
        </w:rPr>
      </w:pPr>
      <w:r w:rsidRPr="00562F3A">
        <w:rPr>
          <w:lang w:eastAsia="bg-BG"/>
        </w:rPr>
        <w:t xml:space="preserve">Тежка бъбречна недостатъчност </w:t>
      </w:r>
      <w:r w:rsidRPr="00562F3A">
        <w:rPr>
          <w:lang w:val="en-US"/>
        </w:rPr>
        <w:t xml:space="preserve">(GFR&lt; </w:t>
      </w:r>
      <w:r w:rsidRPr="00562F3A">
        <w:rPr>
          <w:lang w:eastAsia="bg-BG"/>
        </w:rPr>
        <w:t xml:space="preserve">30 </w:t>
      </w:r>
      <w:r w:rsidRPr="00562F3A">
        <w:rPr>
          <w:lang w:val="en-US"/>
        </w:rPr>
        <w:t>ml/min).</w:t>
      </w:r>
    </w:p>
    <w:p w14:paraId="63F69614" w14:textId="77777777" w:rsidR="00562F3A" w:rsidRPr="00562F3A" w:rsidRDefault="00562F3A" w:rsidP="00562F3A">
      <w:pPr>
        <w:pStyle w:val="ListParagraph"/>
        <w:numPr>
          <w:ilvl w:val="0"/>
          <w:numId w:val="29"/>
        </w:numPr>
        <w:rPr>
          <w:lang w:eastAsia="bg-BG"/>
        </w:rPr>
      </w:pPr>
      <w:r w:rsidRPr="00562F3A">
        <w:rPr>
          <w:lang w:eastAsia="bg-BG"/>
        </w:rPr>
        <w:t>Остри състояния, които могат да влошат бъбречната функция като:</w:t>
      </w:r>
    </w:p>
    <w:p w14:paraId="05E8784D" w14:textId="5CBE9F9A" w:rsidR="00562F3A" w:rsidRPr="00562F3A" w:rsidRDefault="00562F3A" w:rsidP="00562F3A">
      <w:pPr>
        <w:pStyle w:val="ListParagraph"/>
        <w:numPr>
          <w:ilvl w:val="0"/>
          <w:numId w:val="30"/>
        </w:numPr>
        <w:rPr>
          <w:lang w:eastAsia="bg-BG"/>
        </w:rPr>
      </w:pPr>
      <w:r w:rsidRPr="00562F3A">
        <w:rPr>
          <w:lang w:eastAsia="bg-BG"/>
        </w:rPr>
        <w:t>дехидратация;</w:t>
      </w:r>
    </w:p>
    <w:p w14:paraId="425BDF30" w14:textId="4D6965A2" w:rsidR="00562F3A" w:rsidRPr="00562F3A" w:rsidRDefault="00562F3A" w:rsidP="00562F3A">
      <w:pPr>
        <w:pStyle w:val="ListParagraph"/>
        <w:numPr>
          <w:ilvl w:val="0"/>
          <w:numId w:val="30"/>
        </w:numPr>
        <w:rPr>
          <w:lang w:eastAsia="bg-BG"/>
        </w:rPr>
      </w:pPr>
      <w:r w:rsidRPr="00562F3A">
        <w:rPr>
          <w:lang w:eastAsia="bg-BG"/>
        </w:rPr>
        <w:t>тежка инфекция;</w:t>
      </w:r>
    </w:p>
    <w:p w14:paraId="598E1DA3" w14:textId="7FEF864B" w:rsidR="00562F3A" w:rsidRDefault="00562F3A" w:rsidP="00562F3A">
      <w:pPr>
        <w:pStyle w:val="ListParagraph"/>
        <w:numPr>
          <w:ilvl w:val="0"/>
          <w:numId w:val="30"/>
        </w:numPr>
        <w:rPr>
          <w:lang w:eastAsia="bg-BG"/>
        </w:rPr>
      </w:pPr>
      <w:r w:rsidRPr="00562F3A">
        <w:rPr>
          <w:lang w:eastAsia="bg-BG"/>
        </w:rPr>
        <w:t>шок.</w:t>
      </w:r>
    </w:p>
    <w:p w14:paraId="4F8438EA" w14:textId="692A17EE" w:rsidR="00562F3A" w:rsidRPr="00562F3A" w:rsidRDefault="00562F3A" w:rsidP="00562F3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562F3A">
        <w:rPr>
          <w:lang w:eastAsia="bg-BG"/>
        </w:rPr>
        <w:t>Остри или хронични заболявания, които може да причинят тъканна хипоксия (особено остри заболявания или влошаване на хронично заболяване), като:</w:t>
      </w:r>
    </w:p>
    <w:p w14:paraId="1E884446" w14:textId="77777777" w:rsidR="00562F3A" w:rsidRPr="00562F3A" w:rsidRDefault="00562F3A" w:rsidP="00562F3A">
      <w:pPr>
        <w:pStyle w:val="ListParagraph"/>
        <w:numPr>
          <w:ilvl w:val="0"/>
          <w:numId w:val="32"/>
        </w:numPr>
        <w:rPr>
          <w:lang w:eastAsia="bg-BG"/>
        </w:rPr>
      </w:pPr>
      <w:proofErr w:type="spellStart"/>
      <w:r w:rsidRPr="00562F3A">
        <w:rPr>
          <w:lang w:eastAsia="bg-BG"/>
        </w:rPr>
        <w:t>декомпенсирана</w:t>
      </w:r>
      <w:proofErr w:type="spellEnd"/>
      <w:r w:rsidRPr="00562F3A">
        <w:rPr>
          <w:lang w:eastAsia="bg-BG"/>
        </w:rPr>
        <w:t xml:space="preserve"> сърдечна недостатъчност;</w:t>
      </w:r>
    </w:p>
    <w:p w14:paraId="6CAFEE0B" w14:textId="77777777" w:rsidR="00562F3A" w:rsidRPr="00562F3A" w:rsidRDefault="00562F3A" w:rsidP="00562F3A">
      <w:pPr>
        <w:pStyle w:val="ListParagraph"/>
        <w:numPr>
          <w:ilvl w:val="0"/>
          <w:numId w:val="32"/>
        </w:numPr>
        <w:rPr>
          <w:lang w:eastAsia="bg-BG"/>
        </w:rPr>
      </w:pPr>
      <w:r w:rsidRPr="00562F3A">
        <w:rPr>
          <w:lang w:eastAsia="bg-BG"/>
        </w:rPr>
        <w:t>респираторна недостатъчност;</w:t>
      </w:r>
    </w:p>
    <w:p w14:paraId="344C1A2D" w14:textId="77777777" w:rsidR="00562F3A" w:rsidRPr="00562F3A" w:rsidRDefault="00562F3A" w:rsidP="00562F3A">
      <w:pPr>
        <w:pStyle w:val="ListParagraph"/>
        <w:numPr>
          <w:ilvl w:val="0"/>
          <w:numId w:val="32"/>
        </w:numPr>
        <w:rPr>
          <w:lang w:eastAsia="bg-BG"/>
        </w:rPr>
      </w:pPr>
      <w:r w:rsidRPr="00562F3A">
        <w:rPr>
          <w:lang w:eastAsia="bg-BG"/>
        </w:rPr>
        <w:t>наскоро преживян миокарден инфаркт;</w:t>
      </w:r>
    </w:p>
    <w:p w14:paraId="669505B0" w14:textId="77777777" w:rsidR="00562F3A" w:rsidRPr="00562F3A" w:rsidRDefault="00562F3A" w:rsidP="00562F3A">
      <w:pPr>
        <w:pStyle w:val="ListParagraph"/>
        <w:numPr>
          <w:ilvl w:val="0"/>
          <w:numId w:val="32"/>
        </w:numPr>
        <w:rPr>
          <w:lang w:eastAsia="bg-BG"/>
        </w:rPr>
      </w:pPr>
      <w:r w:rsidRPr="00562F3A">
        <w:rPr>
          <w:lang w:eastAsia="bg-BG"/>
        </w:rPr>
        <w:t>шок.</w:t>
      </w:r>
    </w:p>
    <w:p w14:paraId="22FFE9CD" w14:textId="741E7F35" w:rsidR="00562F3A" w:rsidRPr="00562F3A" w:rsidRDefault="00562F3A" w:rsidP="00562F3A">
      <w:pPr>
        <w:pStyle w:val="ListParagraph"/>
        <w:numPr>
          <w:ilvl w:val="0"/>
          <w:numId w:val="31"/>
        </w:numPr>
        <w:rPr>
          <w:lang w:eastAsia="bg-BG"/>
        </w:rPr>
      </w:pPr>
      <w:proofErr w:type="spellStart"/>
      <w:r w:rsidRPr="00562F3A">
        <w:rPr>
          <w:lang w:eastAsia="bg-BG"/>
        </w:rPr>
        <w:t>Хепатоцелуларна</w:t>
      </w:r>
      <w:proofErr w:type="spellEnd"/>
      <w:r w:rsidRPr="00562F3A">
        <w:rPr>
          <w:lang w:eastAsia="bg-BG"/>
        </w:rPr>
        <w:t xml:space="preserve"> недостатъчност, остра алкохолна интоксикация, алкохолизъм.</w:t>
      </w:r>
    </w:p>
    <w:p w14:paraId="623ECC81" w14:textId="77777777" w:rsidR="00562F3A" w:rsidRPr="00562F3A" w:rsidRDefault="00562F3A" w:rsidP="00562F3A"/>
    <w:p w14:paraId="5EF6E7D6" w14:textId="50708D2B" w:rsidR="003765DC" w:rsidRDefault="002C50EE" w:rsidP="002B3C38">
      <w:pPr>
        <w:pStyle w:val="Heading2"/>
      </w:pPr>
      <w:r>
        <w:t>4.4. Специални предупреждения и предпазни мерки при употреба</w:t>
      </w:r>
    </w:p>
    <w:p w14:paraId="6A96C473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7F09E99" w14:textId="7955C5EB" w:rsidR="00562F3A" w:rsidRPr="00562F3A" w:rsidRDefault="00562F3A" w:rsidP="00562F3A">
      <w:pPr>
        <w:spacing w:line="240" w:lineRule="auto"/>
        <w:rPr>
          <w:rFonts w:eastAsia="Times New Roman" w:cs="Arial"/>
        </w:rPr>
      </w:pPr>
      <w:proofErr w:type="spellStart"/>
      <w:r w:rsidRPr="00562F3A">
        <w:rPr>
          <w:rFonts w:eastAsia="Times New Roman" w:cs="Arial"/>
          <w:color w:val="000000"/>
          <w:u w:val="single"/>
          <w:lang w:eastAsia="bg-BG"/>
        </w:rPr>
        <w:t>Лактатна</w:t>
      </w:r>
      <w:proofErr w:type="spellEnd"/>
      <w:r w:rsidRPr="00562F3A">
        <w:rPr>
          <w:rFonts w:eastAsia="Times New Roman" w:cs="Arial"/>
          <w:color w:val="000000"/>
          <w:u w:val="single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u w:val="single"/>
          <w:lang w:eastAsia="bg-BG"/>
        </w:rPr>
        <w:t>ацидоза</w:t>
      </w:r>
      <w:proofErr w:type="spellEnd"/>
    </w:p>
    <w:p w14:paraId="6501597A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proofErr w:type="spellStart"/>
      <w:r w:rsidRPr="00562F3A">
        <w:rPr>
          <w:rFonts w:eastAsia="Times New Roman" w:cs="Arial"/>
          <w:color w:val="000000"/>
          <w:lang w:eastAsia="bg-BG"/>
        </w:rPr>
        <w:t>Лактатната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, много рядко, но сериозно метаболитно усложнение, най-често настъпва при остро влошаване на бъбречната функция,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кардио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-респираторно заболяване или сепсис. Натрупването на метформин настъпва при остро влошаване на бъбречната функция и увеличава риска от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лактатна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562F3A">
        <w:rPr>
          <w:rFonts w:eastAsia="Times New Roman" w:cs="Arial"/>
          <w:color w:val="000000"/>
          <w:lang w:eastAsia="bg-BG"/>
        </w:rPr>
        <w:t>.</w:t>
      </w:r>
    </w:p>
    <w:p w14:paraId="67E5E381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FD28DEF" w14:textId="0EC648DC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В случай на дехидратация (тежка диария или повръщане, треска или намален прием на течности) трябва временно да се спре приемът на метформин и е препоръчително да се установи връзка с медицински специалист.</w:t>
      </w:r>
    </w:p>
    <w:p w14:paraId="34E6A149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9C0A40" w14:textId="7199D0A8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Приемът на лекарствени продукти, които могат остро да увредят бъбречната функция (като антихипертензивни средства,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диуретици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и НСПВС) трябва да се започне с повишено внимание при пациенти, лекувани с метформин. Други рискови фактори за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лактатна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са прекомерен прием на алкохол, чернодробна недостатъчност, недостатъчно контролиран диабет,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кетоза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, продължително гладуване и всякакви състояния, свързани с хипоксия, както и едновременната употреба на лекарствени продукти, които могат да причинят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лактатна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(вж. точки 4.3 и 4.5).</w:t>
      </w:r>
    </w:p>
    <w:p w14:paraId="474D0A88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C421FFA" w14:textId="575DDF51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Пациентите и/или болногледачите трябва да са информирани за риска от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лактатна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.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Лактатната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се характеризира с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ацидозна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диспнея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, коремна болка, мускулни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крампи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астения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и хипотермия, последвани от кома. В случай на съмнение за </w:t>
      </w:r>
      <w:r w:rsidRPr="00562F3A">
        <w:rPr>
          <w:rFonts w:eastAsia="Times New Roman" w:cs="Arial"/>
          <w:color w:val="000000"/>
          <w:lang w:eastAsia="bg-BG"/>
        </w:rPr>
        <w:lastRenderedPageBreak/>
        <w:t xml:space="preserve">симптоми пациентът трябва да спре приема на метформин и незабавно да потърси лекарска помощ. Диагностичните лабораторни находки са понижено кръвно </w:t>
      </w:r>
      <w:r w:rsidRPr="00562F3A">
        <w:rPr>
          <w:rFonts w:eastAsia="Times New Roman" w:cs="Arial"/>
          <w:color w:val="000000"/>
          <w:lang w:val="en-US"/>
        </w:rPr>
        <w:t xml:space="preserve">pH </w:t>
      </w:r>
      <w:r w:rsidRPr="00562F3A">
        <w:rPr>
          <w:rFonts w:eastAsia="Times New Roman" w:cs="Arial"/>
          <w:color w:val="000000"/>
          <w:lang w:eastAsia="bg-BG"/>
        </w:rPr>
        <w:t xml:space="preserve">(&lt; 7,35), повишени нива на плазмения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лактат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(&gt; 5 </w:t>
      </w:r>
      <w:r w:rsidRPr="00562F3A">
        <w:rPr>
          <w:rFonts w:eastAsia="Times New Roman" w:cs="Arial"/>
          <w:color w:val="000000"/>
          <w:lang w:val="en-US"/>
        </w:rPr>
        <w:t xml:space="preserve">mmol/1) </w:t>
      </w:r>
      <w:r w:rsidRPr="00562F3A">
        <w:rPr>
          <w:rFonts w:eastAsia="Times New Roman" w:cs="Arial"/>
          <w:color w:val="000000"/>
          <w:lang w:eastAsia="bg-BG"/>
        </w:rPr>
        <w:t xml:space="preserve">и повишена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анионна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разлика и съотношение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лактат</w:t>
      </w:r>
      <w:proofErr w:type="spellEnd"/>
      <w:r w:rsidRPr="00562F3A">
        <w:rPr>
          <w:rFonts w:eastAsia="Times New Roman" w:cs="Arial"/>
          <w:color w:val="000000"/>
          <w:lang w:eastAsia="bg-BG"/>
        </w:rPr>
        <w:t>/пируват.</w:t>
      </w:r>
    </w:p>
    <w:p w14:paraId="53CC1566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FD194C8" w14:textId="59EF7E45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u w:val="single"/>
          <w:lang w:eastAsia="bg-BG"/>
        </w:rPr>
        <w:t>Бъбречна функция</w:t>
      </w:r>
    </w:p>
    <w:p w14:paraId="3645AA21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Преди започване на лечението трябва да се направи оценка на стойностите на </w:t>
      </w:r>
      <w:r w:rsidRPr="00562F3A">
        <w:rPr>
          <w:rFonts w:eastAsia="Times New Roman" w:cs="Arial"/>
          <w:color w:val="000000"/>
          <w:lang w:val="en-US"/>
        </w:rPr>
        <w:t xml:space="preserve">GFR </w:t>
      </w:r>
      <w:r w:rsidRPr="00562F3A">
        <w:rPr>
          <w:rFonts w:eastAsia="Times New Roman" w:cs="Arial"/>
          <w:color w:val="000000"/>
          <w:lang w:eastAsia="bg-BG"/>
        </w:rPr>
        <w:t xml:space="preserve">и редовно след това, вж. точка 4.2. Метформин е противопоказан при пациенти с </w:t>
      </w:r>
      <w:r w:rsidRPr="00562F3A">
        <w:rPr>
          <w:rFonts w:eastAsia="Times New Roman" w:cs="Arial"/>
          <w:color w:val="000000"/>
          <w:lang w:val="en-US"/>
        </w:rPr>
        <w:t xml:space="preserve">GFR </w:t>
      </w:r>
      <w:r w:rsidRPr="00562F3A">
        <w:rPr>
          <w:rFonts w:eastAsia="Times New Roman" w:cs="Arial"/>
          <w:color w:val="000000"/>
          <w:lang w:eastAsia="bg-BG"/>
        </w:rPr>
        <w:t xml:space="preserve">&lt;30 </w:t>
      </w:r>
      <w:r w:rsidRPr="00562F3A">
        <w:rPr>
          <w:rFonts w:eastAsia="Times New Roman" w:cs="Arial"/>
          <w:color w:val="000000"/>
          <w:lang w:val="en-US"/>
        </w:rPr>
        <w:t xml:space="preserve">ml/min </w:t>
      </w:r>
      <w:r w:rsidRPr="00562F3A">
        <w:rPr>
          <w:rFonts w:eastAsia="Times New Roman" w:cs="Arial"/>
          <w:color w:val="000000"/>
          <w:lang w:eastAsia="bg-BG"/>
        </w:rPr>
        <w:t>и трябва да бъде временно спрян при наличие на състояния, които променят бъбречната функция, вж. точка 4.3.</w:t>
      </w:r>
    </w:p>
    <w:p w14:paraId="6611F4F6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99C75ED" w14:textId="5913C24D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u w:val="single"/>
          <w:lang w:eastAsia="bg-BG"/>
        </w:rPr>
        <w:t>Сърдечна функция</w:t>
      </w:r>
    </w:p>
    <w:p w14:paraId="7264D8F1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Пациенти със сърдечна недостатъчност са изложени на по-голям риск от хипоксия и бъбречна недостатъчност. При пациенти със стабилна хронична сърдечна недостатъчност, метформин може да се използва при редовно наблюдение на сърдечната и бъбречната функция.</w:t>
      </w:r>
    </w:p>
    <w:p w14:paraId="21E37935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За пациенти с остра и нестабилна сърдечна недостатъчност, метформин е противопоказан (виж точка 4.3).</w:t>
      </w:r>
    </w:p>
    <w:p w14:paraId="4F7BBD23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EADB036" w14:textId="2AA322D3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u w:val="single"/>
          <w:lang w:eastAsia="bg-BG"/>
        </w:rPr>
        <w:t>Приложение на йодирани контрастни вещества</w:t>
      </w:r>
    </w:p>
    <w:p w14:paraId="584DC5CE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proofErr w:type="spellStart"/>
      <w:r w:rsidRPr="00562F3A">
        <w:rPr>
          <w:rFonts w:eastAsia="Times New Roman" w:cs="Arial"/>
          <w:color w:val="000000"/>
          <w:lang w:eastAsia="bg-BG"/>
        </w:rPr>
        <w:t>Вътресъдовото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приложение на йодирани контрастни вещества може да доведе до контраст- индуцирана нефропатия, водеща до натрупването на метформин и повишен риск от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лактатна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562F3A">
        <w:rPr>
          <w:rFonts w:eastAsia="Times New Roman" w:cs="Arial"/>
          <w:color w:val="000000"/>
          <w:lang w:eastAsia="bg-BG"/>
        </w:rPr>
        <w:t>. Метформин трябва да се спре преди или по време на процедурата за образна диагностика и не трябва да се възобновява до най-малко 48 часа след това, при условие че бъбречната функция е оценена отново и е установено, че е стабилна, вж. точки 4.2 и 4.5.</w:t>
      </w:r>
    </w:p>
    <w:p w14:paraId="547BC0E0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AAA66E6" w14:textId="7EAD2BF1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  <w:r w:rsidRPr="00562F3A">
        <w:rPr>
          <w:rFonts w:eastAsia="Times New Roman" w:cs="Arial"/>
          <w:color w:val="000000"/>
          <w:u w:val="single"/>
          <w:lang w:eastAsia="bg-BG"/>
        </w:rPr>
        <w:t>Операция</w:t>
      </w:r>
    </w:p>
    <w:p w14:paraId="363A5115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Метформин трябва да се спре по време на операция под обща, </w:t>
      </w:r>
      <w:proofErr w:type="spellStart"/>
      <w:r w:rsidRPr="00562F3A">
        <w:rPr>
          <w:rFonts w:eastAsia="Times New Roman" w:cs="Arial"/>
          <w:color w:val="000000"/>
          <w:lang w:eastAsia="bg-BG"/>
        </w:rPr>
        <w:t>спинална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или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епидурална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анестезия</w:t>
      </w:r>
    </w:p>
    <w:p w14:paraId="60E9030E" w14:textId="2885D280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Лечението може да бъде възобновено не по-рано от 48 часа след операцията или възобновяването на</w:t>
      </w:r>
      <w:r w:rsidRPr="00562F3A">
        <w:rPr>
          <w:rFonts w:eastAsia="Times New Roman" w:cs="Arial"/>
        </w:rPr>
        <w:t xml:space="preserve"> </w:t>
      </w:r>
      <w:r w:rsidRPr="00562F3A">
        <w:rPr>
          <w:rFonts w:eastAsia="Times New Roman" w:cs="Arial"/>
          <w:color w:val="000000"/>
          <w:lang w:eastAsia="bg-BG"/>
        </w:rPr>
        <w:t>храненето през уста, при условие че бъбречната</w:t>
      </w:r>
      <w:r w:rsidRPr="00562F3A">
        <w:rPr>
          <w:rFonts w:eastAsia="Times New Roman" w:cs="Arial"/>
          <w:color w:val="000000"/>
          <w:lang w:eastAsia="bg-BG"/>
        </w:rPr>
        <w:t xml:space="preserve"> </w:t>
      </w:r>
      <w:r w:rsidRPr="00562F3A">
        <w:rPr>
          <w:rFonts w:eastAsia="Times New Roman" w:cs="Arial"/>
          <w:color w:val="000000"/>
          <w:lang w:eastAsia="bg-BG"/>
        </w:rPr>
        <w:t>функция е оценена отново и е установено, че е</w:t>
      </w:r>
    </w:p>
    <w:p w14:paraId="08E48909" w14:textId="2DFC46EA" w:rsidR="00562F3A" w:rsidRDefault="00562F3A" w:rsidP="00562F3A">
      <w:pPr>
        <w:rPr>
          <w:rFonts w:eastAsia="Times New Roman" w:cs="Arial"/>
          <w:color w:val="000000"/>
          <w:lang w:eastAsia="bg-BG"/>
        </w:rPr>
      </w:pPr>
      <w:r w:rsidRPr="00562F3A">
        <w:rPr>
          <w:rFonts w:eastAsia="Times New Roman" w:cs="Arial"/>
          <w:color w:val="000000"/>
          <w:lang w:eastAsia="bg-BG"/>
        </w:rPr>
        <w:t>стабилна.</w:t>
      </w:r>
    </w:p>
    <w:p w14:paraId="42393DF3" w14:textId="290A6A92" w:rsidR="00562F3A" w:rsidRDefault="00562F3A" w:rsidP="00562F3A">
      <w:pPr>
        <w:rPr>
          <w:rFonts w:eastAsia="Times New Roman" w:cs="Arial"/>
          <w:color w:val="000000"/>
          <w:lang w:eastAsia="bg-BG"/>
        </w:rPr>
      </w:pPr>
    </w:p>
    <w:p w14:paraId="5DCC9322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0C3559F1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Преди започване на лечение с метформин, трябва да бъде потвърдена диагнозата за диабет тип 2.</w:t>
      </w:r>
    </w:p>
    <w:p w14:paraId="2C35AE35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FB650C6" w14:textId="2045AE1F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562F3A">
        <w:rPr>
          <w:rFonts w:eastAsia="Times New Roman" w:cs="Arial"/>
          <w:color w:val="000000"/>
          <w:lang w:eastAsia="bg-BG"/>
        </w:rPr>
        <w:t xml:space="preserve">Контролирани клинични проучвания в </w:t>
      </w:r>
    </w:p>
    <w:p w14:paraId="75C83D2D" w14:textId="54049ADF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продължение на една година не са установили влияние на метформин върху растежа и пубертета, но засега няма продължителни наблюдения в тази област. Затова се препоръчва внимателно проследяване на ефектите на метформин върху тези параметри, по- специално при лечение на деца в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предпубертетна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възраст.</w:t>
      </w:r>
    </w:p>
    <w:p w14:paraId="31CBE259" w14:textId="77777777" w:rsidR="00562F3A" w:rsidRPr="00562F3A" w:rsidRDefault="00562F3A" w:rsidP="00562F3A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" w:name="bookmark0"/>
    </w:p>
    <w:p w14:paraId="1DDFE441" w14:textId="22690404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b/>
          <w:bCs/>
          <w:color w:val="000000"/>
          <w:lang w:eastAsia="bg-BG"/>
        </w:rPr>
        <w:t>Деца между 10 и 12 години</w:t>
      </w:r>
      <w:bookmarkEnd w:id="1"/>
    </w:p>
    <w:p w14:paraId="314463A9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В контролираните клинични проучвания при деца и юноши са били включени само 15 пациенти. Въпреки че ефикасността и безопасността на метформин при тази група деца не са по-различни от тези при по-големи деца и юноши, се препоръчва да се обърне специално внимание при предписването на метформин на деца между 10- и 12-годишна възраст.</w:t>
      </w:r>
    </w:p>
    <w:p w14:paraId="38DF5381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7B02044" w14:textId="3346A972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  <w:r w:rsidRPr="00562F3A">
        <w:rPr>
          <w:rFonts w:eastAsia="Times New Roman" w:cs="Arial"/>
          <w:color w:val="000000"/>
          <w:u w:val="single"/>
          <w:lang w:eastAsia="bg-BG"/>
        </w:rPr>
        <w:t>Други предупреждения</w:t>
      </w:r>
    </w:p>
    <w:p w14:paraId="2AD28A53" w14:textId="7777777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Всички пациенти трябва да продължават диета си с равномерно разпределение на въглехидратния прием през деня. Пациентите с наднормено тегло трябва да продължат да спазват нискокалоричната си диета.</w:t>
      </w:r>
    </w:p>
    <w:p w14:paraId="67E5D512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A115FC7" w14:textId="48F486D7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>Обичайните лабораторни тестове за мониториране на диабет трябва да се извършват редовно.</w:t>
      </w:r>
    </w:p>
    <w:p w14:paraId="31208E01" w14:textId="77777777" w:rsidR="00562F3A" w:rsidRPr="00562F3A" w:rsidRDefault="00562F3A" w:rsidP="00562F3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7943607" w14:textId="6A935493" w:rsidR="00562F3A" w:rsidRPr="00562F3A" w:rsidRDefault="00562F3A" w:rsidP="00562F3A">
      <w:pPr>
        <w:spacing w:line="240" w:lineRule="auto"/>
        <w:rPr>
          <w:rFonts w:eastAsia="Times New Roman" w:cs="Arial"/>
        </w:rPr>
      </w:pPr>
      <w:r w:rsidRPr="00562F3A">
        <w:rPr>
          <w:rFonts w:eastAsia="Times New Roman" w:cs="Arial"/>
          <w:color w:val="000000"/>
          <w:lang w:eastAsia="bg-BG"/>
        </w:rPr>
        <w:t xml:space="preserve">Метформин, прилаган самостоятелно, не предизвиква хипогликемия. Въпреки това се препоръчва да се подхожда с повишено внимание, когато се използва в комбинация с инсулин или други перорални антидиабетни продукти (напр. </w:t>
      </w:r>
      <w:proofErr w:type="spellStart"/>
      <w:r w:rsidRPr="00562F3A">
        <w:rPr>
          <w:rFonts w:eastAsia="Times New Roman" w:cs="Arial"/>
          <w:color w:val="000000"/>
          <w:lang w:eastAsia="bg-BG"/>
        </w:rPr>
        <w:t>сулфонилурейни</w:t>
      </w:r>
      <w:proofErr w:type="spellEnd"/>
      <w:r w:rsidRPr="00562F3A">
        <w:rPr>
          <w:rFonts w:eastAsia="Times New Roman" w:cs="Arial"/>
          <w:color w:val="000000"/>
          <w:lang w:eastAsia="bg-BG"/>
        </w:rPr>
        <w:t xml:space="preserve"> производни или </w:t>
      </w:r>
      <w:proofErr w:type="spellStart"/>
      <w:r w:rsidRPr="00562F3A">
        <w:rPr>
          <w:rFonts w:eastAsia="Times New Roman" w:cs="Arial"/>
          <w:color w:val="000000"/>
          <w:lang w:eastAsia="bg-BG"/>
        </w:rPr>
        <w:t>меглитиниди</w:t>
      </w:r>
      <w:proofErr w:type="spellEnd"/>
      <w:r w:rsidRPr="00562F3A">
        <w:rPr>
          <w:rFonts w:eastAsia="Times New Roman" w:cs="Arial"/>
          <w:color w:val="000000"/>
          <w:lang w:eastAsia="bg-BG"/>
        </w:rPr>
        <w:t>).</w:t>
      </w:r>
    </w:p>
    <w:p w14:paraId="0FA72DF8" w14:textId="77777777" w:rsidR="00562F3A" w:rsidRPr="00562F3A" w:rsidRDefault="00562F3A" w:rsidP="00562F3A">
      <w:pPr>
        <w:rPr>
          <w:rFonts w:cs="Arial"/>
        </w:rPr>
      </w:pPr>
    </w:p>
    <w:p w14:paraId="297352C8" w14:textId="2DC4FEF8" w:rsidR="003765DC" w:rsidRDefault="002C50EE" w:rsidP="002B3C38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60B4D0AF" w14:textId="77777777" w:rsidR="00354DFA" w:rsidRPr="00354DFA" w:rsidRDefault="00354DFA" w:rsidP="00354DF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905B48C" w14:textId="7865492A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color w:val="000000"/>
          <w:u w:val="single"/>
          <w:lang w:eastAsia="bg-BG"/>
        </w:rPr>
        <w:t>Не се препоръчва съпътстваща употреба със:</w:t>
      </w:r>
    </w:p>
    <w:p w14:paraId="629654EF" w14:textId="77777777" w:rsidR="00354DFA" w:rsidRPr="00354DFA" w:rsidRDefault="00354DFA" w:rsidP="00354DFA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AEC3519" w14:textId="13B6B04E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i/>
          <w:iCs/>
          <w:color w:val="000000"/>
          <w:lang w:eastAsia="bg-BG"/>
        </w:rPr>
        <w:t>Алкохол</w:t>
      </w:r>
    </w:p>
    <w:p w14:paraId="52BE02E8" w14:textId="77777777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color w:val="000000"/>
          <w:lang w:eastAsia="bg-BG"/>
        </w:rPr>
        <w:t xml:space="preserve">Алкохолната интоксикация се свързва с повишен риск от </w:t>
      </w:r>
      <w:proofErr w:type="spellStart"/>
      <w:r w:rsidRPr="00354DFA">
        <w:rPr>
          <w:rFonts w:eastAsia="Times New Roman" w:cs="Arial"/>
          <w:color w:val="000000"/>
          <w:lang w:eastAsia="bg-BG"/>
        </w:rPr>
        <w:t>лактатна</w:t>
      </w:r>
      <w:proofErr w:type="spellEnd"/>
      <w:r w:rsidRPr="00354DF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354DF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354DFA">
        <w:rPr>
          <w:rFonts w:eastAsia="Times New Roman" w:cs="Arial"/>
          <w:color w:val="000000"/>
          <w:lang w:eastAsia="bg-BG"/>
        </w:rPr>
        <w:t>, особено в случаи на гладуване, недохранване или чернодробна недостатъчност.</w:t>
      </w:r>
    </w:p>
    <w:p w14:paraId="5E340A0B" w14:textId="77777777" w:rsidR="00354DFA" w:rsidRPr="00354DFA" w:rsidRDefault="00354DFA" w:rsidP="00354DFA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E825DD0" w14:textId="3A8011B4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color w:val="000000"/>
          <w:lang w:eastAsia="bg-BG"/>
        </w:rPr>
        <w:t>Да се избягва употребата на алкохолни напитки и приемането на лекарствени продукти, съдържащи алкохол.</w:t>
      </w:r>
    </w:p>
    <w:p w14:paraId="480D1F8C" w14:textId="77777777" w:rsidR="00354DFA" w:rsidRPr="00354DFA" w:rsidRDefault="00354DFA" w:rsidP="00354DFA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A55E51B" w14:textId="3C45424C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i/>
          <w:iCs/>
          <w:color w:val="000000"/>
          <w:lang w:eastAsia="bg-BG"/>
        </w:rPr>
        <w:t>Йодирани контрастни вещества</w:t>
      </w:r>
    </w:p>
    <w:p w14:paraId="5C430FE7" w14:textId="77777777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color w:val="000000"/>
          <w:lang w:eastAsia="bg-BG"/>
        </w:rPr>
        <w:t>Метформин трябва задължително да се спре преди или по време на процедурата за образна диагностика и да се възобнови не по-рано от 48 часа след това, при условие че бъбречната функция е оценена отново и е установено, че е стабилна, вж. точки 4.2 и 4.4.</w:t>
      </w:r>
    </w:p>
    <w:p w14:paraId="060E7148" w14:textId="77777777" w:rsidR="00354DFA" w:rsidRPr="00354DFA" w:rsidRDefault="00354DFA" w:rsidP="00354DFA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3C5FB9E" w14:textId="720D5F50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color w:val="000000"/>
          <w:u w:val="single"/>
          <w:lang w:eastAsia="bg-BG"/>
        </w:rPr>
        <w:t>Комбинации, изискващи предпазни мерки при употреба</w:t>
      </w:r>
    </w:p>
    <w:p w14:paraId="2D52A90D" w14:textId="77777777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color w:val="000000"/>
          <w:lang w:eastAsia="bg-BG"/>
        </w:rPr>
        <w:t xml:space="preserve">Някои лекарствени продукти могат да се отразят неблагоприятно на бъбречната функция, което може да увеличи риска от </w:t>
      </w:r>
      <w:proofErr w:type="spellStart"/>
      <w:r w:rsidRPr="00354DFA">
        <w:rPr>
          <w:rFonts w:eastAsia="Times New Roman" w:cs="Arial"/>
          <w:color w:val="000000"/>
          <w:lang w:eastAsia="bg-BG"/>
        </w:rPr>
        <w:t>лактатна</w:t>
      </w:r>
      <w:proofErr w:type="spellEnd"/>
      <w:r w:rsidRPr="00354DF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354DFA">
        <w:rPr>
          <w:rFonts w:eastAsia="Times New Roman" w:cs="Arial"/>
          <w:color w:val="000000"/>
          <w:lang w:eastAsia="bg-BG"/>
        </w:rPr>
        <w:t>ацидоза</w:t>
      </w:r>
      <w:proofErr w:type="spellEnd"/>
      <w:r w:rsidRPr="00354DFA">
        <w:rPr>
          <w:rFonts w:eastAsia="Times New Roman" w:cs="Arial"/>
          <w:color w:val="000000"/>
          <w:lang w:eastAsia="bg-BG"/>
        </w:rPr>
        <w:t xml:space="preserve">, например НСПВС, включително селективни инхибитори на </w:t>
      </w:r>
      <w:proofErr w:type="spellStart"/>
      <w:r w:rsidRPr="00354DFA">
        <w:rPr>
          <w:rFonts w:eastAsia="Times New Roman" w:cs="Arial"/>
          <w:color w:val="000000"/>
          <w:lang w:eastAsia="bg-BG"/>
        </w:rPr>
        <w:t>циклооксигеназа</w:t>
      </w:r>
      <w:proofErr w:type="spellEnd"/>
      <w:r w:rsidRPr="00354DFA">
        <w:rPr>
          <w:rFonts w:eastAsia="Times New Roman" w:cs="Arial"/>
          <w:color w:val="000000"/>
          <w:lang w:eastAsia="bg-BG"/>
        </w:rPr>
        <w:t xml:space="preserve"> (СОХ) П, АСЕ инхибитори, </w:t>
      </w:r>
      <w:proofErr w:type="spellStart"/>
      <w:r w:rsidRPr="00354DFA">
        <w:rPr>
          <w:rFonts w:eastAsia="Times New Roman" w:cs="Arial"/>
          <w:color w:val="000000"/>
          <w:lang w:eastAsia="bg-BG"/>
        </w:rPr>
        <w:t>ангиотензин</w:t>
      </w:r>
      <w:proofErr w:type="spellEnd"/>
      <w:r w:rsidRPr="00354DFA">
        <w:rPr>
          <w:rFonts w:eastAsia="Times New Roman" w:cs="Arial"/>
          <w:color w:val="000000"/>
          <w:lang w:eastAsia="bg-BG"/>
        </w:rPr>
        <w:t xml:space="preserve"> П рецепторни антагонисти и </w:t>
      </w:r>
      <w:proofErr w:type="spellStart"/>
      <w:r w:rsidRPr="00354DFA">
        <w:rPr>
          <w:rFonts w:eastAsia="Times New Roman" w:cs="Arial"/>
          <w:color w:val="000000"/>
          <w:lang w:eastAsia="bg-BG"/>
        </w:rPr>
        <w:t>диуретици</w:t>
      </w:r>
      <w:proofErr w:type="spellEnd"/>
      <w:r w:rsidRPr="00354DFA">
        <w:rPr>
          <w:rFonts w:eastAsia="Times New Roman" w:cs="Arial"/>
          <w:color w:val="000000"/>
          <w:lang w:eastAsia="bg-BG"/>
        </w:rPr>
        <w:t xml:space="preserve">, особено </w:t>
      </w:r>
      <w:proofErr w:type="spellStart"/>
      <w:r w:rsidRPr="00354DFA">
        <w:rPr>
          <w:rFonts w:eastAsia="Times New Roman" w:cs="Arial"/>
          <w:color w:val="000000"/>
          <w:lang w:eastAsia="bg-BG"/>
        </w:rPr>
        <w:t>бримкови</w:t>
      </w:r>
      <w:proofErr w:type="spellEnd"/>
      <w:r w:rsidRPr="00354DFA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354DFA">
        <w:rPr>
          <w:rFonts w:eastAsia="Times New Roman" w:cs="Arial"/>
          <w:color w:val="000000"/>
          <w:lang w:eastAsia="bg-BG"/>
        </w:rPr>
        <w:t>диуретици</w:t>
      </w:r>
      <w:proofErr w:type="spellEnd"/>
      <w:r w:rsidRPr="00354DFA">
        <w:rPr>
          <w:rFonts w:eastAsia="Times New Roman" w:cs="Arial"/>
          <w:color w:val="000000"/>
          <w:lang w:eastAsia="bg-BG"/>
        </w:rPr>
        <w:t>. При започването или при употребата на такива продукти в комбинация с метформин е необходимо внимателно проследяване на бъбречната функция.</w:t>
      </w:r>
    </w:p>
    <w:p w14:paraId="71E179DF" w14:textId="77777777" w:rsidR="00354DFA" w:rsidRPr="00354DFA" w:rsidRDefault="00354DFA" w:rsidP="00354DFA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72C2A98" w14:textId="0D72382B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i/>
          <w:iCs/>
          <w:color w:val="000000"/>
          <w:lang w:eastAsia="bg-BG"/>
        </w:rPr>
        <w:t xml:space="preserve">Лекарствени продукти с вътрешна хипергликемична активност (като </w:t>
      </w:r>
      <w:proofErr w:type="spellStart"/>
      <w:r w:rsidRPr="00354DFA">
        <w:rPr>
          <w:rFonts w:eastAsia="Times New Roman" w:cs="Arial"/>
          <w:i/>
          <w:iCs/>
          <w:color w:val="000000"/>
          <w:lang w:eastAsia="bg-BG"/>
        </w:rPr>
        <w:t>гликортикоиди</w:t>
      </w:r>
      <w:proofErr w:type="spellEnd"/>
      <w:r w:rsidRPr="00354DFA">
        <w:rPr>
          <w:rFonts w:eastAsia="Times New Roman" w:cs="Arial"/>
          <w:i/>
          <w:iCs/>
          <w:color w:val="000000"/>
          <w:lang w:eastAsia="bg-BG"/>
        </w:rPr>
        <w:t xml:space="preserve"> за системно и локално приложение) и </w:t>
      </w:r>
      <w:proofErr w:type="spellStart"/>
      <w:r w:rsidRPr="00354DFA">
        <w:rPr>
          <w:rFonts w:eastAsia="Times New Roman" w:cs="Arial"/>
          <w:i/>
          <w:iCs/>
          <w:color w:val="000000"/>
          <w:lang w:eastAsia="bg-BG"/>
        </w:rPr>
        <w:t>симпатикомиметици</w:t>
      </w:r>
      <w:proofErr w:type="spellEnd"/>
    </w:p>
    <w:p w14:paraId="546ADF03" w14:textId="77777777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color w:val="000000"/>
          <w:lang w:eastAsia="bg-BG"/>
        </w:rPr>
        <w:t>Концентрацията на захар в кръвта да се проследява по-често, особено в началото на лечението.</w:t>
      </w:r>
    </w:p>
    <w:p w14:paraId="22FA4F1B" w14:textId="77777777" w:rsidR="00354DFA" w:rsidRPr="00354DFA" w:rsidRDefault="00354DFA" w:rsidP="00354DFA">
      <w:pPr>
        <w:spacing w:line="240" w:lineRule="auto"/>
        <w:rPr>
          <w:rFonts w:eastAsia="Times New Roman" w:cs="Arial"/>
        </w:rPr>
      </w:pPr>
      <w:r w:rsidRPr="00354DFA">
        <w:rPr>
          <w:rFonts w:eastAsia="Times New Roman" w:cs="Arial"/>
          <w:color w:val="000000"/>
          <w:lang w:eastAsia="bg-BG"/>
        </w:rPr>
        <w:t>Ако е необходимо, да се адаптира дозата на метформин по време на лечение със съответния продукт и след спирането му.</w:t>
      </w:r>
    </w:p>
    <w:p w14:paraId="2BA59C01" w14:textId="77777777" w:rsidR="00354DFA" w:rsidRPr="00354DFA" w:rsidRDefault="00354DFA" w:rsidP="00354DFA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7B9908D" w14:textId="731C9C50" w:rsidR="00354DFA" w:rsidRPr="00354DFA" w:rsidRDefault="00354DFA" w:rsidP="00354DFA">
      <w:pPr>
        <w:spacing w:line="240" w:lineRule="auto"/>
        <w:rPr>
          <w:rFonts w:eastAsia="Times New Roman" w:cs="Arial"/>
        </w:rPr>
      </w:pPr>
      <w:proofErr w:type="spellStart"/>
      <w:r w:rsidRPr="00354DFA">
        <w:rPr>
          <w:rFonts w:eastAsia="Times New Roman" w:cs="Arial"/>
          <w:i/>
          <w:iCs/>
          <w:color w:val="000000"/>
          <w:lang w:eastAsia="bg-BG"/>
        </w:rPr>
        <w:t>Транспортери</w:t>
      </w:r>
      <w:proofErr w:type="spellEnd"/>
      <w:r w:rsidRPr="00354DFA">
        <w:rPr>
          <w:rFonts w:eastAsia="Times New Roman" w:cs="Arial"/>
          <w:i/>
          <w:iCs/>
          <w:color w:val="000000"/>
          <w:lang w:eastAsia="bg-BG"/>
        </w:rPr>
        <w:t xml:space="preserve"> на органични катиони </w:t>
      </w:r>
      <w:r w:rsidRPr="00354DFA">
        <w:rPr>
          <w:rFonts w:eastAsia="Times New Roman" w:cs="Arial"/>
          <w:i/>
          <w:iCs/>
          <w:color w:val="000000"/>
          <w:lang w:val="en-US"/>
        </w:rPr>
        <w:t>(OCT)</w:t>
      </w:r>
    </w:p>
    <w:p w14:paraId="797633E7" w14:textId="3CCD0542" w:rsidR="00354DFA" w:rsidRDefault="00354DFA" w:rsidP="00354DFA">
      <w:pPr>
        <w:rPr>
          <w:rFonts w:eastAsia="Times New Roman" w:cs="Arial"/>
          <w:color w:val="000000"/>
          <w:lang w:eastAsia="bg-BG"/>
        </w:rPr>
      </w:pPr>
      <w:r w:rsidRPr="00354DFA">
        <w:rPr>
          <w:rFonts w:eastAsia="Times New Roman" w:cs="Arial"/>
          <w:color w:val="000000"/>
          <w:lang w:eastAsia="bg-BG"/>
        </w:rPr>
        <w:t xml:space="preserve">Метформин е субстрат и на ОСТ1 и на ОСТ2 </w:t>
      </w:r>
      <w:proofErr w:type="spellStart"/>
      <w:r w:rsidRPr="00354DFA">
        <w:rPr>
          <w:rFonts w:eastAsia="Times New Roman" w:cs="Arial"/>
          <w:color w:val="000000"/>
          <w:lang w:eastAsia="bg-BG"/>
        </w:rPr>
        <w:t>транспортерите</w:t>
      </w:r>
      <w:proofErr w:type="spellEnd"/>
      <w:r w:rsidRPr="00354DFA">
        <w:rPr>
          <w:rFonts w:eastAsia="Times New Roman" w:cs="Arial"/>
          <w:color w:val="000000"/>
          <w:lang w:eastAsia="bg-BG"/>
        </w:rPr>
        <w:t>.</w:t>
      </w:r>
    </w:p>
    <w:p w14:paraId="204F7A5D" w14:textId="2415FCE8" w:rsidR="00354DFA" w:rsidRDefault="00354DFA" w:rsidP="00354DFA">
      <w:pPr>
        <w:rPr>
          <w:rFonts w:eastAsia="Times New Roman" w:cs="Arial"/>
          <w:color w:val="000000"/>
          <w:lang w:eastAsia="bg-BG"/>
        </w:rPr>
      </w:pPr>
    </w:p>
    <w:p w14:paraId="5B75F492" w14:textId="77777777" w:rsidR="00354DFA" w:rsidRPr="00354DFA" w:rsidRDefault="00354DFA" w:rsidP="00354DFA">
      <w:pPr>
        <w:rPr>
          <w:sz w:val="24"/>
          <w:szCs w:val="24"/>
        </w:rPr>
      </w:pPr>
      <w:r w:rsidRPr="00354DFA">
        <w:rPr>
          <w:lang w:eastAsia="bg-BG"/>
        </w:rPr>
        <w:t>Едновременното приложение на метформин със:</w:t>
      </w:r>
    </w:p>
    <w:p w14:paraId="57347A13" w14:textId="3CFB208A" w:rsidR="00354DFA" w:rsidRPr="00354DFA" w:rsidRDefault="00354DFA" w:rsidP="00354DF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354DFA">
        <w:rPr>
          <w:lang w:eastAsia="bg-BG"/>
        </w:rPr>
        <w:lastRenderedPageBreak/>
        <w:t xml:space="preserve">Инхибитори на ОСТ1 (като </w:t>
      </w:r>
      <w:proofErr w:type="spellStart"/>
      <w:r w:rsidRPr="00354DFA">
        <w:rPr>
          <w:lang w:eastAsia="bg-BG"/>
        </w:rPr>
        <w:t>верапамил</w:t>
      </w:r>
      <w:proofErr w:type="spellEnd"/>
      <w:r w:rsidRPr="00354DFA">
        <w:rPr>
          <w:lang w:eastAsia="bg-BG"/>
        </w:rPr>
        <w:t>) може да намалят ефикасността на метформин;</w:t>
      </w:r>
    </w:p>
    <w:p w14:paraId="133C2078" w14:textId="63526B44" w:rsidR="00354DFA" w:rsidRPr="00354DFA" w:rsidRDefault="00354DFA" w:rsidP="00354DF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354DFA">
        <w:rPr>
          <w:lang w:eastAsia="bg-BG"/>
        </w:rPr>
        <w:t xml:space="preserve">Индуктори на ОСТ1 (като </w:t>
      </w:r>
      <w:proofErr w:type="spellStart"/>
      <w:r w:rsidRPr="00354DFA">
        <w:rPr>
          <w:lang w:eastAsia="bg-BG"/>
        </w:rPr>
        <w:t>рифампицин</w:t>
      </w:r>
      <w:proofErr w:type="spellEnd"/>
      <w:r w:rsidRPr="00354DFA">
        <w:rPr>
          <w:lang w:eastAsia="bg-BG"/>
        </w:rPr>
        <w:t xml:space="preserve">) може да повишат </w:t>
      </w:r>
      <w:proofErr w:type="spellStart"/>
      <w:r w:rsidRPr="00354DFA">
        <w:rPr>
          <w:lang w:eastAsia="bg-BG"/>
        </w:rPr>
        <w:t>гастроингестиналната</w:t>
      </w:r>
      <w:proofErr w:type="spellEnd"/>
      <w:r w:rsidRPr="00354DFA">
        <w:rPr>
          <w:lang w:eastAsia="bg-BG"/>
        </w:rPr>
        <w:t xml:space="preserve"> абсорбция и ефикасността на метформин;</w:t>
      </w:r>
    </w:p>
    <w:p w14:paraId="04B64ED9" w14:textId="38235A10" w:rsidR="00354DFA" w:rsidRPr="00354DFA" w:rsidRDefault="00354DFA" w:rsidP="00354DF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354DFA">
        <w:rPr>
          <w:lang w:eastAsia="bg-BG"/>
        </w:rPr>
        <w:t xml:space="preserve">Инхибитори на ОСТ2 (като </w:t>
      </w:r>
      <w:proofErr w:type="spellStart"/>
      <w:r w:rsidRPr="00354DFA">
        <w:rPr>
          <w:lang w:eastAsia="bg-BG"/>
        </w:rPr>
        <w:t>циметидин</w:t>
      </w:r>
      <w:proofErr w:type="spellEnd"/>
      <w:r w:rsidRPr="00354DFA">
        <w:rPr>
          <w:lang w:eastAsia="bg-BG"/>
        </w:rPr>
        <w:t xml:space="preserve">, </w:t>
      </w:r>
      <w:proofErr w:type="spellStart"/>
      <w:r w:rsidRPr="00354DFA">
        <w:rPr>
          <w:lang w:eastAsia="bg-BG"/>
        </w:rPr>
        <w:t>долутегравир</w:t>
      </w:r>
      <w:proofErr w:type="spellEnd"/>
      <w:r w:rsidRPr="00354DFA">
        <w:rPr>
          <w:lang w:eastAsia="bg-BG"/>
        </w:rPr>
        <w:t xml:space="preserve">, </w:t>
      </w:r>
      <w:proofErr w:type="spellStart"/>
      <w:r w:rsidRPr="00354DFA">
        <w:rPr>
          <w:lang w:eastAsia="bg-BG"/>
        </w:rPr>
        <w:t>ранолазин</w:t>
      </w:r>
      <w:proofErr w:type="spellEnd"/>
      <w:r w:rsidRPr="00354DFA">
        <w:rPr>
          <w:lang w:eastAsia="bg-BG"/>
        </w:rPr>
        <w:t xml:space="preserve">, </w:t>
      </w:r>
      <w:proofErr w:type="spellStart"/>
      <w:r w:rsidRPr="00354DFA">
        <w:rPr>
          <w:lang w:eastAsia="bg-BG"/>
        </w:rPr>
        <w:t>триметоприм</w:t>
      </w:r>
      <w:proofErr w:type="spellEnd"/>
      <w:r w:rsidRPr="00354DFA">
        <w:rPr>
          <w:lang w:eastAsia="bg-BG"/>
        </w:rPr>
        <w:t xml:space="preserve">, </w:t>
      </w:r>
      <w:proofErr w:type="spellStart"/>
      <w:r w:rsidRPr="00354DFA">
        <w:rPr>
          <w:lang w:eastAsia="bg-BG"/>
        </w:rPr>
        <w:t>вандетаниб</w:t>
      </w:r>
      <w:proofErr w:type="spellEnd"/>
      <w:r w:rsidRPr="00354DFA">
        <w:rPr>
          <w:lang w:eastAsia="bg-BG"/>
        </w:rPr>
        <w:t xml:space="preserve">, </w:t>
      </w:r>
      <w:proofErr w:type="spellStart"/>
      <w:r w:rsidRPr="00354DFA">
        <w:rPr>
          <w:lang w:eastAsia="bg-BG"/>
        </w:rPr>
        <w:t>исавуконазол</w:t>
      </w:r>
      <w:proofErr w:type="spellEnd"/>
      <w:r w:rsidRPr="00354DFA">
        <w:rPr>
          <w:lang w:eastAsia="bg-BG"/>
        </w:rPr>
        <w:t>) може да понижат бъбречната елиминация на метформин и поради това е възможно да доведат до повишена плазмена концентрация на метформин.</w:t>
      </w:r>
    </w:p>
    <w:p w14:paraId="60FB9799" w14:textId="51776088" w:rsidR="00354DFA" w:rsidRPr="00354DFA" w:rsidRDefault="00354DFA" w:rsidP="00354DF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354DFA">
        <w:rPr>
          <w:lang w:eastAsia="bg-BG"/>
        </w:rPr>
        <w:t xml:space="preserve">Инхибиторите и на двата ОСТ1 и ОСТ2 </w:t>
      </w:r>
      <w:proofErr w:type="spellStart"/>
      <w:r w:rsidRPr="00354DFA">
        <w:rPr>
          <w:lang w:eastAsia="bg-BG"/>
        </w:rPr>
        <w:t>транспортера</w:t>
      </w:r>
      <w:proofErr w:type="spellEnd"/>
      <w:r w:rsidRPr="00354DFA">
        <w:rPr>
          <w:lang w:eastAsia="bg-BG"/>
        </w:rPr>
        <w:t xml:space="preserve"> (като </w:t>
      </w:r>
      <w:proofErr w:type="spellStart"/>
      <w:r w:rsidRPr="00354DFA">
        <w:rPr>
          <w:lang w:eastAsia="bg-BG"/>
        </w:rPr>
        <w:t>кризотиниб</w:t>
      </w:r>
      <w:proofErr w:type="spellEnd"/>
      <w:r w:rsidRPr="00354DFA">
        <w:rPr>
          <w:lang w:eastAsia="bg-BG"/>
        </w:rPr>
        <w:t xml:space="preserve">, </w:t>
      </w:r>
      <w:proofErr w:type="spellStart"/>
      <w:r w:rsidRPr="00354DFA">
        <w:rPr>
          <w:lang w:eastAsia="bg-BG"/>
        </w:rPr>
        <w:t>олапариб</w:t>
      </w:r>
      <w:proofErr w:type="spellEnd"/>
      <w:r w:rsidRPr="00354DFA">
        <w:rPr>
          <w:lang w:eastAsia="bg-BG"/>
        </w:rPr>
        <w:t>) може да повлияят ефикасността и бъбречната елиминация на метформин.</w:t>
      </w:r>
    </w:p>
    <w:p w14:paraId="5A589449" w14:textId="77777777" w:rsidR="00354DFA" w:rsidRDefault="00354DFA" w:rsidP="00354DFA">
      <w:pPr>
        <w:rPr>
          <w:lang w:eastAsia="bg-BG"/>
        </w:rPr>
      </w:pPr>
    </w:p>
    <w:p w14:paraId="7A940FD1" w14:textId="24D342DA" w:rsidR="00354DFA" w:rsidRDefault="00354DFA" w:rsidP="00354DFA">
      <w:pPr>
        <w:rPr>
          <w:lang w:eastAsia="bg-BG"/>
        </w:rPr>
      </w:pPr>
      <w:r w:rsidRPr="00354DFA">
        <w:rPr>
          <w:lang w:eastAsia="bg-BG"/>
        </w:rPr>
        <w:t xml:space="preserve">Препоръчително е да се обърне специално внимание при пациентите с бъбречно увреждане, когато посочените лекарства се употребяват едновременно с метформин, тъй като плазмените концентрации на метформин може да се повишат. Ако е необходимо, трябва да се коригира дозата на метформин, тъй като </w:t>
      </w:r>
      <w:r w:rsidRPr="00354DFA">
        <w:rPr>
          <w:lang w:val="en-US"/>
        </w:rPr>
        <w:t xml:space="preserve">OCT </w:t>
      </w:r>
      <w:r w:rsidRPr="00354DFA">
        <w:rPr>
          <w:lang w:eastAsia="bg-BG"/>
        </w:rPr>
        <w:t>инхибиторите/индукторите може да повлияят ефикасността на метформин.</w:t>
      </w:r>
    </w:p>
    <w:p w14:paraId="57B86A47" w14:textId="77777777" w:rsidR="00354DFA" w:rsidRPr="00354DFA" w:rsidRDefault="00354DFA" w:rsidP="00354DFA">
      <w:pPr>
        <w:rPr>
          <w:rFonts w:cs="Arial"/>
        </w:rPr>
      </w:pPr>
    </w:p>
    <w:p w14:paraId="20B09708" w14:textId="58D211C3" w:rsidR="003765DC" w:rsidRDefault="002C50EE" w:rsidP="002B3C38">
      <w:pPr>
        <w:pStyle w:val="Heading2"/>
      </w:pPr>
      <w:r>
        <w:t xml:space="preserve">4.6. </w:t>
      </w:r>
      <w:proofErr w:type="spellStart"/>
      <w:r>
        <w:t>Фертилитет</w:t>
      </w:r>
      <w:proofErr w:type="spellEnd"/>
      <w:r>
        <w:t>, бременност и кърмене</w:t>
      </w:r>
    </w:p>
    <w:p w14:paraId="74790765" w14:textId="77777777" w:rsidR="00354DFA" w:rsidRDefault="00354DFA" w:rsidP="00354DFA">
      <w:pPr>
        <w:rPr>
          <w:lang w:eastAsia="bg-BG"/>
        </w:rPr>
      </w:pPr>
    </w:p>
    <w:p w14:paraId="46E4021B" w14:textId="41FBD076" w:rsidR="00354DFA" w:rsidRPr="00354DFA" w:rsidRDefault="00354DFA" w:rsidP="00354DFA">
      <w:pPr>
        <w:pStyle w:val="Heading3"/>
        <w:rPr>
          <w:rFonts w:eastAsia="Times New Roman"/>
          <w:u w:val="single"/>
        </w:rPr>
      </w:pPr>
      <w:r w:rsidRPr="00354DFA">
        <w:rPr>
          <w:rFonts w:eastAsia="Times New Roman"/>
          <w:u w:val="single"/>
          <w:lang w:eastAsia="bg-BG"/>
        </w:rPr>
        <w:t>Бременност</w:t>
      </w:r>
    </w:p>
    <w:p w14:paraId="34318DE4" w14:textId="77777777" w:rsidR="00354DFA" w:rsidRPr="00354DFA" w:rsidRDefault="00354DFA" w:rsidP="00354DFA">
      <w:pPr>
        <w:rPr>
          <w:sz w:val="24"/>
          <w:szCs w:val="24"/>
        </w:rPr>
      </w:pPr>
      <w:r w:rsidRPr="00354DFA">
        <w:rPr>
          <w:lang w:eastAsia="bg-BG"/>
        </w:rPr>
        <w:t>По време на бременност неконтролираният диабет (</w:t>
      </w:r>
      <w:proofErr w:type="spellStart"/>
      <w:r w:rsidRPr="00354DFA">
        <w:rPr>
          <w:lang w:eastAsia="bg-BG"/>
        </w:rPr>
        <w:t>гестационен</w:t>
      </w:r>
      <w:proofErr w:type="spellEnd"/>
      <w:r w:rsidRPr="00354DFA">
        <w:rPr>
          <w:lang w:eastAsia="bg-BG"/>
        </w:rPr>
        <w:t xml:space="preserve"> или постоянен) се свързва с повишен риск от вродени аномалии или </w:t>
      </w:r>
      <w:proofErr w:type="spellStart"/>
      <w:r w:rsidRPr="00354DFA">
        <w:rPr>
          <w:lang w:eastAsia="bg-BG"/>
        </w:rPr>
        <w:t>перинатална</w:t>
      </w:r>
      <w:proofErr w:type="spellEnd"/>
      <w:r w:rsidRPr="00354DFA">
        <w:rPr>
          <w:lang w:eastAsia="bg-BG"/>
        </w:rPr>
        <w:t xml:space="preserve"> смъртност.</w:t>
      </w:r>
    </w:p>
    <w:p w14:paraId="26A80752" w14:textId="77777777" w:rsidR="00354DFA" w:rsidRDefault="00354DFA" w:rsidP="00354DFA">
      <w:pPr>
        <w:rPr>
          <w:lang w:eastAsia="bg-BG"/>
        </w:rPr>
      </w:pPr>
    </w:p>
    <w:p w14:paraId="6C1D33A0" w14:textId="621DA74C" w:rsidR="00354DFA" w:rsidRPr="00354DFA" w:rsidRDefault="00354DFA" w:rsidP="00354DFA">
      <w:pPr>
        <w:rPr>
          <w:sz w:val="24"/>
          <w:szCs w:val="24"/>
        </w:rPr>
      </w:pPr>
      <w:r w:rsidRPr="00354DFA">
        <w:rPr>
          <w:lang w:eastAsia="bg-BG"/>
        </w:rPr>
        <w:t xml:space="preserve">Ограничените данни за употребата на метформин при бременни жени не се свързват с повишен риск от вродени аномалии. Опитите с животни не показват увреждащи ефекти, свързани с бременността, ембрионалното или феталното развитие, раждане или </w:t>
      </w:r>
      <w:proofErr w:type="spellStart"/>
      <w:r w:rsidRPr="00354DFA">
        <w:rPr>
          <w:lang w:eastAsia="bg-BG"/>
        </w:rPr>
        <w:t>постнатално</w:t>
      </w:r>
      <w:proofErr w:type="spellEnd"/>
      <w:r w:rsidRPr="00354DFA">
        <w:rPr>
          <w:lang w:eastAsia="bg-BG"/>
        </w:rPr>
        <w:t xml:space="preserve"> развитие (виж т.5.3).</w:t>
      </w:r>
    </w:p>
    <w:p w14:paraId="4C66611F" w14:textId="77777777" w:rsidR="00354DFA" w:rsidRDefault="00354DFA" w:rsidP="00354DFA">
      <w:pPr>
        <w:rPr>
          <w:lang w:eastAsia="bg-BG"/>
        </w:rPr>
      </w:pPr>
    </w:p>
    <w:p w14:paraId="37526C20" w14:textId="172DA02B" w:rsidR="00354DFA" w:rsidRPr="00354DFA" w:rsidRDefault="00354DFA" w:rsidP="00354DFA">
      <w:pPr>
        <w:rPr>
          <w:sz w:val="24"/>
          <w:szCs w:val="24"/>
        </w:rPr>
      </w:pPr>
      <w:r w:rsidRPr="00354DFA">
        <w:rPr>
          <w:lang w:eastAsia="bg-BG"/>
        </w:rPr>
        <w:t>Когато пациентката планира бременност и по време на бременността се препоръчва диабетът да не се лекува с метформин, а да се използва инсулин за поддържане на стойностите на кръвната захар по възможност най-близко до нормалните, за да се намали риска от малформации на плода.</w:t>
      </w:r>
    </w:p>
    <w:p w14:paraId="1A5B7748" w14:textId="77777777" w:rsidR="00354DFA" w:rsidRDefault="00354DFA" w:rsidP="00354DFA">
      <w:pPr>
        <w:rPr>
          <w:lang w:eastAsia="bg-BG"/>
        </w:rPr>
      </w:pPr>
    </w:p>
    <w:p w14:paraId="700AC9C9" w14:textId="0A8B3ACD" w:rsidR="00354DFA" w:rsidRPr="00354DFA" w:rsidRDefault="00354DFA" w:rsidP="00354DFA">
      <w:pPr>
        <w:pStyle w:val="Heading3"/>
        <w:rPr>
          <w:rFonts w:eastAsia="Times New Roman"/>
          <w:u w:val="single"/>
        </w:rPr>
      </w:pPr>
      <w:r w:rsidRPr="00354DFA">
        <w:rPr>
          <w:rFonts w:eastAsia="Times New Roman"/>
          <w:u w:val="single"/>
          <w:lang w:eastAsia="bg-BG"/>
        </w:rPr>
        <w:t>Кърмене</w:t>
      </w:r>
    </w:p>
    <w:p w14:paraId="68EC0CC4" w14:textId="77777777" w:rsidR="00354DFA" w:rsidRPr="00354DFA" w:rsidRDefault="00354DFA" w:rsidP="00354DFA">
      <w:pPr>
        <w:rPr>
          <w:sz w:val="24"/>
          <w:szCs w:val="24"/>
        </w:rPr>
      </w:pPr>
      <w:r w:rsidRPr="00354DFA">
        <w:rPr>
          <w:lang w:eastAsia="bg-BG"/>
        </w:rPr>
        <w:t xml:space="preserve">Метформин се </w:t>
      </w:r>
      <w:proofErr w:type="spellStart"/>
      <w:r w:rsidRPr="00354DFA">
        <w:rPr>
          <w:lang w:eastAsia="bg-BG"/>
        </w:rPr>
        <w:t>екскретира</w:t>
      </w:r>
      <w:proofErr w:type="spellEnd"/>
      <w:r w:rsidRPr="00354DFA">
        <w:rPr>
          <w:lang w:eastAsia="bg-BG"/>
        </w:rPr>
        <w:t xml:space="preserve"> в кърмата при хора. Не са наблюдавани нежелани лекарствени реакции при кърмените новородени/бебета. Въпреки това, поради ограничените данни, по време на лечение с метформин кърменето не се препоръчва. Решението дали да се прекрати кърменето трябва да се вземе, след като се прецени съотношението между ползата от кърменето и потенциалния риск за поява на нежелани лекарствени реакции у детето.</w:t>
      </w:r>
    </w:p>
    <w:p w14:paraId="33421E25" w14:textId="77777777" w:rsidR="00354DFA" w:rsidRDefault="00354DFA" w:rsidP="00354DFA">
      <w:pPr>
        <w:rPr>
          <w:lang w:eastAsia="bg-BG"/>
        </w:rPr>
      </w:pPr>
    </w:p>
    <w:p w14:paraId="42B2B902" w14:textId="3A503D08" w:rsidR="00354DFA" w:rsidRPr="00354DFA" w:rsidRDefault="00354DFA" w:rsidP="00354DFA">
      <w:pPr>
        <w:pStyle w:val="Heading3"/>
        <w:rPr>
          <w:rFonts w:eastAsia="Times New Roman"/>
          <w:u w:val="single"/>
        </w:rPr>
      </w:pPr>
      <w:proofErr w:type="spellStart"/>
      <w:r w:rsidRPr="00354DFA">
        <w:rPr>
          <w:rFonts w:eastAsia="Times New Roman"/>
          <w:u w:val="single"/>
          <w:lang w:eastAsia="bg-BG"/>
        </w:rPr>
        <w:t>Фертилитет</w:t>
      </w:r>
      <w:proofErr w:type="spellEnd"/>
    </w:p>
    <w:p w14:paraId="0E005C3B" w14:textId="5D705A97" w:rsidR="00354DFA" w:rsidRPr="00354DFA" w:rsidRDefault="00354DFA" w:rsidP="00354DFA">
      <w:proofErr w:type="spellStart"/>
      <w:r w:rsidRPr="00354DFA">
        <w:rPr>
          <w:lang w:eastAsia="bg-BG"/>
        </w:rPr>
        <w:t>Фертилитетьт</w:t>
      </w:r>
      <w:proofErr w:type="spellEnd"/>
      <w:r w:rsidRPr="00354DFA">
        <w:rPr>
          <w:lang w:eastAsia="bg-BG"/>
        </w:rPr>
        <w:t xml:space="preserve"> при мъжки и женски плъхове не е бил засегнат от употребата на метформин, когато се прилага във високи дози, от 600 </w:t>
      </w:r>
      <w:r w:rsidRPr="00354DFA">
        <w:rPr>
          <w:lang w:val="en-US"/>
        </w:rPr>
        <w:t>mg/kg</w:t>
      </w:r>
      <w:r w:rsidRPr="00354DFA">
        <w:rPr>
          <w:lang w:eastAsia="bg-BG"/>
        </w:rPr>
        <w:t>/дневно, което сравнено е приблизително три пъти повече от максималната препоръчана дневна доза при хора, изчислена на телесна повърхност.</w:t>
      </w:r>
    </w:p>
    <w:p w14:paraId="13465597" w14:textId="0EA8B164" w:rsidR="003765DC" w:rsidRDefault="002C50EE" w:rsidP="002B3C38">
      <w:pPr>
        <w:pStyle w:val="Heading2"/>
      </w:pPr>
      <w:r>
        <w:lastRenderedPageBreak/>
        <w:t>4.7. Ефекти върху способността за шофиране и работа с машини</w:t>
      </w:r>
    </w:p>
    <w:p w14:paraId="10A0A1DF" w14:textId="77777777" w:rsidR="00354DFA" w:rsidRPr="00354DFA" w:rsidRDefault="00354DFA" w:rsidP="00354DFA">
      <w:pPr>
        <w:rPr>
          <w:sz w:val="24"/>
          <w:szCs w:val="24"/>
        </w:rPr>
      </w:pPr>
      <w:proofErr w:type="spellStart"/>
      <w:r w:rsidRPr="00354DFA">
        <w:rPr>
          <w:lang w:eastAsia="bg-BG"/>
        </w:rPr>
        <w:t>Монотерапията</w:t>
      </w:r>
      <w:proofErr w:type="spellEnd"/>
      <w:r w:rsidRPr="00354DFA">
        <w:rPr>
          <w:lang w:eastAsia="bg-BG"/>
        </w:rPr>
        <w:t xml:space="preserve"> с метформин не причинява хипогликемия и затова не оказва влияние върху способността за шофиране и работа с машини.</w:t>
      </w:r>
    </w:p>
    <w:p w14:paraId="3AD2643A" w14:textId="77777777" w:rsidR="00354DFA" w:rsidRDefault="00354DFA" w:rsidP="00354DFA">
      <w:pPr>
        <w:rPr>
          <w:lang w:eastAsia="bg-BG"/>
        </w:rPr>
      </w:pPr>
    </w:p>
    <w:p w14:paraId="7D6E8FCC" w14:textId="158F7042" w:rsidR="00354DFA" w:rsidRPr="00354DFA" w:rsidRDefault="00354DFA" w:rsidP="00354DFA">
      <w:pPr>
        <w:rPr>
          <w:sz w:val="24"/>
          <w:szCs w:val="24"/>
        </w:rPr>
      </w:pPr>
      <w:r w:rsidRPr="00354DFA">
        <w:rPr>
          <w:lang w:eastAsia="bg-BG"/>
        </w:rPr>
        <w:t>Въпреки това, пациентите трябва да са предупредени за риска от появата на хипогликемия при комбиниран прием на метформин с други антидиабетни лекарствени продукти (</w:t>
      </w:r>
      <w:proofErr w:type="spellStart"/>
      <w:r w:rsidRPr="00354DFA">
        <w:rPr>
          <w:lang w:eastAsia="bg-BG"/>
        </w:rPr>
        <w:t>сулфанилурейни</w:t>
      </w:r>
      <w:proofErr w:type="spellEnd"/>
      <w:r w:rsidRPr="00354DFA">
        <w:rPr>
          <w:lang w:eastAsia="bg-BG"/>
        </w:rPr>
        <w:t xml:space="preserve"> производни, инсулин или </w:t>
      </w:r>
      <w:proofErr w:type="spellStart"/>
      <w:r w:rsidRPr="00354DFA">
        <w:rPr>
          <w:lang w:eastAsia="bg-BG"/>
        </w:rPr>
        <w:t>меглитинидин</w:t>
      </w:r>
      <w:proofErr w:type="spellEnd"/>
      <w:r w:rsidRPr="00354DFA">
        <w:rPr>
          <w:lang w:eastAsia="bg-BG"/>
        </w:rPr>
        <w:t>).</w:t>
      </w:r>
    </w:p>
    <w:p w14:paraId="78A9F59C" w14:textId="77777777" w:rsidR="00354DFA" w:rsidRPr="00354DFA" w:rsidRDefault="00354DFA" w:rsidP="00354DFA"/>
    <w:p w14:paraId="5D66F04B" w14:textId="345BCD27" w:rsidR="003765DC" w:rsidRDefault="002C50EE" w:rsidP="002B3C38">
      <w:pPr>
        <w:pStyle w:val="Heading2"/>
      </w:pPr>
      <w:r>
        <w:t>4.8. Нежелани лекарствени реакции</w:t>
      </w:r>
    </w:p>
    <w:p w14:paraId="31646068" w14:textId="77777777" w:rsidR="00354DFA" w:rsidRDefault="00354DFA" w:rsidP="00354DFA">
      <w:pPr>
        <w:rPr>
          <w:lang w:eastAsia="bg-BG"/>
        </w:rPr>
      </w:pPr>
    </w:p>
    <w:p w14:paraId="28ECEF2D" w14:textId="52F58E63" w:rsidR="00354DFA" w:rsidRPr="00354DFA" w:rsidRDefault="00354DFA" w:rsidP="00354DFA">
      <w:pPr>
        <w:rPr>
          <w:sz w:val="24"/>
          <w:szCs w:val="24"/>
        </w:rPr>
      </w:pPr>
      <w:r w:rsidRPr="00354DFA">
        <w:rPr>
          <w:lang w:eastAsia="bg-BG"/>
        </w:rPr>
        <w:t>По време на лечение с метформин могат да се появят посочените по-долу нежелани лекарствени</w:t>
      </w:r>
    </w:p>
    <w:p w14:paraId="40DA20F8" w14:textId="1C58D1C9" w:rsidR="00354DFA" w:rsidRPr="00354DFA" w:rsidRDefault="00354DFA" w:rsidP="00354DFA">
      <w:pPr>
        <w:rPr>
          <w:sz w:val="24"/>
          <w:szCs w:val="24"/>
        </w:rPr>
      </w:pPr>
      <w:r w:rsidRPr="00354DFA">
        <w:rPr>
          <w:lang w:eastAsia="bg-BG"/>
        </w:rPr>
        <w:t>реакции, като честотата им се определя както следва: много чести: &gt; 1/10; чести &gt;1/100, &lt;1/10; нечести: &gt; 1/1000, &lt; 1/100; редки: &gt; 1/10 000, &lt; 1/1000; много редки: &lt; 1/10 000, с неизвестна честота:</w:t>
      </w:r>
      <w:r>
        <w:rPr>
          <w:sz w:val="24"/>
          <w:szCs w:val="24"/>
        </w:rPr>
        <w:t xml:space="preserve"> </w:t>
      </w:r>
      <w:r w:rsidRPr="00354DFA">
        <w:rPr>
          <w:lang w:eastAsia="bg-BG"/>
        </w:rPr>
        <w:t>(не могат да бъдат оценени от наличните данни).</w:t>
      </w:r>
    </w:p>
    <w:p w14:paraId="2B6F48CE" w14:textId="6748C09B" w:rsidR="00354DFA" w:rsidRDefault="00354DFA" w:rsidP="00354DFA">
      <w:pPr>
        <w:rPr>
          <w:lang w:eastAsia="bg-BG"/>
        </w:rPr>
      </w:pPr>
    </w:p>
    <w:p w14:paraId="6D11D5DE" w14:textId="1674C9B0" w:rsidR="00354DFA" w:rsidRDefault="00354DFA" w:rsidP="00354DFA">
      <w:r>
        <w:t>При всяко групиране в зависимост от честотата, нежеланите лекарствени реакции се изброяват в низходящ ред по отношение на тежестта.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54DFA" w14:paraId="60252FFD" w14:textId="77777777" w:rsidTr="007676BC">
        <w:tc>
          <w:tcPr>
            <w:tcW w:w="9576" w:type="dxa"/>
            <w:gridSpan w:val="2"/>
          </w:tcPr>
          <w:p w14:paraId="49125A76" w14:textId="51A8811F" w:rsidR="00354DFA" w:rsidRPr="00D25094" w:rsidRDefault="00354DFA" w:rsidP="00354DFA">
            <w:pPr>
              <w:rPr>
                <w:b/>
                <w:bCs/>
              </w:rPr>
            </w:pPr>
            <w:r w:rsidRPr="00D25094">
              <w:rPr>
                <w:b/>
                <w:bCs/>
              </w:rPr>
              <w:t>Нарушения на метаболизма и храненето</w:t>
            </w:r>
          </w:p>
        </w:tc>
      </w:tr>
      <w:tr w:rsidR="00354DFA" w14:paraId="5452FC24" w14:textId="77777777" w:rsidTr="00354DFA">
        <w:tc>
          <w:tcPr>
            <w:tcW w:w="4788" w:type="dxa"/>
            <w:vMerge w:val="restart"/>
          </w:tcPr>
          <w:p w14:paraId="0DAEF5EC" w14:textId="61368961" w:rsidR="00354DFA" w:rsidRDefault="00354DFA" w:rsidP="00354DFA">
            <w:r>
              <w:t>Много редки</w:t>
            </w:r>
          </w:p>
        </w:tc>
        <w:tc>
          <w:tcPr>
            <w:tcW w:w="4788" w:type="dxa"/>
          </w:tcPr>
          <w:p w14:paraId="0C1D1FA0" w14:textId="044144B4" w:rsidR="00354DFA" w:rsidRDefault="00354DFA" w:rsidP="00354DFA">
            <w:proofErr w:type="spellStart"/>
            <w:r>
              <w:t>Лактатна</w:t>
            </w:r>
            <w:proofErr w:type="spellEnd"/>
            <w:r>
              <w:t xml:space="preserve"> </w:t>
            </w:r>
            <w:proofErr w:type="spellStart"/>
            <w:r>
              <w:t>ацидоза</w:t>
            </w:r>
            <w:proofErr w:type="spellEnd"/>
            <w:r>
              <w:t xml:space="preserve"> (виж т. 4.4)</w:t>
            </w:r>
          </w:p>
        </w:tc>
      </w:tr>
      <w:tr w:rsidR="00354DFA" w14:paraId="4A9A7DD5" w14:textId="77777777" w:rsidTr="00354DFA">
        <w:tc>
          <w:tcPr>
            <w:tcW w:w="4788" w:type="dxa"/>
            <w:vMerge/>
          </w:tcPr>
          <w:p w14:paraId="0E9FC1B4" w14:textId="77777777" w:rsidR="00354DFA" w:rsidRDefault="00354DFA" w:rsidP="00354DFA"/>
        </w:tc>
        <w:tc>
          <w:tcPr>
            <w:tcW w:w="4788" w:type="dxa"/>
          </w:tcPr>
          <w:p w14:paraId="21D6DAF4" w14:textId="56F56789" w:rsidR="00354DFA" w:rsidRDefault="00354DFA" w:rsidP="00354DFA">
            <w:r>
              <w:t>Намалената абсорбция на витамин В</w:t>
            </w:r>
            <w:r>
              <w:rPr>
                <w:vertAlign w:val="subscript"/>
              </w:rPr>
              <w:t>12</w:t>
            </w:r>
            <w:r>
              <w:t xml:space="preserve"> води до понижаване на концентрациите му в серума по време на продължително лечение с метформин. Препоръчва се подобна етиология да се вземе предвид, в случай че пациентът има </w:t>
            </w:r>
            <w:proofErr w:type="spellStart"/>
            <w:r>
              <w:t>мегалобластна</w:t>
            </w:r>
            <w:proofErr w:type="spellEnd"/>
            <w:r>
              <w:t xml:space="preserve"> анемия.</w:t>
            </w:r>
          </w:p>
        </w:tc>
      </w:tr>
      <w:tr w:rsidR="00354DFA" w14:paraId="0DE73F13" w14:textId="77777777" w:rsidTr="0027014C">
        <w:tc>
          <w:tcPr>
            <w:tcW w:w="9576" w:type="dxa"/>
            <w:gridSpan w:val="2"/>
          </w:tcPr>
          <w:p w14:paraId="07060B2C" w14:textId="389FEF1D" w:rsidR="00354DFA" w:rsidRPr="00D25094" w:rsidRDefault="00354DFA" w:rsidP="00354DFA">
            <w:pPr>
              <w:rPr>
                <w:b/>
                <w:bCs/>
                <w:sz w:val="24"/>
                <w:szCs w:val="24"/>
              </w:rPr>
            </w:pPr>
            <w:r w:rsidRPr="00D25094">
              <w:rPr>
                <w:b/>
                <w:bCs/>
                <w:lang w:eastAsia="bg-BG"/>
              </w:rPr>
              <w:t>Нарушения на нервната система</w:t>
            </w:r>
          </w:p>
        </w:tc>
      </w:tr>
      <w:tr w:rsidR="00D25094" w14:paraId="3FD04129" w14:textId="77777777" w:rsidTr="00354DFA">
        <w:tc>
          <w:tcPr>
            <w:tcW w:w="4788" w:type="dxa"/>
          </w:tcPr>
          <w:p w14:paraId="7B6B7631" w14:textId="4B5FD5D0" w:rsidR="00D25094" w:rsidRDefault="00D25094" w:rsidP="00D25094">
            <w:r>
              <w:t>Чести</w:t>
            </w:r>
          </w:p>
        </w:tc>
        <w:tc>
          <w:tcPr>
            <w:tcW w:w="4788" w:type="dxa"/>
          </w:tcPr>
          <w:p w14:paraId="64A24224" w14:textId="369A5C36" w:rsidR="00D25094" w:rsidRDefault="00D25094" w:rsidP="00D25094">
            <w:r>
              <w:t>Нарушения на вкуса</w:t>
            </w:r>
          </w:p>
        </w:tc>
      </w:tr>
      <w:tr w:rsidR="00D25094" w14:paraId="1A31667F" w14:textId="77777777" w:rsidTr="008C7682">
        <w:tc>
          <w:tcPr>
            <w:tcW w:w="9576" w:type="dxa"/>
            <w:gridSpan w:val="2"/>
          </w:tcPr>
          <w:p w14:paraId="1AED3C5C" w14:textId="09EC48E3" w:rsidR="00D25094" w:rsidRPr="00D25094" w:rsidRDefault="00D25094" w:rsidP="00D25094">
            <w:pPr>
              <w:rPr>
                <w:b/>
                <w:bCs/>
              </w:rPr>
            </w:pPr>
            <w:r w:rsidRPr="00D25094">
              <w:rPr>
                <w:b/>
                <w:bCs/>
              </w:rPr>
              <w:t>Стомашно-чревни нарушения</w:t>
            </w:r>
          </w:p>
        </w:tc>
      </w:tr>
      <w:tr w:rsidR="00D25094" w14:paraId="4E69182F" w14:textId="77777777" w:rsidTr="00354DFA">
        <w:tc>
          <w:tcPr>
            <w:tcW w:w="4788" w:type="dxa"/>
          </w:tcPr>
          <w:p w14:paraId="7435DE24" w14:textId="0C4A09F7" w:rsidR="00D25094" w:rsidRDefault="00D25094" w:rsidP="00D25094">
            <w:r>
              <w:t>Много чести</w:t>
            </w:r>
          </w:p>
        </w:tc>
        <w:tc>
          <w:tcPr>
            <w:tcW w:w="4788" w:type="dxa"/>
          </w:tcPr>
          <w:p w14:paraId="5197FA45" w14:textId="0F6D0487" w:rsidR="00D25094" w:rsidRDefault="00D25094" w:rsidP="00D25094">
            <w:r>
              <w:t xml:space="preserve">Стомашно-чревни нарушения като гадене, повръщане, диария, абдоминална болка и загуба на апетит. Появяват се най-често в началото на терапията и при повечето случаи отминават спонтанно. За да се предотвратят тези симптоми, е препоръчително </w:t>
            </w:r>
            <w:proofErr w:type="spellStart"/>
            <w:r>
              <w:t>метформиновия</w:t>
            </w:r>
            <w:proofErr w:type="spellEnd"/>
            <w:r>
              <w:t xml:space="preserve"> хидрохлорид да се приема на 2 или 3 дневни дози по време на хранене. Бавното увеличаване на дозата също може да подобри гастроинтестиналната толерантност.</w:t>
            </w:r>
          </w:p>
        </w:tc>
      </w:tr>
      <w:tr w:rsidR="00D25094" w14:paraId="566083B7" w14:textId="77777777" w:rsidTr="001D0AA4">
        <w:tc>
          <w:tcPr>
            <w:tcW w:w="9576" w:type="dxa"/>
            <w:gridSpan w:val="2"/>
          </w:tcPr>
          <w:p w14:paraId="76A295FA" w14:textId="5E5B4A20" w:rsidR="00D25094" w:rsidRPr="00D25094" w:rsidRDefault="00D25094" w:rsidP="00D2509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25094">
              <w:rPr>
                <w:b/>
                <w:bCs/>
                <w:lang w:eastAsia="bg-BG"/>
              </w:rPr>
              <w:t>Хепатобилиарни</w:t>
            </w:r>
            <w:proofErr w:type="spellEnd"/>
            <w:r w:rsidRPr="00D25094">
              <w:rPr>
                <w:b/>
                <w:bCs/>
                <w:lang w:eastAsia="bg-BG"/>
              </w:rPr>
              <w:t xml:space="preserve"> нарушения</w:t>
            </w:r>
          </w:p>
        </w:tc>
      </w:tr>
      <w:tr w:rsidR="00D25094" w14:paraId="13FDFCC5" w14:textId="77777777" w:rsidTr="00354DFA">
        <w:tc>
          <w:tcPr>
            <w:tcW w:w="4788" w:type="dxa"/>
          </w:tcPr>
          <w:p w14:paraId="4FA9F2E6" w14:textId="08B6B249" w:rsidR="00D25094" w:rsidRDefault="00D25094" w:rsidP="00D25094">
            <w:r>
              <w:t>Много редки</w:t>
            </w:r>
          </w:p>
        </w:tc>
        <w:tc>
          <w:tcPr>
            <w:tcW w:w="4788" w:type="dxa"/>
          </w:tcPr>
          <w:p w14:paraId="45D83F37" w14:textId="63E26200" w:rsidR="00D25094" w:rsidRDefault="00D25094" w:rsidP="00D25094">
            <w:r>
              <w:t>Единични случаи на аномалии в чернодробните изследвания или хепатит, които преминават след преустановяване на лечението с метформин</w:t>
            </w:r>
          </w:p>
        </w:tc>
      </w:tr>
      <w:tr w:rsidR="00D25094" w14:paraId="0EED56FA" w14:textId="77777777" w:rsidTr="004C4A97">
        <w:tc>
          <w:tcPr>
            <w:tcW w:w="9576" w:type="dxa"/>
            <w:gridSpan w:val="2"/>
          </w:tcPr>
          <w:p w14:paraId="7A4046E9" w14:textId="40602F73" w:rsidR="00D25094" w:rsidRPr="00D25094" w:rsidRDefault="00D25094" w:rsidP="00D25094">
            <w:pPr>
              <w:rPr>
                <w:b/>
                <w:bCs/>
                <w:sz w:val="24"/>
                <w:szCs w:val="24"/>
              </w:rPr>
            </w:pPr>
            <w:r w:rsidRPr="00D25094">
              <w:rPr>
                <w:b/>
                <w:bCs/>
                <w:lang w:eastAsia="bg-BG"/>
              </w:rPr>
              <w:lastRenderedPageBreak/>
              <w:t>Нарушения на кожата и подкожната тъкан</w:t>
            </w:r>
          </w:p>
        </w:tc>
      </w:tr>
      <w:tr w:rsidR="00D25094" w:rsidRPr="00D25094" w14:paraId="7F2D7E8C" w14:textId="77777777" w:rsidTr="00354DFA">
        <w:tc>
          <w:tcPr>
            <w:tcW w:w="4788" w:type="dxa"/>
          </w:tcPr>
          <w:p w14:paraId="422E71E3" w14:textId="0F3757B0" w:rsidR="00D25094" w:rsidRPr="00D25094" w:rsidRDefault="00D25094" w:rsidP="00D25094">
            <w:pPr>
              <w:rPr>
                <w:rFonts w:cs="Arial"/>
              </w:rPr>
            </w:pPr>
            <w:r w:rsidRPr="00D25094">
              <w:rPr>
                <w:rFonts w:cs="Arial"/>
              </w:rPr>
              <w:t>Много редки</w:t>
            </w:r>
          </w:p>
        </w:tc>
        <w:tc>
          <w:tcPr>
            <w:tcW w:w="4788" w:type="dxa"/>
          </w:tcPr>
          <w:p w14:paraId="0AD3ECBB" w14:textId="592BA7F8" w:rsidR="00D25094" w:rsidRPr="00D25094" w:rsidRDefault="00D25094" w:rsidP="00D25094">
            <w:pPr>
              <w:rPr>
                <w:rFonts w:cs="Arial"/>
              </w:rPr>
            </w:pPr>
            <w:r w:rsidRPr="00D25094">
              <w:rPr>
                <w:rFonts w:cs="Arial"/>
              </w:rPr>
              <w:t xml:space="preserve">Кожни реакции като еритема, </w:t>
            </w:r>
            <w:proofErr w:type="spellStart"/>
            <w:r w:rsidRPr="00D25094">
              <w:rPr>
                <w:rFonts w:cs="Arial"/>
              </w:rPr>
              <w:t>пруритус</w:t>
            </w:r>
            <w:proofErr w:type="spellEnd"/>
            <w:r w:rsidRPr="00D25094">
              <w:rPr>
                <w:rFonts w:cs="Arial"/>
              </w:rPr>
              <w:t>, уртикария.</w:t>
            </w:r>
          </w:p>
        </w:tc>
      </w:tr>
    </w:tbl>
    <w:p w14:paraId="26E5C75B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b/>
          <w:bCs/>
          <w:color w:val="000000"/>
          <w:u w:val="single"/>
          <w:lang w:eastAsia="bg-BG"/>
        </w:rPr>
        <w:t>Педиатрична популация</w:t>
      </w:r>
    </w:p>
    <w:p w14:paraId="581DAEDF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Нежеланите лекарствени реакции от публикации и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постмаркетингови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източници, както и от контролирани клиничните изпитвания на малка група деца, между 10 и 16 години, третирани в продължение на 1 година, са подобни на наблюдаваните при възрастни по отношение на характера и тежестта им.</w:t>
      </w:r>
    </w:p>
    <w:p w14:paraId="54B0C5E7" w14:textId="77777777" w:rsidR="00D25094" w:rsidRPr="00D25094" w:rsidRDefault="00D25094" w:rsidP="00D25094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2" w:name="bookmark2"/>
    </w:p>
    <w:p w14:paraId="05CA7F6D" w14:textId="18CEE841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b/>
          <w:bCs/>
          <w:color w:val="000000"/>
          <w:lang w:eastAsia="bg-BG"/>
        </w:rPr>
        <w:t>Съобщаване на подозирани нежелани реакции</w:t>
      </w:r>
      <w:bookmarkEnd w:id="2"/>
    </w:p>
    <w:p w14:paraId="448726FA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>Съобщаването на подозирани нежелани лекарствени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националната система за съобщаване на Изпълнителната агенция по лекарствата.</w:t>
      </w:r>
    </w:p>
    <w:p w14:paraId="0C50F4E0" w14:textId="77777777" w:rsidR="00D25094" w:rsidRPr="00D25094" w:rsidRDefault="00D25094" w:rsidP="00D25094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3" w:name="bookmark4"/>
    </w:p>
    <w:p w14:paraId="0FEF2F5F" w14:textId="6B17D4F0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b/>
          <w:bCs/>
          <w:color w:val="000000"/>
          <w:lang w:eastAsia="bg-BG"/>
        </w:rPr>
        <w:t>Контакти:</w:t>
      </w:r>
      <w:bookmarkEnd w:id="3"/>
    </w:p>
    <w:p w14:paraId="65F90E3A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>Изпълнителна агенция по лекарствата.</w:t>
      </w:r>
    </w:p>
    <w:p w14:paraId="1EA3A22F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>ул. „Дамян Груев” № 8</w:t>
      </w:r>
    </w:p>
    <w:p w14:paraId="0691BA1F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>1303 София</w:t>
      </w:r>
    </w:p>
    <w:p w14:paraId="1F9DF0F5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>Тел.:+359 28903417</w:t>
      </w:r>
    </w:p>
    <w:p w14:paraId="0931BB9A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уебсайт: </w:t>
      </w:r>
      <w:hyperlink r:id="rId5" w:history="1">
        <w:r w:rsidRPr="00D25094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</w:p>
    <w:p w14:paraId="196A2B39" w14:textId="77777777" w:rsidR="00354DFA" w:rsidRPr="00354DFA" w:rsidRDefault="00354DFA" w:rsidP="00354DFA"/>
    <w:p w14:paraId="42DF9851" w14:textId="0DD4EFC4" w:rsidR="003765DC" w:rsidRDefault="002C50EE" w:rsidP="002B3C38">
      <w:pPr>
        <w:pStyle w:val="Heading2"/>
      </w:pPr>
      <w:r>
        <w:t>4.9. Предозиране</w:t>
      </w:r>
    </w:p>
    <w:p w14:paraId="3A7366F1" w14:textId="77777777" w:rsidR="00D25094" w:rsidRDefault="00D25094" w:rsidP="00D25094">
      <w:pPr>
        <w:rPr>
          <w:lang w:eastAsia="bg-BG"/>
        </w:rPr>
      </w:pPr>
    </w:p>
    <w:p w14:paraId="27AB716A" w14:textId="772AA7C7" w:rsidR="00D25094" w:rsidRPr="00D25094" w:rsidRDefault="00D25094" w:rsidP="00D25094">
      <w:pPr>
        <w:rPr>
          <w:sz w:val="24"/>
          <w:szCs w:val="24"/>
        </w:rPr>
      </w:pPr>
      <w:r w:rsidRPr="00D25094">
        <w:rPr>
          <w:lang w:eastAsia="bg-BG"/>
        </w:rPr>
        <w:t xml:space="preserve">Хипогликемия не се наблюдава дори при дози на метформин до 85 </w:t>
      </w:r>
      <w:r w:rsidRPr="00D25094">
        <w:rPr>
          <w:lang w:val="en-US"/>
        </w:rPr>
        <w:t xml:space="preserve">g, </w:t>
      </w:r>
      <w:r w:rsidRPr="00D25094">
        <w:rPr>
          <w:lang w:eastAsia="bg-BG"/>
        </w:rPr>
        <w:t xml:space="preserve">въпреки че при такива обстоятелства се появява </w:t>
      </w:r>
      <w:proofErr w:type="spellStart"/>
      <w:r w:rsidRPr="00D25094">
        <w:rPr>
          <w:lang w:eastAsia="bg-BG"/>
        </w:rPr>
        <w:t>лактатна</w:t>
      </w:r>
      <w:proofErr w:type="spellEnd"/>
      <w:r w:rsidRPr="00D25094">
        <w:rPr>
          <w:lang w:eastAsia="bg-BG"/>
        </w:rPr>
        <w:t xml:space="preserve"> </w:t>
      </w:r>
      <w:proofErr w:type="spellStart"/>
      <w:r w:rsidRPr="00D25094">
        <w:rPr>
          <w:lang w:eastAsia="bg-BG"/>
        </w:rPr>
        <w:t>ацидоза</w:t>
      </w:r>
      <w:proofErr w:type="spellEnd"/>
      <w:r w:rsidRPr="00D25094">
        <w:rPr>
          <w:lang w:eastAsia="bg-BG"/>
        </w:rPr>
        <w:t xml:space="preserve">. Значителното предозиране на </w:t>
      </w:r>
      <w:proofErr w:type="spellStart"/>
      <w:r w:rsidRPr="00D25094">
        <w:rPr>
          <w:lang w:eastAsia="bg-BG"/>
        </w:rPr>
        <w:t>метформинов</w:t>
      </w:r>
      <w:proofErr w:type="spellEnd"/>
      <w:r w:rsidRPr="00D25094">
        <w:rPr>
          <w:lang w:eastAsia="bg-BG"/>
        </w:rPr>
        <w:t xml:space="preserve"> хидрохлорид и съпътстващите рискови фактори могат да доведат до </w:t>
      </w:r>
      <w:proofErr w:type="spellStart"/>
      <w:r w:rsidRPr="00D25094">
        <w:rPr>
          <w:lang w:eastAsia="bg-BG"/>
        </w:rPr>
        <w:t>лактатна</w:t>
      </w:r>
      <w:proofErr w:type="spellEnd"/>
      <w:r w:rsidRPr="00D25094">
        <w:rPr>
          <w:lang w:eastAsia="bg-BG"/>
        </w:rPr>
        <w:t xml:space="preserve"> </w:t>
      </w:r>
      <w:proofErr w:type="spellStart"/>
      <w:r w:rsidRPr="00D25094">
        <w:rPr>
          <w:lang w:eastAsia="bg-BG"/>
        </w:rPr>
        <w:t>ацидоза</w:t>
      </w:r>
      <w:proofErr w:type="spellEnd"/>
      <w:r w:rsidRPr="00D25094">
        <w:rPr>
          <w:lang w:eastAsia="bg-BG"/>
        </w:rPr>
        <w:t xml:space="preserve">. </w:t>
      </w:r>
      <w:proofErr w:type="spellStart"/>
      <w:r w:rsidRPr="00D25094">
        <w:rPr>
          <w:lang w:eastAsia="bg-BG"/>
        </w:rPr>
        <w:t>Лактатната</w:t>
      </w:r>
      <w:proofErr w:type="spellEnd"/>
      <w:r w:rsidRPr="00D25094">
        <w:rPr>
          <w:lang w:eastAsia="bg-BG"/>
        </w:rPr>
        <w:t xml:space="preserve"> </w:t>
      </w:r>
      <w:proofErr w:type="spellStart"/>
      <w:r w:rsidRPr="00D25094">
        <w:rPr>
          <w:lang w:eastAsia="bg-BG"/>
        </w:rPr>
        <w:t>ацвдоза</w:t>
      </w:r>
      <w:proofErr w:type="spellEnd"/>
      <w:r w:rsidRPr="00D25094">
        <w:rPr>
          <w:lang w:eastAsia="bg-BG"/>
        </w:rPr>
        <w:t xml:space="preserve"> е спешно състояние и трябва да се лекува в болница. Най-ефективното лечение е отстраняването на лактата и метформина чрез хемодиализа.</w:t>
      </w:r>
    </w:p>
    <w:p w14:paraId="3CFEF21E" w14:textId="77777777" w:rsidR="00D25094" w:rsidRPr="00D25094" w:rsidRDefault="00D25094" w:rsidP="00D25094"/>
    <w:p w14:paraId="18EF4AFE" w14:textId="77777777" w:rsidR="002C50EE" w:rsidRDefault="002C50EE" w:rsidP="002C50EE">
      <w:pPr>
        <w:pStyle w:val="Heading1"/>
      </w:pPr>
      <w:r>
        <w:t>5. ФАРМАКОЛОГИЧНИ СВОЙСТВА</w:t>
      </w:r>
    </w:p>
    <w:p w14:paraId="7635AD51" w14:textId="784109E2" w:rsidR="003765DC" w:rsidRDefault="002C50EE" w:rsidP="002B3C38">
      <w:pPr>
        <w:pStyle w:val="Heading2"/>
      </w:pPr>
      <w:r>
        <w:t xml:space="preserve">5.1. </w:t>
      </w:r>
      <w:proofErr w:type="spellStart"/>
      <w:r>
        <w:t>Фармакодинамични</w:t>
      </w:r>
      <w:proofErr w:type="spellEnd"/>
      <w:r>
        <w:t xml:space="preserve"> свойства</w:t>
      </w:r>
    </w:p>
    <w:p w14:paraId="3090E30E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proofErr w:type="spellStart"/>
      <w:r w:rsidRPr="00D25094">
        <w:rPr>
          <w:rFonts w:eastAsia="Times New Roman" w:cs="Arial"/>
          <w:i/>
          <w:iCs/>
          <w:color w:val="000000"/>
          <w:lang w:eastAsia="bg-BG"/>
        </w:rPr>
        <w:t>Фармакотерапевтична</w:t>
      </w:r>
      <w:proofErr w:type="spellEnd"/>
      <w:r w:rsidRPr="00D25094">
        <w:rPr>
          <w:rFonts w:eastAsia="Times New Roman" w:cs="Arial"/>
          <w:i/>
          <w:iCs/>
          <w:color w:val="000000"/>
          <w:lang w:eastAsia="bg-BG"/>
        </w:rPr>
        <w:t xml:space="preserve"> група:</w:t>
      </w:r>
      <w:r w:rsidRPr="00D25094">
        <w:rPr>
          <w:rFonts w:eastAsia="Times New Roman" w:cs="Arial"/>
          <w:color w:val="000000"/>
          <w:lang w:eastAsia="bg-BG"/>
        </w:rPr>
        <w:t xml:space="preserve"> Лекарствени продукти, понижаващи нивото на кръвната захар, непринадлежащи към групата на инсулин.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Бигваниди</w:t>
      </w:r>
      <w:proofErr w:type="spellEnd"/>
      <w:r w:rsidRPr="00D25094">
        <w:rPr>
          <w:rFonts w:eastAsia="Times New Roman" w:cs="Arial"/>
          <w:color w:val="000000"/>
          <w:lang w:eastAsia="bg-BG"/>
        </w:rPr>
        <w:t>;</w:t>
      </w:r>
    </w:p>
    <w:p w14:paraId="416352C6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i/>
          <w:iCs/>
          <w:color w:val="000000"/>
          <w:lang w:eastAsia="bg-BG"/>
        </w:rPr>
        <w:t>АТС код:</w:t>
      </w:r>
      <w:r w:rsidRPr="00D25094">
        <w:rPr>
          <w:rFonts w:eastAsia="Times New Roman" w:cs="Arial"/>
          <w:color w:val="000000"/>
          <w:lang w:eastAsia="bg-BG"/>
        </w:rPr>
        <w:t xml:space="preserve"> А10ВА02</w:t>
      </w:r>
    </w:p>
    <w:p w14:paraId="47E0E9B9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A6B42BC" w14:textId="2FDCE243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1FEBE0BE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Метформиновият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е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бигванид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с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антихипергликемични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ефекти, намаляващи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базалната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постпрандиалната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захар в плазмата. Той не стимулира инсулиновата секреция, затова не предизвиква хипогликемия.</w:t>
      </w:r>
    </w:p>
    <w:p w14:paraId="666AF243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719A693" w14:textId="7CA87A5B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>Метформин може да действа чрез три механизма:</w:t>
      </w:r>
    </w:p>
    <w:p w14:paraId="3EC39FBF" w14:textId="77777777" w:rsidR="00D25094" w:rsidRDefault="00D25094" w:rsidP="00D25094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25094">
        <w:rPr>
          <w:rFonts w:eastAsia="Times New Roman" w:cs="Arial"/>
          <w:color w:val="000000"/>
          <w:lang w:eastAsia="bg-BG"/>
        </w:rPr>
        <w:t xml:space="preserve">Намалява чернодробната продукция на глюкоза, като инхибира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глюконеогенезата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гликогенолизата.</w:t>
      </w:r>
      <w:proofErr w:type="spellEnd"/>
    </w:p>
    <w:p w14:paraId="0F61F089" w14:textId="77777777" w:rsidR="00D25094" w:rsidRDefault="00D25094" w:rsidP="00D25094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25094">
        <w:rPr>
          <w:rFonts w:eastAsia="Times New Roman" w:cs="Arial"/>
          <w:color w:val="000000"/>
          <w:lang w:eastAsia="bg-BG"/>
        </w:rPr>
        <w:lastRenderedPageBreak/>
        <w:t>В мускулите, чрез повишаване на чувствителността към инсулин, подобряване на периферното захващане и усвояване на глюкозата.</w:t>
      </w:r>
    </w:p>
    <w:p w14:paraId="28AE00BD" w14:textId="36164500" w:rsidR="00D25094" w:rsidRPr="00D25094" w:rsidRDefault="00D25094" w:rsidP="00D25094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25094">
        <w:rPr>
          <w:rFonts w:eastAsia="Times New Roman" w:cs="Arial"/>
          <w:color w:val="000000"/>
          <w:lang w:eastAsia="bg-BG"/>
        </w:rPr>
        <w:t>Чрез забавяне на абсорбцията на глюкоза в червата.</w:t>
      </w:r>
    </w:p>
    <w:p w14:paraId="71B660B2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65F277B" w14:textId="306A1BB9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Метформин стимулира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интрацелуларния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синтез на гликоген, като въздейства върху гликоген- синтезата.</w:t>
      </w:r>
    </w:p>
    <w:p w14:paraId="7E80DB4D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7A64D5" w14:textId="564DB761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Метформин повишава транспортния капацитет на всички видове мембранни преносители на глюкоза </w:t>
      </w:r>
      <w:r w:rsidRPr="00D25094">
        <w:rPr>
          <w:rFonts w:eastAsia="Times New Roman" w:cs="Arial"/>
          <w:color w:val="000000"/>
          <w:lang w:val="en-US"/>
        </w:rPr>
        <w:t xml:space="preserve">(GLUT), </w:t>
      </w:r>
      <w:r w:rsidRPr="00D25094">
        <w:rPr>
          <w:rFonts w:eastAsia="Times New Roman" w:cs="Arial"/>
          <w:color w:val="000000"/>
          <w:lang w:eastAsia="bg-BG"/>
        </w:rPr>
        <w:t>известни досега.</w:t>
      </w:r>
    </w:p>
    <w:p w14:paraId="611DFBB2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17B46B4" w14:textId="030E92AF" w:rsidR="00D25094" w:rsidRPr="00D25094" w:rsidRDefault="00D25094" w:rsidP="00D25094">
      <w:pPr>
        <w:spacing w:line="240" w:lineRule="auto"/>
        <w:rPr>
          <w:rFonts w:eastAsia="Times New Roman" w:cs="Arial"/>
        </w:rPr>
      </w:pPr>
      <w:proofErr w:type="spellStart"/>
      <w:r w:rsidRPr="00D25094">
        <w:rPr>
          <w:rFonts w:eastAsia="Times New Roman" w:cs="Arial"/>
          <w:color w:val="000000"/>
          <w:u w:val="single"/>
          <w:lang w:eastAsia="bg-BG"/>
        </w:rPr>
        <w:t>Фармакодннамични</w:t>
      </w:r>
      <w:proofErr w:type="spellEnd"/>
      <w:r w:rsidRPr="00D25094">
        <w:rPr>
          <w:rFonts w:eastAsia="Times New Roman" w:cs="Arial"/>
          <w:color w:val="000000"/>
          <w:u w:val="single"/>
          <w:lang w:eastAsia="bg-BG"/>
        </w:rPr>
        <w:t xml:space="preserve"> ефекти</w:t>
      </w:r>
    </w:p>
    <w:p w14:paraId="11541CAB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>В клинични проучвания употребата на метформин се свързва със стабилизиране на телесното тегло или с умерена загуба на тегло.</w:t>
      </w:r>
    </w:p>
    <w:p w14:paraId="62DC8537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В клинични проучвания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метформиновият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има благоприятни ефекти върху липидния метаболизъм при хора, независимо от неговото действие върху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гликемията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. Това е установено при приложението на терапевтични дози в контролирани, средносрочни или дългосрочни клинични проучвания: метформин понижава нивата на общия холестерол, </w:t>
      </w:r>
      <w:r w:rsidRPr="00D25094">
        <w:rPr>
          <w:rFonts w:eastAsia="Times New Roman" w:cs="Arial"/>
          <w:color w:val="000000"/>
          <w:lang w:val="en-US"/>
        </w:rPr>
        <w:t xml:space="preserve">LDL </w:t>
      </w:r>
      <w:r w:rsidRPr="00D25094">
        <w:rPr>
          <w:rFonts w:eastAsia="Times New Roman" w:cs="Arial"/>
          <w:color w:val="000000"/>
          <w:lang w:eastAsia="bg-BG"/>
        </w:rPr>
        <w:t xml:space="preserve">холестерола и </w:t>
      </w:r>
      <w:proofErr w:type="spellStart"/>
      <w:r w:rsidRPr="00D25094">
        <w:rPr>
          <w:rFonts w:eastAsia="Times New Roman" w:cs="Arial"/>
          <w:color w:val="000000"/>
          <w:lang w:eastAsia="bg-BG"/>
        </w:rPr>
        <w:t>триглицеридите</w:t>
      </w:r>
      <w:proofErr w:type="spellEnd"/>
      <w:r w:rsidRPr="00D25094">
        <w:rPr>
          <w:rFonts w:eastAsia="Times New Roman" w:cs="Arial"/>
          <w:color w:val="000000"/>
          <w:lang w:eastAsia="bg-BG"/>
        </w:rPr>
        <w:t>.</w:t>
      </w:r>
    </w:p>
    <w:p w14:paraId="2D327065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0EF788E" w14:textId="43158F9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u w:val="single"/>
          <w:lang w:eastAsia="bg-BG"/>
        </w:rPr>
        <w:t>Клинична ефикасност</w:t>
      </w:r>
    </w:p>
    <w:p w14:paraId="3DF0B6CE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proofErr w:type="spellStart"/>
      <w:r w:rsidRPr="00D25094">
        <w:rPr>
          <w:rFonts w:eastAsia="Times New Roman" w:cs="Arial"/>
          <w:color w:val="000000"/>
          <w:lang w:eastAsia="bg-BG"/>
        </w:rPr>
        <w:t>Проспективното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рандомизирано проучване </w:t>
      </w:r>
      <w:r w:rsidRPr="00D25094">
        <w:rPr>
          <w:rFonts w:eastAsia="Times New Roman" w:cs="Arial"/>
          <w:color w:val="000000"/>
          <w:lang w:val="en-US"/>
        </w:rPr>
        <w:t xml:space="preserve">(UKPDS) </w:t>
      </w:r>
      <w:r w:rsidRPr="00D25094">
        <w:rPr>
          <w:rFonts w:eastAsia="Times New Roman" w:cs="Arial"/>
          <w:color w:val="000000"/>
          <w:lang w:eastAsia="bg-BG"/>
        </w:rPr>
        <w:t>потвърди дълготрайната полза от интензивния контрол на кръвната захар при възрастни пациенти с диабет тип 2.</w:t>
      </w:r>
    </w:p>
    <w:p w14:paraId="3DBE281C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6A1C0CB" w14:textId="4C1787B6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Анализът на резултатите при пациенти с наднормено тегло, лекувани с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хидрохлорид, след като без успех е приложена само диета, показва:</w:t>
      </w:r>
    </w:p>
    <w:p w14:paraId="166E2249" w14:textId="76DD5A76" w:rsidR="00D25094" w:rsidRPr="00D25094" w:rsidRDefault="00D25094" w:rsidP="00D2509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25094">
        <w:rPr>
          <w:rFonts w:eastAsia="Times New Roman" w:cs="Arial"/>
          <w:color w:val="000000"/>
          <w:lang w:eastAsia="bg-BG"/>
        </w:rPr>
        <w:t>з</w:t>
      </w:r>
      <w:r w:rsidRPr="00D25094">
        <w:rPr>
          <w:rFonts w:eastAsia="Times New Roman" w:cs="Arial"/>
          <w:color w:val="000000"/>
          <w:lang w:eastAsia="bg-BG"/>
        </w:rPr>
        <w:t xml:space="preserve">начително намаление на абсолютния риск от всякакви усложнения, свързани с диабета, в групата на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(29.8 случая/1000 пациент-години) в сравнение с групата, подложена само на диета (43.4 случая/1000 пациент-години), р - 0.0023, и в сравнение с групите на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сулфанилурейни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лекарствени продукти и инсулин,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монотерапия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(40.1 </w:t>
      </w:r>
      <w:proofErr w:type="spellStart"/>
      <w:r w:rsidRPr="00D25094">
        <w:rPr>
          <w:rFonts w:eastAsia="Times New Roman" w:cs="Arial"/>
          <w:color w:val="000000"/>
          <w:lang w:eastAsia="bg-BG"/>
        </w:rPr>
        <w:t>случачя</w:t>
      </w:r>
      <w:proofErr w:type="spellEnd"/>
      <w:r w:rsidRPr="00D25094">
        <w:rPr>
          <w:rFonts w:eastAsia="Times New Roman" w:cs="Arial"/>
          <w:color w:val="000000"/>
          <w:lang w:eastAsia="bg-BG"/>
        </w:rPr>
        <w:t>/1000 пациент- години),р = 0.0034.</w:t>
      </w:r>
    </w:p>
    <w:p w14:paraId="7225173D" w14:textId="13396B86" w:rsidR="00D25094" w:rsidRPr="00D25094" w:rsidRDefault="00D25094" w:rsidP="00D25094">
      <w:pPr>
        <w:pStyle w:val="ListParagraph"/>
        <w:numPr>
          <w:ilvl w:val="0"/>
          <w:numId w:val="36"/>
        </w:numPr>
        <w:rPr>
          <w:rFonts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значително намаление на абсолютния риск на смъртността, свързана с диабета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7.5 случая/1000 пациент-години, само диета: 12.7 случая/1000 пациент -години,</w:t>
      </w:r>
      <w:r w:rsidRPr="00D25094">
        <w:rPr>
          <w:rFonts w:eastAsia="Times New Roman" w:cs="Arial"/>
          <w:color w:val="000000"/>
          <w:lang w:val="en-US"/>
        </w:rPr>
        <w:t xml:space="preserve"> p</w:t>
      </w:r>
      <w:r w:rsidRPr="00D25094">
        <w:rPr>
          <w:rFonts w:eastAsia="Times New Roman" w:cs="Arial"/>
          <w:color w:val="000000"/>
          <w:lang w:eastAsia="bg-BG"/>
        </w:rPr>
        <w:t xml:space="preserve"> = 0.017.</w:t>
      </w:r>
    </w:p>
    <w:p w14:paraId="464899B0" w14:textId="77777777" w:rsidR="00D25094" w:rsidRPr="00D25094" w:rsidRDefault="00D25094" w:rsidP="00D25094">
      <w:pPr>
        <w:pStyle w:val="ListParagraph"/>
        <w:numPr>
          <w:ilvl w:val="0"/>
          <w:numId w:val="36"/>
        </w:numPr>
        <w:rPr>
          <w:lang w:eastAsia="bg-BG"/>
        </w:rPr>
      </w:pPr>
      <w:r w:rsidRPr="00D25094">
        <w:rPr>
          <w:lang w:eastAsia="bg-BG"/>
        </w:rPr>
        <w:t xml:space="preserve">значително редуциране на абсолютния риск за обща смъртност: </w:t>
      </w:r>
      <w:proofErr w:type="spellStart"/>
      <w:r w:rsidRPr="00D25094">
        <w:rPr>
          <w:lang w:eastAsia="bg-BG"/>
        </w:rPr>
        <w:t>метформинов</w:t>
      </w:r>
      <w:proofErr w:type="spellEnd"/>
      <w:r w:rsidRPr="00D25094">
        <w:rPr>
          <w:lang w:eastAsia="bg-BG"/>
        </w:rPr>
        <w:t xml:space="preserve"> хидрохлорид 13.5 случая/1000 пациент-години, в сравнение с групата, третирана само с диета: 20.6 случая/1000 пациент-години, (р=0.011), и в сравнение с комбинираните групи на </w:t>
      </w:r>
      <w:proofErr w:type="spellStart"/>
      <w:r w:rsidRPr="00D25094">
        <w:rPr>
          <w:lang w:eastAsia="bg-BG"/>
        </w:rPr>
        <w:t>сулфанилурейни</w:t>
      </w:r>
      <w:proofErr w:type="spellEnd"/>
      <w:r w:rsidRPr="00D25094">
        <w:rPr>
          <w:lang w:eastAsia="bg-BG"/>
        </w:rPr>
        <w:t xml:space="preserve"> лекарствени продукти и инсулин, </w:t>
      </w:r>
      <w:proofErr w:type="spellStart"/>
      <w:r w:rsidRPr="00D25094">
        <w:rPr>
          <w:lang w:eastAsia="bg-BG"/>
        </w:rPr>
        <w:t>монотерапия</w:t>
      </w:r>
      <w:proofErr w:type="spellEnd"/>
      <w:r w:rsidRPr="00D25094">
        <w:rPr>
          <w:lang w:eastAsia="bg-BG"/>
        </w:rPr>
        <w:t>: 18.9 случая/1000 пациент-години, (р = 0.021).</w:t>
      </w:r>
    </w:p>
    <w:p w14:paraId="6A3CD957" w14:textId="77777777" w:rsidR="00D25094" w:rsidRPr="00D25094" w:rsidRDefault="00D25094" w:rsidP="00D25094">
      <w:pPr>
        <w:pStyle w:val="ListParagraph"/>
        <w:numPr>
          <w:ilvl w:val="0"/>
          <w:numId w:val="36"/>
        </w:numPr>
        <w:rPr>
          <w:lang w:eastAsia="bg-BG"/>
        </w:rPr>
      </w:pPr>
      <w:r w:rsidRPr="00D25094">
        <w:rPr>
          <w:lang w:eastAsia="bg-BG"/>
        </w:rPr>
        <w:t xml:space="preserve">значително намаление на абсолютния риск от миокарден инфаркт: </w:t>
      </w:r>
      <w:proofErr w:type="spellStart"/>
      <w:r w:rsidRPr="00D25094">
        <w:rPr>
          <w:lang w:eastAsia="bg-BG"/>
        </w:rPr>
        <w:t>метформинов</w:t>
      </w:r>
      <w:proofErr w:type="spellEnd"/>
      <w:r w:rsidRPr="00D25094">
        <w:rPr>
          <w:lang w:eastAsia="bg-BG"/>
        </w:rPr>
        <w:t xml:space="preserve"> хидрохлорид 11 случая/1000 пациент-години, само диета 18 случая/1000 пациент-години, р = 0.01.</w:t>
      </w:r>
    </w:p>
    <w:p w14:paraId="670B917A" w14:textId="77777777" w:rsidR="00D25094" w:rsidRDefault="00D25094" w:rsidP="00D25094">
      <w:pPr>
        <w:rPr>
          <w:lang w:eastAsia="bg-BG"/>
        </w:rPr>
      </w:pPr>
    </w:p>
    <w:p w14:paraId="3B6AC7BB" w14:textId="1100CED6" w:rsidR="00D25094" w:rsidRPr="00D25094" w:rsidRDefault="00D25094" w:rsidP="00D25094">
      <w:pPr>
        <w:rPr>
          <w:sz w:val="24"/>
          <w:szCs w:val="24"/>
        </w:rPr>
      </w:pPr>
      <w:r w:rsidRPr="00D25094">
        <w:rPr>
          <w:lang w:eastAsia="bg-BG"/>
        </w:rPr>
        <w:t xml:space="preserve">Не са наблюдавани клинични ползи при комбиниране на метформин със </w:t>
      </w:r>
      <w:proofErr w:type="spellStart"/>
      <w:r w:rsidRPr="00D25094">
        <w:rPr>
          <w:lang w:eastAsia="bg-BG"/>
        </w:rPr>
        <w:t>сулфонилурея</w:t>
      </w:r>
      <w:proofErr w:type="spellEnd"/>
      <w:r w:rsidRPr="00D25094">
        <w:rPr>
          <w:lang w:eastAsia="bg-BG"/>
        </w:rPr>
        <w:t>, прилагани като втора линия на лечение.</w:t>
      </w:r>
    </w:p>
    <w:p w14:paraId="368FFE0F" w14:textId="77777777" w:rsidR="00D25094" w:rsidRDefault="00D25094" w:rsidP="00D25094">
      <w:pPr>
        <w:rPr>
          <w:lang w:eastAsia="bg-BG"/>
        </w:rPr>
      </w:pPr>
    </w:p>
    <w:p w14:paraId="1CDEAC7A" w14:textId="46BDA073" w:rsidR="00D25094" w:rsidRDefault="00D25094" w:rsidP="00D25094">
      <w:pPr>
        <w:rPr>
          <w:lang w:eastAsia="bg-BG"/>
        </w:rPr>
      </w:pPr>
      <w:r w:rsidRPr="00D25094">
        <w:rPr>
          <w:lang w:eastAsia="bg-BG"/>
        </w:rPr>
        <w:t xml:space="preserve">Комбинацията на </w:t>
      </w:r>
      <w:proofErr w:type="spellStart"/>
      <w:r w:rsidRPr="00D25094">
        <w:rPr>
          <w:lang w:eastAsia="bg-BG"/>
        </w:rPr>
        <w:t>метформинов</w:t>
      </w:r>
      <w:proofErr w:type="spellEnd"/>
      <w:r w:rsidRPr="00D25094">
        <w:rPr>
          <w:lang w:eastAsia="bg-BG"/>
        </w:rPr>
        <w:t xml:space="preserve"> хидрохлорид и инсулин е прилагана при избрани пациенти при диабет тип 1, но клинична полза не е категорично установена.</w:t>
      </w:r>
    </w:p>
    <w:p w14:paraId="73C12401" w14:textId="538F3E76" w:rsidR="00D25094" w:rsidRDefault="00D25094" w:rsidP="00D25094">
      <w:pPr>
        <w:rPr>
          <w:lang w:eastAsia="bg-BG"/>
        </w:rPr>
      </w:pPr>
    </w:p>
    <w:p w14:paraId="53A378C8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b/>
          <w:bCs/>
          <w:color w:val="000000"/>
          <w:u w:val="single"/>
          <w:lang w:eastAsia="bg-BG"/>
        </w:rPr>
        <w:lastRenderedPageBreak/>
        <w:t>Педиатрична популация</w:t>
      </w:r>
    </w:p>
    <w:p w14:paraId="415D75F6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>Контролирани клинични проучвания с неголяма група деца между 10 и 16 години, третирани в продължение на 1 година, са показали отговор на гликемичния контрол, подобен на този при възрастни пациенти.</w:t>
      </w:r>
    </w:p>
    <w:p w14:paraId="395C17B3" w14:textId="77777777" w:rsidR="00D25094" w:rsidRPr="00D25094" w:rsidRDefault="00D25094" w:rsidP="00D25094">
      <w:pPr>
        <w:rPr>
          <w:rFonts w:cs="Arial"/>
        </w:rPr>
      </w:pPr>
    </w:p>
    <w:p w14:paraId="4D7DA0E3" w14:textId="18E63259" w:rsidR="004D4D6B" w:rsidRDefault="002C50EE" w:rsidP="002B3C38">
      <w:pPr>
        <w:pStyle w:val="Heading2"/>
      </w:pPr>
      <w:r>
        <w:t xml:space="preserve">5.2. </w:t>
      </w:r>
      <w:proofErr w:type="spellStart"/>
      <w:r>
        <w:t>Фармакокинетични</w:t>
      </w:r>
      <w:proofErr w:type="spellEnd"/>
      <w:r>
        <w:t xml:space="preserve"> свойства</w:t>
      </w:r>
    </w:p>
    <w:p w14:paraId="5226451E" w14:textId="77777777" w:rsidR="00D25094" w:rsidRPr="00D25094" w:rsidRDefault="00D25094" w:rsidP="00D25094"/>
    <w:p w14:paraId="087A0BBB" w14:textId="77777777" w:rsidR="00D25094" w:rsidRPr="00D25094" w:rsidRDefault="00D25094" w:rsidP="00D25094">
      <w:pPr>
        <w:pStyle w:val="Heading3"/>
        <w:rPr>
          <w:rFonts w:eastAsia="Times New Roman"/>
          <w:u w:val="single"/>
        </w:rPr>
      </w:pPr>
      <w:r w:rsidRPr="00D25094">
        <w:rPr>
          <w:rFonts w:eastAsia="Times New Roman"/>
          <w:u w:val="single"/>
          <w:lang w:eastAsia="bg-BG"/>
        </w:rPr>
        <w:t>Абсорбция</w:t>
      </w:r>
    </w:p>
    <w:p w14:paraId="4D20AFDE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След перорална доза таблетка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хидрохлорид, максималната плазмена концентрация (С</w:t>
      </w:r>
      <w:r w:rsidRPr="00D25094">
        <w:rPr>
          <w:rFonts w:eastAsia="Times New Roman" w:cs="Arial"/>
          <w:color w:val="000000"/>
          <w:vertAlign w:val="subscript"/>
          <w:lang w:val="en-US"/>
        </w:rPr>
        <w:t>max</w:t>
      </w:r>
      <w:r w:rsidRPr="00D25094">
        <w:rPr>
          <w:rFonts w:eastAsia="Times New Roman" w:cs="Arial"/>
          <w:color w:val="000000"/>
          <w:lang w:eastAsia="bg-BG"/>
        </w:rPr>
        <w:t xml:space="preserve">) се достига след 2 часа и 30 минути </w:t>
      </w:r>
      <w:r w:rsidRPr="00D25094">
        <w:rPr>
          <w:rFonts w:eastAsia="Times New Roman" w:cs="Arial"/>
          <w:color w:val="000000"/>
          <w:lang w:val="en-US"/>
        </w:rPr>
        <w:t>(</w:t>
      </w:r>
      <w:proofErr w:type="spellStart"/>
      <w:r w:rsidRPr="00D25094">
        <w:rPr>
          <w:rFonts w:eastAsia="Times New Roman" w:cs="Arial"/>
          <w:color w:val="000000"/>
          <w:lang w:val="en-US"/>
        </w:rPr>
        <w:t>t</w:t>
      </w:r>
      <w:r w:rsidRPr="00D25094">
        <w:rPr>
          <w:rFonts w:eastAsia="Times New Roman" w:cs="Arial"/>
          <w:color w:val="000000"/>
          <w:vertAlign w:val="subscript"/>
          <w:lang w:val="en-US"/>
        </w:rPr>
        <w:t>max</w:t>
      </w:r>
      <w:proofErr w:type="spellEnd"/>
      <w:r w:rsidRPr="00D25094">
        <w:rPr>
          <w:rFonts w:eastAsia="Times New Roman" w:cs="Arial"/>
          <w:color w:val="000000"/>
          <w:lang w:val="en-US"/>
        </w:rPr>
        <w:t xml:space="preserve">). </w:t>
      </w:r>
      <w:r w:rsidRPr="00D25094">
        <w:rPr>
          <w:rFonts w:eastAsia="Times New Roman" w:cs="Arial"/>
          <w:color w:val="000000"/>
          <w:lang w:eastAsia="bg-BG"/>
        </w:rPr>
        <w:t xml:space="preserve">Абсолютната бионаличност на таблетка от 850 </w:t>
      </w:r>
      <w:r w:rsidRPr="00D25094">
        <w:rPr>
          <w:rFonts w:eastAsia="Times New Roman" w:cs="Arial"/>
          <w:color w:val="000000"/>
          <w:lang w:val="en-US"/>
        </w:rPr>
        <w:t xml:space="preserve">mg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е приблизително 50-60% при здрави хора. След перорална доза неабсорбираната фракция, открита във фекалиите, е 20-30%.</w:t>
      </w:r>
    </w:p>
    <w:p w14:paraId="0E7C9D91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96A788F" w14:textId="549FB8AD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D25094">
        <w:rPr>
          <w:rFonts w:eastAsia="Times New Roman" w:cs="Arial"/>
          <w:color w:val="000000"/>
          <w:lang w:eastAsia="bg-BG"/>
        </w:rPr>
        <w:t xml:space="preserve">След перорален прием абсорбцията на </w:t>
      </w:r>
    </w:p>
    <w:p w14:paraId="24E5F02C" w14:textId="5EAC0C8D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е наситена и непълна. </w:t>
      </w:r>
    </w:p>
    <w:p w14:paraId="7A07B48E" w14:textId="243B7CD0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Предполага се, че абсорбцията на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не е линейна.</w:t>
      </w:r>
    </w:p>
    <w:p w14:paraId="44A5AB5A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4A6B4C8" w14:textId="702132C5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При препоръчаните дози и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дозови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схеми с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стабилните плазмени концентрации се достигат от 24 до 48 час и по принцип са по-ниски от 1 </w:t>
      </w:r>
      <w:r w:rsidRPr="00D25094">
        <w:rPr>
          <w:rFonts w:eastAsia="Times New Roman" w:cs="Arial"/>
          <w:color w:val="000000"/>
          <w:lang w:val="en-US"/>
        </w:rPr>
        <w:t xml:space="preserve">mcg/ml. </w:t>
      </w:r>
      <w:r w:rsidRPr="00D25094">
        <w:rPr>
          <w:rFonts w:eastAsia="Times New Roman" w:cs="Arial"/>
          <w:color w:val="000000"/>
          <w:lang w:eastAsia="bg-BG"/>
        </w:rPr>
        <w:t xml:space="preserve">При контролирани клинични проучвания максималните плазмени нива на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(С</w:t>
      </w:r>
      <w:r w:rsidRPr="00D25094">
        <w:rPr>
          <w:rFonts w:eastAsia="Times New Roman" w:cs="Arial"/>
          <w:color w:val="000000"/>
          <w:vertAlign w:val="subscript"/>
          <w:lang w:val="en-US"/>
        </w:rPr>
        <w:t>max</w:t>
      </w:r>
      <w:r w:rsidRPr="00D25094">
        <w:rPr>
          <w:rFonts w:eastAsia="Times New Roman" w:cs="Arial"/>
          <w:color w:val="000000"/>
          <w:lang w:eastAsia="bg-BG"/>
        </w:rPr>
        <w:t xml:space="preserve">), не надвишават 5 </w:t>
      </w:r>
      <w:r w:rsidRPr="00D25094">
        <w:rPr>
          <w:rFonts w:eastAsia="Times New Roman" w:cs="Arial"/>
          <w:color w:val="000000"/>
          <w:lang w:val="en-US"/>
        </w:rPr>
        <w:t xml:space="preserve">mcg/ml, </w:t>
      </w:r>
      <w:r w:rsidRPr="00D25094">
        <w:rPr>
          <w:rFonts w:eastAsia="Times New Roman" w:cs="Arial"/>
          <w:color w:val="000000"/>
          <w:lang w:eastAsia="bg-BG"/>
        </w:rPr>
        <w:t>дори и при максимални дози.</w:t>
      </w:r>
    </w:p>
    <w:p w14:paraId="027F7E69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A72269C" w14:textId="5FDB7E0C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Храната понижава степента и слабо забавя абсорбцията на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хидрохлорид. След прием на доза от 850 </w:t>
      </w:r>
      <w:r w:rsidRPr="00D25094">
        <w:rPr>
          <w:rFonts w:eastAsia="Times New Roman" w:cs="Arial"/>
          <w:color w:val="000000"/>
          <w:lang w:val="en-US"/>
        </w:rPr>
        <w:t xml:space="preserve">mg </w:t>
      </w:r>
      <w:r w:rsidRPr="00D25094">
        <w:rPr>
          <w:rFonts w:eastAsia="Times New Roman" w:cs="Arial"/>
          <w:color w:val="000000"/>
          <w:lang w:eastAsia="bg-BG"/>
        </w:rPr>
        <w:t xml:space="preserve">се наблюдава 40% по-нисък пик на плазмената концентрация, 25% намаляване на </w:t>
      </w:r>
      <w:r w:rsidRPr="00D25094">
        <w:rPr>
          <w:rFonts w:eastAsia="Times New Roman" w:cs="Arial"/>
          <w:color w:val="000000"/>
          <w:lang w:val="en-US"/>
        </w:rPr>
        <w:t xml:space="preserve">AUC </w:t>
      </w:r>
      <w:r w:rsidRPr="00D25094">
        <w:rPr>
          <w:rFonts w:eastAsia="Times New Roman" w:cs="Arial"/>
          <w:color w:val="000000"/>
          <w:lang w:eastAsia="bg-BG"/>
        </w:rPr>
        <w:t>(площта под кривата) и има 35-минутно удължаване на времето до пика на плазмената концентрация. Клиничните последствия от промяната на тези параметри остават неизяснени.</w:t>
      </w:r>
    </w:p>
    <w:p w14:paraId="575F355B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8401339" w14:textId="5FEB0D04" w:rsidR="00D25094" w:rsidRPr="00D25094" w:rsidRDefault="00D25094" w:rsidP="00D25094">
      <w:pPr>
        <w:pStyle w:val="Heading3"/>
        <w:rPr>
          <w:rFonts w:eastAsia="Times New Roman"/>
          <w:u w:val="single"/>
        </w:rPr>
      </w:pPr>
      <w:r w:rsidRPr="00D25094">
        <w:rPr>
          <w:rFonts w:eastAsia="Times New Roman"/>
          <w:u w:val="single"/>
          <w:lang w:eastAsia="bg-BG"/>
        </w:rPr>
        <w:t>Разпределение</w:t>
      </w:r>
    </w:p>
    <w:p w14:paraId="7D2E68C4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r w:rsidRPr="00D25094">
        <w:rPr>
          <w:rFonts w:eastAsia="Times New Roman" w:cs="Arial"/>
          <w:color w:val="000000"/>
          <w:lang w:eastAsia="bg-BG"/>
        </w:rPr>
        <w:t xml:space="preserve">Свързването с плазмените протеини е незначимо.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Метформиновият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прониква в еритроцитите. Пикът в кръвта е по-нисък от плазмения пик и се появява приблизително по същото време. Червените кръвни клетки най-вероятно представляват вторичен етап на разпределение. Средният обем на разпределение </w:t>
      </w:r>
      <w:r w:rsidRPr="00D25094">
        <w:rPr>
          <w:rFonts w:eastAsia="Times New Roman" w:cs="Arial"/>
          <w:color w:val="000000"/>
          <w:lang w:val="en-US"/>
        </w:rPr>
        <w:t>(</w:t>
      </w:r>
      <w:proofErr w:type="spellStart"/>
      <w:r w:rsidRPr="00D25094">
        <w:rPr>
          <w:rFonts w:eastAsia="Times New Roman" w:cs="Arial"/>
          <w:color w:val="000000"/>
          <w:lang w:val="en-US"/>
        </w:rPr>
        <w:t>Vd</w:t>
      </w:r>
      <w:proofErr w:type="spellEnd"/>
      <w:r w:rsidRPr="00D25094">
        <w:rPr>
          <w:rFonts w:eastAsia="Times New Roman" w:cs="Arial"/>
          <w:color w:val="000000"/>
          <w:lang w:val="en-US"/>
        </w:rPr>
        <w:t xml:space="preserve">) </w:t>
      </w:r>
      <w:r w:rsidRPr="00D25094">
        <w:rPr>
          <w:rFonts w:eastAsia="Times New Roman" w:cs="Arial"/>
          <w:color w:val="000000"/>
          <w:lang w:eastAsia="bg-BG"/>
        </w:rPr>
        <w:t>е в рамките между 63 и 276 1.</w:t>
      </w:r>
    </w:p>
    <w:p w14:paraId="557EBF88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8761917" w14:textId="7A8EDB44" w:rsidR="00D25094" w:rsidRPr="00D25094" w:rsidRDefault="00D25094" w:rsidP="00D25094">
      <w:pPr>
        <w:pStyle w:val="Heading3"/>
        <w:rPr>
          <w:rFonts w:eastAsia="Times New Roman"/>
          <w:u w:val="single"/>
        </w:rPr>
      </w:pPr>
      <w:r w:rsidRPr="00D25094">
        <w:rPr>
          <w:rFonts w:eastAsia="Times New Roman"/>
          <w:u w:val="single"/>
          <w:lang w:eastAsia="bg-BG"/>
        </w:rPr>
        <w:t>Метаболизъм</w:t>
      </w:r>
    </w:p>
    <w:p w14:paraId="65AD8B27" w14:textId="77777777" w:rsidR="00D25094" w:rsidRPr="00D25094" w:rsidRDefault="00D25094" w:rsidP="00D25094">
      <w:pPr>
        <w:spacing w:line="240" w:lineRule="auto"/>
        <w:rPr>
          <w:rFonts w:eastAsia="Times New Roman" w:cs="Arial"/>
        </w:rPr>
      </w:pPr>
      <w:proofErr w:type="spellStart"/>
      <w:r w:rsidRPr="00D25094">
        <w:rPr>
          <w:rFonts w:eastAsia="Times New Roman" w:cs="Arial"/>
          <w:color w:val="000000"/>
          <w:lang w:eastAsia="bg-BG"/>
        </w:rPr>
        <w:t>Метформиновият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хидрохлорид се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екскретира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непроменен в урината. Не са идентифицирани метаболити при хората.</w:t>
      </w:r>
    </w:p>
    <w:p w14:paraId="18C53052" w14:textId="77777777" w:rsidR="00D25094" w:rsidRPr="00D25094" w:rsidRDefault="00D25094" w:rsidP="00D2509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DC0447D" w14:textId="7A8699BF" w:rsidR="00D25094" w:rsidRPr="00D25094" w:rsidRDefault="00D25094" w:rsidP="00D25094">
      <w:pPr>
        <w:pStyle w:val="Heading3"/>
        <w:rPr>
          <w:rFonts w:eastAsia="Times New Roman"/>
          <w:u w:val="single"/>
        </w:rPr>
      </w:pPr>
      <w:r w:rsidRPr="00D25094">
        <w:rPr>
          <w:rFonts w:eastAsia="Times New Roman"/>
          <w:u w:val="single"/>
          <w:lang w:eastAsia="bg-BG"/>
        </w:rPr>
        <w:t>Елиминиране</w:t>
      </w:r>
    </w:p>
    <w:p w14:paraId="2D8646E6" w14:textId="12BE4F08" w:rsidR="00D25094" w:rsidRDefault="00D25094" w:rsidP="00D25094">
      <w:pPr>
        <w:rPr>
          <w:rFonts w:eastAsia="Times New Roman" w:cs="Arial"/>
          <w:color w:val="000000"/>
          <w:lang w:eastAsia="bg-BG"/>
        </w:rPr>
      </w:pPr>
      <w:r w:rsidRPr="00D25094">
        <w:rPr>
          <w:rFonts w:eastAsia="Times New Roman" w:cs="Arial"/>
          <w:color w:val="000000"/>
          <w:lang w:eastAsia="bg-BG"/>
        </w:rPr>
        <w:t xml:space="preserve">Бъбречният клирънс на метформин е &gt; 400 </w:t>
      </w:r>
      <w:r w:rsidRPr="00D25094">
        <w:rPr>
          <w:rFonts w:eastAsia="Times New Roman" w:cs="Arial"/>
          <w:color w:val="000000"/>
          <w:lang w:val="en-US"/>
        </w:rPr>
        <w:t xml:space="preserve">ml/min, </w:t>
      </w:r>
      <w:r w:rsidRPr="00D25094">
        <w:rPr>
          <w:rFonts w:eastAsia="Times New Roman" w:cs="Arial"/>
          <w:color w:val="000000"/>
          <w:lang w:eastAsia="bg-BG"/>
        </w:rPr>
        <w:t>което показва че метформин</w:t>
      </w:r>
      <w:r w:rsidRPr="00D25094">
        <w:rPr>
          <w:rFonts w:eastAsia="Times New Roman" w:cs="Arial"/>
          <w:color w:val="000000"/>
          <w:lang w:val="en-US"/>
        </w:rPr>
        <w:t xml:space="preserve"> </w:t>
      </w:r>
      <w:r w:rsidRPr="00D25094">
        <w:rPr>
          <w:rFonts w:eastAsia="Times New Roman" w:cs="Arial"/>
          <w:color w:val="000000"/>
          <w:lang w:eastAsia="bg-BG"/>
        </w:rPr>
        <w:t xml:space="preserve">се елиминира чрез </w:t>
      </w:r>
      <w:proofErr w:type="spellStart"/>
      <w:r w:rsidRPr="00D25094">
        <w:rPr>
          <w:rFonts w:eastAsia="Times New Roman" w:cs="Arial"/>
          <w:color w:val="000000"/>
          <w:lang w:eastAsia="bg-BG"/>
        </w:rPr>
        <w:t>гломерулна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филтрация и </w:t>
      </w:r>
      <w:proofErr w:type="spellStart"/>
      <w:r w:rsidRPr="00D25094">
        <w:rPr>
          <w:rFonts w:eastAsia="Times New Roman" w:cs="Arial"/>
          <w:color w:val="000000"/>
          <w:lang w:eastAsia="bg-BG"/>
        </w:rPr>
        <w:t>тубулна</w:t>
      </w:r>
      <w:proofErr w:type="spellEnd"/>
      <w:r w:rsidRPr="00D25094">
        <w:rPr>
          <w:rFonts w:eastAsia="Times New Roman" w:cs="Arial"/>
          <w:color w:val="000000"/>
          <w:lang w:eastAsia="bg-BG"/>
        </w:rPr>
        <w:t xml:space="preserve"> секреция. След перорална доза очевидно крайният елиминационен полуживот е приблизително 6.5 часа.</w:t>
      </w:r>
    </w:p>
    <w:p w14:paraId="29EAAB24" w14:textId="2AB457A0" w:rsidR="00DE54DE" w:rsidRDefault="00DE54DE" w:rsidP="00D25094">
      <w:pPr>
        <w:rPr>
          <w:rFonts w:eastAsia="Times New Roman" w:cs="Arial"/>
          <w:color w:val="000000"/>
          <w:lang w:eastAsia="bg-BG"/>
        </w:rPr>
      </w:pPr>
    </w:p>
    <w:p w14:paraId="1F5AC065" w14:textId="77777777" w:rsidR="00DE54DE" w:rsidRPr="00DE54DE" w:rsidRDefault="00DE54DE" w:rsidP="00DE54DE">
      <w:pPr>
        <w:spacing w:line="240" w:lineRule="auto"/>
        <w:rPr>
          <w:rFonts w:eastAsia="Times New Roman" w:cs="Arial"/>
        </w:rPr>
      </w:pPr>
      <w:r w:rsidRPr="00DE54DE">
        <w:rPr>
          <w:rFonts w:eastAsia="Times New Roman" w:cs="Arial"/>
          <w:color w:val="000000"/>
          <w:lang w:eastAsia="bg-BG"/>
        </w:rPr>
        <w:t xml:space="preserve">Когато бъбречната функция е нарушена, бъбречният клирънс е намален пропорционално на този на </w:t>
      </w:r>
      <w:proofErr w:type="spellStart"/>
      <w:r w:rsidRPr="00DE54DE">
        <w:rPr>
          <w:rFonts w:eastAsia="Times New Roman" w:cs="Arial"/>
          <w:color w:val="000000"/>
          <w:lang w:eastAsia="bg-BG"/>
        </w:rPr>
        <w:t>креатинина</w:t>
      </w:r>
      <w:proofErr w:type="spellEnd"/>
      <w:r w:rsidRPr="00DE54DE">
        <w:rPr>
          <w:rFonts w:eastAsia="Times New Roman" w:cs="Arial"/>
          <w:color w:val="000000"/>
          <w:lang w:eastAsia="bg-BG"/>
        </w:rPr>
        <w:t xml:space="preserve"> и затова елиминационният полуживот е удължен, което води до повишени нива на метформин в плазмата.</w:t>
      </w:r>
    </w:p>
    <w:p w14:paraId="566DF050" w14:textId="77777777" w:rsidR="00DE54DE" w:rsidRPr="00DE54DE" w:rsidRDefault="00DE54DE" w:rsidP="00DE54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793A081" w14:textId="7687E520" w:rsidR="00DE54DE" w:rsidRPr="00DE54DE" w:rsidRDefault="00DE54DE" w:rsidP="00DE54DE">
      <w:pPr>
        <w:spacing w:line="240" w:lineRule="auto"/>
        <w:rPr>
          <w:rFonts w:eastAsia="Times New Roman" w:cs="Arial"/>
        </w:rPr>
      </w:pPr>
      <w:r w:rsidRPr="00DE54DE">
        <w:rPr>
          <w:rFonts w:eastAsia="Times New Roman" w:cs="Arial"/>
          <w:color w:val="000000"/>
          <w:u w:val="single"/>
          <w:lang w:eastAsia="bg-BG"/>
        </w:rPr>
        <w:t>Характеристики при специални групи пациенти</w:t>
      </w:r>
    </w:p>
    <w:p w14:paraId="380A19AD" w14:textId="77777777" w:rsidR="00DE54DE" w:rsidRPr="00DE54DE" w:rsidRDefault="00DE54DE" w:rsidP="00DE54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5816F71" w14:textId="7FE6103E" w:rsidR="00DE54DE" w:rsidRPr="00DE54DE" w:rsidRDefault="00DE54DE" w:rsidP="00DE54DE">
      <w:pPr>
        <w:spacing w:line="240" w:lineRule="auto"/>
        <w:rPr>
          <w:rFonts w:eastAsia="Times New Roman" w:cs="Arial"/>
        </w:rPr>
      </w:pPr>
      <w:r w:rsidRPr="00DE54DE">
        <w:rPr>
          <w:rFonts w:eastAsia="Times New Roman" w:cs="Arial"/>
          <w:color w:val="000000"/>
          <w:u w:val="single"/>
          <w:lang w:eastAsia="bg-BG"/>
        </w:rPr>
        <w:t>Бъбречно увреждане</w:t>
      </w:r>
    </w:p>
    <w:p w14:paraId="019D488D" w14:textId="77777777" w:rsidR="00DE54DE" w:rsidRPr="00DE54DE" w:rsidRDefault="00DE54DE" w:rsidP="00DE54DE">
      <w:pPr>
        <w:spacing w:line="240" w:lineRule="auto"/>
        <w:rPr>
          <w:rFonts w:eastAsia="Times New Roman" w:cs="Arial"/>
        </w:rPr>
      </w:pPr>
      <w:r w:rsidRPr="00DE54DE">
        <w:rPr>
          <w:rFonts w:eastAsia="Times New Roman" w:cs="Arial"/>
          <w:color w:val="000000"/>
          <w:lang w:eastAsia="bg-BG"/>
        </w:rPr>
        <w:t>Наличните данни при пациенти с умерена бъбречна недостатъчност са оскъдни и не може да се направи надеждна оценка на системната експозиция на метформин в тази подгрупа в сравнение с пациенти с нормална бъбречна функция. Следователно, адаптиране на дозата трябва да се извършва въз основа на клинични съображения за ефикасност/поносимост.(вж. точка 4.2).</w:t>
      </w:r>
    </w:p>
    <w:p w14:paraId="373E47AA" w14:textId="77777777" w:rsidR="00DE54DE" w:rsidRPr="00DE54DE" w:rsidRDefault="00DE54DE" w:rsidP="00DE54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9F4FE80" w14:textId="492F50DF" w:rsidR="00DE54DE" w:rsidRPr="00DE54DE" w:rsidRDefault="00DE54DE" w:rsidP="00DE54DE">
      <w:pPr>
        <w:spacing w:line="240" w:lineRule="auto"/>
        <w:rPr>
          <w:rFonts w:eastAsia="Times New Roman" w:cs="Arial"/>
        </w:rPr>
      </w:pPr>
      <w:r w:rsidRPr="00DE54DE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16D42D99" w14:textId="77777777" w:rsidR="00DE54DE" w:rsidRPr="00DE54DE" w:rsidRDefault="00DE54DE" w:rsidP="00DE54DE">
      <w:pPr>
        <w:spacing w:line="240" w:lineRule="auto"/>
        <w:rPr>
          <w:rFonts w:eastAsia="Times New Roman" w:cs="Arial"/>
        </w:rPr>
      </w:pPr>
      <w:r w:rsidRPr="00DE54DE">
        <w:rPr>
          <w:rFonts w:eastAsia="Times New Roman" w:cs="Arial"/>
          <w:i/>
          <w:iCs/>
          <w:color w:val="000000"/>
          <w:lang w:eastAsia="bg-BG"/>
        </w:rPr>
        <w:t>Изследване на еднократна доза:</w:t>
      </w:r>
      <w:r w:rsidRPr="00DE54DE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DE54DE">
        <w:rPr>
          <w:rFonts w:eastAsia="Times New Roman" w:cs="Arial"/>
          <w:color w:val="000000"/>
          <w:lang w:eastAsia="bg-BG"/>
        </w:rPr>
        <w:t>Фармакокинетичният</w:t>
      </w:r>
      <w:proofErr w:type="spellEnd"/>
      <w:r w:rsidRPr="00DE54DE">
        <w:rPr>
          <w:rFonts w:eastAsia="Times New Roman" w:cs="Arial"/>
          <w:color w:val="000000"/>
          <w:lang w:eastAsia="bg-BG"/>
        </w:rPr>
        <w:t xml:space="preserve"> профил при деца, получили еднократна доза от метформин хидрохлорид, е подобен на този при здрави възрастни.</w:t>
      </w:r>
    </w:p>
    <w:p w14:paraId="7AA75147" w14:textId="77777777" w:rsidR="00DE54DE" w:rsidRPr="00DE54DE" w:rsidRDefault="00DE54DE" w:rsidP="00DE54D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4E6154B" w14:textId="6B5017A0" w:rsidR="00DE54DE" w:rsidRPr="00DE54DE" w:rsidRDefault="00DE54DE" w:rsidP="00DE54DE">
      <w:pPr>
        <w:spacing w:line="240" w:lineRule="auto"/>
        <w:rPr>
          <w:rFonts w:eastAsia="Times New Roman" w:cs="Arial"/>
        </w:rPr>
      </w:pPr>
      <w:r w:rsidRPr="00DE54DE">
        <w:rPr>
          <w:rFonts w:eastAsia="Times New Roman" w:cs="Arial"/>
          <w:i/>
          <w:iCs/>
          <w:color w:val="000000"/>
          <w:lang w:eastAsia="bg-BG"/>
        </w:rPr>
        <w:t>Резултати след многократно дозиране:</w:t>
      </w:r>
      <w:r w:rsidRPr="00DE54DE">
        <w:rPr>
          <w:rFonts w:eastAsia="Times New Roman" w:cs="Arial"/>
          <w:color w:val="000000"/>
          <w:lang w:eastAsia="bg-BG"/>
        </w:rPr>
        <w:t xml:space="preserve"> Всички данни са получени от едно клинично проучване.</w:t>
      </w:r>
    </w:p>
    <w:p w14:paraId="69CBC41C" w14:textId="77777777" w:rsidR="00DE54DE" w:rsidRPr="00DE54DE" w:rsidRDefault="00DE54DE" w:rsidP="00DE54DE">
      <w:pPr>
        <w:spacing w:line="240" w:lineRule="auto"/>
        <w:rPr>
          <w:rFonts w:eastAsia="Times New Roman" w:cs="Arial"/>
        </w:rPr>
      </w:pPr>
      <w:r w:rsidRPr="00DE54DE">
        <w:rPr>
          <w:rFonts w:eastAsia="Times New Roman" w:cs="Arial"/>
          <w:color w:val="000000"/>
          <w:lang w:eastAsia="bg-BG"/>
        </w:rPr>
        <w:t xml:space="preserve">След приложение на доза от 500 </w:t>
      </w:r>
      <w:r w:rsidRPr="00DE54DE">
        <w:rPr>
          <w:rFonts w:eastAsia="Times New Roman" w:cs="Arial"/>
          <w:color w:val="000000"/>
          <w:lang w:val="en-US"/>
        </w:rPr>
        <w:t xml:space="preserve">mg </w:t>
      </w:r>
      <w:r w:rsidRPr="00DE54DE">
        <w:rPr>
          <w:rFonts w:eastAsia="Times New Roman" w:cs="Arial"/>
          <w:color w:val="000000"/>
          <w:lang w:eastAsia="bg-BG"/>
        </w:rPr>
        <w:t>два пъти дневно в продължение на 7 дни при деца, максималната концентрация в плазмата (</w:t>
      </w:r>
      <w:proofErr w:type="spellStart"/>
      <w:r w:rsidRPr="00DE54DE">
        <w:rPr>
          <w:rFonts w:eastAsia="Times New Roman" w:cs="Arial"/>
          <w:color w:val="000000"/>
          <w:lang w:val="en-US"/>
        </w:rPr>
        <w:t>C</w:t>
      </w:r>
      <w:r w:rsidRPr="00DE54DE">
        <w:rPr>
          <w:rFonts w:eastAsia="Times New Roman" w:cs="Arial"/>
          <w:color w:val="000000"/>
          <w:vertAlign w:val="subscript"/>
          <w:lang w:val="en-US"/>
        </w:rPr>
        <w:t>max</w:t>
      </w:r>
      <w:proofErr w:type="spellEnd"/>
      <w:r w:rsidRPr="00DE54DE">
        <w:rPr>
          <w:rFonts w:eastAsia="Times New Roman" w:cs="Arial"/>
          <w:color w:val="000000"/>
          <w:lang w:eastAsia="bg-BG"/>
        </w:rPr>
        <w:t xml:space="preserve">) и системната експозиция </w:t>
      </w:r>
      <w:r w:rsidRPr="00DE54DE">
        <w:rPr>
          <w:rFonts w:eastAsia="Times New Roman" w:cs="Arial"/>
          <w:color w:val="000000"/>
          <w:lang w:val="en-US"/>
        </w:rPr>
        <w:t>(AUC</w:t>
      </w:r>
      <w:r w:rsidRPr="00DE54DE">
        <w:rPr>
          <w:rFonts w:eastAsia="Times New Roman" w:cs="Arial"/>
          <w:color w:val="000000"/>
          <w:vertAlign w:val="subscript"/>
          <w:lang w:val="en-US"/>
        </w:rPr>
        <w:t>0-4</w:t>
      </w:r>
      <w:r w:rsidRPr="00DE54DE">
        <w:rPr>
          <w:rFonts w:eastAsia="Times New Roman" w:cs="Arial"/>
          <w:color w:val="000000"/>
          <w:lang w:val="en-US"/>
        </w:rPr>
        <w:t xml:space="preserve">) </w:t>
      </w:r>
      <w:r w:rsidRPr="00DE54DE">
        <w:rPr>
          <w:rFonts w:eastAsia="Times New Roman" w:cs="Arial"/>
          <w:color w:val="000000"/>
          <w:lang w:eastAsia="bg-BG"/>
        </w:rPr>
        <w:t xml:space="preserve">са намалени съответно с 33% и 40%, сравнени с възрастни диабетици, получили дози от 500 </w:t>
      </w:r>
      <w:r w:rsidRPr="00DE54DE">
        <w:rPr>
          <w:rFonts w:eastAsia="Times New Roman" w:cs="Arial"/>
          <w:color w:val="000000"/>
          <w:lang w:val="en-US"/>
        </w:rPr>
        <w:t xml:space="preserve">mg </w:t>
      </w:r>
      <w:r w:rsidRPr="00DE54DE">
        <w:rPr>
          <w:rFonts w:eastAsia="Times New Roman" w:cs="Arial"/>
          <w:color w:val="000000"/>
          <w:lang w:eastAsia="bg-BG"/>
        </w:rPr>
        <w:t>два пъти дневно в продължение на 14 дни. Тези резултати са с ограничена клинична значимост, поради индивидуалното титриране на дозите въз основа на гликемичния контрол.</w:t>
      </w:r>
    </w:p>
    <w:p w14:paraId="63925CE8" w14:textId="77777777" w:rsidR="00DE54DE" w:rsidRPr="00D25094" w:rsidRDefault="00DE54DE" w:rsidP="00D25094">
      <w:pPr>
        <w:rPr>
          <w:rFonts w:cs="Arial"/>
        </w:rPr>
      </w:pPr>
    </w:p>
    <w:p w14:paraId="1BDBE06B" w14:textId="3A1B413B" w:rsidR="004D4D6B" w:rsidRDefault="002C50EE" w:rsidP="002B3C38">
      <w:pPr>
        <w:pStyle w:val="Heading2"/>
      </w:pPr>
      <w:r>
        <w:t>5.3. Предклинични данни за безопасност</w:t>
      </w:r>
    </w:p>
    <w:p w14:paraId="337D9A5B" w14:textId="77777777" w:rsidR="00DE54DE" w:rsidRDefault="00DE54DE" w:rsidP="00DE54DE">
      <w:pPr>
        <w:rPr>
          <w:lang w:eastAsia="bg-BG"/>
        </w:rPr>
      </w:pPr>
    </w:p>
    <w:p w14:paraId="29D33E51" w14:textId="280A7029" w:rsidR="00DE54DE" w:rsidRPr="00DE54DE" w:rsidRDefault="00DE54DE" w:rsidP="00DE54DE">
      <w:pPr>
        <w:rPr>
          <w:sz w:val="24"/>
          <w:szCs w:val="24"/>
        </w:rPr>
      </w:pPr>
      <w:r w:rsidRPr="00DE54DE">
        <w:rPr>
          <w:lang w:eastAsia="bg-BG"/>
        </w:rPr>
        <w:t xml:space="preserve">Предклиничните данни за безопасност, основаващи се на конвенционални проучвания за фармакологичната безопасност, токсичност при многократно приложение, </w:t>
      </w:r>
      <w:proofErr w:type="spellStart"/>
      <w:r w:rsidRPr="00DE54DE">
        <w:rPr>
          <w:lang w:eastAsia="bg-BG"/>
        </w:rPr>
        <w:t>генотоксичност</w:t>
      </w:r>
      <w:proofErr w:type="spellEnd"/>
      <w:r w:rsidRPr="00DE54DE">
        <w:rPr>
          <w:lang w:eastAsia="bg-BG"/>
        </w:rPr>
        <w:t>, карциногенен потенциал, репродуктивна токсичност, не показват особен риск при употребата на метформин при хора.</w:t>
      </w:r>
    </w:p>
    <w:p w14:paraId="42A25803" w14:textId="77777777" w:rsidR="00DE54DE" w:rsidRPr="00DE54DE" w:rsidRDefault="00DE54DE" w:rsidP="00DE54DE"/>
    <w:p w14:paraId="6940F72E" w14:textId="24777487" w:rsidR="009B171C" w:rsidRDefault="002C50EE" w:rsidP="00CA1B57">
      <w:pPr>
        <w:pStyle w:val="Heading1"/>
      </w:pPr>
      <w:r>
        <w:t>7. ПРИТЕЖАТЕЛ НА РАЗРЕШЕНИЕТО ЗА УПОТРЕБА</w:t>
      </w:r>
    </w:p>
    <w:p w14:paraId="3B69C52C" w14:textId="77777777" w:rsidR="00DE54DE" w:rsidRPr="00DE54DE" w:rsidRDefault="00DE54DE" w:rsidP="00DE54DE">
      <w:pPr>
        <w:rPr>
          <w:sz w:val="24"/>
          <w:szCs w:val="24"/>
        </w:rPr>
      </w:pPr>
      <w:r w:rsidRPr="00DE54DE">
        <w:rPr>
          <w:lang w:eastAsia="bg-BG"/>
        </w:rPr>
        <w:t>“</w:t>
      </w:r>
      <w:proofErr w:type="spellStart"/>
      <w:r w:rsidRPr="00DE54DE">
        <w:rPr>
          <w:lang w:eastAsia="bg-BG"/>
        </w:rPr>
        <w:t>Чайкафарма</w:t>
      </w:r>
      <w:proofErr w:type="spellEnd"/>
      <w:r w:rsidRPr="00DE54DE">
        <w:rPr>
          <w:lang w:eastAsia="bg-BG"/>
        </w:rPr>
        <w:t xml:space="preserve"> Висококачествените </w:t>
      </w:r>
      <w:proofErr w:type="spellStart"/>
      <w:r w:rsidRPr="00DE54DE">
        <w:rPr>
          <w:lang w:eastAsia="bg-BG"/>
        </w:rPr>
        <w:t>Лекарства”АД</w:t>
      </w:r>
      <w:proofErr w:type="spellEnd"/>
      <w:r w:rsidRPr="00DE54DE">
        <w:rPr>
          <w:lang w:eastAsia="bg-BG"/>
        </w:rPr>
        <w:t>, бул. “Г. М. Димитров” № 1,</w:t>
      </w:r>
    </w:p>
    <w:p w14:paraId="63BDEBBE" w14:textId="77777777" w:rsidR="00DE54DE" w:rsidRPr="00DE54DE" w:rsidRDefault="00DE54DE" w:rsidP="00DE54DE">
      <w:pPr>
        <w:rPr>
          <w:sz w:val="24"/>
          <w:szCs w:val="24"/>
        </w:rPr>
      </w:pPr>
      <w:r w:rsidRPr="00DE54DE">
        <w:rPr>
          <w:lang w:eastAsia="bg-BG"/>
        </w:rPr>
        <w:t>гр. София 1172, България</w:t>
      </w:r>
    </w:p>
    <w:p w14:paraId="0809D229" w14:textId="77777777" w:rsidR="00DE54DE" w:rsidRPr="00DE54DE" w:rsidRDefault="00DE54DE" w:rsidP="00DE54DE">
      <w:pPr>
        <w:rPr>
          <w:sz w:val="24"/>
          <w:szCs w:val="24"/>
        </w:rPr>
      </w:pPr>
      <w:r w:rsidRPr="00DE54DE">
        <w:rPr>
          <w:lang w:eastAsia="bg-BG"/>
        </w:rPr>
        <w:t>тел.: 02/ 962 54 54</w:t>
      </w:r>
    </w:p>
    <w:p w14:paraId="7BD02537" w14:textId="77777777" w:rsidR="00DE54DE" w:rsidRPr="00DE54DE" w:rsidRDefault="00DE54DE" w:rsidP="00DE54DE">
      <w:pPr>
        <w:rPr>
          <w:sz w:val="24"/>
          <w:szCs w:val="24"/>
        </w:rPr>
      </w:pPr>
      <w:r w:rsidRPr="00DE54DE">
        <w:rPr>
          <w:lang w:eastAsia="bg-BG"/>
        </w:rPr>
        <w:t>факс: 02/ 960 37 03</w:t>
      </w:r>
    </w:p>
    <w:p w14:paraId="15BE3118" w14:textId="7B30A344" w:rsidR="00DE54DE" w:rsidRPr="00DE54DE" w:rsidRDefault="00DE54DE" w:rsidP="00DE54DE">
      <w:r w:rsidRPr="00DE54DE">
        <w:rPr>
          <w:lang w:val="en-US"/>
        </w:rPr>
        <w:t xml:space="preserve">e-mail: </w:t>
      </w:r>
      <w:hyperlink r:id="rId6" w:history="1">
        <w:r w:rsidRPr="00DE54DE">
          <w:rPr>
            <w:u w:val="single"/>
            <w:lang w:val="en-US"/>
          </w:rPr>
          <w:t>info@tchaikapharma.com</w:t>
        </w:r>
      </w:hyperlink>
    </w:p>
    <w:p w14:paraId="04840D59" w14:textId="13F46450" w:rsidR="002C50EE" w:rsidRDefault="002C50EE" w:rsidP="002C50EE">
      <w:pPr>
        <w:pStyle w:val="Heading1"/>
      </w:pPr>
      <w:r>
        <w:t>8. НОМЕР НА РАЗРЕШЕНИЕТО ЗА УПОТРЕБА</w:t>
      </w:r>
    </w:p>
    <w:p w14:paraId="21B9073D" w14:textId="7F6BFC7D" w:rsidR="00DE54DE" w:rsidRPr="00DE54DE" w:rsidRDefault="00DE54DE" w:rsidP="00DE54DE">
      <w:r>
        <w:rPr>
          <w:lang w:val="en-US"/>
        </w:rPr>
        <w:t xml:space="preserve">Per. </w:t>
      </w:r>
      <w:r>
        <w:t>номер: 20070030</w:t>
      </w:r>
    </w:p>
    <w:p w14:paraId="5900CBF3" w14:textId="6CC24058" w:rsidR="002C50EE" w:rsidRDefault="002C50EE" w:rsidP="002C50EE">
      <w:pPr>
        <w:pStyle w:val="Heading1"/>
      </w:pPr>
      <w:r>
        <w:t>9. ДАТА НА ПЪРВО РАЗРЕШАВАНЕ/ПОДНОВЯВАНЕ НА РАЗРЕШЕНИЕТО ЗА УПОТРЕБА</w:t>
      </w:r>
    </w:p>
    <w:p w14:paraId="298E3D70" w14:textId="77777777" w:rsidR="00DE54DE" w:rsidRPr="00DE54DE" w:rsidRDefault="00DE54DE" w:rsidP="00DE54DE">
      <w:pPr>
        <w:rPr>
          <w:sz w:val="24"/>
          <w:szCs w:val="24"/>
        </w:rPr>
      </w:pPr>
      <w:r w:rsidRPr="00DE54DE">
        <w:rPr>
          <w:lang w:eastAsia="bg-BG"/>
        </w:rPr>
        <w:t>Дата на първо разрешение: 12.04.2007</w:t>
      </w:r>
    </w:p>
    <w:p w14:paraId="732B5066" w14:textId="50D7B9C5" w:rsidR="00DE54DE" w:rsidRPr="00DE54DE" w:rsidRDefault="00DE54DE" w:rsidP="00DE54DE">
      <w:r w:rsidRPr="00DE54DE">
        <w:rPr>
          <w:lang w:eastAsia="bg-BG"/>
        </w:rPr>
        <w:t>Дата на последно подновяване:14.10.2013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23F4C2A" w14:textId="13C56331" w:rsidR="00C87E90" w:rsidRPr="003E3126" w:rsidRDefault="00DE54DE" w:rsidP="00DE54DE">
      <w:r>
        <w:t>Март 2017</w:t>
      </w:r>
    </w:p>
    <w:sectPr w:rsidR="00C87E90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1C1994"/>
    <w:multiLevelType w:val="hybridMultilevel"/>
    <w:tmpl w:val="0790671A"/>
    <w:lvl w:ilvl="0" w:tplc="D500E67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7C50"/>
    <w:multiLevelType w:val="hybridMultilevel"/>
    <w:tmpl w:val="F4D2C72E"/>
    <w:lvl w:ilvl="0" w:tplc="D500E67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167CA"/>
    <w:multiLevelType w:val="hybridMultilevel"/>
    <w:tmpl w:val="14EC0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469D8"/>
    <w:multiLevelType w:val="hybridMultilevel"/>
    <w:tmpl w:val="0A2A3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472A91"/>
    <w:multiLevelType w:val="hybridMultilevel"/>
    <w:tmpl w:val="77C89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16845"/>
    <w:multiLevelType w:val="hybridMultilevel"/>
    <w:tmpl w:val="52ACEB48"/>
    <w:lvl w:ilvl="0" w:tplc="BC9661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4F6E28"/>
    <w:multiLevelType w:val="hybridMultilevel"/>
    <w:tmpl w:val="96802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35354"/>
    <w:multiLevelType w:val="hybridMultilevel"/>
    <w:tmpl w:val="D77C4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774D5"/>
    <w:multiLevelType w:val="hybridMultilevel"/>
    <w:tmpl w:val="BB6A5F2E"/>
    <w:lvl w:ilvl="0" w:tplc="D500E67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63EA1"/>
    <w:multiLevelType w:val="hybridMultilevel"/>
    <w:tmpl w:val="4BD498F2"/>
    <w:lvl w:ilvl="0" w:tplc="8182D8F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67415"/>
    <w:multiLevelType w:val="hybridMultilevel"/>
    <w:tmpl w:val="2E40B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18"/>
  </w:num>
  <w:num w:numId="7">
    <w:abstractNumId w:val="12"/>
  </w:num>
  <w:num w:numId="8">
    <w:abstractNumId w:val="17"/>
  </w:num>
  <w:num w:numId="9">
    <w:abstractNumId w:val="2"/>
  </w:num>
  <w:num w:numId="10">
    <w:abstractNumId w:val="4"/>
  </w:num>
  <w:num w:numId="11">
    <w:abstractNumId w:val="35"/>
  </w:num>
  <w:num w:numId="12">
    <w:abstractNumId w:val="16"/>
  </w:num>
  <w:num w:numId="13">
    <w:abstractNumId w:val="21"/>
  </w:num>
  <w:num w:numId="14">
    <w:abstractNumId w:val="13"/>
  </w:num>
  <w:num w:numId="15">
    <w:abstractNumId w:val="34"/>
  </w:num>
  <w:num w:numId="16">
    <w:abstractNumId w:val="11"/>
  </w:num>
  <w:num w:numId="17">
    <w:abstractNumId w:val="27"/>
  </w:num>
  <w:num w:numId="18">
    <w:abstractNumId w:val="7"/>
  </w:num>
  <w:num w:numId="19">
    <w:abstractNumId w:val="31"/>
  </w:num>
  <w:num w:numId="20">
    <w:abstractNumId w:val="26"/>
  </w:num>
  <w:num w:numId="21">
    <w:abstractNumId w:val="19"/>
  </w:num>
  <w:num w:numId="22">
    <w:abstractNumId w:val="28"/>
  </w:num>
  <w:num w:numId="23">
    <w:abstractNumId w:val="20"/>
  </w:num>
  <w:num w:numId="24">
    <w:abstractNumId w:val="8"/>
  </w:num>
  <w:num w:numId="25">
    <w:abstractNumId w:val="25"/>
  </w:num>
  <w:num w:numId="26">
    <w:abstractNumId w:val="30"/>
  </w:num>
  <w:num w:numId="27">
    <w:abstractNumId w:val="23"/>
  </w:num>
  <w:num w:numId="28">
    <w:abstractNumId w:val="15"/>
  </w:num>
  <w:num w:numId="29">
    <w:abstractNumId w:val="9"/>
  </w:num>
  <w:num w:numId="30">
    <w:abstractNumId w:val="6"/>
  </w:num>
  <w:num w:numId="31">
    <w:abstractNumId w:val="24"/>
  </w:num>
  <w:num w:numId="32">
    <w:abstractNumId w:val="29"/>
  </w:num>
  <w:num w:numId="33">
    <w:abstractNumId w:val="5"/>
  </w:num>
  <w:num w:numId="34">
    <w:abstractNumId w:val="33"/>
  </w:num>
  <w:num w:numId="35">
    <w:abstractNumId w:val="22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54DFA"/>
    <w:rsid w:val="003765DC"/>
    <w:rsid w:val="003E3126"/>
    <w:rsid w:val="004D4D6B"/>
    <w:rsid w:val="00517A5B"/>
    <w:rsid w:val="00562F3A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814073"/>
    <w:rsid w:val="00826F0D"/>
    <w:rsid w:val="00893B92"/>
    <w:rsid w:val="008C70A2"/>
    <w:rsid w:val="009773E4"/>
    <w:rsid w:val="009B171C"/>
    <w:rsid w:val="00A20351"/>
    <w:rsid w:val="00AA23EC"/>
    <w:rsid w:val="00AC63CE"/>
    <w:rsid w:val="00AE2107"/>
    <w:rsid w:val="00B275A8"/>
    <w:rsid w:val="00BF2600"/>
    <w:rsid w:val="00C07B84"/>
    <w:rsid w:val="00C33464"/>
    <w:rsid w:val="00C809A7"/>
    <w:rsid w:val="00C83063"/>
    <w:rsid w:val="00C87E90"/>
    <w:rsid w:val="00CA1B57"/>
    <w:rsid w:val="00D25094"/>
    <w:rsid w:val="00D86297"/>
    <w:rsid w:val="00DD466D"/>
    <w:rsid w:val="00DE54DE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chaikapharma.com" TargetMode="Externa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3550</Words>
  <Characters>20241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2021-09-13T15:09:00Z</dcterms:created>
  <dcterms:modified xsi:type="dcterms:W3CDTF">2021-09-13T15:09:00Z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