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4E2A7806" w:rsidR="00AA23EC" w:rsidRDefault="00DD466D" w:rsidP="00DD466D">
      <w:pPr>
        <w:pStyle w:val="Heading1"/>
      </w:pPr>
      <w:r>
        <w:t>1.ИМЕ НА ЛЕКАРСТВЕНИЯ ПРОДУКТ</w:t>
      </w:r>
    </w:p>
    <w:p w14:paraId="4E4B5C4A" w14:textId="3C20621E" w:rsidR="0038245D" w:rsidRDefault="0038245D" w:rsidP="0038245D"/>
    <w:p w14:paraId="1BC9FCD3" w14:textId="77777777" w:rsidR="0038245D" w:rsidRPr="0038245D" w:rsidRDefault="0038245D" w:rsidP="0038245D">
      <w:pPr>
        <w:rPr>
          <w:sz w:val="24"/>
          <w:szCs w:val="24"/>
        </w:rPr>
      </w:pPr>
      <w:r w:rsidRPr="0038245D">
        <w:rPr>
          <w:lang w:eastAsia="bg-BG"/>
        </w:rPr>
        <w:t xml:space="preserve">Мифегин 200 </w:t>
      </w:r>
      <w:r w:rsidRPr="0038245D">
        <w:rPr>
          <w:lang w:val="en-US"/>
        </w:rPr>
        <w:t>mg</w:t>
      </w:r>
      <w:r w:rsidRPr="0038245D">
        <w:t xml:space="preserve"> </w:t>
      </w:r>
      <w:r w:rsidRPr="0038245D">
        <w:rPr>
          <w:lang w:eastAsia="bg-BG"/>
        </w:rPr>
        <w:t>таблетки</w:t>
      </w:r>
    </w:p>
    <w:p w14:paraId="4160ED91" w14:textId="2EF4F50F" w:rsidR="0038245D" w:rsidRPr="0038245D" w:rsidRDefault="0038245D" w:rsidP="0038245D">
      <w:proofErr w:type="spellStart"/>
      <w:r w:rsidRPr="0038245D">
        <w:rPr>
          <w:lang w:val="en-US"/>
        </w:rPr>
        <w:t>Mifegyne</w:t>
      </w:r>
      <w:proofErr w:type="spellEnd"/>
      <w:r w:rsidRPr="0038245D">
        <w:t xml:space="preserve"> </w:t>
      </w:r>
      <w:r w:rsidRPr="0038245D">
        <w:rPr>
          <w:lang w:eastAsia="bg-BG"/>
        </w:rPr>
        <w:t xml:space="preserve">200 </w:t>
      </w:r>
      <w:r w:rsidRPr="0038245D">
        <w:rPr>
          <w:lang w:val="en-US"/>
        </w:rPr>
        <w:t>mg</w:t>
      </w:r>
      <w:r w:rsidRPr="0038245D">
        <w:t xml:space="preserve"> </w:t>
      </w:r>
      <w:r w:rsidRPr="0038245D">
        <w:rPr>
          <w:lang w:val="en-US"/>
        </w:rPr>
        <w:t>tablets</w:t>
      </w:r>
    </w:p>
    <w:p w14:paraId="0A368469" w14:textId="066A0217" w:rsidR="00C0049F" w:rsidRDefault="00DD466D" w:rsidP="009F1313">
      <w:pPr>
        <w:pStyle w:val="Heading1"/>
      </w:pPr>
      <w:r>
        <w:t>2. КАЧЕСТВЕН И КОЛИЧЕСТВЕН СЪСТАВ</w:t>
      </w:r>
    </w:p>
    <w:p w14:paraId="2BDEE454" w14:textId="20EA384B" w:rsidR="0038245D" w:rsidRDefault="0038245D" w:rsidP="0038245D"/>
    <w:p w14:paraId="547E5D8D" w14:textId="2BC81F08" w:rsidR="0038245D" w:rsidRPr="0038245D" w:rsidRDefault="0038245D" w:rsidP="0038245D">
      <w:r>
        <w:t xml:space="preserve">Всяка таблетка съдържа 200 </w:t>
      </w:r>
      <w:r>
        <w:rPr>
          <w:lang w:val="en-US"/>
        </w:rPr>
        <w:t>mg</w:t>
      </w:r>
      <w:r w:rsidRPr="0038245D">
        <w:t xml:space="preserve"> </w:t>
      </w:r>
      <w:r>
        <w:t xml:space="preserve">мифспристон </w:t>
      </w:r>
      <w:r w:rsidRPr="0038245D">
        <w:t>(</w:t>
      </w:r>
      <w:r>
        <w:rPr>
          <w:lang w:val="en-US"/>
        </w:rPr>
        <w:t>mifepristone</w:t>
      </w:r>
      <w:r w:rsidRPr="0038245D">
        <w:t>).</w:t>
      </w:r>
    </w:p>
    <w:p w14:paraId="614984C4" w14:textId="375B3692" w:rsidR="008A6AF2" w:rsidRDefault="00DD466D" w:rsidP="002C50EE">
      <w:pPr>
        <w:pStyle w:val="Heading1"/>
      </w:pPr>
      <w:r>
        <w:t>3. ЛЕКАРСТВЕНА ФОРМА</w:t>
      </w:r>
    </w:p>
    <w:p w14:paraId="41494F83" w14:textId="347C3194" w:rsidR="0038245D" w:rsidRDefault="0038245D" w:rsidP="0038245D"/>
    <w:p w14:paraId="4CBD2ADE" w14:textId="77777777" w:rsidR="0038245D" w:rsidRPr="0038245D" w:rsidRDefault="0038245D" w:rsidP="0038245D">
      <w:pPr>
        <w:rPr>
          <w:sz w:val="24"/>
          <w:szCs w:val="24"/>
        </w:rPr>
      </w:pPr>
      <w:r w:rsidRPr="0038245D">
        <w:rPr>
          <w:lang w:eastAsia="bg-BG"/>
        </w:rPr>
        <w:t>Таблетка.</w:t>
      </w:r>
    </w:p>
    <w:p w14:paraId="10226A9B" w14:textId="77777777" w:rsidR="0038245D" w:rsidRPr="0038245D" w:rsidRDefault="0038245D" w:rsidP="0038245D">
      <w:pPr>
        <w:rPr>
          <w:sz w:val="24"/>
          <w:szCs w:val="24"/>
        </w:rPr>
      </w:pPr>
      <w:r w:rsidRPr="0038245D">
        <w:rPr>
          <w:lang w:eastAsia="bg-BG"/>
        </w:rPr>
        <w:t xml:space="preserve">Светложълти, цилиндрични, двойноизпъкнали таблетки, с диаметър 11 </w:t>
      </w:r>
      <w:r w:rsidRPr="0038245D">
        <w:rPr>
          <w:lang w:val="en-US"/>
        </w:rPr>
        <w:t>mm</w:t>
      </w:r>
      <w:r w:rsidRPr="0038245D">
        <w:rPr>
          <w:lang w:val="ru-RU"/>
        </w:rPr>
        <w:t xml:space="preserve"> </w:t>
      </w:r>
      <w:r w:rsidRPr="0038245D">
        <w:rPr>
          <w:lang w:eastAsia="bg-BG"/>
        </w:rPr>
        <w:t>с релефен надпис от едната страна “167 В”.</w:t>
      </w:r>
    </w:p>
    <w:p w14:paraId="1B86BE34" w14:textId="77777777" w:rsidR="0038245D" w:rsidRPr="0038245D" w:rsidRDefault="0038245D" w:rsidP="0038245D"/>
    <w:p w14:paraId="490FC2C4" w14:textId="0F3A23AE" w:rsidR="002C50EE" w:rsidRDefault="002C50EE" w:rsidP="002C50EE">
      <w:pPr>
        <w:pStyle w:val="Heading1"/>
      </w:pPr>
      <w:r>
        <w:t>4. КЛИНИЧНИ ДАННИ</w:t>
      </w:r>
    </w:p>
    <w:p w14:paraId="447773F2" w14:textId="35A7EB6C" w:rsidR="0038245D" w:rsidRDefault="0038245D" w:rsidP="0038245D"/>
    <w:p w14:paraId="07A43DE5" w14:textId="77777777" w:rsidR="0038245D" w:rsidRPr="0038245D" w:rsidRDefault="0038245D" w:rsidP="0038245D">
      <w:pPr>
        <w:rPr>
          <w:sz w:val="24"/>
          <w:szCs w:val="24"/>
        </w:rPr>
      </w:pPr>
      <w:r w:rsidRPr="0038245D">
        <w:rPr>
          <w:lang w:eastAsia="bg-BG"/>
        </w:rPr>
        <w:t>За прекъсване на бременност, анти-прогестеронът мифепристон и простагландиновият аналог могат да се предписват и прилагат само в съответствие с националните закони и наредби на страната.</w:t>
      </w:r>
    </w:p>
    <w:p w14:paraId="05FF6647" w14:textId="77777777" w:rsidR="0038245D" w:rsidRPr="0038245D" w:rsidRDefault="0038245D" w:rsidP="0038245D"/>
    <w:p w14:paraId="754A29C8" w14:textId="34304510" w:rsidR="00C0049F" w:rsidRDefault="002C50EE" w:rsidP="009F1313">
      <w:pPr>
        <w:pStyle w:val="Heading2"/>
      </w:pPr>
      <w:r>
        <w:t>4.1. Терапевтични показания</w:t>
      </w:r>
    </w:p>
    <w:p w14:paraId="1A864943" w14:textId="13607BA0" w:rsidR="00395555" w:rsidRDefault="00395555" w:rsidP="00395555"/>
    <w:p w14:paraId="217928B2" w14:textId="6EF69000" w:rsidR="0038245D" w:rsidRPr="0038245D" w:rsidRDefault="0038245D" w:rsidP="0038245D">
      <w:pPr>
        <w:pStyle w:val="ListParagraph"/>
        <w:numPr>
          <w:ilvl w:val="0"/>
          <w:numId w:val="32"/>
        </w:numPr>
        <w:spacing w:line="240" w:lineRule="auto"/>
        <w:rPr>
          <w:rFonts w:eastAsia="Times New Roman" w:cs="Arial"/>
          <w:b/>
          <w:bCs/>
          <w:color w:val="000000"/>
          <w:lang w:eastAsia="bg-BG"/>
        </w:rPr>
      </w:pPr>
      <w:bookmarkStart w:id="1" w:name="bookmark0"/>
      <w:r w:rsidRPr="0038245D">
        <w:rPr>
          <w:rFonts w:eastAsia="Times New Roman" w:cs="Arial"/>
          <w:b/>
          <w:bCs/>
          <w:color w:val="000000"/>
          <w:lang w:eastAsia="bg-BG"/>
        </w:rPr>
        <w:t>Медикаментозно прекъсване на интраутеринно развиваща се бременност.</w:t>
      </w:r>
      <w:bookmarkEnd w:id="1"/>
    </w:p>
    <w:p w14:paraId="3451773E" w14:textId="77777777" w:rsidR="0038245D" w:rsidRDefault="0038245D" w:rsidP="0038245D">
      <w:pPr>
        <w:spacing w:line="240" w:lineRule="auto"/>
        <w:rPr>
          <w:rFonts w:eastAsia="Times New Roman" w:cs="Arial"/>
          <w:color w:val="000000"/>
          <w:lang w:eastAsia="bg-BG"/>
        </w:rPr>
      </w:pPr>
    </w:p>
    <w:p w14:paraId="401AE9CA" w14:textId="28573322" w:rsidR="0038245D" w:rsidRDefault="0038245D" w:rsidP="0038245D">
      <w:pPr>
        <w:spacing w:line="240" w:lineRule="auto"/>
        <w:rPr>
          <w:rFonts w:eastAsia="Times New Roman" w:cs="Arial"/>
          <w:color w:val="000000"/>
          <w:lang w:eastAsia="bg-BG"/>
        </w:rPr>
      </w:pPr>
      <w:r w:rsidRPr="0038245D">
        <w:rPr>
          <w:rFonts w:eastAsia="Times New Roman" w:cs="Arial"/>
          <w:color w:val="000000"/>
          <w:lang w:eastAsia="bg-BG"/>
        </w:rPr>
        <w:t>При последователно прилагане с простагландинов аналог до 63-ия ден от началото на аменореята (вж. точка 4.2).</w:t>
      </w:r>
    </w:p>
    <w:p w14:paraId="76976052" w14:textId="77777777" w:rsidR="0038245D" w:rsidRPr="0038245D" w:rsidRDefault="0038245D" w:rsidP="0038245D">
      <w:pPr>
        <w:spacing w:line="240" w:lineRule="auto"/>
        <w:rPr>
          <w:rFonts w:eastAsia="Times New Roman" w:cs="Arial"/>
        </w:rPr>
      </w:pPr>
    </w:p>
    <w:p w14:paraId="6387BBE7" w14:textId="22BC483D" w:rsidR="0038245D" w:rsidRDefault="0038245D" w:rsidP="0038245D">
      <w:pPr>
        <w:pStyle w:val="ListParagraph"/>
        <w:numPr>
          <w:ilvl w:val="0"/>
          <w:numId w:val="32"/>
        </w:numPr>
        <w:spacing w:line="240" w:lineRule="auto"/>
        <w:rPr>
          <w:rFonts w:eastAsia="Times New Roman" w:cs="Arial"/>
          <w:b/>
          <w:bCs/>
          <w:color w:val="000000"/>
          <w:lang w:eastAsia="bg-BG"/>
        </w:rPr>
      </w:pPr>
      <w:r w:rsidRPr="0038245D">
        <w:rPr>
          <w:rFonts w:eastAsia="Times New Roman" w:cs="Arial"/>
          <w:b/>
          <w:bCs/>
          <w:color w:val="000000"/>
          <w:lang w:eastAsia="bg-BG"/>
        </w:rPr>
        <w:t>Размекване и разширяване на шийката на матката преди хирургично прекъсване на бременността през първия триместър.</w:t>
      </w:r>
    </w:p>
    <w:p w14:paraId="2C2C1B5C" w14:textId="77777777" w:rsidR="0038245D" w:rsidRPr="0038245D" w:rsidRDefault="0038245D" w:rsidP="0038245D">
      <w:pPr>
        <w:spacing w:line="240" w:lineRule="auto"/>
        <w:rPr>
          <w:rFonts w:eastAsia="Times New Roman" w:cs="Arial"/>
          <w:b/>
          <w:bCs/>
          <w:color w:val="000000"/>
          <w:lang w:eastAsia="bg-BG"/>
        </w:rPr>
      </w:pPr>
    </w:p>
    <w:p w14:paraId="69407EBB" w14:textId="09C179F7" w:rsidR="0038245D" w:rsidRPr="0038245D" w:rsidRDefault="0038245D" w:rsidP="0038245D">
      <w:pPr>
        <w:numPr>
          <w:ilvl w:val="0"/>
          <w:numId w:val="32"/>
        </w:numPr>
        <w:spacing w:line="240" w:lineRule="auto"/>
        <w:rPr>
          <w:rFonts w:eastAsia="Times New Roman" w:cs="Arial"/>
          <w:b/>
          <w:bCs/>
          <w:color w:val="000000"/>
          <w:lang w:eastAsia="bg-BG"/>
        </w:rPr>
      </w:pPr>
      <w:r w:rsidRPr="0038245D">
        <w:rPr>
          <w:rFonts w:eastAsia="Times New Roman" w:cs="Arial"/>
          <w:b/>
          <w:bCs/>
          <w:color w:val="000000"/>
          <w:lang w:eastAsia="bg-BG"/>
        </w:rPr>
        <w:t xml:space="preserve">Подготовка за действието на простагландинови аналози при прекъсване на бременност по медицински причини </w:t>
      </w:r>
      <w:r w:rsidRPr="0038245D">
        <w:rPr>
          <w:rFonts w:eastAsia="Times New Roman" w:cs="Arial"/>
          <w:b/>
          <w:bCs/>
          <w:i/>
          <w:iCs/>
          <w:color w:val="000000"/>
          <w:lang w:eastAsia="bg-BG"/>
        </w:rPr>
        <w:t>(след първия триместър).</w:t>
      </w:r>
    </w:p>
    <w:p w14:paraId="5E70A6CF" w14:textId="77777777" w:rsidR="0038245D" w:rsidRPr="0038245D" w:rsidRDefault="0038245D" w:rsidP="0038245D">
      <w:pPr>
        <w:spacing w:line="240" w:lineRule="auto"/>
        <w:rPr>
          <w:rFonts w:eastAsia="Times New Roman" w:cs="Arial"/>
          <w:b/>
          <w:bCs/>
          <w:color w:val="000000"/>
          <w:lang w:eastAsia="bg-BG"/>
        </w:rPr>
      </w:pPr>
    </w:p>
    <w:p w14:paraId="6A4AC8C3" w14:textId="77777777" w:rsidR="0038245D" w:rsidRPr="0038245D" w:rsidRDefault="0038245D" w:rsidP="0038245D">
      <w:pPr>
        <w:numPr>
          <w:ilvl w:val="0"/>
          <w:numId w:val="32"/>
        </w:numPr>
        <w:spacing w:line="240" w:lineRule="auto"/>
        <w:rPr>
          <w:rFonts w:eastAsia="Times New Roman" w:cs="Arial"/>
          <w:b/>
          <w:bCs/>
          <w:color w:val="000000"/>
          <w:lang w:eastAsia="bg-BG"/>
        </w:rPr>
      </w:pPr>
      <w:bookmarkStart w:id="2" w:name="bookmark2"/>
      <w:r w:rsidRPr="0038245D">
        <w:rPr>
          <w:rFonts w:eastAsia="Times New Roman" w:cs="Arial"/>
          <w:b/>
          <w:bCs/>
          <w:color w:val="000000"/>
          <w:lang w:eastAsia="bg-BG"/>
        </w:rPr>
        <w:t>Предизвикване на родова дейност при вътрематочна смърт на фетуса.</w:t>
      </w:r>
      <w:bookmarkEnd w:id="2"/>
    </w:p>
    <w:p w14:paraId="3951507C" w14:textId="5C15BC49" w:rsidR="0038245D" w:rsidRDefault="0038245D" w:rsidP="0038245D">
      <w:pPr>
        <w:rPr>
          <w:rFonts w:eastAsia="Times New Roman" w:cs="Arial"/>
          <w:color w:val="000000"/>
          <w:lang w:eastAsia="bg-BG"/>
        </w:rPr>
      </w:pPr>
      <w:r w:rsidRPr="0038245D">
        <w:rPr>
          <w:rFonts w:eastAsia="Times New Roman" w:cs="Arial"/>
          <w:color w:val="000000"/>
          <w:lang w:eastAsia="bg-BG"/>
        </w:rPr>
        <w:t>При пациентки, при които не може да се прилага простаг ландин или окситоцин.</w:t>
      </w:r>
    </w:p>
    <w:p w14:paraId="48E5171C" w14:textId="77777777" w:rsidR="0038245D" w:rsidRPr="0038245D" w:rsidRDefault="0038245D" w:rsidP="0038245D">
      <w:pPr>
        <w:rPr>
          <w:rFonts w:cs="Arial"/>
        </w:rPr>
      </w:pPr>
    </w:p>
    <w:p w14:paraId="7C0CA5EB" w14:textId="345861D6" w:rsidR="00C0049F" w:rsidRDefault="002C50EE" w:rsidP="009F1313">
      <w:pPr>
        <w:pStyle w:val="Heading2"/>
      </w:pPr>
      <w:r>
        <w:t>4.2. Дозировка и начин на приложение</w:t>
      </w:r>
    </w:p>
    <w:p w14:paraId="3DAE2031" w14:textId="17B457CE" w:rsidR="0038245D" w:rsidRDefault="0038245D" w:rsidP="0038245D"/>
    <w:p w14:paraId="369B2746" w14:textId="15C105A6" w:rsidR="0038245D" w:rsidRPr="0038245D" w:rsidRDefault="0038245D" w:rsidP="0038245D">
      <w:pPr>
        <w:pStyle w:val="Heading3"/>
        <w:rPr>
          <w:rFonts w:eastAsia="Times New Roman"/>
          <w:b/>
          <w:u w:val="single"/>
          <w:lang w:eastAsia="bg-BG"/>
        </w:rPr>
      </w:pPr>
      <w:r w:rsidRPr="0038245D">
        <w:rPr>
          <w:rFonts w:eastAsia="Times New Roman"/>
          <w:b/>
          <w:u w:val="single"/>
          <w:lang w:eastAsia="bg-BG"/>
        </w:rPr>
        <w:t>Дозировка</w:t>
      </w:r>
    </w:p>
    <w:p w14:paraId="2902792A" w14:textId="77777777" w:rsidR="0038245D" w:rsidRPr="0038245D" w:rsidRDefault="0038245D" w:rsidP="0038245D">
      <w:pPr>
        <w:spacing w:line="240" w:lineRule="auto"/>
        <w:rPr>
          <w:rFonts w:eastAsia="Times New Roman" w:cs="Arial"/>
        </w:rPr>
      </w:pPr>
    </w:p>
    <w:p w14:paraId="793E66FE" w14:textId="027371FF" w:rsidR="0038245D" w:rsidRPr="0038245D" w:rsidRDefault="0038245D" w:rsidP="0038245D">
      <w:pPr>
        <w:pStyle w:val="ListParagraph"/>
        <w:numPr>
          <w:ilvl w:val="0"/>
          <w:numId w:val="33"/>
        </w:numPr>
        <w:spacing w:line="240" w:lineRule="auto"/>
        <w:rPr>
          <w:rFonts w:eastAsia="Times New Roman" w:cs="Arial"/>
          <w:b/>
          <w:bCs/>
          <w:color w:val="000000"/>
          <w:lang w:eastAsia="bg-BG"/>
        </w:rPr>
      </w:pPr>
      <w:r w:rsidRPr="0038245D">
        <w:rPr>
          <w:rFonts w:eastAsia="Times New Roman" w:cs="Arial"/>
          <w:b/>
          <w:bCs/>
          <w:color w:val="000000"/>
          <w:lang w:eastAsia="bg-BG"/>
        </w:rPr>
        <w:t>Медикаментозно прекъсване на ннтраутеринно развиваща се бременност</w:t>
      </w:r>
    </w:p>
    <w:p w14:paraId="748E64E1" w14:textId="77777777" w:rsidR="0038245D" w:rsidRPr="0038245D" w:rsidRDefault="0038245D" w:rsidP="0038245D">
      <w:pPr>
        <w:spacing w:line="240" w:lineRule="auto"/>
        <w:rPr>
          <w:rFonts w:eastAsia="Times New Roman" w:cs="Arial"/>
          <w:color w:val="000000"/>
          <w:lang w:eastAsia="bg-BG"/>
        </w:rPr>
      </w:pPr>
    </w:p>
    <w:p w14:paraId="6A0211D0" w14:textId="5EEEFB26" w:rsidR="0038245D" w:rsidRPr="0038245D" w:rsidRDefault="0038245D" w:rsidP="0038245D">
      <w:pPr>
        <w:spacing w:line="240" w:lineRule="auto"/>
        <w:rPr>
          <w:rFonts w:eastAsia="Times New Roman" w:cs="Arial"/>
          <w:color w:val="000000"/>
          <w:lang w:eastAsia="bg-BG"/>
        </w:rPr>
      </w:pPr>
      <w:r w:rsidRPr="0038245D">
        <w:rPr>
          <w:rFonts w:eastAsia="Times New Roman" w:cs="Arial"/>
          <w:color w:val="000000"/>
          <w:lang w:eastAsia="bg-BG"/>
        </w:rPr>
        <w:t>Методът на приложение е следният:</w:t>
      </w:r>
    </w:p>
    <w:p w14:paraId="1125D82B" w14:textId="73E2AAA8" w:rsidR="0038245D" w:rsidRPr="0038245D" w:rsidRDefault="0038245D" w:rsidP="0038245D">
      <w:pPr>
        <w:spacing w:line="240" w:lineRule="auto"/>
        <w:rPr>
          <w:rFonts w:eastAsia="Times New Roman" w:cs="Arial"/>
          <w:color w:val="000000"/>
          <w:lang w:eastAsia="bg-BG"/>
        </w:rPr>
      </w:pPr>
    </w:p>
    <w:p w14:paraId="187D2D58" w14:textId="7CDB8FCC" w:rsidR="0038245D" w:rsidRPr="0038245D" w:rsidRDefault="0038245D" w:rsidP="0038245D">
      <w:pPr>
        <w:pStyle w:val="ListParagraph"/>
        <w:numPr>
          <w:ilvl w:val="0"/>
          <w:numId w:val="34"/>
        </w:numPr>
        <w:spacing w:line="240" w:lineRule="auto"/>
        <w:rPr>
          <w:rFonts w:eastAsia="Times New Roman" w:cs="Arial"/>
        </w:rPr>
      </w:pPr>
      <w:r w:rsidRPr="0038245D">
        <w:rPr>
          <w:rFonts w:eastAsia="Times New Roman" w:cs="Arial"/>
          <w:color w:val="000000"/>
          <w:u w:val="single"/>
          <w:lang w:eastAsia="bg-BG"/>
        </w:rPr>
        <w:t>до 49 дни от началото на аменореята:</w:t>
      </w:r>
    </w:p>
    <w:p w14:paraId="15413F5F"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 xml:space="preserve">Мифепристон се приема като еднократна перорална доза от 600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 xml:space="preserve">(т.е. 3 таблетки по 200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се приемат като еднократна перорална доза, която след 36 или 48 часа е последвана от прилагане на простагландиновия аналог мизопростол 400 μ</w:t>
      </w:r>
      <w:r w:rsidRPr="0038245D">
        <w:rPr>
          <w:rFonts w:eastAsia="Times New Roman" w:cs="Arial"/>
          <w:color w:val="000000"/>
          <w:lang w:val="en-US"/>
        </w:rPr>
        <w:t>g</w:t>
      </w:r>
      <w:r w:rsidRPr="0038245D">
        <w:rPr>
          <w:rFonts w:eastAsia="Times New Roman" w:cs="Arial"/>
          <w:color w:val="000000"/>
          <w:lang w:val="ru-RU"/>
        </w:rPr>
        <w:t xml:space="preserve"> </w:t>
      </w:r>
      <w:r w:rsidRPr="0038245D">
        <w:rPr>
          <w:rFonts w:eastAsia="Times New Roman" w:cs="Arial"/>
          <w:color w:val="000000"/>
          <w:lang w:eastAsia="bg-BG"/>
        </w:rPr>
        <w:t xml:space="preserve">перорално или гемепрост 1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вагинално.</w:t>
      </w:r>
    </w:p>
    <w:p w14:paraId="0F2D5BF6" w14:textId="77777777" w:rsidR="0038245D" w:rsidRPr="0038245D" w:rsidRDefault="0038245D" w:rsidP="0038245D">
      <w:pPr>
        <w:spacing w:line="240" w:lineRule="auto"/>
        <w:rPr>
          <w:rFonts w:eastAsia="Times New Roman" w:cs="Arial"/>
          <w:color w:val="000000"/>
          <w:lang w:eastAsia="bg-BG"/>
        </w:rPr>
      </w:pPr>
    </w:p>
    <w:p w14:paraId="0328CE0C" w14:textId="63B5808D" w:rsidR="0038245D" w:rsidRPr="0038245D" w:rsidRDefault="0038245D" w:rsidP="0038245D">
      <w:pPr>
        <w:pStyle w:val="ListParagraph"/>
        <w:numPr>
          <w:ilvl w:val="0"/>
          <w:numId w:val="34"/>
        </w:numPr>
        <w:spacing w:line="240" w:lineRule="auto"/>
        <w:rPr>
          <w:rFonts w:eastAsia="Times New Roman" w:cs="Arial"/>
        </w:rPr>
      </w:pPr>
      <w:r w:rsidRPr="0038245D">
        <w:rPr>
          <w:rFonts w:eastAsia="Times New Roman" w:cs="Arial"/>
          <w:color w:val="000000"/>
          <w:u w:val="single"/>
          <w:lang w:eastAsia="bg-BG"/>
        </w:rPr>
        <w:t>Между 50-ия и 63-ия ден от началото на аменореята</w:t>
      </w:r>
    </w:p>
    <w:p w14:paraId="70E57B11" w14:textId="77777777" w:rsidR="0038245D" w:rsidRPr="0038245D" w:rsidRDefault="0038245D" w:rsidP="0038245D">
      <w:pPr>
        <w:spacing w:line="240" w:lineRule="auto"/>
        <w:rPr>
          <w:rFonts w:eastAsia="Times New Roman" w:cs="Arial"/>
          <w:color w:val="000000"/>
          <w:lang w:eastAsia="bg-BG"/>
        </w:rPr>
      </w:pPr>
    </w:p>
    <w:p w14:paraId="4F754E1E" w14:textId="51D198F3" w:rsidR="0038245D" w:rsidRPr="0038245D" w:rsidRDefault="0038245D" w:rsidP="0038245D">
      <w:pPr>
        <w:spacing w:line="240" w:lineRule="auto"/>
        <w:rPr>
          <w:rFonts w:eastAsia="Times New Roman" w:cs="Arial"/>
        </w:rPr>
      </w:pPr>
      <w:r w:rsidRPr="0038245D">
        <w:rPr>
          <w:rFonts w:eastAsia="Times New Roman" w:cs="Arial"/>
          <w:color w:val="000000"/>
          <w:lang w:eastAsia="bg-BG"/>
        </w:rPr>
        <w:t xml:space="preserve">Мифепристон се приема като еднократна перорална доза от 600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 xml:space="preserve">мифепристон (т.е. 3 таблетки по 200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 xml:space="preserve">която след 36 или 48 часа е последвана от прилагане на простагландинов аналог гемепрост 1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вагинално.</w:t>
      </w:r>
    </w:p>
    <w:p w14:paraId="5B727A7B" w14:textId="77777777" w:rsidR="0038245D" w:rsidRPr="0038245D" w:rsidRDefault="0038245D" w:rsidP="0038245D">
      <w:pPr>
        <w:spacing w:line="240" w:lineRule="auto"/>
        <w:rPr>
          <w:rFonts w:eastAsia="Times New Roman" w:cs="Arial"/>
          <w:color w:val="000000"/>
          <w:lang w:eastAsia="bg-BG"/>
        </w:rPr>
      </w:pPr>
    </w:p>
    <w:p w14:paraId="6242B1BC" w14:textId="4F7F231A" w:rsidR="0038245D" w:rsidRPr="0038245D" w:rsidRDefault="0038245D" w:rsidP="0038245D">
      <w:pPr>
        <w:spacing w:line="240" w:lineRule="auto"/>
        <w:rPr>
          <w:rFonts w:eastAsia="Times New Roman" w:cs="Arial"/>
        </w:rPr>
      </w:pPr>
      <w:r w:rsidRPr="0038245D">
        <w:rPr>
          <w:rFonts w:eastAsia="Times New Roman" w:cs="Arial"/>
          <w:color w:val="000000"/>
          <w:lang w:eastAsia="bg-BG"/>
        </w:rPr>
        <w:t xml:space="preserve">Алтернативно, 200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 xml:space="preserve">мифепристон (т.е. 1 таблетка от 200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 xml:space="preserve">могат да се използват и като еднократна перорална доза, последвана след 36 до 48 часа от приложението на простагландиновия аналог гемепрост 1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вагинално (вж. точка 5.1.</w:t>
      </w:r>
    </w:p>
    <w:p w14:paraId="33A96C2A"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Фармакодинамични свойства).</w:t>
      </w:r>
    </w:p>
    <w:p w14:paraId="7E604D37" w14:textId="77777777" w:rsidR="0038245D" w:rsidRPr="0038245D" w:rsidRDefault="0038245D" w:rsidP="0038245D">
      <w:pPr>
        <w:spacing w:line="240" w:lineRule="auto"/>
        <w:rPr>
          <w:rFonts w:eastAsia="Times New Roman" w:cs="Arial"/>
          <w:color w:val="000000"/>
          <w:lang w:eastAsia="bg-BG"/>
        </w:rPr>
      </w:pPr>
    </w:p>
    <w:p w14:paraId="05A74C32" w14:textId="7A829378" w:rsidR="0038245D" w:rsidRPr="0038245D" w:rsidRDefault="0038245D" w:rsidP="0038245D">
      <w:pPr>
        <w:spacing w:line="240" w:lineRule="auto"/>
        <w:rPr>
          <w:rFonts w:eastAsia="Times New Roman" w:cs="Arial"/>
        </w:rPr>
      </w:pPr>
      <w:r w:rsidRPr="0038245D">
        <w:rPr>
          <w:rFonts w:eastAsia="Times New Roman" w:cs="Arial"/>
          <w:color w:val="000000"/>
          <w:lang w:eastAsia="bg-BG"/>
        </w:rPr>
        <w:t>Информация относно дозировката на мизопростол или гемепрост може да бъде намерена в съответната информация за продукта.</w:t>
      </w:r>
    </w:p>
    <w:p w14:paraId="70D01A01" w14:textId="77777777" w:rsidR="0038245D" w:rsidRPr="0038245D" w:rsidRDefault="0038245D" w:rsidP="0038245D">
      <w:pPr>
        <w:spacing w:line="240" w:lineRule="auto"/>
        <w:rPr>
          <w:rFonts w:eastAsia="Times New Roman" w:cs="Arial"/>
          <w:b/>
          <w:bCs/>
          <w:color w:val="000000"/>
          <w:lang w:eastAsia="bg-BG"/>
        </w:rPr>
      </w:pPr>
    </w:p>
    <w:p w14:paraId="7E22D1D5" w14:textId="2DFC66EB" w:rsidR="0038245D" w:rsidRPr="0038245D" w:rsidRDefault="0038245D" w:rsidP="0038245D">
      <w:pPr>
        <w:pStyle w:val="ListParagraph"/>
        <w:numPr>
          <w:ilvl w:val="0"/>
          <w:numId w:val="33"/>
        </w:numPr>
        <w:spacing w:line="240" w:lineRule="auto"/>
        <w:rPr>
          <w:rFonts w:eastAsia="Times New Roman" w:cs="Arial"/>
        </w:rPr>
      </w:pPr>
      <w:r w:rsidRPr="0038245D">
        <w:rPr>
          <w:rFonts w:eastAsia="Times New Roman" w:cs="Arial"/>
          <w:b/>
          <w:bCs/>
          <w:color w:val="000000"/>
          <w:lang w:eastAsia="bg-BG"/>
        </w:rPr>
        <w:t>Размекване и разширяване на шийката на матката преди хирургично прекъсване на бременността през първия триместър.</w:t>
      </w:r>
    </w:p>
    <w:p w14:paraId="344A2041" w14:textId="77777777" w:rsidR="0038245D" w:rsidRPr="0038245D" w:rsidRDefault="0038245D" w:rsidP="0038245D">
      <w:pPr>
        <w:spacing w:line="240" w:lineRule="auto"/>
        <w:rPr>
          <w:rFonts w:eastAsia="Times New Roman" w:cs="Arial"/>
          <w:color w:val="000000"/>
          <w:lang w:eastAsia="bg-BG"/>
        </w:rPr>
      </w:pPr>
    </w:p>
    <w:p w14:paraId="18D8D703" w14:textId="66BB2367" w:rsidR="0038245D" w:rsidRPr="0038245D" w:rsidRDefault="0038245D" w:rsidP="0038245D">
      <w:pPr>
        <w:spacing w:line="240" w:lineRule="auto"/>
        <w:rPr>
          <w:rFonts w:eastAsia="Times New Roman" w:cs="Arial"/>
        </w:rPr>
      </w:pPr>
      <w:r w:rsidRPr="0038245D">
        <w:rPr>
          <w:rFonts w:eastAsia="Times New Roman" w:cs="Arial"/>
          <w:color w:val="000000"/>
          <w:lang w:eastAsia="bg-BG"/>
        </w:rPr>
        <w:t xml:space="preserve">Мифепристон се приема като еднократна перорална доза от 200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мифепристон (1 таблетка), последвана след 36 до 48 часа (но не по-късно) от хирургично прекъсване на бременността.</w:t>
      </w:r>
    </w:p>
    <w:p w14:paraId="5AAE2B2C" w14:textId="77777777" w:rsidR="0038245D" w:rsidRPr="0038245D" w:rsidRDefault="0038245D" w:rsidP="0038245D">
      <w:pPr>
        <w:spacing w:line="240" w:lineRule="auto"/>
        <w:rPr>
          <w:rFonts w:eastAsia="Times New Roman" w:cs="Arial"/>
          <w:b/>
          <w:bCs/>
          <w:color w:val="000000"/>
          <w:lang w:eastAsia="bg-BG"/>
        </w:rPr>
      </w:pPr>
    </w:p>
    <w:p w14:paraId="51BD40AA" w14:textId="44EAA852" w:rsidR="0038245D" w:rsidRPr="0038245D" w:rsidRDefault="0038245D" w:rsidP="0038245D">
      <w:pPr>
        <w:pStyle w:val="ListParagraph"/>
        <w:numPr>
          <w:ilvl w:val="0"/>
          <w:numId w:val="33"/>
        </w:numPr>
        <w:spacing w:line="240" w:lineRule="auto"/>
        <w:rPr>
          <w:rFonts w:eastAsia="Times New Roman" w:cs="Arial"/>
        </w:rPr>
      </w:pPr>
      <w:r w:rsidRPr="0038245D">
        <w:rPr>
          <w:rFonts w:eastAsia="Times New Roman" w:cs="Arial"/>
          <w:b/>
          <w:bCs/>
          <w:color w:val="000000"/>
          <w:lang w:eastAsia="bg-BG"/>
        </w:rPr>
        <w:t>Подготовка за действието на простагландинови аналози при прекъсване на бременност по медицински причини</w:t>
      </w:r>
    </w:p>
    <w:p w14:paraId="44727821" w14:textId="77777777" w:rsidR="0038245D" w:rsidRPr="0038245D" w:rsidRDefault="0038245D" w:rsidP="0038245D">
      <w:pPr>
        <w:spacing w:line="240" w:lineRule="auto"/>
        <w:rPr>
          <w:rFonts w:eastAsia="Times New Roman" w:cs="Arial"/>
          <w:color w:val="000000"/>
          <w:lang w:eastAsia="bg-BG"/>
        </w:rPr>
      </w:pPr>
    </w:p>
    <w:p w14:paraId="6466AAE6" w14:textId="79476ECC" w:rsidR="0038245D" w:rsidRPr="0038245D" w:rsidRDefault="0038245D" w:rsidP="0038245D">
      <w:pPr>
        <w:spacing w:line="240" w:lineRule="auto"/>
        <w:rPr>
          <w:rFonts w:eastAsia="Times New Roman" w:cs="Arial"/>
        </w:rPr>
      </w:pPr>
      <w:r w:rsidRPr="0038245D">
        <w:rPr>
          <w:rFonts w:eastAsia="Times New Roman" w:cs="Arial"/>
          <w:color w:val="000000"/>
          <w:lang w:eastAsia="bg-BG"/>
        </w:rPr>
        <w:t xml:space="preserve">Мифепристон се приема като еднократна дневна перорална доза от 600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 xml:space="preserve">(т.е. 3 таблетки по 200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36 или 48 часа преди насрочения час за прилагането на простагландин, като това се повтаря толкова често, колкото е необходимо.</w:t>
      </w:r>
    </w:p>
    <w:p w14:paraId="3C57398B" w14:textId="77777777" w:rsidR="0038245D" w:rsidRPr="0038245D" w:rsidRDefault="0038245D" w:rsidP="0038245D">
      <w:pPr>
        <w:spacing w:line="240" w:lineRule="auto"/>
        <w:rPr>
          <w:rFonts w:eastAsia="Times New Roman" w:cs="Arial"/>
          <w:b/>
          <w:bCs/>
          <w:color w:val="000000"/>
          <w:lang w:eastAsia="bg-BG"/>
        </w:rPr>
      </w:pPr>
      <w:bookmarkStart w:id="3" w:name="bookmark4"/>
    </w:p>
    <w:p w14:paraId="51B71E08" w14:textId="163C8EDA" w:rsidR="0038245D" w:rsidRPr="0038245D" w:rsidRDefault="0038245D" w:rsidP="0038245D">
      <w:pPr>
        <w:pStyle w:val="ListParagraph"/>
        <w:numPr>
          <w:ilvl w:val="0"/>
          <w:numId w:val="33"/>
        </w:numPr>
        <w:spacing w:line="240" w:lineRule="auto"/>
        <w:rPr>
          <w:rFonts w:eastAsia="Times New Roman" w:cs="Arial"/>
        </w:rPr>
      </w:pPr>
      <w:r w:rsidRPr="0038245D">
        <w:rPr>
          <w:rFonts w:eastAsia="Times New Roman" w:cs="Arial"/>
          <w:b/>
          <w:bCs/>
          <w:color w:val="000000"/>
          <w:lang w:eastAsia="bg-BG"/>
        </w:rPr>
        <w:t>Предизвикване на родова дейност при вътрематочна смърт на фетуса</w:t>
      </w:r>
      <w:bookmarkEnd w:id="3"/>
    </w:p>
    <w:p w14:paraId="39157314" w14:textId="77777777" w:rsidR="0038245D" w:rsidRPr="0038245D" w:rsidRDefault="0038245D" w:rsidP="0038245D">
      <w:pPr>
        <w:spacing w:line="240" w:lineRule="auto"/>
        <w:rPr>
          <w:rFonts w:eastAsia="Times New Roman" w:cs="Arial"/>
          <w:color w:val="000000"/>
          <w:lang w:eastAsia="bg-BG"/>
        </w:rPr>
      </w:pPr>
    </w:p>
    <w:p w14:paraId="790808FF" w14:textId="4A6FAB8F" w:rsidR="0038245D" w:rsidRPr="0038245D" w:rsidRDefault="0038245D" w:rsidP="0038245D">
      <w:pPr>
        <w:spacing w:line="240" w:lineRule="auto"/>
        <w:rPr>
          <w:rFonts w:eastAsia="Times New Roman" w:cs="Arial"/>
        </w:rPr>
      </w:pPr>
      <w:r w:rsidRPr="0038245D">
        <w:rPr>
          <w:rFonts w:eastAsia="Times New Roman" w:cs="Arial"/>
          <w:color w:val="000000"/>
          <w:lang w:eastAsia="bg-BG"/>
        </w:rPr>
        <w:t xml:space="preserve">Мифепристон се приема като еднократна дневна перорална доза от 600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 xml:space="preserve">мифепристон (т.е. 3 таблетки по 200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приложена в два последователни дни.</w:t>
      </w:r>
    </w:p>
    <w:p w14:paraId="7FE68B01" w14:textId="77777777" w:rsidR="0038245D" w:rsidRPr="0038245D" w:rsidRDefault="0038245D" w:rsidP="0038245D">
      <w:pPr>
        <w:spacing w:line="240" w:lineRule="auto"/>
        <w:rPr>
          <w:rFonts w:eastAsia="Times New Roman" w:cs="Arial"/>
          <w:color w:val="000000"/>
          <w:lang w:eastAsia="bg-BG"/>
        </w:rPr>
      </w:pPr>
    </w:p>
    <w:p w14:paraId="444E14A6" w14:textId="100A8D97" w:rsidR="0038245D" w:rsidRPr="0038245D" w:rsidRDefault="0038245D" w:rsidP="0038245D">
      <w:pPr>
        <w:spacing w:line="240" w:lineRule="auto"/>
        <w:rPr>
          <w:rFonts w:eastAsia="Times New Roman" w:cs="Arial"/>
        </w:rPr>
      </w:pPr>
      <w:r w:rsidRPr="0038245D">
        <w:rPr>
          <w:rFonts w:eastAsia="Times New Roman" w:cs="Arial"/>
          <w:color w:val="000000"/>
          <w:lang w:eastAsia="bg-BG"/>
        </w:rPr>
        <w:t>Родовата дейност трябва да се предизвика по обичайните методи, ако не е започнала до 72-ия час след прилагане на първата доза мифепристон.</w:t>
      </w:r>
    </w:p>
    <w:p w14:paraId="199F519C" w14:textId="77777777" w:rsidR="0038245D" w:rsidRPr="0038245D" w:rsidRDefault="0038245D" w:rsidP="0038245D">
      <w:pPr>
        <w:spacing w:line="240" w:lineRule="auto"/>
        <w:rPr>
          <w:rFonts w:eastAsia="Times New Roman" w:cs="Arial"/>
          <w:color w:val="000000"/>
          <w:lang w:eastAsia="bg-BG"/>
        </w:rPr>
      </w:pPr>
    </w:p>
    <w:p w14:paraId="027B0172" w14:textId="28E2A34C" w:rsidR="0038245D" w:rsidRPr="0038245D" w:rsidRDefault="0038245D" w:rsidP="0038245D">
      <w:pPr>
        <w:spacing w:line="240" w:lineRule="auto"/>
        <w:rPr>
          <w:rFonts w:eastAsia="Times New Roman" w:cs="Arial"/>
        </w:rPr>
      </w:pPr>
      <w:r w:rsidRPr="0038245D">
        <w:rPr>
          <w:rFonts w:eastAsia="Times New Roman" w:cs="Arial"/>
          <w:color w:val="000000"/>
          <w:lang w:eastAsia="bg-BG"/>
        </w:rPr>
        <w:t xml:space="preserve">Евентуално повръщане в рамките на 45 минути след приема, може да доведе до понижаване на ефикасността на мифепристон: в такива случаи се препоръчва перорален прием на нова таблетка мифепристон от 600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(например 3 таблетки по 200 мг всеки).</w:t>
      </w:r>
    </w:p>
    <w:p w14:paraId="6505C1A4" w14:textId="77777777" w:rsidR="0038245D" w:rsidRPr="0038245D" w:rsidRDefault="0038245D" w:rsidP="0038245D">
      <w:pPr>
        <w:spacing w:line="240" w:lineRule="auto"/>
        <w:rPr>
          <w:rFonts w:eastAsia="Times New Roman" w:cs="Arial"/>
          <w:b/>
          <w:bCs/>
          <w:color w:val="000000"/>
          <w:u w:val="single"/>
          <w:lang w:eastAsia="bg-BG"/>
        </w:rPr>
      </w:pPr>
      <w:bookmarkStart w:id="4" w:name="bookmark6"/>
    </w:p>
    <w:p w14:paraId="43F31D6C" w14:textId="70BEDBDE" w:rsidR="0038245D" w:rsidRPr="0038245D" w:rsidRDefault="0038245D" w:rsidP="0038245D">
      <w:pPr>
        <w:spacing w:line="240" w:lineRule="auto"/>
        <w:rPr>
          <w:rFonts w:eastAsia="Times New Roman" w:cs="Arial"/>
        </w:rPr>
      </w:pPr>
      <w:r w:rsidRPr="0038245D">
        <w:rPr>
          <w:rFonts w:eastAsia="Times New Roman" w:cs="Arial"/>
          <w:b/>
          <w:bCs/>
          <w:color w:val="000000"/>
          <w:u w:val="single"/>
          <w:lang w:eastAsia="bg-BG"/>
        </w:rPr>
        <w:t>Педиатрична популация</w:t>
      </w:r>
      <w:bookmarkEnd w:id="4"/>
    </w:p>
    <w:p w14:paraId="59B9E258" w14:textId="107E4925" w:rsidR="0038245D" w:rsidRDefault="0038245D" w:rsidP="0038245D">
      <w:pPr>
        <w:spacing w:line="240" w:lineRule="auto"/>
        <w:rPr>
          <w:rFonts w:eastAsia="Times New Roman" w:cs="Arial"/>
          <w:color w:val="000000"/>
          <w:lang w:eastAsia="bg-BG"/>
        </w:rPr>
      </w:pPr>
      <w:r w:rsidRPr="0038245D">
        <w:rPr>
          <w:rFonts w:eastAsia="Times New Roman" w:cs="Arial"/>
          <w:color w:val="000000"/>
          <w:lang w:eastAsia="bg-BG"/>
        </w:rPr>
        <w:t>Налични са само ограничени данни относно употребата на мифепристон при юноши</w:t>
      </w:r>
      <w:r>
        <w:rPr>
          <w:rFonts w:eastAsia="Times New Roman" w:cs="Arial"/>
          <w:color w:val="000000"/>
          <w:lang w:eastAsia="bg-BG"/>
        </w:rPr>
        <w:t>.</w:t>
      </w:r>
    </w:p>
    <w:p w14:paraId="57C8B7A1" w14:textId="4A397541" w:rsidR="0038245D" w:rsidRDefault="0038245D" w:rsidP="0038245D">
      <w:pPr>
        <w:spacing w:line="240" w:lineRule="auto"/>
        <w:rPr>
          <w:rFonts w:eastAsia="Times New Roman" w:cs="Arial"/>
          <w:color w:val="000000"/>
          <w:lang w:eastAsia="bg-BG"/>
        </w:rPr>
      </w:pPr>
    </w:p>
    <w:p w14:paraId="007ED857" w14:textId="77777777" w:rsidR="0038245D" w:rsidRPr="0038245D" w:rsidRDefault="0038245D" w:rsidP="0038245D">
      <w:pPr>
        <w:pStyle w:val="Heading3"/>
        <w:rPr>
          <w:rFonts w:eastAsia="Times New Roman"/>
          <w:b/>
          <w:u w:val="single"/>
        </w:rPr>
      </w:pPr>
      <w:r w:rsidRPr="0038245D">
        <w:rPr>
          <w:rFonts w:eastAsia="Times New Roman"/>
          <w:b/>
          <w:u w:val="single"/>
          <w:lang w:eastAsia="bg-BG"/>
        </w:rPr>
        <w:t>Начин на приложение</w:t>
      </w:r>
    </w:p>
    <w:p w14:paraId="1D3E3502" w14:textId="77777777" w:rsidR="0038245D" w:rsidRPr="0038245D" w:rsidRDefault="0038245D" w:rsidP="0038245D">
      <w:pPr>
        <w:rPr>
          <w:sz w:val="24"/>
          <w:szCs w:val="24"/>
        </w:rPr>
      </w:pPr>
      <w:r w:rsidRPr="0038245D">
        <w:rPr>
          <w:lang w:eastAsia="bg-BG"/>
        </w:rPr>
        <w:t>Таблетките мифепристон са само за перорално приложение и не трябва да се приемат по никакъв друг път на приложение.</w:t>
      </w:r>
    </w:p>
    <w:p w14:paraId="7C992A03" w14:textId="7684586E" w:rsidR="0038245D" w:rsidRPr="0038245D" w:rsidRDefault="0038245D" w:rsidP="0038245D"/>
    <w:p w14:paraId="62B13D0B" w14:textId="4E415CF9" w:rsidR="00395555" w:rsidRDefault="002C50EE" w:rsidP="008A6AF2">
      <w:pPr>
        <w:pStyle w:val="Heading2"/>
      </w:pPr>
      <w:r>
        <w:t>4.3. Противопоказания</w:t>
      </w:r>
    </w:p>
    <w:p w14:paraId="3C9898FE" w14:textId="45322EA0" w:rsidR="0038245D" w:rsidRDefault="0038245D" w:rsidP="0038245D"/>
    <w:p w14:paraId="47F0A5F7" w14:textId="77777777"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t>Този продукт НЕ ТРЯБВА НИКОГА да се предписва в следните ситуации.</w:t>
      </w:r>
    </w:p>
    <w:p w14:paraId="02803404" w14:textId="77777777" w:rsidR="0038245D" w:rsidRPr="0038245D" w:rsidRDefault="0038245D" w:rsidP="0038245D">
      <w:pPr>
        <w:spacing w:line="240" w:lineRule="auto"/>
        <w:rPr>
          <w:rFonts w:eastAsia="Times New Roman" w:cs="Arial"/>
          <w:b/>
          <w:bCs/>
          <w:color w:val="000000"/>
          <w:szCs w:val="48"/>
          <w:u w:val="single"/>
          <w:lang w:eastAsia="bg-BG"/>
        </w:rPr>
      </w:pPr>
    </w:p>
    <w:p w14:paraId="761BD28A" w14:textId="13C4DDDD" w:rsidR="0038245D" w:rsidRPr="0038245D" w:rsidRDefault="0038245D" w:rsidP="0038245D">
      <w:pPr>
        <w:spacing w:line="240" w:lineRule="auto"/>
        <w:rPr>
          <w:rFonts w:eastAsia="Times New Roman" w:cs="Arial"/>
          <w:sz w:val="10"/>
          <w:szCs w:val="24"/>
        </w:rPr>
      </w:pPr>
      <w:r w:rsidRPr="0038245D">
        <w:rPr>
          <w:rFonts w:eastAsia="Times New Roman" w:cs="Arial"/>
          <w:b/>
          <w:bCs/>
          <w:color w:val="000000"/>
          <w:szCs w:val="48"/>
          <w:u w:val="single"/>
          <w:lang w:eastAsia="bg-BG"/>
        </w:rPr>
        <w:t>ПРИ ВСИЧКИ ПОКАЗАНИЯ</w:t>
      </w:r>
    </w:p>
    <w:p w14:paraId="04A79E62" w14:textId="77777777" w:rsidR="0038245D" w:rsidRPr="0038245D" w:rsidRDefault="0038245D" w:rsidP="0038245D">
      <w:pPr>
        <w:pStyle w:val="ListParagraph"/>
        <w:numPr>
          <w:ilvl w:val="0"/>
          <w:numId w:val="35"/>
        </w:numPr>
        <w:spacing w:line="240" w:lineRule="auto"/>
        <w:rPr>
          <w:rFonts w:eastAsia="Times New Roman" w:cs="Arial"/>
          <w:sz w:val="10"/>
          <w:szCs w:val="24"/>
        </w:rPr>
      </w:pPr>
      <w:r w:rsidRPr="0038245D">
        <w:rPr>
          <w:rFonts w:eastAsia="Times New Roman" w:cs="Arial"/>
          <w:color w:val="000000"/>
          <w:szCs w:val="48"/>
          <w:lang w:eastAsia="bg-BG"/>
        </w:rPr>
        <w:t xml:space="preserve">хронична недостатъчност на надбъбречните жлези, </w:t>
      </w:r>
    </w:p>
    <w:p w14:paraId="4E93EED3" w14:textId="77777777" w:rsidR="0038245D" w:rsidRPr="0038245D" w:rsidRDefault="0038245D" w:rsidP="0038245D">
      <w:pPr>
        <w:pStyle w:val="ListParagraph"/>
        <w:numPr>
          <w:ilvl w:val="0"/>
          <w:numId w:val="35"/>
        </w:numPr>
        <w:spacing w:line="240" w:lineRule="auto"/>
        <w:rPr>
          <w:rFonts w:eastAsia="Times New Roman" w:cs="Arial"/>
          <w:sz w:val="10"/>
          <w:szCs w:val="24"/>
        </w:rPr>
      </w:pPr>
      <w:r w:rsidRPr="0038245D">
        <w:rPr>
          <w:rFonts w:eastAsia="Times New Roman" w:cs="Arial"/>
          <w:color w:val="000000"/>
          <w:szCs w:val="48"/>
          <w:lang w:eastAsia="bg-BG"/>
        </w:rPr>
        <w:t xml:space="preserve">свръхчувствителност към мифепристон или към някое от помощните вещества, изброени в точка 6.1, </w:t>
      </w:r>
    </w:p>
    <w:p w14:paraId="0F690425" w14:textId="77777777" w:rsidR="0038245D" w:rsidRPr="0038245D" w:rsidRDefault="0038245D" w:rsidP="0038245D">
      <w:pPr>
        <w:pStyle w:val="ListParagraph"/>
        <w:numPr>
          <w:ilvl w:val="0"/>
          <w:numId w:val="35"/>
        </w:numPr>
        <w:spacing w:line="240" w:lineRule="auto"/>
        <w:rPr>
          <w:rFonts w:eastAsia="Times New Roman" w:cs="Arial"/>
          <w:sz w:val="10"/>
          <w:szCs w:val="24"/>
        </w:rPr>
      </w:pPr>
      <w:r w:rsidRPr="0038245D">
        <w:rPr>
          <w:rFonts w:eastAsia="Times New Roman" w:cs="Arial"/>
          <w:color w:val="000000"/>
          <w:szCs w:val="48"/>
          <w:lang w:eastAsia="bg-BG"/>
        </w:rPr>
        <w:t xml:space="preserve">тежка астма, която не се контролира чрез лечение, </w:t>
      </w:r>
    </w:p>
    <w:p w14:paraId="2468E1DC" w14:textId="1C3DF191" w:rsidR="0038245D" w:rsidRPr="0038245D" w:rsidRDefault="0038245D" w:rsidP="0038245D">
      <w:pPr>
        <w:pStyle w:val="ListParagraph"/>
        <w:numPr>
          <w:ilvl w:val="0"/>
          <w:numId w:val="35"/>
        </w:numPr>
        <w:spacing w:line="240" w:lineRule="auto"/>
        <w:rPr>
          <w:rFonts w:eastAsia="Times New Roman" w:cs="Arial"/>
          <w:sz w:val="10"/>
          <w:szCs w:val="24"/>
        </w:rPr>
      </w:pPr>
      <w:r w:rsidRPr="0038245D">
        <w:rPr>
          <w:rFonts w:eastAsia="Times New Roman" w:cs="Arial"/>
          <w:color w:val="000000"/>
          <w:szCs w:val="48"/>
          <w:lang w:eastAsia="bg-BG"/>
        </w:rPr>
        <w:t>наследствена порфирия.</w:t>
      </w:r>
    </w:p>
    <w:p w14:paraId="4E0AEA21" w14:textId="77777777" w:rsidR="0038245D" w:rsidRPr="0038245D" w:rsidRDefault="0038245D" w:rsidP="0038245D">
      <w:pPr>
        <w:spacing w:line="240" w:lineRule="auto"/>
        <w:rPr>
          <w:rFonts w:eastAsia="Times New Roman" w:cs="Arial"/>
          <w:b/>
          <w:bCs/>
          <w:color w:val="000000"/>
          <w:szCs w:val="48"/>
          <w:u w:val="single"/>
          <w:lang w:eastAsia="bg-BG"/>
        </w:rPr>
      </w:pPr>
    </w:p>
    <w:p w14:paraId="66AD73C9" w14:textId="4E2A7658" w:rsidR="0038245D" w:rsidRPr="0038245D" w:rsidRDefault="0038245D" w:rsidP="0038245D">
      <w:pPr>
        <w:spacing w:line="240" w:lineRule="auto"/>
        <w:rPr>
          <w:rFonts w:eastAsia="Times New Roman" w:cs="Arial"/>
          <w:sz w:val="10"/>
          <w:szCs w:val="24"/>
        </w:rPr>
      </w:pPr>
      <w:r w:rsidRPr="0038245D">
        <w:rPr>
          <w:rFonts w:eastAsia="Times New Roman" w:cs="Arial"/>
          <w:b/>
          <w:bCs/>
          <w:color w:val="000000"/>
          <w:szCs w:val="48"/>
          <w:u w:val="single"/>
          <w:lang w:eastAsia="bg-BG"/>
        </w:rPr>
        <w:t>При показанието: медикаментозно прекъсване на развиваща се бременност</w:t>
      </w:r>
    </w:p>
    <w:p w14:paraId="41EC2A2E" w14:textId="77777777" w:rsidR="0038245D" w:rsidRPr="0038245D" w:rsidRDefault="0038245D" w:rsidP="0038245D">
      <w:pPr>
        <w:pStyle w:val="ListParagraph"/>
        <w:numPr>
          <w:ilvl w:val="0"/>
          <w:numId w:val="35"/>
        </w:numPr>
        <w:spacing w:line="240" w:lineRule="auto"/>
        <w:rPr>
          <w:rFonts w:eastAsia="Times New Roman" w:cs="Arial"/>
          <w:sz w:val="10"/>
          <w:szCs w:val="24"/>
        </w:rPr>
      </w:pPr>
      <w:r w:rsidRPr="0038245D">
        <w:rPr>
          <w:rFonts w:eastAsia="Times New Roman" w:cs="Arial"/>
          <w:color w:val="000000"/>
          <w:szCs w:val="48"/>
          <w:lang w:eastAsia="bg-BG"/>
        </w:rPr>
        <w:t>бременност, непотвърдена с ултразвуково изсле</w:t>
      </w:r>
      <w:r>
        <w:rPr>
          <w:rFonts w:eastAsia="Times New Roman" w:cs="Arial"/>
          <w:color w:val="000000"/>
          <w:szCs w:val="48"/>
          <w:lang w:eastAsia="bg-BG"/>
        </w:rPr>
        <w:t>дване или с биологични тестове,</w:t>
      </w:r>
    </w:p>
    <w:p w14:paraId="5195228B" w14:textId="77777777" w:rsidR="0038245D" w:rsidRPr="0038245D" w:rsidRDefault="0038245D" w:rsidP="0038245D">
      <w:pPr>
        <w:pStyle w:val="ListParagraph"/>
        <w:numPr>
          <w:ilvl w:val="0"/>
          <w:numId w:val="35"/>
        </w:numPr>
        <w:spacing w:line="240" w:lineRule="auto"/>
        <w:rPr>
          <w:rFonts w:eastAsia="Times New Roman" w:cs="Arial"/>
          <w:sz w:val="10"/>
          <w:szCs w:val="24"/>
        </w:rPr>
      </w:pPr>
      <w:r w:rsidRPr="0038245D">
        <w:rPr>
          <w:rFonts w:eastAsia="Times New Roman" w:cs="Arial"/>
          <w:color w:val="000000"/>
          <w:szCs w:val="48"/>
          <w:lang w:eastAsia="bg-BG"/>
        </w:rPr>
        <w:t xml:space="preserve">бременност след 63 дни от началото на аменореята, </w:t>
      </w:r>
    </w:p>
    <w:p w14:paraId="27504EC0" w14:textId="77777777" w:rsidR="0038245D" w:rsidRPr="0038245D" w:rsidRDefault="0038245D" w:rsidP="0038245D">
      <w:pPr>
        <w:pStyle w:val="ListParagraph"/>
        <w:numPr>
          <w:ilvl w:val="0"/>
          <w:numId w:val="35"/>
        </w:numPr>
        <w:spacing w:line="240" w:lineRule="auto"/>
        <w:rPr>
          <w:rFonts w:eastAsia="Times New Roman" w:cs="Arial"/>
          <w:sz w:val="10"/>
          <w:szCs w:val="24"/>
        </w:rPr>
      </w:pPr>
      <w:r w:rsidRPr="0038245D">
        <w:rPr>
          <w:rFonts w:eastAsia="Times New Roman" w:cs="Arial"/>
          <w:color w:val="000000"/>
          <w:szCs w:val="48"/>
          <w:lang w:eastAsia="bg-BG"/>
        </w:rPr>
        <w:t xml:space="preserve">съмнение за извънматочна бременност, </w:t>
      </w:r>
    </w:p>
    <w:p w14:paraId="273FCF12" w14:textId="07FA45B1" w:rsidR="0038245D" w:rsidRPr="0038245D" w:rsidRDefault="0038245D" w:rsidP="0038245D">
      <w:pPr>
        <w:pStyle w:val="ListParagraph"/>
        <w:numPr>
          <w:ilvl w:val="0"/>
          <w:numId w:val="35"/>
        </w:numPr>
        <w:spacing w:line="240" w:lineRule="auto"/>
        <w:rPr>
          <w:rFonts w:eastAsia="Times New Roman" w:cs="Arial"/>
          <w:sz w:val="10"/>
          <w:szCs w:val="24"/>
        </w:rPr>
      </w:pPr>
      <w:r w:rsidRPr="0038245D">
        <w:rPr>
          <w:rFonts w:eastAsia="Times New Roman" w:cs="Arial"/>
          <w:color w:val="000000"/>
          <w:szCs w:val="48"/>
          <w:lang w:eastAsia="bg-BG"/>
        </w:rPr>
        <w:t>противопо</w:t>
      </w:r>
      <w:r>
        <w:rPr>
          <w:rFonts w:eastAsia="Times New Roman" w:cs="Arial"/>
          <w:color w:val="000000"/>
          <w:szCs w:val="48"/>
          <w:lang w:eastAsia="bg-BG"/>
        </w:rPr>
        <w:t xml:space="preserve">казания за употреба на избрания </w:t>
      </w:r>
      <w:r w:rsidRPr="0038245D">
        <w:rPr>
          <w:rFonts w:eastAsia="Times New Roman" w:cs="Arial"/>
          <w:color w:val="000000"/>
          <w:szCs w:val="48"/>
          <w:lang w:eastAsia="bg-BG"/>
        </w:rPr>
        <w:t>простагландинов аналог.</w:t>
      </w:r>
    </w:p>
    <w:p w14:paraId="16C2E727" w14:textId="77777777" w:rsidR="0038245D" w:rsidRPr="0038245D" w:rsidRDefault="0038245D" w:rsidP="0038245D">
      <w:pPr>
        <w:spacing w:line="240" w:lineRule="auto"/>
        <w:rPr>
          <w:rFonts w:eastAsia="Times New Roman" w:cs="Arial"/>
          <w:b/>
          <w:bCs/>
          <w:color w:val="000000"/>
          <w:szCs w:val="48"/>
          <w:u w:val="single"/>
          <w:lang w:eastAsia="bg-BG"/>
        </w:rPr>
      </w:pPr>
    </w:p>
    <w:p w14:paraId="55F7B257" w14:textId="4A5AC1A0" w:rsidR="0038245D" w:rsidRPr="0038245D" w:rsidRDefault="0038245D" w:rsidP="0038245D">
      <w:pPr>
        <w:spacing w:line="240" w:lineRule="auto"/>
        <w:rPr>
          <w:rFonts w:eastAsia="Times New Roman" w:cs="Arial"/>
          <w:sz w:val="10"/>
          <w:szCs w:val="24"/>
        </w:rPr>
      </w:pPr>
      <w:r w:rsidRPr="0038245D">
        <w:rPr>
          <w:rFonts w:eastAsia="Times New Roman" w:cs="Arial"/>
          <w:b/>
          <w:bCs/>
          <w:color w:val="000000"/>
          <w:szCs w:val="48"/>
          <w:u w:val="single"/>
          <w:lang w:eastAsia="bg-BG"/>
        </w:rPr>
        <w:t>При показанието: размекване и разширяване на шийката на матката преди хирургично прекъсване на бременността</w:t>
      </w:r>
    </w:p>
    <w:p w14:paraId="21F05EB8" w14:textId="77777777" w:rsidR="0038245D" w:rsidRPr="0038245D" w:rsidRDefault="0038245D" w:rsidP="0038245D">
      <w:pPr>
        <w:pStyle w:val="ListParagraph"/>
        <w:numPr>
          <w:ilvl w:val="0"/>
          <w:numId w:val="35"/>
        </w:numPr>
        <w:spacing w:line="240" w:lineRule="auto"/>
        <w:rPr>
          <w:rFonts w:eastAsia="Times New Roman" w:cs="Arial"/>
          <w:sz w:val="10"/>
          <w:szCs w:val="24"/>
        </w:rPr>
      </w:pPr>
      <w:r w:rsidRPr="0038245D">
        <w:rPr>
          <w:rFonts w:eastAsia="Times New Roman" w:cs="Arial"/>
          <w:color w:val="000000"/>
          <w:szCs w:val="48"/>
          <w:lang w:eastAsia="bg-BG"/>
        </w:rPr>
        <w:t>бременност, непотвърдена с ултразвуково изследване и</w:t>
      </w:r>
      <w:r>
        <w:rPr>
          <w:rFonts w:eastAsia="Times New Roman" w:cs="Arial"/>
          <w:color w:val="000000"/>
          <w:szCs w:val="48"/>
          <w:lang w:eastAsia="bg-BG"/>
        </w:rPr>
        <w:t>ли с биологични тестове,</w:t>
      </w:r>
    </w:p>
    <w:p w14:paraId="30F08F72" w14:textId="77777777" w:rsidR="0038245D" w:rsidRPr="0038245D" w:rsidRDefault="0038245D" w:rsidP="0038245D">
      <w:pPr>
        <w:pStyle w:val="ListParagraph"/>
        <w:numPr>
          <w:ilvl w:val="0"/>
          <w:numId w:val="35"/>
        </w:numPr>
        <w:spacing w:line="240" w:lineRule="auto"/>
        <w:rPr>
          <w:rFonts w:eastAsia="Times New Roman" w:cs="Arial"/>
          <w:sz w:val="10"/>
          <w:szCs w:val="24"/>
        </w:rPr>
      </w:pPr>
      <w:r w:rsidRPr="0038245D">
        <w:rPr>
          <w:rFonts w:eastAsia="Times New Roman" w:cs="Arial"/>
          <w:color w:val="000000"/>
          <w:szCs w:val="48"/>
          <w:lang w:eastAsia="bg-BG"/>
        </w:rPr>
        <w:t xml:space="preserve">бременност на 84 или повече дни от началото на аменореята, </w:t>
      </w:r>
    </w:p>
    <w:p w14:paraId="1A81946A" w14:textId="1D6E70F8" w:rsidR="0038245D" w:rsidRPr="0038245D" w:rsidRDefault="0038245D" w:rsidP="0038245D">
      <w:pPr>
        <w:pStyle w:val="ListParagraph"/>
        <w:numPr>
          <w:ilvl w:val="0"/>
          <w:numId w:val="35"/>
        </w:numPr>
        <w:spacing w:line="240" w:lineRule="auto"/>
        <w:rPr>
          <w:rFonts w:eastAsia="Times New Roman" w:cs="Arial"/>
          <w:sz w:val="10"/>
          <w:szCs w:val="24"/>
        </w:rPr>
      </w:pPr>
      <w:r w:rsidRPr="0038245D">
        <w:rPr>
          <w:rFonts w:eastAsia="Times New Roman" w:cs="Arial"/>
          <w:color w:val="000000"/>
          <w:szCs w:val="48"/>
          <w:lang w:eastAsia="bg-BG"/>
        </w:rPr>
        <w:t>съмнение за извънматочна бременност.</w:t>
      </w:r>
    </w:p>
    <w:p w14:paraId="63B5A3D3" w14:textId="77777777" w:rsidR="0038245D" w:rsidRPr="0038245D" w:rsidRDefault="0038245D" w:rsidP="0038245D">
      <w:pPr>
        <w:spacing w:line="240" w:lineRule="auto"/>
        <w:rPr>
          <w:rFonts w:eastAsia="Times New Roman" w:cs="Arial"/>
          <w:b/>
          <w:bCs/>
          <w:color w:val="000000"/>
          <w:szCs w:val="48"/>
          <w:u w:val="single"/>
          <w:lang w:eastAsia="bg-BG"/>
        </w:rPr>
      </w:pPr>
    </w:p>
    <w:p w14:paraId="7827740E" w14:textId="30E531D6" w:rsidR="0038245D" w:rsidRPr="0038245D" w:rsidRDefault="0038245D" w:rsidP="0038245D">
      <w:pPr>
        <w:spacing w:line="240" w:lineRule="auto"/>
        <w:rPr>
          <w:rFonts w:eastAsia="Times New Roman" w:cs="Arial"/>
          <w:sz w:val="10"/>
          <w:szCs w:val="24"/>
        </w:rPr>
      </w:pPr>
      <w:r w:rsidRPr="0038245D">
        <w:rPr>
          <w:rFonts w:eastAsia="Times New Roman" w:cs="Arial"/>
          <w:b/>
          <w:bCs/>
          <w:color w:val="000000"/>
          <w:szCs w:val="48"/>
          <w:u w:val="single"/>
          <w:lang w:eastAsia="bg-BG"/>
        </w:rPr>
        <w:t xml:space="preserve">При показанието: подготовка за действието на простагландинови аналози при прекъсване на бременност по медицински причини </w:t>
      </w:r>
      <w:r w:rsidRPr="0038245D">
        <w:rPr>
          <w:rFonts w:eastAsia="Times New Roman" w:cs="Arial"/>
          <w:b/>
          <w:bCs/>
          <w:i/>
          <w:iCs/>
          <w:color w:val="000000"/>
          <w:szCs w:val="48"/>
          <w:u w:val="single"/>
          <w:lang w:eastAsia="bg-BG"/>
        </w:rPr>
        <w:t>(след първия триместър)</w:t>
      </w:r>
    </w:p>
    <w:p w14:paraId="1C9C3D37" w14:textId="1343E486" w:rsidR="0038245D" w:rsidRPr="0038245D" w:rsidRDefault="0038245D" w:rsidP="0038245D">
      <w:pPr>
        <w:pStyle w:val="ListParagraph"/>
        <w:numPr>
          <w:ilvl w:val="0"/>
          <w:numId w:val="35"/>
        </w:numPr>
        <w:spacing w:line="240" w:lineRule="auto"/>
        <w:rPr>
          <w:rFonts w:eastAsia="Times New Roman" w:cs="Arial"/>
          <w:sz w:val="10"/>
          <w:szCs w:val="24"/>
        </w:rPr>
      </w:pPr>
      <w:r w:rsidRPr="0038245D">
        <w:rPr>
          <w:rFonts w:eastAsia="Times New Roman" w:cs="Arial"/>
          <w:color w:val="000000"/>
          <w:szCs w:val="48"/>
          <w:lang w:eastAsia="bg-BG"/>
        </w:rPr>
        <w:t>противопоказания за употреба на избрания простагландинов аналог.</w:t>
      </w:r>
    </w:p>
    <w:p w14:paraId="31338E9C" w14:textId="77777777" w:rsidR="0038245D" w:rsidRPr="0038245D" w:rsidRDefault="0038245D" w:rsidP="0038245D"/>
    <w:p w14:paraId="5A4AC413" w14:textId="2CDF1CDA" w:rsidR="00395555" w:rsidRDefault="002C50EE" w:rsidP="008A6AF2">
      <w:pPr>
        <w:pStyle w:val="Heading2"/>
      </w:pPr>
      <w:r>
        <w:t>4.4. Специални предупреждения и предпазни мерки при употреба</w:t>
      </w:r>
    </w:p>
    <w:p w14:paraId="0662A2F4" w14:textId="11121042" w:rsidR="0038245D" w:rsidRDefault="0038245D" w:rsidP="0038245D"/>
    <w:p w14:paraId="77A83EDD" w14:textId="77777777" w:rsidR="0038245D" w:rsidRPr="0038245D" w:rsidRDefault="0038245D" w:rsidP="0038245D">
      <w:pPr>
        <w:spacing w:line="240" w:lineRule="auto"/>
        <w:rPr>
          <w:rFonts w:eastAsia="Times New Roman" w:cs="Arial"/>
        </w:rPr>
      </w:pPr>
      <w:r w:rsidRPr="0038245D">
        <w:rPr>
          <w:rFonts w:eastAsia="Times New Roman" w:cs="Arial"/>
          <w:b/>
          <w:bCs/>
          <w:color w:val="000000"/>
          <w:lang w:eastAsia="bg-BG"/>
        </w:rPr>
        <w:t>Предупреждения</w:t>
      </w:r>
    </w:p>
    <w:p w14:paraId="0C80AA2F"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Поради свойството си да предизвиква аборт, мифепристон никога не трябва да се използва при жени, които са бременни и които искат да запазят бременността.</w:t>
      </w:r>
    </w:p>
    <w:p w14:paraId="3F0D9754"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Срокът на бременността трябва да се определи от анамнезата и от клиничния преглед на пациентката. Препоръчва се интраутеринно ехографско изследване.</w:t>
      </w:r>
    </w:p>
    <w:p w14:paraId="18B523FF" w14:textId="77777777" w:rsidR="0038245D" w:rsidRPr="0038245D" w:rsidRDefault="0038245D" w:rsidP="0038245D">
      <w:pPr>
        <w:rPr>
          <w:rFonts w:eastAsia="Times New Roman" w:cs="Arial"/>
          <w:color w:val="000000"/>
          <w:lang w:eastAsia="bg-BG"/>
        </w:rPr>
      </w:pPr>
    </w:p>
    <w:p w14:paraId="7D066E7E" w14:textId="7832BCFC" w:rsidR="0038245D" w:rsidRPr="0038245D" w:rsidRDefault="0038245D" w:rsidP="0038245D">
      <w:pPr>
        <w:rPr>
          <w:rFonts w:eastAsia="Times New Roman" w:cs="Arial"/>
          <w:color w:val="000000"/>
          <w:lang w:eastAsia="bg-BG"/>
        </w:rPr>
      </w:pPr>
      <w:r w:rsidRPr="0038245D">
        <w:rPr>
          <w:rFonts w:eastAsia="Times New Roman" w:cs="Arial"/>
          <w:color w:val="000000"/>
          <w:lang w:eastAsia="bg-BG"/>
        </w:rPr>
        <w:t>Във връзка с мифепристон се съобщава за тежки кожни нежелани реакции, включително токсична епидермална некролиза и остра генерализирана екзантематозна пустулоза (вж. точка 4.8). При пациенти, които получат тежки кожни нежелани реакции, лечението с мифепристон трябва незабавно да бъде прекратено. Не се препоръчва подновяване на лечението с мифепристон.</w:t>
      </w:r>
    </w:p>
    <w:p w14:paraId="4D88F719" w14:textId="1A7C551F" w:rsidR="0038245D" w:rsidRPr="0038245D" w:rsidRDefault="0038245D" w:rsidP="0038245D">
      <w:pPr>
        <w:rPr>
          <w:rFonts w:eastAsia="Times New Roman" w:cs="Arial"/>
          <w:color w:val="000000"/>
          <w:lang w:eastAsia="bg-BG"/>
        </w:rPr>
      </w:pPr>
    </w:p>
    <w:p w14:paraId="12AAC812" w14:textId="77777777" w:rsidR="0038245D" w:rsidRPr="0038245D" w:rsidRDefault="0038245D" w:rsidP="0038245D">
      <w:pPr>
        <w:spacing w:line="240" w:lineRule="auto"/>
        <w:rPr>
          <w:rFonts w:eastAsia="Times New Roman" w:cs="Arial"/>
        </w:rPr>
      </w:pPr>
      <w:r w:rsidRPr="0038245D">
        <w:rPr>
          <w:rFonts w:eastAsia="Times New Roman" w:cs="Arial"/>
          <w:b/>
          <w:bCs/>
          <w:i/>
          <w:iCs/>
          <w:color w:val="000000"/>
          <w:lang w:eastAsia="bg-BG"/>
        </w:rPr>
        <w:t>При липса на специфични проучвания, мифепристон не се препоръчва при пациентки с:</w:t>
      </w:r>
    </w:p>
    <w:p w14:paraId="3CCA1E93" w14:textId="1A0F0BD8" w:rsidR="0038245D" w:rsidRPr="0038245D" w:rsidRDefault="0038245D" w:rsidP="0038245D">
      <w:pPr>
        <w:pStyle w:val="ListParagraph"/>
        <w:numPr>
          <w:ilvl w:val="0"/>
          <w:numId w:val="35"/>
        </w:numPr>
        <w:spacing w:line="240" w:lineRule="auto"/>
        <w:rPr>
          <w:rFonts w:eastAsia="Times New Roman" w:cs="Arial"/>
        </w:rPr>
      </w:pPr>
      <w:r w:rsidRPr="0038245D">
        <w:rPr>
          <w:rFonts w:eastAsia="Times New Roman" w:cs="Arial"/>
          <w:b/>
          <w:bCs/>
          <w:i/>
          <w:iCs/>
          <w:color w:val="000000"/>
          <w:lang w:eastAsia="bg-BG"/>
        </w:rPr>
        <w:t>Недохранване</w:t>
      </w:r>
    </w:p>
    <w:p w14:paraId="3103C48C" w14:textId="1C519F56" w:rsidR="0038245D" w:rsidRPr="0038245D" w:rsidRDefault="0038245D" w:rsidP="0038245D">
      <w:pPr>
        <w:pStyle w:val="ListParagraph"/>
        <w:numPr>
          <w:ilvl w:val="0"/>
          <w:numId w:val="35"/>
        </w:numPr>
        <w:spacing w:line="240" w:lineRule="auto"/>
        <w:rPr>
          <w:rFonts w:eastAsia="Times New Roman" w:cs="Arial"/>
        </w:rPr>
      </w:pPr>
      <w:r w:rsidRPr="0038245D">
        <w:rPr>
          <w:rFonts w:eastAsia="Times New Roman" w:cs="Arial"/>
          <w:b/>
          <w:bCs/>
          <w:i/>
          <w:iCs/>
          <w:color w:val="000000"/>
          <w:lang w:eastAsia="bg-BG"/>
        </w:rPr>
        <w:lastRenderedPageBreak/>
        <w:t>Чернодробна недостатъчност</w:t>
      </w:r>
    </w:p>
    <w:p w14:paraId="7897EBD9" w14:textId="09EC15F2" w:rsidR="0038245D" w:rsidRPr="0038245D" w:rsidRDefault="0038245D" w:rsidP="0038245D">
      <w:pPr>
        <w:pStyle w:val="ListParagraph"/>
        <w:numPr>
          <w:ilvl w:val="0"/>
          <w:numId w:val="35"/>
        </w:numPr>
        <w:spacing w:line="240" w:lineRule="auto"/>
        <w:rPr>
          <w:rFonts w:eastAsia="Times New Roman" w:cs="Arial"/>
        </w:rPr>
      </w:pPr>
      <w:r w:rsidRPr="0038245D">
        <w:rPr>
          <w:rFonts w:eastAsia="Times New Roman" w:cs="Arial"/>
          <w:b/>
          <w:bCs/>
          <w:i/>
          <w:iCs/>
          <w:color w:val="000000"/>
          <w:lang w:eastAsia="bg-BG"/>
        </w:rPr>
        <w:t>Бъбречна недостатъчност.</w:t>
      </w:r>
    </w:p>
    <w:p w14:paraId="2EDA5457" w14:textId="652C5FCB" w:rsidR="0038245D" w:rsidRDefault="0038245D" w:rsidP="0038245D"/>
    <w:p w14:paraId="53E11822" w14:textId="693739BF" w:rsidR="0038245D" w:rsidRPr="0038245D" w:rsidRDefault="0038245D" w:rsidP="0038245D">
      <w:pPr>
        <w:pStyle w:val="ListParagraph"/>
        <w:numPr>
          <w:ilvl w:val="0"/>
          <w:numId w:val="36"/>
        </w:numPr>
        <w:spacing w:line="240" w:lineRule="auto"/>
        <w:rPr>
          <w:rFonts w:eastAsia="Times New Roman" w:cs="Arial"/>
          <w:sz w:val="12"/>
          <w:szCs w:val="24"/>
        </w:rPr>
      </w:pPr>
      <w:r w:rsidRPr="0038245D">
        <w:rPr>
          <w:rFonts w:eastAsia="Times New Roman" w:cs="Arial"/>
          <w:b/>
          <w:bCs/>
          <w:color w:val="000000"/>
          <w:sz w:val="24"/>
          <w:szCs w:val="48"/>
          <w:lang w:eastAsia="bg-BG"/>
        </w:rPr>
        <w:t>Медикаментозно прекъсване на интраутеринно развиваща се бременност</w:t>
      </w:r>
    </w:p>
    <w:p w14:paraId="6901551A" w14:textId="77777777" w:rsidR="0038245D" w:rsidRDefault="0038245D" w:rsidP="0038245D">
      <w:pPr>
        <w:spacing w:line="240" w:lineRule="auto"/>
        <w:rPr>
          <w:rFonts w:eastAsia="Times New Roman" w:cs="Arial"/>
          <w:color w:val="000000"/>
          <w:sz w:val="24"/>
          <w:szCs w:val="48"/>
          <w:lang w:eastAsia="bg-BG"/>
        </w:rPr>
      </w:pPr>
    </w:p>
    <w:p w14:paraId="7D67BCD8" w14:textId="1D5535E5" w:rsidR="0038245D" w:rsidRPr="0038245D" w:rsidRDefault="0038245D" w:rsidP="0038245D">
      <w:pPr>
        <w:spacing w:line="240" w:lineRule="auto"/>
        <w:rPr>
          <w:rFonts w:eastAsia="Times New Roman" w:cs="Arial"/>
          <w:sz w:val="12"/>
          <w:szCs w:val="24"/>
        </w:rPr>
      </w:pPr>
      <w:r w:rsidRPr="0038245D">
        <w:rPr>
          <w:rFonts w:eastAsia="Times New Roman" w:cs="Arial"/>
          <w:color w:val="000000"/>
          <w:sz w:val="24"/>
          <w:szCs w:val="48"/>
          <w:lang w:eastAsia="bg-BG"/>
        </w:rPr>
        <w:t>Този метод изисква активното участие на жената, която трябва да бъде информирана за изискванията на метода:</w:t>
      </w:r>
    </w:p>
    <w:p w14:paraId="4681B49D" w14:textId="77777777" w:rsidR="0038245D" w:rsidRDefault="0038245D" w:rsidP="0038245D">
      <w:pPr>
        <w:spacing w:line="240" w:lineRule="auto"/>
        <w:rPr>
          <w:rFonts w:eastAsia="Times New Roman" w:cs="Arial"/>
          <w:color w:val="000000"/>
          <w:sz w:val="24"/>
          <w:szCs w:val="48"/>
          <w:lang w:eastAsia="bg-BG"/>
        </w:rPr>
      </w:pPr>
    </w:p>
    <w:p w14:paraId="0FC4AB46" w14:textId="732AA826" w:rsidR="0038245D" w:rsidRPr="0038245D" w:rsidRDefault="0038245D" w:rsidP="0038245D">
      <w:pPr>
        <w:spacing w:line="240" w:lineRule="auto"/>
        <w:rPr>
          <w:rFonts w:eastAsia="Times New Roman" w:cs="Arial"/>
          <w:sz w:val="12"/>
          <w:szCs w:val="24"/>
        </w:rPr>
      </w:pPr>
      <w:r w:rsidRPr="0038245D">
        <w:rPr>
          <w:rFonts w:eastAsia="Times New Roman" w:cs="Arial"/>
          <w:color w:val="000000"/>
          <w:sz w:val="24"/>
          <w:szCs w:val="48"/>
          <w:lang w:eastAsia="bg-BG"/>
        </w:rPr>
        <w:t>необходимост от комбинирано лечение с простагландинов аналог, който се прилага при втора визита 36 - 48 часа след приложението на това лекарство, необходимост от контролен преглед (3-та визита)в срок от 14 до 21 дни след приемането на мифепристон, за да се провери дали експулсията е пълна, възможен неуспех от прилагане на метода, което води до прекъсване на бременността по друг метод.</w:t>
      </w:r>
    </w:p>
    <w:p w14:paraId="796975B4" w14:textId="77777777" w:rsidR="0038245D" w:rsidRDefault="0038245D" w:rsidP="0038245D">
      <w:pPr>
        <w:spacing w:line="240" w:lineRule="auto"/>
        <w:rPr>
          <w:rFonts w:eastAsia="Times New Roman" w:cs="Arial"/>
          <w:color w:val="000000"/>
          <w:sz w:val="24"/>
          <w:szCs w:val="48"/>
          <w:lang w:eastAsia="bg-BG"/>
        </w:rPr>
      </w:pPr>
    </w:p>
    <w:p w14:paraId="06EB5933" w14:textId="787D4914" w:rsidR="0038245D" w:rsidRPr="0038245D" w:rsidRDefault="0038245D" w:rsidP="0038245D">
      <w:pPr>
        <w:spacing w:line="240" w:lineRule="auto"/>
        <w:rPr>
          <w:rFonts w:eastAsia="Times New Roman" w:cs="Arial"/>
          <w:sz w:val="12"/>
          <w:szCs w:val="24"/>
        </w:rPr>
      </w:pPr>
      <w:r w:rsidRPr="0038245D">
        <w:rPr>
          <w:rFonts w:eastAsia="Times New Roman" w:cs="Arial"/>
          <w:color w:val="000000"/>
          <w:sz w:val="24"/>
          <w:szCs w:val="48"/>
          <w:lang w:eastAsia="bg-BG"/>
        </w:rPr>
        <w:t>В случаи на възникване на бременност при наличие на поставено вътрематочно средство, то трябва да бъде отстранено преди прилагането на мифепристон.</w:t>
      </w:r>
    </w:p>
    <w:p w14:paraId="45B62A30" w14:textId="77777777" w:rsidR="0038245D" w:rsidRDefault="0038245D" w:rsidP="0038245D">
      <w:pPr>
        <w:spacing w:line="240" w:lineRule="auto"/>
        <w:rPr>
          <w:rFonts w:eastAsia="Times New Roman" w:cs="Arial"/>
          <w:color w:val="000000"/>
          <w:sz w:val="24"/>
          <w:szCs w:val="48"/>
          <w:lang w:eastAsia="bg-BG"/>
        </w:rPr>
      </w:pPr>
    </w:p>
    <w:p w14:paraId="0DC9B8EC" w14:textId="7355F29E" w:rsidR="0038245D" w:rsidRPr="0038245D" w:rsidRDefault="0038245D" w:rsidP="0038245D">
      <w:pPr>
        <w:pStyle w:val="ListParagraph"/>
        <w:numPr>
          <w:ilvl w:val="0"/>
          <w:numId w:val="37"/>
        </w:numPr>
        <w:spacing w:line="240" w:lineRule="auto"/>
        <w:rPr>
          <w:rFonts w:eastAsia="Times New Roman" w:cs="Arial"/>
          <w:sz w:val="12"/>
          <w:szCs w:val="24"/>
        </w:rPr>
      </w:pPr>
      <w:r w:rsidRPr="0038245D">
        <w:rPr>
          <w:rFonts w:eastAsia="Times New Roman" w:cs="Arial"/>
          <w:color w:val="000000"/>
          <w:sz w:val="24"/>
          <w:szCs w:val="48"/>
          <w:u w:val="single"/>
          <w:lang w:eastAsia="bg-BG"/>
        </w:rPr>
        <w:t>Рискове, свързани с метода</w:t>
      </w:r>
    </w:p>
    <w:p w14:paraId="61D86A72" w14:textId="77777777" w:rsidR="0038245D" w:rsidRDefault="0038245D" w:rsidP="0038245D">
      <w:pPr>
        <w:spacing w:line="240" w:lineRule="auto"/>
        <w:rPr>
          <w:rFonts w:eastAsia="Times New Roman" w:cs="Arial"/>
          <w:color w:val="000000"/>
          <w:sz w:val="24"/>
          <w:szCs w:val="48"/>
          <w:u w:val="single"/>
          <w:lang w:eastAsia="bg-BG"/>
        </w:rPr>
      </w:pPr>
    </w:p>
    <w:p w14:paraId="0EC7DC7A" w14:textId="78CF1715" w:rsidR="0038245D" w:rsidRPr="0038245D" w:rsidRDefault="0038245D" w:rsidP="0038245D">
      <w:pPr>
        <w:pStyle w:val="ListParagraph"/>
        <w:numPr>
          <w:ilvl w:val="0"/>
          <w:numId w:val="35"/>
        </w:numPr>
        <w:spacing w:line="240" w:lineRule="auto"/>
        <w:rPr>
          <w:rFonts w:eastAsia="Times New Roman" w:cs="Arial"/>
          <w:sz w:val="12"/>
          <w:szCs w:val="24"/>
        </w:rPr>
      </w:pPr>
      <w:r w:rsidRPr="0038245D">
        <w:rPr>
          <w:rFonts w:eastAsia="Times New Roman" w:cs="Arial"/>
          <w:color w:val="000000"/>
          <w:sz w:val="24"/>
          <w:szCs w:val="48"/>
          <w:u w:val="single"/>
          <w:lang w:eastAsia="bg-BG"/>
        </w:rPr>
        <w:t>Неуспех</w:t>
      </w:r>
    </w:p>
    <w:p w14:paraId="19DF0B46" w14:textId="77777777" w:rsidR="0038245D" w:rsidRDefault="0038245D" w:rsidP="0038245D">
      <w:pPr>
        <w:spacing w:line="240" w:lineRule="auto"/>
        <w:rPr>
          <w:rFonts w:eastAsia="Times New Roman" w:cs="Arial"/>
          <w:color w:val="000000"/>
          <w:sz w:val="24"/>
          <w:szCs w:val="48"/>
          <w:lang w:eastAsia="bg-BG"/>
        </w:rPr>
      </w:pPr>
    </w:p>
    <w:p w14:paraId="2461E447" w14:textId="46788DA7" w:rsidR="0038245D" w:rsidRPr="0038245D" w:rsidRDefault="0038245D" w:rsidP="0038245D">
      <w:pPr>
        <w:spacing w:line="240" w:lineRule="auto"/>
        <w:rPr>
          <w:rFonts w:eastAsia="Times New Roman" w:cs="Arial"/>
          <w:sz w:val="12"/>
          <w:szCs w:val="24"/>
        </w:rPr>
      </w:pPr>
      <w:r w:rsidRPr="0038245D">
        <w:rPr>
          <w:rFonts w:eastAsia="Times New Roman" w:cs="Arial"/>
          <w:color w:val="000000"/>
          <w:sz w:val="24"/>
          <w:szCs w:val="48"/>
          <w:lang w:eastAsia="bg-BG"/>
        </w:rPr>
        <w:t>Рискът оставане на бременността се установява в 1,3 до 7,5 % от случаите и определя задължителния характер на контролната визита, за да се провери дали експулсията е завършена.</w:t>
      </w:r>
    </w:p>
    <w:p w14:paraId="5A7F34DC" w14:textId="77777777" w:rsidR="0038245D" w:rsidRPr="0038245D" w:rsidRDefault="0038245D" w:rsidP="0038245D">
      <w:pPr>
        <w:spacing w:line="240" w:lineRule="auto"/>
        <w:rPr>
          <w:rFonts w:eastAsia="Times New Roman" w:cs="Arial"/>
          <w:sz w:val="12"/>
          <w:szCs w:val="24"/>
        </w:rPr>
      </w:pPr>
      <w:r w:rsidRPr="0038245D">
        <w:rPr>
          <w:rFonts w:eastAsia="Times New Roman" w:cs="Arial"/>
          <w:color w:val="000000"/>
          <w:sz w:val="24"/>
          <w:szCs w:val="48"/>
          <w:lang w:eastAsia="bg-BG"/>
        </w:rPr>
        <w:t>В редки случаи на непълна експулсия е възможно да се наложи прекратяване на бременността по хирургичен път.</w:t>
      </w:r>
    </w:p>
    <w:p w14:paraId="5D1BB72F" w14:textId="77777777" w:rsidR="0038245D" w:rsidRPr="0038245D" w:rsidRDefault="0038245D" w:rsidP="0038245D">
      <w:pPr>
        <w:spacing w:line="240" w:lineRule="auto"/>
        <w:rPr>
          <w:rFonts w:eastAsia="Times New Roman" w:cs="Arial"/>
          <w:sz w:val="12"/>
          <w:szCs w:val="24"/>
        </w:rPr>
      </w:pPr>
      <w:r w:rsidRPr="0038245D">
        <w:rPr>
          <w:rFonts w:eastAsia="Times New Roman" w:cs="Arial"/>
          <w:color w:val="000000"/>
          <w:sz w:val="24"/>
          <w:szCs w:val="48"/>
          <w:lang w:eastAsia="bg-BG"/>
        </w:rPr>
        <w:t>Ефикасността на метода намалява с паритета и увеличаване на възрастта на жените.</w:t>
      </w:r>
    </w:p>
    <w:p w14:paraId="158FF6B9" w14:textId="77777777" w:rsidR="0038245D" w:rsidRDefault="0038245D" w:rsidP="0038245D">
      <w:pPr>
        <w:spacing w:line="240" w:lineRule="auto"/>
        <w:rPr>
          <w:rFonts w:eastAsia="Times New Roman" w:cs="Arial"/>
          <w:color w:val="000000"/>
          <w:sz w:val="24"/>
          <w:szCs w:val="48"/>
          <w:u w:val="single"/>
          <w:lang w:eastAsia="bg-BG"/>
        </w:rPr>
      </w:pPr>
    </w:p>
    <w:p w14:paraId="0B4F690F" w14:textId="67DC251D" w:rsidR="0038245D" w:rsidRPr="0038245D" w:rsidRDefault="0038245D" w:rsidP="0038245D">
      <w:pPr>
        <w:pStyle w:val="ListParagraph"/>
        <w:numPr>
          <w:ilvl w:val="0"/>
          <w:numId w:val="35"/>
        </w:numPr>
        <w:spacing w:line="240" w:lineRule="auto"/>
        <w:rPr>
          <w:rFonts w:eastAsia="Times New Roman" w:cs="Arial"/>
          <w:sz w:val="12"/>
          <w:szCs w:val="24"/>
        </w:rPr>
      </w:pPr>
      <w:r w:rsidRPr="0038245D">
        <w:rPr>
          <w:rFonts w:eastAsia="Times New Roman" w:cs="Arial"/>
          <w:color w:val="000000"/>
          <w:sz w:val="24"/>
          <w:szCs w:val="48"/>
          <w:u w:val="single"/>
          <w:lang w:eastAsia="bg-BG"/>
        </w:rPr>
        <w:t>Кръвотечение</w:t>
      </w:r>
    </w:p>
    <w:p w14:paraId="389B97B9" w14:textId="77777777" w:rsidR="0038245D" w:rsidRDefault="0038245D" w:rsidP="0038245D">
      <w:pPr>
        <w:spacing w:line="240" w:lineRule="auto"/>
        <w:rPr>
          <w:rFonts w:eastAsia="Times New Roman" w:cs="Arial"/>
          <w:color w:val="000000"/>
          <w:sz w:val="24"/>
          <w:szCs w:val="48"/>
          <w:lang w:eastAsia="bg-BG"/>
        </w:rPr>
      </w:pPr>
    </w:p>
    <w:p w14:paraId="007E15E8" w14:textId="4EF8C49D" w:rsidR="0038245D" w:rsidRPr="0038245D" w:rsidRDefault="0038245D" w:rsidP="0038245D">
      <w:pPr>
        <w:spacing w:line="240" w:lineRule="auto"/>
        <w:rPr>
          <w:rFonts w:eastAsia="Times New Roman" w:cs="Arial"/>
          <w:sz w:val="12"/>
          <w:szCs w:val="24"/>
        </w:rPr>
      </w:pPr>
      <w:r w:rsidRPr="0038245D">
        <w:rPr>
          <w:rFonts w:eastAsia="Times New Roman" w:cs="Arial"/>
          <w:color w:val="000000"/>
          <w:sz w:val="24"/>
          <w:szCs w:val="48"/>
          <w:lang w:eastAsia="bg-BG"/>
        </w:rPr>
        <w:t>Пациентката трябва да бъде предупредена за възникването на продължително вагинално кръвотечение (средно около 12 или повече дни след приемането на мифепристон), което може да бъде силно. Кръвотечение се появява почти във всички случаи, но по никакъв начин не е доказателство за пълна експулсия.</w:t>
      </w:r>
    </w:p>
    <w:p w14:paraId="30E9F7DD" w14:textId="77777777" w:rsidR="0038245D" w:rsidRDefault="0038245D" w:rsidP="0038245D">
      <w:pPr>
        <w:spacing w:line="240" w:lineRule="auto"/>
        <w:rPr>
          <w:rFonts w:eastAsia="Times New Roman" w:cs="Arial"/>
          <w:sz w:val="12"/>
          <w:szCs w:val="24"/>
        </w:rPr>
      </w:pPr>
      <w:r w:rsidRPr="0038245D">
        <w:rPr>
          <w:rFonts w:eastAsia="Times New Roman" w:cs="Arial"/>
          <w:color w:val="000000"/>
          <w:sz w:val="24"/>
          <w:szCs w:val="48"/>
          <w:lang w:eastAsia="bg-BG"/>
        </w:rPr>
        <w:t>Кървенето може да започне много бързо след прием</w:t>
      </w:r>
      <w:r>
        <w:rPr>
          <w:rFonts w:eastAsia="Times New Roman" w:cs="Arial"/>
          <w:color w:val="000000"/>
          <w:sz w:val="24"/>
          <w:szCs w:val="48"/>
          <w:lang w:eastAsia="bg-BG"/>
        </w:rPr>
        <w:t>а на мизопростол, а понякога п</w:t>
      </w:r>
      <w:r w:rsidRPr="0038245D">
        <w:rPr>
          <w:rFonts w:eastAsia="Times New Roman" w:cs="Arial"/>
          <w:color w:val="000000"/>
          <w:sz w:val="24"/>
          <w:szCs w:val="48"/>
          <w:lang w:eastAsia="bg-BG"/>
        </w:rPr>
        <w:t>о- късно:</w:t>
      </w:r>
    </w:p>
    <w:p w14:paraId="4E72920F" w14:textId="77777777" w:rsidR="0038245D" w:rsidRPr="0038245D" w:rsidRDefault="0038245D" w:rsidP="0038245D">
      <w:pPr>
        <w:pStyle w:val="ListParagraph"/>
        <w:numPr>
          <w:ilvl w:val="0"/>
          <w:numId w:val="35"/>
        </w:numPr>
        <w:spacing w:line="240" w:lineRule="auto"/>
        <w:rPr>
          <w:rFonts w:eastAsia="Times New Roman" w:cs="Arial"/>
          <w:sz w:val="12"/>
          <w:szCs w:val="24"/>
        </w:rPr>
      </w:pPr>
      <w:r w:rsidRPr="0038245D">
        <w:rPr>
          <w:rFonts w:eastAsia="Times New Roman" w:cs="Arial"/>
          <w:color w:val="000000"/>
          <w:sz w:val="24"/>
          <w:szCs w:val="48"/>
          <w:lang w:eastAsia="bg-BG"/>
        </w:rPr>
        <w:t>В 60%, експулсията настъпва в рамките на 4 часа след приема на мизопростол,</w:t>
      </w:r>
    </w:p>
    <w:p w14:paraId="569F7141" w14:textId="69E9EE94" w:rsidR="0038245D" w:rsidRPr="0038245D" w:rsidRDefault="0038245D" w:rsidP="0038245D">
      <w:pPr>
        <w:pStyle w:val="ListParagraph"/>
        <w:numPr>
          <w:ilvl w:val="0"/>
          <w:numId w:val="35"/>
        </w:numPr>
        <w:spacing w:line="240" w:lineRule="auto"/>
        <w:rPr>
          <w:rFonts w:eastAsia="Times New Roman" w:cs="Arial"/>
          <w:sz w:val="12"/>
          <w:szCs w:val="24"/>
        </w:rPr>
      </w:pPr>
      <w:r w:rsidRPr="0038245D">
        <w:rPr>
          <w:rFonts w:eastAsia="Times New Roman" w:cs="Arial"/>
          <w:color w:val="000000"/>
          <w:sz w:val="24"/>
          <w:szCs w:val="48"/>
          <w:lang w:eastAsia="bg-BG"/>
        </w:rPr>
        <w:t>В останалите 40% от случаите експулсията настъпва в рамките на 24 до 72 часа след приема на мизопростол.</w:t>
      </w:r>
    </w:p>
    <w:p w14:paraId="76798897" w14:textId="77777777" w:rsidR="0038245D" w:rsidRDefault="0038245D" w:rsidP="0038245D">
      <w:pPr>
        <w:rPr>
          <w:rFonts w:eastAsia="Times New Roman" w:cs="Arial"/>
          <w:color w:val="000000"/>
          <w:sz w:val="24"/>
          <w:szCs w:val="48"/>
          <w:lang w:eastAsia="bg-BG"/>
        </w:rPr>
      </w:pPr>
    </w:p>
    <w:p w14:paraId="7263E042" w14:textId="1C5A31AD" w:rsidR="0038245D" w:rsidRDefault="0038245D" w:rsidP="0038245D">
      <w:pPr>
        <w:rPr>
          <w:rFonts w:eastAsia="Times New Roman" w:cs="Arial"/>
          <w:color w:val="000000"/>
          <w:sz w:val="24"/>
          <w:szCs w:val="48"/>
          <w:lang w:eastAsia="bg-BG"/>
        </w:rPr>
      </w:pPr>
      <w:r w:rsidRPr="0038245D">
        <w:rPr>
          <w:rFonts w:eastAsia="Times New Roman" w:cs="Arial"/>
          <w:color w:val="000000"/>
          <w:sz w:val="24"/>
          <w:szCs w:val="48"/>
          <w:lang w:eastAsia="bg-BG"/>
        </w:rPr>
        <w:lastRenderedPageBreak/>
        <w:t>Рядко експулсията може да настъпи преди прилагането на простагландиновия аналог (в около 3 % от случаите). Това не изключва контролната визита, за да се провери дали експулсията е пълна, и че матката е празна.</w:t>
      </w:r>
    </w:p>
    <w:p w14:paraId="4B3086B9" w14:textId="1FAD4EFC" w:rsidR="0038245D" w:rsidRDefault="0038245D" w:rsidP="0038245D">
      <w:pPr>
        <w:rPr>
          <w:rFonts w:eastAsia="Times New Roman" w:cs="Arial"/>
          <w:color w:val="000000"/>
          <w:sz w:val="24"/>
          <w:szCs w:val="48"/>
          <w:lang w:eastAsia="bg-BG"/>
        </w:rPr>
      </w:pPr>
    </w:p>
    <w:p w14:paraId="26635465"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Пациентката трябва да бъде предупредена да не предприема пътувания далече от медицинския център, в който е предписано лекарството, докато не е регистрирана пълна експулсия. Тя ще получи точни указания с кого да се свърже и къде да отиде, в случай че възникнат някакви проблеми и особено при поява на много силно вагинално кръвотечение. Това е кървене, което продължава повече от 12 дни и/или което е по- силно от нормалното менструално кървене.</w:t>
      </w:r>
    </w:p>
    <w:p w14:paraId="294E7320" w14:textId="77777777" w:rsidR="0038245D" w:rsidRDefault="0038245D" w:rsidP="0038245D">
      <w:pPr>
        <w:spacing w:line="240" w:lineRule="auto"/>
        <w:rPr>
          <w:rFonts w:eastAsia="Times New Roman" w:cs="Arial"/>
          <w:color w:val="000000"/>
          <w:lang w:eastAsia="bg-BG"/>
        </w:rPr>
      </w:pPr>
    </w:p>
    <w:p w14:paraId="4BA96F39" w14:textId="6436E725" w:rsidR="0038245D" w:rsidRPr="0038245D" w:rsidRDefault="0038245D" w:rsidP="0038245D">
      <w:pPr>
        <w:spacing w:line="240" w:lineRule="auto"/>
        <w:rPr>
          <w:rFonts w:eastAsia="Times New Roman" w:cs="Arial"/>
        </w:rPr>
      </w:pPr>
      <w:r w:rsidRPr="0038245D">
        <w:rPr>
          <w:rFonts w:eastAsia="Times New Roman" w:cs="Arial"/>
          <w:color w:val="000000"/>
          <w:lang w:eastAsia="bg-BG"/>
        </w:rPr>
        <w:t>Визита за контролен преглед трябва да се осъществи от 14 до 21 дни след приема на мифепристон, за да са се потвърди чрез подходящи средства (клиничен преглед, заедно с определяне нивата на бета</w:t>
      </w:r>
      <w:r w:rsidRPr="0038245D">
        <w:rPr>
          <w:rFonts w:eastAsia="Times New Roman" w:cs="Arial"/>
          <w:color w:val="000000"/>
          <w:lang w:val="ru-RU"/>
        </w:rPr>
        <w:t>-</w:t>
      </w:r>
      <w:proofErr w:type="spellStart"/>
      <w:r w:rsidRPr="0038245D">
        <w:rPr>
          <w:rFonts w:eastAsia="Times New Roman" w:cs="Arial"/>
          <w:color w:val="000000"/>
          <w:lang w:val="en-US"/>
        </w:rPr>
        <w:t>hCG</w:t>
      </w:r>
      <w:proofErr w:type="spellEnd"/>
      <w:r w:rsidRPr="0038245D">
        <w:rPr>
          <w:rFonts w:eastAsia="Times New Roman" w:cs="Arial"/>
          <w:color w:val="000000"/>
          <w:lang w:val="ru-RU"/>
        </w:rPr>
        <w:t xml:space="preserve"> </w:t>
      </w:r>
      <w:r w:rsidRPr="0038245D">
        <w:rPr>
          <w:rFonts w:eastAsia="Times New Roman" w:cs="Arial"/>
          <w:color w:val="000000"/>
          <w:lang w:eastAsia="bg-BG"/>
        </w:rPr>
        <w:t>или ултразвуково изследване и), че експулсията е пълна и вагиналното кръвотечение е спряло. В случай на продължаващо кръвотечение (дори слабо) след контролната визита, до няколко дни отново трябва да се провери дали то е спряло.</w:t>
      </w:r>
    </w:p>
    <w:p w14:paraId="3E1CBF57"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Ако има съмнение за продължаваща бременност, необходимо е да се направи допълнително ултразвуково изследване.</w:t>
      </w:r>
    </w:p>
    <w:p w14:paraId="31351491" w14:textId="77777777" w:rsidR="0038245D" w:rsidRDefault="0038245D" w:rsidP="0038245D">
      <w:pPr>
        <w:spacing w:line="240" w:lineRule="auto"/>
        <w:rPr>
          <w:rFonts w:eastAsia="Times New Roman" w:cs="Arial"/>
          <w:color w:val="000000"/>
          <w:lang w:eastAsia="bg-BG"/>
        </w:rPr>
      </w:pPr>
    </w:p>
    <w:p w14:paraId="6FE53A14" w14:textId="41A34FB1" w:rsidR="0038245D" w:rsidRPr="0038245D" w:rsidRDefault="0038245D" w:rsidP="0038245D">
      <w:pPr>
        <w:spacing w:line="240" w:lineRule="auto"/>
        <w:rPr>
          <w:rFonts w:eastAsia="Times New Roman" w:cs="Arial"/>
        </w:rPr>
      </w:pPr>
      <w:r w:rsidRPr="0038245D">
        <w:rPr>
          <w:rFonts w:eastAsia="Times New Roman" w:cs="Arial"/>
          <w:color w:val="000000"/>
          <w:lang w:eastAsia="bg-BG"/>
        </w:rPr>
        <w:t>Продължаващото вагинално кръвотечение на този етап може да означава непълен аборт или недиагностицирана ектопична бременност и трябва да се обмисли прилагане на подходящо лечение.</w:t>
      </w:r>
    </w:p>
    <w:p w14:paraId="7BCC6719" w14:textId="77777777" w:rsidR="0038245D" w:rsidRDefault="0038245D" w:rsidP="0038245D">
      <w:pPr>
        <w:spacing w:line="240" w:lineRule="auto"/>
        <w:rPr>
          <w:rFonts w:eastAsia="Times New Roman" w:cs="Arial"/>
          <w:color w:val="000000"/>
          <w:lang w:eastAsia="bg-BG"/>
        </w:rPr>
      </w:pPr>
    </w:p>
    <w:p w14:paraId="47F20A6D" w14:textId="7880AF27" w:rsidR="0038245D" w:rsidRPr="0038245D" w:rsidRDefault="0038245D" w:rsidP="0038245D">
      <w:pPr>
        <w:spacing w:line="240" w:lineRule="auto"/>
        <w:rPr>
          <w:rFonts w:eastAsia="Times New Roman" w:cs="Arial"/>
        </w:rPr>
      </w:pPr>
      <w:r w:rsidRPr="0038245D">
        <w:rPr>
          <w:rFonts w:eastAsia="Times New Roman" w:cs="Arial"/>
          <w:color w:val="000000"/>
          <w:lang w:eastAsia="bg-BG"/>
        </w:rPr>
        <w:t xml:space="preserve">Тъй като силно кръвотечение, което налага хемостазен кюретаж, се наблюдава при 0 до 1,4% от случаите при прекъсване на бременността по медикаментозния метод, трябва да се подхожда с повишено внимание при пациентки с </w:t>
      </w:r>
      <w:r w:rsidRPr="0038245D">
        <w:rPr>
          <w:rFonts w:eastAsia="Times New Roman" w:cs="Arial"/>
          <w:color w:val="000000"/>
          <w:u w:val="single"/>
          <w:lang w:eastAsia="bg-BG"/>
        </w:rPr>
        <w:t>хемостазни нарушения,</w:t>
      </w:r>
      <w:r w:rsidRPr="0038245D">
        <w:rPr>
          <w:rFonts w:eastAsia="Times New Roman" w:cs="Arial"/>
          <w:color w:val="000000"/>
          <w:lang w:eastAsia="bg-BG"/>
        </w:rPr>
        <w:t xml:space="preserve"> ниска съсирваемост на кръвта или </w:t>
      </w:r>
      <w:r w:rsidRPr="0038245D">
        <w:rPr>
          <w:rFonts w:eastAsia="Times New Roman" w:cs="Arial"/>
          <w:color w:val="000000"/>
          <w:u w:val="single"/>
          <w:lang w:eastAsia="bg-BG"/>
        </w:rPr>
        <w:t>анемия</w:t>
      </w:r>
      <w:r w:rsidRPr="0038245D">
        <w:rPr>
          <w:rFonts w:eastAsia="Times New Roman" w:cs="Arial"/>
          <w:color w:val="000000"/>
          <w:lang w:eastAsia="bg-BG"/>
        </w:rPr>
        <w:t>. Решението дали да се приложи медикаментозен или хирургичен метод трябва да се вземе с участие на специалисти консултанти, съобразно типа на хемостазното нарушение и тежестта на анемията.</w:t>
      </w:r>
    </w:p>
    <w:p w14:paraId="52B80410" w14:textId="77777777" w:rsidR="0038245D" w:rsidRDefault="0038245D" w:rsidP="0038245D">
      <w:pPr>
        <w:spacing w:line="240" w:lineRule="auto"/>
        <w:rPr>
          <w:rFonts w:eastAsia="Times New Roman" w:cs="Arial"/>
          <w:color w:val="000000"/>
          <w:lang w:eastAsia="bg-BG"/>
        </w:rPr>
      </w:pPr>
    </w:p>
    <w:p w14:paraId="2B86C680" w14:textId="5C62BB4B" w:rsidR="0038245D" w:rsidRPr="0038245D" w:rsidRDefault="0038245D" w:rsidP="0038245D">
      <w:pPr>
        <w:spacing w:line="240" w:lineRule="auto"/>
        <w:rPr>
          <w:rFonts w:eastAsia="Times New Roman" w:cs="Arial"/>
        </w:rPr>
      </w:pPr>
      <w:r w:rsidRPr="0038245D">
        <w:rPr>
          <w:rFonts w:eastAsia="Times New Roman" w:cs="Arial"/>
          <w:color w:val="000000"/>
          <w:lang w:eastAsia="bg-BG"/>
        </w:rPr>
        <w:t>В случай на продължаваща бременност, установена след контролния преглед, на жената трябва да се предложи прекъсване на бременността по друг метод.</w:t>
      </w:r>
    </w:p>
    <w:p w14:paraId="5DD32983" w14:textId="77777777" w:rsidR="0038245D" w:rsidRDefault="0038245D" w:rsidP="0038245D">
      <w:pPr>
        <w:spacing w:line="240" w:lineRule="auto"/>
        <w:rPr>
          <w:rFonts w:eastAsia="Times New Roman" w:cs="Arial"/>
          <w:color w:val="000000"/>
          <w:u w:val="single"/>
          <w:lang w:eastAsia="bg-BG"/>
        </w:rPr>
      </w:pPr>
    </w:p>
    <w:p w14:paraId="6C79DA3D" w14:textId="0C0D470A" w:rsidR="0038245D" w:rsidRPr="0038245D" w:rsidRDefault="0038245D" w:rsidP="0038245D">
      <w:pPr>
        <w:pStyle w:val="ListParagraph"/>
        <w:numPr>
          <w:ilvl w:val="0"/>
          <w:numId w:val="35"/>
        </w:numPr>
        <w:spacing w:line="240" w:lineRule="auto"/>
        <w:rPr>
          <w:rFonts w:eastAsia="Times New Roman" w:cs="Arial"/>
        </w:rPr>
      </w:pPr>
      <w:r w:rsidRPr="0038245D">
        <w:rPr>
          <w:rFonts w:eastAsia="Times New Roman" w:cs="Arial"/>
          <w:color w:val="000000"/>
          <w:u w:val="single"/>
          <w:lang w:eastAsia="bg-BG"/>
        </w:rPr>
        <w:t>Инфекция</w:t>
      </w:r>
    </w:p>
    <w:p w14:paraId="6FDD2663" w14:textId="77777777" w:rsidR="0038245D" w:rsidRDefault="0038245D" w:rsidP="0038245D">
      <w:pPr>
        <w:spacing w:line="240" w:lineRule="auto"/>
        <w:rPr>
          <w:rFonts w:eastAsia="Times New Roman" w:cs="Arial"/>
          <w:color w:val="000000"/>
          <w:lang w:eastAsia="bg-BG"/>
        </w:rPr>
      </w:pPr>
    </w:p>
    <w:p w14:paraId="19B649C7" w14:textId="2D5307B4" w:rsidR="0038245D" w:rsidRDefault="0038245D" w:rsidP="0038245D">
      <w:pPr>
        <w:spacing w:line="240" w:lineRule="auto"/>
        <w:rPr>
          <w:rFonts w:eastAsia="Times New Roman" w:cs="Arial"/>
          <w:color w:val="000000"/>
          <w:lang w:eastAsia="bg-BG"/>
        </w:rPr>
      </w:pPr>
      <w:r w:rsidRPr="0038245D">
        <w:rPr>
          <w:rFonts w:eastAsia="Times New Roman" w:cs="Arial"/>
          <w:color w:val="000000"/>
          <w:lang w:eastAsia="bg-BG"/>
        </w:rPr>
        <w:t xml:space="preserve">Има съобщения за тежки случаи (включително фатални случаи) на токсичен шок и септичен шок след инфекция с атипични патогени </w:t>
      </w:r>
      <w:r w:rsidRPr="0038245D">
        <w:rPr>
          <w:rFonts w:eastAsia="Times New Roman" w:cs="Arial"/>
          <w:color w:val="000000"/>
          <w:lang w:val="ru-RU"/>
        </w:rPr>
        <w:t>(</w:t>
      </w:r>
      <w:r w:rsidRPr="0038245D">
        <w:rPr>
          <w:rFonts w:eastAsia="Times New Roman" w:cs="Arial"/>
          <w:color w:val="000000"/>
          <w:lang w:val="en-US"/>
        </w:rPr>
        <w:t>Clostridium</w:t>
      </w:r>
      <w:r w:rsidRPr="0038245D">
        <w:rPr>
          <w:rFonts w:eastAsia="Times New Roman" w:cs="Arial"/>
          <w:color w:val="000000"/>
          <w:lang w:val="ru-RU"/>
        </w:rPr>
        <w:t xml:space="preserve"> </w:t>
      </w:r>
      <w:proofErr w:type="spellStart"/>
      <w:r w:rsidRPr="0038245D">
        <w:rPr>
          <w:rFonts w:eastAsia="Times New Roman" w:cs="Arial"/>
          <w:color w:val="000000"/>
          <w:lang w:val="en-US"/>
        </w:rPr>
        <w:t>sordellii</w:t>
      </w:r>
      <w:proofErr w:type="spellEnd"/>
      <w:r w:rsidRPr="0038245D">
        <w:rPr>
          <w:rFonts w:eastAsia="Times New Roman" w:cs="Arial"/>
          <w:color w:val="000000"/>
          <w:lang w:val="ru-RU"/>
        </w:rPr>
        <w:t xml:space="preserve"> </w:t>
      </w:r>
      <w:r w:rsidRPr="0038245D">
        <w:rPr>
          <w:rFonts w:eastAsia="Times New Roman" w:cs="Arial"/>
          <w:color w:val="000000"/>
          <w:lang w:eastAsia="bg-BG"/>
        </w:rPr>
        <w:t xml:space="preserve">или </w:t>
      </w:r>
      <w:r w:rsidRPr="0038245D">
        <w:rPr>
          <w:rFonts w:eastAsia="Times New Roman" w:cs="Arial"/>
          <w:color w:val="000000"/>
          <w:lang w:val="en-US"/>
        </w:rPr>
        <w:t>Escherichia</w:t>
      </w:r>
      <w:r w:rsidRPr="0038245D">
        <w:rPr>
          <w:rFonts w:eastAsia="Times New Roman" w:cs="Arial"/>
          <w:color w:val="000000"/>
          <w:lang w:val="ru-RU"/>
        </w:rPr>
        <w:t xml:space="preserve"> </w:t>
      </w:r>
      <w:r w:rsidRPr="0038245D">
        <w:rPr>
          <w:rFonts w:eastAsia="Times New Roman" w:cs="Arial"/>
          <w:color w:val="000000"/>
          <w:lang w:val="en-US"/>
        </w:rPr>
        <w:t>coli</w:t>
      </w:r>
      <w:r w:rsidRPr="0038245D">
        <w:rPr>
          <w:rFonts w:eastAsia="Times New Roman" w:cs="Arial"/>
          <w:color w:val="000000"/>
          <w:lang w:val="ru-RU"/>
        </w:rPr>
        <w:t xml:space="preserve">), </w:t>
      </w:r>
      <w:r w:rsidRPr="0038245D">
        <w:rPr>
          <w:rFonts w:eastAsia="Times New Roman" w:cs="Arial"/>
          <w:color w:val="000000"/>
          <w:lang w:eastAsia="bg-BG"/>
        </w:rPr>
        <w:t xml:space="preserve">възникнали след медикаментозен аборт посредством прилагане на 200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мифепристон, последван от неразрешено вагинално или букално прилагане на таблетки мизопростол. Клиницистите трябва да са запознати с това потенциално смъртоносно усложнение.</w:t>
      </w:r>
    </w:p>
    <w:p w14:paraId="655B4B6C" w14:textId="77777777" w:rsidR="0038245D" w:rsidRPr="0038245D" w:rsidRDefault="0038245D" w:rsidP="0038245D">
      <w:pPr>
        <w:spacing w:line="240" w:lineRule="auto"/>
        <w:rPr>
          <w:rFonts w:eastAsia="Times New Roman" w:cs="Arial"/>
        </w:rPr>
      </w:pPr>
    </w:p>
    <w:p w14:paraId="01391543" w14:textId="10088FFE" w:rsidR="0038245D" w:rsidRPr="0038245D" w:rsidRDefault="0038245D" w:rsidP="0038245D">
      <w:pPr>
        <w:pStyle w:val="ListParagraph"/>
        <w:numPr>
          <w:ilvl w:val="0"/>
          <w:numId w:val="36"/>
        </w:numPr>
        <w:spacing w:line="240" w:lineRule="auto"/>
        <w:rPr>
          <w:rFonts w:eastAsia="Times New Roman" w:cs="Arial"/>
          <w:b/>
          <w:bCs/>
          <w:color w:val="000000"/>
          <w:lang w:eastAsia="bg-BG"/>
        </w:rPr>
      </w:pPr>
      <w:r w:rsidRPr="0038245D">
        <w:rPr>
          <w:rFonts w:eastAsia="Times New Roman" w:cs="Arial"/>
          <w:b/>
          <w:bCs/>
          <w:color w:val="000000"/>
          <w:lang w:eastAsia="bg-BG"/>
        </w:rPr>
        <w:t>Размекване и разширяване на шийката на матката преди хирургично прекъсване на бременността</w:t>
      </w:r>
    </w:p>
    <w:p w14:paraId="624C73D6" w14:textId="77777777" w:rsidR="0038245D" w:rsidRDefault="0038245D" w:rsidP="0038245D">
      <w:pPr>
        <w:spacing w:line="240" w:lineRule="auto"/>
        <w:rPr>
          <w:rFonts w:eastAsia="Times New Roman" w:cs="Arial"/>
          <w:color w:val="000000"/>
          <w:lang w:eastAsia="bg-BG"/>
        </w:rPr>
      </w:pPr>
    </w:p>
    <w:p w14:paraId="05F16723" w14:textId="705E0756" w:rsidR="0038245D" w:rsidRPr="0038245D" w:rsidRDefault="0038245D" w:rsidP="0038245D">
      <w:pPr>
        <w:spacing w:line="240" w:lineRule="auto"/>
        <w:rPr>
          <w:rFonts w:eastAsia="Times New Roman" w:cs="Arial"/>
        </w:rPr>
      </w:pPr>
      <w:r w:rsidRPr="0038245D">
        <w:rPr>
          <w:rFonts w:eastAsia="Times New Roman" w:cs="Arial"/>
          <w:color w:val="000000"/>
          <w:lang w:eastAsia="bg-BG"/>
        </w:rPr>
        <w:t>За постигане на пълен ефект от лечението, употребата на Мифегин трябва след 36 до 48 часа (но не по-късно) да бъде последвана от хирургично прекъсване на бременността.</w:t>
      </w:r>
    </w:p>
    <w:p w14:paraId="6619952D" w14:textId="77777777" w:rsidR="0038245D" w:rsidRDefault="0038245D" w:rsidP="0038245D">
      <w:pPr>
        <w:spacing w:line="240" w:lineRule="auto"/>
        <w:rPr>
          <w:rFonts w:eastAsia="Times New Roman" w:cs="Arial"/>
          <w:color w:val="000000"/>
          <w:lang w:eastAsia="bg-BG"/>
        </w:rPr>
      </w:pPr>
    </w:p>
    <w:p w14:paraId="190E5B3F" w14:textId="38F33A8A" w:rsidR="0038245D" w:rsidRPr="0038245D" w:rsidRDefault="0038245D" w:rsidP="0038245D">
      <w:pPr>
        <w:pStyle w:val="ListParagraph"/>
        <w:numPr>
          <w:ilvl w:val="0"/>
          <w:numId w:val="37"/>
        </w:numPr>
        <w:spacing w:line="240" w:lineRule="auto"/>
        <w:rPr>
          <w:rFonts w:eastAsia="Times New Roman" w:cs="Arial"/>
        </w:rPr>
      </w:pPr>
      <w:r w:rsidRPr="0038245D">
        <w:rPr>
          <w:rFonts w:eastAsia="Times New Roman" w:cs="Arial"/>
          <w:color w:val="000000"/>
          <w:u w:val="single"/>
          <w:lang w:eastAsia="bg-BG"/>
        </w:rPr>
        <w:t>Рискове, свързани с метода</w:t>
      </w:r>
      <w:r w:rsidRPr="0038245D">
        <w:rPr>
          <w:rFonts w:eastAsia="Times New Roman" w:cs="Arial"/>
          <w:color w:val="000000"/>
          <w:lang w:eastAsia="bg-BG"/>
        </w:rPr>
        <w:tab/>
      </w:r>
    </w:p>
    <w:p w14:paraId="56CF4155" w14:textId="6E21230A" w:rsidR="0038245D" w:rsidRPr="0038245D" w:rsidRDefault="0038245D" w:rsidP="0038245D">
      <w:pPr>
        <w:pStyle w:val="ListParagraph"/>
        <w:numPr>
          <w:ilvl w:val="0"/>
          <w:numId w:val="35"/>
        </w:numPr>
        <w:spacing w:line="240" w:lineRule="auto"/>
        <w:rPr>
          <w:rFonts w:eastAsia="Times New Roman" w:cs="Arial"/>
        </w:rPr>
      </w:pPr>
      <w:r w:rsidRPr="0038245D">
        <w:rPr>
          <w:rFonts w:eastAsia="Times New Roman" w:cs="Arial"/>
          <w:color w:val="000000"/>
          <w:lang w:eastAsia="bg-BG"/>
        </w:rPr>
        <w:lastRenderedPageBreak/>
        <w:t>Кръвотечение</w:t>
      </w:r>
    </w:p>
    <w:p w14:paraId="4F8F0549" w14:textId="77777777" w:rsidR="0038245D" w:rsidRPr="0038245D" w:rsidRDefault="0038245D" w:rsidP="0038245D">
      <w:pPr>
        <w:rPr>
          <w:sz w:val="24"/>
          <w:szCs w:val="24"/>
        </w:rPr>
      </w:pPr>
      <w:r w:rsidRPr="0038245D">
        <w:rPr>
          <w:rFonts w:cs="Arial"/>
          <w:lang w:eastAsia="bg-BG"/>
        </w:rPr>
        <w:t>Жената ще бъде информирана за риска от възможно силно вагинално</w:t>
      </w:r>
      <w:r w:rsidRPr="0038245D">
        <w:rPr>
          <w:rFonts w:cs="Arial"/>
          <w:i/>
          <w:iCs/>
          <w:lang w:eastAsia="bg-BG"/>
        </w:rPr>
        <w:t xml:space="preserve"> </w:t>
      </w:r>
      <w:r w:rsidRPr="0038245D">
        <w:rPr>
          <w:rFonts w:cs="Arial"/>
          <w:lang w:eastAsia="bg-BG"/>
        </w:rPr>
        <w:t>кръвотечение след приемане на Мифегин. Тя трябва да бъде информирана за риска (макар и минимален) от настъпване на аборт преди хирургичната интервенция: тя ще бъде информирана къде да отиде, за да се провери дали</w:t>
      </w:r>
      <w:r>
        <w:rPr>
          <w:rFonts w:cs="Arial"/>
          <w:lang w:eastAsia="bg-BG"/>
        </w:rPr>
        <w:t xml:space="preserve"> </w:t>
      </w:r>
      <w:r w:rsidRPr="0038245D">
        <w:rPr>
          <w:lang w:eastAsia="bg-BG"/>
        </w:rPr>
        <w:t>експулсията е пълна или при възникване на каквато и да е спешна нужда от помощ.</w:t>
      </w:r>
    </w:p>
    <w:p w14:paraId="3CCAA83F" w14:textId="77777777" w:rsidR="0038245D" w:rsidRPr="0038245D" w:rsidRDefault="0038245D" w:rsidP="0038245D">
      <w:pPr>
        <w:rPr>
          <w:sz w:val="24"/>
          <w:szCs w:val="24"/>
        </w:rPr>
      </w:pPr>
      <w:r w:rsidRPr="0038245D">
        <w:rPr>
          <w:lang w:eastAsia="bg-BG"/>
        </w:rPr>
        <w:t>Тъй като силно кръвотечение, което налага кюретаж, възниква при около 1% от пациентките, трябва да се подхожда с повишено внимание при пациентки с хемостазни нарушения, ниска съсирваемост на кръвта или тежка анемия.</w:t>
      </w:r>
    </w:p>
    <w:p w14:paraId="758A9283" w14:textId="77777777" w:rsidR="0038245D" w:rsidRDefault="0038245D" w:rsidP="0038245D">
      <w:pPr>
        <w:rPr>
          <w:lang w:eastAsia="bg-BG"/>
        </w:rPr>
      </w:pPr>
    </w:p>
    <w:p w14:paraId="45A553DA" w14:textId="72A25CB0" w:rsidR="0038245D" w:rsidRPr="0038245D" w:rsidRDefault="0038245D" w:rsidP="0038245D">
      <w:pPr>
        <w:pStyle w:val="ListParagraph"/>
        <w:numPr>
          <w:ilvl w:val="0"/>
          <w:numId w:val="35"/>
        </w:numPr>
        <w:rPr>
          <w:sz w:val="24"/>
          <w:szCs w:val="24"/>
        </w:rPr>
      </w:pPr>
      <w:r w:rsidRPr="0038245D">
        <w:rPr>
          <w:lang w:eastAsia="bg-BG"/>
        </w:rPr>
        <w:t>Други рискове</w:t>
      </w:r>
    </w:p>
    <w:p w14:paraId="728E994D" w14:textId="77777777" w:rsidR="0038245D" w:rsidRPr="0038245D" w:rsidRDefault="0038245D" w:rsidP="0038245D">
      <w:pPr>
        <w:rPr>
          <w:sz w:val="24"/>
          <w:szCs w:val="24"/>
        </w:rPr>
      </w:pPr>
      <w:r w:rsidRPr="0038245D">
        <w:rPr>
          <w:lang w:eastAsia="bg-BG"/>
        </w:rPr>
        <w:t>Това са рисковете от хирургичната процедура.</w:t>
      </w:r>
    </w:p>
    <w:p w14:paraId="56BBE2FA" w14:textId="67ED9F75" w:rsidR="0038245D" w:rsidRDefault="0038245D" w:rsidP="0038245D">
      <w:pPr>
        <w:rPr>
          <w:rFonts w:eastAsia="Times New Roman" w:cs="Arial"/>
          <w:color w:val="000000"/>
          <w:lang w:eastAsia="bg-BG"/>
        </w:rPr>
      </w:pPr>
    </w:p>
    <w:p w14:paraId="07D27C53" w14:textId="619012DE" w:rsidR="0038245D" w:rsidRDefault="0038245D" w:rsidP="0038245D">
      <w:pPr>
        <w:spacing w:line="240" w:lineRule="auto"/>
        <w:rPr>
          <w:rFonts w:eastAsia="Times New Roman" w:cs="Arial"/>
          <w:b/>
          <w:bCs/>
          <w:color w:val="000000"/>
          <w:lang w:eastAsia="bg-BG"/>
        </w:rPr>
      </w:pPr>
      <w:r w:rsidRPr="0038245D">
        <w:rPr>
          <w:rFonts w:eastAsia="Times New Roman" w:cs="Arial"/>
          <w:b/>
          <w:bCs/>
          <w:color w:val="000000"/>
          <w:lang w:eastAsia="bg-BG"/>
        </w:rPr>
        <w:t>Предпазни мерки при употреба</w:t>
      </w:r>
    </w:p>
    <w:p w14:paraId="5922AF25" w14:textId="77777777" w:rsidR="0038245D" w:rsidRDefault="0038245D" w:rsidP="0038245D">
      <w:pPr>
        <w:spacing w:line="240" w:lineRule="auto"/>
        <w:rPr>
          <w:rFonts w:eastAsia="Times New Roman" w:cs="Arial"/>
        </w:rPr>
      </w:pPr>
    </w:p>
    <w:p w14:paraId="30F83D58" w14:textId="00146320" w:rsidR="0038245D" w:rsidRPr="0038245D" w:rsidRDefault="0038245D" w:rsidP="0038245D">
      <w:pPr>
        <w:pStyle w:val="ListParagraph"/>
        <w:numPr>
          <w:ilvl w:val="0"/>
          <w:numId w:val="38"/>
        </w:numPr>
        <w:spacing w:line="240" w:lineRule="auto"/>
        <w:rPr>
          <w:rFonts w:eastAsia="Times New Roman" w:cs="Arial"/>
          <w:b/>
          <w:bCs/>
          <w:color w:val="000000"/>
          <w:lang w:eastAsia="bg-BG"/>
        </w:rPr>
      </w:pPr>
      <w:r w:rsidRPr="0038245D">
        <w:rPr>
          <w:rFonts w:eastAsia="Times New Roman" w:cs="Arial"/>
          <w:b/>
          <w:bCs/>
          <w:color w:val="000000"/>
          <w:lang w:eastAsia="bg-BG"/>
        </w:rPr>
        <w:t>При всички случаи</w:t>
      </w:r>
    </w:p>
    <w:p w14:paraId="11AD0227" w14:textId="77777777" w:rsidR="0038245D" w:rsidRDefault="0038245D" w:rsidP="0038245D">
      <w:pPr>
        <w:spacing w:line="240" w:lineRule="auto"/>
        <w:rPr>
          <w:rFonts w:eastAsia="Times New Roman" w:cs="Arial"/>
          <w:color w:val="000000"/>
          <w:lang w:eastAsia="bg-BG"/>
        </w:rPr>
      </w:pPr>
    </w:p>
    <w:p w14:paraId="7FCF988E" w14:textId="5A1C7B24" w:rsidR="0038245D" w:rsidRDefault="0038245D" w:rsidP="0038245D">
      <w:pPr>
        <w:spacing w:line="240" w:lineRule="auto"/>
        <w:rPr>
          <w:rFonts w:eastAsia="Times New Roman" w:cs="Arial"/>
          <w:color w:val="000000"/>
          <w:lang w:eastAsia="bg-BG"/>
        </w:rPr>
      </w:pPr>
      <w:r w:rsidRPr="0038245D">
        <w:rPr>
          <w:rFonts w:eastAsia="Times New Roman" w:cs="Arial"/>
          <w:color w:val="000000"/>
          <w:lang w:eastAsia="bg-BG"/>
        </w:rPr>
        <w:t xml:space="preserve">В случай на съмнение за остра недостатъчност на надбъбречните жлези се препоръчва </w:t>
      </w:r>
    </w:p>
    <w:p w14:paraId="3E5618FF" w14:textId="497099F8" w:rsidR="0038245D" w:rsidRPr="0038245D" w:rsidRDefault="0038245D" w:rsidP="0038245D">
      <w:pPr>
        <w:spacing w:line="240" w:lineRule="auto"/>
        <w:rPr>
          <w:rFonts w:eastAsia="Times New Roman" w:cs="Arial"/>
        </w:rPr>
      </w:pPr>
      <w:r w:rsidRPr="0038245D">
        <w:rPr>
          <w:rFonts w:eastAsia="Times New Roman" w:cs="Arial"/>
          <w:color w:val="000000"/>
          <w:lang w:eastAsia="bg-BG"/>
        </w:rPr>
        <w:t xml:space="preserve">прилагане на дексаметазон. 1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 xml:space="preserve">дексаметазон противодейства на доза от 400 </w:t>
      </w:r>
      <w:r w:rsidRPr="0038245D">
        <w:rPr>
          <w:rFonts w:eastAsia="Times New Roman" w:cs="Arial"/>
          <w:color w:val="000000"/>
          <w:lang w:val="en-US"/>
        </w:rPr>
        <w:t>mg</w:t>
      </w:r>
      <w:r w:rsidRPr="0038245D">
        <w:rPr>
          <w:rFonts w:eastAsia="Times New Roman" w:cs="Arial"/>
          <w:color w:val="000000"/>
          <w:lang w:val="ru-RU"/>
        </w:rPr>
        <w:t xml:space="preserve"> </w:t>
      </w:r>
      <w:r w:rsidRPr="0038245D">
        <w:rPr>
          <w:rFonts w:eastAsia="Times New Roman" w:cs="Arial"/>
          <w:color w:val="000000"/>
          <w:lang w:eastAsia="bg-BG"/>
        </w:rPr>
        <w:t>мефепристон.</w:t>
      </w:r>
    </w:p>
    <w:p w14:paraId="0809BD6D"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Поради антиглюкокортикоидната активност на мифепристон, ефикасността на дългосрочното кортикостероидно лечение, включително инхалаторните кортикостероиди при пациенти с астма, може да намалее през първите 3 до 4 дни след приемането на Мифегин. Лечението трябва да се прецизира.</w:t>
      </w:r>
    </w:p>
    <w:p w14:paraId="49DA87DD" w14:textId="77777777" w:rsidR="0038245D" w:rsidRDefault="0038245D" w:rsidP="0038245D">
      <w:pPr>
        <w:spacing w:line="240" w:lineRule="auto"/>
        <w:rPr>
          <w:rFonts w:eastAsia="Times New Roman" w:cs="Arial"/>
          <w:color w:val="000000"/>
          <w:u w:val="single"/>
          <w:lang w:eastAsia="bg-BG"/>
        </w:rPr>
      </w:pPr>
    </w:p>
    <w:p w14:paraId="78B4C507" w14:textId="35383F20" w:rsidR="0038245D" w:rsidRPr="0038245D" w:rsidRDefault="0038245D" w:rsidP="0038245D">
      <w:pPr>
        <w:spacing w:line="240" w:lineRule="auto"/>
        <w:rPr>
          <w:rFonts w:eastAsia="Times New Roman" w:cs="Arial"/>
        </w:rPr>
      </w:pPr>
      <w:r w:rsidRPr="0038245D">
        <w:rPr>
          <w:rFonts w:eastAsia="Times New Roman" w:cs="Arial"/>
          <w:color w:val="000000"/>
          <w:u w:val="single"/>
          <w:lang w:eastAsia="bg-BG"/>
        </w:rPr>
        <w:t>Резус ало-имунизация</w:t>
      </w:r>
    </w:p>
    <w:p w14:paraId="49F793DB"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Медикаментозното прекъсване на бременността изисква определяне на резус-фактора и съответно профилактика на резус ало-амунизация, както и други общи мерки, които обичайно се предприемат при прекъсване на бременност.</w:t>
      </w:r>
    </w:p>
    <w:p w14:paraId="5ABF3E2E" w14:textId="77777777" w:rsidR="0038245D" w:rsidRDefault="0038245D" w:rsidP="0038245D">
      <w:pPr>
        <w:spacing w:line="240" w:lineRule="auto"/>
        <w:rPr>
          <w:rFonts w:eastAsia="Times New Roman" w:cs="Arial"/>
          <w:color w:val="000000"/>
          <w:u w:val="single"/>
          <w:lang w:eastAsia="bg-BG"/>
        </w:rPr>
      </w:pPr>
    </w:p>
    <w:p w14:paraId="39F00B35" w14:textId="5F9B0FEF" w:rsidR="0038245D" w:rsidRPr="0038245D" w:rsidRDefault="0038245D" w:rsidP="0038245D">
      <w:pPr>
        <w:spacing w:line="240" w:lineRule="auto"/>
        <w:rPr>
          <w:rFonts w:eastAsia="Times New Roman" w:cs="Arial"/>
        </w:rPr>
      </w:pPr>
      <w:r w:rsidRPr="0038245D">
        <w:rPr>
          <w:rFonts w:eastAsia="Times New Roman" w:cs="Arial"/>
          <w:color w:val="000000"/>
          <w:u w:val="single"/>
          <w:lang w:eastAsia="bg-BG"/>
        </w:rPr>
        <w:t xml:space="preserve">Започване на контрацепция след медикаментозно прекратяване на бременност </w:t>
      </w:r>
      <w:r w:rsidRPr="0038245D">
        <w:rPr>
          <w:rFonts w:eastAsia="Times New Roman" w:cs="Arial"/>
          <w:color w:val="000000"/>
          <w:lang w:eastAsia="bg-BG"/>
        </w:rPr>
        <w:t>По време на клинични проучвания, бременности са се развили между експулсията на ембриона и подновяването на менструацията. По тази причина, когата медицински се потвърди прекъсването на бременност чрез медицински процедури, се препоръчва незабавно започване на контрацепция.</w:t>
      </w:r>
    </w:p>
    <w:p w14:paraId="15FEDDE7" w14:textId="77777777" w:rsidR="0038245D" w:rsidRDefault="0038245D" w:rsidP="0038245D">
      <w:pPr>
        <w:spacing w:line="240" w:lineRule="auto"/>
        <w:rPr>
          <w:rFonts w:eastAsia="Times New Roman" w:cs="Arial"/>
          <w:color w:val="000000"/>
          <w:u w:val="single"/>
          <w:lang w:eastAsia="bg-BG"/>
        </w:rPr>
      </w:pPr>
    </w:p>
    <w:p w14:paraId="48EAB124" w14:textId="75C15C4D" w:rsidR="0038245D" w:rsidRPr="0038245D" w:rsidRDefault="0038245D" w:rsidP="0038245D">
      <w:pPr>
        <w:spacing w:line="240" w:lineRule="auto"/>
        <w:rPr>
          <w:rFonts w:eastAsia="Times New Roman" w:cs="Arial"/>
        </w:rPr>
      </w:pPr>
      <w:r w:rsidRPr="0038245D">
        <w:rPr>
          <w:rFonts w:eastAsia="Times New Roman" w:cs="Arial"/>
          <w:color w:val="000000"/>
          <w:u w:val="single"/>
          <w:lang w:eastAsia="bg-BG"/>
        </w:rPr>
        <w:t>Други</w:t>
      </w:r>
    </w:p>
    <w:p w14:paraId="6E9A9774" w14:textId="6D9397FE" w:rsidR="0038245D" w:rsidRDefault="0038245D" w:rsidP="0038245D">
      <w:pPr>
        <w:spacing w:line="240" w:lineRule="auto"/>
        <w:rPr>
          <w:rFonts w:eastAsia="Times New Roman" w:cs="Arial"/>
          <w:color w:val="000000"/>
          <w:lang w:eastAsia="bg-BG"/>
        </w:rPr>
      </w:pPr>
      <w:r w:rsidRPr="0038245D">
        <w:rPr>
          <w:rFonts w:eastAsia="Times New Roman" w:cs="Arial"/>
          <w:color w:val="000000"/>
          <w:lang w:eastAsia="bg-BG"/>
        </w:rPr>
        <w:t>Също така трябва да се спазват предпазните мерки по отношение на простагландиновите аналози.</w:t>
      </w:r>
    </w:p>
    <w:p w14:paraId="7207EAF6" w14:textId="77777777" w:rsidR="0038245D" w:rsidRDefault="0038245D" w:rsidP="0038245D">
      <w:pPr>
        <w:spacing w:line="240" w:lineRule="auto"/>
        <w:rPr>
          <w:rFonts w:eastAsia="Times New Roman" w:cs="Arial"/>
        </w:rPr>
      </w:pPr>
      <w:bookmarkStart w:id="5" w:name="bookmark3"/>
    </w:p>
    <w:p w14:paraId="3BB13421" w14:textId="43252BA3" w:rsidR="0038245D" w:rsidRPr="0038245D" w:rsidRDefault="0038245D" w:rsidP="0038245D">
      <w:pPr>
        <w:pStyle w:val="ListParagraph"/>
        <w:numPr>
          <w:ilvl w:val="0"/>
          <w:numId w:val="38"/>
        </w:numPr>
        <w:spacing w:line="240" w:lineRule="auto"/>
        <w:rPr>
          <w:rFonts w:eastAsia="Times New Roman" w:cs="Arial"/>
          <w:b/>
          <w:bCs/>
          <w:color w:val="000000"/>
          <w:lang w:eastAsia="bg-BG"/>
        </w:rPr>
      </w:pPr>
      <w:r w:rsidRPr="0038245D">
        <w:rPr>
          <w:rFonts w:eastAsia="Times New Roman" w:cs="Arial"/>
          <w:b/>
          <w:bCs/>
          <w:color w:val="000000"/>
          <w:lang w:eastAsia="bg-BG"/>
        </w:rPr>
        <w:t>Медикаментозно прекъсване на интраутеринно развиваща се бременност</w:t>
      </w:r>
      <w:bookmarkEnd w:id="5"/>
    </w:p>
    <w:p w14:paraId="477ECD91" w14:textId="77777777" w:rsidR="0038245D" w:rsidRDefault="0038245D" w:rsidP="0038245D">
      <w:pPr>
        <w:spacing w:line="240" w:lineRule="auto"/>
        <w:rPr>
          <w:rFonts w:eastAsia="Times New Roman" w:cs="Arial"/>
          <w:color w:val="000000"/>
          <w:lang w:eastAsia="bg-BG"/>
        </w:rPr>
      </w:pPr>
    </w:p>
    <w:p w14:paraId="18299A8D" w14:textId="1C92D194" w:rsidR="0038245D" w:rsidRPr="0038245D" w:rsidRDefault="0038245D" w:rsidP="0038245D">
      <w:pPr>
        <w:spacing w:line="240" w:lineRule="auto"/>
        <w:rPr>
          <w:rFonts w:eastAsia="Times New Roman" w:cs="Arial"/>
        </w:rPr>
      </w:pPr>
      <w:r w:rsidRPr="0038245D">
        <w:rPr>
          <w:rFonts w:eastAsia="Times New Roman" w:cs="Arial"/>
          <w:color w:val="000000"/>
          <w:lang w:eastAsia="bg-BG"/>
        </w:rPr>
        <w:t>Докладвани са редки, но сериозни сърдечносъдови инциденти (миокарден инфаркт и/или спазъм на коронарните артерии и тежка хипотония) след интравагинално и интрамускулно прилагане на простагландинов аналог във високи дози. Мизопростол приложен перорално също е потенциален рисков фактор от възникване на остри кардиоваскуларни инциденти. По тази причина, жените с рискови фактори за сърдечносъдови заболявания (т.е, възраст над 35 години със системно тютюнопушене, хиперлипидемия, диабет) или с установени сърдечносъдови заболявания трябва да се третират с повишено внимание.</w:t>
      </w:r>
    </w:p>
    <w:p w14:paraId="0F1ACE6B" w14:textId="7EEE0EFE" w:rsidR="0038245D" w:rsidRPr="0038245D" w:rsidRDefault="0038245D" w:rsidP="0038245D">
      <w:pPr>
        <w:pStyle w:val="ListParagraph"/>
        <w:numPr>
          <w:ilvl w:val="0"/>
          <w:numId w:val="38"/>
        </w:numPr>
        <w:spacing w:line="240" w:lineRule="auto"/>
        <w:rPr>
          <w:rFonts w:eastAsia="Times New Roman" w:cs="Arial"/>
          <w:b/>
          <w:bCs/>
          <w:color w:val="000000"/>
          <w:lang w:eastAsia="bg-BG"/>
        </w:rPr>
      </w:pPr>
      <w:bookmarkStart w:id="6" w:name="bookmark5"/>
      <w:r w:rsidRPr="0038245D">
        <w:rPr>
          <w:rFonts w:eastAsia="Times New Roman" w:cs="Arial"/>
          <w:b/>
          <w:bCs/>
          <w:color w:val="000000"/>
          <w:lang w:eastAsia="bg-BG"/>
        </w:rPr>
        <w:lastRenderedPageBreak/>
        <w:t>При последователно прилагане на Мифегин и простагландин, независимо от показанията</w:t>
      </w:r>
      <w:bookmarkEnd w:id="6"/>
    </w:p>
    <w:p w14:paraId="70F1836F" w14:textId="77777777" w:rsidR="0038245D" w:rsidRDefault="0038245D" w:rsidP="0038245D">
      <w:pPr>
        <w:spacing w:line="240" w:lineRule="auto"/>
        <w:rPr>
          <w:rFonts w:eastAsia="Times New Roman" w:cs="Arial"/>
          <w:color w:val="000000"/>
          <w:lang w:eastAsia="bg-BG"/>
        </w:rPr>
      </w:pPr>
    </w:p>
    <w:p w14:paraId="126DA562" w14:textId="7C4C3A46" w:rsidR="0038245D" w:rsidRDefault="0038245D" w:rsidP="0038245D">
      <w:pPr>
        <w:spacing w:line="240" w:lineRule="auto"/>
        <w:rPr>
          <w:rFonts w:eastAsia="Times New Roman" w:cs="Arial"/>
          <w:color w:val="000000"/>
          <w:lang w:eastAsia="bg-BG"/>
        </w:rPr>
      </w:pPr>
      <w:r w:rsidRPr="0038245D">
        <w:rPr>
          <w:rFonts w:eastAsia="Times New Roman" w:cs="Arial"/>
          <w:color w:val="000000"/>
          <w:lang w:eastAsia="bg-BG"/>
        </w:rPr>
        <w:t>Трябва да се спазват предпазните мерки, свързани с употребата на простагландин когато е уместно.</w:t>
      </w:r>
    </w:p>
    <w:p w14:paraId="13648080" w14:textId="11A265BA" w:rsidR="0038245D" w:rsidRDefault="0038245D" w:rsidP="0038245D">
      <w:pPr>
        <w:spacing w:line="240" w:lineRule="auto"/>
        <w:rPr>
          <w:rFonts w:eastAsia="Times New Roman" w:cs="Arial"/>
          <w:color w:val="000000"/>
          <w:lang w:eastAsia="bg-BG"/>
        </w:rPr>
      </w:pPr>
    </w:p>
    <w:p w14:paraId="04499F9E" w14:textId="77777777" w:rsidR="0038245D" w:rsidRPr="0038245D" w:rsidRDefault="0038245D" w:rsidP="0038245D">
      <w:pPr>
        <w:spacing w:line="240" w:lineRule="auto"/>
        <w:rPr>
          <w:rFonts w:eastAsia="Times New Roman" w:cs="Arial"/>
          <w:sz w:val="10"/>
          <w:szCs w:val="24"/>
        </w:rPr>
      </w:pPr>
      <w:r w:rsidRPr="0038245D">
        <w:rPr>
          <w:rFonts w:eastAsia="Times New Roman" w:cs="Arial"/>
          <w:b/>
          <w:bCs/>
          <w:color w:val="000000"/>
          <w:szCs w:val="48"/>
          <w:lang w:eastAsia="bg-BG"/>
        </w:rPr>
        <w:t>Метод на приложение на простагландин</w:t>
      </w:r>
    </w:p>
    <w:p w14:paraId="75883CDF" w14:textId="77777777" w:rsidR="0038245D" w:rsidRDefault="0038245D" w:rsidP="0038245D">
      <w:pPr>
        <w:spacing w:line="240" w:lineRule="auto"/>
        <w:rPr>
          <w:rFonts w:eastAsia="Times New Roman" w:cs="Arial"/>
          <w:color w:val="000000"/>
          <w:szCs w:val="48"/>
          <w:lang w:eastAsia="bg-BG"/>
        </w:rPr>
      </w:pPr>
    </w:p>
    <w:p w14:paraId="177D151E" w14:textId="7EE014BB"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t>Пациентът трябва да бъде наблюдаван в лечебно заведение по време на приема, както и 3 часа след него за да не бъде пропусната появата на остър инцидент от приложението на простагландина. Лечебното заведение следва да бъде оборудвано с адекватна медицинска апаратура.</w:t>
      </w:r>
    </w:p>
    <w:p w14:paraId="349FD386" w14:textId="77777777"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t>При напускането на лечебното заведение на всички пациентки следва да се осигурят необходимите лекарства, както и да бъдат информирани за възможните реакции или симптоми които могат да изпитат както и да имат директен достъп до лечебното заведение - по телефон или чрез посещение.</w:t>
      </w:r>
    </w:p>
    <w:p w14:paraId="220B44BD" w14:textId="0694296E" w:rsidR="0038245D" w:rsidRPr="0038245D" w:rsidRDefault="0038245D" w:rsidP="0038245D">
      <w:pPr>
        <w:rPr>
          <w:rFonts w:eastAsia="Times New Roman" w:cs="Arial"/>
          <w:color w:val="000000"/>
          <w:lang w:eastAsia="bg-BG"/>
        </w:rPr>
      </w:pPr>
    </w:p>
    <w:p w14:paraId="781EF1BE" w14:textId="77777777" w:rsidR="0038245D" w:rsidRPr="0038245D" w:rsidRDefault="0038245D" w:rsidP="0038245D">
      <w:pPr>
        <w:rPr>
          <w:rFonts w:cs="Arial"/>
          <w:sz w:val="10"/>
        </w:rPr>
      </w:pPr>
    </w:p>
    <w:p w14:paraId="1244F76A" w14:textId="7D062285" w:rsidR="00395555" w:rsidRDefault="002C50EE" w:rsidP="008A6AF2">
      <w:pPr>
        <w:pStyle w:val="Heading2"/>
      </w:pPr>
      <w:r>
        <w:t>4.5. Взаимодействие с други лекарствени продукти и други форми на взаимодействие</w:t>
      </w:r>
    </w:p>
    <w:p w14:paraId="6F67460B" w14:textId="67F70C67" w:rsidR="0038245D" w:rsidRDefault="0038245D" w:rsidP="0038245D"/>
    <w:p w14:paraId="6BA88895" w14:textId="77777777"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t xml:space="preserve">Не са провеждани проучвания за взаимодействията. Въз основа на метаболизирането на този лекарствен продукт от </w:t>
      </w:r>
      <w:r w:rsidRPr="0038245D">
        <w:rPr>
          <w:rFonts w:eastAsia="Times New Roman" w:cs="Arial"/>
          <w:color w:val="000000"/>
          <w:szCs w:val="48"/>
          <w:lang w:val="en-US"/>
        </w:rPr>
        <w:t>CYP</w:t>
      </w:r>
      <w:r w:rsidRPr="0038245D">
        <w:rPr>
          <w:rFonts w:eastAsia="Times New Roman" w:cs="Arial"/>
          <w:color w:val="000000"/>
          <w:szCs w:val="48"/>
          <w:lang w:val="ru-RU"/>
        </w:rPr>
        <w:t>3</w:t>
      </w:r>
      <w:r w:rsidRPr="0038245D">
        <w:rPr>
          <w:rFonts w:eastAsia="Times New Roman" w:cs="Arial"/>
          <w:color w:val="000000"/>
          <w:szCs w:val="48"/>
          <w:lang w:val="en-US"/>
        </w:rPr>
        <w:t>A</w:t>
      </w:r>
      <w:r w:rsidRPr="0038245D">
        <w:rPr>
          <w:rFonts w:eastAsia="Times New Roman" w:cs="Arial"/>
          <w:color w:val="000000"/>
          <w:szCs w:val="48"/>
          <w:lang w:val="ru-RU"/>
        </w:rPr>
        <w:t xml:space="preserve">4, </w:t>
      </w:r>
      <w:r w:rsidRPr="0038245D">
        <w:rPr>
          <w:rFonts w:eastAsia="Times New Roman" w:cs="Arial"/>
          <w:color w:val="000000"/>
          <w:szCs w:val="48"/>
          <w:lang w:eastAsia="bg-BG"/>
        </w:rPr>
        <w:t>може да се предположи, че е възможно кетоконазол, итраконазол, еритромицин и сок от грейпфрут да инхибират метаболизма му (като се повишават серумните нива на мифепристон). Освен това, рифампицин, дексаметазон, жълт кантарион и определени антиконвулсивни средства (фенитоин, фенобарбитал, карбамазепин) могат да индуцират метаболизма на мифепристон (като се намаляват серумните нива на мифепристон).</w:t>
      </w:r>
    </w:p>
    <w:p w14:paraId="09881E94" w14:textId="77777777" w:rsidR="0038245D" w:rsidRPr="0038245D" w:rsidRDefault="0038245D" w:rsidP="0038245D">
      <w:pPr>
        <w:spacing w:line="240" w:lineRule="auto"/>
        <w:rPr>
          <w:rFonts w:eastAsia="Times New Roman" w:cs="Arial"/>
          <w:color w:val="000000"/>
          <w:szCs w:val="48"/>
          <w:lang w:eastAsia="bg-BG"/>
        </w:rPr>
      </w:pPr>
    </w:p>
    <w:p w14:paraId="3B8CBFEE" w14:textId="4C94F502"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t xml:space="preserve">На базата на </w:t>
      </w:r>
      <w:r w:rsidRPr="0038245D">
        <w:rPr>
          <w:rFonts w:eastAsia="Times New Roman" w:cs="Arial"/>
          <w:color w:val="000000"/>
          <w:szCs w:val="48"/>
          <w:lang w:val="en-US"/>
        </w:rPr>
        <w:t>in</w:t>
      </w:r>
      <w:r w:rsidRPr="0038245D">
        <w:rPr>
          <w:rFonts w:eastAsia="Times New Roman" w:cs="Arial"/>
          <w:color w:val="000000"/>
          <w:szCs w:val="48"/>
          <w:lang w:val="ru-RU"/>
        </w:rPr>
        <w:t xml:space="preserve"> </w:t>
      </w:r>
      <w:r w:rsidRPr="0038245D">
        <w:rPr>
          <w:rFonts w:eastAsia="Times New Roman" w:cs="Arial"/>
          <w:color w:val="000000"/>
          <w:szCs w:val="48"/>
          <w:lang w:val="en-US"/>
        </w:rPr>
        <w:t>vitro</w:t>
      </w:r>
      <w:r w:rsidRPr="0038245D">
        <w:rPr>
          <w:rFonts w:eastAsia="Times New Roman" w:cs="Arial"/>
          <w:color w:val="000000"/>
          <w:szCs w:val="48"/>
          <w:lang w:val="ru-RU"/>
        </w:rPr>
        <w:t xml:space="preserve"> </w:t>
      </w:r>
      <w:r w:rsidRPr="0038245D">
        <w:rPr>
          <w:rFonts w:eastAsia="Times New Roman" w:cs="Arial"/>
          <w:color w:val="000000"/>
          <w:szCs w:val="48"/>
          <w:lang w:eastAsia="bg-BG"/>
        </w:rPr>
        <w:t xml:space="preserve">информация за инхибирането, едновременното прилагане с мифепристон може да доведе до повишаване на серумните нива на лекарства, които са субстрати на </w:t>
      </w:r>
      <w:r w:rsidRPr="0038245D">
        <w:rPr>
          <w:rFonts w:eastAsia="Times New Roman" w:cs="Arial"/>
          <w:color w:val="000000"/>
          <w:szCs w:val="48"/>
          <w:lang w:val="en-US"/>
        </w:rPr>
        <w:t>CYP</w:t>
      </w:r>
      <w:r w:rsidRPr="0038245D">
        <w:rPr>
          <w:rFonts w:eastAsia="Times New Roman" w:cs="Arial"/>
          <w:color w:val="000000"/>
          <w:szCs w:val="48"/>
          <w:lang w:val="ru-RU"/>
        </w:rPr>
        <w:t>3</w:t>
      </w:r>
      <w:r w:rsidRPr="0038245D">
        <w:rPr>
          <w:rFonts w:eastAsia="Times New Roman" w:cs="Arial"/>
          <w:color w:val="000000"/>
          <w:szCs w:val="48"/>
          <w:lang w:val="en-US"/>
        </w:rPr>
        <w:t>A</w:t>
      </w:r>
      <w:r w:rsidRPr="0038245D">
        <w:rPr>
          <w:rFonts w:eastAsia="Times New Roman" w:cs="Arial"/>
          <w:color w:val="000000"/>
          <w:szCs w:val="48"/>
          <w:lang w:val="ru-RU"/>
        </w:rPr>
        <w:t xml:space="preserve">4. </w:t>
      </w:r>
      <w:r w:rsidRPr="0038245D">
        <w:rPr>
          <w:rFonts w:eastAsia="Times New Roman" w:cs="Arial"/>
          <w:color w:val="000000"/>
          <w:szCs w:val="48"/>
          <w:lang w:eastAsia="bg-BG"/>
        </w:rPr>
        <w:t xml:space="preserve">Поради бавното елиминиране на мифепристон от организма, такива взаимодействия могат да се наблюдават продължително време след прилагането му. Поради това трябва да се подхожда с повишено внимание, когато мифепристон се прилага с лекарства, които са субстрати на </w:t>
      </w:r>
      <w:r w:rsidRPr="0038245D">
        <w:rPr>
          <w:rFonts w:eastAsia="Times New Roman" w:cs="Arial"/>
          <w:color w:val="000000"/>
          <w:szCs w:val="48"/>
          <w:lang w:val="en-US"/>
        </w:rPr>
        <w:t>CYP</w:t>
      </w:r>
      <w:r w:rsidRPr="0038245D">
        <w:rPr>
          <w:rFonts w:eastAsia="Times New Roman" w:cs="Arial"/>
          <w:color w:val="000000"/>
          <w:szCs w:val="48"/>
          <w:lang w:val="ru-RU"/>
        </w:rPr>
        <w:t>3</w:t>
      </w:r>
      <w:r w:rsidRPr="0038245D">
        <w:rPr>
          <w:rFonts w:eastAsia="Times New Roman" w:cs="Arial"/>
          <w:color w:val="000000"/>
          <w:szCs w:val="48"/>
          <w:lang w:val="en-US"/>
        </w:rPr>
        <w:t>A</w:t>
      </w:r>
      <w:r w:rsidRPr="0038245D">
        <w:rPr>
          <w:rFonts w:eastAsia="Times New Roman" w:cs="Arial"/>
          <w:color w:val="000000"/>
          <w:szCs w:val="48"/>
          <w:lang w:val="ru-RU"/>
        </w:rPr>
        <w:t xml:space="preserve">4 </w:t>
      </w:r>
      <w:r w:rsidRPr="0038245D">
        <w:rPr>
          <w:rFonts w:eastAsia="Times New Roman" w:cs="Arial"/>
          <w:color w:val="000000"/>
          <w:szCs w:val="48"/>
          <w:lang w:eastAsia="bg-BG"/>
        </w:rPr>
        <w:t>и имат ограничен терапевтичен обхват, включително средства, използвани по време на обща анестезия.</w:t>
      </w:r>
    </w:p>
    <w:p w14:paraId="35B3C4E2" w14:textId="77777777" w:rsidR="0038245D" w:rsidRPr="0038245D" w:rsidRDefault="0038245D" w:rsidP="0038245D">
      <w:pPr>
        <w:rPr>
          <w:rFonts w:eastAsia="Times New Roman" w:cs="Arial"/>
          <w:color w:val="000000"/>
          <w:szCs w:val="48"/>
          <w:lang w:eastAsia="bg-BG"/>
        </w:rPr>
      </w:pPr>
    </w:p>
    <w:p w14:paraId="0BA3C7BA" w14:textId="2D47879D" w:rsidR="0038245D" w:rsidRDefault="0038245D" w:rsidP="0038245D">
      <w:pPr>
        <w:rPr>
          <w:rFonts w:eastAsia="Times New Roman" w:cs="Arial"/>
          <w:color w:val="000000"/>
          <w:szCs w:val="48"/>
          <w:lang w:eastAsia="bg-BG"/>
        </w:rPr>
      </w:pPr>
      <w:r w:rsidRPr="0038245D">
        <w:rPr>
          <w:rFonts w:eastAsia="Times New Roman" w:cs="Arial"/>
          <w:color w:val="000000"/>
          <w:szCs w:val="48"/>
          <w:lang w:eastAsia="bg-BG"/>
        </w:rPr>
        <w:t>Намаляване на ефикасността на метода може теоретично да настъпи поради антипростагландиновите свойства на нестероидните противовъзпалителни средства (НСПВС), включително аспирин (ацетилсалицилова киселина). Някои данни показват, че съвместното прилагане на НСПВС в деня, в който се прилага простагландин, не оказва неблагоприятно влияние върху ефектите на мифепристон или простагландин по отношение на узряването на шийката на матката или маточния контрактилитет и не намалява клиничната ефикасност на медикаментозното прекъсване на бременността.</w:t>
      </w:r>
    </w:p>
    <w:p w14:paraId="2C2A4DAE" w14:textId="77777777" w:rsidR="0038245D" w:rsidRPr="0038245D" w:rsidRDefault="0038245D" w:rsidP="0038245D"/>
    <w:p w14:paraId="6EADE4D6" w14:textId="7315C3DA" w:rsidR="00395555" w:rsidRDefault="002C50EE" w:rsidP="008A6AF2">
      <w:pPr>
        <w:pStyle w:val="Heading2"/>
      </w:pPr>
      <w:r>
        <w:t>4.6. Фертилитет, бременност и кърмене</w:t>
      </w:r>
    </w:p>
    <w:p w14:paraId="25078A0B" w14:textId="6DF2D62A" w:rsidR="0038245D" w:rsidRDefault="0038245D" w:rsidP="0038245D"/>
    <w:p w14:paraId="52D386EE" w14:textId="77777777" w:rsidR="0038245D" w:rsidRPr="0038245D" w:rsidRDefault="0038245D" w:rsidP="0038245D">
      <w:pPr>
        <w:pStyle w:val="Heading3"/>
        <w:rPr>
          <w:rFonts w:eastAsia="Times New Roman"/>
          <w:u w:val="single"/>
        </w:rPr>
      </w:pPr>
      <w:r w:rsidRPr="0038245D">
        <w:rPr>
          <w:rFonts w:eastAsia="Times New Roman"/>
          <w:u w:val="single"/>
          <w:lang w:eastAsia="bg-BG"/>
        </w:rPr>
        <w:lastRenderedPageBreak/>
        <w:t>Бременност</w:t>
      </w:r>
    </w:p>
    <w:p w14:paraId="17EC4961"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При животни (вж. точка 5.3 Предклинични данни за безопасност), абортивното действие на мифепристон пречи на правилното определяне на какъвто и да е тератогенен ефект на молекулата.</w:t>
      </w:r>
    </w:p>
    <w:p w14:paraId="5EC7DDD0"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При субабортивни дози са наблюдавани на малформации при зайци, но не и при плъхове, мишки или маймуни.</w:t>
      </w:r>
    </w:p>
    <w:p w14:paraId="180EEDD0" w14:textId="7E321D09" w:rsidR="0038245D" w:rsidRPr="0038245D" w:rsidRDefault="0038245D" w:rsidP="0038245D">
      <w:pPr>
        <w:rPr>
          <w:rFonts w:eastAsia="Times New Roman" w:cs="Arial"/>
          <w:color w:val="000000"/>
          <w:lang w:eastAsia="bg-BG"/>
        </w:rPr>
      </w:pPr>
      <w:r w:rsidRPr="0038245D">
        <w:rPr>
          <w:rFonts w:eastAsia="Times New Roman" w:cs="Arial"/>
          <w:color w:val="000000"/>
          <w:lang w:eastAsia="bg-BG"/>
        </w:rPr>
        <w:t>В клиничната практика са докладвани редки случаи на малформации на долните крайници (включително деформации на краката) при прилагане на мифепрстон</w:t>
      </w:r>
      <w:r w:rsidRPr="0038245D">
        <w:rPr>
          <w:rFonts w:eastAsia="Times New Roman" w:cs="Arial"/>
          <w:b/>
          <w:bCs/>
          <w:color w:val="000000"/>
          <w:lang w:eastAsia="bg-BG"/>
        </w:rPr>
        <w:t xml:space="preserve"> </w:t>
      </w:r>
      <w:r w:rsidRPr="0038245D">
        <w:rPr>
          <w:rFonts w:eastAsia="Times New Roman" w:cs="Arial"/>
          <w:color w:val="000000"/>
          <w:lang w:eastAsia="bg-BG"/>
        </w:rPr>
        <w:t xml:space="preserve">самостоятелно или в комбинация с простагландини. Един от възможните механизми би могъл да бъде амниотичния </w:t>
      </w:r>
      <w:r w:rsidRPr="0038245D">
        <w:rPr>
          <w:rFonts w:eastAsia="Times New Roman" w:cs="Arial"/>
          <w:color w:val="000000"/>
          <w:lang w:val="en-US"/>
        </w:rPr>
        <w:t>band</w:t>
      </w:r>
      <w:r w:rsidRPr="0038245D">
        <w:rPr>
          <w:rFonts w:eastAsia="Times New Roman" w:cs="Arial"/>
          <w:color w:val="000000"/>
          <w:lang w:val="ru-RU"/>
        </w:rPr>
        <w:t xml:space="preserve"> </w:t>
      </w:r>
      <w:r w:rsidRPr="0038245D">
        <w:rPr>
          <w:rFonts w:eastAsia="Times New Roman" w:cs="Arial"/>
          <w:color w:val="000000"/>
          <w:lang w:val="en-US"/>
        </w:rPr>
        <w:t>syndrome</w:t>
      </w:r>
      <w:r w:rsidRPr="0038245D">
        <w:rPr>
          <w:rFonts w:eastAsia="Times New Roman" w:cs="Arial"/>
          <w:color w:val="000000"/>
          <w:lang w:val="ru-RU"/>
        </w:rPr>
        <w:t xml:space="preserve">. </w:t>
      </w:r>
      <w:r w:rsidRPr="0038245D">
        <w:rPr>
          <w:rFonts w:eastAsia="Times New Roman" w:cs="Arial"/>
          <w:color w:val="000000"/>
          <w:lang w:eastAsia="bg-BG"/>
        </w:rPr>
        <w:t>Данните обаче са твърде ограничени за да може да се определи дали молекулата е тератогенна за хора.</w:t>
      </w:r>
    </w:p>
    <w:p w14:paraId="6390D894" w14:textId="46D19EC6" w:rsidR="0038245D" w:rsidRPr="0038245D" w:rsidRDefault="0038245D" w:rsidP="0038245D">
      <w:pPr>
        <w:rPr>
          <w:rFonts w:eastAsia="Times New Roman" w:cs="Arial"/>
          <w:color w:val="000000"/>
          <w:lang w:eastAsia="bg-BG"/>
        </w:rPr>
      </w:pPr>
    </w:p>
    <w:p w14:paraId="5AFA3A0E"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Следователно:</w:t>
      </w:r>
    </w:p>
    <w:p w14:paraId="7419507E" w14:textId="77777777" w:rsidR="0038245D" w:rsidRPr="0038245D" w:rsidRDefault="0038245D" w:rsidP="0038245D">
      <w:pPr>
        <w:spacing w:line="240" w:lineRule="auto"/>
        <w:rPr>
          <w:rFonts w:eastAsia="Times New Roman" w:cs="Arial"/>
          <w:color w:val="000000"/>
          <w:lang w:eastAsia="bg-BG"/>
        </w:rPr>
      </w:pPr>
    </w:p>
    <w:p w14:paraId="4C9215B5" w14:textId="679798F3" w:rsidR="0038245D" w:rsidRPr="0038245D" w:rsidRDefault="0038245D" w:rsidP="0038245D">
      <w:pPr>
        <w:pStyle w:val="ListParagraph"/>
        <w:numPr>
          <w:ilvl w:val="0"/>
          <w:numId w:val="35"/>
        </w:numPr>
        <w:spacing w:line="240" w:lineRule="auto"/>
        <w:rPr>
          <w:rFonts w:eastAsia="Times New Roman" w:cs="Arial"/>
        </w:rPr>
      </w:pPr>
      <w:r w:rsidRPr="0038245D">
        <w:rPr>
          <w:rFonts w:eastAsia="Times New Roman" w:cs="Arial"/>
          <w:color w:val="000000"/>
          <w:lang w:eastAsia="bg-BG"/>
        </w:rPr>
        <w:t>Жените трябва да бъдат информирани, че поради риска от неуспех на медикаментозния метод за прекъсване на бременността и поради риска за зародиша, визитата за проследяване е задължителна (вж. точка 4.4 Специални предупреждения и предпазни мерки при употреба).</w:t>
      </w:r>
    </w:p>
    <w:p w14:paraId="1B57ACCE" w14:textId="79AAFE82" w:rsidR="0038245D" w:rsidRPr="0038245D" w:rsidRDefault="0038245D" w:rsidP="0038245D">
      <w:pPr>
        <w:pStyle w:val="ListParagraph"/>
        <w:numPr>
          <w:ilvl w:val="0"/>
          <w:numId w:val="35"/>
        </w:numPr>
        <w:spacing w:line="240" w:lineRule="auto"/>
        <w:rPr>
          <w:rFonts w:eastAsia="Times New Roman" w:cs="Arial"/>
        </w:rPr>
      </w:pPr>
      <w:r w:rsidRPr="0038245D">
        <w:rPr>
          <w:rFonts w:eastAsia="Times New Roman" w:cs="Arial"/>
          <w:color w:val="000000"/>
          <w:lang w:eastAsia="bg-BG"/>
        </w:rPr>
        <w:t>В случай на диагностициране на неуспех на метода при визитата за проследяване (жизнеспособна продължаваща бременност) и ако пациентката все още е съгласна, прекъсването на бременността трябва да бъде завършено по друг метод.</w:t>
      </w:r>
    </w:p>
    <w:p w14:paraId="0D8D0B78" w14:textId="2DADD789" w:rsidR="0038245D" w:rsidRPr="0038245D" w:rsidRDefault="0038245D" w:rsidP="0038245D">
      <w:pPr>
        <w:pStyle w:val="ListParagraph"/>
        <w:numPr>
          <w:ilvl w:val="0"/>
          <w:numId w:val="35"/>
        </w:numPr>
        <w:spacing w:line="240" w:lineRule="auto"/>
        <w:rPr>
          <w:rFonts w:eastAsia="Times New Roman" w:cs="Arial"/>
        </w:rPr>
      </w:pPr>
      <w:r w:rsidRPr="0038245D">
        <w:rPr>
          <w:rFonts w:eastAsia="Times New Roman" w:cs="Arial"/>
          <w:color w:val="000000"/>
          <w:lang w:eastAsia="bg-BG"/>
        </w:rPr>
        <w:t>Ако пациентката желае бременността да продължи, е необходимо да се осъществи внимателно ултразвуково проследяване на бременността в специализиран център, като се обърне специално внимание на крайниците.</w:t>
      </w:r>
    </w:p>
    <w:p w14:paraId="52E142B2" w14:textId="77777777" w:rsidR="0038245D" w:rsidRPr="0038245D" w:rsidRDefault="0038245D" w:rsidP="0038245D">
      <w:pPr>
        <w:spacing w:line="240" w:lineRule="auto"/>
        <w:rPr>
          <w:rFonts w:eastAsia="Times New Roman" w:cs="Arial"/>
          <w:color w:val="000000"/>
          <w:u w:val="single"/>
          <w:lang w:eastAsia="bg-BG"/>
        </w:rPr>
      </w:pPr>
    </w:p>
    <w:p w14:paraId="76FDA9A5" w14:textId="5B868676" w:rsidR="0038245D" w:rsidRPr="0038245D" w:rsidRDefault="0038245D" w:rsidP="0038245D">
      <w:pPr>
        <w:pStyle w:val="Heading3"/>
        <w:rPr>
          <w:rFonts w:eastAsia="Times New Roman"/>
          <w:u w:val="single"/>
        </w:rPr>
      </w:pPr>
      <w:r w:rsidRPr="0038245D">
        <w:rPr>
          <w:rFonts w:eastAsia="Times New Roman"/>
          <w:u w:val="single"/>
          <w:lang w:eastAsia="bg-BG"/>
        </w:rPr>
        <w:t>Кърмене</w:t>
      </w:r>
    </w:p>
    <w:p w14:paraId="7C6221D6"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Мифепристон се екскретира в кърмата в малки количества. Следователно употребата на мифепристон трябва да се избягва по време на кърмене.</w:t>
      </w:r>
    </w:p>
    <w:p w14:paraId="7648A247" w14:textId="77777777" w:rsidR="0038245D" w:rsidRPr="0038245D" w:rsidRDefault="0038245D" w:rsidP="0038245D">
      <w:pPr>
        <w:spacing w:line="240" w:lineRule="auto"/>
        <w:rPr>
          <w:rFonts w:eastAsia="Times New Roman" w:cs="Arial"/>
          <w:color w:val="000000"/>
          <w:u w:val="single"/>
          <w:lang w:eastAsia="bg-BG"/>
        </w:rPr>
      </w:pPr>
    </w:p>
    <w:p w14:paraId="5BB91B88" w14:textId="38F05062" w:rsidR="0038245D" w:rsidRPr="0038245D" w:rsidRDefault="0038245D" w:rsidP="0038245D">
      <w:pPr>
        <w:pStyle w:val="Heading3"/>
        <w:rPr>
          <w:rFonts w:eastAsia="Times New Roman"/>
          <w:u w:val="single"/>
        </w:rPr>
      </w:pPr>
      <w:r w:rsidRPr="0038245D">
        <w:rPr>
          <w:rFonts w:eastAsia="Times New Roman"/>
          <w:u w:val="single"/>
          <w:lang w:eastAsia="bg-BG"/>
        </w:rPr>
        <w:t>Фертилитет</w:t>
      </w:r>
    </w:p>
    <w:p w14:paraId="676215EF"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Мифепристон не повлиява фертилитета. Възможно е жената да забременее отново веднага след края на прекратяването на бременността. По тази причина е важно пациентката да бъде информирана, да започне да използва контрацепция веднага след потвърждаване на прекратяването на бременността.</w:t>
      </w:r>
    </w:p>
    <w:p w14:paraId="72C4F92E" w14:textId="77777777" w:rsidR="0038245D" w:rsidRPr="0038245D" w:rsidRDefault="0038245D" w:rsidP="0038245D">
      <w:pPr>
        <w:rPr>
          <w:rFonts w:ascii="Times New Roman" w:eastAsia="Times New Roman" w:hAnsi="Times New Roman" w:cs="Times New Roman"/>
          <w:color w:val="000000"/>
          <w:sz w:val="48"/>
          <w:szCs w:val="48"/>
          <w:lang w:eastAsia="bg-BG"/>
        </w:rPr>
      </w:pPr>
    </w:p>
    <w:p w14:paraId="5766770B" w14:textId="692F95F0" w:rsidR="00395555" w:rsidRDefault="002C50EE" w:rsidP="008A6AF2">
      <w:pPr>
        <w:pStyle w:val="Heading2"/>
      </w:pPr>
      <w:r>
        <w:t>4.7. Ефекти върху способността за шофиране и работа с машини</w:t>
      </w:r>
    </w:p>
    <w:p w14:paraId="6198134B" w14:textId="22290ECC" w:rsidR="0038245D" w:rsidRDefault="0038245D" w:rsidP="0038245D"/>
    <w:p w14:paraId="663B6947" w14:textId="77777777" w:rsidR="0038245D" w:rsidRPr="0038245D" w:rsidRDefault="0038245D" w:rsidP="0038245D">
      <w:pPr>
        <w:rPr>
          <w:sz w:val="24"/>
          <w:szCs w:val="24"/>
        </w:rPr>
      </w:pPr>
      <w:r w:rsidRPr="0038245D">
        <w:rPr>
          <w:lang w:eastAsia="bg-BG"/>
        </w:rPr>
        <w:t>Не са известни данни, които да показват ефект върху способността за шофиране и работа с машини. Възможно е да се появи замаяност като нежелана реакция, свързана с процеса на абортирането. При шофиране или работа с машини трябва да се отчита тази потенциална нежелана реакция.</w:t>
      </w:r>
    </w:p>
    <w:p w14:paraId="1C2966D4" w14:textId="77777777" w:rsidR="0038245D" w:rsidRPr="0038245D" w:rsidRDefault="0038245D" w:rsidP="0038245D"/>
    <w:p w14:paraId="4FE16E21" w14:textId="1042C879" w:rsidR="00395555" w:rsidRDefault="002C50EE" w:rsidP="008A6AF2">
      <w:pPr>
        <w:pStyle w:val="Heading2"/>
      </w:pPr>
      <w:r>
        <w:t>4.8. Нежелани лекарствени реакции</w:t>
      </w:r>
    </w:p>
    <w:p w14:paraId="6D119136" w14:textId="55FCBADA" w:rsidR="0038245D" w:rsidRDefault="0038245D" w:rsidP="0038245D"/>
    <w:p w14:paraId="2301EC54"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Честотите на нежеланите лекарствени реакции се класифицират по следния начин:</w:t>
      </w:r>
    </w:p>
    <w:p w14:paraId="01E9A305" w14:textId="77777777" w:rsidR="0038245D" w:rsidRDefault="0038245D" w:rsidP="0038245D">
      <w:pPr>
        <w:spacing w:line="240" w:lineRule="auto"/>
        <w:rPr>
          <w:rFonts w:eastAsia="Times New Roman" w:cs="Arial"/>
          <w:color w:val="000000"/>
          <w:lang w:eastAsia="bg-BG"/>
        </w:rPr>
      </w:pPr>
    </w:p>
    <w:p w14:paraId="1BD41E92" w14:textId="6A1D5242" w:rsidR="0038245D" w:rsidRPr="0038245D" w:rsidRDefault="0038245D" w:rsidP="0038245D">
      <w:pPr>
        <w:spacing w:line="240" w:lineRule="auto"/>
        <w:rPr>
          <w:rFonts w:eastAsia="Times New Roman" w:cs="Arial"/>
        </w:rPr>
      </w:pPr>
      <w:r w:rsidRPr="0038245D">
        <w:rPr>
          <w:rFonts w:eastAsia="Times New Roman" w:cs="Arial"/>
          <w:color w:val="000000"/>
          <w:lang w:eastAsia="bg-BG"/>
        </w:rPr>
        <w:lastRenderedPageBreak/>
        <w:t>Много чести (≥1/10)</w:t>
      </w:r>
    </w:p>
    <w:p w14:paraId="33A58887"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Чести (≥ 1/100 до &lt; 1/10)</w:t>
      </w:r>
    </w:p>
    <w:p w14:paraId="70737370"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Нечести (≥1 /1000 до &lt; 1/100)</w:t>
      </w:r>
    </w:p>
    <w:p w14:paraId="18208C12"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Редки (≥1/10 000 до &lt; 1/1 000)</w:t>
      </w:r>
    </w:p>
    <w:p w14:paraId="33AA5619"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Много редки (&lt; 1/10 000)</w:t>
      </w:r>
    </w:p>
    <w:p w14:paraId="28B5C278"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С неизвестна честота (от наличните данни не може да бъде направена оценка)</w:t>
      </w:r>
    </w:p>
    <w:p w14:paraId="6EC1DF50" w14:textId="77777777" w:rsidR="0038245D" w:rsidRDefault="0038245D" w:rsidP="0038245D">
      <w:pPr>
        <w:spacing w:line="240" w:lineRule="auto"/>
        <w:rPr>
          <w:rFonts w:eastAsia="Times New Roman" w:cs="Arial"/>
          <w:color w:val="000000"/>
          <w:u w:val="single"/>
          <w:lang w:eastAsia="bg-BG"/>
        </w:rPr>
      </w:pPr>
    </w:p>
    <w:p w14:paraId="5FF230B6" w14:textId="7317AFD8" w:rsidR="0038245D" w:rsidRPr="0038245D" w:rsidRDefault="0038245D" w:rsidP="0038245D">
      <w:pPr>
        <w:spacing w:line="240" w:lineRule="auto"/>
        <w:rPr>
          <w:rFonts w:eastAsia="Times New Roman" w:cs="Arial"/>
        </w:rPr>
      </w:pPr>
      <w:r w:rsidRPr="0038245D">
        <w:rPr>
          <w:rFonts w:eastAsia="Times New Roman" w:cs="Arial"/>
          <w:color w:val="000000"/>
          <w:u w:val="single"/>
          <w:lang w:eastAsia="bg-BG"/>
        </w:rPr>
        <w:t>Инфекции и инфестации</w:t>
      </w:r>
    </w:p>
    <w:p w14:paraId="69439C04" w14:textId="77777777" w:rsidR="0038245D" w:rsidRPr="0038245D" w:rsidRDefault="0038245D" w:rsidP="0038245D">
      <w:pPr>
        <w:spacing w:line="240" w:lineRule="auto"/>
        <w:rPr>
          <w:rFonts w:eastAsia="Times New Roman" w:cs="Arial"/>
        </w:rPr>
      </w:pPr>
      <w:r w:rsidRPr="0038245D">
        <w:rPr>
          <w:rFonts w:eastAsia="Times New Roman" w:cs="Arial"/>
          <w:i/>
          <w:iCs/>
          <w:color w:val="000000"/>
          <w:lang w:eastAsia="bg-BG"/>
        </w:rPr>
        <w:t>Чести:</w:t>
      </w:r>
    </w:p>
    <w:p w14:paraId="61C546DA" w14:textId="7C0FB940" w:rsidR="0038245D" w:rsidRPr="0038245D" w:rsidRDefault="0038245D" w:rsidP="0038245D">
      <w:pPr>
        <w:pStyle w:val="ListParagraph"/>
        <w:numPr>
          <w:ilvl w:val="0"/>
          <w:numId w:val="35"/>
        </w:numPr>
        <w:spacing w:line="240" w:lineRule="auto"/>
        <w:rPr>
          <w:rFonts w:eastAsia="Times New Roman" w:cs="Arial"/>
        </w:rPr>
      </w:pPr>
      <w:r w:rsidRPr="0038245D">
        <w:rPr>
          <w:rFonts w:eastAsia="Times New Roman" w:cs="Arial"/>
          <w:color w:val="000000"/>
          <w:lang w:eastAsia="bg-BG"/>
        </w:rPr>
        <w:t>Инфекция след аборта. Съмнение за инфекции или доказани инфекции (ендометрит, тазово възпалително заболяване) са докладвани при по-малко от 5% от жените.</w:t>
      </w:r>
    </w:p>
    <w:p w14:paraId="683C0DA2" w14:textId="77777777" w:rsidR="0038245D" w:rsidRPr="0038245D" w:rsidRDefault="0038245D" w:rsidP="0038245D">
      <w:pPr>
        <w:spacing w:line="240" w:lineRule="auto"/>
        <w:rPr>
          <w:rFonts w:eastAsia="Times New Roman" w:cs="Arial"/>
        </w:rPr>
      </w:pPr>
      <w:r w:rsidRPr="0038245D">
        <w:rPr>
          <w:rFonts w:eastAsia="Times New Roman" w:cs="Arial"/>
          <w:i/>
          <w:iCs/>
          <w:color w:val="000000"/>
          <w:lang w:eastAsia="bg-BG"/>
        </w:rPr>
        <w:t>Много редки:</w:t>
      </w:r>
    </w:p>
    <w:p w14:paraId="62E3E407" w14:textId="57D36448" w:rsidR="0038245D" w:rsidRPr="0038245D" w:rsidRDefault="0038245D" w:rsidP="0038245D">
      <w:pPr>
        <w:pStyle w:val="ListParagraph"/>
        <w:numPr>
          <w:ilvl w:val="0"/>
          <w:numId w:val="35"/>
        </w:numPr>
        <w:spacing w:line="240" w:lineRule="auto"/>
        <w:rPr>
          <w:rFonts w:eastAsia="Times New Roman" w:cs="Arial"/>
        </w:rPr>
      </w:pPr>
      <w:r w:rsidRPr="0038245D">
        <w:rPr>
          <w:rFonts w:eastAsia="Times New Roman" w:cs="Arial"/>
          <w:color w:val="000000"/>
          <w:lang w:eastAsia="bg-BG"/>
        </w:rPr>
        <w:t xml:space="preserve">Има много редки съобщения за тежки или фатални случаи на токсичен шок и септичен шок (причинени от </w:t>
      </w:r>
      <w:r w:rsidRPr="0038245D">
        <w:rPr>
          <w:rFonts w:eastAsia="Times New Roman" w:cs="Arial"/>
          <w:i/>
          <w:iCs/>
          <w:color w:val="000000"/>
          <w:lang w:val="en-US"/>
        </w:rPr>
        <w:t>Clostridium</w:t>
      </w:r>
      <w:r w:rsidRPr="0038245D">
        <w:rPr>
          <w:rFonts w:eastAsia="Times New Roman" w:cs="Arial"/>
          <w:i/>
          <w:iCs/>
          <w:color w:val="000000"/>
          <w:lang w:val="ru-RU"/>
        </w:rPr>
        <w:t xml:space="preserve"> </w:t>
      </w:r>
      <w:proofErr w:type="spellStart"/>
      <w:r w:rsidRPr="0038245D">
        <w:rPr>
          <w:rFonts w:eastAsia="Times New Roman" w:cs="Arial"/>
          <w:i/>
          <w:iCs/>
          <w:color w:val="000000"/>
          <w:lang w:val="en-US"/>
        </w:rPr>
        <w:t>sordellii</w:t>
      </w:r>
      <w:proofErr w:type="spellEnd"/>
      <w:r w:rsidRPr="0038245D">
        <w:rPr>
          <w:rFonts w:eastAsia="Times New Roman" w:cs="Arial"/>
          <w:color w:val="000000"/>
          <w:lang w:val="ru-RU"/>
        </w:rPr>
        <w:t xml:space="preserve"> </w:t>
      </w:r>
      <w:r w:rsidRPr="0038245D">
        <w:rPr>
          <w:rFonts w:eastAsia="Times New Roman" w:cs="Arial"/>
          <w:color w:val="000000"/>
          <w:lang w:eastAsia="bg-BG"/>
        </w:rPr>
        <w:t xml:space="preserve">или </w:t>
      </w:r>
      <w:r w:rsidRPr="0038245D">
        <w:rPr>
          <w:rFonts w:eastAsia="Times New Roman" w:cs="Arial"/>
          <w:i/>
          <w:iCs/>
          <w:color w:val="000000"/>
          <w:lang w:val="en-US"/>
        </w:rPr>
        <w:t>Escherichia</w:t>
      </w:r>
      <w:r w:rsidRPr="0038245D">
        <w:rPr>
          <w:rFonts w:eastAsia="Times New Roman" w:cs="Arial"/>
          <w:i/>
          <w:iCs/>
          <w:color w:val="000000"/>
          <w:lang w:val="ru-RU"/>
        </w:rPr>
        <w:t xml:space="preserve"> </w:t>
      </w:r>
      <w:r w:rsidRPr="0038245D">
        <w:rPr>
          <w:rFonts w:eastAsia="Times New Roman" w:cs="Arial"/>
          <w:i/>
          <w:iCs/>
          <w:color w:val="000000"/>
          <w:lang w:val="en-US"/>
        </w:rPr>
        <w:t>coli</w:t>
      </w:r>
      <w:r w:rsidRPr="0038245D">
        <w:rPr>
          <w:rFonts w:eastAsia="Times New Roman" w:cs="Arial"/>
          <w:i/>
          <w:iCs/>
          <w:color w:val="000000"/>
          <w:lang w:val="ru-RU"/>
        </w:rPr>
        <w:t>),</w:t>
      </w:r>
      <w:r w:rsidRPr="0038245D">
        <w:rPr>
          <w:rFonts w:eastAsia="Times New Roman" w:cs="Arial"/>
          <w:i/>
          <w:iCs/>
          <w:color w:val="000000"/>
          <w:lang w:eastAsia="bg-BG"/>
        </w:rPr>
        <w:t xml:space="preserve"> проявяващи </w:t>
      </w:r>
      <w:r w:rsidRPr="0038245D">
        <w:rPr>
          <w:rFonts w:eastAsia="Times New Roman" w:cs="Arial"/>
          <w:color w:val="000000"/>
          <w:lang w:eastAsia="bg-BG"/>
        </w:rPr>
        <w:t xml:space="preserve">се </w:t>
      </w:r>
      <w:r w:rsidRPr="0038245D">
        <w:rPr>
          <w:rFonts w:eastAsia="Times New Roman" w:cs="Arial"/>
          <w:color w:val="000000"/>
          <w:u w:val="single"/>
          <w:lang w:eastAsia="bg-BG"/>
        </w:rPr>
        <w:t>с или без повишена температура</w:t>
      </w:r>
      <w:r w:rsidRPr="0038245D">
        <w:rPr>
          <w:rFonts w:eastAsia="Times New Roman" w:cs="Arial"/>
          <w:color w:val="000000"/>
          <w:lang w:eastAsia="bg-BG"/>
        </w:rPr>
        <w:t xml:space="preserve"> или други очевидни симптоми на инфекция възникнали след медикаментозен аборт с неразрешено вагинално или букално</w:t>
      </w:r>
    </w:p>
    <w:p w14:paraId="5BAFDB20"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прилагане на таблетки мизопростол за перорално приложение. Клиницистите трябва</w:t>
      </w:r>
    </w:p>
    <w:p w14:paraId="04763AC3"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да са запознати с това потенциално смъртоносно усложнение (вж. точка 4.4</w:t>
      </w:r>
    </w:p>
    <w:p w14:paraId="5B992F4F" w14:textId="7B1F9FA6" w:rsidR="0038245D" w:rsidRDefault="0038245D" w:rsidP="0038245D">
      <w:pPr>
        <w:rPr>
          <w:rFonts w:eastAsia="Times New Roman" w:cs="Arial"/>
          <w:color w:val="000000"/>
          <w:lang w:eastAsia="bg-BG"/>
        </w:rPr>
      </w:pPr>
      <w:r w:rsidRPr="0038245D">
        <w:rPr>
          <w:rFonts w:eastAsia="Times New Roman" w:cs="Arial"/>
          <w:color w:val="000000"/>
          <w:lang w:eastAsia="bg-BG"/>
        </w:rPr>
        <w:t>"Специални предупреждения и предпазни мерки при употреба").</w:t>
      </w:r>
    </w:p>
    <w:p w14:paraId="073CA34A" w14:textId="3C50FB5D" w:rsidR="0038245D" w:rsidRDefault="0038245D" w:rsidP="0038245D">
      <w:pPr>
        <w:rPr>
          <w:rFonts w:eastAsia="Times New Roman" w:cs="Arial"/>
          <w:color w:val="000000"/>
          <w:lang w:eastAsia="bg-BG"/>
        </w:rPr>
      </w:pPr>
    </w:p>
    <w:p w14:paraId="7D0319AA" w14:textId="77777777" w:rsidR="0038245D" w:rsidRPr="0038245D" w:rsidRDefault="0038245D" w:rsidP="0038245D">
      <w:pPr>
        <w:spacing w:line="240" w:lineRule="auto"/>
        <w:rPr>
          <w:rFonts w:eastAsia="Times New Roman" w:cs="Arial"/>
        </w:rPr>
      </w:pPr>
      <w:r w:rsidRPr="0038245D">
        <w:rPr>
          <w:rFonts w:eastAsia="Times New Roman" w:cs="Arial"/>
          <w:color w:val="000000"/>
          <w:u w:val="single"/>
          <w:lang w:eastAsia="bg-BG"/>
        </w:rPr>
        <w:t>Нарушения на нервната система</w:t>
      </w:r>
    </w:p>
    <w:p w14:paraId="7AFC9746" w14:textId="77777777" w:rsidR="0038245D" w:rsidRPr="0038245D" w:rsidRDefault="0038245D" w:rsidP="0038245D">
      <w:pPr>
        <w:spacing w:line="240" w:lineRule="auto"/>
        <w:rPr>
          <w:rFonts w:eastAsia="Times New Roman" w:cs="Arial"/>
        </w:rPr>
      </w:pPr>
      <w:r w:rsidRPr="0038245D">
        <w:rPr>
          <w:rFonts w:eastAsia="Times New Roman" w:cs="Arial"/>
          <w:i/>
          <w:iCs/>
          <w:color w:val="000000"/>
          <w:lang w:eastAsia="bg-BG"/>
        </w:rPr>
        <w:t>Редки:</w:t>
      </w:r>
    </w:p>
    <w:p w14:paraId="474456D5" w14:textId="7EA2EA4A" w:rsidR="0038245D" w:rsidRPr="0038245D" w:rsidRDefault="0038245D" w:rsidP="0038245D">
      <w:pPr>
        <w:pStyle w:val="ListParagraph"/>
        <w:numPr>
          <w:ilvl w:val="0"/>
          <w:numId w:val="35"/>
        </w:numPr>
        <w:spacing w:line="240" w:lineRule="auto"/>
        <w:rPr>
          <w:rFonts w:eastAsia="Times New Roman" w:cs="Arial"/>
        </w:rPr>
      </w:pPr>
      <w:r w:rsidRPr="0038245D">
        <w:rPr>
          <w:rFonts w:eastAsia="Times New Roman" w:cs="Arial"/>
          <w:color w:val="000000"/>
          <w:lang w:eastAsia="bg-BG"/>
        </w:rPr>
        <w:t>Главоболие.</w:t>
      </w:r>
    </w:p>
    <w:p w14:paraId="54A618BB" w14:textId="77777777" w:rsidR="0038245D" w:rsidRDefault="0038245D" w:rsidP="0038245D">
      <w:pPr>
        <w:spacing w:line="240" w:lineRule="auto"/>
        <w:rPr>
          <w:rFonts w:eastAsia="Times New Roman" w:cs="Arial"/>
          <w:color w:val="000000"/>
          <w:u w:val="single"/>
          <w:lang w:eastAsia="bg-BG"/>
        </w:rPr>
      </w:pPr>
    </w:p>
    <w:p w14:paraId="23C413B4" w14:textId="2CCD2235" w:rsidR="0038245D" w:rsidRPr="0038245D" w:rsidRDefault="0038245D" w:rsidP="0038245D">
      <w:pPr>
        <w:spacing w:line="240" w:lineRule="auto"/>
        <w:rPr>
          <w:rFonts w:eastAsia="Times New Roman" w:cs="Arial"/>
        </w:rPr>
      </w:pPr>
      <w:r w:rsidRPr="0038245D">
        <w:rPr>
          <w:rFonts w:eastAsia="Times New Roman" w:cs="Arial"/>
          <w:color w:val="000000"/>
          <w:u w:val="single"/>
          <w:lang w:eastAsia="bg-BG"/>
        </w:rPr>
        <w:t>Съдови нарушения</w:t>
      </w:r>
    </w:p>
    <w:p w14:paraId="0C0B10B0" w14:textId="77777777" w:rsidR="0038245D" w:rsidRDefault="0038245D" w:rsidP="0038245D">
      <w:pPr>
        <w:spacing w:line="240" w:lineRule="auto"/>
        <w:rPr>
          <w:rFonts w:eastAsia="Times New Roman" w:cs="Arial"/>
        </w:rPr>
      </w:pPr>
      <w:r w:rsidRPr="0038245D">
        <w:rPr>
          <w:rFonts w:eastAsia="Times New Roman" w:cs="Arial"/>
          <w:i/>
          <w:iCs/>
          <w:color w:val="000000"/>
          <w:lang w:eastAsia="bg-BG"/>
        </w:rPr>
        <w:t>Нечести:</w:t>
      </w:r>
    </w:p>
    <w:p w14:paraId="64666BC9" w14:textId="58BF04A9" w:rsidR="0038245D" w:rsidRPr="0038245D" w:rsidRDefault="0038245D" w:rsidP="0038245D">
      <w:pPr>
        <w:pStyle w:val="ListParagraph"/>
        <w:numPr>
          <w:ilvl w:val="0"/>
          <w:numId w:val="35"/>
        </w:numPr>
        <w:spacing w:line="240" w:lineRule="auto"/>
        <w:rPr>
          <w:rFonts w:eastAsia="Times New Roman" w:cs="Arial"/>
        </w:rPr>
      </w:pPr>
      <w:r w:rsidRPr="0038245D">
        <w:rPr>
          <w:rFonts w:eastAsia="Times New Roman" w:cs="Arial"/>
          <w:color w:val="000000"/>
          <w:lang w:eastAsia="bg-BG"/>
        </w:rPr>
        <w:t>Хипотония (0,25%).</w:t>
      </w:r>
    </w:p>
    <w:p w14:paraId="073024C3" w14:textId="77777777" w:rsidR="0038245D" w:rsidRDefault="0038245D" w:rsidP="0038245D">
      <w:pPr>
        <w:spacing w:line="240" w:lineRule="auto"/>
        <w:rPr>
          <w:rFonts w:eastAsia="Times New Roman" w:cs="Arial"/>
          <w:color w:val="000000"/>
          <w:u w:val="single"/>
          <w:lang w:eastAsia="bg-BG"/>
        </w:rPr>
      </w:pPr>
    </w:p>
    <w:p w14:paraId="4841F84D" w14:textId="030F90BC" w:rsidR="0038245D" w:rsidRPr="0038245D" w:rsidRDefault="0038245D" w:rsidP="0038245D">
      <w:pPr>
        <w:spacing w:line="240" w:lineRule="auto"/>
        <w:rPr>
          <w:rFonts w:eastAsia="Times New Roman" w:cs="Arial"/>
        </w:rPr>
      </w:pPr>
      <w:r w:rsidRPr="0038245D">
        <w:rPr>
          <w:rFonts w:eastAsia="Times New Roman" w:cs="Arial"/>
          <w:color w:val="000000"/>
          <w:u w:val="single"/>
          <w:lang w:eastAsia="bg-BG"/>
        </w:rPr>
        <w:t>Стомашно-чревни нарушения</w:t>
      </w:r>
    </w:p>
    <w:p w14:paraId="25DF8C99" w14:textId="77777777" w:rsidR="0038245D" w:rsidRPr="0038245D" w:rsidRDefault="0038245D" w:rsidP="0038245D">
      <w:pPr>
        <w:spacing w:line="240" w:lineRule="auto"/>
        <w:rPr>
          <w:rFonts w:eastAsia="Times New Roman" w:cs="Arial"/>
        </w:rPr>
      </w:pPr>
      <w:r w:rsidRPr="0038245D">
        <w:rPr>
          <w:rFonts w:eastAsia="Times New Roman" w:cs="Arial"/>
          <w:i/>
          <w:iCs/>
          <w:color w:val="000000"/>
          <w:lang w:eastAsia="bg-BG"/>
        </w:rPr>
        <w:t>Много чести:</w:t>
      </w:r>
    </w:p>
    <w:p w14:paraId="0C218F45" w14:textId="7FA17334" w:rsidR="0038245D" w:rsidRPr="0038245D" w:rsidRDefault="0038245D" w:rsidP="0038245D">
      <w:pPr>
        <w:pStyle w:val="ListParagraph"/>
        <w:numPr>
          <w:ilvl w:val="0"/>
          <w:numId w:val="35"/>
        </w:numPr>
        <w:spacing w:line="240" w:lineRule="auto"/>
        <w:rPr>
          <w:rFonts w:eastAsia="Times New Roman" w:cs="Arial"/>
          <w:color w:val="000000"/>
          <w:lang w:eastAsia="bg-BG"/>
        </w:rPr>
      </w:pPr>
      <w:r w:rsidRPr="0038245D">
        <w:rPr>
          <w:rFonts w:eastAsia="Times New Roman" w:cs="Arial"/>
          <w:color w:val="000000"/>
          <w:lang w:eastAsia="bg-BG"/>
        </w:rPr>
        <w:t>Гадене, повръщане, диария (тези, свързани с употребата на простагландин стомашно-чревни нежелани реакции, са докладвани често).</w:t>
      </w:r>
    </w:p>
    <w:p w14:paraId="7E81FAB1" w14:textId="77777777" w:rsidR="0038245D" w:rsidRPr="0038245D" w:rsidRDefault="0038245D" w:rsidP="0038245D">
      <w:pPr>
        <w:spacing w:line="240" w:lineRule="auto"/>
        <w:rPr>
          <w:rFonts w:eastAsia="Times New Roman" w:cs="Arial"/>
        </w:rPr>
      </w:pPr>
      <w:r w:rsidRPr="0038245D">
        <w:rPr>
          <w:rFonts w:eastAsia="Times New Roman" w:cs="Arial"/>
          <w:i/>
          <w:iCs/>
          <w:color w:val="000000"/>
          <w:lang w:eastAsia="bg-BG"/>
        </w:rPr>
        <w:t>Чести:</w:t>
      </w:r>
    </w:p>
    <w:p w14:paraId="5B7B5415" w14:textId="75C6695C" w:rsidR="0038245D" w:rsidRPr="0038245D" w:rsidRDefault="0038245D" w:rsidP="0038245D">
      <w:pPr>
        <w:pStyle w:val="ListParagraph"/>
        <w:numPr>
          <w:ilvl w:val="0"/>
          <w:numId w:val="35"/>
        </w:numPr>
        <w:spacing w:line="240" w:lineRule="auto"/>
        <w:rPr>
          <w:rFonts w:eastAsia="Times New Roman" w:cs="Arial"/>
          <w:color w:val="000000"/>
          <w:lang w:eastAsia="bg-BG"/>
        </w:rPr>
      </w:pPr>
      <w:r w:rsidRPr="0038245D">
        <w:rPr>
          <w:rFonts w:eastAsia="Times New Roman" w:cs="Arial"/>
          <w:color w:val="000000"/>
          <w:lang w:eastAsia="bg-BG"/>
        </w:rPr>
        <w:t>Спазми, леки или умерени.</w:t>
      </w:r>
    </w:p>
    <w:p w14:paraId="3E3A8667" w14:textId="77777777" w:rsidR="0038245D" w:rsidRDefault="0038245D" w:rsidP="0038245D">
      <w:pPr>
        <w:spacing w:line="240" w:lineRule="auto"/>
        <w:rPr>
          <w:rFonts w:eastAsia="Times New Roman" w:cs="Arial"/>
          <w:color w:val="000000"/>
          <w:u w:val="single"/>
          <w:lang w:eastAsia="bg-BG"/>
        </w:rPr>
      </w:pPr>
    </w:p>
    <w:p w14:paraId="2555862B" w14:textId="5CFF039D" w:rsidR="0038245D" w:rsidRPr="0038245D" w:rsidRDefault="0038245D" w:rsidP="0038245D">
      <w:pPr>
        <w:spacing w:line="240" w:lineRule="auto"/>
        <w:rPr>
          <w:rFonts w:eastAsia="Times New Roman" w:cs="Arial"/>
        </w:rPr>
      </w:pPr>
      <w:r w:rsidRPr="0038245D">
        <w:rPr>
          <w:rFonts w:eastAsia="Times New Roman" w:cs="Arial"/>
          <w:color w:val="000000"/>
          <w:u w:val="single"/>
          <w:lang w:eastAsia="bg-BG"/>
        </w:rPr>
        <w:t>Нарушения на кожата и подкожните тъкани</w:t>
      </w:r>
    </w:p>
    <w:p w14:paraId="5D08DF9C" w14:textId="77777777" w:rsidR="0038245D" w:rsidRPr="0038245D" w:rsidRDefault="0038245D" w:rsidP="0038245D">
      <w:pPr>
        <w:spacing w:line="240" w:lineRule="auto"/>
        <w:rPr>
          <w:rFonts w:eastAsia="Times New Roman" w:cs="Arial"/>
        </w:rPr>
      </w:pPr>
      <w:r w:rsidRPr="0038245D">
        <w:rPr>
          <w:rFonts w:eastAsia="Times New Roman" w:cs="Arial"/>
          <w:i/>
          <w:iCs/>
          <w:color w:val="000000"/>
          <w:lang w:eastAsia="bg-BG"/>
        </w:rPr>
        <w:t>Нечести:</w:t>
      </w:r>
    </w:p>
    <w:p w14:paraId="38774228" w14:textId="5BDA4325" w:rsidR="0038245D" w:rsidRPr="0038245D" w:rsidRDefault="0038245D" w:rsidP="0038245D">
      <w:pPr>
        <w:pStyle w:val="ListParagraph"/>
        <w:numPr>
          <w:ilvl w:val="0"/>
          <w:numId w:val="35"/>
        </w:numPr>
        <w:spacing w:line="240" w:lineRule="auto"/>
        <w:rPr>
          <w:rFonts w:eastAsia="Times New Roman" w:cs="Arial"/>
          <w:color w:val="000000"/>
          <w:lang w:eastAsia="bg-BG"/>
        </w:rPr>
      </w:pPr>
      <w:r w:rsidRPr="0038245D">
        <w:rPr>
          <w:rFonts w:eastAsia="Times New Roman" w:cs="Arial"/>
          <w:color w:val="000000"/>
          <w:lang w:eastAsia="bg-BG"/>
        </w:rPr>
        <w:t>Свръхчувствителност: Нечести кожни обриви (0,2%).</w:t>
      </w:r>
    </w:p>
    <w:p w14:paraId="5231D43E" w14:textId="77777777" w:rsidR="0038245D" w:rsidRPr="0038245D" w:rsidRDefault="0038245D" w:rsidP="0038245D">
      <w:pPr>
        <w:spacing w:line="240" w:lineRule="auto"/>
        <w:rPr>
          <w:rFonts w:eastAsia="Times New Roman" w:cs="Arial"/>
        </w:rPr>
      </w:pPr>
      <w:r w:rsidRPr="0038245D">
        <w:rPr>
          <w:rFonts w:eastAsia="Times New Roman" w:cs="Arial"/>
          <w:i/>
          <w:iCs/>
          <w:color w:val="000000"/>
          <w:lang w:eastAsia="bg-BG"/>
        </w:rPr>
        <w:t>Редки:</w:t>
      </w:r>
    </w:p>
    <w:p w14:paraId="5CA834F3" w14:textId="1B571077" w:rsidR="0038245D" w:rsidRPr="0038245D" w:rsidRDefault="0038245D" w:rsidP="0038245D">
      <w:pPr>
        <w:pStyle w:val="ListParagraph"/>
        <w:numPr>
          <w:ilvl w:val="0"/>
          <w:numId w:val="35"/>
        </w:numPr>
        <w:spacing w:line="240" w:lineRule="auto"/>
        <w:rPr>
          <w:rFonts w:eastAsia="Times New Roman" w:cs="Arial"/>
          <w:color w:val="000000"/>
          <w:lang w:eastAsia="bg-BG"/>
        </w:rPr>
      </w:pPr>
      <w:r w:rsidRPr="0038245D">
        <w:rPr>
          <w:rFonts w:eastAsia="Times New Roman" w:cs="Arial"/>
          <w:color w:val="000000"/>
          <w:lang w:eastAsia="bg-BG"/>
        </w:rPr>
        <w:t>Докладвани са също и единични случаи на уртикария, еритродерма, еритема нодозум, токсична епидермална некролиза.</w:t>
      </w:r>
    </w:p>
    <w:p w14:paraId="3C0433BB" w14:textId="77777777" w:rsidR="0038245D" w:rsidRPr="0038245D" w:rsidRDefault="0038245D" w:rsidP="0038245D">
      <w:pPr>
        <w:spacing w:line="240" w:lineRule="auto"/>
        <w:rPr>
          <w:rFonts w:eastAsia="Times New Roman" w:cs="Arial"/>
        </w:rPr>
      </w:pPr>
      <w:r w:rsidRPr="0038245D">
        <w:rPr>
          <w:rFonts w:eastAsia="Times New Roman" w:cs="Arial"/>
          <w:i/>
          <w:iCs/>
          <w:color w:val="000000"/>
          <w:lang w:eastAsia="bg-BG"/>
        </w:rPr>
        <w:t>Много редки:</w:t>
      </w:r>
    </w:p>
    <w:p w14:paraId="08416487" w14:textId="37E30679" w:rsidR="0038245D" w:rsidRPr="0038245D" w:rsidRDefault="0038245D" w:rsidP="0038245D">
      <w:pPr>
        <w:pStyle w:val="ListParagraph"/>
        <w:numPr>
          <w:ilvl w:val="0"/>
          <w:numId w:val="35"/>
        </w:numPr>
        <w:spacing w:line="240" w:lineRule="auto"/>
        <w:rPr>
          <w:rFonts w:eastAsia="Times New Roman" w:cs="Arial"/>
          <w:color w:val="000000"/>
          <w:lang w:eastAsia="bg-BG"/>
        </w:rPr>
      </w:pPr>
      <w:r w:rsidRPr="0038245D">
        <w:rPr>
          <w:rFonts w:eastAsia="Times New Roman" w:cs="Arial"/>
          <w:color w:val="000000"/>
          <w:lang w:eastAsia="bg-BG"/>
        </w:rPr>
        <w:t>Ангиоедема.</w:t>
      </w:r>
    </w:p>
    <w:p w14:paraId="4FBA4F7B"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 xml:space="preserve">С </w:t>
      </w:r>
      <w:r w:rsidRPr="0038245D">
        <w:rPr>
          <w:rFonts w:eastAsia="Times New Roman" w:cs="Arial"/>
          <w:i/>
          <w:iCs/>
          <w:color w:val="000000"/>
          <w:lang w:eastAsia="bg-BG"/>
        </w:rPr>
        <w:t>неизвестна честота:</w:t>
      </w:r>
    </w:p>
    <w:p w14:paraId="3988039E"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Остра генерализирана екзантематозна пустулоза.</w:t>
      </w:r>
    </w:p>
    <w:p w14:paraId="2FEF695A" w14:textId="77777777" w:rsidR="0038245D" w:rsidRDefault="0038245D" w:rsidP="0038245D">
      <w:pPr>
        <w:spacing w:line="240" w:lineRule="auto"/>
        <w:rPr>
          <w:rFonts w:eastAsia="Times New Roman" w:cs="Arial"/>
          <w:color w:val="000000"/>
          <w:u w:val="single"/>
          <w:lang w:eastAsia="bg-BG"/>
        </w:rPr>
      </w:pPr>
    </w:p>
    <w:p w14:paraId="31FF8763" w14:textId="6642E8F2" w:rsidR="0038245D" w:rsidRPr="0038245D" w:rsidRDefault="0038245D" w:rsidP="0038245D">
      <w:pPr>
        <w:spacing w:line="240" w:lineRule="auto"/>
        <w:rPr>
          <w:rFonts w:eastAsia="Times New Roman" w:cs="Arial"/>
        </w:rPr>
      </w:pPr>
      <w:r w:rsidRPr="0038245D">
        <w:rPr>
          <w:rFonts w:eastAsia="Times New Roman" w:cs="Arial"/>
          <w:color w:val="000000"/>
          <w:u w:val="single"/>
          <w:lang w:eastAsia="bg-BG"/>
        </w:rPr>
        <w:t>Нарушения на възпроизводителната система и гърдата</w:t>
      </w:r>
    </w:p>
    <w:p w14:paraId="32F9A347" w14:textId="77777777" w:rsidR="0038245D" w:rsidRPr="0038245D" w:rsidRDefault="0038245D" w:rsidP="0038245D">
      <w:pPr>
        <w:spacing w:line="240" w:lineRule="auto"/>
        <w:rPr>
          <w:rFonts w:eastAsia="Times New Roman" w:cs="Arial"/>
        </w:rPr>
      </w:pPr>
      <w:r w:rsidRPr="0038245D">
        <w:rPr>
          <w:rFonts w:eastAsia="Times New Roman" w:cs="Arial"/>
          <w:i/>
          <w:iCs/>
          <w:color w:val="000000"/>
          <w:lang w:eastAsia="bg-BG"/>
        </w:rPr>
        <w:t>Много чести:</w:t>
      </w:r>
    </w:p>
    <w:p w14:paraId="2DF9AB1E" w14:textId="5F7320B7" w:rsidR="0038245D" w:rsidRPr="0038245D" w:rsidRDefault="0038245D" w:rsidP="0038245D">
      <w:pPr>
        <w:pStyle w:val="ListParagraph"/>
        <w:numPr>
          <w:ilvl w:val="0"/>
          <w:numId w:val="35"/>
        </w:numPr>
        <w:spacing w:line="240" w:lineRule="auto"/>
        <w:rPr>
          <w:rFonts w:eastAsia="Times New Roman" w:cs="Arial"/>
          <w:color w:val="000000"/>
          <w:lang w:eastAsia="bg-BG"/>
        </w:rPr>
      </w:pPr>
      <w:r w:rsidRPr="0038245D">
        <w:rPr>
          <w:rFonts w:eastAsia="Times New Roman" w:cs="Arial"/>
          <w:color w:val="000000"/>
          <w:lang w:eastAsia="bg-BG"/>
        </w:rPr>
        <w:t>Много чести маточни контракции или спазми (10 до 45%) в часовете след приемане на простагландина.</w:t>
      </w:r>
    </w:p>
    <w:p w14:paraId="5E266CF2" w14:textId="77777777" w:rsidR="0038245D" w:rsidRPr="0038245D" w:rsidRDefault="0038245D" w:rsidP="0038245D">
      <w:pPr>
        <w:spacing w:line="240" w:lineRule="auto"/>
        <w:rPr>
          <w:rFonts w:eastAsia="Times New Roman" w:cs="Arial"/>
        </w:rPr>
      </w:pPr>
      <w:r w:rsidRPr="0038245D">
        <w:rPr>
          <w:rFonts w:eastAsia="Times New Roman" w:cs="Arial"/>
          <w:i/>
          <w:iCs/>
          <w:color w:val="000000"/>
          <w:lang w:eastAsia="bg-BG"/>
        </w:rPr>
        <w:lastRenderedPageBreak/>
        <w:t>Чести:</w:t>
      </w:r>
    </w:p>
    <w:p w14:paraId="032E71F5" w14:textId="38123407" w:rsidR="0038245D" w:rsidRPr="0038245D" w:rsidRDefault="0038245D" w:rsidP="0038245D">
      <w:pPr>
        <w:pStyle w:val="ListParagraph"/>
        <w:numPr>
          <w:ilvl w:val="0"/>
          <w:numId w:val="35"/>
        </w:numPr>
        <w:spacing w:line="240" w:lineRule="auto"/>
        <w:rPr>
          <w:rFonts w:eastAsia="Times New Roman" w:cs="Arial"/>
          <w:color w:val="000000"/>
          <w:lang w:eastAsia="bg-BG"/>
        </w:rPr>
      </w:pPr>
      <w:r w:rsidRPr="0038245D">
        <w:rPr>
          <w:rFonts w:eastAsia="Times New Roman" w:cs="Arial"/>
          <w:color w:val="000000"/>
          <w:lang w:eastAsia="bg-BG"/>
        </w:rPr>
        <w:t>Силно кръвотечение настъпва при около 5% от случаите и може да се наложи хемостазен кюретаж при 1,4% от случаите.</w:t>
      </w:r>
    </w:p>
    <w:p w14:paraId="27D68904" w14:textId="77777777" w:rsidR="0038245D" w:rsidRPr="0038245D" w:rsidRDefault="0038245D" w:rsidP="0038245D">
      <w:pPr>
        <w:spacing w:line="240" w:lineRule="auto"/>
        <w:rPr>
          <w:rFonts w:eastAsia="Times New Roman" w:cs="Arial"/>
        </w:rPr>
      </w:pPr>
      <w:r w:rsidRPr="0038245D">
        <w:rPr>
          <w:rFonts w:eastAsia="Times New Roman" w:cs="Arial"/>
          <w:i/>
          <w:iCs/>
          <w:color w:val="000000"/>
          <w:lang w:eastAsia="bg-BG"/>
        </w:rPr>
        <w:t>Редки:</w:t>
      </w:r>
    </w:p>
    <w:p w14:paraId="6C531D18" w14:textId="1652A156" w:rsidR="0038245D" w:rsidRPr="0038245D" w:rsidRDefault="0038245D" w:rsidP="0038245D">
      <w:pPr>
        <w:pStyle w:val="ListParagraph"/>
        <w:numPr>
          <w:ilvl w:val="0"/>
          <w:numId w:val="35"/>
        </w:numPr>
        <w:spacing w:line="240" w:lineRule="auto"/>
        <w:rPr>
          <w:rFonts w:eastAsia="Times New Roman" w:cs="Arial"/>
          <w:color w:val="000000"/>
          <w:lang w:eastAsia="bg-BG"/>
        </w:rPr>
      </w:pPr>
      <w:r w:rsidRPr="0038245D">
        <w:rPr>
          <w:rFonts w:eastAsia="Times New Roman" w:cs="Arial"/>
          <w:color w:val="000000"/>
          <w:lang w:eastAsia="bg-BG"/>
        </w:rPr>
        <w:t>При предизвикване на прекъсване на бременност през втория триместър или при предизвикване на родова дейност поради вътрематочна смърт на зародиша през третия триместър са докладвани нечести случаи на разкъсване на матката след приемане на простагландин. Тези съобщения се отнасят предимно за случаи при жени с много раждания или жени с белег от цезарово сечение.</w:t>
      </w:r>
    </w:p>
    <w:p w14:paraId="037F69FB" w14:textId="77777777" w:rsidR="0038245D" w:rsidRDefault="0038245D" w:rsidP="0038245D">
      <w:pPr>
        <w:spacing w:line="240" w:lineRule="auto"/>
        <w:rPr>
          <w:rFonts w:eastAsia="Times New Roman" w:cs="Arial"/>
          <w:color w:val="000000"/>
          <w:u w:val="single"/>
          <w:lang w:eastAsia="bg-BG"/>
        </w:rPr>
      </w:pPr>
    </w:p>
    <w:p w14:paraId="4B900CDE" w14:textId="55BB0A1A" w:rsidR="0038245D" w:rsidRPr="0038245D" w:rsidRDefault="0038245D" w:rsidP="0038245D">
      <w:pPr>
        <w:spacing w:line="240" w:lineRule="auto"/>
        <w:rPr>
          <w:rFonts w:eastAsia="Times New Roman" w:cs="Arial"/>
        </w:rPr>
      </w:pPr>
      <w:r w:rsidRPr="0038245D">
        <w:rPr>
          <w:rFonts w:eastAsia="Times New Roman" w:cs="Arial"/>
          <w:color w:val="000000"/>
          <w:u w:val="single"/>
          <w:lang w:eastAsia="bg-BG"/>
        </w:rPr>
        <w:t>Общи нарушения и въздействия върху мястото на прилагане</w:t>
      </w:r>
    </w:p>
    <w:p w14:paraId="704A70E5" w14:textId="77777777" w:rsidR="0038245D" w:rsidRPr="0038245D" w:rsidRDefault="0038245D" w:rsidP="0038245D">
      <w:pPr>
        <w:spacing w:line="240" w:lineRule="auto"/>
        <w:rPr>
          <w:rFonts w:eastAsia="Times New Roman" w:cs="Arial"/>
        </w:rPr>
      </w:pPr>
      <w:r w:rsidRPr="0038245D">
        <w:rPr>
          <w:rFonts w:eastAsia="Times New Roman" w:cs="Arial"/>
          <w:i/>
          <w:iCs/>
          <w:color w:val="000000"/>
          <w:lang w:eastAsia="bg-BG"/>
        </w:rPr>
        <w:t>Редки:</w:t>
      </w:r>
    </w:p>
    <w:p w14:paraId="72D9EFA2" w14:textId="2AF6B1C5" w:rsidR="0038245D" w:rsidRPr="0038245D" w:rsidRDefault="0038245D" w:rsidP="0038245D">
      <w:pPr>
        <w:pStyle w:val="ListParagraph"/>
        <w:numPr>
          <w:ilvl w:val="0"/>
          <w:numId w:val="35"/>
        </w:numPr>
        <w:spacing w:line="240" w:lineRule="auto"/>
        <w:rPr>
          <w:rFonts w:eastAsia="Times New Roman" w:cs="Arial"/>
        </w:rPr>
      </w:pPr>
      <w:r w:rsidRPr="0038245D">
        <w:rPr>
          <w:rFonts w:eastAsia="Times New Roman" w:cs="Arial"/>
          <w:color w:val="000000"/>
          <w:lang w:eastAsia="bg-BG"/>
        </w:rPr>
        <w:t>Общо неразположение, вагални симптоми (горещи вълни, замайване, студени тръпки) и треска.</w:t>
      </w:r>
    </w:p>
    <w:p w14:paraId="141DC92A" w14:textId="77777777" w:rsidR="0038245D" w:rsidRDefault="0038245D" w:rsidP="0038245D">
      <w:pPr>
        <w:spacing w:line="240" w:lineRule="auto"/>
        <w:rPr>
          <w:rFonts w:eastAsia="Times New Roman" w:cs="Arial"/>
          <w:color w:val="000000"/>
          <w:u w:val="single"/>
          <w:lang w:eastAsia="bg-BG"/>
        </w:rPr>
      </w:pPr>
    </w:p>
    <w:p w14:paraId="2DCB102A" w14:textId="0EA96895" w:rsidR="0038245D" w:rsidRPr="0038245D" w:rsidRDefault="0038245D" w:rsidP="0038245D">
      <w:pPr>
        <w:spacing w:line="240" w:lineRule="auto"/>
        <w:rPr>
          <w:rFonts w:eastAsia="Times New Roman" w:cs="Arial"/>
        </w:rPr>
      </w:pPr>
      <w:r w:rsidRPr="0038245D">
        <w:rPr>
          <w:rFonts w:eastAsia="Times New Roman" w:cs="Arial"/>
          <w:color w:val="000000"/>
          <w:u w:val="single"/>
          <w:lang w:eastAsia="bg-BG"/>
        </w:rPr>
        <w:t>Съобщаване на подозирани нежелани реакции</w:t>
      </w:r>
    </w:p>
    <w:p w14:paraId="6237EDE7"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Съобщаването на подозирани нежелани реакции след разрешаване за употреба на</w:t>
      </w:r>
    </w:p>
    <w:p w14:paraId="16AE9E2C" w14:textId="77777777" w:rsidR="0038245D" w:rsidRPr="0038245D" w:rsidRDefault="0038245D" w:rsidP="0038245D">
      <w:pPr>
        <w:spacing w:line="240" w:lineRule="auto"/>
        <w:rPr>
          <w:rFonts w:eastAsia="Times New Roman" w:cs="Arial"/>
        </w:rPr>
      </w:pPr>
      <w:r w:rsidRPr="0038245D">
        <w:rPr>
          <w:rFonts w:eastAsia="Times New Roman" w:cs="Arial"/>
          <w:color w:val="000000"/>
          <w:lang w:eastAsia="bg-BG"/>
        </w:rPr>
        <w:t>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09C80272" w14:textId="149F2C5A" w:rsidR="0038245D" w:rsidRDefault="0038245D" w:rsidP="0038245D">
      <w:pPr>
        <w:rPr>
          <w:rFonts w:eastAsia="Times New Roman" w:cs="Arial"/>
          <w:color w:val="000000"/>
          <w:lang w:eastAsia="bg-BG"/>
        </w:rPr>
      </w:pPr>
      <w:r w:rsidRPr="0038245D">
        <w:rPr>
          <w:rFonts w:eastAsia="Times New Roman" w:cs="Arial"/>
          <w:color w:val="000000"/>
          <w:lang w:eastAsia="bg-BG"/>
        </w:rPr>
        <w:t>Изпълнителна агенция по лекарствата</w:t>
      </w:r>
    </w:p>
    <w:p w14:paraId="2E1719B7" w14:textId="77777777" w:rsidR="0038245D" w:rsidRPr="0038245D" w:rsidRDefault="0038245D" w:rsidP="0038245D">
      <w:pPr>
        <w:rPr>
          <w:sz w:val="24"/>
          <w:szCs w:val="24"/>
        </w:rPr>
      </w:pPr>
      <w:r w:rsidRPr="0038245D">
        <w:rPr>
          <w:lang w:eastAsia="bg-BG"/>
        </w:rPr>
        <w:t>ул. „Дамян Груев” № 8</w:t>
      </w:r>
    </w:p>
    <w:p w14:paraId="47425FF7" w14:textId="77777777" w:rsidR="0038245D" w:rsidRPr="0038245D" w:rsidRDefault="0038245D" w:rsidP="0038245D">
      <w:pPr>
        <w:rPr>
          <w:sz w:val="24"/>
          <w:szCs w:val="24"/>
        </w:rPr>
      </w:pPr>
      <w:r w:rsidRPr="0038245D">
        <w:rPr>
          <w:lang w:eastAsia="bg-BG"/>
        </w:rPr>
        <w:t>1303 София</w:t>
      </w:r>
    </w:p>
    <w:p w14:paraId="58686271" w14:textId="77777777" w:rsidR="0038245D" w:rsidRPr="0038245D" w:rsidRDefault="0038245D" w:rsidP="0038245D">
      <w:pPr>
        <w:rPr>
          <w:sz w:val="24"/>
          <w:szCs w:val="24"/>
        </w:rPr>
      </w:pPr>
      <w:r w:rsidRPr="0038245D">
        <w:rPr>
          <w:lang w:eastAsia="bg-BG"/>
        </w:rPr>
        <w:t>Тел.:+359 2 8903417</w:t>
      </w:r>
    </w:p>
    <w:p w14:paraId="39752B1F" w14:textId="7AE280C5" w:rsidR="0038245D" w:rsidRDefault="0038245D" w:rsidP="0038245D">
      <w:pPr>
        <w:rPr>
          <w:sz w:val="24"/>
          <w:szCs w:val="24"/>
        </w:rPr>
      </w:pPr>
      <w:r w:rsidRPr="0038245D">
        <w:rPr>
          <w:lang w:eastAsia="bg-BG"/>
        </w:rPr>
        <w:t xml:space="preserve">уебсайт: </w:t>
      </w:r>
      <w:hyperlink r:id="rId5" w:history="1">
        <w:r w:rsidRPr="0038245D">
          <w:rPr>
            <w:u w:val="single"/>
            <w:lang w:val="en-US"/>
          </w:rPr>
          <w:t>www.bda.bg</w:t>
        </w:r>
      </w:hyperlink>
    </w:p>
    <w:p w14:paraId="5E730385" w14:textId="77777777" w:rsidR="0038245D" w:rsidRPr="0038245D" w:rsidRDefault="0038245D" w:rsidP="0038245D">
      <w:pPr>
        <w:rPr>
          <w:rFonts w:cs="Arial"/>
        </w:rPr>
      </w:pPr>
    </w:p>
    <w:p w14:paraId="4ED30546" w14:textId="7D5AEC31" w:rsidR="007C605B" w:rsidRDefault="002C50EE" w:rsidP="009F1313">
      <w:pPr>
        <w:pStyle w:val="Heading2"/>
      </w:pPr>
      <w:r>
        <w:t>4.9. Предозиране</w:t>
      </w:r>
    </w:p>
    <w:p w14:paraId="2423FCB4" w14:textId="13A24442" w:rsidR="0038245D" w:rsidRDefault="0038245D" w:rsidP="0038245D"/>
    <w:p w14:paraId="09754E2F" w14:textId="77777777" w:rsidR="0038245D" w:rsidRPr="0038245D" w:rsidRDefault="0038245D" w:rsidP="0038245D">
      <w:pPr>
        <w:rPr>
          <w:sz w:val="24"/>
          <w:szCs w:val="24"/>
        </w:rPr>
      </w:pPr>
      <w:r w:rsidRPr="0038245D">
        <w:rPr>
          <w:lang w:eastAsia="bg-BG"/>
        </w:rPr>
        <w:t>Не са докладвани случаи на предозиране.</w:t>
      </w:r>
    </w:p>
    <w:p w14:paraId="74451DFD" w14:textId="77777777" w:rsidR="0038245D" w:rsidRPr="0038245D" w:rsidRDefault="0038245D" w:rsidP="0038245D">
      <w:pPr>
        <w:rPr>
          <w:sz w:val="24"/>
          <w:szCs w:val="24"/>
        </w:rPr>
      </w:pPr>
      <w:r w:rsidRPr="0038245D">
        <w:rPr>
          <w:lang w:eastAsia="bg-BG"/>
        </w:rPr>
        <w:t>В случай на случайно поглъщане на големи количества, е възможно да се появят симптоми на недостатъчност на надбъбречните жлези. Признаците на остро отравяне могат да наложат лечение от специалист, включително прилагане на дексаметазон.</w:t>
      </w:r>
    </w:p>
    <w:p w14:paraId="53215AA9" w14:textId="77777777" w:rsidR="0038245D" w:rsidRPr="0038245D" w:rsidRDefault="0038245D" w:rsidP="0038245D"/>
    <w:p w14:paraId="02081B24" w14:textId="1F46E296" w:rsidR="00395555" w:rsidRPr="00395555" w:rsidRDefault="002C50EE" w:rsidP="008A6AF2">
      <w:pPr>
        <w:pStyle w:val="Heading1"/>
      </w:pPr>
      <w:r>
        <w:t>5. ФАРМАКОЛОГИЧНИ СВОЙСТВА</w:t>
      </w:r>
    </w:p>
    <w:p w14:paraId="5350637D" w14:textId="1A9C669A" w:rsidR="00395555" w:rsidRDefault="002C50EE" w:rsidP="008A6AF2">
      <w:pPr>
        <w:pStyle w:val="Heading2"/>
      </w:pPr>
      <w:r>
        <w:t>5.1. Фармакодинамични свойства</w:t>
      </w:r>
    </w:p>
    <w:p w14:paraId="7D18E6CD" w14:textId="3F5B43E7" w:rsidR="0038245D" w:rsidRDefault="0038245D" w:rsidP="0038245D"/>
    <w:p w14:paraId="6122EF78" w14:textId="77777777"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t>Фармакотерапевтична група: ДРУГИ ПОЛОВИ ХОРМОНИ И МОДУЛАТОРИ НА РЕПРОДУКТИВНАТА ФУНКЦИЯ/ АНТИПРОГЕСТАГЕН</w:t>
      </w:r>
    </w:p>
    <w:p w14:paraId="1449CB0D" w14:textId="77777777"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t>АТС код:</w:t>
      </w:r>
      <w:r w:rsidRPr="0038245D">
        <w:rPr>
          <w:rFonts w:eastAsia="Times New Roman" w:cs="Arial"/>
          <w:color w:val="000000"/>
          <w:szCs w:val="48"/>
          <w:lang w:val="en-US"/>
        </w:rPr>
        <w:t>G</w:t>
      </w:r>
      <w:r w:rsidRPr="0038245D">
        <w:rPr>
          <w:rFonts w:eastAsia="Times New Roman" w:cs="Arial"/>
          <w:color w:val="000000"/>
          <w:szCs w:val="48"/>
          <w:lang w:eastAsia="bg-BG"/>
        </w:rPr>
        <w:t>ОЗХВ01.</w:t>
      </w:r>
    </w:p>
    <w:p w14:paraId="0A258575" w14:textId="77777777" w:rsidR="0038245D" w:rsidRDefault="0038245D" w:rsidP="0038245D">
      <w:pPr>
        <w:spacing w:line="240" w:lineRule="auto"/>
        <w:rPr>
          <w:rFonts w:eastAsia="Times New Roman" w:cs="Arial"/>
          <w:color w:val="000000"/>
          <w:szCs w:val="48"/>
          <w:lang w:eastAsia="bg-BG"/>
        </w:rPr>
      </w:pPr>
    </w:p>
    <w:p w14:paraId="6DFF803F" w14:textId="16DBD275"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t>Мифепристон е синтетичен стероид с антипрогестационно действие в резултат на конкуренция с прогестерон на ниво прогестеронови рецептори.</w:t>
      </w:r>
    </w:p>
    <w:p w14:paraId="1566767A" w14:textId="77777777" w:rsidR="0038245D" w:rsidRDefault="0038245D" w:rsidP="0038245D">
      <w:pPr>
        <w:spacing w:line="240" w:lineRule="auto"/>
        <w:rPr>
          <w:rFonts w:eastAsia="Times New Roman" w:cs="Arial"/>
          <w:color w:val="000000"/>
          <w:szCs w:val="48"/>
          <w:lang w:eastAsia="bg-BG"/>
        </w:rPr>
      </w:pPr>
    </w:p>
    <w:p w14:paraId="7DE7D882" w14:textId="272A1B4F"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t xml:space="preserve">В дози, вариращи от 3 до 10 </w:t>
      </w:r>
      <w:r w:rsidRPr="0038245D">
        <w:rPr>
          <w:rFonts w:eastAsia="Times New Roman" w:cs="Arial"/>
          <w:color w:val="000000"/>
          <w:szCs w:val="48"/>
          <w:lang w:val="en-US"/>
        </w:rPr>
        <w:t>mg</w:t>
      </w:r>
      <w:r w:rsidRPr="0038245D">
        <w:rPr>
          <w:rFonts w:eastAsia="Times New Roman" w:cs="Arial"/>
          <w:color w:val="000000"/>
          <w:szCs w:val="48"/>
          <w:lang w:val="ru-RU"/>
        </w:rPr>
        <w:t>/</w:t>
      </w:r>
      <w:r w:rsidRPr="0038245D">
        <w:rPr>
          <w:rFonts w:eastAsia="Times New Roman" w:cs="Arial"/>
          <w:color w:val="000000"/>
          <w:szCs w:val="48"/>
          <w:lang w:val="en-US"/>
        </w:rPr>
        <w:t>kg</w:t>
      </w:r>
      <w:r w:rsidRPr="0038245D">
        <w:rPr>
          <w:rFonts w:eastAsia="Times New Roman" w:cs="Arial"/>
          <w:color w:val="000000"/>
          <w:szCs w:val="48"/>
          <w:lang w:val="ru-RU"/>
        </w:rPr>
        <w:t xml:space="preserve"> </w:t>
      </w:r>
      <w:r w:rsidRPr="0038245D">
        <w:rPr>
          <w:rFonts w:eastAsia="Times New Roman" w:cs="Arial"/>
          <w:color w:val="000000"/>
          <w:szCs w:val="48"/>
          <w:lang w:eastAsia="bg-BG"/>
        </w:rPr>
        <w:t>перорално, той инхибира действието на ендогенния и екзогенния прогестерон при различни животински видове (плъх, мишка, заек и маймуна). Това действие се проявява под формата на прекъсване на бременността у гризачи.</w:t>
      </w:r>
    </w:p>
    <w:p w14:paraId="7E4BF416" w14:textId="77777777" w:rsidR="0038245D" w:rsidRDefault="0038245D" w:rsidP="0038245D">
      <w:pPr>
        <w:spacing w:line="240" w:lineRule="auto"/>
        <w:rPr>
          <w:rFonts w:eastAsia="Times New Roman" w:cs="Arial"/>
          <w:color w:val="000000"/>
          <w:szCs w:val="48"/>
          <w:lang w:eastAsia="bg-BG"/>
        </w:rPr>
      </w:pPr>
    </w:p>
    <w:p w14:paraId="4269FB85" w14:textId="60CB9CD1"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lastRenderedPageBreak/>
        <w:t xml:space="preserve">При жени в дози по-високи или равни на </w:t>
      </w:r>
      <w:proofErr w:type="spellStart"/>
      <w:r w:rsidRPr="0038245D">
        <w:rPr>
          <w:rFonts w:eastAsia="Times New Roman" w:cs="Arial"/>
          <w:color w:val="000000"/>
          <w:szCs w:val="48"/>
          <w:lang w:val="en-US"/>
        </w:rPr>
        <w:t>lmg</w:t>
      </w:r>
      <w:proofErr w:type="spellEnd"/>
      <w:r w:rsidRPr="0038245D">
        <w:rPr>
          <w:rFonts w:eastAsia="Times New Roman" w:cs="Arial"/>
          <w:color w:val="000000"/>
          <w:szCs w:val="48"/>
          <w:lang w:val="ru-RU"/>
        </w:rPr>
        <w:t>/</w:t>
      </w:r>
      <w:r w:rsidRPr="0038245D">
        <w:rPr>
          <w:rFonts w:eastAsia="Times New Roman" w:cs="Arial"/>
          <w:color w:val="000000"/>
          <w:szCs w:val="48"/>
          <w:lang w:val="en-US"/>
        </w:rPr>
        <w:t>kg</w:t>
      </w:r>
      <w:r w:rsidRPr="0038245D">
        <w:rPr>
          <w:rFonts w:eastAsia="Times New Roman" w:cs="Arial"/>
          <w:color w:val="000000"/>
          <w:szCs w:val="48"/>
          <w:lang w:val="ru-RU"/>
        </w:rPr>
        <w:t xml:space="preserve">, </w:t>
      </w:r>
      <w:r w:rsidRPr="0038245D">
        <w:rPr>
          <w:rFonts w:eastAsia="Times New Roman" w:cs="Arial"/>
          <w:color w:val="000000"/>
          <w:szCs w:val="48"/>
          <w:lang w:eastAsia="bg-BG"/>
        </w:rPr>
        <w:t>мифепристон антагонизира ендометриалните и миометриалните ефекти на прогестерона. По време на бременност той повишава чувствителността на миометриума към предизвикващото контракции действие на простагландина. През първия триместър, предварително приложеното лечение с мифепристон позволява дилатация и отваряне на шийката на матката. Въпреки че клиничните данни доказват, че мифепристон улеснява дилатацията на шийката на матката, няма налични данни, които да показват, че това води до намаляване на честотата на ранните или късни усложнения от дилатационната процедура.</w:t>
      </w:r>
    </w:p>
    <w:p w14:paraId="3E65C1E1" w14:textId="77777777" w:rsidR="0038245D" w:rsidRDefault="0038245D" w:rsidP="0038245D">
      <w:pPr>
        <w:spacing w:line="240" w:lineRule="auto"/>
        <w:rPr>
          <w:rFonts w:eastAsia="Times New Roman" w:cs="Arial"/>
          <w:color w:val="000000"/>
          <w:szCs w:val="48"/>
          <w:lang w:eastAsia="bg-BG"/>
        </w:rPr>
      </w:pPr>
    </w:p>
    <w:p w14:paraId="76E306BD" w14:textId="2E383C15"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t>В случай на ранно прекъсване на бременността, комбинацията с простагландинов аналог, при схема на последователно прилагане след мифепристон, води до повишаване на степента на успех до около 95 процента от случаите и ускорява експулсията на зародиша.</w:t>
      </w:r>
    </w:p>
    <w:p w14:paraId="22B5A99A" w14:textId="77777777" w:rsidR="0038245D" w:rsidRDefault="0038245D" w:rsidP="0038245D">
      <w:pPr>
        <w:spacing w:line="240" w:lineRule="auto"/>
        <w:rPr>
          <w:rFonts w:eastAsia="Times New Roman" w:cs="Arial"/>
          <w:color w:val="000000"/>
          <w:szCs w:val="48"/>
          <w:lang w:eastAsia="bg-BG"/>
        </w:rPr>
      </w:pPr>
    </w:p>
    <w:p w14:paraId="7E86704D" w14:textId="3D849785"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t>Резултатите от клинични изпитвания показват малки различия в зависимост от вида на използвания простагландин и времето на прилагане.</w:t>
      </w:r>
    </w:p>
    <w:p w14:paraId="4438438F" w14:textId="77777777" w:rsidR="0038245D" w:rsidRDefault="0038245D" w:rsidP="0038245D">
      <w:pPr>
        <w:spacing w:line="240" w:lineRule="auto"/>
        <w:rPr>
          <w:rFonts w:eastAsia="Times New Roman" w:cs="Arial"/>
          <w:color w:val="000000"/>
          <w:szCs w:val="48"/>
          <w:lang w:eastAsia="bg-BG"/>
        </w:rPr>
      </w:pPr>
    </w:p>
    <w:p w14:paraId="068F2CB1" w14:textId="197F504C"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t xml:space="preserve">Степента на успех на метода е около 95%, когато 600 </w:t>
      </w:r>
      <w:r w:rsidRPr="0038245D">
        <w:rPr>
          <w:rFonts w:eastAsia="Times New Roman" w:cs="Arial"/>
          <w:color w:val="000000"/>
          <w:szCs w:val="48"/>
          <w:lang w:val="en-US"/>
        </w:rPr>
        <w:t>mg</w:t>
      </w:r>
      <w:r w:rsidRPr="0038245D">
        <w:rPr>
          <w:rFonts w:eastAsia="Times New Roman" w:cs="Arial"/>
          <w:color w:val="000000"/>
          <w:szCs w:val="48"/>
          <w:lang w:val="ru-RU"/>
        </w:rPr>
        <w:t xml:space="preserve"> </w:t>
      </w:r>
      <w:r w:rsidRPr="0038245D">
        <w:rPr>
          <w:rFonts w:eastAsia="Times New Roman" w:cs="Arial"/>
          <w:color w:val="000000"/>
          <w:szCs w:val="48"/>
          <w:lang w:eastAsia="bg-BG"/>
        </w:rPr>
        <w:t>мифепристон се приложи в комбинация с мизопростол 400 μ</w:t>
      </w:r>
      <w:r w:rsidRPr="0038245D">
        <w:rPr>
          <w:rFonts w:eastAsia="Times New Roman" w:cs="Arial"/>
          <w:color w:val="000000"/>
          <w:szCs w:val="48"/>
          <w:lang w:val="en-US"/>
        </w:rPr>
        <w:t>g</w:t>
      </w:r>
      <w:r w:rsidRPr="0038245D">
        <w:rPr>
          <w:rFonts w:eastAsia="Times New Roman" w:cs="Arial"/>
          <w:color w:val="000000"/>
          <w:szCs w:val="48"/>
          <w:lang w:val="ru-RU"/>
        </w:rPr>
        <w:t xml:space="preserve"> </w:t>
      </w:r>
      <w:r w:rsidRPr="0038245D">
        <w:rPr>
          <w:rFonts w:eastAsia="Times New Roman" w:cs="Arial"/>
          <w:color w:val="000000"/>
          <w:szCs w:val="48"/>
          <w:lang w:eastAsia="bg-BG"/>
        </w:rPr>
        <w:t>перорално до 49 дни от началото на аменореята, а когато се комбинира с гемепрост, приложен вагинално, степента достига до 98%. до 49 ден от аменореята и 95% до 63 дни от началото на аменореята.</w:t>
      </w:r>
    </w:p>
    <w:p w14:paraId="708AD7A2" w14:textId="77777777" w:rsidR="0038245D" w:rsidRDefault="0038245D" w:rsidP="0038245D">
      <w:pPr>
        <w:spacing w:line="240" w:lineRule="auto"/>
        <w:rPr>
          <w:rFonts w:eastAsia="Times New Roman" w:cs="Arial"/>
          <w:color w:val="000000"/>
          <w:szCs w:val="48"/>
          <w:lang w:eastAsia="bg-BG"/>
        </w:rPr>
      </w:pPr>
    </w:p>
    <w:p w14:paraId="3DB23960" w14:textId="350088BF" w:rsidR="0038245D" w:rsidRPr="0038245D" w:rsidRDefault="0038245D" w:rsidP="0038245D">
      <w:pPr>
        <w:spacing w:line="240" w:lineRule="auto"/>
        <w:rPr>
          <w:rFonts w:eastAsia="Times New Roman" w:cs="Arial"/>
          <w:sz w:val="10"/>
          <w:szCs w:val="24"/>
        </w:rPr>
      </w:pPr>
      <w:r w:rsidRPr="0038245D">
        <w:rPr>
          <w:rFonts w:eastAsia="Times New Roman" w:cs="Arial"/>
          <w:color w:val="000000"/>
          <w:szCs w:val="48"/>
          <w:lang w:eastAsia="bg-BG"/>
        </w:rPr>
        <w:t>Степента на неуспех варира в зависимост от клиничното изпитване</w:t>
      </w:r>
      <w:r w:rsidRPr="0038245D">
        <w:rPr>
          <w:rFonts w:eastAsia="Times New Roman" w:cs="Arial"/>
          <w:color w:val="000000"/>
          <w:szCs w:val="48"/>
          <w:lang w:val="ru-RU"/>
        </w:rPr>
        <w:t xml:space="preserve"> </w:t>
      </w:r>
      <w:r w:rsidRPr="0038245D">
        <w:rPr>
          <w:rFonts w:eastAsia="Times New Roman" w:cs="Arial"/>
          <w:color w:val="000000"/>
          <w:szCs w:val="48"/>
          <w:lang w:eastAsia="bg-BG"/>
        </w:rPr>
        <w:t>и от вида на използвания простагландин. Случаите на неуспех са 1,3 до 7,5% от получавалите</w:t>
      </w:r>
    </w:p>
    <w:p w14:paraId="2B48D175" w14:textId="5C7DA0C2" w:rsidR="0038245D" w:rsidRDefault="0038245D" w:rsidP="0038245D">
      <w:pPr>
        <w:rPr>
          <w:rFonts w:eastAsia="Times New Roman" w:cs="Arial"/>
          <w:color w:val="000000"/>
          <w:szCs w:val="48"/>
          <w:lang w:eastAsia="bg-BG"/>
        </w:rPr>
      </w:pPr>
      <w:r w:rsidRPr="0038245D">
        <w:rPr>
          <w:rFonts w:eastAsia="Times New Roman" w:cs="Arial"/>
          <w:color w:val="000000"/>
          <w:szCs w:val="48"/>
          <w:lang w:eastAsia="bg-BG"/>
        </w:rPr>
        <w:t xml:space="preserve">последователно </w:t>
      </w:r>
      <w:proofErr w:type="spellStart"/>
      <w:r w:rsidRPr="0038245D">
        <w:rPr>
          <w:rFonts w:eastAsia="Times New Roman" w:cs="Arial"/>
          <w:color w:val="000000"/>
          <w:szCs w:val="48"/>
          <w:lang w:val="en-US"/>
        </w:rPr>
        <w:t>Mifegyne</w:t>
      </w:r>
      <w:proofErr w:type="spellEnd"/>
      <w:r w:rsidRPr="0038245D">
        <w:rPr>
          <w:rFonts w:eastAsia="Times New Roman" w:cs="Arial"/>
          <w:color w:val="000000"/>
          <w:szCs w:val="48"/>
          <w:lang w:val="ru-RU"/>
        </w:rPr>
        <w:t xml:space="preserve"> </w:t>
      </w:r>
      <w:r w:rsidRPr="0038245D">
        <w:rPr>
          <w:rFonts w:eastAsia="Times New Roman" w:cs="Arial"/>
          <w:color w:val="000000"/>
          <w:szCs w:val="48"/>
          <w:lang w:eastAsia="bg-BG"/>
        </w:rPr>
        <w:t>и простагландинов аналог, като от тях:</w:t>
      </w:r>
    </w:p>
    <w:p w14:paraId="66956641" w14:textId="77777777" w:rsidR="00D320E2" w:rsidRDefault="00D320E2" w:rsidP="00D320E2">
      <w:pPr>
        <w:pStyle w:val="ListParagraph"/>
        <w:numPr>
          <w:ilvl w:val="0"/>
          <w:numId w:val="2"/>
        </w:numPr>
        <w:spacing w:line="240" w:lineRule="auto"/>
        <w:rPr>
          <w:rFonts w:eastAsia="Times New Roman" w:cs="Arial"/>
          <w:color w:val="000000"/>
          <w:lang w:eastAsia="bg-BG"/>
        </w:rPr>
      </w:pPr>
      <w:r w:rsidRPr="00D320E2">
        <w:rPr>
          <w:rFonts w:eastAsia="Times New Roman" w:cs="Arial"/>
          <w:color w:val="000000"/>
          <w:lang w:eastAsia="bg-BG"/>
        </w:rPr>
        <w:t>0 до 1,5% представляват продължили бременности,</w:t>
      </w:r>
    </w:p>
    <w:p w14:paraId="2788D10C" w14:textId="77777777" w:rsidR="00D320E2" w:rsidRDefault="00D320E2" w:rsidP="00D320E2">
      <w:pPr>
        <w:pStyle w:val="ListParagraph"/>
        <w:numPr>
          <w:ilvl w:val="0"/>
          <w:numId w:val="2"/>
        </w:numPr>
        <w:spacing w:line="240" w:lineRule="auto"/>
        <w:rPr>
          <w:rFonts w:eastAsia="Times New Roman" w:cs="Arial"/>
          <w:color w:val="000000"/>
          <w:lang w:eastAsia="bg-BG"/>
        </w:rPr>
      </w:pPr>
      <w:r w:rsidRPr="00D320E2">
        <w:rPr>
          <w:rFonts w:eastAsia="Times New Roman" w:cs="Arial"/>
          <w:color w:val="000000"/>
          <w:lang w:eastAsia="bg-BG"/>
        </w:rPr>
        <w:t>1,3 до 4,6% представляват частичн</w:t>
      </w:r>
      <w:r>
        <w:rPr>
          <w:rFonts w:eastAsia="Times New Roman" w:cs="Arial"/>
          <w:color w:val="000000"/>
          <w:lang w:eastAsia="bg-BG"/>
        </w:rPr>
        <w:t>и аборти с непълна експулсия,</w:t>
      </w:r>
    </w:p>
    <w:p w14:paraId="5A7CE4A1" w14:textId="4B5C1B1C" w:rsidR="00D320E2" w:rsidRPr="00D320E2" w:rsidRDefault="00D320E2" w:rsidP="00D320E2">
      <w:pPr>
        <w:pStyle w:val="ListParagraph"/>
        <w:numPr>
          <w:ilvl w:val="0"/>
          <w:numId w:val="2"/>
        </w:numPr>
        <w:spacing w:line="240" w:lineRule="auto"/>
        <w:rPr>
          <w:rFonts w:eastAsia="Times New Roman" w:cs="Arial"/>
          <w:color w:val="000000"/>
          <w:lang w:eastAsia="bg-BG"/>
        </w:rPr>
      </w:pPr>
      <w:r w:rsidRPr="00D320E2">
        <w:rPr>
          <w:rFonts w:eastAsia="Times New Roman" w:cs="Arial"/>
          <w:color w:val="000000"/>
          <w:lang w:eastAsia="bg-BG"/>
        </w:rPr>
        <w:t>0 до 1,4% са случаи с хемостазен кюретаж.</w:t>
      </w:r>
    </w:p>
    <w:p w14:paraId="15A1B5C6" w14:textId="77777777" w:rsidR="00D320E2" w:rsidRDefault="00D320E2" w:rsidP="00D320E2">
      <w:pPr>
        <w:spacing w:line="240" w:lineRule="auto"/>
        <w:rPr>
          <w:rFonts w:eastAsia="Times New Roman" w:cs="Arial"/>
          <w:color w:val="000000"/>
          <w:lang w:eastAsia="bg-BG"/>
        </w:rPr>
      </w:pPr>
    </w:p>
    <w:p w14:paraId="045BE855" w14:textId="46C884F6" w:rsidR="00D320E2" w:rsidRPr="00D320E2" w:rsidRDefault="00D320E2" w:rsidP="00D320E2">
      <w:pPr>
        <w:spacing w:line="240" w:lineRule="auto"/>
        <w:rPr>
          <w:rFonts w:eastAsia="Times New Roman" w:cs="Arial"/>
        </w:rPr>
      </w:pPr>
      <w:r w:rsidRPr="00D320E2">
        <w:rPr>
          <w:rFonts w:eastAsia="Times New Roman" w:cs="Arial"/>
          <w:color w:val="000000"/>
          <w:lang w:eastAsia="bg-BG"/>
        </w:rPr>
        <w:t xml:space="preserve">При бременности до 49 дни от началото на аменореята, сравнителните проучвания между приложението на 200 </w:t>
      </w:r>
      <w:r w:rsidRPr="00D320E2">
        <w:rPr>
          <w:rFonts w:eastAsia="Times New Roman" w:cs="Arial"/>
          <w:color w:val="000000"/>
          <w:lang w:val="en-US"/>
        </w:rPr>
        <w:t>mg</w:t>
      </w:r>
      <w:r w:rsidRPr="00D320E2">
        <w:rPr>
          <w:rFonts w:eastAsia="Times New Roman" w:cs="Arial"/>
          <w:color w:val="000000"/>
          <w:lang w:val="ru-RU"/>
        </w:rPr>
        <w:t xml:space="preserve"> </w:t>
      </w:r>
      <w:r w:rsidRPr="00D320E2">
        <w:rPr>
          <w:rFonts w:eastAsia="Times New Roman" w:cs="Arial"/>
          <w:color w:val="000000"/>
          <w:lang w:eastAsia="bg-BG"/>
        </w:rPr>
        <w:t xml:space="preserve">и 600 </w:t>
      </w:r>
      <w:r w:rsidRPr="00D320E2">
        <w:rPr>
          <w:rFonts w:eastAsia="Times New Roman" w:cs="Arial"/>
          <w:color w:val="000000"/>
          <w:lang w:val="en-US"/>
        </w:rPr>
        <w:t>mg</w:t>
      </w:r>
      <w:r w:rsidRPr="00D320E2">
        <w:rPr>
          <w:rFonts w:eastAsia="Times New Roman" w:cs="Arial"/>
          <w:color w:val="000000"/>
          <w:lang w:val="ru-RU"/>
        </w:rPr>
        <w:t xml:space="preserve"> </w:t>
      </w:r>
      <w:r w:rsidRPr="00D320E2">
        <w:rPr>
          <w:rFonts w:eastAsia="Times New Roman" w:cs="Arial"/>
          <w:color w:val="000000"/>
          <w:lang w:eastAsia="bg-BG"/>
        </w:rPr>
        <w:t>мифепристон в комбинация с 400 μ</w:t>
      </w:r>
      <w:r w:rsidRPr="00D320E2">
        <w:rPr>
          <w:rFonts w:eastAsia="Times New Roman" w:cs="Arial"/>
          <w:color w:val="000000"/>
          <w:lang w:val="en-US"/>
        </w:rPr>
        <w:t>g</w:t>
      </w:r>
      <w:r w:rsidRPr="00D320E2">
        <w:rPr>
          <w:rFonts w:eastAsia="Times New Roman" w:cs="Arial"/>
          <w:color w:val="000000"/>
          <w:lang w:val="ru-RU"/>
        </w:rPr>
        <w:t xml:space="preserve"> </w:t>
      </w:r>
      <w:r w:rsidRPr="00D320E2">
        <w:rPr>
          <w:rFonts w:eastAsia="Times New Roman" w:cs="Arial"/>
          <w:color w:val="000000"/>
          <w:lang w:eastAsia="bg-BG"/>
        </w:rPr>
        <w:t xml:space="preserve">мизопростол перорално не изключват леко повишен риск от продължаване на бременността при използването на дозата от 200 </w:t>
      </w:r>
      <w:r w:rsidRPr="00D320E2">
        <w:rPr>
          <w:rFonts w:eastAsia="Times New Roman" w:cs="Arial"/>
          <w:color w:val="000000"/>
          <w:lang w:val="en-US"/>
        </w:rPr>
        <w:t>mg</w:t>
      </w:r>
      <w:r w:rsidRPr="00D320E2">
        <w:rPr>
          <w:rFonts w:eastAsia="Times New Roman" w:cs="Arial"/>
          <w:color w:val="000000"/>
          <w:lang w:val="ru-RU"/>
        </w:rPr>
        <w:t>.</w:t>
      </w:r>
    </w:p>
    <w:p w14:paraId="2F7D6D12" w14:textId="77777777" w:rsidR="00D320E2" w:rsidRDefault="00D320E2" w:rsidP="00D320E2">
      <w:pPr>
        <w:spacing w:line="240" w:lineRule="auto"/>
        <w:rPr>
          <w:rFonts w:eastAsia="Times New Roman" w:cs="Arial"/>
          <w:color w:val="000000"/>
          <w:lang w:eastAsia="bg-BG"/>
        </w:rPr>
      </w:pPr>
    </w:p>
    <w:p w14:paraId="54ECB14F" w14:textId="77C72FB0" w:rsidR="00D320E2" w:rsidRPr="00D320E2" w:rsidRDefault="00D320E2" w:rsidP="00D320E2">
      <w:pPr>
        <w:spacing w:line="240" w:lineRule="auto"/>
        <w:rPr>
          <w:rFonts w:eastAsia="Times New Roman" w:cs="Arial"/>
        </w:rPr>
      </w:pPr>
      <w:r w:rsidRPr="00D320E2">
        <w:rPr>
          <w:rFonts w:eastAsia="Times New Roman" w:cs="Arial"/>
          <w:color w:val="000000"/>
          <w:lang w:eastAsia="bg-BG"/>
        </w:rPr>
        <w:t xml:space="preserve">При бременности до 63 дни от началото на аменореята, сравнителните проучвания между приложението на 200 </w:t>
      </w:r>
      <w:r w:rsidRPr="00D320E2">
        <w:rPr>
          <w:rFonts w:eastAsia="Times New Roman" w:cs="Arial"/>
          <w:color w:val="000000"/>
          <w:lang w:val="en-US"/>
        </w:rPr>
        <w:t>mg</w:t>
      </w:r>
      <w:r w:rsidRPr="00D320E2">
        <w:rPr>
          <w:rFonts w:eastAsia="Times New Roman" w:cs="Arial"/>
          <w:color w:val="000000"/>
          <w:lang w:val="ru-RU"/>
        </w:rPr>
        <w:t xml:space="preserve"> </w:t>
      </w:r>
      <w:r w:rsidRPr="00D320E2">
        <w:rPr>
          <w:rFonts w:eastAsia="Times New Roman" w:cs="Arial"/>
          <w:color w:val="000000"/>
          <w:lang w:eastAsia="bg-BG"/>
        </w:rPr>
        <w:t xml:space="preserve">и 600 </w:t>
      </w:r>
      <w:r w:rsidRPr="00D320E2">
        <w:rPr>
          <w:rFonts w:eastAsia="Times New Roman" w:cs="Arial"/>
          <w:color w:val="000000"/>
          <w:lang w:val="en-US"/>
        </w:rPr>
        <w:t>mg</w:t>
      </w:r>
      <w:r w:rsidRPr="00D320E2">
        <w:rPr>
          <w:rFonts w:eastAsia="Times New Roman" w:cs="Arial"/>
          <w:color w:val="000000"/>
          <w:lang w:val="ru-RU"/>
        </w:rPr>
        <w:t xml:space="preserve"> </w:t>
      </w:r>
      <w:r w:rsidRPr="00D320E2">
        <w:rPr>
          <w:rFonts w:eastAsia="Times New Roman" w:cs="Arial"/>
          <w:color w:val="000000"/>
          <w:lang w:eastAsia="bg-BG"/>
        </w:rPr>
        <w:t xml:space="preserve">мифепристон в комбинация с 1 </w:t>
      </w:r>
      <w:r w:rsidRPr="00D320E2">
        <w:rPr>
          <w:rFonts w:eastAsia="Times New Roman" w:cs="Arial"/>
          <w:color w:val="000000"/>
          <w:lang w:val="en-US"/>
        </w:rPr>
        <w:t>mg</w:t>
      </w:r>
      <w:r w:rsidRPr="00D320E2">
        <w:rPr>
          <w:rFonts w:eastAsia="Times New Roman" w:cs="Arial"/>
          <w:color w:val="000000"/>
          <w:lang w:val="ru-RU"/>
        </w:rPr>
        <w:t xml:space="preserve"> </w:t>
      </w:r>
      <w:r w:rsidRPr="00D320E2">
        <w:rPr>
          <w:rFonts w:eastAsia="Times New Roman" w:cs="Arial"/>
          <w:color w:val="000000"/>
          <w:lang w:eastAsia="bg-BG"/>
        </w:rPr>
        <w:t xml:space="preserve">гемепрост вагинално показват, че мифепристон в доза 200 </w:t>
      </w:r>
      <w:r w:rsidRPr="00D320E2">
        <w:rPr>
          <w:rFonts w:eastAsia="Times New Roman" w:cs="Arial"/>
          <w:color w:val="000000"/>
          <w:lang w:val="en-US"/>
        </w:rPr>
        <w:t>mg</w:t>
      </w:r>
      <w:r w:rsidRPr="00D320E2">
        <w:rPr>
          <w:rFonts w:eastAsia="Times New Roman" w:cs="Arial"/>
          <w:color w:val="000000"/>
          <w:lang w:val="ru-RU"/>
        </w:rPr>
        <w:t xml:space="preserve"> </w:t>
      </w:r>
      <w:r w:rsidRPr="00D320E2">
        <w:rPr>
          <w:rFonts w:eastAsia="Times New Roman" w:cs="Arial"/>
          <w:color w:val="000000"/>
          <w:lang w:eastAsia="bg-BG"/>
        </w:rPr>
        <w:t xml:space="preserve">може да е толкова ефективен, колкото и мифепристон в доза 600 </w:t>
      </w:r>
      <w:r w:rsidRPr="00D320E2">
        <w:rPr>
          <w:rFonts w:eastAsia="Times New Roman" w:cs="Arial"/>
          <w:color w:val="000000"/>
          <w:lang w:val="en-US"/>
        </w:rPr>
        <w:t>mg</w:t>
      </w:r>
      <w:r w:rsidRPr="00D320E2">
        <w:rPr>
          <w:rFonts w:eastAsia="Times New Roman" w:cs="Arial"/>
          <w:color w:val="000000"/>
          <w:lang w:val="ru-RU"/>
        </w:rPr>
        <w:t>:</w:t>
      </w:r>
    </w:p>
    <w:p w14:paraId="52BD271B" w14:textId="77777777" w:rsidR="00D320E2" w:rsidRDefault="00D320E2" w:rsidP="00D320E2">
      <w:pPr>
        <w:pStyle w:val="ListParagraph"/>
        <w:numPr>
          <w:ilvl w:val="0"/>
          <w:numId w:val="37"/>
        </w:numPr>
        <w:spacing w:line="240" w:lineRule="auto"/>
        <w:rPr>
          <w:rFonts w:eastAsia="Times New Roman" w:cs="Arial"/>
          <w:color w:val="000000"/>
          <w:lang w:eastAsia="bg-BG"/>
        </w:rPr>
      </w:pPr>
      <w:r w:rsidRPr="00D320E2">
        <w:rPr>
          <w:rFonts w:eastAsia="Times New Roman" w:cs="Arial"/>
          <w:color w:val="000000"/>
          <w:lang w:eastAsia="bg-BG"/>
        </w:rPr>
        <w:t xml:space="preserve">Степента на постигане на пълен аборт при дози от 200 </w:t>
      </w:r>
      <w:r w:rsidRPr="00D320E2">
        <w:rPr>
          <w:rFonts w:eastAsia="Times New Roman" w:cs="Arial"/>
          <w:color w:val="000000"/>
          <w:lang w:val="en-US"/>
        </w:rPr>
        <w:t>mg</w:t>
      </w:r>
      <w:r w:rsidRPr="00D320E2">
        <w:rPr>
          <w:rFonts w:eastAsia="Times New Roman" w:cs="Arial"/>
          <w:color w:val="000000"/>
          <w:lang w:val="ru-RU"/>
        </w:rPr>
        <w:t xml:space="preserve"> </w:t>
      </w:r>
      <w:r w:rsidRPr="00D320E2">
        <w:rPr>
          <w:rFonts w:eastAsia="Times New Roman" w:cs="Arial"/>
          <w:color w:val="000000"/>
          <w:lang w:eastAsia="bg-BG"/>
        </w:rPr>
        <w:t xml:space="preserve">и 600 </w:t>
      </w:r>
      <w:r w:rsidRPr="00D320E2">
        <w:rPr>
          <w:rFonts w:eastAsia="Times New Roman" w:cs="Arial"/>
          <w:color w:val="000000"/>
          <w:lang w:val="en-US"/>
        </w:rPr>
        <w:t>mg</w:t>
      </w:r>
      <w:r w:rsidRPr="00D320E2">
        <w:rPr>
          <w:rFonts w:eastAsia="Times New Roman" w:cs="Arial"/>
          <w:color w:val="000000"/>
          <w:lang w:val="ru-RU"/>
        </w:rPr>
        <w:t xml:space="preserve"> </w:t>
      </w:r>
      <w:r w:rsidRPr="00D320E2">
        <w:rPr>
          <w:rFonts w:eastAsia="Times New Roman" w:cs="Arial"/>
          <w:color w:val="000000"/>
          <w:lang w:eastAsia="bg-BG"/>
        </w:rPr>
        <w:t xml:space="preserve">е съответно 93,8% и 94,3% при жени на &lt; 57 дни от началото на аменореята </w:t>
      </w:r>
      <w:r w:rsidRPr="00D320E2">
        <w:rPr>
          <w:rFonts w:eastAsia="Times New Roman" w:cs="Arial"/>
          <w:color w:val="000000"/>
          <w:lang w:val="ru-RU"/>
        </w:rPr>
        <w:t>(</w:t>
      </w:r>
      <w:r w:rsidRPr="00D320E2">
        <w:rPr>
          <w:rFonts w:eastAsia="Times New Roman" w:cs="Arial"/>
          <w:color w:val="000000"/>
          <w:lang w:val="en-US"/>
        </w:rPr>
        <w:t>n</w:t>
      </w:r>
      <w:r w:rsidRPr="00D320E2">
        <w:rPr>
          <w:rFonts w:eastAsia="Times New Roman" w:cs="Arial"/>
          <w:color w:val="000000"/>
          <w:lang w:val="ru-RU"/>
        </w:rPr>
        <w:t xml:space="preserve">=777. </w:t>
      </w:r>
      <w:r w:rsidRPr="00D320E2">
        <w:rPr>
          <w:rFonts w:eastAsia="Times New Roman" w:cs="Arial"/>
          <w:color w:val="000000"/>
          <w:lang w:eastAsia="bg-BG"/>
        </w:rPr>
        <w:t>СЗО, 1993 г.), и съответно 92,4% и 91,7% при жени на 57 до 63 дни от началото на аменореята (</w:t>
      </w:r>
      <w:r w:rsidRPr="00D320E2">
        <w:rPr>
          <w:rFonts w:eastAsia="Times New Roman" w:cs="Arial"/>
          <w:color w:val="000000"/>
          <w:lang w:val="en-US"/>
        </w:rPr>
        <w:t>n</w:t>
      </w:r>
      <w:r w:rsidRPr="00D320E2">
        <w:rPr>
          <w:rFonts w:eastAsia="Times New Roman" w:cs="Arial"/>
          <w:color w:val="000000"/>
          <w:lang w:eastAsia="bg-BG"/>
        </w:rPr>
        <w:t>=896, СЗО, 2001 г.),</w:t>
      </w:r>
    </w:p>
    <w:p w14:paraId="1CD6999A" w14:textId="67B62BDA" w:rsidR="00D320E2" w:rsidRPr="00D320E2" w:rsidRDefault="00D320E2" w:rsidP="00D320E2">
      <w:pPr>
        <w:pStyle w:val="ListParagraph"/>
        <w:numPr>
          <w:ilvl w:val="0"/>
          <w:numId w:val="37"/>
        </w:numPr>
        <w:spacing w:line="240" w:lineRule="auto"/>
        <w:rPr>
          <w:rFonts w:eastAsia="Times New Roman" w:cs="Arial"/>
          <w:color w:val="000000"/>
          <w:lang w:eastAsia="bg-BG"/>
        </w:rPr>
      </w:pPr>
      <w:r w:rsidRPr="00D320E2">
        <w:rPr>
          <w:rFonts w:eastAsia="Times New Roman" w:cs="Arial"/>
          <w:color w:val="000000"/>
          <w:lang w:eastAsia="bg-BG"/>
        </w:rPr>
        <w:t xml:space="preserve">Процентът на продължаваща бременност при дози от 200 </w:t>
      </w:r>
      <w:r w:rsidRPr="00D320E2">
        <w:rPr>
          <w:rFonts w:eastAsia="Times New Roman" w:cs="Arial"/>
          <w:color w:val="000000"/>
          <w:lang w:val="en-US"/>
        </w:rPr>
        <w:t>mg</w:t>
      </w:r>
      <w:r w:rsidRPr="00D320E2">
        <w:rPr>
          <w:rFonts w:eastAsia="Times New Roman" w:cs="Arial"/>
          <w:color w:val="000000"/>
          <w:lang w:val="ru-RU"/>
        </w:rPr>
        <w:t xml:space="preserve"> </w:t>
      </w:r>
      <w:r w:rsidRPr="00D320E2">
        <w:rPr>
          <w:rFonts w:eastAsia="Times New Roman" w:cs="Arial"/>
          <w:color w:val="000000"/>
          <w:lang w:eastAsia="bg-BG"/>
        </w:rPr>
        <w:t xml:space="preserve">и 600 </w:t>
      </w:r>
      <w:r w:rsidRPr="00D320E2">
        <w:rPr>
          <w:rFonts w:eastAsia="Times New Roman" w:cs="Arial"/>
          <w:color w:val="000000"/>
          <w:lang w:val="en-US"/>
        </w:rPr>
        <w:t>mg</w:t>
      </w:r>
      <w:r w:rsidRPr="00D320E2">
        <w:rPr>
          <w:rFonts w:eastAsia="Times New Roman" w:cs="Arial"/>
          <w:color w:val="000000"/>
          <w:lang w:val="ru-RU"/>
        </w:rPr>
        <w:t xml:space="preserve"> </w:t>
      </w:r>
      <w:r w:rsidRPr="00D320E2">
        <w:rPr>
          <w:rFonts w:eastAsia="Times New Roman" w:cs="Arial"/>
          <w:color w:val="000000"/>
          <w:lang w:eastAsia="bg-BG"/>
        </w:rPr>
        <w:t>е съответно 0,5% и 0,3% при жени на &lt; 57 дни от началото на аменореята, и съответно 1,3% и 1,6% при жени на 57 до 63 дни от началото на аменореята.</w:t>
      </w:r>
    </w:p>
    <w:p w14:paraId="6FCF7A51" w14:textId="77777777" w:rsidR="00D320E2" w:rsidRPr="00D320E2" w:rsidRDefault="00D320E2" w:rsidP="00D320E2">
      <w:pPr>
        <w:spacing w:line="240" w:lineRule="auto"/>
        <w:rPr>
          <w:rFonts w:eastAsia="Times New Roman" w:cs="Arial"/>
        </w:rPr>
      </w:pPr>
      <w:r w:rsidRPr="00D320E2">
        <w:rPr>
          <w:rFonts w:eastAsia="Times New Roman" w:cs="Arial"/>
          <w:color w:val="000000"/>
          <w:lang w:eastAsia="bg-BG"/>
        </w:rPr>
        <w:t>Не са проучвани комбинации на мифепристон с простагландинови аналози, с изключение на мизопростол и гемепрост.</w:t>
      </w:r>
    </w:p>
    <w:p w14:paraId="28EE7276" w14:textId="77777777" w:rsidR="00D320E2" w:rsidRDefault="00D320E2" w:rsidP="00D320E2">
      <w:pPr>
        <w:spacing w:line="240" w:lineRule="auto"/>
        <w:rPr>
          <w:rFonts w:eastAsia="Times New Roman" w:cs="Arial"/>
          <w:color w:val="000000"/>
          <w:lang w:eastAsia="bg-BG"/>
        </w:rPr>
      </w:pPr>
    </w:p>
    <w:p w14:paraId="0594594F" w14:textId="3D9219A4" w:rsidR="00D320E2" w:rsidRPr="00D320E2" w:rsidRDefault="00D320E2" w:rsidP="00D320E2">
      <w:pPr>
        <w:spacing w:line="240" w:lineRule="auto"/>
        <w:rPr>
          <w:rFonts w:eastAsia="Times New Roman" w:cs="Arial"/>
        </w:rPr>
      </w:pPr>
      <w:r w:rsidRPr="00D320E2">
        <w:rPr>
          <w:rFonts w:eastAsia="Times New Roman" w:cs="Arial"/>
          <w:color w:val="000000"/>
          <w:lang w:eastAsia="bg-BG"/>
        </w:rPr>
        <w:t xml:space="preserve">По време на прекъсване на бременност по медицински причини </w:t>
      </w:r>
      <w:r w:rsidRPr="00D320E2">
        <w:rPr>
          <w:rFonts w:eastAsia="Times New Roman" w:cs="Arial"/>
          <w:i/>
          <w:iCs/>
          <w:color w:val="000000"/>
          <w:lang w:eastAsia="bg-BG"/>
        </w:rPr>
        <w:t>след първия триместър,</w:t>
      </w:r>
      <w:r w:rsidRPr="00D320E2">
        <w:rPr>
          <w:rFonts w:eastAsia="Times New Roman" w:cs="Arial"/>
          <w:color w:val="000000"/>
          <w:lang w:eastAsia="bg-BG"/>
        </w:rPr>
        <w:t xml:space="preserve"> мифепристон приложен в доза 600 </w:t>
      </w:r>
      <w:r w:rsidRPr="00D320E2">
        <w:rPr>
          <w:rFonts w:eastAsia="Times New Roman" w:cs="Arial"/>
          <w:color w:val="000000"/>
          <w:lang w:val="en-US"/>
        </w:rPr>
        <w:t>mg</w:t>
      </w:r>
      <w:r w:rsidRPr="00D320E2">
        <w:rPr>
          <w:rFonts w:eastAsia="Times New Roman" w:cs="Arial"/>
          <w:color w:val="000000"/>
          <w:lang w:val="ru-RU"/>
        </w:rPr>
        <w:t xml:space="preserve"> </w:t>
      </w:r>
      <w:r w:rsidRPr="00D320E2">
        <w:rPr>
          <w:rFonts w:eastAsia="Times New Roman" w:cs="Arial"/>
          <w:color w:val="000000"/>
          <w:lang w:eastAsia="bg-BG"/>
        </w:rPr>
        <w:t xml:space="preserve">от 36 до 48 часа преди първото прилагане на </w:t>
      </w:r>
      <w:r w:rsidRPr="00D320E2">
        <w:rPr>
          <w:rFonts w:eastAsia="Times New Roman" w:cs="Arial"/>
          <w:color w:val="000000"/>
          <w:lang w:eastAsia="bg-BG"/>
        </w:rPr>
        <w:lastRenderedPageBreak/>
        <w:t>простагландини, намалява времето за предизвикване на аборт, а също така намалява необходимата доза простагландин за постигане на експулсия.</w:t>
      </w:r>
    </w:p>
    <w:p w14:paraId="33A0D72D" w14:textId="77777777" w:rsidR="00D320E2" w:rsidRDefault="00D320E2" w:rsidP="00D320E2">
      <w:pPr>
        <w:spacing w:line="240" w:lineRule="auto"/>
        <w:rPr>
          <w:rFonts w:eastAsia="Times New Roman" w:cs="Arial"/>
          <w:color w:val="000000"/>
          <w:lang w:eastAsia="bg-BG"/>
        </w:rPr>
      </w:pPr>
    </w:p>
    <w:p w14:paraId="2732E41F" w14:textId="5EA9D016" w:rsidR="00D320E2" w:rsidRPr="00D320E2" w:rsidRDefault="00D320E2" w:rsidP="00D320E2">
      <w:pPr>
        <w:spacing w:line="240" w:lineRule="auto"/>
        <w:rPr>
          <w:rFonts w:eastAsia="Times New Roman" w:cs="Arial"/>
        </w:rPr>
      </w:pPr>
      <w:r w:rsidRPr="00D320E2">
        <w:rPr>
          <w:rFonts w:eastAsia="Times New Roman" w:cs="Arial"/>
          <w:color w:val="000000"/>
          <w:lang w:eastAsia="bg-BG"/>
        </w:rPr>
        <w:t>Когато се използва за предизвикване на родова дейност при вътрематочна смърт на зародиша, приложеният самостоятелно мифепристон предизвиква експулсия в около 60% от случаите до 72 часа след приемането на първата доза. В такива случаи не се изисква прилагане на простагландин или на окситоцин.</w:t>
      </w:r>
    </w:p>
    <w:p w14:paraId="1267D3CC" w14:textId="77777777" w:rsidR="00D320E2" w:rsidRDefault="00D320E2" w:rsidP="00D320E2">
      <w:pPr>
        <w:spacing w:line="240" w:lineRule="auto"/>
        <w:rPr>
          <w:rFonts w:eastAsia="Times New Roman" w:cs="Arial"/>
          <w:color w:val="000000"/>
          <w:lang w:eastAsia="bg-BG"/>
        </w:rPr>
      </w:pPr>
    </w:p>
    <w:p w14:paraId="66664A7B" w14:textId="7C959AFD" w:rsidR="00D320E2" w:rsidRPr="00D320E2" w:rsidRDefault="00D320E2" w:rsidP="00D320E2">
      <w:pPr>
        <w:spacing w:line="240" w:lineRule="auto"/>
        <w:rPr>
          <w:rFonts w:eastAsia="Times New Roman" w:cs="Arial"/>
        </w:rPr>
      </w:pPr>
      <w:r w:rsidRPr="00D320E2">
        <w:rPr>
          <w:rFonts w:eastAsia="Times New Roman" w:cs="Arial"/>
          <w:color w:val="000000"/>
          <w:lang w:eastAsia="bg-BG"/>
        </w:rPr>
        <w:t xml:space="preserve">Мифепристон се свързва с глюкокортикоидния рецептор. При животни, в дози от 10 до 25 </w:t>
      </w:r>
      <w:r w:rsidRPr="00D320E2">
        <w:rPr>
          <w:rFonts w:eastAsia="Times New Roman" w:cs="Arial"/>
          <w:color w:val="000000"/>
          <w:lang w:val="en-US"/>
        </w:rPr>
        <w:t>mg</w:t>
      </w:r>
      <w:r w:rsidRPr="00D320E2">
        <w:rPr>
          <w:rFonts w:eastAsia="Times New Roman" w:cs="Arial"/>
          <w:color w:val="000000"/>
          <w:lang w:val="ru-RU"/>
        </w:rPr>
        <w:t>/</w:t>
      </w:r>
      <w:r w:rsidRPr="00D320E2">
        <w:rPr>
          <w:rFonts w:eastAsia="Times New Roman" w:cs="Arial"/>
          <w:color w:val="000000"/>
          <w:lang w:val="en-US"/>
        </w:rPr>
        <w:t>kg</w:t>
      </w:r>
      <w:r w:rsidRPr="00D320E2">
        <w:rPr>
          <w:rFonts w:eastAsia="Times New Roman" w:cs="Arial"/>
          <w:color w:val="000000"/>
          <w:lang w:val="ru-RU"/>
        </w:rPr>
        <w:t xml:space="preserve"> </w:t>
      </w:r>
      <w:r w:rsidRPr="00D320E2">
        <w:rPr>
          <w:rFonts w:eastAsia="Times New Roman" w:cs="Arial"/>
          <w:color w:val="000000"/>
          <w:lang w:eastAsia="bg-BG"/>
        </w:rPr>
        <w:t xml:space="preserve">той инхибира действието на дексаметазона. При хора, антиглюкокортикоидното действие се проявява при доза, равна или по-висока от 4,5 </w:t>
      </w:r>
      <w:r w:rsidRPr="00D320E2">
        <w:rPr>
          <w:rFonts w:eastAsia="Times New Roman" w:cs="Arial"/>
          <w:color w:val="000000"/>
          <w:lang w:val="en-US"/>
        </w:rPr>
        <w:t>mg</w:t>
      </w:r>
      <w:r w:rsidRPr="00D320E2">
        <w:rPr>
          <w:rFonts w:eastAsia="Times New Roman" w:cs="Arial"/>
          <w:color w:val="000000"/>
          <w:lang w:val="ru-RU"/>
        </w:rPr>
        <w:t>/</w:t>
      </w:r>
      <w:r w:rsidRPr="00D320E2">
        <w:rPr>
          <w:rFonts w:eastAsia="Times New Roman" w:cs="Arial"/>
          <w:color w:val="000000"/>
          <w:lang w:val="en-US"/>
        </w:rPr>
        <w:t>kg</w:t>
      </w:r>
      <w:r w:rsidRPr="00D320E2">
        <w:rPr>
          <w:rFonts w:eastAsia="Times New Roman" w:cs="Arial"/>
          <w:color w:val="000000"/>
          <w:lang w:val="ru-RU"/>
        </w:rPr>
        <w:t xml:space="preserve"> </w:t>
      </w:r>
      <w:r w:rsidRPr="00D320E2">
        <w:rPr>
          <w:rFonts w:eastAsia="Times New Roman" w:cs="Arial"/>
          <w:color w:val="000000"/>
          <w:lang w:eastAsia="bg-BG"/>
        </w:rPr>
        <w:t xml:space="preserve">чрез компенсаторно повишаване на АКТХ и на кортизола. Глюкокортикоидната биоактивност (ГБА) може да се подтисне за няколко дни след прилагане на еднократна доза от 200 </w:t>
      </w:r>
      <w:r w:rsidRPr="00D320E2">
        <w:rPr>
          <w:rFonts w:eastAsia="Times New Roman" w:cs="Arial"/>
          <w:color w:val="000000"/>
          <w:lang w:val="en-US"/>
        </w:rPr>
        <w:t>mg</w:t>
      </w:r>
      <w:r w:rsidRPr="00D320E2">
        <w:rPr>
          <w:rFonts w:eastAsia="Times New Roman" w:cs="Arial"/>
          <w:color w:val="000000"/>
          <w:lang w:val="ru-RU"/>
        </w:rPr>
        <w:t xml:space="preserve"> </w:t>
      </w:r>
      <w:r w:rsidRPr="00D320E2">
        <w:rPr>
          <w:rFonts w:eastAsia="Times New Roman" w:cs="Arial"/>
          <w:color w:val="000000"/>
          <w:lang w:eastAsia="bg-BG"/>
        </w:rPr>
        <w:t>мифепристон за прекъсване на бременност. Клиничните изводи от това не са ясни, но при чувствителни жени може да се засили повръщането и гаденето.</w:t>
      </w:r>
    </w:p>
    <w:p w14:paraId="0892A376" w14:textId="77777777" w:rsidR="00D320E2" w:rsidRDefault="00D320E2" w:rsidP="00D320E2">
      <w:pPr>
        <w:spacing w:line="240" w:lineRule="auto"/>
        <w:rPr>
          <w:rFonts w:eastAsia="Times New Roman" w:cs="Arial"/>
          <w:color w:val="000000"/>
          <w:lang w:eastAsia="bg-BG"/>
        </w:rPr>
      </w:pPr>
    </w:p>
    <w:p w14:paraId="7D444CFC" w14:textId="34350490" w:rsidR="00D320E2" w:rsidRDefault="00D320E2" w:rsidP="00D320E2">
      <w:pPr>
        <w:spacing w:line="240" w:lineRule="auto"/>
        <w:rPr>
          <w:rFonts w:eastAsia="Times New Roman" w:cs="Arial"/>
          <w:color w:val="000000"/>
          <w:lang w:eastAsia="bg-BG"/>
        </w:rPr>
      </w:pPr>
      <w:r w:rsidRPr="00D320E2">
        <w:rPr>
          <w:rFonts w:eastAsia="Times New Roman" w:cs="Arial"/>
          <w:color w:val="000000"/>
          <w:lang w:eastAsia="bg-BG"/>
        </w:rPr>
        <w:t>Мифепристон има слабо антиандрогенно действие, което се проявява само при животни по време на продължително прилагане в много високи дози.</w:t>
      </w:r>
    </w:p>
    <w:p w14:paraId="70FCDEC7" w14:textId="77777777" w:rsidR="00D320E2" w:rsidRPr="00D320E2" w:rsidRDefault="00D320E2" w:rsidP="00D320E2">
      <w:pPr>
        <w:spacing w:line="240" w:lineRule="auto"/>
        <w:rPr>
          <w:rFonts w:eastAsia="Times New Roman" w:cs="Arial"/>
        </w:rPr>
      </w:pPr>
    </w:p>
    <w:p w14:paraId="0D99D837" w14:textId="620866AF" w:rsidR="00D320E2" w:rsidRPr="0038245D" w:rsidRDefault="00D320E2" w:rsidP="0038245D">
      <w:pPr>
        <w:rPr>
          <w:rFonts w:cs="Arial"/>
          <w:sz w:val="8"/>
        </w:rPr>
      </w:pPr>
    </w:p>
    <w:p w14:paraId="26535098" w14:textId="4189E51C" w:rsidR="00395555" w:rsidRDefault="002C50EE" w:rsidP="008A6AF2">
      <w:pPr>
        <w:pStyle w:val="Heading2"/>
      </w:pPr>
      <w:r>
        <w:t>5.2. Фармакокинетични свойства</w:t>
      </w:r>
    </w:p>
    <w:p w14:paraId="62272FD2" w14:textId="14628487" w:rsidR="00D320E2" w:rsidRDefault="00D320E2" w:rsidP="00D320E2"/>
    <w:p w14:paraId="5D2DF8F6" w14:textId="77777777" w:rsidR="00D320E2" w:rsidRPr="00D320E2" w:rsidRDefault="00D320E2" w:rsidP="00D320E2">
      <w:pPr>
        <w:pStyle w:val="Heading3"/>
        <w:rPr>
          <w:rFonts w:eastAsia="Times New Roman"/>
          <w:u w:val="single"/>
        </w:rPr>
      </w:pPr>
      <w:r w:rsidRPr="00D320E2">
        <w:rPr>
          <w:rFonts w:eastAsia="Times New Roman"/>
          <w:u w:val="single"/>
          <w:lang w:eastAsia="bg-BG"/>
        </w:rPr>
        <w:t>Абсорбция</w:t>
      </w:r>
    </w:p>
    <w:p w14:paraId="47B4D400" w14:textId="77777777" w:rsidR="00D320E2" w:rsidRPr="00D320E2" w:rsidRDefault="00D320E2" w:rsidP="00D320E2">
      <w:pPr>
        <w:rPr>
          <w:sz w:val="24"/>
          <w:szCs w:val="24"/>
        </w:rPr>
      </w:pPr>
      <w:r w:rsidRPr="00D320E2">
        <w:rPr>
          <w:lang w:eastAsia="bg-BG"/>
        </w:rPr>
        <w:t xml:space="preserve">Мифепристон се абсорбира бързо след перорално прилагане в еднократна доза от 600 </w:t>
      </w:r>
      <w:r w:rsidRPr="00D320E2">
        <w:rPr>
          <w:lang w:val="en-US"/>
        </w:rPr>
        <w:t>mg</w:t>
      </w:r>
      <w:r w:rsidRPr="00D320E2">
        <w:rPr>
          <w:lang w:val="ru-RU"/>
        </w:rPr>
        <w:t xml:space="preserve">. </w:t>
      </w:r>
      <w:r w:rsidRPr="00D320E2">
        <w:rPr>
          <w:lang w:eastAsia="bg-BG"/>
        </w:rPr>
        <w:t xml:space="preserve">Максималната концентрация от 1,98 </w:t>
      </w:r>
      <w:r w:rsidRPr="00D320E2">
        <w:rPr>
          <w:lang w:val="en-US"/>
        </w:rPr>
        <w:t>mg</w:t>
      </w:r>
      <w:r w:rsidRPr="00D320E2">
        <w:rPr>
          <w:lang w:val="ru-RU"/>
        </w:rPr>
        <w:t xml:space="preserve">/1 </w:t>
      </w:r>
      <w:r w:rsidRPr="00D320E2">
        <w:rPr>
          <w:lang w:eastAsia="bg-BG"/>
        </w:rPr>
        <w:t>се достига след 1,30 часа (средно от 10 пациентки).</w:t>
      </w:r>
    </w:p>
    <w:p w14:paraId="7F35EDA5" w14:textId="77777777" w:rsidR="00D320E2" w:rsidRPr="00D320E2" w:rsidRDefault="00D320E2" w:rsidP="00D320E2">
      <w:pPr>
        <w:rPr>
          <w:sz w:val="24"/>
          <w:szCs w:val="24"/>
        </w:rPr>
      </w:pPr>
      <w:r w:rsidRPr="00D320E2">
        <w:rPr>
          <w:lang w:eastAsia="bg-BG"/>
        </w:rPr>
        <w:t xml:space="preserve">След перорално прилагане на ниски дози мифепристон (20 </w:t>
      </w:r>
      <w:r w:rsidRPr="00D320E2">
        <w:rPr>
          <w:lang w:val="en-US"/>
        </w:rPr>
        <w:t>mg</w:t>
      </w:r>
      <w:r w:rsidRPr="00D320E2">
        <w:rPr>
          <w:lang w:val="ru-RU"/>
        </w:rPr>
        <w:t>),</w:t>
      </w:r>
      <w:r w:rsidRPr="00D320E2">
        <w:rPr>
          <w:lang w:eastAsia="bg-BG"/>
        </w:rPr>
        <w:t xml:space="preserve"> абсолютната бионаличност е 69%.</w:t>
      </w:r>
    </w:p>
    <w:p w14:paraId="2282DE7A" w14:textId="52EAD77D" w:rsidR="00D320E2" w:rsidRDefault="00D320E2" w:rsidP="00D320E2"/>
    <w:p w14:paraId="5D1C19B0" w14:textId="77777777" w:rsidR="00D320E2" w:rsidRPr="00D320E2" w:rsidRDefault="00D320E2" w:rsidP="00D320E2">
      <w:pPr>
        <w:pStyle w:val="Heading3"/>
        <w:rPr>
          <w:rFonts w:eastAsia="Times New Roman"/>
          <w:u w:val="single"/>
        </w:rPr>
      </w:pPr>
      <w:r w:rsidRPr="00D320E2">
        <w:rPr>
          <w:rFonts w:eastAsia="Times New Roman"/>
          <w:u w:val="single"/>
          <w:lang w:eastAsia="bg-BG"/>
        </w:rPr>
        <w:t>Разпределение</w:t>
      </w:r>
    </w:p>
    <w:p w14:paraId="1A1264BC" w14:textId="77777777" w:rsidR="00D320E2" w:rsidRPr="00D320E2" w:rsidRDefault="00D320E2" w:rsidP="00D320E2">
      <w:pPr>
        <w:rPr>
          <w:sz w:val="24"/>
          <w:szCs w:val="24"/>
        </w:rPr>
      </w:pPr>
      <w:r w:rsidRPr="00D320E2">
        <w:rPr>
          <w:lang w:eastAsia="bg-BG"/>
        </w:rPr>
        <w:t>В плазмата 98% от мифепристон е свързан с плазмени протеини: албумин и главно алфа-1-кисел гликопротеин (АКГ), с който свързването е насищаемо. Поради специфичното свързване, обемът на разпределение и плазменият клирънс на мифепристон са обратно пропорционални на плазмената концентрация на АКГ.</w:t>
      </w:r>
    </w:p>
    <w:p w14:paraId="1935DB03" w14:textId="77777777" w:rsidR="00D320E2" w:rsidRDefault="00D320E2" w:rsidP="00D320E2">
      <w:pPr>
        <w:rPr>
          <w:lang w:eastAsia="bg-BG"/>
        </w:rPr>
      </w:pPr>
    </w:p>
    <w:p w14:paraId="4EAF3412" w14:textId="24883A6B" w:rsidR="00D320E2" w:rsidRPr="00D320E2" w:rsidRDefault="00D320E2" w:rsidP="00D320E2">
      <w:pPr>
        <w:pStyle w:val="Heading3"/>
        <w:rPr>
          <w:rFonts w:eastAsia="Times New Roman"/>
          <w:u w:val="single"/>
        </w:rPr>
      </w:pPr>
      <w:r w:rsidRPr="00D320E2">
        <w:rPr>
          <w:rFonts w:eastAsia="Times New Roman"/>
          <w:u w:val="single"/>
          <w:lang w:eastAsia="bg-BG"/>
        </w:rPr>
        <w:t>Биотрансформация</w:t>
      </w:r>
    </w:p>
    <w:p w14:paraId="326D8416" w14:textId="77777777" w:rsidR="00D320E2" w:rsidRPr="00D320E2" w:rsidRDefault="00D320E2" w:rsidP="00D320E2">
      <w:pPr>
        <w:rPr>
          <w:sz w:val="24"/>
          <w:szCs w:val="24"/>
        </w:rPr>
      </w:pPr>
      <w:r w:rsidRPr="00D320E2">
        <w:rPr>
          <w:lang w:eastAsia="bg-BG"/>
        </w:rPr>
        <w:t xml:space="preserve">Основните пътища на окислително метаболизиране в черния дроб са </w:t>
      </w:r>
      <w:r w:rsidRPr="00D320E2">
        <w:rPr>
          <w:lang w:val="en-US"/>
        </w:rPr>
        <w:t>N</w:t>
      </w:r>
      <w:r w:rsidRPr="00D320E2">
        <w:rPr>
          <w:lang w:eastAsia="bg-BG"/>
        </w:rPr>
        <w:t>-деметилиране и терминално хидроксилиране на 17-пропиниловата верига.</w:t>
      </w:r>
    </w:p>
    <w:p w14:paraId="4F30F733" w14:textId="77777777" w:rsidR="00D320E2" w:rsidRDefault="00D320E2" w:rsidP="00D320E2">
      <w:pPr>
        <w:rPr>
          <w:lang w:eastAsia="bg-BG"/>
        </w:rPr>
      </w:pPr>
    </w:p>
    <w:p w14:paraId="2E7108E6" w14:textId="77C156EF" w:rsidR="00D320E2" w:rsidRPr="00D320E2" w:rsidRDefault="00D320E2" w:rsidP="00D320E2">
      <w:pPr>
        <w:pStyle w:val="Heading3"/>
        <w:rPr>
          <w:rFonts w:eastAsia="Times New Roman"/>
          <w:u w:val="single"/>
        </w:rPr>
      </w:pPr>
      <w:r w:rsidRPr="00D320E2">
        <w:rPr>
          <w:rFonts w:eastAsia="Times New Roman"/>
          <w:u w:val="single"/>
          <w:lang w:eastAsia="bg-BG"/>
        </w:rPr>
        <w:t>Елиминиране</w:t>
      </w:r>
    </w:p>
    <w:p w14:paraId="416F2F47" w14:textId="77777777" w:rsidR="00D320E2" w:rsidRPr="00D320E2" w:rsidRDefault="00D320E2" w:rsidP="00D320E2">
      <w:pPr>
        <w:rPr>
          <w:sz w:val="24"/>
          <w:szCs w:val="24"/>
        </w:rPr>
      </w:pPr>
      <w:r w:rsidRPr="00D320E2">
        <w:rPr>
          <w:lang w:eastAsia="bg-BG"/>
        </w:rPr>
        <w:t>Зависимостта доза-реакция е нелинейна. След фазата на разпределение, елиминирането отначало е бавно, като концентрацията намалява наполовина между 12-ия и 72-ия час, а след това по-бързо, като се достига елиминационен полуживот от 18 часа. С радиоизотопни методи за анализ на рецептори крайният полуживот е до около 90 часа, в което се включват всички метаболити на мифепристон, способни да се свързват с прогестеронови рецептори.</w:t>
      </w:r>
    </w:p>
    <w:p w14:paraId="584E2D46" w14:textId="77777777" w:rsidR="00D320E2" w:rsidRDefault="00D320E2" w:rsidP="00D320E2">
      <w:pPr>
        <w:rPr>
          <w:lang w:eastAsia="bg-BG"/>
        </w:rPr>
      </w:pPr>
    </w:p>
    <w:p w14:paraId="61759AD2" w14:textId="421FC826" w:rsidR="00D320E2" w:rsidRPr="00D320E2" w:rsidRDefault="00D320E2" w:rsidP="00D320E2">
      <w:pPr>
        <w:rPr>
          <w:sz w:val="24"/>
          <w:szCs w:val="24"/>
        </w:rPr>
      </w:pPr>
      <w:r w:rsidRPr="00D320E2">
        <w:rPr>
          <w:lang w:eastAsia="bg-BG"/>
        </w:rPr>
        <w:lastRenderedPageBreak/>
        <w:t xml:space="preserve">Мифепристон се отделя главно с изпражненията. След прилагане на белязана доза от 600 </w:t>
      </w:r>
      <w:r w:rsidRPr="00D320E2">
        <w:rPr>
          <w:lang w:val="en-US"/>
        </w:rPr>
        <w:t>mg</w:t>
      </w:r>
      <w:r w:rsidRPr="00D320E2">
        <w:rPr>
          <w:lang w:val="ru-RU"/>
        </w:rPr>
        <w:t xml:space="preserve">, </w:t>
      </w:r>
      <w:r w:rsidRPr="00D320E2">
        <w:rPr>
          <w:lang w:eastAsia="bg-BG"/>
        </w:rPr>
        <w:t>10% от цялата радиоактивност се елиминира в урината, а 90% - в изпражненията.</w:t>
      </w:r>
    </w:p>
    <w:p w14:paraId="5B114B7D" w14:textId="4A2BBD9B" w:rsidR="00D320E2" w:rsidRPr="00D320E2" w:rsidRDefault="00D320E2" w:rsidP="00D320E2"/>
    <w:p w14:paraId="028E658A" w14:textId="0B15C1B9" w:rsidR="00395555" w:rsidRDefault="002C50EE" w:rsidP="008A6AF2">
      <w:pPr>
        <w:pStyle w:val="Heading2"/>
      </w:pPr>
      <w:r>
        <w:t>5.3. Предклинични данни за безопасност</w:t>
      </w:r>
    </w:p>
    <w:p w14:paraId="5CB58496" w14:textId="3AAC590A" w:rsidR="00D320E2" w:rsidRDefault="00D320E2" w:rsidP="00D320E2"/>
    <w:p w14:paraId="4FA2E5A8" w14:textId="77777777" w:rsidR="00D320E2" w:rsidRPr="00D320E2" w:rsidRDefault="00D320E2" w:rsidP="00D320E2">
      <w:pPr>
        <w:rPr>
          <w:sz w:val="24"/>
          <w:szCs w:val="24"/>
        </w:rPr>
      </w:pPr>
      <w:r w:rsidRPr="00D320E2">
        <w:rPr>
          <w:lang w:eastAsia="bg-BG"/>
        </w:rPr>
        <w:t>При токсикологични проучвания с плъхове и маймуни с продължителност до 6 месеца, мифепристон е показал въздействия, свързани с неговото антихормонално (антипрогестероново, антиглюкокортикоидно и антиандрогенно) действие.</w:t>
      </w:r>
    </w:p>
    <w:p w14:paraId="3751486E" w14:textId="77777777" w:rsidR="00D320E2" w:rsidRPr="00D320E2" w:rsidRDefault="00D320E2" w:rsidP="00D320E2">
      <w:pPr>
        <w:rPr>
          <w:sz w:val="24"/>
          <w:szCs w:val="24"/>
        </w:rPr>
      </w:pPr>
      <w:r w:rsidRPr="00D320E2">
        <w:rPr>
          <w:lang w:eastAsia="bg-BG"/>
        </w:rPr>
        <w:t xml:space="preserve">При проучвания за репродуктивна токсичност, мифепристон действа като силно абортивно средство. При оцелели след експозиране на зародиша плъхове и мишки не е наблюдаван тератогенен ефект на мифепристон. При оцелели след експозиране на зародиша зайци обаче са наблюдавани фетални аномалии (черепна кутия, главен и гръбначен мозък). Ефектът е бил зависим от дозата. При маймуни броят на зародишите, преживели абортивното действие на мифепристон, е бил недостатъчен за зключителна оценка. Не са наблюдавани данни за тератогенност в постимплантационния период при ембриони на плъхове и маймуни, изложени на мифепристон </w:t>
      </w:r>
      <w:r w:rsidRPr="00D320E2">
        <w:rPr>
          <w:lang w:val="en-US"/>
        </w:rPr>
        <w:t>in</w:t>
      </w:r>
      <w:r w:rsidRPr="00D320E2">
        <w:rPr>
          <w:lang w:val="ru-RU"/>
        </w:rPr>
        <w:t xml:space="preserve"> </w:t>
      </w:r>
      <w:r w:rsidRPr="00D320E2">
        <w:rPr>
          <w:lang w:val="en-US"/>
        </w:rPr>
        <w:t>vitro</w:t>
      </w:r>
      <w:r w:rsidRPr="00D320E2">
        <w:rPr>
          <w:lang w:val="ru-RU"/>
        </w:rPr>
        <w:t>.</w:t>
      </w:r>
    </w:p>
    <w:p w14:paraId="00E0B9B7" w14:textId="77777777" w:rsidR="00D320E2" w:rsidRPr="00D320E2" w:rsidRDefault="00D320E2" w:rsidP="00D320E2"/>
    <w:p w14:paraId="6A7820AB" w14:textId="01D12ED3" w:rsidR="008A6AF2" w:rsidRDefault="002C50EE" w:rsidP="00395555">
      <w:pPr>
        <w:pStyle w:val="Heading1"/>
      </w:pPr>
      <w:r>
        <w:t>7. ПРИТЕЖАТЕЛ НА РАЗРЕШЕНИЕТО ЗА УПОТРЕБА</w:t>
      </w:r>
    </w:p>
    <w:p w14:paraId="50FDFF83" w14:textId="3B401A89" w:rsidR="00D320E2" w:rsidRDefault="00D320E2" w:rsidP="00D320E2"/>
    <w:p w14:paraId="54E7D6F0" w14:textId="77777777" w:rsidR="00D320E2" w:rsidRPr="00D320E2" w:rsidRDefault="00D320E2" w:rsidP="00D320E2">
      <w:pPr>
        <w:rPr>
          <w:sz w:val="24"/>
          <w:szCs w:val="24"/>
          <w:lang w:val="ru-RU"/>
        </w:rPr>
      </w:pPr>
      <w:r w:rsidRPr="00D320E2">
        <w:rPr>
          <w:lang w:val="en-US"/>
        </w:rPr>
        <w:t>EXELGYN</w:t>
      </w:r>
    </w:p>
    <w:p w14:paraId="5D2D99BD" w14:textId="77777777" w:rsidR="00D320E2" w:rsidRPr="00D320E2" w:rsidRDefault="00D320E2" w:rsidP="00D320E2">
      <w:pPr>
        <w:rPr>
          <w:sz w:val="24"/>
          <w:szCs w:val="24"/>
          <w:lang w:val="ru-RU"/>
        </w:rPr>
      </w:pPr>
      <w:r w:rsidRPr="00D320E2">
        <w:rPr>
          <w:lang w:eastAsia="bg-BG"/>
        </w:rPr>
        <w:t xml:space="preserve">216 </w:t>
      </w:r>
      <w:r w:rsidRPr="00D320E2">
        <w:rPr>
          <w:lang w:val="en-US"/>
        </w:rPr>
        <w:t>boulevard</w:t>
      </w:r>
      <w:r w:rsidRPr="00D320E2">
        <w:rPr>
          <w:lang w:val="ru-RU"/>
        </w:rPr>
        <w:t xml:space="preserve"> </w:t>
      </w:r>
      <w:r w:rsidRPr="00D320E2">
        <w:rPr>
          <w:lang w:val="en-US"/>
        </w:rPr>
        <w:t>Saint</w:t>
      </w:r>
      <w:r w:rsidRPr="00D320E2">
        <w:rPr>
          <w:lang w:val="ru-RU"/>
        </w:rPr>
        <w:t>-</w:t>
      </w:r>
      <w:proofErr w:type="spellStart"/>
      <w:r w:rsidRPr="00D320E2">
        <w:rPr>
          <w:lang w:val="en-US"/>
        </w:rPr>
        <w:t>Germain</w:t>
      </w:r>
      <w:proofErr w:type="spellEnd"/>
    </w:p>
    <w:p w14:paraId="396FDEB9" w14:textId="77777777" w:rsidR="00D320E2" w:rsidRPr="00D320E2" w:rsidRDefault="00D320E2" w:rsidP="00D320E2">
      <w:pPr>
        <w:rPr>
          <w:sz w:val="24"/>
          <w:szCs w:val="24"/>
          <w:lang w:val="ru-RU"/>
        </w:rPr>
      </w:pPr>
      <w:r w:rsidRPr="00D320E2">
        <w:rPr>
          <w:lang w:eastAsia="bg-BG"/>
        </w:rPr>
        <w:t xml:space="preserve">75007 </w:t>
      </w:r>
      <w:r w:rsidRPr="00D320E2">
        <w:rPr>
          <w:lang w:val="en-US"/>
        </w:rPr>
        <w:t>Paris</w:t>
      </w:r>
    </w:p>
    <w:p w14:paraId="2546D15D" w14:textId="13C02ABD" w:rsidR="00D320E2" w:rsidRPr="00D320E2" w:rsidRDefault="00D320E2" w:rsidP="00D320E2">
      <w:r w:rsidRPr="00D320E2">
        <w:rPr>
          <w:lang w:eastAsia="bg-BG"/>
        </w:rPr>
        <w:t>Франция</w:t>
      </w:r>
    </w:p>
    <w:p w14:paraId="04840D59" w14:textId="4E344BBB" w:rsidR="002C50EE" w:rsidRDefault="002C50EE" w:rsidP="00395555">
      <w:pPr>
        <w:pStyle w:val="Heading1"/>
      </w:pPr>
      <w:r>
        <w:t>8. НОМЕР НА РАЗРЕШЕНИЕТО ЗА УПОТРЕБА</w:t>
      </w:r>
    </w:p>
    <w:p w14:paraId="474A322E" w14:textId="0473E21C" w:rsidR="00D320E2" w:rsidRDefault="00D320E2" w:rsidP="00D320E2"/>
    <w:p w14:paraId="6CB60604" w14:textId="2F6F8DBF" w:rsidR="00D320E2" w:rsidRPr="00D320E2" w:rsidRDefault="00D320E2" w:rsidP="00D320E2">
      <w:r>
        <w:t>20120578</w:t>
      </w:r>
    </w:p>
    <w:p w14:paraId="2CCB5832" w14:textId="659DA70F" w:rsidR="007C605B" w:rsidRDefault="002C50EE" w:rsidP="007C605B">
      <w:pPr>
        <w:pStyle w:val="Heading1"/>
      </w:pPr>
      <w:r>
        <w:t>9. ДАТА НА ПЪРВО РАЗРЕШАВАНЕ/ПОДНОВЯВАНЕ НА РАЗРЕШЕНИЕТО ЗА УПОТРЕБА</w:t>
      </w:r>
    </w:p>
    <w:p w14:paraId="6C1EE002" w14:textId="57F311F1" w:rsidR="00D320E2" w:rsidRPr="00D320E2" w:rsidRDefault="00D320E2" w:rsidP="00D320E2">
      <w:r>
        <w:rPr>
          <w:i/>
          <w:iCs/>
          <w:lang w:val="en-US"/>
        </w:rPr>
        <w:t>MRP</w:t>
      </w:r>
      <w:r w:rsidRPr="00D320E2">
        <w:rPr>
          <w:lang w:val="ru-RU"/>
        </w:rPr>
        <w:t xml:space="preserve"> </w:t>
      </w:r>
      <w:r>
        <w:t>разрешение е предоставено на 19 август 2009 г. (обща дата за подновяване)</w:t>
      </w:r>
    </w:p>
    <w:p w14:paraId="0E9D0119" w14:textId="0245C6D7" w:rsidR="002C50EE" w:rsidRDefault="002C50EE" w:rsidP="002C50EE">
      <w:pPr>
        <w:pStyle w:val="Heading1"/>
      </w:pPr>
      <w:r>
        <w:t>10. ДАТА НА АКТУАЛИЗИРАНЕ НА ТЕКСТА</w:t>
      </w:r>
    </w:p>
    <w:p w14:paraId="43FB38A2" w14:textId="1D8A3B61" w:rsidR="007C605B" w:rsidRPr="003E3126" w:rsidRDefault="007C605B" w:rsidP="00395555">
      <w:bookmarkStart w:id="7" w:name="_GoBack"/>
      <w:bookmarkEnd w:id="0"/>
      <w:bookmarkEnd w:id="7"/>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FF747A"/>
    <w:multiLevelType w:val="hybridMultilevel"/>
    <w:tmpl w:val="9A9E217C"/>
    <w:lvl w:ilvl="0" w:tplc="38940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6AF0A78"/>
    <w:multiLevelType w:val="hybridMultilevel"/>
    <w:tmpl w:val="A288CF2E"/>
    <w:lvl w:ilvl="0" w:tplc="096E1352">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8415B"/>
    <w:multiLevelType w:val="hybridMultilevel"/>
    <w:tmpl w:val="8A20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801E1"/>
    <w:multiLevelType w:val="hybridMultilevel"/>
    <w:tmpl w:val="22F2FB88"/>
    <w:lvl w:ilvl="0" w:tplc="48D44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92B001A"/>
    <w:multiLevelType w:val="hybridMultilevel"/>
    <w:tmpl w:val="04DCE360"/>
    <w:lvl w:ilvl="0" w:tplc="AD9CA65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979CA"/>
    <w:multiLevelType w:val="hybridMultilevel"/>
    <w:tmpl w:val="EE9EE23E"/>
    <w:lvl w:ilvl="0" w:tplc="04090001">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3271D"/>
    <w:multiLevelType w:val="hybridMultilevel"/>
    <w:tmpl w:val="18CEEA4C"/>
    <w:lvl w:ilvl="0" w:tplc="F20C66E0">
      <w:start w:val="4"/>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3"/>
  </w:num>
  <w:num w:numId="2">
    <w:abstractNumId w:val="0"/>
  </w:num>
  <w:num w:numId="3">
    <w:abstractNumId w:val="17"/>
  </w:num>
  <w:num w:numId="4">
    <w:abstractNumId w:val="3"/>
  </w:num>
  <w:num w:numId="5">
    <w:abstractNumId w:val="1"/>
  </w:num>
  <w:num w:numId="6">
    <w:abstractNumId w:val="20"/>
  </w:num>
  <w:num w:numId="7">
    <w:abstractNumId w:val="14"/>
  </w:num>
  <w:num w:numId="8">
    <w:abstractNumId w:val="19"/>
  </w:num>
  <w:num w:numId="9">
    <w:abstractNumId w:val="2"/>
  </w:num>
  <w:num w:numId="10">
    <w:abstractNumId w:val="5"/>
  </w:num>
  <w:num w:numId="11">
    <w:abstractNumId w:val="35"/>
  </w:num>
  <w:num w:numId="12">
    <w:abstractNumId w:val="18"/>
  </w:num>
  <w:num w:numId="13">
    <w:abstractNumId w:val="24"/>
  </w:num>
  <w:num w:numId="14">
    <w:abstractNumId w:val="16"/>
  </w:num>
  <w:num w:numId="15">
    <w:abstractNumId w:val="34"/>
  </w:num>
  <w:num w:numId="16">
    <w:abstractNumId w:val="13"/>
  </w:num>
  <w:num w:numId="17">
    <w:abstractNumId w:val="30"/>
  </w:num>
  <w:num w:numId="18">
    <w:abstractNumId w:val="10"/>
  </w:num>
  <w:num w:numId="19">
    <w:abstractNumId w:val="32"/>
  </w:num>
  <w:num w:numId="20">
    <w:abstractNumId w:val="29"/>
  </w:num>
  <w:num w:numId="21">
    <w:abstractNumId w:val="21"/>
  </w:num>
  <w:num w:numId="22">
    <w:abstractNumId w:val="31"/>
  </w:num>
  <w:num w:numId="23">
    <w:abstractNumId w:val="22"/>
  </w:num>
  <w:num w:numId="24">
    <w:abstractNumId w:val="11"/>
  </w:num>
  <w:num w:numId="25">
    <w:abstractNumId w:val="28"/>
  </w:num>
  <w:num w:numId="26">
    <w:abstractNumId w:val="26"/>
  </w:num>
  <w:num w:numId="27">
    <w:abstractNumId w:val="36"/>
  </w:num>
  <w:num w:numId="28">
    <w:abstractNumId w:val="9"/>
  </w:num>
  <w:num w:numId="29">
    <w:abstractNumId w:val="25"/>
  </w:num>
  <w:num w:numId="30">
    <w:abstractNumId w:val="37"/>
  </w:num>
  <w:num w:numId="31">
    <w:abstractNumId w:val="7"/>
  </w:num>
  <w:num w:numId="32">
    <w:abstractNumId w:val="4"/>
  </w:num>
  <w:num w:numId="33">
    <w:abstractNumId w:val="12"/>
  </w:num>
  <w:num w:numId="34">
    <w:abstractNumId w:val="8"/>
  </w:num>
  <w:num w:numId="35">
    <w:abstractNumId w:val="27"/>
  </w:num>
  <w:num w:numId="36">
    <w:abstractNumId w:val="6"/>
  </w:num>
  <w:num w:numId="37">
    <w:abstractNumId w:val="2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8245D"/>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320E2"/>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4144</Words>
  <Characters>23625</Characters>
  <Application>Microsoft Office Word</Application>
  <DocSecurity>0</DocSecurity>
  <Lines>196</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2021-12-30T01:40:00Z</dcterms:created>
  <dcterms:modified xsi:type="dcterms:W3CDTF">2021-12-30T01:40:00Z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