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2B920BCE" w14:textId="5C88DCB7" w:rsidR="001F5DA6" w:rsidRPr="001F5DA6" w:rsidRDefault="00E65E16" w:rsidP="001F5DA6">
      <w:pPr>
        <w:spacing w:line="240" w:lineRule="auto"/>
        <w:rPr>
          <w:rFonts w:eastAsia="Times New Roman" w:cs="Arial"/>
          <w:sz w:val="24"/>
          <w:szCs w:val="24"/>
          <w:lang w:val="en-US" w:eastAsia="bg-BG"/>
        </w:rPr>
      </w:pPr>
      <w:r>
        <w:rPr>
          <w:rFonts w:eastAsia="Times New Roman" w:cs="Arial"/>
          <w:b/>
          <w:bCs/>
          <w:color w:val="000000"/>
          <w:lang w:eastAsia="bg-BG"/>
        </w:rPr>
        <w:t>Ми</w:t>
      </w:r>
      <w:bookmarkStart w:id="1" w:name="_GoBack"/>
      <w:bookmarkEnd w:id="1"/>
      <w:r w:rsidR="001F5DA6" w:rsidRPr="001F5DA6">
        <w:rPr>
          <w:rFonts w:eastAsia="Times New Roman" w:cs="Arial"/>
          <w:b/>
          <w:bCs/>
          <w:color w:val="000000"/>
          <w:lang w:eastAsia="bg-BG"/>
        </w:rPr>
        <w:t xml:space="preserve">сол 50 </w:t>
      </w:r>
      <w:r w:rsidR="001F5DA6" w:rsidRPr="001F5DA6">
        <w:rPr>
          <w:rFonts w:eastAsia="Times New Roman" w:cs="Arial"/>
          <w:b/>
          <w:bCs/>
          <w:color w:val="000000"/>
          <w:lang w:val="en-US"/>
        </w:rPr>
        <w:t xml:space="preserve">mg </w:t>
      </w:r>
      <w:r w:rsidR="001F5DA6" w:rsidRPr="001F5DA6">
        <w:rPr>
          <w:rFonts w:eastAsia="Times New Roman" w:cs="Arial"/>
          <w:b/>
          <w:bCs/>
          <w:color w:val="000000"/>
          <w:lang w:eastAsia="bg-BG"/>
        </w:rPr>
        <w:t>филмирани таблетки</w:t>
      </w:r>
    </w:p>
    <w:p w14:paraId="5015A1FD" w14:textId="1CDBB641" w:rsidR="00A73575" w:rsidRPr="001F5DA6" w:rsidRDefault="001F5DA6" w:rsidP="001F5DA6">
      <w:pPr>
        <w:rPr>
          <w:rFonts w:cs="Arial"/>
        </w:rPr>
      </w:pPr>
      <w:proofErr w:type="spellStart"/>
      <w:r w:rsidRPr="001F5DA6">
        <w:rPr>
          <w:rFonts w:eastAsia="Times New Roman" w:cs="Arial"/>
          <w:b/>
          <w:bCs/>
          <w:color w:val="000000"/>
          <w:lang w:val="en-US"/>
        </w:rPr>
        <w:t>Misol</w:t>
      </w:r>
      <w:proofErr w:type="spellEnd"/>
      <w:r w:rsidRPr="001F5DA6">
        <w:rPr>
          <w:rFonts w:eastAsia="Times New Roman" w:cs="Arial"/>
          <w:b/>
          <w:bCs/>
          <w:color w:val="000000"/>
          <w:lang w:val="en-US"/>
        </w:rPr>
        <w:t xml:space="preserve"> </w:t>
      </w:r>
      <w:r w:rsidRPr="001F5DA6">
        <w:rPr>
          <w:rFonts w:eastAsia="Times New Roman" w:cs="Arial"/>
          <w:b/>
          <w:bCs/>
          <w:color w:val="000000"/>
          <w:lang w:eastAsia="bg-BG"/>
        </w:rPr>
        <w:t xml:space="preserve">50 </w:t>
      </w:r>
      <w:r w:rsidRPr="001F5DA6">
        <w:rPr>
          <w:rFonts w:eastAsia="Times New Roman" w:cs="Arial"/>
          <w:b/>
          <w:bCs/>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9414ABC"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 xml:space="preserve">Всяка филмирана таблетка съдържа сертралинов хидрохлорид </w:t>
      </w:r>
      <w:r w:rsidRPr="001F5DA6">
        <w:rPr>
          <w:rFonts w:eastAsia="Times New Roman" w:cs="Arial"/>
          <w:color w:val="000000"/>
          <w:lang w:val="en-US"/>
        </w:rPr>
        <w:t xml:space="preserve">(sertraline hydrochloride), </w:t>
      </w:r>
      <w:r w:rsidRPr="001F5DA6">
        <w:rPr>
          <w:rFonts w:eastAsia="Times New Roman" w:cs="Arial"/>
          <w:color w:val="000000"/>
          <w:lang w:eastAsia="bg-BG"/>
        </w:rPr>
        <w:t xml:space="preserve">еквивалентен на 50 </w:t>
      </w:r>
      <w:r w:rsidRPr="001F5DA6">
        <w:rPr>
          <w:rFonts w:eastAsia="Times New Roman" w:cs="Arial"/>
          <w:color w:val="000000"/>
          <w:lang w:val="en-US"/>
        </w:rPr>
        <w:t xml:space="preserve">mg </w:t>
      </w:r>
      <w:r w:rsidRPr="001F5DA6">
        <w:rPr>
          <w:rFonts w:eastAsia="Times New Roman" w:cs="Arial"/>
          <w:color w:val="000000"/>
          <w:lang w:eastAsia="bg-BG"/>
        </w:rPr>
        <w:t xml:space="preserve">сертралин </w:t>
      </w:r>
      <w:r w:rsidRPr="001F5DA6">
        <w:rPr>
          <w:rFonts w:eastAsia="Times New Roman" w:cs="Arial"/>
          <w:color w:val="000000"/>
          <w:lang w:val="en-US"/>
        </w:rPr>
        <w:t>(sertraline).</w:t>
      </w:r>
    </w:p>
    <w:p w14:paraId="45E0AD9F" w14:textId="77777777" w:rsidR="001F5DA6" w:rsidRPr="001F5DA6" w:rsidRDefault="001F5DA6" w:rsidP="001F5DA6">
      <w:pPr>
        <w:spacing w:line="240" w:lineRule="auto"/>
        <w:rPr>
          <w:rFonts w:eastAsia="Times New Roman" w:cs="Arial"/>
          <w:color w:val="000000"/>
          <w:u w:val="single"/>
          <w:lang w:eastAsia="bg-BG"/>
        </w:rPr>
      </w:pPr>
    </w:p>
    <w:p w14:paraId="58DD0A9A" w14:textId="2583A1BE"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u w:val="single"/>
          <w:lang w:eastAsia="bg-BG"/>
        </w:rPr>
        <w:t>Помощни вещества с известно действие:</w:t>
      </w:r>
    </w:p>
    <w:p w14:paraId="32EC9CF9"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Лактоза монохидрат</w:t>
      </w:r>
    </w:p>
    <w:p w14:paraId="58433636" w14:textId="77777777" w:rsidR="001F5DA6" w:rsidRPr="001F5DA6" w:rsidRDefault="001F5DA6" w:rsidP="001F5DA6">
      <w:pPr>
        <w:rPr>
          <w:rFonts w:eastAsia="Times New Roman" w:cs="Arial"/>
          <w:color w:val="000000"/>
          <w:lang w:eastAsia="bg-BG"/>
        </w:rPr>
      </w:pPr>
    </w:p>
    <w:p w14:paraId="03110A50" w14:textId="7C18A372" w:rsidR="0091385D" w:rsidRPr="001F5DA6" w:rsidRDefault="001F5DA6" w:rsidP="001F5DA6">
      <w:pPr>
        <w:rPr>
          <w:rFonts w:cs="Arial"/>
        </w:rPr>
      </w:pPr>
      <w:r w:rsidRPr="001F5DA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34EE3AF3"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Филмирана таблетка</w:t>
      </w:r>
    </w:p>
    <w:p w14:paraId="37E0722A" w14:textId="77777777" w:rsidR="001F5DA6" w:rsidRPr="001F5DA6" w:rsidRDefault="001F5DA6" w:rsidP="001F5DA6">
      <w:pPr>
        <w:rPr>
          <w:rFonts w:eastAsia="Times New Roman" w:cs="Arial"/>
          <w:color w:val="000000"/>
          <w:lang w:eastAsia="bg-BG"/>
        </w:rPr>
      </w:pPr>
    </w:p>
    <w:p w14:paraId="4129ADBB" w14:textId="025CA988" w:rsidR="0091385D" w:rsidRPr="001F5DA6" w:rsidRDefault="001F5DA6" w:rsidP="001F5DA6">
      <w:pPr>
        <w:rPr>
          <w:rFonts w:cs="Arial"/>
        </w:rPr>
      </w:pPr>
      <w:r w:rsidRPr="001F5DA6">
        <w:rPr>
          <w:rFonts w:eastAsia="Times New Roman" w:cs="Arial"/>
          <w:color w:val="000000"/>
          <w:lang w:eastAsia="bg-BG"/>
        </w:rPr>
        <w:t xml:space="preserve">Мисол 50 </w:t>
      </w:r>
      <w:r w:rsidRPr="001F5DA6">
        <w:rPr>
          <w:rFonts w:eastAsia="Times New Roman" w:cs="Arial"/>
          <w:color w:val="000000"/>
          <w:lang w:val="en-US"/>
        </w:rPr>
        <w:t xml:space="preserve">mg </w:t>
      </w:r>
      <w:r w:rsidRPr="001F5DA6">
        <w:rPr>
          <w:rFonts w:eastAsia="Times New Roman" w:cs="Arial"/>
          <w:color w:val="000000"/>
          <w:lang w:eastAsia="bg-BG"/>
        </w:rPr>
        <w:t>филмирани таблетки са бели продълговати двойноизпъкнали филмирани таблетки с делителна черта 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6D45500"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Сертралин е показан за лечение на:</w:t>
      </w:r>
    </w:p>
    <w:p w14:paraId="2A17B176" w14:textId="77777777" w:rsidR="001F5DA6" w:rsidRPr="001F5DA6" w:rsidRDefault="001F5DA6" w:rsidP="001F5DA6">
      <w:pPr>
        <w:spacing w:line="240" w:lineRule="auto"/>
        <w:rPr>
          <w:rFonts w:eastAsia="Times New Roman" w:cs="Arial"/>
          <w:color w:val="000000"/>
          <w:lang w:eastAsia="bg-BG"/>
        </w:rPr>
      </w:pPr>
    </w:p>
    <w:p w14:paraId="1ACD84AB" w14:textId="5F5DBC8F"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Голям депресивен епизод. Профилактика на рецидив на голям депресивен епизод.</w:t>
      </w:r>
    </w:p>
    <w:p w14:paraId="59675947"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Паническо разстройство със или без агорафобия.</w:t>
      </w:r>
    </w:p>
    <w:p w14:paraId="6CD8EBBB"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Обсесивно-компулсивно разстройство (ОКР) при възрастни и деца и юноши на възраст 6-17 години.</w:t>
      </w:r>
    </w:p>
    <w:p w14:paraId="58D85733"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Социално тревожно разстройство.</w:t>
      </w:r>
    </w:p>
    <w:p w14:paraId="04B2E99C" w14:textId="7E961983" w:rsidR="0091385D" w:rsidRPr="001F5DA6" w:rsidRDefault="001F5DA6" w:rsidP="001F5DA6">
      <w:pPr>
        <w:rPr>
          <w:rFonts w:cs="Arial"/>
        </w:rPr>
      </w:pPr>
      <w:r w:rsidRPr="001F5DA6">
        <w:rPr>
          <w:rFonts w:eastAsia="Times New Roman" w:cs="Arial"/>
          <w:color w:val="000000"/>
          <w:lang w:eastAsia="bg-BG"/>
        </w:rPr>
        <w:t>Посттравматично стресово разстройство (ПТСР).</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19B49B4B" w14:textId="77777777" w:rsidR="001F5DA6" w:rsidRPr="00E65E16" w:rsidRDefault="001F5DA6" w:rsidP="00E65E16">
      <w:pPr>
        <w:pStyle w:val="Heading3"/>
        <w:rPr>
          <w:rFonts w:eastAsia="Times New Roman"/>
          <w:u w:val="single"/>
          <w:lang w:eastAsia="bg-BG"/>
        </w:rPr>
      </w:pPr>
      <w:r w:rsidRPr="00E65E16">
        <w:rPr>
          <w:rFonts w:eastAsia="Times New Roman"/>
          <w:u w:val="single"/>
          <w:lang w:eastAsia="bg-BG"/>
        </w:rPr>
        <w:t>Дозировка</w:t>
      </w:r>
    </w:p>
    <w:p w14:paraId="6BEAC6A7" w14:textId="77777777" w:rsidR="001F5DA6" w:rsidRPr="001F5DA6" w:rsidRDefault="001F5DA6" w:rsidP="001F5DA6">
      <w:pPr>
        <w:spacing w:line="240" w:lineRule="auto"/>
        <w:rPr>
          <w:rFonts w:eastAsia="Times New Roman" w:cs="Arial"/>
          <w:i/>
          <w:iCs/>
          <w:color w:val="000000"/>
          <w:u w:val="single"/>
          <w:lang w:eastAsia="bg-BG"/>
        </w:rPr>
      </w:pPr>
    </w:p>
    <w:p w14:paraId="40B63A8D" w14:textId="620EC6BA" w:rsidR="001F5DA6" w:rsidRPr="001F5DA6" w:rsidRDefault="001F5DA6" w:rsidP="001F5DA6">
      <w:pPr>
        <w:spacing w:line="240" w:lineRule="auto"/>
        <w:rPr>
          <w:rFonts w:eastAsia="Times New Roman" w:cs="Arial"/>
          <w:lang w:eastAsia="bg-BG"/>
        </w:rPr>
      </w:pPr>
      <w:r w:rsidRPr="001F5DA6">
        <w:rPr>
          <w:rFonts w:eastAsia="Times New Roman" w:cs="Arial"/>
          <w:i/>
          <w:iCs/>
          <w:color w:val="000000"/>
          <w:u w:val="single"/>
          <w:lang w:eastAsia="bg-BG"/>
        </w:rPr>
        <w:lastRenderedPageBreak/>
        <w:t>Първоначално лечение</w:t>
      </w:r>
    </w:p>
    <w:p w14:paraId="63B3FFCB" w14:textId="77777777" w:rsidR="001F5DA6" w:rsidRPr="001F5DA6" w:rsidRDefault="001F5DA6" w:rsidP="001F5DA6">
      <w:pPr>
        <w:spacing w:line="240" w:lineRule="auto"/>
        <w:rPr>
          <w:rFonts w:eastAsia="Times New Roman" w:cs="Arial"/>
          <w:i/>
          <w:iCs/>
          <w:color w:val="000000"/>
          <w:lang w:eastAsia="bg-BG"/>
        </w:rPr>
      </w:pPr>
    </w:p>
    <w:p w14:paraId="29F116CE" w14:textId="28D3E2E4"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Депресия и ОКР</w:t>
      </w:r>
    </w:p>
    <w:p w14:paraId="21049FAD"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Лечението със сертралин трябва да започне с доза от 50 </w:t>
      </w:r>
      <w:r w:rsidRPr="001F5DA6">
        <w:rPr>
          <w:rFonts w:eastAsia="Times New Roman" w:cs="Arial"/>
          <w:color w:val="000000"/>
          <w:lang w:val="en-US"/>
        </w:rPr>
        <w:t>mg</w:t>
      </w:r>
      <w:r w:rsidRPr="001F5DA6">
        <w:rPr>
          <w:rFonts w:eastAsia="Times New Roman" w:cs="Arial"/>
          <w:color w:val="000000"/>
          <w:lang w:eastAsia="bg-BG"/>
        </w:rPr>
        <w:t>/ден.</w:t>
      </w:r>
    </w:p>
    <w:p w14:paraId="5827752E" w14:textId="77777777" w:rsidR="001F5DA6" w:rsidRPr="001F5DA6" w:rsidRDefault="001F5DA6" w:rsidP="001F5DA6">
      <w:pPr>
        <w:spacing w:line="240" w:lineRule="auto"/>
        <w:rPr>
          <w:rFonts w:eastAsia="Times New Roman" w:cs="Arial"/>
          <w:i/>
          <w:iCs/>
          <w:color w:val="000000"/>
          <w:lang w:eastAsia="bg-BG"/>
        </w:rPr>
      </w:pPr>
    </w:p>
    <w:p w14:paraId="496E6439" w14:textId="0B690D14"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Паническо разстройство, ПТСР и социално тревожно разстройство</w:t>
      </w:r>
    </w:p>
    <w:p w14:paraId="06BD8948" w14:textId="77777777" w:rsidR="001F5DA6" w:rsidRPr="001F5DA6" w:rsidRDefault="001F5DA6" w:rsidP="001F5DA6">
      <w:pPr>
        <w:rPr>
          <w:rFonts w:eastAsia="Times New Roman" w:cs="Arial"/>
          <w:color w:val="000000"/>
          <w:lang w:eastAsia="bg-BG"/>
        </w:rPr>
      </w:pPr>
    </w:p>
    <w:p w14:paraId="475300EC" w14:textId="7CC75966" w:rsidR="0091385D" w:rsidRPr="001F5DA6" w:rsidRDefault="001F5DA6" w:rsidP="001F5DA6">
      <w:pPr>
        <w:rPr>
          <w:rFonts w:cs="Arial"/>
        </w:rPr>
      </w:pPr>
      <w:r w:rsidRPr="001F5DA6">
        <w:rPr>
          <w:rFonts w:eastAsia="Times New Roman" w:cs="Arial"/>
          <w:color w:val="000000"/>
          <w:lang w:eastAsia="bg-BG"/>
        </w:rPr>
        <w:t xml:space="preserve">Терапията трябва да започне с 25 </w:t>
      </w:r>
      <w:r w:rsidRPr="001F5DA6">
        <w:rPr>
          <w:rFonts w:eastAsia="Times New Roman" w:cs="Arial"/>
          <w:color w:val="000000"/>
          <w:lang w:val="en-US"/>
        </w:rPr>
        <w:t>mg</w:t>
      </w:r>
      <w:r w:rsidRPr="001F5DA6">
        <w:rPr>
          <w:rFonts w:eastAsia="Times New Roman" w:cs="Arial"/>
          <w:color w:val="000000"/>
          <w:lang w:eastAsia="bg-BG"/>
        </w:rPr>
        <w:t xml:space="preserve">/ден. След 1 седмица дозата трябва да се повиши на 50 </w:t>
      </w:r>
      <w:r w:rsidRPr="001F5DA6">
        <w:rPr>
          <w:rFonts w:eastAsia="Times New Roman" w:cs="Arial"/>
          <w:color w:val="000000"/>
          <w:lang w:val="en-US"/>
        </w:rPr>
        <w:t xml:space="preserve">mg </w:t>
      </w:r>
      <w:r w:rsidRPr="001F5DA6">
        <w:rPr>
          <w:rFonts w:eastAsia="Times New Roman" w:cs="Arial"/>
          <w:color w:val="000000"/>
          <w:lang w:eastAsia="bg-BG"/>
        </w:rPr>
        <w:t xml:space="preserve">веднъж дневно. При тази схема на дозиране е наблюдавана по-ниска честота на характерните за началния период на лечение на паническо разстройство нежелани лекарствени </w:t>
      </w:r>
      <w:r w:rsidRPr="001F5DA6">
        <w:rPr>
          <w:rFonts w:eastAsia="Times New Roman" w:cs="Arial"/>
          <w:color w:val="000000"/>
          <w:lang w:val="en-US"/>
        </w:rPr>
        <w:t>pea</w:t>
      </w:r>
      <w:r w:rsidRPr="001F5DA6">
        <w:rPr>
          <w:rFonts w:eastAsia="Times New Roman" w:cs="Arial"/>
          <w:color w:val="000000"/>
          <w:lang w:eastAsia="bg-BG"/>
        </w:rPr>
        <w:t>кции.</w:t>
      </w:r>
    </w:p>
    <w:p w14:paraId="6ACAF645" w14:textId="30483FF0" w:rsidR="0091385D" w:rsidRPr="001F5DA6" w:rsidRDefault="0091385D" w:rsidP="0091385D">
      <w:pPr>
        <w:rPr>
          <w:rFonts w:cs="Arial"/>
        </w:rPr>
      </w:pPr>
    </w:p>
    <w:p w14:paraId="4FE61903" w14:textId="77777777"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Титриране</w:t>
      </w:r>
    </w:p>
    <w:p w14:paraId="495A6021" w14:textId="77777777"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Депресия, ОКР, паническо разстройство, ПТСР и социално тревожно разстройство</w:t>
      </w:r>
    </w:p>
    <w:p w14:paraId="2B26BC3D"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Пациенти, които не се повлияват от доза 50 </w:t>
      </w:r>
      <w:r w:rsidRPr="001F5DA6">
        <w:rPr>
          <w:rFonts w:eastAsia="Times New Roman" w:cs="Arial"/>
          <w:color w:val="000000"/>
          <w:lang w:val="en-US"/>
        </w:rPr>
        <w:t xml:space="preserve">mg, </w:t>
      </w:r>
      <w:r w:rsidRPr="001F5DA6">
        <w:rPr>
          <w:rFonts w:eastAsia="Times New Roman" w:cs="Arial"/>
          <w:color w:val="000000"/>
          <w:lang w:eastAsia="bg-BG"/>
        </w:rPr>
        <w:t xml:space="preserve">могат да се повлияя от по-висока доза. Промени в дозата трябва да се правят на стъпки от 50 </w:t>
      </w:r>
      <w:r w:rsidRPr="001F5DA6">
        <w:rPr>
          <w:rFonts w:eastAsia="Times New Roman" w:cs="Arial"/>
          <w:color w:val="000000"/>
          <w:lang w:val="en-US"/>
        </w:rPr>
        <w:t xml:space="preserve">mg </w:t>
      </w:r>
      <w:r w:rsidRPr="001F5DA6">
        <w:rPr>
          <w:rFonts w:eastAsia="Times New Roman" w:cs="Arial"/>
          <w:color w:val="000000"/>
          <w:lang w:eastAsia="bg-BG"/>
        </w:rPr>
        <w:t xml:space="preserve">през интервали от поне една седмица, като максималната доза е 200 </w:t>
      </w:r>
      <w:r w:rsidRPr="001F5DA6">
        <w:rPr>
          <w:rFonts w:eastAsia="Times New Roman" w:cs="Arial"/>
          <w:color w:val="000000"/>
          <w:lang w:val="en-US"/>
        </w:rPr>
        <w:t>mg</w:t>
      </w:r>
      <w:r w:rsidRPr="001F5DA6">
        <w:rPr>
          <w:rFonts w:eastAsia="Times New Roman" w:cs="Arial"/>
          <w:color w:val="000000"/>
          <w:lang w:eastAsia="bg-BG"/>
        </w:rPr>
        <w:t>/ден. Промени в дозата не трябва да се правят по-често от веднъж седмично, като се има предвид, че времето на полуелиминиране на сертралин е 24 часа.</w:t>
      </w:r>
    </w:p>
    <w:p w14:paraId="7508E6B4" w14:textId="77777777" w:rsidR="001F5DA6" w:rsidRPr="001F5DA6" w:rsidRDefault="001F5DA6" w:rsidP="001F5DA6">
      <w:pPr>
        <w:spacing w:line="240" w:lineRule="auto"/>
        <w:rPr>
          <w:rFonts w:eastAsia="Times New Roman" w:cs="Arial"/>
          <w:color w:val="000000"/>
          <w:lang w:eastAsia="bg-BG"/>
        </w:rPr>
      </w:pPr>
    </w:p>
    <w:p w14:paraId="0810395E" w14:textId="02B1AB65"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Начало на терапевтичен ефект може да се наблюдава в рамките на 7 дни. За постигане на терапевтичен ефект обаче, обикновено е необходим по-дълъг период, особено за ОКР.</w:t>
      </w:r>
    </w:p>
    <w:p w14:paraId="53CD3687" w14:textId="77777777" w:rsidR="001F5DA6" w:rsidRPr="001F5DA6" w:rsidRDefault="001F5DA6" w:rsidP="001F5DA6">
      <w:pPr>
        <w:spacing w:line="240" w:lineRule="auto"/>
        <w:rPr>
          <w:rFonts w:eastAsia="Times New Roman" w:cs="Arial"/>
          <w:i/>
          <w:iCs/>
          <w:color w:val="000000"/>
          <w:u w:val="single"/>
          <w:lang w:eastAsia="bg-BG"/>
        </w:rPr>
      </w:pPr>
    </w:p>
    <w:p w14:paraId="71759061" w14:textId="23461CD7" w:rsidR="001F5DA6" w:rsidRPr="001F5DA6" w:rsidRDefault="001F5DA6" w:rsidP="001F5DA6">
      <w:pPr>
        <w:spacing w:line="240" w:lineRule="auto"/>
        <w:rPr>
          <w:rFonts w:eastAsia="Times New Roman" w:cs="Arial"/>
          <w:lang w:eastAsia="bg-BG"/>
        </w:rPr>
      </w:pPr>
      <w:r w:rsidRPr="001F5DA6">
        <w:rPr>
          <w:rFonts w:eastAsia="Times New Roman" w:cs="Arial"/>
          <w:i/>
          <w:iCs/>
          <w:color w:val="000000"/>
          <w:u w:val="single"/>
          <w:lang w:eastAsia="bg-BG"/>
        </w:rPr>
        <w:t>Поддържаща терапия</w:t>
      </w:r>
    </w:p>
    <w:p w14:paraId="4630D326"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При дългосрочна поддържаща терапия се прилага минималната ефективна доза, като последната се адаптира съобразно терапивтичния отговор.</w:t>
      </w:r>
    </w:p>
    <w:p w14:paraId="10478857" w14:textId="77777777" w:rsidR="001F5DA6" w:rsidRPr="001F5DA6" w:rsidRDefault="001F5DA6" w:rsidP="001F5DA6">
      <w:pPr>
        <w:spacing w:line="240" w:lineRule="auto"/>
        <w:rPr>
          <w:rFonts w:eastAsia="Times New Roman" w:cs="Arial"/>
          <w:i/>
          <w:iCs/>
          <w:color w:val="000000"/>
          <w:lang w:eastAsia="bg-BG"/>
        </w:rPr>
      </w:pPr>
    </w:p>
    <w:p w14:paraId="5A2120A9" w14:textId="4141B19C"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Депресия</w:t>
      </w:r>
    </w:p>
    <w:p w14:paraId="43EED4A7"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Дългосрочна терапия може също да бъде подходяща за профилактика на рецидив на голям депресивен епизод (ГДЕ). В повечето случаи препоръчителната доза за профилактика на голям депресивен епизод е същата, като използваната по време на настоящия епизод. Пациенти с депресия трябва да се лекуват в продължение на достатъчен период от време от поне 6 месеца, за да е сигурно, че симптомите са изчезнали.</w:t>
      </w:r>
    </w:p>
    <w:p w14:paraId="2DA5808F" w14:textId="77777777" w:rsidR="001F5DA6" w:rsidRPr="001F5DA6" w:rsidRDefault="001F5DA6" w:rsidP="001F5DA6">
      <w:pPr>
        <w:spacing w:line="240" w:lineRule="auto"/>
        <w:rPr>
          <w:rFonts w:eastAsia="Times New Roman" w:cs="Arial"/>
          <w:i/>
          <w:iCs/>
          <w:color w:val="000000"/>
          <w:lang w:eastAsia="bg-BG"/>
        </w:rPr>
      </w:pPr>
    </w:p>
    <w:p w14:paraId="3C60DBAA" w14:textId="70EF7697"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Паническо разстройство и ОКР</w:t>
      </w:r>
    </w:p>
    <w:p w14:paraId="6AD7F028"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Непрекъснатото лечение при паническо разстройство и ОКР трябва да се оценява периодично, тъй като профилактика на рецидивите не е доказана при тези разстройства.</w:t>
      </w:r>
    </w:p>
    <w:p w14:paraId="63F60A21" w14:textId="77777777" w:rsidR="001F5DA6" w:rsidRPr="001F5DA6" w:rsidRDefault="001F5DA6" w:rsidP="001F5DA6">
      <w:pPr>
        <w:spacing w:line="240" w:lineRule="auto"/>
        <w:rPr>
          <w:rFonts w:eastAsia="Times New Roman" w:cs="Arial"/>
          <w:i/>
          <w:iCs/>
          <w:color w:val="000000"/>
          <w:lang w:eastAsia="bg-BG"/>
        </w:rPr>
      </w:pPr>
    </w:p>
    <w:p w14:paraId="792521D8" w14:textId="0FEBCBCC"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Пациенти в старческа възраст</w:t>
      </w:r>
    </w:p>
    <w:p w14:paraId="20904A4A"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Дозата трябва да се определи внимателно, тъй като лицата в старческа възраст могат да са изложени на по-голям риск от хипонатриемия (вж. точка 4.4).</w:t>
      </w:r>
    </w:p>
    <w:p w14:paraId="36AC6D59" w14:textId="77777777" w:rsidR="001F5DA6" w:rsidRPr="001F5DA6" w:rsidRDefault="001F5DA6" w:rsidP="001F5DA6">
      <w:pPr>
        <w:spacing w:line="240" w:lineRule="auto"/>
        <w:rPr>
          <w:rFonts w:eastAsia="Times New Roman" w:cs="Arial"/>
          <w:i/>
          <w:iCs/>
          <w:color w:val="000000"/>
          <w:lang w:eastAsia="bg-BG"/>
        </w:rPr>
      </w:pPr>
    </w:p>
    <w:p w14:paraId="5A7EC53C" w14:textId="44E8EBD7"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Чернодробно увреждане</w:t>
      </w:r>
    </w:p>
    <w:p w14:paraId="4C616C28"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Употребата на сертралин при пациенти с чернодробно заболяване трябва да става много внимателно. Дозата трябва да е по-ниска или интервалът между приемите — по-дълъг, в случай на приложение при пациенти с нарушена чернодробна функция (вж. точка 4.4). Сертралин не трябва да се използва в случаи на тежко чернодробно увреждане, поради липса на клинични данни (вж. точка 4.4).</w:t>
      </w:r>
    </w:p>
    <w:p w14:paraId="495A41F7" w14:textId="77777777" w:rsidR="001F5DA6" w:rsidRPr="001F5DA6" w:rsidRDefault="001F5DA6" w:rsidP="001F5DA6">
      <w:pPr>
        <w:spacing w:line="240" w:lineRule="auto"/>
        <w:rPr>
          <w:rFonts w:eastAsia="Times New Roman" w:cs="Arial"/>
          <w:i/>
          <w:iCs/>
          <w:color w:val="000000"/>
          <w:lang w:eastAsia="bg-BG"/>
        </w:rPr>
      </w:pPr>
    </w:p>
    <w:p w14:paraId="507F20CF" w14:textId="3C3E9EAE"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Пациенти с бъбречно увреждане</w:t>
      </w:r>
    </w:p>
    <w:p w14:paraId="381A7CB7"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Не е необходимо коригиране на дозата при пациенти с бъбречно увреждане (вж. точка 4.4).</w:t>
      </w:r>
    </w:p>
    <w:p w14:paraId="75DD0CBD" w14:textId="77777777" w:rsidR="001F5DA6" w:rsidRPr="001F5DA6" w:rsidRDefault="001F5DA6" w:rsidP="001F5DA6">
      <w:pPr>
        <w:spacing w:line="240" w:lineRule="auto"/>
        <w:rPr>
          <w:rFonts w:eastAsia="Times New Roman" w:cs="Arial"/>
          <w:i/>
          <w:iCs/>
          <w:color w:val="000000"/>
          <w:u w:val="single"/>
          <w:lang w:eastAsia="bg-BG"/>
        </w:rPr>
      </w:pPr>
    </w:p>
    <w:p w14:paraId="6B2F5850" w14:textId="71877D41" w:rsidR="001F5DA6" w:rsidRPr="001F5DA6" w:rsidRDefault="001F5DA6" w:rsidP="001F5DA6">
      <w:pPr>
        <w:spacing w:line="240" w:lineRule="auto"/>
        <w:rPr>
          <w:rFonts w:eastAsia="Times New Roman" w:cs="Arial"/>
          <w:lang w:eastAsia="bg-BG"/>
        </w:rPr>
      </w:pPr>
      <w:r w:rsidRPr="001F5DA6">
        <w:rPr>
          <w:rFonts w:eastAsia="Times New Roman" w:cs="Arial"/>
          <w:i/>
          <w:iCs/>
          <w:color w:val="000000"/>
          <w:u w:val="single"/>
          <w:lang w:eastAsia="bg-BG"/>
        </w:rPr>
        <w:t>Педиатрична популация</w:t>
      </w:r>
    </w:p>
    <w:p w14:paraId="135C872F" w14:textId="77777777" w:rsidR="001F5DA6" w:rsidRPr="001F5DA6" w:rsidRDefault="001F5DA6" w:rsidP="001F5DA6">
      <w:pPr>
        <w:spacing w:line="240" w:lineRule="auto"/>
        <w:rPr>
          <w:rFonts w:eastAsia="Times New Roman" w:cs="Arial"/>
          <w:i/>
          <w:iCs/>
          <w:color w:val="000000"/>
          <w:lang w:eastAsia="bg-BG"/>
        </w:rPr>
      </w:pPr>
    </w:p>
    <w:p w14:paraId="125BDB1E" w14:textId="7592949F" w:rsidR="001F5DA6" w:rsidRPr="001F5DA6" w:rsidRDefault="001F5DA6" w:rsidP="001F5DA6">
      <w:pPr>
        <w:spacing w:line="240" w:lineRule="auto"/>
        <w:rPr>
          <w:rFonts w:eastAsia="Times New Roman" w:cs="Arial"/>
          <w:lang w:eastAsia="bg-BG"/>
        </w:rPr>
      </w:pPr>
      <w:r w:rsidRPr="001F5DA6">
        <w:rPr>
          <w:rFonts w:eastAsia="Times New Roman" w:cs="Arial"/>
          <w:i/>
          <w:iCs/>
          <w:color w:val="000000"/>
          <w:lang w:eastAsia="bg-BG"/>
        </w:rPr>
        <w:t>Деца и юноши с обсесивно-компулсивно разстройство</w:t>
      </w:r>
    </w:p>
    <w:p w14:paraId="68F1D0A8"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Възраст 13-17 години: първоначално 50 </w:t>
      </w:r>
      <w:r w:rsidRPr="001F5DA6">
        <w:rPr>
          <w:rFonts w:eastAsia="Times New Roman" w:cs="Arial"/>
          <w:color w:val="000000"/>
          <w:lang w:val="en-US"/>
        </w:rPr>
        <w:t xml:space="preserve">mg </w:t>
      </w:r>
      <w:r w:rsidRPr="001F5DA6">
        <w:rPr>
          <w:rFonts w:eastAsia="Times New Roman" w:cs="Arial"/>
          <w:color w:val="000000"/>
          <w:lang w:eastAsia="bg-BG"/>
        </w:rPr>
        <w:t>веднъж дневно.</w:t>
      </w:r>
    </w:p>
    <w:p w14:paraId="1FDEB72B"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Възраст 6-12 години: първоначално 25 </w:t>
      </w:r>
      <w:r w:rsidRPr="001F5DA6">
        <w:rPr>
          <w:rFonts w:eastAsia="Times New Roman" w:cs="Arial"/>
          <w:color w:val="000000"/>
          <w:lang w:val="en-US"/>
        </w:rPr>
        <w:t xml:space="preserve">mg </w:t>
      </w:r>
      <w:r w:rsidRPr="001F5DA6">
        <w:rPr>
          <w:rFonts w:eastAsia="Times New Roman" w:cs="Arial"/>
          <w:color w:val="000000"/>
          <w:lang w:eastAsia="bg-BG"/>
        </w:rPr>
        <w:t xml:space="preserve">веднъж дневно. След една седмица дозата може да се повиши на 50 </w:t>
      </w:r>
      <w:r w:rsidRPr="001F5DA6">
        <w:rPr>
          <w:rFonts w:eastAsia="Times New Roman" w:cs="Arial"/>
          <w:color w:val="000000"/>
          <w:lang w:val="en-US"/>
        </w:rPr>
        <w:t xml:space="preserve">mg </w:t>
      </w:r>
      <w:r w:rsidRPr="001F5DA6">
        <w:rPr>
          <w:rFonts w:eastAsia="Times New Roman" w:cs="Arial"/>
          <w:color w:val="000000"/>
          <w:lang w:eastAsia="bg-BG"/>
        </w:rPr>
        <w:t>веднъж дневно.</w:t>
      </w:r>
    </w:p>
    <w:p w14:paraId="1E0D0C03" w14:textId="77777777" w:rsidR="001F5DA6" w:rsidRPr="001F5DA6" w:rsidRDefault="001F5DA6" w:rsidP="001F5DA6">
      <w:pPr>
        <w:rPr>
          <w:rFonts w:eastAsia="Times New Roman" w:cs="Arial"/>
          <w:color w:val="000000"/>
          <w:lang w:eastAsia="bg-BG"/>
        </w:rPr>
      </w:pPr>
    </w:p>
    <w:p w14:paraId="4D872647" w14:textId="77777777" w:rsidR="001F5DA6" w:rsidRPr="001F5DA6" w:rsidRDefault="001F5DA6" w:rsidP="001F5DA6">
      <w:pPr>
        <w:rPr>
          <w:rFonts w:eastAsia="Times New Roman" w:cs="Arial"/>
          <w:sz w:val="24"/>
          <w:szCs w:val="24"/>
          <w:lang w:eastAsia="bg-BG"/>
        </w:rPr>
      </w:pPr>
      <w:r w:rsidRPr="001F5DA6">
        <w:rPr>
          <w:rFonts w:eastAsia="Times New Roman" w:cs="Arial"/>
          <w:color w:val="000000"/>
          <w:lang w:eastAsia="bg-BG"/>
        </w:rPr>
        <w:t xml:space="preserve">Последващите дози могат да се увеличат в случай на недостатъчно повлияване постепенно с по 50 </w:t>
      </w:r>
      <w:r w:rsidRPr="001F5DA6">
        <w:rPr>
          <w:rFonts w:eastAsia="Times New Roman" w:cs="Arial"/>
          <w:color w:val="000000"/>
          <w:lang w:val="en-US"/>
        </w:rPr>
        <w:t xml:space="preserve">mg </w:t>
      </w:r>
      <w:r w:rsidRPr="001F5DA6">
        <w:rPr>
          <w:rFonts w:eastAsia="Times New Roman" w:cs="Arial"/>
          <w:color w:val="000000"/>
          <w:lang w:eastAsia="bg-BG"/>
        </w:rPr>
        <w:t xml:space="preserve">за период от няколко седмици, ако е необходимо. Максималната доза е 200 </w:t>
      </w:r>
      <w:r w:rsidRPr="001F5DA6">
        <w:rPr>
          <w:rFonts w:eastAsia="Times New Roman" w:cs="Arial"/>
          <w:color w:val="000000"/>
          <w:lang w:val="en-US"/>
        </w:rPr>
        <w:t xml:space="preserve">mg </w:t>
      </w:r>
      <w:r w:rsidRPr="001F5DA6">
        <w:rPr>
          <w:rFonts w:eastAsia="Times New Roman" w:cs="Arial"/>
          <w:color w:val="000000"/>
          <w:lang w:eastAsia="bg-BG"/>
        </w:rPr>
        <w:t>дневно. Същевременно трябва да се има предвид по-ниското телесно тегло при деца в сравнение с възрастни</w:t>
      </w:r>
      <w:r>
        <w:rPr>
          <w:rFonts w:eastAsia="Times New Roman" w:cs="Arial"/>
          <w:color w:val="000000"/>
          <w:lang w:val="en-US" w:eastAsia="bg-BG"/>
        </w:rPr>
        <w:t xml:space="preserve"> </w:t>
      </w:r>
      <w:r w:rsidRPr="001F5DA6">
        <w:rPr>
          <w:rFonts w:eastAsia="Times New Roman" w:cs="Arial"/>
          <w:color w:val="000000"/>
          <w:lang w:eastAsia="bg-BG"/>
        </w:rPr>
        <w:t xml:space="preserve">при повишаване на дозата над 50 </w:t>
      </w:r>
      <w:r w:rsidRPr="001F5DA6">
        <w:rPr>
          <w:rFonts w:eastAsia="Times New Roman" w:cs="Arial"/>
          <w:color w:val="000000"/>
          <w:lang w:val="en-US"/>
        </w:rPr>
        <w:t xml:space="preserve">mg. </w:t>
      </w:r>
      <w:r w:rsidRPr="001F5DA6">
        <w:rPr>
          <w:rFonts w:eastAsia="Times New Roman" w:cs="Arial"/>
          <w:color w:val="000000"/>
          <w:lang w:eastAsia="bg-BG"/>
        </w:rPr>
        <w:t>Не трябва да се правят промени на дозата за интервали по- малки от една седмица.</w:t>
      </w:r>
    </w:p>
    <w:p w14:paraId="0199CDFE" w14:textId="77777777" w:rsidR="001F5DA6" w:rsidRPr="001F5DA6" w:rsidRDefault="001F5DA6" w:rsidP="001F5DA6">
      <w:pPr>
        <w:spacing w:line="240" w:lineRule="auto"/>
        <w:rPr>
          <w:rFonts w:eastAsia="Times New Roman" w:cs="Arial"/>
          <w:color w:val="000000"/>
          <w:lang w:eastAsia="bg-BG"/>
        </w:rPr>
      </w:pPr>
    </w:p>
    <w:p w14:paraId="54D46136" w14:textId="0DF4C0EC"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Не е установена ефикасност при голямо депресивно разстройство в детска възраст.</w:t>
      </w:r>
    </w:p>
    <w:p w14:paraId="4684E4FA" w14:textId="77777777" w:rsidR="001F5DA6" w:rsidRPr="001F5DA6" w:rsidRDefault="001F5DA6" w:rsidP="001F5DA6">
      <w:pPr>
        <w:spacing w:line="240" w:lineRule="auto"/>
        <w:rPr>
          <w:rFonts w:eastAsia="Times New Roman" w:cs="Arial"/>
          <w:color w:val="000000"/>
          <w:lang w:eastAsia="bg-BG"/>
        </w:rPr>
      </w:pPr>
    </w:p>
    <w:p w14:paraId="72A23246" w14:textId="04803BDB"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Няма налични данни за деца на възраст под 6 години (вж също точка 4.4.).</w:t>
      </w:r>
    </w:p>
    <w:p w14:paraId="0889B71A" w14:textId="77777777" w:rsidR="001F5DA6" w:rsidRPr="001F5DA6" w:rsidRDefault="001F5DA6" w:rsidP="001F5DA6">
      <w:pPr>
        <w:spacing w:line="240" w:lineRule="auto"/>
        <w:rPr>
          <w:rFonts w:eastAsia="Times New Roman" w:cs="Arial"/>
          <w:color w:val="000000"/>
          <w:u w:val="single"/>
          <w:lang w:eastAsia="bg-BG"/>
        </w:rPr>
      </w:pPr>
    </w:p>
    <w:p w14:paraId="536FA994" w14:textId="7351146E" w:rsidR="001F5DA6" w:rsidRPr="00E65E16" w:rsidRDefault="001F5DA6" w:rsidP="00E65E16">
      <w:pPr>
        <w:pStyle w:val="Heading3"/>
        <w:rPr>
          <w:rFonts w:eastAsia="Times New Roman"/>
          <w:u w:val="single"/>
          <w:lang w:eastAsia="bg-BG"/>
        </w:rPr>
      </w:pPr>
      <w:r w:rsidRPr="00E65E16">
        <w:rPr>
          <w:rFonts w:eastAsia="Times New Roman"/>
          <w:u w:val="single"/>
          <w:lang w:eastAsia="bg-BG"/>
        </w:rPr>
        <w:t>Начин на приемане</w:t>
      </w:r>
    </w:p>
    <w:p w14:paraId="4EEF22D2" w14:textId="77777777" w:rsidR="001F5DA6" w:rsidRPr="001F5DA6" w:rsidRDefault="001F5DA6" w:rsidP="001F5DA6">
      <w:pPr>
        <w:spacing w:line="240" w:lineRule="auto"/>
        <w:rPr>
          <w:rFonts w:eastAsia="Times New Roman" w:cs="Arial"/>
          <w:color w:val="000000"/>
          <w:lang w:eastAsia="bg-BG"/>
        </w:rPr>
      </w:pPr>
    </w:p>
    <w:p w14:paraId="7DC9803B" w14:textId="26420CBB"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Сертралин трябва да се приема веднъж дневно, сутрин или вечер.</w:t>
      </w:r>
    </w:p>
    <w:p w14:paraId="36496619" w14:textId="77777777" w:rsidR="001F5DA6" w:rsidRPr="001F5DA6" w:rsidRDefault="001F5DA6" w:rsidP="001F5DA6">
      <w:pPr>
        <w:spacing w:line="240" w:lineRule="auto"/>
        <w:rPr>
          <w:rFonts w:eastAsia="Times New Roman" w:cs="Arial"/>
          <w:sz w:val="24"/>
          <w:szCs w:val="24"/>
          <w:lang w:eastAsia="bg-BG"/>
        </w:rPr>
      </w:pPr>
      <w:r w:rsidRPr="001F5DA6">
        <w:rPr>
          <w:rFonts w:eastAsia="Times New Roman" w:cs="Arial"/>
          <w:color w:val="000000"/>
          <w:lang w:eastAsia="bg-BG"/>
        </w:rPr>
        <w:t>Таблетката сертралин може да се приема със или без храна.</w:t>
      </w:r>
    </w:p>
    <w:p w14:paraId="73EDEBBE" w14:textId="77777777" w:rsidR="001F5DA6" w:rsidRPr="001F5DA6" w:rsidRDefault="001F5DA6" w:rsidP="001F5DA6">
      <w:pPr>
        <w:spacing w:line="240" w:lineRule="auto"/>
        <w:rPr>
          <w:rFonts w:eastAsia="Times New Roman" w:cs="Arial"/>
          <w:i/>
          <w:iCs/>
          <w:color w:val="000000"/>
          <w:u w:val="single"/>
          <w:lang w:eastAsia="bg-BG"/>
        </w:rPr>
      </w:pPr>
    </w:p>
    <w:p w14:paraId="38DEA0ED" w14:textId="4717B7AB" w:rsidR="001F5DA6" w:rsidRPr="001F5DA6" w:rsidRDefault="001F5DA6" w:rsidP="001F5DA6">
      <w:pPr>
        <w:spacing w:line="240" w:lineRule="auto"/>
        <w:rPr>
          <w:rFonts w:eastAsia="Times New Roman" w:cs="Arial"/>
          <w:sz w:val="24"/>
          <w:szCs w:val="24"/>
          <w:lang w:eastAsia="bg-BG"/>
        </w:rPr>
      </w:pPr>
      <w:r w:rsidRPr="001F5DA6">
        <w:rPr>
          <w:rFonts w:eastAsia="Times New Roman" w:cs="Arial"/>
          <w:i/>
          <w:iCs/>
          <w:color w:val="000000"/>
          <w:u w:val="single"/>
          <w:lang w:eastAsia="bg-BG"/>
        </w:rPr>
        <w:t>Симптоми на отнемане, наблюдавание при прекъсването на сертралин</w:t>
      </w:r>
    </w:p>
    <w:p w14:paraId="1F389F8C" w14:textId="77777777" w:rsidR="001F5DA6" w:rsidRPr="001F5DA6" w:rsidRDefault="001F5DA6" w:rsidP="001F5DA6">
      <w:pPr>
        <w:rPr>
          <w:rFonts w:eastAsia="Times New Roman" w:cs="Arial"/>
          <w:color w:val="000000"/>
          <w:lang w:eastAsia="bg-BG"/>
        </w:rPr>
      </w:pPr>
    </w:p>
    <w:p w14:paraId="5EC9972D" w14:textId="0979C2F3" w:rsidR="001F5DA6" w:rsidRPr="001F5DA6" w:rsidRDefault="001F5DA6" w:rsidP="001F5DA6">
      <w:pPr>
        <w:rPr>
          <w:rFonts w:cs="Arial"/>
          <w:lang w:val="en-US"/>
        </w:rPr>
      </w:pPr>
      <w:r w:rsidRPr="001F5DA6">
        <w:rPr>
          <w:rFonts w:eastAsia="Times New Roman" w:cs="Arial"/>
          <w:color w:val="000000"/>
          <w:lang w:eastAsia="bg-BG"/>
        </w:rPr>
        <w:t>Внезапното прекъсване трябва да се избягва. При спиране на лечението със сертралин дозата трябва постепенно да се намалява за период от поне една до две седмици, за да се понижи рискът от реакции на отнемане (вж точки 4.4 и 4.8). Ако след намаление на дозата или спиране на лечението възникнат симтоми, които пациентът не може да толерира, може да се обмисли възстановяване на предходно предписаната доза. След това лекарят може да продължи намаляването на дозата, но по-постепенно.</w:t>
      </w:r>
    </w:p>
    <w:p w14:paraId="486FD177" w14:textId="77777777" w:rsidR="001F5DA6" w:rsidRPr="0091385D" w:rsidRDefault="001F5DA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4E740732"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79A7367E" w14:textId="77777777" w:rsidR="001F5DA6" w:rsidRPr="001F5DA6" w:rsidRDefault="001F5DA6" w:rsidP="001F5DA6">
      <w:pPr>
        <w:spacing w:line="240" w:lineRule="auto"/>
        <w:rPr>
          <w:rFonts w:eastAsia="Times New Roman" w:cs="Arial"/>
          <w:color w:val="000000"/>
          <w:lang w:eastAsia="bg-BG"/>
        </w:rPr>
      </w:pPr>
    </w:p>
    <w:p w14:paraId="5444F67C" w14:textId="57E4A553"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Едновременното приложение при пациенти, приемащи необратими моноаминооксидазни инхибитори (МАО-инхибитори) е противопоказано поради риска от серотонинов синдром със симптоми като ажитация, тремор и хипертермия. Лечение със сертралин не трябва да се започва поне 14 дни след прекратяване на лечение с необратим МАО-инхибитор. Лечението със сертралин трябва да се прекрати поне 7 дни преди започване на лечение с необратим МАО-инхибитор (вж. точка 4.5).</w:t>
      </w:r>
    </w:p>
    <w:p w14:paraId="4C32E76A" w14:textId="77777777" w:rsidR="001F5DA6" w:rsidRPr="001F5DA6" w:rsidRDefault="001F5DA6" w:rsidP="001F5DA6">
      <w:pPr>
        <w:rPr>
          <w:rFonts w:eastAsia="Times New Roman" w:cs="Arial"/>
          <w:color w:val="000000"/>
          <w:lang w:eastAsia="bg-BG"/>
        </w:rPr>
      </w:pPr>
    </w:p>
    <w:p w14:paraId="2309EAB0" w14:textId="3DC5113B" w:rsidR="0091385D" w:rsidRPr="001F5DA6" w:rsidRDefault="001F5DA6" w:rsidP="001F5DA6">
      <w:pPr>
        <w:rPr>
          <w:rFonts w:cs="Arial"/>
        </w:rPr>
      </w:pPr>
      <w:r w:rsidRPr="001F5DA6">
        <w:rPr>
          <w:rFonts w:eastAsia="Times New Roman" w:cs="Arial"/>
          <w:color w:val="000000"/>
          <w:lang w:eastAsia="bg-BG"/>
        </w:rPr>
        <w:t>Едновременната употреба с пимозид е противопоказана (вж. точка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19B3A4C"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 xml:space="preserve">Серотонинов синдром </w:t>
      </w:r>
      <w:r w:rsidRPr="001F5DA6">
        <w:rPr>
          <w:rFonts w:eastAsia="Times New Roman" w:cs="Arial"/>
          <w:color w:val="000000"/>
          <w:u w:val="single"/>
          <w:lang w:val="en-US"/>
        </w:rPr>
        <w:t xml:space="preserve">(SS) </w:t>
      </w:r>
      <w:r w:rsidRPr="001F5DA6">
        <w:rPr>
          <w:rFonts w:eastAsia="Times New Roman" w:cs="Arial"/>
          <w:color w:val="000000"/>
          <w:u w:val="single"/>
          <w:lang w:eastAsia="bg-BG"/>
        </w:rPr>
        <w:t xml:space="preserve">или Невоолептичен Малигнен Синдром </w:t>
      </w:r>
      <w:r w:rsidRPr="001F5DA6">
        <w:rPr>
          <w:rFonts w:eastAsia="Times New Roman" w:cs="Arial"/>
          <w:color w:val="000000"/>
          <w:u w:val="single"/>
          <w:lang w:val="en-US"/>
        </w:rPr>
        <w:t>(Neuroleptic Malignant Syndrome. NMS)</w:t>
      </w:r>
    </w:p>
    <w:p w14:paraId="0F113A66" w14:textId="77777777" w:rsidR="001F5DA6" w:rsidRPr="001F5DA6" w:rsidRDefault="001F5DA6" w:rsidP="001F5DA6">
      <w:pPr>
        <w:rPr>
          <w:rFonts w:eastAsia="Times New Roman" w:cs="Arial"/>
          <w:color w:val="000000"/>
          <w:lang w:eastAsia="bg-BG"/>
        </w:rPr>
      </w:pPr>
    </w:p>
    <w:p w14:paraId="0B3BEE35" w14:textId="227574DE" w:rsidR="0091385D" w:rsidRPr="001F5DA6" w:rsidRDefault="001F5DA6" w:rsidP="001F5DA6">
      <w:pPr>
        <w:rPr>
          <w:rFonts w:cs="Arial"/>
        </w:rPr>
      </w:pPr>
      <w:r w:rsidRPr="001F5DA6">
        <w:rPr>
          <w:rFonts w:eastAsia="Times New Roman" w:cs="Arial"/>
          <w:color w:val="000000"/>
          <w:lang w:eastAsia="bg-BG"/>
        </w:rPr>
        <w:t xml:space="preserve">Развитието на потенциално животозастрашаващи синдроми като серотонинов синдром </w:t>
      </w:r>
      <w:r w:rsidRPr="001F5DA6">
        <w:rPr>
          <w:rFonts w:eastAsia="Times New Roman" w:cs="Arial"/>
          <w:color w:val="000000"/>
          <w:lang w:val="en-US"/>
        </w:rPr>
        <w:t xml:space="preserve">(SS) </w:t>
      </w:r>
      <w:r w:rsidRPr="001F5DA6">
        <w:rPr>
          <w:rFonts w:eastAsia="Times New Roman" w:cs="Arial"/>
          <w:color w:val="000000"/>
          <w:lang w:eastAsia="bg-BG"/>
        </w:rPr>
        <w:t xml:space="preserve">или невролептичен малигнен синдром </w:t>
      </w:r>
      <w:r w:rsidRPr="001F5DA6">
        <w:rPr>
          <w:rFonts w:eastAsia="Times New Roman" w:cs="Arial"/>
          <w:color w:val="000000"/>
          <w:lang w:val="en-US"/>
        </w:rPr>
        <w:t xml:space="preserve">(NMS) </w:t>
      </w:r>
      <w:r w:rsidRPr="001F5DA6">
        <w:rPr>
          <w:rFonts w:eastAsia="Times New Roman" w:cs="Arial"/>
          <w:color w:val="000000"/>
          <w:lang w:eastAsia="bg-BG"/>
        </w:rPr>
        <w:t xml:space="preserve">са били съобщавани при приложение на селективни инхибитори на обратното захващане на серотонина </w:t>
      </w:r>
      <w:r w:rsidRPr="001F5DA6">
        <w:rPr>
          <w:rFonts w:eastAsia="Times New Roman" w:cs="Arial"/>
          <w:color w:val="000000"/>
          <w:lang w:val="en-US"/>
        </w:rPr>
        <w:t xml:space="preserve">(SSRI), </w:t>
      </w:r>
      <w:r w:rsidRPr="001F5DA6">
        <w:rPr>
          <w:rFonts w:eastAsia="Times New Roman" w:cs="Arial"/>
          <w:color w:val="000000"/>
          <w:lang w:eastAsia="bg-BG"/>
        </w:rPr>
        <w:t xml:space="preserve">включително лечение със сертралин. Рискът от </w:t>
      </w:r>
      <w:r w:rsidRPr="001F5DA6">
        <w:rPr>
          <w:rFonts w:eastAsia="Times New Roman" w:cs="Arial"/>
          <w:color w:val="000000"/>
          <w:lang w:val="en-US"/>
        </w:rPr>
        <w:t xml:space="preserve">SS </w:t>
      </w:r>
      <w:r w:rsidRPr="001F5DA6">
        <w:rPr>
          <w:rFonts w:eastAsia="Times New Roman" w:cs="Arial"/>
          <w:color w:val="000000"/>
          <w:lang w:eastAsia="bg-BG"/>
        </w:rPr>
        <w:t xml:space="preserve">или </w:t>
      </w:r>
      <w:r w:rsidRPr="001F5DA6">
        <w:rPr>
          <w:rFonts w:eastAsia="Times New Roman" w:cs="Arial"/>
          <w:color w:val="000000"/>
          <w:lang w:val="en-US"/>
        </w:rPr>
        <w:t xml:space="preserve">NMS </w:t>
      </w:r>
      <w:r w:rsidRPr="001F5DA6">
        <w:rPr>
          <w:rFonts w:eastAsia="Times New Roman" w:cs="Arial"/>
          <w:color w:val="000000"/>
          <w:lang w:eastAsia="bg-BG"/>
        </w:rPr>
        <w:t xml:space="preserve">при употребата със </w:t>
      </w:r>
      <w:r w:rsidRPr="001F5DA6">
        <w:rPr>
          <w:rFonts w:eastAsia="Times New Roman" w:cs="Arial"/>
          <w:color w:val="000000"/>
          <w:lang w:val="en-US"/>
        </w:rPr>
        <w:t xml:space="preserve">SSRI </w:t>
      </w:r>
      <w:r w:rsidRPr="001F5DA6">
        <w:rPr>
          <w:rFonts w:eastAsia="Times New Roman" w:cs="Arial"/>
          <w:color w:val="000000"/>
          <w:lang w:eastAsia="bg-BG"/>
        </w:rPr>
        <w:t xml:space="preserve">се повишава при едновременното приложение с други серотонинергични лекарства (вкл. други серотонинергични антидепресанти, амфетамини, трипгани), с лекарства, които влошават метаболизма на серотонина (включително МАО- инхибитори, напр. Метиленово синьо), антипсихотици и други допаминови антагонисти и с наркотични вещества. Пациентите трябва да бъдат проследявани за появата на признаци и симптоми на </w:t>
      </w:r>
      <w:r w:rsidRPr="001F5DA6">
        <w:rPr>
          <w:rFonts w:eastAsia="Times New Roman" w:cs="Arial"/>
          <w:color w:val="000000"/>
          <w:lang w:val="en-US"/>
        </w:rPr>
        <w:t xml:space="preserve">SS </w:t>
      </w:r>
      <w:r w:rsidRPr="001F5DA6">
        <w:rPr>
          <w:rFonts w:eastAsia="Times New Roman" w:cs="Arial"/>
          <w:color w:val="000000"/>
          <w:lang w:eastAsia="bg-BG"/>
        </w:rPr>
        <w:t xml:space="preserve">или </w:t>
      </w:r>
      <w:r w:rsidRPr="001F5DA6">
        <w:rPr>
          <w:rFonts w:eastAsia="Times New Roman" w:cs="Arial"/>
          <w:color w:val="000000"/>
          <w:lang w:val="en-US"/>
        </w:rPr>
        <w:t xml:space="preserve">NMS </w:t>
      </w:r>
      <w:r w:rsidRPr="001F5DA6">
        <w:rPr>
          <w:rFonts w:eastAsia="Times New Roman" w:cs="Arial"/>
          <w:color w:val="000000"/>
          <w:lang w:eastAsia="bg-BG"/>
        </w:rPr>
        <w:t>синдром (вж. точка 4.3).</w:t>
      </w:r>
    </w:p>
    <w:p w14:paraId="24E3E82F" w14:textId="366AC05F" w:rsidR="0091385D" w:rsidRDefault="0091385D" w:rsidP="0091385D"/>
    <w:p w14:paraId="56BE3B6B"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 xml:space="preserve">Преминаване от селективни инхибитори на обратното захващане на серототнина </w:t>
      </w:r>
      <w:r w:rsidRPr="001F5DA6">
        <w:rPr>
          <w:rFonts w:eastAsia="Times New Roman" w:cs="Arial"/>
          <w:color w:val="000000"/>
          <w:u w:val="single"/>
          <w:lang w:val="en-US"/>
        </w:rPr>
        <w:t xml:space="preserve">(SSRI). </w:t>
      </w:r>
      <w:r w:rsidRPr="001F5DA6">
        <w:rPr>
          <w:rFonts w:eastAsia="Times New Roman" w:cs="Arial"/>
          <w:color w:val="000000"/>
          <w:u w:val="single"/>
          <w:lang w:eastAsia="bg-BG"/>
        </w:rPr>
        <w:t>антидепресанти или антиобсесивни лекарства</w:t>
      </w:r>
    </w:p>
    <w:p w14:paraId="5AFA633E"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Контролираният опит относно оптималното време за преминаване от </w:t>
      </w:r>
      <w:r w:rsidRPr="001F5DA6">
        <w:rPr>
          <w:rFonts w:eastAsia="Times New Roman" w:cs="Arial"/>
          <w:color w:val="000000"/>
          <w:lang w:val="en-US"/>
        </w:rPr>
        <w:t xml:space="preserve">SSRI, </w:t>
      </w:r>
      <w:r w:rsidRPr="001F5DA6">
        <w:rPr>
          <w:rFonts w:eastAsia="Times New Roman" w:cs="Arial"/>
          <w:color w:val="000000"/>
          <w:lang w:eastAsia="bg-BG"/>
        </w:rPr>
        <w:t>антидепресанти или антиобсесивни лекарства към сертралин е ограничен. Промяната на терапията трябва да става особено внимателно и след строга преценка, особено когато към сертралин се преминава след приложение на лекарства с продължително действие, като флуоксетин.</w:t>
      </w:r>
    </w:p>
    <w:p w14:paraId="46D4BFCC" w14:textId="77777777" w:rsidR="001F5DA6" w:rsidRPr="001F5DA6" w:rsidRDefault="001F5DA6" w:rsidP="001F5DA6">
      <w:pPr>
        <w:spacing w:line="240" w:lineRule="auto"/>
        <w:rPr>
          <w:rFonts w:eastAsia="Times New Roman" w:cs="Arial"/>
          <w:color w:val="000000"/>
          <w:u w:val="single"/>
          <w:lang w:eastAsia="bg-BG"/>
        </w:rPr>
      </w:pPr>
    </w:p>
    <w:p w14:paraId="52BE2687" w14:textId="3F44A0AC"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Други серотонинергични лекарства, като триптофан. Фенфлурамин и 5-НТ агонисти</w:t>
      </w:r>
    </w:p>
    <w:p w14:paraId="63D8DD30"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Едновременното приложение на сертралин с други лекарства, които засилват ефектите на серотонинергичната невротрансмисия, като амфетамини, триптофан, фенфлурамин, 5-НТ агонисти или растителния продукт жълт кантарион </w:t>
      </w:r>
      <w:r w:rsidRPr="001F5DA6">
        <w:rPr>
          <w:rFonts w:eastAsia="Times New Roman" w:cs="Arial"/>
          <w:i/>
          <w:iCs/>
          <w:color w:val="000000"/>
          <w:lang w:val="en-US"/>
        </w:rPr>
        <w:t>(</w:t>
      </w:r>
      <w:proofErr w:type="spellStart"/>
      <w:r w:rsidRPr="001F5DA6">
        <w:rPr>
          <w:rFonts w:eastAsia="Times New Roman" w:cs="Arial"/>
          <w:i/>
          <w:iCs/>
          <w:color w:val="000000"/>
          <w:lang w:val="en-US"/>
        </w:rPr>
        <w:t>Hypericum</w:t>
      </w:r>
      <w:proofErr w:type="spellEnd"/>
      <w:r w:rsidRPr="001F5DA6">
        <w:rPr>
          <w:rFonts w:eastAsia="Times New Roman" w:cs="Arial"/>
          <w:i/>
          <w:iCs/>
          <w:color w:val="000000"/>
          <w:lang w:val="en-US"/>
        </w:rPr>
        <w:t xml:space="preserve"> </w:t>
      </w:r>
      <w:proofErr w:type="spellStart"/>
      <w:r w:rsidRPr="001F5DA6">
        <w:rPr>
          <w:rFonts w:eastAsia="Times New Roman" w:cs="Arial"/>
          <w:i/>
          <w:iCs/>
          <w:color w:val="000000"/>
          <w:lang w:val="en-US"/>
        </w:rPr>
        <w:t>perforatum</w:t>
      </w:r>
      <w:proofErr w:type="spellEnd"/>
      <w:r w:rsidRPr="001F5DA6">
        <w:rPr>
          <w:rFonts w:eastAsia="Times New Roman" w:cs="Arial"/>
          <w:i/>
          <w:iCs/>
          <w:color w:val="000000"/>
          <w:lang w:val="en-US"/>
        </w:rPr>
        <w:t>),</w:t>
      </w:r>
      <w:r w:rsidRPr="001F5DA6">
        <w:rPr>
          <w:rFonts w:eastAsia="Times New Roman" w:cs="Arial"/>
          <w:color w:val="000000"/>
          <w:lang w:val="en-US"/>
        </w:rPr>
        <w:t xml:space="preserve"> </w:t>
      </w:r>
      <w:r w:rsidRPr="001F5DA6">
        <w:rPr>
          <w:rFonts w:eastAsia="Times New Roman" w:cs="Arial"/>
          <w:color w:val="000000"/>
          <w:lang w:eastAsia="bg-BG"/>
        </w:rPr>
        <w:t>трябва да става внимателно и в случаите, в които е възможно, да се избягва, поради възможността от възникване на фармакодинамични взаимодействия.</w:t>
      </w:r>
    </w:p>
    <w:p w14:paraId="22F22A11" w14:textId="77777777" w:rsidR="001F5DA6" w:rsidRPr="001F5DA6" w:rsidRDefault="001F5DA6" w:rsidP="001F5DA6">
      <w:pPr>
        <w:spacing w:line="240" w:lineRule="auto"/>
        <w:rPr>
          <w:rFonts w:eastAsia="Times New Roman" w:cs="Arial"/>
          <w:color w:val="000000"/>
          <w:u w:val="single"/>
          <w:lang w:eastAsia="bg-BG"/>
        </w:rPr>
      </w:pPr>
    </w:p>
    <w:p w14:paraId="11AA539B" w14:textId="587F33C6"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Удължаване на ОТс интервала</w:t>
      </w:r>
      <w:r w:rsidRPr="001F5DA6">
        <w:rPr>
          <w:rFonts w:eastAsia="Times New Roman" w:cs="Arial"/>
          <w:color w:val="000000"/>
          <w:u w:val="single"/>
          <w:lang w:val="en-US"/>
        </w:rPr>
        <w:t>/Torsade de Pointes (</w:t>
      </w:r>
      <w:proofErr w:type="spellStart"/>
      <w:r w:rsidRPr="001F5DA6">
        <w:rPr>
          <w:rFonts w:eastAsia="Times New Roman" w:cs="Arial"/>
          <w:color w:val="000000"/>
          <w:u w:val="single"/>
          <w:lang w:val="en-US"/>
        </w:rPr>
        <w:t>TdP</w:t>
      </w:r>
      <w:proofErr w:type="spellEnd"/>
      <w:r w:rsidRPr="001F5DA6">
        <w:rPr>
          <w:rFonts w:eastAsia="Times New Roman" w:cs="Arial"/>
          <w:color w:val="000000"/>
          <w:u w:val="single"/>
          <w:lang w:val="en-US"/>
        </w:rPr>
        <w:t>)</w:t>
      </w:r>
    </w:p>
    <w:p w14:paraId="4E561AA1"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При употребата на сертралин по време на постмаркетинговия период има съобщения за случаи на удължаване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интервала и </w:t>
      </w:r>
      <w:proofErr w:type="spellStart"/>
      <w:r w:rsidRPr="001F5DA6">
        <w:rPr>
          <w:rFonts w:eastAsia="Times New Roman" w:cs="Arial"/>
          <w:color w:val="000000"/>
          <w:lang w:val="en-US"/>
        </w:rPr>
        <w:t>TdP</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По-голяма част от съобщените случаи са настъпили при пациенти с други рискови фактори за удължаване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интервала</w:t>
      </w:r>
      <w:r w:rsidRPr="001F5DA6">
        <w:rPr>
          <w:rFonts w:eastAsia="Times New Roman" w:cs="Arial"/>
          <w:color w:val="000000"/>
          <w:lang w:val="en-US"/>
        </w:rPr>
        <w:t>/</w:t>
      </w:r>
      <w:proofErr w:type="spellStart"/>
      <w:r w:rsidRPr="001F5DA6">
        <w:rPr>
          <w:rFonts w:eastAsia="Times New Roman" w:cs="Arial"/>
          <w:color w:val="000000"/>
          <w:lang w:val="en-US"/>
        </w:rPr>
        <w:t>TdP</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Ефектът по отношение на удължаване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интервала е потвърден от задълбочено проучване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при здрави доброволци, като е отчетена статистически значима положителна връзка между експозицията и отговора. По тази причина, сертралин трябва да се прилага с внимание при пациенти с допълнителни рискови фактори за удължаване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като: сърдечно заболяване, хипокалемия или хипомагнезиемия, фамилна анамнеза за удължаване на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 xml:space="preserve">брадикардия и едновременна употреба на лекарства, които удължават </w:t>
      </w:r>
      <w:proofErr w:type="spellStart"/>
      <w:r w:rsidRPr="001F5DA6">
        <w:rPr>
          <w:rFonts w:eastAsia="Times New Roman" w:cs="Arial"/>
          <w:color w:val="000000"/>
          <w:lang w:val="en-US"/>
        </w:rPr>
        <w:t>QTc</w:t>
      </w:r>
      <w:proofErr w:type="spellEnd"/>
      <w:r w:rsidRPr="001F5DA6">
        <w:rPr>
          <w:rFonts w:eastAsia="Times New Roman" w:cs="Arial"/>
          <w:color w:val="000000"/>
          <w:lang w:val="en-US"/>
        </w:rPr>
        <w:t xml:space="preserve"> </w:t>
      </w:r>
      <w:r w:rsidRPr="001F5DA6">
        <w:rPr>
          <w:rFonts w:eastAsia="Times New Roman" w:cs="Arial"/>
          <w:color w:val="000000"/>
          <w:lang w:eastAsia="bg-BG"/>
        </w:rPr>
        <w:t>интервала (вж точка 4.5 и 5.1).</w:t>
      </w:r>
    </w:p>
    <w:p w14:paraId="3C0CF77C" w14:textId="77777777" w:rsidR="001F5DA6" w:rsidRPr="001F5DA6" w:rsidRDefault="001F5DA6" w:rsidP="001F5DA6">
      <w:pPr>
        <w:spacing w:line="240" w:lineRule="auto"/>
        <w:rPr>
          <w:rFonts w:eastAsia="Times New Roman" w:cs="Arial"/>
          <w:color w:val="000000"/>
          <w:u w:val="single"/>
          <w:lang w:eastAsia="bg-BG"/>
        </w:rPr>
      </w:pPr>
    </w:p>
    <w:p w14:paraId="58486A9A" w14:textId="5634A0E3"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Активиране на хипомания или мания</w:t>
      </w:r>
    </w:p>
    <w:p w14:paraId="6D2E8729"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Симптоми на мания/хипомания са съобщени при малък брой пациенти по време на терапия с налични на пазара антидепресанти и антиобсесивни лекарства, включително сертралин. Ето защо, сертралин трябва да се използва внимателно при пациенти с анамнеза за мания/хипомания. Задължително е стриктно наблюдение от страна на </w:t>
      </w:r>
      <w:r w:rsidRPr="001F5DA6">
        <w:rPr>
          <w:rFonts w:eastAsia="Times New Roman" w:cs="Arial"/>
          <w:color w:val="000000"/>
          <w:lang w:eastAsia="bg-BG"/>
        </w:rPr>
        <w:lastRenderedPageBreak/>
        <w:t>лекаря. Лечението със сертралин трябва да се прекрати, ако пациентът премине в маниакална фаза.</w:t>
      </w:r>
    </w:p>
    <w:p w14:paraId="4265CB4A" w14:textId="77777777" w:rsidR="001F5DA6" w:rsidRPr="001F5DA6" w:rsidRDefault="001F5DA6" w:rsidP="001F5DA6">
      <w:pPr>
        <w:spacing w:line="240" w:lineRule="auto"/>
        <w:rPr>
          <w:rFonts w:eastAsia="Times New Roman" w:cs="Arial"/>
          <w:color w:val="000000"/>
          <w:u w:val="single"/>
          <w:lang w:eastAsia="bg-BG"/>
        </w:rPr>
      </w:pPr>
    </w:p>
    <w:p w14:paraId="2D041B58" w14:textId="360D96FA"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Шизофрения</w:t>
      </w:r>
    </w:p>
    <w:p w14:paraId="1199C4BB"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Психотичните симптоми могат да се утежнят при пациенти с шизофрения.</w:t>
      </w:r>
    </w:p>
    <w:p w14:paraId="5A3B753D" w14:textId="77777777" w:rsidR="001F5DA6" w:rsidRPr="001F5DA6" w:rsidRDefault="001F5DA6" w:rsidP="001F5DA6">
      <w:pPr>
        <w:spacing w:line="240" w:lineRule="auto"/>
        <w:rPr>
          <w:rFonts w:eastAsia="Times New Roman" w:cs="Arial"/>
          <w:color w:val="000000"/>
          <w:u w:val="single"/>
          <w:lang w:eastAsia="bg-BG"/>
        </w:rPr>
      </w:pPr>
    </w:p>
    <w:p w14:paraId="531CF188" w14:textId="47B08718"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Припадъци</w:t>
      </w:r>
    </w:p>
    <w:p w14:paraId="186ABFB5"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При лечение със сертралин могат да възникнат припадъци: приложението му трябва да се избягва при пациенти с нестабилна епилепсия, а пациенти с контролирана епилепсия трябва да бъдат под допълнително наблюдение. При всеки пациенти с нововъзникнали припадъци, терапията трябва да бъде прекъсната.</w:t>
      </w:r>
    </w:p>
    <w:p w14:paraId="3F8DCFFF" w14:textId="77777777" w:rsidR="001F5DA6" w:rsidRPr="001F5DA6" w:rsidRDefault="001F5DA6" w:rsidP="001F5DA6">
      <w:pPr>
        <w:spacing w:line="240" w:lineRule="auto"/>
        <w:rPr>
          <w:rFonts w:eastAsia="Times New Roman" w:cs="Arial"/>
          <w:color w:val="000000"/>
          <w:u w:val="single"/>
          <w:lang w:eastAsia="bg-BG"/>
        </w:rPr>
      </w:pPr>
    </w:p>
    <w:p w14:paraId="5249394D" w14:textId="21D33B11"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 xml:space="preserve">Самоубийство/суицидни </w:t>
      </w:r>
      <w:r w:rsidRPr="001F5DA6">
        <w:rPr>
          <w:rFonts w:eastAsia="Times New Roman" w:cs="Arial"/>
          <w:smallCaps/>
          <w:color w:val="000000"/>
          <w:u w:val="single"/>
          <w:lang w:eastAsia="bg-BG"/>
        </w:rPr>
        <w:t>мисли/суипидни</w:t>
      </w:r>
      <w:r w:rsidRPr="001F5DA6">
        <w:rPr>
          <w:rFonts w:eastAsia="Times New Roman" w:cs="Arial"/>
          <w:color w:val="000000"/>
          <w:u w:val="single"/>
          <w:lang w:eastAsia="bg-BG"/>
        </w:rPr>
        <w:t xml:space="preserve"> опити или клинично влошаване</w:t>
      </w:r>
    </w:p>
    <w:p w14:paraId="5E2821CD"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Депресията е свързана с повишен риск от суицидни мисли, самонараняване и самоубийство (суицидни събития). Този риск персистира до настъпването на значима ремисия. Тъй като може да не настъпи подобрение през първите няколко или повече седмици от лечението, пациентите трябва да бъдат стриктно наблюдавани до настъпването на това подобрение. Клиничният опит като цяло показва, че рискът от самоубийство може да нарасне в ранните стадии на възстановяване.</w:t>
      </w:r>
    </w:p>
    <w:p w14:paraId="18030A58" w14:textId="77777777" w:rsidR="001F5DA6" w:rsidRPr="001F5DA6" w:rsidRDefault="001F5DA6" w:rsidP="001F5DA6">
      <w:pPr>
        <w:rPr>
          <w:rFonts w:eastAsia="Times New Roman" w:cs="Arial"/>
          <w:color w:val="000000"/>
          <w:lang w:eastAsia="bg-BG"/>
        </w:rPr>
      </w:pPr>
    </w:p>
    <w:p w14:paraId="614F4C31" w14:textId="365A4E03" w:rsidR="001F5DA6" w:rsidRPr="001F5DA6" w:rsidRDefault="001F5DA6" w:rsidP="001F5DA6">
      <w:pPr>
        <w:rPr>
          <w:rFonts w:cs="Arial"/>
        </w:rPr>
      </w:pPr>
      <w:r w:rsidRPr="001F5DA6">
        <w:rPr>
          <w:rFonts w:eastAsia="Times New Roman" w:cs="Arial"/>
          <w:color w:val="000000"/>
          <w:lang w:eastAsia="bg-BG"/>
        </w:rPr>
        <w:t>Други психични заболявалия, за които се предписва сертралин, също могат да бъдат свързани с повишен риск от суицидни събития. Освен това тези състояния могат да съпътстват голямо депресивно разстройство. Следователно предпазните мерки при лечението на голямо-депресивно</w:t>
      </w:r>
      <w:r w:rsidRPr="001F5DA6">
        <w:rPr>
          <w:rFonts w:cs="Arial"/>
          <w:lang w:val="en-US"/>
        </w:rPr>
        <w:t xml:space="preserve"> </w:t>
      </w:r>
      <w:r w:rsidRPr="001F5DA6">
        <w:rPr>
          <w:rFonts w:eastAsia="Times New Roman" w:cs="Arial"/>
          <w:color w:val="000000"/>
          <w:lang w:eastAsia="bg-BG"/>
        </w:rPr>
        <w:t>разстройство трябва да бъдат спазвани също и при лечението на пациенти с други психични нарушения.</w:t>
      </w:r>
    </w:p>
    <w:p w14:paraId="74A60906" w14:textId="77777777" w:rsidR="001F5DA6" w:rsidRPr="001F5DA6" w:rsidRDefault="001F5DA6" w:rsidP="001F5DA6">
      <w:pPr>
        <w:spacing w:line="240" w:lineRule="auto"/>
        <w:rPr>
          <w:rFonts w:eastAsia="Times New Roman" w:cs="Arial"/>
          <w:color w:val="000000"/>
          <w:lang w:eastAsia="bg-BG"/>
        </w:rPr>
      </w:pPr>
    </w:p>
    <w:p w14:paraId="3A2AD38F" w14:textId="15E45BE4"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За пациентите с анамнеза за суицидни събития или за показващите значима степен на суицидни намерения преди началото на лечението е известно, че са изложени на по-висок риск от суицидни мисли или опити за самоубийство и трябва да бъдат внимателно проследявани по време на лечението. Мета-анализ на плцебо-контролирани клинични проучвания с антидепресанти при възрастни пациенти с психични нарушения е показал повишен риск при суицидно поведение при пациенти под 25 години, лекувани с антидепресанти в сравнение с лекуваните с плацебо.</w:t>
      </w:r>
    </w:p>
    <w:p w14:paraId="614580A9" w14:textId="77777777" w:rsidR="001F5DA6" w:rsidRPr="001F5DA6" w:rsidRDefault="001F5DA6" w:rsidP="001F5DA6">
      <w:pPr>
        <w:spacing w:line="240" w:lineRule="auto"/>
        <w:rPr>
          <w:rFonts w:eastAsia="Times New Roman" w:cs="Arial"/>
          <w:color w:val="000000"/>
          <w:lang w:eastAsia="bg-BG"/>
        </w:rPr>
      </w:pPr>
    </w:p>
    <w:p w14:paraId="1802F409" w14:textId="20B52B29"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Лекарствената терапия трябва да се съпровожда от стриктно наблюдение на пациентите и в частност тези, изложени на по-висок риск, особено в началото на лечението и при последващи промени на дозата. Пациентите (и лицата, които се грижат за тях) трябва да бъдат предупредени за нуждата да следят за всяко клинично влошаване, суицидно поведение или мисли и необичайни промени в поведението и незабавно да потърсят медицински съвет, ако тези симптоми се появят.</w:t>
      </w:r>
    </w:p>
    <w:p w14:paraId="1789A0A3" w14:textId="77777777" w:rsidR="001F5DA6" w:rsidRPr="001F5DA6" w:rsidRDefault="001F5DA6" w:rsidP="001F5DA6">
      <w:pPr>
        <w:spacing w:line="240" w:lineRule="auto"/>
        <w:rPr>
          <w:rFonts w:eastAsia="Times New Roman" w:cs="Arial"/>
          <w:color w:val="000000"/>
          <w:u w:val="single"/>
          <w:lang w:eastAsia="bg-BG"/>
        </w:rPr>
      </w:pPr>
    </w:p>
    <w:p w14:paraId="4458C400" w14:textId="39C6B7E5"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Педиатрична популапия</w:t>
      </w:r>
    </w:p>
    <w:p w14:paraId="1C641FD3"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Сертралин не трябва да се използва при лечението на деца и юноши под 18 години, освен при пациенти с обсесивно-компулсивно разстройство на възраст 6-17 години. Поведения, свързани със самоубийство (опит за самоубийство и суицидни мисли) и враждебност (предимно агресия, поведение на противопоставяне и гняв) са наблюдавани по-често в клиничните проучвания сред деца и юноши, лекувани с антидепресанти, в сравнение с лекуваните с плацебо. Ако въпреки това се вземе решение за лечение въз основа на клинична необходимост, пациентите трябва да бъдат внимателно проследявани за появата на суицидни симптоми. В допълнение са налични ограничени </w:t>
      </w:r>
      <w:r w:rsidRPr="001F5DA6">
        <w:rPr>
          <w:rFonts w:eastAsia="Times New Roman" w:cs="Arial"/>
          <w:color w:val="000000"/>
          <w:lang w:eastAsia="bg-BG"/>
        </w:rPr>
        <w:lastRenderedPageBreak/>
        <w:t>клинични данни за дългосрочната безопасност при деца и юноши, включително ефекти върху растежа, сексуалното съзряване и когнитивното и поведенческо развитие. По време на постмаркетинговия период се съобщава за няколко случая на забавяне на растежа и закъснял пубертет. Клиничното значение и причинно-следствената връзка все още не са изяснени (вж т.5.3 за съответните предклинични данни за безопасност). Лекарите трябва да проследяват педиатричните пациенти на дългосрочно лечение за нарушения в разстежа и развитието.</w:t>
      </w:r>
    </w:p>
    <w:p w14:paraId="25F16BF1" w14:textId="77777777" w:rsidR="001F5DA6" w:rsidRPr="001F5DA6" w:rsidRDefault="001F5DA6" w:rsidP="001F5DA6">
      <w:pPr>
        <w:spacing w:line="240" w:lineRule="auto"/>
        <w:rPr>
          <w:rFonts w:eastAsia="Times New Roman" w:cs="Arial"/>
          <w:color w:val="000000"/>
          <w:u w:val="single"/>
          <w:lang w:eastAsia="bg-BG"/>
        </w:rPr>
      </w:pPr>
    </w:p>
    <w:p w14:paraId="4825A3BD" w14:textId="26E7CEB3"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Абнормно кървене/Хеморагия</w:t>
      </w:r>
    </w:p>
    <w:p w14:paraId="67076B71"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Има съобщения за абнормно кървене при </w:t>
      </w:r>
      <w:r w:rsidRPr="001F5DA6">
        <w:rPr>
          <w:rFonts w:eastAsia="Times New Roman" w:cs="Arial"/>
          <w:color w:val="000000"/>
          <w:lang w:val="en-US"/>
        </w:rPr>
        <w:t xml:space="preserve">SSRI, </w:t>
      </w:r>
      <w:r w:rsidRPr="001F5DA6">
        <w:rPr>
          <w:rFonts w:eastAsia="Times New Roman" w:cs="Arial"/>
          <w:color w:val="000000"/>
          <w:lang w:eastAsia="bg-BG"/>
        </w:rPr>
        <w:t xml:space="preserve">включително кожни кръвоизливи (екхимози и пурпура) и други хеморагични събития като стомашно-чревно или гинекологично кървене, включително фатални кръвоизливи. Препоръчва се повишено внимание при пациенти, приемащи </w:t>
      </w:r>
      <w:r w:rsidRPr="001F5DA6">
        <w:rPr>
          <w:rFonts w:eastAsia="Times New Roman" w:cs="Arial"/>
          <w:color w:val="000000"/>
          <w:lang w:val="en-US"/>
        </w:rPr>
        <w:t xml:space="preserve">SSRI, </w:t>
      </w:r>
      <w:r w:rsidRPr="001F5DA6">
        <w:rPr>
          <w:rFonts w:eastAsia="Times New Roman" w:cs="Arial"/>
          <w:color w:val="000000"/>
          <w:lang w:eastAsia="bg-BG"/>
        </w:rPr>
        <w:t>особено едновременно с лекарства, за които е известно, че повлияват функцията на тромбоцитите (напр. антикоагуланти, атипични антипсихотици и фенотиазини, повечето трицикклични антидепресанти, ацетилсалицилова киселина и нестероидни противовъзпалителни средства (НСПВС)), както и при пациенти с анамнеза за нарушения на кървенето (вж. точка 4.5).</w:t>
      </w:r>
    </w:p>
    <w:p w14:paraId="479CC6AA" w14:textId="77777777" w:rsidR="001F5DA6" w:rsidRPr="001F5DA6" w:rsidRDefault="001F5DA6" w:rsidP="001F5DA6">
      <w:pPr>
        <w:spacing w:line="240" w:lineRule="auto"/>
        <w:rPr>
          <w:rFonts w:eastAsia="Times New Roman" w:cs="Arial"/>
          <w:color w:val="000000"/>
          <w:u w:val="single"/>
          <w:lang w:eastAsia="bg-BG"/>
        </w:rPr>
      </w:pPr>
    </w:p>
    <w:p w14:paraId="22B1A977" w14:textId="24FE3750"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Хипонатриемия</w:t>
      </w:r>
    </w:p>
    <w:p w14:paraId="14BF04C9"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Хипонатриемия може да възникне в резултат от лечението със </w:t>
      </w:r>
      <w:r w:rsidRPr="001F5DA6">
        <w:rPr>
          <w:rFonts w:eastAsia="Times New Roman" w:cs="Arial"/>
          <w:color w:val="000000"/>
          <w:lang w:val="en-US"/>
        </w:rPr>
        <w:t xml:space="preserve">SSRI </w:t>
      </w:r>
      <w:r w:rsidRPr="001F5DA6">
        <w:rPr>
          <w:rFonts w:eastAsia="Times New Roman" w:cs="Arial"/>
          <w:color w:val="000000"/>
          <w:lang w:eastAsia="bg-BG"/>
        </w:rPr>
        <w:t xml:space="preserve">или </w:t>
      </w:r>
      <w:r w:rsidRPr="001F5DA6">
        <w:rPr>
          <w:rFonts w:eastAsia="Times New Roman" w:cs="Arial"/>
          <w:color w:val="000000"/>
          <w:lang w:val="en-US"/>
        </w:rPr>
        <w:t xml:space="preserve">SNRI </w:t>
      </w:r>
      <w:r w:rsidRPr="001F5DA6">
        <w:rPr>
          <w:rFonts w:eastAsia="Times New Roman" w:cs="Arial"/>
          <w:color w:val="000000"/>
          <w:lang w:eastAsia="bg-BG"/>
        </w:rPr>
        <w:t xml:space="preserve">(инхибитори на обратния захват на серотонин и норадреналин), включително сертралин. В много случаи хипонатриемията излежда е резултат на синдром на неадекватна секреция на анридиуретичен хормон </w:t>
      </w:r>
      <w:r w:rsidRPr="001F5DA6">
        <w:rPr>
          <w:rFonts w:eastAsia="Times New Roman" w:cs="Arial"/>
          <w:color w:val="000000"/>
          <w:lang w:val="en-US"/>
        </w:rPr>
        <w:t xml:space="preserve">(Syndrome of inappropriate antidiuretic hormone secretion, SIADH). </w:t>
      </w:r>
      <w:r w:rsidRPr="001F5DA6">
        <w:rPr>
          <w:rFonts w:eastAsia="Times New Roman" w:cs="Arial"/>
          <w:color w:val="000000"/>
          <w:lang w:eastAsia="bg-BG"/>
        </w:rPr>
        <w:t xml:space="preserve">Съобщавани са случаи на нива на серумния натрий, по-ниски от 110 </w:t>
      </w:r>
      <w:proofErr w:type="spellStart"/>
      <w:r w:rsidRPr="001F5DA6">
        <w:rPr>
          <w:rFonts w:eastAsia="Times New Roman" w:cs="Arial"/>
          <w:color w:val="000000"/>
          <w:lang w:val="en-US"/>
        </w:rPr>
        <w:t>mmol</w:t>
      </w:r>
      <w:proofErr w:type="spellEnd"/>
      <w:r w:rsidRPr="001F5DA6">
        <w:rPr>
          <w:rFonts w:eastAsia="Times New Roman" w:cs="Arial"/>
          <w:color w:val="000000"/>
          <w:lang w:val="en-US"/>
        </w:rPr>
        <w:t>/l.</w:t>
      </w:r>
    </w:p>
    <w:p w14:paraId="5803DAA5" w14:textId="77777777" w:rsidR="001F5DA6" w:rsidRPr="001F5DA6" w:rsidRDefault="001F5DA6" w:rsidP="001F5DA6">
      <w:pPr>
        <w:rPr>
          <w:rFonts w:eastAsia="Times New Roman" w:cs="Arial"/>
          <w:color w:val="000000"/>
          <w:lang w:eastAsia="bg-BG"/>
        </w:rPr>
      </w:pPr>
    </w:p>
    <w:p w14:paraId="3C612A61" w14:textId="77777777" w:rsidR="001F5DA6" w:rsidRPr="001F5DA6" w:rsidRDefault="001F5DA6" w:rsidP="001F5DA6">
      <w:pPr>
        <w:rPr>
          <w:rFonts w:eastAsia="Times New Roman" w:cs="Arial"/>
          <w:lang w:eastAsia="bg-BG"/>
        </w:rPr>
      </w:pPr>
      <w:r w:rsidRPr="001F5DA6">
        <w:rPr>
          <w:rFonts w:eastAsia="Times New Roman" w:cs="Arial"/>
          <w:color w:val="000000"/>
          <w:lang w:eastAsia="bg-BG"/>
        </w:rPr>
        <w:t xml:space="preserve">Пациентите в старческа възраст могат да бъдат изложени на по-висок риск от развитие на хипонатриемия при лечение със </w:t>
      </w:r>
      <w:r w:rsidRPr="001F5DA6">
        <w:rPr>
          <w:rFonts w:eastAsia="Times New Roman" w:cs="Arial"/>
          <w:color w:val="000000"/>
          <w:lang w:val="en-US"/>
        </w:rPr>
        <w:t xml:space="preserve">SSRI </w:t>
      </w:r>
      <w:r w:rsidRPr="001F5DA6">
        <w:rPr>
          <w:rFonts w:eastAsia="Times New Roman" w:cs="Arial"/>
          <w:color w:val="000000"/>
          <w:lang w:eastAsia="bg-BG"/>
        </w:rPr>
        <w:t xml:space="preserve">и </w:t>
      </w:r>
      <w:r w:rsidRPr="001F5DA6">
        <w:rPr>
          <w:rFonts w:eastAsia="Times New Roman" w:cs="Arial"/>
          <w:color w:val="000000"/>
          <w:lang w:val="en-US"/>
        </w:rPr>
        <w:t xml:space="preserve">SNRI. </w:t>
      </w:r>
      <w:r w:rsidRPr="001F5DA6">
        <w:rPr>
          <w:rFonts w:eastAsia="Times New Roman" w:cs="Arial"/>
          <w:color w:val="000000"/>
          <w:lang w:eastAsia="bg-BG"/>
        </w:rPr>
        <w:t>Пациенти на лечение с диуретици и такива, които поради някаква причина са с намален обем течности, също могат да бъдат изложени на по-висок риск (вж. Употреба при пациенти в старческа възраст). Трябва да се обмисли спиране на сертралин</w:t>
      </w:r>
      <w:r w:rsidRPr="001F5DA6">
        <w:rPr>
          <w:rFonts w:eastAsia="Times New Roman" w:cs="Arial"/>
          <w:color w:val="000000"/>
          <w:lang w:val="en-US" w:eastAsia="bg-BG"/>
        </w:rPr>
        <w:t xml:space="preserve"> </w:t>
      </w:r>
      <w:r w:rsidRPr="001F5DA6">
        <w:rPr>
          <w:rFonts w:eastAsia="Times New Roman" w:cs="Arial"/>
          <w:color w:val="000000"/>
          <w:lang w:eastAsia="bg-BG"/>
        </w:rPr>
        <w:t>при пациенти със симптомаична хипонатриемия и да се назначи съответна медицинска интервенция. Признаците и симптомите на хипонатриемия включват главоболие, затруднена концентрация, нарушение на паметта, обърканост, слабост и нестабилност, която може да доведе до падания. Признаците и симптомите, свързани с по-тежки и/или остри случаи, включват халюцинации, синкоп, припадък, кома, спиране на дишането и смърт.</w:t>
      </w:r>
    </w:p>
    <w:p w14:paraId="03CC636F" w14:textId="77777777" w:rsidR="001F5DA6" w:rsidRPr="001F5DA6" w:rsidRDefault="001F5DA6" w:rsidP="001F5DA6">
      <w:pPr>
        <w:spacing w:line="240" w:lineRule="auto"/>
        <w:rPr>
          <w:rFonts w:eastAsia="Times New Roman" w:cs="Arial"/>
          <w:color w:val="000000"/>
          <w:u w:val="single"/>
          <w:lang w:eastAsia="bg-BG"/>
        </w:rPr>
      </w:pPr>
    </w:p>
    <w:p w14:paraId="76A3A573" w14:textId="0CCBDC3A"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Симптоми на отнемане, наблюдавани при спирането на лечението със сертралин</w:t>
      </w:r>
    </w:p>
    <w:p w14:paraId="7F0F214A"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Симптомите на отнемане при спиране на лечението са чести, особено ако спирането е внеапно (вж. точка 4.8). В клинични проучвания честотата на съобщаваните реакции на отнемане при пациентите, лекувани със сертралин, е била 23% при прекъсващите сертралин, спрямо 12% при тези, които са продължили да получават терапия със сертралин.</w:t>
      </w:r>
    </w:p>
    <w:p w14:paraId="0A7B633F" w14:textId="77777777" w:rsidR="001F5DA6" w:rsidRPr="001F5DA6" w:rsidRDefault="001F5DA6" w:rsidP="001F5DA6">
      <w:pPr>
        <w:spacing w:line="240" w:lineRule="auto"/>
        <w:rPr>
          <w:rFonts w:eastAsia="Times New Roman" w:cs="Arial"/>
          <w:color w:val="000000"/>
          <w:lang w:eastAsia="bg-BG"/>
        </w:rPr>
      </w:pPr>
    </w:p>
    <w:p w14:paraId="027CFF1C" w14:textId="530F3BF1"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Рискът от поява на симптоми на отнемане може да зависи от няколко фактора, включително продължителността и дозата на лечението и скоростта на намаляване на дозата. Замаяност, сетивни нарушения (включително парестезия), нарушения на съня (включително безсъние и интензивно сънуване), възбуда или безпокойство, гадене и/или повръщане, тремор и главоболие са най-чесо съобщаваните реакции. По принцип тези симптоми са леки до средно тежки, при някои пациенти обаче могат да бъдат тежки по </w:t>
      </w:r>
      <w:r w:rsidRPr="001F5DA6">
        <w:rPr>
          <w:rFonts w:eastAsia="Times New Roman" w:cs="Arial"/>
          <w:color w:val="000000"/>
          <w:lang w:eastAsia="bg-BG"/>
        </w:rPr>
        <w:lastRenderedPageBreak/>
        <w:t>интензитет. Те обикновено възникват през първите няколко дни от спиране на лечението, но има много редки съобщения за такива симптоми при пациенти, които неволно са пропуснали една доза. По принцип тези симптоми се самоограничават и обикновено отзвучават в рамките на 2 седмици, въпреки че при някои индивиди те могат да продължат 2-3 месеца или повече. Следователно е препоръчително сертралин да се намалява постепенно, когато се спира лечението за период от няколко седмици или месеца, според нуждите на пациента (вж. точка 4.2).</w:t>
      </w:r>
    </w:p>
    <w:p w14:paraId="6ECEC0EB" w14:textId="77777777" w:rsidR="001F5DA6" w:rsidRPr="001F5DA6" w:rsidRDefault="001F5DA6" w:rsidP="001F5DA6">
      <w:pPr>
        <w:spacing w:line="240" w:lineRule="auto"/>
        <w:rPr>
          <w:rFonts w:eastAsia="Times New Roman" w:cs="Arial"/>
          <w:color w:val="000000"/>
          <w:u w:val="single"/>
          <w:lang w:eastAsia="bg-BG"/>
        </w:rPr>
      </w:pPr>
    </w:p>
    <w:p w14:paraId="105385F4" w14:textId="4B93591E"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Акатизия/психомоторна възбуда</w:t>
      </w:r>
    </w:p>
    <w:p w14:paraId="6F469EA2"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Употребата на сертралин се свързва с развитието на акатизия, характеризираща се със субективно неприятно или мъчително двигателно неспокойство и нужда от движение, често съпроводени от невъзможност да се седи или стои спокойно. Това е най-вероятно да настъпи през първите няколко седмици от лечението. При пациенти, които развият тези симптоми, увеличаването на дозата може да доведе до влошаване.</w:t>
      </w:r>
    </w:p>
    <w:p w14:paraId="11CB9EAF" w14:textId="77777777" w:rsidR="001F5DA6" w:rsidRPr="001F5DA6" w:rsidRDefault="001F5DA6" w:rsidP="001F5DA6">
      <w:pPr>
        <w:spacing w:line="240" w:lineRule="auto"/>
        <w:rPr>
          <w:rFonts w:eastAsia="Times New Roman" w:cs="Arial"/>
          <w:color w:val="000000"/>
          <w:u w:val="single"/>
          <w:lang w:eastAsia="bg-BG"/>
        </w:rPr>
      </w:pPr>
    </w:p>
    <w:p w14:paraId="03409827" w14:textId="2397CE21"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Чернодробно увреждане</w:t>
      </w:r>
    </w:p>
    <w:p w14:paraId="6019C7D7"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Сертралин се метаболизира екстензивно в черния дроб. Фармакокинетично проучване с многократни дози при индивиди с лека, компенсирана цироза е показало удължен елиминационен полуживот и приблизително три пъти по-високи </w:t>
      </w:r>
      <w:r w:rsidRPr="001F5DA6">
        <w:rPr>
          <w:rFonts w:eastAsia="Times New Roman" w:cs="Arial"/>
          <w:color w:val="000000"/>
          <w:lang w:val="en-US"/>
        </w:rPr>
        <w:t xml:space="preserve">AUC </w:t>
      </w:r>
      <w:r w:rsidRPr="001F5DA6">
        <w:rPr>
          <w:rFonts w:eastAsia="Times New Roman" w:cs="Arial"/>
          <w:color w:val="000000"/>
          <w:lang w:eastAsia="bg-BG"/>
        </w:rPr>
        <w:t>и С</w:t>
      </w:r>
      <w:r w:rsidRPr="001F5DA6">
        <w:rPr>
          <w:rFonts w:eastAsia="Times New Roman" w:cs="Arial"/>
          <w:color w:val="000000"/>
          <w:lang w:val="en-US"/>
        </w:rPr>
        <w:t>m</w:t>
      </w:r>
      <w:r w:rsidRPr="001F5DA6">
        <w:rPr>
          <w:rFonts w:eastAsia="Times New Roman" w:cs="Arial"/>
          <w:color w:val="000000"/>
          <w:lang w:eastAsia="bg-BG"/>
        </w:rPr>
        <w:t>ах в сравнение със здрави индивиди. Между двете трупи не е установена статистически значима разлика в свързването с плазмените протеини. Проложението на сертралин при пациенти с чернодробно увреждане, ребва да се обмисли намаляване на дневната доза или увеличаване на интервала между приемите. Сертралин не трябва да се използва при пациенти с тежко чернодробно увреждане (вж точка 4.2).</w:t>
      </w:r>
    </w:p>
    <w:p w14:paraId="7D728249" w14:textId="77777777" w:rsidR="001F5DA6" w:rsidRPr="001F5DA6" w:rsidRDefault="001F5DA6" w:rsidP="001F5DA6">
      <w:pPr>
        <w:spacing w:line="240" w:lineRule="auto"/>
        <w:rPr>
          <w:rFonts w:eastAsia="Times New Roman" w:cs="Arial"/>
          <w:color w:val="000000"/>
          <w:u w:val="single"/>
          <w:lang w:eastAsia="bg-BG"/>
        </w:rPr>
      </w:pPr>
    </w:p>
    <w:p w14:paraId="58145B5F" w14:textId="6AEC11C4"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Бъбречно увреждане</w:t>
      </w:r>
    </w:p>
    <w:p w14:paraId="20023B4F"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Сертралин се метаболизира екстензивно и екскрецията на непроменено лекарство в урината е незначим път на елиминиране. В проучвания при пациенти с леко до умерено бъбречно увреждане (креатининов клирьнс 30-60 </w:t>
      </w:r>
      <w:r w:rsidRPr="001F5DA6">
        <w:rPr>
          <w:rFonts w:eastAsia="Times New Roman" w:cs="Arial"/>
          <w:color w:val="000000"/>
          <w:lang w:val="en-US"/>
        </w:rPr>
        <w:t xml:space="preserve">ml/min) </w:t>
      </w:r>
      <w:r w:rsidRPr="001F5DA6">
        <w:rPr>
          <w:rFonts w:eastAsia="Times New Roman" w:cs="Arial"/>
          <w:color w:val="000000"/>
          <w:lang w:eastAsia="bg-BG"/>
        </w:rPr>
        <w:t xml:space="preserve">или умерено до тежко бъбречно увреждане (креатининов клирьнс 10-29 </w:t>
      </w:r>
      <w:r w:rsidRPr="001F5DA6">
        <w:rPr>
          <w:rFonts w:eastAsia="Times New Roman" w:cs="Arial"/>
          <w:color w:val="000000"/>
          <w:lang w:val="en-US"/>
        </w:rPr>
        <w:t xml:space="preserve">ml/min), </w:t>
      </w:r>
      <w:r w:rsidRPr="001F5DA6">
        <w:rPr>
          <w:rFonts w:eastAsia="Times New Roman" w:cs="Arial"/>
          <w:color w:val="000000"/>
          <w:lang w:eastAsia="bg-BG"/>
        </w:rPr>
        <w:t xml:space="preserve">при които сертралин е прилаган многократно, не са установени значими разлики във фармакокинетичните параметри </w:t>
      </w:r>
      <w:r w:rsidRPr="001F5DA6">
        <w:rPr>
          <w:rFonts w:eastAsia="Times New Roman" w:cs="Arial"/>
          <w:color w:val="000000"/>
          <w:lang w:val="en-US"/>
        </w:rPr>
        <w:t xml:space="preserve">(AUC0-24 </w:t>
      </w:r>
      <w:r w:rsidRPr="001F5DA6">
        <w:rPr>
          <w:rFonts w:eastAsia="Times New Roman" w:cs="Arial"/>
          <w:color w:val="000000"/>
          <w:lang w:eastAsia="bg-BG"/>
        </w:rPr>
        <w:t>или С</w:t>
      </w:r>
      <w:r w:rsidRPr="001F5DA6">
        <w:rPr>
          <w:rFonts w:eastAsia="Times New Roman" w:cs="Arial"/>
          <w:color w:val="000000"/>
          <w:lang w:val="en-US"/>
        </w:rPr>
        <w:t>m</w:t>
      </w:r>
      <w:r w:rsidRPr="001F5DA6">
        <w:rPr>
          <w:rFonts w:eastAsia="Times New Roman" w:cs="Arial"/>
          <w:color w:val="000000"/>
          <w:lang w:eastAsia="bg-BG"/>
        </w:rPr>
        <w:t>ах) в сравнение с контролите. Дозата сертралин не трябва да се променя според степента на бъбречно увреждане.</w:t>
      </w:r>
    </w:p>
    <w:p w14:paraId="08E3BB5F" w14:textId="77777777" w:rsidR="001F5DA6" w:rsidRPr="001F5DA6" w:rsidRDefault="001F5DA6" w:rsidP="001F5DA6">
      <w:pPr>
        <w:spacing w:line="240" w:lineRule="auto"/>
        <w:rPr>
          <w:rFonts w:eastAsia="Times New Roman" w:cs="Arial"/>
          <w:color w:val="000000"/>
          <w:u w:val="single"/>
          <w:lang w:eastAsia="bg-BG"/>
        </w:rPr>
      </w:pPr>
    </w:p>
    <w:p w14:paraId="10A9F97A" w14:textId="2CFD34EA"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Употреба в старческа възраст</w:t>
      </w:r>
    </w:p>
    <w:p w14:paraId="1DDCEFCF" w14:textId="63D48480" w:rsidR="001F5DA6" w:rsidRPr="001F5DA6" w:rsidRDefault="001F5DA6" w:rsidP="001F5DA6">
      <w:pPr>
        <w:rPr>
          <w:rFonts w:cs="Arial"/>
          <w:lang w:val="en-US"/>
        </w:rPr>
      </w:pPr>
      <w:r w:rsidRPr="001F5DA6">
        <w:rPr>
          <w:rFonts w:eastAsia="Times New Roman" w:cs="Arial"/>
          <w:color w:val="000000"/>
          <w:lang w:eastAsia="bg-BG"/>
        </w:rPr>
        <w:t>Над 700 пациенти в старческа възраст (&gt;65 години) са участвали в клинични проучвания.</w:t>
      </w:r>
    </w:p>
    <w:p w14:paraId="5AE6939E" w14:textId="24F51B23" w:rsidR="001F5DA6" w:rsidRDefault="001F5DA6" w:rsidP="0091385D"/>
    <w:p w14:paraId="51643A41"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Характерът и честотата на нежеланите реакции при лицата в старческа възраст са били сходни с тези при по-млади пациенти.</w:t>
      </w:r>
    </w:p>
    <w:p w14:paraId="48AD5734" w14:textId="77777777" w:rsidR="001F5DA6" w:rsidRPr="001F5DA6" w:rsidRDefault="001F5DA6" w:rsidP="001F5DA6">
      <w:pPr>
        <w:spacing w:line="240" w:lineRule="auto"/>
        <w:rPr>
          <w:rFonts w:eastAsia="Times New Roman" w:cs="Arial"/>
          <w:color w:val="000000"/>
          <w:lang w:val="en-US"/>
        </w:rPr>
      </w:pPr>
    </w:p>
    <w:p w14:paraId="0D1BB465" w14:textId="0E71D8CD" w:rsidR="001F5DA6" w:rsidRPr="001F5DA6" w:rsidRDefault="001F5DA6" w:rsidP="001F5DA6">
      <w:pPr>
        <w:spacing w:line="240" w:lineRule="auto"/>
        <w:rPr>
          <w:rFonts w:eastAsia="Times New Roman" w:cs="Arial"/>
          <w:lang w:eastAsia="bg-BG"/>
        </w:rPr>
      </w:pPr>
      <w:r w:rsidRPr="001F5DA6">
        <w:rPr>
          <w:rFonts w:eastAsia="Times New Roman" w:cs="Arial"/>
          <w:color w:val="000000"/>
          <w:lang w:val="en-US"/>
        </w:rPr>
        <w:t xml:space="preserve">SSRI </w:t>
      </w:r>
      <w:r w:rsidRPr="001F5DA6">
        <w:rPr>
          <w:rFonts w:eastAsia="Times New Roman" w:cs="Arial"/>
          <w:color w:val="000000"/>
          <w:lang w:eastAsia="bg-BG"/>
        </w:rPr>
        <w:t xml:space="preserve">или </w:t>
      </w:r>
      <w:r w:rsidRPr="001F5DA6">
        <w:rPr>
          <w:rFonts w:eastAsia="Times New Roman" w:cs="Arial"/>
          <w:color w:val="000000"/>
          <w:lang w:val="en-US"/>
        </w:rPr>
        <w:t xml:space="preserve">SNRI, </w:t>
      </w:r>
      <w:r w:rsidRPr="001F5DA6">
        <w:rPr>
          <w:rFonts w:eastAsia="Times New Roman" w:cs="Arial"/>
          <w:color w:val="000000"/>
          <w:lang w:eastAsia="bg-BG"/>
        </w:rPr>
        <w:t>включително сертралин, се свързват обаче със случаи на клинично значима хипонатриемия при пациенти в старческа възраст, които е възможно да бъдат излижени на по-висок риск от тава нежелано събитие (вж. хипонатриемия в точка 4.4).</w:t>
      </w:r>
    </w:p>
    <w:p w14:paraId="07F6C07C" w14:textId="77777777" w:rsidR="001F5DA6" w:rsidRPr="001F5DA6" w:rsidRDefault="001F5DA6" w:rsidP="001F5DA6">
      <w:pPr>
        <w:spacing w:line="240" w:lineRule="auto"/>
        <w:rPr>
          <w:rFonts w:eastAsia="Times New Roman" w:cs="Arial"/>
          <w:color w:val="000000"/>
          <w:u w:val="single"/>
          <w:lang w:eastAsia="bg-BG"/>
        </w:rPr>
      </w:pPr>
    </w:p>
    <w:p w14:paraId="7AE445ED" w14:textId="19485BCF"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Диабет</w:t>
      </w:r>
    </w:p>
    <w:p w14:paraId="225BA0FE"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 xml:space="preserve">При пациенти с диабет лечението със </w:t>
      </w:r>
      <w:r w:rsidRPr="001F5DA6">
        <w:rPr>
          <w:rFonts w:eastAsia="Times New Roman" w:cs="Arial"/>
          <w:color w:val="000000"/>
          <w:lang w:val="en-US"/>
        </w:rPr>
        <w:t xml:space="preserve">SSRI </w:t>
      </w:r>
      <w:r w:rsidRPr="001F5DA6">
        <w:rPr>
          <w:rFonts w:eastAsia="Times New Roman" w:cs="Arial"/>
          <w:color w:val="000000"/>
          <w:lang w:eastAsia="bg-BG"/>
        </w:rPr>
        <w:t>може да промени гликемичния контрол. Може да се наложи адаптиране на дозата на инсулина и/или на пероралните антидиабетни лекарствени продукти.</w:t>
      </w:r>
    </w:p>
    <w:p w14:paraId="465DD886" w14:textId="77777777" w:rsidR="001F5DA6" w:rsidRPr="001F5DA6" w:rsidRDefault="001F5DA6" w:rsidP="001F5DA6">
      <w:pPr>
        <w:spacing w:line="240" w:lineRule="auto"/>
        <w:rPr>
          <w:rFonts w:eastAsia="Times New Roman" w:cs="Arial"/>
          <w:color w:val="000000"/>
          <w:u w:val="single"/>
          <w:lang w:eastAsia="bg-BG"/>
        </w:rPr>
      </w:pPr>
    </w:p>
    <w:p w14:paraId="303BE88C" w14:textId="499DD0BE"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Електроконвулсивна терапия (ЕКТ)</w:t>
      </w:r>
    </w:p>
    <w:p w14:paraId="05550626"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lastRenderedPageBreak/>
        <w:t>Не са провеждани кличнични проучвания, които да установят рисковете или ползите от комбинираното приложение на ЕКТ и сертралин.</w:t>
      </w:r>
    </w:p>
    <w:p w14:paraId="7CFE7A11" w14:textId="77777777" w:rsidR="001F5DA6" w:rsidRPr="001F5DA6" w:rsidRDefault="001F5DA6" w:rsidP="001F5DA6">
      <w:pPr>
        <w:spacing w:line="240" w:lineRule="auto"/>
        <w:rPr>
          <w:rFonts w:eastAsia="Times New Roman" w:cs="Arial"/>
          <w:color w:val="000000"/>
          <w:u w:val="single"/>
          <w:lang w:eastAsia="bg-BG"/>
        </w:rPr>
      </w:pPr>
    </w:p>
    <w:p w14:paraId="29D997A1" w14:textId="41769352"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Сок от грейпфрут</w:t>
      </w:r>
    </w:p>
    <w:p w14:paraId="1B9ABB54"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Прилагането на сертралин със сок от грейпфрут не се препоръчва (вж. точка 4.5)</w:t>
      </w:r>
    </w:p>
    <w:p w14:paraId="0C0F492A" w14:textId="77777777" w:rsidR="001F5DA6" w:rsidRPr="001F5DA6" w:rsidRDefault="001F5DA6" w:rsidP="001F5DA6">
      <w:pPr>
        <w:spacing w:line="240" w:lineRule="auto"/>
        <w:rPr>
          <w:rFonts w:eastAsia="Times New Roman" w:cs="Arial"/>
          <w:color w:val="000000"/>
          <w:u w:val="single"/>
          <w:lang w:eastAsia="bg-BG"/>
        </w:rPr>
      </w:pPr>
    </w:p>
    <w:p w14:paraId="1A115611" w14:textId="396FAB66"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Взаимодействие с изследвания на урината</w:t>
      </w:r>
    </w:p>
    <w:p w14:paraId="261F87C5"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eastAsia="bg-BG"/>
        </w:rPr>
        <w:t>Фалшиво-положителни резултати за бензодиазепини от имунологичните тестове на урина са докладвани при пациенти, приемащи сертралин. Това се дължи на липса на специфичност на скринин-тестовете. Фалшиво-положителни резултати могат да се очакват в продължение на няколко дни след прекратяване на лечението със сертралин. Тестове за потвърждение, като например газова хроматография/ мас-спектрометрия ще отличат сертралина от бензодиазепините.</w:t>
      </w:r>
    </w:p>
    <w:p w14:paraId="3EB25268" w14:textId="77777777" w:rsidR="001F5DA6" w:rsidRPr="001F5DA6" w:rsidRDefault="001F5DA6" w:rsidP="001F5DA6">
      <w:pPr>
        <w:spacing w:line="240" w:lineRule="auto"/>
        <w:rPr>
          <w:rFonts w:eastAsia="Times New Roman" w:cs="Arial"/>
          <w:color w:val="000000"/>
          <w:u w:val="single"/>
          <w:lang w:eastAsia="bg-BG"/>
        </w:rPr>
      </w:pPr>
    </w:p>
    <w:p w14:paraId="22A84FE2" w14:textId="453934FB"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Закритоъгълна глаукома</w:t>
      </w:r>
    </w:p>
    <w:p w14:paraId="2E0D573C" w14:textId="77777777" w:rsidR="001F5DA6" w:rsidRPr="001F5DA6" w:rsidRDefault="001F5DA6" w:rsidP="001F5DA6">
      <w:pPr>
        <w:spacing w:line="240" w:lineRule="auto"/>
        <w:rPr>
          <w:rFonts w:eastAsia="Times New Roman" w:cs="Arial"/>
          <w:lang w:eastAsia="bg-BG"/>
        </w:rPr>
      </w:pPr>
      <w:r w:rsidRPr="001F5DA6">
        <w:rPr>
          <w:rFonts w:eastAsia="Times New Roman" w:cs="Arial"/>
          <w:color w:val="000000"/>
          <w:lang w:val="en-US"/>
        </w:rPr>
        <w:t xml:space="preserve">SSRI, </w:t>
      </w:r>
      <w:r w:rsidRPr="001F5DA6">
        <w:rPr>
          <w:rFonts w:eastAsia="Times New Roman" w:cs="Arial"/>
          <w:color w:val="000000"/>
          <w:lang w:eastAsia="bg-BG"/>
        </w:rPr>
        <w:t>включително сертралин, могат да окажат влияние върху размера на зеницата, което да доведе до мидриаза. Този мидриатичен ефект има потенциал да стесни очния ъгъл, което да доведе до повишено вътреочно налягане и глаукома, особено при предразположени пациенти. Сертралин трябва да бъде прилаган с внимание при пациенти със закритоъгълна глаукома или анамнеза за глаукома.</w:t>
      </w:r>
    </w:p>
    <w:p w14:paraId="3AE9E129" w14:textId="77777777" w:rsidR="001F5DA6" w:rsidRPr="001F5DA6" w:rsidRDefault="001F5DA6" w:rsidP="001F5DA6">
      <w:pPr>
        <w:spacing w:line="240" w:lineRule="auto"/>
        <w:rPr>
          <w:rFonts w:eastAsia="Times New Roman" w:cs="Arial"/>
          <w:color w:val="000000"/>
          <w:u w:val="single"/>
          <w:lang w:eastAsia="bg-BG"/>
        </w:rPr>
      </w:pPr>
    </w:p>
    <w:p w14:paraId="50D8733C" w14:textId="5A1035B9" w:rsidR="001F5DA6" w:rsidRPr="001F5DA6" w:rsidRDefault="001F5DA6" w:rsidP="001F5DA6">
      <w:pPr>
        <w:spacing w:line="240" w:lineRule="auto"/>
        <w:rPr>
          <w:rFonts w:eastAsia="Times New Roman" w:cs="Arial"/>
          <w:lang w:eastAsia="bg-BG"/>
        </w:rPr>
      </w:pPr>
      <w:r w:rsidRPr="001F5DA6">
        <w:rPr>
          <w:rFonts w:eastAsia="Times New Roman" w:cs="Arial"/>
          <w:color w:val="000000"/>
          <w:u w:val="single"/>
          <w:lang w:eastAsia="bg-BG"/>
        </w:rPr>
        <w:t>Лактоза</w:t>
      </w:r>
    </w:p>
    <w:p w14:paraId="6A1ED4BF" w14:textId="1AC9A7DB" w:rsidR="001F5DA6" w:rsidRPr="001F5DA6" w:rsidRDefault="001F5DA6" w:rsidP="001F5DA6">
      <w:pPr>
        <w:rPr>
          <w:rFonts w:cs="Arial"/>
        </w:rPr>
      </w:pPr>
      <w:r w:rsidRPr="001F5DA6">
        <w:rPr>
          <w:rFonts w:eastAsia="Times New Roman" w:cs="Arial"/>
          <w:color w:val="000000"/>
          <w:lang w:eastAsia="bg-BG"/>
        </w:rPr>
        <w:t xml:space="preserve">Мисол съдържа лактоза. Пациенти с редки наследствени проблеми на галактозна непоносимост, </w:t>
      </w:r>
      <w:r w:rsidRPr="001F5DA6">
        <w:rPr>
          <w:rFonts w:eastAsia="Times New Roman" w:cs="Arial"/>
          <w:color w:val="000000"/>
          <w:lang w:val="en-US"/>
        </w:rPr>
        <w:t xml:space="preserve">Lapp </w:t>
      </w:r>
      <w:r w:rsidRPr="001F5DA6">
        <w:rPr>
          <w:rFonts w:eastAsia="Times New Roman" w:cs="Arial"/>
          <w:color w:val="000000"/>
          <w:lang w:eastAsia="bg-BG"/>
        </w:rPr>
        <w:t>лактазен дефицит или глюкозо-галактозна малабсорбция не трябва да приемат това лекарство.</w:t>
      </w:r>
    </w:p>
    <w:p w14:paraId="6666D71B" w14:textId="77777777" w:rsidR="001F5DA6" w:rsidRPr="0091385D" w:rsidRDefault="001F5DA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0BD1295"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Противопоказани</w:t>
      </w:r>
    </w:p>
    <w:p w14:paraId="33793C8F" w14:textId="77777777" w:rsidR="009E7881" w:rsidRPr="009E7881" w:rsidRDefault="009E7881" w:rsidP="009E7881">
      <w:pPr>
        <w:spacing w:line="240" w:lineRule="auto"/>
        <w:rPr>
          <w:rFonts w:eastAsia="Times New Roman" w:cs="Arial"/>
          <w:i/>
          <w:iCs/>
          <w:color w:val="000000"/>
          <w:szCs w:val="20"/>
          <w:u w:val="single"/>
          <w:lang w:eastAsia="bg-BG"/>
        </w:rPr>
      </w:pPr>
    </w:p>
    <w:p w14:paraId="307EC0D0" w14:textId="7CF08DB4"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Моноаминоксидазни инхибитори</w:t>
      </w:r>
    </w:p>
    <w:p w14:paraId="09B7A782"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lang w:eastAsia="bg-BG"/>
        </w:rPr>
        <w:t>Необратими (несективни) МАО-инхибитори (селегилин)</w:t>
      </w:r>
    </w:p>
    <w:p w14:paraId="65A1E5B0"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Сертралин не трябва да се прилага в комбинация с необратими (неселективни) МАО-инхибитори като селегилин. Сертралин не трябва да се започва поне 14 дни след преустановяване на лечението с необратим (неселективен) МАО-инхибитор. Приемът на сертралин трябва да се прекрати поне 7 дни преди започване на лечение с необратим (неселективен) М АО-инхибитор (вж. точка 4.3).</w:t>
      </w:r>
    </w:p>
    <w:p w14:paraId="3C5481AD" w14:textId="77777777" w:rsidR="009E7881" w:rsidRPr="009E7881" w:rsidRDefault="009E7881" w:rsidP="009E7881">
      <w:pPr>
        <w:rPr>
          <w:rFonts w:eastAsia="Times New Roman" w:cs="Arial"/>
          <w:i/>
          <w:iCs/>
          <w:color w:val="000000"/>
          <w:szCs w:val="20"/>
          <w:lang w:eastAsia="bg-BG"/>
        </w:rPr>
      </w:pPr>
    </w:p>
    <w:p w14:paraId="172AE819" w14:textId="4D1511B1" w:rsidR="0091385D" w:rsidRPr="009E7881" w:rsidRDefault="009E7881" w:rsidP="009E7881">
      <w:pPr>
        <w:rPr>
          <w:rFonts w:cs="Arial"/>
          <w:sz w:val="24"/>
        </w:rPr>
      </w:pPr>
      <w:r w:rsidRPr="009E7881">
        <w:rPr>
          <w:rFonts w:eastAsia="Times New Roman" w:cs="Arial"/>
          <w:i/>
          <w:iCs/>
          <w:color w:val="000000"/>
          <w:szCs w:val="20"/>
          <w:lang w:eastAsia="bg-BG"/>
        </w:rPr>
        <w:t>Обратим селективен МАО-А инхибитор (моклобемид)</w:t>
      </w:r>
    </w:p>
    <w:p w14:paraId="37EEDECA"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Поради риск от серотонинов синдром не се препоръчва комбинацията между сертралин и обратим и селективен МАО-инхибитор, като моклобемид. След лечение с обратим МАО-инхибитор може да се използва период на очистване по-кратък от 14 дни, преди започване на лечение със сертралин. Препоръчително е приемът на сертралин да се прекрати поне дни преди започване на лечение с обратим МАО-инхибитор (вж. точка 4.3).</w:t>
      </w:r>
    </w:p>
    <w:p w14:paraId="58889466" w14:textId="77777777" w:rsidR="009E7881" w:rsidRPr="009E7881" w:rsidRDefault="009E7881" w:rsidP="009E7881">
      <w:pPr>
        <w:spacing w:line="240" w:lineRule="auto"/>
        <w:rPr>
          <w:rFonts w:eastAsia="Times New Roman" w:cs="Arial"/>
          <w:i/>
          <w:iCs/>
          <w:color w:val="000000"/>
          <w:szCs w:val="20"/>
          <w:lang w:eastAsia="bg-BG"/>
        </w:rPr>
      </w:pPr>
    </w:p>
    <w:p w14:paraId="61E5BBC7" w14:textId="1C252852"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lang w:eastAsia="bg-BG"/>
        </w:rPr>
        <w:t>Обратим неселективен МАО-А инхибитор (линезолид)</w:t>
      </w:r>
    </w:p>
    <w:p w14:paraId="4561BDAD"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Антибиотикът линезолид е слаб обратим и неселективен МАО-инхибитор и не трябва да се дава на пациенти, лекувани със сертралин (вж. точка 4.3).</w:t>
      </w:r>
    </w:p>
    <w:p w14:paraId="68B3F12D" w14:textId="77777777" w:rsidR="009E7881" w:rsidRPr="009E7881" w:rsidRDefault="009E7881" w:rsidP="009E7881">
      <w:pPr>
        <w:spacing w:line="240" w:lineRule="auto"/>
        <w:rPr>
          <w:rFonts w:eastAsia="Times New Roman" w:cs="Arial"/>
          <w:color w:val="000000"/>
          <w:szCs w:val="20"/>
          <w:lang w:eastAsia="bg-BG"/>
        </w:rPr>
      </w:pPr>
    </w:p>
    <w:p w14:paraId="51B65D67" w14:textId="0AB1F941"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lastRenderedPageBreak/>
        <w:t>Има съобщения за тежки нежелани реакции при пациенти, които са прекратили приема на МАО- инхибитор (напр. метиленово синьо) и скоро са започнали да приемат сертралин, или които са прекратили лечение със сертралин и скоро са започнали да приемат МАО-инхибитор. Тези реакции включват тремор, миоклонус, изпотяване, гадене, повръщане, зачервяване, световъртеж и хипертермия с характеристики, наподобяващи злокачествен невролептичен синдром, припадъци и смърт.</w:t>
      </w:r>
    </w:p>
    <w:p w14:paraId="3AD167C0" w14:textId="77777777" w:rsidR="009E7881" w:rsidRPr="009E7881" w:rsidRDefault="009E7881" w:rsidP="009E7881">
      <w:pPr>
        <w:spacing w:line="240" w:lineRule="auto"/>
        <w:rPr>
          <w:rFonts w:eastAsia="Times New Roman" w:cs="Arial"/>
          <w:i/>
          <w:iCs/>
          <w:color w:val="000000"/>
          <w:szCs w:val="20"/>
          <w:u w:val="single"/>
          <w:lang w:eastAsia="bg-BG"/>
        </w:rPr>
      </w:pPr>
    </w:p>
    <w:p w14:paraId="5C2A242A" w14:textId="5A383EE3"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Пимозид</w:t>
      </w:r>
    </w:p>
    <w:p w14:paraId="57BA40BD"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Повишени нива на пимозид от около 35% са установени в клинично проучване с приложение на еднократна ниска доза пимозид </w:t>
      </w:r>
      <w:r w:rsidRPr="009E7881">
        <w:rPr>
          <w:rFonts w:eastAsia="Times New Roman" w:cs="Arial"/>
          <w:color w:val="000000"/>
          <w:szCs w:val="20"/>
          <w:lang w:val="en-US"/>
        </w:rPr>
        <w:t xml:space="preserve">(2mg). </w:t>
      </w:r>
      <w:r w:rsidRPr="009E7881">
        <w:rPr>
          <w:rFonts w:eastAsia="Times New Roman" w:cs="Arial"/>
          <w:color w:val="000000"/>
          <w:szCs w:val="20"/>
          <w:lang w:eastAsia="bg-BG"/>
        </w:rPr>
        <w:t>Тези повишени нива не са били свързани с каквито и да е промени в ЕКГ. Докато не се изясни механизмът на това взаимодействие, поради тесния терапевтичен индекс на пимозид, едновременното приложение на сертралин и пимозид е противопоказано (вж. точка 4.3).</w:t>
      </w:r>
    </w:p>
    <w:p w14:paraId="084F8A17" w14:textId="77777777" w:rsidR="009E7881" w:rsidRPr="009E7881" w:rsidRDefault="009E7881" w:rsidP="009E7881">
      <w:pPr>
        <w:spacing w:line="240" w:lineRule="auto"/>
        <w:rPr>
          <w:rFonts w:eastAsia="Times New Roman" w:cs="Arial"/>
          <w:color w:val="000000"/>
          <w:szCs w:val="20"/>
          <w:u w:val="single"/>
          <w:lang w:eastAsia="bg-BG"/>
        </w:rPr>
      </w:pPr>
    </w:p>
    <w:p w14:paraId="1F527891" w14:textId="759FA37B"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Не се препоръчва едновременно приложение със сертралин</w:t>
      </w:r>
    </w:p>
    <w:p w14:paraId="22A6D755" w14:textId="77777777" w:rsidR="009E7881" w:rsidRPr="009E7881" w:rsidRDefault="009E7881" w:rsidP="009E7881">
      <w:pPr>
        <w:spacing w:line="240" w:lineRule="auto"/>
        <w:rPr>
          <w:rFonts w:eastAsia="Times New Roman" w:cs="Arial"/>
          <w:i/>
          <w:iCs/>
          <w:color w:val="000000"/>
          <w:szCs w:val="20"/>
          <w:u w:val="single"/>
          <w:lang w:eastAsia="bg-BG"/>
        </w:rPr>
      </w:pPr>
    </w:p>
    <w:p w14:paraId="39E8075A" w14:textId="3BAE23F9"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Лекарства, които потиска ЦНС и алкохол</w:t>
      </w:r>
    </w:p>
    <w:p w14:paraId="156ED5C6"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Съпътстващото приложение на сертралин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дневно с алкохол, карбамазепин, халоперидол или фенитоин не потенцира ефектите им върху когнитивните и психомоторните функции при здрави индивиди; независимо от това, не се препоръчва едновременната употреба на сертралин и алкохол.</w:t>
      </w:r>
    </w:p>
    <w:p w14:paraId="594EB622" w14:textId="77777777" w:rsidR="009E7881" w:rsidRPr="009E7881" w:rsidRDefault="009E7881" w:rsidP="009E7881">
      <w:pPr>
        <w:spacing w:line="240" w:lineRule="auto"/>
        <w:rPr>
          <w:rFonts w:eastAsia="Times New Roman" w:cs="Arial"/>
          <w:i/>
          <w:iCs/>
          <w:color w:val="000000"/>
          <w:szCs w:val="20"/>
          <w:u w:val="single"/>
          <w:lang w:eastAsia="bg-BG"/>
        </w:rPr>
      </w:pPr>
    </w:p>
    <w:p w14:paraId="580BCABF" w14:textId="7400AF37"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 xml:space="preserve">Други серотонинергични лекарства </w:t>
      </w:r>
      <w:r w:rsidRPr="009E7881">
        <w:rPr>
          <w:rFonts w:eastAsia="Times New Roman" w:cs="Arial"/>
          <w:color w:val="000000"/>
          <w:szCs w:val="20"/>
          <w:lang w:eastAsia="bg-BG"/>
        </w:rPr>
        <w:t>Вижте точка 4.4.</w:t>
      </w:r>
    </w:p>
    <w:p w14:paraId="0D27EDAC" w14:textId="77777777" w:rsidR="009E7881" w:rsidRPr="009E7881" w:rsidRDefault="009E7881" w:rsidP="009E7881">
      <w:pPr>
        <w:spacing w:line="240" w:lineRule="auto"/>
        <w:rPr>
          <w:rFonts w:eastAsia="Times New Roman" w:cs="Arial"/>
          <w:color w:val="000000"/>
          <w:szCs w:val="20"/>
          <w:lang w:eastAsia="bg-BG"/>
        </w:rPr>
      </w:pPr>
    </w:p>
    <w:p w14:paraId="576DD59B" w14:textId="6E71571D"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Необходимо е повишено внимание при прилагане с фентанил (изолзван при обща анестезия или за лечение на хронична болка), други серотонинергични лекарства (включително други серотонинергични антидепресанти, амфетамини, триптани) и с други наркотични лекарства.</w:t>
      </w:r>
    </w:p>
    <w:p w14:paraId="47301F14" w14:textId="77777777" w:rsidR="009E7881" w:rsidRPr="009E7881" w:rsidRDefault="009E7881" w:rsidP="009E7881">
      <w:pPr>
        <w:spacing w:line="240" w:lineRule="auto"/>
        <w:rPr>
          <w:rFonts w:eastAsia="Times New Roman" w:cs="Arial"/>
          <w:color w:val="000000"/>
          <w:szCs w:val="20"/>
          <w:u w:val="single"/>
          <w:lang w:eastAsia="bg-BG"/>
        </w:rPr>
      </w:pPr>
    </w:p>
    <w:p w14:paraId="2BA87B71" w14:textId="2EB3EA4C"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Специални предпазни мерки</w:t>
      </w:r>
    </w:p>
    <w:p w14:paraId="6CD7D283" w14:textId="77777777" w:rsidR="009E7881" w:rsidRPr="009E7881" w:rsidRDefault="009E7881" w:rsidP="009E7881">
      <w:pPr>
        <w:spacing w:line="240" w:lineRule="auto"/>
        <w:rPr>
          <w:rFonts w:eastAsia="Times New Roman" w:cs="Arial"/>
          <w:i/>
          <w:iCs/>
          <w:color w:val="000000"/>
          <w:szCs w:val="20"/>
          <w:u w:val="single"/>
          <w:lang w:eastAsia="bg-BG"/>
        </w:rPr>
      </w:pPr>
    </w:p>
    <w:p w14:paraId="7994799C" w14:textId="608F19A6"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Лекарства, които удължават ОТ интервала</w:t>
      </w:r>
    </w:p>
    <w:p w14:paraId="500A5486"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Рискът от удължаване на </w:t>
      </w:r>
      <w:proofErr w:type="spellStart"/>
      <w:r w:rsidRPr="009E7881">
        <w:rPr>
          <w:rFonts w:eastAsia="Times New Roman" w:cs="Arial"/>
          <w:color w:val="000000"/>
          <w:szCs w:val="20"/>
          <w:lang w:val="en-US"/>
        </w:rPr>
        <w:t>QTc</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интервала и/или камерни аритмии (напр. </w:t>
      </w:r>
      <w:r w:rsidRPr="009E7881">
        <w:rPr>
          <w:rFonts w:eastAsia="Times New Roman" w:cs="Arial"/>
          <w:color w:val="000000"/>
          <w:szCs w:val="20"/>
          <w:lang w:val="en-US"/>
        </w:rPr>
        <w:t xml:space="preserve">Torsade de Pointes, </w:t>
      </w:r>
      <w:proofErr w:type="spellStart"/>
      <w:r w:rsidRPr="009E7881">
        <w:rPr>
          <w:rFonts w:eastAsia="Times New Roman" w:cs="Arial"/>
          <w:color w:val="000000"/>
          <w:szCs w:val="20"/>
          <w:lang w:val="en-US"/>
        </w:rPr>
        <w:t>TdP</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може да бъде повишен при едновременно приложение с лекарства, които удължават </w:t>
      </w:r>
      <w:proofErr w:type="spellStart"/>
      <w:r w:rsidRPr="009E7881">
        <w:rPr>
          <w:rFonts w:eastAsia="Times New Roman" w:cs="Arial"/>
          <w:color w:val="000000"/>
          <w:szCs w:val="20"/>
          <w:lang w:val="en-US"/>
        </w:rPr>
        <w:t>QTc</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интервала (напр. някои антипсихотици и антибиотици) (вж. точка 4.4 и 5.1).</w:t>
      </w:r>
    </w:p>
    <w:p w14:paraId="4FE6B3DE" w14:textId="77777777" w:rsidR="009E7881" w:rsidRPr="009E7881" w:rsidRDefault="009E7881" w:rsidP="009E7881">
      <w:pPr>
        <w:spacing w:line="240" w:lineRule="auto"/>
        <w:rPr>
          <w:rFonts w:eastAsia="Times New Roman" w:cs="Arial"/>
          <w:i/>
          <w:iCs/>
          <w:color w:val="000000"/>
          <w:szCs w:val="20"/>
          <w:u w:val="single"/>
          <w:lang w:eastAsia="bg-BG"/>
        </w:rPr>
      </w:pPr>
    </w:p>
    <w:p w14:paraId="37598673" w14:textId="4FD595F5"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Литий</w:t>
      </w:r>
    </w:p>
    <w:p w14:paraId="1ACD8004" w14:textId="77777777" w:rsidR="009E7881" w:rsidRPr="009E7881" w:rsidRDefault="009E7881" w:rsidP="009E7881">
      <w:pPr>
        <w:rPr>
          <w:rFonts w:eastAsia="Times New Roman" w:cs="Arial"/>
          <w:sz w:val="28"/>
          <w:szCs w:val="24"/>
          <w:lang w:eastAsia="bg-BG"/>
        </w:rPr>
      </w:pPr>
      <w:r w:rsidRPr="009E7881">
        <w:rPr>
          <w:rFonts w:eastAsia="Times New Roman" w:cs="Arial"/>
          <w:color w:val="000000"/>
          <w:szCs w:val="20"/>
          <w:lang w:eastAsia="bg-BG"/>
        </w:rPr>
        <w:t>В плацебо-контролирано проучване при здрави доброволци едновременното приложение на сертралин с литий не променя значимо фармакокинетиката на литий, но води до нарастване на тремора спрямо плацебо, което показва възможно фармакодинамично действие. При</w:t>
      </w:r>
      <w:r>
        <w:rPr>
          <w:rFonts w:eastAsia="Times New Roman" w:cs="Arial"/>
          <w:color w:val="000000"/>
          <w:szCs w:val="20"/>
          <w:lang w:val="en-US" w:eastAsia="bg-BG"/>
        </w:rPr>
        <w:t xml:space="preserve"> </w:t>
      </w:r>
      <w:r w:rsidRPr="009E7881">
        <w:rPr>
          <w:rFonts w:eastAsia="Times New Roman" w:cs="Arial"/>
          <w:color w:val="000000"/>
          <w:szCs w:val="20"/>
          <w:lang w:eastAsia="bg-BG"/>
        </w:rPr>
        <w:t>едновременно приложение на сертралин с литий пациентите трябва да бъдат внимателно проследявани.</w:t>
      </w:r>
    </w:p>
    <w:p w14:paraId="6CED1553" w14:textId="77777777" w:rsidR="009E7881" w:rsidRPr="009E7881" w:rsidRDefault="009E7881" w:rsidP="009E7881">
      <w:pPr>
        <w:spacing w:line="240" w:lineRule="auto"/>
        <w:rPr>
          <w:rFonts w:eastAsia="Times New Roman" w:cs="Arial"/>
          <w:i/>
          <w:iCs/>
          <w:color w:val="000000"/>
          <w:szCs w:val="20"/>
          <w:u w:val="single"/>
          <w:lang w:eastAsia="bg-BG"/>
        </w:rPr>
      </w:pPr>
    </w:p>
    <w:p w14:paraId="58B4DAB7" w14:textId="176731C5"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Фенитоин</w:t>
      </w:r>
    </w:p>
    <w:p w14:paraId="2D378057"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Плацебо-контролирано проучване при здрави доброволци показва, че дългосрочното приложение на сертралин в доза </w:t>
      </w:r>
      <w:r w:rsidRPr="009E7881">
        <w:rPr>
          <w:rFonts w:eastAsia="Times New Roman" w:cs="Arial"/>
          <w:color w:val="000000"/>
          <w:szCs w:val="20"/>
          <w:lang w:val="en-US"/>
        </w:rPr>
        <w:t>200mg/</w:t>
      </w:r>
      <w:r w:rsidRPr="009E7881">
        <w:rPr>
          <w:rFonts w:eastAsia="Times New Roman" w:cs="Arial"/>
          <w:color w:val="000000"/>
          <w:szCs w:val="20"/>
          <w:lang w:eastAsia="bg-BG"/>
        </w:rPr>
        <w:t>ден</w:t>
      </w:r>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не води до клинично значимо инхибиране на мераболизма на фенитоин. Въпреки това, тъй като някои случаи нежеланите реакции са възникнали от висока експозиция на фенитоин при пациенти, приемащи сертралин препоръчва се да бъдат мониторирани плазмените концентрации на фенитоин след </w:t>
      </w:r>
      <w:r w:rsidRPr="009E7881">
        <w:rPr>
          <w:rFonts w:eastAsia="Times New Roman" w:cs="Arial"/>
          <w:color w:val="000000"/>
          <w:szCs w:val="20"/>
          <w:lang w:eastAsia="bg-BG"/>
        </w:rPr>
        <w:lastRenderedPageBreak/>
        <w:t xml:space="preserve">започване на терапия със сертралин и съответно адаптиране на дозата на фенитоин. В допълнение, съпътстващото приложение на фенитоин може да причини намаляване на плазмените концентрации на сертралин. Не може да се изключи възможността други </w:t>
      </w:r>
      <w:r w:rsidRPr="009E7881">
        <w:rPr>
          <w:rFonts w:eastAsia="Times New Roman" w:cs="Arial"/>
          <w:color w:val="000000"/>
          <w:szCs w:val="20"/>
          <w:lang w:val="en-US"/>
        </w:rPr>
        <w:t xml:space="preserve">CYP3A4 </w:t>
      </w:r>
      <w:r w:rsidRPr="009E7881">
        <w:rPr>
          <w:rFonts w:eastAsia="Times New Roman" w:cs="Arial"/>
          <w:color w:val="000000"/>
          <w:szCs w:val="20"/>
          <w:lang w:eastAsia="bg-BG"/>
        </w:rPr>
        <w:t>индуктори, напр. фенобарбитал, карбемазепин, жълт кантарион, рафампицин, да причинят понижаване на плазмените концентрации на сертралин.</w:t>
      </w:r>
    </w:p>
    <w:p w14:paraId="602A9DA0" w14:textId="77777777" w:rsidR="009E7881" w:rsidRPr="009E7881" w:rsidRDefault="009E7881" w:rsidP="009E7881">
      <w:pPr>
        <w:spacing w:line="240" w:lineRule="auto"/>
        <w:rPr>
          <w:rFonts w:eastAsia="Times New Roman" w:cs="Arial"/>
          <w:i/>
          <w:iCs/>
          <w:color w:val="000000"/>
          <w:szCs w:val="20"/>
          <w:u w:val="single"/>
          <w:lang w:eastAsia="bg-BG"/>
        </w:rPr>
      </w:pPr>
    </w:p>
    <w:p w14:paraId="4543459F" w14:textId="18DFE396"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Триптани</w:t>
      </w:r>
    </w:p>
    <w:p w14:paraId="40D2D18F"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Има редки постмаркетингови съобщения за пациенти със слабост, хиперрефлексия, нарушена координация, обърканост, тревожност и възбуда след употреба на сертралин и суматриптан. Симтоми на серитонинергичен синдром могат да възникнат също и при други продукти от същия клас (триптани). Ако едновременното приложение на сертралин и триптани е клинично обосновано, се препоръчва внимателно наблюдение на пациента (вж. точка 4.4).</w:t>
      </w:r>
    </w:p>
    <w:p w14:paraId="472CB31B" w14:textId="77777777" w:rsidR="009E7881" w:rsidRPr="009E7881" w:rsidRDefault="009E7881" w:rsidP="009E7881">
      <w:pPr>
        <w:spacing w:line="240" w:lineRule="auto"/>
        <w:rPr>
          <w:rFonts w:eastAsia="Times New Roman" w:cs="Arial"/>
          <w:i/>
          <w:iCs/>
          <w:color w:val="000000"/>
          <w:szCs w:val="20"/>
          <w:u w:val="single"/>
          <w:lang w:eastAsia="bg-BG"/>
        </w:rPr>
      </w:pPr>
    </w:p>
    <w:p w14:paraId="72BE2AE5" w14:textId="13D756E1"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Варфарин</w:t>
      </w:r>
    </w:p>
    <w:p w14:paraId="04808C21"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Едновременното приложение на сетралин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дневно с варфарин е довело до малко статистически значимо удължаване на протромбиновото време, което в редки случаи може да причини отклонение в стойността на на </w:t>
      </w:r>
      <w:r w:rsidRPr="009E7881">
        <w:rPr>
          <w:rFonts w:eastAsia="Times New Roman" w:cs="Arial"/>
          <w:color w:val="000000"/>
          <w:szCs w:val="20"/>
          <w:lang w:val="en-US"/>
        </w:rPr>
        <w:t xml:space="preserve">INR. </w:t>
      </w:r>
      <w:r w:rsidRPr="009E7881">
        <w:rPr>
          <w:rFonts w:eastAsia="Times New Roman" w:cs="Arial"/>
          <w:color w:val="000000"/>
          <w:szCs w:val="20"/>
          <w:lang w:eastAsia="bg-BG"/>
        </w:rPr>
        <w:t>Поради това протромбиновото време трябва да бъде внимателно проследявано в началото и след края на лечението със сертралин.</w:t>
      </w:r>
    </w:p>
    <w:p w14:paraId="521F3F97" w14:textId="77777777" w:rsidR="009E7881" w:rsidRPr="009E7881" w:rsidRDefault="009E7881" w:rsidP="009E7881">
      <w:pPr>
        <w:spacing w:line="240" w:lineRule="auto"/>
        <w:rPr>
          <w:rFonts w:eastAsia="Times New Roman" w:cs="Arial"/>
          <w:i/>
          <w:iCs/>
          <w:color w:val="000000"/>
          <w:szCs w:val="20"/>
          <w:u w:val="single"/>
          <w:lang w:eastAsia="bg-BG"/>
        </w:rPr>
      </w:pPr>
    </w:p>
    <w:p w14:paraId="528C880F" w14:textId="3D25118E"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 xml:space="preserve">Други лекарствени взаимодействия, дигоксин, атенолол. ииметидин </w:t>
      </w:r>
      <w:r w:rsidRPr="009E7881">
        <w:rPr>
          <w:rFonts w:eastAsia="Times New Roman" w:cs="Arial"/>
          <w:color w:val="000000"/>
          <w:szCs w:val="20"/>
          <w:lang w:eastAsia="bg-BG"/>
        </w:rPr>
        <w:t xml:space="preserve">Едновременното приложение с циметидин е довело до значително намаляване на клирънса на сертралин. Клиничната зависимост на тези промени не е известна. Сертралин няма ефект върху бета-адренергичната блокираща активност на атенолол. Не са наблюдавани лекарствени взаимодействия при приложение на сертралин в доза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дневно с дигоксин.</w:t>
      </w:r>
    </w:p>
    <w:p w14:paraId="795E991E" w14:textId="77777777" w:rsidR="009E7881" w:rsidRPr="009E7881" w:rsidRDefault="009E7881" w:rsidP="009E7881">
      <w:pPr>
        <w:spacing w:line="240" w:lineRule="auto"/>
        <w:rPr>
          <w:rFonts w:eastAsia="Times New Roman" w:cs="Arial"/>
          <w:i/>
          <w:iCs/>
          <w:color w:val="000000"/>
          <w:szCs w:val="20"/>
          <w:u w:val="single"/>
          <w:lang w:eastAsia="bg-BG"/>
        </w:rPr>
      </w:pPr>
    </w:p>
    <w:p w14:paraId="744C7885" w14:textId="19EECDEC"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Лекарства, повлияващи функцията на тромбоиитите</w:t>
      </w:r>
    </w:p>
    <w:p w14:paraId="34B874B0"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Рискът от кървене да бъде повишен, когато лекарства, повлияващи функцията на тромбоцитите (напр. НСПВС, ацетилсалицилова киселина и тиклопидин), или други лекарства, които могат да повишат риска от кървене се прилагат едновременно със </w:t>
      </w:r>
      <w:r w:rsidRPr="009E7881">
        <w:rPr>
          <w:rFonts w:eastAsia="Times New Roman" w:cs="Arial"/>
          <w:color w:val="000000"/>
          <w:szCs w:val="20"/>
          <w:lang w:val="en-US"/>
        </w:rPr>
        <w:t xml:space="preserve">SSRI, </w:t>
      </w:r>
      <w:r w:rsidRPr="009E7881">
        <w:rPr>
          <w:rFonts w:eastAsia="Times New Roman" w:cs="Arial"/>
          <w:color w:val="000000"/>
          <w:szCs w:val="20"/>
          <w:lang w:eastAsia="bg-BG"/>
        </w:rPr>
        <w:t>включително сертралин (вж. точка 4.4).</w:t>
      </w:r>
    </w:p>
    <w:p w14:paraId="1CF25302" w14:textId="77777777" w:rsidR="009E7881" w:rsidRPr="009E7881" w:rsidRDefault="009E7881" w:rsidP="009E7881">
      <w:pPr>
        <w:spacing w:line="240" w:lineRule="auto"/>
        <w:rPr>
          <w:rFonts w:eastAsia="Times New Roman" w:cs="Arial"/>
          <w:i/>
          <w:iCs/>
          <w:color w:val="000000"/>
          <w:szCs w:val="20"/>
          <w:u w:val="single"/>
          <w:lang w:eastAsia="bg-BG"/>
        </w:rPr>
      </w:pPr>
    </w:p>
    <w:p w14:paraId="23614CD8" w14:textId="5D158092"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Невромускулни блокери</w:t>
      </w:r>
    </w:p>
    <w:p w14:paraId="66CDCA31"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val="en-US"/>
        </w:rPr>
        <w:t xml:space="preserve">SSRIs </w:t>
      </w:r>
      <w:r w:rsidRPr="009E7881">
        <w:rPr>
          <w:rFonts w:eastAsia="Times New Roman" w:cs="Arial"/>
          <w:color w:val="000000"/>
          <w:szCs w:val="20"/>
          <w:lang w:eastAsia="bg-BG"/>
        </w:rPr>
        <w:t>могат да понижат активността на плазмената холинестрераза, като в резултат се удължава невромускулното блокиращо действие на мивакуриум или други невромускулни блокери.</w:t>
      </w:r>
    </w:p>
    <w:p w14:paraId="092EA250" w14:textId="77777777" w:rsidR="009E7881" w:rsidRPr="009E7881" w:rsidRDefault="009E7881" w:rsidP="009E7881">
      <w:pPr>
        <w:spacing w:line="240" w:lineRule="auto"/>
        <w:rPr>
          <w:rFonts w:eastAsia="Times New Roman" w:cs="Arial"/>
          <w:i/>
          <w:iCs/>
          <w:color w:val="000000"/>
          <w:szCs w:val="20"/>
          <w:u w:val="single"/>
          <w:lang w:eastAsia="bg-BG"/>
        </w:rPr>
      </w:pPr>
    </w:p>
    <w:p w14:paraId="7FD29DD4" w14:textId="5DEDDC70"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Лекарства, метаболизирани от иитохром Р450</w:t>
      </w:r>
    </w:p>
    <w:p w14:paraId="5B2761C5" w14:textId="4DFDBAA9" w:rsidR="0091385D" w:rsidRPr="009E7881" w:rsidRDefault="009E7881" w:rsidP="009E7881">
      <w:pPr>
        <w:rPr>
          <w:rFonts w:cs="Arial"/>
          <w:sz w:val="28"/>
          <w:lang w:val="en-US"/>
        </w:rPr>
      </w:pPr>
      <w:r w:rsidRPr="009E7881">
        <w:rPr>
          <w:rFonts w:eastAsia="Times New Roman" w:cs="Arial"/>
          <w:color w:val="000000"/>
          <w:szCs w:val="20"/>
          <w:lang w:eastAsia="bg-BG"/>
        </w:rPr>
        <w:t xml:space="preserve">Сертралин може да действа като слаб до умерен инхибитор на </w:t>
      </w:r>
      <w:r w:rsidRPr="009E7881">
        <w:rPr>
          <w:rFonts w:eastAsia="Times New Roman" w:cs="Arial"/>
          <w:color w:val="000000"/>
          <w:szCs w:val="20"/>
          <w:lang w:val="en-US"/>
        </w:rPr>
        <w:t xml:space="preserve">CYP 2D6. </w:t>
      </w:r>
      <w:r w:rsidRPr="009E7881">
        <w:rPr>
          <w:rFonts w:eastAsia="Times New Roman" w:cs="Arial"/>
          <w:color w:val="000000"/>
          <w:szCs w:val="20"/>
          <w:lang w:eastAsia="bg-BG"/>
        </w:rPr>
        <w:t xml:space="preserve">Продължителното приложение на сертралин 50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дневно е довело до умерено повишение (средно с 23%-37%) на равновесните плазмени нива за дезипрамин (маркер за </w:t>
      </w:r>
      <w:r w:rsidRPr="009E7881">
        <w:rPr>
          <w:rFonts w:eastAsia="Times New Roman" w:cs="Arial"/>
          <w:color w:val="000000"/>
          <w:szCs w:val="20"/>
          <w:lang w:val="en-US"/>
        </w:rPr>
        <w:t xml:space="preserve">CYP 2D6 </w:t>
      </w:r>
      <w:r w:rsidRPr="009E7881">
        <w:rPr>
          <w:rFonts w:eastAsia="Times New Roman" w:cs="Arial"/>
          <w:color w:val="000000"/>
          <w:szCs w:val="20"/>
          <w:lang w:eastAsia="bg-BG"/>
        </w:rPr>
        <w:t xml:space="preserve">е изоензимна активновст). Клинично значими взаимодействия могат да възникнат с други субтрати на </w:t>
      </w:r>
      <w:r w:rsidRPr="009E7881">
        <w:rPr>
          <w:rFonts w:eastAsia="Times New Roman" w:cs="Arial"/>
          <w:color w:val="000000"/>
          <w:szCs w:val="20"/>
          <w:lang w:val="en-US"/>
        </w:rPr>
        <w:t xml:space="preserve">CYP 2D6 </w:t>
      </w:r>
      <w:r w:rsidRPr="009E7881">
        <w:rPr>
          <w:rFonts w:eastAsia="Times New Roman" w:cs="Arial"/>
          <w:color w:val="000000"/>
          <w:szCs w:val="20"/>
          <w:lang w:eastAsia="bg-BG"/>
        </w:rPr>
        <w:t>с тесен терапевтичен индекс, като клас 1С антиаритмични лекарства, като пропафенон и флекаинид трициклични антидепресанти и типични антипсихотици, особено при по-високи сертралин.</w:t>
      </w:r>
    </w:p>
    <w:p w14:paraId="06844DA3" w14:textId="5E580B49" w:rsidR="009E7881" w:rsidRPr="009E7881" w:rsidRDefault="009E7881" w:rsidP="0091385D">
      <w:pPr>
        <w:rPr>
          <w:rFonts w:cs="Arial"/>
          <w:sz w:val="24"/>
        </w:rPr>
      </w:pPr>
    </w:p>
    <w:p w14:paraId="4EB41E46"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Сертралин не действа като инхибитор на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ЗА4,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2С9,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2С19 и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1А2 в клинично значима степен. Това е потвърдено от </w:t>
      </w:r>
      <w:proofErr w:type="spellStart"/>
      <w:r w:rsidRPr="009E7881">
        <w:rPr>
          <w:rFonts w:eastAsia="Times New Roman" w:cs="Arial"/>
          <w:i/>
          <w:iCs/>
          <w:color w:val="000000"/>
          <w:szCs w:val="20"/>
          <w:lang w:val="en-US"/>
        </w:rPr>
        <w:t>invivo</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проучвания за взаимодействие с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ЗА4-субтрсати (ендогенен кортизол, карбамезепин, терфенадин, алпразолам), с </w:t>
      </w:r>
      <w:r w:rsidRPr="009E7881">
        <w:rPr>
          <w:rFonts w:eastAsia="Times New Roman" w:cs="Arial"/>
          <w:color w:val="000000"/>
          <w:szCs w:val="20"/>
          <w:lang w:val="en-US"/>
        </w:rPr>
        <w:t xml:space="preserve">CYP </w:t>
      </w:r>
      <w:r w:rsidRPr="009E7881">
        <w:rPr>
          <w:rFonts w:eastAsia="Times New Roman" w:cs="Arial"/>
          <w:color w:val="000000"/>
          <w:szCs w:val="20"/>
          <w:lang w:eastAsia="bg-BG"/>
        </w:rPr>
        <w:lastRenderedPageBreak/>
        <w:t xml:space="preserve">2С19-субстрата диазепам и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2С9-субстратите толбунамид, глибенкламид и фенитоин. </w:t>
      </w:r>
      <w:r w:rsidRPr="009E7881">
        <w:rPr>
          <w:rFonts w:eastAsia="Times New Roman" w:cs="Arial"/>
          <w:i/>
          <w:iCs/>
          <w:color w:val="000000"/>
          <w:szCs w:val="20"/>
          <w:lang w:val="en-US"/>
        </w:rPr>
        <w:t>In vitro</w:t>
      </w:r>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проучвания показват, че сертралин има малък или няма никакв потенциал да инхибира </w:t>
      </w:r>
      <w:r w:rsidRPr="009E7881">
        <w:rPr>
          <w:rFonts w:eastAsia="Times New Roman" w:cs="Arial"/>
          <w:color w:val="000000"/>
          <w:szCs w:val="20"/>
          <w:lang w:val="en-US"/>
        </w:rPr>
        <w:t xml:space="preserve">CYP </w:t>
      </w:r>
      <w:r w:rsidRPr="009E7881">
        <w:rPr>
          <w:rFonts w:eastAsia="Times New Roman" w:cs="Arial"/>
          <w:color w:val="000000"/>
          <w:szCs w:val="20"/>
          <w:lang w:eastAsia="bg-BG"/>
        </w:rPr>
        <w:t>1А2.</w:t>
      </w:r>
    </w:p>
    <w:p w14:paraId="09162C70" w14:textId="77777777" w:rsidR="009E7881" w:rsidRPr="009E7881" w:rsidRDefault="009E7881" w:rsidP="009E7881">
      <w:pPr>
        <w:spacing w:line="240" w:lineRule="auto"/>
        <w:rPr>
          <w:rFonts w:eastAsia="Times New Roman" w:cs="Arial"/>
          <w:color w:val="000000"/>
          <w:szCs w:val="20"/>
          <w:lang w:eastAsia="bg-BG"/>
        </w:rPr>
      </w:pPr>
    </w:p>
    <w:p w14:paraId="6EFA3DCA" w14:textId="08037E6F"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При кръстосано проучване при 8 здрави доброволци от японски произход е установено, че приемът на три чаши сок от грейпфрут дневно увеличават плазмените нива на сертралин с около 100%. По тази причина приемът на сок от грейпфрут трябва да се избягва по време на лечението със сертралин (вж точка 4.4).</w:t>
      </w:r>
    </w:p>
    <w:p w14:paraId="2AB98D8F" w14:textId="77777777" w:rsidR="009E7881" w:rsidRPr="009E7881" w:rsidRDefault="009E7881" w:rsidP="009E7881">
      <w:pPr>
        <w:spacing w:line="240" w:lineRule="auto"/>
        <w:rPr>
          <w:rFonts w:eastAsia="Times New Roman" w:cs="Arial"/>
          <w:color w:val="000000"/>
          <w:szCs w:val="20"/>
          <w:lang w:eastAsia="bg-BG"/>
        </w:rPr>
      </w:pPr>
    </w:p>
    <w:p w14:paraId="112170D6" w14:textId="32B37C6F"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Въз основа на проучване за взаимодействията със сок от грейпфрут, не може да се изключи възможността едновременното прилагане на сертралин и мощни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ЗА4 инхибитори, като например протеазни инхибитори, кетоконазол, итраконазол, посаконазол, вориконазол, кларитромицин, телитромицин и нефазодон, да доведе дори до по-голямо увеличаване на експозицията към сертралин. Това се отнася и до умерените </w:t>
      </w:r>
      <w:r w:rsidRPr="009E7881">
        <w:rPr>
          <w:rFonts w:eastAsia="Times New Roman" w:cs="Arial"/>
          <w:color w:val="000000"/>
          <w:szCs w:val="20"/>
          <w:lang w:val="en-US"/>
        </w:rPr>
        <w:t xml:space="preserve">CYP </w:t>
      </w:r>
      <w:r w:rsidRPr="009E7881">
        <w:rPr>
          <w:rFonts w:eastAsia="Times New Roman" w:cs="Arial"/>
          <w:color w:val="000000"/>
          <w:szCs w:val="20"/>
          <w:lang w:eastAsia="bg-BG"/>
        </w:rPr>
        <w:t xml:space="preserve">ЗА4 инхибитори, напр. апрепитант, еритромицин, флукоконазол, верапамил и дилтиазем. Приемът на мощни </w:t>
      </w:r>
      <w:r w:rsidRPr="009E7881">
        <w:rPr>
          <w:rFonts w:eastAsia="Times New Roman" w:cs="Arial"/>
          <w:color w:val="000000"/>
          <w:szCs w:val="20"/>
          <w:lang w:val="en-US"/>
        </w:rPr>
        <w:t xml:space="preserve">CYP </w:t>
      </w:r>
      <w:r w:rsidRPr="009E7881">
        <w:rPr>
          <w:rFonts w:eastAsia="Times New Roman" w:cs="Arial"/>
          <w:color w:val="000000"/>
          <w:szCs w:val="20"/>
          <w:lang w:eastAsia="bg-BG"/>
        </w:rPr>
        <w:t>ЗА4 инхибитори трябва да се избягва по време на лечение със сертралин.</w:t>
      </w:r>
    </w:p>
    <w:p w14:paraId="49136481" w14:textId="77777777" w:rsidR="009E7881" w:rsidRPr="009E7881" w:rsidRDefault="009E7881" w:rsidP="009E7881">
      <w:pPr>
        <w:rPr>
          <w:rFonts w:eastAsia="Times New Roman" w:cs="Arial"/>
          <w:color w:val="000000"/>
          <w:szCs w:val="20"/>
          <w:lang w:eastAsia="bg-BG"/>
        </w:rPr>
      </w:pPr>
    </w:p>
    <w:p w14:paraId="72B5CC5A" w14:textId="53E6673D" w:rsidR="009E7881" w:rsidRPr="009E7881" w:rsidRDefault="009E7881" w:rsidP="009E7881">
      <w:pPr>
        <w:rPr>
          <w:rFonts w:cs="Arial"/>
          <w:sz w:val="24"/>
        </w:rPr>
      </w:pPr>
      <w:r w:rsidRPr="009E7881">
        <w:rPr>
          <w:rFonts w:eastAsia="Times New Roman" w:cs="Arial"/>
          <w:color w:val="000000"/>
          <w:szCs w:val="20"/>
          <w:lang w:eastAsia="bg-BG"/>
        </w:rPr>
        <w:t xml:space="preserve">Плазмените нива на сертралин се повишават с около 50% при бавните метаболизатори на </w:t>
      </w:r>
      <w:r w:rsidRPr="009E7881">
        <w:rPr>
          <w:rFonts w:eastAsia="Times New Roman" w:cs="Arial"/>
          <w:color w:val="000000"/>
          <w:szCs w:val="20"/>
          <w:lang w:val="en-US"/>
        </w:rPr>
        <w:t xml:space="preserve">CYP2C19 </w:t>
      </w:r>
      <w:r w:rsidRPr="009E7881">
        <w:rPr>
          <w:rFonts w:eastAsia="Times New Roman" w:cs="Arial"/>
          <w:color w:val="000000"/>
          <w:szCs w:val="20"/>
          <w:lang w:eastAsia="bg-BG"/>
        </w:rPr>
        <w:t xml:space="preserve">в сравнение с бързите метаболизатори (вж. точка 5.2). Не може да бъде изключено взаимодействие със силни инхибитори на </w:t>
      </w:r>
      <w:r w:rsidRPr="009E7881">
        <w:rPr>
          <w:rFonts w:eastAsia="Times New Roman" w:cs="Arial"/>
          <w:color w:val="000000"/>
          <w:szCs w:val="20"/>
          <w:lang w:val="en-US"/>
        </w:rPr>
        <w:t xml:space="preserve">CYP2C19, </w:t>
      </w:r>
      <w:r w:rsidRPr="009E7881">
        <w:rPr>
          <w:rFonts w:eastAsia="Times New Roman" w:cs="Arial"/>
          <w:color w:val="000000"/>
          <w:szCs w:val="20"/>
          <w:lang w:eastAsia="bg-BG"/>
        </w:rPr>
        <w:t>напр. омепразол, лансопразол, пантопразол, рабепразол, флуоксетин и флувоксамин.</w:t>
      </w:r>
    </w:p>
    <w:p w14:paraId="5EDD1DE2" w14:textId="77777777" w:rsidR="009E7881" w:rsidRPr="0091385D" w:rsidRDefault="009E7881"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CC4E524" w14:textId="77777777" w:rsidR="009E7881" w:rsidRPr="009E7881" w:rsidRDefault="009E7881" w:rsidP="009E7881">
      <w:pPr>
        <w:pStyle w:val="Heading3"/>
        <w:rPr>
          <w:rFonts w:eastAsia="Times New Roman"/>
          <w:u w:val="single"/>
          <w:lang w:eastAsia="bg-BG"/>
        </w:rPr>
      </w:pPr>
      <w:r w:rsidRPr="009E7881">
        <w:rPr>
          <w:rFonts w:eastAsia="Times New Roman"/>
          <w:u w:val="single"/>
          <w:lang w:eastAsia="bg-BG"/>
        </w:rPr>
        <w:t>Бременност</w:t>
      </w:r>
    </w:p>
    <w:p w14:paraId="78974534"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Не са провеждани адекватно контролирани проучвания при бременни жени. Въпреки това значително количество данни не са доказали възникване на водени малформации, причинени от сертралин. Проучванията при животни са разкрили ефекти върху репродуктивността, вероятно в резултат от токсичност на майката, причинена от фармакодинамично действие на съставката и/или директното фармакодинамично действие на съставката върху плода (вж. точка 5.3).</w:t>
      </w:r>
    </w:p>
    <w:p w14:paraId="5A71EE06" w14:textId="77777777" w:rsidR="009E7881" w:rsidRPr="009E7881" w:rsidRDefault="009E7881" w:rsidP="009E7881">
      <w:pPr>
        <w:spacing w:line="240" w:lineRule="auto"/>
        <w:rPr>
          <w:rFonts w:eastAsia="Times New Roman" w:cs="Arial"/>
          <w:color w:val="000000"/>
          <w:lang w:eastAsia="bg-BG"/>
        </w:rPr>
      </w:pPr>
    </w:p>
    <w:p w14:paraId="5E46E5C2" w14:textId="40C82CF8"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 xml:space="preserve">Има съобщения, че употребата на сертралин по време на бременност предизвиква симптоми, съответстващи на реакции на отнемане при някои новородени, чиито майки са били на терапия със сертралин. Този феномен е бил наблюдаван също и с други </w:t>
      </w:r>
      <w:r w:rsidRPr="009E7881">
        <w:rPr>
          <w:rFonts w:eastAsia="Times New Roman" w:cs="Arial"/>
          <w:color w:val="000000"/>
          <w:lang w:val="en-US"/>
        </w:rPr>
        <w:t xml:space="preserve">SSRI. </w:t>
      </w:r>
      <w:r w:rsidRPr="009E7881">
        <w:rPr>
          <w:rFonts w:eastAsia="Times New Roman" w:cs="Arial"/>
          <w:color w:val="000000"/>
          <w:lang w:eastAsia="bg-BG"/>
        </w:rPr>
        <w:t>Сертралин не се препоръчва по време на бременност, освен ако клиничното състояние на жената е такова, че се очаква ползата от лечението да надхвърли потенциалния риск.</w:t>
      </w:r>
    </w:p>
    <w:p w14:paraId="3ABEB23A" w14:textId="77777777" w:rsidR="009E7881" w:rsidRPr="009E7881" w:rsidRDefault="009E7881" w:rsidP="009E7881">
      <w:pPr>
        <w:rPr>
          <w:rFonts w:eastAsia="Times New Roman" w:cs="Arial"/>
          <w:color w:val="000000"/>
          <w:lang w:eastAsia="bg-BG"/>
        </w:rPr>
      </w:pPr>
    </w:p>
    <w:p w14:paraId="776662C5" w14:textId="6B586F9C" w:rsidR="0091385D" w:rsidRPr="009E7881" w:rsidRDefault="009E7881" w:rsidP="009E7881">
      <w:pPr>
        <w:rPr>
          <w:rFonts w:cs="Arial"/>
        </w:rPr>
      </w:pPr>
      <w:r w:rsidRPr="009E7881">
        <w:rPr>
          <w:rFonts w:eastAsia="Times New Roman" w:cs="Arial"/>
          <w:color w:val="000000"/>
          <w:lang w:eastAsia="bg-BG"/>
        </w:rPr>
        <w:t>Новородените трябва да се наблюдават, ако майката е продължила да приема сертралин през по- късните етапи на бременността, особено през третото тримесечие. Ако майката е приемала сертралин през по-късните етапи на бременността, следните симптоми могат да се проявят при новороденото: респираторен дистрес, цианоза, апнея, припадъци, нестабилност на телесната температура, затруднено хранене, повръщане, хипогликемия, повишен мускулен тонус, понижен мускулен тонус, хиперрефлексия, тремор, повишена възбудимост, раздразнителност, летаргия, постоянен плач, сънливост и трудност при заспиване. Тези симптоми могат да се дължат или на серотонинергични ефекти, или на симптоми на отнемане. В повечето случаи усложниенията настъпват веднага или скоро (&lt;24 часа) след раждането.</w:t>
      </w:r>
    </w:p>
    <w:p w14:paraId="3E8789C3" w14:textId="5FC54467" w:rsidR="0091385D" w:rsidRPr="009E7881" w:rsidRDefault="0091385D" w:rsidP="0091385D">
      <w:pPr>
        <w:rPr>
          <w:rFonts w:cs="Arial"/>
        </w:rPr>
      </w:pPr>
    </w:p>
    <w:p w14:paraId="01350F46"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 xml:space="preserve">Епидемиологични данни предполагат, че употребата на </w:t>
      </w:r>
      <w:r w:rsidRPr="009E7881">
        <w:rPr>
          <w:rFonts w:eastAsia="Times New Roman" w:cs="Arial"/>
          <w:color w:val="000000"/>
          <w:lang w:val="en-US"/>
        </w:rPr>
        <w:t xml:space="preserve">SSRI </w:t>
      </w:r>
      <w:r w:rsidRPr="009E7881">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пулмонална хипертония на новороденото </w:t>
      </w:r>
      <w:r w:rsidRPr="009E7881">
        <w:rPr>
          <w:rFonts w:eastAsia="Times New Roman" w:cs="Arial"/>
          <w:color w:val="000000"/>
          <w:lang w:val="en-US"/>
        </w:rPr>
        <w:t xml:space="preserve">(Persistent pulmonary hypertension in the newborn, PPHN). </w:t>
      </w:r>
      <w:r w:rsidRPr="009E7881">
        <w:rPr>
          <w:rFonts w:eastAsia="Times New Roman" w:cs="Arial"/>
          <w:color w:val="000000"/>
          <w:lang w:eastAsia="bg-BG"/>
        </w:rPr>
        <w:t xml:space="preserve">Наблюдаваният риск е бил приблизително 5 случая на </w:t>
      </w:r>
      <w:r w:rsidRPr="009E7881">
        <w:rPr>
          <w:rFonts w:eastAsia="Times New Roman" w:cs="Arial"/>
          <w:color w:val="000000"/>
          <w:lang w:val="en-US"/>
        </w:rPr>
        <w:t xml:space="preserve">PPHN </w:t>
      </w:r>
      <w:r w:rsidRPr="009E7881">
        <w:rPr>
          <w:rFonts w:eastAsia="Times New Roman" w:cs="Arial"/>
          <w:color w:val="000000"/>
          <w:lang w:eastAsia="bg-BG"/>
        </w:rPr>
        <w:t xml:space="preserve">на 1000 бременности. В общата полулация настъпват 1 до 2 случая на </w:t>
      </w:r>
      <w:r w:rsidRPr="009E7881">
        <w:rPr>
          <w:rFonts w:eastAsia="Times New Roman" w:cs="Arial"/>
          <w:color w:val="000000"/>
          <w:lang w:val="en-US"/>
        </w:rPr>
        <w:t xml:space="preserve">PPHN </w:t>
      </w:r>
      <w:r w:rsidRPr="009E7881">
        <w:rPr>
          <w:rFonts w:eastAsia="Times New Roman" w:cs="Arial"/>
          <w:color w:val="000000"/>
          <w:lang w:eastAsia="bg-BG"/>
        </w:rPr>
        <w:t>на 1000 бременности.</w:t>
      </w:r>
    </w:p>
    <w:p w14:paraId="6A0490B5" w14:textId="77777777" w:rsidR="009E7881" w:rsidRDefault="009E7881" w:rsidP="009E7881">
      <w:pPr>
        <w:spacing w:line="240" w:lineRule="auto"/>
        <w:rPr>
          <w:rFonts w:ascii="Times New Roman" w:eastAsia="Times New Roman" w:hAnsi="Times New Roman" w:cs="Times New Roman"/>
          <w:color w:val="000000"/>
          <w:sz w:val="20"/>
          <w:szCs w:val="20"/>
          <w:u w:val="single"/>
          <w:lang w:eastAsia="bg-BG"/>
        </w:rPr>
      </w:pPr>
    </w:p>
    <w:p w14:paraId="6B97ADDE" w14:textId="5F80C4A3" w:rsidR="009E7881" w:rsidRPr="009E7881" w:rsidRDefault="009E7881" w:rsidP="009E7881">
      <w:pPr>
        <w:pStyle w:val="Heading3"/>
        <w:rPr>
          <w:rFonts w:eastAsia="Times New Roman"/>
          <w:u w:val="single"/>
          <w:lang w:eastAsia="bg-BG"/>
        </w:rPr>
      </w:pPr>
      <w:r w:rsidRPr="009E7881">
        <w:rPr>
          <w:rFonts w:eastAsia="Times New Roman"/>
          <w:u w:val="single"/>
          <w:lang w:eastAsia="bg-BG"/>
        </w:rPr>
        <w:t>Кърмене</w:t>
      </w:r>
    </w:p>
    <w:p w14:paraId="34F61BC1"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 xml:space="preserve">Публикуваните данни за нивата на сертралин в кърмата сочат, че малки количества сертралин </w:t>
      </w:r>
      <w:r w:rsidRPr="009E7881">
        <w:rPr>
          <w:rFonts w:eastAsia="Times New Roman" w:cs="Arial"/>
          <w:i/>
          <w:iCs/>
          <w:color w:val="000000"/>
          <w:lang w:eastAsia="bg-BG"/>
        </w:rPr>
        <w:t xml:space="preserve">и </w:t>
      </w:r>
      <w:r w:rsidRPr="009E7881">
        <w:rPr>
          <w:rFonts w:eastAsia="Times New Roman" w:cs="Arial"/>
          <w:color w:val="000000"/>
          <w:lang w:eastAsia="bg-BG"/>
        </w:rPr>
        <w:t xml:space="preserve">неговият метаболит </w:t>
      </w:r>
      <w:r w:rsidRPr="009E7881">
        <w:rPr>
          <w:rFonts w:eastAsia="Times New Roman" w:cs="Arial"/>
          <w:color w:val="000000"/>
          <w:lang w:val="en-US"/>
        </w:rPr>
        <w:t>N</w:t>
      </w:r>
      <w:r w:rsidRPr="009E7881">
        <w:rPr>
          <w:rFonts w:eastAsia="Times New Roman" w:cs="Arial"/>
          <w:color w:val="000000"/>
          <w:lang w:eastAsia="bg-BG"/>
        </w:rPr>
        <w:t>-десметилсертралин се екскретират в кърмата. Като цяло пренебрежими или недоволовими нива на сертралин са били открити в серума на кърмачета, с едно изключение на новородено серумни нива около 50% от нивото на майката (но без забележим ефект върху здравето на това кърмаче). Досега не са докладвани нежелани реакции върху здравето на деца, кърмени от майки, приемащи сертралин, но риск не може да се изключи. Приложението при кърмачки не се препоръчва, освен в случаите, когато според преценката на лекаря ползата от лечението надхвърля риска.</w:t>
      </w:r>
    </w:p>
    <w:p w14:paraId="412264C6" w14:textId="77777777" w:rsidR="009E7881" w:rsidRPr="009E7881" w:rsidRDefault="009E7881" w:rsidP="009E7881">
      <w:pPr>
        <w:spacing w:line="240" w:lineRule="auto"/>
        <w:rPr>
          <w:rFonts w:eastAsia="Times New Roman" w:cs="Arial"/>
          <w:color w:val="000000"/>
          <w:u w:val="single"/>
          <w:lang w:eastAsia="bg-BG"/>
        </w:rPr>
      </w:pPr>
    </w:p>
    <w:p w14:paraId="6093951A" w14:textId="6145783B" w:rsidR="009E7881" w:rsidRPr="009E7881" w:rsidRDefault="009E7881" w:rsidP="009E7881">
      <w:pPr>
        <w:pStyle w:val="Heading3"/>
        <w:rPr>
          <w:rFonts w:eastAsia="Times New Roman"/>
          <w:u w:val="single"/>
          <w:lang w:eastAsia="bg-BG"/>
        </w:rPr>
      </w:pPr>
      <w:r w:rsidRPr="009E7881">
        <w:rPr>
          <w:rFonts w:eastAsia="Times New Roman"/>
          <w:u w:val="single"/>
          <w:lang w:eastAsia="bg-BG"/>
        </w:rPr>
        <w:t>Фертилитет</w:t>
      </w:r>
    </w:p>
    <w:p w14:paraId="2DDE16A9" w14:textId="18CBE60E" w:rsidR="009E7881" w:rsidRPr="009E7881" w:rsidRDefault="009E7881" w:rsidP="009E7881">
      <w:pPr>
        <w:rPr>
          <w:rFonts w:cs="Arial"/>
        </w:rPr>
      </w:pPr>
      <w:r w:rsidRPr="009E7881">
        <w:rPr>
          <w:rFonts w:eastAsia="Times New Roman" w:cs="Arial"/>
          <w:color w:val="000000"/>
          <w:lang w:eastAsia="bg-BG"/>
        </w:rPr>
        <w:t xml:space="preserve">Данните при животни не показват влияние на сертралин върху показателите на фертилитета (вж. точка 5.3). Съобщаваните случаи при хора с някои </w:t>
      </w:r>
      <w:r w:rsidRPr="009E7881">
        <w:rPr>
          <w:rFonts w:eastAsia="Times New Roman" w:cs="Arial"/>
          <w:color w:val="000000"/>
          <w:lang w:val="en-US"/>
        </w:rPr>
        <w:t xml:space="preserve">SSRI </w:t>
      </w:r>
      <w:r w:rsidRPr="009E7881">
        <w:rPr>
          <w:rFonts w:eastAsia="Times New Roman" w:cs="Arial"/>
          <w:color w:val="000000"/>
          <w:lang w:eastAsia="bg-BG"/>
        </w:rPr>
        <w:t>показват, че ефектът върху качеството на спермата е обратим. До момента не е наблюдаван ефект върху фертилитета при хора.</w:t>
      </w:r>
    </w:p>
    <w:p w14:paraId="029658A2" w14:textId="77777777" w:rsidR="009E7881" w:rsidRPr="0091385D" w:rsidRDefault="009E7881"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62D64AAF" w:rsidR="0091385D" w:rsidRPr="009E7881" w:rsidRDefault="009E7881" w:rsidP="0091385D">
      <w:pPr>
        <w:rPr>
          <w:rFonts w:cs="Arial"/>
        </w:rPr>
      </w:pPr>
      <w:r w:rsidRPr="009E7881">
        <w:rPr>
          <w:rFonts w:cs="Arial"/>
        </w:rPr>
        <w:t>Клинични фармакологични проучвания са доказали, че сертралин няма ефект върху психомоторните функции. В същото време обаче, тъй като психотропните лекарства могат да нарушат психическите или физическите способности, необходими за осъществяване на потенциално опасни задачи, като управление на МПС или работа с машини, се препоръчва пациентите да бъдат предупредени.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A5092FB"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Гаденето е най-честата нежелана реакция. При лечението на социално тревожно разстройство, сексуални нарушения (липса на еякулация) при мъже са възникнали при 14% при сертралин спрямо 0% при плацебо. Тези нежелани ефекти са дозозависими и често са с преходен характер при продължаване на лечението.</w:t>
      </w:r>
    </w:p>
    <w:p w14:paraId="31F17A17" w14:textId="77777777" w:rsidR="009E7881" w:rsidRPr="009E7881" w:rsidRDefault="009E7881" w:rsidP="009E7881">
      <w:pPr>
        <w:spacing w:line="240" w:lineRule="auto"/>
        <w:rPr>
          <w:rFonts w:eastAsia="Times New Roman" w:cs="Arial"/>
          <w:color w:val="000000"/>
          <w:lang w:eastAsia="bg-BG"/>
        </w:rPr>
      </w:pPr>
    </w:p>
    <w:p w14:paraId="60237A94" w14:textId="016244AE"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Профилът на нежеланите реакции, често наблюдавани в двойнослепи, плацебо-контролирани проучвания при пациенти с ОКР, паническо разстройство, ПТСР и социално тревожно разстройство е сходен с този наблюдаван в клинични проучвания при пациенти с депресия.</w:t>
      </w:r>
    </w:p>
    <w:p w14:paraId="549C0B17" w14:textId="77777777" w:rsidR="009E7881" w:rsidRPr="009E7881" w:rsidRDefault="009E7881" w:rsidP="009E7881">
      <w:pPr>
        <w:spacing w:line="240" w:lineRule="auto"/>
        <w:rPr>
          <w:rFonts w:eastAsia="Times New Roman" w:cs="Arial"/>
          <w:i/>
          <w:iCs/>
          <w:color w:val="000000"/>
          <w:lang w:eastAsia="bg-BG"/>
        </w:rPr>
      </w:pPr>
    </w:p>
    <w:p w14:paraId="4C225FF9" w14:textId="426916CA" w:rsidR="009E7881" w:rsidRPr="009E7881" w:rsidRDefault="009E7881" w:rsidP="009E7881">
      <w:pPr>
        <w:spacing w:line="240" w:lineRule="auto"/>
        <w:rPr>
          <w:rFonts w:eastAsia="Times New Roman" w:cs="Arial"/>
          <w:lang w:eastAsia="bg-BG"/>
        </w:rPr>
      </w:pPr>
      <w:r w:rsidRPr="009E7881">
        <w:rPr>
          <w:rFonts w:eastAsia="Times New Roman" w:cs="Arial"/>
          <w:i/>
          <w:iCs/>
          <w:color w:val="000000"/>
          <w:lang w:eastAsia="bg-BG"/>
        </w:rPr>
        <w:t>Таблица 1</w:t>
      </w:r>
      <w:r w:rsidRPr="009E7881">
        <w:rPr>
          <w:rFonts w:eastAsia="Times New Roman" w:cs="Arial"/>
          <w:color w:val="000000"/>
          <w:lang w:eastAsia="bg-BG"/>
        </w:rPr>
        <w:t xml:space="preserve"> показва нежеланите реакции, наблюдавани в постмаркетинговия период (с неизвестна честота) и от плацебо-контролирани клинични проучвания (включващи общо 2 542 пациенти на сертралин и 2 145 на плацебо) при депресия, ОКР, паническо разстройство, ПТСР и социално тревожно разстройство.</w:t>
      </w:r>
    </w:p>
    <w:p w14:paraId="5DC8B5FC"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lastRenderedPageBreak/>
        <w:t>Някои нежелани лекарствени реакции, изброени в Таблица 1, могат да намалеят по интензитет и честота при продължаване на лечението и по принцип не водят до прекъсване на терапията.</w:t>
      </w:r>
    </w:p>
    <w:p w14:paraId="61ACEF66" w14:textId="77777777" w:rsidR="009E7881" w:rsidRPr="009E7881" w:rsidRDefault="009E7881" w:rsidP="009E7881">
      <w:pPr>
        <w:spacing w:line="240" w:lineRule="auto"/>
        <w:rPr>
          <w:rFonts w:eastAsia="Times New Roman" w:cs="Arial"/>
          <w:b/>
          <w:bCs/>
          <w:i/>
          <w:iCs/>
          <w:color w:val="000000"/>
          <w:lang w:eastAsia="bg-BG"/>
        </w:rPr>
      </w:pPr>
    </w:p>
    <w:p w14:paraId="77FA7F47" w14:textId="5F47D46B" w:rsidR="009E7881" w:rsidRPr="009E7881" w:rsidRDefault="009E7881" w:rsidP="009E7881">
      <w:pPr>
        <w:spacing w:line="240" w:lineRule="auto"/>
        <w:rPr>
          <w:rFonts w:eastAsia="Times New Roman" w:cs="Arial"/>
          <w:lang w:eastAsia="bg-BG"/>
        </w:rPr>
      </w:pPr>
      <w:r w:rsidRPr="009E7881">
        <w:rPr>
          <w:rFonts w:eastAsia="Times New Roman" w:cs="Arial"/>
          <w:b/>
          <w:bCs/>
          <w:i/>
          <w:iCs/>
          <w:color w:val="000000"/>
          <w:lang w:eastAsia="bg-BG"/>
        </w:rPr>
        <w:t>Таблица 1: Нежелани реакции</w:t>
      </w:r>
    </w:p>
    <w:p w14:paraId="5FF1B4DC" w14:textId="77777777" w:rsidR="009E7881" w:rsidRPr="009E7881" w:rsidRDefault="009E7881" w:rsidP="009E7881">
      <w:pPr>
        <w:spacing w:line="240" w:lineRule="auto"/>
        <w:rPr>
          <w:rFonts w:eastAsia="Times New Roman" w:cs="Arial"/>
          <w:lang w:eastAsia="bg-BG"/>
        </w:rPr>
      </w:pPr>
      <w:r w:rsidRPr="009E7881">
        <w:rPr>
          <w:rFonts w:eastAsia="Times New Roman" w:cs="Arial"/>
          <w:b/>
          <w:bCs/>
          <w:color w:val="000000"/>
          <w:lang w:eastAsia="bg-BG"/>
        </w:rPr>
        <w:t>Честотата на нежеланите реакции, наблюдавани в плацебо-контролирани клинични проучвання при депресия ОКР, паническо разстройство, ПТСР и социално тревожно разстройство.</w:t>
      </w:r>
    </w:p>
    <w:p w14:paraId="570508C4" w14:textId="56B455AE" w:rsidR="0091385D" w:rsidRPr="009E7881" w:rsidRDefault="009E7881" w:rsidP="009E7881">
      <w:pPr>
        <w:rPr>
          <w:rFonts w:cs="Arial"/>
        </w:rPr>
      </w:pPr>
      <w:r w:rsidRPr="009E7881">
        <w:rPr>
          <w:rFonts w:eastAsia="Times New Roman" w:cs="Arial"/>
          <w:b/>
          <w:bCs/>
          <w:color w:val="000000"/>
          <w:lang w:eastAsia="bg-BG"/>
        </w:rPr>
        <w:t>Обощен анализ и данни от постмаркетинговия опит.</w:t>
      </w:r>
    </w:p>
    <w:p w14:paraId="43E3C48F" w14:textId="4EC91CA5" w:rsidR="0091385D" w:rsidRDefault="0091385D" w:rsidP="0091385D"/>
    <w:tbl>
      <w:tblPr>
        <w:tblStyle w:val="TableGrid"/>
        <w:tblW w:w="0" w:type="auto"/>
        <w:tblLook w:val="04A0" w:firstRow="1" w:lastRow="0" w:firstColumn="1" w:lastColumn="0" w:noHBand="0" w:noVBand="1"/>
      </w:tblPr>
      <w:tblGrid>
        <w:gridCol w:w="1861"/>
        <w:gridCol w:w="1141"/>
        <w:gridCol w:w="1647"/>
        <w:gridCol w:w="1945"/>
        <w:gridCol w:w="1931"/>
        <w:gridCol w:w="1051"/>
      </w:tblGrid>
      <w:tr w:rsidR="00E65E16" w14:paraId="21E0B227" w14:textId="77777777" w:rsidTr="00E65E16">
        <w:tc>
          <w:tcPr>
            <w:tcW w:w="2073" w:type="dxa"/>
          </w:tcPr>
          <w:p w14:paraId="365EDB1C" w14:textId="5122FD35" w:rsidR="00E65E16" w:rsidRPr="00E65E16" w:rsidRDefault="00E65E16" w:rsidP="00E65E16">
            <w:pPr>
              <w:rPr>
                <w:rFonts w:cs="Arial"/>
              </w:rPr>
            </w:pPr>
            <w:r w:rsidRPr="00E65E16">
              <w:rPr>
                <w:rFonts w:cs="Arial"/>
                <w:b/>
                <w:bCs/>
              </w:rPr>
              <w:t>Системо-органен клас</w:t>
            </w:r>
          </w:p>
        </w:tc>
        <w:tc>
          <w:tcPr>
            <w:tcW w:w="1084" w:type="dxa"/>
          </w:tcPr>
          <w:p w14:paraId="70089E15" w14:textId="4658C2EE" w:rsidR="00E65E16" w:rsidRPr="00E65E16" w:rsidRDefault="00E65E16" w:rsidP="00E65E16">
            <w:pPr>
              <w:rPr>
                <w:rFonts w:cs="Arial"/>
              </w:rPr>
            </w:pPr>
            <w:r w:rsidRPr="00E65E16">
              <w:rPr>
                <w:rFonts w:cs="Arial"/>
                <w:b/>
                <w:bCs/>
              </w:rPr>
              <w:t>Много чести (≥1/10)</w:t>
            </w:r>
          </w:p>
        </w:tc>
        <w:tc>
          <w:tcPr>
            <w:tcW w:w="1537" w:type="dxa"/>
          </w:tcPr>
          <w:p w14:paraId="15A56E76" w14:textId="563AF4C8" w:rsidR="00E65E16" w:rsidRPr="00E65E16" w:rsidRDefault="00E65E16" w:rsidP="00E65E16">
            <w:pPr>
              <w:rPr>
                <w:rFonts w:cs="Arial"/>
              </w:rPr>
            </w:pPr>
            <w:r w:rsidRPr="00E65E16">
              <w:rPr>
                <w:rFonts w:cs="Arial"/>
                <w:b/>
                <w:bCs/>
              </w:rPr>
              <w:t xml:space="preserve">Чести (≥1/100 </w:t>
            </w:r>
            <w:r w:rsidRPr="00E65E16">
              <w:rPr>
                <w:rFonts w:cs="Arial"/>
                <w:b/>
                <w:bCs/>
                <w:lang w:val="en-US"/>
              </w:rPr>
              <w:t xml:space="preserve">to </w:t>
            </w:r>
            <w:r w:rsidRPr="00E65E16">
              <w:rPr>
                <w:rFonts w:cs="Arial"/>
                <w:b/>
                <w:bCs/>
              </w:rPr>
              <w:t>&lt;1/10)</w:t>
            </w:r>
          </w:p>
        </w:tc>
        <w:tc>
          <w:tcPr>
            <w:tcW w:w="1813" w:type="dxa"/>
          </w:tcPr>
          <w:p w14:paraId="068B6ED3" w14:textId="2ECD9212" w:rsidR="00E65E16" w:rsidRPr="00E65E16" w:rsidRDefault="00E65E16" w:rsidP="00E65E16">
            <w:pPr>
              <w:rPr>
                <w:rFonts w:cs="Arial"/>
              </w:rPr>
            </w:pPr>
            <w:r w:rsidRPr="00E65E16">
              <w:rPr>
                <w:rFonts w:cs="Arial"/>
                <w:b/>
                <w:bCs/>
              </w:rPr>
              <w:t xml:space="preserve">Нечести (≥1/1,000 </w:t>
            </w:r>
            <w:r w:rsidRPr="00E65E16">
              <w:rPr>
                <w:rFonts w:cs="Arial"/>
                <w:b/>
                <w:bCs/>
                <w:lang w:val="en-US"/>
              </w:rPr>
              <w:t xml:space="preserve">to </w:t>
            </w:r>
            <w:r w:rsidRPr="00E65E16">
              <w:rPr>
                <w:rFonts w:cs="Arial"/>
                <w:b/>
                <w:bCs/>
              </w:rPr>
              <w:t>&lt;1/100)</w:t>
            </w:r>
          </w:p>
        </w:tc>
        <w:tc>
          <w:tcPr>
            <w:tcW w:w="2082" w:type="dxa"/>
          </w:tcPr>
          <w:p w14:paraId="2E2752D8" w14:textId="1F698838" w:rsidR="00E65E16" w:rsidRPr="00E65E16" w:rsidRDefault="00E65E16" w:rsidP="00E65E16">
            <w:pPr>
              <w:rPr>
                <w:rFonts w:cs="Arial"/>
              </w:rPr>
            </w:pPr>
            <w:r w:rsidRPr="00E65E16">
              <w:rPr>
                <w:rFonts w:cs="Arial"/>
                <w:b/>
                <w:bCs/>
              </w:rPr>
              <w:t xml:space="preserve">Редки (≥1/10,000 </w:t>
            </w:r>
            <w:r w:rsidRPr="00E65E16">
              <w:rPr>
                <w:rFonts w:cs="Arial"/>
                <w:b/>
                <w:bCs/>
                <w:lang w:val="en-US"/>
              </w:rPr>
              <w:t xml:space="preserve">to </w:t>
            </w:r>
            <w:r w:rsidRPr="00E65E16">
              <w:rPr>
                <w:rFonts w:cs="Arial"/>
                <w:b/>
                <w:bCs/>
              </w:rPr>
              <w:t>&lt;1/1,000)</w:t>
            </w:r>
          </w:p>
        </w:tc>
        <w:tc>
          <w:tcPr>
            <w:tcW w:w="987" w:type="dxa"/>
            <w:vAlign w:val="bottom"/>
          </w:tcPr>
          <w:p w14:paraId="35A1F92B" w14:textId="2E9B915B" w:rsidR="00E65E16" w:rsidRPr="00E65E16" w:rsidRDefault="00E65E16" w:rsidP="00E65E16">
            <w:pPr>
              <w:rPr>
                <w:rFonts w:cs="Arial"/>
              </w:rPr>
            </w:pPr>
            <w:r w:rsidRPr="00E65E16">
              <w:rPr>
                <w:rFonts w:cs="Arial"/>
                <w:b/>
                <w:bCs/>
              </w:rPr>
              <w:t>С неизвестна честота (от наличните данни не може да бъде направена оценка)</w:t>
            </w:r>
          </w:p>
        </w:tc>
      </w:tr>
      <w:tr w:rsidR="00E65E16" w14:paraId="205EACFA" w14:textId="77777777" w:rsidTr="00E65E16">
        <w:tc>
          <w:tcPr>
            <w:tcW w:w="2073" w:type="dxa"/>
          </w:tcPr>
          <w:p w14:paraId="441F393E" w14:textId="21240EB3" w:rsidR="00E65E16" w:rsidRPr="00E65E16" w:rsidRDefault="00E65E16" w:rsidP="00E65E16">
            <w:pPr>
              <w:rPr>
                <w:rFonts w:cs="Arial"/>
              </w:rPr>
            </w:pPr>
            <w:r w:rsidRPr="00E65E16">
              <w:rPr>
                <w:rFonts w:cs="Arial"/>
                <w:b/>
                <w:bCs/>
              </w:rPr>
              <w:t>Инфекции и инфестации</w:t>
            </w:r>
          </w:p>
        </w:tc>
        <w:tc>
          <w:tcPr>
            <w:tcW w:w="1084" w:type="dxa"/>
          </w:tcPr>
          <w:p w14:paraId="7CE3C667" w14:textId="77777777" w:rsidR="00E65E16" w:rsidRPr="00E65E16" w:rsidRDefault="00E65E16" w:rsidP="00E65E16">
            <w:pPr>
              <w:rPr>
                <w:rFonts w:cs="Arial"/>
              </w:rPr>
            </w:pPr>
          </w:p>
        </w:tc>
        <w:tc>
          <w:tcPr>
            <w:tcW w:w="1537" w:type="dxa"/>
            <w:vAlign w:val="bottom"/>
          </w:tcPr>
          <w:p w14:paraId="493F572D" w14:textId="7F54BD2B" w:rsidR="00E65E16" w:rsidRPr="00E65E16" w:rsidRDefault="00E65E16" w:rsidP="00E65E16">
            <w:pPr>
              <w:rPr>
                <w:rFonts w:cs="Arial"/>
              </w:rPr>
            </w:pPr>
            <w:r w:rsidRPr="00E65E16">
              <w:rPr>
                <w:rFonts w:cs="Arial"/>
                <w:b/>
                <w:bCs/>
              </w:rPr>
              <w:t>Инфекция на горните дихателни пътища, фарингит, ринит</w:t>
            </w:r>
          </w:p>
        </w:tc>
        <w:tc>
          <w:tcPr>
            <w:tcW w:w="1813" w:type="dxa"/>
          </w:tcPr>
          <w:p w14:paraId="1E0039A2" w14:textId="70EA1A25" w:rsidR="00E65E16" w:rsidRPr="00E65E16" w:rsidRDefault="00E65E16" w:rsidP="00E65E16">
            <w:pPr>
              <w:rPr>
                <w:rFonts w:cs="Arial"/>
              </w:rPr>
            </w:pPr>
            <w:r w:rsidRPr="00E65E16">
              <w:rPr>
                <w:rFonts w:cs="Arial"/>
                <w:b/>
                <w:bCs/>
              </w:rPr>
              <w:t>Гастроентерит, възпаление на средното ухо</w:t>
            </w:r>
          </w:p>
        </w:tc>
        <w:tc>
          <w:tcPr>
            <w:tcW w:w="2082" w:type="dxa"/>
          </w:tcPr>
          <w:p w14:paraId="09AFBEFE" w14:textId="5FFA03A3" w:rsidR="00E65E16" w:rsidRPr="00E65E16" w:rsidRDefault="00E65E16" w:rsidP="00E65E16">
            <w:pPr>
              <w:rPr>
                <w:rFonts w:cs="Arial"/>
              </w:rPr>
            </w:pPr>
            <w:r w:rsidRPr="00E65E16">
              <w:rPr>
                <w:rFonts w:cs="Arial"/>
                <w:b/>
                <w:bCs/>
              </w:rPr>
              <w:t>дивертикулит</w:t>
            </w:r>
            <w:r w:rsidRPr="00E65E16">
              <w:rPr>
                <w:rFonts w:cs="Arial"/>
                <w:b/>
                <w:bCs/>
                <w:vertAlign w:val="superscript"/>
              </w:rPr>
              <w:t>₰</w:t>
            </w:r>
          </w:p>
        </w:tc>
        <w:tc>
          <w:tcPr>
            <w:tcW w:w="987" w:type="dxa"/>
          </w:tcPr>
          <w:p w14:paraId="363EC029" w14:textId="77777777" w:rsidR="00E65E16" w:rsidRPr="00E65E16" w:rsidRDefault="00E65E16" w:rsidP="00E65E16">
            <w:pPr>
              <w:rPr>
                <w:rFonts w:cs="Arial"/>
              </w:rPr>
            </w:pPr>
          </w:p>
        </w:tc>
      </w:tr>
      <w:tr w:rsidR="00E65E16" w14:paraId="179B93D6" w14:textId="77777777" w:rsidTr="00E65E16">
        <w:tc>
          <w:tcPr>
            <w:tcW w:w="2073" w:type="dxa"/>
            <w:vAlign w:val="bottom"/>
          </w:tcPr>
          <w:p w14:paraId="6B1EC29E" w14:textId="156A6A58" w:rsidR="00E65E16" w:rsidRPr="00E65E16" w:rsidRDefault="00E65E16" w:rsidP="00E65E16">
            <w:pPr>
              <w:rPr>
                <w:rFonts w:cs="Arial"/>
              </w:rPr>
            </w:pPr>
            <w:r w:rsidRPr="00E65E16">
              <w:rPr>
                <w:rFonts w:cs="Arial"/>
                <w:b/>
                <w:bCs/>
              </w:rPr>
              <w:t>Неоплазми доброкачествени, злокачествени и неопределени (вкл. и кисти и полипи</w:t>
            </w:r>
          </w:p>
        </w:tc>
        <w:tc>
          <w:tcPr>
            <w:tcW w:w="1084" w:type="dxa"/>
          </w:tcPr>
          <w:p w14:paraId="161D1266" w14:textId="77777777" w:rsidR="00E65E16" w:rsidRPr="00E65E16" w:rsidRDefault="00E65E16" w:rsidP="00E65E16">
            <w:pPr>
              <w:rPr>
                <w:rFonts w:cs="Arial"/>
              </w:rPr>
            </w:pPr>
          </w:p>
        </w:tc>
        <w:tc>
          <w:tcPr>
            <w:tcW w:w="1537" w:type="dxa"/>
          </w:tcPr>
          <w:p w14:paraId="74579537" w14:textId="77777777" w:rsidR="00E65E16" w:rsidRPr="00E65E16" w:rsidRDefault="00E65E16" w:rsidP="00E65E16">
            <w:pPr>
              <w:rPr>
                <w:rFonts w:cs="Arial"/>
              </w:rPr>
            </w:pPr>
          </w:p>
        </w:tc>
        <w:tc>
          <w:tcPr>
            <w:tcW w:w="1813" w:type="dxa"/>
          </w:tcPr>
          <w:p w14:paraId="5F0447BB" w14:textId="2E7E7B8D" w:rsidR="00E65E16" w:rsidRPr="00E65E16" w:rsidRDefault="00E65E16" w:rsidP="00E65E16">
            <w:pPr>
              <w:rPr>
                <w:rFonts w:cs="Arial"/>
              </w:rPr>
            </w:pPr>
            <w:r w:rsidRPr="00E65E16">
              <w:rPr>
                <w:rFonts w:cs="Arial"/>
                <w:b/>
                <w:bCs/>
              </w:rPr>
              <w:t>неоплазма</w:t>
            </w:r>
          </w:p>
        </w:tc>
        <w:tc>
          <w:tcPr>
            <w:tcW w:w="2082" w:type="dxa"/>
          </w:tcPr>
          <w:p w14:paraId="4240A860" w14:textId="77777777" w:rsidR="00E65E16" w:rsidRPr="00E65E16" w:rsidRDefault="00E65E16" w:rsidP="00E65E16">
            <w:pPr>
              <w:rPr>
                <w:rFonts w:cs="Arial"/>
              </w:rPr>
            </w:pPr>
          </w:p>
        </w:tc>
        <w:tc>
          <w:tcPr>
            <w:tcW w:w="987" w:type="dxa"/>
          </w:tcPr>
          <w:p w14:paraId="458843BD" w14:textId="77777777" w:rsidR="00E65E16" w:rsidRPr="00E65E16" w:rsidRDefault="00E65E16" w:rsidP="00E65E16">
            <w:pPr>
              <w:rPr>
                <w:rFonts w:cs="Arial"/>
              </w:rPr>
            </w:pPr>
          </w:p>
        </w:tc>
      </w:tr>
      <w:tr w:rsidR="00E65E16" w14:paraId="60E62208" w14:textId="77777777" w:rsidTr="00E65E16">
        <w:tc>
          <w:tcPr>
            <w:tcW w:w="2073" w:type="dxa"/>
          </w:tcPr>
          <w:p w14:paraId="46833AFB" w14:textId="455691EF" w:rsidR="00E65E16" w:rsidRPr="00E65E16" w:rsidRDefault="00E65E16" w:rsidP="00E65E16">
            <w:pPr>
              <w:rPr>
                <w:rFonts w:cs="Arial"/>
              </w:rPr>
            </w:pPr>
            <w:r w:rsidRPr="00E65E16">
              <w:rPr>
                <w:rFonts w:cs="Arial"/>
                <w:b/>
                <w:bCs/>
              </w:rPr>
              <w:t>Нарушения на кръвта и лимфната система</w:t>
            </w:r>
          </w:p>
        </w:tc>
        <w:tc>
          <w:tcPr>
            <w:tcW w:w="1084" w:type="dxa"/>
          </w:tcPr>
          <w:p w14:paraId="337A788A" w14:textId="77777777" w:rsidR="00E65E16" w:rsidRPr="00E65E16" w:rsidRDefault="00E65E16" w:rsidP="00E65E16">
            <w:pPr>
              <w:rPr>
                <w:rFonts w:cs="Arial"/>
              </w:rPr>
            </w:pPr>
          </w:p>
        </w:tc>
        <w:tc>
          <w:tcPr>
            <w:tcW w:w="1537" w:type="dxa"/>
          </w:tcPr>
          <w:p w14:paraId="7C6F194D" w14:textId="77777777" w:rsidR="00E65E16" w:rsidRPr="00E65E16" w:rsidRDefault="00E65E16" w:rsidP="00E65E16">
            <w:pPr>
              <w:rPr>
                <w:rFonts w:cs="Arial"/>
              </w:rPr>
            </w:pPr>
          </w:p>
        </w:tc>
        <w:tc>
          <w:tcPr>
            <w:tcW w:w="1813" w:type="dxa"/>
          </w:tcPr>
          <w:p w14:paraId="4D2A90A3" w14:textId="77777777" w:rsidR="00E65E16" w:rsidRPr="00E65E16" w:rsidRDefault="00E65E16" w:rsidP="00E65E16">
            <w:pPr>
              <w:rPr>
                <w:rFonts w:cs="Arial"/>
              </w:rPr>
            </w:pPr>
          </w:p>
        </w:tc>
        <w:tc>
          <w:tcPr>
            <w:tcW w:w="2082" w:type="dxa"/>
          </w:tcPr>
          <w:p w14:paraId="74FBAC2E" w14:textId="25296321" w:rsidR="00E65E16" w:rsidRPr="00E65E16" w:rsidRDefault="00E65E16" w:rsidP="00E65E16">
            <w:pPr>
              <w:rPr>
                <w:rFonts w:cs="Arial"/>
              </w:rPr>
            </w:pPr>
            <w:r w:rsidRPr="00E65E16">
              <w:rPr>
                <w:rFonts w:cs="Arial"/>
                <w:b/>
                <w:bCs/>
              </w:rPr>
              <w:t>лимфаденопатия, тромбоцитопения*</w:t>
            </w:r>
            <w:r w:rsidRPr="00E65E16">
              <w:rPr>
                <w:rFonts w:cs="Arial"/>
                <w:b/>
                <w:bCs/>
                <w:vertAlign w:val="superscript"/>
              </w:rPr>
              <w:t>₰</w:t>
            </w:r>
            <w:r w:rsidRPr="00E65E16">
              <w:rPr>
                <w:rFonts w:cs="Arial"/>
                <w:b/>
                <w:bCs/>
              </w:rPr>
              <w:t>, левкопения*</w:t>
            </w:r>
            <w:r w:rsidRPr="00E65E16">
              <w:rPr>
                <w:rFonts w:cs="Arial"/>
                <w:b/>
                <w:bCs/>
                <w:vertAlign w:val="superscript"/>
              </w:rPr>
              <w:t>5</w:t>
            </w:r>
          </w:p>
        </w:tc>
        <w:tc>
          <w:tcPr>
            <w:tcW w:w="987" w:type="dxa"/>
          </w:tcPr>
          <w:p w14:paraId="76096149" w14:textId="77777777" w:rsidR="00E65E16" w:rsidRPr="00E65E16" w:rsidRDefault="00E65E16" w:rsidP="00E65E16">
            <w:pPr>
              <w:rPr>
                <w:rFonts w:cs="Arial"/>
              </w:rPr>
            </w:pPr>
          </w:p>
        </w:tc>
      </w:tr>
      <w:tr w:rsidR="00E65E16" w14:paraId="1D371379" w14:textId="77777777" w:rsidTr="00E65E16">
        <w:tc>
          <w:tcPr>
            <w:tcW w:w="2073" w:type="dxa"/>
          </w:tcPr>
          <w:p w14:paraId="77B47820" w14:textId="3FCCB2A5" w:rsidR="00E65E16" w:rsidRPr="00E65E16" w:rsidRDefault="00E65E16" w:rsidP="00E65E16">
            <w:pPr>
              <w:rPr>
                <w:rFonts w:cs="Arial"/>
              </w:rPr>
            </w:pPr>
            <w:r w:rsidRPr="00E65E16">
              <w:rPr>
                <w:rFonts w:cs="Arial"/>
                <w:b/>
                <w:bCs/>
              </w:rPr>
              <w:t>Нарушения на имунната система</w:t>
            </w:r>
          </w:p>
        </w:tc>
        <w:tc>
          <w:tcPr>
            <w:tcW w:w="1084" w:type="dxa"/>
          </w:tcPr>
          <w:p w14:paraId="6171610E" w14:textId="77777777" w:rsidR="00E65E16" w:rsidRPr="00E65E16" w:rsidRDefault="00E65E16" w:rsidP="00E65E16">
            <w:pPr>
              <w:rPr>
                <w:rFonts w:cs="Arial"/>
              </w:rPr>
            </w:pPr>
          </w:p>
        </w:tc>
        <w:tc>
          <w:tcPr>
            <w:tcW w:w="1537" w:type="dxa"/>
          </w:tcPr>
          <w:p w14:paraId="55A5329F" w14:textId="77777777" w:rsidR="00E65E16" w:rsidRPr="00E65E16" w:rsidRDefault="00E65E16" w:rsidP="00E65E16">
            <w:pPr>
              <w:rPr>
                <w:rFonts w:cs="Arial"/>
              </w:rPr>
            </w:pPr>
          </w:p>
        </w:tc>
        <w:tc>
          <w:tcPr>
            <w:tcW w:w="1813" w:type="dxa"/>
          </w:tcPr>
          <w:p w14:paraId="3D93E41D" w14:textId="2AEE2CA0" w:rsidR="00E65E16" w:rsidRPr="00E65E16" w:rsidRDefault="00E65E16" w:rsidP="00E65E16">
            <w:pPr>
              <w:rPr>
                <w:rFonts w:cs="Arial"/>
              </w:rPr>
            </w:pPr>
            <w:r w:rsidRPr="00E65E16">
              <w:rPr>
                <w:rFonts w:cs="Arial"/>
                <w:b/>
                <w:bCs/>
              </w:rPr>
              <w:t>свръхчувствителност*, сезонна алергия*</w:t>
            </w:r>
          </w:p>
        </w:tc>
        <w:tc>
          <w:tcPr>
            <w:tcW w:w="2082" w:type="dxa"/>
          </w:tcPr>
          <w:p w14:paraId="6DA30B04" w14:textId="0E32B0F2" w:rsidR="00E65E16" w:rsidRPr="00E65E16" w:rsidRDefault="00E65E16" w:rsidP="00E65E16">
            <w:pPr>
              <w:rPr>
                <w:rFonts w:cs="Arial"/>
              </w:rPr>
            </w:pPr>
            <w:r w:rsidRPr="00E65E16">
              <w:rPr>
                <w:rFonts w:cs="Arial"/>
                <w:b/>
                <w:bCs/>
              </w:rPr>
              <w:t>Анафилактоидна реакция*</w:t>
            </w:r>
          </w:p>
        </w:tc>
        <w:tc>
          <w:tcPr>
            <w:tcW w:w="987" w:type="dxa"/>
          </w:tcPr>
          <w:p w14:paraId="22EA9A88" w14:textId="77777777" w:rsidR="00E65E16" w:rsidRPr="00E65E16" w:rsidRDefault="00E65E16" w:rsidP="00E65E16">
            <w:pPr>
              <w:rPr>
                <w:rFonts w:cs="Arial"/>
              </w:rPr>
            </w:pPr>
          </w:p>
        </w:tc>
      </w:tr>
      <w:tr w:rsidR="00E65E16" w14:paraId="1FE2B6C5" w14:textId="77777777" w:rsidTr="00E65E16">
        <w:tc>
          <w:tcPr>
            <w:tcW w:w="2073" w:type="dxa"/>
          </w:tcPr>
          <w:p w14:paraId="64F2C80B" w14:textId="13CE1A4B" w:rsidR="00E65E16" w:rsidRPr="00E65E16" w:rsidRDefault="00E65E16" w:rsidP="00E65E16">
            <w:pPr>
              <w:rPr>
                <w:rFonts w:cs="Arial"/>
              </w:rPr>
            </w:pPr>
            <w:r w:rsidRPr="00E65E16">
              <w:rPr>
                <w:rFonts w:cs="Arial"/>
                <w:b/>
                <w:bCs/>
              </w:rPr>
              <w:lastRenderedPageBreak/>
              <w:t>Нарушения на ендокринната система</w:t>
            </w:r>
          </w:p>
        </w:tc>
        <w:tc>
          <w:tcPr>
            <w:tcW w:w="1084" w:type="dxa"/>
          </w:tcPr>
          <w:p w14:paraId="50F14BF3" w14:textId="77777777" w:rsidR="00E65E16" w:rsidRPr="00E65E16" w:rsidRDefault="00E65E16" w:rsidP="00E65E16">
            <w:pPr>
              <w:rPr>
                <w:rFonts w:cs="Arial"/>
              </w:rPr>
            </w:pPr>
          </w:p>
        </w:tc>
        <w:tc>
          <w:tcPr>
            <w:tcW w:w="1537" w:type="dxa"/>
          </w:tcPr>
          <w:p w14:paraId="53FB9014" w14:textId="77777777" w:rsidR="00E65E16" w:rsidRPr="00E65E16" w:rsidRDefault="00E65E16" w:rsidP="00E65E16">
            <w:pPr>
              <w:rPr>
                <w:rFonts w:cs="Arial"/>
              </w:rPr>
            </w:pPr>
          </w:p>
        </w:tc>
        <w:tc>
          <w:tcPr>
            <w:tcW w:w="1813" w:type="dxa"/>
          </w:tcPr>
          <w:p w14:paraId="74D33132" w14:textId="64D36CC3" w:rsidR="00E65E16" w:rsidRPr="00E65E16" w:rsidRDefault="00E65E16" w:rsidP="00E65E16">
            <w:pPr>
              <w:rPr>
                <w:rFonts w:cs="Arial"/>
              </w:rPr>
            </w:pPr>
            <w:r w:rsidRPr="00E65E16">
              <w:rPr>
                <w:rFonts w:cs="Arial"/>
                <w:b/>
                <w:bCs/>
              </w:rPr>
              <w:t>хипотиреодизъм*</w:t>
            </w:r>
          </w:p>
        </w:tc>
        <w:tc>
          <w:tcPr>
            <w:tcW w:w="2082" w:type="dxa"/>
            <w:vAlign w:val="bottom"/>
          </w:tcPr>
          <w:p w14:paraId="65133483" w14:textId="1E00538D" w:rsidR="00E65E16" w:rsidRPr="00E65E16" w:rsidRDefault="00E65E16" w:rsidP="00E65E16">
            <w:pPr>
              <w:rPr>
                <w:rFonts w:cs="Arial"/>
              </w:rPr>
            </w:pPr>
            <w:r w:rsidRPr="00E65E16">
              <w:rPr>
                <w:rFonts w:cs="Arial"/>
                <w:b/>
                <w:bCs/>
              </w:rPr>
              <w:t>хиперпролакгинемия*</w:t>
            </w:r>
            <w:r w:rsidRPr="00E65E16">
              <w:rPr>
                <w:rFonts w:cs="Arial"/>
                <w:b/>
                <w:bCs/>
                <w:vertAlign w:val="superscript"/>
              </w:rPr>
              <w:t>₰</w:t>
            </w:r>
            <w:r w:rsidRPr="00E65E16">
              <w:rPr>
                <w:rFonts w:cs="Arial"/>
                <w:b/>
                <w:bCs/>
              </w:rPr>
              <w:t>, неадекватна секреция на антидиуретичен хормон*</w:t>
            </w:r>
            <w:r w:rsidRPr="00E65E16">
              <w:rPr>
                <w:rFonts w:cs="Arial"/>
                <w:b/>
                <w:bCs/>
                <w:vertAlign w:val="superscript"/>
              </w:rPr>
              <w:t>₰</w:t>
            </w:r>
          </w:p>
        </w:tc>
        <w:tc>
          <w:tcPr>
            <w:tcW w:w="987" w:type="dxa"/>
          </w:tcPr>
          <w:p w14:paraId="2CD26E6B" w14:textId="77777777" w:rsidR="00E65E16" w:rsidRPr="00E65E16" w:rsidRDefault="00E65E16" w:rsidP="00E65E16">
            <w:pPr>
              <w:rPr>
                <w:rFonts w:cs="Arial"/>
              </w:rPr>
            </w:pPr>
          </w:p>
        </w:tc>
      </w:tr>
      <w:tr w:rsidR="00E65E16" w14:paraId="1841DA44" w14:textId="77777777" w:rsidTr="00E65E16">
        <w:tc>
          <w:tcPr>
            <w:tcW w:w="2073" w:type="dxa"/>
          </w:tcPr>
          <w:p w14:paraId="578A6A5F" w14:textId="0D92127B" w:rsidR="00E65E16" w:rsidRPr="00E65E16" w:rsidRDefault="00E65E16" w:rsidP="00E65E16">
            <w:pPr>
              <w:rPr>
                <w:rFonts w:cs="Arial"/>
              </w:rPr>
            </w:pPr>
            <w:r w:rsidRPr="00E65E16">
              <w:rPr>
                <w:rFonts w:cs="Arial"/>
                <w:b/>
                <w:bCs/>
              </w:rPr>
              <w:t>Нарушния на метаболизма и храненето</w:t>
            </w:r>
          </w:p>
        </w:tc>
        <w:tc>
          <w:tcPr>
            <w:tcW w:w="1084" w:type="dxa"/>
          </w:tcPr>
          <w:p w14:paraId="741FB14D" w14:textId="77777777" w:rsidR="00E65E16" w:rsidRPr="00E65E16" w:rsidRDefault="00E65E16" w:rsidP="00E65E16">
            <w:pPr>
              <w:rPr>
                <w:rFonts w:cs="Arial"/>
              </w:rPr>
            </w:pPr>
          </w:p>
        </w:tc>
        <w:tc>
          <w:tcPr>
            <w:tcW w:w="1537" w:type="dxa"/>
          </w:tcPr>
          <w:p w14:paraId="7EE1BB4C" w14:textId="37DBAC63" w:rsidR="00E65E16" w:rsidRPr="00E65E16" w:rsidRDefault="00E65E16" w:rsidP="00E65E16">
            <w:pPr>
              <w:rPr>
                <w:rFonts w:cs="Arial"/>
              </w:rPr>
            </w:pPr>
            <w:r w:rsidRPr="00E65E16">
              <w:rPr>
                <w:rFonts w:cs="Arial"/>
                <w:b/>
                <w:bCs/>
              </w:rPr>
              <w:t>Понижен апетит, повишен апетит*</w:t>
            </w:r>
          </w:p>
        </w:tc>
        <w:tc>
          <w:tcPr>
            <w:tcW w:w="1813" w:type="dxa"/>
          </w:tcPr>
          <w:p w14:paraId="34DB5B34" w14:textId="77777777" w:rsidR="00E65E16" w:rsidRPr="00E65E16" w:rsidRDefault="00E65E16" w:rsidP="00E65E16">
            <w:pPr>
              <w:rPr>
                <w:rFonts w:cs="Arial"/>
              </w:rPr>
            </w:pPr>
          </w:p>
        </w:tc>
        <w:tc>
          <w:tcPr>
            <w:tcW w:w="2082" w:type="dxa"/>
            <w:vAlign w:val="bottom"/>
          </w:tcPr>
          <w:p w14:paraId="5E46B8D3" w14:textId="0171122F" w:rsidR="00E65E16" w:rsidRPr="00E65E16" w:rsidRDefault="00E65E16" w:rsidP="00E65E16">
            <w:pPr>
              <w:rPr>
                <w:rFonts w:cs="Arial"/>
              </w:rPr>
            </w:pPr>
            <w:r w:rsidRPr="00E65E16">
              <w:rPr>
                <w:rFonts w:cs="Arial"/>
                <w:b/>
                <w:bCs/>
              </w:rPr>
              <w:t>хиперхолестеролемия, захарен диабет*, хипогликемия*, хипергликемия’</w:t>
            </w:r>
            <w:r w:rsidRPr="00E65E16">
              <w:rPr>
                <w:rFonts w:cs="Arial"/>
                <w:b/>
                <w:bCs/>
                <w:vertAlign w:val="superscript"/>
              </w:rPr>
              <w:t>₰</w:t>
            </w:r>
            <w:r w:rsidRPr="00E65E16">
              <w:rPr>
                <w:rFonts w:cs="Arial"/>
                <w:b/>
                <w:bCs/>
              </w:rPr>
              <w:t>, хипонатриемия*</w:t>
            </w:r>
            <w:r w:rsidRPr="00E65E16">
              <w:rPr>
                <w:rFonts w:cs="Arial"/>
                <w:b/>
                <w:bCs/>
                <w:vertAlign w:val="superscript"/>
              </w:rPr>
              <w:t>₰</w:t>
            </w:r>
          </w:p>
        </w:tc>
        <w:tc>
          <w:tcPr>
            <w:tcW w:w="987" w:type="dxa"/>
          </w:tcPr>
          <w:p w14:paraId="5A2D55CF" w14:textId="77777777" w:rsidR="00E65E16" w:rsidRPr="00E65E16" w:rsidRDefault="00E65E16" w:rsidP="00E65E16">
            <w:pPr>
              <w:rPr>
                <w:rFonts w:cs="Arial"/>
              </w:rPr>
            </w:pPr>
          </w:p>
        </w:tc>
      </w:tr>
      <w:tr w:rsidR="00E65E16" w14:paraId="4E4CD934" w14:textId="77777777" w:rsidTr="00E65E16">
        <w:tc>
          <w:tcPr>
            <w:tcW w:w="2073" w:type="dxa"/>
          </w:tcPr>
          <w:p w14:paraId="315F240B" w14:textId="69D33BBC" w:rsidR="00E65E16" w:rsidRPr="00E65E16" w:rsidRDefault="00E65E16" w:rsidP="00E65E16">
            <w:pPr>
              <w:rPr>
                <w:rFonts w:cs="Arial"/>
              </w:rPr>
            </w:pPr>
            <w:r w:rsidRPr="00E65E16">
              <w:rPr>
                <w:rFonts w:cs="Arial"/>
                <w:b/>
                <w:bCs/>
              </w:rPr>
              <w:t>Психични нарушения</w:t>
            </w:r>
          </w:p>
        </w:tc>
        <w:tc>
          <w:tcPr>
            <w:tcW w:w="1084" w:type="dxa"/>
          </w:tcPr>
          <w:p w14:paraId="29F67C76" w14:textId="67A79102" w:rsidR="00E65E16" w:rsidRPr="00E65E16" w:rsidRDefault="00E65E16" w:rsidP="00E65E16">
            <w:pPr>
              <w:rPr>
                <w:rFonts w:cs="Arial"/>
              </w:rPr>
            </w:pPr>
            <w:r w:rsidRPr="00E65E16">
              <w:rPr>
                <w:rFonts w:cs="Arial"/>
                <w:b/>
                <w:bCs/>
              </w:rPr>
              <w:t>Безсъние</w:t>
            </w:r>
          </w:p>
        </w:tc>
        <w:tc>
          <w:tcPr>
            <w:tcW w:w="1537" w:type="dxa"/>
            <w:vAlign w:val="bottom"/>
          </w:tcPr>
          <w:p w14:paraId="701172C3" w14:textId="2272ECBE" w:rsidR="00E65E16" w:rsidRPr="00E65E16" w:rsidRDefault="00E65E16" w:rsidP="00E65E16">
            <w:pPr>
              <w:rPr>
                <w:rFonts w:cs="Arial"/>
              </w:rPr>
            </w:pPr>
            <w:r w:rsidRPr="00E65E16">
              <w:rPr>
                <w:rFonts w:cs="Arial"/>
                <w:b/>
                <w:bCs/>
              </w:rPr>
              <w:t>тревожност*, депресия*, възбуда*, понижено либидо*, нервност, деперсонализация, кошмари, бруксизъм*</w:t>
            </w:r>
          </w:p>
        </w:tc>
        <w:tc>
          <w:tcPr>
            <w:tcW w:w="1813" w:type="dxa"/>
          </w:tcPr>
          <w:p w14:paraId="686C9002" w14:textId="2DF107E5" w:rsidR="00E65E16" w:rsidRPr="00E65E16" w:rsidRDefault="00E65E16" w:rsidP="00E65E16">
            <w:pPr>
              <w:rPr>
                <w:rFonts w:cs="Arial"/>
              </w:rPr>
            </w:pPr>
            <w:r w:rsidRPr="00E65E16">
              <w:rPr>
                <w:rFonts w:cs="Arial"/>
                <w:b/>
                <w:bCs/>
              </w:rPr>
              <w:t>Суицидна идеация/поведение, психотично разстройство*, абнормно мислене, апатия, халюцинации*, агресия*, еуфорично настроение*, параноя</w:t>
            </w:r>
          </w:p>
        </w:tc>
        <w:tc>
          <w:tcPr>
            <w:tcW w:w="2082" w:type="dxa"/>
          </w:tcPr>
          <w:p w14:paraId="27DD8F98" w14:textId="12C8B1FD" w:rsidR="00E65E16" w:rsidRPr="00E65E16" w:rsidRDefault="00E65E16" w:rsidP="00E65E16">
            <w:pPr>
              <w:rPr>
                <w:rFonts w:cs="Arial"/>
              </w:rPr>
            </w:pPr>
            <w:r w:rsidRPr="00E65E16">
              <w:rPr>
                <w:rFonts w:cs="Arial"/>
                <w:b/>
                <w:bCs/>
              </w:rPr>
              <w:t>Конверзионно разстройство*</w:t>
            </w:r>
            <w:r w:rsidRPr="00E65E16">
              <w:rPr>
                <w:rFonts w:cs="Arial"/>
                <w:b/>
                <w:bCs/>
                <w:vertAlign w:val="superscript"/>
              </w:rPr>
              <w:t>5</w:t>
            </w:r>
            <w:r w:rsidRPr="00E65E16">
              <w:rPr>
                <w:rFonts w:cs="Arial"/>
                <w:b/>
                <w:bCs/>
              </w:rPr>
              <w:t>, паронирия*</w:t>
            </w:r>
            <w:r w:rsidRPr="00E65E16">
              <w:rPr>
                <w:rFonts w:cs="Arial"/>
                <w:b/>
                <w:bCs/>
                <w:vertAlign w:val="superscript"/>
              </w:rPr>
              <w:t>₰</w:t>
            </w:r>
            <w:r w:rsidRPr="00E65E16">
              <w:rPr>
                <w:rFonts w:cs="Arial"/>
                <w:b/>
                <w:bCs/>
              </w:rPr>
              <w:t>, лекарствена зависимост, сомнамбулизъм, преждевременна еякулация</w:t>
            </w:r>
          </w:p>
        </w:tc>
        <w:tc>
          <w:tcPr>
            <w:tcW w:w="987" w:type="dxa"/>
          </w:tcPr>
          <w:p w14:paraId="79DA7F26" w14:textId="77777777" w:rsidR="00E65E16" w:rsidRPr="00E65E16" w:rsidRDefault="00E65E16" w:rsidP="00E65E16">
            <w:pPr>
              <w:rPr>
                <w:rFonts w:cs="Arial"/>
              </w:rPr>
            </w:pPr>
          </w:p>
        </w:tc>
      </w:tr>
      <w:tr w:rsidR="00E65E16" w14:paraId="42BD8728" w14:textId="77777777" w:rsidTr="00E65E16">
        <w:trPr>
          <w:trHeight w:val="8610"/>
        </w:trPr>
        <w:tc>
          <w:tcPr>
            <w:tcW w:w="2073" w:type="dxa"/>
          </w:tcPr>
          <w:p w14:paraId="7535783A" w14:textId="3860E990" w:rsidR="00E65E16" w:rsidRPr="00E65E16" w:rsidRDefault="00E65E16" w:rsidP="00E65E16">
            <w:pPr>
              <w:rPr>
                <w:rFonts w:cs="Arial"/>
              </w:rPr>
            </w:pPr>
            <w:r w:rsidRPr="00E65E16">
              <w:rPr>
                <w:rFonts w:cs="Arial"/>
                <w:b/>
                <w:bCs/>
              </w:rPr>
              <w:lastRenderedPageBreak/>
              <w:t>Нарушения на нервната система</w:t>
            </w:r>
          </w:p>
        </w:tc>
        <w:tc>
          <w:tcPr>
            <w:tcW w:w="1084" w:type="dxa"/>
          </w:tcPr>
          <w:p w14:paraId="78ED0B0E" w14:textId="77777777" w:rsidR="00E65E16" w:rsidRPr="00E65E16" w:rsidRDefault="00E65E16" w:rsidP="00E65E16">
            <w:pPr>
              <w:rPr>
                <w:rFonts w:cs="Arial"/>
              </w:rPr>
            </w:pPr>
            <w:r w:rsidRPr="00E65E16">
              <w:rPr>
                <w:rFonts w:cs="Arial"/>
                <w:b/>
                <w:bCs/>
              </w:rPr>
              <w:t>замаяност, главоболие*</w:t>
            </w:r>
          </w:p>
          <w:p w14:paraId="1F524F32" w14:textId="38CE1ECF" w:rsidR="00E65E16" w:rsidRPr="00E65E16" w:rsidRDefault="00E65E16" w:rsidP="00E65E16">
            <w:pPr>
              <w:rPr>
                <w:rFonts w:cs="Arial"/>
              </w:rPr>
            </w:pPr>
            <w:r w:rsidRPr="00E65E16">
              <w:rPr>
                <w:rFonts w:cs="Arial"/>
                <w:b/>
                <w:bCs/>
              </w:rPr>
              <w:t>сънливост</w:t>
            </w:r>
          </w:p>
        </w:tc>
        <w:tc>
          <w:tcPr>
            <w:tcW w:w="1537" w:type="dxa"/>
            <w:vAlign w:val="bottom"/>
          </w:tcPr>
          <w:p w14:paraId="4B96FA53" w14:textId="77777777" w:rsidR="00E65E16" w:rsidRPr="00E65E16" w:rsidRDefault="00E65E16" w:rsidP="00E65E16">
            <w:pPr>
              <w:rPr>
                <w:rFonts w:cs="Arial"/>
              </w:rPr>
            </w:pPr>
            <w:r w:rsidRPr="00E65E16">
              <w:rPr>
                <w:rFonts w:cs="Arial"/>
                <w:b/>
                <w:bCs/>
              </w:rPr>
              <w:t>Тремор, двигателни нарушения,(вкл. екстрапирамидни симптоми като хиперкинезия, хипертонус,</w:t>
            </w:r>
          </w:p>
          <w:p w14:paraId="33B4EA09" w14:textId="7A0E2A13" w:rsidR="00E65E16" w:rsidRPr="00E65E16" w:rsidRDefault="00E65E16" w:rsidP="00E65E16">
            <w:pPr>
              <w:rPr>
                <w:rFonts w:cs="Arial"/>
              </w:rPr>
            </w:pPr>
            <w:r w:rsidRPr="00E65E16">
              <w:rPr>
                <w:rFonts w:cs="Arial"/>
                <w:b/>
                <w:bCs/>
              </w:rPr>
              <w:t>дистония, скърцане със зъби или нарушения в походката) парестезия*, хипертонус*, нарушение на вниманието, дисгеузия.</w:t>
            </w:r>
          </w:p>
        </w:tc>
        <w:tc>
          <w:tcPr>
            <w:tcW w:w="1813" w:type="dxa"/>
            <w:vAlign w:val="bottom"/>
          </w:tcPr>
          <w:p w14:paraId="703BD169" w14:textId="77777777" w:rsidR="00E65E16" w:rsidRPr="00E65E16" w:rsidRDefault="00E65E16" w:rsidP="00E65E16">
            <w:pPr>
              <w:rPr>
                <w:rFonts w:cs="Arial"/>
              </w:rPr>
            </w:pPr>
            <w:r w:rsidRPr="00E65E16">
              <w:rPr>
                <w:rFonts w:cs="Arial"/>
                <w:b/>
                <w:bCs/>
              </w:rPr>
              <w:t>Амнезия, хипоестезия *, мускулни съкрашиия, неволеви*, синкоп*, хиперкинезия*, мигрена*, конвулсии*, замайване при</w:t>
            </w:r>
          </w:p>
          <w:p w14:paraId="3E832FF0" w14:textId="41DD9CAF" w:rsidR="00E65E16" w:rsidRPr="00E65E16" w:rsidRDefault="00E65E16" w:rsidP="00E65E16">
            <w:pPr>
              <w:rPr>
                <w:rFonts w:cs="Arial"/>
              </w:rPr>
            </w:pPr>
            <w:r w:rsidRPr="00E65E16">
              <w:rPr>
                <w:rFonts w:cs="Arial"/>
                <w:b/>
                <w:bCs/>
              </w:rPr>
              <w:t>промяна на позата, нарушена координация, нарушения на речта.</w:t>
            </w:r>
          </w:p>
        </w:tc>
        <w:tc>
          <w:tcPr>
            <w:tcW w:w="2082" w:type="dxa"/>
            <w:vAlign w:val="bottom"/>
          </w:tcPr>
          <w:p w14:paraId="7D0F143E" w14:textId="77777777" w:rsidR="00E65E16" w:rsidRPr="00E65E16" w:rsidRDefault="00E65E16" w:rsidP="00E65E16">
            <w:pPr>
              <w:rPr>
                <w:rFonts w:cs="Arial"/>
              </w:rPr>
            </w:pPr>
            <w:r w:rsidRPr="00E65E16">
              <w:rPr>
                <w:rFonts w:cs="Arial"/>
                <w:b/>
                <w:bCs/>
              </w:rPr>
              <w:t>кома*, акатизия (вж. точка 4.4), дискинезия, хиперестезия, мозъчно-съдов спазъм (включително обратим церебрален вазоконстриктивен</w:t>
            </w:r>
          </w:p>
          <w:p w14:paraId="49D2EDC4" w14:textId="468879E5" w:rsidR="00E65E16" w:rsidRPr="00E65E16" w:rsidRDefault="00E65E16" w:rsidP="00E65E16">
            <w:pPr>
              <w:rPr>
                <w:rFonts w:cs="Arial"/>
              </w:rPr>
            </w:pPr>
            <w:r w:rsidRPr="00E65E16">
              <w:rPr>
                <w:rFonts w:cs="Arial"/>
                <w:b/>
                <w:bCs/>
              </w:rPr>
              <w:t xml:space="preserve">синдром и синдром на </w:t>
            </w:r>
            <w:r w:rsidRPr="00E65E16">
              <w:rPr>
                <w:rFonts w:cs="Arial"/>
                <w:b/>
                <w:bCs/>
                <w:lang w:val="en-US"/>
              </w:rPr>
              <w:t>Call-Fleming)*</w:t>
            </w:r>
            <w:r w:rsidRPr="00E65E16">
              <w:rPr>
                <w:rFonts w:cs="Arial"/>
                <w:b/>
                <w:bCs/>
                <w:vertAlign w:val="superscript"/>
              </w:rPr>
              <w:t>₰</w:t>
            </w:r>
            <w:r w:rsidRPr="00E65E16">
              <w:rPr>
                <w:rFonts w:cs="Arial"/>
                <w:b/>
                <w:bCs/>
                <w:lang w:val="en-US"/>
              </w:rPr>
              <w:t>, psychomotor restlessness*</w:t>
            </w:r>
            <w:r w:rsidRPr="00E65E16">
              <w:rPr>
                <w:rFonts w:cs="Arial"/>
                <w:b/>
                <w:bCs/>
                <w:vertAlign w:val="superscript"/>
              </w:rPr>
              <w:t>₰</w:t>
            </w:r>
            <w:r w:rsidRPr="00E65E16">
              <w:rPr>
                <w:rFonts w:cs="Arial"/>
                <w:b/>
                <w:bCs/>
                <w:lang w:val="en-US"/>
              </w:rPr>
              <w:t xml:space="preserve"> (see section 4.4), </w:t>
            </w:r>
            <w:r w:rsidRPr="00E65E16">
              <w:rPr>
                <w:rFonts w:cs="Arial"/>
                <w:b/>
                <w:bCs/>
              </w:rPr>
              <w:t>психомоторно неспокойство, хореоатетоза</w:t>
            </w:r>
            <w:r w:rsidRPr="00E65E16">
              <w:rPr>
                <w:rFonts w:cs="Arial"/>
                <w:b/>
                <w:bCs/>
                <w:vertAlign w:val="superscript"/>
              </w:rPr>
              <w:t>₰</w:t>
            </w:r>
            <w:r w:rsidRPr="00E65E16">
              <w:rPr>
                <w:rFonts w:cs="Arial"/>
                <w:b/>
                <w:bCs/>
              </w:rPr>
              <w:t>, също признаци и симптоми, свързани със серотонинов синдром* или злокачествен невролептичен синдром; в някои случаи свързани с едновременното приложение на серотонинергични лекарства, които включват възбуда, объркване, обилно изпотяване, диария, висока температура, хипертония, ригцдност и тахикардия</w:t>
            </w:r>
            <w:r w:rsidRPr="00E65E16">
              <w:rPr>
                <w:rFonts w:cs="Arial"/>
                <w:b/>
                <w:bCs/>
                <w:vertAlign w:val="superscript"/>
              </w:rPr>
              <w:t>₰</w:t>
            </w:r>
          </w:p>
        </w:tc>
        <w:tc>
          <w:tcPr>
            <w:tcW w:w="987" w:type="dxa"/>
          </w:tcPr>
          <w:p w14:paraId="3BF86167" w14:textId="77777777" w:rsidR="00E65E16" w:rsidRPr="00E65E16" w:rsidRDefault="00E65E16" w:rsidP="00E65E16">
            <w:pPr>
              <w:rPr>
                <w:rFonts w:cs="Arial"/>
              </w:rPr>
            </w:pPr>
          </w:p>
        </w:tc>
      </w:tr>
      <w:tr w:rsidR="00E65E16" w14:paraId="44CC5EDC" w14:textId="77777777" w:rsidTr="00E65E16">
        <w:tc>
          <w:tcPr>
            <w:tcW w:w="2073" w:type="dxa"/>
          </w:tcPr>
          <w:p w14:paraId="6836EC69" w14:textId="1BD840CD" w:rsidR="00E65E16" w:rsidRPr="00E65E16" w:rsidRDefault="00E65E16" w:rsidP="00E65E16">
            <w:pPr>
              <w:rPr>
                <w:rFonts w:cs="Arial"/>
              </w:rPr>
            </w:pPr>
            <w:r w:rsidRPr="00E65E16">
              <w:rPr>
                <w:rFonts w:cs="Arial"/>
                <w:b/>
                <w:bCs/>
              </w:rPr>
              <w:lastRenderedPageBreak/>
              <w:t>Нарушения на очите</w:t>
            </w:r>
          </w:p>
        </w:tc>
        <w:tc>
          <w:tcPr>
            <w:tcW w:w="1084" w:type="dxa"/>
          </w:tcPr>
          <w:p w14:paraId="1E1868C4" w14:textId="77777777" w:rsidR="00E65E16" w:rsidRPr="00E65E16" w:rsidRDefault="00E65E16" w:rsidP="00E65E16">
            <w:pPr>
              <w:rPr>
                <w:rFonts w:cs="Arial"/>
              </w:rPr>
            </w:pPr>
          </w:p>
        </w:tc>
        <w:tc>
          <w:tcPr>
            <w:tcW w:w="1537" w:type="dxa"/>
          </w:tcPr>
          <w:p w14:paraId="2977DAE8" w14:textId="523AB264" w:rsidR="00E65E16" w:rsidRPr="00E65E16" w:rsidRDefault="00E65E16" w:rsidP="00E65E16">
            <w:pPr>
              <w:rPr>
                <w:rFonts w:cs="Arial"/>
              </w:rPr>
            </w:pPr>
            <w:r w:rsidRPr="00E65E16">
              <w:rPr>
                <w:rFonts w:cs="Arial"/>
                <w:b/>
                <w:bCs/>
              </w:rPr>
              <w:t>Зрително нарушение*</w:t>
            </w:r>
          </w:p>
        </w:tc>
        <w:tc>
          <w:tcPr>
            <w:tcW w:w="1813" w:type="dxa"/>
          </w:tcPr>
          <w:p w14:paraId="7615B67E" w14:textId="30DA8FD4" w:rsidR="00E65E16" w:rsidRPr="00E65E16" w:rsidRDefault="00E65E16" w:rsidP="00E65E16">
            <w:pPr>
              <w:rPr>
                <w:rFonts w:cs="Arial"/>
              </w:rPr>
            </w:pPr>
            <w:r w:rsidRPr="00E65E16">
              <w:rPr>
                <w:rFonts w:cs="Arial"/>
                <w:b/>
                <w:bCs/>
              </w:rPr>
              <w:t>Мидрназа*</w:t>
            </w:r>
          </w:p>
        </w:tc>
        <w:tc>
          <w:tcPr>
            <w:tcW w:w="2082" w:type="dxa"/>
            <w:vAlign w:val="bottom"/>
          </w:tcPr>
          <w:p w14:paraId="3A06F32A" w14:textId="4BCC8843" w:rsidR="00E65E16" w:rsidRPr="00E65E16" w:rsidRDefault="00E65E16" w:rsidP="00E65E16">
            <w:pPr>
              <w:rPr>
                <w:rFonts w:cs="Arial"/>
              </w:rPr>
            </w:pPr>
            <w:r w:rsidRPr="00E65E16">
              <w:rPr>
                <w:rFonts w:cs="Arial"/>
                <w:b/>
                <w:bCs/>
              </w:rPr>
              <w:t>Скотом, глаукома, диплопия, фотофобия, хифема*</w:t>
            </w:r>
            <w:r w:rsidRPr="00E65E16">
              <w:rPr>
                <w:rFonts w:cs="Arial"/>
                <w:b/>
                <w:bCs/>
                <w:vertAlign w:val="superscript"/>
              </w:rPr>
              <w:t>₰</w:t>
            </w:r>
            <w:r w:rsidRPr="00E65E16">
              <w:rPr>
                <w:rFonts w:cs="Arial"/>
                <w:b/>
                <w:bCs/>
              </w:rPr>
              <w:t>, нееднакви зеници*</w:t>
            </w:r>
            <w:r w:rsidRPr="00E65E16">
              <w:rPr>
                <w:rFonts w:cs="Arial"/>
                <w:b/>
                <w:bCs/>
                <w:vertAlign w:val="superscript"/>
              </w:rPr>
              <w:t>₰</w:t>
            </w:r>
            <w:r w:rsidRPr="00E65E16">
              <w:rPr>
                <w:rFonts w:cs="Arial"/>
                <w:b/>
                <w:bCs/>
              </w:rPr>
              <w:t>, абнормно зрение1</w:t>
            </w:r>
            <w:r w:rsidRPr="00E65E16">
              <w:rPr>
                <w:rFonts w:cs="Arial"/>
                <w:b/>
                <w:bCs/>
                <w:vertAlign w:val="superscript"/>
              </w:rPr>
              <w:t>₰</w:t>
            </w:r>
            <w:r w:rsidRPr="00E65E16">
              <w:rPr>
                <w:rFonts w:cs="Arial"/>
                <w:b/>
                <w:bCs/>
              </w:rPr>
              <w:t>, нарушение на слъзннте жлези</w:t>
            </w:r>
          </w:p>
        </w:tc>
        <w:tc>
          <w:tcPr>
            <w:tcW w:w="987" w:type="dxa"/>
          </w:tcPr>
          <w:p w14:paraId="37AB619C" w14:textId="77777777" w:rsidR="00E65E16" w:rsidRPr="00E65E16" w:rsidRDefault="00E65E16" w:rsidP="00E65E16">
            <w:pPr>
              <w:rPr>
                <w:rFonts w:cs="Arial"/>
              </w:rPr>
            </w:pPr>
          </w:p>
        </w:tc>
      </w:tr>
      <w:tr w:rsidR="00E65E16" w14:paraId="5CF22C73" w14:textId="77777777" w:rsidTr="00E65E16">
        <w:tc>
          <w:tcPr>
            <w:tcW w:w="2073" w:type="dxa"/>
            <w:vAlign w:val="bottom"/>
          </w:tcPr>
          <w:p w14:paraId="6F5FF8CF" w14:textId="009460CA" w:rsidR="00E65E16" w:rsidRPr="00E65E16" w:rsidRDefault="00E65E16" w:rsidP="00E65E16">
            <w:pPr>
              <w:rPr>
                <w:rFonts w:cs="Arial"/>
              </w:rPr>
            </w:pPr>
            <w:r w:rsidRPr="00E65E16">
              <w:rPr>
                <w:rFonts w:cs="Arial"/>
                <w:b/>
                <w:bCs/>
              </w:rPr>
              <w:t>Нарушения на ухото и лабиринта</w:t>
            </w:r>
          </w:p>
        </w:tc>
        <w:tc>
          <w:tcPr>
            <w:tcW w:w="1084" w:type="dxa"/>
          </w:tcPr>
          <w:p w14:paraId="4FD903B3" w14:textId="77777777" w:rsidR="00E65E16" w:rsidRPr="00E65E16" w:rsidRDefault="00E65E16" w:rsidP="00E65E16">
            <w:pPr>
              <w:rPr>
                <w:rFonts w:cs="Arial"/>
              </w:rPr>
            </w:pPr>
          </w:p>
        </w:tc>
        <w:tc>
          <w:tcPr>
            <w:tcW w:w="1537" w:type="dxa"/>
          </w:tcPr>
          <w:p w14:paraId="536FD673" w14:textId="5751CED1" w:rsidR="00E65E16" w:rsidRPr="00E65E16" w:rsidRDefault="00E65E16" w:rsidP="00E65E16">
            <w:pPr>
              <w:rPr>
                <w:rFonts w:cs="Arial"/>
              </w:rPr>
            </w:pPr>
            <w:r w:rsidRPr="00E65E16">
              <w:rPr>
                <w:rFonts w:cs="Arial"/>
                <w:b/>
                <w:bCs/>
              </w:rPr>
              <w:t>Тинитус*</w:t>
            </w:r>
          </w:p>
        </w:tc>
        <w:tc>
          <w:tcPr>
            <w:tcW w:w="1813" w:type="dxa"/>
          </w:tcPr>
          <w:p w14:paraId="0482CD40" w14:textId="787812EC" w:rsidR="00E65E16" w:rsidRPr="00E65E16" w:rsidRDefault="00E65E16" w:rsidP="00E65E16">
            <w:pPr>
              <w:rPr>
                <w:rFonts w:cs="Arial"/>
              </w:rPr>
            </w:pPr>
            <w:r w:rsidRPr="00E65E16">
              <w:rPr>
                <w:rFonts w:cs="Arial"/>
                <w:b/>
                <w:bCs/>
              </w:rPr>
              <w:t>Болка в ухото</w:t>
            </w:r>
          </w:p>
        </w:tc>
        <w:tc>
          <w:tcPr>
            <w:tcW w:w="2082" w:type="dxa"/>
          </w:tcPr>
          <w:p w14:paraId="2908D111" w14:textId="77777777" w:rsidR="00E65E16" w:rsidRPr="00E65E16" w:rsidRDefault="00E65E16" w:rsidP="00E65E16">
            <w:pPr>
              <w:rPr>
                <w:rFonts w:cs="Arial"/>
              </w:rPr>
            </w:pPr>
          </w:p>
        </w:tc>
        <w:tc>
          <w:tcPr>
            <w:tcW w:w="987" w:type="dxa"/>
          </w:tcPr>
          <w:p w14:paraId="52493139" w14:textId="77777777" w:rsidR="00E65E16" w:rsidRPr="00E65E16" w:rsidRDefault="00E65E16" w:rsidP="00E65E16">
            <w:pPr>
              <w:rPr>
                <w:rFonts w:cs="Arial"/>
              </w:rPr>
            </w:pPr>
          </w:p>
        </w:tc>
      </w:tr>
      <w:tr w:rsidR="00E65E16" w14:paraId="78EE831E" w14:textId="77777777" w:rsidTr="00E65E16">
        <w:tc>
          <w:tcPr>
            <w:tcW w:w="2073" w:type="dxa"/>
          </w:tcPr>
          <w:p w14:paraId="51A02253" w14:textId="0746DCD2" w:rsidR="00E65E16" w:rsidRPr="00E65E16" w:rsidRDefault="00E65E16" w:rsidP="00E65E16">
            <w:pPr>
              <w:rPr>
                <w:rFonts w:cs="Arial"/>
              </w:rPr>
            </w:pPr>
            <w:r w:rsidRPr="00E65E16">
              <w:rPr>
                <w:rFonts w:cs="Arial"/>
                <w:b/>
                <w:bCs/>
              </w:rPr>
              <w:t>Сърдечни нарушения</w:t>
            </w:r>
          </w:p>
        </w:tc>
        <w:tc>
          <w:tcPr>
            <w:tcW w:w="1084" w:type="dxa"/>
          </w:tcPr>
          <w:p w14:paraId="0751AF3C" w14:textId="77777777" w:rsidR="00E65E16" w:rsidRPr="00E65E16" w:rsidRDefault="00E65E16" w:rsidP="00E65E16">
            <w:pPr>
              <w:rPr>
                <w:rFonts w:cs="Arial"/>
              </w:rPr>
            </w:pPr>
          </w:p>
        </w:tc>
        <w:tc>
          <w:tcPr>
            <w:tcW w:w="1537" w:type="dxa"/>
          </w:tcPr>
          <w:p w14:paraId="63BC458B" w14:textId="44920ACD" w:rsidR="00E65E16" w:rsidRPr="00E65E16" w:rsidRDefault="00E65E16" w:rsidP="00E65E16">
            <w:pPr>
              <w:rPr>
                <w:rFonts w:cs="Arial"/>
              </w:rPr>
            </w:pPr>
            <w:r w:rsidRPr="00E65E16">
              <w:rPr>
                <w:rFonts w:cs="Arial"/>
                <w:b/>
                <w:bCs/>
              </w:rPr>
              <w:t>Палпитации*</w:t>
            </w:r>
          </w:p>
        </w:tc>
        <w:tc>
          <w:tcPr>
            <w:tcW w:w="1813" w:type="dxa"/>
          </w:tcPr>
          <w:p w14:paraId="48C4E0E7" w14:textId="31B54240" w:rsidR="00E65E16" w:rsidRPr="00E65E16" w:rsidRDefault="00E65E16" w:rsidP="00E65E16">
            <w:pPr>
              <w:rPr>
                <w:rFonts w:cs="Arial"/>
              </w:rPr>
            </w:pPr>
            <w:r w:rsidRPr="00E65E16">
              <w:rPr>
                <w:rFonts w:cs="Arial"/>
                <w:b/>
                <w:bCs/>
              </w:rPr>
              <w:t>Тахикардия*, сърдечно нарушение</w:t>
            </w:r>
          </w:p>
        </w:tc>
        <w:tc>
          <w:tcPr>
            <w:tcW w:w="2082" w:type="dxa"/>
            <w:vAlign w:val="bottom"/>
          </w:tcPr>
          <w:p w14:paraId="11BB5AAF" w14:textId="77777777" w:rsidR="00E65E16" w:rsidRPr="00E65E16" w:rsidRDefault="00E65E16" w:rsidP="00E65E16">
            <w:pPr>
              <w:rPr>
                <w:rFonts w:cs="Arial"/>
              </w:rPr>
            </w:pPr>
            <w:r w:rsidRPr="00E65E16">
              <w:rPr>
                <w:rFonts w:cs="Arial"/>
                <w:b/>
                <w:bCs/>
              </w:rPr>
              <w:t>Миокарден инфаркт*</w:t>
            </w:r>
            <w:r w:rsidRPr="00E65E16">
              <w:rPr>
                <w:rFonts w:cs="Arial"/>
                <w:b/>
                <w:bCs/>
                <w:vertAlign w:val="superscript"/>
              </w:rPr>
              <w:t>₰</w:t>
            </w:r>
            <w:r w:rsidRPr="00E65E16">
              <w:rPr>
                <w:rFonts w:cs="Arial"/>
                <w:b/>
                <w:bCs/>
              </w:rPr>
              <w:t xml:space="preserve">, </w:t>
            </w:r>
            <w:r w:rsidRPr="00E65E16">
              <w:rPr>
                <w:rFonts w:cs="Arial"/>
                <w:b/>
                <w:bCs/>
                <w:lang w:val="en-US"/>
              </w:rPr>
              <w:t>Torsade de</w:t>
            </w:r>
          </w:p>
          <w:p w14:paraId="43F4DDFA" w14:textId="5B929F59" w:rsidR="00E65E16" w:rsidRPr="00E65E16" w:rsidRDefault="00E65E16" w:rsidP="00E65E16">
            <w:pPr>
              <w:rPr>
                <w:rFonts w:cs="Arial"/>
              </w:rPr>
            </w:pPr>
            <w:r w:rsidRPr="00E65E16">
              <w:rPr>
                <w:rFonts w:cs="Arial"/>
                <w:b/>
                <w:bCs/>
                <w:lang w:val="en-US"/>
              </w:rPr>
              <w:t xml:space="preserve">Pointes*® </w:t>
            </w:r>
            <w:r w:rsidRPr="00E65E16">
              <w:rPr>
                <w:rFonts w:cs="Arial"/>
                <w:b/>
                <w:bCs/>
              </w:rPr>
              <w:t xml:space="preserve">(вж. точки 4.4,4.5 и 5.1), брадикардия, удължаване на </w:t>
            </w:r>
            <w:proofErr w:type="spellStart"/>
            <w:r w:rsidRPr="00E65E16">
              <w:rPr>
                <w:rFonts w:cs="Arial"/>
                <w:b/>
                <w:bCs/>
                <w:lang w:val="en-US"/>
              </w:rPr>
              <w:t>QTc</w:t>
            </w:r>
            <w:proofErr w:type="spellEnd"/>
            <w:r w:rsidRPr="00E65E16">
              <w:rPr>
                <w:rFonts w:cs="Arial"/>
                <w:b/>
                <w:bCs/>
                <w:lang w:val="en-US"/>
              </w:rPr>
              <w:t xml:space="preserve"> </w:t>
            </w:r>
            <w:r w:rsidRPr="00E65E16">
              <w:rPr>
                <w:rFonts w:cs="Arial"/>
                <w:b/>
                <w:bCs/>
              </w:rPr>
              <w:t>интервала* (вж. точки 4.4,4.5 и 5.1)</w:t>
            </w:r>
          </w:p>
        </w:tc>
        <w:tc>
          <w:tcPr>
            <w:tcW w:w="987" w:type="dxa"/>
          </w:tcPr>
          <w:p w14:paraId="23F4946B" w14:textId="77777777" w:rsidR="00E65E16" w:rsidRPr="00E65E16" w:rsidRDefault="00E65E16" w:rsidP="00E65E16">
            <w:pPr>
              <w:rPr>
                <w:rFonts w:cs="Arial"/>
              </w:rPr>
            </w:pPr>
          </w:p>
        </w:tc>
      </w:tr>
      <w:tr w:rsidR="00E65E16" w14:paraId="517417EB" w14:textId="77777777" w:rsidTr="00E65E16">
        <w:tc>
          <w:tcPr>
            <w:tcW w:w="2073" w:type="dxa"/>
          </w:tcPr>
          <w:p w14:paraId="71290337" w14:textId="22F806E1" w:rsidR="00E65E16" w:rsidRPr="00E65E16" w:rsidRDefault="00E65E16" w:rsidP="00E65E16">
            <w:pPr>
              <w:rPr>
                <w:rFonts w:cs="Arial"/>
              </w:rPr>
            </w:pPr>
            <w:r w:rsidRPr="00E65E16">
              <w:rPr>
                <w:rFonts w:cs="Arial"/>
                <w:b/>
                <w:bCs/>
              </w:rPr>
              <w:t>Съдови нарушения</w:t>
            </w:r>
          </w:p>
        </w:tc>
        <w:tc>
          <w:tcPr>
            <w:tcW w:w="1084" w:type="dxa"/>
          </w:tcPr>
          <w:p w14:paraId="4D6D55C8" w14:textId="77777777" w:rsidR="00E65E16" w:rsidRPr="00E65E16" w:rsidRDefault="00E65E16" w:rsidP="00E65E16">
            <w:pPr>
              <w:rPr>
                <w:rFonts w:cs="Arial"/>
              </w:rPr>
            </w:pPr>
          </w:p>
        </w:tc>
        <w:tc>
          <w:tcPr>
            <w:tcW w:w="1537" w:type="dxa"/>
          </w:tcPr>
          <w:p w14:paraId="7680BCC9" w14:textId="202CAEA5" w:rsidR="00E65E16" w:rsidRPr="00E65E16" w:rsidRDefault="00E65E16" w:rsidP="00E65E16">
            <w:pPr>
              <w:rPr>
                <w:rFonts w:cs="Arial"/>
              </w:rPr>
            </w:pPr>
            <w:r w:rsidRPr="00E65E16">
              <w:rPr>
                <w:rFonts w:cs="Arial"/>
                <w:b/>
                <w:bCs/>
              </w:rPr>
              <w:t>Горещи вълни*</w:t>
            </w:r>
          </w:p>
        </w:tc>
        <w:tc>
          <w:tcPr>
            <w:tcW w:w="1813" w:type="dxa"/>
            <w:vAlign w:val="bottom"/>
          </w:tcPr>
          <w:p w14:paraId="43D750C6" w14:textId="6D34BFAA" w:rsidR="00E65E16" w:rsidRPr="00E65E16" w:rsidRDefault="00E65E16" w:rsidP="00E65E16">
            <w:pPr>
              <w:rPr>
                <w:rFonts w:cs="Arial"/>
              </w:rPr>
            </w:pPr>
            <w:r w:rsidRPr="00E65E16">
              <w:rPr>
                <w:rFonts w:cs="Arial"/>
                <w:b/>
                <w:bCs/>
              </w:rPr>
              <w:t>Абнормно кървене (като гастроинтестинално кървене)*, хипертония*, зачервяване, хематурия*</w:t>
            </w:r>
          </w:p>
        </w:tc>
        <w:tc>
          <w:tcPr>
            <w:tcW w:w="2082" w:type="dxa"/>
          </w:tcPr>
          <w:p w14:paraId="3642892F" w14:textId="1BA9C0CA" w:rsidR="00E65E16" w:rsidRPr="00E65E16" w:rsidRDefault="00E65E16" w:rsidP="00E65E16">
            <w:pPr>
              <w:rPr>
                <w:rFonts w:cs="Arial"/>
              </w:rPr>
            </w:pPr>
            <w:r w:rsidRPr="00E65E16">
              <w:rPr>
                <w:rFonts w:cs="Arial"/>
                <w:b/>
                <w:bCs/>
              </w:rPr>
              <w:t>Периферна исхемия</w:t>
            </w:r>
          </w:p>
        </w:tc>
        <w:tc>
          <w:tcPr>
            <w:tcW w:w="987" w:type="dxa"/>
          </w:tcPr>
          <w:p w14:paraId="31958DF7" w14:textId="77777777" w:rsidR="00E65E16" w:rsidRPr="00E65E16" w:rsidRDefault="00E65E16" w:rsidP="00E65E16">
            <w:pPr>
              <w:rPr>
                <w:rFonts w:cs="Arial"/>
              </w:rPr>
            </w:pPr>
          </w:p>
        </w:tc>
      </w:tr>
      <w:tr w:rsidR="00E65E16" w14:paraId="577465A5" w14:textId="77777777" w:rsidTr="00E65E16">
        <w:tc>
          <w:tcPr>
            <w:tcW w:w="2073" w:type="dxa"/>
          </w:tcPr>
          <w:p w14:paraId="6DC66E61" w14:textId="5A55CBBD" w:rsidR="00E65E16" w:rsidRPr="00E65E16" w:rsidRDefault="00E65E16" w:rsidP="00E65E16">
            <w:pPr>
              <w:rPr>
                <w:rFonts w:cs="Arial"/>
              </w:rPr>
            </w:pPr>
            <w:r w:rsidRPr="00E65E16">
              <w:rPr>
                <w:rFonts w:cs="Arial"/>
                <w:b/>
                <w:bCs/>
              </w:rPr>
              <w:t>Респираторни, гръдни и медиастинални нарушения</w:t>
            </w:r>
          </w:p>
        </w:tc>
        <w:tc>
          <w:tcPr>
            <w:tcW w:w="1084" w:type="dxa"/>
          </w:tcPr>
          <w:p w14:paraId="70858189" w14:textId="77777777" w:rsidR="00E65E16" w:rsidRPr="00E65E16" w:rsidRDefault="00E65E16" w:rsidP="00E65E16">
            <w:pPr>
              <w:rPr>
                <w:rFonts w:cs="Arial"/>
              </w:rPr>
            </w:pPr>
          </w:p>
        </w:tc>
        <w:tc>
          <w:tcPr>
            <w:tcW w:w="1537" w:type="dxa"/>
          </w:tcPr>
          <w:p w14:paraId="4CC7602D" w14:textId="28760101" w:rsidR="00E65E16" w:rsidRPr="00E65E16" w:rsidRDefault="00E65E16" w:rsidP="00E65E16">
            <w:pPr>
              <w:rPr>
                <w:rFonts w:cs="Arial"/>
              </w:rPr>
            </w:pPr>
            <w:r w:rsidRPr="00E65E16">
              <w:rPr>
                <w:rFonts w:cs="Arial"/>
                <w:b/>
                <w:bCs/>
              </w:rPr>
              <w:t>прозяваме*</w:t>
            </w:r>
          </w:p>
        </w:tc>
        <w:tc>
          <w:tcPr>
            <w:tcW w:w="1813" w:type="dxa"/>
          </w:tcPr>
          <w:p w14:paraId="17C17E7C" w14:textId="52115A0E" w:rsidR="00E65E16" w:rsidRPr="00E65E16" w:rsidRDefault="00E65E16" w:rsidP="00E65E16">
            <w:pPr>
              <w:rPr>
                <w:rFonts w:cs="Arial"/>
              </w:rPr>
            </w:pPr>
            <w:r w:rsidRPr="00E65E16">
              <w:rPr>
                <w:rFonts w:cs="Arial"/>
                <w:b/>
                <w:bCs/>
              </w:rPr>
              <w:t>Диспнея, епистаксис*, бронхоспазъм*</w:t>
            </w:r>
          </w:p>
        </w:tc>
        <w:tc>
          <w:tcPr>
            <w:tcW w:w="2082" w:type="dxa"/>
            <w:vAlign w:val="bottom"/>
          </w:tcPr>
          <w:p w14:paraId="38AB852D" w14:textId="77777777" w:rsidR="00E65E16" w:rsidRPr="00E65E16" w:rsidRDefault="00E65E16" w:rsidP="00E65E16">
            <w:pPr>
              <w:rPr>
                <w:rFonts w:cs="Arial"/>
                <w:b/>
                <w:bCs/>
              </w:rPr>
            </w:pPr>
            <w:r w:rsidRPr="00E65E16">
              <w:rPr>
                <w:rFonts w:cs="Arial"/>
                <w:b/>
                <w:bCs/>
              </w:rPr>
              <w:t>Хипервентилация, интерстициална белодробна болест</w:t>
            </w:r>
            <w:r w:rsidRPr="00E65E16">
              <w:rPr>
                <w:rFonts w:cs="Arial"/>
                <w:b/>
                <w:bCs/>
                <w:vertAlign w:val="superscript"/>
              </w:rPr>
              <w:t>₰</w:t>
            </w:r>
            <w:r w:rsidRPr="00E65E16">
              <w:rPr>
                <w:rFonts w:cs="Arial"/>
                <w:b/>
                <w:bCs/>
              </w:rPr>
              <w:t xml:space="preserve"> ларингоспазъм, дисфония,  стридор ,</w:t>
            </w:r>
          </w:p>
          <w:p w14:paraId="751E103E" w14:textId="13DAB36C" w:rsidR="00E65E16" w:rsidRPr="00E65E16" w:rsidRDefault="00E65E16" w:rsidP="00E65E16">
            <w:pPr>
              <w:rPr>
                <w:rFonts w:cs="Arial"/>
              </w:rPr>
            </w:pPr>
            <w:r w:rsidRPr="00E65E16">
              <w:rPr>
                <w:rFonts w:cs="Arial"/>
                <w:b/>
                <w:bCs/>
              </w:rPr>
              <w:t>хнповентилация, хълцане</w:t>
            </w:r>
          </w:p>
        </w:tc>
        <w:tc>
          <w:tcPr>
            <w:tcW w:w="987" w:type="dxa"/>
          </w:tcPr>
          <w:p w14:paraId="1D621961" w14:textId="77777777" w:rsidR="00E65E16" w:rsidRPr="00E65E16" w:rsidRDefault="00E65E16" w:rsidP="00E65E16">
            <w:pPr>
              <w:rPr>
                <w:rFonts w:cs="Arial"/>
              </w:rPr>
            </w:pPr>
          </w:p>
        </w:tc>
      </w:tr>
      <w:tr w:rsidR="00E65E16" w14:paraId="494B730C" w14:textId="77777777" w:rsidTr="00E65E16">
        <w:tc>
          <w:tcPr>
            <w:tcW w:w="2073" w:type="dxa"/>
          </w:tcPr>
          <w:p w14:paraId="276C48C1" w14:textId="59A8B49C" w:rsidR="00E65E16" w:rsidRPr="00E65E16" w:rsidRDefault="00E65E16" w:rsidP="00E65E16">
            <w:pPr>
              <w:rPr>
                <w:rFonts w:cs="Arial"/>
              </w:rPr>
            </w:pPr>
            <w:r w:rsidRPr="00E65E16">
              <w:rPr>
                <w:rFonts w:cs="Arial"/>
                <w:b/>
                <w:bCs/>
              </w:rPr>
              <w:t>Стомашно-чревни нарушения</w:t>
            </w:r>
          </w:p>
        </w:tc>
        <w:tc>
          <w:tcPr>
            <w:tcW w:w="1084" w:type="dxa"/>
          </w:tcPr>
          <w:p w14:paraId="002FD77A" w14:textId="3825A1E2" w:rsidR="00E65E16" w:rsidRPr="00E65E16" w:rsidRDefault="00E65E16" w:rsidP="00E65E16">
            <w:pPr>
              <w:rPr>
                <w:rFonts w:cs="Arial"/>
              </w:rPr>
            </w:pPr>
            <w:r w:rsidRPr="00E65E16">
              <w:rPr>
                <w:rFonts w:cs="Arial"/>
                <w:b/>
                <w:bCs/>
              </w:rPr>
              <w:t xml:space="preserve">Гадене, диария, сухота </w:t>
            </w:r>
            <w:r w:rsidRPr="00E65E16">
              <w:rPr>
                <w:rFonts w:cs="Arial"/>
                <w:b/>
                <w:bCs/>
              </w:rPr>
              <w:lastRenderedPageBreak/>
              <w:t>в устата</w:t>
            </w:r>
          </w:p>
        </w:tc>
        <w:tc>
          <w:tcPr>
            <w:tcW w:w="1537" w:type="dxa"/>
          </w:tcPr>
          <w:p w14:paraId="466A221C" w14:textId="16C03372" w:rsidR="00E65E16" w:rsidRPr="00E65E16" w:rsidRDefault="00E65E16" w:rsidP="00E65E16">
            <w:pPr>
              <w:rPr>
                <w:rFonts w:cs="Arial"/>
              </w:rPr>
            </w:pPr>
            <w:r w:rsidRPr="00E65E16">
              <w:rPr>
                <w:rFonts w:cs="Arial"/>
                <w:b/>
                <w:bCs/>
              </w:rPr>
              <w:lastRenderedPageBreak/>
              <w:t xml:space="preserve">Диспепсия, запек*, коремна </w:t>
            </w:r>
            <w:r w:rsidRPr="00E65E16">
              <w:rPr>
                <w:rFonts w:cs="Arial"/>
                <w:b/>
                <w:bCs/>
              </w:rPr>
              <w:lastRenderedPageBreak/>
              <w:t>болка*, повръщане*, флатуленция</w:t>
            </w:r>
          </w:p>
        </w:tc>
        <w:tc>
          <w:tcPr>
            <w:tcW w:w="1813" w:type="dxa"/>
            <w:vAlign w:val="bottom"/>
          </w:tcPr>
          <w:p w14:paraId="70AB6E40" w14:textId="668255CF" w:rsidR="00E65E16" w:rsidRPr="00E65E16" w:rsidRDefault="00E65E16" w:rsidP="00E65E16">
            <w:pPr>
              <w:rPr>
                <w:rFonts w:cs="Arial"/>
              </w:rPr>
            </w:pPr>
            <w:r w:rsidRPr="00E65E16">
              <w:rPr>
                <w:rFonts w:cs="Arial"/>
                <w:b/>
                <w:bCs/>
              </w:rPr>
              <w:lastRenderedPageBreak/>
              <w:t xml:space="preserve">Мелена, зъбни нарушения, езофагит, </w:t>
            </w:r>
            <w:r w:rsidRPr="00E65E16">
              <w:rPr>
                <w:rFonts w:cs="Arial"/>
                <w:b/>
                <w:bCs/>
              </w:rPr>
              <w:lastRenderedPageBreak/>
              <w:t>глосит, хемороиди, свръхсекреция н слюнка, дисфагия, оригване, нарушение на езика</w:t>
            </w:r>
          </w:p>
        </w:tc>
        <w:tc>
          <w:tcPr>
            <w:tcW w:w="2082" w:type="dxa"/>
          </w:tcPr>
          <w:p w14:paraId="7BB192EB" w14:textId="3122C549" w:rsidR="00E65E16" w:rsidRPr="00E65E16" w:rsidRDefault="00E65E16" w:rsidP="00E65E16">
            <w:pPr>
              <w:rPr>
                <w:rFonts w:cs="Arial"/>
              </w:rPr>
            </w:pPr>
            <w:r w:rsidRPr="00E65E16">
              <w:rPr>
                <w:rFonts w:cs="Arial"/>
                <w:b/>
                <w:bCs/>
              </w:rPr>
              <w:lastRenderedPageBreak/>
              <w:t>Разязвяване на устата, панкреатит*</w:t>
            </w:r>
            <w:r w:rsidRPr="00E65E16">
              <w:rPr>
                <w:rFonts w:cs="Arial"/>
                <w:b/>
                <w:bCs/>
                <w:vertAlign w:val="superscript"/>
              </w:rPr>
              <w:t>₰</w:t>
            </w:r>
            <w:r w:rsidRPr="00E65E16">
              <w:rPr>
                <w:rFonts w:cs="Arial"/>
                <w:b/>
                <w:bCs/>
              </w:rPr>
              <w:t xml:space="preserve">, </w:t>
            </w:r>
            <w:r w:rsidRPr="00E65E16">
              <w:rPr>
                <w:rFonts w:cs="Arial"/>
                <w:b/>
                <w:bCs/>
              </w:rPr>
              <w:lastRenderedPageBreak/>
              <w:t>хематохезия, разязвяване на езика, стоматит</w:t>
            </w:r>
          </w:p>
        </w:tc>
        <w:tc>
          <w:tcPr>
            <w:tcW w:w="987" w:type="dxa"/>
          </w:tcPr>
          <w:p w14:paraId="665E435F" w14:textId="77777777" w:rsidR="00E65E16" w:rsidRPr="00E65E16" w:rsidRDefault="00E65E16" w:rsidP="00E65E16">
            <w:pPr>
              <w:rPr>
                <w:rFonts w:cs="Arial"/>
              </w:rPr>
            </w:pPr>
          </w:p>
        </w:tc>
      </w:tr>
      <w:tr w:rsidR="00E65E16" w14:paraId="0A271951" w14:textId="77777777" w:rsidTr="00E65E16">
        <w:tc>
          <w:tcPr>
            <w:tcW w:w="2073" w:type="dxa"/>
          </w:tcPr>
          <w:p w14:paraId="6E895D89" w14:textId="1DF74841" w:rsidR="00E65E16" w:rsidRPr="00E65E16" w:rsidRDefault="00E65E16" w:rsidP="00E65E16">
            <w:pPr>
              <w:rPr>
                <w:rFonts w:cs="Arial"/>
              </w:rPr>
            </w:pPr>
            <w:r w:rsidRPr="00E65E16">
              <w:rPr>
                <w:rFonts w:cs="Arial"/>
                <w:b/>
                <w:bCs/>
              </w:rPr>
              <w:t>Хепато-билиарни нарушения</w:t>
            </w:r>
          </w:p>
        </w:tc>
        <w:tc>
          <w:tcPr>
            <w:tcW w:w="1084" w:type="dxa"/>
          </w:tcPr>
          <w:p w14:paraId="26D64A3B" w14:textId="77777777" w:rsidR="00E65E16" w:rsidRPr="00E65E16" w:rsidRDefault="00E65E16" w:rsidP="00E65E16">
            <w:pPr>
              <w:rPr>
                <w:rFonts w:cs="Arial"/>
              </w:rPr>
            </w:pPr>
          </w:p>
        </w:tc>
        <w:tc>
          <w:tcPr>
            <w:tcW w:w="1537" w:type="dxa"/>
          </w:tcPr>
          <w:p w14:paraId="05EA7DD9" w14:textId="77777777" w:rsidR="00E65E16" w:rsidRPr="00E65E16" w:rsidRDefault="00E65E16" w:rsidP="00E65E16">
            <w:pPr>
              <w:rPr>
                <w:rFonts w:cs="Arial"/>
              </w:rPr>
            </w:pPr>
          </w:p>
        </w:tc>
        <w:tc>
          <w:tcPr>
            <w:tcW w:w="1813" w:type="dxa"/>
          </w:tcPr>
          <w:p w14:paraId="0FEA9B18" w14:textId="77777777" w:rsidR="00E65E16" w:rsidRPr="00E65E16" w:rsidRDefault="00E65E16" w:rsidP="00E65E16">
            <w:pPr>
              <w:rPr>
                <w:rFonts w:cs="Arial"/>
              </w:rPr>
            </w:pPr>
          </w:p>
        </w:tc>
        <w:tc>
          <w:tcPr>
            <w:tcW w:w="2082" w:type="dxa"/>
            <w:vAlign w:val="bottom"/>
          </w:tcPr>
          <w:p w14:paraId="364C901B" w14:textId="329BAB13" w:rsidR="00E65E16" w:rsidRPr="00E65E16" w:rsidRDefault="00E65E16" w:rsidP="00E65E16">
            <w:pPr>
              <w:rPr>
                <w:rFonts w:cs="Arial"/>
              </w:rPr>
            </w:pPr>
            <w:r w:rsidRPr="00E65E16">
              <w:rPr>
                <w:rFonts w:cs="Arial"/>
                <w:b/>
                <w:bCs/>
              </w:rPr>
              <w:t>Абнормна чернодробна функция, сериозни чернодробни събития (в това число хепатит, жълтеница и чернодробна недостатъчност)</w:t>
            </w:r>
          </w:p>
        </w:tc>
        <w:tc>
          <w:tcPr>
            <w:tcW w:w="987" w:type="dxa"/>
          </w:tcPr>
          <w:p w14:paraId="324131FA" w14:textId="77777777" w:rsidR="00E65E16" w:rsidRPr="00E65E16" w:rsidRDefault="00E65E16" w:rsidP="00E65E16">
            <w:pPr>
              <w:rPr>
                <w:rFonts w:cs="Arial"/>
              </w:rPr>
            </w:pPr>
          </w:p>
        </w:tc>
      </w:tr>
      <w:tr w:rsidR="00E65E16" w14:paraId="253F95BB" w14:textId="77777777" w:rsidTr="00E65E16">
        <w:tc>
          <w:tcPr>
            <w:tcW w:w="2073" w:type="dxa"/>
          </w:tcPr>
          <w:p w14:paraId="1902F592" w14:textId="18FEB9FE" w:rsidR="00E65E16" w:rsidRPr="00E65E16" w:rsidRDefault="00E65E16" w:rsidP="00E65E16">
            <w:pPr>
              <w:rPr>
                <w:rFonts w:cs="Arial"/>
              </w:rPr>
            </w:pPr>
            <w:r w:rsidRPr="00E65E16">
              <w:rPr>
                <w:rFonts w:cs="Arial"/>
                <w:b/>
                <w:bCs/>
              </w:rPr>
              <w:t>Нарушения на кожата и подкожната тъкан</w:t>
            </w:r>
          </w:p>
        </w:tc>
        <w:tc>
          <w:tcPr>
            <w:tcW w:w="1084" w:type="dxa"/>
          </w:tcPr>
          <w:p w14:paraId="21939DE9" w14:textId="77777777" w:rsidR="00E65E16" w:rsidRPr="00E65E16" w:rsidRDefault="00E65E16" w:rsidP="00E65E16">
            <w:pPr>
              <w:rPr>
                <w:rFonts w:cs="Arial"/>
              </w:rPr>
            </w:pPr>
          </w:p>
        </w:tc>
        <w:tc>
          <w:tcPr>
            <w:tcW w:w="1537" w:type="dxa"/>
          </w:tcPr>
          <w:p w14:paraId="371DAC24" w14:textId="7F3200B0" w:rsidR="00E65E16" w:rsidRPr="00E65E16" w:rsidRDefault="00E65E16" w:rsidP="00E65E16">
            <w:pPr>
              <w:rPr>
                <w:rFonts w:cs="Arial"/>
              </w:rPr>
            </w:pPr>
            <w:r w:rsidRPr="00E65E16">
              <w:rPr>
                <w:rFonts w:cs="Arial"/>
                <w:b/>
                <w:bCs/>
              </w:rPr>
              <w:t>Хиперхндроза, обрив*</w:t>
            </w:r>
          </w:p>
        </w:tc>
        <w:tc>
          <w:tcPr>
            <w:tcW w:w="1813" w:type="dxa"/>
          </w:tcPr>
          <w:p w14:paraId="0861B946" w14:textId="3C5161B7" w:rsidR="00E65E16" w:rsidRPr="00E65E16" w:rsidRDefault="00E65E16" w:rsidP="00E65E16">
            <w:pPr>
              <w:rPr>
                <w:rFonts w:cs="Arial"/>
              </w:rPr>
            </w:pPr>
            <w:r w:rsidRPr="00E65E16">
              <w:rPr>
                <w:rFonts w:cs="Arial"/>
                <w:b/>
                <w:bCs/>
              </w:rPr>
              <w:t>Периорбитален оток*, уртикария*, алопеция*, сърбеж*, пурпура*, дерматит, суха кожа, оток на лицето, студена пот</w:t>
            </w:r>
          </w:p>
        </w:tc>
        <w:tc>
          <w:tcPr>
            <w:tcW w:w="2082" w:type="dxa"/>
          </w:tcPr>
          <w:p w14:paraId="280D5DE4" w14:textId="191E7409" w:rsidR="00E65E16" w:rsidRPr="00E65E16" w:rsidRDefault="00E65E16" w:rsidP="00E65E16">
            <w:pPr>
              <w:rPr>
                <w:rFonts w:cs="Arial"/>
              </w:rPr>
            </w:pPr>
            <w:r w:rsidRPr="00E65E16">
              <w:rPr>
                <w:rFonts w:cs="Arial"/>
                <w:b/>
                <w:bCs/>
              </w:rPr>
              <w:t xml:space="preserve">Редки случаи на тежки кожни нежелани реакции, напр. Синдром на </w:t>
            </w:r>
            <w:r w:rsidRPr="00E65E16">
              <w:rPr>
                <w:rFonts w:cs="Arial"/>
                <w:b/>
                <w:bCs/>
                <w:lang w:val="en-US"/>
              </w:rPr>
              <w:t xml:space="preserve">Steven- Johnson* </w:t>
            </w:r>
            <w:r w:rsidRPr="00E65E16">
              <w:rPr>
                <w:rFonts w:cs="Arial"/>
                <w:b/>
                <w:bCs/>
              </w:rPr>
              <w:t>и епидермална некролиза*</w:t>
            </w:r>
            <w:r w:rsidRPr="00E65E16">
              <w:rPr>
                <w:rFonts w:cs="Arial"/>
                <w:b/>
                <w:bCs/>
                <w:vertAlign w:val="superscript"/>
              </w:rPr>
              <w:t>₰</w:t>
            </w:r>
            <w:r w:rsidRPr="00E65E16">
              <w:rPr>
                <w:rFonts w:cs="Arial"/>
                <w:b/>
                <w:bCs/>
              </w:rPr>
              <w:t>, кожна реакция*</w:t>
            </w:r>
            <w:r w:rsidRPr="00E65E16">
              <w:rPr>
                <w:rFonts w:cs="Arial"/>
                <w:b/>
                <w:bCs/>
                <w:vertAlign w:val="superscript"/>
              </w:rPr>
              <w:t>₰</w:t>
            </w:r>
            <w:r w:rsidRPr="00E65E16">
              <w:rPr>
                <w:rFonts w:cs="Arial"/>
                <w:b/>
                <w:bCs/>
              </w:rPr>
              <w:t>, фоточувствителност</w:t>
            </w:r>
            <w:r w:rsidRPr="00E65E16">
              <w:rPr>
                <w:rFonts w:cs="Arial"/>
                <w:b/>
                <w:bCs/>
                <w:vertAlign w:val="superscript"/>
              </w:rPr>
              <w:t>₰</w:t>
            </w:r>
            <w:r w:rsidRPr="00E65E16">
              <w:rPr>
                <w:rFonts w:cs="Arial"/>
                <w:b/>
                <w:bCs/>
              </w:rPr>
              <w:t>, ангиоедем, абнормна структура на косата, абнормна миризма на кожата, булозен дерматит, фоликуларен обрив</w:t>
            </w:r>
          </w:p>
        </w:tc>
        <w:tc>
          <w:tcPr>
            <w:tcW w:w="987" w:type="dxa"/>
          </w:tcPr>
          <w:p w14:paraId="23D7B4CB" w14:textId="77777777" w:rsidR="00E65E16" w:rsidRPr="00E65E16" w:rsidRDefault="00E65E16" w:rsidP="00E65E16">
            <w:pPr>
              <w:rPr>
                <w:rFonts w:cs="Arial"/>
              </w:rPr>
            </w:pPr>
          </w:p>
        </w:tc>
      </w:tr>
      <w:tr w:rsidR="00E65E16" w14:paraId="2B446018" w14:textId="77777777" w:rsidTr="00E65E16">
        <w:tc>
          <w:tcPr>
            <w:tcW w:w="2073" w:type="dxa"/>
            <w:vAlign w:val="bottom"/>
          </w:tcPr>
          <w:p w14:paraId="135FF370" w14:textId="40564CD8" w:rsidR="00E65E16" w:rsidRPr="00E65E16" w:rsidRDefault="00E65E16" w:rsidP="00E65E16">
            <w:pPr>
              <w:rPr>
                <w:rFonts w:cs="Arial"/>
              </w:rPr>
            </w:pPr>
            <w:r w:rsidRPr="00E65E16">
              <w:rPr>
                <w:rFonts w:cs="Arial"/>
                <w:b/>
                <w:bCs/>
              </w:rPr>
              <w:t xml:space="preserve">Нарушения на мускулно-скелетната </w:t>
            </w:r>
            <w:r w:rsidRPr="00E65E16">
              <w:rPr>
                <w:rFonts w:cs="Arial"/>
                <w:b/>
                <w:bCs/>
              </w:rPr>
              <w:lastRenderedPageBreak/>
              <w:t>система и съединителната тъкан</w:t>
            </w:r>
          </w:p>
        </w:tc>
        <w:tc>
          <w:tcPr>
            <w:tcW w:w="1084" w:type="dxa"/>
          </w:tcPr>
          <w:p w14:paraId="630AD49F" w14:textId="77777777" w:rsidR="00E65E16" w:rsidRPr="00E65E16" w:rsidRDefault="00E65E16" w:rsidP="00E65E16">
            <w:pPr>
              <w:rPr>
                <w:rFonts w:cs="Arial"/>
              </w:rPr>
            </w:pPr>
          </w:p>
        </w:tc>
        <w:tc>
          <w:tcPr>
            <w:tcW w:w="1537" w:type="dxa"/>
          </w:tcPr>
          <w:p w14:paraId="318BB5CC" w14:textId="49CED090" w:rsidR="00E65E16" w:rsidRPr="00E65E16" w:rsidRDefault="00E65E16" w:rsidP="00E65E16">
            <w:pPr>
              <w:rPr>
                <w:rFonts w:cs="Arial"/>
              </w:rPr>
            </w:pPr>
            <w:r w:rsidRPr="00E65E16">
              <w:rPr>
                <w:rFonts w:cs="Arial"/>
                <w:b/>
                <w:bCs/>
              </w:rPr>
              <w:t xml:space="preserve">Болка в гърба, артралгия*, </w:t>
            </w:r>
            <w:r w:rsidRPr="00E65E16">
              <w:rPr>
                <w:rFonts w:cs="Arial"/>
                <w:b/>
                <w:bCs/>
              </w:rPr>
              <w:lastRenderedPageBreak/>
              <w:t>миалгия</w:t>
            </w:r>
          </w:p>
        </w:tc>
        <w:tc>
          <w:tcPr>
            <w:tcW w:w="1813" w:type="dxa"/>
            <w:vAlign w:val="bottom"/>
          </w:tcPr>
          <w:p w14:paraId="57CA2B60" w14:textId="1E23F2D7" w:rsidR="00E65E16" w:rsidRPr="00E65E16" w:rsidRDefault="00E65E16" w:rsidP="00E65E16">
            <w:pPr>
              <w:rPr>
                <w:rFonts w:cs="Arial"/>
              </w:rPr>
            </w:pPr>
            <w:r w:rsidRPr="00E65E16">
              <w:rPr>
                <w:rFonts w:cs="Arial"/>
                <w:b/>
                <w:bCs/>
              </w:rPr>
              <w:lastRenderedPageBreak/>
              <w:t xml:space="preserve">Остеоартрит, мускулни потрепвалия, </w:t>
            </w:r>
            <w:r w:rsidRPr="00E65E16">
              <w:rPr>
                <w:rFonts w:cs="Arial"/>
                <w:b/>
                <w:bCs/>
              </w:rPr>
              <w:lastRenderedPageBreak/>
              <w:t>мускулни крампи’, мускулна слабост</w:t>
            </w:r>
          </w:p>
        </w:tc>
        <w:tc>
          <w:tcPr>
            <w:tcW w:w="2082" w:type="dxa"/>
          </w:tcPr>
          <w:p w14:paraId="01EEDAAB" w14:textId="6427E35E" w:rsidR="00E65E16" w:rsidRPr="00E65E16" w:rsidRDefault="00E65E16" w:rsidP="00E65E16">
            <w:pPr>
              <w:rPr>
                <w:rFonts w:cs="Arial"/>
              </w:rPr>
            </w:pPr>
            <w:r w:rsidRPr="00E65E16">
              <w:rPr>
                <w:rFonts w:cs="Arial"/>
                <w:b/>
                <w:bCs/>
              </w:rPr>
              <w:lastRenderedPageBreak/>
              <w:t>Рабдомиолиза*</w:t>
            </w:r>
            <w:r w:rsidRPr="00E65E16">
              <w:rPr>
                <w:rFonts w:cs="Arial"/>
                <w:b/>
                <w:bCs/>
                <w:vertAlign w:val="superscript"/>
              </w:rPr>
              <w:t>₰</w:t>
            </w:r>
            <w:r w:rsidRPr="00E65E16">
              <w:rPr>
                <w:rFonts w:cs="Arial"/>
                <w:b/>
                <w:bCs/>
              </w:rPr>
              <w:t>, костно нарушение</w:t>
            </w:r>
          </w:p>
        </w:tc>
        <w:tc>
          <w:tcPr>
            <w:tcW w:w="987" w:type="dxa"/>
          </w:tcPr>
          <w:p w14:paraId="43478EF7" w14:textId="694A6F01" w:rsidR="00E65E16" w:rsidRPr="00E65E16" w:rsidRDefault="00E65E16" w:rsidP="00E65E16">
            <w:pPr>
              <w:rPr>
                <w:rFonts w:cs="Arial"/>
              </w:rPr>
            </w:pPr>
            <w:r w:rsidRPr="00E65E16">
              <w:rPr>
                <w:rFonts w:cs="Arial"/>
                <w:b/>
                <w:bCs/>
              </w:rPr>
              <w:t>Тризмус*</w:t>
            </w:r>
          </w:p>
        </w:tc>
      </w:tr>
      <w:tr w:rsidR="00E65E16" w14:paraId="127AD600" w14:textId="77777777" w:rsidTr="00E65E16">
        <w:tc>
          <w:tcPr>
            <w:tcW w:w="2073" w:type="dxa"/>
          </w:tcPr>
          <w:p w14:paraId="79273256" w14:textId="67915BBE" w:rsidR="00E65E16" w:rsidRPr="00E65E16" w:rsidRDefault="00E65E16" w:rsidP="00E65E16">
            <w:pPr>
              <w:rPr>
                <w:rFonts w:cs="Arial"/>
              </w:rPr>
            </w:pPr>
            <w:r w:rsidRPr="00E65E16">
              <w:rPr>
                <w:rFonts w:cs="Arial"/>
                <w:b/>
                <w:bCs/>
              </w:rPr>
              <w:t>Нарушения на бъбреците и пикочните пътища</w:t>
            </w:r>
          </w:p>
        </w:tc>
        <w:tc>
          <w:tcPr>
            <w:tcW w:w="1084" w:type="dxa"/>
          </w:tcPr>
          <w:p w14:paraId="6FC3013B" w14:textId="77777777" w:rsidR="00E65E16" w:rsidRPr="00E65E16" w:rsidRDefault="00E65E16" w:rsidP="00E65E16">
            <w:pPr>
              <w:rPr>
                <w:rFonts w:cs="Arial"/>
              </w:rPr>
            </w:pPr>
          </w:p>
        </w:tc>
        <w:tc>
          <w:tcPr>
            <w:tcW w:w="1537" w:type="dxa"/>
          </w:tcPr>
          <w:p w14:paraId="2713152B" w14:textId="77777777" w:rsidR="00E65E16" w:rsidRPr="00E65E16" w:rsidRDefault="00E65E16" w:rsidP="00E65E16">
            <w:pPr>
              <w:rPr>
                <w:rFonts w:cs="Arial"/>
              </w:rPr>
            </w:pPr>
          </w:p>
        </w:tc>
        <w:tc>
          <w:tcPr>
            <w:tcW w:w="1813" w:type="dxa"/>
            <w:vAlign w:val="bottom"/>
          </w:tcPr>
          <w:p w14:paraId="221FD948" w14:textId="4E7974D2" w:rsidR="00E65E16" w:rsidRPr="00E65E16" w:rsidRDefault="00E65E16" w:rsidP="00E65E16">
            <w:pPr>
              <w:rPr>
                <w:rFonts w:cs="Arial"/>
              </w:rPr>
            </w:pPr>
            <w:r w:rsidRPr="00E65E16">
              <w:rPr>
                <w:rFonts w:cs="Arial"/>
                <w:b/>
                <w:bCs/>
              </w:rPr>
              <w:t>Полакиурия, микционно нарушение, задръжка на урината, незадьржане на урина*, полиурия, никтурия</w:t>
            </w:r>
          </w:p>
        </w:tc>
        <w:tc>
          <w:tcPr>
            <w:tcW w:w="2082" w:type="dxa"/>
          </w:tcPr>
          <w:p w14:paraId="3ADF5DA6" w14:textId="24836C3D" w:rsidR="00E65E16" w:rsidRPr="00E65E16" w:rsidRDefault="00E65E16" w:rsidP="00E65E16">
            <w:pPr>
              <w:rPr>
                <w:rFonts w:cs="Arial"/>
              </w:rPr>
            </w:pPr>
            <w:r w:rsidRPr="00E65E16">
              <w:rPr>
                <w:rFonts w:cs="Arial"/>
                <w:b/>
                <w:bCs/>
              </w:rPr>
              <w:t>Неравномерна струя на урината*, олигурия</w:t>
            </w:r>
          </w:p>
        </w:tc>
        <w:tc>
          <w:tcPr>
            <w:tcW w:w="987" w:type="dxa"/>
          </w:tcPr>
          <w:p w14:paraId="26186F84" w14:textId="77777777" w:rsidR="00E65E16" w:rsidRPr="00E65E16" w:rsidRDefault="00E65E16" w:rsidP="00E65E16">
            <w:pPr>
              <w:rPr>
                <w:rFonts w:cs="Arial"/>
              </w:rPr>
            </w:pPr>
          </w:p>
        </w:tc>
      </w:tr>
      <w:tr w:rsidR="00E65E16" w14:paraId="35E647D0" w14:textId="77777777" w:rsidTr="00E65E16">
        <w:tc>
          <w:tcPr>
            <w:tcW w:w="2073" w:type="dxa"/>
          </w:tcPr>
          <w:p w14:paraId="0D707693" w14:textId="60DC32BB" w:rsidR="00E65E16" w:rsidRPr="00E65E16" w:rsidRDefault="00E65E16" w:rsidP="00E65E16">
            <w:pPr>
              <w:rPr>
                <w:rFonts w:cs="Arial"/>
              </w:rPr>
            </w:pPr>
            <w:r w:rsidRPr="00E65E16">
              <w:rPr>
                <w:rFonts w:cs="Arial"/>
                <w:b/>
                <w:bCs/>
              </w:rPr>
              <w:t>Нарушения на възпроизводителната система и гърдата</w:t>
            </w:r>
          </w:p>
        </w:tc>
        <w:tc>
          <w:tcPr>
            <w:tcW w:w="1084" w:type="dxa"/>
          </w:tcPr>
          <w:p w14:paraId="2E819E33" w14:textId="7A931037" w:rsidR="00E65E16" w:rsidRPr="00E65E16" w:rsidRDefault="00E65E16" w:rsidP="00E65E16">
            <w:pPr>
              <w:rPr>
                <w:rFonts w:cs="Arial"/>
              </w:rPr>
            </w:pPr>
            <w:r w:rsidRPr="00E65E16">
              <w:rPr>
                <w:rFonts w:cs="Arial"/>
                <w:b/>
                <w:bCs/>
              </w:rPr>
              <w:t>Липса на еякулация</w:t>
            </w:r>
          </w:p>
        </w:tc>
        <w:tc>
          <w:tcPr>
            <w:tcW w:w="1537" w:type="dxa"/>
          </w:tcPr>
          <w:p w14:paraId="3D9ED83A" w14:textId="76E1F77A" w:rsidR="00E65E16" w:rsidRPr="00E65E16" w:rsidRDefault="00E65E16" w:rsidP="00E65E16">
            <w:pPr>
              <w:rPr>
                <w:rFonts w:cs="Arial"/>
              </w:rPr>
            </w:pPr>
            <w:r w:rsidRPr="00E65E16">
              <w:rPr>
                <w:rFonts w:cs="Arial"/>
                <w:b/>
                <w:bCs/>
              </w:rPr>
              <w:t>Смущения на менструалния цикъл*, еректилна дисфункция</w:t>
            </w:r>
          </w:p>
        </w:tc>
        <w:tc>
          <w:tcPr>
            <w:tcW w:w="1813" w:type="dxa"/>
            <w:vAlign w:val="bottom"/>
          </w:tcPr>
          <w:p w14:paraId="11DA10C6" w14:textId="55DFF9EE" w:rsidR="00E65E16" w:rsidRPr="00E65E16" w:rsidRDefault="00E65E16" w:rsidP="00E65E16">
            <w:pPr>
              <w:rPr>
                <w:rFonts w:cs="Arial"/>
              </w:rPr>
            </w:pPr>
            <w:r w:rsidRPr="00E65E16">
              <w:rPr>
                <w:rFonts w:cs="Arial"/>
                <w:b/>
                <w:bCs/>
              </w:rPr>
              <w:t>Сексуална дисфункция, менорагия, влагалищно кръвотечение, сексуална дисфункция при жената</w:t>
            </w:r>
          </w:p>
        </w:tc>
        <w:tc>
          <w:tcPr>
            <w:tcW w:w="2082" w:type="dxa"/>
            <w:vAlign w:val="bottom"/>
          </w:tcPr>
          <w:p w14:paraId="75C23E63" w14:textId="0C840DFC" w:rsidR="00E65E16" w:rsidRPr="00E65E16" w:rsidRDefault="00E65E16" w:rsidP="00E65E16">
            <w:pPr>
              <w:rPr>
                <w:rFonts w:cs="Arial"/>
              </w:rPr>
            </w:pPr>
            <w:r w:rsidRPr="00E65E16">
              <w:rPr>
                <w:rFonts w:cs="Arial"/>
                <w:b/>
                <w:bCs/>
              </w:rPr>
              <w:t>Галакторея*, атрофнчен вулвовагинит, генитално течение, баланопостит*</w:t>
            </w:r>
            <w:r w:rsidRPr="00E65E16">
              <w:rPr>
                <w:rFonts w:cs="Arial"/>
                <w:b/>
                <w:bCs/>
                <w:vertAlign w:val="superscript"/>
              </w:rPr>
              <w:t>₰</w:t>
            </w:r>
            <w:r w:rsidRPr="00E65E16">
              <w:rPr>
                <w:rFonts w:cs="Arial"/>
                <w:b/>
                <w:bCs/>
              </w:rPr>
              <w:t>, гинекомастия* приапизъм*</w:t>
            </w:r>
          </w:p>
        </w:tc>
        <w:tc>
          <w:tcPr>
            <w:tcW w:w="987" w:type="dxa"/>
          </w:tcPr>
          <w:p w14:paraId="37E06097" w14:textId="77777777" w:rsidR="00E65E16" w:rsidRPr="00E65E16" w:rsidRDefault="00E65E16" w:rsidP="00E65E16">
            <w:pPr>
              <w:rPr>
                <w:rFonts w:cs="Arial"/>
              </w:rPr>
            </w:pPr>
          </w:p>
        </w:tc>
      </w:tr>
    </w:tbl>
    <w:p w14:paraId="145CCA80" w14:textId="48863E43" w:rsidR="009E7881" w:rsidRDefault="009E7881" w:rsidP="0091385D"/>
    <w:p w14:paraId="026225E6"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u w:val="single"/>
          <w:lang w:eastAsia="bg-BG"/>
        </w:rPr>
        <w:t xml:space="preserve">Симптоми на отнемане, наблюдаване </w:t>
      </w:r>
      <w:r w:rsidRPr="009E7881">
        <w:rPr>
          <w:rFonts w:eastAsia="Times New Roman" w:cs="Arial"/>
          <w:smallCaps/>
          <w:color w:val="000000"/>
          <w:u w:val="single"/>
          <w:lang w:eastAsia="bg-BG"/>
        </w:rPr>
        <w:t>при</w:t>
      </w:r>
      <w:r w:rsidRPr="009E7881">
        <w:rPr>
          <w:rFonts w:eastAsia="Times New Roman" w:cs="Arial"/>
          <w:color w:val="000000"/>
          <w:u w:val="single"/>
          <w:lang w:eastAsia="bg-BG"/>
        </w:rPr>
        <w:t xml:space="preserve"> спиране на лечението със сертралин</w:t>
      </w:r>
    </w:p>
    <w:p w14:paraId="0A5490A5"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Спирането на сертралин (особено когато е внезапно) обикновено води до симптоми на отнемане. Замаяност, сетивни нарушения (включително парестезия), нарушения на съня (включително безсъние и интензивно сънуване), възбуда или тревожност, гадене и/или повръщане, тремор и главоболие са най-често съобщаваните. По принцип тези събития са леки до средно тежки и са самоограничаващи се; при някои пациенти обаче могат да бъдат тежки и/или продължителни. Следователно, когато лечението със сертралин вече не е наложително, се препоръчва спирането му да става плавно, чрез постепенно намаляване на дозата (вж. точки 4.2 и 4.4)</w:t>
      </w:r>
    </w:p>
    <w:p w14:paraId="5EE3A3FD" w14:textId="77777777" w:rsidR="009E7881" w:rsidRPr="009E7881" w:rsidRDefault="009E7881" w:rsidP="009E7881">
      <w:pPr>
        <w:spacing w:line="240" w:lineRule="auto"/>
        <w:rPr>
          <w:rFonts w:eastAsia="Times New Roman" w:cs="Arial"/>
          <w:color w:val="000000"/>
          <w:u w:val="single"/>
          <w:lang w:eastAsia="bg-BG"/>
        </w:rPr>
      </w:pPr>
    </w:p>
    <w:p w14:paraId="693DCFBC" w14:textId="4C406EB3" w:rsidR="009E7881" w:rsidRPr="009E7881" w:rsidRDefault="009E7881" w:rsidP="009E7881">
      <w:pPr>
        <w:spacing w:line="240" w:lineRule="auto"/>
        <w:rPr>
          <w:rFonts w:eastAsia="Times New Roman" w:cs="Arial"/>
          <w:lang w:eastAsia="bg-BG"/>
        </w:rPr>
      </w:pPr>
      <w:r w:rsidRPr="009E7881">
        <w:rPr>
          <w:rFonts w:eastAsia="Times New Roman" w:cs="Arial"/>
          <w:color w:val="000000"/>
          <w:u w:val="single"/>
          <w:lang w:eastAsia="bg-BG"/>
        </w:rPr>
        <w:t>Лица в старческа възраст</w:t>
      </w:r>
    </w:p>
    <w:p w14:paraId="03573CEF"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val="en-US"/>
        </w:rPr>
        <w:t xml:space="preserve">SSRI </w:t>
      </w:r>
      <w:r w:rsidRPr="009E7881">
        <w:rPr>
          <w:rFonts w:eastAsia="Times New Roman" w:cs="Arial"/>
          <w:color w:val="000000"/>
          <w:lang w:eastAsia="bg-BG"/>
        </w:rPr>
        <w:t xml:space="preserve">или </w:t>
      </w:r>
      <w:r w:rsidRPr="009E7881">
        <w:rPr>
          <w:rFonts w:eastAsia="Times New Roman" w:cs="Arial"/>
          <w:color w:val="000000"/>
          <w:lang w:val="en-US"/>
        </w:rPr>
        <w:t xml:space="preserve">SNRI, </w:t>
      </w:r>
      <w:r w:rsidRPr="009E7881">
        <w:rPr>
          <w:rFonts w:eastAsia="Times New Roman" w:cs="Arial"/>
          <w:color w:val="000000"/>
          <w:lang w:eastAsia="bg-BG"/>
        </w:rPr>
        <w:t>включително сертралин, са били асоциирани със случаи на клинично значима хипонатриемия при пациенти в старческа възраст, за които е възможно да са изложни на по-висок риск от това нежалано събитие (вж. точка 4.4).</w:t>
      </w:r>
    </w:p>
    <w:p w14:paraId="358F878A" w14:textId="77777777" w:rsidR="009E7881" w:rsidRPr="009E7881" w:rsidRDefault="009E7881" w:rsidP="009E7881">
      <w:pPr>
        <w:spacing w:line="240" w:lineRule="auto"/>
        <w:rPr>
          <w:rFonts w:eastAsia="Times New Roman" w:cs="Arial"/>
          <w:color w:val="000000"/>
          <w:u w:val="single"/>
          <w:lang w:eastAsia="bg-BG"/>
        </w:rPr>
      </w:pPr>
    </w:p>
    <w:p w14:paraId="44C94AD5" w14:textId="5E170E61" w:rsidR="009E7881" w:rsidRPr="009E7881" w:rsidRDefault="009E7881" w:rsidP="009E7881">
      <w:pPr>
        <w:spacing w:line="240" w:lineRule="auto"/>
        <w:rPr>
          <w:rFonts w:eastAsia="Times New Roman" w:cs="Arial"/>
          <w:lang w:eastAsia="bg-BG"/>
        </w:rPr>
      </w:pPr>
      <w:r w:rsidRPr="009E7881">
        <w:rPr>
          <w:rFonts w:eastAsia="Times New Roman" w:cs="Arial"/>
          <w:color w:val="000000"/>
          <w:u w:val="single"/>
          <w:lang w:eastAsia="bg-BG"/>
        </w:rPr>
        <w:t>Педиатрична популация</w:t>
      </w:r>
    </w:p>
    <w:p w14:paraId="79489515"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При повече от 600 педиатрични пациенти, лекувани със сертралин, общият профил на нежелани лекарствени реакции като цяло е бил подобен на наблюдавания в проучванията при възрастни. Следните нежелани реакции са били съобщени от контролирани проучвания (</w:t>
      </w:r>
      <w:r w:rsidRPr="009E7881">
        <w:rPr>
          <w:rFonts w:eastAsia="Times New Roman" w:cs="Arial"/>
          <w:color w:val="000000"/>
          <w:lang w:val="en-US"/>
        </w:rPr>
        <w:t>n</w:t>
      </w:r>
      <w:r w:rsidRPr="009E7881">
        <w:rPr>
          <w:rFonts w:eastAsia="Times New Roman" w:cs="Arial"/>
          <w:color w:val="000000"/>
          <w:lang w:eastAsia="bg-BG"/>
        </w:rPr>
        <w:t>=281 пациенти, лекувани със сертралин):</w:t>
      </w:r>
    </w:p>
    <w:p w14:paraId="708C404F" w14:textId="77777777" w:rsidR="009E7881" w:rsidRPr="009E7881" w:rsidRDefault="009E7881" w:rsidP="009E7881">
      <w:pPr>
        <w:spacing w:line="240" w:lineRule="auto"/>
        <w:rPr>
          <w:rFonts w:eastAsia="Times New Roman" w:cs="Arial"/>
          <w:lang w:eastAsia="bg-BG"/>
        </w:rPr>
      </w:pPr>
      <w:r w:rsidRPr="009E7881">
        <w:rPr>
          <w:rFonts w:eastAsia="Times New Roman" w:cs="Arial"/>
          <w:i/>
          <w:iCs/>
          <w:color w:val="000000"/>
          <w:lang w:eastAsia="bg-BG"/>
        </w:rPr>
        <w:t>Много чести</w:t>
      </w:r>
      <w:r w:rsidRPr="009E7881">
        <w:rPr>
          <w:rFonts w:eastAsia="Times New Roman" w:cs="Arial"/>
          <w:color w:val="000000"/>
          <w:lang w:eastAsia="bg-BG"/>
        </w:rPr>
        <w:t xml:space="preserve"> (≥</w:t>
      </w:r>
      <w:r w:rsidRPr="009E7881">
        <w:rPr>
          <w:rFonts w:eastAsia="Times New Roman" w:cs="Arial"/>
          <w:color w:val="000000"/>
          <w:lang w:val="en-US"/>
        </w:rPr>
        <w:t xml:space="preserve"> </w:t>
      </w:r>
      <w:r w:rsidRPr="009E7881">
        <w:rPr>
          <w:rFonts w:eastAsia="Times New Roman" w:cs="Arial"/>
          <w:color w:val="000000"/>
          <w:lang w:eastAsia="bg-BG"/>
        </w:rPr>
        <w:t>1/10): Главоболие (22%), безсъние (21%), диария (11%) и гадене (15%).</w:t>
      </w:r>
    </w:p>
    <w:p w14:paraId="610F73B2" w14:textId="4F8C164D" w:rsidR="009E7881" w:rsidRPr="009E7881" w:rsidRDefault="009E7881" w:rsidP="009E7881">
      <w:pPr>
        <w:rPr>
          <w:rFonts w:cs="Arial"/>
        </w:rPr>
      </w:pPr>
      <w:r w:rsidRPr="009E7881">
        <w:rPr>
          <w:rFonts w:eastAsia="Times New Roman" w:cs="Arial"/>
          <w:i/>
          <w:iCs/>
          <w:color w:val="000000"/>
          <w:lang w:eastAsia="bg-BG"/>
        </w:rPr>
        <w:t>Чести</w:t>
      </w:r>
      <w:r w:rsidRPr="009E7881">
        <w:rPr>
          <w:rFonts w:eastAsia="Times New Roman" w:cs="Arial"/>
          <w:color w:val="000000"/>
          <w:lang w:eastAsia="bg-BG"/>
        </w:rPr>
        <w:t xml:space="preserve"> (≥</w:t>
      </w:r>
      <w:r w:rsidRPr="009E7881">
        <w:rPr>
          <w:rFonts w:eastAsia="Times New Roman" w:cs="Arial"/>
          <w:color w:val="000000"/>
          <w:lang w:val="en-US"/>
        </w:rPr>
        <w:t xml:space="preserve"> </w:t>
      </w:r>
      <w:r w:rsidRPr="009E7881">
        <w:rPr>
          <w:rFonts w:eastAsia="Times New Roman" w:cs="Arial"/>
          <w:color w:val="000000"/>
          <w:lang w:eastAsia="bg-BG"/>
        </w:rPr>
        <w:t>1/100 до &lt;1/10): Гръдна болка, мания, повишена температура, повръщан</w:t>
      </w:r>
      <w:r w:rsidRPr="009E7881">
        <w:rPr>
          <w:rFonts w:eastAsia="Times New Roman" w:cs="Arial"/>
          <w:color w:val="000000"/>
          <w:lang w:val="en-US"/>
        </w:rPr>
        <w:t>e,</w:t>
      </w:r>
      <w:r w:rsidRPr="009E7881">
        <w:rPr>
          <w:rFonts w:eastAsia="Times New Roman" w:cs="Arial"/>
          <w:color w:val="000000"/>
          <w:lang w:eastAsia="bg-BG"/>
        </w:rPr>
        <w:t xml:space="preserve"> анорексия, афективна лабилност, агресия, възбуда, нервност, нарушено внимание, замаяност, хиперкинезия, мигрена, сънливост, тремор, зрително нарушение, сухота в устата, диспепсия, нощни кошмари, умора, незадръжка на урината, обрив, акне, епистаксис, флатуленция.</w:t>
      </w:r>
    </w:p>
    <w:p w14:paraId="63CAEF45" w14:textId="5E4F8CFA" w:rsidR="009E7881" w:rsidRPr="009E7881" w:rsidRDefault="009E7881" w:rsidP="0091385D">
      <w:pPr>
        <w:rPr>
          <w:rFonts w:cs="Arial"/>
        </w:rPr>
      </w:pPr>
    </w:p>
    <w:p w14:paraId="67DEF5FE" w14:textId="77777777" w:rsidR="009E7881" w:rsidRPr="009E7881" w:rsidRDefault="009E7881" w:rsidP="009E7881">
      <w:pPr>
        <w:spacing w:line="240" w:lineRule="auto"/>
        <w:rPr>
          <w:rFonts w:eastAsia="Times New Roman" w:cs="Arial"/>
          <w:lang w:eastAsia="bg-BG"/>
        </w:rPr>
      </w:pPr>
      <w:r w:rsidRPr="009E7881">
        <w:rPr>
          <w:rFonts w:eastAsia="Times New Roman" w:cs="Arial"/>
          <w:i/>
          <w:iCs/>
          <w:color w:val="000000"/>
          <w:lang w:eastAsia="bg-BG"/>
        </w:rPr>
        <w:lastRenderedPageBreak/>
        <w:t>Нечести</w:t>
      </w:r>
      <w:r w:rsidRPr="009E7881">
        <w:rPr>
          <w:rFonts w:eastAsia="Times New Roman" w:cs="Arial"/>
          <w:color w:val="000000"/>
          <w:lang w:eastAsia="bg-BG"/>
        </w:rPr>
        <w:t xml:space="preserve"> (≥1/1 000 до &lt;1/100) Удължен </w:t>
      </w:r>
      <w:r w:rsidRPr="009E7881">
        <w:rPr>
          <w:rFonts w:eastAsia="Times New Roman" w:cs="Arial"/>
          <w:color w:val="000000"/>
          <w:lang w:val="en-US"/>
        </w:rPr>
        <w:t>QT</w:t>
      </w:r>
      <w:r w:rsidRPr="009E7881">
        <w:rPr>
          <w:rFonts w:eastAsia="Times New Roman" w:cs="Arial"/>
          <w:color w:val="000000"/>
          <w:lang w:eastAsia="bg-BG"/>
        </w:rPr>
        <w:t>-интервал на ЕКГ (вж. точка 4.4, 4.5 и 5.1), опит за самоубийство, конвулсии, екстрапирамидно нарушение, парестезия, депресия, халюцинация, пурпура, хипервентилация, анемия, нарушена чернодробна функция, увеличена аланин аминотрансфераза, цистит, херпес симплекс, възпаление на външното ухо, болка в ухото, болка в очите, мидриаза, неразположение, хематурия, гноен обрив, ринит, нараняване, намаляване на телесното тегло, мускулно потрепване, абнормни сънища, апатия, албуминурия, полакиурия, полиурия, гръдна болка, менструално нарушение, алопеция, дерматит, кожно нарушение, абнормна миризма на кожата, уртикария, бруксизъм, зачервяване.</w:t>
      </w:r>
    </w:p>
    <w:p w14:paraId="428BE18A" w14:textId="77777777" w:rsidR="009E7881" w:rsidRPr="009E7881" w:rsidRDefault="009E7881" w:rsidP="009E7881">
      <w:pPr>
        <w:spacing w:line="240" w:lineRule="auto"/>
        <w:rPr>
          <w:rFonts w:eastAsia="Times New Roman" w:cs="Arial"/>
          <w:i/>
          <w:iCs/>
          <w:color w:val="000000"/>
          <w:lang w:eastAsia="bg-BG"/>
        </w:rPr>
      </w:pPr>
    </w:p>
    <w:p w14:paraId="6F9004A9" w14:textId="4B64223A" w:rsidR="009E7881" w:rsidRPr="009E7881" w:rsidRDefault="00E65E16" w:rsidP="009E7881">
      <w:pPr>
        <w:spacing w:line="240" w:lineRule="auto"/>
        <w:rPr>
          <w:rFonts w:eastAsia="Times New Roman" w:cs="Arial"/>
          <w:lang w:eastAsia="bg-BG"/>
        </w:rPr>
      </w:pPr>
      <w:r>
        <w:rPr>
          <w:rFonts w:eastAsia="Times New Roman" w:cs="Arial"/>
          <w:i/>
          <w:iCs/>
          <w:color w:val="000000"/>
          <w:lang w:eastAsia="bg-BG"/>
        </w:rPr>
        <w:t>С неизвестна честота</w:t>
      </w:r>
      <w:r>
        <w:rPr>
          <w:rFonts w:eastAsia="Times New Roman" w:cs="Arial"/>
          <w:i/>
          <w:iCs/>
          <w:color w:val="000000"/>
          <w:lang w:val="en-US" w:eastAsia="bg-BG"/>
        </w:rPr>
        <w:t>:</w:t>
      </w:r>
      <w:r w:rsidR="009E7881" w:rsidRPr="009E7881">
        <w:rPr>
          <w:rFonts w:eastAsia="Times New Roman" w:cs="Arial"/>
          <w:color w:val="000000"/>
          <w:lang w:eastAsia="bg-BG"/>
        </w:rPr>
        <w:t xml:space="preserve"> енуреза</w:t>
      </w:r>
    </w:p>
    <w:p w14:paraId="3E0554CE" w14:textId="77777777" w:rsidR="009E7881" w:rsidRPr="009E7881" w:rsidRDefault="009E7881" w:rsidP="009E7881">
      <w:pPr>
        <w:spacing w:line="240" w:lineRule="auto"/>
        <w:rPr>
          <w:rFonts w:eastAsia="Times New Roman" w:cs="Arial"/>
          <w:color w:val="000000"/>
          <w:u w:val="single"/>
          <w:lang w:eastAsia="bg-BG"/>
        </w:rPr>
      </w:pPr>
    </w:p>
    <w:p w14:paraId="030FBD1C" w14:textId="27BDF8FA" w:rsidR="009E7881" w:rsidRPr="009E7881" w:rsidRDefault="009E7881" w:rsidP="009E7881">
      <w:pPr>
        <w:spacing w:line="240" w:lineRule="auto"/>
        <w:rPr>
          <w:rFonts w:eastAsia="Times New Roman" w:cs="Arial"/>
          <w:lang w:eastAsia="bg-BG"/>
        </w:rPr>
      </w:pPr>
      <w:r w:rsidRPr="009E7881">
        <w:rPr>
          <w:rFonts w:eastAsia="Times New Roman" w:cs="Arial"/>
          <w:color w:val="000000"/>
          <w:u w:val="single"/>
          <w:lang w:eastAsia="bg-BG"/>
        </w:rPr>
        <w:t>Клас-ефекти</w:t>
      </w:r>
    </w:p>
    <w:p w14:paraId="0DD69C70"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 xml:space="preserve">Епидемиологичните проучвания, проведени основно при пациети на възраст 50 години и повече, показват повишен риск от костни фрактури при пациенти, приемащи </w:t>
      </w:r>
      <w:r w:rsidRPr="009E7881">
        <w:rPr>
          <w:rFonts w:eastAsia="Times New Roman" w:cs="Arial"/>
          <w:color w:val="000000"/>
          <w:lang w:val="en-US"/>
        </w:rPr>
        <w:t xml:space="preserve">SSRI </w:t>
      </w:r>
      <w:r w:rsidRPr="009E7881">
        <w:rPr>
          <w:rFonts w:eastAsia="Times New Roman" w:cs="Arial"/>
          <w:color w:val="000000"/>
          <w:lang w:eastAsia="bg-BG"/>
        </w:rPr>
        <w:t>и ТСА. Механизмът, водещ до този риск е неизвестен.</w:t>
      </w:r>
    </w:p>
    <w:p w14:paraId="54FBCEE3" w14:textId="77777777" w:rsidR="009E7881" w:rsidRPr="009E7881" w:rsidRDefault="009E7881" w:rsidP="009E7881">
      <w:pPr>
        <w:spacing w:line="240" w:lineRule="auto"/>
        <w:rPr>
          <w:rFonts w:eastAsia="Times New Roman" w:cs="Arial"/>
          <w:color w:val="000000"/>
          <w:u w:val="single"/>
          <w:lang w:eastAsia="bg-BG"/>
        </w:rPr>
      </w:pPr>
    </w:p>
    <w:p w14:paraId="7D3C302E" w14:textId="0B58492C" w:rsidR="009E7881" w:rsidRPr="009E7881" w:rsidRDefault="009E7881" w:rsidP="009E7881">
      <w:pPr>
        <w:spacing w:line="240" w:lineRule="auto"/>
        <w:rPr>
          <w:rFonts w:eastAsia="Times New Roman" w:cs="Arial"/>
          <w:lang w:eastAsia="bg-BG"/>
        </w:rPr>
      </w:pPr>
      <w:r w:rsidRPr="009E7881">
        <w:rPr>
          <w:rFonts w:eastAsia="Times New Roman" w:cs="Arial"/>
          <w:color w:val="000000"/>
          <w:u w:val="single"/>
          <w:lang w:eastAsia="bg-BG"/>
        </w:rPr>
        <w:t>Съобщаване на подозирани нежелани реакции</w:t>
      </w:r>
    </w:p>
    <w:p w14:paraId="09114E19"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чрез:</w:t>
      </w:r>
    </w:p>
    <w:p w14:paraId="42B5A7D2" w14:textId="77777777" w:rsidR="009E7881" w:rsidRPr="009E7881" w:rsidRDefault="009E7881" w:rsidP="009E7881">
      <w:pPr>
        <w:spacing w:line="240" w:lineRule="auto"/>
        <w:rPr>
          <w:rFonts w:eastAsia="Times New Roman" w:cs="Arial"/>
          <w:color w:val="000000"/>
          <w:lang w:eastAsia="bg-BG"/>
        </w:rPr>
      </w:pPr>
    </w:p>
    <w:p w14:paraId="77EDD272" w14:textId="5B3CB341"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Изпълнителна агенция по лекарствата (ИАЛ):</w:t>
      </w:r>
    </w:p>
    <w:p w14:paraId="79AF568C" w14:textId="77777777" w:rsidR="009E7881" w:rsidRPr="009E7881" w:rsidRDefault="009E7881" w:rsidP="009E7881">
      <w:pPr>
        <w:spacing w:line="240" w:lineRule="auto"/>
        <w:rPr>
          <w:rFonts w:eastAsia="Times New Roman" w:cs="Arial"/>
          <w:lang w:eastAsia="bg-BG"/>
        </w:rPr>
      </w:pPr>
      <w:r w:rsidRPr="009E7881">
        <w:rPr>
          <w:rFonts w:eastAsia="Times New Roman" w:cs="Arial"/>
          <w:color w:val="000000"/>
          <w:lang w:eastAsia="bg-BG"/>
        </w:rPr>
        <w:t>ул.,Дамян Груев“ № 8</w:t>
      </w:r>
    </w:p>
    <w:p w14:paraId="21574E49" w14:textId="77777777" w:rsidR="009E7881" w:rsidRPr="009E7881" w:rsidRDefault="009E7881" w:rsidP="009E7881">
      <w:pPr>
        <w:rPr>
          <w:rFonts w:eastAsia="Times New Roman" w:cs="Arial"/>
          <w:color w:val="000000"/>
          <w:lang w:eastAsia="bg-BG"/>
        </w:rPr>
      </w:pPr>
      <w:r w:rsidRPr="009E7881">
        <w:rPr>
          <w:rFonts w:eastAsia="Times New Roman" w:cs="Arial"/>
          <w:color w:val="000000"/>
          <w:lang w:eastAsia="bg-BG"/>
        </w:rPr>
        <w:t xml:space="preserve">гр. София 1303, </w:t>
      </w:r>
    </w:p>
    <w:p w14:paraId="4E648086" w14:textId="77777777" w:rsidR="009E7881" w:rsidRPr="009E7881" w:rsidRDefault="009E7881" w:rsidP="009E7881">
      <w:pPr>
        <w:rPr>
          <w:rFonts w:eastAsia="Times New Roman" w:cs="Arial"/>
          <w:color w:val="000000"/>
          <w:lang w:eastAsia="bg-BG"/>
        </w:rPr>
      </w:pPr>
      <w:r w:rsidRPr="009E7881">
        <w:rPr>
          <w:rFonts w:eastAsia="Times New Roman" w:cs="Arial"/>
          <w:color w:val="000000"/>
          <w:lang w:eastAsia="bg-BG"/>
        </w:rPr>
        <w:t xml:space="preserve">тел. +3592 8903417 </w:t>
      </w:r>
    </w:p>
    <w:p w14:paraId="1BB394E2" w14:textId="77777777" w:rsidR="009E7881" w:rsidRPr="009E7881" w:rsidRDefault="009E7881" w:rsidP="009E7881">
      <w:pPr>
        <w:rPr>
          <w:rFonts w:eastAsia="Times New Roman" w:cs="Arial"/>
          <w:color w:val="000000"/>
          <w:u w:val="single"/>
          <w:lang w:val="en-US"/>
        </w:rPr>
      </w:pPr>
      <w:r w:rsidRPr="009E7881">
        <w:rPr>
          <w:rFonts w:eastAsia="Times New Roman" w:cs="Arial"/>
          <w:color w:val="000000"/>
          <w:lang w:eastAsia="bg-BG"/>
        </w:rPr>
        <w:t xml:space="preserve">ел. поща: </w:t>
      </w:r>
      <w:r w:rsidRPr="009E7881">
        <w:rPr>
          <w:rFonts w:eastAsia="Times New Roman" w:cs="Arial"/>
          <w:lang w:eastAsia="bg-BG"/>
        </w:rPr>
        <w:fldChar w:fldCharType="begin"/>
      </w:r>
      <w:r w:rsidRPr="009E7881">
        <w:rPr>
          <w:rFonts w:eastAsia="Times New Roman" w:cs="Arial"/>
          <w:lang w:eastAsia="bg-BG"/>
        </w:rPr>
        <w:instrText xml:space="preserve"> HYPERLINK "mailto:bda@bda.bg" </w:instrText>
      </w:r>
      <w:r w:rsidRPr="009E7881">
        <w:rPr>
          <w:rFonts w:eastAsia="Times New Roman" w:cs="Arial"/>
          <w:lang w:eastAsia="bg-BG"/>
        </w:rPr>
      </w:r>
      <w:r w:rsidRPr="009E7881">
        <w:rPr>
          <w:rFonts w:eastAsia="Times New Roman" w:cs="Arial"/>
          <w:lang w:eastAsia="bg-BG"/>
        </w:rPr>
        <w:fldChar w:fldCharType="separate"/>
      </w:r>
      <w:r w:rsidRPr="009E7881">
        <w:rPr>
          <w:rFonts w:eastAsia="Times New Roman" w:cs="Arial"/>
          <w:color w:val="000000"/>
          <w:u w:val="single"/>
          <w:lang w:val="en-US"/>
        </w:rPr>
        <w:t>bda@bda.bg</w:t>
      </w:r>
      <w:r w:rsidRPr="009E7881">
        <w:rPr>
          <w:rFonts w:eastAsia="Times New Roman" w:cs="Arial"/>
          <w:lang w:eastAsia="bg-BG"/>
        </w:rPr>
        <w:fldChar w:fldCharType="end"/>
      </w:r>
      <w:r w:rsidRPr="009E7881">
        <w:rPr>
          <w:rFonts w:eastAsia="Times New Roman" w:cs="Arial"/>
          <w:color w:val="000000"/>
          <w:u w:val="single"/>
          <w:lang w:val="en-US"/>
        </w:rPr>
        <w:t xml:space="preserve"> </w:t>
      </w:r>
    </w:p>
    <w:p w14:paraId="2CE0367A" w14:textId="00A381B4" w:rsidR="009E7881" w:rsidRPr="009E7881" w:rsidRDefault="009E7881" w:rsidP="009E7881">
      <w:pPr>
        <w:rPr>
          <w:rFonts w:cs="Arial"/>
        </w:rPr>
      </w:pPr>
      <w:r w:rsidRPr="009E7881">
        <w:rPr>
          <w:rFonts w:eastAsia="Times New Roman" w:cs="Arial"/>
          <w:color w:val="000000"/>
          <w:lang w:eastAsia="bg-BG"/>
        </w:rPr>
        <w:t xml:space="preserve">уебсайт: </w:t>
      </w:r>
      <w:r w:rsidRPr="009E7881">
        <w:rPr>
          <w:rFonts w:eastAsia="Times New Roman" w:cs="Arial"/>
          <w:lang w:eastAsia="bg-BG"/>
        </w:rPr>
        <w:fldChar w:fldCharType="begin"/>
      </w:r>
      <w:r w:rsidRPr="009E7881">
        <w:rPr>
          <w:rFonts w:eastAsia="Times New Roman" w:cs="Arial"/>
          <w:lang w:eastAsia="bg-BG"/>
        </w:rPr>
        <w:instrText xml:space="preserve"> HYPERLINK "http://www.bda.bg" </w:instrText>
      </w:r>
      <w:r w:rsidRPr="009E7881">
        <w:rPr>
          <w:rFonts w:eastAsia="Times New Roman" w:cs="Arial"/>
          <w:lang w:eastAsia="bg-BG"/>
        </w:rPr>
      </w:r>
      <w:r w:rsidRPr="009E7881">
        <w:rPr>
          <w:rFonts w:eastAsia="Times New Roman" w:cs="Arial"/>
          <w:lang w:eastAsia="bg-BG"/>
        </w:rPr>
        <w:fldChar w:fldCharType="separate"/>
      </w:r>
      <w:r w:rsidRPr="009E7881">
        <w:rPr>
          <w:rFonts w:eastAsia="Times New Roman" w:cs="Arial"/>
          <w:color w:val="000000"/>
          <w:u w:val="single"/>
          <w:lang w:val="en-US"/>
        </w:rPr>
        <w:t>www.bda.bg</w:t>
      </w:r>
      <w:r w:rsidRPr="009E7881">
        <w:rPr>
          <w:rFonts w:eastAsia="Times New Roman" w:cs="Arial"/>
          <w:lang w:eastAsia="bg-BG"/>
        </w:rPr>
        <w:fldChar w:fldCharType="end"/>
      </w:r>
    </w:p>
    <w:p w14:paraId="1FEF923F" w14:textId="77777777" w:rsidR="009E7881" w:rsidRPr="0091385D" w:rsidRDefault="009E788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2971B2BE" w14:textId="77777777" w:rsidR="009E7881" w:rsidRPr="009E7881" w:rsidRDefault="009E7881" w:rsidP="009E7881">
      <w:pPr>
        <w:pStyle w:val="Heading3"/>
        <w:rPr>
          <w:rFonts w:eastAsia="Times New Roman"/>
          <w:sz w:val="28"/>
          <w:u w:val="single"/>
          <w:lang w:eastAsia="bg-BG"/>
        </w:rPr>
      </w:pPr>
      <w:r w:rsidRPr="009E7881">
        <w:rPr>
          <w:rFonts w:eastAsia="Times New Roman"/>
          <w:u w:val="single"/>
          <w:lang w:eastAsia="bg-BG"/>
        </w:rPr>
        <w:t>Токсичност</w:t>
      </w:r>
    </w:p>
    <w:p w14:paraId="09E2ED48"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Сертралин има терапевтична граница на безопасност, зависима от пациентската популация и/или придружаващото лечение. Фатални случаи от предозиране са съобщавани самостоятелно или при комбинация на сертралин с други лекарства и/или алкохол. Следователно всеки случай на предозиране трябва да бъде лекуван агресивно.</w:t>
      </w:r>
    </w:p>
    <w:p w14:paraId="6DA8BA1C" w14:textId="77777777" w:rsidR="009E7881" w:rsidRPr="009E7881" w:rsidRDefault="009E7881" w:rsidP="009E7881">
      <w:pPr>
        <w:spacing w:line="240" w:lineRule="auto"/>
        <w:rPr>
          <w:rFonts w:eastAsia="Times New Roman" w:cs="Arial"/>
          <w:color w:val="000000"/>
          <w:szCs w:val="20"/>
          <w:u w:val="single"/>
          <w:lang w:eastAsia="bg-BG"/>
        </w:rPr>
      </w:pPr>
    </w:p>
    <w:p w14:paraId="61B596DB" w14:textId="6460B911" w:rsidR="009E7881" w:rsidRPr="009E7881" w:rsidRDefault="009E7881" w:rsidP="009E7881">
      <w:pPr>
        <w:pStyle w:val="Heading3"/>
        <w:rPr>
          <w:rFonts w:eastAsia="Times New Roman"/>
          <w:sz w:val="28"/>
          <w:u w:val="single"/>
          <w:lang w:eastAsia="bg-BG"/>
        </w:rPr>
      </w:pPr>
      <w:r w:rsidRPr="009E7881">
        <w:rPr>
          <w:rFonts w:eastAsia="Times New Roman"/>
          <w:u w:val="single"/>
          <w:lang w:eastAsia="bg-BG"/>
        </w:rPr>
        <w:t>Симптоми</w:t>
      </w:r>
    </w:p>
    <w:p w14:paraId="0E693624"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Симптомите на предозиране включват серотонин-медиирани нежелани лекарствени реакции като сънливост, гастроинтестинални нарушения (напр. гадене и повръщане), тахикардия, тремор, възбуда и виене на свят. Съобщава се за кома, макар и по-рядко.</w:t>
      </w:r>
    </w:p>
    <w:p w14:paraId="69C9DFB6" w14:textId="77777777" w:rsidR="009E7881" w:rsidRPr="009E7881" w:rsidRDefault="009E7881" w:rsidP="009E7881">
      <w:pPr>
        <w:spacing w:line="240" w:lineRule="auto"/>
        <w:rPr>
          <w:rFonts w:eastAsia="Times New Roman" w:cs="Arial"/>
          <w:color w:val="000000"/>
          <w:szCs w:val="20"/>
          <w:lang w:eastAsia="bg-BG"/>
        </w:rPr>
      </w:pPr>
    </w:p>
    <w:p w14:paraId="754EA9BD" w14:textId="7CF8A474"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След предозиране със сертралин се съобщава за удължаване на </w:t>
      </w:r>
      <w:proofErr w:type="spellStart"/>
      <w:r w:rsidRPr="009E7881">
        <w:rPr>
          <w:rFonts w:eastAsia="Times New Roman" w:cs="Arial"/>
          <w:color w:val="000000"/>
          <w:szCs w:val="20"/>
          <w:lang w:val="en-US"/>
        </w:rPr>
        <w:t>QTc</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интервала</w:t>
      </w:r>
      <w:r w:rsidRPr="009E7881">
        <w:rPr>
          <w:rFonts w:eastAsia="Times New Roman" w:cs="Arial"/>
          <w:color w:val="000000"/>
          <w:szCs w:val="20"/>
          <w:lang w:val="en-US"/>
        </w:rPr>
        <w:t xml:space="preserve">/Torsade de Pointes; </w:t>
      </w:r>
      <w:r w:rsidRPr="009E7881">
        <w:rPr>
          <w:rFonts w:eastAsia="Times New Roman" w:cs="Arial"/>
          <w:color w:val="000000"/>
          <w:szCs w:val="20"/>
          <w:lang w:eastAsia="bg-BG"/>
        </w:rPr>
        <w:t>по тази причина при всяко поглъщане на свръхдоза сертралин се препоръчва мониториране на ЕКГ (виж. Точка 4.4,4.5 и 5.1).</w:t>
      </w:r>
    </w:p>
    <w:p w14:paraId="0ECCDDAC" w14:textId="77777777" w:rsidR="009E7881" w:rsidRPr="009E7881" w:rsidRDefault="009E7881" w:rsidP="009E7881">
      <w:pPr>
        <w:spacing w:line="240" w:lineRule="auto"/>
        <w:rPr>
          <w:rFonts w:eastAsia="Times New Roman" w:cs="Arial"/>
          <w:color w:val="000000"/>
          <w:szCs w:val="20"/>
          <w:u w:val="single"/>
          <w:lang w:eastAsia="bg-BG"/>
        </w:rPr>
      </w:pPr>
    </w:p>
    <w:p w14:paraId="65D2AD5F" w14:textId="7AA1086B" w:rsidR="009E7881" w:rsidRPr="009E7881" w:rsidRDefault="009E7881" w:rsidP="009E7881">
      <w:pPr>
        <w:pStyle w:val="Heading3"/>
        <w:rPr>
          <w:rFonts w:eastAsia="Times New Roman"/>
          <w:sz w:val="28"/>
          <w:u w:val="single"/>
          <w:lang w:eastAsia="bg-BG"/>
        </w:rPr>
      </w:pPr>
      <w:r w:rsidRPr="009E7881">
        <w:rPr>
          <w:rFonts w:eastAsia="Times New Roman"/>
          <w:u w:val="single"/>
          <w:lang w:eastAsia="bg-BG"/>
        </w:rPr>
        <w:lastRenderedPageBreak/>
        <w:t>Овладяване</w:t>
      </w:r>
    </w:p>
    <w:p w14:paraId="5E51FD23"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Липсват специфични антидота на сертралин. Препоръчва се да се установи и поддържа дихателен път и при необходимост да се осигури адекватна вентилация и оксигенация. Активния въглен</w:t>
      </w:r>
    </w:p>
    <w:p w14:paraId="0F0079CB" w14:textId="4737C696" w:rsidR="0091385D" w:rsidRPr="009E7881" w:rsidRDefault="009E7881" w:rsidP="009E7881">
      <w:pPr>
        <w:rPr>
          <w:rFonts w:cs="Arial"/>
          <w:sz w:val="24"/>
          <w:lang w:val="en-US"/>
        </w:rPr>
      </w:pPr>
      <w:r w:rsidRPr="009E7881">
        <w:rPr>
          <w:rFonts w:eastAsia="Times New Roman" w:cs="Arial"/>
          <w:color w:val="000000"/>
          <w:szCs w:val="20"/>
          <w:lang w:eastAsia="bg-BG"/>
        </w:rPr>
        <w:t>който може да се комбинира с очистително, може да е еднакво ефективен или по-ефективен от</w:t>
      </w:r>
      <w:r w:rsidRPr="009E7881">
        <w:rPr>
          <w:rFonts w:eastAsia="Times New Roman" w:cs="Arial"/>
          <w:color w:val="000000"/>
          <w:szCs w:val="20"/>
          <w:lang w:val="en-US" w:eastAsia="bg-BG"/>
        </w:rPr>
        <w:t xml:space="preserve"> </w:t>
      </w:r>
      <w:r w:rsidRPr="009E7881">
        <w:rPr>
          <w:rFonts w:cs="Arial"/>
          <w:szCs w:val="20"/>
        </w:rPr>
        <w:t>стомашната промивка и трябва да се има предвид при лечение на предозирането. Не се препоръчва предизвикване на повръщане. Заедно с общата симптоматична и поддържаща терапия се препоръчва още и преследване на сърдечните (напр. ЕКГ) и жизнени показатели. Поради големия обем на разпределение на сертралин е малко вероятно приложението на форсирана диуреза, диализа, хемоперфузия или екссангвинотрансфузия да имат благоприятен ефект.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614CC26"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Фармакотерапевтична група: Селективни инхибитори на обратното захващане на серотонина </w:t>
      </w:r>
      <w:r w:rsidRPr="009E7881">
        <w:rPr>
          <w:rFonts w:eastAsia="Times New Roman" w:cs="Arial"/>
          <w:color w:val="000000"/>
          <w:szCs w:val="20"/>
          <w:lang w:val="en-US"/>
        </w:rPr>
        <w:t xml:space="preserve">(SSRI). </w:t>
      </w:r>
      <w:r w:rsidRPr="009E7881">
        <w:rPr>
          <w:rFonts w:eastAsia="Times New Roman" w:cs="Arial"/>
          <w:color w:val="000000"/>
          <w:szCs w:val="20"/>
          <w:lang w:eastAsia="bg-BG"/>
        </w:rPr>
        <w:t xml:space="preserve">АТС код: </w:t>
      </w:r>
      <w:r w:rsidRPr="009E7881">
        <w:rPr>
          <w:rFonts w:eastAsia="Times New Roman" w:cs="Arial"/>
          <w:color w:val="000000"/>
          <w:szCs w:val="20"/>
          <w:lang w:val="en-US"/>
        </w:rPr>
        <w:t xml:space="preserve">N06 </w:t>
      </w:r>
      <w:r w:rsidRPr="009E7881">
        <w:rPr>
          <w:rFonts w:eastAsia="Times New Roman" w:cs="Arial"/>
          <w:color w:val="000000"/>
          <w:szCs w:val="20"/>
          <w:lang w:eastAsia="bg-BG"/>
        </w:rPr>
        <w:t>АВ06</w:t>
      </w:r>
    </w:p>
    <w:p w14:paraId="460F683B" w14:textId="77777777" w:rsidR="009E7881" w:rsidRPr="009E7881" w:rsidRDefault="009E7881" w:rsidP="009E7881">
      <w:pPr>
        <w:spacing w:line="240" w:lineRule="auto"/>
        <w:rPr>
          <w:rFonts w:eastAsia="Times New Roman" w:cs="Arial"/>
          <w:color w:val="000000"/>
          <w:szCs w:val="20"/>
          <w:u w:val="single"/>
          <w:lang w:eastAsia="bg-BG"/>
        </w:rPr>
      </w:pPr>
    </w:p>
    <w:p w14:paraId="16E8B6A2" w14:textId="10B68B6C"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Механизъм на действие</w:t>
      </w:r>
    </w:p>
    <w:p w14:paraId="78B3285C"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Сертралин е мощен и селективен инхибитор на обратния захват на серотонина (5-НТ) в невроните </w:t>
      </w:r>
      <w:r w:rsidRPr="009E7881">
        <w:rPr>
          <w:rFonts w:eastAsia="Times New Roman" w:cs="Arial"/>
          <w:i/>
          <w:iCs/>
          <w:color w:val="000000"/>
          <w:szCs w:val="20"/>
          <w:lang w:val="en-US"/>
        </w:rPr>
        <w:t>in vitro,</w:t>
      </w:r>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в резултат на което се потенцират ефектите на 5-НТ при животни. Той има незначителен ефект върху обратния захват на норадреналин и допамин в невроните. В клинични дози сертралин блокира обратното захващане на серотонин в човешки тромбоцити. Той не проявява стимулираща, седативна или антихолинергична активност или кардиотоксичност при животни. В контролирани проучвания при здрави доброволци сертралин не причинява седация и не предизвиква помени в психомоторните функции. В съответствие със селективното инхибиране на обратния захват на 5- НТ сертралин не повишава катехоламинергичната активност. Сертралин не притежава афинитет към мускариновите (холинергични), серотонинергичните, домаминергичните, адренергичните, хистаминергичните, </w:t>
      </w:r>
      <w:r w:rsidRPr="009E7881">
        <w:rPr>
          <w:rFonts w:eastAsia="Times New Roman" w:cs="Arial"/>
          <w:color w:val="000000"/>
          <w:szCs w:val="20"/>
          <w:lang w:val="en-US"/>
        </w:rPr>
        <w:t xml:space="preserve">GABA </w:t>
      </w:r>
      <w:r w:rsidRPr="009E7881">
        <w:rPr>
          <w:rFonts w:eastAsia="Times New Roman" w:cs="Arial"/>
          <w:color w:val="000000"/>
          <w:szCs w:val="20"/>
          <w:lang w:eastAsia="bg-BG"/>
        </w:rPr>
        <w:t>или бензодиазепиновите рецептори. Продължителното приложение на сертралин при животни е свързано с намаляване на броя на мозъчните норадреналинови рецептори, както е наблюдавано и при други клинично ефективни антидепресанти и антиобсесивни лекарства.</w:t>
      </w:r>
    </w:p>
    <w:p w14:paraId="14E42D9D" w14:textId="77777777" w:rsidR="009E7881" w:rsidRPr="009E7881" w:rsidRDefault="009E7881" w:rsidP="009E7881">
      <w:pPr>
        <w:spacing w:line="240" w:lineRule="auto"/>
        <w:rPr>
          <w:rFonts w:eastAsia="Times New Roman" w:cs="Arial"/>
          <w:color w:val="000000"/>
          <w:szCs w:val="20"/>
          <w:lang w:eastAsia="bg-BG"/>
        </w:rPr>
      </w:pPr>
    </w:p>
    <w:p w14:paraId="0C204484" w14:textId="7D893C88"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Не е демонстриран потенциал за злоупотреба със сертралин. В двойносляпо, рандомизирано, плацебо-контролирано проучване, сравняващо потенциала за злоупотреба със сертралин, алпразолам и </w:t>
      </w:r>
      <w:r w:rsidRPr="009E7881">
        <w:rPr>
          <w:rFonts w:eastAsia="Times New Roman" w:cs="Arial"/>
          <w:color w:val="000000"/>
          <w:szCs w:val="20"/>
          <w:lang w:val="en-US"/>
        </w:rPr>
        <w:t>d</w:t>
      </w:r>
      <w:r w:rsidRPr="009E7881">
        <w:rPr>
          <w:rFonts w:eastAsia="Times New Roman" w:cs="Arial"/>
          <w:color w:val="000000"/>
          <w:szCs w:val="20"/>
          <w:lang w:eastAsia="bg-BG"/>
        </w:rPr>
        <w:t xml:space="preserve">-амфетамин при хора, сертралин не е предизвикал позитивни субективни ефекти, показателни за потенциал за злоупотреба. За разлика от това, пациентите са оценили значимо по- високо и алпразолам, и </w:t>
      </w:r>
      <w:r w:rsidRPr="009E7881">
        <w:rPr>
          <w:rFonts w:eastAsia="Times New Roman" w:cs="Arial"/>
          <w:color w:val="000000"/>
          <w:szCs w:val="20"/>
          <w:lang w:val="en-US"/>
        </w:rPr>
        <w:t>d</w:t>
      </w:r>
      <w:r w:rsidRPr="009E7881">
        <w:rPr>
          <w:rFonts w:eastAsia="Times New Roman" w:cs="Arial"/>
          <w:color w:val="000000"/>
          <w:szCs w:val="20"/>
          <w:lang w:eastAsia="bg-BG"/>
        </w:rPr>
        <w:t xml:space="preserve">-амфетамин, в сравнение с плацебо, по показатели като харесване на лекарството, еуфория и потенциал за злоупотреба. Сертралин не е предизвикал нито стимулация, нито тревожност, които се свързват с приложението на </w:t>
      </w:r>
      <w:r w:rsidRPr="009E7881">
        <w:rPr>
          <w:rFonts w:eastAsia="Times New Roman" w:cs="Arial"/>
          <w:color w:val="000000"/>
          <w:szCs w:val="20"/>
          <w:lang w:val="en-US"/>
        </w:rPr>
        <w:t>d</w:t>
      </w:r>
      <w:r w:rsidRPr="009E7881">
        <w:rPr>
          <w:rFonts w:eastAsia="Times New Roman" w:cs="Arial"/>
          <w:color w:val="000000"/>
          <w:szCs w:val="20"/>
          <w:lang w:eastAsia="bg-BG"/>
        </w:rPr>
        <w:t xml:space="preserve">-амфетамин, нито седация и психомоторно нарушение, свръзани с приложението на алпразолам. Приложен при резус-маймуни, обучени да приемат сами кокаин, сертралин не е стимулирал приемането на опиата, нито пък е могъл да замести като дискриминативен стимул </w:t>
      </w:r>
      <w:r w:rsidRPr="009E7881">
        <w:rPr>
          <w:rFonts w:eastAsia="Times New Roman" w:cs="Arial"/>
          <w:color w:val="000000"/>
          <w:szCs w:val="20"/>
          <w:lang w:val="en-US"/>
        </w:rPr>
        <w:t>d</w:t>
      </w:r>
      <w:r w:rsidRPr="009E7881">
        <w:rPr>
          <w:rFonts w:eastAsia="Times New Roman" w:cs="Arial"/>
          <w:color w:val="000000"/>
          <w:szCs w:val="20"/>
          <w:lang w:eastAsia="bg-BG"/>
        </w:rPr>
        <w:t>-амфетамин или фенобарбитал.</w:t>
      </w:r>
    </w:p>
    <w:p w14:paraId="6C61C32B" w14:textId="77777777" w:rsidR="009E7881" w:rsidRPr="009E7881" w:rsidRDefault="009E7881" w:rsidP="009E7881">
      <w:pPr>
        <w:spacing w:line="240" w:lineRule="auto"/>
        <w:rPr>
          <w:rFonts w:eastAsia="Times New Roman" w:cs="Arial"/>
          <w:color w:val="000000"/>
          <w:szCs w:val="20"/>
          <w:u w:val="single"/>
          <w:lang w:eastAsia="bg-BG"/>
        </w:rPr>
      </w:pPr>
    </w:p>
    <w:p w14:paraId="4CF12F6E" w14:textId="72100A23"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lastRenderedPageBreak/>
        <w:t>Клинична ефикасност и безопасност</w:t>
      </w:r>
    </w:p>
    <w:p w14:paraId="623DA5D7" w14:textId="77777777" w:rsidR="009E7881" w:rsidRPr="009E7881" w:rsidRDefault="009E7881" w:rsidP="009E7881">
      <w:pPr>
        <w:spacing w:line="240" w:lineRule="auto"/>
        <w:rPr>
          <w:rFonts w:eastAsia="Times New Roman" w:cs="Arial"/>
          <w:i/>
          <w:iCs/>
          <w:color w:val="000000"/>
          <w:szCs w:val="20"/>
          <w:u w:val="single"/>
          <w:lang w:eastAsia="bg-BG"/>
        </w:rPr>
      </w:pPr>
    </w:p>
    <w:p w14:paraId="5BB560A2" w14:textId="70114980"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Голямо депресивно разстройство</w:t>
      </w:r>
    </w:p>
    <w:p w14:paraId="5849003D"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Проведено е клинично проучване при депресивни амбулаторни пациенти, при които е настъпил ефект до края на началната 8-седмична открита фаза на лечение със сертралин 50-200 </w:t>
      </w:r>
      <w:r w:rsidRPr="009E7881">
        <w:rPr>
          <w:rFonts w:eastAsia="Times New Roman" w:cs="Arial"/>
          <w:color w:val="000000"/>
          <w:szCs w:val="20"/>
          <w:lang w:val="en-US"/>
        </w:rPr>
        <w:t>mg</w:t>
      </w:r>
      <w:r w:rsidRPr="009E7881">
        <w:rPr>
          <w:rFonts w:eastAsia="Times New Roman" w:cs="Arial"/>
          <w:color w:val="000000"/>
          <w:szCs w:val="20"/>
          <w:lang w:eastAsia="bg-BG"/>
        </w:rPr>
        <w:t xml:space="preserve">/ден. Тези пациенти </w:t>
      </w:r>
      <w:r w:rsidRPr="009E7881">
        <w:rPr>
          <w:rFonts w:eastAsia="Times New Roman" w:cs="Arial"/>
          <w:color w:val="000000"/>
          <w:szCs w:val="20"/>
          <w:lang w:val="en-US"/>
        </w:rPr>
        <w:t xml:space="preserve">(N=295) </w:t>
      </w:r>
      <w:r w:rsidRPr="009E7881">
        <w:rPr>
          <w:rFonts w:eastAsia="Times New Roman" w:cs="Arial"/>
          <w:color w:val="000000"/>
          <w:szCs w:val="20"/>
          <w:lang w:eastAsia="bg-BG"/>
        </w:rPr>
        <w:t xml:space="preserve">са били рандомизирани да продължат в двойносляпо проучване със сертралин 50- 200 </w:t>
      </w:r>
      <w:r w:rsidRPr="009E7881">
        <w:rPr>
          <w:rFonts w:eastAsia="Times New Roman" w:cs="Arial"/>
          <w:color w:val="000000"/>
          <w:szCs w:val="20"/>
          <w:lang w:val="en-US"/>
        </w:rPr>
        <w:t>mg</w:t>
      </w:r>
      <w:r w:rsidRPr="009E7881">
        <w:rPr>
          <w:rFonts w:eastAsia="Times New Roman" w:cs="Arial"/>
          <w:color w:val="000000"/>
          <w:szCs w:val="20"/>
          <w:lang w:eastAsia="bg-BG"/>
        </w:rPr>
        <w:t>/ден или плацебо за 44 седмици. Наблюдавана е статистически значимо по-ниска честота на рецидивите при пациенти, приемащи сертралин, в сравнение с приемащите плацебо. Средната доза</w:t>
      </w:r>
    </w:p>
    <w:p w14:paraId="28252AA0" w14:textId="039B18C1" w:rsidR="0091385D" w:rsidRPr="009E7881" w:rsidRDefault="009E7881" w:rsidP="009E7881">
      <w:pPr>
        <w:rPr>
          <w:rFonts w:cs="Arial"/>
          <w:sz w:val="24"/>
        </w:rPr>
      </w:pPr>
      <w:r w:rsidRPr="009E7881">
        <w:rPr>
          <w:rFonts w:eastAsia="Times New Roman" w:cs="Arial"/>
          <w:color w:val="000000"/>
          <w:szCs w:val="20"/>
          <w:lang w:eastAsia="bg-BG"/>
        </w:rPr>
        <w:t xml:space="preserve">за пациентите, завършули проучването, е била 70 </w:t>
      </w:r>
      <w:r w:rsidRPr="009E7881">
        <w:rPr>
          <w:rFonts w:eastAsia="Times New Roman" w:cs="Arial"/>
          <w:color w:val="000000"/>
          <w:szCs w:val="20"/>
          <w:lang w:val="en-US"/>
        </w:rPr>
        <w:t>mg</w:t>
      </w:r>
      <w:r w:rsidRPr="009E7881">
        <w:rPr>
          <w:rFonts w:eastAsia="Times New Roman" w:cs="Arial"/>
          <w:color w:val="000000"/>
          <w:szCs w:val="20"/>
          <w:lang w:eastAsia="bg-BG"/>
        </w:rPr>
        <w:t>/ден. Процентът пациенти повлияли се от лечението (дефинирани като тези пациенти, при които не е настъпил рецидив),</w:t>
      </w:r>
      <w:r w:rsidRPr="009E7881">
        <w:rPr>
          <w:rFonts w:eastAsia="Times New Roman" w:cs="Arial"/>
          <w:color w:val="000000"/>
          <w:szCs w:val="20"/>
          <w:lang w:val="en-US"/>
        </w:rPr>
        <w:t xml:space="preserve"> </w:t>
      </w:r>
      <w:r w:rsidRPr="009E7881">
        <w:rPr>
          <w:rFonts w:eastAsia="Times New Roman" w:cs="Arial"/>
          <w:color w:val="000000"/>
          <w:szCs w:val="20"/>
          <w:lang w:eastAsia="bg-BG"/>
        </w:rPr>
        <w:t>за сертралин и плацебо е бил съответно 83,4% и 60,8%.</w:t>
      </w:r>
    </w:p>
    <w:p w14:paraId="36152471" w14:textId="581E6989" w:rsidR="0091385D" w:rsidRPr="009E7881" w:rsidRDefault="0091385D" w:rsidP="0091385D">
      <w:pPr>
        <w:rPr>
          <w:rFonts w:cs="Arial"/>
          <w:sz w:val="24"/>
        </w:rPr>
      </w:pPr>
    </w:p>
    <w:p w14:paraId="5E68B4DE"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Посттравматично стресово разстройство ОГТСР}</w:t>
      </w:r>
    </w:p>
    <w:p w14:paraId="71EF95AB"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Комбинирани данни от трите проучвани за ПТСР сред общото население установяват по-ниска честота на отговор при мъжете спрямо жените. В двете позитивни проучвания сред общата популация на сертралин спрямо плацебо, честотата на повлияване при мъжете и жените е била сходна (жени: 57,2% спрямо 34,5%; мъже: 53,9% спрямо 38,2%). Броят на мъжете и жените в обединените проучвания сред общата популация е 184 и съответно 430, и следователно резултатите при жените са с по-голяма тежест, а при мъжете се свързват с други изходни характеристики (не</w:t>
      </w:r>
      <w:r w:rsidRPr="009E7881">
        <w:rPr>
          <w:rFonts w:eastAsia="Times New Roman" w:cs="Arial"/>
          <w:color w:val="000000"/>
          <w:szCs w:val="20"/>
          <w:lang w:eastAsia="bg-BG"/>
        </w:rPr>
        <w:softHyphen/>
        <w:t>голяма злоупотреба с веществото, по-голяма продължителност, източник на травма и т.н.), които корелират с намаления ефект.</w:t>
      </w:r>
    </w:p>
    <w:p w14:paraId="68B4FAC1" w14:textId="77777777" w:rsidR="009E7881" w:rsidRPr="009E7881" w:rsidRDefault="009E7881" w:rsidP="009E7881">
      <w:pPr>
        <w:spacing w:line="240" w:lineRule="auto"/>
        <w:rPr>
          <w:rFonts w:eastAsia="Times New Roman" w:cs="Arial"/>
          <w:color w:val="000000"/>
          <w:szCs w:val="20"/>
          <w:u w:val="single"/>
          <w:lang w:eastAsia="bg-BG"/>
        </w:rPr>
      </w:pPr>
    </w:p>
    <w:p w14:paraId="0F4DA5FA" w14:textId="0696F801"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Сърдечна електрофизиология</w:t>
      </w:r>
    </w:p>
    <w:p w14:paraId="30E52E2E"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В специализирано задълбочено проучване на </w:t>
      </w:r>
      <w:proofErr w:type="spellStart"/>
      <w:r w:rsidRPr="009E7881">
        <w:rPr>
          <w:rFonts w:eastAsia="Times New Roman" w:cs="Arial"/>
          <w:color w:val="000000"/>
          <w:szCs w:val="20"/>
          <w:lang w:val="en-US"/>
        </w:rPr>
        <w:t>QTc</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проведено при равновесни концентрации и при надтерапевтични експозиции при здрави доброволци (лекувани с 400 </w:t>
      </w:r>
      <w:r w:rsidRPr="009E7881">
        <w:rPr>
          <w:rFonts w:eastAsia="Times New Roman" w:cs="Arial"/>
          <w:color w:val="000000"/>
          <w:szCs w:val="20"/>
          <w:lang w:val="en-US"/>
        </w:rPr>
        <w:t>mg</w:t>
      </w:r>
      <w:r w:rsidRPr="009E7881">
        <w:rPr>
          <w:rFonts w:eastAsia="Times New Roman" w:cs="Arial"/>
          <w:color w:val="000000"/>
          <w:szCs w:val="20"/>
          <w:lang w:eastAsia="bg-BG"/>
        </w:rPr>
        <w:t>/ден - два пъти над максималната препоръчителна доза), горната граница на двустранния 90% доверителен интервал за времето, съответстващо на средна разлика в рТс</w:t>
      </w:r>
      <w:r w:rsidRPr="009E7881">
        <w:rPr>
          <w:rFonts w:eastAsia="Times New Roman" w:cs="Arial"/>
          <w:color w:val="000000"/>
          <w:szCs w:val="20"/>
          <w:lang w:val="en-US"/>
        </w:rPr>
        <w:t xml:space="preserve">F </w:t>
      </w:r>
      <w:r w:rsidRPr="009E7881">
        <w:rPr>
          <w:rFonts w:eastAsia="Times New Roman" w:cs="Arial"/>
          <w:color w:val="000000"/>
          <w:szCs w:val="20"/>
          <w:lang w:eastAsia="bg-BG"/>
        </w:rPr>
        <w:t xml:space="preserve">между сертралин и плацебо по метода на най- малките квадрати (11,666 милисекунди), е по-голяма от предварително определения праг от 10 милисекунди на времевия интерва 4-и час след прием на дозата. Анализът на съотношението „експозиция-отговор“, прагът за клинично значимо удължаване на </w:t>
      </w:r>
      <w:proofErr w:type="spellStart"/>
      <w:r w:rsidRPr="009E7881">
        <w:rPr>
          <w:rFonts w:eastAsia="Times New Roman" w:cs="Arial"/>
          <w:color w:val="000000"/>
          <w:szCs w:val="20"/>
          <w:lang w:val="en-US"/>
        </w:rPr>
        <w:t>QTcF</w:t>
      </w:r>
      <w:proofErr w:type="spellEnd"/>
      <w:r w:rsidRPr="009E7881">
        <w:rPr>
          <w:rFonts w:eastAsia="Times New Roman" w:cs="Arial"/>
          <w:color w:val="000000"/>
          <w:szCs w:val="20"/>
          <w:lang w:val="en-US"/>
        </w:rPr>
        <w:t xml:space="preserve"> </w:t>
      </w:r>
      <w:r w:rsidRPr="009E7881">
        <w:rPr>
          <w:rFonts w:eastAsia="Times New Roman" w:cs="Arial"/>
          <w:color w:val="000000"/>
          <w:szCs w:val="20"/>
          <w:lang w:eastAsia="bg-BG"/>
        </w:rPr>
        <w:t>(т.е. прогнозираният 90% доверителен интервал да превишава 10 милисекунди) е поне 2,6 пъти по-висок от средната С</w:t>
      </w:r>
      <w:r w:rsidRPr="009E7881">
        <w:rPr>
          <w:rFonts w:eastAsia="Times New Roman" w:cs="Arial"/>
          <w:color w:val="000000"/>
          <w:szCs w:val="20"/>
          <w:lang w:val="en-US"/>
        </w:rPr>
        <w:t>m</w:t>
      </w:r>
      <w:r w:rsidRPr="009E7881">
        <w:rPr>
          <w:rFonts w:eastAsia="Times New Roman" w:cs="Arial"/>
          <w:color w:val="000000"/>
          <w:szCs w:val="20"/>
          <w:lang w:eastAsia="bg-BG"/>
        </w:rPr>
        <w:t xml:space="preserve">ах (86 </w:t>
      </w:r>
      <w:r w:rsidRPr="009E7881">
        <w:rPr>
          <w:rFonts w:eastAsia="Times New Roman" w:cs="Arial"/>
          <w:color w:val="000000"/>
          <w:szCs w:val="20"/>
          <w:lang w:val="en-US"/>
        </w:rPr>
        <w:t xml:space="preserve">ng/ml) </w:t>
      </w:r>
      <w:r w:rsidRPr="009E7881">
        <w:rPr>
          <w:rFonts w:eastAsia="Times New Roman" w:cs="Arial"/>
          <w:color w:val="000000"/>
          <w:szCs w:val="20"/>
          <w:lang w:eastAsia="bg-BG"/>
        </w:rPr>
        <w:t xml:space="preserve">след приложение на най-високата препоръчителна доза сертралин (200 </w:t>
      </w:r>
      <w:r w:rsidRPr="009E7881">
        <w:rPr>
          <w:rFonts w:eastAsia="Times New Roman" w:cs="Arial"/>
          <w:color w:val="000000"/>
          <w:szCs w:val="20"/>
          <w:lang w:val="en-US"/>
        </w:rPr>
        <w:t>mg</w:t>
      </w:r>
      <w:r w:rsidRPr="009E7881">
        <w:rPr>
          <w:rFonts w:eastAsia="Times New Roman" w:cs="Arial"/>
          <w:color w:val="000000"/>
          <w:szCs w:val="20"/>
          <w:lang w:eastAsia="bg-BG"/>
        </w:rPr>
        <w:t>/ден) (вж. точка 4.4,4.5,4.8 и 4.9).</w:t>
      </w:r>
    </w:p>
    <w:p w14:paraId="459BD714" w14:textId="77777777" w:rsidR="009E7881" w:rsidRPr="009E7881" w:rsidRDefault="009E7881" w:rsidP="009E7881">
      <w:pPr>
        <w:spacing w:line="240" w:lineRule="auto"/>
        <w:rPr>
          <w:rFonts w:eastAsia="Times New Roman" w:cs="Arial"/>
          <w:color w:val="000000"/>
          <w:szCs w:val="20"/>
          <w:u w:val="single"/>
          <w:lang w:eastAsia="bg-BG"/>
        </w:rPr>
      </w:pPr>
    </w:p>
    <w:p w14:paraId="632963B0" w14:textId="7F4999BD"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Педиатрични пациенти с ОКР</w:t>
      </w:r>
    </w:p>
    <w:p w14:paraId="45E253FE"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Безопасността и ефикасността на сертралин (50-200 </w:t>
      </w:r>
      <w:r w:rsidRPr="009E7881">
        <w:rPr>
          <w:rFonts w:eastAsia="Times New Roman" w:cs="Arial"/>
          <w:color w:val="000000"/>
          <w:szCs w:val="20"/>
          <w:lang w:val="en-US"/>
        </w:rPr>
        <w:t>mg</w:t>
      </w:r>
      <w:r w:rsidRPr="009E7881">
        <w:rPr>
          <w:rFonts w:eastAsia="Times New Roman" w:cs="Arial"/>
          <w:color w:val="000000"/>
          <w:szCs w:val="20"/>
          <w:lang w:eastAsia="bg-BG"/>
        </w:rPr>
        <w:t xml:space="preserve">/ден) са изследвани при лечение на амбулаторно болни деца (6-12-годишни) и юноши (13-17-годишни) без депресия, с обсесивно- компулсивно разстройство (ОКР). След едноседмично единично-сляпо плацебо въведение, пациентите са рандомизирани на дванайсетседмично лечение с гъвкав дозов режим със сертралин или плацебо. Децата (6-12-годишни) са започнали с първоначална доза от </w:t>
      </w:r>
      <w:r w:rsidRPr="009E7881">
        <w:rPr>
          <w:rFonts w:eastAsia="Times New Roman" w:cs="Arial"/>
          <w:color w:val="000000"/>
          <w:szCs w:val="20"/>
          <w:lang w:val="en-US"/>
        </w:rPr>
        <w:t xml:space="preserve">25mg. </w:t>
      </w:r>
      <w:r w:rsidRPr="009E7881">
        <w:rPr>
          <w:rFonts w:eastAsia="Times New Roman" w:cs="Arial"/>
          <w:color w:val="000000"/>
          <w:szCs w:val="20"/>
          <w:lang w:eastAsia="bg-BG"/>
        </w:rPr>
        <w:t xml:space="preserve">Пациентите, рандомизирани на сертралин, са показали значимо по-голямо подобрение от рандомизираните на плацебо по </w:t>
      </w:r>
      <w:r w:rsidRPr="009E7881">
        <w:rPr>
          <w:rFonts w:eastAsia="Times New Roman" w:cs="Arial"/>
          <w:color w:val="000000"/>
          <w:szCs w:val="20"/>
          <w:lang w:val="en-US"/>
        </w:rPr>
        <w:t xml:space="preserve">Children’s Yale-Brown Obsessive Compulsive Scale CY-BOCS (p=0.005), NIMH Global Obsessive Compulsive Scale (p=0.019) </w:t>
      </w:r>
      <w:r w:rsidRPr="009E7881">
        <w:rPr>
          <w:rFonts w:eastAsia="Times New Roman" w:cs="Arial"/>
          <w:color w:val="000000"/>
          <w:szCs w:val="20"/>
          <w:lang w:eastAsia="bg-BG"/>
        </w:rPr>
        <w:t xml:space="preserve">и </w:t>
      </w:r>
      <w:r w:rsidRPr="009E7881">
        <w:rPr>
          <w:rFonts w:eastAsia="Times New Roman" w:cs="Arial"/>
          <w:color w:val="000000"/>
          <w:szCs w:val="20"/>
          <w:lang w:val="en-US"/>
        </w:rPr>
        <w:t xml:space="preserve">CGI (Clinical Global Impressions) Improvement Scales (p=0.002). </w:t>
      </w:r>
      <w:r w:rsidRPr="009E7881">
        <w:rPr>
          <w:rFonts w:eastAsia="Times New Roman" w:cs="Arial"/>
          <w:color w:val="000000"/>
          <w:szCs w:val="20"/>
          <w:lang w:eastAsia="bg-BG"/>
        </w:rPr>
        <w:t xml:space="preserve">освен това, тенденция към по-голямо подобрение в групата на сертралин спрямо групата на плацебо е наблюдавана също и по </w:t>
      </w:r>
      <w:r w:rsidRPr="009E7881">
        <w:rPr>
          <w:rFonts w:eastAsia="Times New Roman" w:cs="Arial"/>
          <w:color w:val="000000"/>
          <w:szCs w:val="20"/>
          <w:lang w:val="en-US"/>
        </w:rPr>
        <w:t xml:space="preserve">CGI Severity scale </w:t>
      </w:r>
      <w:r w:rsidRPr="009E7881">
        <w:rPr>
          <w:rFonts w:eastAsia="Times New Roman" w:cs="Arial"/>
          <w:color w:val="000000"/>
          <w:szCs w:val="20"/>
          <w:lang w:eastAsia="bg-BG"/>
        </w:rPr>
        <w:t xml:space="preserve">(р=0.089). По </w:t>
      </w:r>
      <w:r w:rsidRPr="009E7881">
        <w:rPr>
          <w:rFonts w:eastAsia="Times New Roman" w:cs="Arial"/>
          <w:color w:val="000000"/>
          <w:szCs w:val="20"/>
          <w:lang w:val="en-US"/>
        </w:rPr>
        <w:t xml:space="preserve">CY-BOCS </w:t>
      </w:r>
      <w:r w:rsidRPr="009E7881">
        <w:rPr>
          <w:rFonts w:eastAsia="Times New Roman" w:cs="Arial"/>
          <w:color w:val="000000"/>
          <w:szCs w:val="20"/>
          <w:lang w:eastAsia="bg-BG"/>
        </w:rPr>
        <w:t xml:space="preserve">средната изходна стойност и промяната от изходните стойности за плацебо групата са 22,25 ±6,15 и -3,4 ± 0,87, респективно. Пациентите, повлияни от лечението и дефинирани като пациенти с </w:t>
      </w:r>
      <w:r w:rsidRPr="009E7881">
        <w:rPr>
          <w:rFonts w:eastAsia="Times New Roman" w:cs="Arial"/>
          <w:color w:val="000000"/>
          <w:szCs w:val="20"/>
          <w:lang w:eastAsia="bg-BG"/>
        </w:rPr>
        <w:lastRenderedPageBreak/>
        <w:t xml:space="preserve">понижение от 25% или повече по </w:t>
      </w:r>
      <w:r w:rsidRPr="009E7881">
        <w:rPr>
          <w:rFonts w:eastAsia="Times New Roman" w:cs="Arial"/>
          <w:color w:val="000000"/>
          <w:szCs w:val="20"/>
          <w:lang w:val="en-US"/>
        </w:rPr>
        <w:t xml:space="preserve">CY-BOCS </w:t>
      </w:r>
      <w:r w:rsidRPr="009E7881">
        <w:rPr>
          <w:rFonts w:eastAsia="Times New Roman" w:cs="Arial"/>
          <w:color w:val="000000"/>
          <w:szCs w:val="20"/>
          <w:lang w:eastAsia="bg-BG"/>
        </w:rPr>
        <w:t>(основният критерий за ефикасност) от изходното ниво до крайната точка са били 53% от пациентите на сертралин спрямо 37% от пациентите на плацебо (р=0,03).</w:t>
      </w:r>
    </w:p>
    <w:p w14:paraId="079662AD" w14:textId="77777777" w:rsidR="009E7881" w:rsidRPr="009E7881" w:rsidRDefault="009E7881" w:rsidP="009E7881">
      <w:pPr>
        <w:spacing w:line="240" w:lineRule="auto"/>
        <w:rPr>
          <w:rFonts w:eastAsia="Times New Roman" w:cs="Arial"/>
          <w:color w:val="000000"/>
          <w:szCs w:val="20"/>
          <w:lang w:eastAsia="bg-BG"/>
        </w:rPr>
      </w:pPr>
    </w:p>
    <w:p w14:paraId="16BD172F" w14:textId="0204A764"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Липсват дългосрочни изпитвания за безопаност и ефикасност при педиатрични пациенти.</w:t>
      </w:r>
    </w:p>
    <w:p w14:paraId="4C7F7421" w14:textId="77777777" w:rsidR="009E7881" w:rsidRPr="009E7881" w:rsidRDefault="009E7881" w:rsidP="009E7881">
      <w:pPr>
        <w:spacing w:line="240" w:lineRule="auto"/>
        <w:rPr>
          <w:rFonts w:eastAsia="Times New Roman" w:cs="Arial"/>
          <w:color w:val="000000"/>
          <w:szCs w:val="20"/>
          <w:u w:val="single"/>
          <w:lang w:eastAsia="bg-BG"/>
        </w:rPr>
      </w:pPr>
    </w:p>
    <w:p w14:paraId="6F2F2CBB" w14:textId="2F5434EF"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Педиатрична популация</w:t>
      </w:r>
    </w:p>
    <w:p w14:paraId="21C39F43" w14:textId="7FD3E6C9" w:rsidR="009E7881" w:rsidRPr="009E7881" w:rsidRDefault="009E7881" w:rsidP="009E7881">
      <w:pPr>
        <w:rPr>
          <w:rFonts w:cs="Arial"/>
          <w:sz w:val="24"/>
        </w:rPr>
      </w:pPr>
      <w:r w:rsidRPr="009E7881">
        <w:rPr>
          <w:rFonts w:eastAsia="Times New Roman" w:cs="Arial"/>
          <w:color w:val="000000"/>
          <w:szCs w:val="20"/>
          <w:lang w:eastAsia="bg-BG"/>
        </w:rPr>
        <w:t>Няма данни за деца под 6 години.</w:t>
      </w:r>
    </w:p>
    <w:p w14:paraId="659C7F62" w14:textId="77777777" w:rsidR="009E7881" w:rsidRPr="0091385D" w:rsidRDefault="009E7881"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38B2661" w14:textId="77777777" w:rsidR="009E7881" w:rsidRPr="00E65E16" w:rsidRDefault="009E7881" w:rsidP="00E65E16">
      <w:pPr>
        <w:pStyle w:val="Heading3"/>
        <w:rPr>
          <w:rFonts w:eastAsia="Times New Roman"/>
          <w:sz w:val="28"/>
          <w:u w:val="single"/>
          <w:lang w:eastAsia="bg-BG"/>
        </w:rPr>
      </w:pPr>
      <w:r w:rsidRPr="00E65E16">
        <w:rPr>
          <w:rFonts w:eastAsia="Times New Roman"/>
          <w:u w:val="single"/>
          <w:lang w:eastAsia="bg-BG"/>
        </w:rPr>
        <w:t>Абсорбция</w:t>
      </w:r>
    </w:p>
    <w:p w14:paraId="148BA3FC" w14:textId="575620B6" w:rsidR="0091385D" w:rsidRPr="009E7881" w:rsidRDefault="009E7881" w:rsidP="009E7881">
      <w:pPr>
        <w:rPr>
          <w:rFonts w:eastAsia="Times New Roman" w:cs="Arial"/>
          <w:color w:val="000000"/>
          <w:szCs w:val="20"/>
          <w:lang w:eastAsia="bg-BG"/>
        </w:rPr>
      </w:pPr>
      <w:r w:rsidRPr="009E7881">
        <w:rPr>
          <w:rFonts w:eastAsia="Times New Roman" w:cs="Arial"/>
          <w:color w:val="000000"/>
          <w:szCs w:val="20"/>
          <w:lang w:eastAsia="bg-BG"/>
        </w:rPr>
        <w:t xml:space="preserve">При хора след перорално еднократно дневно приложение на 50-200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в продължевие ва 14 дни, максимални плазмени концентрации се достигат между 4,5-8,4 часа след приема. Храната не променя значимо бионаличността на таблетките сертралин.</w:t>
      </w:r>
    </w:p>
    <w:p w14:paraId="1E31C9A0" w14:textId="7710BAFD" w:rsidR="009E7881" w:rsidRPr="009E7881" w:rsidRDefault="009E7881" w:rsidP="009E7881">
      <w:pPr>
        <w:rPr>
          <w:rFonts w:eastAsia="Times New Roman" w:cs="Arial"/>
          <w:color w:val="000000"/>
          <w:szCs w:val="20"/>
          <w:lang w:eastAsia="bg-BG"/>
        </w:rPr>
      </w:pPr>
    </w:p>
    <w:p w14:paraId="6DD87D17" w14:textId="77777777" w:rsidR="009E7881" w:rsidRPr="00E65E16" w:rsidRDefault="009E7881" w:rsidP="00E65E16">
      <w:pPr>
        <w:pStyle w:val="Heading3"/>
        <w:rPr>
          <w:rFonts w:eastAsia="Times New Roman"/>
          <w:sz w:val="28"/>
          <w:u w:val="single"/>
          <w:lang w:eastAsia="bg-BG"/>
        </w:rPr>
      </w:pPr>
      <w:r w:rsidRPr="00E65E16">
        <w:rPr>
          <w:rFonts w:eastAsia="Times New Roman"/>
          <w:u w:val="single"/>
          <w:lang w:eastAsia="bg-BG"/>
        </w:rPr>
        <w:t>Разпределение</w:t>
      </w:r>
    </w:p>
    <w:p w14:paraId="2543D411"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Приблизително 98% от циркулиращото в системното кръвообращение лекарство е свързано с плазмените протеини.</w:t>
      </w:r>
    </w:p>
    <w:p w14:paraId="266E1F82" w14:textId="77777777" w:rsidR="009E7881" w:rsidRPr="009E7881" w:rsidRDefault="009E7881" w:rsidP="009E7881">
      <w:pPr>
        <w:spacing w:line="240" w:lineRule="auto"/>
        <w:rPr>
          <w:rFonts w:eastAsia="Times New Roman" w:cs="Arial"/>
          <w:color w:val="000000"/>
          <w:szCs w:val="20"/>
          <w:u w:val="single"/>
          <w:lang w:eastAsia="bg-BG"/>
        </w:rPr>
      </w:pPr>
    </w:p>
    <w:p w14:paraId="362B5BA1" w14:textId="55BBF335" w:rsidR="009E7881" w:rsidRPr="00E65E16" w:rsidRDefault="009E7881" w:rsidP="00E65E16">
      <w:pPr>
        <w:pStyle w:val="Heading3"/>
        <w:rPr>
          <w:rFonts w:eastAsia="Times New Roman"/>
          <w:sz w:val="28"/>
          <w:u w:val="single"/>
          <w:lang w:eastAsia="bg-BG"/>
        </w:rPr>
      </w:pPr>
      <w:r w:rsidRPr="00E65E16">
        <w:rPr>
          <w:rFonts w:eastAsia="Times New Roman"/>
          <w:u w:val="single"/>
          <w:lang w:eastAsia="bg-BG"/>
        </w:rPr>
        <w:t>Биотрансформаиия</w:t>
      </w:r>
    </w:p>
    <w:p w14:paraId="386705F5"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Сертралин претърпява значителен метаболизъм при първото си преминаване през черния дроб.</w:t>
      </w:r>
    </w:p>
    <w:p w14:paraId="58C08425" w14:textId="77777777" w:rsidR="009E7881" w:rsidRPr="009E7881" w:rsidRDefault="009E7881" w:rsidP="009E7881">
      <w:pPr>
        <w:spacing w:line="240" w:lineRule="auto"/>
        <w:rPr>
          <w:rFonts w:eastAsia="Times New Roman" w:cs="Arial"/>
          <w:color w:val="000000"/>
          <w:szCs w:val="20"/>
          <w:lang w:eastAsia="bg-BG"/>
        </w:rPr>
      </w:pPr>
    </w:p>
    <w:p w14:paraId="635C5301" w14:textId="69BB7D3D"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Въз основа на клиничните </w:t>
      </w:r>
      <w:r w:rsidRPr="009E7881">
        <w:rPr>
          <w:rFonts w:eastAsia="Times New Roman" w:cs="Arial"/>
          <w:i/>
          <w:iCs/>
          <w:color w:val="000000"/>
          <w:szCs w:val="20"/>
          <w:lang w:val="en-US"/>
        </w:rPr>
        <w:t>in vitro</w:t>
      </w:r>
      <w:r w:rsidRPr="009E7881">
        <w:rPr>
          <w:rFonts w:eastAsia="Times New Roman" w:cs="Arial"/>
          <w:color w:val="000000"/>
          <w:szCs w:val="20"/>
          <w:lang w:val="en-US"/>
        </w:rPr>
        <w:t xml:space="preserve"> </w:t>
      </w:r>
      <w:r w:rsidRPr="009E7881">
        <w:rPr>
          <w:rFonts w:eastAsia="Times New Roman" w:cs="Arial"/>
          <w:color w:val="000000"/>
          <w:szCs w:val="20"/>
          <w:lang w:eastAsia="bg-BG"/>
        </w:rPr>
        <w:t xml:space="preserve">данни може да бъде направено заключение, че сертралин се метаболизира от множество пътища, включително </w:t>
      </w:r>
      <w:r w:rsidRPr="009E7881">
        <w:rPr>
          <w:rFonts w:eastAsia="Times New Roman" w:cs="Arial"/>
          <w:color w:val="000000"/>
          <w:szCs w:val="20"/>
          <w:lang w:val="en-US"/>
        </w:rPr>
        <w:t xml:space="preserve">CYP3A4, CYP2C19 </w:t>
      </w:r>
      <w:r w:rsidRPr="009E7881">
        <w:rPr>
          <w:rFonts w:eastAsia="Times New Roman" w:cs="Arial"/>
          <w:color w:val="000000"/>
          <w:szCs w:val="20"/>
          <w:lang w:eastAsia="bg-BG"/>
        </w:rPr>
        <w:t xml:space="preserve">(вж. точка 4.5) и </w:t>
      </w:r>
      <w:r w:rsidRPr="009E7881">
        <w:rPr>
          <w:rFonts w:eastAsia="Times New Roman" w:cs="Arial"/>
          <w:color w:val="000000"/>
          <w:szCs w:val="20"/>
          <w:lang w:val="en-US"/>
        </w:rPr>
        <w:t xml:space="preserve">CYP2B6. </w:t>
      </w:r>
      <w:r w:rsidRPr="009E7881">
        <w:rPr>
          <w:rFonts w:eastAsia="Times New Roman" w:cs="Arial"/>
          <w:color w:val="000000"/>
          <w:szCs w:val="20"/>
          <w:lang w:eastAsia="bg-BG"/>
        </w:rPr>
        <w:t xml:space="preserve">Сертралин и основният му метаболит също така са субстрати на гликопротеин Р </w:t>
      </w:r>
      <w:r w:rsidRPr="009E7881">
        <w:rPr>
          <w:rFonts w:eastAsia="Times New Roman" w:cs="Arial"/>
          <w:i/>
          <w:iCs/>
          <w:color w:val="000000"/>
          <w:szCs w:val="20"/>
          <w:lang w:val="en-US"/>
        </w:rPr>
        <w:t>in vitro.</w:t>
      </w:r>
    </w:p>
    <w:p w14:paraId="274679D0" w14:textId="77777777" w:rsidR="009E7881" w:rsidRPr="009E7881" w:rsidRDefault="009E7881" w:rsidP="009E7881">
      <w:pPr>
        <w:spacing w:line="240" w:lineRule="auto"/>
        <w:rPr>
          <w:rFonts w:eastAsia="Times New Roman" w:cs="Arial"/>
          <w:color w:val="000000"/>
          <w:szCs w:val="20"/>
          <w:u w:val="single"/>
          <w:lang w:eastAsia="bg-BG"/>
        </w:rPr>
      </w:pPr>
    </w:p>
    <w:p w14:paraId="67E946BF" w14:textId="103A4A71" w:rsidR="009E7881" w:rsidRPr="00E65E16" w:rsidRDefault="009E7881" w:rsidP="00E65E16">
      <w:pPr>
        <w:pStyle w:val="Heading3"/>
        <w:rPr>
          <w:rFonts w:eastAsia="Times New Roman"/>
          <w:sz w:val="28"/>
          <w:u w:val="single"/>
          <w:lang w:eastAsia="bg-BG"/>
        </w:rPr>
      </w:pPr>
      <w:r w:rsidRPr="00E65E16">
        <w:rPr>
          <w:rFonts w:eastAsia="Times New Roman"/>
          <w:u w:val="single"/>
          <w:lang w:eastAsia="bg-BG"/>
        </w:rPr>
        <w:t>Елиминиране</w:t>
      </w:r>
    </w:p>
    <w:p w14:paraId="7B4BF11D"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Средният полуживот на сертралин е приблизително 26 часа (в диапазона 22-36 часа). В съответствие с терминалния елиминационен полуживот за да се постигнат равновесни концентрации е необходимо приблизително двукратно кумулиране, което е налице една седмица след началото при еднократно дневно приложение на лекарството. Плазменият полуживот на </w:t>
      </w:r>
      <w:r w:rsidRPr="009E7881">
        <w:rPr>
          <w:rFonts w:eastAsia="Times New Roman" w:cs="Arial"/>
          <w:color w:val="000000"/>
          <w:szCs w:val="20"/>
          <w:lang w:val="en-US"/>
        </w:rPr>
        <w:t>N</w:t>
      </w:r>
      <w:r w:rsidRPr="009E7881">
        <w:rPr>
          <w:rFonts w:eastAsia="Times New Roman" w:cs="Arial"/>
          <w:color w:val="000000"/>
          <w:szCs w:val="20"/>
          <w:lang w:eastAsia="bg-BG"/>
        </w:rPr>
        <w:t xml:space="preserve">-десметилсертралин е между 62 и 104 часа. Сертралин и </w:t>
      </w:r>
      <w:r w:rsidRPr="009E7881">
        <w:rPr>
          <w:rFonts w:eastAsia="Times New Roman" w:cs="Arial"/>
          <w:color w:val="000000"/>
          <w:szCs w:val="20"/>
          <w:lang w:val="en-US"/>
        </w:rPr>
        <w:t>N</w:t>
      </w:r>
      <w:r w:rsidRPr="009E7881">
        <w:rPr>
          <w:rFonts w:eastAsia="Times New Roman" w:cs="Arial"/>
          <w:color w:val="000000"/>
          <w:szCs w:val="20"/>
          <w:lang w:eastAsia="bg-BG"/>
        </w:rPr>
        <w:t>-десметилсертралин се метаболизират във висока степен при хора, като получениете метаболити се екскретират в еднаква степен в урината и фецеса. Малко количество (&lt;0,2%) непроменен сертралин се екскретира в урината.</w:t>
      </w:r>
    </w:p>
    <w:p w14:paraId="4497D7B0" w14:textId="77777777" w:rsidR="009E7881" w:rsidRPr="009E7881" w:rsidRDefault="009E7881" w:rsidP="009E7881">
      <w:pPr>
        <w:spacing w:line="240" w:lineRule="auto"/>
        <w:rPr>
          <w:rFonts w:eastAsia="Times New Roman" w:cs="Arial"/>
          <w:color w:val="000000"/>
          <w:szCs w:val="20"/>
          <w:u w:val="single"/>
          <w:lang w:eastAsia="bg-BG"/>
        </w:rPr>
      </w:pPr>
    </w:p>
    <w:p w14:paraId="2B6DDCAC" w14:textId="3A21FA9B"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Линейност/нелинейност</w:t>
      </w:r>
    </w:p>
    <w:p w14:paraId="30B78522"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В интервала от 50 до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сертралин проявява пропорционална на дозата фармакокинетика.</w:t>
      </w:r>
    </w:p>
    <w:p w14:paraId="4B02812A" w14:textId="77777777" w:rsidR="009E7881" w:rsidRPr="009E7881" w:rsidRDefault="009E7881" w:rsidP="009E7881">
      <w:pPr>
        <w:spacing w:line="240" w:lineRule="auto"/>
        <w:rPr>
          <w:rFonts w:eastAsia="Times New Roman" w:cs="Arial"/>
          <w:color w:val="000000"/>
          <w:szCs w:val="20"/>
          <w:u w:val="single"/>
          <w:lang w:eastAsia="bg-BG"/>
        </w:rPr>
      </w:pPr>
    </w:p>
    <w:p w14:paraId="0B7B2A3E" w14:textId="2CF841D6"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u w:val="single"/>
          <w:lang w:eastAsia="bg-BG"/>
        </w:rPr>
        <w:t>Фармакокинетика при специфични групи папиенти</w:t>
      </w:r>
    </w:p>
    <w:p w14:paraId="7AEF5357" w14:textId="77777777" w:rsidR="009E7881" w:rsidRPr="009E7881" w:rsidRDefault="009E7881" w:rsidP="009E7881">
      <w:pPr>
        <w:spacing w:line="240" w:lineRule="auto"/>
        <w:rPr>
          <w:rFonts w:eastAsia="Times New Roman" w:cs="Arial"/>
          <w:i/>
          <w:iCs/>
          <w:color w:val="000000"/>
          <w:szCs w:val="20"/>
          <w:u w:val="single"/>
          <w:lang w:eastAsia="bg-BG"/>
        </w:rPr>
      </w:pPr>
    </w:p>
    <w:p w14:paraId="0F104B8B" w14:textId="6C9A6A5D"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Педиатрична популация с ОКР</w:t>
      </w:r>
    </w:p>
    <w:p w14:paraId="7F2EBDC1"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Фармакокинетиката на сертралин е била проучена при 29 педиатрични пациенти на възраст 6-12 години и 32 пациенти юноши на възраст 13-17 години. Пациентите са били </w:t>
      </w:r>
      <w:r w:rsidRPr="009E7881">
        <w:rPr>
          <w:rFonts w:eastAsia="Times New Roman" w:cs="Arial"/>
          <w:color w:val="000000"/>
          <w:szCs w:val="20"/>
          <w:lang w:eastAsia="bg-BG"/>
        </w:rPr>
        <w:lastRenderedPageBreak/>
        <w:t xml:space="preserve">титрирани до дневна доза от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в рамките на 32 дни или с 25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начална доза и стъпаловидно увеличение, или с 50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начална доза или увеличения. Режимите от 25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и 50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са били с еднаква поносимост. В стационарно състояние за дозата от 200 </w:t>
      </w:r>
      <w:r w:rsidRPr="009E7881">
        <w:rPr>
          <w:rFonts w:eastAsia="Times New Roman" w:cs="Arial"/>
          <w:color w:val="000000"/>
          <w:szCs w:val="20"/>
          <w:lang w:val="en-US"/>
        </w:rPr>
        <w:t xml:space="preserve">mg </w:t>
      </w:r>
      <w:r w:rsidRPr="009E7881">
        <w:rPr>
          <w:rFonts w:eastAsia="Times New Roman" w:cs="Arial"/>
          <w:color w:val="000000"/>
          <w:szCs w:val="20"/>
          <w:lang w:eastAsia="bg-BG"/>
        </w:rPr>
        <w:t xml:space="preserve">плазмените нива на сертралин при групата на 6-12- годишните са били приблизително с 35% по-високи в сравнение с групата на 13-17-годишните и с 21% по-високи в сравнение с референтната група възрастни. Не е имало значими разлики между момчета и момичета по отношение на клирънса. Следователно при деца, особено с ниско телесно тегло, се препоръчва ниска начална доза и стъки на титриране от 25 </w:t>
      </w:r>
      <w:r w:rsidRPr="009E7881">
        <w:rPr>
          <w:rFonts w:eastAsia="Times New Roman" w:cs="Arial"/>
          <w:color w:val="000000"/>
          <w:szCs w:val="20"/>
          <w:lang w:val="en-US"/>
        </w:rPr>
        <w:t xml:space="preserve">mg. </w:t>
      </w:r>
      <w:r w:rsidRPr="009E7881">
        <w:rPr>
          <w:rFonts w:eastAsia="Times New Roman" w:cs="Arial"/>
          <w:color w:val="000000"/>
          <w:szCs w:val="20"/>
          <w:lang w:eastAsia="bg-BG"/>
        </w:rPr>
        <w:t>дозата за юноши може да бъде като при възрастни.</w:t>
      </w:r>
    </w:p>
    <w:p w14:paraId="1BA0A6FE" w14:textId="77777777" w:rsidR="009E7881" w:rsidRPr="009E7881" w:rsidRDefault="009E7881" w:rsidP="009E7881">
      <w:pPr>
        <w:spacing w:line="240" w:lineRule="auto"/>
        <w:rPr>
          <w:rFonts w:eastAsia="Times New Roman" w:cs="Arial"/>
          <w:i/>
          <w:iCs/>
          <w:color w:val="000000"/>
          <w:szCs w:val="20"/>
          <w:u w:val="single"/>
          <w:lang w:eastAsia="bg-BG"/>
        </w:rPr>
      </w:pPr>
    </w:p>
    <w:p w14:paraId="3F328009" w14:textId="5DA19A13"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Юноши и лица в старческа възраст</w:t>
      </w:r>
    </w:p>
    <w:p w14:paraId="0F66BAE8"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Фармакокинетичният профил при юноши и лица в старческа възраст не се различава значимо от този при възрастни между 18 и 65 години.</w:t>
      </w:r>
    </w:p>
    <w:p w14:paraId="2C9894C6" w14:textId="77777777" w:rsidR="009E7881" w:rsidRPr="009E7881" w:rsidRDefault="009E7881" w:rsidP="009E7881">
      <w:pPr>
        <w:spacing w:line="240" w:lineRule="auto"/>
        <w:rPr>
          <w:rFonts w:eastAsia="Times New Roman" w:cs="Arial"/>
          <w:i/>
          <w:iCs/>
          <w:color w:val="000000"/>
          <w:szCs w:val="20"/>
          <w:u w:val="single"/>
          <w:lang w:eastAsia="bg-BG"/>
        </w:rPr>
      </w:pPr>
    </w:p>
    <w:p w14:paraId="731CFD64" w14:textId="7D331AD0"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Чернодробно увреждане</w:t>
      </w:r>
    </w:p>
    <w:p w14:paraId="3A31DE7D"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При пациенти с чернодробно увреждане полуживотьт на сертралин е удължен и </w:t>
      </w:r>
      <w:r w:rsidRPr="009E7881">
        <w:rPr>
          <w:rFonts w:eastAsia="Times New Roman" w:cs="Arial"/>
          <w:color w:val="000000"/>
          <w:szCs w:val="20"/>
          <w:lang w:val="en-US"/>
        </w:rPr>
        <w:t xml:space="preserve">AUC </w:t>
      </w:r>
      <w:r w:rsidRPr="009E7881">
        <w:rPr>
          <w:rFonts w:eastAsia="Times New Roman" w:cs="Arial"/>
          <w:color w:val="000000"/>
          <w:szCs w:val="20"/>
          <w:lang w:eastAsia="bg-BG"/>
        </w:rPr>
        <w:t>е увеличена три пъти (вж. точки 4.2 и 4.4).</w:t>
      </w:r>
    </w:p>
    <w:p w14:paraId="5E5F5CC1" w14:textId="77777777" w:rsidR="009E7881" w:rsidRPr="009E7881" w:rsidRDefault="009E7881" w:rsidP="009E7881">
      <w:pPr>
        <w:spacing w:line="240" w:lineRule="auto"/>
        <w:rPr>
          <w:rFonts w:eastAsia="Times New Roman" w:cs="Arial"/>
          <w:i/>
          <w:iCs/>
          <w:color w:val="000000"/>
          <w:szCs w:val="20"/>
          <w:u w:val="single"/>
          <w:lang w:eastAsia="bg-BG"/>
        </w:rPr>
      </w:pPr>
    </w:p>
    <w:p w14:paraId="26313050" w14:textId="74904977"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Бъбречно увреждане</w:t>
      </w:r>
    </w:p>
    <w:p w14:paraId="48172ACE" w14:textId="77777777" w:rsidR="009E7881" w:rsidRPr="009E7881" w:rsidRDefault="009E7881" w:rsidP="009E7881">
      <w:pPr>
        <w:spacing w:line="240" w:lineRule="auto"/>
        <w:rPr>
          <w:rFonts w:eastAsia="Times New Roman" w:cs="Arial"/>
          <w:sz w:val="28"/>
          <w:szCs w:val="24"/>
          <w:lang w:eastAsia="bg-BG"/>
        </w:rPr>
      </w:pPr>
      <w:r w:rsidRPr="009E7881">
        <w:rPr>
          <w:rFonts w:eastAsia="Times New Roman" w:cs="Arial"/>
          <w:color w:val="000000"/>
          <w:szCs w:val="20"/>
          <w:lang w:eastAsia="bg-BG"/>
        </w:rPr>
        <w:t xml:space="preserve">Няма значимо натрупване на сертралин при пациенти с умерено до тежко бъбречно увреждане </w:t>
      </w:r>
    </w:p>
    <w:p w14:paraId="52D41361" w14:textId="77777777" w:rsidR="009E7881" w:rsidRPr="009E7881" w:rsidRDefault="009E7881" w:rsidP="009E7881">
      <w:pPr>
        <w:spacing w:line="240" w:lineRule="auto"/>
        <w:rPr>
          <w:rFonts w:eastAsia="Times New Roman" w:cs="Arial"/>
          <w:i/>
          <w:iCs/>
          <w:color w:val="000000"/>
          <w:szCs w:val="20"/>
          <w:u w:val="single"/>
          <w:lang w:eastAsia="bg-BG"/>
        </w:rPr>
      </w:pPr>
    </w:p>
    <w:p w14:paraId="3BD1EE16" w14:textId="0B764224" w:rsidR="009E7881" w:rsidRPr="009E7881" w:rsidRDefault="009E7881" w:rsidP="009E7881">
      <w:pPr>
        <w:spacing w:line="240" w:lineRule="auto"/>
        <w:rPr>
          <w:rFonts w:eastAsia="Times New Roman" w:cs="Arial"/>
          <w:sz w:val="28"/>
          <w:szCs w:val="24"/>
          <w:lang w:eastAsia="bg-BG"/>
        </w:rPr>
      </w:pPr>
      <w:r w:rsidRPr="009E7881">
        <w:rPr>
          <w:rFonts w:eastAsia="Times New Roman" w:cs="Arial"/>
          <w:i/>
          <w:iCs/>
          <w:color w:val="000000"/>
          <w:szCs w:val="20"/>
          <w:u w:val="single"/>
          <w:lang w:eastAsia="bg-BG"/>
        </w:rPr>
        <w:t>Фармакогеномика</w:t>
      </w:r>
    </w:p>
    <w:p w14:paraId="57E28122" w14:textId="5A78B86D" w:rsidR="009E7881" w:rsidRPr="00E65E16" w:rsidRDefault="009E7881" w:rsidP="009E7881">
      <w:pPr>
        <w:rPr>
          <w:rFonts w:cs="Arial"/>
          <w:sz w:val="24"/>
          <w:lang w:val="en-US"/>
        </w:rPr>
      </w:pPr>
      <w:r w:rsidRPr="009E7881">
        <w:rPr>
          <w:rFonts w:eastAsia="Times New Roman" w:cs="Arial"/>
          <w:color w:val="000000"/>
          <w:szCs w:val="20"/>
          <w:lang w:eastAsia="bg-BG"/>
        </w:rPr>
        <w:t xml:space="preserve">Плазмените нива на сертралин при слаби метаболиатори на </w:t>
      </w:r>
      <w:r w:rsidRPr="009E7881">
        <w:rPr>
          <w:rFonts w:eastAsia="Times New Roman" w:cs="Arial"/>
          <w:color w:val="000000"/>
          <w:szCs w:val="20"/>
          <w:lang w:val="en-US"/>
        </w:rPr>
        <w:t xml:space="preserve">CYP2C19 </w:t>
      </w:r>
      <w:r w:rsidRPr="009E7881">
        <w:rPr>
          <w:rFonts w:eastAsia="Times New Roman" w:cs="Arial"/>
          <w:color w:val="000000"/>
          <w:szCs w:val="20"/>
          <w:lang w:eastAsia="bg-BG"/>
        </w:rPr>
        <w:t>са с около 50 % по-високи в</w:t>
      </w:r>
      <w:r w:rsidR="00E65E16">
        <w:rPr>
          <w:rFonts w:eastAsia="Times New Roman" w:cs="Arial"/>
          <w:color w:val="000000"/>
          <w:szCs w:val="20"/>
          <w:lang w:val="en-US" w:eastAsia="bg-BG"/>
        </w:rPr>
        <w:t xml:space="preserve"> </w:t>
      </w:r>
      <w:r w:rsidR="00E65E16" w:rsidRPr="00E65E16">
        <w:rPr>
          <w:rFonts w:cs="Arial"/>
          <w:szCs w:val="20"/>
        </w:rPr>
        <w:t>сравнение с екстензивни метаболизатори. Клиничното значение на тази находка не е изяснено и титрирането на дозата трябва да става въз основа на клиничния отговор.</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6A939170" w14:textId="77777777" w:rsidR="00E65E16" w:rsidRPr="00E65E16" w:rsidRDefault="00E65E16" w:rsidP="00E65E16">
      <w:pPr>
        <w:spacing w:line="240" w:lineRule="auto"/>
        <w:rPr>
          <w:rFonts w:eastAsia="Times New Roman" w:cs="Arial"/>
          <w:sz w:val="28"/>
          <w:szCs w:val="24"/>
          <w:lang w:eastAsia="bg-BG"/>
        </w:rPr>
      </w:pPr>
      <w:r w:rsidRPr="00E65E16">
        <w:rPr>
          <w:rFonts w:eastAsia="Times New Roman" w:cs="Arial"/>
          <w:color w:val="000000"/>
          <w:szCs w:val="2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прилагане, генотоксичност и карциногенен потенциал. Проучвания върху репродуктивната токсичност при животни не са показали тератогенност или нежелани ефекти върху мъжкия фертилитет. Наблюдаваната фетотоксичност е вероятно свързана с майчината токсичност. Неонаталната преживяемост и телесното тегло при кученца са били намалени само през първите дни след раждането. Установено е, че ранната постнатална смъртност се дължи на експозиция по време на бременност след 15-я ден от бременността. Забавянето в постнаталното развитие при кученца на лекувани майки вероятно се дължи на ефекти върху майките и следователно не се отнася за риска при хора.</w:t>
      </w:r>
    </w:p>
    <w:p w14:paraId="2875A7E6" w14:textId="77777777" w:rsidR="00E65E16" w:rsidRPr="00E65E16" w:rsidRDefault="00E65E16" w:rsidP="00E65E16">
      <w:pPr>
        <w:spacing w:line="240" w:lineRule="auto"/>
        <w:rPr>
          <w:rFonts w:eastAsia="Times New Roman" w:cs="Arial"/>
          <w:color w:val="000000"/>
          <w:szCs w:val="20"/>
          <w:lang w:eastAsia="bg-BG"/>
        </w:rPr>
      </w:pPr>
    </w:p>
    <w:p w14:paraId="3A3F596B" w14:textId="71DC38A3" w:rsidR="00E65E16" w:rsidRPr="00E65E16" w:rsidRDefault="00E65E16" w:rsidP="00E65E16">
      <w:pPr>
        <w:spacing w:line="240" w:lineRule="auto"/>
        <w:rPr>
          <w:rFonts w:eastAsia="Times New Roman" w:cs="Arial"/>
          <w:sz w:val="28"/>
          <w:szCs w:val="24"/>
          <w:lang w:eastAsia="bg-BG"/>
        </w:rPr>
      </w:pPr>
      <w:r w:rsidRPr="00E65E16">
        <w:rPr>
          <w:rFonts w:eastAsia="Times New Roman" w:cs="Arial"/>
          <w:color w:val="000000"/>
          <w:szCs w:val="20"/>
          <w:lang w:eastAsia="bg-BG"/>
        </w:rPr>
        <w:t>Данните при животни - гризачи и негризачи, не показват ефект върху фертилитета.</w:t>
      </w:r>
    </w:p>
    <w:p w14:paraId="6E52999E" w14:textId="77777777" w:rsidR="00E65E16" w:rsidRPr="00E65E16" w:rsidRDefault="00E65E16" w:rsidP="00E65E16">
      <w:pPr>
        <w:spacing w:line="240" w:lineRule="auto"/>
        <w:rPr>
          <w:rFonts w:eastAsia="Times New Roman" w:cs="Arial"/>
          <w:i/>
          <w:iCs/>
          <w:color w:val="000000"/>
          <w:szCs w:val="20"/>
          <w:lang w:eastAsia="bg-BG"/>
        </w:rPr>
      </w:pPr>
    </w:p>
    <w:p w14:paraId="2B562EA5" w14:textId="03299C02" w:rsidR="00E65E16" w:rsidRPr="00E65E16" w:rsidRDefault="00E65E16" w:rsidP="00E65E16">
      <w:pPr>
        <w:spacing w:line="240" w:lineRule="auto"/>
        <w:rPr>
          <w:rFonts w:eastAsia="Times New Roman" w:cs="Arial"/>
          <w:sz w:val="28"/>
          <w:szCs w:val="24"/>
          <w:lang w:eastAsia="bg-BG"/>
        </w:rPr>
      </w:pPr>
      <w:r w:rsidRPr="00E65E16">
        <w:rPr>
          <w:rFonts w:eastAsia="Times New Roman" w:cs="Arial"/>
          <w:i/>
          <w:iCs/>
          <w:color w:val="000000"/>
          <w:szCs w:val="20"/>
          <w:lang w:eastAsia="bg-BG"/>
        </w:rPr>
        <w:t>Ювенилни проучвания при животни</w:t>
      </w:r>
    </w:p>
    <w:p w14:paraId="52E4D01A" w14:textId="24484271" w:rsidR="0091385D" w:rsidRPr="00E65E16" w:rsidRDefault="00E65E16" w:rsidP="00E65E16">
      <w:pPr>
        <w:rPr>
          <w:rFonts w:cs="Arial"/>
          <w:sz w:val="24"/>
        </w:rPr>
      </w:pPr>
      <w:r w:rsidRPr="00E65E16">
        <w:rPr>
          <w:rFonts w:eastAsia="Times New Roman" w:cs="Arial"/>
          <w:color w:val="000000"/>
          <w:szCs w:val="20"/>
          <w:lang w:eastAsia="bg-BG"/>
        </w:rPr>
        <w:t xml:space="preserve">Ювенилно проучване за токсичност при плъхове е проведено със сертралин, прилаган перорално, при мъжки и женски плъхове от 21 до 56 ден след раждането ( в дозировки от 10, 40 или 80 </w:t>
      </w:r>
      <w:r w:rsidRPr="00E65E16">
        <w:rPr>
          <w:rFonts w:eastAsia="Times New Roman" w:cs="Arial"/>
          <w:color w:val="000000"/>
          <w:szCs w:val="20"/>
          <w:lang w:val="en-US"/>
        </w:rPr>
        <w:t>mg/kg</w:t>
      </w:r>
      <w:r w:rsidRPr="00E65E16">
        <w:rPr>
          <w:rFonts w:eastAsia="Times New Roman" w:cs="Arial"/>
          <w:color w:val="000000"/>
          <w:szCs w:val="20"/>
          <w:lang w:eastAsia="bg-BG"/>
        </w:rPr>
        <w:t xml:space="preserve">/ден) с период на възстановяване без прием на лекарството до ден 196 след раждането. Забавяне в сексуалната зрялост е настъпило при мъжките и женски плъхове в различни нива на дозиране (мъжките при 80 </w:t>
      </w:r>
      <w:r w:rsidRPr="00E65E16">
        <w:rPr>
          <w:rFonts w:eastAsia="Times New Roman" w:cs="Arial"/>
          <w:color w:val="000000"/>
          <w:szCs w:val="20"/>
          <w:lang w:val="en-US"/>
        </w:rPr>
        <w:t>mg</w:t>
      </w:r>
      <w:r w:rsidRPr="00E65E16">
        <w:rPr>
          <w:rFonts w:eastAsia="Times New Roman" w:cs="Arial"/>
          <w:color w:val="000000"/>
          <w:szCs w:val="20"/>
          <w:lang w:eastAsia="bg-BG"/>
        </w:rPr>
        <w:t xml:space="preserve">/ден и женските при ≥ 10 </w:t>
      </w:r>
      <w:r w:rsidRPr="00E65E16">
        <w:rPr>
          <w:rFonts w:eastAsia="Times New Roman" w:cs="Arial"/>
          <w:color w:val="000000"/>
          <w:szCs w:val="20"/>
          <w:lang w:val="en-US"/>
        </w:rPr>
        <w:lastRenderedPageBreak/>
        <w:t xml:space="preserve">mg/kg), </w:t>
      </w:r>
      <w:r w:rsidRPr="00E65E16">
        <w:rPr>
          <w:rFonts w:eastAsia="Times New Roman" w:cs="Arial"/>
          <w:color w:val="000000"/>
          <w:szCs w:val="20"/>
          <w:lang w:eastAsia="bg-BG"/>
        </w:rPr>
        <w:t>но въпреки тази находка не са установени свързани със сертралин ефекти върху нито една от оценяваните мъжки и женски репродуктивни крайни точки. В допълниние, от 21 до 56 ден след раждането, са наблюдавани дехидратация, хроморинорея и понижено средно наддаване на тегло. Всички тези ефекти, приписани на прилагането на сертралин, са били обратими по време на периода на възстановяване без прием на лекарство в проучването. Клничното значение на тези ефекти, наблюдавани при плъхове, на които е прилаган сертралин, не е установено.</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EC9D4EB" w14:textId="77777777" w:rsidR="00E65E16" w:rsidRPr="00E65E16" w:rsidRDefault="00E65E16" w:rsidP="00E65E16">
      <w:pPr>
        <w:spacing w:line="240" w:lineRule="auto"/>
        <w:rPr>
          <w:rFonts w:eastAsia="Times New Roman" w:cs="Arial"/>
          <w:sz w:val="28"/>
          <w:szCs w:val="24"/>
          <w:lang w:eastAsia="bg-BG"/>
        </w:rPr>
      </w:pPr>
      <w:r w:rsidRPr="00E65E16">
        <w:rPr>
          <w:rFonts w:eastAsia="Times New Roman" w:cs="Arial"/>
          <w:color w:val="000000"/>
          <w:szCs w:val="20"/>
          <w:lang w:eastAsia="bg-BG"/>
        </w:rPr>
        <w:t>НОБЕЛ ФАРМА ЕООД</w:t>
      </w:r>
    </w:p>
    <w:p w14:paraId="5FFA0EB1" w14:textId="77777777" w:rsidR="00E65E16" w:rsidRPr="00E65E16" w:rsidRDefault="00E65E16" w:rsidP="00E65E16">
      <w:pPr>
        <w:spacing w:line="240" w:lineRule="auto"/>
        <w:rPr>
          <w:rFonts w:eastAsia="Times New Roman" w:cs="Arial"/>
          <w:sz w:val="28"/>
          <w:szCs w:val="24"/>
          <w:lang w:eastAsia="bg-BG"/>
        </w:rPr>
      </w:pPr>
      <w:r w:rsidRPr="00E65E16">
        <w:rPr>
          <w:rFonts w:eastAsia="Times New Roman" w:cs="Arial"/>
          <w:color w:val="000000"/>
          <w:szCs w:val="20"/>
          <w:lang w:eastAsia="bg-BG"/>
        </w:rPr>
        <w:t>ул. „Околовръстен път“ № 36</w:t>
      </w:r>
    </w:p>
    <w:p w14:paraId="3FD825DB" w14:textId="1712758B" w:rsidR="0091385D" w:rsidRPr="00E65E16" w:rsidRDefault="00E65E16" w:rsidP="00E65E16">
      <w:pPr>
        <w:rPr>
          <w:rFonts w:cs="Arial"/>
          <w:sz w:val="24"/>
        </w:rPr>
      </w:pPr>
      <w:r w:rsidRPr="00E65E16">
        <w:rPr>
          <w:rFonts w:eastAsia="Times New Roman" w:cs="Arial"/>
          <w:color w:val="000000"/>
          <w:szCs w:val="20"/>
          <w:lang w:eastAsia="bg-BG"/>
        </w:rPr>
        <w:t>гр. София 1415,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6C6A2B65" w:rsidR="0091385D" w:rsidRPr="00E65E16" w:rsidRDefault="00E65E16" w:rsidP="0091385D">
      <w:pPr>
        <w:rPr>
          <w:rFonts w:cs="Arial"/>
          <w:sz w:val="24"/>
        </w:rPr>
      </w:pPr>
      <w:r w:rsidRPr="00E65E16">
        <w:rPr>
          <w:rFonts w:cs="Arial"/>
          <w:szCs w:val="20"/>
        </w:rPr>
        <w:t>Регистрационен №</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0073820C" w:rsidR="0091385D" w:rsidRPr="00E65E16" w:rsidRDefault="00E65E16" w:rsidP="0091385D">
      <w:pPr>
        <w:rPr>
          <w:rFonts w:cs="Arial"/>
          <w:sz w:val="24"/>
        </w:rPr>
      </w:pPr>
      <w:r w:rsidRPr="00E65E16">
        <w:rPr>
          <w:rFonts w:cs="Arial"/>
          <w:szCs w:val="20"/>
        </w:rPr>
        <w:t>Дата на първо разрешаване: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FEDE3DE" w:rsidR="0091385D" w:rsidRPr="00E65E16" w:rsidRDefault="00E65E16" w:rsidP="0091385D">
      <w:pPr>
        <w:rPr>
          <w:rFonts w:cs="Arial"/>
          <w:sz w:val="24"/>
        </w:rPr>
      </w:pPr>
      <w:r w:rsidRPr="00E65E16">
        <w:rPr>
          <w:rFonts w:cs="Arial"/>
          <w:szCs w:val="20"/>
        </w:rPr>
        <w:t>11/2020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F5DA6"/>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E7881"/>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65E1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D61B-9CEE-4882-B7BE-BBCC5B4A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7851</Words>
  <Characters>44753</Characters>
  <Application>Microsoft Office Word</Application>
  <DocSecurity>0</DocSecurity>
  <Lines>372</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2022-10-03T19:14:00Z</dcterms:created>
  <dcterms:modified xsi:type="dcterms:W3CDTF">2022-10-03T19:14:00Z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