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77777777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6AF1D2F0" w14:textId="7996D76D" w:rsidR="002C50EE" w:rsidRDefault="002C50EE" w:rsidP="003E2FAD">
      <w:pPr>
        <w:pStyle w:val="Heading1"/>
        <w:numPr>
          <w:ilvl w:val="0"/>
          <w:numId w:val="11"/>
        </w:numPr>
      </w:pPr>
      <w:r>
        <w:t>ИМЕ НА ЛЕКАРСТВЕНИЯ ПРОДУКТ</w:t>
      </w:r>
    </w:p>
    <w:p w14:paraId="3E031BC1" w14:textId="77777777" w:rsidR="003E2FAD" w:rsidRPr="003E2FAD" w:rsidRDefault="003E2FAD" w:rsidP="003E2FAD">
      <w:pPr>
        <w:rPr>
          <w:sz w:val="24"/>
          <w:szCs w:val="24"/>
        </w:rPr>
      </w:pPr>
      <w:proofErr w:type="spellStart"/>
      <w:r w:rsidRPr="003E2FAD">
        <w:rPr>
          <w:lang w:eastAsia="bg-BG"/>
        </w:rPr>
        <w:t>Моксогамма</w:t>
      </w:r>
      <w:proofErr w:type="spellEnd"/>
      <w:r w:rsidRPr="003E2FAD">
        <w:rPr>
          <w:lang w:eastAsia="bg-BG"/>
        </w:rPr>
        <w:t xml:space="preserve"> 0,2 </w:t>
      </w:r>
      <w:proofErr w:type="spellStart"/>
      <w:r w:rsidRPr="003E2FAD">
        <w:t>mg</w:t>
      </w:r>
      <w:proofErr w:type="spellEnd"/>
      <w:r w:rsidRPr="003E2FAD">
        <w:t xml:space="preserve"> </w:t>
      </w:r>
      <w:r w:rsidRPr="003E2FAD">
        <w:rPr>
          <w:lang w:eastAsia="bg-BG"/>
        </w:rPr>
        <w:t>филмирани таблетки</w:t>
      </w:r>
    </w:p>
    <w:p w14:paraId="0E58A3F6" w14:textId="104D5FCA" w:rsidR="003E2FAD" w:rsidRDefault="003E2FAD" w:rsidP="003E2FAD">
      <w:proofErr w:type="spellStart"/>
      <w:r w:rsidRPr="003E2FAD">
        <w:t>Moxogamma</w:t>
      </w:r>
      <w:proofErr w:type="spellEnd"/>
      <w:r w:rsidRPr="003E2FAD">
        <w:t xml:space="preserve"> </w:t>
      </w:r>
      <w:r w:rsidRPr="003E2FAD">
        <w:rPr>
          <w:lang w:eastAsia="bg-BG"/>
        </w:rPr>
        <w:t xml:space="preserve">0,2 </w:t>
      </w:r>
      <w:proofErr w:type="spellStart"/>
      <w:r w:rsidRPr="003E2FAD">
        <w:t>mg</w:t>
      </w:r>
      <w:proofErr w:type="spellEnd"/>
      <w:r w:rsidRPr="003E2FAD">
        <w:t xml:space="preserve"> </w:t>
      </w:r>
      <w:proofErr w:type="spellStart"/>
      <w:r w:rsidRPr="003E2FAD">
        <w:t>film-coated</w:t>
      </w:r>
      <w:proofErr w:type="spellEnd"/>
      <w:r w:rsidRPr="003E2FAD">
        <w:t xml:space="preserve"> </w:t>
      </w:r>
      <w:proofErr w:type="spellStart"/>
      <w:r w:rsidRPr="003E2FAD">
        <w:t>tablets</w:t>
      </w:r>
      <w:proofErr w:type="spellEnd"/>
    </w:p>
    <w:p w14:paraId="03608FCB" w14:textId="77777777" w:rsidR="00B228E2" w:rsidRPr="003E2FAD" w:rsidRDefault="00B228E2" w:rsidP="003E2FAD"/>
    <w:p w14:paraId="5A36363A" w14:textId="38201843" w:rsidR="002C50EE" w:rsidRDefault="002C50EE" w:rsidP="00B228E2">
      <w:pPr>
        <w:pStyle w:val="Heading1"/>
        <w:numPr>
          <w:ilvl w:val="0"/>
          <w:numId w:val="11"/>
        </w:numPr>
      </w:pPr>
      <w:r>
        <w:t>КАЧЕСТВЕН И КОЛИЧЕСТВЕН СЪСТАВ</w:t>
      </w:r>
    </w:p>
    <w:p w14:paraId="35305118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Всяка таблетка съдържа 0,2 </w:t>
      </w:r>
      <w:proofErr w:type="spellStart"/>
      <w:r w:rsidRPr="00B228E2">
        <w:t>mg</w:t>
      </w:r>
      <w:proofErr w:type="spellEnd"/>
      <w:r w:rsidRPr="00B228E2">
        <w:t xml:space="preserve">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</w:t>
      </w:r>
      <w:r w:rsidRPr="00B228E2">
        <w:rPr>
          <w:i/>
          <w:iCs/>
        </w:rPr>
        <w:t>(</w:t>
      </w:r>
      <w:proofErr w:type="spellStart"/>
      <w:r w:rsidRPr="00B228E2">
        <w:rPr>
          <w:i/>
          <w:iCs/>
        </w:rPr>
        <w:t>Moxonldine</w:t>
      </w:r>
      <w:proofErr w:type="spellEnd"/>
      <w:r w:rsidRPr="00B228E2">
        <w:rPr>
          <w:i/>
          <w:iCs/>
        </w:rPr>
        <w:t>).</w:t>
      </w:r>
    </w:p>
    <w:p w14:paraId="161B8092" w14:textId="19A3C3C3" w:rsidR="00B228E2" w:rsidRPr="00B228E2" w:rsidRDefault="00B228E2" w:rsidP="00B228E2">
      <w:r w:rsidRPr="00B228E2">
        <w:rPr>
          <w:lang w:eastAsia="bg-BG"/>
        </w:rPr>
        <w:t xml:space="preserve">Помощно вещество с известно действие: Лактоза </w:t>
      </w:r>
      <w:proofErr w:type="spellStart"/>
      <w:r w:rsidRPr="00B228E2">
        <w:rPr>
          <w:lang w:eastAsia="bg-BG"/>
        </w:rPr>
        <w:t>Монохидрат</w:t>
      </w:r>
      <w:proofErr w:type="spellEnd"/>
    </w:p>
    <w:p w14:paraId="6CCB29CE" w14:textId="1B72DCD6" w:rsidR="002C50EE" w:rsidRDefault="002C50EE" w:rsidP="00B228E2">
      <w:pPr>
        <w:pStyle w:val="Heading1"/>
        <w:numPr>
          <w:ilvl w:val="0"/>
          <w:numId w:val="11"/>
        </w:numPr>
      </w:pPr>
      <w:r>
        <w:t>ЛЕКАРСТВЕНА ФОРМА</w:t>
      </w:r>
    </w:p>
    <w:p w14:paraId="3BA8CE98" w14:textId="77777777" w:rsidR="00B228E2" w:rsidRDefault="00B228E2" w:rsidP="00B228E2">
      <w:pPr>
        <w:rPr>
          <w:lang w:eastAsia="bg-BG"/>
        </w:rPr>
      </w:pPr>
    </w:p>
    <w:p w14:paraId="4E119A4E" w14:textId="2B3F6F9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>Филмирана таблетка</w:t>
      </w:r>
    </w:p>
    <w:p w14:paraId="2842F1B5" w14:textId="77777777" w:rsidR="00B228E2" w:rsidRDefault="00B228E2" w:rsidP="00B228E2">
      <w:pPr>
        <w:rPr>
          <w:lang w:eastAsia="bg-BG"/>
        </w:rPr>
      </w:pPr>
    </w:p>
    <w:p w14:paraId="14598EC3" w14:textId="190D24A1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Външен вид на таблетките: Всички таблетки са кръгли, с диаметър около 6 </w:t>
      </w:r>
      <w:r w:rsidRPr="00B228E2">
        <w:t>mm.</w:t>
      </w:r>
    </w:p>
    <w:p w14:paraId="4AC67BF2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Цветът на филмираните таблетки от 0,2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>е светлорозов.</w:t>
      </w:r>
    </w:p>
    <w:p w14:paraId="02553F87" w14:textId="77777777" w:rsidR="00B228E2" w:rsidRPr="00B228E2" w:rsidRDefault="00B228E2" w:rsidP="00B228E2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7CAFA7A6" w14:textId="560A75C8" w:rsidR="002C50EE" w:rsidRDefault="002C50EE" w:rsidP="002C50EE">
      <w:pPr>
        <w:pStyle w:val="Heading2"/>
      </w:pPr>
      <w:r>
        <w:t>4.1. Терапевтични показания</w:t>
      </w:r>
    </w:p>
    <w:p w14:paraId="6A556E51" w14:textId="524BE31C" w:rsidR="00B228E2" w:rsidRDefault="00B228E2" w:rsidP="00B228E2">
      <w:r>
        <w:t>Лека до среднотежка есенциална хипертония.</w:t>
      </w:r>
    </w:p>
    <w:p w14:paraId="44549A3D" w14:textId="77777777" w:rsidR="00B228E2" w:rsidRPr="00B228E2" w:rsidRDefault="00B228E2" w:rsidP="00B228E2"/>
    <w:p w14:paraId="79BF9253" w14:textId="7CADF3AB" w:rsidR="002C50EE" w:rsidRDefault="002C50EE" w:rsidP="002C50EE">
      <w:pPr>
        <w:pStyle w:val="Heading2"/>
      </w:pPr>
      <w:r>
        <w:t>4.2. Дозировка и начин на приложение</w:t>
      </w:r>
    </w:p>
    <w:p w14:paraId="3812C2E4" w14:textId="0F577E75" w:rsidR="00B228E2" w:rsidRPr="00CF2336" w:rsidRDefault="00B228E2" w:rsidP="00CF2336">
      <w:pPr>
        <w:pStyle w:val="Heading3"/>
        <w:rPr>
          <w:u w:val="single"/>
          <w:lang w:eastAsia="bg-BG"/>
        </w:rPr>
      </w:pPr>
      <w:r w:rsidRPr="00CF2336">
        <w:rPr>
          <w:u w:val="single"/>
          <w:lang w:eastAsia="bg-BG"/>
        </w:rPr>
        <w:t>Дозировка</w:t>
      </w:r>
    </w:p>
    <w:p w14:paraId="4DD5534E" w14:textId="77777777" w:rsidR="00B228E2" w:rsidRDefault="00B228E2" w:rsidP="00B228E2">
      <w:pPr>
        <w:rPr>
          <w:i/>
          <w:iCs/>
          <w:lang w:eastAsia="bg-BG"/>
        </w:rPr>
      </w:pPr>
    </w:p>
    <w:p w14:paraId="42CB7B85" w14:textId="4B9C7F88" w:rsidR="00B228E2" w:rsidRPr="00B228E2" w:rsidRDefault="00B228E2" w:rsidP="00B228E2">
      <w:pPr>
        <w:rPr>
          <w:sz w:val="24"/>
          <w:szCs w:val="24"/>
        </w:rPr>
      </w:pPr>
      <w:r w:rsidRPr="00B228E2">
        <w:rPr>
          <w:i/>
          <w:iCs/>
          <w:lang w:eastAsia="bg-BG"/>
        </w:rPr>
        <w:t>Възрастни</w:t>
      </w:r>
    </w:p>
    <w:p w14:paraId="134E7D3A" w14:textId="17C48A91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Лечението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трябва да се започне с най-ниската дозировка. Това означава една дневна </w:t>
      </w:r>
      <w:proofErr w:type="spellStart"/>
      <w:r w:rsidRPr="00B228E2">
        <w:rPr>
          <w:lang w:eastAsia="bg-BG"/>
        </w:rPr>
        <w:t>доза.от</w:t>
      </w:r>
      <w:proofErr w:type="spellEnd"/>
      <w:r w:rsidRPr="00B228E2">
        <w:rPr>
          <w:lang w:eastAsia="bg-BG"/>
        </w:rPr>
        <w:t xml:space="preserve"> 0,2 </w:t>
      </w:r>
      <w:proofErr w:type="spellStart"/>
      <w:r w:rsidRPr="00B228E2">
        <w:t>mg</w:t>
      </w:r>
      <w:proofErr w:type="spellEnd"/>
      <w:r w:rsidRPr="00B228E2">
        <w:t xml:space="preserve">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сутрин. Ако терапевтичното действие е недостатъчно, дозата може да се увеличи до 0,4 </w:t>
      </w:r>
      <w:proofErr w:type="spellStart"/>
      <w:r w:rsidRPr="00B228E2">
        <w:t>mg</w:t>
      </w:r>
      <w:proofErr w:type="spellEnd"/>
      <w:r w:rsidRPr="00B228E2">
        <w:t xml:space="preserve">, </w:t>
      </w:r>
      <w:r w:rsidRPr="00B228E2">
        <w:rPr>
          <w:lang w:eastAsia="bg-BG"/>
        </w:rPr>
        <w:t xml:space="preserve">след три седмици. Тази доза може да се приема като една единична доза (сутрин) или да се назначи като две единични дози за деня (сутрин и вечер). Ако резултатите от лечението през следващите три седмици все още са незадоволителни, дозировката може да се повиши до максимума от 0,6 </w:t>
      </w:r>
      <w:proofErr w:type="spellStart"/>
      <w:r w:rsidRPr="00B228E2">
        <w:t>mg</w:t>
      </w:r>
      <w:proofErr w:type="spellEnd"/>
      <w:r w:rsidRPr="00B228E2">
        <w:t xml:space="preserve">, </w:t>
      </w:r>
      <w:r w:rsidRPr="00B228E2">
        <w:rPr>
          <w:lang w:eastAsia="bg-BG"/>
        </w:rPr>
        <w:t xml:space="preserve">при което тя трябва да се раздели на два приема - сутрин и вечер. Единичната доза от 0,4 </w:t>
      </w:r>
      <w:proofErr w:type="spellStart"/>
      <w:r w:rsidRPr="00B228E2">
        <w:t>mg</w:t>
      </w:r>
      <w:proofErr w:type="spellEnd"/>
      <w:r w:rsidRPr="00B228E2">
        <w:t xml:space="preserve">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и дневната доза от 0,6 </w:t>
      </w:r>
      <w:proofErr w:type="spellStart"/>
      <w:r w:rsidRPr="00B228E2">
        <w:t>mg</w:t>
      </w:r>
      <w:proofErr w:type="spellEnd"/>
      <w:r w:rsidRPr="00B228E2">
        <w:t xml:space="preserve">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не трябва да се превишават.</w:t>
      </w:r>
    </w:p>
    <w:p w14:paraId="20C8AB4E" w14:textId="77777777" w:rsidR="00B228E2" w:rsidRDefault="00B228E2" w:rsidP="00B228E2">
      <w:pPr>
        <w:rPr>
          <w:i/>
          <w:iCs/>
          <w:lang w:eastAsia="bg-BG"/>
        </w:rPr>
      </w:pPr>
    </w:p>
    <w:p w14:paraId="4526E0BA" w14:textId="0BE9BB72" w:rsidR="00B228E2" w:rsidRPr="00B228E2" w:rsidRDefault="00B228E2" w:rsidP="00B228E2">
      <w:pPr>
        <w:rPr>
          <w:sz w:val="24"/>
          <w:szCs w:val="24"/>
        </w:rPr>
      </w:pPr>
      <w:r w:rsidRPr="00B228E2">
        <w:rPr>
          <w:i/>
          <w:iCs/>
          <w:lang w:eastAsia="bg-BG"/>
        </w:rPr>
        <w:t>Педиатрична популация</w:t>
      </w:r>
    </w:p>
    <w:p w14:paraId="0C16C543" w14:textId="77777777" w:rsidR="00B228E2" w:rsidRDefault="00B228E2" w:rsidP="00B228E2">
      <w:pPr>
        <w:rPr>
          <w:lang w:eastAsia="bg-BG"/>
        </w:rPr>
      </w:pPr>
    </w:p>
    <w:p w14:paraId="7F88246C" w14:textId="4D608D3A" w:rsidR="00B228E2" w:rsidRPr="00B228E2" w:rsidRDefault="00B228E2" w:rsidP="00B228E2">
      <w:pPr>
        <w:rPr>
          <w:sz w:val="24"/>
          <w:szCs w:val="24"/>
        </w:rPr>
      </w:pP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не трябва да се прилага при деца и юноши на възраст до 16 години, тъй като не са налични достатъчно терапевтични данни за тази възрастова група.</w:t>
      </w:r>
    </w:p>
    <w:p w14:paraId="68AC238F" w14:textId="77777777" w:rsidR="00B228E2" w:rsidRDefault="00B228E2" w:rsidP="00B228E2">
      <w:pPr>
        <w:rPr>
          <w:i/>
          <w:iCs/>
          <w:lang w:eastAsia="bg-BG"/>
        </w:rPr>
      </w:pPr>
    </w:p>
    <w:p w14:paraId="24EA2FCF" w14:textId="7C15BACC" w:rsidR="00B228E2" w:rsidRPr="00B228E2" w:rsidRDefault="00B228E2" w:rsidP="00B228E2">
      <w:pPr>
        <w:rPr>
          <w:sz w:val="24"/>
          <w:szCs w:val="24"/>
        </w:rPr>
      </w:pPr>
      <w:r w:rsidRPr="00B228E2">
        <w:rPr>
          <w:i/>
          <w:iCs/>
          <w:lang w:eastAsia="bg-BG"/>
        </w:rPr>
        <w:t>Пациенти в старческа възраст:</w:t>
      </w:r>
    </w:p>
    <w:p w14:paraId="4738D351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>В случай, че няма нарушение на бъбречната функция, важи дозировката препоръчвана за възрастни.</w:t>
      </w:r>
    </w:p>
    <w:p w14:paraId="1B21D5DA" w14:textId="77777777" w:rsidR="00B228E2" w:rsidRDefault="00B228E2" w:rsidP="00B228E2">
      <w:pPr>
        <w:rPr>
          <w:i/>
          <w:iCs/>
          <w:lang w:eastAsia="bg-BG"/>
        </w:rPr>
      </w:pPr>
    </w:p>
    <w:p w14:paraId="6A0FB053" w14:textId="609A50FD" w:rsidR="00B228E2" w:rsidRPr="00B228E2" w:rsidRDefault="00B228E2" w:rsidP="00B228E2">
      <w:pPr>
        <w:rPr>
          <w:sz w:val="24"/>
          <w:szCs w:val="24"/>
        </w:rPr>
      </w:pPr>
      <w:r w:rsidRPr="00B228E2">
        <w:rPr>
          <w:i/>
          <w:iCs/>
          <w:lang w:eastAsia="bg-BG"/>
        </w:rPr>
        <w:t>Нарушения на бъбречната функция:</w:t>
      </w:r>
    </w:p>
    <w:p w14:paraId="76EC618D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>При пациенти с умерено нарушение на бъбречната функция (</w:t>
      </w:r>
      <w:proofErr w:type="spellStart"/>
      <w:r w:rsidRPr="00B228E2">
        <w:rPr>
          <w:lang w:eastAsia="bg-BG"/>
        </w:rPr>
        <w:t>гломерулна</w:t>
      </w:r>
      <w:proofErr w:type="spellEnd"/>
      <w:r w:rsidRPr="00B228E2">
        <w:rPr>
          <w:lang w:eastAsia="bg-BG"/>
        </w:rPr>
        <w:t xml:space="preserve"> филтрация</w:t>
      </w:r>
      <w:r w:rsidRPr="00B228E2">
        <w:t xml:space="preserve"> &gt;30 ml/</w:t>
      </w:r>
      <w:proofErr w:type="spellStart"/>
      <w:r w:rsidRPr="00B228E2">
        <w:t>min</w:t>
      </w:r>
      <w:proofErr w:type="spellEnd"/>
      <w:r w:rsidRPr="00B228E2">
        <w:t xml:space="preserve">, </w:t>
      </w:r>
      <w:r w:rsidRPr="00B228E2">
        <w:rPr>
          <w:lang w:eastAsia="bg-BG"/>
        </w:rPr>
        <w:t xml:space="preserve">но &lt; 60 </w:t>
      </w:r>
      <w:r w:rsidRPr="00B228E2">
        <w:t>ml/</w:t>
      </w:r>
      <w:proofErr w:type="spellStart"/>
      <w:r w:rsidRPr="00B228E2">
        <w:t>min</w:t>
      </w:r>
      <w:proofErr w:type="spellEnd"/>
      <w:r w:rsidRPr="00B228E2">
        <w:t xml:space="preserve">) </w:t>
      </w:r>
      <w:r w:rsidRPr="00B228E2">
        <w:rPr>
          <w:lang w:eastAsia="bg-BG"/>
        </w:rPr>
        <w:t xml:space="preserve">не трябва да се превишава единичната доза от 0,2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>и</w:t>
      </w:r>
      <w:r w:rsidRPr="00B228E2">
        <w:t xml:space="preserve"> </w:t>
      </w:r>
      <w:r w:rsidRPr="00B228E2">
        <w:rPr>
          <w:lang w:eastAsia="bg-BG"/>
        </w:rPr>
        <w:t xml:space="preserve">дневна доза от 0,4 </w:t>
      </w:r>
      <w:proofErr w:type="spellStart"/>
      <w:r w:rsidRPr="00B228E2">
        <w:t>mg</w:t>
      </w:r>
      <w:proofErr w:type="spellEnd"/>
      <w:r w:rsidRPr="00B228E2">
        <w:t xml:space="preserve">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(вижте точка 4,4).</w:t>
      </w:r>
    </w:p>
    <w:p w14:paraId="3869DB56" w14:textId="2EDD241B" w:rsidR="00B228E2" w:rsidRDefault="00B228E2" w:rsidP="00B228E2">
      <w:pPr>
        <w:rPr>
          <w:lang w:eastAsia="bg-BG"/>
        </w:rPr>
      </w:pPr>
      <w:r w:rsidRPr="00B228E2">
        <w:rPr>
          <w:lang w:eastAsia="bg-BG"/>
        </w:rPr>
        <w:t>При пациенти с тежко нарушение на бъбречната функция (</w:t>
      </w:r>
      <w:proofErr w:type="spellStart"/>
      <w:r w:rsidRPr="00B228E2">
        <w:rPr>
          <w:lang w:eastAsia="bg-BG"/>
        </w:rPr>
        <w:t>гломерулна</w:t>
      </w:r>
      <w:proofErr w:type="spellEnd"/>
      <w:r w:rsidRPr="00B228E2">
        <w:rPr>
          <w:lang w:eastAsia="bg-BG"/>
        </w:rPr>
        <w:t xml:space="preserve"> филтрации &lt;30 </w:t>
      </w:r>
      <w:r w:rsidRPr="00B228E2">
        <w:t>ml/</w:t>
      </w:r>
      <w:proofErr w:type="spellStart"/>
      <w:r w:rsidRPr="00B228E2">
        <w:t>min</w:t>
      </w:r>
      <w:proofErr w:type="spellEnd"/>
      <w:r w:rsidRPr="00B228E2">
        <w:rPr>
          <w:lang w:eastAsia="bg-BG"/>
        </w:rPr>
        <w:t xml:space="preserve"> не трябва да се превишава единичната доза от 0,2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 xml:space="preserve">и дневната доза от 0,3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(вижте точка 4.4).</w:t>
      </w:r>
    </w:p>
    <w:p w14:paraId="74BEDCA6" w14:textId="5923B906" w:rsidR="00B228E2" w:rsidRDefault="00B228E2" w:rsidP="00B228E2">
      <w:pPr>
        <w:rPr>
          <w:lang w:eastAsia="bg-BG"/>
        </w:rPr>
      </w:pPr>
    </w:p>
    <w:p w14:paraId="44E1E25A" w14:textId="77777777" w:rsidR="00B228E2" w:rsidRPr="00CF2336" w:rsidRDefault="00B228E2" w:rsidP="00CF2336">
      <w:pPr>
        <w:pStyle w:val="Heading3"/>
        <w:rPr>
          <w:u w:val="single"/>
        </w:rPr>
      </w:pPr>
      <w:r w:rsidRPr="00CF2336">
        <w:rPr>
          <w:u w:val="single"/>
          <w:lang w:eastAsia="bg-BG"/>
        </w:rPr>
        <w:t>Продължителност на лечението:</w:t>
      </w:r>
    </w:p>
    <w:p w14:paraId="4A7E0A99" w14:textId="28B58225" w:rsidR="00B228E2" w:rsidRPr="00B228E2" w:rsidRDefault="00B228E2" w:rsidP="00B228E2">
      <w:r w:rsidRPr="00B228E2">
        <w:rPr>
          <w:lang w:eastAsia="bg-BG"/>
        </w:rPr>
        <w:t>Лечението не трябва да се прекратява рязко, а постепенно, в продължение на период от две седмици (вижте също точка 4,4).</w:t>
      </w:r>
    </w:p>
    <w:p w14:paraId="5C9EC72D" w14:textId="564E8B0C" w:rsidR="00B228E2" w:rsidRDefault="00B228E2" w:rsidP="00B228E2"/>
    <w:p w14:paraId="63F5F7CC" w14:textId="77777777" w:rsidR="00B228E2" w:rsidRPr="00CF2336" w:rsidRDefault="00B228E2" w:rsidP="00CF2336">
      <w:pPr>
        <w:pStyle w:val="Heading3"/>
        <w:rPr>
          <w:u w:val="single"/>
        </w:rPr>
      </w:pPr>
      <w:r w:rsidRPr="00CF2336">
        <w:rPr>
          <w:u w:val="single"/>
          <w:lang w:eastAsia="bg-BG"/>
        </w:rPr>
        <w:t>Начин на приложение:</w:t>
      </w:r>
    </w:p>
    <w:p w14:paraId="6E303256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Тъй като едновременният прием на храна не повлиява фармакокинетиката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>, то той може да се приема преди, по време или след хранене. Таблетките трябва да се поглъщат с достатъчно количество течност.</w:t>
      </w:r>
    </w:p>
    <w:p w14:paraId="1E3941C0" w14:textId="77777777" w:rsidR="00B228E2" w:rsidRPr="00B228E2" w:rsidRDefault="00B228E2" w:rsidP="00B228E2"/>
    <w:p w14:paraId="455D6048" w14:textId="4A07F64B" w:rsidR="002C50EE" w:rsidRDefault="002C50EE" w:rsidP="002C50EE">
      <w:pPr>
        <w:pStyle w:val="Heading2"/>
      </w:pPr>
      <w:r>
        <w:t>4.3. Противопоказания</w:t>
      </w:r>
    </w:p>
    <w:p w14:paraId="59A9F220" w14:textId="15F2B814" w:rsidR="00B228E2" w:rsidRPr="00B228E2" w:rsidRDefault="00B228E2" w:rsidP="00B228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28E2">
        <w:rPr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67BA8E30" w14:textId="60010554" w:rsidR="00B228E2" w:rsidRPr="00B228E2" w:rsidRDefault="00B228E2" w:rsidP="00B228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28E2">
        <w:rPr>
          <w:lang w:eastAsia="bg-BG"/>
        </w:rPr>
        <w:t>Синдром на болния синусов възел;</w:t>
      </w:r>
    </w:p>
    <w:p w14:paraId="7AEDBC19" w14:textId="72C5A79A" w:rsidR="00B228E2" w:rsidRPr="00B228E2" w:rsidRDefault="00B228E2" w:rsidP="00B228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28E2">
        <w:rPr>
          <w:lang w:eastAsia="bg-BG"/>
        </w:rPr>
        <w:t>Брадикардия (под 50 удара</w:t>
      </w:r>
      <w:r w:rsidRPr="00B228E2">
        <w:t>/</w:t>
      </w:r>
      <w:proofErr w:type="spellStart"/>
      <w:r w:rsidRPr="00B228E2">
        <w:t>min</w:t>
      </w:r>
      <w:proofErr w:type="spellEnd"/>
      <w:r w:rsidRPr="00B228E2">
        <w:t xml:space="preserve"> </w:t>
      </w:r>
      <w:r w:rsidRPr="00B228E2">
        <w:rPr>
          <w:lang w:eastAsia="bg-BG"/>
        </w:rPr>
        <w:t>в покой);</w:t>
      </w:r>
    </w:p>
    <w:p w14:paraId="0D56042B" w14:textId="34736AC6" w:rsidR="00B228E2" w:rsidRPr="00B228E2" w:rsidRDefault="00B228E2" w:rsidP="00B228E2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B228E2">
        <w:rPr>
          <w:lang w:eastAsia="bg-BG"/>
        </w:rPr>
        <w:t>Атриовентрикуларен</w:t>
      </w:r>
      <w:proofErr w:type="spellEnd"/>
      <w:r w:rsidRPr="00B228E2">
        <w:rPr>
          <w:lang w:eastAsia="bg-BG"/>
        </w:rPr>
        <w:t xml:space="preserve"> блок II или III степен;</w:t>
      </w:r>
    </w:p>
    <w:p w14:paraId="37EAAD7A" w14:textId="44753042" w:rsidR="00B228E2" w:rsidRPr="00B228E2" w:rsidRDefault="00B228E2" w:rsidP="00B228E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28E2">
        <w:rPr>
          <w:lang w:eastAsia="bg-BG"/>
        </w:rPr>
        <w:t>Сърдечна недостатъчност.</w:t>
      </w:r>
    </w:p>
    <w:p w14:paraId="2E806833" w14:textId="77777777" w:rsidR="00B228E2" w:rsidRPr="00B228E2" w:rsidRDefault="00B228E2" w:rsidP="00B228E2"/>
    <w:p w14:paraId="2A4373D0" w14:textId="3441A984" w:rsidR="002C50EE" w:rsidRDefault="002C50EE" w:rsidP="002C50EE">
      <w:pPr>
        <w:pStyle w:val="Heading2"/>
      </w:pPr>
      <w:r>
        <w:t>4.4. Специални предупреждения и предпазни мерки при употреба</w:t>
      </w:r>
    </w:p>
    <w:p w14:paraId="2A14753D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От </w:t>
      </w:r>
      <w:proofErr w:type="spellStart"/>
      <w:r w:rsidRPr="00B228E2">
        <w:rPr>
          <w:lang w:eastAsia="bg-BG"/>
        </w:rPr>
        <w:t>постмаркетинговия</w:t>
      </w:r>
      <w:proofErr w:type="spellEnd"/>
      <w:r w:rsidRPr="00B228E2">
        <w:rPr>
          <w:lang w:eastAsia="bg-BG"/>
        </w:rPr>
        <w:t xml:space="preserve"> опит са докладвани съобщения за случаи на </w:t>
      </w:r>
      <w:r w:rsidRPr="00B228E2">
        <w:t xml:space="preserve">AV </w:t>
      </w:r>
      <w:r w:rsidRPr="00B228E2">
        <w:rPr>
          <w:lang w:eastAsia="bg-BG"/>
        </w:rPr>
        <w:t xml:space="preserve">блок в различна степен при пациенти лекувани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. Изхождайки от тези съобщения не може да се изключи напълно ролята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при забавяне на </w:t>
      </w:r>
      <w:proofErr w:type="spellStart"/>
      <w:r w:rsidRPr="00B228E2">
        <w:rPr>
          <w:lang w:eastAsia="bg-BG"/>
        </w:rPr>
        <w:t>атриовентрикуларното</w:t>
      </w:r>
      <w:proofErr w:type="spellEnd"/>
      <w:r w:rsidRPr="00B228E2">
        <w:rPr>
          <w:lang w:eastAsia="bg-BG"/>
        </w:rPr>
        <w:t xml:space="preserve"> състояние. Поради това се препоръчва внимание при лечение на пациенти с възможно предразположение за развитие на </w:t>
      </w:r>
      <w:r w:rsidRPr="00B228E2">
        <w:t xml:space="preserve">AV </w:t>
      </w:r>
      <w:r w:rsidRPr="00B228E2">
        <w:rPr>
          <w:lang w:eastAsia="bg-BG"/>
        </w:rPr>
        <w:t>блок.</w:t>
      </w:r>
    </w:p>
    <w:p w14:paraId="38B5F4AE" w14:textId="77777777" w:rsidR="00B228E2" w:rsidRDefault="00B228E2" w:rsidP="00B228E2">
      <w:pPr>
        <w:rPr>
          <w:lang w:eastAsia="bg-BG"/>
        </w:rPr>
      </w:pPr>
    </w:p>
    <w:p w14:paraId="6DE26555" w14:textId="7431E1F2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Когато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се прилага при пациенти с </w:t>
      </w:r>
      <w:proofErr w:type="spellStart"/>
      <w:r w:rsidRPr="00B228E2">
        <w:rPr>
          <w:lang w:eastAsia="bg-BG"/>
        </w:rPr>
        <w:t>атриовентрикуларен</w:t>
      </w:r>
      <w:proofErr w:type="spellEnd"/>
      <w:r w:rsidRPr="00B228E2">
        <w:rPr>
          <w:lang w:eastAsia="bg-BG"/>
        </w:rPr>
        <w:t xml:space="preserve"> блок I степен, трябва да се положат специални грижи и повишено внимание, за да се избегне брадикардия.</w:t>
      </w:r>
    </w:p>
    <w:p w14:paraId="215670F8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Когато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се прилага при пациенти с тежка коронарна болест на сърцето или нестабилна ангина </w:t>
      </w:r>
      <w:proofErr w:type="spellStart"/>
      <w:r w:rsidRPr="00B228E2">
        <w:rPr>
          <w:lang w:eastAsia="bg-BG"/>
        </w:rPr>
        <w:t>пекторис</w:t>
      </w:r>
      <w:proofErr w:type="spellEnd"/>
      <w:r w:rsidRPr="00B228E2">
        <w:rPr>
          <w:lang w:eastAsia="bg-BG"/>
        </w:rPr>
        <w:t xml:space="preserve">, трябва да се </w:t>
      </w:r>
      <w:proofErr w:type="spellStart"/>
      <w:r w:rsidRPr="00B228E2">
        <w:rPr>
          <w:lang w:eastAsia="bg-BG"/>
        </w:rPr>
        <w:t>похожда</w:t>
      </w:r>
      <w:proofErr w:type="spellEnd"/>
      <w:r w:rsidRPr="00B228E2">
        <w:rPr>
          <w:lang w:eastAsia="bg-BG"/>
        </w:rPr>
        <w:t xml:space="preserve"> много </w:t>
      </w:r>
      <w:proofErr w:type="spellStart"/>
      <w:r w:rsidRPr="00B228E2">
        <w:rPr>
          <w:lang w:eastAsia="bg-BG"/>
        </w:rPr>
        <w:t>внимателно,тъй</w:t>
      </w:r>
      <w:proofErr w:type="spellEnd"/>
      <w:r w:rsidRPr="00B228E2">
        <w:rPr>
          <w:lang w:eastAsia="bg-BG"/>
        </w:rPr>
        <w:t xml:space="preserve"> като терапевтичния опит при тази група пациенти е ограничен.</w:t>
      </w:r>
    </w:p>
    <w:p w14:paraId="254AC973" w14:textId="77777777" w:rsidR="00B228E2" w:rsidRDefault="00B228E2" w:rsidP="00B228E2">
      <w:pPr>
        <w:rPr>
          <w:lang w:eastAsia="bg-BG"/>
        </w:rPr>
      </w:pPr>
    </w:p>
    <w:p w14:paraId="0C38985D" w14:textId="3778831D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Препоръчва се повишено внимание, когато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се прилага при пациенти с бъбречни нарушения, тъй като </w:t>
      </w:r>
      <w:proofErr w:type="spellStart"/>
      <w:r w:rsidRPr="00B228E2">
        <w:rPr>
          <w:lang w:eastAsia="bg-BG"/>
        </w:rPr>
        <w:t>моксонидинът</w:t>
      </w:r>
      <w:proofErr w:type="spellEnd"/>
      <w:r w:rsidRPr="00B228E2">
        <w:rPr>
          <w:lang w:eastAsia="bg-BG"/>
        </w:rPr>
        <w:t xml:space="preserve"> се </w:t>
      </w:r>
      <w:proofErr w:type="spellStart"/>
      <w:r w:rsidRPr="00B228E2">
        <w:rPr>
          <w:lang w:eastAsia="bg-BG"/>
        </w:rPr>
        <w:t>екскретира</w:t>
      </w:r>
      <w:proofErr w:type="spellEnd"/>
      <w:r w:rsidRPr="00B228E2">
        <w:rPr>
          <w:lang w:eastAsia="bg-BG"/>
        </w:rPr>
        <w:t xml:space="preserve"> главно през бъбреците. При тези пациенти се препоръчва много внимателно титриране на дозата, особено в началото на терапията.</w:t>
      </w:r>
    </w:p>
    <w:p w14:paraId="7239D916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Дозирането трябва да започне с 0,2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 xml:space="preserve">дневно и да бъде завишено до 0,4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>дневно при пациенти с умерено нарушение на бъбречната функция (</w:t>
      </w:r>
      <w:proofErr w:type="spellStart"/>
      <w:r w:rsidRPr="00B228E2">
        <w:rPr>
          <w:lang w:eastAsia="bg-BG"/>
        </w:rPr>
        <w:t>гломерулна</w:t>
      </w:r>
      <w:proofErr w:type="spellEnd"/>
      <w:r w:rsidRPr="00B228E2">
        <w:rPr>
          <w:lang w:eastAsia="bg-BG"/>
        </w:rPr>
        <w:t xml:space="preserve"> филтрация &gt;30 </w:t>
      </w:r>
      <w:r w:rsidRPr="00B228E2">
        <w:t xml:space="preserve">ml/ </w:t>
      </w:r>
      <w:proofErr w:type="spellStart"/>
      <w:r w:rsidRPr="00B228E2">
        <w:t>min</w:t>
      </w:r>
      <w:proofErr w:type="spellEnd"/>
      <w:r w:rsidRPr="00B228E2">
        <w:t xml:space="preserve">, </w:t>
      </w:r>
      <w:r w:rsidRPr="00B228E2">
        <w:rPr>
          <w:lang w:eastAsia="bg-BG"/>
        </w:rPr>
        <w:t xml:space="preserve">но &lt; 60 </w:t>
      </w:r>
      <w:r w:rsidRPr="00B228E2">
        <w:t xml:space="preserve">ml/ </w:t>
      </w:r>
      <w:proofErr w:type="spellStart"/>
      <w:r w:rsidRPr="00B228E2">
        <w:t>min</w:t>
      </w:r>
      <w:proofErr w:type="spellEnd"/>
      <w:r w:rsidRPr="00B228E2">
        <w:t xml:space="preserve">) </w:t>
      </w:r>
      <w:r w:rsidRPr="00B228E2">
        <w:rPr>
          <w:lang w:eastAsia="bg-BG"/>
        </w:rPr>
        <w:t xml:space="preserve">и до максимум 0,3 </w:t>
      </w:r>
      <w:proofErr w:type="spellStart"/>
      <w:r w:rsidRPr="00B228E2">
        <w:t>mg</w:t>
      </w:r>
      <w:proofErr w:type="spellEnd"/>
      <w:r w:rsidRPr="00B228E2">
        <w:t xml:space="preserve"> </w:t>
      </w:r>
      <w:r w:rsidRPr="00B228E2">
        <w:rPr>
          <w:lang w:eastAsia="bg-BG"/>
        </w:rPr>
        <w:t xml:space="preserve">дневно при пациенти с тежко нарушение на </w:t>
      </w:r>
      <w:r w:rsidRPr="00B228E2">
        <w:rPr>
          <w:lang w:eastAsia="bg-BG"/>
        </w:rPr>
        <w:lastRenderedPageBreak/>
        <w:t>бъбречната функция (</w:t>
      </w:r>
      <w:proofErr w:type="spellStart"/>
      <w:r w:rsidRPr="00B228E2">
        <w:rPr>
          <w:lang w:eastAsia="bg-BG"/>
        </w:rPr>
        <w:t>гломерулна</w:t>
      </w:r>
      <w:proofErr w:type="spellEnd"/>
      <w:r w:rsidRPr="00B228E2">
        <w:rPr>
          <w:lang w:eastAsia="bg-BG"/>
        </w:rPr>
        <w:t xml:space="preserve"> филтрация &lt; 30 </w:t>
      </w:r>
      <w:r w:rsidRPr="00B228E2">
        <w:t>ml/</w:t>
      </w:r>
      <w:proofErr w:type="spellStart"/>
      <w:r w:rsidRPr="00B228E2">
        <w:t>min</w:t>
      </w:r>
      <w:proofErr w:type="spellEnd"/>
      <w:r w:rsidRPr="00B228E2">
        <w:t xml:space="preserve">), </w:t>
      </w:r>
      <w:r w:rsidRPr="00B228E2">
        <w:rPr>
          <w:lang w:eastAsia="bg-BG"/>
        </w:rPr>
        <w:t>ако е клинично показано и има добра поносимост.</w:t>
      </w:r>
    </w:p>
    <w:p w14:paraId="611EF323" w14:textId="77777777" w:rsidR="00B228E2" w:rsidRDefault="00B228E2" w:rsidP="00B228E2">
      <w:pPr>
        <w:rPr>
          <w:lang w:eastAsia="bg-BG"/>
        </w:rPr>
      </w:pPr>
    </w:p>
    <w:p w14:paraId="304A0EC3" w14:textId="411F196B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Ако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се използва в комбинация с бета-</w:t>
      </w:r>
      <w:proofErr w:type="spellStart"/>
      <w:r w:rsidRPr="00B228E2">
        <w:rPr>
          <w:lang w:eastAsia="bg-BG"/>
        </w:rPr>
        <w:t>блокер</w:t>
      </w:r>
      <w:proofErr w:type="spellEnd"/>
      <w:r w:rsidRPr="00B228E2">
        <w:rPr>
          <w:lang w:eastAsia="bg-BG"/>
        </w:rPr>
        <w:t xml:space="preserve"> и поради някаква причина лечението с двата медикамента трябва да се спре, първо трябва да се преустанови лечението с бета- </w:t>
      </w:r>
      <w:proofErr w:type="spellStart"/>
      <w:r w:rsidRPr="00B228E2">
        <w:rPr>
          <w:lang w:eastAsia="bg-BG"/>
        </w:rPr>
        <w:t>блокера</w:t>
      </w:r>
      <w:proofErr w:type="spellEnd"/>
      <w:r w:rsidRPr="00B228E2">
        <w:rPr>
          <w:lang w:eastAsia="bg-BG"/>
        </w:rPr>
        <w:t xml:space="preserve"> и след няколкодневен период - лечението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. До сега не е наблюдаван </w:t>
      </w:r>
      <w:proofErr w:type="spellStart"/>
      <w:r w:rsidRPr="00B228E2">
        <w:rPr>
          <w:lang w:eastAsia="bg-BG"/>
        </w:rPr>
        <w:t>рибаунд</w:t>
      </w:r>
      <w:proofErr w:type="spellEnd"/>
      <w:r w:rsidRPr="00B228E2">
        <w:rPr>
          <w:lang w:eastAsia="bg-BG"/>
        </w:rPr>
        <w:t xml:space="preserve">-ефект върху кръвното налягане след прекратяване на лечение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. Въпреки това не е препоръчително рязко спиране на </w:t>
      </w:r>
      <w:proofErr w:type="spellStart"/>
      <w:r w:rsidRPr="00B228E2">
        <w:rPr>
          <w:lang w:eastAsia="bg-BG"/>
        </w:rPr>
        <w:t>моксонидиновото</w:t>
      </w:r>
      <w:proofErr w:type="spellEnd"/>
      <w:r w:rsidRPr="00B228E2">
        <w:rPr>
          <w:lang w:eastAsia="bg-BG"/>
        </w:rPr>
        <w:t xml:space="preserve"> лечение. Дозата трябва да се намалява постепенно в продължение на период от две седмици.</w:t>
      </w:r>
    </w:p>
    <w:p w14:paraId="0C092D72" w14:textId="77777777" w:rsidR="00B228E2" w:rsidRDefault="00B228E2" w:rsidP="00B228E2">
      <w:pPr>
        <w:rPr>
          <w:lang w:eastAsia="bg-BG"/>
        </w:rPr>
      </w:pPr>
    </w:p>
    <w:p w14:paraId="24252CBA" w14:textId="7B627AAD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Популацията пациенти в старческа възраст може да бъде по-чувствителна към </w:t>
      </w:r>
      <w:proofErr w:type="spellStart"/>
      <w:r w:rsidRPr="00B228E2">
        <w:rPr>
          <w:lang w:eastAsia="bg-BG"/>
        </w:rPr>
        <w:t>кардио</w:t>
      </w:r>
      <w:proofErr w:type="spellEnd"/>
      <w:r w:rsidRPr="00B228E2">
        <w:rPr>
          <w:lang w:eastAsia="bg-BG"/>
        </w:rPr>
        <w:t xml:space="preserve">- </w:t>
      </w:r>
      <w:proofErr w:type="spellStart"/>
      <w:r w:rsidRPr="00B228E2">
        <w:rPr>
          <w:lang w:eastAsia="bg-BG"/>
        </w:rPr>
        <w:t>васкуларните</w:t>
      </w:r>
      <w:proofErr w:type="spellEnd"/>
      <w:r w:rsidRPr="00B228E2">
        <w:rPr>
          <w:lang w:eastAsia="bg-BG"/>
        </w:rPr>
        <w:t xml:space="preserve"> ефекти на лекарствата, понижаващи кръвното налягане. Поради това лечението трябва да започва с най-ниската доза и покачването на дозата трябва да става внимателно с оглед да се избегнат сериозните усложнения, </w:t>
      </w:r>
      <w:proofErr w:type="spellStart"/>
      <w:r w:rsidRPr="00B228E2">
        <w:rPr>
          <w:lang w:eastAsia="bg-BG"/>
        </w:rPr>
        <w:t>кото</w:t>
      </w:r>
      <w:proofErr w:type="spellEnd"/>
      <w:r w:rsidRPr="00B228E2">
        <w:rPr>
          <w:lang w:eastAsia="bg-BG"/>
        </w:rPr>
        <w:t xml:space="preserve"> може да се причинят от тези реакции.</w:t>
      </w:r>
    </w:p>
    <w:p w14:paraId="2DB372C7" w14:textId="77777777" w:rsidR="00B228E2" w:rsidRDefault="00B228E2" w:rsidP="00B228E2">
      <w:pPr>
        <w:rPr>
          <w:lang w:eastAsia="bg-BG"/>
        </w:rPr>
      </w:pPr>
    </w:p>
    <w:p w14:paraId="4131A5E6" w14:textId="572125C9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Пациенти, които страдат от редки вродени проблеми, като </w:t>
      </w:r>
      <w:proofErr w:type="spellStart"/>
      <w:r w:rsidRPr="00B228E2">
        <w:rPr>
          <w:lang w:eastAsia="bg-BG"/>
        </w:rPr>
        <w:t>галактозна</w:t>
      </w:r>
      <w:proofErr w:type="spellEnd"/>
      <w:r w:rsidRPr="00B228E2">
        <w:rPr>
          <w:lang w:eastAsia="bg-BG"/>
        </w:rPr>
        <w:t xml:space="preserve"> </w:t>
      </w:r>
      <w:proofErr w:type="spellStart"/>
      <w:r w:rsidRPr="00B228E2">
        <w:rPr>
          <w:lang w:eastAsia="bg-BG"/>
        </w:rPr>
        <w:t>непоносимост,</w:t>
      </w:r>
      <w:r w:rsidRPr="00B228E2">
        <w:t>Lapp</w:t>
      </w:r>
      <w:proofErr w:type="spellEnd"/>
      <w:r w:rsidRPr="00B228E2">
        <w:rPr>
          <w:lang w:eastAsia="bg-BG"/>
        </w:rPr>
        <w:t xml:space="preserve"> </w:t>
      </w:r>
      <w:proofErr w:type="spellStart"/>
      <w:r w:rsidRPr="00B228E2">
        <w:rPr>
          <w:lang w:eastAsia="bg-BG"/>
        </w:rPr>
        <w:t>лактазен</w:t>
      </w:r>
      <w:proofErr w:type="spellEnd"/>
      <w:r w:rsidRPr="00B228E2">
        <w:rPr>
          <w:lang w:eastAsia="bg-BG"/>
        </w:rPr>
        <w:t xml:space="preserve"> дефицит, или </w:t>
      </w:r>
      <w:proofErr w:type="spellStart"/>
      <w:r w:rsidRPr="00B228E2">
        <w:rPr>
          <w:lang w:eastAsia="bg-BG"/>
        </w:rPr>
        <w:t>глюкозо-галактозна</w:t>
      </w:r>
      <w:proofErr w:type="spellEnd"/>
      <w:r w:rsidRPr="00B228E2">
        <w:rPr>
          <w:lang w:eastAsia="bg-BG"/>
        </w:rPr>
        <w:t xml:space="preserve"> </w:t>
      </w:r>
      <w:proofErr w:type="spellStart"/>
      <w:r w:rsidRPr="00B228E2">
        <w:rPr>
          <w:lang w:eastAsia="bg-BG"/>
        </w:rPr>
        <w:t>малабсобция</w:t>
      </w:r>
      <w:proofErr w:type="spellEnd"/>
      <w:r w:rsidRPr="00B228E2">
        <w:rPr>
          <w:lang w:eastAsia="bg-BG"/>
        </w:rPr>
        <w:t>, не трябва да приемат това лекарство</w:t>
      </w:r>
      <w:r>
        <w:rPr>
          <w:lang w:eastAsia="bg-BG"/>
        </w:rPr>
        <w:t>.</w:t>
      </w:r>
    </w:p>
    <w:p w14:paraId="5611012C" w14:textId="77777777" w:rsidR="00B228E2" w:rsidRPr="00B228E2" w:rsidRDefault="00B228E2" w:rsidP="00B228E2"/>
    <w:p w14:paraId="78BEBB3D" w14:textId="5846FF34" w:rsidR="002C50EE" w:rsidRDefault="002C50EE" w:rsidP="002C50EE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24C7459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Едновременната употреба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е други антихипертензивни средства има адитивен ефект.</w:t>
      </w:r>
    </w:p>
    <w:p w14:paraId="2A186C13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Тъй като трицикличните антидепресанти могат да намалят ефективността на централно действащите антихипертензивни лекарствени продукти, не се препоръчва едновременна употреба на трициклични антидепресанти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>.</w:t>
      </w:r>
    </w:p>
    <w:p w14:paraId="05F6E468" w14:textId="77777777" w:rsidR="00B228E2" w:rsidRPr="00B228E2" w:rsidRDefault="00B228E2" w:rsidP="00B228E2">
      <w:pPr>
        <w:rPr>
          <w:sz w:val="24"/>
          <w:szCs w:val="24"/>
        </w:rPr>
      </w:pPr>
      <w:proofErr w:type="spellStart"/>
      <w:r w:rsidRPr="00B228E2">
        <w:rPr>
          <w:lang w:eastAsia="bg-BG"/>
        </w:rPr>
        <w:t>Моксонидинът</w:t>
      </w:r>
      <w:proofErr w:type="spellEnd"/>
      <w:r w:rsidRPr="00B228E2">
        <w:rPr>
          <w:lang w:eastAsia="bg-BG"/>
        </w:rPr>
        <w:t xml:space="preserve"> може да </w:t>
      </w:r>
      <w:proofErr w:type="spellStart"/>
      <w:r w:rsidRPr="00B228E2">
        <w:rPr>
          <w:lang w:eastAsia="bg-BG"/>
        </w:rPr>
        <w:t>потенцира</w:t>
      </w:r>
      <w:proofErr w:type="spellEnd"/>
      <w:r w:rsidRPr="00B228E2">
        <w:rPr>
          <w:lang w:eastAsia="bg-BG"/>
        </w:rPr>
        <w:t xml:space="preserve"> ефекта на трицикличните антидепресанти (избягвайте едновременното им предписване), транквилизаторите, алкохола, седативните и сънотворни средства.</w:t>
      </w:r>
    </w:p>
    <w:p w14:paraId="6BA5128A" w14:textId="77777777" w:rsidR="00B228E2" w:rsidRPr="00B228E2" w:rsidRDefault="00B228E2" w:rsidP="00B228E2">
      <w:pPr>
        <w:rPr>
          <w:sz w:val="24"/>
          <w:szCs w:val="24"/>
        </w:rPr>
      </w:pPr>
      <w:proofErr w:type="spellStart"/>
      <w:r w:rsidRPr="00B228E2">
        <w:rPr>
          <w:lang w:eastAsia="bg-BG"/>
        </w:rPr>
        <w:t>Моксонидинът</w:t>
      </w:r>
      <w:proofErr w:type="spellEnd"/>
      <w:r w:rsidRPr="00B228E2">
        <w:rPr>
          <w:lang w:eastAsia="bg-BG"/>
        </w:rPr>
        <w:t xml:space="preserve"> умерено засилва нарушенията на когнитивните функции при пациенти, които едновременно приемат </w:t>
      </w:r>
      <w:proofErr w:type="spellStart"/>
      <w:r w:rsidRPr="00B228E2">
        <w:rPr>
          <w:lang w:eastAsia="bg-BG"/>
        </w:rPr>
        <w:t>лоразепам</w:t>
      </w:r>
      <w:proofErr w:type="spellEnd"/>
      <w:r w:rsidRPr="00B228E2">
        <w:rPr>
          <w:lang w:eastAsia="bg-BG"/>
        </w:rPr>
        <w:t xml:space="preserve">. Седативният ефект на бензодиазепините може да се засили при едновременна употреба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>.</w:t>
      </w:r>
    </w:p>
    <w:p w14:paraId="2494DBB5" w14:textId="77777777" w:rsidR="00B228E2" w:rsidRDefault="00B228E2" w:rsidP="00B228E2">
      <w:pPr>
        <w:rPr>
          <w:lang w:eastAsia="bg-BG"/>
        </w:rPr>
      </w:pPr>
    </w:p>
    <w:p w14:paraId="680C04F8" w14:textId="77777777" w:rsidR="00B228E2" w:rsidRDefault="00B228E2" w:rsidP="00B228E2">
      <w:pPr>
        <w:rPr>
          <w:lang w:eastAsia="bg-BG"/>
        </w:rPr>
      </w:pPr>
      <w:proofErr w:type="spellStart"/>
      <w:r w:rsidRPr="00B228E2">
        <w:rPr>
          <w:lang w:eastAsia="bg-BG"/>
        </w:rPr>
        <w:t>Моксонидинът</w:t>
      </w:r>
      <w:proofErr w:type="spellEnd"/>
      <w:r w:rsidRPr="00B228E2">
        <w:rPr>
          <w:lang w:eastAsia="bg-BG"/>
        </w:rPr>
        <w:t xml:space="preserve"> се </w:t>
      </w:r>
      <w:proofErr w:type="spellStart"/>
      <w:r w:rsidRPr="00B228E2">
        <w:rPr>
          <w:lang w:eastAsia="bg-BG"/>
        </w:rPr>
        <w:t>екскретира</w:t>
      </w:r>
      <w:proofErr w:type="spellEnd"/>
      <w:r w:rsidRPr="00B228E2">
        <w:rPr>
          <w:lang w:eastAsia="bg-BG"/>
        </w:rPr>
        <w:t xml:space="preserve"> от организма чрез </w:t>
      </w:r>
      <w:proofErr w:type="spellStart"/>
      <w:r w:rsidRPr="00B228E2">
        <w:rPr>
          <w:lang w:eastAsia="bg-BG"/>
        </w:rPr>
        <w:t>тубулна</w:t>
      </w:r>
      <w:proofErr w:type="spellEnd"/>
      <w:r w:rsidRPr="00B228E2">
        <w:rPr>
          <w:lang w:eastAsia="bg-BG"/>
        </w:rPr>
        <w:t xml:space="preserve"> секреция. Не могат да бъдат изключени взаимодействия с други лекарствени продукти, които също се излъчват от </w:t>
      </w:r>
    </w:p>
    <w:p w14:paraId="36C53125" w14:textId="7DBD73AF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организма чрез </w:t>
      </w:r>
      <w:proofErr w:type="spellStart"/>
      <w:r w:rsidRPr="00B228E2">
        <w:rPr>
          <w:lang w:eastAsia="bg-BG"/>
        </w:rPr>
        <w:t>тубулна</w:t>
      </w:r>
      <w:proofErr w:type="spellEnd"/>
      <w:r w:rsidRPr="00B228E2">
        <w:rPr>
          <w:lang w:eastAsia="bg-BG"/>
        </w:rPr>
        <w:t xml:space="preserve"> секреция.</w:t>
      </w:r>
    </w:p>
    <w:p w14:paraId="6C4F2B3C" w14:textId="77777777" w:rsidR="00B228E2" w:rsidRDefault="00B228E2" w:rsidP="00B228E2">
      <w:pPr>
        <w:rPr>
          <w:lang w:eastAsia="bg-BG"/>
        </w:rPr>
      </w:pPr>
    </w:p>
    <w:p w14:paraId="36B94F99" w14:textId="042E7E81" w:rsidR="00B228E2" w:rsidRDefault="00B228E2" w:rsidP="00B228E2">
      <w:pPr>
        <w:rPr>
          <w:lang w:eastAsia="bg-BG"/>
        </w:rPr>
      </w:pPr>
      <w:proofErr w:type="spellStart"/>
      <w:r w:rsidRPr="00B228E2">
        <w:rPr>
          <w:lang w:eastAsia="bg-BG"/>
        </w:rPr>
        <w:t>Толазолинът</w:t>
      </w:r>
      <w:proofErr w:type="spellEnd"/>
      <w:r w:rsidRPr="00B228E2">
        <w:rPr>
          <w:lang w:eastAsia="bg-BG"/>
        </w:rPr>
        <w:t xml:space="preserve"> може да намали </w:t>
      </w:r>
      <w:proofErr w:type="spellStart"/>
      <w:r w:rsidRPr="00B228E2">
        <w:rPr>
          <w:lang w:eastAsia="bg-BG"/>
        </w:rPr>
        <w:t>дозозависимо</w:t>
      </w:r>
      <w:proofErr w:type="spellEnd"/>
      <w:r w:rsidRPr="00B228E2">
        <w:rPr>
          <w:lang w:eastAsia="bg-BG"/>
        </w:rPr>
        <w:t xml:space="preserve"> действието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>.</w:t>
      </w:r>
    </w:p>
    <w:p w14:paraId="06B7DE3A" w14:textId="77777777" w:rsidR="00B228E2" w:rsidRPr="00B228E2" w:rsidRDefault="00B228E2" w:rsidP="00B228E2">
      <w:pPr>
        <w:rPr>
          <w:lang w:eastAsia="bg-BG"/>
        </w:rPr>
      </w:pPr>
    </w:p>
    <w:p w14:paraId="48221AB5" w14:textId="343A8121" w:rsidR="002C50EE" w:rsidRDefault="002C50EE" w:rsidP="002C50EE">
      <w:pPr>
        <w:pStyle w:val="Heading2"/>
      </w:pPr>
      <w:r>
        <w:t>4.6. Фертилитет, бременност и кърмене</w:t>
      </w:r>
    </w:p>
    <w:p w14:paraId="61D39FC2" w14:textId="77777777" w:rsidR="00B228E2" w:rsidRDefault="00B228E2" w:rsidP="00B228E2">
      <w:pPr>
        <w:rPr>
          <w:lang w:eastAsia="bg-BG"/>
        </w:rPr>
      </w:pPr>
    </w:p>
    <w:p w14:paraId="3149DE43" w14:textId="0FDE64F4" w:rsidR="00B228E2" w:rsidRPr="00B228E2" w:rsidRDefault="00B228E2" w:rsidP="00B228E2">
      <w:pPr>
        <w:pStyle w:val="Heading3"/>
        <w:rPr>
          <w:rFonts w:eastAsia="Times New Roman"/>
          <w:u w:val="single"/>
        </w:rPr>
      </w:pPr>
      <w:r w:rsidRPr="00B228E2">
        <w:rPr>
          <w:rFonts w:eastAsia="Times New Roman"/>
          <w:u w:val="single"/>
          <w:lang w:eastAsia="bg-BG"/>
        </w:rPr>
        <w:t>Бременност</w:t>
      </w:r>
    </w:p>
    <w:p w14:paraId="79E080BC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Не са налице достатъчно данни за приложението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при бременни жени. В експерименти е животни, при високи дози, е показан </w:t>
      </w:r>
      <w:proofErr w:type="spellStart"/>
      <w:r w:rsidRPr="00B228E2">
        <w:rPr>
          <w:lang w:eastAsia="bg-BG"/>
        </w:rPr>
        <w:t>ембриотоксичен</w:t>
      </w:r>
      <w:proofErr w:type="spellEnd"/>
      <w:r w:rsidRPr="00B228E2">
        <w:rPr>
          <w:lang w:eastAsia="bg-BG"/>
        </w:rPr>
        <w:t xml:space="preserve"> ефект (виж т. 5.3). </w:t>
      </w:r>
      <w:r w:rsidRPr="00B228E2">
        <w:rPr>
          <w:lang w:eastAsia="bg-BG"/>
        </w:rPr>
        <w:lastRenderedPageBreak/>
        <w:t xml:space="preserve">Не е известно какъв е потенциалният риск при хора. Не се препоръчва употребата на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през бременността, освен в случай на безусловна необходимост.</w:t>
      </w:r>
    </w:p>
    <w:p w14:paraId="60B55346" w14:textId="77777777" w:rsidR="00B228E2" w:rsidRDefault="00B228E2" w:rsidP="00B228E2">
      <w:pPr>
        <w:rPr>
          <w:lang w:eastAsia="bg-BG"/>
        </w:rPr>
      </w:pPr>
    </w:p>
    <w:p w14:paraId="34B7A8AE" w14:textId="0EA4BB62" w:rsidR="00B228E2" w:rsidRPr="00B228E2" w:rsidRDefault="00B228E2" w:rsidP="00B228E2">
      <w:pPr>
        <w:pStyle w:val="Heading3"/>
        <w:rPr>
          <w:rFonts w:eastAsia="Times New Roman"/>
          <w:u w:val="single"/>
        </w:rPr>
      </w:pPr>
      <w:r w:rsidRPr="00B228E2">
        <w:rPr>
          <w:rFonts w:eastAsia="Times New Roman"/>
          <w:u w:val="single"/>
          <w:lang w:eastAsia="bg-BG"/>
        </w:rPr>
        <w:t>Кърмене</w:t>
      </w:r>
    </w:p>
    <w:p w14:paraId="04CEE2C5" w14:textId="77777777" w:rsidR="00B228E2" w:rsidRPr="00B228E2" w:rsidRDefault="00B228E2" w:rsidP="00B228E2">
      <w:pPr>
        <w:rPr>
          <w:sz w:val="24"/>
          <w:szCs w:val="24"/>
        </w:rPr>
      </w:pPr>
      <w:proofErr w:type="spellStart"/>
      <w:r w:rsidRPr="00B228E2">
        <w:rPr>
          <w:lang w:eastAsia="bg-BG"/>
        </w:rPr>
        <w:t>Моксонидинът</w:t>
      </w:r>
      <w:proofErr w:type="spellEnd"/>
      <w:r w:rsidRPr="00B228E2">
        <w:rPr>
          <w:lang w:eastAsia="bg-BG"/>
        </w:rPr>
        <w:t xml:space="preserve"> преминава в майчиното мляко и затова не трябва да се приема по време на кърмене. Ако провеждането на терапия с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е наложително, то кърменето по време на лечението трябва да се спре.</w:t>
      </w:r>
    </w:p>
    <w:p w14:paraId="43789665" w14:textId="77777777" w:rsidR="00B228E2" w:rsidRPr="00B228E2" w:rsidRDefault="00B228E2" w:rsidP="00B228E2"/>
    <w:p w14:paraId="5F675BDB" w14:textId="274898DF" w:rsidR="002C50EE" w:rsidRDefault="002C50EE" w:rsidP="002C50EE">
      <w:pPr>
        <w:pStyle w:val="Heading2"/>
      </w:pPr>
      <w:r>
        <w:t>4.7. Ефекти върху способността за шофиране и работа с машини</w:t>
      </w:r>
    </w:p>
    <w:p w14:paraId="4BC875B0" w14:textId="77777777" w:rsidR="00B228E2" w:rsidRPr="00B228E2" w:rsidRDefault="00B228E2" w:rsidP="00B228E2">
      <w:pPr>
        <w:rPr>
          <w:sz w:val="24"/>
          <w:szCs w:val="24"/>
        </w:rPr>
      </w:pPr>
      <w:r w:rsidRPr="00B228E2">
        <w:rPr>
          <w:lang w:eastAsia="bg-BG"/>
        </w:rPr>
        <w:t xml:space="preserve">Няма данни, които сочат, че </w:t>
      </w:r>
      <w:proofErr w:type="spellStart"/>
      <w:r w:rsidRPr="00B228E2">
        <w:rPr>
          <w:lang w:eastAsia="bg-BG"/>
        </w:rPr>
        <w:t>моксонидин</w:t>
      </w:r>
      <w:proofErr w:type="spellEnd"/>
      <w:r w:rsidRPr="00B228E2">
        <w:rPr>
          <w:lang w:eastAsia="bg-BG"/>
        </w:rPr>
        <w:t xml:space="preserve"> повлиява способността за шофиране и работа с машини. Докладвани са случаи на </w:t>
      </w:r>
      <w:proofErr w:type="spellStart"/>
      <w:r w:rsidRPr="00B228E2">
        <w:rPr>
          <w:lang w:eastAsia="bg-BG"/>
        </w:rPr>
        <w:t>сомнолентост</w:t>
      </w:r>
      <w:proofErr w:type="spellEnd"/>
      <w:r w:rsidRPr="00B228E2">
        <w:rPr>
          <w:lang w:eastAsia="bg-BG"/>
        </w:rPr>
        <w:t xml:space="preserve"> и световъртеж. Това трябва да се има предвид при извършването на тези дейности.</w:t>
      </w:r>
    </w:p>
    <w:p w14:paraId="271D60D4" w14:textId="77777777" w:rsidR="00B228E2" w:rsidRPr="00B228E2" w:rsidRDefault="00B228E2" w:rsidP="00B228E2"/>
    <w:p w14:paraId="1B3BD30D" w14:textId="6457CC9C" w:rsidR="002C50EE" w:rsidRDefault="002C50EE" w:rsidP="002C50EE">
      <w:pPr>
        <w:pStyle w:val="Heading2"/>
      </w:pPr>
      <w:r>
        <w:t>4.8. Нежелани лекарствени реакции</w:t>
      </w:r>
    </w:p>
    <w:p w14:paraId="1E0427D9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Най-честите докладвани нежелани реакции при приемане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включват сухота в устата, </w:t>
      </w:r>
      <w:proofErr w:type="spellStart"/>
      <w:r w:rsidRPr="007C3A98">
        <w:rPr>
          <w:lang w:eastAsia="bg-BG"/>
        </w:rPr>
        <w:t>замяност</w:t>
      </w:r>
      <w:proofErr w:type="spellEnd"/>
      <w:r w:rsidRPr="007C3A98">
        <w:rPr>
          <w:lang w:eastAsia="bg-BG"/>
        </w:rPr>
        <w:t xml:space="preserve">, </w:t>
      </w:r>
      <w:proofErr w:type="spellStart"/>
      <w:r w:rsidRPr="007C3A98">
        <w:rPr>
          <w:lang w:eastAsia="bg-BG"/>
        </w:rPr>
        <w:t>астения</w:t>
      </w:r>
      <w:proofErr w:type="spellEnd"/>
      <w:r w:rsidRPr="007C3A98">
        <w:rPr>
          <w:lang w:eastAsia="bg-BG"/>
        </w:rPr>
        <w:t xml:space="preserve"> и </w:t>
      </w:r>
      <w:proofErr w:type="spellStart"/>
      <w:r w:rsidRPr="007C3A98">
        <w:rPr>
          <w:lang w:eastAsia="bg-BG"/>
        </w:rPr>
        <w:t>сомнолентност</w:t>
      </w:r>
      <w:proofErr w:type="spellEnd"/>
      <w:r w:rsidRPr="007C3A98">
        <w:rPr>
          <w:lang w:eastAsia="bg-BG"/>
        </w:rPr>
        <w:t>.</w:t>
      </w:r>
    </w:p>
    <w:p w14:paraId="207981E1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Тези симптоми често намаляват след първите няколко седмици от започване на лечението.</w:t>
      </w:r>
    </w:p>
    <w:p w14:paraId="70786A9A" w14:textId="569E9C4A" w:rsidR="007C3A98" w:rsidRDefault="007C3A98" w:rsidP="007C3A98">
      <w:pPr>
        <w:rPr>
          <w:lang w:eastAsia="bg-BG"/>
        </w:rPr>
      </w:pPr>
      <w:r w:rsidRPr="007C3A98">
        <w:rPr>
          <w:lang w:eastAsia="bg-BG"/>
        </w:rPr>
        <w:t xml:space="preserve">Честотата на нежеланите реакции е представена по-долу, подредени по системно-органна класификация (проявени по време на плацебо-контролирани клинични проучвания с </w:t>
      </w:r>
      <w:r w:rsidRPr="007C3A98">
        <w:t>n</w:t>
      </w:r>
      <w:r w:rsidRPr="007C3A98">
        <w:rPr>
          <w:lang w:eastAsia="bg-BG"/>
        </w:rPr>
        <w:t xml:space="preserve">=886 пациенти, приемали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>):</w:t>
      </w:r>
    </w:p>
    <w:p w14:paraId="1DDEB6F3" w14:textId="041D499E" w:rsidR="007C3A98" w:rsidRDefault="007C3A98" w:rsidP="007C3A98">
      <w:pPr>
        <w:rPr>
          <w:lang w:eastAsia="bg-BG"/>
        </w:rPr>
      </w:pPr>
    </w:p>
    <w:p w14:paraId="33D10D3C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Много чести (</w:t>
      </w:r>
      <w:r w:rsidRPr="007C3A98">
        <w:t>≥</w:t>
      </w:r>
      <w:r w:rsidRPr="007C3A98">
        <w:rPr>
          <w:lang w:eastAsia="bg-BG"/>
        </w:rPr>
        <w:t>1/10)</w:t>
      </w:r>
    </w:p>
    <w:p w14:paraId="75F57728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Чести (</w:t>
      </w:r>
      <w:r w:rsidRPr="007C3A98">
        <w:t>≥</w:t>
      </w:r>
      <w:r w:rsidRPr="007C3A98">
        <w:rPr>
          <w:lang w:eastAsia="bg-BG"/>
        </w:rPr>
        <w:t>1/100 до &lt;1/10)</w:t>
      </w:r>
    </w:p>
    <w:p w14:paraId="64E93ADB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Нечести (</w:t>
      </w:r>
      <w:r w:rsidRPr="007C3A98">
        <w:t>≥</w:t>
      </w:r>
      <w:r w:rsidRPr="007C3A98">
        <w:rPr>
          <w:lang w:eastAsia="bg-BG"/>
        </w:rPr>
        <w:t>1/1 000 до &lt;1/100)</w:t>
      </w:r>
    </w:p>
    <w:p w14:paraId="6283D12D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Редки (</w:t>
      </w:r>
      <w:r w:rsidRPr="007C3A98">
        <w:t>≥</w:t>
      </w:r>
      <w:r w:rsidRPr="007C3A98">
        <w:rPr>
          <w:lang w:eastAsia="bg-BG"/>
        </w:rPr>
        <w:t>1/10 000 до &lt;1/1000)</w:t>
      </w:r>
    </w:p>
    <w:p w14:paraId="75FCA195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Много редки (&lt;1/10 000)</w:t>
      </w:r>
    </w:p>
    <w:p w14:paraId="729DF4DB" w14:textId="77CFC31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С неизвестна честота (от наличните данни не може да бъде направена оценка)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241"/>
        <w:gridCol w:w="2334"/>
        <w:gridCol w:w="2307"/>
      </w:tblGrid>
      <w:tr w:rsidR="007C3A98" w14:paraId="11AFA195" w14:textId="77777777" w:rsidTr="00A17B5A">
        <w:tc>
          <w:tcPr>
            <w:tcW w:w="2337" w:type="dxa"/>
            <w:vAlign w:val="bottom"/>
          </w:tcPr>
          <w:p w14:paraId="6B936C2A" w14:textId="79A55EB8" w:rsidR="007C3A98" w:rsidRDefault="007C3A98" w:rsidP="007C3A98">
            <w:proofErr w:type="spellStart"/>
            <w:r>
              <w:t>MedDRA</w:t>
            </w:r>
            <w:proofErr w:type="spellEnd"/>
            <w:r>
              <w:t xml:space="preserve"> системно- органна класификация</w:t>
            </w:r>
          </w:p>
        </w:tc>
        <w:tc>
          <w:tcPr>
            <w:tcW w:w="2337" w:type="dxa"/>
          </w:tcPr>
          <w:p w14:paraId="11A9667F" w14:textId="582FC170" w:rsidR="007C3A98" w:rsidRDefault="007C3A98" w:rsidP="007C3A98">
            <w:r>
              <w:t>Много чести</w:t>
            </w:r>
          </w:p>
        </w:tc>
        <w:tc>
          <w:tcPr>
            <w:tcW w:w="2338" w:type="dxa"/>
          </w:tcPr>
          <w:p w14:paraId="2ACDC485" w14:textId="3B1CC49F" w:rsidR="007C3A98" w:rsidRDefault="007C3A98" w:rsidP="007C3A98">
            <w:r>
              <w:t>чести</w:t>
            </w:r>
          </w:p>
        </w:tc>
        <w:tc>
          <w:tcPr>
            <w:tcW w:w="2338" w:type="dxa"/>
          </w:tcPr>
          <w:p w14:paraId="32F8E681" w14:textId="59AFE6EB" w:rsidR="007C3A98" w:rsidRDefault="007C3A98" w:rsidP="007C3A98">
            <w:r>
              <w:t>нечести</w:t>
            </w:r>
          </w:p>
        </w:tc>
      </w:tr>
      <w:tr w:rsidR="007C3A98" w14:paraId="615F3B83" w14:textId="77777777" w:rsidTr="00A17B5A">
        <w:tc>
          <w:tcPr>
            <w:tcW w:w="2337" w:type="dxa"/>
            <w:vAlign w:val="bottom"/>
          </w:tcPr>
          <w:p w14:paraId="19D685E2" w14:textId="4C3AB96F" w:rsidR="007C3A98" w:rsidRDefault="007C3A98" w:rsidP="007C3A98">
            <w:r>
              <w:t>Нарушения на метаболизма и храненето</w:t>
            </w:r>
          </w:p>
        </w:tc>
        <w:tc>
          <w:tcPr>
            <w:tcW w:w="2337" w:type="dxa"/>
          </w:tcPr>
          <w:p w14:paraId="55DADDC8" w14:textId="77777777" w:rsidR="007C3A98" w:rsidRDefault="007C3A98" w:rsidP="007C3A98"/>
        </w:tc>
        <w:tc>
          <w:tcPr>
            <w:tcW w:w="2338" w:type="dxa"/>
          </w:tcPr>
          <w:p w14:paraId="487B21B7" w14:textId="77777777" w:rsidR="007C3A98" w:rsidRDefault="007C3A98" w:rsidP="007C3A98"/>
        </w:tc>
        <w:tc>
          <w:tcPr>
            <w:tcW w:w="2338" w:type="dxa"/>
          </w:tcPr>
          <w:p w14:paraId="03E8BF07" w14:textId="77777777" w:rsidR="007C3A98" w:rsidRDefault="007C3A98" w:rsidP="007C3A98">
            <w:r>
              <w:t>Задържане на течност,</w:t>
            </w:r>
          </w:p>
          <w:p w14:paraId="36C93E13" w14:textId="12F53202" w:rsidR="007C3A98" w:rsidRDefault="007C3A98" w:rsidP="007C3A98">
            <w:r>
              <w:t>Анорексия</w:t>
            </w:r>
          </w:p>
        </w:tc>
      </w:tr>
      <w:tr w:rsidR="007C3A98" w14:paraId="361AB071" w14:textId="77777777" w:rsidTr="007C3A98">
        <w:tc>
          <w:tcPr>
            <w:tcW w:w="2337" w:type="dxa"/>
          </w:tcPr>
          <w:p w14:paraId="1D7AFDEA" w14:textId="335FEC74" w:rsidR="007C3A98" w:rsidRDefault="007C3A98" w:rsidP="007C3A98">
            <w:r>
              <w:t>Психични нарушения</w:t>
            </w:r>
          </w:p>
        </w:tc>
        <w:tc>
          <w:tcPr>
            <w:tcW w:w="2337" w:type="dxa"/>
          </w:tcPr>
          <w:p w14:paraId="126BAE03" w14:textId="77777777" w:rsidR="007C3A98" w:rsidRDefault="007C3A98" w:rsidP="007C3A98"/>
        </w:tc>
        <w:tc>
          <w:tcPr>
            <w:tcW w:w="2338" w:type="dxa"/>
          </w:tcPr>
          <w:p w14:paraId="47FF5ED0" w14:textId="01FEE600" w:rsidR="007C3A98" w:rsidRDefault="007C3A98" w:rsidP="007C3A98">
            <w:r>
              <w:t>Нарушения в мисловните процеси, Безсъние</w:t>
            </w:r>
          </w:p>
        </w:tc>
        <w:tc>
          <w:tcPr>
            <w:tcW w:w="2338" w:type="dxa"/>
          </w:tcPr>
          <w:p w14:paraId="2AE53478" w14:textId="2ACA48E5" w:rsidR="007C3A98" w:rsidRDefault="007C3A98" w:rsidP="007C3A98">
            <w:r>
              <w:t>Тревожност, Нервност, Загуба на либидо</w:t>
            </w:r>
          </w:p>
        </w:tc>
      </w:tr>
      <w:tr w:rsidR="007C3A98" w14:paraId="5CC9C7FE" w14:textId="77777777" w:rsidTr="007C3A98">
        <w:tc>
          <w:tcPr>
            <w:tcW w:w="2337" w:type="dxa"/>
          </w:tcPr>
          <w:p w14:paraId="38EFB884" w14:textId="2D5B4A31" w:rsidR="007C3A98" w:rsidRDefault="007C3A98" w:rsidP="007C3A98">
            <w:r>
              <w:t>Нарушения на нервната система</w:t>
            </w:r>
          </w:p>
        </w:tc>
        <w:tc>
          <w:tcPr>
            <w:tcW w:w="2337" w:type="dxa"/>
          </w:tcPr>
          <w:p w14:paraId="5F867525" w14:textId="77777777" w:rsidR="007C3A98" w:rsidRDefault="007C3A98" w:rsidP="007C3A98"/>
        </w:tc>
        <w:tc>
          <w:tcPr>
            <w:tcW w:w="2338" w:type="dxa"/>
          </w:tcPr>
          <w:p w14:paraId="4448FA70" w14:textId="223A11D8" w:rsidR="007C3A98" w:rsidRDefault="007C3A98" w:rsidP="007C3A98">
            <w:r>
              <w:t xml:space="preserve">Главоболие, Замаяност/ световъртеж, </w:t>
            </w:r>
            <w:proofErr w:type="spellStart"/>
            <w:r>
              <w:t>Сомнолентност</w:t>
            </w:r>
            <w:proofErr w:type="spellEnd"/>
          </w:p>
        </w:tc>
        <w:tc>
          <w:tcPr>
            <w:tcW w:w="2338" w:type="dxa"/>
          </w:tcPr>
          <w:p w14:paraId="3EBC670A" w14:textId="28CB4F5B" w:rsidR="007C3A98" w:rsidRDefault="007C3A98" w:rsidP="007C3A98">
            <w:proofErr w:type="spellStart"/>
            <w:r>
              <w:t>Седиране</w:t>
            </w:r>
            <w:proofErr w:type="spellEnd"/>
            <w:r>
              <w:t xml:space="preserve">, </w:t>
            </w:r>
            <w:proofErr w:type="spellStart"/>
            <w:r>
              <w:t>Синкоп</w:t>
            </w:r>
            <w:proofErr w:type="spellEnd"/>
            <w:r>
              <w:t xml:space="preserve">*, </w:t>
            </w:r>
            <w:proofErr w:type="spellStart"/>
            <w:r>
              <w:t>Парестезии</w:t>
            </w:r>
            <w:proofErr w:type="spellEnd"/>
            <w:r>
              <w:t xml:space="preserve"> по крайниците</w:t>
            </w:r>
          </w:p>
        </w:tc>
      </w:tr>
      <w:tr w:rsidR="007C3A98" w14:paraId="7E73FDC6" w14:textId="77777777" w:rsidTr="007C3A98">
        <w:tc>
          <w:tcPr>
            <w:tcW w:w="2337" w:type="dxa"/>
          </w:tcPr>
          <w:p w14:paraId="440A418D" w14:textId="7894D54E" w:rsidR="007C3A98" w:rsidRDefault="007C3A98" w:rsidP="007C3A98">
            <w:r>
              <w:t>Нарушения на очите</w:t>
            </w:r>
          </w:p>
        </w:tc>
        <w:tc>
          <w:tcPr>
            <w:tcW w:w="2337" w:type="dxa"/>
          </w:tcPr>
          <w:p w14:paraId="588195BD" w14:textId="77777777" w:rsidR="007C3A98" w:rsidRDefault="007C3A98" w:rsidP="007C3A98"/>
        </w:tc>
        <w:tc>
          <w:tcPr>
            <w:tcW w:w="2338" w:type="dxa"/>
          </w:tcPr>
          <w:p w14:paraId="7E5A537D" w14:textId="77777777" w:rsidR="007C3A98" w:rsidRDefault="007C3A98" w:rsidP="007C3A98"/>
        </w:tc>
        <w:tc>
          <w:tcPr>
            <w:tcW w:w="2338" w:type="dxa"/>
          </w:tcPr>
          <w:p w14:paraId="6A41EED3" w14:textId="00C8075A" w:rsidR="007C3A98" w:rsidRDefault="007C3A98" w:rsidP="007C3A98">
            <w:r>
              <w:t>Чувство за сърбеж или парене в окото</w:t>
            </w:r>
          </w:p>
        </w:tc>
      </w:tr>
      <w:tr w:rsidR="007C3A98" w14:paraId="6193F8C9" w14:textId="77777777" w:rsidTr="007C3A98">
        <w:tc>
          <w:tcPr>
            <w:tcW w:w="2337" w:type="dxa"/>
          </w:tcPr>
          <w:p w14:paraId="42DB8F10" w14:textId="14CEBE79" w:rsidR="007C3A98" w:rsidRDefault="007C3A98" w:rsidP="007C3A98">
            <w:r>
              <w:t>Нарушения на ухото и лабиринта</w:t>
            </w:r>
          </w:p>
        </w:tc>
        <w:tc>
          <w:tcPr>
            <w:tcW w:w="2337" w:type="dxa"/>
          </w:tcPr>
          <w:p w14:paraId="7C0C35A5" w14:textId="77777777" w:rsidR="007C3A98" w:rsidRDefault="007C3A98" w:rsidP="007C3A98"/>
        </w:tc>
        <w:tc>
          <w:tcPr>
            <w:tcW w:w="2338" w:type="dxa"/>
          </w:tcPr>
          <w:p w14:paraId="7B72FD2A" w14:textId="77777777" w:rsidR="007C3A98" w:rsidRDefault="007C3A98" w:rsidP="007C3A98"/>
        </w:tc>
        <w:tc>
          <w:tcPr>
            <w:tcW w:w="2338" w:type="dxa"/>
          </w:tcPr>
          <w:p w14:paraId="056728C6" w14:textId="5A6DD2F7" w:rsidR="007C3A98" w:rsidRDefault="007C3A98" w:rsidP="007C3A98">
            <w:proofErr w:type="spellStart"/>
            <w:r>
              <w:t>Тинитус</w:t>
            </w:r>
            <w:proofErr w:type="spellEnd"/>
          </w:p>
        </w:tc>
      </w:tr>
      <w:tr w:rsidR="007C3A98" w14:paraId="1E963295" w14:textId="77777777" w:rsidTr="007C3A98">
        <w:tc>
          <w:tcPr>
            <w:tcW w:w="2337" w:type="dxa"/>
          </w:tcPr>
          <w:p w14:paraId="04BC3474" w14:textId="1316B9AF" w:rsidR="007C3A98" w:rsidRDefault="007C3A98" w:rsidP="007C3A98">
            <w:r>
              <w:t>Сърдечни нарушения</w:t>
            </w:r>
          </w:p>
        </w:tc>
        <w:tc>
          <w:tcPr>
            <w:tcW w:w="2337" w:type="dxa"/>
          </w:tcPr>
          <w:p w14:paraId="4334FC2A" w14:textId="77777777" w:rsidR="007C3A98" w:rsidRDefault="007C3A98" w:rsidP="007C3A98"/>
        </w:tc>
        <w:tc>
          <w:tcPr>
            <w:tcW w:w="2338" w:type="dxa"/>
          </w:tcPr>
          <w:p w14:paraId="62BAAFAC" w14:textId="77777777" w:rsidR="007C3A98" w:rsidRDefault="007C3A98" w:rsidP="007C3A98"/>
        </w:tc>
        <w:tc>
          <w:tcPr>
            <w:tcW w:w="2338" w:type="dxa"/>
          </w:tcPr>
          <w:p w14:paraId="2EF24036" w14:textId="69DE3B00" w:rsidR="007C3A98" w:rsidRDefault="007C3A98" w:rsidP="007C3A98">
            <w:r>
              <w:t>Брадикардия</w:t>
            </w:r>
          </w:p>
        </w:tc>
      </w:tr>
      <w:tr w:rsidR="007C3A98" w14:paraId="0EB00E38" w14:textId="77777777" w:rsidTr="007C3A98">
        <w:tc>
          <w:tcPr>
            <w:tcW w:w="2337" w:type="dxa"/>
          </w:tcPr>
          <w:p w14:paraId="031F453D" w14:textId="0D8A5355" w:rsidR="007C3A98" w:rsidRDefault="007C3A98" w:rsidP="007C3A98">
            <w:r>
              <w:lastRenderedPageBreak/>
              <w:t>Съдови нарушения</w:t>
            </w:r>
          </w:p>
        </w:tc>
        <w:tc>
          <w:tcPr>
            <w:tcW w:w="2337" w:type="dxa"/>
          </w:tcPr>
          <w:p w14:paraId="61AFF718" w14:textId="77777777" w:rsidR="007C3A98" w:rsidRDefault="007C3A98" w:rsidP="007C3A98"/>
        </w:tc>
        <w:tc>
          <w:tcPr>
            <w:tcW w:w="2338" w:type="dxa"/>
          </w:tcPr>
          <w:p w14:paraId="36A74DEE" w14:textId="0EAB9FAD" w:rsidR="007C3A98" w:rsidRDefault="007C3A98" w:rsidP="007C3A98">
            <w:proofErr w:type="spellStart"/>
            <w:r>
              <w:t>Вазодилатация</w:t>
            </w:r>
            <w:proofErr w:type="spellEnd"/>
          </w:p>
        </w:tc>
        <w:tc>
          <w:tcPr>
            <w:tcW w:w="2338" w:type="dxa"/>
          </w:tcPr>
          <w:p w14:paraId="4B6577C1" w14:textId="69196160" w:rsidR="007C3A98" w:rsidRDefault="007C3A98" w:rsidP="007C3A98">
            <w:r>
              <w:t>Хипотония* (включително ортостатична хипотония), Нарушения на периферната циркулация</w:t>
            </w:r>
          </w:p>
        </w:tc>
      </w:tr>
      <w:tr w:rsidR="007C3A98" w14:paraId="5F8C4955" w14:textId="77777777" w:rsidTr="007C3A98">
        <w:tc>
          <w:tcPr>
            <w:tcW w:w="2337" w:type="dxa"/>
          </w:tcPr>
          <w:p w14:paraId="131E2B6D" w14:textId="0AC32ECA" w:rsidR="007C3A98" w:rsidRDefault="007C3A98" w:rsidP="007C3A98">
            <w:r>
              <w:t>Стомашно-чревни нарушения</w:t>
            </w:r>
          </w:p>
        </w:tc>
        <w:tc>
          <w:tcPr>
            <w:tcW w:w="2337" w:type="dxa"/>
          </w:tcPr>
          <w:p w14:paraId="0774A71A" w14:textId="79D691BF" w:rsidR="007C3A98" w:rsidRDefault="007C3A98" w:rsidP="007C3A98">
            <w:r>
              <w:t>Сухота в устата</w:t>
            </w:r>
          </w:p>
        </w:tc>
        <w:tc>
          <w:tcPr>
            <w:tcW w:w="2338" w:type="dxa"/>
          </w:tcPr>
          <w:p w14:paraId="37A24D57" w14:textId="77777777" w:rsidR="007C3A98" w:rsidRDefault="007C3A98" w:rsidP="007C3A98">
            <w:r>
              <w:t>Диария,</w:t>
            </w:r>
          </w:p>
          <w:p w14:paraId="213B5442" w14:textId="687DCD4F" w:rsidR="007C3A98" w:rsidRDefault="007C3A98" w:rsidP="007C3A98">
            <w:r>
              <w:t>Гадене/Повръщане, Диспепсия*, Запек и други стомашно-чревни нарушения</w:t>
            </w:r>
          </w:p>
        </w:tc>
        <w:tc>
          <w:tcPr>
            <w:tcW w:w="2338" w:type="dxa"/>
          </w:tcPr>
          <w:p w14:paraId="7C1C2A36" w14:textId="3D3A2D36" w:rsidR="007C3A98" w:rsidRDefault="007C3A98" w:rsidP="007C3A98">
            <w:r>
              <w:t xml:space="preserve">Болка в </w:t>
            </w:r>
            <w:proofErr w:type="spellStart"/>
            <w:r>
              <w:t>паротироидните</w:t>
            </w:r>
            <w:proofErr w:type="spellEnd"/>
            <w:r>
              <w:t xml:space="preserve"> жлези</w:t>
            </w:r>
          </w:p>
        </w:tc>
      </w:tr>
      <w:tr w:rsidR="007C3A98" w14:paraId="11BCAC60" w14:textId="77777777" w:rsidTr="007C3A98">
        <w:tc>
          <w:tcPr>
            <w:tcW w:w="2337" w:type="dxa"/>
          </w:tcPr>
          <w:p w14:paraId="23E63B7D" w14:textId="7BE53E77" w:rsidR="007C3A98" w:rsidRDefault="007C3A98" w:rsidP="007C3A98">
            <w:r>
              <w:t>Нарушения на кожата и подкожната тъкан</w:t>
            </w:r>
          </w:p>
        </w:tc>
        <w:tc>
          <w:tcPr>
            <w:tcW w:w="2337" w:type="dxa"/>
          </w:tcPr>
          <w:p w14:paraId="5284FCAE" w14:textId="77777777" w:rsidR="007C3A98" w:rsidRDefault="007C3A98" w:rsidP="007C3A98"/>
        </w:tc>
        <w:tc>
          <w:tcPr>
            <w:tcW w:w="2338" w:type="dxa"/>
          </w:tcPr>
          <w:p w14:paraId="52DE89FC" w14:textId="249A50DF" w:rsidR="007C3A98" w:rsidRDefault="007C3A98" w:rsidP="007C3A98">
            <w:r>
              <w:t>Алергични реакции, включващи Обрив/</w:t>
            </w:r>
            <w:proofErr w:type="spellStart"/>
            <w:r>
              <w:t>пруритус</w:t>
            </w:r>
            <w:proofErr w:type="spellEnd"/>
          </w:p>
        </w:tc>
        <w:tc>
          <w:tcPr>
            <w:tcW w:w="2338" w:type="dxa"/>
          </w:tcPr>
          <w:p w14:paraId="3E605C2B" w14:textId="4F1D3561" w:rsidR="007C3A98" w:rsidRDefault="007C3A98" w:rsidP="007C3A98">
            <w:r>
              <w:t>Ангиоедем</w:t>
            </w:r>
          </w:p>
        </w:tc>
      </w:tr>
      <w:tr w:rsidR="007C3A98" w14:paraId="2CE1C72C" w14:textId="77777777" w:rsidTr="007C3A98">
        <w:tc>
          <w:tcPr>
            <w:tcW w:w="2337" w:type="dxa"/>
          </w:tcPr>
          <w:p w14:paraId="0E2D8EAF" w14:textId="0D30E442" w:rsidR="007C3A98" w:rsidRDefault="007C3A98" w:rsidP="007C3A98">
            <w:r>
              <w:t>Нарушения на мускулно-скелетната система и съединителната тъкан</w:t>
            </w:r>
          </w:p>
        </w:tc>
        <w:tc>
          <w:tcPr>
            <w:tcW w:w="2337" w:type="dxa"/>
          </w:tcPr>
          <w:p w14:paraId="04C77EB5" w14:textId="77777777" w:rsidR="007C3A98" w:rsidRDefault="007C3A98" w:rsidP="007C3A98"/>
        </w:tc>
        <w:tc>
          <w:tcPr>
            <w:tcW w:w="2338" w:type="dxa"/>
          </w:tcPr>
          <w:p w14:paraId="7454A2E4" w14:textId="27B172CC" w:rsidR="007C3A98" w:rsidRDefault="007C3A98" w:rsidP="007C3A98">
            <w:r>
              <w:t>Болка в гърба</w:t>
            </w:r>
          </w:p>
        </w:tc>
        <w:tc>
          <w:tcPr>
            <w:tcW w:w="2338" w:type="dxa"/>
          </w:tcPr>
          <w:p w14:paraId="6DFA0D6C" w14:textId="5D8DC623" w:rsidR="007C3A98" w:rsidRDefault="007C3A98" w:rsidP="007C3A98">
            <w:r>
              <w:t>Болка в шията, Слабост в краката</w:t>
            </w:r>
          </w:p>
        </w:tc>
      </w:tr>
      <w:tr w:rsidR="007C3A98" w14:paraId="0F240563" w14:textId="77777777" w:rsidTr="007C3A98">
        <w:tc>
          <w:tcPr>
            <w:tcW w:w="2337" w:type="dxa"/>
          </w:tcPr>
          <w:p w14:paraId="6CA29BDA" w14:textId="22F7183D" w:rsidR="007C3A98" w:rsidRDefault="007C3A98" w:rsidP="007C3A98">
            <w:r>
              <w:t>Нарушения на възпроизводителната система и гърдата</w:t>
            </w:r>
          </w:p>
        </w:tc>
        <w:tc>
          <w:tcPr>
            <w:tcW w:w="2337" w:type="dxa"/>
          </w:tcPr>
          <w:p w14:paraId="3541F53B" w14:textId="77777777" w:rsidR="007C3A98" w:rsidRDefault="007C3A98" w:rsidP="007C3A98"/>
        </w:tc>
        <w:tc>
          <w:tcPr>
            <w:tcW w:w="2338" w:type="dxa"/>
          </w:tcPr>
          <w:p w14:paraId="3E6995CD" w14:textId="77777777" w:rsidR="007C3A98" w:rsidRDefault="007C3A98" w:rsidP="007C3A98"/>
        </w:tc>
        <w:tc>
          <w:tcPr>
            <w:tcW w:w="2338" w:type="dxa"/>
          </w:tcPr>
          <w:p w14:paraId="73A4AA3E" w14:textId="7C69A8BC" w:rsidR="007C3A98" w:rsidRDefault="007C3A98" w:rsidP="007C3A98">
            <w:proofErr w:type="spellStart"/>
            <w:r>
              <w:t>Гинекомастия</w:t>
            </w:r>
            <w:proofErr w:type="spellEnd"/>
            <w:r>
              <w:t>, Импотентност</w:t>
            </w:r>
          </w:p>
        </w:tc>
      </w:tr>
      <w:tr w:rsidR="007C3A98" w14:paraId="0AFB8FBE" w14:textId="77777777" w:rsidTr="007C3A98">
        <w:tc>
          <w:tcPr>
            <w:tcW w:w="2337" w:type="dxa"/>
          </w:tcPr>
          <w:p w14:paraId="73EF59FD" w14:textId="7C7B268F" w:rsidR="007C3A98" w:rsidRDefault="007C3A98" w:rsidP="007C3A98">
            <w:r>
              <w:t>Общи нарушения и ефекти на мястото на приложение</w:t>
            </w:r>
          </w:p>
        </w:tc>
        <w:tc>
          <w:tcPr>
            <w:tcW w:w="2337" w:type="dxa"/>
          </w:tcPr>
          <w:p w14:paraId="405C3380" w14:textId="43BFEAA8" w:rsidR="007C3A98" w:rsidRDefault="007C3A98" w:rsidP="007C3A98"/>
        </w:tc>
        <w:tc>
          <w:tcPr>
            <w:tcW w:w="2338" w:type="dxa"/>
          </w:tcPr>
          <w:p w14:paraId="2C308141" w14:textId="14AD35A9" w:rsidR="007C3A98" w:rsidRDefault="007C3A98" w:rsidP="007C3A98">
            <w:proofErr w:type="spellStart"/>
            <w:r>
              <w:t>Астения</w:t>
            </w:r>
            <w:proofErr w:type="spellEnd"/>
          </w:p>
        </w:tc>
        <w:tc>
          <w:tcPr>
            <w:tcW w:w="2338" w:type="dxa"/>
          </w:tcPr>
          <w:p w14:paraId="5BDB6697" w14:textId="53F04625" w:rsidR="007C3A98" w:rsidRDefault="007C3A98" w:rsidP="007C3A98">
            <w:r>
              <w:t>Отоци</w:t>
            </w:r>
          </w:p>
        </w:tc>
      </w:tr>
    </w:tbl>
    <w:p w14:paraId="17515730" w14:textId="349A1A7B" w:rsidR="00B228E2" w:rsidRDefault="00B228E2" w:rsidP="00B228E2"/>
    <w:p w14:paraId="4517977B" w14:textId="77777777" w:rsidR="007C3A98" w:rsidRPr="007C3A98" w:rsidRDefault="007C3A98" w:rsidP="007C3A98">
      <w:pPr>
        <w:rPr>
          <w:sz w:val="24"/>
          <w:szCs w:val="24"/>
        </w:rPr>
      </w:pPr>
      <w:r w:rsidRPr="007C3A98">
        <w:t xml:space="preserve">* </w:t>
      </w:r>
      <w:r w:rsidRPr="007C3A98">
        <w:rPr>
          <w:lang w:eastAsia="bg-BG"/>
        </w:rPr>
        <w:t>няма увеличение на честотата на проявление в сравнение с плацебо.</w:t>
      </w:r>
    </w:p>
    <w:p w14:paraId="678D9981" w14:textId="77777777" w:rsidR="007C3A98" w:rsidRDefault="007C3A98" w:rsidP="007C3A98">
      <w:pPr>
        <w:rPr>
          <w:b/>
          <w:bCs/>
          <w:u w:val="single"/>
          <w:lang w:eastAsia="bg-BG"/>
        </w:rPr>
      </w:pPr>
      <w:bookmarkStart w:id="1" w:name="bookmark0"/>
    </w:p>
    <w:p w14:paraId="351B11EA" w14:textId="6D18B2BB" w:rsidR="007C3A98" w:rsidRPr="007C3A98" w:rsidRDefault="007C3A98" w:rsidP="007C3A98">
      <w:pPr>
        <w:rPr>
          <w:sz w:val="24"/>
          <w:szCs w:val="24"/>
        </w:rPr>
      </w:pPr>
      <w:r w:rsidRPr="007C3A98">
        <w:rPr>
          <w:b/>
          <w:bCs/>
          <w:u w:val="single"/>
          <w:lang w:eastAsia="bg-BG"/>
        </w:rPr>
        <w:t>Съобщаване на подозирани нежелани реакции</w:t>
      </w:r>
      <w:bookmarkEnd w:id="1"/>
    </w:p>
    <w:p w14:paraId="6A8B1BBE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412CA43F" w14:textId="77777777" w:rsidR="007C3A98" w:rsidRDefault="007C3A98" w:rsidP="007C3A98">
      <w:pPr>
        <w:rPr>
          <w:b/>
          <w:bCs/>
          <w:lang w:eastAsia="bg-BG"/>
        </w:rPr>
      </w:pPr>
      <w:bookmarkStart w:id="2" w:name="bookmark2"/>
    </w:p>
    <w:p w14:paraId="75B42AC7" w14:textId="3E46E785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България</w:t>
      </w:r>
      <w:bookmarkEnd w:id="2"/>
    </w:p>
    <w:p w14:paraId="1BD9FD92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Изпълнителна агенция по лекарствата</w:t>
      </w:r>
    </w:p>
    <w:p w14:paraId="14E18576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ул. „Дамян Груев” № 8</w:t>
      </w:r>
    </w:p>
    <w:p w14:paraId="2AC9B4EB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1303 София</w:t>
      </w:r>
    </w:p>
    <w:p w14:paraId="172E65ED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Тел.:+35 928903417</w:t>
      </w:r>
    </w:p>
    <w:p w14:paraId="6A0904AB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уебсайт: </w:t>
      </w:r>
      <w:hyperlink r:id="rId5" w:history="1">
        <w:r w:rsidRPr="007C3A98">
          <w:rPr>
            <w:u w:val="single"/>
          </w:rPr>
          <w:t>www.bda.bg</w:t>
        </w:r>
      </w:hyperlink>
    </w:p>
    <w:p w14:paraId="16F6A64B" w14:textId="77777777" w:rsidR="007C3A98" w:rsidRPr="00B228E2" w:rsidRDefault="007C3A98" w:rsidP="00B228E2"/>
    <w:p w14:paraId="611C622D" w14:textId="68A5D0F0" w:rsidR="002C50EE" w:rsidRDefault="002C50EE" w:rsidP="002C50EE">
      <w:pPr>
        <w:pStyle w:val="Heading2"/>
      </w:pPr>
      <w:r>
        <w:t>4.9. Предозиране</w:t>
      </w:r>
    </w:p>
    <w:p w14:paraId="52AAC616" w14:textId="77777777" w:rsidR="007C3A98" w:rsidRDefault="007C3A98" w:rsidP="007C3A98">
      <w:pPr>
        <w:rPr>
          <w:i/>
          <w:iCs/>
          <w:lang w:eastAsia="bg-BG"/>
        </w:rPr>
      </w:pPr>
    </w:p>
    <w:p w14:paraId="1C832B64" w14:textId="5FD03C6B" w:rsidR="007C3A98" w:rsidRPr="00EE07C0" w:rsidRDefault="007C3A98" w:rsidP="00EE07C0">
      <w:pPr>
        <w:pStyle w:val="Heading3"/>
        <w:rPr>
          <w:i/>
          <w:iCs/>
        </w:rPr>
      </w:pPr>
      <w:proofErr w:type="spellStart"/>
      <w:r w:rsidRPr="00EE07C0">
        <w:rPr>
          <w:i/>
          <w:iCs/>
          <w:lang w:eastAsia="bg-BG"/>
        </w:rPr>
        <w:lastRenderedPageBreak/>
        <w:t>Сиптоми</w:t>
      </w:r>
      <w:proofErr w:type="spellEnd"/>
      <w:r w:rsidRPr="00EE07C0">
        <w:rPr>
          <w:i/>
          <w:iCs/>
          <w:lang w:eastAsia="bg-BG"/>
        </w:rPr>
        <w:t xml:space="preserve"> при предозиране</w:t>
      </w:r>
    </w:p>
    <w:p w14:paraId="3C4D6F0A" w14:textId="7C7E2570" w:rsidR="007C3A98" w:rsidRDefault="007C3A98" w:rsidP="007C3A98">
      <w:pPr>
        <w:rPr>
          <w:lang w:eastAsia="bg-BG"/>
        </w:rPr>
      </w:pPr>
      <w:r w:rsidRPr="007C3A98">
        <w:rPr>
          <w:lang w:eastAsia="bg-BG"/>
        </w:rPr>
        <w:t xml:space="preserve">В малкото на брой докладвани случаи на предозиране, доза от 19,6 </w:t>
      </w:r>
      <w:proofErr w:type="spellStart"/>
      <w:r w:rsidRPr="007C3A98">
        <w:t>mg</w:t>
      </w:r>
      <w:proofErr w:type="spellEnd"/>
      <w:r w:rsidRPr="007C3A98">
        <w:t xml:space="preserve"> </w:t>
      </w:r>
      <w:r w:rsidRPr="007C3A98">
        <w:rPr>
          <w:lang w:eastAsia="bg-BG"/>
        </w:rPr>
        <w:t xml:space="preserve">е била погълната без фатален изход. Признаците и симптомите, които бяха докладвани, включват: главоболие, </w:t>
      </w:r>
      <w:proofErr w:type="spellStart"/>
      <w:r w:rsidRPr="007C3A98">
        <w:rPr>
          <w:lang w:eastAsia="bg-BG"/>
        </w:rPr>
        <w:t>седиране</w:t>
      </w:r>
      <w:proofErr w:type="spellEnd"/>
      <w:r w:rsidRPr="007C3A98">
        <w:rPr>
          <w:lang w:eastAsia="bg-BG"/>
        </w:rPr>
        <w:t xml:space="preserve">, </w:t>
      </w:r>
      <w:proofErr w:type="spellStart"/>
      <w:r w:rsidRPr="007C3A98">
        <w:rPr>
          <w:lang w:eastAsia="bg-BG"/>
        </w:rPr>
        <w:t>сомнолентност</w:t>
      </w:r>
      <w:proofErr w:type="spellEnd"/>
      <w:r w:rsidRPr="007C3A98">
        <w:rPr>
          <w:lang w:eastAsia="bg-BG"/>
        </w:rPr>
        <w:t xml:space="preserve">, хипотония, </w:t>
      </w:r>
      <w:proofErr w:type="spellStart"/>
      <w:r w:rsidRPr="007C3A98">
        <w:rPr>
          <w:lang w:eastAsia="bg-BG"/>
        </w:rPr>
        <w:t>замяност</w:t>
      </w:r>
      <w:proofErr w:type="spellEnd"/>
      <w:r w:rsidRPr="007C3A98">
        <w:rPr>
          <w:lang w:eastAsia="bg-BG"/>
        </w:rPr>
        <w:t xml:space="preserve">, </w:t>
      </w:r>
      <w:proofErr w:type="spellStart"/>
      <w:r w:rsidRPr="007C3A98">
        <w:rPr>
          <w:lang w:eastAsia="bg-BG"/>
        </w:rPr>
        <w:t>астения</w:t>
      </w:r>
      <w:proofErr w:type="spellEnd"/>
      <w:r w:rsidRPr="007C3A98">
        <w:rPr>
          <w:lang w:eastAsia="bg-BG"/>
        </w:rPr>
        <w:t xml:space="preserve">, брадикардия, </w:t>
      </w:r>
      <w:proofErr w:type="spellStart"/>
      <w:r w:rsidRPr="007C3A98">
        <w:rPr>
          <w:lang w:eastAsia="bg-BG"/>
        </w:rPr>
        <w:t>сугота</w:t>
      </w:r>
      <w:proofErr w:type="spellEnd"/>
      <w:r w:rsidRPr="007C3A98">
        <w:rPr>
          <w:lang w:eastAsia="bg-BG"/>
        </w:rPr>
        <w:t xml:space="preserve"> в устата, повръщане, умора и болка в горната част на корема.</w:t>
      </w:r>
    </w:p>
    <w:p w14:paraId="0E6F25AA" w14:textId="5904947E" w:rsidR="007C3A98" w:rsidRDefault="007C3A98" w:rsidP="007C3A98">
      <w:pPr>
        <w:rPr>
          <w:lang w:eastAsia="bg-BG"/>
        </w:rPr>
      </w:pPr>
    </w:p>
    <w:p w14:paraId="06B5DBC9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При тежки случаи на предозиране се препоръчва внимателно проследяване, особено </w:t>
      </w:r>
      <w:proofErr w:type="spellStart"/>
      <w:r w:rsidRPr="007C3A98">
        <w:rPr>
          <w:lang w:eastAsia="bg-BG"/>
        </w:rPr>
        <w:t>занарушения</w:t>
      </w:r>
      <w:proofErr w:type="spellEnd"/>
      <w:r w:rsidRPr="007C3A98">
        <w:rPr>
          <w:lang w:eastAsia="bg-BG"/>
        </w:rPr>
        <w:t xml:space="preserve"> в съзнанието и </w:t>
      </w:r>
      <w:proofErr w:type="spellStart"/>
      <w:r w:rsidRPr="007C3A98">
        <w:rPr>
          <w:lang w:eastAsia="bg-BG"/>
        </w:rPr>
        <w:t>подтискане</w:t>
      </w:r>
      <w:proofErr w:type="spellEnd"/>
      <w:r w:rsidRPr="007C3A98">
        <w:rPr>
          <w:lang w:eastAsia="bg-BG"/>
        </w:rPr>
        <w:t xml:space="preserve"> на дишането.</w:t>
      </w:r>
    </w:p>
    <w:p w14:paraId="09BD6D43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В допълнение, </w:t>
      </w:r>
      <w:proofErr w:type="spellStart"/>
      <w:r w:rsidRPr="007C3A98">
        <w:rPr>
          <w:lang w:eastAsia="bg-BG"/>
        </w:rPr>
        <w:t>възоснова</w:t>
      </w:r>
      <w:proofErr w:type="spellEnd"/>
      <w:r w:rsidRPr="007C3A98">
        <w:rPr>
          <w:lang w:eastAsia="bg-BG"/>
        </w:rPr>
        <w:t xml:space="preserve"> на някои проучвания върху животни с високи дози, е възможно да се проявят преходна хипертония, тахикардия и хипергликемия.</w:t>
      </w:r>
    </w:p>
    <w:p w14:paraId="2BF11FCB" w14:textId="77777777" w:rsidR="007C3A98" w:rsidRDefault="007C3A98" w:rsidP="007C3A98">
      <w:pPr>
        <w:rPr>
          <w:lang w:eastAsia="bg-BG"/>
        </w:rPr>
      </w:pPr>
    </w:p>
    <w:p w14:paraId="43156281" w14:textId="782E86AA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При случай на непреднамерено предозиране при 2-годишно дете е наблюдавано следното:</w:t>
      </w:r>
    </w:p>
    <w:p w14:paraId="2670CD6D" w14:textId="75FBBE53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Не е известно какво количество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е погълнало детето. Максималната доза, която би могла да бъде погълната е 14 </w:t>
      </w:r>
      <w:proofErr w:type="spellStart"/>
      <w:r w:rsidRPr="007C3A98">
        <w:t>mg</w:t>
      </w:r>
      <w:proofErr w:type="spellEnd"/>
      <w:r w:rsidRPr="007C3A98">
        <w:t xml:space="preserve">. </w:t>
      </w:r>
      <w:r w:rsidRPr="007C3A98">
        <w:rPr>
          <w:lang w:eastAsia="bg-BG"/>
        </w:rPr>
        <w:t>Детето показва следните симптоми:</w:t>
      </w:r>
    </w:p>
    <w:p w14:paraId="50858AEA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Седиране</w:t>
      </w:r>
      <w:proofErr w:type="spellEnd"/>
      <w:r w:rsidRPr="007C3A98">
        <w:rPr>
          <w:lang w:eastAsia="bg-BG"/>
        </w:rPr>
        <w:t xml:space="preserve">, кома, хипотония, </w:t>
      </w:r>
      <w:proofErr w:type="spellStart"/>
      <w:r w:rsidRPr="007C3A98">
        <w:rPr>
          <w:lang w:eastAsia="bg-BG"/>
        </w:rPr>
        <w:t>миоза</w:t>
      </w:r>
      <w:proofErr w:type="spellEnd"/>
      <w:r w:rsidRPr="007C3A98">
        <w:rPr>
          <w:lang w:eastAsia="bg-BG"/>
        </w:rPr>
        <w:t xml:space="preserve"> и </w:t>
      </w:r>
      <w:proofErr w:type="spellStart"/>
      <w:r w:rsidRPr="007C3A98">
        <w:rPr>
          <w:lang w:eastAsia="bg-BG"/>
        </w:rPr>
        <w:t>диспнея</w:t>
      </w:r>
      <w:proofErr w:type="spellEnd"/>
      <w:r w:rsidRPr="007C3A98">
        <w:rPr>
          <w:lang w:eastAsia="bg-BG"/>
        </w:rPr>
        <w:t>. Стомашна промивка, инфузии с глюкоза, контролирано дишане и положение на покой са довели до пълно отзвучаване на симптомите в течение на 11 часа.</w:t>
      </w:r>
    </w:p>
    <w:p w14:paraId="2E2F1551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Въз основа на </w:t>
      </w:r>
      <w:proofErr w:type="spellStart"/>
      <w:r w:rsidRPr="007C3A98">
        <w:rPr>
          <w:lang w:eastAsia="bg-BG"/>
        </w:rPr>
        <w:t>фармакодинамичните</w:t>
      </w:r>
      <w:proofErr w:type="spellEnd"/>
      <w:r w:rsidRPr="007C3A98">
        <w:rPr>
          <w:lang w:eastAsia="bg-BG"/>
        </w:rPr>
        <w:t xml:space="preserve"> свойства на </w:t>
      </w:r>
      <w:proofErr w:type="spellStart"/>
      <w:r w:rsidRPr="007C3A98">
        <w:rPr>
          <w:lang w:eastAsia="bg-BG"/>
        </w:rPr>
        <w:t>моксонидина</w:t>
      </w:r>
      <w:proofErr w:type="spellEnd"/>
      <w:r w:rsidRPr="007C3A98">
        <w:rPr>
          <w:lang w:eastAsia="bg-BG"/>
        </w:rPr>
        <w:t xml:space="preserve"> могат да се очакват следните реакции при възрастни: </w:t>
      </w:r>
      <w:proofErr w:type="spellStart"/>
      <w:r w:rsidRPr="007C3A98">
        <w:rPr>
          <w:lang w:eastAsia="bg-BG"/>
        </w:rPr>
        <w:t>седиране</w:t>
      </w:r>
      <w:proofErr w:type="spellEnd"/>
      <w:r w:rsidRPr="007C3A98">
        <w:rPr>
          <w:lang w:eastAsia="bg-BG"/>
        </w:rPr>
        <w:t xml:space="preserve">, хипотония, ортостатична </w:t>
      </w:r>
      <w:proofErr w:type="spellStart"/>
      <w:r w:rsidRPr="007C3A98">
        <w:rPr>
          <w:lang w:eastAsia="bg-BG"/>
        </w:rPr>
        <w:t>дисрегулация</w:t>
      </w:r>
      <w:proofErr w:type="spellEnd"/>
      <w:r w:rsidRPr="007C3A98">
        <w:rPr>
          <w:lang w:eastAsia="bg-BG"/>
        </w:rPr>
        <w:t>, брадикардия, сухота в устата. В редки случаи могат да се наблюдават повръщане и парадоксално повишаване на кръвното налягане.</w:t>
      </w:r>
    </w:p>
    <w:p w14:paraId="0B4234AF" w14:textId="77777777" w:rsidR="007C3A98" w:rsidRDefault="007C3A98" w:rsidP="007C3A98">
      <w:pPr>
        <w:rPr>
          <w:i/>
          <w:iCs/>
          <w:lang w:eastAsia="bg-BG"/>
        </w:rPr>
      </w:pPr>
    </w:p>
    <w:p w14:paraId="5F5183E3" w14:textId="5C5D8849" w:rsidR="007C3A98" w:rsidRPr="00EE07C0" w:rsidRDefault="007C3A98" w:rsidP="00EE07C0">
      <w:pPr>
        <w:pStyle w:val="Heading3"/>
        <w:rPr>
          <w:i/>
          <w:iCs/>
        </w:rPr>
      </w:pPr>
      <w:r w:rsidRPr="00EE07C0">
        <w:rPr>
          <w:i/>
          <w:iCs/>
          <w:lang w:eastAsia="bg-BG"/>
        </w:rPr>
        <w:t>Лечение на предозирането</w:t>
      </w:r>
    </w:p>
    <w:p w14:paraId="553D95E6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Не е познат специфичен антидот. В случай на хипотония може да се счита, че вливането на течности и </w:t>
      </w:r>
      <w:proofErr w:type="spellStart"/>
      <w:r w:rsidRPr="007C3A98">
        <w:rPr>
          <w:lang w:eastAsia="bg-BG"/>
        </w:rPr>
        <w:t>допамин</w:t>
      </w:r>
      <w:proofErr w:type="spellEnd"/>
      <w:r w:rsidRPr="007C3A98">
        <w:rPr>
          <w:lang w:eastAsia="bg-BG"/>
        </w:rPr>
        <w:t xml:space="preserve"> ще подкрепи циркулацията. Брадикардията може да бъде лекувана с атропин.</w:t>
      </w:r>
    </w:p>
    <w:p w14:paraId="36AC6AC0" w14:textId="5A9C843F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α-рецепторните антагонисти може да намалят или да премахнат парадоксалните </w:t>
      </w:r>
      <w:proofErr w:type="spellStart"/>
      <w:r w:rsidRPr="007C3A98">
        <w:rPr>
          <w:lang w:eastAsia="bg-BG"/>
        </w:rPr>
        <w:t>хипертензивни</w:t>
      </w:r>
      <w:proofErr w:type="spellEnd"/>
      <w:r w:rsidRPr="007C3A98">
        <w:rPr>
          <w:lang w:eastAsia="bg-BG"/>
        </w:rPr>
        <w:t xml:space="preserve"> ефекти от предозирането с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>.</w:t>
      </w:r>
    </w:p>
    <w:p w14:paraId="1FC18649" w14:textId="0F882B8F" w:rsidR="007C3A98" w:rsidRPr="007C3A98" w:rsidRDefault="007C3A98" w:rsidP="007C3A98">
      <w:r w:rsidRPr="007C3A98">
        <w:rPr>
          <w:lang w:eastAsia="bg-BG"/>
        </w:rPr>
        <w:t xml:space="preserve">Лечението се състои от мерки за намаляване на резорбцията, като стомашна промивка (само ако поемането на </w:t>
      </w:r>
      <w:proofErr w:type="spellStart"/>
      <w:r w:rsidRPr="007C3A98">
        <w:rPr>
          <w:lang w:eastAsia="bg-BG"/>
        </w:rPr>
        <w:t>моксонидина</w:t>
      </w:r>
      <w:proofErr w:type="spellEnd"/>
      <w:r w:rsidRPr="007C3A98">
        <w:rPr>
          <w:lang w:eastAsia="bg-BG"/>
        </w:rPr>
        <w:t xml:space="preserve"> е станало съвсем скоро), прилагане на активен въглен и слабителни средства, и други симптоматични мерки.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418A3E6D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225C06FA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Фармакотерапевтична</w:t>
      </w:r>
      <w:proofErr w:type="spellEnd"/>
      <w:r w:rsidRPr="007C3A98">
        <w:rPr>
          <w:lang w:eastAsia="bg-BG"/>
        </w:rPr>
        <w:t xml:space="preserve"> група: Антихипертензивни, </w:t>
      </w:r>
      <w:proofErr w:type="spellStart"/>
      <w:r w:rsidRPr="007C3A98">
        <w:rPr>
          <w:lang w:eastAsia="bg-BG"/>
        </w:rPr>
        <w:t>антиадренергични</w:t>
      </w:r>
      <w:proofErr w:type="spellEnd"/>
      <w:r w:rsidRPr="007C3A98">
        <w:rPr>
          <w:lang w:eastAsia="bg-BG"/>
        </w:rPr>
        <w:t xml:space="preserve"> средства с централно действие, </w:t>
      </w:r>
      <w:proofErr w:type="spellStart"/>
      <w:r w:rsidRPr="007C3A98">
        <w:rPr>
          <w:lang w:eastAsia="bg-BG"/>
        </w:rPr>
        <w:t>агонисти</w:t>
      </w:r>
      <w:proofErr w:type="spellEnd"/>
      <w:r w:rsidRPr="007C3A98">
        <w:rPr>
          <w:lang w:eastAsia="bg-BG"/>
        </w:rPr>
        <w:t xml:space="preserve"> на </w:t>
      </w:r>
      <w:proofErr w:type="spellStart"/>
      <w:r w:rsidRPr="007C3A98">
        <w:rPr>
          <w:lang w:eastAsia="bg-BG"/>
        </w:rPr>
        <w:t>имидазолиновите</w:t>
      </w:r>
      <w:proofErr w:type="spellEnd"/>
      <w:r w:rsidRPr="007C3A98">
        <w:rPr>
          <w:lang w:eastAsia="bg-BG"/>
        </w:rPr>
        <w:t xml:space="preserve"> рецептори.</w:t>
      </w:r>
    </w:p>
    <w:p w14:paraId="0D4A1AC6" w14:textId="77777777" w:rsidR="007C3A98" w:rsidRDefault="007C3A98" w:rsidP="007C3A98">
      <w:pPr>
        <w:rPr>
          <w:lang w:eastAsia="bg-BG"/>
        </w:rPr>
      </w:pPr>
    </w:p>
    <w:p w14:paraId="3F8461BD" w14:textId="6EF1CEA1" w:rsidR="007C3A98" w:rsidRDefault="007C3A98" w:rsidP="007C3A98">
      <w:pPr>
        <w:rPr>
          <w:lang w:eastAsia="bg-BG"/>
        </w:rPr>
      </w:pPr>
      <w:r w:rsidRPr="007C3A98">
        <w:rPr>
          <w:lang w:eastAsia="bg-BG"/>
        </w:rPr>
        <w:t>АТС-код: С02АС05</w:t>
      </w:r>
    </w:p>
    <w:p w14:paraId="29C8E98B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При много</w:t>
      </w:r>
      <w:r w:rsidRPr="007C3A98">
        <w:t xml:space="preserve"> </w:t>
      </w:r>
      <w:r w:rsidRPr="007C3A98">
        <w:rPr>
          <w:lang w:eastAsia="bg-BG"/>
        </w:rPr>
        <w:t xml:space="preserve">животински модели </w:t>
      </w:r>
      <w:proofErr w:type="spellStart"/>
      <w:r w:rsidRPr="007C3A98">
        <w:rPr>
          <w:lang w:eastAsia="bg-BG"/>
        </w:rPr>
        <w:t>моксонидинът</w:t>
      </w:r>
      <w:proofErr w:type="spellEnd"/>
      <w:r w:rsidRPr="007C3A98">
        <w:rPr>
          <w:lang w:eastAsia="bg-BG"/>
        </w:rPr>
        <w:t xml:space="preserve"> е показал силно </w:t>
      </w:r>
      <w:proofErr w:type="spellStart"/>
      <w:r w:rsidRPr="007C3A98">
        <w:rPr>
          <w:lang w:eastAsia="bg-BG"/>
        </w:rPr>
        <w:t>хипотензивно</w:t>
      </w:r>
      <w:proofErr w:type="spellEnd"/>
      <w:r w:rsidRPr="007C3A98">
        <w:rPr>
          <w:lang w:eastAsia="bg-BG"/>
        </w:rPr>
        <w:t xml:space="preserve"> действие. Наличните експериментални данни сочат, че мястото на действие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е в централната нервна система (ЦНС).</w:t>
      </w:r>
    </w:p>
    <w:p w14:paraId="6C28075D" w14:textId="3844182F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Моксонидинът</w:t>
      </w:r>
      <w:proofErr w:type="spellEnd"/>
      <w:r w:rsidRPr="007C3A98">
        <w:rPr>
          <w:lang w:eastAsia="bg-BG"/>
        </w:rPr>
        <w:t xml:space="preserve"> се свързва селективно с </w:t>
      </w:r>
      <w:r w:rsidRPr="007C3A98">
        <w:t>I</w:t>
      </w:r>
      <w:r w:rsidRPr="007C3A98">
        <w:rPr>
          <w:vertAlign w:val="subscript"/>
        </w:rPr>
        <w:t>1</w:t>
      </w:r>
      <w:r w:rsidRPr="007C3A98">
        <w:rPr>
          <w:lang w:eastAsia="bg-BG"/>
        </w:rPr>
        <w:t>-имидазолиновите рецептори в мозъчния ствол. Тези</w:t>
      </w:r>
      <w:r w:rsidR="00EE07C0">
        <w:rPr>
          <w:lang w:eastAsia="bg-BG"/>
        </w:rPr>
        <w:t xml:space="preserve"> </w:t>
      </w:r>
      <w:r w:rsidRPr="007C3A98">
        <w:rPr>
          <w:lang w:eastAsia="bg-BG"/>
        </w:rPr>
        <w:t xml:space="preserve">чувствителни към </w:t>
      </w:r>
      <w:proofErr w:type="spellStart"/>
      <w:r w:rsidRPr="007C3A98">
        <w:rPr>
          <w:lang w:eastAsia="bg-BG"/>
        </w:rPr>
        <w:t>имидазолин</w:t>
      </w:r>
      <w:proofErr w:type="spellEnd"/>
      <w:r w:rsidRPr="007C3A98">
        <w:rPr>
          <w:lang w:eastAsia="bg-BG"/>
        </w:rPr>
        <w:t xml:space="preserve"> рецептори се намират особено във </w:t>
      </w:r>
      <w:proofErr w:type="spellStart"/>
      <w:r w:rsidRPr="007C3A98">
        <w:rPr>
          <w:lang w:eastAsia="bg-BG"/>
        </w:rPr>
        <w:t>вентролатералната</w:t>
      </w:r>
      <w:proofErr w:type="spellEnd"/>
      <w:r w:rsidRPr="007C3A98">
        <w:rPr>
          <w:lang w:eastAsia="bg-BG"/>
        </w:rPr>
        <w:t xml:space="preserve"> </w:t>
      </w:r>
      <w:proofErr w:type="spellStart"/>
      <w:r w:rsidRPr="007C3A98">
        <w:rPr>
          <w:i/>
          <w:iCs/>
        </w:rPr>
        <w:t>Medulla</w:t>
      </w:r>
      <w:proofErr w:type="spellEnd"/>
      <w:r w:rsidRPr="007C3A98">
        <w:rPr>
          <w:i/>
          <w:iCs/>
        </w:rPr>
        <w:t xml:space="preserve"> </w:t>
      </w:r>
      <w:proofErr w:type="spellStart"/>
      <w:r w:rsidRPr="007C3A98">
        <w:rPr>
          <w:i/>
          <w:iCs/>
        </w:rPr>
        <w:t>oblongata</w:t>
      </w:r>
      <w:proofErr w:type="spellEnd"/>
      <w:r w:rsidRPr="007C3A98">
        <w:t xml:space="preserve"> </w:t>
      </w:r>
      <w:r w:rsidRPr="007C3A98">
        <w:rPr>
          <w:lang w:eastAsia="bg-BG"/>
        </w:rPr>
        <w:t xml:space="preserve">- една област, която играе важна роля в централния контрол на </w:t>
      </w:r>
      <w:proofErr w:type="spellStart"/>
      <w:r w:rsidRPr="007C3A98">
        <w:rPr>
          <w:lang w:eastAsia="bg-BG"/>
        </w:rPr>
        <w:t>симпатиковата</w:t>
      </w:r>
      <w:proofErr w:type="spellEnd"/>
      <w:r w:rsidRPr="007C3A98">
        <w:rPr>
          <w:lang w:eastAsia="bg-BG"/>
        </w:rPr>
        <w:t xml:space="preserve"> нервна система. Влиянието на това взаимодействие с </w:t>
      </w:r>
      <w:r w:rsidRPr="007C3A98">
        <w:t>I</w:t>
      </w:r>
      <w:r w:rsidRPr="007C3A98">
        <w:rPr>
          <w:vertAlign w:val="subscript"/>
        </w:rPr>
        <w:t>1</w:t>
      </w:r>
      <w:r w:rsidRPr="007C3A98">
        <w:rPr>
          <w:lang w:eastAsia="bg-BG"/>
        </w:rPr>
        <w:t xml:space="preserve">-имидазолиновите рецептори очевидно се изразява в. намаляване активността на </w:t>
      </w:r>
      <w:proofErr w:type="spellStart"/>
      <w:r w:rsidRPr="007C3A98">
        <w:rPr>
          <w:lang w:eastAsia="bg-BG"/>
        </w:rPr>
        <w:lastRenderedPageBreak/>
        <w:t>симпатикусовите</w:t>
      </w:r>
      <w:proofErr w:type="spellEnd"/>
      <w:r w:rsidRPr="007C3A98">
        <w:rPr>
          <w:lang w:eastAsia="bg-BG"/>
        </w:rPr>
        <w:t xml:space="preserve"> нерви. Това бе доказано при </w:t>
      </w:r>
      <w:proofErr w:type="spellStart"/>
      <w:r w:rsidRPr="007C3A98">
        <w:rPr>
          <w:lang w:eastAsia="bg-BG"/>
        </w:rPr>
        <w:t>симпатикусовите</w:t>
      </w:r>
      <w:proofErr w:type="spellEnd"/>
      <w:r w:rsidRPr="007C3A98">
        <w:rPr>
          <w:lang w:eastAsia="bg-BG"/>
        </w:rPr>
        <w:t xml:space="preserve"> нерви на сърцето, </w:t>
      </w:r>
      <w:proofErr w:type="spellStart"/>
      <w:r w:rsidRPr="007C3A98">
        <w:rPr>
          <w:lang w:eastAsia="bg-BG"/>
        </w:rPr>
        <w:t>висцералните</w:t>
      </w:r>
      <w:proofErr w:type="spellEnd"/>
      <w:r w:rsidRPr="007C3A98">
        <w:rPr>
          <w:lang w:eastAsia="bg-BG"/>
        </w:rPr>
        <w:t xml:space="preserve"> и </w:t>
      </w:r>
      <w:proofErr w:type="spellStart"/>
      <w:r w:rsidRPr="007C3A98">
        <w:rPr>
          <w:lang w:eastAsia="bg-BG"/>
        </w:rPr>
        <w:t>ренални</w:t>
      </w:r>
      <w:proofErr w:type="spellEnd"/>
      <w:r w:rsidRPr="007C3A98">
        <w:rPr>
          <w:lang w:eastAsia="bg-BG"/>
        </w:rPr>
        <w:t xml:space="preserve"> </w:t>
      </w:r>
      <w:proofErr w:type="spellStart"/>
      <w:r w:rsidRPr="007C3A98">
        <w:rPr>
          <w:lang w:eastAsia="bg-BG"/>
        </w:rPr>
        <w:t>симпатикусови</w:t>
      </w:r>
      <w:proofErr w:type="spellEnd"/>
      <w:r w:rsidRPr="007C3A98">
        <w:rPr>
          <w:lang w:eastAsia="bg-BG"/>
        </w:rPr>
        <w:t xml:space="preserve"> нерви.</w:t>
      </w:r>
    </w:p>
    <w:p w14:paraId="56AF7E22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Моксонидинът</w:t>
      </w:r>
      <w:proofErr w:type="spellEnd"/>
      <w:r w:rsidRPr="007C3A98">
        <w:rPr>
          <w:lang w:eastAsia="bg-BG"/>
        </w:rPr>
        <w:t xml:space="preserve"> се различава от другите </w:t>
      </w:r>
      <w:proofErr w:type="spellStart"/>
      <w:r w:rsidRPr="007C3A98">
        <w:rPr>
          <w:lang w:eastAsia="bg-BG"/>
        </w:rPr>
        <w:t>централнодействащи</w:t>
      </w:r>
      <w:proofErr w:type="spellEnd"/>
      <w:r w:rsidRPr="007C3A98">
        <w:rPr>
          <w:lang w:eastAsia="bg-BG"/>
        </w:rPr>
        <w:t xml:space="preserve"> антихипертензивни средства по това, че афинитета му към централните </w:t>
      </w:r>
      <w:r w:rsidRPr="007C3A98">
        <w:t>α</w:t>
      </w:r>
      <w:r w:rsidRPr="007C3A98">
        <w:rPr>
          <w:vertAlign w:val="subscript"/>
        </w:rPr>
        <w:t>2</w:t>
      </w:r>
      <w:r w:rsidRPr="007C3A98">
        <w:rPr>
          <w:lang w:eastAsia="bg-BG"/>
        </w:rPr>
        <w:t xml:space="preserve">-адренорецептори е оскъден в сравнение е афинитета му към </w:t>
      </w:r>
      <w:r w:rsidRPr="007C3A98">
        <w:t>I</w:t>
      </w:r>
      <w:r w:rsidRPr="007C3A98">
        <w:rPr>
          <w:vertAlign w:val="subscript"/>
        </w:rPr>
        <w:t>1</w:t>
      </w:r>
      <w:r w:rsidRPr="007C3A98">
        <w:rPr>
          <w:lang w:eastAsia="bg-BG"/>
        </w:rPr>
        <w:t xml:space="preserve">-имидазолиновите рецептори. Приема се, че </w:t>
      </w:r>
      <w:proofErr w:type="spellStart"/>
      <w:r w:rsidRPr="007C3A98">
        <w:rPr>
          <w:lang w:eastAsia="bg-BG"/>
        </w:rPr>
        <w:t>седирането</w:t>
      </w:r>
      <w:proofErr w:type="spellEnd"/>
      <w:r w:rsidRPr="007C3A98">
        <w:rPr>
          <w:lang w:eastAsia="bg-BG"/>
        </w:rPr>
        <w:t xml:space="preserve"> и сухотата в устата, които се срещат най-често като нежелани лекарствени реакции на антихипертензивните средства с централно действие, са резултат от въздействие върху </w:t>
      </w:r>
      <w:r w:rsidRPr="007C3A98">
        <w:t>α</w:t>
      </w:r>
      <w:r w:rsidRPr="007C3A98">
        <w:rPr>
          <w:vertAlign w:val="subscript"/>
        </w:rPr>
        <w:t>2</w:t>
      </w:r>
      <w:r w:rsidRPr="007C3A98">
        <w:rPr>
          <w:lang w:eastAsia="bg-BG"/>
        </w:rPr>
        <w:t>-адренорецепторите.</w:t>
      </w:r>
    </w:p>
    <w:p w14:paraId="5B655E37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При хората, </w:t>
      </w:r>
      <w:proofErr w:type="spellStart"/>
      <w:r w:rsidRPr="007C3A98">
        <w:rPr>
          <w:lang w:eastAsia="bg-BG"/>
        </w:rPr>
        <w:t>Моксогамма</w:t>
      </w:r>
      <w:proofErr w:type="spellEnd"/>
      <w:r w:rsidRPr="007C3A98">
        <w:rPr>
          <w:lang w:eastAsia="bg-BG"/>
        </w:rPr>
        <w:t xml:space="preserve"> води до намаляване на системното съдово съпротивление и съответно,</w:t>
      </w:r>
      <w:r>
        <w:rPr>
          <w:lang w:eastAsia="bg-BG"/>
        </w:rPr>
        <w:t xml:space="preserve"> </w:t>
      </w:r>
      <w:r w:rsidRPr="007C3A98">
        <w:rPr>
          <w:lang w:eastAsia="bg-BG"/>
        </w:rPr>
        <w:t>на артериалното кръвно налягане.</w:t>
      </w:r>
    </w:p>
    <w:p w14:paraId="5ADC57F8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Средното </w:t>
      </w:r>
      <w:proofErr w:type="spellStart"/>
      <w:r w:rsidRPr="007C3A98">
        <w:rPr>
          <w:lang w:eastAsia="bg-BG"/>
        </w:rPr>
        <w:t>сйстолно</w:t>
      </w:r>
      <w:proofErr w:type="spellEnd"/>
      <w:r w:rsidRPr="007C3A98">
        <w:rPr>
          <w:lang w:eastAsia="bg-BG"/>
        </w:rPr>
        <w:t xml:space="preserve"> и диастолно артериално налягане, както в покой, така и при упражняване на усилия са снижени.</w:t>
      </w:r>
    </w:p>
    <w:p w14:paraId="4D90F93D" w14:textId="5227A5D3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До този момент не са налични данни относно въздействието на </w:t>
      </w:r>
      <w:proofErr w:type="spellStart"/>
      <w:r w:rsidRPr="007C3A98">
        <w:rPr>
          <w:lang w:eastAsia="bg-BG"/>
        </w:rPr>
        <w:t>моксонициа</w:t>
      </w:r>
      <w:proofErr w:type="spellEnd"/>
      <w:r w:rsidRPr="007C3A98">
        <w:rPr>
          <w:lang w:eastAsia="bg-BG"/>
        </w:rPr>
        <w:t xml:space="preserve"> върху смъртността и сърдечносъдовата заболеваемост.</w:t>
      </w:r>
    </w:p>
    <w:p w14:paraId="6F89B7C2" w14:textId="77777777" w:rsidR="007C3A98" w:rsidRPr="007C3A98" w:rsidRDefault="007C3A98" w:rsidP="007C3A98"/>
    <w:p w14:paraId="788B4E5E" w14:textId="56117C99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02FE5358" w14:textId="71D0105C" w:rsidR="007C3A98" w:rsidRPr="003873A1" w:rsidRDefault="007C3A98" w:rsidP="003873A1">
      <w:pPr>
        <w:pStyle w:val="Heading3"/>
        <w:rPr>
          <w:u w:val="single"/>
          <w:lang w:eastAsia="bg-BG"/>
        </w:rPr>
      </w:pPr>
      <w:proofErr w:type="spellStart"/>
      <w:r w:rsidRPr="003873A1">
        <w:rPr>
          <w:u w:val="single"/>
          <w:lang w:eastAsia="bg-BG"/>
        </w:rPr>
        <w:t>Абсообция</w:t>
      </w:r>
      <w:proofErr w:type="spellEnd"/>
    </w:p>
    <w:p w14:paraId="16C8F192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Моксонидинът</w:t>
      </w:r>
      <w:proofErr w:type="spellEnd"/>
      <w:r w:rsidRPr="007C3A98">
        <w:rPr>
          <w:lang w:eastAsia="bg-BG"/>
        </w:rPr>
        <w:t xml:space="preserve"> се резорбира бързо след орално приложение. При хора, се резорбира около 90 % от пероралната доза. Приемът на храна не оказва влияние върху фармакокинетиката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>.</w:t>
      </w:r>
    </w:p>
    <w:p w14:paraId="35E830A7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>Няма ефект на първо преминаване през черния дроб и бионаличността възлиза на 88 %.</w:t>
      </w:r>
    </w:p>
    <w:p w14:paraId="58A07B72" w14:textId="77777777" w:rsidR="007C3A98" w:rsidRDefault="007C3A98" w:rsidP="007C3A98">
      <w:pPr>
        <w:rPr>
          <w:u w:val="single"/>
          <w:lang w:eastAsia="bg-BG"/>
        </w:rPr>
      </w:pPr>
    </w:p>
    <w:p w14:paraId="279F3C81" w14:textId="00730C03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Разпределение</w:t>
      </w:r>
    </w:p>
    <w:p w14:paraId="22E0DF6E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Само около 7 % от </w:t>
      </w:r>
      <w:proofErr w:type="spellStart"/>
      <w:r w:rsidRPr="007C3A98">
        <w:rPr>
          <w:lang w:eastAsia="bg-BG"/>
        </w:rPr>
        <w:t>моксонидина</w:t>
      </w:r>
      <w:proofErr w:type="spellEnd"/>
      <w:r w:rsidRPr="007C3A98">
        <w:rPr>
          <w:lang w:eastAsia="bg-BG"/>
        </w:rPr>
        <w:t xml:space="preserve"> се свързват с човешките плазмени протеини </w:t>
      </w:r>
      <w:r w:rsidRPr="007C3A98">
        <w:t>(</w:t>
      </w:r>
      <w:proofErr w:type="spellStart"/>
      <w:r w:rsidRPr="007C3A98">
        <w:t>Vd</w:t>
      </w:r>
      <w:r w:rsidRPr="007C3A98">
        <w:rPr>
          <w:vertAlign w:val="subscript"/>
        </w:rPr>
        <w:t>ss</w:t>
      </w:r>
      <w:proofErr w:type="spellEnd"/>
      <w:r w:rsidRPr="007C3A98">
        <w:t xml:space="preserve"> = l,8 </w:t>
      </w:r>
      <w:r w:rsidRPr="007C3A98">
        <w:rPr>
          <w:lang w:eastAsia="bg-BG"/>
        </w:rPr>
        <w:t xml:space="preserve">± 0,4 </w:t>
      </w:r>
      <w:r w:rsidRPr="007C3A98">
        <w:t>l/</w:t>
      </w:r>
      <w:proofErr w:type="spellStart"/>
      <w:r w:rsidRPr="007C3A98">
        <w:t>kg</w:t>
      </w:r>
      <w:proofErr w:type="spellEnd"/>
      <w:r w:rsidRPr="007C3A98">
        <w:t xml:space="preserve">). </w:t>
      </w:r>
      <w:r w:rsidRPr="007C3A98">
        <w:rPr>
          <w:lang w:eastAsia="bg-BG"/>
        </w:rPr>
        <w:t xml:space="preserve">Максималните плазмени нива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се достигат за 30-180 минути след приема на филмираната таблетка.</w:t>
      </w:r>
    </w:p>
    <w:p w14:paraId="3F4DDD93" w14:textId="77777777" w:rsidR="007C3A98" w:rsidRDefault="007C3A98" w:rsidP="007C3A98">
      <w:pPr>
        <w:rPr>
          <w:u w:val="single"/>
          <w:lang w:eastAsia="bg-BG"/>
        </w:rPr>
      </w:pPr>
    </w:p>
    <w:p w14:paraId="27E84C24" w14:textId="1FACB2A3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Биотрансформация</w:t>
      </w:r>
    </w:p>
    <w:p w14:paraId="15BDB801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10-20 % от </w:t>
      </w:r>
      <w:proofErr w:type="spellStart"/>
      <w:r w:rsidRPr="007C3A98">
        <w:rPr>
          <w:lang w:eastAsia="bg-BG"/>
        </w:rPr>
        <w:t>моксонидина</w:t>
      </w:r>
      <w:proofErr w:type="spellEnd"/>
      <w:r w:rsidRPr="007C3A98">
        <w:rPr>
          <w:lang w:eastAsia="bg-BG"/>
        </w:rPr>
        <w:t xml:space="preserve"> се </w:t>
      </w:r>
      <w:proofErr w:type="spellStart"/>
      <w:r w:rsidRPr="007C3A98">
        <w:rPr>
          <w:lang w:eastAsia="bg-BG"/>
        </w:rPr>
        <w:t>метаболизира</w:t>
      </w:r>
      <w:proofErr w:type="spellEnd"/>
      <w:r w:rsidRPr="007C3A98">
        <w:rPr>
          <w:lang w:eastAsia="bg-BG"/>
        </w:rPr>
        <w:t xml:space="preserve">: основно до 4,5-дехидромоксонидин, както и до </w:t>
      </w:r>
      <w:proofErr w:type="spellStart"/>
      <w:r w:rsidRPr="007C3A98">
        <w:rPr>
          <w:lang w:eastAsia="bg-BG"/>
        </w:rPr>
        <w:t>аминометанамидинов</w:t>
      </w:r>
      <w:proofErr w:type="spellEnd"/>
      <w:r w:rsidRPr="007C3A98">
        <w:rPr>
          <w:lang w:eastAsia="bg-BG"/>
        </w:rPr>
        <w:t xml:space="preserve"> дериват, чрез отваряне на </w:t>
      </w:r>
      <w:proofErr w:type="spellStart"/>
      <w:r w:rsidRPr="007C3A98">
        <w:rPr>
          <w:lang w:eastAsia="bg-BG"/>
        </w:rPr>
        <w:t>имидазолиновия</w:t>
      </w:r>
      <w:proofErr w:type="spellEnd"/>
      <w:r w:rsidRPr="007C3A98">
        <w:rPr>
          <w:lang w:eastAsia="bg-BG"/>
        </w:rPr>
        <w:t xml:space="preserve"> пръстен .</w:t>
      </w:r>
    </w:p>
    <w:p w14:paraId="2A48B74F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Антихипертензивното действие на 4,5-дехидромоксонидина възлиза само на 1/10, а действието на </w:t>
      </w:r>
      <w:proofErr w:type="spellStart"/>
      <w:r w:rsidRPr="007C3A98">
        <w:rPr>
          <w:lang w:eastAsia="bg-BG"/>
        </w:rPr>
        <w:t>аминометанамидиновия</w:t>
      </w:r>
      <w:proofErr w:type="spellEnd"/>
      <w:r w:rsidRPr="007C3A98">
        <w:rPr>
          <w:lang w:eastAsia="bg-BG"/>
        </w:rPr>
        <w:t xml:space="preserve"> дериват е по-малко от 1/100 от ефекта на </w:t>
      </w:r>
      <w:proofErr w:type="spellStart"/>
      <w:r w:rsidRPr="007C3A98">
        <w:rPr>
          <w:lang w:eastAsia="bg-BG"/>
        </w:rPr>
        <w:t>моксонидина</w:t>
      </w:r>
      <w:proofErr w:type="spellEnd"/>
      <w:r w:rsidRPr="007C3A98">
        <w:rPr>
          <w:lang w:eastAsia="bg-BG"/>
        </w:rPr>
        <w:t>.</w:t>
      </w:r>
    </w:p>
    <w:p w14:paraId="34EC9B4B" w14:textId="77777777" w:rsidR="007C3A98" w:rsidRDefault="007C3A98" w:rsidP="007C3A98">
      <w:pPr>
        <w:rPr>
          <w:u w:val="single"/>
          <w:lang w:eastAsia="bg-BG"/>
        </w:rPr>
      </w:pPr>
    </w:p>
    <w:p w14:paraId="42AD2D56" w14:textId="293A1962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Елиминиране</w:t>
      </w:r>
    </w:p>
    <w:p w14:paraId="08B11BB4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Моксонидинът</w:t>
      </w:r>
      <w:proofErr w:type="spellEnd"/>
      <w:r w:rsidRPr="007C3A98">
        <w:rPr>
          <w:lang w:eastAsia="bg-BG"/>
        </w:rPr>
        <w:t xml:space="preserve"> и неговите метаболити почти напълно се излъчват чрез бъбреците. Повече от 90 % от дозата се елиминира </w:t>
      </w:r>
      <w:proofErr w:type="spellStart"/>
      <w:r w:rsidRPr="007C3A98">
        <w:rPr>
          <w:lang w:eastAsia="bg-BG"/>
        </w:rPr>
        <w:t>ренално</w:t>
      </w:r>
      <w:proofErr w:type="spellEnd"/>
      <w:r w:rsidRPr="007C3A98">
        <w:rPr>
          <w:lang w:eastAsia="bg-BG"/>
        </w:rPr>
        <w:t xml:space="preserve"> през първите 24 часа, докато около 1 % се изхвърлят чрез изпражненията. Кумулативната екскреция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в непроменен вид възлиза на около 50-75 %.</w:t>
      </w:r>
    </w:p>
    <w:p w14:paraId="0D808B9B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Средните стойности на плазмения елиминационен полуживот са 2,2 - 2,3 часа, а на </w:t>
      </w:r>
      <w:proofErr w:type="spellStart"/>
      <w:r w:rsidRPr="007C3A98">
        <w:rPr>
          <w:lang w:eastAsia="bg-BG"/>
        </w:rPr>
        <w:t>реналния</w:t>
      </w:r>
      <w:proofErr w:type="spellEnd"/>
      <w:r w:rsidRPr="007C3A98">
        <w:rPr>
          <w:lang w:eastAsia="bg-BG"/>
        </w:rPr>
        <w:t xml:space="preserve"> елиминационен полуживот - 2,6 - 2,8 часа.</w:t>
      </w:r>
    </w:p>
    <w:p w14:paraId="68580130" w14:textId="77777777" w:rsidR="007C3A98" w:rsidRDefault="007C3A98" w:rsidP="007C3A98">
      <w:pPr>
        <w:rPr>
          <w:u w:val="single"/>
          <w:lang w:eastAsia="bg-BG"/>
        </w:rPr>
      </w:pPr>
    </w:p>
    <w:p w14:paraId="17786A2A" w14:textId="740E6C27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Фармакокинетика при пациенти в старческа възраст</w:t>
      </w:r>
    </w:p>
    <w:p w14:paraId="018D9139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Малките разлики между </w:t>
      </w:r>
      <w:proofErr w:type="spellStart"/>
      <w:r w:rsidRPr="007C3A98">
        <w:rPr>
          <w:lang w:eastAsia="bg-BG"/>
        </w:rPr>
        <w:t>фармакокинетичните</w:t>
      </w:r>
      <w:proofErr w:type="spellEnd"/>
      <w:r w:rsidRPr="007C3A98">
        <w:rPr>
          <w:lang w:eastAsia="bg-BG"/>
        </w:rPr>
        <w:t xml:space="preserve"> свойства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 xml:space="preserve"> при здрави пациенти в старческа възраст и при по-млади възрастни е малко вероятно да бъдат </w:t>
      </w:r>
      <w:r w:rsidRPr="007C3A98">
        <w:rPr>
          <w:lang w:eastAsia="bg-BG"/>
        </w:rPr>
        <w:lastRenderedPageBreak/>
        <w:t xml:space="preserve">клинично значими. Тъй като няма натрупване на </w:t>
      </w:r>
      <w:proofErr w:type="spellStart"/>
      <w:r w:rsidRPr="007C3A98">
        <w:rPr>
          <w:lang w:eastAsia="bg-BG"/>
        </w:rPr>
        <w:t>моксонидин</w:t>
      </w:r>
      <w:proofErr w:type="spellEnd"/>
      <w:r w:rsidRPr="007C3A98">
        <w:rPr>
          <w:lang w:eastAsia="bg-BG"/>
        </w:rPr>
        <w:t>, при условие, че бъбречната функция е нормална, адаптиране на дозата не е необходимо.</w:t>
      </w:r>
    </w:p>
    <w:p w14:paraId="1180AA54" w14:textId="77777777" w:rsidR="007C3A98" w:rsidRDefault="007C3A98" w:rsidP="007C3A98">
      <w:pPr>
        <w:rPr>
          <w:u w:val="single"/>
          <w:lang w:eastAsia="bg-BG"/>
        </w:rPr>
      </w:pPr>
    </w:p>
    <w:p w14:paraId="2F08E185" w14:textId="1332735E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Фармакокинетика при пациенти с нарушение на бъбречната функция</w:t>
      </w:r>
    </w:p>
    <w:p w14:paraId="02C06C6F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u w:val="single"/>
          <w:lang w:eastAsia="bg-BG"/>
        </w:rPr>
        <w:t>При пациенти с умерено нарушение на бъбречната функция</w:t>
      </w:r>
      <w:r w:rsidRPr="007C3A98">
        <w:rPr>
          <w:lang w:eastAsia="bg-BG"/>
        </w:rPr>
        <w:t xml:space="preserve"> (</w:t>
      </w:r>
      <w:proofErr w:type="spellStart"/>
      <w:r w:rsidRPr="007C3A98">
        <w:rPr>
          <w:lang w:eastAsia="bg-BG"/>
        </w:rPr>
        <w:t>гломерулна</w:t>
      </w:r>
      <w:proofErr w:type="spellEnd"/>
      <w:r w:rsidRPr="007C3A98">
        <w:rPr>
          <w:lang w:eastAsia="bg-BG"/>
        </w:rPr>
        <w:t xml:space="preserve"> филтрация 30- 60 </w:t>
      </w:r>
      <w:r w:rsidRPr="007C3A98">
        <w:t>ml/</w:t>
      </w:r>
      <w:proofErr w:type="spellStart"/>
      <w:r w:rsidRPr="007C3A98">
        <w:t>min</w:t>
      </w:r>
      <w:proofErr w:type="spellEnd"/>
      <w:r w:rsidRPr="007C3A98">
        <w:t xml:space="preserve">) </w:t>
      </w:r>
      <w:r w:rsidRPr="007C3A98">
        <w:rPr>
          <w:lang w:eastAsia="bg-BG"/>
        </w:rPr>
        <w:t xml:space="preserve">площта под кривата </w:t>
      </w:r>
      <w:r w:rsidRPr="007C3A98">
        <w:t xml:space="preserve">(AUC) </w:t>
      </w:r>
      <w:r w:rsidRPr="007C3A98">
        <w:rPr>
          <w:lang w:eastAsia="bg-BG"/>
        </w:rPr>
        <w:t xml:space="preserve">е увеличена с 85 % , а </w:t>
      </w:r>
      <w:proofErr w:type="spellStart"/>
      <w:r w:rsidRPr="007C3A98">
        <w:rPr>
          <w:lang w:eastAsia="bg-BG"/>
        </w:rPr>
        <w:t>клирънсът</w:t>
      </w:r>
      <w:proofErr w:type="spellEnd"/>
      <w:r w:rsidRPr="007C3A98">
        <w:rPr>
          <w:lang w:eastAsia="bg-BG"/>
        </w:rPr>
        <w:t xml:space="preserve"> е намален с 52 %. При тези пациенти е необходимо адаптиране на дозата, като максималната дневна доза не трябва да е по-висока от 0,4 </w:t>
      </w:r>
      <w:proofErr w:type="spellStart"/>
      <w:r w:rsidRPr="007C3A98">
        <w:t>mg</w:t>
      </w:r>
      <w:proofErr w:type="spellEnd"/>
      <w:r w:rsidRPr="007C3A98">
        <w:t xml:space="preserve">, </w:t>
      </w:r>
      <w:r w:rsidRPr="007C3A98">
        <w:rPr>
          <w:lang w:eastAsia="bg-BG"/>
        </w:rPr>
        <w:t xml:space="preserve">а максималната единична доза - не по-висока от 0,2 </w:t>
      </w:r>
      <w:proofErr w:type="spellStart"/>
      <w:r w:rsidRPr="007C3A98">
        <w:t>mg</w:t>
      </w:r>
      <w:proofErr w:type="spellEnd"/>
      <w:r w:rsidRPr="007C3A98">
        <w:t>.</w:t>
      </w:r>
    </w:p>
    <w:p w14:paraId="46441AFF" w14:textId="77777777" w:rsidR="007C3A98" w:rsidRDefault="007C3A98" w:rsidP="007C3A98">
      <w:pPr>
        <w:rPr>
          <w:u w:val="single"/>
          <w:lang w:eastAsia="bg-BG"/>
        </w:rPr>
      </w:pPr>
    </w:p>
    <w:p w14:paraId="2B0C9762" w14:textId="10130F71" w:rsidR="007C3A98" w:rsidRPr="007C3A98" w:rsidRDefault="007C3A98" w:rsidP="007C3A98">
      <w:pPr>
        <w:rPr>
          <w:sz w:val="24"/>
          <w:szCs w:val="24"/>
        </w:rPr>
      </w:pPr>
      <w:r w:rsidRPr="007C3A98">
        <w:rPr>
          <w:u w:val="single"/>
          <w:lang w:eastAsia="bg-BG"/>
        </w:rPr>
        <w:t>При пациенти с тежко нарушение на бъбречната функция</w:t>
      </w:r>
      <w:r w:rsidRPr="007C3A98">
        <w:rPr>
          <w:lang w:eastAsia="bg-BG"/>
        </w:rPr>
        <w:t xml:space="preserve"> (</w:t>
      </w:r>
      <w:proofErr w:type="spellStart"/>
      <w:r w:rsidRPr="007C3A98">
        <w:rPr>
          <w:lang w:eastAsia="bg-BG"/>
        </w:rPr>
        <w:t>гломерулна</w:t>
      </w:r>
      <w:proofErr w:type="spellEnd"/>
      <w:r w:rsidRPr="007C3A98">
        <w:rPr>
          <w:lang w:eastAsia="bg-BG"/>
        </w:rPr>
        <w:t xml:space="preserve"> филтрация &lt; 30 </w:t>
      </w:r>
      <w:r w:rsidRPr="007C3A98">
        <w:t>ml/</w:t>
      </w:r>
      <w:proofErr w:type="spellStart"/>
      <w:r w:rsidRPr="007C3A98">
        <w:t>min</w:t>
      </w:r>
      <w:proofErr w:type="spellEnd"/>
      <w:r w:rsidRPr="007C3A98">
        <w:t xml:space="preserve">) </w:t>
      </w:r>
      <w:proofErr w:type="spellStart"/>
      <w:r w:rsidRPr="007C3A98">
        <w:rPr>
          <w:lang w:eastAsia="bg-BG"/>
        </w:rPr>
        <w:t>клирънсът</w:t>
      </w:r>
      <w:proofErr w:type="spellEnd"/>
      <w:r w:rsidRPr="007C3A98">
        <w:rPr>
          <w:lang w:eastAsia="bg-BG"/>
        </w:rPr>
        <w:t xml:space="preserve"> е намален с 68% и времето на полуживот е удължено до 7 часа. При тези пациенти е необходимо адаптиране на дозата, като максималната дневна доза не трябва да е по-висока от 0,3 </w:t>
      </w:r>
      <w:proofErr w:type="spellStart"/>
      <w:r w:rsidRPr="007C3A98">
        <w:t>mg</w:t>
      </w:r>
      <w:proofErr w:type="spellEnd"/>
      <w:r w:rsidRPr="007C3A98">
        <w:t xml:space="preserve">, </w:t>
      </w:r>
      <w:r w:rsidRPr="007C3A98">
        <w:rPr>
          <w:lang w:eastAsia="bg-BG"/>
        </w:rPr>
        <w:t xml:space="preserve">а максималната единична доза - не по-висока от 0,2 </w:t>
      </w:r>
      <w:proofErr w:type="spellStart"/>
      <w:r w:rsidRPr="007C3A98">
        <w:t>mg</w:t>
      </w:r>
      <w:proofErr w:type="spellEnd"/>
      <w:r w:rsidRPr="007C3A98">
        <w:t>.</w:t>
      </w:r>
    </w:p>
    <w:p w14:paraId="69FB50E3" w14:textId="77777777" w:rsidR="007C3A98" w:rsidRDefault="007C3A98" w:rsidP="007C3A98">
      <w:pPr>
        <w:rPr>
          <w:u w:val="single"/>
          <w:lang w:eastAsia="bg-BG"/>
        </w:rPr>
      </w:pPr>
    </w:p>
    <w:p w14:paraId="1D185D84" w14:textId="3DCC8446" w:rsidR="007C3A98" w:rsidRPr="003873A1" w:rsidRDefault="007C3A98" w:rsidP="003873A1">
      <w:pPr>
        <w:pStyle w:val="Heading3"/>
        <w:rPr>
          <w:u w:val="single"/>
        </w:rPr>
      </w:pPr>
      <w:r w:rsidRPr="003873A1">
        <w:rPr>
          <w:u w:val="single"/>
          <w:lang w:eastAsia="bg-BG"/>
        </w:rPr>
        <w:t>Фармакокинетика при деца</w:t>
      </w:r>
    </w:p>
    <w:p w14:paraId="135BB825" w14:textId="4AC847B0" w:rsidR="007C3A98" w:rsidRPr="007C3A98" w:rsidRDefault="007C3A98" w:rsidP="007C3A98">
      <w:pPr>
        <w:rPr>
          <w:sz w:val="24"/>
          <w:szCs w:val="24"/>
          <w:u w:val="single"/>
        </w:rPr>
      </w:pPr>
      <w:r w:rsidRPr="007C3A98">
        <w:rPr>
          <w:lang w:eastAsia="bg-BG"/>
        </w:rPr>
        <w:t xml:space="preserve">Не са провеждани </w:t>
      </w:r>
      <w:proofErr w:type="spellStart"/>
      <w:r w:rsidRPr="007C3A98">
        <w:rPr>
          <w:lang w:eastAsia="bg-BG"/>
        </w:rPr>
        <w:t>фармакокинетични</w:t>
      </w:r>
      <w:proofErr w:type="spellEnd"/>
      <w:r w:rsidRPr="007C3A98">
        <w:rPr>
          <w:lang w:eastAsia="bg-BG"/>
        </w:rPr>
        <w:t xml:space="preserve"> изследвания при деца</w:t>
      </w:r>
    </w:p>
    <w:p w14:paraId="77E5D777" w14:textId="77777777" w:rsidR="007C3A98" w:rsidRPr="007C3A98" w:rsidRDefault="007C3A98" w:rsidP="007C3A98"/>
    <w:p w14:paraId="134A69A8" w14:textId="695AFE09" w:rsidR="002C50EE" w:rsidRDefault="002C50EE" w:rsidP="002C50EE">
      <w:pPr>
        <w:pStyle w:val="Heading2"/>
      </w:pPr>
      <w:r>
        <w:t>5.3. Предклинични данни за безопасност</w:t>
      </w:r>
    </w:p>
    <w:p w14:paraId="40BB8D34" w14:textId="77777777" w:rsidR="007C3A98" w:rsidRDefault="007C3A98" w:rsidP="007C3A98"/>
    <w:p w14:paraId="05472B7F" w14:textId="396DB4BD" w:rsidR="007C3A98" w:rsidRPr="003873A1" w:rsidRDefault="007C3A98" w:rsidP="007C3A98">
      <w:pPr>
        <w:rPr>
          <w:rFonts w:eastAsia="Times New Roman" w:cs="Arial"/>
          <w:sz w:val="24"/>
          <w:szCs w:val="24"/>
        </w:rPr>
      </w:pPr>
      <w:r>
        <w:t xml:space="preserve"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</w:t>
      </w:r>
      <w:proofErr w:type="spellStart"/>
      <w:r>
        <w:t>генотоксичност</w:t>
      </w:r>
      <w:proofErr w:type="spellEnd"/>
      <w:r>
        <w:t xml:space="preserve">, карциногенен потенциал, репродуктивна токсичност и токсичност за </w:t>
      </w:r>
      <w:r w:rsidRPr="003873A1">
        <w:rPr>
          <w:rFonts w:eastAsia="Times New Roman" w:cs="Arial"/>
          <w:color w:val="000000"/>
          <w:lang w:eastAsia="bg-BG"/>
        </w:rPr>
        <w:t>развитието.</w:t>
      </w:r>
    </w:p>
    <w:p w14:paraId="165C5C44" w14:textId="77777777" w:rsidR="007C3A98" w:rsidRPr="003873A1" w:rsidRDefault="007C3A98" w:rsidP="007C3A98">
      <w:pPr>
        <w:rPr>
          <w:rFonts w:eastAsia="Times New Roman" w:cs="Arial"/>
          <w:sz w:val="24"/>
          <w:szCs w:val="24"/>
        </w:rPr>
      </w:pPr>
      <w:r w:rsidRPr="003873A1">
        <w:rPr>
          <w:rFonts w:eastAsia="Times New Roman" w:cs="Arial"/>
          <w:color w:val="000000"/>
          <w:lang w:eastAsia="bg-BG"/>
        </w:rPr>
        <w:t xml:space="preserve">Продължителното перорално лечение на плъхове в продължение на 52 седмици (с дози от 0.12- 4 </w:t>
      </w:r>
      <w:r w:rsidRPr="003873A1">
        <w:rPr>
          <w:rFonts w:eastAsia="Times New Roman" w:cs="Arial"/>
          <w:color w:val="000000"/>
          <w:lang w:val="en-US"/>
        </w:rPr>
        <w:t xml:space="preserve">mg </w:t>
      </w:r>
      <w:r w:rsidRPr="003873A1">
        <w:rPr>
          <w:rFonts w:eastAsia="Times New Roman" w:cs="Arial"/>
          <w:color w:val="000000"/>
          <w:lang w:eastAsia="bg-BG"/>
        </w:rPr>
        <w:t xml:space="preserve">/ </w:t>
      </w:r>
      <w:r w:rsidRPr="003873A1">
        <w:rPr>
          <w:rFonts w:eastAsia="Times New Roman" w:cs="Arial"/>
          <w:color w:val="000000"/>
          <w:lang w:val="en-US"/>
        </w:rPr>
        <w:t xml:space="preserve">kg) </w:t>
      </w:r>
      <w:r w:rsidRPr="003873A1">
        <w:rPr>
          <w:rFonts w:eastAsia="Times New Roman" w:cs="Arial"/>
          <w:color w:val="000000"/>
          <w:lang w:eastAsia="bg-BG"/>
        </w:rPr>
        <w:t xml:space="preserve">и на кучета (с дози от 0.04-0.4 </w:t>
      </w:r>
      <w:r w:rsidRPr="003873A1">
        <w:rPr>
          <w:rFonts w:eastAsia="Times New Roman" w:cs="Arial"/>
          <w:color w:val="000000"/>
          <w:lang w:val="en-US"/>
        </w:rPr>
        <w:t xml:space="preserve">mg/kg) </w:t>
      </w:r>
      <w:r w:rsidRPr="003873A1">
        <w:rPr>
          <w:rFonts w:eastAsia="Times New Roman" w:cs="Arial"/>
          <w:color w:val="000000"/>
          <w:lang w:eastAsia="bg-BG"/>
        </w:rPr>
        <w:t xml:space="preserve">показа значителни ефекти на </w:t>
      </w:r>
      <w:proofErr w:type="spellStart"/>
      <w:r w:rsidRPr="003873A1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3873A1">
        <w:rPr>
          <w:rFonts w:eastAsia="Times New Roman" w:cs="Arial"/>
          <w:color w:val="000000"/>
          <w:lang w:eastAsia="bg-BG"/>
        </w:rPr>
        <w:t xml:space="preserve"> само при най-високите дози. Незначителни нарушения на електролитния баланс (намаляване на натрий в кръвта и увеличение на калия, уреята и </w:t>
      </w:r>
      <w:proofErr w:type="spellStart"/>
      <w:r w:rsidRPr="003873A1">
        <w:rPr>
          <w:rFonts w:eastAsia="Times New Roman" w:cs="Arial"/>
          <w:color w:val="000000"/>
          <w:lang w:eastAsia="bg-BG"/>
        </w:rPr>
        <w:t>креатинина</w:t>
      </w:r>
      <w:proofErr w:type="spellEnd"/>
      <w:r w:rsidRPr="003873A1">
        <w:rPr>
          <w:rFonts w:eastAsia="Times New Roman" w:cs="Arial"/>
          <w:color w:val="000000"/>
          <w:lang w:eastAsia="bg-BG"/>
        </w:rPr>
        <w:t>) са открити при най-високата доза при плъхове и повръщане и обилно слюноотделяне само за високата доза при кучета. В допълнение, леко повишение на теглото на черния дроб беше проявено и при двата вида за високите дози.</w:t>
      </w:r>
    </w:p>
    <w:p w14:paraId="62D09CD9" w14:textId="7624D5DC" w:rsidR="007C3A98" w:rsidRPr="003873A1" w:rsidRDefault="007C3A98" w:rsidP="007C3A98">
      <w:pPr>
        <w:rPr>
          <w:rFonts w:eastAsia="Times New Roman" w:cs="Arial"/>
          <w:color w:val="000000"/>
          <w:lang w:eastAsia="bg-BG"/>
        </w:rPr>
      </w:pPr>
      <w:r w:rsidRPr="003873A1">
        <w:rPr>
          <w:rFonts w:eastAsia="Times New Roman" w:cs="Arial"/>
          <w:color w:val="000000"/>
          <w:lang w:eastAsia="bg-BG"/>
        </w:rPr>
        <w:t xml:space="preserve">Изследванията върху репродуктивната токсичност не показват нито въздействие върху </w:t>
      </w:r>
      <w:proofErr w:type="spellStart"/>
      <w:r w:rsidRPr="003873A1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3873A1">
        <w:rPr>
          <w:rFonts w:eastAsia="Times New Roman" w:cs="Arial"/>
          <w:color w:val="000000"/>
          <w:lang w:eastAsia="bg-BG"/>
        </w:rPr>
        <w:t>, нито тератогенен потенциал.</w:t>
      </w:r>
    </w:p>
    <w:p w14:paraId="7E2D4E2E" w14:textId="2B1D4541" w:rsidR="007C3A98" w:rsidRDefault="007C3A98" w:rsidP="007C3A98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419EFE9" w14:textId="77777777" w:rsidR="007C3A98" w:rsidRPr="007C3A98" w:rsidRDefault="007C3A98" w:rsidP="007C3A98">
      <w:pPr>
        <w:rPr>
          <w:sz w:val="24"/>
          <w:szCs w:val="24"/>
        </w:rPr>
      </w:pPr>
      <w:proofErr w:type="spellStart"/>
      <w:r w:rsidRPr="007C3A98">
        <w:rPr>
          <w:lang w:eastAsia="bg-BG"/>
        </w:rPr>
        <w:t>Ембриотоксични</w:t>
      </w:r>
      <w:proofErr w:type="spellEnd"/>
      <w:r w:rsidRPr="007C3A98">
        <w:rPr>
          <w:lang w:eastAsia="bg-BG"/>
        </w:rPr>
        <w:t xml:space="preserve"> ефекти са били наблюдавани при плъхове в дози по-високи от 3 </w:t>
      </w:r>
      <w:r w:rsidRPr="007C3A98">
        <w:rPr>
          <w:lang w:val="en-US"/>
        </w:rPr>
        <w:t>mg/kg</w:t>
      </w:r>
      <w:r w:rsidRPr="007C3A98">
        <w:rPr>
          <w:lang w:eastAsia="bg-BG"/>
        </w:rPr>
        <w:t xml:space="preserve">/дневно и при зайци, в дози по-високи от 0,7 </w:t>
      </w:r>
      <w:r w:rsidRPr="007C3A98">
        <w:rPr>
          <w:lang w:val="en-US"/>
        </w:rPr>
        <w:t>mg/kg</w:t>
      </w:r>
      <w:r w:rsidRPr="007C3A98">
        <w:rPr>
          <w:lang w:eastAsia="bg-BG"/>
        </w:rPr>
        <w:t xml:space="preserve">/дневно. Повишена честота на загуба на ембриона или плода и забавено развитие на плода бяха наблюдавани при плъхове в дози по-високи от 2 </w:t>
      </w:r>
      <w:r w:rsidRPr="007C3A98">
        <w:rPr>
          <w:lang w:val="en-US"/>
        </w:rPr>
        <w:t>mg/kg</w:t>
      </w:r>
      <w:r w:rsidRPr="007C3A98">
        <w:rPr>
          <w:lang w:eastAsia="bg-BG"/>
        </w:rPr>
        <w:t xml:space="preserve">/дневно и при зайци в дози по-високи от 0.7 </w:t>
      </w:r>
      <w:r w:rsidRPr="007C3A98">
        <w:rPr>
          <w:lang w:val="en-US"/>
        </w:rPr>
        <w:t>mg/kg</w:t>
      </w:r>
      <w:r w:rsidRPr="007C3A98">
        <w:rPr>
          <w:lang w:eastAsia="bg-BG"/>
        </w:rPr>
        <w:t xml:space="preserve">/дневно. При </w:t>
      </w:r>
      <w:proofErr w:type="spellStart"/>
      <w:r w:rsidRPr="007C3A98">
        <w:rPr>
          <w:lang w:eastAsia="bg-BG"/>
        </w:rPr>
        <w:t>перинатално</w:t>
      </w:r>
      <w:proofErr w:type="spellEnd"/>
      <w:r w:rsidRPr="007C3A98">
        <w:rPr>
          <w:lang w:eastAsia="bg-BG"/>
        </w:rPr>
        <w:t xml:space="preserve"> и </w:t>
      </w:r>
      <w:proofErr w:type="spellStart"/>
      <w:r w:rsidRPr="007C3A98">
        <w:rPr>
          <w:lang w:eastAsia="bg-BG"/>
        </w:rPr>
        <w:t>постнатално</w:t>
      </w:r>
      <w:proofErr w:type="spellEnd"/>
      <w:r w:rsidRPr="007C3A98">
        <w:rPr>
          <w:lang w:eastAsia="bg-BG"/>
        </w:rPr>
        <w:t xml:space="preserve"> изследване при плъхове, с приложени дози от над 1 </w:t>
      </w:r>
      <w:r w:rsidRPr="007C3A98">
        <w:rPr>
          <w:lang w:val="en-US"/>
        </w:rPr>
        <w:t>mg/kg</w:t>
      </w:r>
      <w:r w:rsidRPr="007C3A98">
        <w:rPr>
          <w:lang w:eastAsia="bg-BG"/>
        </w:rPr>
        <w:t>/дневно, е било повлияно развитието и жизнеността на потомството.</w:t>
      </w:r>
    </w:p>
    <w:p w14:paraId="1CF6A2E9" w14:textId="77777777" w:rsidR="007C3A98" w:rsidRPr="007C3A98" w:rsidRDefault="007C3A98" w:rsidP="007C3A98"/>
    <w:p w14:paraId="28C40F19" w14:textId="52159768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1D070263" w14:textId="77777777" w:rsidR="007C3A98" w:rsidRPr="007C3A98" w:rsidRDefault="007C3A98" w:rsidP="007C3A98">
      <w:pPr>
        <w:rPr>
          <w:sz w:val="24"/>
          <w:szCs w:val="24"/>
          <w:lang w:val="en-US"/>
        </w:rPr>
      </w:pPr>
      <w:proofErr w:type="spellStart"/>
      <w:r w:rsidRPr="007C3A98">
        <w:rPr>
          <w:lang w:val="en-US"/>
        </w:rPr>
        <w:t>Worwag</w:t>
      </w:r>
      <w:proofErr w:type="spellEnd"/>
      <w:r w:rsidRPr="007C3A98">
        <w:rPr>
          <w:lang w:val="en-US"/>
        </w:rPr>
        <w:t xml:space="preserve"> Pharma GmbH </w:t>
      </w:r>
      <w:r w:rsidRPr="007C3A98">
        <w:rPr>
          <w:lang w:eastAsia="bg-BG"/>
        </w:rPr>
        <w:t xml:space="preserve">&amp; </w:t>
      </w:r>
      <w:r w:rsidRPr="007C3A98">
        <w:rPr>
          <w:lang w:val="en-US"/>
        </w:rPr>
        <w:t>Co. KG</w:t>
      </w:r>
    </w:p>
    <w:p w14:paraId="30F36370" w14:textId="77777777" w:rsidR="007C3A98" w:rsidRPr="007C3A98" w:rsidRDefault="007C3A98" w:rsidP="007C3A98">
      <w:pPr>
        <w:rPr>
          <w:sz w:val="24"/>
          <w:szCs w:val="24"/>
          <w:lang w:val="en-US"/>
        </w:rPr>
      </w:pPr>
      <w:proofErr w:type="spellStart"/>
      <w:r w:rsidRPr="007C3A98">
        <w:rPr>
          <w:lang w:val="en-US"/>
        </w:rPr>
        <w:t>Calwer</w:t>
      </w:r>
      <w:proofErr w:type="spellEnd"/>
      <w:r w:rsidRPr="007C3A98">
        <w:rPr>
          <w:lang w:val="en-US"/>
        </w:rPr>
        <w:t xml:space="preserve"> Str. 7</w:t>
      </w:r>
    </w:p>
    <w:p w14:paraId="043A8081" w14:textId="77777777" w:rsidR="007C3A98" w:rsidRPr="007C3A98" w:rsidRDefault="007C3A98" w:rsidP="007C3A98">
      <w:pPr>
        <w:rPr>
          <w:sz w:val="24"/>
          <w:szCs w:val="24"/>
          <w:lang w:val="en-US"/>
        </w:rPr>
      </w:pPr>
      <w:r w:rsidRPr="007C3A98">
        <w:rPr>
          <w:lang w:val="en-US"/>
        </w:rPr>
        <w:t xml:space="preserve">D-71034 </w:t>
      </w:r>
      <w:proofErr w:type="spellStart"/>
      <w:r w:rsidRPr="007C3A98">
        <w:rPr>
          <w:lang w:val="en-US"/>
        </w:rPr>
        <w:t>Boblingen</w:t>
      </w:r>
      <w:proofErr w:type="spellEnd"/>
    </w:p>
    <w:p w14:paraId="53608CE9" w14:textId="77777777" w:rsidR="007C3A98" w:rsidRPr="007C3A98" w:rsidRDefault="007C3A98" w:rsidP="007C3A98">
      <w:pPr>
        <w:rPr>
          <w:sz w:val="24"/>
          <w:szCs w:val="24"/>
          <w:lang w:val="en-US"/>
        </w:rPr>
      </w:pPr>
      <w:r w:rsidRPr="007C3A98">
        <w:rPr>
          <w:lang w:eastAsia="bg-BG"/>
        </w:rPr>
        <w:lastRenderedPageBreak/>
        <w:t>Германия</w:t>
      </w:r>
    </w:p>
    <w:p w14:paraId="215E61DA" w14:textId="77777777" w:rsidR="007C3A98" w:rsidRPr="007C3A98" w:rsidRDefault="007C3A98" w:rsidP="007C3A98"/>
    <w:p w14:paraId="04840D59" w14:textId="3A0A9B64" w:rsidR="002C50EE" w:rsidRDefault="002C50EE" w:rsidP="002C50EE">
      <w:pPr>
        <w:pStyle w:val="Heading1"/>
      </w:pPr>
      <w:r>
        <w:t>8. НОМЕР НА РАЗРЕШЕНИЕТО ЗА УПОТРЕБА</w:t>
      </w:r>
    </w:p>
    <w:p w14:paraId="43F80F83" w14:textId="40E0AF6E" w:rsidR="007C3A98" w:rsidRPr="007C3A98" w:rsidRDefault="007C3A98" w:rsidP="007C3A98">
      <w:r>
        <w:t>20060145</w:t>
      </w:r>
    </w:p>
    <w:p w14:paraId="5900CBF3" w14:textId="06B6E1E9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034C1FC8" w14:textId="77777777" w:rsidR="007C3A98" w:rsidRPr="007C3A98" w:rsidRDefault="007C3A98" w:rsidP="007C3A98">
      <w:pPr>
        <w:rPr>
          <w:sz w:val="24"/>
          <w:szCs w:val="24"/>
        </w:rPr>
      </w:pPr>
      <w:r w:rsidRPr="007C3A98">
        <w:rPr>
          <w:lang w:eastAsia="bg-BG"/>
        </w:rPr>
        <w:t xml:space="preserve">Дата на първо </w:t>
      </w:r>
      <w:proofErr w:type="spellStart"/>
      <w:r w:rsidRPr="007C3A98">
        <w:rPr>
          <w:lang w:eastAsia="bg-BG"/>
        </w:rPr>
        <w:t>разрешване</w:t>
      </w:r>
      <w:proofErr w:type="spellEnd"/>
      <w:r w:rsidRPr="007C3A98">
        <w:rPr>
          <w:lang w:eastAsia="bg-BG"/>
        </w:rPr>
        <w:t>: 03 Април 2006</w:t>
      </w:r>
    </w:p>
    <w:p w14:paraId="31055E0B" w14:textId="1A6BE83E" w:rsidR="007C3A98" w:rsidRPr="007C3A98" w:rsidRDefault="007C3A98" w:rsidP="007C3A98">
      <w:r w:rsidRPr="007C3A98">
        <w:rPr>
          <w:lang w:eastAsia="bg-BG"/>
        </w:rPr>
        <w:t>Дата на последно подновяване: 04 Ноември 2010</w:t>
      </w:r>
    </w:p>
    <w:p w14:paraId="0E9D0119" w14:textId="38B9546C" w:rsidR="002C50EE" w:rsidRDefault="002C50EE" w:rsidP="002C50EE">
      <w:pPr>
        <w:pStyle w:val="Heading1"/>
      </w:pPr>
      <w:r>
        <w:t>10. ДАТА НА АКТУАЛИЗИРАНЕ НА ТЕКСТА</w:t>
      </w:r>
    </w:p>
    <w:p w14:paraId="38E87FC6" w14:textId="70B524E3" w:rsidR="007C3A98" w:rsidRPr="007C3A98" w:rsidRDefault="007C3A98" w:rsidP="007C3A98">
      <w:r>
        <w:t>10/2014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4C0458"/>
    <w:multiLevelType w:val="hybridMultilevel"/>
    <w:tmpl w:val="5E6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6190B"/>
    <w:multiLevelType w:val="hybridMultilevel"/>
    <w:tmpl w:val="3718FABC"/>
    <w:lvl w:ilvl="0" w:tplc="7098E8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D26"/>
    <w:multiLevelType w:val="hybridMultilevel"/>
    <w:tmpl w:val="AFDA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AD30A1F"/>
    <w:multiLevelType w:val="hybridMultilevel"/>
    <w:tmpl w:val="5E6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C50EE"/>
    <w:rsid w:val="003873A1"/>
    <w:rsid w:val="003E2FAD"/>
    <w:rsid w:val="003E3126"/>
    <w:rsid w:val="00517A5B"/>
    <w:rsid w:val="00593A00"/>
    <w:rsid w:val="006158A1"/>
    <w:rsid w:val="00617B1F"/>
    <w:rsid w:val="00672487"/>
    <w:rsid w:val="00672600"/>
    <w:rsid w:val="00681D4A"/>
    <w:rsid w:val="00685882"/>
    <w:rsid w:val="007C3A98"/>
    <w:rsid w:val="00814073"/>
    <w:rsid w:val="00826F0D"/>
    <w:rsid w:val="008C70A2"/>
    <w:rsid w:val="009773E4"/>
    <w:rsid w:val="00A20351"/>
    <w:rsid w:val="00AE2107"/>
    <w:rsid w:val="00B228E2"/>
    <w:rsid w:val="00B275A8"/>
    <w:rsid w:val="00BF2600"/>
    <w:rsid w:val="00C33464"/>
    <w:rsid w:val="00C44AE9"/>
    <w:rsid w:val="00C87E90"/>
    <w:rsid w:val="00CF2336"/>
    <w:rsid w:val="00EE07C0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chartTrackingRefBased/>
  <w15:docId w15:val="{55C51C52-979D-4016-A013-2EB4E52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E2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C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6</cp:revision>
  <dcterms:created xsi:type="dcterms:W3CDTF">2021-04-12T15:56:00Z</dcterms:created>
  <dcterms:modified xsi:type="dcterms:W3CDTF">2021-04-18T21:03:00Z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