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3B239815" w14:textId="238C3FF0" w:rsidR="00AA23EC" w:rsidRDefault="00DD466D" w:rsidP="00DD466D">
      <w:pPr>
        <w:pStyle w:val="Heading1"/>
      </w:pPr>
      <w:r>
        <w:t>1.ИМЕ НА ЛЕКАРСТВЕНИЯ ПРОДУКТ</w:t>
      </w:r>
    </w:p>
    <w:p w14:paraId="0C897730" w14:textId="77777777" w:rsidR="005C434D" w:rsidRPr="005C434D" w:rsidRDefault="005C434D" w:rsidP="005C434D">
      <w:pPr>
        <w:rPr>
          <w:sz w:val="24"/>
          <w:szCs w:val="24"/>
          <w:lang w:val="en-US"/>
        </w:rPr>
      </w:pPr>
      <w:proofErr w:type="spellStart"/>
      <w:r w:rsidRPr="005C434D">
        <w:rPr>
          <w:lang w:eastAsia="bg-BG"/>
        </w:rPr>
        <w:t>Мусант</w:t>
      </w:r>
      <w:proofErr w:type="spellEnd"/>
      <w:r w:rsidRPr="005C434D">
        <w:rPr>
          <w:lang w:eastAsia="bg-BG"/>
        </w:rPr>
        <w:t xml:space="preserve"> 2 </w:t>
      </w:r>
      <w:r w:rsidRPr="005C434D">
        <w:rPr>
          <w:lang w:val="en-US"/>
        </w:rPr>
        <w:t xml:space="preserve">mg </w:t>
      </w:r>
      <w:r w:rsidRPr="005C434D">
        <w:rPr>
          <w:lang w:eastAsia="bg-BG"/>
        </w:rPr>
        <w:t>таблетки</w:t>
      </w:r>
    </w:p>
    <w:p w14:paraId="10AE15E0" w14:textId="77777777" w:rsidR="005C434D" w:rsidRPr="005C434D" w:rsidRDefault="005C434D" w:rsidP="005C434D">
      <w:pPr>
        <w:rPr>
          <w:sz w:val="24"/>
          <w:szCs w:val="24"/>
          <w:lang w:val="en-US"/>
        </w:rPr>
      </w:pPr>
      <w:proofErr w:type="spellStart"/>
      <w:r w:rsidRPr="005C434D">
        <w:rPr>
          <w:lang w:val="en-US"/>
        </w:rPr>
        <w:t>Musant</w:t>
      </w:r>
      <w:proofErr w:type="spellEnd"/>
      <w:r w:rsidRPr="005C434D">
        <w:rPr>
          <w:lang w:val="en-US"/>
        </w:rPr>
        <w:t xml:space="preserve"> </w:t>
      </w:r>
      <w:r w:rsidRPr="005C434D">
        <w:rPr>
          <w:lang w:eastAsia="bg-BG"/>
        </w:rPr>
        <w:t xml:space="preserve">2 </w:t>
      </w:r>
      <w:r w:rsidRPr="005C434D">
        <w:rPr>
          <w:lang w:val="en-US"/>
        </w:rPr>
        <w:t>mg tablets</w:t>
      </w:r>
    </w:p>
    <w:p w14:paraId="05B19F8E" w14:textId="77777777" w:rsidR="005C434D" w:rsidRDefault="005C434D" w:rsidP="005C434D">
      <w:pPr>
        <w:rPr>
          <w:lang w:eastAsia="bg-BG"/>
        </w:rPr>
      </w:pPr>
    </w:p>
    <w:p w14:paraId="0189F703" w14:textId="653D8F5C" w:rsidR="005C434D" w:rsidRPr="005C434D" w:rsidRDefault="005C434D" w:rsidP="005C434D">
      <w:pPr>
        <w:rPr>
          <w:sz w:val="24"/>
          <w:szCs w:val="24"/>
          <w:lang w:val="en-US"/>
        </w:rPr>
      </w:pPr>
      <w:proofErr w:type="spellStart"/>
      <w:r w:rsidRPr="005C434D">
        <w:rPr>
          <w:lang w:eastAsia="bg-BG"/>
        </w:rPr>
        <w:t>Мусант</w:t>
      </w:r>
      <w:proofErr w:type="spellEnd"/>
      <w:r w:rsidRPr="005C434D">
        <w:rPr>
          <w:lang w:eastAsia="bg-BG"/>
        </w:rPr>
        <w:t xml:space="preserve"> 4 </w:t>
      </w:r>
      <w:r w:rsidRPr="005C434D">
        <w:rPr>
          <w:lang w:val="en-US"/>
        </w:rPr>
        <w:t xml:space="preserve">mg </w:t>
      </w:r>
      <w:r w:rsidRPr="005C434D">
        <w:rPr>
          <w:lang w:eastAsia="bg-BG"/>
        </w:rPr>
        <w:t>таблетки</w:t>
      </w:r>
    </w:p>
    <w:p w14:paraId="567DA03F" w14:textId="24D5F041" w:rsidR="005C434D" w:rsidRPr="005C434D" w:rsidRDefault="005C434D" w:rsidP="005C434D">
      <w:proofErr w:type="spellStart"/>
      <w:r w:rsidRPr="005C434D">
        <w:rPr>
          <w:lang w:val="en-US"/>
        </w:rPr>
        <w:t>Musant</w:t>
      </w:r>
      <w:proofErr w:type="spellEnd"/>
      <w:r w:rsidRPr="005C434D">
        <w:rPr>
          <w:lang w:val="en-US"/>
        </w:rPr>
        <w:t xml:space="preserve"> </w:t>
      </w:r>
      <w:r w:rsidRPr="005C434D">
        <w:rPr>
          <w:lang w:eastAsia="bg-BG"/>
        </w:rPr>
        <w:t xml:space="preserve">4 </w:t>
      </w:r>
      <w:r w:rsidRPr="005C434D">
        <w:rPr>
          <w:lang w:val="en-US"/>
        </w:rPr>
        <w:t>mg tablets</w:t>
      </w:r>
    </w:p>
    <w:p w14:paraId="4D88B710" w14:textId="0A42C9FB" w:rsidR="00D86297" w:rsidRDefault="00DD466D" w:rsidP="00AA23EC">
      <w:pPr>
        <w:pStyle w:val="Heading1"/>
      </w:pPr>
      <w:r>
        <w:t>2. КАЧЕСТВЕН И КОЛИЧЕСТВЕН СЪСТАВ</w:t>
      </w:r>
    </w:p>
    <w:p w14:paraId="7169A8D1" w14:textId="77777777" w:rsidR="005C434D" w:rsidRDefault="005C434D" w:rsidP="005C434D">
      <w:pPr>
        <w:spacing w:line="240" w:lineRule="auto"/>
        <w:rPr>
          <w:rFonts w:eastAsia="Times New Roman" w:cs="Arial"/>
          <w:color w:val="000000"/>
          <w:lang w:eastAsia="bg-BG"/>
        </w:rPr>
      </w:pPr>
    </w:p>
    <w:p w14:paraId="519BD37A" w14:textId="6B247A03"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Всяка таблетка от 2 </w:t>
      </w:r>
      <w:r w:rsidRPr="005C434D">
        <w:rPr>
          <w:rFonts w:eastAsia="Times New Roman" w:cs="Arial"/>
          <w:color w:val="000000"/>
          <w:lang w:val="en-US"/>
        </w:rPr>
        <w:t xml:space="preserve">mg </w:t>
      </w:r>
      <w:r w:rsidRPr="005C434D">
        <w:rPr>
          <w:rFonts w:eastAsia="Times New Roman" w:cs="Arial"/>
          <w:color w:val="000000"/>
          <w:lang w:eastAsia="bg-BG"/>
        </w:rPr>
        <w:t>съдържа;</w:t>
      </w:r>
    </w:p>
    <w:p w14:paraId="14177916" w14:textId="77777777" w:rsidR="005C434D" w:rsidRPr="005C434D" w:rsidRDefault="005C434D" w:rsidP="005C434D">
      <w:pPr>
        <w:spacing w:line="240" w:lineRule="auto"/>
        <w:rPr>
          <w:rFonts w:eastAsia="Times New Roman" w:cs="Arial"/>
          <w:color w:val="000000"/>
          <w:lang w:eastAsia="bg-BG"/>
        </w:rPr>
      </w:pPr>
      <w:r w:rsidRPr="005C434D">
        <w:rPr>
          <w:rFonts w:eastAsia="Times New Roman" w:cs="Arial"/>
          <w:i/>
          <w:iCs/>
          <w:color w:val="000000"/>
          <w:lang w:eastAsia="bg-BG"/>
        </w:rPr>
        <w:t>2</w:t>
      </w:r>
      <w:r w:rsidRPr="005C434D">
        <w:rPr>
          <w:rFonts w:eastAsia="Times New Roman" w:cs="Arial"/>
          <w:color w:val="000000"/>
          <w:lang w:eastAsia="bg-BG"/>
        </w:rPr>
        <w:t xml:space="preserve"> </w:t>
      </w:r>
      <w:r w:rsidRPr="005C434D">
        <w:rPr>
          <w:rFonts w:eastAsia="Times New Roman" w:cs="Arial"/>
          <w:color w:val="000000"/>
          <w:lang w:val="en-US"/>
        </w:rPr>
        <w:t xml:space="preserve">mg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w:t>
      </w:r>
      <w:r w:rsidRPr="005C434D">
        <w:rPr>
          <w:rFonts w:eastAsia="Times New Roman" w:cs="Arial"/>
          <w:i/>
          <w:iCs/>
          <w:color w:val="000000"/>
          <w:lang w:val="en-US"/>
        </w:rPr>
        <w:t>tizanidine)</w:t>
      </w:r>
      <w:r w:rsidRPr="005C434D">
        <w:rPr>
          <w:rFonts w:eastAsia="Times New Roman" w:cs="Arial"/>
          <w:color w:val="000000"/>
          <w:lang w:val="en-US"/>
        </w:rPr>
        <w:t xml:space="preserve"> </w:t>
      </w:r>
      <w:r w:rsidRPr="005C434D">
        <w:rPr>
          <w:rFonts w:eastAsia="Times New Roman" w:cs="Arial"/>
          <w:color w:val="000000"/>
          <w:lang w:eastAsia="bg-BG"/>
        </w:rPr>
        <w:t xml:space="preserve">(като 2,288 </w:t>
      </w:r>
      <w:r w:rsidRPr="005C434D">
        <w:rPr>
          <w:rFonts w:eastAsia="Times New Roman" w:cs="Arial"/>
          <w:color w:val="000000"/>
          <w:lang w:val="en-US"/>
        </w:rPr>
        <w:t xml:space="preserve">mg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хидрохлорид)</w:t>
      </w:r>
    </w:p>
    <w:p w14:paraId="620CD91E" w14:textId="5C9D2814"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 </w:t>
      </w:r>
      <w:r w:rsidRPr="005C434D">
        <w:rPr>
          <w:rFonts w:eastAsia="Times New Roman" w:cs="Arial"/>
          <w:color w:val="000000"/>
          <w:u w:val="single"/>
          <w:lang w:eastAsia="bg-BG"/>
        </w:rPr>
        <w:t>Помощно вещество с известно действие:</w:t>
      </w:r>
    </w:p>
    <w:p w14:paraId="21F24006"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100 </w:t>
      </w:r>
      <w:r w:rsidRPr="005C434D">
        <w:rPr>
          <w:rFonts w:eastAsia="Times New Roman" w:cs="Arial"/>
          <w:color w:val="000000"/>
          <w:lang w:val="en-US"/>
        </w:rPr>
        <w:t xml:space="preserve">mg </w:t>
      </w:r>
      <w:r w:rsidRPr="005C434D">
        <w:rPr>
          <w:rFonts w:eastAsia="Times New Roman" w:cs="Arial"/>
          <w:color w:val="000000"/>
          <w:lang w:eastAsia="bg-BG"/>
        </w:rPr>
        <w:t>безводна лактоза</w:t>
      </w:r>
    </w:p>
    <w:p w14:paraId="203106F6" w14:textId="77777777" w:rsidR="005C434D" w:rsidRPr="005C434D" w:rsidRDefault="005C434D" w:rsidP="005C434D">
      <w:pPr>
        <w:spacing w:line="240" w:lineRule="auto"/>
        <w:rPr>
          <w:rFonts w:eastAsia="Times New Roman" w:cs="Arial"/>
          <w:color w:val="000000"/>
          <w:lang w:eastAsia="bg-BG"/>
        </w:rPr>
      </w:pPr>
    </w:p>
    <w:p w14:paraId="658EDDC6" w14:textId="0D5C1226"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Всяка таблетка от 4 </w:t>
      </w:r>
      <w:r w:rsidRPr="005C434D">
        <w:rPr>
          <w:rFonts w:eastAsia="Times New Roman" w:cs="Arial"/>
          <w:color w:val="000000"/>
          <w:lang w:val="en-US"/>
        </w:rPr>
        <w:t xml:space="preserve">mg </w:t>
      </w:r>
      <w:r w:rsidRPr="005C434D">
        <w:rPr>
          <w:rFonts w:eastAsia="Times New Roman" w:cs="Arial"/>
          <w:color w:val="000000"/>
          <w:lang w:eastAsia="bg-BG"/>
        </w:rPr>
        <w:t>съдържа:</w:t>
      </w:r>
    </w:p>
    <w:p w14:paraId="4A8B49DB" w14:textId="77777777" w:rsidR="005C434D" w:rsidRPr="005C434D" w:rsidRDefault="005C434D" w:rsidP="005C434D">
      <w:pPr>
        <w:spacing w:line="240" w:lineRule="auto"/>
        <w:rPr>
          <w:rFonts w:eastAsia="Times New Roman" w:cs="Arial"/>
          <w:color w:val="000000"/>
          <w:lang w:eastAsia="bg-BG"/>
        </w:rPr>
      </w:pPr>
      <w:r w:rsidRPr="005C434D">
        <w:rPr>
          <w:rFonts w:eastAsia="Times New Roman" w:cs="Arial"/>
          <w:color w:val="000000"/>
          <w:lang w:eastAsia="bg-BG"/>
        </w:rPr>
        <w:t xml:space="preserve">4 </w:t>
      </w:r>
      <w:r w:rsidRPr="005C434D">
        <w:rPr>
          <w:rFonts w:eastAsia="Times New Roman" w:cs="Arial"/>
          <w:color w:val="000000"/>
          <w:lang w:val="en-US"/>
        </w:rPr>
        <w:t xml:space="preserve">mg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w:t>
      </w:r>
      <w:r w:rsidRPr="005C434D">
        <w:rPr>
          <w:rFonts w:eastAsia="Times New Roman" w:cs="Arial"/>
          <w:i/>
          <w:iCs/>
          <w:color w:val="000000"/>
          <w:lang w:val="en-US"/>
        </w:rPr>
        <w:t>tizanidine)</w:t>
      </w:r>
      <w:r w:rsidRPr="005C434D">
        <w:rPr>
          <w:rFonts w:eastAsia="Times New Roman" w:cs="Arial"/>
          <w:color w:val="000000"/>
          <w:lang w:val="en-US"/>
        </w:rPr>
        <w:t xml:space="preserve"> </w:t>
      </w:r>
      <w:r w:rsidRPr="005C434D">
        <w:rPr>
          <w:rFonts w:eastAsia="Times New Roman" w:cs="Arial"/>
          <w:color w:val="000000"/>
          <w:lang w:eastAsia="bg-BG"/>
        </w:rPr>
        <w:t xml:space="preserve">(като 4,576 </w:t>
      </w:r>
      <w:r w:rsidRPr="005C434D">
        <w:rPr>
          <w:rFonts w:eastAsia="Times New Roman" w:cs="Arial"/>
          <w:color w:val="000000"/>
          <w:lang w:val="en-US"/>
        </w:rPr>
        <w:t xml:space="preserve">mg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хидрохлорид)</w:t>
      </w:r>
    </w:p>
    <w:p w14:paraId="34DEEC97" w14:textId="13E4C5F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 </w:t>
      </w:r>
      <w:r w:rsidRPr="005C434D">
        <w:rPr>
          <w:rFonts w:eastAsia="Times New Roman" w:cs="Arial"/>
          <w:color w:val="000000"/>
          <w:u w:val="single"/>
          <w:lang w:eastAsia="bg-BG"/>
        </w:rPr>
        <w:t>Помощно вещество с известно действие:</w:t>
      </w:r>
    </w:p>
    <w:p w14:paraId="672739C4"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200 </w:t>
      </w:r>
      <w:r w:rsidRPr="005C434D">
        <w:rPr>
          <w:rFonts w:eastAsia="Times New Roman" w:cs="Arial"/>
          <w:color w:val="000000"/>
          <w:lang w:val="en-US"/>
        </w:rPr>
        <w:t xml:space="preserve">mg </w:t>
      </w:r>
      <w:r w:rsidRPr="005C434D">
        <w:rPr>
          <w:rFonts w:eastAsia="Times New Roman" w:cs="Arial"/>
          <w:color w:val="000000"/>
          <w:lang w:eastAsia="bg-BG"/>
        </w:rPr>
        <w:t>безводна лактоза</w:t>
      </w:r>
    </w:p>
    <w:p w14:paraId="709B3563" w14:textId="77777777" w:rsidR="005C434D" w:rsidRPr="005C434D" w:rsidRDefault="005C434D" w:rsidP="005C434D">
      <w:pPr>
        <w:rPr>
          <w:rFonts w:eastAsia="Times New Roman" w:cs="Arial"/>
          <w:color w:val="000000"/>
          <w:lang w:eastAsia="bg-BG"/>
        </w:rPr>
      </w:pPr>
    </w:p>
    <w:p w14:paraId="3F4B48EC" w14:textId="3914DE26" w:rsidR="005C434D" w:rsidRPr="005C434D" w:rsidRDefault="005C434D" w:rsidP="005C434D">
      <w:pPr>
        <w:rPr>
          <w:rFonts w:cs="Arial"/>
        </w:rPr>
      </w:pPr>
      <w:r w:rsidRPr="005C434D">
        <w:rPr>
          <w:rFonts w:eastAsia="Times New Roman" w:cs="Arial"/>
          <w:color w:val="000000"/>
          <w:lang w:eastAsia="bg-BG"/>
        </w:rPr>
        <w:t>За пълния списък на помощните вещества вижте точка 6.1.</w:t>
      </w:r>
    </w:p>
    <w:p w14:paraId="5E332777" w14:textId="7D7E5122" w:rsidR="005A66D9" w:rsidRDefault="00DD466D" w:rsidP="00CA1B57">
      <w:pPr>
        <w:pStyle w:val="Heading1"/>
      </w:pPr>
      <w:r>
        <w:t>3. ЛЕКАРСТВЕНА ФОРМА</w:t>
      </w:r>
    </w:p>
    <w:p w14:paraId="274BCE3B" w14:textId="77777777" w:rsidR="005C434D" w:rsidRPr="005C434D" w:rsidRDefault="005C434D" w:rsidP="005C434D">
      <w:pPr>
        <w:rPr>
          <w:sz w:val="24"/>
          <w:szCs w:val="24"/>
        </w:rPr>
      </w:pPr>
      <w:r w:rsidRPr="005C434D">
        <w:rPr>
          <w:lang w:eastAsia="bg-BG"/>
        </w:rPr>
        <w:t>Таблетка</w:t>
      </w:r>
    </w:p>
    <w:p w14:paraId="1872858C" w14:textId="77777777" w:rsidR="005C434D" w:rsidRDefault="005C434D" w:rsidP="005C434D">
      <w:pPr>
        <w:rPr>
          <w:lang w:eastAsia="bg-BG"/>
        </w:rPr>
      </w:pPr>
    </w:p>
    <w:p w14:paraId="2233652F" w14:textId="1ECF7970" w:rsidR="005C434D" w:rsidRPr="005C434D" w:rsidRDefault="005C434D" w:rsidP="005C434D">
      <w:pPr>
        <w:rPr>
          <w:sz w:val="24"/>
          <w:szCs w:val="24"/>
        </w:rPr>
      </w:pPr>
      <w:r w:rsidRPr="005C434D">
        <w:rPr>
          <w:lang w:eastAsia="bg-BG"/>
        </w:rPr>
        <w:t xml:space="preserve">Таблетките </w:t>
      </w:r>
      <w:proofErr w:type="spellStart"/>
      <w:r w:rsidRPr="005C434D">
        <w:rPr>
          <w:lang w:eastAsia="bg-BG"/>
        </w:rPr>
        <w:t>Мусант</w:t>
      </w:r>
      <w:proofErr w:type="spellEnd"/>
      <w:r w:rsidRPr="005C434D">
        <w:rPr>
          <w:lang w:eastAsia="bg-BG"/>
        </w:rPr>
        <w:t xml:space="preserve"> са бели и кръгли.</w:t>
      </w:r>
    </w:p>
    <w:p w14:paraId="7F0C8822" w14:textId="77777777" w:rsidR="005C434D" w:rsidRDefault="005C434D" w:rsidP="005C434D">
      <w:pPr>
        <w:rPr>
          <w:lang w:eastAsia="bg-BG"/>
        </w:rPr>
      </w:pPr>
    </w:p>
    <w:p w14:paraId="28BD74F2" w14:textId="2E4097CE" w:rsidR="005C434D" w:rsidRPr="005C434D" w:rsidRDefault="005C434D" w:rsidP="005C434D">
      <w:pPr>
        <w:rPr>
          <w:sz w:val="24"/>
          <w:szCs w:val="24"/>
        </w:rPr>
      </w:pPr>
      <w:proofErr w:type="spellStart"/>
      <w:r w:rsidRPr="005C434D">
        <w:rPr>
          <w:lang w:eastAsia="bg-BG"/>
        </w:rPr>
        <w:t>Мусант</w:t>
      </w:r>
      <w:proofErr w:type="spellEnd"/>
      <w:r w:rsidRPr="005C434D">
        <w:rPr>
          <w:lang w:eastAsia="bg-BG"/>
        </w:rPr>
        <w:t xml:space="preserve"> таблетки 2 </w:t>
      </w:r>
      <w:r w:rsidRPr="005C434D">
        <w:rPr>
          <w:lang w:val="en-US"/>
        </w:rPr>
        <w:t xml:space="preserve">mg </w:t>
      </w:r>
      <w:r w:rsidRPr="005C434D">
        <w:rPr>
          <w:lang w:eastAsia="bg-BG"/>
        </w:rPr>
        <w:t xml:space="preserve">имат надпис </w:t>
      </w:r>
      <w:r w:rsidRPr="005C434D">
        <w:rPr>
          <w:lang w:val="en-US"/>
        </w:rPr>
        <w:t xml:space="preserve">‘N </w:t>
      </w:r>
      <w:r w:rsidRPr="005C434D">
        <w:rPr>
          <w:lang w:eastAsia="bg-BG"/>
        </w:rPr>
        <w:t>62’ от едната страна.</w:t>
      </w:r>
    </w:p>
    <w:p w14:paraId="073C3C96" w14:textId="77777777" w:rsidR="005C434D" w:rsidRPr="005C434D" w:rsidRDefault="005C434D" w:rsidP="005C434D">
      <w:pPr>
        <w:rPr>
          <w:sz w:val="24"/>
          <w:szCs w:val="24"/>
        </w:rPr>
      </w:pPr>
      <w:proofErr w:type="spellStart"/>
      <w:r w:rsidRPr="005C434D">
        <w:rPr>
          <w:lang w:eastAsia="bg-BG"/>
        </w:rPr>
        <w:t>Мусант</w:t>
      </w:r>
      <w:proofErr w:type="spellEnd"/>
      <w:r w:rsidRPr="005C434D">
        <w:rPr>
          <w:lang w:eastAsia="bg-BG"/>
        </w:rPr>
        <w:t xml:space="preserve"> таблетки 4 </w:t>
      </w:r>
      <w:r w:rsidRPr="005C434D">
        <w:rPr>
          <w:lang w:val="en-US"/>
        </w:rPr>
        <w:t xml:space="preserve">mg </w:t>
      </w:r>
      <w:r w:rsidRPr="005C434D">
        <w:rPr>
          <w:lang w:eastAsia="bg-BG"/>
        </w:rPr>
        <w:t xml:space="preserve">имат делителна черта и надпис </w:t>
      </w:r>
      <w:r w:rsidRPr="005C434D">
        <w:rPr>
          <w:lang w:val="en-US"/>
        </w:rPr>
        <w:t xml:space="preserve">‘N </w:t>
      </w:r>
      <w:r w:rsidRPr="005C434D">
        <w:rPr>
          <w:lang w:eastAsia="bg-BG"/>
        </w:rPr>
        <w:t>63’ от другата страна.</w:t>
      </w:r>
    </w:p>
    <w:p w14:paraId="683AAE60" w14:textId="77777777" w:rsidR="005C434D" w:rsidRDefault="005C434D" w:rsidP="005C434D">
      <w:pPr>
        <w:rPr>
          <w:lang w:eastAsia="bg-BG"/>
        </w:rPr>
      </w:pPr>
    </w:p>
    <w:p w14:paraId="71FB8540" w14:textId="1BB41FF5" w:rsidR="005C434D" w:rsidRPr="005C434D" w:rsidRDefault="005C434D" w:rsidP="005C434D">
      <w:r w:rsidRPr="005C434D">
        <w:rPr>
          <w:lang w:eastAsia="bg-BG"/>
        </w:rPr>
        <w:t xml:space="preserve">Таблетката 4 </w:t>
      </w:r>
      <w:r w:rsidRPr="005C434D">
        <w:rPr>
          <w:lang w:val="en-US"/>
        </w:rPr>
        <w:t xml:space="preserve">mg </w:t>
      </w:r>
      <w:r w:rsidRPr="005C434D">
        <w:rPr>
          <w:lang w:eastAsia="bg-BG"/>
        </w:rPr>
        <w:t>може да бъде разделена на две равни дози.</w:t>
      </w:r>
    </w:p>
    <w:p w14:paraId="490FC2C4" w14:textId="77777777" w:rsidR="002C50EE" w:rsidRDefault="002C50EE" w:rsidP="002C50EE">
      <w:pPr>
        <w:pStyle w:val="Heading1"/>
      </w:pPr>
      <w:r>
        <w:t>4. КЛИНИЧНИ ДАННИ</w:t>
      </w:r>
    </w:p>
    <w:p w14:paraId="1512A286" w14:textId="7C7A06C0" w:rsidR="00FD69E8" w:rsidRDefault="002C50EE" w:rsidP="00AA23EC">
      <w:pPr>
        <w:pStyle w:val="Heading2"/>
      </w:pPr>
      <w:r>
        <w:t>4.1. Терапевтични показания</w:t>
      </w:r>
    </w:p>
    <w:p w14:paraId="3423EBE2" w14:textId="77777777" w:rsidR="005C434D" w:rsidRPr="005C434D" w:rsidRDefault="005C434D" w:rsidP="005C434D">
      <w:pPr>
        <w:rPr>
          <w:sz w:val="24"/>
          <w:szCs w:val="24"/>
        </w:rPr>
      </w:pPr>
      <w:r w:rsidRPr="005C434D">
        <w:rPr>
          <w:lang w:eastAsia="bg-BG"/>
        </w:rPr>
        <w:t>Лечение на еластични прояви, свързани с множествена склероза или с увреждане или заболяване на гръбначния мозък.</w:t>
      </w:r>
    </w:p>
    <w:p w14:paraId="7061EB1C" w14:textId="77777777" w:rsidR="005C434D" w:rsidRPr="005C434D" w:rsidRDefault="005C434D" w:rsidP="005C434D"/>
    <w:p w14:paraId="127F2AC9" w14:textId="611D010F" w:rsidR="00FD69E8" w:rsidRDefault="002C50EE" w:rsidP="00AA23EC">
      <w:pPr>
        <w:pStyle w:val="Heading2"/>
      </w:pPr>
      <w:r>
        <w:t>4.2. Дозировка и начин на приложение</w:t>
      </w:r>
    </w:p>
    <w:p w14:paraId="2D58F1EC" w14:textId="77777777" w:rsidR="005C434D" w:rsidRDefault="005C434D" w:rsidP="005C434D">
      <w:pPr>
        <w:spacing w:line="240" w:lineRule="auto"/>
        <w:rPr>
          <w:rFonts w:ascii="Times New Roman" w:eastAsia="Times New Roman" w:hAnsi="Times New Roman" w:cs="Times New Roman"/>
          <w:b/>
          <w:bCs/>
          <w:strike/>
          <w:color w:val="000000"/>
          <w:sz w:val="19"/>
          <w:szCs w:val="19"/>
          <w:u w:val="single"/>
          <w:lang w:eastAsia="bg-BG"/>
        </w:rPr>
      </w:pPr>
    </w:p>
    <w:p w14:paraId="65FDBAB8" w14:textId="6DB3FF60" w:rsidR="005C434D" w:rsidRPr="005C434D" w:rsidRDefault="005C434D" w:rsidP="005C434D">
      <w:pPr>
        <w:pStyle w:val="Heading3"/>
        <w:rPr>
          <w:rFonts w:eastAsia="Times New Roman"/>
          <w:u w:val="single"/>
        </w:rPr>
      </w:pPr>
      <w:r w:rsidRPr="005C434D">
        <w:rPr>
          <w:rFonts w:eastAsia="Times New Roman"/>
          <w:u w:val="single"/>
          <w:lang w:eastAsia="bg-BG"/>
        </w:rPr>
        <w:t>Дозировка</w:t>
      </w:r>
    </w:p>
    <w:p w14:paraId="30BE92FD" w14:textId="2D7E86F0" w:rsidR="005C434D" w:rsidRDefault="005C434D" w:rsidP="005C434D">
      <w:pPr>
        <w:spacing w:line="240" w:lineRule="auto"/>
        <w:rPr>
          <w:rFonts w:eastAsia="Times New Roman" w:cs="Arial"/>
          <w:color w:val="000000"/>
          <w:lang w:eastAsia="bg-BG"/>
        </w:rPr>
      </w:pPr>
      <w:r w:rsidRPr="005C434D">
        <w:rPr>
          <w:rFonts w:eastAsia="Times New Roman" w:cs="Arial"/>
          <w:color w:val="000000"/>
          <w:lang w:eastAsia="bg-BG"/>
        </w:rPr>
        <w:t xml:space="preserve">Ефектът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върху еластичните прояви е максимален в рамките</w:t>
      </w:r>
      <w:r w:rsidRPr="005C434D">
        <w:rPr>
          <w:rFonts w:eastAsia="Times New Roman" w:cs="Arial"/>
          <w:color w:val="000000"/>
          <w:lang w:val="en-US"/>
        </w:rPr>
        <w:t xml:space="preserve"> </w:t>
      </w:r>
      <w:r w:rsidRPr="005C434D">
        <w:rPr>
          <w:rFonts w:eastAsia="Times New Roman" w:cs="Arial"/>
          <w:color w:val="000000"/>
          <w:lang w:eastAsia="bg-BG"/>
        </w:rPr>
        <w:t>на</w:t>
      </w:r>
      <w:r w:rsidRPr="005C434D">
        <w:rPr>
          <w:rFonts w:eastAsia="Times New Roman" w:cs="Arial"/>
          <w:color w:val="000000"/>
          <w:lang w:val="en-US"/>
        </w:rPr>
        <w:t xml:space="preserve"> 2-3 </w:t>
      </w:r>
      <w:r w:rsidRPr="005C434D">
        <w:rPr>
          <w:rFonts w:eastAsia="Times New Roman" w:cs="Arial"/>
          <w:color w:val="000000"/>
          <w:lang w:eastAsia="bg-BG"/>
        </w:rPr>
        <w:t>часа след</w:t>
      </w:r>
      <w:r>
        <w:rPr>
          <w:rFonts w:eastAsia="Times New Roman" w:cs="Arial"/>
        </w:rPr>
        <w:t xml:space="preserve"> </w:t>
      </w:r>
      <w:r w:rsidRPr="005C434D">
        <w:rPr>
          <w:rFonts w:eastAsia="Times New Roman" w:cs="Arial"/>
          <w:color w:val="000000"/>
          <w:lang w:eastAsia="bg-BG"/>
        </w:rPr>
        <w:t>приложение и има сравнително кратко действие. Ето защо, времето и честотата на приложение</w:t>
      </w:r>
      <w:r w:rsidRPr="005C434D">
        <w:rPr>
          <w:rFonts w:eastAsia="Times New Roman" w:cs="Arial"/>
          <w:i/>
          <w:iCs/>
          <w:color w:val="000000"/>
          <w:lang w:eastAsia="bg-BG"/>
        </w:rPr>
        <w:t xml:space="preserve"> </w:t>
      </w:r>
      <w:r w:rsidRPr="005C434D">
        <w:rPr>
          <w:rFonts w:eastAsia="Times New Roman" w:cs="Arial"/>
          <w:color w:val="000000"/>
          <w:lang w:eastAsia="bg-BG"/>
        </w:rPr>
        <w:t xml:space="preserve">трябва да се определят индивидуално и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трябва да се прилага в отделни дози до 3-4 пъти дневно, в зависимост от нуждите на пациента. Терапевтичният </w:t>
      </w:r>
      <w:r w:rsidRPr="005C434D">
        <w:rPr>
          <w:rFonts w:eastAsia="Times New Roman" w:cs="Arial"/>
          <w:color w:val="000000"/>
          <w:lang w:eastAsia="bg-BG"/>
        </w:rPr>
        <w:lastRenderedPageBreak/>
        <w:t>отговор е различен между различните пациенти, затова е необходимо внимателно титриране.</w:t>
      </w:r>
    </w:p>
    <w:p w14:paraId="6A0B70DD" w14:textId="53F5B9A8" w:rsidR="005C434D" w:rsidRDefault="005C434D" w:rsidP="005C434D">
      <w:pPr>
        <w:spacing w:line="240" w:lineRule="auto"/>
        <w:rPr>
          <w:rFonts w:eastAsia="Times New Roman" w:cs="Arial"/>
          <w:color w:val="000000"/>
          <w:lang w:eastAsia="bg-BG"/>
        </w:rPr>
      </w:pPr>
    </w:p>
    <w:p w14:paraId="45C7A654"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Трябва да се внимава да не се превиши дозата, която дава желания терапевтичен ефект.</w:t>
      </w:r>
    </w:p>
    <w:p w14:paraId="5A5CAF36" w14:textId="77777777" w:rsidR="005C434D" w:rsidRPr="005C434D" w:rsidRDefault="005C434D" w:rsidP="005C434D">
      <w:pPr>
        <w:spacing w:line="240" w:lineRule="auto"/>
        <w:rPr>
          <w:rFonts w:eastAsia="Times New Roman" w:cs="Arial"/>
          <w:color w:val="000000"/>
          <w:lang w:eastAsia="bg-BG"/>
        </w:rPr>
      </w:pPr>
    </w:p>
    <w:p w14:paraId="1744B3DE" w14:textId="4CCC72CB"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Обичайната начална еднократна доза е 2 </w:t>
      </w:r>
      <w:r w:rsidRPr="005C434D">
        <w:rPr>
          <w:rFonts w:eastAsia="Times New Roman" w:cs="Arial"/>
          <w:color w:val="000000"/>
          <w:lang w:val="en-US"/>
        </w:rPr>
        <w:t xml:space="preserve">mg, </w:t>
      </w:r>
      <w:r w:rsidRPr="005C434D">
        <w:rPr>
          <w:rFonts w:eastAsia="Times New Roman" w:cs="Arial"/>
          <w:color w:val="000000"/>
          <w:lang w:eastAsia="bg-BG"/>
        </w:rPr>
        <w:t xml:space="preserve">която се увеличава с по 2 </w:t>
      </w:r>
      <w:r w:rsidRPr="005C434D">
        <w:rPr>
          <w:rFonts w:eastAsia="Times New Roman" w:cs="Arial"/>
          <w:color w:val="000000"/>
          <w:lang w:val="en-US"/>
        </w:rPr>
        <w:t xml:space="preserve">mg </w:t>
      </w:r>
      <w:r w:rsidRPr="005C434D">
        <w:rPr>
          <w:rFonts w:eastAsia="Times New Roman" w:cs="Arial"/>
          <w:color w:val="000000"/>
          <w:lang w:eastAsia="bg-BG"/>
        </w:rPr>
        <w:t xml:space="preserve">през интервали не по- малко от половин седмица. Оптимален терапевтичен отговор се постига обикновено с дневна доза между 12 и 24 </w:t>
      </w:r>
      <w:r w:rsidRPr="005C434D">
        <w:rPr>
          <w:rFonts w:eastAsia="Times New Roman" w:cs="Arial"/>
          <w:color w:val="000000"/>
          <w:lang w:val="en-US"/>
        </w:rPr>
        <w:t xml:space="preserve">mg, </w:t>
      </w:r>
      <w:r w:rsidRPr="005C434D">
        <w:rPr>
          <w:rFonts w:eastAsia="Times New Roman" w:cs="Arial"/>
          <w:color w:val="000000"/>
          <w:lang w:eastAsia="bg-BG"/>
        </w:rPr>
        <w:t xml:space="preserve">разделена на 3 - 4 приема през равни интервали от време. Единичната дневна доза не трябва да надвишава 12 </w:t>
      </w:r>
      <w:r w:rsidRPr="005C434D">
        <w:rPr>
          <w:rFonts w:eastAsia="Times New Roman" w:cs="Arial"/>
          <w:color w:val="000000"/>
          <w:lang w:val="en-US"/>
        </w:rPr>
        <w:t xml:space="preserve">mg. </w:t>
      </w:r>
      <w:r w:rsidRPr="005C434D">
        <w:rPr>
          <w:rFonts w:eastAsia="Times New Roman" w:cs="Arial"/>
          <w:color w:val="000000"/>
          <w:lang w:eastAsia="bg-BG"/>
        </w:rPr>
        <w:t xml:space="preserve">Общата дневна доза не трябва да надвишава 36 </w:t>
      </w:r>
      <w:r w:rsidRPr="005C434D">
        <w:rPr>
          <w:rFonts w:eastAsia="Times New Roman" w:cs="Arial"/>
          <w:color w:val="000000"/>
          <w:lang w:val="en-US"/>
        </w:rPr>
        <w:t>mg.</w:t>
      </w:r>
    </w:p>
    <w:p w14:paraId="7DC61631" w14:textId="77777777" w:rsidR="005C434D" w:rsidRPr="005C434D" w:rsidRDefault="005C434D" w:rsidP="005C434D">
      <w:pPr>
        <w:spacing w:line="240" w:lineRule="auto"/>
        <w:rPr>
          <w:rFonts w:eastAsia="Times New Roman" w:cs="Arial"/>
          <w:color w:val="000000"/>
          <w:lang w:eastAsia="bg-BG"/>
        </w:rPr>
      </w:pPr>
    </w:p>
    <w:p w14:paraId="41B50CD6" w14:textId="30BA7FD0" w:rsidR="005C434D" w:rsidRPr="005C434D" w:rsidRDefault="005C434D" w:rsidP="005C434D">
      <w:pPr>
        <w:spacing w:line="240" w:lineRule="auto"/>
        <w:rPr>
          <w:rFonts w:eastAsia="Times New Roman" w:cs="Arial"/>
        </w:rPr>
      </w:pPr>
      <w:r w:rsidRPr="005C434D">
        <w:rPr>
          <w:rFonts w:eastAsia="Times New Roman" w:cs="Arial"/>
          <w:color w:val="000000"/>
          <w:lang w:eastAsia="bg-BG"/>
        </w:rPr>
        <w:t>Нежелани лекарствени реакции (вж. точка 4.8) могат да настъпят при прилагане на терапевтични дози, но те могат да бъдат минимизирани чрез бавно титриране, така че при по-голямата част от пациентите те не са ограничаващ фактор.</w:t>
      </w:r>
    </w:p>
    <w:p w14:paraId="5D40CD63" w14:textId="77777777" w:rsidR="005C434D" w:rsidRPr="005C434D" w:rsidRDefault="005C434D" w:rsidP="005C434D">
      <w:pPr>
        <w:spacing w:line="240" w:lineRule="auto"/>
        <w:rPr>
          <w:rFonts w:eastAsia="Times New Roman" w:cs="Arial"/>
          <w:i/>
          <w:iCs/>
          <w:color w:val="000000"/>
          <w:lang w:eastAsia="bg-BG"/>
        </w:rPr>
      </w:pPr>
    </w:p>
    <w:p w14:paraId="59BA48A1" w14:textId="334E4884" w:rsidR="005C434D" w:rsidRPr="005C434D" w:rsidRDefault="005C434D" w:rsidP="005C434D">
      <w:pPr>
        <w:spacing w:line="240" w:lineRule="auto"/>
        <w:rPr>
          <w:rFonts w:eastAsia="Times New Roman" w:cs="Arial"/>
        </w:rPr>
      </w:pPr>
      <w:r w:rsidRPr="005C434D">
        <w:rPr>
          <w:rFonts w:eastAsia="Times New Roman" w:cs="Arial"/>
          <w:i/>
          <w:iCs/>
          <w:color w:val="000000"/>
          <w:lang w:eastAsia="bg-BG"/>
        </w:rPr>
        <w:t>Прекратяване на терапията</w:t>
      </w:r>
    </w:p>
    <w:p w14:paraId="5A812EFD"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Ако е необходимо терапията да бъде прекратена, особено при пациенти, които са приемали високи дози за продължителни периоди от време, дозата трябва бавно да бъде намалявана (вж. точка 4.4).</w:t>
      </w:r>
    </w:p>
    <w:p w14:paraId="1556B704" w14:textId="77777777" w:rsidR="005C434D" w:rsidRPr="005C434D" w:rsidRDefault="005C434D" w:rsidP="005C434D">
      <w:pPr>
        <w:spacing w:line="240" w:lineRule="auto"/>
        <w:rPr>
          <w:rFonts w:eastAsia="Times New Roman" w:cs="Arial"/>
          <w:i/>
          <w:iCs/>
          <w:color w:val="000000"/>
          <w:lang w:eastAsia="bg-BG"/>
        </w:rPr>
      </w:pPr>
    </w:p>
    <w:p w14:paraId="28F48C55" w14:textId="1A143C37" w:rsidR="005C434D" w:rsidRPr="005C434D" w:rsidRDefault="005C434D" w:rsidP="005C434D">
      <w:pPr>
        <w:spacing w:line="240" w:lineRule="auto"/>
        <w:rPr>
          <w:rFonts w:eastAsia="Times New Roman" w:cs="Arial"/>
        </w:rPr>
      </w:pPr>
      <w:r w:rsidRPr="005C434D">
        <w:rPr>
          <w:rFonts w:eastAsia="Times New Roman" w:cs="Arial"/>
          <w:i/>
          <w:iCs/>
          <w:color w:val="000000"/>
          <w:lang w:eastAsia="bg-BG"/>
        </w:rPr>
        <w:t>Старческа възраст</w:t>
      </w:r>
    </w:p>
    <w:p w14:paraId="48B86C59"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Опитът при пациенти в напреднала възраст е ограничен и прилагането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не се препоръчва, освен ако ползата от лечението очевидно превишава риска. </w:t>
      </w:r>
      <w:proofErr w:type="spellStart"/>
      <w:r w:rsidRPr="005C434D">
        <w:rPr>
          <w:rFonts w:eastAsia="Times New Roman" w:cs="Arial"/>
          <w:color w:val="000000"/>
          <w:lang w:eastAsia="bg-BG"/>
        </w:rPr>
        <w:t>Фармакокинетичните</w:t>
      </w:r>
      <w:proofErr w:type="spellEnd"/>
      <w:r w:rsidRPr="005C434D">
        <w:rPr>
          <w:rFonts w:eastAsia="Times New Roman" w:cs="Arial"/>
          <w:color w:val="000000"/>
          <w:lang w:eastAsia="bg-BG"/>
        </w:rPr>
        <w:t xml:space="preserve"> данни показват, че бъбречният клирънс при пациентите в напреднала възраст може да бъде значително намален. По тази причина е необходимо повишено внимание, когато се прилага при пациенти в старческа възраст.</w:t>
      </w:r>
    </w:p>
    <w:p w14:paraId="38721C24" w14:textId="77777777" w:rsidR="005C434D" w:rsidRPr="005C434D" w:rsidRDefault="005C434D" w:rsidP="005C434D">
      <w:pPr>
        <w:spacing w:line="240" w:lineRule="auto"/>
        <w:rPr>
          <w:rFonts w:eastAsia="Times New Roman" w:cs="Arial"/>
          <w:i/>
          <w:iCs/>
          <w:color w:val="000000"/>
          <w:lang w:eastAsia="bg-BG"/>
        </w:rPr>
      </w:pPr>
    </w:p>
    <w:p w14:paraId="66217982" w14:textId="3AB7CE4C" w:rsidR="005C434D" w:rsidRPr="005C434D" w:rsidRDefault="005C434D" w:rsidP="005C434D">
      <w:pPr>
        <w:spacing w:line="240" w:lineRule="auto"/>
        <w:rPr>
          <w:rFonts w:eastAsia="Times New Roman" w:cs="Arial"/>
        </w:rPr>
      </w:pPr>
      <w:r w:rsidRPr="005C434D">
        <w:rPr>
          <w:rFonts w:eastAsia="Times New Roman" w:cs="Arial"/>
          <w:i/>
          <w:iCs/>
          <w:color w:val="000000"/>
          <w:lang w:eastAsia="bg-BG"/>
        </w:rPr>
        <w:t>Педиатрична популация</w:t>
      </w:r>
    </w:p>
    <w:p w14:paraId="2D3F4EA3"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Опитът при употреба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при деца под 18-годишна възраст е ограничен. Не се препоръчва употребата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при тази популация.</w:t>
      </w:r>
    </w:p>
    <w:p w14:paraId="1976B47D" w14:textId="77777777" w:rsidR="005C434D" w:rsidRPr="005C434D" w:rsidRDefault="005C434D" w:rsidP="005C434D">
      <w:pPr>
        <w:spacing w:line="240" w:lineRule="auto"/>
        <w:rPr>
          <w:rFonts w:eastAsia="Times New Roman" w:cs="Arial"/>
          <w:i/>
          <w:iCs/>
          <w:color w:val="000000"/>
          <w:lang w:eastAsia="bg-BG"/>
        </w:rPr>
      </w:pPr>
    </w:p>
    <w:p w14:paraId="70B897F5" w14:textId="0CAE6573" w:rsidR="005C434D" w:rsidRPr="005C434D" w:rsidRDefault="005C434D" w:rsidP="005C434D">
      <w:pPr>
        <w:spacing w:line="240" w:lineRule="auto"/>
        <w:rPr>
          <w:rFonts w:eastAsia="Times New Roman" w:cs="Arial"/>
        </w:rPr>
      </w:pPr>
      <w:r w:rsidRPr="005C434D">
        <w:rPr>
          <w:rFonts w:eastAsia="Times New Roman" w:cs="Arial"/>
          <w:i/>
          <w:iCs/>
          <w:color w:val="000000"/>
          <w:lang w:eastAsia="bg-BG"/>
        </w:rPr>
        <w:t>Бъбречно увреждане</w:t>
      </w:r>
    </w:p>
    <w:p w14:paraId="74AA7C8D"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При пациенти с бъбречна недостатъчност (</w:t>
      </w:r>
      <w:proofErr w:type="spellStart"/>
      <w:r w:rsidRPr="005C434D">
        <w:rPr>
          <w:rFonts w:eastAsia="Times New Roman" w:cs="Arial"/>
          <w:color w:val="000000"/>
          <w:lang w:eastAsia="bg-BG"/>
        </w:rPr>
        <w:t>креатининов</w:t>
      </w:r>
      <w:proofErr w:type="spellEnd"/>
      <w:r w:rsidRPr="005C434D">
        <w:rPr>
          <w:rFonts w:eastAsia="Times New Roman" w:cs="Arial"/>
          <w:color w:val="000000"/>
          <w:lang w:eastAsia="bg-BG"/>
        </w:rPr>
        <w:t xml:space="preserve"> клирънс &lt; 25 </w:t>
      </w:r>
      <w:r w:rsidRPr="005C434D">
        <w:rPr>
          <w:rFonts w:eastAsia="Times New Roman" w:cs="Arial"/>
          <w:color w:val="000000"/>
          <w:lang w:val="en-US"/>
        </w:rPr>
        <w:t xml:space="preserve">ml/min) </w:t>
      </w:r>
      <w:r w:rsidRPr="005C434D">
        <w:rPr>
          <w:rFonts w:eastAsia="Times New Roman" w:cs="Arial"/>
          <w:color w:val="000000"/>
          <w:lang w:eastAsia="bg-BG"/>
        </w:rPr>
        <w:t xml:space="preserve">лечението трябва да започне с 2 </w:t>
      </w:r>
      <w:r w:rsidRPr="005C434D">
        <w:rPr>
          <w:rFonts w:eastAsia="Times New Roman" w:cs="Arial"/>
          <w:color w:val="000000"/>
          <w:lang w:val="en-US"/>
        </w:rPr>
        <w:t xml:space="preserve">mg </w:t>
      </w:r>
      <w:r w:rsidRPr="005C434D">
        <w:rPr>
          <w:rFonts w:eastAsia="Times New Roman" w:cs="Arial"/>
          <w:color w:val="000000"/>
          <w:lang w:eastAsia="bg-BG"/>
        </w:rPr>
        <w:t xml:space="preserve">веднъж дневно с бавно титриране до достигане на ефективната доза. Увеличаването на дозата трябва да бъде с не повече от 2 </w:t>
      </w:r>
      <w:r w:rsidRPr="005C434D">
        <w:rPr>
          <w:rFonts w:eastAsia="Times New Roman" w:cs="Arial"/>
          <w:color w:val="000000"/>
          <w:lang w:val="en-US"/>
        </w:rPr>
        <w:t xml:space="preserve">mg, </w:t>
      </w:r>
      <w:r w:rsidRPr="005C434D">
        <w:rPr>
          <w:rFonts w:eastAsia="Times New Roman" w:cs="Arial"/>
          <w:color w:val="000000"/>
          <w:lang w:eastAsia="bg-BG"/>
        </w:rPr>
        <w:t xml:space="preserve">в съответствие с поносимостта и ефективността. Ако ефикасността трябва да бъде подобрена, се препоръчва да се повишава бавно еднократната дневна доза преди да се повиши честотата на приложение. Бъбречната функция при тези пациенти трябва да бъде </w:t>
      </w:r>
      <w:proofErr w:type="spellStart"/>
      <w:r w:rsidRPr="005C434D">
        <w:rPr>
          <w:rFonts w:eastAsia="Times New Roman" w:cs="Arial"/>
          <w:color w:val="000000"/>
          <w:lang w:eastAsia="bg-BG"/>
        </w:rPr>
        <w:t>мониторирана</w:t>
      </w:r>
      <w:proofErr w:type="spellEnd"/>
      <w:r w:rsidRPr="005C434D">
        <w:rPr>
          <w:rFonts w:eastAsia="Times New Roman" w:cs="Arial"/>
          <w:color w:val="000000"/>
          <w:lang w:eastAsia="bg-BG"/>
        </w:rPr>
        <w:t xml:space="preserve"> по подходящ начин (вж. точка 4.4).</w:t>
      </w:r>
    </w:p>
    <w:p w14:paraId="62ED5043" w14:textId="77777777" w:rsidR="005C434D" w:rsidRPr="005C434D" w:rsidRDefault="005C434D" w:rsidP="005C434D">
      <w:pPr>
        <w:spacing w:line="240" w:lineRule="auto"/>
        <w:rPr>
          <w:rFonts w:eastAsia="Times New Roman" w:cs="Arial"/>
          <w:i/>
          <w:iCs/>
          <w:color w:val="000000"/>
          <w:lang w:eastAsia="bg-BG"/>
        </w:rPr>
      </w:pPr>
    </w:p>
    <w:p w14:paraId="4B791273" w14:textId="1EC0BBB2" w:rsidR="005C434D" w:rsidRPr="005C434D" w:rsidRDefault="005C434D" w:rsidP="005C434D">
      <w:pPr>
        <w:spacing w:line="240" w:lineRule="auto"/>
        <w:rPr>
          <w:rFonts w:eastAsia="Times New Roman" w:cs="Arial"/>
        </w:rPr>
      </w:pPr>
      <w:r w:rsidRPr="005C434D">
        <w:rPr>
          <w:rFonts w:eastAsia="Times New Roman" w:cs="Arial"/>
          <w:i/>
          <w:iCs/>
          <w:color w:val="000000"/>
          <w:lang w:eastAsia="bg-BG"/>
        </w:rPr>
        <w:t>Чернодробно увреждане</w:t>
      </w:r>
    </w:p>
    <w:p w14:paraId="7EC5AEE6"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Употребата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е противопоказана при пациенти със значително увредена чернодробна функция (вж. точки 4.3 и 4.4).</w:t>
      </w:r>
    </w:p>
    <w:p w14:paraId="177EAEF9" w14:textId="77777777" w:rsidR="005C434D" w:rsidRDefault="005C434D" w:rsidP="005C434D">
      <w:pPr>
        <w:spacing w:line="240" w:lineRule="auto"/>
        <w:rPr>
          <w:rFonts w:eastAsia="Times New Roman" w:cs="Arial"/>
          <w:color w:val="000000"/>
          <w:u w:val="single"/>
          <w:lang w:eastAsia="bg-BG"/>
        </w:rPr>
      </w:pPr>
    </w:p>
    <w:p w14:paraId="00D3A7B1" w14:textId="65A574CC" w:rsidR="005C434D" w:rsidRPr="005C434D" w:rsidRDefault="005C434D" w:rsidP="005C434D">
      <w:pPr>
        <w:pStyle w:val="Heading3"/>
        <w:rPr>
          <w:rFonts w:eastAsia="Times New Roman"/>
          <w:u w:val="single"/>
        </w:rPr>
      </w:pPr>
      <w:r w:rsidRPr="005C434D">
        <w:rPr>
          <w:rFonts w:eastAsia="Times New Roman"/>
          <w:u w:val="single"/>
          <w:lang w:eastAsia="bg-BG"/>
        </w:rPr>
        <w:t>Начин на приложение</w:t>
      </w:r>
    </w:p>
    <w:p w14:paraId="14E0470A" w14:textId="0ACE975F" w:rsidR="005C434D" w:rsidRDefault="005C434D" w:rsidP="005C434D">
      <w:pPr>
        <w:spacing w:line="240" w:lineRule="auto"/>
        <w:rPr>
          <w:rFonts w:eastAsia="Times New Roman" w:cs="Arial"/>
          <w:color w:val="000000"/>
          <w:lang w:eastAsia="bg-BG"/>
        </w:rPr>
      </w:pPr>
      <w:r w:rsidRPr="005C434D">
        <w:rPr>
          <w:rFonts w:eastAsia="Times New Roman" w:cs="Arial"/>
          <w:color w:val="000000"/>
          <w:lang w:eastAsia="bg-BG"/>
        </w:rPr>
        <w:t>Перорално приложение.</w:t>
      </w:r>
    </w:p>
    <w:p w14:paraId="3291C3B8" w14:textId="77777777" w:rsidR="005C434D" w:rsidRPr="005C434D" w:rsidRDefault="005C434D" w:rsidP="005C434D">
      <w:pPr>
        <w:spacing w:line="240" w:lineRule="auto"/>
        <w:rPr>
          <w:rFonts w:eastAsia="Times New Roman" w:cs="Arial"/>
        </w:rPr>
      </w:pPr>
    </w:p>
    <w:p w14:paraId="0E366821" w14:textId="720B3968" w:rsidR="00FD69E8" w:rsidRDefault="002C50EE" w:rsidP="00AA23EC">
      <w:pPr>
        <w:pStyle w:val="Heading2"/>
      </w:pPr>
      <w:r>
        <w:t>4.3. Противопоказания</w:t>
      </w:r>
    </w:p>
    <w:p w14:paraId="38F2588B" w14:textId="77777777" w:rsidR="005C434D" w:rsidRDefault="005C434D" w:rsidP="005C434D">
      <w:pPr>
        <w:spacing w:line="240" w:lineRule="auto"/>
        <w:rPr>
          <w:rFonts w:ascii="Times New Roman" w:eastAsia="Times New Roman" w:hAnsi="Times New Roman" w:cs="Times New Roman"/>
          <w:color w:val="000000"/>
          <w:sz w:val="20"/>
          <w:szCs w:val="20"/>
          <w:lang w:eastAsia="bg-BG"/>
        </w:rPr>
      </w:pPr>
    </w:p>
    <w:p w14:paraId="18F9666D" w14:textId="437D4CA6" w:rsidR="005C434D" w:rsidRPr="005C434D" w:rsidRDefault="005C434D" w:rsidP="005C434D">
      <w:pPr>
        <w:spacing w:line="240" w:lineRule="auto"/>
        <w:rPr>
          <w:rFonts w:eastAsia="Times New Roman" w:cs="Arial"/>
        </w:rPr>
      </w:pPr>
      <w:r w:rsidRPr="005C434D">
        <w:rPr>
          <w:rFonts w:eastAsia="Times New Roman" w:cs="Arial"/>
          <w:color w:val="000000"/>
          <w:lang w:eastAsia="bg-BG"/>
        </w:rPr>
        <w:lastRenderedPageBreak/>
        <w:t xml:space="preserve">Прилагането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при пациенти със значително увредена чернодробна функция е противопоказано, тъй като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w:t>
      </w:r>
      <w:proofErr w:type="spellStart"/>
      <w:r w:rsidRPr="005C434D">
        <w:rPr>
          <w:rFonts w:eastAsia="Times New Roman" w:cs="Arial"/>
          <w:color w:val="000000"/>
          <w:lang w:eastAsia="bg-BG"/>
        </w:rPr>
        <w:t>метаболизира</w:t>
      </w:r>
      <w:proofErr w:type="spellEnd"/>
      <w:r w:rsidRPr="005C434D">
        <w:rPr>
          <w:rFonts w:eastAsia="Times New Roman" w:cs="Arial"/>
          <w:color w:val="000000"/>
          <w:lang w:eastAsia="bg-BG"/>
        </w:rPr>
        <w:t xml:space="preserve"> главно в черния дроб.</w:t>
      </w:r>
    </w:p>
    <w:p w14:paraId="3D1BBD6D" w14:textId="77777777" w:rsidR="005C434D" w:rsidRPr="005C434D" w:rsidRDefault="005C434D" w:rsidP="005C434D">
      <w:pPr>
        <w:spacing w:line="240" w:lineRule="auto"/>
        <w:rPr>
          <w:rFonts w:eastAsia="Times New Roman" w:cs="Arial"/>
          <w:color w:val="000000"/>
          <w:lang w:eastAsia="bg-BG"/>
        </w:rPr>
      </w:pPr>
    </w:p>
    <w:p w14:paraId="32DB192C" w14:textId="443B96FA"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Едновременната употреба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със силни инхибитори на </w:t>
      </w:r>
      <w:r w:rsidRPr="005C434D">
        <w:rPr>
          <w:rFonts w:eastAsia="Times New Roman" w:cs="Arial"/>
          <w:color w:val="000000"/>
          <w:lang w:val="en-US"/>
        </w:rPr>
        <w:t>CYP1</w:t>
      </w:r>
      <w:r w:rsidRPr="005C434D">
        <w:rPr>
          <w:rFonts w:eastAsia="Times New Roman" w:cs="Arial"/>
          <w:color w:val="000000"/>
          <w:lang w:eastAsia="bg-BG"/>
        </w:rPr>
        <w:t xml:space="preserve">А2 като </w:t>
      </w:r>
      <w:proofErr w:type="spellStart"/>
      <w:r w:rsidRPr="005C434D">
        <w:rPr>
          <w:rFonts w:eastAsia="Times New Roman" w:cs="Arial"/>
          <w:color w:val="000000"/>
          <w:lang w:eastAsia="bg-BG"/>
        </w:rPr>
        <w:t>флувоксамин</w:t>
      </w:r>
      <w:proofErr w:type="spellEnd"/>
      <w:r w:rsidRPr="005C434D">
        <w:rPr>
          <w:rFonts w:eastAsia="Times New Roman" w:cs="Arial"/>
          <w:color w:val="000000"/>
          <w:lang w:eastAsia="bg-BG"/>
        </w:rPr>
        <w:t xml:space="preserve"> или </w:t>
      </w:r>
      <w:proofErr w:type="spellStart"/>
      <w:r w:rsidRPr="005C434D">
        <w:rPr>
          <w:rFonts w:eastAsia="Times New Roman" w:cs="Arial"/>
          <w:color w:val="000000"/>
          <w:lang w:eastAsia="bg-BG"/>
        </w:rPr>
        <w:t>ципрофлоксацин</w:t>
      </w:r>
      <w:proofErr w:type="spellEnd"/>
      <w:r w:rsidRPr="005C434D">
        <w:rPr>
          <w:rFonts w:eastAsia="Times New Roman" w:cs="Arial"/>
          <w:color w:val="000000"/>
          <w:lang w:eastAsia="bg-BG"/>
        </w:rPr>
        <w:t xml:space="preserve"> е противопоказана (вж. точки 4.4 и 4.5).</w:t>
      </w:r>
    </w:p>
    <w:p w14:paraId="421071B7" w14:textId="77777777" w:rsidR="005C434D" w:rsidRPr="005C434D" w:rsidRDefault="005C434D" w:rsidP="005C434D">
      <w:pPr>
        <w:spacing w:line="240" w:lineRule="auto"/>
        <w:rPr>
          <w:rFonts w:eastAsia="Times New Roman" w:cs="Arial"/>
          <w:color w:val="000000"/>
          <w:lang w:eastAsia="bg-BG"/>
        </w:rPr>
      </w:pPr>
    </w:p>
    <w:p w14:paraId="1A6181F5" w14:textId="6C3ED8CF"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Свръхчувствителност към активното вещество или към някое от помощните вещества, </w:t>
      </w:r>
      <w:proofErr w:type="spellStart"/>
      <w:r w:rsidRPr="005C434D">
        <w:rPr>
          <w:rFonts w:eastAsia="Times New Roman" w:cs="Arial"/>
          <w:color w:val="000000"/>
          <w:lang w:eastAsia="bg-BG"/>
        </w:rPr>
        <w:t>изборени</w:t>
      </w:r>
      <w:proofErr w:type="spellEnd"/>
      <w:r w:rsidRPr="005C434D">
        <w:rPr>
          <w:rFonts w:eastAsia="Times New Roman" w:cs="Arial"/>
          <w:color w:val="000000"/>
          <w:lang w:eastAsia="bg-BG"/>
        </w:rPr>
        <w:t xml:space="preserve"> в</w:t>
      </w:r>
    </w:p>
    <w:p w14:paraId="29C346BB" w14:textId="77777777" w:rsidR="005C434D" w:rsidRPr="005C434D" w:rsidRDefault="005C434D" w:rsidP="005C434D">
      <w:pPr>
        <w:spacing w:line="240" w:lineRule="auto"/>
        <w:rPr>
          <w:rFonts w:ascii="Times New Roman" w:eastAsia="Times New Roman" w:hAnsi="Times New Roman" w:cs="Times New Roman"/>
          <w:sz w:val="24"/>
          <w:szCs w:val="24"/>
        </w:rPr>
      </w:pPr>
      <w:r w:rsidRPr="005C434D">
        <w:rPr>
          <w:rFonts w:eastAsia="Times New Roman" w:cs="Arial"/>
          <w:color w:val="000000"/>
          <w:lang w:eastAsia="bg-BG"/>
        </w:rPr>
        <w:t>точка 6.1</w:t>
      </w:r>
      <w:r w:rsidRPr="005C434D">
        <w:rPr>
          <w:rFonts w:ascii="Times New Roman" w:eastAsia="Times New Roman" w:hAnsi="Times New Roman" w:cs="Times New Roman"/>
          <w:color w:val="000000"/>
          <w:sz w:val="20"/>
          <w:szCs w:val="20"/>
          <w:lang w:eastAsia="bg-BG"/>
        </w:rPr>
        <w:t>.</w:t>
      </w:r>
    </w:p>
    <w:p w14:paraId="33A63867" w14:textId="77777777" w:rsidR="005C434D" w:rsidRPr="005C434D" w:rsidRDefault="005C434D" w:rsidP="005C434D"/>
    <w:p w14:paraId="6DDF89B4" w14:textId="6E09C352" w:rsidR="00C809A7" w:rsidRDefault="002C50EE" w:rsidP="00AA23EC">
      <w:pPr>
        <w:pStyle w:val="Heading2"/>
      </w:pPr>
      <w:r>
        <w:t>4.4. Специални предупреждения и предпазни мерки при употреба</w:t>
      </w:r>
    </w:p>
    <w:p w14:paraId="0C4FCCD7" w14:textId="77777777" w:rsidR="005C434D" w:rsidRDefault="005C434D" w:rsidP="005C434D">
      <w:pPr>
        <w:spacing w:line="240" w:lineRule="auto"/>
        <w:rPr>
          <w:rFonts w:ascii="Times New Roman" w:eastAsia="Times New Roman" w:hAnsi="Times New Roman" w:cs="Times New Roman"/>
          <w:color w:val="000000"/>
          <w:sz w:val="20"/>
          <w:szCs w:val="20"/>
          <w:u w:val="single"/>
          <w:lang w:val="en-US"/>
        </w:rPr>
      </w:pPr>
    </w:p>
    <w:p w14:paraId="5EA2F88E" w14:textId="0EF9481A" w:rsidR="005C434D" w:rsidRPr="005C434D" w:rsidRDefault="005C434D" w:rsidP="005C434D">
      <w:pPr>
        <w:spacing w:line="240" w:lineRule="auto"/>
        <w:rPr>
          <w:rFonts w:eastAsia="Times New Roman" w:cs="Arial"/>
        </w:rPr>
      </w:pPr>
      <w:r w:rsidRPr="005C434D">
        <w:rPr>
          <w:rFonts w:eastAsia="Times New Roman" w:cs="Arial"/>
          <w:color w:val="000000"/>
          <w:u w:val="single"/>
          <w:lang w:val="en-US"/>
        </w:rPr>
        <w:t xml:space="preserve">CYP </w:t>
      </w:r>
      <w:r w:rsidRPr="005C434D">
        <w:rPr>
          <w:rFonts w:eastAsia="Times New Roman" w:cs="Arial"/>
          <w:color w:val="000000"/>
          <w:u w:val="single"/>
          <w:lang w:eastAsia="bg-BG"/>
        </w:rPr>
        <w:t>инхибитори</w:t>
      </w:r>
    </w:p>
    <w:p w14:paraId="2D263C80"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Едновременната употреба </w:t>
      </w:r>
      <w:proofErr w:type="spellStart"/>
      <w:r w:rsidRPr="005C434D">
        <w:rPr>
          <w:rFonts w:eastAsia="Times New Roman" w:cs="Arial"/>
          <w:color w:val="000000"/>
          <w:lang w:eastAsia="bg-BG"/>
        </w:rPr>
        <w:t>натизанидин</w:t>
      </w:r>
      <w:proofErr w:type="spellEnd"/>
      <w:r w:rsidRPr="005C434D">
        <w:rPr>
          <w:rFonts w:eastAsia="Times New Roman" w:cs="Arial"/>
          <w:color w:val="000000"/>
          <w:lang w:eastAsia="bg-BG"/>
        </w:rPr>
        <w:t xml:space="preserve"> е </w:t>
      </w:r>
      <w:r w:rsidRPr="005C434D">
        <w:rPr>
          <w:rFonts w:eastAsia="Times New Roman" w:cs="Arial"/>
          <w:color w:val="000000"/>
          <w:lang w:val="en-US"/>
        </w:rPr>
        <w:t xml:space="preserve">CYP1A2 </w:t>
      </w:r>
      <w:r w:rsidRPr="005C434D">
        <w:rPr>
          <w:rFonts w:eastAsia="Times New Roman" w:cs="Arial"/>
          <w:color w:val="000000"/>
          <w:lang w:eastAsia="bg-BG"/>
        </w:rPr>
        <w:t>инхибитори не е препоръчителна (вж. точки 4.3 и 4.5).</w:t>
      </w:r>
    </w:p>
    <w:p w14:paraId="2A5EB959" w14:textId="77777777" w:rsidR="005C434D" w:rsidRPr="005C434D" w:rsidRDefault="005C434D" w:rsidP="005C434D">
      <w:pPr>
        <w:spacing w:line="240" w:lineRule="auto"/>
        <w:rPr>
          <w:rFonts w:eastAsia="Times New Roman" w:cs="Arial"/>
          <w:color w:val="000000"/>
          <w:u w:val="single"/>
          <w:lang w:eastAsia="bg-BG"/>
        </w:rPr>
      </w:pPr>
    </w:p>
    <w:p w14:paraId="2EEBB6F8" w14:textId="78B09C07"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Хипотония</w:t>
      </w:r>
    </w:p>
    <w:p w14:paraId="23D711FA"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Хипотония може да настъпи по време на лечението с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(вж. точка 4.8), а също и вследствие от лекарствено взаимодействие с инхибитори на </w:t>
      </w:r>
      <w:r w:rsidRPr="005C434D">
        <w:rPr>
          <w:rFonts w:eastAsia="Times New Roman" w:cs="Arial"/>
          <w:color w:val="000000"/>
          <w:lang w:val="en-US"/>
        </w:rPr>
        <w:t>CYP1</w:t>
      </w:r>
      <w:r w:rsidRPr="005C434D">
        <w:rPr>
          <w:rFonts w:eastAsia="Times New Roman" w:cs="Arial"/>
          <w:color w:val="000000"/>
          <w:lang w:eastAsia="bg-BG"/>
        </w:rPr>
        <w:t xml:space="preserve">А2 и/или антихипертензивни лекарствени продукти (вж. точка 4.5). Наблюдавани са също така тежки прояви на хипотония, като загуба на съзнание и </w:t>
      </w:r>
      <w:proofErr w:type="spellStart"/>
      <w:r w:rsidRPr="005C434D">
        <w:rPr>
          <w:rFonts w:eastAsia="Times New Roman" w:cs="Arial"/>
          <w:color w:val="000000"/>
          <w:lang w:eastAsia="bg-BG"/>
        </w:rPr>
        <w:t>циркулаторен</w:t>
      </w:r>
      <w:proofErr w:type="spellEnd"/>
      <w:r w:rsidRPr="005C434D">
        <w:rPr>
          <w:rFonts w:eastAsia="Times New Roman" w:cs="Arial"/>
          <w:color w:val="000000"/>
          <w:lang w:eastAsia="bg-BG"/>
        </w:rPr>
        <w:t xml:space="preserve"> колапс.</w:t>
      </w:r>
    </w:p>
    <w:p w14:paraId="7B6F522E" w14:textId="77777777" w:rsidR="005C434D" w:rsidRPr="005C434D" w:rsidRDefault="005C434D" w:rsidP="005C434D">
      <w:pPr>
        <w:spacing w:line="240" w:lineRule="auto"/>
        <w:rPr>
          <w:rFonts w:eastAsia="Times New Roman" w:cs="Arial"/>
          <w:color w:val="000000"/>
          <w:u w:val="single"/>
          <w:lang w:eastAsia="bg-BG"/>
        </w:rPr>
      </w:pPr>
    </w:p>
    <w:p w14:paraId="0CD95B0C" w14:textId="690B8EBA"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Синдром на отнемане</w:t>
      </w:r>
    </w:p>
    <w:p w14:paraId="098689D2"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След внезапно спиране на приема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когато е употребяван хронично и/или във високи дневни дози и/или едновременно с антихипертензивни средства, е наблюдаван </w:t>
      </w:r>
      <w:proofErr w:type="spellStart"/>
      <w:r w:rsidRPr="005C434D">
        <w:rPr>
          <w:rFonts w:eastAsia="Times New Roman" w:cs="Arial"/>
          <w:color w:val="000000"/>
          <w:lang w:eastAsia="bg-BG"/>
        </w:rPr>
        <w:t>ребаунд</w:t>
      </w:r>
      <w:proofErr w:type="spellEnd"/>
      <w:r w:rsidRPr="005C434D">
        <w:rPr>
          <w:rFonts w:eastAsia="Times New Roman" w:cs="Arial"/>
          <w:color w:val="000000"/>
          <w:lang w:eastAsia="bg-BG"/>
        </w:rPr>
        <w:t xml:space="preserve"> ефект на хипертония и тахикардия. В крайни случаи, </w:t>
      </w:r>
      <w:proofErr w:type="spellStart"/>
      <w:r w:rsidRPr="005C434D">
        <w:rPr>
          <w:rFonts w:eastAsia="Times New Roman" w:cs="Arial"/>
          <w:color w:val="000000"/>
          <w:lang w:eastAsia="bg-BG"/>
        </w:rPr>
        <w:t>ребаунд</w:t>
      </w:r>
      <w:proofErr w:type="spellEnd"/>
      <w:r w:rsidRPr="005C434D">
        <w:rPr>
          <w:rFonts w:eastAsia="Times New Roman" w:cs="Arial"/>
          <w:color w:val="000000"/>
          <w:lang w:eastAsia="bg-BG"/>
        </w:rPr>
        <w:t xml:space="preserve"> ефект на хипертония може да предизвика </w:t>
      </w:r>
      <w:proofErr w:type="spellStart"/>
      <w:r w:rsidRPr="005C434D">
        <w:rPr>
          <w:rFonts w:eastAsia="Times New Roman" w:cs="Arial"/>
          <w:color w:val="000000"/>
          <w:lang w:eastAsia="bg-BG"/>
        </w:rPr>
        <w:t>мозъчносъдов</w:t>
      </w:r>
      <w:proofErr w:type="spellEnd"/>
      <w:r w:rsidRPr="005C434D">
        <w:rPr>
          <w:rFonts w:eastAsia="Times New Roman" w:cs="Arial"/>
          <w:color w:val="000000"/>
          <w:lang w:eastAsia="bg-BG"/>
        </w:rPr>
        <w:t xml:space="preserve"> инцидент. Употребата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не трябва да се прекъсва рязко, а постепенно (вж. точки 4.5 и 4.8).</w:t>
      </w:r>
    </w:p>
    <w:p w14:paraId="29597C8A" w14:textId="77777777" w:rsidR="005C434D" w:rsidRPr="005C434D" w:rsidRDefault="005C434D" w:rsidP="005C434D">
      <w:pPr>
        <w:spacing w:line="240" w:lineRule="auto"/>
        <w:rPr>
          <w:rFonts w:eastAsia="Times New Roman" w:cs="Arial"/>
          <w:color w:val="000000"/>
          <w:u w:val="single"/>
          <w:lang w:eastAsia="bg-BG"/>
        </w:rPr>
      </w:pPr>
    </w:p>
    <w:p w14:paraId="0961E215" w14:textId="3B82F0B7"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Бъбречна недостатъчност</w:t>
      </w:r>
    </w:p>
    <w:p w14:paraId="0B2AFA3A"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При пациенти с бъбречна недостатъчност (</w:t>
      </w:r>
      <w:proofErr w:type="spellStart"/>
      <w:r w:rsidRPr="005C434D">
        <w:rPr>
          <w:rFonts w:eastAsia="Times New Roman" w:cs="Arial"/>
          <w:color w:val="000000"/>
          <w:lang w:eastAsia="bg-BG"/>
        </w:rPr>
        <w:t>креатининов</w:t>
      </w:r>
      <w:proofErr w:type="spellEnd"/>
      <w:r w:rsidRPr="005C434D">
        <w:rPr>
          <w:rFonts w:eastAsia="Times New Roman" w:cs="Arial"/>
          <w:color w:val="000000"/>
          <w:lang w:eastAsia="bg-BG"/>
        </w:rPr>
        <w:t xml:space="preserve"> клирънс &lt; 25 </w:t>
      </w:r>
      <w:r w:rsidRPr="005C434D">
        <w:rPr>
          <w:rFonts w:eastAsia="Times New Roman" w:cs="Arial"/>
          <w:color w:val="000000"/>
          <w:lang w:val="en-US"/>
        </w:rPr>
        <w:t xml:space="preserve">ml/min) </w:t>
      </w:r>
      <w:r w:rsidRPr="005C434D">
        <w:rPr>
          <w:rFonts w:eastAsia="Times New Roman" w:cs="Arial"/>
          <w:color w:val="000000"/>
          <w:lang w:eastAsia="bg-BG"/>
        </w:rPr>
        <w:t xml:space="preserve">е препоръчително лечението да започне с 2 </w:t>
      </w:r>
      <w:r w:rsidRPr="005C434D">
        <w:rPr>
          <w:rFonts w:eastAsia="Times New Roman" w:cs="Arial"/>
          <w:color w:val="000000"/>
          <w:lang w:val="en-US"/>
        </w:rPr>
        <w:t xml:space="preserve">mg </w:t>
      </w:r>
      <w:r w:rsidRPr="005C434D">
        <w:rPr>
          <w:rFonts w:eastAsia="Times New Roman" w:cs="Arial"/>
          <w:color w:val="000000"/>
          <w:lang w:eastAsia="bg-BG"/>
        </w:rPr>
        <w:t>веднъж дневно. Повишаването на дозата трябва да бъде извършено постепенно в зависимост от поносимостта и ефикасността. Ако е необходимо да бъде подобрена ефикасността, е препоръчително да се увеличи първо дневната доза преди да се увеличи честотата на приложение.</w:t>
      </w:r>
    </w:p>
    <w:p w14:paraId="1D17F79D" w14:textId="77777777" w:rsidR="005C434D" w:rsidRPr="005C434D" w:rsidRDefault="005C434D" w:rsidP="005C434D">
      <w:pPr>
        <w:spacing w:line="240" w:lineRule="auto"/>
        <w:rPr>
          <w:rFonts w:eastAsia="Times New Roman" w:cs="Arial"/>
          <w:color w:val="000000"/>
          <w:u w:val="single"/>
          <w:lang w:eastAsia="bg-BG"/>
        </w:rPr>
      </w:pPr>
    </w:p>
    <w:p w14:paraId="0ACE3833" w14:textId="7E8706AC"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Сърдечносъдови, чернодробни или бъбречни увреждания</w:t>
      </w:r>
    </w:p>
    <w:p w14:paraId="244EA7B0"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Необходимо е повишено внимание при пациенти със сърдечносъдови нарушения, коронарна артериална болест или бъбречни или чернодробни нарушения. По време на лечението с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препоръчва да се провеждат редовни клинични лабораторни изследвания и ЕКГ.</w:t>
      </w:r>
    </w:p>
    <w:p w14:paraId="4AF6F0F7" w14:textId="77777777" w:rsidR="005C434D" w:rsidRPr="005C434D" w:rsidRDefault="005C434D" w:rsidP="005C434D">
      <w:pPr>
        <w:spacing w:line="240" w:lineRule="auto"/>
        <w:rPr>
          <w:rFonts w:eastAsia="Times New Roman" w:cs="Arial"/>
          <w:color w:val="000000"/>
          <w:u w:val="single"/>
          <w:lang w:eastAsia="bg-BG"/>
        </w:rPr>
      </w:pPr>
    </w:p>
    <w:p w14:paraId="7883D663" w14:textId="79E7C17E"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Нарушена чернодробна функция</w:t>
      </w:r>
    </w:p>
    <w:p w14:paraId="74C490CB"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Тъй като се съобщава за нарушена чернодробна функция във връзка с употребата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но рядко при дневни дози до 12 </w:t>
      </w:r>
      <w:r w:rsidRPr="005C434D">
        <w:rPr>
          <w:rFonts w:eastAsia="Times New Roman" w:cs="Arial"/>
          <w:color w:val="000000"/>
          <w:lang w:val="en-US"/>
        </w:rPr>
        <w:t xml:space="preserve">mg, </w:t>
      </w:r>
      <w:r w:rsidRPr="005C434D">
        <w:rPr>
          <w:rFonts w:eastAsia="Times New Roman" w:cs="Arial"/>
          <w:color w:val="000000"/>
          <w:lang w:eastAsia="bg-BG"/>
        </w:rPr>
        <w:t xml:space="preserve">е препоръчително чернодробните функционални изследвания да се </w:t>
      </w:r>
      <w:proofErr w:type="spellStart"/>
      <w:r w:rsidRPr="005C434D">
        <w:rPr>
          <w:rFonts w:eastAsia="Times New Roman" w:cs="Arial"/>
          <w:color w:val="000000"/>
          <w:lang w:eastAsia="bg-BG"/>
        </w:rPr>
        <w:t>мониторират</w:t>
      </w:r>
      <w:proofErr w:type="spellEnd"/>
      <w:r w:rsidRPr="005C434D">
        <w:rPr>
          <w:rFonts w:eastAsia="Times New Roman" w:cs="Arial"/>
          <w:color w:val="000000"/>
          <w:lang w:eastAsia="bg-BG"/>
        </w:rPr>
        <w:t xml:space="preserve"> ежемесечно през първите четири месеца при пациенти, получаващи дози над 12 </w:t>
      </w:r>
      <w:r w:rsidRPr="005C434D">
        <w:rPr>
          <w:rFonts w:eastAsia="Times New Roman" w:cs="Arial"/>
          <w:color w:val="000000"/>
          <w:lang w:val="en-US"/>
        </w:rPr>
        <w:t xml:space="preserve">mg </w:t>
      </w:r>
      <w:r w:rsidRPr="005C434D">
        <w:rPr>
          <w:rFonts w:eastAsia="Times New Roman" w:cs="Arial"/>
          <w:color w:val="000000"/>
          <w:lang w:eastAsia="bg-BG"/>
        </w:rPr>
        <w:t xml:space="preserve">и при пациентите, които развиват клинични симптоми на нарушена чернодробна функция, например необяснимо гадене, анорексия или умора. Лечението с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трябва да бъде преустановено, ако серумните нива на </w:t>
      </w:r>
      <w:r w:rsidRPr="005C434D">
        <w:rPr>
          <w:rFonts w:eastAsia="Times New Roman" w:cs="Arial"/>
          <w:color w:val="000000"/>
          <w:lang w:val="en-US"/>
        </w:rPr>
        <w:t xml:space="preserve">SGPT </w:t>
      </w:r>
      <w:r w:rsidRPr="005C434D">
        <w:rPr>
          <w:rFonts w:eastAsia="Times New Roman" w:cs="Arial"/>
          <w:color w:val="000000"/>
          <w:lang w:eastAsia="bg-BG"/>
        </w:rPr>
        <w:t xml:space="preserve">(серумна </w:t>
      </w:r>
      <w:proofErr w:type="spellStart"/>
      <w:r w:rsidRPr="005C434D">
        <w:rPr>
          <w:rFonts w:eastAsia="Times New Roman" w:cs="Arial"/>
          <w:color w:val="000000"/>
          <w:lang w:eastAsia="bg-BG"/>
        </w:rPr>
        <w:t>глутамат</w:t>
      </w:r>
      <w:proofErr w:type="spellEnd"/>
      <w:r w:rsidRPr="005C434D">
        <w:rPr>
          <w:rFonts w:eastAsia="Times New Roman" w:cs="Arial"/>
          <w:color w:val="000000"/>
          <w:lang w:eastAsia="bg-BG"/>
        </w:rPr>
        <w:t xml:space="preserve">- пируват </w:t>
      </w:r>
      <w:proofErr w:type="spellStart"/>
      <w:r w:rsidRPr="005C434D">
        <w:rPr>
          <w:rFonts w:eastAsia="Times New Roman" w:cs="Arial"/>
          <w:color w:val="000000"/>
          <w:lang w:eastAsia="bg-BG"/>
        </w:rPr>
        <w:t>трансаминаза</w:t>
      </w:r>
      <w:proofErr w:type="spellEnd"/>
      <w:r w:rsidRPr="005C434D">
        <w:rPr>
          <w:rFonts w:eastAsia="Times New Roman" w:cs="Arial"/>
          <w:color w:val="000000"/>
          <w:lang w:eastAsia="bg-BG"/>
        </w:rPr>
        <w:t xml:space="preserve">) и/или </w:t>
      </w:r>
      <w:r w:rsidRPr="005C434D">
        <w:rPr>
          <w:rFonts w:eastAsia="Times New Roman" w:cs="Arial"/>
          <w:color w:val="000000"/>
          <w:lang w:val="en-US"/>
        </w:rPr>
        <w:t xml:space="preserve">SGOT </w:t>
      </w:r>
      <w:r w:rsidRPr="005C434D">
        <w:rPr>
          <w:rFonts w:eastAsia="Times New Roman" w:cs="Arial"/>
          <w:color w:val="000000"/>
          <w:lang w:eastAsia="bg-BG"/>
        </w:rPr>
        <w:t xml:space="preserve">(серумна </w:t>
      </w:r>
      <w:proofErr w:type="spellStart"/>
      <w:r w:rsidRPr="005C434D">
        <w:rPr>
          <w:rFonts w:eastAsia="Times New Roman" w:cs="Arial"/>
          <w:color w:val="000000"/>
          <w:lang w:eastAsia="bg-BG"/>
        </w:rPr>
        <w:t>глутамат</w:t>
      </w:r>
      <w:proofErr w:type="spellEnd"/>
      <w:r w:rsidRPr="005C434D">
        <w:rPr>
          <w:rFonts w:eastAsia="Times New Roman" w:cs="Arial"/>
          <w:color w:val="000000"/>
          <w:lang w:eastAsia="bg-BG"/>
        </w:rPr>
        <w:t xml:space="preserve"> - </w:t>
      </w:r>
      <w:proofErr w:type="spellStart"/>
      <w:r w:rsidRPr="005C434D">
        <w:rPr>
          <w:rFonts w:eastAsia="Times New Roman" w:cs="Arial"/>
          <w:color w:val="000000"/>
          <w:lang w:eastAsia="bg-BG"/>
        </w:rPr>
        <w:lastRenderedPageBreak/>
        <w:t>оксалацетат</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трансаминаза</w:t>
      </w:r>
      <w:proofErr w:type="spellEnd"/>
      <w:r w:rsidRPr="005C434D">
        <w:rPr>
          <w:rFonts w:eastAsia="Times New Roman" w:cs="Arial"/>
          <w:color w:val="000000"/>
          <w:lang w:eastAsia="bg-BG"/>
        </w:rPr>
        <w:t xml:space="preserve">) са постоянно над три пъти горната граница на нормата. Прилагането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трябва да бъде преустановено при пациенти със симптоми на хепатит или прояви на жълтеница.</w:t>
      </w:r>
    </w:p>
    <w:p w14:paraId="1D5C52F8" w14:textId="77777777" w:rsidR="005C434D" w:rsidRPr="005C434D" w:rsidRDefault="005C434D" w:rsidP="005C434D">
      <w:pPr>
        <w:spacing w:line="240" w:lineRule="auto"/>
        <w:rPr>
          <w:rFonts w:eastAsia="Times New Roman" w:cs="Arial"/>
          <w:color w:val="000000"/>
          <w:lang w:eastAsia="bg-BG"/>
        </w:rPr>
      </w:pPr>
    </w:p>
    <w:p w14:paraId="33F3AD43" w14:textId="264AC460"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Лекарственият продукт съдържа безводна лактоза. Пациенти с редки наследствени проблеми на </w:t>
      </w:r>
      <w:proofErr w:type="spellStart"/>
      <w:r w:rsidRPr="005C434D">
        <w:rPr>
          <w:rFonts w:eastAsia="Times New Roman" w:cs="Arial"/>
          <w:color w:val="000000"/>
          <w:lang w:eastAsia="bg-BG"/>
        </w:rPr>
        <w:t>галактозна</w:t>
      </w:r>
      <w:proofErr w:type="spellEnd"/>
      <w:r w:rsidRPr="005C434D">
        <w:rPr>
          <w:rFonts w:eastAsia="Times New Roman" w:cs="Arial"/>
          <w:color w:val="000000"/>
          <w:lang w:eastAsia="bg-BG"/>
        </w:rPr>
        <w:t xml:space="preserve"> непоносимост, </w:t>
      </w:r>
      <w:r w:rsidRPr="005C434D">
        <w:rPr>
          <w:rFonts w:eastAsia="Times New Roman" w:cs="Arial"/>
          <w:color w:val="000000"/>
          <w:lang w:val="en-US"/>
        </w:rPr>
        <w:t xml:space="preserve">Lapp </w:t>
      </w:r>
      <w:proofErr w:type="spellStart"/>
      <w:r w:rsidRPr="005C434D">
        <w:rPr>
          <w:rFonts w:eastAsia="Times New Roman" w:cs="Arial"/>
          <w:color w:val="000000"/>
          <w:lang w:eastAsia="bg-BG"/>
        </w:rPr>
        <w:t>лактазен</w:t>
      </w:r>
      <w:proofErr w:type="spellEnd"/>
      <w:r w:rsidRPr="005C434D">
        <w:rPr>
          <w:rFonts w:eastAsia="Times New Roman" w:cs="Arial"/>
          <w:color w:val="000000"/>
          <w:lang w:eastAsia="bg-BG"/>
        </w:rPr>
        <w:t xml:space="preserve"> дефицит или </w:t>
      </w:r>
      <w:proofErr w:type="spellStart"/>
      <w:r w:rsidRPr="005C434D">
        <w:rPr>
          <w:rFonts w:eastAsia="Times New Roman" w:cs="Arial"/>
          <w:color w:val="000000"/>
          <w:lang w:eastAsia="bg-BG"/>
        </w:rPr>
        <w:t>глюкозо-галактозна</w:t>
      </w:r>
      <w:proofErr w:type="spellEnd"/>
      <w:r w:rsidRPr="005C434D">
        <w:rPr>
          <w:rFonts w:eastAsia="Times New Roman" w:cs="Arial"/>
          <w:color w:val="000000"/>
          <w:lang w:eastAsia="bg-BG"/>
        </w:rPr>
        <w:t xml:space="preserve"> малабсорбция, не трябва да приемат това лекарство.</w:t>
      </w:r>
    </w:p>
    <w:p w14:paraId="0797221E" w14:textId="77777777" w:rsidR="005C434D" w:rsidRPr="005C434D" w:rsidRDefault="005C434D" w:rsidP="005C434D"/>
    <w:p w14:paraId="5D37E947" w14:textId="040569EA" w:rsidR="00C809A7" w:rsidRDefault="002C50EE" w:rsidP="00AA23EC">
      <w:pPr>
        <w:pStyle w:val="Heading2"/>
      </w:pPr>
      <w:r>
        <w:t>4.5. Взаимодействие с други лекарствени продукти и други форми на взаимодействие</w:t>
      </w:r>
    </w:p>
    <w:p w14:paraId="7AAC7CCF" w14:textId="77777777" w:rsidR="005C434D" w:rsidRDefault="005C434D" w:rsidP="005C434D">
      <w:pPr>
        <w:spacing w:line="240" w:lineRule="auto"/>
        <w:rPr>
          <w:rFonts w:ascii="Times New Roman" w:eastAsia="Times New Roman" w:hAnsi="Times New Roman" w:cs="Times New Roman"/>
          <w:color w:val="000000"/>
          <w:sz w:val="20"/>
          <w:szCs w:val="20"/>
          <w:u w:val="single"/>
          <w:lang w:val="en-US"/>
        </w:rPr>
      </w:pPr>
    </w:p>
    <w:p w14:paraId="02BE0BDC" w14:textId="2981FBFA" w:rsidR="005C434D" w:rsidRPr="005C434D" w:rsidRDefault="005C434D" w:rsidP="005C434D">
      <w:pPr>
        <w:spacing w:line="240" w:lineRule="auto"/>
        <w:rPr>
          <w:rFonts w:eastAsia="Times New Roman" w:cs="Arial"/>
        </w:rPr>
      </w:pPr>
      <w:r w:rsidRPr="005C434D">
        <w:rPr>
          <w:rFonts w:eastAsia="Times New Roman" w:cs="Arial"/>
          <w:color w:val="000000"/>
          <w:u w:val="single"/>
          <w:lang w:val="en-US"/>
        </w:rPr>
        <w:t xml:space="preserve">CYP </w:t>
      </w:r>
      <w:r w:rsidRPr="005C434D">
        <w:rPr>
          <w:rFonts w:eastAsia="Times New Roman" w:cs="Arial"/>
          <w:color w:val="000000"/>
          <w:u w:val="single"/>
          <w:lang w:eastAsia="bg-BG"/>
        </w:rPr>
        <w:t>инхибитори</w:t>
      </w:r>
    </w:p>
    <w:p w14:paraId="4FD9A647"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Едновременното прилагане на лекарства, за които се знае, че инхибират активността на </w:t>
      </w:r>
      <w:r w:rsidRPr="005C434D">
        <w:rPr>
          <w:rFonts w:eastAsia="Times New Roman" w:cs="Arial"/>
          <w:color w:val="000000"/>
          <w:lang w:val="en-US"/>
        </w:rPr>
        <w:t>CYP1A2</w:t>
      </w:r>
      <w:r w:rsidRPr="005C434D">
        <w:rPr>
          <w:rFonts w:eastAsia="Times New Roman" w:cs="Arial"/>
          <w:color w:val="000000"/>
          <w:lang w:eastAsia="bg-BG"/>
        </w:rPr>
        <w:t xml:space="preserve"> може да повиши плазмените нива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(вж. точка 5.2). Едновременната употреба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 </w:t>
      </w:r>
      <w:proofErr w:type="spellStart"/>
      <w:r w:rsidRPr="005C434D">
        <w:rPr>
          <w:rFonts w:eastAsia="Times New Roman" w:cs="Arial"/>
          <w:color w:val="000000"/>
          <w:lang w:eastAsia="bg-BG"/>
        </w:rPr>
        <w:t>флувоксамин</w:t>
      </w:r>
      <w:proofErr w:type="spellEnd"/>
      <w:r w:rsidRPr="005C434D">
        <w:rPr>
          <w:rFonts w:eastAsia="Times New Roman" w:cs="Arial"/>
          <w:color w:val="000000"/>
          <w:lang w:eastAsia="bg-BG"/>
        </w:rPr>
        <w:t xml:space="preserve"> или </w:t>
      </w:r>
      <w:proofErr w:type="spellStart"/>
      <w:r w:rsidRPr="005C434D">
        <w:rPr>
          <w:rFonts w:eastAsia="Times New Roman" w:cs="Arial"/>
          <w:color w:val="000000"/>
          <w:lang w:eastAsia="bg-BG"/>
        </w:rPr>
        <w:t>ципрофлоксацин</w:t>
      </w:r>
      <w:proofErr w:type="spellEnd"/>
      <w:r w:rsidRPr="005C434D">
        <w:rPr>
          <w:rFonts w:eastAsia="Times New Roman" w:cs="Arial"/>
          <w:color w:val="000000"/>
          <w:lang w:eastAsia="bg-BG"/>
        </w:rPr>
        <w:t>, и двата инхибитори на СУР450</w:t>
      </w:r>
      <w:r w:rsidRPr="005C434D">
        <w:rPr>
          <w:rFonts w:eastAsia="Times New Roman" w:cs="Arial"/>
          <w:color w:val="000000"/>
          <w:lang w:val="en-US"/>
        </w:rPr>
        <w:t xml:space="preserve"> 1A2 </w:t>
      </w:r>
      <w:r w:rsidRPr="005C434D">
        <w:rPr>
          <w:rFonts w:eastAsia="Times New Roman" w:cs="Arial"/>
          <w:color w:val="000000"/>
          <w:lang w:eastAsia="bg-BG"/>
        </w:rPr>
        <w:t xml:space="preserve">при хора е противопоказана (вж. точка 4.3). Едновременното приложение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 </w:t>
      </w:r>
      <w:proofErr w:type="spellStart"/>
      <w:r w:rsidRPr="005C434D">
        <w:rPr>
          <w:rFonts w:eastAsia="Times New Roman" w:cs="Arial"/>
          <w:color w:val="000000"/>
          <w:lang w:eastAsia="bg-BG"/>
        </w:rPr>
        <w:t>флуроксамин</w:t>
      </w:r>
      <w:proofErr w:type="spellEnd"/>
      <w:r w:rsidRPr="005C434D">
        <w:rPr>
          <w:rFonts w:eastAsia="Times New Roman" w:cs="Arial"/>
          <w:color w:val="000000"/>
          <w:lang w:eastAsia="bg-BG"/>
        </w:rPr>
        <w:t xml:space="preserve"> или </w:t>
      </w:r>
      <w:proofErr w:type="spellStart"/>
      <w:r w:rsidRPr="005C434D">
        <w:rPr>
          <w:rFonts w:eastAsia="Times New Roman" w:cs="Arial"/>
          <w:color w:val="000000"/>
          <w:lang w:eastAsia="bg-BG"/>
        </w:rPr>
        <w:t>ципрофлоксацин</w:t>
      </w:r>
      <w:proofErr w:type="spellEnd"/>
      <w:r w:rsidRPr="005C434D">
        <w:rPr>
          <w:rFonts w:eastAsia="Times New Roman" w:cs="Arial"/>
          <w:color w:val="000000"/>
          <w:lang w:eastAsia="bg-BG"/>
        </w:rPr>
        <w:t xml:space="preserve"> предизвиква увеличаване 33 пъти и 10 пъти съответно в </w:t>
      </w:r>
      <w:r w:rsidRPr="005C434D">
        <w:rPr>
          <w:rFonts w:eastAsia="Times New Roman" w:cs="Arial"/>
          <w:color w:val="000000"/>
          <w:lang w:val="en-US"/>
        </w:rPr>
        <w:t xml:space="preserve">AUC </w:t>
      </w:r>
      <w:proofErr w:type="spellStart"/>
      <w:r w:rsidRPr="005C434D">
        <w:rPr>
          <w:rFonts w:eastAsia="Times New Roman" w:cs="Arial"/>
          <w:color w:val="000000"/>
          <w:lang w:eastAsia="bg-BG"/>
        </w:rPr>
        <w:t>натизанидин</w:t>
      </w:r>
      <w:proofErr w:type="spellEnd"/>
    </w:p>
    <w:p w14:paraId="6B76197E" w14:textId="77777777" w:rsidR="005C434D" w:rsidRPr="005C434D" w:rsidRDefault="005C434D" w:rsidP="005C434D">
      <w:pPr>
        <w:rPr>
          <w:rFonts w:eastAsia="Times New Roman" w:cs="Arial"/>
        </w:rPr>
      </w:pPr>
      <w:r w:rsidRPr="005C434D">
        <w:rPr>
          <w:rFonts w:eastAsia="Times New Roman" w:cs="Arial"/>
          <w:color w:val="000000"/>
          <w:lang w:eastAsia="bg-BG"/>
        </w:rPr>
        <w:t xml:space="preserve">Клинично значимата и продължителна хипотония може да предизвика, наред със сънливост, и  замайване и намалена психомоторна дейност (вж. точка 4.4). Не се препоръчва едновременното прилагане </w:t>
      </w:r>
      <w:proofErr w:type="spellStart"/>
      <w:r w:rsidRPr="005C434D">
        <w:rPr>
          <w:rFonts w:eastAsia="Times New Roman" w:cs="Arial"/>
          <w:color w:val="000000"/>
          <w:lang w:eastAsia="bg-BG"/>
        </w:rPr>
        <w:t>натизанидин</w:t>
      </w:r>
      <w:proofErr w:type="spellEnd"/>
      <w:r w:rsidRPr="005C434D">
        <w:rPr>
          <w:rFonts w:eastAsia="Times New Roman" w:cs="Arial"/>
          <w:color w:val="000000"/>
          <w:lang w:eastAsia="bg-BG"/>
        </w:rPr>
        <w:t xml:space="preserve"> с други инхибитори на </w:t>
      </w:r>
      <w:r w:rsidRPr="005C434D">
        <w:rPr>
          <w:rFonts w:eastAsia="Times New Roman" w:cs="Arial"/>
          <w:color w:val="000000"/>
          <w:lang w:val="en-US"/>
        </w:rPr>
        <w:t xml:space="preserve">CYP1A2, </w:t>
      </w:r>
      <w:r w:rsidRPr="005C434D">
        <w:rPr>
          <w:rFonts w:eastAsia="Times New Roman" w:cs="Arial"/>
          <w:color w:val="000000"/>
          <w:lang w:eastAsia="bg-BG"/>
        </w:rPr>
        <w:t xml:space="preserve">като някои </w:t>
      </w:r>
      <w:proofErr w:type="spellStart"/>
      <w:r w:rsidRPr="005C434D">
        <w:rPr>
          <w:rFonts w:eastAsia="Times New Roman" w:cs="Arial"/>
          <w:color w:val="000000"/>
          <w:lang w:eastAsia="bg-BG"/>
        </w:rPr>
        <w:t>антиартмици</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амиодарон</w:t>
      </w:r>
      <w:proofErr w:type="spellEnd"/>
      <w:r w:rsidRPr="005C434D">
        <w:rPr>
          <w:rFonts w:eastAsia="Times New Roman" w:cs="Arial"/>
          <w:color w:val="000000"/>
          <w:lang w:eastAsia="bg-BG"/>
        </w:rPr>
        <w:t>,</w:t>
      </w:r>
      <w:r w:rsidRPr="005C434D">
        <w:rPr>
          <w:rFonts w:eastAsia="Times New Roman" w:cs="Arial"/>
          <w:color w:val="000000"/>
          <w:lang w:eastAsia="bg-BG"/>
        </w:rPr>
        <w:t xml:space="preserve"> </w:t>
      </w:r>
      <w:proofErr w:type="spellStart"/>
      <w:r w:rsidRPr="005C434D">
        <w:rPr>
          <w:rFonts w:eastAsia="Times New Roman" w:cs="Arial"/>
          <w:color w:val="000000"/>
          <w:lang w:eastAsia="bg-BG"/>
        </w:rPr>
        <w:t>мексилетин</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пропафенон</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циметидин</w:t>
      </w:r>
      <w:proofErr w:type="spellEnd"/>
      <w:r w:rsidRPr="005C434D">
        <w:rPr>
          <w:rFonts w:eastAsia="Times New Roman" w:cs="Arial"/>
          <w:color w:val="000000"/>
          <w:lang w:eastAsia="bg-BG"/>
        </w:rPr>
        <w:t xml:space="preserve">, някои </w:t>
      </w:r>
      <w:proofErr w:type="spellStart"/>
      <w:r w:rsidRPr="005C434D">
        <w:rPr>
          <w:rFonts w:eastAsia="Times New Roman" w:cs="Arial"/>
          <w:color w:val="000000"/>
          <w:lang w:eastAsia="bg-BG"/>
        </w:rPr>
        <w:t>флуорохинолони</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еноксацин</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пефлоксацин</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норфлоксацин</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рофекоксиб</w:t>
      </w:r>
      <w:proofErr w:type="spellEnd"/>
      <w:r w:rsidRPr="005C434D">
        <w:rPr>
          <w:rFonts w:eastAsia="Times New Roman" w:cs="Arial"/>
          <w:color w:val="000000"/>
          <w:lang w:eastAsia="bg-BG"/>
        </w:rPr>
        <w:t xml:space="preserve">, перорални контрацептиви и </w:t>
      </w:r>
      <w:proofErr w:type="spellStart"/>
      <w:r w:rsidRPr="005C434D">
        <w:rPr>
          <w:rFonts w:eastAsia="Times New Roman" w:cs="Arial"/>
          <w:color w:val="000000"/>
          <w:lang w:eastAsia="bg-BG"/>
        </w:rPr>
        <w:t>тиклопидин</w:t>
      </w:r>
      <w:proofErr w:type="spellEnd"/>
      <w:r w:rsidRPr="005C434D">
        <w:rPr>
          <w:rFonts w:eastAsia="Times New Roman" w:cs="Arial"/>
          <w:color w:val="000000"/>
          <w:lang w:eastAsia="bg-BG"/>
        </w:rPr>
        <w:t xml:space="preserve"> (вж. точка 4,4).</w:t>
      </w:r>
    </w:p>
    <w:p w14:paraId="6D977FCE" w14:textId="77777777" w:rsidR="005C434D" w:rsidRPr="005C434D" w:rsidRDefault="005C434D" w:rsidP="005C434D">
      <w:pPr>
        <w:spacing w:line="240" w:lineRule="auto"/>
        <w:rPr>
          <w:rFonts w:eastAsia="Times New Roman" w:cs="Arial"/>
          <w:color w:val="000000"/>
          <w:lang w:eastAsia="bg-BG"/>
        </w:rPr>
      </w:pPr>
    </w:p>
    <w:p w14:paraId="2CBCEB24" w14:textId="6D443AFA"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Повишаването на плазмените концентрации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може да доведе до симптоми на предозиране, като удължаване на </w:t>
      </w:r>
      <w:r w:rsidRPr="005C434D">
        <w:rPr>
          <w:rFonts w:eastAsia="Times New Roman" w:cs="Arial"/>
          <w:color w:val="000000"/>
          <w:lang w:val="en-US"/>
        </w:rPr>
        <w:t xml:space="preserve">QT </w:t>
      </w:r>
      <w:r w:rsidRPr="005C434D">
        <w:rPr>
          <w:rFonts w:eastAsia="Times New Roman" w:cs="Arial"/>
          <w:color w:val="000000"/>
          <w:lang w:eastAsia="bg-BG"/>
        </w:rPr>
        <w:t xml:space="preserve">интервала (вж. точка 4.9). Едновременното приложение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(във високи дози) с други лекарствени продукти, които може да причинят удължаване на </w:t>
      </w:r>
      <w:r w:rsidRPr="005C434D">
        <w:rPr>
          <w:rFonts w:eastAsia="Times New Roman" w:cs="Arial"/>
          <w:color w:val="000000"/>
          <w:lang w:val="en-US"/>
        </w:rPr>
        <w:t xml:space="preserve">QT </w:t>
      </w:r>
      <w:r w:rsidRPr="005C434D">
        <w:rPr>
          <w:rFonts w:eastAsia="Times New Roman" w:cs="Arial"/>
          <w:color w:val="000000"/>
          <w:lang w:eastAsia="bg-BG"/>
        </w:rPr>
        <w:t xml:space="preserve">интервала, не се препоръчва. </w:t>
      </w:r>
      <w:proofErr w:type="spellStart"/>
      <w:r w:rsidRPr="005C434D">
        <w:rPr>
          <w:rFonts w:eastAsia="Times New Roman" w:cs="Arial"/>
          <w:color w:val="000000"/>
          <w:lang w:eastAsia="bg-BG"/>
        </w:rPr>
        <w:t>Елекгрокардиографско</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монигориране</w:t>
      </w:r>
      <w:proofErr w:type="spellEnd"/>
      <w:r w:rsidRPr="005C434D">
        <w:rPr>
          <w:rFonts w:eastAsia="Times New Roman" w:cs="Arial"/>
          <w:color w:val="000000"/>
          <w:lang w:eastAsia="bg-BG"/>
        </w:rPr>
        <w:t xml:space="preserve"> може да бъде препоръчително.</w:t>
      </w:r>
    </w:p>
    <w:p w14:paraId="1E34DE63" w14:textId="77777777" w:rsidR="005C434D" w:rsidRPr="005C434D" w:rsidRDefault="005C434D" w:rsidP="005C434D">
      <w:pPr>
        <w:spacing w:line="240" w:lineRule="auto"/>
        <w:rPr>
          <w:rFonts w:eastAsia="Times New Roman" w:cs="Arial"/>
          <w:color w:val="000000"/>
          <w:u w:val="single"/>
          <w:lang w:eastAsia="bg-BG"/>
        </w:rPr>
      </w:pPr>
    </w:p>
    <w:p w14:paraId="66958963" w14:textId="4079DD8A"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Антихипертензивни средства</w:t>
      </w:r>
    </w:p>
    <w:p w14:paraId="11C4757B"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Тъй като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може да индуцира хипотония, той може да засили ефекта на антихипертензивните средства, включително </w:t>
      </w:r>
      <w:proofErr w:type="spellStart"/>
      <w:r w:rsidRPr="005C434D">
        <w:rPr>
          <w:rFonts w:eastAsia="Times New Roman" w:cs="Arial"/>
          <w:color w:val="000000"/>
          <w:lang w:eastAsia="bg-BG"/>
        </w:rPr>
        <w:t>диуретици</w:t>
      </w:r>
      <w:proofErr w:type="spellEnd"/>
      <w:r w:rsidRPr="005C434D">
        <w:rPr>
          <w:rFonts w:eastAsia="Times New Roman" w:cs="Arial"/>
          <w:color w:val="000000"/>
          <w:lang w:eastAsia="bg-BG"/>
        </w:rPr>
        <w:t xml:space="preserve">, и затова е необходимо повишено внимание при пациенти, които приемат антихипертензивни лекарствени продукти. Необходимо е внимание и при едновременната употреба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 антихипертензивни продукти, бета-</w:t>
      </w:r>
      <w:proofErr w:type="spellStart"/>
      <w:r w:rsidRPr="005C434D">
        <w:rPr>
          <w:rFonts w:eastAsia="Times New Roman" w:cs="Arial"/>
          <w:color w:val="000000"/>
          <w:lang w:eastAsia="bg-BG"/>
        </w:rPr>
        <w:t>адренорецепторни</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блокери</w:t>
      </w:r>
      <w:proofErr w:type="spellEnd"/>
      <w:r w:rsidRPr="005C434D">
        <w:rPr>
          <w:rFonts w:eastAsia="Times New Roman" w:cs="Arial"/>
          <w:color w:val="000000"/>
          <w:lang w:eastAsia="bg-BG"/>
        </w:rPr>
        <w:t xml:space="preserve"> или </w:t>
      </w:r>
      <w:proofErr w:type="spellStart"/>
      <w:r w:rsidRPr="005C434D">
        <w:rPr>
          <w:rFonts w:eastAsia="Times New Roman" w:cs="Arial"/>
          <w:color w:val="000000"/>
          <w:lang w:eastAsia="bg-BG"/>
        </w:rPr>
        <w:t>дигоксин</w:t>
      </w:r>
      <w:proofErr w:type="spellEnd"/>
      <w:r w:rsidRPr="005C434D">
        <w:rPr>
          <w:rFonts w:eastAsia="Times New Roman" w:cs="Arial"/>
          <w:color w:val="000000"/>
          <w:lang w:eastAsia="bg-BG"/>
        </w:rPr>
        <w:t xml:space="preserve">, тъй като комбинацията може да засили хипотонията или брадикардията. При някои пациенти се наблюдава </w:t>
      </w:r>
      <w:proofErr w:type="spellStart"/>
      <w:r w:rsidRPr="005C434D">
        <w:rPr>
          <w:rFonts w:eastAsia="Times New Roman" w:cs="Arial"/>
          <w:color w:val="000000"/>
          <w:lang w:eastAsia="bg-BG"/>
        </w:rPr>
        <w:t>ребаунд</w:t>
      </w:r>
      <w:proofErr w:type="spellEnd"/>
      <w:r w:rsidRPr="005C434D">
        <w:rPr>
          <w:rFonts w:eastAsia="Times New Roman" w:cs="Arial"/>
          <w:color w:val="000000"/>
          <w:lang w:eastAsia="bg-BG"/>
        </w:rPr>
        <w:t xml:space="preserve"> ефект на хипертония и тахикардия при внезапно прекратяване на приема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когато се прилага едновременно с антихипертензивни лекарствени продукти. В изключителни случаи, </w:t>
      </w:r>
      <w:proofErr w:type="spellStart"/>
      <w:r w:rsidRPr="005C434D">
        <w:rPr>
          <w:rFonts w:eastAsia="Times New Roman" w:cs="Arial"/>
          <w:color w:val="000000"/>
          <w:lang w:eastAsia="bg-BG"/>
        </w:rPr>
        <w:t>ребаунд</w:t>
      </w:r>
      <w:proofErr w:type="spellEnd"/>
      <w:r w:rsidRPr="005C434D">
        <w:rPr>
          <w:rFonts w:eastAsia="Times New Roman" w:cs="Arial"/>
          <w:color w:val="000000"/>
          <w:lang w:eastAsia="bg-BG"/>
        </w:rPr>
        <w:t xml:space="preserve"> ефектът на хипертония може да предизвика </w:t>
      </w:r>
      <w:proofErr w:type="spellStart"/>
      <w:r w:rsidRPr="005C434D">
        <w:rPr>
          <w:rFonts w:eastAsia="Times New Roman" w:cs="Arial"/>
          <w:color w:val="000000"/>
          <w:lang w:eastAsia="bg-BG"/>
        </w:rPr>
        <w:t>мозъчносъдов</w:t>
      </w:r>
      <w:proofErr w:type="spellEnd"/>
      <w:r w:rsidRPr="005C434D">
        <w:rPr>
          <w:rFonts w:eastAsia="Times New Roman" w:cs="Arial"/>
          <w:color w:val="000000"/>
          <w:lang w:eastAsia="bg-BG"/>
        </w:rPr>
        <w:t xml:space="preserve"> инцидент (вж. точки 4.4 и 4.8).</w:t>
      </w:r>
    </w:p>
    <w:p w14:paraId="46081E29" w14:textId="77777777" w:rsidR="005C434D" w:rsidRPr="005C434D" w:rsidRDefault="005C434D" w:rsidP="005C434D">
      <w:pPr>
        <w:spacing w:line="240" w:lineRule="auto"/>
        <w:rPr>
          <w:rFonts w:eastAsia="Times New Roman" w:cs="Arial"/>
          <w:color w:val="000000"/>
          <w:u w:val="single"/>
          <w:lang w:eastAsia="bg-BG"/>
        </w:rPr>
      </w:pPr>
    </w:p>
    <w:p w14:paraId="38DBB358" w14:textId="77A6689C"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Перорални контрацептиви</w:t>
      </w:r>
    </w:p>
    <w:p w14:paraId="5F7C11A1" w14:textId="77777777"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Фармакокинетичните</w:t>
      </w:r>
      <w:proofErr w:type="spellEnd"/>
      <w:r w:rsidRPr="005C434D">
        <w:rPr>
          <w:rFonts w:eastAsia="Times New Roman" w:cs="Arial"/>
          <w:color w:val="000000"/>
          <w:lang w:eastAsia="bg-BG"/>
        </w:rPr>
        <w:t xml:space="preserve"> данни след еднократно и многократно прилагане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показват, че </w:t>
      </w:r>
      <w:proofErr w:type="spellStart"/>
      <w:r w:rsidRPr="005C434D">
        <w:rPr>
          <w:rFonts w:eastAsia="Times New Roman" w:cs="Arial"/>
          <w:color w:val="000000"/>
          <w:lang w:eastAsia="bg-BG"/>
        </w:rPr>
        <w:t>клирънсът</w:t>
      </w:r>
      <w:proofErr w:type="spellEnd"/>
      <w:r w:rsidRPr="005C434D">
        <w:rPr>
          <w:rFonts w:eastAsia="Times New Roman" w:cs="Arial"/>
          <w:color w:val="000000"/>
          <w:lang w:eastAsia="bg-BG"/>
        </w:rPr>
        <w:t xml:space="preserve">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понижава с около 50 % при жени, които са приемали едновременно перорални контрацептиви. Въпреки че не е провеждано специално </w:t>
      </w:r>
      <w:proofErr w:type="spellStart"/>
      <w:r w:rsidRPr="005C434D">
        <w:rPr>
          <w:rFonts w:eastAsia="Times New Roman" w:cs="Arial"/>
          <w:color w:val="000000"/>
          <w:lang w:eastAsia="bg-BG"/>
        </w:rPr>
        <w:t>фармакокинетично</w:t>
      </w:r>
      <w:proofErr w:type="spellEnd"/>
      <w:r w:rsidRPr="005C434D">
        <w:rPr>
          <w:rFonts w:eastAsia="Times New Roman" w:cs="Arial"/>
          <w:color w:val="000000"/>
          <w:lang w:eastAsia="bg-BG"/>
        </w:rPr>
        <w:t xml:space="preserve"> проучване за изследване на потенциални взаимодействия между пероралните контрацептиви и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трябва да се има предвид възможността от клиничен отговор и/или нежелани лекарствени реакции, които настъпват при по-ниски </w:t>
      </w:r>
      <w:r w:rsidRPr="005C434D">
        <w:rPr>
          <w:rFonts w:eastAsia="Times New Roman" w:cs="Arial"/>
          <w:color w:val="000000"/>
          <w:lang w:eastAsia="bg-BG"/>
        </w:rPr>
        <w:lastRenderedPageBreak/>
        <w:t xml:space="preserve">дози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когато се предписва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на пациентка, приемаща контрацептивни таблетки. При клинични проучвания не се съобщава за клинично значими взаимодействия.</w:t>
      </w:r>
    </w:p>
    <w:p w14:paraId="31AA91C1" w14:textId="77777777" w:rsidR="005C434D" w:rsidRPr="005C434D" w:rsidRDefault="005C434D" w:rsidP="005C434D">
      <w:pPr>
        <w:spacing w:line="240" w:lineRule="auto"/>
        <w:rPr>
          <w:rFonts w:eastAsia="Times New Roman" w:cs="Arial"/>
          <w:color w:val="000000"/>
          <w:u w:val="single"/>
          <w:lang w:eastAsia="bg-BG"/>
        </w:rPr>
      </w:pPr>
    </w:p>
    <w:p w14:paraId="35BD4573" w14:textId="539FB9DF"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Други</w:t>
      </w:r>
    </w:p>
    <w:p w14:paraId="5EBCEC1B" w14:textId="0A160CA0" w:rsidR="005C434D" w:rsidRDefault="005C434D" w:rsidP="005C434D">
      <w:pPr>
        <w:rPr>
          <w:rFonts w:eastAsia="Times New Roman" w:cs="Arial"/>
          <w:color w:val="000000"/>
          <w:lang w:eastAsia="bg-BG"/>
        </w:rPr>
      </w:pPr>
      <w:r w:rsidRPr="005C434D">
        <w:rPr>
          <w:rFonts w:eastAsia="Times New Roman" w:cs="Arial"/>
          <w:color w:val="000000"/>
          <w:lang w:eastAsia="bg-BG"/>
        </w:rPr>
        <w:t xml:space="preserve">Алкохолът и седативните средства могат да засилят седативния ефект на </w:t>
      </w:r>
      <w:proofErr w:type="spellStart"/>
      <w:r w:rsidRPr="005C434D">
        <w:rPr>
          <w:rFonts w:eastAsia="Times New Roman" w:cs="Arial"/>
          <w:color w:val="000000"/>
          <w:lang w:eastAsia="bg-BG"/>
        </w:rPr>
        <w:t>тизанидин</w:t>
      </w:r>
      <w:proofErr w:type="spellEnd"/>
      <w:r>
        <w:rPr>
          <w:rFonts w:eastAsia="Times New Roman" w:cs="Arial"/>
          <w:color w:val="000000"/>
          <w:lang w:eastAsia="bg-BG"/>
        </w:rPr>
        <w:t>.</w:t>
      </w:r>
    </w:p>
    <w:p w14:paraId="5782953F" w14:textId="77777777" w:rsidR="005C434D" w:rsidRPr="005C434D" w:rsidRDefault="005C434D" w:rsidP="005C434D">
      <w:pPr>
        <w:rPr>
          <w:rFonts w:cs="Arial"/>
        </w:rPr>
      </w:pPr>
    </w:p>
    <w:p w14:paraId="2A6346D7" w14:textId="0AEF08DB" w:rsidR="00C809A7" w:rsidRDefault="002C50EE" w:rsidP="00AA23EC">
      <w:pPr>
        <w:pStyle w:val="Heading2"/>
      </w:pPr>
      <w:r>
        <w:t xml:space="preserve">4.6. </w:t>
      </w:r>
      <w:proofErr w:type="spellStart"/>
      <w:r>
        <w:t>Фертилитет</w:t>
      </w:r>
      <w:proofErr w:type="spellEnd"/>
      <w:r>
        <w:t>, бременност и кърмене</w:t>
      </w:r>
    </w:p>
    <w:p w14:paraId="6D23C212" w14:textId="77777777" w:rsidR="005C434D" w:rsidRDefault="005C434D" w:rsidP="005C434D">
      <w:pPr>
        <w:spacing w:line="240" w:lineRule="auto"/>
        <w:rPr>
          <w:rFonts w:ascii="Times New Roman" w:eastAsia="Times New Roman" w:hAnsi="Times New Roman" w:cs="Times New Roman"/>
          <w:color w:val="000000"/>
          <w:sz w:val="20"/>
          <w:szCs w:val="20"/>
          <w:u w:val="single"/>
          <w:lang w:eastAsia="bg-BG"/>
        </w:rPr>
      </w:pPr>
    </w:p>
    <w:p w14:paraId="774AE4AA" w14:textId="46F62CDC" w:rsidR="005C434D" w:rsidRPr="005C434D" w:rsidRDefault="005C434D" w:rsidP="005C434D">
      <w:pPr>
        <w:pStyle w:val="Heading3"/>
        <w:rPr>
          <w:rFonts w:eastAsia="Times New Roman"/>
          <w:u w:val="single"/>
        </w:rPr>
      </w:pPr>
      <w:r w:rsidRPr="005C434D">
        <w:rPr>
          <w:rFonts w:eastAsia="Times New Roman"/>
          <w:u w:val="single"/>
          <w:lang w:eastAsia="bg-BG"/>
        </w:rPr>
        <w:t>Бременност</w:t>
      </w:r>
    </w:p>
    <w:p w14:paraId="0F334AF7"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Проучванията върху животни показват повишена </w:t>
      </w:r>
      <w:proofErr w:type="spellStart"/>
      <w:r w:rsidRPr="005C434D">
        <w:rPr>
          <w:rFonts w:eastAsia="Times New Roman" w:cs="Arial"/>
          <w:color w:val="000000"/>
          <w:lang w:eastAsia="bg-BG"/>
        </w:rPr>
        <w:t>пре</w:t>
      </w:r>
      <w:proofErr w:type="spellEnd"/>
      <w:r w:rsidRPr="005C434D">
        <w:rPr>
          <w:rFonts w:eastAsia="Times New Roman" w:cs="Arial"/>
          <w:color w:val="000000"/>
          <w:lang w:eastAsia="bg-BG"/>
        </w:rPr>
        <w:t xml:space="preserve">- и </w:t>
      </w:r>
      <w:proofErr w:type="spellStart"/>
      <w:r w:rsidRPr="005C434D">
        <w:rPr>
          <w:rFonts w:eastAsia="Times New Roman" w:cs="Arial"/>
          <w:color w:val="000000"/>
          <w:lang w:eastAsia="bg-BG"/>
        </w:rPr>
        <w:t>перинатална</w:t>
      </w:r>
      <w:proofErr w:type="spellEnd"/>
      <w:r w:rsidRPr="005C434D">
        <w:rPr>
          <w:rFonts w:eastAsia="Times New Roman" w:cs="Arial"/>
          <w:color w:val="000000"/>
          <w:lang w:eastAsia="bg-BG"/>
        </w:rPr>
        <w:t xml:space="preserve"> смъртност при дози, токсични за майката. Тъй като не са провеждани контролирани изпитвания при бременни жени, обаче, лекарственият продукт не трябва да се използва по време на бременност, освен ако ползата от продукта категорично надвишава риска.</w:t>
      </w:r>
    </w:p>
    <w:p w14:paraId="717F97F9" w14:textId="77777777" w:rsidR="005C434D" w:rsidRPr="005C434D" w:rsidRDefault="005C434D" w:rsidP="005C434D">
      <w:pPr>
        <w:spacing w:line="240" w:lineRule="auto"/>
        <w:rPr>
          <w:rFonts w:eastAsia="Times New Roman" w:cs="Arial"/>
          <w:color w:val="000000"/>
          <w:u w:val="single"/>
          <w:lang w:eastAsia="bg-BG"/>
        </w:rPr>
      </w:pPr>
    </w:p>
    <w:p w14:paraId="3DCFAD4A" w14:textId="6B31D32F" w:rsidR="005C434D" w:rsidRPr="005C434D" w:rsidRDefault="005C434D" w:rsidP="005C434D">
      <w:pPr>
        <w:pStyle w:val="Heading3"/>
        <w:rPr>
          <w:rFonts w:eastAsia="Times New Roman"/>
          <w:u w:val="single"/>
        </w:rPr>
      </w:pPr>
      <w:r w:rsidRPr="005C434D">
        <w:rPr>
          <w:rFonts w:eastAsia="Times New Roman"/>
          <w:u w:val="single"/>
          <w:lang w:eastAsia="bg-BG"/>
        </w:rPr>
        <w:t>Кърмене</w:t>
      </w:r>
    </w:p>
    <w:p w14:paraId="6337B544"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Макар, че само малки количества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w:t>
      </w:r>
      <w:proofErr w:type="spellStart"/>
      <w:r w:rsidRPr="005C434D">
        <w:rPr>
          <w:rFonts w:eastAsia="Times New Roman" w:cs="Arial"/>
          <w:color w:val="000000"/>
          <w:lang w:eastAsia="bg-BG"/>
        </w:rPr>
        <w:t>екскретират</w:t>
      </w:r>
      <w:proofErr w:type="spellEnd"/>
      <w:r w:rsidRPr="005C434D">
        <w:rPr>
          <w:rFonts w:eastAsia="Times New Roman" w:cs="Arial"/>
          <w:color w:val="000000"/>
          <w:lang w:eastAsia="bg-BG"/>
        </w:rPr>
        <w:t xml:space="preserve"> в животинското мляко,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не трябва да се приема от жени, които кърмят.</w:t>
      </w:r>
    </w:p>
    <w:p w14:paraId="0F336BEA" w14:textId="77777777" w:rsidR="005C434D" w:rsidRPr="005C434D" w:rsidRDefault="005C434D" w:rsidP="005C434D"/>
    <w:p w14:paraId="71DE6E9A" w14:textId="786E8188" w:rsidR="00C809A7" w:rsidRDefault="002C50EE" w:rsidP="00AA23EC">
      <w:pPr>
        <w:pStyle w:val="Heading2"/>
      </w:pPr>
      <w:r>
        <w:t>4.7. Ефекти върху способността за шофиране и работа с машини</w:t>
      </w:r>
    </w:p>
    <w:p w14:paraId="61571606" w14:textId="77777777" w:rsidR="005C434D" w:rsidRDefault="005C434D" w:rsidP="005C434D"/>
    <w:p w14:paraId="426C26EE" w14:textId="64F4DD43" w:rsidR="005C434D" w:rsidRDefault="005C434D" w:rsidP="005C434D">
      <w:r>
        <w:t>Пациенти, при които се наблюдават сънливост, виене на свят или някакви признаци или симптоми на хипотония, трябва да се въздържат от дейности, изискващи висока степен на бдителност, напр. шофиране или работа с машини.</w:t>
      </w:r>
    </w:p>
    <w:p w14:paraId="20D94190" w14:textId="77777777" w:rsidR="005C434D" w:rsidRPr="005C434D" w:rsidRDefault="005C434D" w:rsidP="005C434D"/>
    <w:p w14:paraId="6698E6B8" w14:textId="49B4EC35" w:rsidR="00C809A7" w:rsidRDefault="002C50EE" w:rsidP="00AA23EC">
      <w:pPr>
        <w:pStyle w:val="Heading2"/>
      </w:pPr>
      <w:r>
        <w:t>4.8. Нежелани лекарствени реакции</w:t>
      </w:r>
    </w:p>
    <w:p w14:paraId="68028D51" w14:textId="77777777" w:rsidR="005C434D" w:rsidRDefault="005C434D" w:rsidP="005C434D">
      <w:pPr>
        <w:spacing w:line="240" w:lineRule="auto"/>
        <w:rPr>
          <w:rFonts w:ascii="Times New Roman" w:eastAsia="Times New Roman" w:hAnsi="Times New Roman" w:cs="Times New Roman"/>
          <w:color w:val="000000"/>
          <w:sz w:val="20"/>
          <w:szCs w:val="20"/>
          <w:lang w:eastAsia="bg-BG"/>
        </w:rPr>
      </w:pPr>
    </w:p>
    <w:p w14:paraId="2BC83B1F" w14:textId="3D510390" w:rsidR="005C434D" w:rsidRPr="005C434D" w:rsidRDefault="005C434D" w:rsidP="005C434D">
      <w:pPr>
        <w:rPr>
          <w:sz w:val="24"/>
          <w:szCs w:val="24"/>
        </w:rPr>
      </w:pPr>
      <w:r w:rsidRPr="005C434D">
        <w:rPr>
          <w:lang w:eastAsia="bg-BG"/>
        </w:rPr>
        <w:t xml:space="preserve">Нежеланите лекарствени реакции са групирани по </w:t>
      </w:r>
      <w:proofErr w:type="spellStart"/>
      <w:r w:rsidRPr="005C434D">
        <w:rPr>
          <w:lang w:eastAsia="bg-BG"/>
        </w:rPr>
        <w:t>системо</w:t>
      </w:r>
      <w:proofErr w:type="spellEnd"/>
      <w:r w:rsidRPr="005C434D">
        <w:rPr>
          <w:lang w:eastAsia="bg-BG"/>
        </w:rPr>
        <w:t>-органни класове съгласно следната конвенция:</w:t>
      </w:r>
    </w:p>
    <w:p w14:paraId="6B30F993" w14:textId="77777777" w:rsidR="005C434D" w:rsidRDefault="005C434D" w:rsidP="005C434D">
      <w:pPr>
        <w:rPr>
          <w:lang w:eastAsia="bg-BG"/>
        </w:rPr>
      </w:pPr>
    </w:p>
    <w:p w14:paraId="3B90CE8E" w14:textId="0E5E7835" w:rsidR="005C434D" w:rsidRDefault="005C434D" w:rsidP="005C434D">
      <w:pPr>
        <w:rPr>
          <w:lang w:eastAsia="bg-BG"/>
        </w:rPr>
      </w:pPr>
      <w:r w:rsidRPr="005C434D">
        <w:rPr>
          <w:lang w:eastAsia="bg-BG"/>
        </w:rPr>
        <w:t>Много чести (≥1/10)</w:t>
      </w:r>
    </w:p>
    <w:p w14:paraId="26FB51FB" w14:textId="4990D2B3" w:rsidR="005C434D" w:rsidRPr="005C434D" w:rsidRDefault="005C434D" w:rsidP="005C434D">
      <w:pPr>
        <w:rPr>
          <w:sz w:val="24"/>
          <w:szCs w:val="24"/>
        </w:rPr>
      </w:pPr>
      <w:r w:rsidRPr="005C434D">
        <w:rPr>
          <w:lang w:eastAsia="bg-BG"/>
        </w:rPr>
        <w:t>Чести (≥1/100 до &lt;1/10)</w:t>
      </w:r>
    </w:p>
    <w:p w14:paraId="1284E1C7" w14:textId="74A3BB5B" w:rsidR="005C434D" w:rsidRPr="005C434D" w:rsidRDefault="005C434D" w:rsidP="005C434D">
      <w:pPr>
        <w:rPr>
          <w:sz w:val="24"/>
          <w:szCs w:val="24"/>
        </w:rPr>
      </w:pPr>
      <w:r w:rsidRPr="005C434D">
        <w:rPr>
          <w:lang w:eastAsia="bg-BG"/>
        </w:rPr>
        <w:t>Нечести(≥1/1 000 до ≤1/100)</w:t>
      </w:r>
    </w:p>
    <w:p w14:paraId="0ED64FBC" w14:textId="2B5C39CA" w:rsidR="005C434D" w:rsidRPr="005C434D" w:rsidRDefault="005C434D" w:rsidP="005C434D">
      <w:pPr>
        <w:rPr>
          <w:sz w:val="24"/>
          <w:szCs w:val="24"/>
        </w:rPr>
      </w:pPr>
      <w:r w:rsidRPr="005C434D">
        <w:rPr>
          <w:lang w:eastAsia="bg-BG"/>
        </w:rPr>
        <w:t>Редки (≥1/10 000 до ≤1/1 000)</w:t>
      </w:r>
    </w:p>
    <w:p w14:paraId="4EBD9ADD" w14:textId="77777777" w:rsidR="005C434D" w:rsidRPr="005C434D" w:rsidRDefault="005C434D" w:rsidP="005C434D">
      <w:pPr>
        <w:rPr>
          <w:sz w:val="24"/>
          <w:szCs w:val="24"/>
        </w:rPr>
      </w:pPr>
      <w:r w:rsidRPr="005C434D">
        <w:rPr>
          <w:lang w:eastAsia="bg-BG"/>
        </w:rPr>
        <w:t>Много редки, включително изолирани случаи (&lt;1/10 000)</w:t>
      </w:r>
    </w:p>
    <w:p w14:paraId="40D167D5" w14:textId="0C21BEB9" w:rsidR="005C434D" w:rsidRDefault="005C434D" w:rsidP="005C434D">
      <w:pPr>
        <w:rPr>
          <w:lang w:eastAsia="bg-BG"/>
        </w:rPr>
      </w:pPr>
      <w:r w:rsidRPr="005C434D">
        <w:rPr>
          <w:lang w:eastAsia="bg-BG"/>
        </w:rPr>
        <w:t>С неизвестна честота (честотата не може да бъде оценена от наличните данни)</w:t>
      </w:r>
    </w:p>
    <w:p w14:paraId="059E6580" w14:textId="28A88C02" w:rsidR="005C434D" w:rsidRDefault="005C434D" w:rsidP="005C434D">
      <w:pPr>
        <w:rPr>
          <w:lang w:eastAsia="bg-BG"/>
        </w:rPr>
      </w:pPr>
    </w:p>
    <w:p w14:paraId="3AD47C21" w14:textId="77777777"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Нарушения на имунната система</w:t>
      </w:r>
    </w:p>
    <w:p w14:paraId="04AADC2D"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С неизвестна честота:</w:t>
      </w:r>
      <w:r w:rsidRPr="005C434D">
        <w:rPr>
          <w:rFonts w:eastAsia="Times New Roman" w:cs="Arial"/>
          <w:color w:val="000000"/>
          <w:lang w:eastAsia="bg-BG"/>
        </w:rPr>
        <w:tab/>
        <w:t>реакции на свръхчувствителност</w:t>
      </w:r>
    </w:p>
    <w:p w14:paraId="5EA0E8C4" w14:textId="77777777" w:rsidR="005C434D" w:rsidRPr="005C434D" w:rsidRDefault="005C434D" w:rsidP="005C434D">
      <w:pPr>
        <w:spacing w:line="240" w:lineRule="auto"/>
        <w:rPr>
          <w:rFonts w:eastAsia="Times New Roman" w:cs="Arial"/>
          <w:color w:val="000000"/>
          <w:u w:val="single"/>
          <w:lang w:eastAsia="bg-BG"/>
        </w:rPr>
      </w:pPr>
    </w:p>
    <w:p w14:paraId="29CD6A30" w14:textId="45801B37"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Психични нарушения</w:t>
      </w:r>
    </w:p>
    <w:p w14:paraId="486F83FC"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Редки:</w:t>
      </w:r>
      <w:r w:rsidRPr="005C434D">
        <w:rPr>
          <w:rFonts w:eastAsia="Times New Roman" w:cs="Arial"/>
          <w:color w:val="000000"/>
          <w:lang w:eastAsia="bg-BG"/>
        </w:rPr>
        <w:tab/>
        <w:t>халюцинации, безсъние, нарушения на съня.</w:t>
      </w:r>
    </w:p>
    <w:p w14:paraId="79273E80"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С неизвестна честота:</w:t>
      </w:r>
      <w:r w:rsidRPr="005C434D">
        <w:rPr>
          <w:rFonts w:eastAsia="Times New Roman" w:cs="Arial"/>
          <w:color w:val="000000"/>
          <w:lang w:eastAsia="bg-BG"/>
        </w:rPr>
        <w:tab/>
        <w:t>тревожни разстройства, състояния на обърканост.</w:t>
      </w:r>
    </w:p>
    <w:p w14:paraId="706792E9" w14:textId="77777777" w:rsidR="005C434D" w:rsidRPr="005C434D" w:rsidRDefault="005C434D" w:rsidP="005C434D">
      <w:pPr>
        <w:spacing w:line="240" w:lineRule="auto"/>
        <w:rPr>
          <w:rFonts w:eastAsia="Times New Roman" w:cs="Arial"/>
          <w:color w:val="000000"/>
          <w:u w:val="single"/>
          <w:lang w:eastAsia="bg-BG"/>
        </w:rPr>
      </w:pPr>
    </w:p>
    <w:p w14:paraId="71959A2D" w14:textId="5E0E9499"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Нарушения на нервната система</w:t>
      </w:r>
    </w:p>
    <w:p w14:paraId="13489CEC"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Чести:</w:t>
      </w:r>
      <w:r w:rsidRPr="005C434D">
        <w:rPr>
          <w:rFonts w:eastAsia="Times New Roman" w:cs="Arial"/>
          <w:color w:val="000000"/>
          <w:lang w:eastAsia="bg-BG"/>
        </w:rPr>
        <w:tab/>
        <w:t>сънливост, замайване</w:t>
      </w:r>
    </w:p>
    <w:p w14:paraId="63B8C4DA"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С неизвестна честота:</w:t>
      </w:r>
      <w:r w:rsidRPr="005C434D">
        <w:rPr>
          <w:rFonts w:eastAsia="Times New Roman" w:cs="Arial"/>
          <w:color w:val="000000"/>
          <w:lang w:eastAsia="bg-BG"/>
        </w:rPr>
        <w:tab/>
        <w:t xml:space="preserve">главоболие, </w:t>
      </w:r>
      <w:proofErr w:type="spellStart"/>
      <w:r w:rsidRPr="005C434D">
        <w:rPr>
          <w:rFonts w:eastAsia="Times New Roman" w:cs="Arial"/>
          <w:color w:val="000000"/>
          <w:lang w:eastAsia="bg-BG"/>
        </w:rPr>
        <w:t>атаксия</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дизартрия</w:t>
      </w:r>
      <w:proofErr w:type="spellEnd"/>
    </w:p>
    <w:p w14:paraId="3E251DE3" w14:textId="77777777" w:rsidR="005C434D" w:rsidRPr="005C434D" w:rsidRDefault="005C434D" w:rsidP="005C434D">
      <w:pPr>
        <w:spacing w:line="240" w:lineRule="auto"/>
        <w:rPr>
          <w:rFonts w:eastAsia="Times New Roman" w:cs="Arial"/>
          <w:color w:val="000000"/>
          <w:u w:val="single"/>
          <w:lang w:eastAsia="bg-BG"/>
        </w:rPr>
      </w:pPr>
    </w:p>
    <w:p w14:paraId="4264C519" w14:textId="507BF2F9"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lastRenderedPageBreak/>
        <w:t>Нарушения на очите</w:t>
      </w:r>
    </w:p>
    <w:p w14:paraId="2EEA2B1F"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С неизвестна честота:</w:t>
      </w:r>
      <w:r w:rsidRPr="005C434D">
        <w:rPr>
          <w:rFonts w:eastAsia="Times New Roman" w:cs="Arial"/>
          <w:color w:val="000000"/>
          <w:lang w:eastAsia="bg-BG"/>
        </w:rPr>
        <w:tab/>
        <w:t>нарушения в акомодацията</w:t>
      </w:r>
    </w:p>
    <w:p w14:paraId="4859B8F6" w14:textId="77777777" w:rsidR="005C434D" w:rsidRPr="005C434D" w:rsidRDefault="005C434D" w:rsidP="005C434D">
      <w:pPr>
        <w:spacing w:line="240" w:lineRule="auto"/>
        <w:rPr>
          <w:rFonts w:eastAsia="Times New Roman" w:cs="Arial"/>
          <w:color w:val="000000"/>
          <w:u w:val="single"/>
          <w:lang w:eastAsia="bg-BG"/>
        </w:rPr>
      </w:pPr>
    </w:p>
    <w:p w14:paraId="68851256" w14:textId="7A8B2D67"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Сърдечни нарушения</w:t>
      </w:r>
    </w:p>
    <w:p w14:paraId="541D516C"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Чести:</w:t>
      </w:r>
      <w:r w:rsidRPr="005C434D">
        <w:rPr>
          <w:rFonts w:eastAsia="Times New Roman" w:cs="Arial"/>
          <w:color w:val="000000"/>
          <w:lang w:eastAsia="bg-BG"/>
        </w:rPr>
        <w:tab/>
        <w:t>брадикардия, тахикардия (вж. точки 4.4 и 4.5)</w:t>
      </w:r>
    </w:p>
    <w:p w14:paraId="03C97075"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С неизвестна честота:</w:t>
      </w:r>
      <w:r w:rsidRPr="005C434D">
        <w:rPr>
          <w:rFonts w:eastAsia="Times New Roman" w:cs="Arial"/>
          <w:color w:val="000000"/>
          <w:lang w:eastAsia="bg-BG"/>
        </w:rPr>
        <w:tab/>
        <w:t xml:space="preserve">Съобщава се за удължаване на </w:t>
      </w:r>
      <w:r w:rsidRPr="005C434D">
        <w:rPr>
          <w:rFonts w:eastAsia="Times New Roman" w:cs="Arial"/>
          <w:color w:val="000000"/>
          <w:lang w:val="en-US"/>
        </w:rPr>
        <w:t>QT</w:t>
      </w:r>
      <w:r w:rsidRPr="005C434D">
        <w:rPr>
          <w:rFonts w:eastAsia="Times New Roman" w:cs="Arial"/>
          <w:color w:val="000000"/>
          <w:lang w:eastAsia="bg-BG"/>
        </w:rPr>
        <w:t xml:space="preserve">-интервала при </w:t>
      </w:r>
      <w:proofErr w:type="spellStart"/>
      <w:r w:rsidRPr="005C434D">
        <w:rPr>
          <w:rFonts w:eastAsia="Times New Roman" w:cs="Arial"/>
          <w:color w:val="000000"/>
          <w:lang w:eastAsia="bg-BG"/>
        </w:rPr>
        <w:t>постмаркетингови</w:t>
      </w:r>
      <w:proofErr w:type="spellEnd"/>
    </w:p>
    <w:p w14:paraId="61EBF246"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наблюдения (вж. точка 4.9).</w:t>
      </w:r>
    </w:p>
    <w:p w14:paraId="2B19096C" w14:textId="77777777" w:rsidR="005C434D" w:rsidRPr="005C434D" w:rsidRDefault="005C434D" w:rsidP="005C434D">
      <w:pPr>
        <w:spacing w:line="240" w:lineRule="auto"/>
        <w:rPr>
          <w:rFonts w:eastAsia="Times New Roman" w:cs="Arial"/>
          <w:color w:val="000000"/>
          <w:u w:val="single"/>
          <w:lang w:eastAsia="bg-BG"/>
        </w:rPr>
      </w:pPr>
    </w:p>
    <w:p w14:paraId="33BA42FE" w14:textId="171F6958"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Съдови нарушения</w:t>
      </w:r>
    </w:p>
    <w:p w14:paraId="0BA8E2C4"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Чести:</w:t>
      </w:r>
      <w:r w:rsidRPr="005C434D">
        <w:rPr>
          <w:rFonts w:eastAsia="Times New Roman" w:cs="Arial"/>
          <w:color w:val="000000"/>
          <w:lang w:eastAsia="bg-BG"/>
        </w:rPr>
        <w:tab/>
        <w:t xml:space="preserve">хипотония, </w:t>
      </w:r>
      <w:proofErr w:type="spellStart"/>
      <w:r w:rsidRPr="005C434D">
        <w:rPr>
          <w:rFonts w:eastAsia="Times New Roman" w:cs="Arial"/>
          <w:color w:val="000000"/>
          <w:lang w:eastAsia="bg-BG"/>
        </w:rPr>
        <w:t>ребаунд</w:t>
      </w:r>
      <w:proofErr w:type="spellEnd"/>
      <w:r w:rsidRPr="005C434D">
        <w:rPr>
          <w:rFonts w:eastAsia="Times New Roman" w:cs="Arial"/>
          <w:color w:val="000000"/>
          <w:lang w:eastAsia="bg-BG"/>
        </w:rPr>
        <w:t xml:space="preserve"> хипертония (вж. точки 4.4 и 4.5)</w:t>
      </w:r>
    </w:p>
    <w:p w14:paraId="2521A764" w14:textId="77777777" w:rsidR="005C434D" w:rsidRPr="005C434D" w:rsidRDefault="005C434D" w:rsidP="005C434D">
      <w:pPr>
        <w:spacing w:line="240" w:lineRule="auto"/>
        <w:rPr>
          <w:rFonts w:eastAsia="Times New Roman" w:cs="Arial"/>
          <w:color w:val="000000"/>
          <w:u w:val="single"/>
          <w:lang w:eastAsia="bg-BG"/>
        </w:rPr>
      </w:pPr>
    </w:p>
    <w:p w14:paraId="69104088" w14:textId="460ABDD6"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Гастроинтестинални нарушения</w:t>
      </w:r>
    </w:p>
    <w:p w14:paraId="2F889E9D"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Чести:</w:t>
      </w:r>
      <w:r w:rsidRPr="005C434D">
        <w:rPr>
          <w:rFonts w:eastAsia="Times New Roman" w:cs="Arial"/>
          <w:color w:val="000000"/>
          <w:lang w:eastAsia="bg-BG"/>
        </w:rPr>
        <w:tab/>
        <w:t>сухота в устата</w:t>
      </w:r>
    </w:p>
    <w:p w14:paraId="2739B485"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Редки:</w:t>
      </w:r>
      <w:r w:rsidRPr="005C434D">
        <w:rPr>
          <w:rFonts w:eastAsia="Times New Roman" w:cs="Arial"/>
          <w:color w:val="000000"/>
          <w:lang w:eastAsia="bg-BG"/>
        </w:rPr>
        <w:tab/>
        <w:t>гадене, гастроинтестинални смущения</w:t>
      </w:r>
    </w:p>
    <w:p w14:paraId="6BCF10BB"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С неизвестна честота:</w:t>
      </w:r>
      <w:r w:rsidRPr="005C434D">
        <w:rPr>
          <w:rFonts w:eastAsia="Times New Roman" w:cs="Arial"/>
          <w:color w:val="000000"/>
          <w:lang w:eastAsia="bg-BG"/>
        </w:rPr>
        <w:tab/>
        <w:t>болка в областта на корема, повръщане</w:t>
      </w:r>
    </w:p>
    <w:p w14:paraId="55E8261B" w14:textId="77777777" w:rsidR="005C434D" w:rsidRPr="005C434D" w:rsidRDefault="005C434D" w:rsidP="005C434D">
      <w:pPr>
        <w:spacing w:line="240" w:lineRule="auto"/>
        <w:rPr>
          <w:rFonts w:eastAsia="Times New Roman" w:cs="Arial"/>
          <w:color w:val="000000"/>
          <w:u w:val="single"/>
          <w:lang w:eastAsia="bg-BG"/>
        </w:rPr>
      </w:pPr>
    </w:p>
    <w:p w14:paraId="01C1BB8A" w14:textId="5F9E45C9" w:rsidR="005C434D" w:rsidRPr="005C434D" w:rsidRDefault="005C434D" w:rsidP="005C434D">
      <w:pPr>
        <w:spacing w:line="240" w:lineRule="auto"/>
        <w:rPr>
          <w:rFonts w:eastAsia="Times New Roman" w:cs="Arial"/>
        </w:rPr>
      </w:pPr>
      <w:proofErr w:type="spellStart"/>
      <w:r w:rsidRPr="005C434D">
        <w:rPr>
          <w:rFonts w:eastAsia="Times New Roman" w:cs="Arial"/>
          <w:color w:val="000000"/>
          <w:u w:val="single"/>
          <w:lang w:eastAsia="bg-BG"/>
        </w:rPr>
        <w:t>Хепатобилиарни</w:t>
      </w:r>
      <w:proofErr w:type="spellEnd"/>
      <w:r w:rsidRPr="005C434D">
        <w:rPr>
          <w:rFonts w:eastAsia="Times New Roman" w:cs="Arial"/>
          <w:color w:val="000000"/>
          <w:u w:val="single"/>
          <w:lang w:eastAsia="bg-BG"/>
        </w:rPr>
        <w:t xml:space="preserve"> нарушения</w:t>
      </w:r>
    </w:p>
    <w:p w14:paraId="00445C4D"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Редки:</w:t>
      </w:r>
      <w:r w:rsidRPr="005C434D">
        <w:rPr>
          <w:rFonts w:eastAsia="Times New Roman" w:cs="Arial"/>
          <w:color w:val="000000"/>
          <w:lang w:eastAsia="bg-BG"/>
        </w:rPr>
        <w:tab/>
        <w:t xml:space="preserve">повишаване на чернодробните серумни </w:t>
      </w:r>
      <w:proofErr w:type="spellStart"/>
      <w:r w:rsidRPr="005C434D">
        <w:rPr>
          <w:rFonts w:eastAsia="Times New Roman" w:cs="Arial"/>
          <w:color w:val="000000"/>
          <w:lang w:eastAsia="bg-BG"/>
        </w:rPr>
        <w:t>трансаминази</w:t>
      </w:r>
      <w:proofErr w:type="spellEnd"/>
    </w:p>
    <w:p w14:paraId="5995AE2C"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Много редки:</w:t>
      </w:r>
      <w:r w:rsidRPr="005C434D">
        <w:rPr>
          <w:rFonts w:eastAsia="Times New Roman" w:cs="Arial"/>
          <w:color w:val="000000"/>
          <w:lang w:eastAsia="bg-BG"/>
        </w:rPr>
        <w:tab/>
        <w:t>хепатит, чернодробна недостатъчност</w:t>
      </w:r>
    </w:p>
    <w:p w14:paraId="40AD9E4A" w14:textId="77777777" w:rsidR="005C434D" w:rsidRPr="005C434D" w:rsidRDefault="005C434D" w:rsidP="005C434D">
      <w:pPr>
        <w:spacing w:line="240" w:lineRule="auto"/>
        <w:rPr>
          <w:rFonts w:eastAsia="Times New Roman" w:cs="Arial"/>
          <w:color w:val="000000"/>
          <w:u w:val="single"/>
          <w:lang w:eastAsia="bg-BG"/>
        </w:rPr>
      </w:pPr>
    </w:p>
    <w:p w14:paraId="5E47A14C" w14:textId="2C5B2BD7"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Нарушения на кожата и подкожната тъкан</w:t>
      </w:r>
    </w:p>
    <w:p w14:paraId="7D03CFF3"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С неизвестна честота:</w:t>
      </w:r>
      <w:r w:rsidRPr="005C434D">
        <w:rPr>
          <w:rFonts w:eastAsia="Times New Roman" w:cs="Arial"/>
          <w:color w:val="000000"/>
          <w:lang w:eastAsia="bg-BG"/>
        </w:rPr>
        <w:tab/>
      </w:r>
      <w:proofErr w:type="spellStart"/>
      <w:r w:rsidRPr="005C434D">
        <w:rPr>
          <w:rFonts w:eastAsia="Times New Roman" w:cs="Arial"/>
          <w:color w:val="000000"/>
          <w:lang w:eastAsia="bg-BG"/>
        </w:rPr>
        <w:t>пруритус</w:t>
      </w:r>
      <w:proofErr w:type="spellEnd"/>
      <w:r w:rsidRPr="005C434D">
        <w:rPr>
          <w:rFonts w:eastAsia="Times New Roman" w:cs="Arial"/>
          <w:color w:val="000000"/>
          <w:lang w:eastAsia="bg-BG"/>
        </w:rPr>
        <w:t>, обрив</w:t>
      </w:r>
    </w:p>
    <w:p w14:paraId="03CEB750" w14:textId="77777777" w:rsidR="005C434D" w:rsidRPr="005C434D" w:rsidRDefault="005C434D" w:rsidP="005C434D">
      <w:pPr>
        <w:spacing w:line="240" w:lineRule="auto"/>
        <w:rPr>
          <w:rFonts w:eastAsia="Times New Roman" w:cs="Arial"/>
          <w:color w:val="000000"/>
          <w:u w:val="single"/>
          <w:lang w:eastAsia="bg-BG"/>
        </w:rPr>
      </w:pPr>
    </w:p>
    <w:p w14:paraId="164D9A56" w14:textId="6B610376"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Нарушения на мускулно-скелетната система и съединителната тъкан</w:t>
      </w:r>
    </w:p>
    <w:p w14:paraId="3A268EDD"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Редки:</w:t>
      </w:r>
      <w:r w:rsidRPr="005C434D">
        <w:rPr>
          <w:rFonts w:eastAsia="Times New Roman" w:cs="Arial"/>
          <w:color w:val="000000"/>
          <w:lang w:eastAsia="bg-BG"/>
        </w:rPr>
        <w:tab/>
        <w:t>мускулна слабост</w:t>
      </w:r>
    </w:p>
    <w:p w14:paraId="67B023F9" w14:textId="77777777" w:rsidR="005C434D" w:rsidRPr="005C434D" w:rsidRDefault="005C434D" w:rsidP="005C434D">
      <w:pPr>
        <w:spacing w:line="240" w:lineRule="auto"/>
        <w:rPr>
          <w:rFonts w:eastAsia="Times New Roman" w:cs="Arial"/>
          <w:color w:val="000000"/>
          <w:u w:val="single"/>
          <w:lang w:eastAsia="bg-BG"/>
        </w:rPr>
      </w:pPr>
    </w:p>
    <w:p w14:paraId="744381E8" w14:textId="758E1B09"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Общи нарушения и ефекти на мястото на приложение</w:t>
      </w:r>
    </w:p>
    <w:p w14:paraId="5CDBA860"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Чести:</w:t>
      </w:r>
      <w:r w:rsidRPr="005C434D">
        <w:rPr>
          <w:rFonts w:eastAsia="Times New Roman" w:cs="Arial"/>
          <w:color w:val="000000"/>
          <w:lang w:eastAsia="bg-BG"/>
        </w:rPr>
        <w:tab/>
        <w:t>умора</w:t>
      </w:r>
    </w:p>
    <w:p w14:paraId="71D757E5"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С неизвестна честота:</w:t>
      </w:r>
      <w:r w:rsidRPr="005C434D">
        <w:rPr>
          <w:rFonts w:eastAsia="Times New Roman" w:cs="Arial"/>
          <w:color w:val="000000"/>
          <w:lang w:eastAsia="bg-BG"/>
        </w:rPr>
        <w:tab/>
        <w:t>липса на апетит</w:t>
      </w:r>
    </w:p>
    <w:p w14:paraId="44D68A8D" w14:textId="77777777" w:rsidR="005C434D" w:rsidRPr="005C434D" w:rsidRDefault="005C434D" w:rsidP="005C434D">
      <w:pPr>
        <w:spacing w:line="240" w:lineRule="auto"/>
        <w:rPr>
          <w:rFonts w:eastAsia="Times New Roman" w:cs="Arial"/>
          <w:color w:val="000000"/>
          <w:u w:val="single"/>
          <w:lang w:eastAsia="bg-BG"/>
        </w:rPr>
      </w:pPr>
    </w:p>
    <w:p w14:paraId="6D53D10B" w14:textId="30F868BB"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Изследвания</w:t>
      </w:r>
    </w:p>
    <w:p w14:paraId="43877FB8"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Чести:</w:t>
      </w:r>
      <w:r w:rsidRPr="005C434D">
        <w:rPr>
          <w:rFonts w:eastAsia="Times New Roman" w:cs="Arial"/>
          <w:color w:val="000000"/>
          <w:lang w:eastAsia="bg-BG"/>
        </w:rPr>
        <w:tab/>
        <w:t>понижаване на кръвното налягане</w:t>
      </w:r>
    </w:p>
    <w:p w14:paraId="650FFE84" w14:textId="403B7EE6" w:rsidR="005C434D" w:rsidRPr="005C434D" w:rsidRDefault="005C434D" w:rsidP="005C434D">
      <w:pPr>
        <w:rPr>
          <w:rFonts w:cs="Arial"/>
        </w:rPr>
      </w:pPr>
      <w:r w:rsidRPr="005C434D">
        <w:rPr>
          <w:rFonts w:eastAsia="Times New Roman" w:cs="Arial"/>
          <w:color w:val="000000"/>
          <w:lang w:eastAsia="bg-BG"/>
        </w:rPr>
        <w:t>Редки:</w:t>
      </w:r>
      <w:r w:rsidRPr="005C434D">
        <w:rPr>
          <w:rFonts w:eastAsia="Times New Roman" w:cs="Arial"/>
          <w:color w:val="000000"/>
          <w:lang w:eastAsia="bg-BG"/>
        </w:rPr>
        <w:tab/>
        <w:t xml:space="preserve">повишени стойности на </w:t>
      </w:r>
      <w:proofErr w:type="spellStart"/>
      <w:r w:rsidRPr="005C434D">
        <w:rPr>
          <w:rFonts w:eastAsia="Times New Roman" w:cs="Arial"/>
          <w:color w:val="000000"/>
          <w:lang w:eastAsia="bg-BG"/>
        </w:rPr>
        <w:t>трансаминазите</w:t>
      </w:r>
      <w:proofErr w:type="spellEnd"/>
    </w:p>
    <w:p w14:paraId="3CD67E40" w14:textId="74A6837E" w:rsidR="005C434D" w:rsidRDefault="005C434D" w:rsidP="005C434D"/>
    <w:p w14:paraId="25CF6A11" w14:textId="77777777" w:rsidR="005C434D" w:rsidRPr="005C434D" w:rsidRDefault="005C434D" w:rsidP="005C434D">
      <w:pPr>
        <w:spacing w:line="240" w:lineRule="auto"/>
        <w:rPr>
          <w:rFonts w:eastAsia="Times New Roman" w:cs="Arial"/>
        </w:rPr>
      </w:pPr>
      <w:r w:rsidRPr="005C434D">
        <w:rPr>
          <w:rFonts w:eastAsia="Times New Roman" w:cs="Arial"/>
          <w:color w:val="000000"/>
          <w:lang w:val="en-US"/>
        </w:rPr>
        <w:t xml:space="preserve">* </w:t>
      </w:r>
      <w:r w:rsidRPr="005C434D">
        <w:rPr>
          <w:rFonts w:eastAsia="Times New Roman" w:cs="Arial"/>
          <w:color w:val="000000"/>
          <w:lang w:eastAsia="bg-BG"/>
        </w:rPr>
        <w:t xml:space="preserve">Халюцинациите са самоограничаващи се, без данни за психоза и винаги настъпват при пациенти, които приемат едновременно потенциално </w:t>
      </w:r>
      <w:proofErr w:type="spellStart"/>
      <w:r w:rsidRPr="005C434D">
        <w:rPr>
          <w:rFonts w:eastAsia="Times New Roman" w:cs="Arial"/>
          <w:color w:val="000000"/>
          <w:lang w:eastAsia="bg-BG"/>
        </w:rPr>
        <w:t>халюциногенни</w:t>
      </w:r>
      <w:proofErr w:type="spellEnd"/>
      <w:r w:rsidRPr="005C434D">
        <w:rPr>
          <w:rFonts w:eastAsia="Times New Roman" w:cs="Arial"/>
          <w:color w:val="000000"/>
          <w:lang w:eastAsia="bg-BG"/>
        </w:rPr>
        <w:t xml:space="preserve"> вещества, например антидепресанти.</w:t>
      </w:r>
    </w:p>
    <w:p w14:paraId="099EAE6A" w14:textId="77777777" w:rsidR="005C434D" w:rsidRPr="005C434D" w:rsidRDefault="005C434D" w:rsidP="005C434D">
      <w:pPr>
        <w:spacing w:line="240" w:lineRule="auto"/>
        <w:rPr>
          <w:rFonts w:eastAsia="Times New Roman" w:cs="Arial"/>
          <w:color w:val="000000"/>
          <w:lang w:eastAsia="bg-BG"/>
        </w:rPr>
      </w:pPr>
    </w:p>
    <w:p w14:paraId="7342D4A1" w14:textId="77777777" w:rsidR="005C434D" w:rsidRPr="005C434D" w:rsidRDefault="005C434D" w:rsidP="005C434D">
      <w:pPr>
        <w:rPr>
          <w:rFonts w:eastAsia="Times New Roman" w:cs="Arial"/>
        </w:rPr>
      </w:pPr>
      <w:r w:rsidRPr="005C434D">
        <w:rPr>
          <w:rFonts w:eastAsia="Times New Roman" w:cs="Arial"/>
          <w:color w:val="000000"/>
          <w:lang w:eastAsia="bg-BG"/>
        </w:rPr>
        <w:t xml:space="preserve">При ниски дози, като например тези, препоръчани за облекчаване на </w:t>
      </w:r>
      <w:proofErr w:type="spellStart"/>
      <w:r w:rsidRPr="005C434D">
        <w:rPr>
          <w:rFonts w:eastAsia="Times New Roman" w:cs="Arial"/>
          <w:color w:val="000000"/>
          <w:lang w:eastAsia="bg-BG"/>
        </w:rPr>
        <w:t>болезненени</w:t>
      </w:r>
      <w:proofErr w:type="spellEnd"/>
      <w:r w:rsidRPr="005C434D">
        <w:rPr>
          <w:rFonts w:eastAsia="Times New Roman" w:cs="Arial"/>
          <w:color w:val="000000"/>
          <w:lang w:eastAsia="bg-BG"/>
        </w:rPr>
        <w:t xml:space="preserve"> мускулни спазми, са докладвани сънливост, умора, замаяност, сухота в устата, понижено кръвно налягане, гадене,</w:t>
      </w:r>
      <w:r w:rsidRPr="005C434D">
        <w:rPr>
          <w:rFonts w:eastAsia="Times New Roman" w:cs="Arial"/>
          <w:color w:val="000000"/>
          <w:lang w:eastAsia="bg-BG"/>
        </w:rPr>
        <w:t xml:space="preserve"> </w:t>
      </w:r>
      <w:r w:rsidRPr="005C434D">
        <w:rPr>
          <w:rFonts w:eastAsia="Times New Roman" w:cs="Arial"/>
          <w:color w:val="000000"/>
          <w:lang w:eastAsia="bg-BG"/>
        </w:rPr>
        <w:t xml:space="preserve">стомашно-чревни разстройства и увеличаване на </w:t>
      </w:r>
      <w:proofErr w:type="spellStart"/>
      <w:r w:rsidRPr="005C434D">
        <w:rPr>
          <w:rFonts w:eastAsia="Times New Roman" w:cs="Arial"/>
          <w:color w:val="000000"/>
          <w:lang w:eastAsia="bg-BG"/>
        </w:rPr>
        <w:t>трансаминазите</w:t>
      </w:r>
      <w:proofErr w:type="spellEnd"/>
      <w:r w:rsidRPr="005C434D">
        <w:rPr>
          <w:rFonts w:eastAsia="Times New Roman" w:cs="Arial"/>
          <w:color w:val="000000"/>
          <w:lang w:eastAsia="bg-BG"/>
        </w:rPr>
        <w:t>, обикновено като леки и преходни нежелани лекарствени реакции.</w:t>
      </w:r>
    </w:p>
    <w:p w14:paraId="7278D68D" w14:textId="77777777" w:rsidR="005C434D" w:rsidRPr="005C434D" w:rsidRDefault="005C434D" w:rsidP="005C434D">
      <w:pPr>
        <w:spacing w:line="240" w:lineRule="auto"/>
        <w:rPr>
          <w:rFonts w:eastAsia="Times New Roman" w:cs="Arial"/>
          <w:color w:val="000000"/>
          <w:lang w:eastAsia="bg-BG"/>
        </w:rPr>
      </w:pPr>
    </w:p>
    <w:p w14:paraId="65E406DE" w14:textId="1FD611E2"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При по-високи дози, препоръчвани при лечението на </w:t>
      </w:r>
      <w:proofErr w:type="spellStart"/>
      <w:r w:rsidRPr="005C434D">
        <w:rPr>
          <w:rFonts w:eastAsia="Times New Roman" w:cs="Arial"/>
          <w:color w:val="000000"/>
          <w:lang w:eastAsia="bg-BG"/>
        </w:rPr>
        <w:t>спастичност</w:t>
      </w:r>
      <w:proofErr w:type="spellEnd"/>
      <w:r w:rsidRPr="005C434D">
        <w:rPr>
          <w:rFonts w:eastAsia="Times New Roman" w:cs="Arial"/>
          <w:color w:val="000000"/>
          <w:lang w:eastAsia="bg-BG"/>
        </w:rPr>
        <w:t>, докладваните нежелани лекарствени реакции са по-чести и по-силно изразени, в сравнение с тези при ниските дози, но рядко толкова тежки, че да изискват прекратяване на лечението.</w:t>
      </w:r>
    </w:p>
    <w:p w14:paraId="6FB2222D" w14:textId="77777777" w:rsidR="005C434D" w:rsidRPr="005C434D" w:rsidRDefault="005C434D" w:rsidP="005C434D">
      <w:pPr>
        <w:spacing w:line="240" w:lineRule="auto"/>
        <w:rPr>
          <w:rFonts w:eastAsia="Times New Roman" w:cs="Arial"/>
          <w:color w:val="000000"/>
          <w:lang w:eastAsia="bg-BG"/>
        </w:rPr>
      </w:pPr>
    </w:p>
    <w:p w14:paraId="77E85F84" w14:textId="364E2A1B" w:rsidR="005C434D" w:rsidRPr="005C434D" w:rsidRDefault="005C434D" w:rsidP="005C434D">
      <w:pPr>
        <w:spacing w:line="240" w:lineRule="auto"/>
        <w:rPr>
          <w:rFonts w:eastAsia="Times New Roman" w:cs="Arial"/>
        </w:rPr>
      </w:pPr>
      <w:r w:rsidRPr="005C434D">
        <w:rPr>
          <w:rFonts w:eastAsia="Times New Roman" w:cs="Arial"/>
          <w:color w:val="000000"/>
          <w:lang w:eastAsia="bg-BG"/>
        </w:rPr>
        <w:lastRenderedPageBreak/>
        <w:t>В допълнение, могат да възникнат следните нежелани реакции: състояние на обърканост, хипотония, брадикардия, мускулна слабост, безсъние, нарушения в съня, халюцинации, хепатит.</w:t>
      </w:r>
    </w:p>
    <w:p w14:paraId="017666B0" w14:textId="77777777" w:rsidR="005C434D" w:rsidRPr="005C434D" w:rsidRDefault="005C434D" w:rsidP="005C434D">
      <w:pPr>
        <w:spacing w:line="240" w:lineRule="auto"/>
        <w:rPr>
          <w:rFonts w:eastAsia="Times New Roman" w:cs="Arial"/>
          <w:b/>
          <w:bCs/>
          <w:color w:val="000000"/>
          <w:lang w:eastAsia="bg-BG"/>
        </w:rPr>
      </w:pPr>
      <w:bookmarkStart w:id="1" w:name="bookmark0"/>
    </w:p>
    <w:p w14:paraId="28A5483C" w14:textId="5B4F04C2" w:rsidR="005C434D" w:rsidRPr="005C434D" w:rsidRDefault="005C434D" w:rsidP="005C434D">
      <w:pPr>
        <w:spacing w:line="240" w:lineRule="auto"/>
        <w:rPr>
          <w:rFonts w:eastAsia="Times New Roman" w:cs="Arial"/>
        </w:rPr>
      </w:pPr>
      <w:r w:rsidRPr="005C434D">
        <w:rPr>
          <w:rFonts w:eastAsia="Times New Roman" w:cs="Arial"/>
          <w:b/>
          <w:bCs/>
          <w:color w:val="000000"/>
          <w:lang w:eastAsia="bg-BG"/>
        </w:rPr>
        <w:t>Синдром на отнемане</w:t>
      </w:r>
      <w:bookmarkEnd w:id="1"/>
    </w:p>
    <w:p w14:paraId="67D0F43F" w14:textId="77777777"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Ребаунд</w:t>
      </w:r>
      <w:proofErr w:type="spellEnd"/>
      <w:r w:rsidRPr="005C434D">
        <w:rPr>
          <w:rFonts w:eastAsia="Times New Roman" w:cs="Arial"/>
          <w:color w:val="000000"/>
          <w:lang w:eastAsia="bg-BG"/>
        </w:rPr>
        <w:t xml:space="preserve"> хипертония и тахикардия са наблюдавани след внезапно прекратяване на приема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когато е употребяван хронично и/или във високи дневни дози и/или едновременно с антихипертензивни средства. В крайни случаи, </w:t>
      </w:r>
      <w:proofErr w:type="spellStart"/>
      <w:r w:rsidRPr="005C434D">
        <w:rPr>
          <w:rFonts w:eastAsia="Times New Roman" w:cs="Arial"/>
          <w:color w:val="000000"/>
          <w:lang w:eastAsia="bg-BG"/>
        </w:rPr>
        <w:t>ребаунд</w:t>
      </w:r>
      <w:proofErr w:type="spellEnd"/>
      <w:r w:rsidRPr="005C434D">
        <w:rPr>
          <w:rFonts w:eastAsia="Times New Roman" w:cs="Arial"/>
          <w:color w:val="000000"/>
          <w:lang w:eastAsia="bg-BG"/>
        </w:rPr>
        <w:t xml:space="preserve"> ефект на хипертония може да предизвика </w:t>
      </w:r>
      <w:proofErr w:type="spellStart"/>
      <w:r w:rsidRPr="005C434D">
        <w:rPr>
          <w:rFonts w:eastAsia="Times New Roman" w:cs="Arial"/>
          <w:color w:val="000000"/>
          <w:lang w:eastAsia="bg-BG"/>
        </w:rPr>
        <w:t>мозъчносъдов</w:t>
      </w:r>
      <w:proofErr w:type="spellEnd"/>
      <w:r w:rsidRPr="005C434D">
        <w:rPr>
          <w:rFonts w:eastAsia="Times New Roman" w:cs="Arial"/>
          <w:color w:val="000000"/>
          <w:lang w:eastAsia="bg-BG"/>
        </w:rPr>
        <w:t xml:space="preserve"> инцидент (вж. точки 4.4 и 4.5 ).</w:t>
      </w:r>
    </w:p>
    <w:p w14:paraId="2DB38701" w14:textId="77777777" w:rsidR="005C434D" w:rsidRPr="005C434D" w:rsidRDefault="005C434D" w:rsidP="005C434D">
      <w:pPr>
        <w:spacing w:line="240" w:lineRule="auto"/>
        <w:rPr>
          <w:rFonts w:eastAsia="Times New Roman" w:cs="Arial"/>
          <w:color w:val="000000"/>
          <w:u w:val="single"/>
          <w:lang w:eastAsia="bg-BG"/>
        </w:rPr>
      </w:pPr>
    </w:p>
    <w:p w14:paraId="5636F58B" w14:textId="35AFA0AB"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Съобщаване на подозирани нежелани реакции</w:t>
      </w:r>
    </w:p>
    <w:p w14:paraId="1576BB7A"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Изпълнителна агенция по лекарствата, ул. „Дамян Груев” №8, 1303 София, тел.: 02 8903417, уебсайт: </w:t>
      </w:r>
      <w:hyperlink r:id="rId5" w:history="1">
        <w:r w:rsidRPr="005C434D">
          <w:rPr>
            <w:rFonts w:eastAsia="Times New Roman" w:cs="Arial"/>
            <w:color w:val="000000"/>
            <w:lang w:val="en-US"/>
          </w:rPr>
          <w:t>www.bda.bg</w:t>
        </w:r>
      </w:hyperlink>
      <w:r w:rsidRPr="005C434D">
        <w:rPr>
          <w:rFonts w:eastAsia="Times New Roman" w:cs="Arial"/>
          <w:color w:val="000000"/>
          <w:lang w:val="en-US"/>
        </w:rPr>
        <w:t>.</w:t>
      </w:r>
    </w:p>
    <w:p w14:paraId="330F754E" w14:textId="77777777" w:rsidR="005C434D" w:rsidRPr="005C434D" w:rsidRDefault="005C434D" w:rsidP="005C434D"/>
    <w:p w14:paraId="4239D218" w14:textId="0AD2951F" w:rsidR="00C809A7" w:rsidRDefault="002C50EE" w:rsidP="00AA23EC">
      <w:pPr>
        <w:pStyle w:val="Heading2"/>
      </w:pPr>
      <w:r>
        <w:t>4.9. Предозиране</w:t>
      </w:r>
    </w:p>
    <w:p w14:paraId="1B9E2F73" w14:textId="77777777" w:rsidR="005C434D" w:rsidRDefault="005C434D" w:rsidP="005C434D">
      <w:pPr>
        <w:spacing w:line="240" w:lineRule="auto"/>
        <w:rPr>
          <w:rFonts w:ascii="Times New Roman" w:eastAsia="Times New Roman" w:hAnsi="Times New Roman" w:cs="Times New Roman"/>
          <w:color w:val="000000"/>
          <w:sz w:val="20"/>
          <w:szCs w:val="20"/>
          <w:lang w:eastAsia="bg-BG"/>
        </w:rPr>
      </w:pPr>
    </w:p>
    <w:p w14:paraId="59BE6A11" w14:textId="71C131BE"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Клиничният опит е ограничен. В един случай при който възрастен пациент е погълнал 400 </w:t>
      </w:r>
      <w:r w:rsidRPr="005C434D">
        <w:rPr>
          <w:rFonts w:eastAsia="Times New Roman" w:cs="Arial"/>
          <w:color w:val="000000"/>
          <w:lang w:val="en-US"/>
        </w:rPr>
        <w:t xml:space="preserve">mg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възстановяването е било без инциденти. На пациента са приложени </w:t>
      </w:r>
      <w:proofErr w:type="spellStart"/>
      <w:r w:rsidRPr="005C434D">
        <w:rPr>
          <w:rFonts w:eastAsia="Times New Roman" w:cs="Arial"/>
          <w:color w:val="000000"/>
          <w:lang w:eastAsia="bg-BG"/>
        </w:rPr>
        <w:t>манитол</w:t>
      </w:r>
      <w:proofErr w:type="spellEnd"/>
      <w:r w:rsidRPr="005C434D">
        <w:rPr>
          <w:rFonts w:eastAsia="Times New Roman" w:cs="Arial"/>
          <w:color w:val="000000"/>
          <w:lang w:eastAsia="bg-BG"/>
        </w:rPr>
        <w:t xml:space="preserve"> и </w:t>
      </w:r>
      <w:proofErr w:type="spellStart"/>
      <w:r w:rsidRPr="005C434D">
        <w:rPr>
          <w:rFonts w:eastAsia="Times New Roman" w:cs="Arial"/>
          <w:color w:val="000000"/>
          <w:lang w:eastAsia="bg-BG"/>
        </w:rPr>
        <w:t>фуроземид</w:t>
      </w:r>
      <w:proofErr w:type="spellEnd"/>
      <w:r w:rsidRPr="005C434D">
        <w:rPr>
          <w:rFonts w:eastAsia="Times New Roman" w:cs="Arial"/>
          <w:color w:val="000000"/>
          <w:lang w:eastAsia="bg-BG"/>
        </w:rPr>
        <w:t>.</w:t>
      </w:r>
    </w:p>
    <w:p w14:paraId="5C70E2FF" w14:textId="77777777" w:rsidR="005C434D" w:rsidRPr="005C434D" w:rsidRDefault="005C434D" w:rsidP="005C434D">
      <w:pPr>
        <w:spacing w:line="240" w:lineRule="auto"/>
        <w:rPr>
          <w:rFonts w:eastAsia="Times New Roman" w:cs="Arial"/>
          <w:color w:val="000000"/>
          <w:u w:val="single"/>
          <w:lang w:eastAsia="bg-BG"/>
        </w:rPr>
      </w:pPr>
    </w:p>
    <w:p w14:paraId="78F7F3DA" w14:textId="408C2B96" w:rsidR="005C434D" w:rsidRPr="005C434D" w:rsidRDefault="005C434D" w:rsidP="005C434D">
      <w:pPr>
        <w:pStyle w:val="Heading3"/>
        <w:rPr>
          <w:rFonts w:eastAsia="Times New Roman"/>
          <w:u w:val="single"/>
        </w:rPr>
      </w:pPr>
      <w:r w:rsidRPr="005C434D">
        <w:rPr>
          <w:rFonts w:eastAsia="Times New Roman"/>
          <w:u w:val="single"/>
          <w:lang w:eastAsia="bg-BG"/>
        </w:rPr>
        <w:t>Симптоми</w:t>
      </w:r>
    </w:p>
    <w:p w14:paraId="5B52DEB1"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Гадене, повръщане, хипотония, брадикардия, удължаване на </w:t>
      </w:r>
      <w:r w:rsidRPr="005C434D">
        <w:rPr>
          <w:rFonts w:eastAsia="Times New Roman" w:cs="Arial"/>
          <w:color w:val="000000"/>
          <w:lang w:val="en-US"/>
        </w:rPr>
        <w:t xml:space="preserve">QT </w:t>
      </w:r>
      <w:r w:rsidRPr="005C434D">
        <w:rPr>
          <w:rFonts w:eastAsia="Times New Roman" w:cs="Arial"/>
          <w:color w:val="000000"/>
          <w:lang w:eastAsia="bg-BG"/>
        </w:rPr>
        <w:t xml:space="preserve">интервала, замайване, </w:t>
      </w:r>
      <w:proofErr w:type="spellStart"/>
      <w:r w:rsidRPr="005C434D">
        <w:rPr>
          <w:rFonts w:eastAsia="Times New Roman" w:cs="Arial"/>
          <w:color w:val="000000"/>
          <w:lang w:eastAsia="bg-BG"/>
        </w:rPr>
        <w:t>миоза</w:t>
      </w:r>
      <w:proofErr w:type="spellEnd"/>
      <w:r w:rsidRPr="005C434D">
        <w:rPr>
          <w:rFonts w:eastAsia="Times New Roman" w:cs="Arial"/>
          <w:color w:val="000000"/>
          <w:lang w:eastAsia="bg-BG"/>
        </w:rPr>
        <w:t xml:space="preserve">, респираторен </w:t>
      </w:r>
      <w:proofErr w:type="spellStart"/>
      <w:r w:rsidRPr="005C434D">
        <w:rPr>
          <w:rFonts w:eastAsia="Times New Roman" w:cs="Arial"/>
          <w:color w:val="000000"/>
          <w:lang w:eastAsia="bg-BG"/>
        </w:rPr>
        <w:t>дистрес</w:t>
      </w:r>
      <w:proofErr w:type="spellEnd"/>
      <w:r w:rsidRPr="005C434D">
        <w:rPr>
          <w:rFonts w:eastAsia="Times New Roman" w:cs="Arial"/>
          <w:color w:val="000000"/>
          <w:lang w:eastAsia="bg-BG"/>
        </w:rPr>
        <w:t>, кома, безпокойство, сънливост.</w:t>
      </w:r>
    </w:p>
    <w:p w14:paraId="196E890B" w14:textId="77777777" w:rsidR="005C434D" w:rsidRPr="005C434D" w:rsidRDefault="005C434D" w:rsidP="005C434D">
      <w:pPr>
        <w:spacing w:line="240" w:lineRule="auto"/>
        <w:rPr>
          <w:rFonts w:eastAsia="Times New Roman" w:cs="Arial"/>
          <w:color w:val="000000"/>
          <w:u w:val="single"/>
          <w:lang w:eastAsia="bg-BG"/>
        </w:rPr>
      </w:pPr>
    </w:p>
    <w:p w14:paraId="153606BE" w14:textId="4F15FBED" w:rsidR="005C434D" w:rsidRPr="005C434D" w:rsidRDefault="005C434D" w:rsidP="005C434D">
      <w:pPr>
        <w:pStyle w:val="Heading3"/>
        <w:rPr>
          <w:rFonts w:eastAsia="Times New Roman"/>
          <w:u w:val="single"/>
        </w:rPr>
      </w:pPr>
      <w:r w:rsidRPr="005C434D">
        <w:rPr>
          <w:rFonts w:eastAsia="Times New Roman"/>
          <w:u w:val="single"/>
          <w:lang w:eastAsia="bg-BG"/>
        </w:rPr>
        <w:t>Лечение</w:t>
      </w:r>
    </w:p>
    <w:p w14:paraId="54AD63B7"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Посочват се общите мерки за поддържащо лечение, като трябва да се направи опит за отстраняване на </w:t>
      </w:r>
      <w:proofErr w:type="spellStart"/>
      <w:r w:rsidRPr="005C434D">
        <w:rPr>
          <w:rFonts w:eastAsia="Times New Roman" w:cs="Arial"/>
          <w:color w:val="000000"/>
          <w:lang w:eastAsia="bg-BG"/>
        </w:rPr>
        <w:t>непогьлнатото</w:t>
      </w:r>
      <w:proofErr w:type="spellEnd"/>
      <w:r w:rsidRPr="005C434D">
        <w:rPr>
          <w:rFonts w:eastAsia="Times New Roman" w:cs="Arial"/>
          <w:color w:val="000000"/>
          <w:lang w:eastAsia="bg-BG"/>
        </w:rPr>
        <w:t xml:space="preserve"> вещество от стомашно-чревния тракт посредством </w:t>
      </w:r>
      <w:proofErr w:type="spellStart"/>
      <w:r w:rsidRPr="005C434D">
        <w:rPr>
          <w:rFonts w:eastAsia="Times New Roman" w:cs="Arial"/>
          <w:color w:val="000000"/>
          <w:lang w:eastAsia="bg-BG"/>
        </w:rPr>
        <w:t>лаваж</w:t>
      </w:r>
      <w:proofErr w:type="spellEnd"/>
      <w:r w:rsidRPr="005C434D">
        <w:rPr>
          <w:rFonts w:eastAsia="Times New Roman" w:cs="Arial"/>
          <w:color w:val="000000"/>
          <w:lang w:eastAsia="bg-BG"/>
        </w:rPr>
        <w:t xml:space="preserve"> на стомаха или многократно приложение на високи дози активен въглен. Пациентът трябва да бъде добре </w:t>
      </w:r>
      <w:proofErr w:type="spellStart"/>
      <w:r w:rsidRPr="005C434D">
        <w:rPr>
          <w:rFonts w:eastAsia="Times New Roman" w:cs="Arial"/>
          <w:color w:val="000000"/>
          <w:lang w:eastAsia="bg-BG"/>
        </w:rPr>
        <w:t>хидратиран</w:t>
      </w:r>
      <w:proofErr w:type="spellEnd"/>
      <w:r w:rsidRPr="005C434D">
        <w:rPr>
          <w:rFonts w:eastAsia="Times New Roman" w:cs="Arial"/>
          <w:color w:val="000000"/>
          <w:lang w:eastAsia="bg-BG"/>
        </w:rPr>
        <w:t xml:space="preserve">, тъй като се очаква форсираната </w:t>
      </w:r>
      <w:proofErr w:type="spellStart"/>
      <w:r w:rsidRPr="005C434D">
        <w:rPr>
          <w:rFonts w:eastAsia="Times New Roman" w:cs="Arial"/>
          <w:color w:val="000000"/>
          <w:lang w:eastAsia="bg-BG"/>
        </w:rPr>
        <w:t>диуреза</w:t>
      </w:r>
      <w:proofErr w:type="spellEnd"/>
      <w:r w:rsidRPr="005C434D">
        <w:rPr>
          <w:rFonts w:eastAsia="Times New Roman" w:cs="Arial"/>
          <w:color w:val="000000"/>
          <w:lang w:eastAsia="bg-BG"/>
        </w:rPr>
        <w:t xml:space="preserve"> да засили елиминирането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w:t>
      </w:r>
    </w:p>
    <w:p w14:paraId="1AD74244"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Последващото лечение трябва да бъде симптоматично.</w:t>
      </w:r>
    </w:p>
    <w:p w14:paraId="4BAF7B63" w14:textId="77777777" w:rsidR="005C434D" w:rsidRPr="005C434D" w:rsidRDefault="005C434D" w:rsidP="005C434D"/>
    <w:p w14:paraId="18EF4AFE" w14:textId="77777777" w:rsidR="002C50EE" w:rsidRDefault="002C50EE" w:rsidP="002C50EE">
      <w:pPr>
        <w:pStyle w:val="Heading1"/>
      </w:pPr>
      <w:r>
        <w:t>5. ФАРМАКОЛОГИЧНИ СВОЙСТВА</w:t>
      </w:r>
    </w:p>
    <w:p w14:paraId="6CDB2723" w14:textId="385B8DE6" w:rsidR="00C809A7" w:rsidRDefault="002C50EE" w:rsidP="00AA23EC">
      <w:pPr>
        <w:pStyle w:val="Heading2"/>
      </w:pPr>
      <w:r>
        <w:t xml:space="preserve">5.1. </w:t>
      </w:r>
      <w:proofErr w:type="spellStart"/>
      <w:r>
        <w:t>Фармакодинамични</w:t>
      </w:r>
      <w:proofErr w:type="spellEnd"/>
      <w:r>
        <w:t xml:space="preserve"> свойства</w:t>
      </w:r>
    </w:p>
    <w:p w14:paraId="68B8624F" w14:textId="77777777" w:rsidR="005C434D" w:rsidRDefault="005C434D" w:rsidP="005C434D">
      <w:pPr>
        <w:spacing w:line="240" w:lineRule="auto"/>
        <w:rPr>
          <w:rFonts w:ascii="Times New Roman" w:eastAsia="Times New Roman" w:hAnsi="Times New Roman" w:cs="Times New Roman"/>
          <w:color w:val="000000"/>
          <w:sz w:val="20"/>
          <w:szCs w:val="20"/>
          <w:lang w:eastAsia="bg-BG"/>
        </w:rPr>
      </w:pPr>
    </w:p>
    <w:p w14:paraId="3FC1A559" w14:textId="30E8A96C"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Фармакотерапевтична</w:t>
      </w:r>
      <w:proofErr w:type="spellEnd"/>
      <w:r w:rsidRPr="005C434D">
        <w:rPr>
          <w:rFonts w:eastAsia="Times New Roman" w:cs="Arial"/>
          <w:color w:val="000000"/>
          <w:lang w:eastAsia="bg-BG"/>
        </w:rPr>
        <w:t xml:space="preserve"> група: Мускулно-скелетна система; мускулни </w:t>
      </w:r>
      <w:proofErr w:type="spellStart"/>
      <w:r w:rsidRPr="005C434D">
        <w:rPr>
          <w:rFonts w:eastAsia="Times New Roman" w:cs="Arial"/>
          <w:color w:val="000000"/>
          <w:lang w:eastAsia="bg-BG"/>
        </w:rPr>
        <w:t>релаксанти</w:t>
      </w:r>
      <w:proofErr w:type="spellEnd"/>
      <w:r w:rsidRPr="005C434D">
        <w:rPr>
          <w:rFonts w:eastAsia="Times New Roman" w:cs="Arial"/>
          <w:color w:val="000000"/>
          <w:lang w:eastAsia="bg-BG"/>
        </w:rPr>
        <w:t>; централно действащи средства; други централно действащи средства, АТС код: МОЗВ Х02.</w:t>
      </w:r>
    </w:p>
    <w:p w14:paraId="15E50FF6" w14:textId="77777777" w:rsidR="005C434D" w:rsidRPr="005C434D" w:rsidRDefault="005C434D" w:rsidP="005C434D">
      <w:pPr>
        <w:spacing w:line="240" w:lineRule="auto"/>
        <w:rPr>
          <w:rFonts w:eastAsia="Times New Roman" w:cs="Arial"/>
          <w:color w:val="000000"/>
          <w:lang w:eastAsia="bg-BG"/>
        </w:rPr>
      </w:pPr>
    </w:p>
    <w:p w14:paraId="02F10FCB" w14:textId="04A054E2"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е централно действащ </w:t>
      </w:r>
      <w:proofErr w:type="spellStart"/>
      <w:r w:rsidRPr="005C434D">
        <w:rPr>
          <w:rFonts w:eastAsia="Times New Roman" w:cs="Arial"/>
          <w:color w:val="000000"/>
          <w:lang w:eastAsia="bg-BG"/>
        </w:rPr>
        <w:t>релаксант</w:t>
      </w:r>
      <w:proofErr w:type="spellEnd"/>
      <w:r w:rsidRPr="005C434D">
        <w:rPr>
          <w:rFonts w:eastAsia="Times New Roman" w:cs="Arial"/>
          <w:color w:val="000000"/>
          <w:lang w:eastAsia="bg-BG"/>
        </w:rPr>
        <w:t xml:space="preserve"> на скелетната мускулатура. Той действа основно върху гръбначния мозък, където има доказателства, че като стимулира </w:t>
      </w:r>
      <w:proofErr w:type="spellStart"/>
      <w:r w:rsidRPr="005C434D">
        <w:rPr>
          <w:rFonts w:eastAsia="Times New Roman" w:cs="Arial"/>
          <w:color w:val="000000"/>
          <w:lang w:eastAsia="bg-BG"/>
        </w:rPr>
        <w:t>пресинаптичните</w:t>
      </w:r>
      <w:proofErr w:type="spellEnd"/>
      <w:r w:rsidRPr="005C434D">
        <w:rPr>
          <w:rFonts w:eastAsia="Times New Roman" w:cs="Arial"/>
          <w:color w:val="000000"/>
          <w:lang w:eastAsia="bg-BG"/>
        </w:rPr>
        <w:t xml:space="preserve"> алфа рецептори, той инхибира освобождаването на </w:t>
      </w:r>
      <w:proofErr w:type="spellStart"/>
      <w:r w:rsidRPr="005C434D">
        <w:rPr>
          <w:rFonts w:eastAsia="Times New Roman" w:cs="Arial"/>
          <w:color w:val="000000"/>
          <w:lang w:eastAsia="bg-BG"/>
        </w:rPr>
        <w:t>възбудно</w:t>
      </w:r>
      <w:proofErr w:type="spellEnd"/>
      <w:r w:rsidRPr="005C434D">
        <w:rPr>
          <w:rFonts w:eastAsia="Times New Roman" w:cs="Arial"/>
          <w:color w:val="000000"/>
          <w:lang w:eastAsia="bg-BG"/>
        </w:rPr>
        <w:t xml:space="preserve"> действащи аминокиселини, които стимулират </w:t>
      </w:r>
      <w:r w:rsidRPr="005C434D">
        <w:rPr>
          <w:rFonts w:eastAsia="Times New Roman" w:cs="Arial"/>
          <w:color w:val="000000"/>
          <w:lang w:val="en-US"/>
        </w:rPr>
        <w:t>N-</w:t>
      </w:r>
      <w:r w:rsidRPr="005C434D">
        <w:rPr>
          <w:rFonts w:eastAsia="Times New Roman" w:cs="Arial"/>
          <w:color w:val="000000"/>
          <w:lang w:eastAsia="bg-BG"/>
        </w:rPr>
        <w:t xml:space="preserve">метил- </w:t>
      </w:r>
      <w:r w:rsidRPr="005C434D">
        <w:rPr>
          <w:rFonts w:eastAsia="Times New Roman" w:cs="Arial"/>
          <w:color w:val="000000"/>
          <w:lang w:val="en-US"/>
        </w:rPr>
        <w:t>D</w:t>
      </w:r>
      <w:r w:rsidRPr="005C434D">
        <w:rPr>
          <w:rFonts w:eastAsia="Times New Roman" w:cs="Arial"/>
          <w:color w:val="000000"/>
          <w:lang w:eastAsia="bg-BG"/>
        </w:rPr>
        <w:t>-аспартат (</w:t>
      </w:r>
      <w:r w:rsidRPr="005C434D">
        <w:rPr>
          <w:rFonts w:eastAsia="Times New Roman" w:cs="Arial"/>
          <w:color w:val="000000"/>
          <w:lang w:val="en-US"/>
        </w:rPr>
        <w:t>NMDA</w:t>
      </w:r>
      <w:r w:rsidRPr="005C434D">
        <w:rPr>
          <w:rFonts w:eastAsia="Times New Roman" w:cs="Arial"/>
          <w:color w:val="000000"/>
          <w:lang w:eastAsia="bg-BG"/>
        </w:rPr>
        <w:t xml:space="preserve">)-рецепторите. </w:t>
      </w:r>
      <w:r w:rsidRPr="005C434D">
        <w:rPr>
          <w:rFonts w:eastAsia="Times New Roman" w:cs="Arial"/>
          <w:color w:val="000000"/>
          <w:lang w:eastAsia="bg-BG"/>
        </w:rPr>
        <w:lastRenderedPageBreak/>
        <w:t xml:space="preserve">По този начин се инхибира </w:t>
      </w:r>
      <w:proofErr w:type="spellStart"/>
      <w:r w:rsidRPr="005C434D">
        <w:rPr>
          <w:rFonts w:eastAsia="Times New Roman" w:cs="Arial"/>
          <w:color w:val="000000"/>
          <w:lang w:eastAsia="bg-BG"/>
        </w:rPr>
        <w:t>полисинаптичната</w:t>
      </w:r>
      <w:proofErr w:type="spellEnd"/>
      <w:r w:rsidRPr="005C434D">
        <w:rPr>
          <w:rFonts w:eastAsia="Times New Roman" w:cs="Arial"/>
          <w:color w:val="000000"/>
          <w:lang w:eastAsia="bg-BG"/>
        </w:rPr>
        <w:t xml:space="preserve"> трансмисия на сигнала на </w:t>
      </w:r>
      <w:proofErr w:type="spellStart"/>
      <w:r w:rsidRPr="005C434D">
        <w:rPr>
          <w:rFonts w:eastAsia="Times New Roman" w:cs="Arial"/>
          <w:color w:val="000000"/>
          <w:lang w:eastAsia="bg-BG"/>
        </w:rPr>
        <w:t>спинално</w:t>
      </w:r>
      <w:proofErr w:type="spellEnd"/>
      <w:r w:rsidRPr="005C434D">
        <w:rPr>
          <w:rFonts w:eastAsia="Times New Roman" w:cs="Arial"/>
          <w:color w:val="000000"/>
          <w:lang w:eastAsia="bg-BG"/>
        </w:rPr>
        <w:t xml:space="preserve"> интерневронно ниво, която е отговорна за повишения мускулен тонус и</w:t>
      </w:r>
    </w:p>
    <w:p w14:paraId="74F784A8"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мускулният тонус съответно се понижава.</w:t>
      </w:r>
    </w:p>
    <w:p w14:paraId="56A91DCA" w14:textId="77777777"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няма директен ефект върху скелетната мускулатура, </w:t>
      </w:r>
      <w:proofErr w:type="spellStart"/>
      <w:r w:rsidRPr="005C434D">
        <w:rPr>
          <w:rFonts w:eastAsia="Times New Roman" w:cs="Arial"/>
          <w:color w:val="000000"/>
          <w:lang w:eastAsia="bg-BG"/>
        </w:rPr>
        <w:t>невромускулните</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втъзки</w:t>
      </w:r>
      <w:proofErr w:type="spellEnd"/>
      <w:r w:rsidRPr="005C434D">
        <w:rPr>
          <w:rFonts w:eastAsia="Times New Roman" w:cs="Arial"/>
          <w:color w:val="000000"/>
          <w:lang w:eastAsia="bg-BG"/>
        </w:rPr>
        <w:t xml:space="preserve"> или</w:t>
      </w:r>
      <w:r w:rsidRPr="005C434D">
        <w:rPr>
          <w:rFonts w:eastAsia="Times New Roman" w:cs="Arial"/>
          <w:i/>
          <w:iCs/>
          <w:color w:val="000000"/>
          <w:lang w:eastAsia="bg-BG"/>
        </w:rPr>
        <w:t xml:space="preserve"> </w:t>
      </w:r>
      <w:proofErr w:type="spellStart"/>
      <w:r w:rsidRPr="005C434D">
        <w:rPr>
          <w:rFonts w:eastAsia="Times New Roman" w:cs="Arial"/>
          <w:color w:val="000000"/>
          <w:lang w:eastAsia="bg-BG"/>
        </w:rPr>
        <w:t>моносинаптичните</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спинални</w:t>
      </w:r>
      <w:proofErr w:type="spellEnd"/>
      <w:r w:rsidRPr="005C434D">
        <w:rPr>
          <w:rFonts w:eastAsia="Times New Roman" w:cs="Arial"/>
          <w:color w:val="000000"/>
          <w:lang w:eastAsia="bg-BG"/>
        </w:rPr>
        <w:t xml:space="preserve"> рефлекси. Освен свойства на мускулен </w:t>
      </w:r>
      <w:proofErr w:type="spellStart"/>
      <w:r w:rsidRPr="005C434D">
        <w:rPr>
          <w:rFonts w:eastAsia="Times New Roman" w:cs="Arial"/>
          <w:color w:val="000000"/>
          <w:lang w:eastAsia="bg-BG"/>
        </w:rPr>
        <w:t>релаксант</w:t>
      </w:r>
      <w:proofErr w:type="spellEnd"/>
      <w:r w:rsidRPr="005C434D">
        <w:rPr>
          <w:rFonts w:eastAsia="Times New Roman" w:cs="Arial"/>
          <w:color w:val="000000"/>
          <w:lang w:eastAsia="bg-BG"/>
        </w:rPr>
        <w:t xml:space="preserve">,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притежава и умерено централно аналгетично действие.</w:t>
      </w:r>
    </w:p>
    <w:p w14:paraId="2B5F80A8" w14:textId="0FA20A24" w:rsidR="005C434D" w:rsidRPr="005C434D" w:rsidRDefault="005C434D" w:rsidP="005C434D">
      <w:pPr>
        <w:rPr>
          <w:rFonts w:cs="Arial"/>
        </w:rPr>
      </w:pPr>
    </w:p>
    <w:p w14:paraId="566BBC47" w14:textId="676ECAF8" w:rsidR="005C434D" w:rsidRPr="005C434D" w:rsidRDefault="005C434D" w:rsidP="005C434D">
      <w:pPr>
        <w:rPr>
          <w:rFonts w:cs="Arial"/>
        </w:rPr>
      </w:pPr>
      <w:r w:rsidRPr="005C434D">
        <w:rPr>
          <w:rFonts w:cs="Arial"/>
        </w:rPr>
        <w:t xml:space="preserve">При хора, </w:t>
      </w:r>
      <w:proofErr w:type="spellStart"/>
      <w:r w:rsidRPr="005C434D">
        <w:rPr>
          <w:rFonts w:cs="Arial"/>
        </w:rPr>
        <w:t>тизанидин</w:t>
      </w:r>
      <w:proofErr w:type="spellEnd"/>
      <w:r w:rsidRPr="005C434D">
        <w:rPr>
          <w:rFonts w:cs="Arial"/>
        </w:rPr>
        <w:t xml:space="preserve"> понижава патологично повишения мускулен тонус, включително </w:t>
      </w:r>
      <w:proofErr w:type="spellStart"/>
      <w:r w:rsidRPr="005C434D">
        <w:rPr>
          <w:rFonts w:cs="Arial"/>
        </w:rPr>
        <w:t>резистенгност</w:t>
      </w:r>
      <w:proofErr w:type="spellEnd"/>
      <w:r w:rsidRPr="005C434D">
        <w:rPr>
          <w:rFonts w:cs="Arial"/>
        </w:rPr>
        <w:t xml:space="preserve"> при пасивни движения и облекчава болезнените спазми и </w:t>
      </w:r>
      <w:proofErr w:type="spellStart"/>
      <w:r w:rsidRPr="005C434D">
        <w:rPr>
          <w:rFonts w:cs="Arial"/>
        </w:rPr>
        <w:t>клонус</w:t>
      </w:r>
      <w:proofErr w:type="spellEnd"/>
      <w:r>
        <w:rPr>
          <w:rFonts w:cs="Arial"/>
        </w:rPr>
        <w:t>.</w:t>
      </w:r>
    </w:p>
    <w:p w14:paraId="0A962168" w14:textId="4D6BF999" w:rsidR="00C809A7" w:rsidRDefault="002C50EE" w:rsidP="00AA23EC">
      <w:pPr>
        <w:pStyle w:val="Heading2"/>
      </w:pPr>
      <w:r>
        <w:t xml:space="preserve">5.2. </w:t>
      </w:r>
      <w:proofErr w:type="spellStart"/>
      <w:r>
        <w:t>Фармакокинетични</w:t>
      </w:r>
      <w:proofErr w:type="spellEnd"/>
      <w:r>
        <w:t xml:space="preserve"> свойства</w:t>
      </w:r>
    </w:p>
    <w:p w14:paraId="58EC537D" w14:textId="77777777" w:rsidR="005C434D" w:rsidRDefault="005C434D" w:rsidP="005C434D">
      <w:pPr>
        <w:spacing w:line="240" w:lineRule="auto"/>
        <w:rPr>
          <w:rFonts w:ascii="Times New Roman" w:eastAsia="Times New Roman" w:hAnsi="Times New Roman" w:cs="Times New Roman"/>
          <w:color w:val="000000"/>
          <w:sz w:val="20"/>
          <w:szCs w:val="20"/>
          <w:u w:val="single"/>
          <w:lang w:eastAsia="bg-BG"/>
        </w:rPr>
      </w:pPr>
    </w:p>
    <w:p w14:paraId="3F6C63F5" w14:textId="692F5C14" w:rsidR="005C434D" w:rsidRPr="005C434D" w:rsidRDefault="005C434D" w:rsidP="005C434D">
      <w:pPr>
        <w:pStyle w:val="Heading3"/>
        <w:rPr>
          <w:rFonts w:eastAsia="Times New Roman"/>
          <w:u w:val="single"/>
        </w:rPr>
      </w:pPr>
      <w:r w:rsidRPr="005C434D">
        <w:rPr>
          <w:rFonts w:eastAsia="Times New Roman"/>
          <w:u w:val="single"/>
          <w:lang w:eastAsia="bg-BG"/>
        </w:rPr>
        <w:t>Абсорбция</w:t>
      </w:r>
    </w:p>
    <w:p w14:paraId="3C4396AE" w14:textId="77777777"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абсорбира бързо, като достига максимални плазмени концентрации около 1 час след приложение.</w:t>
      </w:r>
    </w:p>
    <w:p w14:paraId="61502914" w14:textId="77777777" w:rsidR="005C434D" w:rsidRPr="005C434D" w:rsidRDefault="005C434D" w:rsidP="005C434D">
      <w:pPr>
        <w:spacing w:line="240" w:lineRule="auto"/>
        <w:rPr>
          <w:rFonts w:eastAsia="Times New Roman" w:cs="Arial"/>
          <w:color w:val="000000"/>
          <w:u w:val="single"/>
          <w:lang w:eastAsia="bg-BG"/>
        </w:rPr>
      </w:pPr>
    </w:p>
    <w:p w14:paraId="07F8618A" w14:textId="7D4BD5A5" w:rsidR="005C434D" w:rsidRPr="005C434D" w:rsidRDefault="005C434D" w:rsidP="005C434D">
      <w:pPr>
        <w:pStyle w:val="Heading3"/>
        <w:rPr>
          <w:rFonts w:eastAsia="Times New Roman"/>
          <w:u w:val="single"/>
        </w:rPr>
      </w:pPr>
      <w:r w:rsidRPr="005C434D">
        <w:rPr>
          <w:rFonts w:eastAsia="Times New Roman"/>
          <w:u w:val="single"/>
          <w:lang w:eastAsia="bg-BG"/>
        </w:rPr>
        <w:t>Разпределение</w:t>
      </w:r>
    </w:p>
    <w:p w14:paraId="5EC293D1" w14:textId="77777777"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свързва с плазмените протеини само в около 30 % и в проучвания върху животни е установено, че лесно преминава </w:t>
      </w:r>
      <w:proofErr w:type="spellStart"/>
      <w:r w:rsidRPr="005C434D">
        <w:rPr>
          <w:rFonts w:eastAsia="Times New Roman" w:cs="Arial"/>
          <w:color w:val="000000"/>
          <w:lang w:eastAsia="bg-BG"/>
        </w:rPr>
        <w:t>кръвномозъчната</w:t>
      </w:r>
      <w:proofErr w:type="spellEnd"/>
      <w:r w:rsidRPr="005C434D">
        <w:rPr>
          <w:rFonts w:eastAsia="Times New Roman" w:cs="Arial"/>
          <w:color w:val="000000"/>
          <w:lang w:eastAsia="bg-BG"/>
        </w:rPr>
        <w:t xml:space="preserve"> бариера. Средният обем на разпределение в равновесно състояние </w:t>
      </w:r>
      <w:r w:rsidRPr="005C434D">
        <w:rPr>
          <w:rFonts w:eastAsia="Times New Roman" w:cs="Arial"/>
          <w:color w:val="000000"/>
          <w:lang w:val="en-US"/>
        </w:rPr>
        <w:t xml:space="preserve">(VSS) </w:t>
      </w:r>
      <w:r w:rsidRPr="005C434D">
        <w:rPr>
          <w:rFonts w:eastAsia="Times New Roman" w:cs="Arial"/>
          <w:color w:val="000000"/>
          <w:lang w:eastAsia="bg-BG"/>
        </w:rPr>
        <w:t xml:space="preserve">след интравенозно приложение е 2,6 </w:t>
      </w:r>
      <w:r w:rsidRPr="005C434D">
        <w:rPr>
          <w:rFonts w:eastAsia="Times New Roman" w:cs="Arial"/>
          <w:color w:val="000000"/>
          <w:lang w:val="en-US"/>
        </w:rPr>
        <w:t>1/kg.</w:t>
      </w:r>
    </w:p>
    <w:p w14:paraId="7A8AFD75" w14:textId="77777777" w:rsidR="005C434D" w:rsidRPr="005C434D" w:rsidRDefault="005C434D" w:rsidP="005C434D">
      <w:pPr>
        <w:spacing w:line="240" w:lineRule="auto"/>
        <w:rPr>
          <w:rFonts w:eastAsia="Times New Roman" w:cs="Arial"/>
          <w:color w:val="000000"/>
          <w:u w:val="single"/>
          <w:lang w:eastAsia="bg-BG"/>
        </w:rPr>
      </w:pPr>
    </w:p>
    <w:p w14:paraId="69ADAAF7" w14:textId="5B44D422" w:rsidR="005C434D" w:rsidRPr="005C434D" w:rsidRDefault="005C434D" w:rsidP="005C434D">
      <w:pPr>
        <w:pStyle w:val="Heading3"/>
        <w:rPr>
          <w:rFonts w:eastAsia="Times New Roman"/>
          <w:u w:val="single"/>
        </w:rPr>
      </w:pPr>
      <w:r w:rsidRPr="005C434D">
        <w:rPr>
          <w:rFonts w:eastAsia="Times New Roman"/>
          <w:u w:val="single"/>
          <w:lang w:eastAsia="bg-BG"/>
        </w:rPr>
        <w:t>Биотрансформация</w:t>
      </w:r>
    </w:p>
    <w:p w14:paraId="4684B11A"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Въпреки че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абсорбира добре, метаболизмът на първо преминаване ограничава наличността в плазмата до 34 % от приложената интравенозна доза.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подлежи на бърз и екстензивен метаболизъм в черния дроб.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w:t>
      </w:r>
      <w:proofErr w:type="spellStart"/>
      <w:r w:rsidRPr="005C434D">
        <w:rPr>
          <w:rFonts w:eastAsia="Times New Roman" w:cs="Arial"/>
          <w:color w:val="000000"/>
          <w:lang w:eastAsia="bg-BG"/>
        </w:rPr>
        <w:t>метаболизира</w:t>
      </w:r>
      <w:proofErr w:type="spellEnd"/>
      <w:r w:rsidRPr="005C434D">
        <w:rPr>
          <w:rFonts w:eastAsia="Times New Roman" w:cs="Arial"/>
          <w:color w:val="000000"/>
          <w:lang w:eastAsia="bg-BG"/>
        </w:rPr>
        <w:t xml:space="preserve"> главно от </w:t>
      </w:r>
      <w:proofErr w:type="spellStart"/>
      <w:r w:rsidRPr="005C434D">
        <w:rPr>
          <w:rFonts w:eastAsia="Times New Roman" w:cs="Arial"/>
          <w:color w:val="000000"/>
          <w:lang w:eastAsia="bg-BG"/>
        </w:rPr>
        <w:t>цитохром</w:t>
      </w:r>
      <w:proofErr w:type="spellEnd"/>
      <w:r w:rsidRPr="005C434D">
        <w:rPr>
          <w:rFonts w:eastAsia="Times New Roman" w:cs="Arial"/>
          <w:color w:val="000000"/>
          <w:lang w:eastAsia="bg-BG"/>
        </w:rPr>
        <w:t xml:space="preserve"> Р450 1А2 </w:t>
      </w:r>
      <w:r w:rsidRPr="005C434D">
        <w:rPr>
          <w:rFonts w:eastAsia="Times New Roman" w:cs="Arial"/>
          <w:i/>
          <w:iCs/>
          <w:color w:val="000000"/>
          <w:lang w:val="en-US"/>
        </w:rPr>
        <w:t>in vitro.</w:t>
      </w:r>
    </w:p>
    <w:p w14:paraId="10EF25D2" w14:textId="77777777" w:rsidR="005C434D" w:rsidRPr="005C434D" w:rsidRDefault="005C434D" w:rsidP="005C434D">
      <w:pPr>
        <w:spacing w:line="240" w:lineRule="auto"/>
        <w:rPr>
          <w:rFonts w:eastAsia="Times New Roman" w:cs="Arial"/>
          <w:color w:val="000000"/>
          <w:u w:val="single"/>
          <w:lang w:eastAsia="bg-BG"/>
        </w:rPr>
      </w:pPr>
    </w:p>
    <w:p w14:paraId="6B8B1772" w14:textId="412A5AEE" w:rsidR="005C434D" w:rsidRPr="005C434D" w:rsidRDefault="005C434D" w:rsidP="005C434D">
      <w:pPr>
        <w:pStyle w:val="Heading3"/>
        <w:rPr>
          <w:rFonts w:eastAsia="Times New Roman"/>
          <w:u w:val="single"/>
        </w:rPr>
      </w:pPr>
      <w:r w:rsidRPr="005C434D">
        <w:rPr>
          <w:rFonts w:eastAsia="Times New Roman"/>
          <w:u w:val="single"/>
          <w:lang w:eastAsia="bg-BG"/>
        </w:rPr>
        <w:t>Елиминиране</w:t>
      </w:r>
    </w:p>
    <w:p w14:paraId="520F6AEC"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Метаболитите се </w:t>
      </w:r>
      <w:proofErr w:type="spellStart"/>
      <w:r w:rsidRPr="005C434D">
        <w:rPr>
          <w:rFonts w:eastAsia="Times New Roman" w:cs="Arial"/>
          <w:color w:val="000000"/>
          <w:lang w:eastAsia="bg-BG"/>
        </w:rPr>
        <w:t>екскретират</w:t>
      </w:r>
      <w:proofErr w:type="spellEnd"/>
      <w:r w:rsidRPr="005C434D">
        <w:rPr>
          <w:rFonts w:eastAsia="Times New Roman" w:cs="Arial"/>
          <w:color w:val="000000"/>
          <w:lang w:eastAsia="bg-BG"/>
        </w:rPr>
        <w:t xml:space="preserve"> основно през бъбреците (приблизително 70 % от приложената доза) в неактивна форма. Бъбречната екскреция на основното съединение е приблизително 53 % след еднократна доза от 5 </w:t>
      </w:r>
      <w:r w:rsidRPr="005C434D">
        <w:rPr>
          <w:rFonts w:eastAsia="Times New Roman" w:cs="Arial"/>
          <w:color w:val="000000"/>
          <w:lang w:val="en-US"/>
        </w:rPr>
        <w:t xml:space="preserve">mg, </w:t>
      </w:r>
      <w:r w:rsidRPr="005C434D">
        <w:rPr>
          <w:rFonts w:eastAsia="Times New Roman" w:cs="Arial"/>
          <w:color w:val="000000"/>
          <w:lang w:eastAsia="bg-BG"/>
        </w:rPr>
        <w:t xml:space="preserve">и 66 % след прилагане на 4 </w:t>
      </w:r>
      <w:r w:rsidRPr="005C434D">
        <w:rPr>
          <w:rFonts w:eastAsia="Times New Roman" w:cs="Arial"/>
          <w:color w:val="000000"/>
          <w:lang w:val="en-US"/>
        </w:rPr>
        <w:t xml:space="preserve">mg </w:t>
      </w:r>
      <w:r w:rsidRPr="005C434D">
        <w:rPr>
          <w:rFonts w:eastAsia="Times New Roman" w:cs="Arial"/>
          <w:color w:val="000000"/>
          <w:lang w:eastAsia="bg-BG"/>
        </w:rPr>
        <w:t xml:space="preserve">три пъти дневно. При пациентите елиминационният полуживот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от плазмата е 2 - 4 часа.</w:t>
      </w:r>
    </w:p>
    <w:p w14:paraId="7CAD0862" w14:textId="77777777" w:rsidR="005C434D" w:rsidRPr="005C434D" w:rsidRDefault="005C434D" w:rsidP="005C434D">
      <w:pPr>
        <w:spacing w:line="240" w:lineRule="auto"/>
        <w:rPr>
          <w:rFonts w:eastAsia="Times New Roman" w:cs="Arial"/>
          <w:color w:val="000000"/>
          <w:u w:val="single"/>
          <w:lang w:eastAsia="bg-BG"/>
        </w:rPr>
      </w:pPr>
    </w:p>
    <w:p w14:paraId="3485B8FA" w14:textId="418A9619" w:rsidR="005C434D" w:rsidRPr="005C434D" w:rsidRDefault="005C434D" w:rsidP="005C434D">
      <w:pPr>
        <w:pStyle w:val="Heading3"/>
        <w:rPr>
          <w:rFonts w:eastAsia="Times New Roman"/>
          <w:u w:val="single"/>
        </w:rPr>
      </w:pPr>
      <w:r w:rsidRPr="005C434D">
        <w:rPr>
          <w:rFonts w:eastAsia="Times New Roman"/>
          <w:u w:val="single"/>
          <w:lang w:eastAsia="bg-BG"/>
        </w:rPr>
        <w:t>Линейност</w:t>
      </w:r>
    </w:p>
    <w:p w14:paraId="09160F1D"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Фармакокинетиката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е линейна при дози от 4 до 20 </w:t>
      </w:r>
      <w:r w:rsidRPr="005C434D">
        <w:rPr>
          <w:rFonts w:eastAsia="Times New Roman" w:cs="Arial"/>
          <w:color w:val="000000"/>
          <w:lang w:val="en-US"/>
        </w:rPr>
        <w:t xml:space="preserve">mg. </w:t>
      </w:r>
      <w:r w:rsidRPr="005C434D">
        <w:rPr>
          <w:rFonts w:eastAsia="Times New Roman" w:cs="Arial"/>
          <w:color w:val="000000"/>
          <w:lang w:eastAsia="bg-BG"/>
        </w:rPr>
        <w:t xml:space="preserve">Ниската </w:t>
      </w:r>
      <w:proofErr w:type="spellStart"/>
      <w:r w:rsidRPr="005C434D">
        <w:rPr>
          <w:rFonts w:eastAsia="Times New Roman" w:cs="Arial"/>
          <w:color w:val="000000"/>
          <w:lang w:eastAsia="bg-BG"/>
        </w:rPr>
        <w:t>интраиндивидуална</w:t>
      </w:r>
      <w:proofErr w:type="spellEnd"/>
      <w:r w:rsidRPr="005C434D">
        <w:rPr>
          <w:rFonts w:eastAsia="Times New Roman" w:cs="Arial"/>
          <w:color w:val="000000"/>
          <w:lang w:eastAsia="bg-BG"/>
        </w:rPr>
        <w:t xml:space="preserve"> вариация на </w:t>
      </w:r>
      <w:proofErr w:type="spellStart"/>
      <w:r w:rsidRPr="005C434D">
        <w:rPr>
          <w:rFonts w:eastAsia="Times New Roman" w:cs="Arial"/>
          <w:color w:val="000000"/>
          <w:lang w:eastAsia="bg-BG"/>
        </w:rPr>
        <w:t>фармакокинетичните</w:t>
      </w:r>
      <w:proofErr w:type="spellEnd"/>
      <w:r w:rsidRPr="005C434D">
        <w:rPr>
          <w:rFonts w:eastAsia="Times New Roman" w:cs="Arial"/>
          <w:color w:val="000000"/>
          <w:lang w:eastAsia="bg-BG"/>
        </w:rPr>
        <w:t xml:space="preserve"> параметри (С</w:t>
      </w:r>
      <w:r w:rsidRPr="005C434D">
        <w:rPr>
          <w:rFonts w:eastAsia="Times New Roman" w:cs="Arial"/>
          <w:color w:val="000000"/>
          <w:vertAlign w:val="subscript"/>
          <w:lang w:val="en-US"/>
        </w:rPr>
        <w:t>max</w:t>
      </w:r>
      <w:r w:rsidRPr="005C434D">
        <w:rPr>
          <w:rFonts w:eastAsia="Times New Roman" w:cs="Arial"/>
          <w:color w:val="000000"/>
          <w:lang w:eastAsia="bg-BG"/>
        </w:rPr>
        <w:t xml:space="preserve"> и </w:t>
      </w:r>
      <w:r w:rsidRPr="005C434D">
        <w:rPr>
          <w:rFonts w:eastAsia="Times New Roman" w:cs="Arial"/>
          <w:color w:val="000000"/>
          <w:lang w:val="en-US"/>
        </w:rPr>
        <w:t xml:space="preserve">AUC) </w:t>
      </w:r>
      <w:r w:rsidRPr="005C434D">
        <w:rPr>
          <w:rFonts w:eastAsia="Times New Roman" w:cs="Arial"/>
          <w:color w:val="000000"/>
          <w:lang w:eastAsia="bg-BG"/>
        </w:rPr>
        <w:t>дава възможност за предсказване на плазмените нива след перорално приложение.</w:t>
      </w:r>
    </w:p>
    <w:p w14:paraId="285F8962" w14:textId="77777777" w:rsidR="005C434D" w:rsidRPr="005C434D" w:rsidRDefault="005C434D" w:rsidP="005C434D">
      <w:pPr>
        <w:spacing w:line="240" w:lineRule="auto"/>
        <w:rPr>
          <w:rFonts w:eastAsia="Times New Roman" w:cs="Arial"/>
          <w:color w:val="000000"/>
          <w:u w:val="single"/>
          <w:lang w:eastAsia="bg-BG"/>
        </w:rPr>
      </w:pPr>
    </w:p>
    <w:p w14:paraId="2E4E792B" w14:textId="15278680"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Характеристики при специални популации пациенти</w:t>
      </w:r>
    </w:p>
    <w:p w14:paraId="138B31DA" w14:textId="77777777"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Фармакокинетичните</w:t>
      </w:r>
      <w:proofErr w:type="spellEnd"/>
      <w:r w:rsidRPr="005C434D">
        <w:rPr>
          <w:rFonts w:eastAsia="Times New Roman" w:cs="Arial"/>
          <w:color w:val="000000"/>
          <w:lang w:eastAsia="bg-BG"/>
        </w:rPr>
        <w:t xml:space="preserve"> параметри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не се влияят от пола.</w:t>
      </w:r>
    </w:p>
    <w:p w14:paraId="5E0439C2"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При пациенти с бъбречна недостатъчност (</w:t>
      </w:r>
      <w:proofErr w:type="spellStart"/>
      <w:r w:rsidRPr="005C434D">
        <w:rPr>
          <w:rFonts w:eastAsia="Times New Roman" w:cs="Arial"/>
          <w:color w:val="000000"/>
          <w:lang w:eastAsia="bg-BG"/>
        </w:rPr>
        <w:t>креатининов</w:t>
      </w:r>
      <w:proofErr w:type="spellEnd"/>
      <w:r w:rsidRPr="005C434D">
        <w:rPr>
          <w:rFonts w:eastAsia="Times New Roman" w:cs="Arial"/>
          <w:color w:val="000000"/>
          <w:lang w:eastAsia="bg-BG"/>
        </w:rPr>
        <w:t xml:space="preserve"> клирънс &lt; 25 </w:t>
      </w:r>
      <w:r w:rsidRPr="005C434D">
        <w:rPr>
          <w:rFonts w:eastAsia="Times New Roman" w:cs="Arial"/>
          <w:color w:val="000000"/>
          <w:lang w:val="en-US"/>
        </w:rPr>
        <w:t xml:space="preserve">ml/min) </w:t>
      </w:r>
      <w:r w:rsidRPr="005C434D">
        <w:rPr>
          <w:rFonts w:eastAsia="Times New Roman" w:cs="Arial"/>
          <w:color w:val="000000"/>
          <w:lang w:eastAsia="bg-BG"/>
        </w:rPr>
        <w:t xml:space="preserve">е установено, че максималните средни плазмени концентрации са два пъти по-високи, отколкото при здрави доброволци, а терминалният полуживот е удължен до приблизително 14 часа, което води до много по-високи (около 6 пъти над средните) </w:t>
      </w:r>
      <w:r w:rsidRPr="005C434D">
        <w:rPr>
          <w:rFonts w:eastAsia="Times New Roman" w:cs="Arial"/>
          <w:color w:val="000000"/>
          <w:lang w:val="en-US"/>
        </w:rPr>
        <w:t xml:space="preserve">AUC </w:t>
      </w:r>
      <w:r w:rsidRPr="005C434D">
        <w:rPr>
          <w:rFonts w:eastAsia="Times New Roman" w:cs="Arial"/>
          <w:color w:val="000000"/>
          <w:lang w:eastAsia="bg-BG"/>
        </w:rPr>
        <w:t>стойности (вж. точка 4.4).</w:t>
      </w:r>
    </w:p>
    <w:p w14:paraId="7B79C3C8" w14:textId="77777777" w:rsidR="005C434D" w:rsidRPr="005C434D" w:rsidRDefault="005C434D" w:rsidP="005C434D">
      <w:pPr>
        <w:spacing w:line="240" w:lineRule="auto"/>
        <w:rPr>
          <w:rFonts w:eastAsia="Times New Roman" w:cs="Arial"/>
          <w:color w:val="000000"/>
          <w:u w:val="single"/>
          <w:lang w:eastAsia="bg-BG"/>
        </w:rPr>
      </w:pPr>
    </w:p>
    <w:p w14:paraId="63289ED7" w14:textId="742646DF"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Ефект на храната</w:t>
      </w:r>
    </w:p>
    <w:p w14:paraId="2862965E"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Едновременният прием на храна няма клинично значимо влияние върху </w:t>
      </w:r>
      <w:proofErr w:type="spellStart"/>
      <w:r w:rsidRPr="005C434D">
        <w:rPr>
          <w:rFonts w:eastAsia="Times New Roman" w:cs="Arial"/>
          <w:color w:val="000000"/>
          <w:lang w:eastAsia="bg-BG"/>
        </w:rPr>
        <w:t>фармакокинетичния</w:t>
      </w:r>
      <w:proofErr w:type="spellEnd"/>
      <w:r w:rsidRPr="005C434D">
        <w:rPr>
          <w:rFonts w:eastAsia="Times New Roman" w:cs="Arial"/>
          <w:color w:val="000000"/>
          <w:lang w:eastAsia="bg-BG"/>
        </w:rPr>
        <w:t xml:space="preserve"> профил на таблетките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w:t>
      </w:r>
    </w:p>
    <w:p w14:paraId="425349C2" w14:textId="77777777" w:rsidR="005C434D" w:rsidRPr="005C434D" w:rsidRDefault="005C434D" w:rsidP="005C434D"/>
    <w:p w14:paraId="674BE4E2" w14:textId="206D7AEA" w:rsidR="009B171C" w:rsidRDefault="002C50EE" w:rsidP="00CA1B57">
      <w:pPr>
        <w:pStyle w:val="Heading2"/>
      </w:pPr>
      <w:r>
        <w:t>5.3. Предклинични данни за безопасност</w:t>
      </w:r>
    </w:p>
    <w:p w14:paraId="70F9BEDE" w14:textId="77777777" w:rsidR="009B127A" w:rsidRDefault="009B127A" w:rsidP="005C434D">
      <w:pPr>
        <w:spacing w:line="240" w:lineRule="auto"/>
        <w:rPr>
          <w:rFonts w:eastAsia="Times New Roman" w:cs="Arial"/>
          <w:color w:val="000000"/>
          <w:u w:val="single"/>
          <w:lang w:eastAsia="bg-BG"/>
        </w:rPr>
      </w:pPr>
    </w:p>
    <w:p w14:paraId="459088CB" w14:textId="2004BE00"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Остра токсичност</w:t>
      </w:r>
    </w:p>
    <w:p w14:paraId="54DCAEDC" w14:textId="77777777" w:rsidR="005C434D" w:rsidRPr="005C434D" w:rsidRDefault="005C434D" w:rsidP="005C434D">
      <w:pPr>
        <w:spacing w:line="240" w:lineRule="auto"/>
        <w:rPr>
          <w:rFonts w:eastAsia="Times New Roman" w:cs="Arial"/>
        </w:rPr>
      </w:pP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има ниска степен на остра токсичност. Признаци на предозиране се проявяват след прилагане на еднократни дози &gt; 40 </w:t>
      </w:r>
      <w:r w:rsidRPr="005C434D">
        <w:rPr>
          <w:rFonts w:eastAsia="Times New Roman" w:cs="Arial"/>
          <w:color w:val="000000"/>
          <w:lang w:val="en-US"/>
        </w:rPr>
        <w:t xml:space="preserve">mg/kg </w:t>
      </w:r>
      <w:r w:rsidRPr="005C434D">
        <w:rPr>
          <w:rFonts w:eastAsia="Times New Roman" w:cs="Arial"/>
          <w:color w:val="000000"/>
          <w:lang w:eastAsia="bg-BG"/>
        </w:rPr>
        <w:t>при животни и те са свързани с фармакологичното действие на веществото.</w:t>
      </w:r>
    </w:p>
    <w:p w14:paraId="5DE14248" w14:textId="77777777" w:rsidR="005C434D" w:rsidRPr="009B127A" w:rsidRDefault="005C434D" w:rsidP="005C434D">
      <w:pPr>
        <w:spacing w:line="240" w:lineRule="auto"/>
        <w:rPr>
          <w:rFonts w:eastAsia="Times New Roman" w:cs="Arial"/>
          <w:color w:val="000000"/>
          <w:u w:val="single"/>
          <w:lang w:eastAsia="bg-BG"/>
        </w:rPr>
      </w:pPr>
    </w:p>
    <w:p w14:paraId="312D02F7" w14:textId="30C3AD6F" w:rsidR="005C434D" w:rsidRPr="005C434D" w:rsidRDefault="005C434D" w:rsidP="005C434D">
      <w:pPr>
        <w:spacing w:line="240" w:lineRule="auto"/>
        <w:rPr>
          <w:rFonts w:eastAsia="Times New Roman" w:cs="Arial"/>
        </w:rPr>
      </w:pPr>
      <w:r w:rsidRPr="005C434D">
        <w:rPr>
          <w:rFonts w:eastAsia="Times New Roman" w:cs="Arial"/>
          <w:color w:val="000000"/>
          <w:u w:val="single"/>
          <w:lang w:eastAsia="bg-BG"/>
        </w:rPr>
        <w:t>Хронична токсичност</w:t>
      </w:r>
    </w:p>
    <w:p w14:paraId="26D79DCA"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 xml:space="preserve">Токсичните ефекти на </w:t>
      </w:r>
      <w:proofErr w:type="spellStart"/>
      <w:r w:rsidRPr="005C434D">
        <w:rPr>
          <w:rFonts w:eastAsia="Times New Roman" w:cs="Arial"/>
          <w:color w:val="000000"/>
          <w:lang w:eastAsia="bg-BG"/>
        </w:rPr>
        <w:t>тизанидин</w:t>
      </w:r>
      <w:proofErr w:type="spellEnd"/>
      <w:r w:rsidRPr="005C434D">
        <w:rPr>
          <w:rFonts w:eastAsia="Times New Roman" w:cs="Arial"/>
          <w:color w:val="000000"/>
          <w:lang w:eastAsia="bg-BG"/>
        </w:rPr>
        <w:t xml:space="preserve"> се свързват главно с неговото фармакологичното действие. При дози 24 и 40 </w:t>
      </w:r>
      <w:r w:rsidRPr="005C434D">
        <w:rPr>
          <w:rFonts w:eastAsia="Times New Roman" w:cs="Arial"/>
          <w:color w:val="000000"/>
          <w:lang w:val="en-US"/>
        </w:rPr>
        <w:t xml:space="preserve">mg/kg </w:t>
      </w:r>
      <w:r w:rsidRPr="005C434D">
        <w:rPr>
          <w:rFonts w:eastAsia="Times New Roman" w:cs="Arial"/>
          <w:color w:val="000000"/>
          <w:lang w:eastAsia="bg-BG"/>
        </w:rPr>
        <w:t xml:space="preserve">дневно в </w:t>
      </w:r>
      <w:proofErr w:type="spellStart"/>
      <w:r w:rsidRPr="005C434D">
        <w:rPr>
          <w:rFonts w:eastAsia="Times New Roman" w:cs="Arial"/>
          <w:color w:val="000000"/>
          <w:lang w:eastAsia="bg-BG"/>
        </w:rPr>
        <w:t>субхронични</w:t>
      </w:r>
      <w:proofErr w:type="spellEnd"/>
      <w:r w:rsidRPr="005C434D">
        <w:rPr>
          <w:rFonts w:eastAsia="Times New Roman" w:cs="Arial"/>
          <w:color w:val="000000"/>
          <w:lang w:eastAsia="bg-BG"/>
        </w:rPr>
        <w:t xml:space="preserve"> и хронични изследвания при гризачи, </w:t>
      </w:r>
      <w:r w:rsidRPr="005C434D">
        <w:rPr>
          <w:rFonts w:eastAsia="Times New Roman" w:cs="Arial"/>
          <w:color w:val="000000"/>
          <w:lang w:val="en-US"/>
        </w:rPr>
        <w:t>α-</w:t>
      </w:r>
      <w:proofErr w:type="spellStart"/>
      <w:r w:rsidRPr="005C434D">
        <w:rPr>
          <w:rFonts w:eastAsia="Times New Roman" w:cs="Arial"/>
          <w:color w:val="000000"/>
          <w:lang w:eastAsia="bg-BG"/>
        </w:rPr>
        <w:t>агонистичния</w:t>
      </w:r>
      <w:proofErr w:type="spellEnd"/>
      <w:r w:rsidRPr="005C434D">
        <w:rPr>
          <w:rFonts w:eastAsia="Times New Roman" w:cs="Arial"/>
          <w:color w:val="000000"/>
          <w:lang w:eastAsia="bg-BG"/>
        </w:rPr>
        <w:t xml:space="preserve"> ефект</w:t>
      </w:r>
    </w:p>
    <w:p w14:paraId="38CD22FA" w14:textId="77777777" w:rsidR="005C434D" w:rsidRPr="005C434D" w:rsidRDefault="005C434D" w:rsidP="005C434D">
      <w:pPr>
        <w:spacing w:line="240" w:lineRule="auto"/>
        <w:rPr>
          <w:rFonts w:eastAsia="Times New Roman" w:cs="Arial"/>
        </w:rPr>
      </w:pPr>
      <w:r w:rsidRPr="005C434D">
        <w:rPr>
          <w:rFonts w:eastAsia="Times New Roman" w:cs="Arial"/>
          <w:color w:val="000000"/>
          <w:lang w:eastAsia="bg-BG"/>
        </w:rPr>
        <w:t>води до стимулация на централната нервна система, например двигателна възбудимост, агресивност, тремор и конвулсии.</w:t>
      </w:r>
    </w:p>
    <w:p w14:paraId="23112F49" w14:textId="0964C878" w:rsidR="005C434D" w:rsidRPr="009B127A" w:rsidRDefault="005C434D" w:rsidP="005C434D">
      <w:pPr>
        <w:rPr>
          <w:rFonts w:cs="Arial"/>
        </w:rPr>
      </w:pPr>
    </w:p>
    <w:p w14:paraId="145FF087" w14:textId="77777777" w:rsidR="009B127A" w:rsidRPr="009B127A" w:rsidRDefault="009B127A" w:rsidP="009B127A">
      <w:pPr>
        <w:spacing w:line="240" w:lineRule="auto"/>
        <w:rPr>
          <w:rFonts w:eastAsia="Times New Roman" w:cs="Arial"/>
        </w:rPr>
      </w:pPr>
      <w:r w:rsidRPr="009B127A">
        <w:rPr>
          <w:rFonts w:eastAsia="Times New Roman" w:cs="Arial"/>
          <w:color w:val="000000"/>
          <w:lang w:eastAsia="bg-BG"/>
        </w:rPr>
        <w:t xml:space="preserve">Признаците, свързани с централно </w:t>
      </w:r>
      <w:proofErr w:type="spellStart"/>
      <w:r w:rsidRPr="009B127A">
        <w:rPr>
          <w:rFonts w:eastAsia="Times New Roman" w:cs="Arial"/>
          <w:color w:val="000000"/>
          <w:lang w:eastAsia="bg-BG"/>
        </w:rPr>
        <w:t>медиираната</w:t>
      </w:r>
      <w:proofErr w:type="spellEnd"/>
      <w:r w:rsidRPr="009B127A">
        <w:rPr>
          <w:rFonts w:eastAsia="Times New Roman" w:cs="Arial"/>
          <w:color w:val="000000"/>
          <w:lang w:eastAsia="bg-BG"/>
        </w:rPr>
        <w:t xml:space="preserve"> мускулна релаксация, например </w:t>
      </w:r>
      <w:proofErr w:type="spellStart"/>
      <w:r w:rsidRPr="009B127A">
        <w:rPr>
          <w:rFonts w:eastAsia="Times New Roman" w:cs="Arial"/>
          <w:color w:val="000000"/>
          <w:lang w:eastAsia="bg-BG"/>
        </w:rPr>
        <w:t>седиране</w:t>
      </w:r>
      <w:proofErr w:type="spellEnd"/>
      <w:r w:rsidRPr="009B127A">
        <w:rPr>
          <w:rFonts w:eastAsia="Times New Roman" w:cs="Arial"/>
          <w:color w:val="000000"/>
          <w:lang w:eastAsia="bg-BG"/>
        </w:rPr>
        <w:t xml:space="preserve"> и </w:t>
      </w:r>
      <w:proofErr w:type="spellStart"/>
      <w:r w:rsidRPr="009B127A">
        <w:rPr>
          <w:rFonts w:eastAsia="Times New Roman" w:cs="Arial"/>
          <w:color w:val="000000"/>
          <w:lang w:eastAsia="bg-BG"/>
        </w:rPr>
        <w:t>атаксия</w:t>
      </w:r>
      <w:proofErr w:type="spellEnd"/>
      <w:r w:rsidRPr="009B127A">
        <w:rPr>
          <w:rFonts w:eastAsia="Times New Roman" w:cs="Arial"/>
          <w:color w:val="000000"/>
          <w:lang w:eastAsia="bg-BG"/>
        </w:rPr>
        <w:t xml:space="preserve">, се наблюдават често при по-ниски дози в </w:t>
      </w:r>
      <w:proofErr w:type="spellStart"/>
      <w:r w:rsidRPr="009B127A">
        <w:rPr>
          <w:rFonts w:eastAsia="Times New Roman" w:cs="Arial"/>
          <w:color w:val="000000"/>
          <w:lang w:eastAsia="bg-BG"/>
        </w:rPr>
        <w:t>субхронични</w:t>
      </w:r>
      <w:proofErr w:type="spellEnd"/>
      <w:r w:rsidRPr="009B127A">
        <w:rPr>
          <w:rFonts w:eastAsia="Times New Roman" w:cs="Arial"/>
          <w:color w:val="000000"/>
          <w:lang w:eastAsia="bg-BG"/>
        </w:rPr>
        <w:t xml:space="preserve"> и хронични изпитвания при кучета с перорално приложение на веществото. Същите признаци, свързани с </w:t>
      </w:r>
      <w:proofErr w:type="spellStart"/>
      <w:r w:rsidRPr="009B127A">
        <w:rPr>
          <w:rFonts w:eastAsia="Times New Roman" w:cs="Arial"/>
          <w:color w:val="000000"/>
          <w:lang w:eastAsia="bg-BG"/>
        </w:rPr>
        <w:t>миотонолитичната</w:t>
      </w:r>
      <w:proofErr w:type="spellEnd"/>
      <w:r w:rsidRPr="009B127A">
        <w:rPr>
          <w:rFonts w:eastAsia="Times New Roman" w:cs="Arial"/>
          <w:color w:val="000000"/>
          <w:lang w:eastAsia="bg-BG"/>
        </w:rPr>
        <w:t xml:space="preserve"> активност на веществото, се забелязват при дози 1 до 4 </w:t>
      </w:r>
      <w:r w:rsidRPr="009B127A">
        <w:rPr>
          <w:rFonts w:eastAsia="Times New Roman" w:cs="Arial"/>
          <w:color w:val="000000"/>
          <w:lang w:val="en-US"/>
        </w:rPr>
        <w:t xml:space="preserve">mg/kg </w:t>
      </w:r>
      <w:r w:rsidRPr="009B127A">
        <w:rPr>
          <w:rFonts w:eastAsia="Times New Roman" w:cs="Arial"/>
          <w:color w:val="000000"/>
          <w:lang w:eastAsia="bg-BG"/>
        </w:rPr>
        <w:t xml:space="preserve">дневно в 13-седмично проучване при кучета, и при доза 1,5 </w:t>
      </w:r>
      <w:r w:rsidRPr="009B127A">
        <w:rPr>
          <w:rFonts w:eastAsia="Times New Roman" w:cs="Arial"/>
          <w:color w:val="000000"/>
          <w:lang w:val="en-US"/>
        </w:rPr>
        <w:t xml:space="preserve">mg/kg </w:t>
      </w:r>
      <w:r w:rsidRPr="009B127A">
        <w:rPr>
          <w:rFonts w:eastAsia="Times New Roman" w:cs="Arial"/>
          <w:color w:val="000000"/>
          <w:lang w:eastAsia="bg-BG"/>
        </w:rPr>
        <w:t>дневно в 52-седмично проучване при кучета.</w:t>
      </w:r>
    </w:p>
    <w:p w14:paraId="360DD99E" w14:textId="77777777" w:rsidR="009B127A" w:rsidRPr="009B127A" w:rsidRDefault="009B127A" w:rsidP="009B127A">
      <w:pPr>
        <w:spacing w:line="240" w:lineRule="auto"/>
        <w:rPr>
          <w:rFonts w:eastAsia="Times New Roman" w:cs="Arial"/>
          <w:color w:val="000000"/>
          <w:lang w:eastAsia="bg-BG"/>
        </w:rPr>
      </w:pPr>
    </w:p>
    <w:p w14:paraId="3F9B2A95" w14:textId="71571D59" w:rsidR="009B127A" w:rsidRPr="009B127A" w:rsidRDefault="009B127A" w:rsidP="009B127A">
      <w:pPr>
        <w:spacing w:line="240" w:lineRule="auto"/>
        <w:rPr>
          <w:rFonts w:eastAsia="Times New Roman" w:cs="Arial"/>
        </w:rPr>
      </w:pPr>
      <w:r w:rsidRPr="009B127A">
        <w:rPr>
          <w:rFonts w:eastAsia="Times New Roman" w:cs="Arial"/>
          <w:color w:val="000000"/>
          <w:lang w:eastAsia="bg-BG"/>
        </w:rPr>
        <w:t xml:space="preserve">В проучвания за хронична токсичност при кучета при дози 1,0 </w:t>
      </w:r>
      <w:r w:rsidRPr="009B127A">
        <w:rPr>
          <w:rFonts w:eastAsia="Times New Roman" w:cs="Arial"/>
          <w:color w:val="000000"/>
          <w:lang w:val="en-US"/>
        </w:rPr>
        <w:t xml:space="preserve">mg/kg </w:t>
      </w:r>
      <w:r w:rsidRPr="009B127A">
        <w:rPr>
          <w:rFonts w:eastAsia="Times New Roman" w:cs="Arial"/>
          <w:color w:val="000000"/>
          <w:lang w:eastAsia="bg-BG"/>
        </w:rPr>
        <w:t xml:space="preserve">дневно и повече, се наблюдава удължаване на </w:t>
      </w:r>
      <w:r w:rsidRPr="009B127A">
        <w:rPr>
          <w:rFonts w:eastAsia="Times New Roman" w:cs="Arial"/>
          <w:color w:val="000000"/>
          <w:lang w:val="en-US"/>
        </w:rPr>
        <w:t xml:space="preserve">QT </w:t>
      </w:r>
      <w:r w:rsidRPr="009B127A">
        <w:rPr>
          <w:rFonts w:eastAsia="Times New Roman" w:cs="Arial"/>
          <w:color w:val="000000"/>
          <w:lang w:eastAsia="bg-BG"/>
        </w:rPr>
        <w:t>интервала и брадикардия.</w:t>
      </w:r>
    </w:p>
    <w:p w14:paraId="1F67EF61" w14:textId="77777777" w:rsidR="009B127A" w:rsidRPr="009B127A" w:rsidRDefault="009B127A" w:rsidP="009B127A">
      <w:pPr>
        <w:spacing w:line="240" w:lineRule="auto"/>
        <w:rPr>
          <w:rFonts w:eastAsia="Times New Roman" w:cs="Arial"/>
          <w:color w:val="000000"/>
          <w:lang w:eastAsia="bg-BG"/>
        </w:rPr>
      </w:pPr>
    </w:p>
    <w:p w14:paraId="3EBD712B" w14:textId="1DD8C0C4" w:rsidR="009B127A" w:rsidRPr="009B127A" w:rsidRDefault="009B127A" w:rsidP="009B127A">
      <w:pPr>
        <w:spacing w:line="240" w:lineRule="auto"/>
        <w:rPr>
          <w:rFonts w:eastAsia="Times New Roman" w:cs="Arial"/>
        </w:rPr>
      </w:pPr>
      <w:r w:rsidRPr="009B127A">
        <w:rPr>
          <w:rFonts w:eastAsia="Times New Roman" w:cs="Arial"/>
          <w:color w:val="000000"/>
          <w:lang w:eastAsia="bg-BG"/>
        </w:rPr>
        <w:t xml:space="preserve">В проучвания за хронична токсичност при плъхове се наблюдава атрофия на ретината и замъгляване на роговицата. При дози под 1 </w:t>
      </w:r>
      <w:r w:rsidRPr="009B127A">
        <w:rPr>
          <w:rFonts w:eastAsia="Times New Roman" w:cs="Arial"/>
          <w:color w:val="000000"/>
          <w:lang w:val="en-US"/>
        </w:rPr>
        <w:t xml:space="preserve">mg/kg </w:t>
      </w:r>
      <w:r w:rsidRPr="009B127A">
        <w:rPr>
          <w:rFonts w:eastAsia="Times New Roman" w:cs="Arial"/>
          <w:color w:val="000000"/>
          <w:lang w:eastAsia="bg-BG"/>
        </w:rPr>
        <w:t>дневно не се наблюдават нежелани реакции при плъхове.</w:t>
      </w:r>
    </w:p>
    <w:p w14:paraId="4184C725" w14:textId="77777777" w:rsidR="009B127A" w:rsidRPr="009B127A" w:rsidRDefault="009B127A" w:rsidP="009B127A">
      <w:pPr>
        <w:spacing w:line="240" w:lineRule="auto"/>
        <w:rPr>
          <w:rFonts w:eastAsia="Times New Roman" w:cs="Arial"/>
          <w:color w:val="000000"/>
          <w:lang w:eastAsia="bg-BG"/>
        </w:rPr>
      </w:pPr>
    </w:p>
    <w:p w14:paraId="04AB4CB3" w14:textId="651714C5" w:rsidR="009B127A" w:rsidRPr="009B127A" w:rsidRDefault="009B127A" w:rsidP="009B127A">
      <w:pPr>
        <w:spacing w:line="240" w:lineRule="auto"/>
        <w:rPr>
          <w:rFonts w:eastAsia="Times New Roman" w:cs="Arial"/>
        </w:rPr>
      </w:pPr>
      <w:r w:rsidRPr="009B127A">
        <w:rPr>
          <w:rFonts w:eastAsia="Times New Roman" w:cs="Arial"/>
          <w:color w:val="000000"/>
          <w:lang w:eastAsia="bg-BG"/>
        </w:rPr>
        <w:t xml:space="preserve">Леко повишение на стойностите на чернодробните серумни </w:t>
      </w:r>
      <w:proofErr w:type="spellStart"/>
      <w:r w:rsidRPr="009B127A">
        <w:rPr>
          <w:rFonts w:eastAsia="Times New Roman" w:cs="Arial"/>
          <w:color w:val="000000"/>
          <w:lang w:eastAsia="bg-BG"/>
        </w:rPr>
        <w:t>трансаминази</w:t>
      </w:r>
      <w:proofErr w:type="spellEnd"/>
      <w:r w:rsidRPr="009B127A">
        <w:rPr>
          <w:rFonts w:eastAsia="Times New Roman" w:cs="Arial"/>
          <w:color w:val="000000"/>
          <w:lang w:eastAsia="bg-BG"/>
        </w:rPr>
        <w:t xml:space="preserve"> се наблюдава при различни проучвания за токсичност при по-висока дозировка. Те, обаче, не са последователно свързани с </w:t>
      </w:r>
      <w:proofErr w:type="spellStart"/>
      <w:r w:rsidRPr="009B127A">
        <w:rPr>
          <w:rFonts w:eastAsia="Times New Roman" w:cs="Arial"/>
          <w:color w:val="000000"/>
          <w:lang w:eastAsia="bg-BG"/>
        </w:rPr>
        <w:t>хистопатологичните</w:t>
      </w:r>
      <w:proofErr w:type="spellEnd"/>
      <w:r w:rsidRPr="009B127A">
        <w:rPr>
          <w:rFonts w:eastAsia="Times New Roman" w:cs="Arial"/>
          <w:color w:val="000000"/>
          <w:lang w:eastAsia="bg-BG"/>
        </w:rPr>
        <w:t xml:space="preserve"> промени в черния дроб.</w:t>
      </w:r>
    </w:p>
    <w:p w14:paraId="23D95ED0" w14:textId="77777777" w:rsidR="009B127A" w:rsidRPr="009B127A" w:rsidRDefault="009B127A" w:rsidP="009B127A">
      <w:pPr>
        <w:spacing w:line="240" w:lineRule="auto"/>
        <w:rPr>
          <w:rFonts w:eastAsia="Times New Roman" w:cs="Arial"/>
          <w:color w:val="000000"/>
          <w:u w:val="single"/>
          <w:lang w:eastAsia="bg-BG"/>
        </w:rPr>
      </w:pPr>
    </w:p>
    <w:p w14:paraId="3AAA2CD8" w14:textId="6E96A233" w:rsidR="009B127A" w:rsidRPr="009B127A" w:rsidRDefault="009B127A" w:rsidP="009B127A">
      <w:pPr>
        <w:spacing w:line="240" w:lineRule="auto"/>
        <w:rPr>
          <w:rFonts w:eastAsia="Times New Roman" w:cs="Arial"/>
        </w:rPr>
      </w:pPr>
      <w:proofErr w:type="spellStart"/>
      <w:r w:rsidRPr="009B127A">
        <w:rPr>
          <w:rFonts w:eastAsia="Times New Roman" w:cs="Arial"/>
          <w:color w:val="000000"/>
          <w:u w:val="single"/>
          <w:lang w:eastAsia="bg-BG"/>
        </w:rPr>
        <w:t>Мутагенност</w:t>
      </w:r>
      <w:proofErr w:type="spellEnd"/>
    </w:p>
    <w:p w14:paraId="2D872EB1" w14:textId="77777777" w:rsidR="009B127A" w:rsidRPr="009B127A" w:rsidRDefault="009B127A" w:rsidP="009B127A">
      <w:pPr>
        <w:spacing w:line="240" w:lineRule="auto"/>
        <w:rPr>
          <w:rFonts w:eastAsia="Times New Roman" w:cs="Arial"/>
        </w:rPr>
      </w:pPr>
      <w:r w:rsidRPr="009B127A">
        <w:rPr>
          <w:rFonts w:eastAsia="Times New Roman" w:cs="Arial"/>
          <w:color w:val="000000"/>
          <w:lang w:eastAsia="bg-BG"/>
        </w:rPr>
        <w:t xml:space="preserve">При различни изпитвания </w:t>
      </w:r>
      <w:r w:rsidRPr="009B127A">
        <w:rPr>
          <w:rFonts w:eastAsia="Times New Roman" w:cs="Arial"/>
          <w:i/>
          <w:iCs/>
          <w:color w:val="000000"/>
          <w:lang w:val="en-US"/>
        </w:rPr>
        <w:t>in vitro</w:t>
      </w:r>
      <w:r w:rsidRPr="009B127A">
        <w:rPr>
          <w:rFonts w:eastAsia="Times New Roman" w:cs="Arial"/>
          <w:color w:val="000000"/>
          <w:lang w:val="en-US"/>
        </w:rPr>
        <w:t xml:space="preserve"> </w:t>
      </w:r>
      <w:r w:rsidRPr="009B127A">
        <w:rPr>
          <w:rFonts w:eastAsia="Times New Roman" w:cs="Arial"/>
          <w:color w:val="000000"/>
          <w:lang w:eastAsia="bg-BG"/>
        </w:rPr>
        <w:t xml:space="preserve">и </w:t>
      </w:r>
      <w:r w:rsidRPr="009B127A">
        <w:rPr>
          <w:rFonts w:eastAsia="Times New Roman" w:cs="Arial"/>
          <w:i/>
          <w:iCs/>
          <w:color w:val="000000"/>
          <w:lang w:val="en-US"/>
        </w:rPr>
        <w:t xml:space="preserve">in vivo </w:t>
      </w:r>
      <w:r w:rsidRPr="009B127A">
        <w:rPr>
          <w:rFonts w:eastAsia="Times New Roman" w:cs="Arial"/>
          <w:i/>
          <w:iCs/>
          <w:color w:val="000000"/>
          <w:lang w:eastAsia="bg-BG"/>
        </w:rPr>
        <w:t>не са</w:t>
      </w:r>
      <w:r w:rsidRPr="009B127A">
        <w:rPr>
          <w:rFonts w:eastAsia="Times New Roman" w:cs="Arial"/>
          <w:color w:val="000000"/>
          <w:lang w:eastAsia="bg-BG"/>
        </w:rPr>
        <w:t xml:space="preserve"> показани данни за мутагенен потенциал на </w:t>
      </w:r>
      <w:proofErr w:type="spellStart"/>
      <w:r w:rsidRPr="009B127A">
        <w:rPr>
          <w:rFonts w:eastAsia="Times New Roman" w:cs="Arial"/>
          <w:color w:val="000000"/>
          <w:lang w:eastAsia="bg-BG"/>
        </w:rPr>
        <w:t>тизанидин</w:t>
      </w:r>
      <w:proofErr w:type="spellEnd"/>
      <w:r w:rsidRPr="009B127A">
        <w:rPr>
          <w:rFonts w:eastAsia="Times New Roman" w:cs="Arial"/>
          <w:color w:val="000000"/>
          <w:lang w:eastAsia="bg-BG"/>
        </w:rPr>
        <w:t>.</w:t>
      </w:r>
    </w:p>
    <w:p w14:paraId="1AA2B215" w14:textId="77777777" w:rsidR="009B127A" w:rsidRPr="009B127A" w:rsidRDefault="009B127A" w:rsidP="009B127A">
      <w:pPr>
        <w:spacing w:line="240" w:lineRule="auto"/>
        <w:rPr>
          <w:rFonts w:eastAsia="Times New Roman" w:cs="Arial"/>
          <w:color w:val="000000"/>
          <w:u w:val="single"/>
          <w:lang w:eastAsia="bg-BG"/>
        </w:rPr>
      </w:pPr>
    </w:p>
    <w:p w14:paraId="3616F612" w14:textId="448AC48A" w:rsidR="009B127A" w:rsidRPr="009B127A" w:rsidRDefault="009B127A" w:rsidP="009B127A">
      <w:pPr>
        <w:spacing w:line="240" w:lineRule="auto"/>
        <w:rPr>
          <w:rFonts w:eastAsia="Times New Roman" w:cs="Arial"/>
        </w:rPr>
      </w:pPr>
      <w:proofErr w:type="spellStart"/>
      <w:r w:rsidRPr="009B127A">
        <w:rPr>
          <w:rFonts w:eastAsia="Times New Roman" w:cs="Arial"/>
          <w:color w:val="000000"/>
          <w:u w:val="single"/>
          <w:lang w:eastAsia="bg-BG"/>
        </w:rPr>
        <w:t>Карциногенност</w:t>
      </w:r>
      <w:proofErr w:type="spellEnd"/>
    </w:p>
    <w:p w14:paraId="29EAEC1A" w14:textId="77777777" w:rsidR="009B127A" w:rsidRPr="009B127A" w:rsidRDefault="009B127A" w:rsidP="009B127A">
      <w:pPr>
        <w:spacing w:line="240" w:lineRule="auto"/>
        <w:rPr>
          <w:rFonts w:eastAsia="Times New Roman" w:cs="Arial"/>
        </w:rPr>
      </w:pPr>
      <w:r w:rsidRPr="009B127A">
        <w:rPr>
          <w:rFonts w:eastAsia="Times New Roman" w:cs="Arial"/>
          <w:color w:val="000000"/>
          <w:lang w:eastAsia="bg-BG"/>
        </w:rPr>
        <w:t xml:space="preserve">Няма доказателства за </w:t>
      </w:r>
      <w:proofErr w:type="spellStart"/>
      <w:r w:rsidRPr="009B127A">
        <w:rPr>
          <w:rFonts w:eastAsia="Times New Roman" w:cs="Arial"/>
          <w:color w:val="000000"/>
          <w:lang w:eastAsia="bg-BG"/>
        </w:rPr>
        <w:t>карциногенност</w:t>
      </w:r>
      <w:proofErr w:type="spellEnd"/>
      <w:r w:rsidRPr="009B127A">
        <w:rPr>
          <w:rFonts w:eastAsia="Times New Roman" w:cs="Arial"/>
          <w:color w:val="000000"/>
          <w:lang w:eastAsia="bg-BG"/>
        </w:rPr>
        <w:t xml:space="preserve"> при провеждане на две продължителни проучвания при мишки (78 седмици) и плъхове (104 седмици) с дози до 9 </w:t>
      </w:r>
      <w:r w:rsidRPr="009B127A">
        <w:rPr>
          <w:rFonts w:eastAsia="Times New Roman" w:cs="Arial"/>
          <w:color w:val="000000"/>
          <w:lang w:val="en-US"/>
        </w:rPr>
        <w:t xml:space="preserve">mg/kg </w:t>
      </w:r>
      <w:r w:rsidRPr="009B127A">
        <w:rPr>
          <w:rFonts w:eastAsia="Times New Roman" w:cs="Arial"/>
          <w:color w:val="000000"/>
          <w:lang w:eastAsia="bg-BG"/>
        </w:rPr>
        <w:t xml:space="preserve">при плъхове и до 16 </w:t>
      </w:r>
      <w:r w:rsidRPr="009B127A">
        <w:rPr>
          <w:rFonts w:eastAsia="Times New Roman" w:cs="Arial"/>
          <w:color w:val="000000"/>
          <w:lang w:val="en-US"/>
        </w:rPr>
        <w:t xml:space="preserve">mg/kg </w:t>
      </w:r>
      <w:r w:rsidRPr="009B127A">
        <w:rPr>
          <w:rFonts w:eastAsia="Times New Roman" w:cs="Arial"/>
          <w:color w:val="000000"/>
          <w:lang w:eastAsia="bg-BG"/>
        </w:rPr>
        <w:t xml:space="preserve">при мишки. При тези </w:t>
      </w:r>
      <w:proofErr w:type="spellStart"/>
      <w:r w:rsidRPr="009B127A">
        <w:rPr>
          <w:rFonts w:eastAsia="Times New Roman" w:cs="Arial"/>
          <w:color w:val="000000"/>
          <w:lang w:eastAsia="bg-BG"/>
        </w:rPr>
        <w:t>дозови</w:t>
      </w:r>
      <w:proofErr w:type="spellEnd"/>
      <w:r w:rsidRPr="009B127A">
        <w:rPr>
          <w:rFonts w:eastAsia="Times New Roman" w:cs="Arial"/>
          <w:color w:val="000000"/>
          <w:lang w:eastAsia="bg-BG"/>
        </w:rPr>
        <w:t xml:space="preserve"> нива, съответстващи на максималната поносима доза, базирана на забавяне скоростта на растежа, не се наблюдава </w:t>
      </w:r>
      <w:proofErr w:type="spellStart"/>
      <w:r w:rsidRPr="009B127A">
        <w:rPr>
          <w:rFonts w:eastAsia="Times New Roman" w:cs="Arial"/>
          <w:color w:val="000000"/>
          <w:lang w:eastAsia="bg-BG"/>
        </w:rPr>
        <w:t>неопластична</w:t>
      </w:r>
      <w:proofErr w:type="spellEnd"/>
      <w:r w:rsidRPr="009B127A">
        <w:rPr>
          <w:rFonts w:eastAsia="Times New Roman" w:cs="Arial"/>
          <w:color w:val="000000"/>
          <w:lang w:eastAsia="bg-BG"/>
        </w:rPr>
        <w:t xml:space="preserve"> или </w:t>
      </w:r>
      <w:proofErr w:type="spellStart"/>
      <w:r w:rsidRPr="009B127A">
        <w:rPr>
          <w:rFonts w:eastAsia="Times New Roman" w:cs="Arial"/>
          <w:color w:val="000000"/>
          <w:lang w:eastAsia="bg-BG"/>
        </w:rPr>
        <w:t>пренеопластична</w:t>
      </w:r>
      <w:proofErr w:type="spellEnd"/>
      <w:r w:rsidRPr="009B127A">
        <w:rPr>
          <w:rFonts w:eastAsia="Times New Roman" w:cs="Arial"/>
          <w:color w:val="000000"/>
          <w:lang w:eastAsia="bg-BG"/>
        </w:rPr>
        <w:t xml:space="preserve"> патология, която да е свързана с лечението.</w:t>
      </w:r>
    </w:p>
    <w:p w14:paraId="10AC7ED7" w14:textId="77777777" w:rsidR="009B127A" w:rsidRPr="009B127A" w:rsidRDefault="009B127A" w:rsidP="009B127A">
      <w:pPr>
        <w:spacing w:line="240" w:lineRule="auto"/>
        <w:rPr>
          <w:rFonts w:eastAsia="Times New Roman" w:cs="Arial"/>
          <w:color w:val="000000"/>
          <w:u w:val="single"/>
          <w:lang w:eastAsia="bg-BG"/>
        </w:rPr>
      </w:pPr>
    </w:p>
    <w:p w14:paraId="347079F0" w14:textId="4DA6BCF9" w:rsidR="009B127A" w:rsidRPr="009B127A" w:rsidRDefault="009B127A" w:rsidP="009B127A">
      <w:pPr>
        <w:spacing w:line="240" w:lineRule="auto"/>
        <w:rPr>
          <w:rFonts w:eastAsia="Times New Roman" w:cs="Arial"/>
        </w:rPr>
      </w:pPr>
      <w:r w:rsidRPr="009B127A">
        <w:rPr>
          <w:rFonts w:eastAsia="Times New Roman" w:cs="Arial"/>
          <w:color w:val="000000"/>
          <w:u w:val="single"/>
          <w:lang w:eastAsia="bg-BG"/>
        </w:rPr>
        <w:t>Репродуктивна токсичност</w:t>
      </w:r>
    </w:p>
    <w:p w14:paraId="5A02B385" w14:textId="77777777" w:rsidR="009B127A" w:rsidRPr="009B127A" w:rsidRDefault="009B127A" w:rsidP="009B127A">
      <w:pPr>
        <w:spacing w:line="240" w:lineRule="auto"/>
        <w:rPr>
          <w:rFonts w:eastAsia="Times New Roman" w:cs="Arial"/>
        </w:rPr>
      </w:pPr>
      <w:r w:rsidRPr="009B127A">
        <w:rPr>
          <w:rFonts w:eastAsia="Times New Roman" w:cs="Arial"/>
          <w:color w:val="000000"/>
          <w:lang w:eastAsia="bg-BG"/>
        </w:rPr>
        <w:t xml:space="preserve">Не е установена </w:t>
      </w:r>
      <w:proofErr w:type="spellStart"/>
      <w:r w:rsidRPr="009B127A">
        <w:rPr>
          <w:rFonts w:eastAsia="Times New Roman" w:cs="Arial"/>
          <w:color w:val="000000"/>
          <w:lang w:eastAsia="bg-BG"/>
        </w:rPr>
        <w:t>ембриотоксичност</w:t>
      </w:r>
      <w:proofErr w:type="spellEnd"/>
      <w:r w:rsidRPr="009B127A">
        <w:rPr>
          <w:rFonts w:eastAsia="Times New Roman" w:cs="Arial"/>
          <w:color w:val="000000"/>
          <w:lang w:eastAsia="bg-BG"/>
        </w:rPr>
        <w:t xml:space="preserve"> или </w:t>
      </w:r>
      <w:proofErr w:type="spellStart"/>
      <w:r w:rsidRPr="009B127A">
        <w:rPr>
          <w:rFonts w:eastAsia="Times New Roman" w:cs="Arial"/>
          <w:color w:val="000000"/>
          <w:lang w:eastAsia="bg-BG"/>
        </w:rPr>
        <w:t>тератогенност</w:t>
      </w:r>
      <w:proofErr w:type="spellEnd"/>
      <w:r w:rsidRPr="009B127A">
        <w:rPr>
          <w:rFonts w:eastAsia="Times New Roman" w:cs="Arial"/>
          <w:color w:val="000000"/>
          <w:lang w:eastAsia="bg-BG"/>
        </w:rPr>
        <w:t xml:space="preserve"> при бременни плъхове и зайци при дози на </w:t>
      </w:r>
      <w:proofErr w:type="spellStart"/>
      <w:r w:rsidRPr="009B127A">
        <w:rPr>
          <w:rFonts w:eastAsia="Times New Roman" w:cs="Arial"/>
          <w:color w:val="000000"/>
          <w:lang w:eastAsia="bg-BG"/>
        </w:rPr>
        <w:t>тизанидин</w:t>
      </w:r>
      <w:proofErr w:type="spellEnd"/>
      <w:r w:rsidRPr="009B127A">
        <w:rPr>
          <w:rFonts w:eastAsia="Times New Roman" w:cs="Arial"/>
          <w:color w:val="000000"/>
          <w:lang w:eastAsia="bg-BG"/>
        </w:rPr>
        <w:t xml:space="preserve"> до 30 </w:t>
      </w:r>
      <w:r w:rsidRPr="009B127A">
        <w:rPr>
          <w:rFonts w:eastAsia="Times New Roman" w:cs="Arial"/>
          <w:color w:val="000000"/>
          <w:lang w:val="en-US"/>
        </w:rPr>
        <w:t xml:space="preserve">mg/kg </w:t>
      </w:r>
      <w:r w:rsidRPr="009B127A">
        <w:rPr>
          <w:rFonts w:eastAsia="Times New Roman" w:cs="Arial"/>
          <w:color w:val="000000"/>
          <w:lang w:eastAsia="bg-BG"/>
        </w:rPr>
        <w:t xml:space="preserve">дневно. При дози 10 - 100 </w:t>
      </w:r>
      <w:r w:rsidRPr="009B127A">
        <w:rPr>
          <w:rFonts w:eastAsia="Times New Roman" w:cs="Arial"/>
          <w:color w:val="000000"/>
          <w:lang w:val="en-US"/>
        </w:rPr>
        <w:t xml:space="preserve">mg/kg </w:t>
      </w:r>
      <w:r w:rsidRPr="009B127A">
        <w:rPr>
          <w:rFonts w:eastAsia="Times New Roman" w:cs="Arial"/>
          <w:color w:val="000000"/>
          <w:lang w:eastAsia="bg-BG"/>
        </w:rPr>
        <w:t xml:space="preserve">дневно, обаче, при плъхове се наблюдава токсичност при майката, която предизвиква забавено развитие на плода, </w:t>
      </w:r>
      <w:proofErr w:type="spellStart"/>
      <w:r w:rsidRPr="009B127A">
        <w:rPr>
          <w:rFonts w:eastAsia="Times New Roman" w:cs="Arial"/>
          <w:color w:val="000000"/>
          <w:lang w:eastAsia="bg-BG"/>
        </w:rPr>
        <w:t>какго</w:t>
      </w:r>
      <w:proofErr w:type="spellEnd"/>
      <w:r w:rsidRPr="009B127A">
        <w:rPr>
          <w:rFonts w:eastAsia="Times New Roman" w:cs="Arial"/>
          <w:color w:val="000000"/>
          <w:lang w:eastAsia="bg-BG"/>
        </w:rPr>
        <w:t xml:space="preserve"> се вижда от по- ниското му телесно тегло и от забавената </w:t>
      </w:r>
      <w:proofErr w:type="spellStart"/>
      <w:r w:rsidRPr="009B127A">
        <w:rPr>
          <w:rFonts w:eastAsia="Times New Roman" w:cs="Arial"/>
          <w:color w:val="000000"/>
          <w:lang w:eastAsia="bg-BG"/>
        </w:rPr>
        <w:t>осификация</w:t>
      </w:r>
      <w:proofErr w:type="spellEnd"/>
      <w:r w:rsidRPr="009B127A">
        <w:rPr>
          <w:rFonts w:eastAsia="Times New Roman" w:cs="Arial"/>
          <w:color w:val="000000"/>
          <w:lang w:eastAsia="bg-BG"/>
        </w:rPr>
        <w:t xml:space="preserve"> на скелета.</w:t>
      </w:r>
    </w:p>
    <w:p w14:paraId="6B9BA8C7" w14:textId="77777777" w:rsidR="009B127A" w:rsidRPr="009B127A" w:rsidRDefault="009B127A" w:rsidP="009B127A">
      <w:pPr>
        <w:spacing w:line="240" w:lineRule="auto"/>
        <w:rPr>
          <w:rFonts w:eastAsia="Times New Roman" w:cs="Arial"/>
          <w:color w:val="000000"/>
          <w:lang w:eastAsia="bg-BG"/>
        </w:rPr>
      </w:pPr>
    </w:p>
    <w:p w14:paraId="34ADCC29" w14:textId="4071DF98" w:rsidR="009B127A" w:rsidRPr="009B127A" w:rsidRDefault="009B127A" w:rsidP="009B127A">
      <w:pPr>
        <w:spacing w:line="240" w:lineRule="auto"/>
        <w:rPr>
          <w:rFonts w:eastAsia="Times New Roman" w:cs="Arial"/>
        </w:rPr>
      </w:pPr>
      <w:r w:rsidRPr="009B127A">
        <w:rPr>
          <w:rFonts w:eastAsia="Times New Roman" w:cs="Arial"/>
          <w:color w:val="000000"/>
          <w:lang w:eastAsia="bg-BG"/>
        </w:rPr>
        <w:t xml:space="preserve">При женски плъхове, третирани преди чифтосване, през цялото време на лактация или по време на късния етап на бременността до отбиване на малкото, настъпва </w:t>
      </w:r>
      <w:proofErr w:type="spellStart"/>
      <w:r w:rsidRPr="009B127A">
        <w:rPr>
          <w:rFonts w:eastAsia="Times New Roman" w:cs="Arial"/>
          <w:color w:val="000000"/>
          <w:lang w:eastAsia="bg-BG"/>
        </w:rPr>
        <w:t>дозозависимо</w:t>
      </w:r>
      <w:proofErr w:type="spellEnd"/>
      <w:r w:rsidRPr="009B127A">
        <w:rPr>
          <w:rFonts w:eastAsia="Times New Roman" w:cs="Arial"/>
          <w:color w:val="000000"/>
          <w:lang w:eastAsia="bg-BG"/>
        </w:rPr>
        <w:t xml:space="preserve"> (10 и 30 </w:t>
      </w:r>
      <w:r w:rsidRPr="009B127A">
        <w:rPr>
          <w:rFonts w:eastAsia="Times New Roman" w:cs="Arial"/>
          <w:color w:val="000000"/>
          <w:lang w:val="en-US"/>
        </w:rPr>
        <w:t xml:space="preserve">mg/kg </w:t>
      </w:r>
      <w:r w:rsidRPr="009B127A">
        <w:rPr>
          <w:rFonts w:eastAsia="Times New Roman" w:cs="Arial"/>
          <w:color w:val="000000"/>
          <w:lang w:eastAsia="bg-BG"/>
        </w:rPr>
        <w:t xml:space="preserve">дневно) удължаване на </w:t>
      </w:r>
      <w:proofErr w:type="spellStart"/>
      <w:r w:rsidRPr="009B127A">
        <w:rPr>
          <w:rFonts w:eastAsia="Times New Roman" w:cs="Arial"/>
          <w:color w:val="000000"/>
          <w:lang w:eastAsia="bg-BG"/>
        </w:rPr>
        <w:t>гестацията</w:t>
      </w:r>
      <w:proofErr w:type="spellEnd"/>
      <w:r w:rsidRPr="009B127A">
        <w:rPr>
          <w:rFonts w:eastAsia="Times New Roman" w:cs="Arial"/>
          <w:color w:val="000000"/>
          <w:lang w:eastAsia="bg-BG"/>
        </w:rPr>
        <w:t xml:space="preserve"> и </w:t>
      </w:r>
      <w:proofErr w:type="spellStart"/>
      <w:r w:rsidRPr="009B127A">
        <w:rPr>
          <w:rFonts w:eastAsia="Times New Roman" w:cs="Arial"/>
          <w:color w:val="000000"/>
          <w:lang w:eastAsia="bg-BG"/>
        </w:rPr>
        <w:t>дистоция</w:t>
      </w:r>
      <w:proofErr w:type="spellEnd"/>
      <w:r w:rsidRPr="009B127A">
        <w:rPr>
          <w:rFonts w:eastAsia="Times New Roman" w:cs="Arial"/>
          <w:color w:val="000000"/>
          <w:lang w:eastAsia="bg-BG"/>
        </w:rPr>
        <w:t xml:space="preserve">, довело до повишаване на феталната смъртност и забавено развитие на плода. Тези ефекти се свързват с фармакологичното действие на </w:t>
      </w:r>
      <w:proofErr w:type="spellStart"/>
      <w:r w:rsidRPr="009B127A">
        <w:rPr>
          <w:rFonts w:eastAsia="Times New Roman" w:cs="Arial"/>
          <w:color w:val="000000"/>
          <w:lang w:eastAsia="bg-BG"/>
        </w:rPr>
        <w:t>тизанидин</w:t>
      </w:r>
      <w:proofErr w:type="spellEnd"/>
      <w:r w:rsidRPr="009B127A">
        <w:rPr>
          <w:rFonts w:eastAsia="Times New Roman" w:cs="Arial"/>
          <w:color w:val="000000"/>
          <w:lang w:eastAsia="bg-BG"/>
        </w:rPr>
        <w:t xml:space="preserve">. При доза 3 </w:t>
      </w:r>
      <w:r w:rsidRPr="009B127A">
        <w:rPr>
          <w:rFonts w:eastAsia="Times New Roman" w:cs="Arial"/>
          <w:color w:val="000000"/>
          <w:lang w:val="en-US"/>
        </w:rPr>
        <w:t xml:space="preserve">mg/kg </w:t>
      </w:r>
      <w:r w:rsidRPr="009B127A">
        <w:rPr>
          <w:rFonts w:eastAsia="Times New Roman" w:cs="Arial"/>
          <w:color w:val="000000"/>
          <w:lang w:eastAsia="bg-BG"/>
        </w:rPr>
        <w:t xml:space="preserve">дневно не са наблюдавани ефекти свързани с развитието на плода, въпреки </w:t>
      </w:r>
      <w:proofErr w:type="spellStart"/>
      <w:r w:rsidRPr="009B127A">
        <w:rPr>
          <w:rFonts w:eastAsia="Times New Roman" w:cs="Arial"/>
          <w:color w:val="000000"/>
          <w:lang w:eastAsia="bg-BG"/>
        </w:rPr>
        <w:t>седацията</w:t>
      </w:r>
      <w:proofErr w:type="spellEnd"/>
      <w:r w:rsidRPr="009B127A">
        <w:rPr>
          <w:rFonts w:eastAsia="Times New Roman" w:cs="Arial"/>
          <w:color w:val="000000"/>
          <w:lang w:eastAsia="bg-BG"/>
        </w:rPr>
        <w:t xml:space="preserve"> на третираните женски плъхове.</w:t>
      </w:r>
    </w:p>
    <w:p w14:paraId="4174FF45" w14:textId="77777777" w:rsidR="009B127A" w:rsidRPr="009B127A" w:rsidRDefault="009B127A" w:rsidP="009B127A">
      <w:pPr>
        <w:rPr>
          <w:rFonts w:eastAsia="Times New Roman" w:cs="Arial"/>
          <w:color w:val="000000"/>
          <w:lang w:eastAsia="bg-BG"/>
        </w:rPr>
      </w:pPr>
    </w:p>
    <w:p w14:paraId="7A6B526C" w14:textId="20142FA8" w:rsidR="009B127A" w:rsidRPr="009B127A" w:rsidRDefault="009B127A" w:rsidP="009B127A">
      <w:pPr>
        <w:rPr>
          <w:rFonts w:cs="Arial"/>
        </w:rPr>
      </w:pPr>
      <w:r w:rsidRPr="009B127A">
        <w:rPr>
          <w:rFonts w:eastAsia="Times New Roman" w:cs="Arial"/>
          <w:color w:val="000000"/>
          <w:lang w:eastAsia="bg-BG"/>
        </w:rPr>
        <w:t xml:space="preserve">Известно е, че </w:t>
      </w:r>
      <w:proofErr w:type="spellStart"/>
      <w:r w:rsidRPr="009B127A">
        <w:rPr>
          <w:rFonts w:eastAsia="Times New Roman" w:cs="Arial"/>
          <w:color w:val="000000"/>
          <w:lang w:eastAsia="bg-BG"/>
        </w:rPr>
        <w:t>тизанидин</w:t>
      </w:r>
      <w:proofErr w:type="spellEnd"/>
      <w:r w:rsidRPr="009B127A">
        <w:rPr>
          <w:rFonts w:eastAsia="Times New Roman" w:cs="Arial"/>
          <w:color w:val="000000"/>
          <w:lang w:eastAsia="bg-BG"/>
        </w:rPr>
        <w:t xml:space="preserve"> и/или неговите метаболити преминават в млякото на гризачите.</w:t>
      </w:r>
    </w:p>
    <w:p w14:paraId="6940F72E" w14:textId="381C45AE" w:rsidR="009B171C" w:rsidRDefault="002C50EE" w:rsidP="00CA1B57">
      <w:pPr>
        <w:pStyle w:val="Heading1"/>
      </w:pPr>
      <w:r>
        <w:t>7. ПРИТЕЖАТЕЛ НА РАЗРЕШЕНИЕТО ЗА УПОТРЕБА</w:t>
      </w:r>
    </w:p>
    <w:p w14:paraId="41E5D9AC" w14:textId="77777777" w:rsidR="009B127A" w:rsidRPr="009B127A" w:rsidRDefault="009B127A" w:rsidP="009B127A">
      <w:pPr>
        <w:rPr>
          <w:sz w:val="24"/>
          <w:szCs w:val="24"/>
          <w:lang w:val="en-US"/>
        </w:rPr>
      </w:pPr>
      <w:r w:rsidRPr="009B127A">
        <w:rPr>
          <w:lang w:val="en-US"/>
        </w:rPr>
        <w:t xml:space="preserve">Zentiva </w:t>
      </w:r>
      <w:proofErr w:type="spellStart"/>
      <w:r w:rsidRPr="009B127A">
        <w:rPr>
          <w:lang w:val="en-US"/>
        </w:rPr>
        <w:t>k.s.</w:t>
      </w:r>
      <w:proofErr w:type="spellEnd"/>
    </w:p>
    <w:p w14:paraId="51FC0A85" w14:textId="77777777" w:rsidR="009B127A" w:rsidRDefault="009B127A" w:rsidP="009B127A">
      <w:pPr>
        <w:rPr>
          <w:lang w:eastAsia="bg-BG"/>
        </w:rPr>
      </w:pPr>
      <w:r w:rsidRPr="009B127A">
        <w:rPr>
          <w:lang w:val="en-US"/>
        </w:rPr>
        <w:t xml:space="preserve">U </w:t>
      </w:r>
      <w:proofErr w:type="spellStart"/>
      <w:r w:rsidRPr="009B127A">
        <w:rPr>
          <w:lang w:val="en-US"/>
        </w:rPr>
        <w:t>kabelovny</w:t>
      </w:r>
      <w:proofErr w:type="spellEnd"/>
      <w:r w:rsidRPr="009B127A">
        <w:rPr>
          <w:lang w:val="en-US"/>
        </w:rPr>
        <w:t xml:space="preserve"> </w:t>
      </w:r>
      <w:r w:rsidRPr="009B127A">
        <w:rPr>
          <w:lang w:eastAsia="bg-BG"/>
        </w:rPr>
        <w:t xml:space="preserve">130, </w:t>
      </w:r>
    </w:p>
    <w:p w14:paraId="3C364F1A" w14:textId="77777777" w:rsidR="009B127A" w:rsidRDefault="009B127A" w:rsidP="009B127A">
      <w:pPr>
        <w:rPr>
          <w:lang w:val="en-US"/>
        </w:rPr>
      </w:pPr>
      <w:proofErr w:type="spellStart"/>
      <w:r w:rsidRPr="009B127A">
        <w:rPr>
          <w:lang w:val="en-US"/>
        </w:rPr>
        <w:t>Dolni</w:t>
      </w:r>
      <w:proofErr w:type="spellEnd"/>
      <w:r w:rsidRPr="009B127A">
        <w:rPr>
          <w:lang w:val="en-US"/>
        </w:rPr>
        <w:t xml:space="preserve"> </w:t>
      </w:r>
      <w:proofErr w:type="spellStart"/>
      <w:r w:rsidRPr="009B127A">
        <w:rPr>
          <w:lang w:val="en-US"/>
        </w:rPr>
        <w:t>MScholupy</w:t>
      </w:r>
      <w:proofErr w:type="spellEnd"/>
      <w:r w:rsidRPr="009B127A">
        <w:rPr>
          <w:lang w:val="en-US"/>
        </w:rPr>
        <w:t xml:space="preserve"> </w:t>
      </w:r>
    </w:p>
    <w:p w14:paraId="5C23E9DB" w14:textId="77777777" w:rsidR="009B127A" w:rsidRDefault="009B127A" w:rsidP="009B127A">
      <w:pPr>
        <w:rPr>
          <w:lang w:val="en-US"/>
        </w:rPr>
      </w:pPr>
      <w:r w:rsidRPr="009B127A">
        <w:rPr>
          <w:lang w:val="en-US"/>
        </w:rPr>
        <w:t xml:space="preserve">102 37, Prague 10 </w:t>
      </w:r>
    </w:p>
    <w:p w14:paraId="2FAA07F1" w14:textId="0635E1CB" w:rsidR="009B127A" w:rsidRPr="009B127A" w:rsidRDefault="009B127A" w:rsidP="009B127A">
      <w:pPr>
        <w:rPr>
          <w:lang w:val="en-US"/>
        </w:rPr>
      </w:pPr>
      <w:r w:rsidRPr="009B127A">
        <w:rPr>
          <w:lang w:eastAsia="bg-BG"/>
        </w:rPr>
        <w:t>Чешка република</w:t>
      </w:r>
    </w:p>
    <w:p w14:paraId="04840D59" w14:textId="68CF70D7" w:rsidR="002C50EE" w:rsidRDefault="002C50EE" w:rsidP="002C50EE">
      <w:pPr>
        <w:pStyle w:val="Heading1"/>
      </w:pPr>
      <w:r>
        <w:t>8. НОМЕР НА РАЗРЕШЕНИЕТО ЗА УПОТРЕБА</w:t>
      </w:r>
    </w:p>
    <w:p w14:paraId="3702369B" w14:textId="77777777" w:rsidR="009B127A" w:rsidRPr="009B127A" w:rsidRDefault="009B127A" w:rsidP="009B127A">
      <w:pPr>
        <w:rPr>
          <w:sz w:val="24"/>
          <w:szCs w:val="24"/>
        </w:rPr>
      </w:pPr>
      <w:proofErr w:type="spellStart"/>
      <w:r w:rsidRPr="009B127A">
        <w:rPr>
          <w:lang w:eastAsia="bg-BG"/>
        </w:rPr>
        <w:t>Мусант</w:t>
      </w:r>
      <w:proofErr w:type="spellEnd"/>
      <w:r w:rsidRPr="009B127A">
        <w:rPr>
          <w:lang w:eastAsia="bg-BG"/>
        </w:rPr>
        <w:t xml:space="preserve"> 2 </w:t>
      </w:r>
      <w:r w:rsidRPr="009B127A">
        <w:rPr>
          <w:lang w:val="en-US"/>
        </w:rPr>
        <w:t xml:space="preserve">mg </w:t>
      </w:r>
      <w:r w:rsidRPr="009B127A">
        <w:rPr>
          <w:lang w:eastAsia="bg-BG"/>
        </w:rPr>
        <w:t>таблетки - 20090146</w:t>
      </w:r>
    </w:p>
    <w:p w14:paraId="7928D2BA" w14:textId="6AF5AFF9" w:rsidR="009B127A" w:rsidRPr="009B127A" w:rsidRDefault="009B127A" w:rsidP="009B127A">
      <w:proofErr w:type="spellStart"/>
      <w:r w:rsidRPr="009B127A">
        <w:rPr>
          <w:lang w:eastAsia="bg-BG"/>
        </w:rPr>
        <w:t>Мусант</w:t>
      </w:r>
      <w:proofErr w:type="spellEnd"/>
      <w:r w:rsidRPr="009B127A">
        <w:rPr>
          <w:lang w:eastAsia="bg-BG"/>
        </w:rPr>
        <w:t xml:space="preserve"> 4 </w:t>
      </w:r>
      <w:r w:rsidRPr="009B127A">
        <w:rPr>
          <w:lang w:val="en-US"/>
        </w:rPr>
        <w:t xml:space="preserve">mg </w:t>
      </w:r>
      <w:r w:rsidRPr="009B127A">
        <w:rPr>
          <w:lang w:eastAsia="bg-BG"/>
        </w:rPr>
        <w:t>таблетки - 20090147</w:t>
      </w:r>
    </w:p>
    <w:p w14:paraId="5900CBF3" w14:textId="6E6CD139" w:rsidR="002C50EE" w:rsidRDefault="002C50EE" w:rsidP="002C50EE">
      <w:pPr>
        <w:pStyle w:val="Heading1"/>
      </w:pPr>
      <w:r>
        <w:t>9. ДАТА НА ПЪРВО РАЗРЕШАВАНЕ/ПОДНОВЯВАНЕ НА РАЗРЕШЕНИЕТО ЗА УПОТРЕБА</w:t>
      </w:r>
    </w:p>
    <w:p w14:paraId="3254A22A" w14:textId="77777777" w:rsidR="009B127A" w:rsidRPr="009B127A" w:rsidRDefault="009B127A" w:rsidP="009B127A">
      <w:pPr>
        <w:rPr>
          <w:sz w:val="24"/>
          <w:szCs w:val="24"/>
        </w:rPr>
      </w:pPr>
      <w:r w:rsidRPr="009B127A">
        <w:rPr>
          <w:lang w:eastAsia="bg-BG"/>
        </w:rPr>
        <w:t>Дата на първо разрешаване: 09.04.2009 г.</w:t>
      </w:r>
    </w:p>
    <w:p w14:paraId="5FA37BF4" w14:textId="73DDE1B9" w:rsidR="009B127A" w:rsidRPr="009B127A" w:rsidRDefault="009B127A" w:rsidP="009B127A">
      <w:r w:rsidRPr="009B127A">
        <w:rPr>
          <w:lang w:eastAsia="bg-BG"/>
        </w:rPr>
        <w:t>Дата на последно подновяване: 11.02.2013 г.</w:t>
      </w:r>
    </w:p>
    <w:p w14:paraId="0E9D0119" w14:textId="0245C6D7" w:rsidR="002C50EE" w:rsidRDefault="002C50EE" w:rsidP="002C50EE">
      <w:pPr>
        <w:pStyle w:val="Heading1"/>
      </w:pPr>
      <w:r>
        <w:t>10. ДАТА НА АКТУАЛИЗИРАНЕ НА ТЕКСТА</w:t>
      </w:r>
    </w:p>
    <w:bookmarkEnd w:id="0"/>
    <w:p w14:paraId="423F4C2A" w14:textId="388DD3FE" w:rsidR="00C87E90" w:rsidRPr="003E3126" w:rsidRDefault="009B127A" w:rsidP="009B127A">
      <w:r>
        <w:t>03.06.2021 г.</w:t>
      </w:r>
    </w:p>
    <w:sectPr w:rsidR="00C87E90"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7"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2"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0"/>
  </w:num>
  <w:num w:numId="3">
    <w:abstractNumId w:val="9"/>
  </w:num>
  <w:num w:numId="4">
    <w:abstractNumId w:val="3"/>
  </w:num>
  <w:num w:numId="5">
    <w:abstractNumId w:val="1"/>
  </w:num>
  <w:num w:numId="6">
    <w:abstractNumId w:val="12"/>
  </w:num>
  <w:num w:numId="7">
    <w:abstractNumId w:val="7"/>
  </w:num>
  <w:num w:numId="8">
    <w:abstractNumId w:val="11"/>
  </w:num>
  <w:num w:numId="9">
    <w:abstractNumId w:val="2"/>
  </w:num>
  <w:num w:numId="10">
    <w:abstractNumId w:val="4"/>
  </w:num>
  <w:num w:numId="11">
    <w:abstractNumId w:val="22"/>
  </w:num>
  <w:num w:numId="12">
    <w:abstractNumId w:val="10"/>
  </w:num>
  <w:num w:numId="13">
    <w:abstractNumId w:val="15"/>
  </w:num>
  <w:num w:numId="14">
    <w:abstractNumId w:val="8"/>
  </w:num>
  <w:num w:numId="15">
    <w:abstractNumId w:val="21"/>
  </w:num>
  <w:num w:numId="16">
    <w:abstractNumId w:val="6"/>
  </w:num>
  <w:num w:numId="17">
    <w:abstractNumId w:val="17"/>
  </w:num>
  <w:num w:numId="18">
    <w:abstractNumId w:val="5"/>
  </w:num>
  <w:num w:numId="19">
    <w:abstractNumId w:val="19"/>
  </w:num>
  <w:num w:numId="20">
    <w:abstractNumId w:val="16"/>
  </w:num>
  <w:num w:numId="21">
    <w:abstractNumId w:val="13"/>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3A00"/>
    <w:rsid w:val="00185A46"/>
    <w:rsid w:val="001915B6"/>
    <w:rsid w:val="001D1B23"/>
    <w:rsid w:val="002B4DBB"/>
    <w:rsid w:val="002C50EE"/>
    <w:rsid w:val="00340A0A"/>
    <w:rsid w:val="003E3126"/>
    <w:rsid w:val="00517A5B"/>
    <w:rsid w:val="00593A00"/>
    <w:rsid w:val="005A66D9"/>
    <w:rsid w:val="005C434D"/>
    <w:rsid w:val="00605BCA"/>
    <w:rsid w:val="006158A1"/>
    <w:rsid w:val="00617B1F"/>
    <w:rsid w:val="00672487"/>
    <w:rsid w:val="00672600"/>
    <w:rsid w:val="00681D4A"/>
    <w:rsid w:val="00685882"/>
    <w:rsid w:val="0075649D"/>
    <w:rsid w:val="00814073"/>
    <w:rsid w:val="00826F0D"/>
    <w:rsid w:val="00893B92"/>
    <w:rsid w:val="008C70A2"/>
    <w:rsid w:val="009773E4"/>
    <w:rsid w:val="009B127A"/>
    <w:rsid w:val="009B171C"/>
    <w:rsid w:val="00A20351"/>
    <w:rsid w:val="00AA23EC"/>
    <w:rsid w:val="00AC63CE"/>
    <w:rsid w:val="00AE2107"/>
    <w:rsid w:val="00B275A8"/>
    <w:rsid w:val="00BF2600"/>
    <w:rsid w:val="00C07B84"/>
    <w:rsid w:val="00C33464"/>
    <w:rsid w:val="00C809A7"/>
    <w:rsid w:val="00C83063"/>
    <w:rsid w:val="00C87E90"/>
    <w:rsid w:val="00CA1B5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da.b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2021-09-06T11:47:00Z</dcterms:created>
  <dcterms:modified xsi:type="dcterms:W3CDTF">2021-09-06T11:47:00Z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