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A328C" w14:textId="16329281" w:rsidR="002C50EE" w:rsidRDefault="002C50EE" w:rsidP="002C50EE">
      <w:pPr>
        <w:pStyle w:val="Heading1"/>
        <w:jc w:val="center"/>
      </w:pPr>
      <w:bookmarkStart w:id="0" w:name="_Hlk63124480"/>
      <w:r>
        <w:t>КРАТКА ХАРАКТЕРИСТИКА НА ПРОДУКТА</w:t>
      </w:r>
    </w:p>
    <w:p w14:paraId="1BBB3756" w14:textId="67FF155F" w:rsidR="00C07B84" w:rsidRDefault="00DD466D" w:rsidP="00DD466D">
      <w:pPr>
        <w:pStyle w:val="Heading1"/>
      </w:pPr>
      <w:r>
        <w:t>1.ИМЕ НА ЛЕКАРСТВЕНИЯ ПРОДУКТ</w:t>
      </w:r>
    </w:p>
    <w:p w14:paraId="61768A74" w14:textId="77777777" w:rsidR="00761FEA" w:rsidRPr="00761FEA" w:rsidRDefault="00761FEA" w:rsidP="00761FEA">
      <w:pPr>
        <w:rPr>
          <w:sz w:val="24"/>
          <w:szCs w:val="24"/>
        </w:rPr>
      </w:pPr>
      <w:proofErr w:type="spellStart"/>
      <w:r w:rsidRPr="00761FEA">
        <w:rPr>
          <w:lang w:eastAsia="bg-BG"/>
        </w:rPr>
        <w:t>Мидокалм</w:t>
      </w:r>
      <w:proofErr w:type="spellEnd"/>
      <w:r w:rsidRPr="00761FEA">
        <w:rPr>
          <w:lang w:eastAsia="bg-BG"/>
        </w:rPr>
        <w:t xml:space="preserve"> 150 </w:t>
      </w:r>
      <w:r w:rsidRPr="00761FEA">
        <w:rPr>
          <w:lang w:val="en-US"/>
        </w:rPr>
        <w:t xml:space="preserve">mg </w:t>
      </w:r>
      <w:r w:rsidRPr="00761FEA">
        <w:rPr>
          <w:lang w:eastAsia="bg-BG"/>
        </w:rPr>
        <w:t>филмирани таблетки</w:t>
      </w:r>
    </w:p>
    <w:p w14:paraId="3FE3D71F" w14:textId="1BAA69AC" w:rsidR="00761FEA" w:rsidRPr="00761FEA" w:rsidRDefault="00761FEA" w:rsidP="00761FEA">
      <w:proofErr w:type="spellStart"/>
      <w:r w:rsidRPr="00761FEA">
        <w:rPr>
          <w:lang w:val="en-US"/>
        </w:rPr>
        <w:t>Mydocalm</w:t>
      </w:r>
      <w:proofErr w:type="spellEnd"/>
      <w:r w:rsidRPr="00761FEA">
        <w:rPr>
          <w:lang w:val="en-US"/>
        </w:rPr>
        <w:t xml:space="preserve"> </w:t>
      </w:r>
      <w:r w:rsidRPr="00761FEA">
        <w:rPr>
          <w:lang w:eastAsia="bg-BG"/>
        </w:rPr>
        <w:t xml:space="preserve">150 </w:t>
      </w:r>
      <w:r w:rsidRPr="00761FEA">
        <w:rPr>
          <w:lang w:val="en-US"/>
        </w:rPr>
        <w:t>mg film-coated tablets</w:t>
      </w:r>
    </w:p>
    <w:p w14:paraId="3A916BC0" w14:textId="364F0936" w:rsidR="00DD466D" w:rsidRDefault="00DD466D" w:rsidP="00DD466D">
      <w:pPr>
        <w:pStyle w:val="Heading1"/>
      </w:pPr>
      <w:r>
        <w:t>2. КАЧЕСТВЕН И КОЛИЧЕСТВЕН СЪСТАВ</w:t>
      </w:r>
    </w:p>
    <w:p w14:paraId="6822F184" w14:textId="77777777" w:rsidR="00761FEA" w:rsidRPr="00761FEA" w:rsidRDefault="00761FEA" w:rsidP="00761FEA">
      <w:pPr>
        <w:rPr>
          <w:sz w:val="24"/>
          <w:szCs w:val="24"/>
        </w:rPr>
      </w:pPr>
      <w:r w:rsidRPr="00761FEA">
        <w:rPr>
          <w:lang w:eastAsia="bg-BG"/>
        </w:rPr>
        <w:t xml:space="preserve">Всяка филмирана таблетка съдържа 150 </w:t>
      </w:r>
      <w:r w:rsidRPr="00761FEA">
        <w:rPr>
          <w:lang w:val="en-US"/>
        </w:rPr>
        <w:t xml:space="preserve">mg </w:t>
      </w:r>
      <w:proofErr w:type="spellStart"/>
      <w:r w:rsidRPr="00761FEA">
        <w:rPr>
          <w:lang w:eastAsia="bg-BG"/>
        </w:rPr>
        <w:t>толперизон</w:t>
      </w:r>
      <w:proofErr w:type="spellEnd"/>
      <w:r w:rsidRPr="00761FEA">
        <w:rPr>
          <w:lang w:eastAsia="bg-BG"/>
        </w:rPr>
        <w:t xml:space="preserve"> хидрохлорид </w:t>
      </w:r>
      <w:r w:rsidRPr="00761FEA">
        <w:rPr>
          <w:i/>
          <w:iCs/>
          <w:lang w:val="en-US"/>
        </w:rPr>
        <w:t>(</w:t>
      </w:r>
      <w:proofErr w:type="spellStart"/>
      <w:r w:rsidRPr="00761FEA">
        <w:rPr>
          <w:i/>
          <w:iCs/>
          <w:lang w:val="en-US"/>
        </w:rPr>
        <w:t>tolperisone</w:t>
      </w:r>
      <w:proofErr w:type="spellEnd"/>
      <w:r w:rsidRPr="00761FEA">
        <w:rPr>
          <w:i/>
          <w:iCs/>
          <w:lang w:val="en-US"/>
        </w:rPr>
        <w:t xml:space="preserve"> hydrochloride).</w:t>
      </w:r>
    </w:p>
    <w:p w14:paraId="74BA6A63" w14:textId="77777777" w:rsidR="00761FEA" w:rsidRDefault="00761FEA" w:rsidP="00761FEA">
      <w:pPr>
        <w:rPr>
          <w:u w:val="single"/>
          <w:lang w:eastAsia="bg-BG"/>
        </w:rPr>
      </w:pPr>
    </w:p>
    <w:p w14:paraId="1F9838FC" w14:textId="2DCEE1D5" w:rsidR="00761FEA" w:rsidRPr="00761FEA" w:rsidRDefault="00761FEA" w:rsidP="00761FEA">
      <w:pPr>
        <w:rPr>
          <w:sz w:val="24"/>
          <w:szCs w:val="24"/>
        </w:rPr>
      </w:pPr>
      <w:r w:rsidRPr="00761FEA">
        <w:rPr>
          <w:u w:val="single"/>
          <w:lang w:eastAsia="bg-BG"/>
        </w:rPr>
        <w:t>Помощни вещества с известно действие:</w:t>
      </w:r>
      <w:r w:rsidRPr="00761FEA">
        <w:rPr>
          <w:lang w:eastAsia="bg-BG"/>
        </w:rPr>
        <w:t xml:space="preserve"> Всяка филмирана таблетка съдържа 146,285 </w:t>
      </w:r>
      <w:r w:rsidRPr="00761FEA">
        <w:rPr>
          <w:lang w:val="en-US"/>
        </w:rPr>
        <w:t xml:space="preserve">mg </w:t>
      </w:r>
      <w:r w:rsidRPr="00761FEA">
        <w:rPr>
          <w:lang w:eastAsia="bg-BG"/>
        </w:rPr>
        <w:t xml:space="preserve">лактоза </w:t>
      </w:r>
      <w:proofErr w:type="spellStart"/>
      <w:r w:rsidRPr="00761FEA">
        <w:rPr>
          <w:lang w:eastAsia="bg-BG"/>
        </w:rPr>
        <w:t>монохидрат</w:t>
      </w:r>
      <w:proofErr w:type="spellEnd"/>
      <w:r w:rsidRPr="00761FEA">
        <w:rPr>
          <w:lang w:eastAsia="bg-BG"/>
        </w:rPr>
        <w:t>.</w:t>
      </w:r>
    </w:p>
    <w:p w14:paraId="1121230E" w14:textId="77777777" w:rsidR="00761FEA" w:rsidRPr="00761FEA" w:rsidRDefault="00761FEA" w:rsidP="00761FEA"/>
    <w:p w14:paraId="5E332777" w14:textId="2E905925" w:rsidR="005A66D9" w:rsidRDefault="00DD466D" w:rsidP="00CA1B57">
      <w:pPr>
        <w:pStyle w:val="Heading1"/>
      </w:pPr>
      <w:r>
        <w:t>3. ЛЕКАРСТВЕНА ФОРМА</w:t>
      </w:r>
    </w:p>
    <w:p w14:paraId="0CB17644" w14:textId="77777777" w:rsidR="00761FEA" w:rsidRPr="00761FEA" w:rsidRDefault="00761FEA" w:rsidP="00761FEA">
      <w:pPr>
        <w:rPr>
          <w:sz w:val="24"/>
          <w:szCs w:val="24"/>
        </w:rPr>
      </w:pPr>
      <w:r w:rsidRPr="00761FEA">
        <w:rPr>
          <w:lang w:eastAsia="bg-BG"/>
        </w:rPr>
        <w:t>Филмирана таблетка.</w:t>
      </w:r>
    </w:p>
    <w:p w14:paraId="72209604" w14:textId="77777777" w:rsidR="00761FEA" w:rsidRDefault="00761FEA" w:rsidP="00761FEA">
      <w:pPr>
        <w:rPr>
          <w:lang w:eastAsia="bg-BG"/>
        </w:rPr>
      </w:pPr>
    </w:p>
    <w:p w14:paraId="72B8999C" w14:textId="60A9EE1C" w:rsidR="00761FEA" w:rsidRPr="00761FEA" w:rsidRDefault="00761FEA" w:rsidP="00761FEA">
      <w:r w:rsidRPr="00761FEA">
        <w:rPr>
          <w:lang w:eastAsia="bg-BG"/>
        </w:rPr>
        <w:t xml:space="preserve">Бели или почти бели, кръгли, двойно изпъкнали филмирани таблетки, със слаб специфичен мирис, с диаметър около 11 </w:t>
      </w:r>
      <w:r w:rsidRPr="00761FEA">
        <w:rPr>
          <w:lang w:val="en-US"/>
        </w:rPr>
        <w:t xml:space="preserve">mm </w:t>
      </w:r>
      <w:r w:rsidRPr="00761FEA">
        <w:rPr>
          <w:lang w:eastAsia="bg-BG"/>
        </w:rPr>
        <w:t>и с щампован надпис “150” от едната страна.</w:t>
      </w:r>
    </w:p>
    <w:p w14:paraId="490FC2C4" w14:textId="77777777" w:rsidR="002C50EE" w:rsidRDefault="002C50EE" w:rsidP="002C50EE">
      <w:pPr>
        <w:pStyle w:val="Heading1"/>
      </w:pPr>
      <w:r>
        <w:t>4. КЛИНИЧНИ ДАННИ</w:t>
      </w:r>
    </w:p>
    <w:p w14:paraId="7C897D10" w14:textId="6727FC3B" w:rsidR="005A66D9" w:rsidRDefault="002C50EE" w:rsidP="00CA1B57">
      <w:pPr>
        <w:pStyle w:val="Heading2"/>
      </w:pPr>
      <w:r>
        <w:t>4.1. Терапевтични показания</w:t>
      </w:r>
    </w:p>
    <w:p w14:paraId="4E565EA8" w14:textId="77777777" w:rsidR="00761FEA" w:rsidRDefault="00761FEA" w:rsidP="00761FEA"/>
    <w:p w14:paraId="0404491E" w14:textId="5FAEC207" w:rsidR="00761FEA" w:rsidRDefault="00761FEA" w:rsidP="00761FEA">
      <w:r>
        <w:t>Симптоматично лечение на еластичност след мозъчен инсулт при възрастни.</w:t>
      </w:r>
    </w:p>
    <w:p w14:paraId="66AB9638" w14:textId="77777777" w:rsidR="00761FEA" w:rsidRPr="00761FEA" w:rsidRDefault="00761FEA" w:rsidP="00761FEA"/>
    <w:p w14:paraId="6B14E9CB" w14:textId="72F1C2D5" w:rsidR="005A66D9" w:rsidRDefault="002C50EE" w:rsidP="00CA1B57">
      <w:pPr>
        <w:pStyle w:val="Heading2"/>
      </w:pPr>
      <w:r>
        <w:t>4.2. Дозировка и начин на приложение</w:t>
      </w:r>
    </w:p>
    <w:p w14:paraId="2DB69DE6" w14:textId="77777777" w:rsidR="00761FEA" w:rsidRDefault="00761FEA" w:rsidP="00761FEA">
      <w:pPr>
        <w:rPr>
          <w:lang w:eastAsia="bg-BG"/>
        </w:rPr>
      </w:pPr>
    </w:p>
    <w:p w14:paraId="7B90A94C" w14:textId="5875792D" w:rsidR="00761FEA" w:rsidRPr="00761FEA" w:rsidRDefault="00761FEA" w:rsidP="00761FEA">
      <w:pPr>
        <w:pStyle w:val="Heading3"/>
        <w:rPr>
          <w:rFonts w:eastAsia="Times New Roman"/>
          <w:u w:val="single"/>
        </w:rPr>
      </w:pPr>
      <w:r w:rsidRPr="00761FEA">
        <w:rPr>
          <w:rFonts w:eastAsia="Times New Roman"/>
          <w:u w:val="single"/>
          <w:lang w:eastAsia="bg-BG"/>
        </w:rPr>
        <w:t>Дозировка</w:t>
      </w:r>
    </w:p>
    <w:p w14:paraId="568C152E" w14:textId="77777777" w:rsidR="00761FEA" w:rsidRDefault="00761FEA" w:rsidP="00761FEA">
      <w:pPr>
        <w:rPr>
          <w:i/>
          <w:iCs/>
          <w:lang w:eastAsia="bg-BG"/>
        </w:rPr>
      </w:pPr>
    </w:p>
    <w:p w14:paraId="77BBC92F" w14:textId="51D43F45" w:rsidR="00761FEA" w:rsidRPr="00761FEA" w:rsidRDefault="00761FEA" w:rsidP="00761FEA">
      <w:pPr>
        <w:rPr>
          <w:sz w:val="24"/>
          <w:szCs w:val="24"/>
        </w:rPr>
      </w:pPr>
      <w:r w:rsidRPr="00761FEA">
        <w:rPr>
          <w:i/>
          <w:iCs/>
          <w:lang w:eastAsia="bg-BG"/>
        </w:rPr>
        <w:t>Възрастни</w:t>
      </w:r>
    </w:p>
    <w:p w14:paraId="7A220496" w14:textId="77777777" w:rsidR="00761FEA" w:rsidRPr="00761FEA" w:rsidRDefault="00761FEA" w:rsidP="00761FEA">
      <w:pPr>
        <w:rPr>
          <w:sz w:val="24"/>
          <w:szCs w:val="24"/>
        </w:rPr>
      </w:pPr>
      <w:r w:rsidRPr="00761FEA">
        <w:rPr>
          <w:lang w:eastAsia="bg-BG"/>
        </w:rPr>
        <w:t xml:space="preserve">Препоръчваната доза е 150-450 </w:t>
      </w:r>
      <w:r w:rsidRPr="00761FEA">
        <w:rPr>
          <w:lang w:val="en-US"/>
        </w:rPr>
        <w:t xml:space="preserve">mg </w:t>
      </w:r>
      <w:r w:rsidRPr="00761FEA">
        <w:rPr>
          <w:lang w:eastAsia="bg-BG"/>
        </w:rPr>
        <w:t>(1-3 таблетки) дневно, разделена на три приема, в съответствие с индивидуалните изисквания и поносимостта на пациента. Тази дозировка може също така да бъде приложена за продължително лечение (няколко месеца или години), без намаляване на дозата.</w:t>
      </w:r>
    </w:p>
    <w:p w14:paraId="69477E2B" w14:textId="77777777" w:rsidR="00761FEA" w:rsidRDefault="00761FEA" w:rsidP="00761FEA">
      <w:pPr>
        <w:rPr>
          <w:i/>
          <w:iCs/>
          <w:lang w:eastAsia="bg-BG"/>
        </w:rPr>
      </w:pPr>
    </w:p>
    <w:p w14:paraId="0616D9B8" w14:textId="57155AC1" w:rsidR="00761FEA" w:rsidRPr="00761FEA" w:rsidRDefault="00761FEA" w:rsidP="00761FEA">
      <w:pPr>
        <w:rPr>
          <w:sz w:val="24"/>
          <w:szCs w:val="24"/>
        </w:rPr>
      </w:pPr>
      <w:r w:rsidRPr="00761FEA">
        <w:rPr>
          <w:i/>
          <w:iCs/>
          <w:lang w:eastAsia="bg-BG"/>
        </w:rPr>
        <w:t>Старческа възраст</w:t>
      </w:r>
    </w:p>
    <w:p w14:paraId="35AB189F" w14:textId="77777777" w:rsidR="00761FEA" w:rsidRPr="00761FEA" w:rsidRDefault="00761FEA" w:rsidP="00761FEA">
      <w:pPr>
        <w:rPr>
          <w:sz w:val="24"/>
          <w:szCs w:val="24"/>
        </w:rPr>
      </w:pPr>
      <w:r w:rsidRPr="00761FEA">
        <w:rPr>
          <w:lang w:eastAsia="bg-BG"/>
        </w:rPr>
        <w:t>При пациенти в старческа възраст не е необходимо намаляване или корекция на дозата, тъй като имат добра поносимост към дозите, препоръчвани за възрастни.</w:t>
      </w:r>
    </w:p>
    <w:p w14:paraId="53963C87" w14:textId="77777777" w:rsidR="00761FEA" w:rsidRDefault="00761FEA" w:rsidP="00761FEA">
      <w:pPr>
        <w:rPr>
          <w:i/>
          <w:iCs/>
          <w:lang w:eastAsia="bg-BG"/>
        </w:rPr>
      </w:pPr>
    </w:p>
    <w:p w14:paraId="7FDC6F1D" w14:textId="1A233433" w:rsidR="00761FEA" w:rsidRPr="00761FEA" w:rsidRDefault="00761FEA" w:rsidP="00761FEA">
      <w:pPr>
        <w:rPr>
          <w:sz w:val="24"/>
          <w:szCs w:val="24"/>
        </w:rPr>
      </w:pPr>
      <w:r w:rsidRPr="00761FEA">
        <w:rPr>
          <w:i/>
          <w:iCs/>
          <w:lang w:eastAsia="bg-BG"/>
        </w:rPr>
        <w:t>Педиатрична популация</w:t>
      </w:r>
    </w:p>
    <w:p w14:paraId="469FA631" w14:textId="77777777" w:rsidR="00761FEA" w:rsidRPr="00761FEA" w:rsidRDefault="00761FEA" w:rsidP="00761FEA">
      <w:pPr>
        <w:rPr>
          <w:sz w:val="24"/>
          <w:szCs w:val="24"/>
        </w:rPr>
      </w:pPr>
      <w:r w:rsidRPr="00761FEA">
        <w:rPr>
          <w:lang w:eastAsia="bg-BG"/>
        </w:rPr>
        <w:t xml:space="preserve">Безопасността и ефикасността на </w:t>
      </w:r>
      <w:proofErr w:type="spellStart"/>
      <w:r w:rsidRPr="00761FEA">
        <w:rPr>
          <w:lang w:eastAsia="bg-BG"/>
        </w:rPr>
        <w:t>толперизон</w:t>
      </w:r>
      <w:proofErr w:type="spellEnd"/>
      <w:r w:rsidRPr="00761FEA">
        <w:rPr>
          <w:lang w:eastAsia="bg-BG"/>
        </w:rPr>
        <w:t xml:space="preserve"> при деца не са установени.</w:t>
      </w:r>
    </w:p>
    <w:p w14:paraId="46613460" w14:textId="77777777" w:rsidR="00761FEA" w:rsidRDefault="00761FEA" w:rsidP="00761FEA">
      <w:pPr>
        <w:rPr>
          <w:i/>
          <w:iCs/>
          <w:lang w:eastAsia="bg-BG"/>
        </w:rPr>
      </w:pPr>
    </w:p>
    <w:p w14:paraId="75B78CF9" w14:textId="76C03293" w:rsidR="00761FEA" w:rsidRPr="00761FEA" w:rsidRDefault="00761FEA" w:rsidP="00761FEA">
      <w:pPr>
        <w:rPr>
          <w:sz w:val="24"/>
          <w:szCs w:val="24"/>
        </w:rPr>
      </w:pPr>
      <w:r w:rsidRPr="00761FEA">
        <w:rPr>
          <w:i/>
          <w:iCs/>
          <w:lang w:eastAsia="bg-BG"/>
        </w:rPr>
        <w:t>Бъбречно увреждане</w:t>
      </w:r>
    </w:p>
    <w:p w14:paraId="00CFA227" w14:textId="77777777" w:rsidR="00761FEA" w:rsidRPr="00761FEA" w:rsidRDefault="00761FEA" w:rsidP="00761FEA">
      <w:pPr>
        <w:rPr>
          <w:sz w:val="24"/>
          <w:szCs w:val="24"/>
        </w:rPr>
      </w:pPr>
      <w:r w:rsidRPr="00761FEA">
        <w:rPr>
          <w:lang w:eastAsia="bg-BG"/>
        </w:rPr>
        <w:lastRenderedPageBreak/>
        <w:t>Опитът при пациенти с бъбречно увреждане е ограничен, като в тази група е наблюдавана повишена честота на възникване на нежелани лекарствени реакции. Поради това се</w:t>
      </w:r>
      <w:r>
        <w:rPr>
          <w:lang w:eastAsia="bg-BG"/>
        </w:rPr>
        <w:t xml:space="preserve"> </w:t>
      </w:r>
      <w:r w:rsidRPr="00761FEA">
        <w:rPr>
          <w:lang w:eastAsia="bg-BG"/>
        </w:rPr>
        <w:t xml:space="preserve">препоръчва при пациенти с умерено тежко бъбречно нарушение индивидуално титриране и стриктно наблюдение на състоянието на пациента и на бъбречната функция. Употребата на </w:t>
      </w:r>
      <w:proofErr w:type="spellStart"/>
      <w:r w:rsidRPr="00761FEA">
        <w:rPr>
          <w:lang w:eastAsia="bg-BG"/>
        </w:rPr>
        <w:t>толперизон</w:t>
      </w:r>
      <w:proofErr w:type="spellEnd"/>
      <w:r w:rsidRPr="00761FEA">
        <w:rPr>
          <w:lang w:eastAsia="bg-BG"/>
        </w:rPr>
        <w:t xml:space="preserve"> не се препоръчва при пациенти с тежко бъбречно увреждане.</w:t>
      </w:r>
    </w:p>
    <w:p w14:paraId="4B0EE685" w14:textId="77777777" w:rsidR="00761FEA" w:rsidRDefault="00761FEA" w:rsidP="00761FEA">
      <w:pPr>
        <w:rPr>
          <w:i/>
          <w:iCs/>
          <w:lang w:eastAsia="bg-BG"/>
        </w:rPr>
      </w:pPr>
    </w:p>
    <w:p w14:paraId="388C706F" w14:textId="23D8B11A" w:rsidR="00761FEA" w:rsidRPr="00761FEA" w:rsidRDefault="00761FEA" w:rsidP="00761FEA">
      <w:pPr>
        <w:rPr>
          <w:sz w:val="24"/>
          <w:szCs w:val="24"/>
        </w:rPr>
      </w:pPr>
      <w:r w:rsidRPr="00761FEA">
        <w:rPr>
          <w:i/>
          <w:iCs/>
          <w:lang w:eastAsia="bg-BG"/>
        </w:rPr>
        <w:t>Чернодробно увреждане</w:t>
      </w:r>
    </w:p>
    <w:p w14:paraId="7EC229FD" w14:textId="77777777" w:rsidR="00761FEA" w:rsidRPr="00761FEA" w:rsidRDefault="00761FEA" w:rsidP="00761FEA">
      <w:pPr>
        <w:rPr>
          <w:sz w:val="24"/>
          <w:szCs w:val="24"/>
        </w:rPr>
      </w:pPr>
      <w:r w:rsidRPr="00761FEA">
        <w:rPr>
          <w:lang w:eastAsia="bg-BG"/>
        </w:rPr>
        <w:t xml:space="preserve">Опитът при пациенти с чернодробно увреждане е ограничен, като в тази група е наблюдавана повишена честота на възникване на нежелани лекарствени реакции. Поради това се препоръчва при пациенти с умерено тежко чернодробно нарушение индивидуално титриране и стриктно наблюдение на състоянието на пациента и на чернодробната функция. Употребата на </w:t>
      </w:r>
      <w:proofErr w:type="spellStart"/>
      <w:r w:rsidRPr="00761FEA">
        <w:rPr>
          <w:lang w:eastAsia="bg-BG"/>
        </w:rPr>
        <w:t>толперизон</w:t>
      </w:r>
      <w:proofErr w:type="spellEnd"/>
      <w:r w:rsidRPr="00761FEA">
        <w:rPr>
          <w:lang w:eastAsia="bg-BG"/>
        </w:rPr>
        <w:t xml:space="preserve"> не се препоръчва при пациенти с тежко чернодробно увреждане.</w:t>
      </w:r>
    </w:p>
    <w:p w14:paraId="0D161963" w14:textId="77777777" w:rsidR="00761FEA" w:rsidRDefault="00761FEA" w:rsidP="00761FEA">
      <w:pPr>
        <w:rPr>
          <w:u w:val="single"/>
          <w:lang w:eastAsia="bg-BG"/>
        </w:rPr>
      </w:pPr>
    </w:p>
    <w:p w14:paraId="79D1C824" w14:textId="3586BD3A" w:rsidR="00761FEA" w:rsidRPr="00761FEA" w:rsidRDefault="00761FEA" w:rsidP="00761FEA">
      <w:pPr>
        <w:pStyle w:val="Heading3"/>
        <w:rPr>
          <w:rFonts w:eastAsia="Times New Roman"/>
          <w:u w:val="single"/>
        </w:rPr>
      </w:pPr>
      <w:r w:rsidRPr="00761FEA">
        <w:rPr>
          <w:rFonts w:eastAsia="Times New Roman"/>
          <w:u w:val="single"/>
          <w:lang w:eastAsia="bg-BG"/>
        </w:rPr>
        <w:t>Начин на приложение</w:t>
      </w:r>
    </w:p>
    <w:p w14:paraId="7FF80961" w14:textId="77777777" w:rsidR="00761FEA" w:rsidRPr="00761FEA" w:rsidRDefault="00761FEA" w:rsidP="00761FEA">
      <w:pPr>
        <w:rPr>
          <w:sz w:val="24"/>
          <w:szCs w:val="24"/>
        </w:rPr>
      </w:pPr>
      <w:r w:rsidRPr="00761FEA">
        <w:rPr>
          <w:lang w:eastAsia="bg-BG"/>
        </w:rPr>
        <w:t>За перорално приложение.</w:t>
      </w:r>
    </w:p>
    <w:p w14:paraId="698CDBA0" w14:textId="77777777" w:rsidR="00761FEA" w:rsidRPr="00761FEA" w:rsidRDefault="00761FEA" w:rsidP="00761FEA">
      <w:pPr>
        <w:rPr>
          <w:sz w:val="24"/>
          <w:szCs w:val="24"/>
        </w:rPr>
      </w:pPr>
      <w:r w:rsidRPr="00761FEA">
        <w:rPr>
          <w:lang w:eastAsia="bg-BG"/>
        </w:rPr>
        <w:t>Това лекарство трябва да се приема след хранене, с чаша вода.</w:t>
      </w:r>
    </w:p>
    <w:p w14:paraId="3FCC4B35" w14:textId="15AE5F60" w:rsidR="00761FEA" w:rsidRDefault="00761FEA" w:rsidP="00761FEA">
      <w:pPr>
        <w:rPr>
          <w:lang w:eastAsia="bg-BG"/>
        </w:rPr>
      </w:pPr>
      <w:r w:rsidRPr="00761FEA">
        <w:rPr>
          <w:lang w:eastAsia="bg-BG"/>
        </w:rPr>
        <w:t xml:space="preserve">При недостатъчен прием на храна бионаличността на </w:t>
      </w:r>
      <w:proofErr w:type="spellStart"/>
      <w:r w:rsidRPr="00761FEA">
        <w:rPr>
          <w:lang w:eastAsia="bg-BG"/>
        </w:rPr>
        <w:t>толперизон</w:t>
      </w:r>
      <w:proofErr w:type="spellEnd"/>
      <w:r w:rsidRPr="00761FEA">
        <w:rPr>
          <w:lang w:eastAsia="bg-BG"/>
        </w:rPr>
        <w:t xml:space="preserve"> може да се намали.</w:t>
      </w:r>
    </w:p>
    <w:p w14:paraId="5D8D9E4B" w14:textId="77777777" w:rsidR="00761FEA" w:rsidRPr="00761FEA" w:rsidRDefault="00761FEA" w:rsidP="00761FEA"/>
    <w:p w14:paraId="2C3A34F8" w14:textId="1CFE9AD6" w:rsidR="005A66D9" w:rsidRDefault="002C50EE" w:rsidP="00CA1B57">
      <w:pPr>
        <w:pStyle w:val="Heading2"/>
      </w:pPr>
      <w:r>
        <w:t>4.3. Противопоказания</w:t>
      </w:r>
    </w:p>
    <w:p w14:paraId="6FE4E048" w14:textId="77777777" w:rsidR="00761FEA" w:rsidRDefault="00761FEA" w:rsidP="00761FEA">
      <w:pPr>
        <w:rPr>
          <w:lang w:eastAsia="bg-BG"/>
        </w:rPr>
      </w:pPr>
    </w:p>
    <w:p w14:paraId="5F46C0E3" w14:textId="797A3B91" w:rsidR="00761FEA" w:rsidRPr="00761FEA" w:rsidRDefault="00761FEA" w:rsidP="00761FEA">
      <w:pPr>
        <w:pStyle w:val="ListParagraph"/>
        <w:numPr>
          <w:ilvl w:val="0"/>
          <w:numId w:val="22"/>
        </w:numPr>
        <w:rPr>
          <w:sz w:val="24"/>
          <w:szCs w:val="24"/>
        </w:rPr>
      </w:pPr>
      <w:r w:rsidRPr="00761FEA">
        <w:rPr>
          <w:lang w:eastAsia="bg-BG"/>
        </w:rPr>
        <w:t xml:space="preserve">Свръхчувствителност към активното вещество </w:t>
      </w:r>
      <w:proofErr w:type="spellStart"/>
      <w:r w:rsidRPr="00761FEA">
        <w:rPr>
          <w:lang w:eastAsia="bg-BG"/>
        </w:rPr>
        <w:t>толперизон</w:t>
      </w:r>
      <w:proofErr w:type="spellEnd"/>
      <w:r w:rsidRPr="00761FEA">
        <w:rPr>
          <w:lang w:eastAsia="bg-BG"/>
        </w:rPr>
        <w:t xml:space="preserve"> или към химически подобното вещество </w:t>
      </w:r>
      <w:proofErr w:type="spellStart"/>
      <w:r w:rsidRPr="00761FEA">
        <w:rPr>
          <w:lang w:eastAsia="bg-BG"/>
        </w:rPr>
        <w:t>еперизон</w:t>
      </w:r>
      <w:proofErr w:type="spellEnd"/>
      <w:r w:rsidRPr="00761FEA">
        <w:rPr>
          <w:lang w:eastAsia="bg-BG"/>
        </w:rPr>
        <w:t>, или към някое от помощните вещества, изброени в точка 6.1;</w:t>
      </w:r>
    </w:p>
    <w:p w14:paraId="743C5194" w14:textId="77777777" w:rsidR="00761FEA" w:rsidRPr="00761FEA" w:rsidRDefault="00761FEA" w:rsidP="00761FEA">
      <w:pPr>
        <w:pStyle w:val="ListParagraph"/>
        <w:numPr>
          <w:ilvl w:val="0"/>
          <w:numId w:val="22"/>
        </w:numPr>
        <w:rPr>
          <w:sz w:val="24"/>
          <w:szCs w:val="24"/>
        </w:rPr>
      </w:pPr>
      <w:proofErr w:type="spellStart"/>
      <w:r w:rsidRPr="00761FEA">
        <w:rPr>
          <w:lang w:eastAsia="bg-BG"/>
        </w:rPr>
        <w:t>Миастения</w:t>
      </w:r>
      <w:proofErr w:type="spellEnd"/>
      <w:r w:rsidRPr="00761FEA">
        <w:rPr>
          <w:lang w:eastAsia="bg-BG"/>
        </w:rPr>
        <w:t xml:space="preserve"> </w:t>
      </w:r>
      <w:proofErr w:type="spellStart"/>
      <w:r w:rsidRPr="00761FEA">
        <w:rPr>
          <w:lang w:eastAsia="bg-BG"/>
        </w:rPr>
        <w:t>гравис</w:t>
      </w:r>
      <w:proofErr w:type="spellEnd"/>
      <w:r w:rsidRPr="00761FEA">
        <w:rPr>
          <w:lang w:eastAsia="bg-BG"/>
        </w:rPr>
        <w:t>;</w:t>
      </w:r>
    </w:p>
    <w:p w14:paraId="6E86B352" w14:textId="55BD4BD9" w:rsidR="00761FEA" w:rsidRPr="00761FEA" w:rsidRDefault="00761FEA" w:rsidP="00761FEA">
      <w:pPr>
        <w:pStyle w:val="ListParagraph"/>
        <w:numPr>
          <w:ilvl w:val="0"/>
          <w:numId w:val="22"/>
        </w:numPr>
        <w:rPr>
          <w:sz w:val="24"/>
          <w:szCs w:val="24"/>
        </w:rPr>
      </w:pPr>
      <w:proofErr w:type="spellStart"/>
      <w:r w:rsidRPr="00761FEA">
        <w:rPr>
          <w:lang w:eastAsia="bg-BG"/>
        </w:rPr>
        <w:t>Мидокалм</w:t>
      </w:r>
      <w:proofErr w:type="spellEnd"/>
      <w:r w:rsidRPr="00761FEA">
        <w:rPr>
          <w:lang w:eastAsia="bg-BG"/>
        </w:rPr>
        <w:t xml:space="preserve"> филмирани таблетки не трябва да се прилага по време на кърмене.</w:t>
      </w:r>
    </w:p>
    <w:p w14:paraId="0C1C7334" w14:textId="77777777" w:rsidR="00761FEA" w:rsidRPr="00761FEA" w:rsidRDefault="00761FEA" w:rsidP="00761FEA">
      <w:pPr>
        <w:pStyle w:val="ListParagraph"/>
        <w:rPr>
          <w:sz w:val="24"/>
          <w:szCs w:val="24"/>
        </w:rPr>
      </w:pPr>
    </w:p>
    <w:p w14:paraId="0FB03AB3" w14:textId="491284DD" w:rsidR="005A66D9" w:rsidRDefault="002C50EE" w:rsidP="00CA1B57">
      <w:pPr>
        <w:pStyle w:val="Heading2"/>
      </w:pPr>
      <w:r>
        <w:t>4.4. Специални предупреждения и предпазни мерки при употреба</w:t>
      </w:r>
    </w:p>
    <w:p w14:paraId="0B9C986A" w14:textId="77777777" w:rsidR="00761FEA" w:rsidRDefault="00761FEA" w:rsidP="00761FEA">
      <w:pPr>
        <w:spacing w:line="240" w:lineRule="auto"/>
        <w:rPr>
          <w:rFonts w:ascii="Times New Roman" w:eastAsia="Times New Roman" w:hAnsi="Times New Roman" w:cs="Times New Roman"/>
          <w:i/>
          <w:iCs/>
          <w:color w:val="000000"/>
          <w:sz w:val="20"/>
          <w:szCs w:val="20"/>
          <w:lang w:eastAsia="bg-BG"/>
        </w:rPr>
      </w:pPr>
    </w:p>
    <w:p w14:paraId="0B64F02D" w14:textId="4B014ABA" w:rsidR="00761FEA" w:rsidRPr="00761FEA" w:rsidRDefault="00761FEA" w:rsidP="00761FEA">
      <w:pPr>
        <w:rPr>
          <w:i/>
          <w:iCs/>
          <w:sz w:val="24"/>
          <w:szCs w:val="24"/>
        </w:rPr>
      </w:pPr>
      <w:r w:rsidRPr="00761FEA">
        <w:rPr>
          <w:i/>
          <w:iCs/>
          <w:lang w:eastAsia="bg-BG"/>
        </w:rPr>
        <w:t>Реакции на свръхчувствителност</w:t>
      </w:r>
    </w:p>
    <w:p w14:paraId="3A5E940A" w14:textId="77777777" w:rsidR="00761FEA" w:rsidRPr="00761FEA" w:rsidRDefault="00761FEA" w:rsidP="00761FEA">
      <w:pPr>
        <w:rPr>
          <w:sz w:val="24"/>
          <w:szCs w:val="24"/>
        </w:rPr>
      </w:pPr>
      <w:r w:rsidRPr="00761FEA">
        <w:rPr>
          <w:lang w:eastAsia="bg-BG"/>
        </w:rPr>
        <w:t xml:space="preserve">По време на </w:t>
      </w:r>
      <w:proofErr w:type="spellStart"/>
      <w:r w:rsidRPr="00761FEA">
        <w:rPr>
          <w:lang w:eastAsia="bg-BG"/>
        </w:rPr>
        <w:t>постмаркетинговия</w:t>
      </w:r>
      <w:proofErr w:type="spellEnd"/>
      <w:r w:rsidRPr="00761FEA">
        <w:rPr>
          <w:lang w:eastAsia="bg-BG"/>
        </w:rPr>
        <w:t xml:space="preserve"> период по отношение на </w:t>
      </w:r>
      <w:proofErr w:type="spellStart"/>
      <w:r w:rsidRPr="00761FEA">
        <w:rPr>
          <w:lang w:eastAsia="bg-BG"/>
        </w:rPr>
        <w:t>толперизон</w:t>
      </w:r>
      <w:proofErr w:type="spellEnd"/>
      <w:r w:rsidRPr="00761FEA">
        <w:rPr>
          <w:lang w:eastAsia="bg-BG"/>
        </w:rPr>
        <w:t xml:space="preserve"> най-често съобщаваните нежелани лекарствени реакции са реакциите на свръхчувствителност. Реакциите на свръхчувствителност варират от леки кожни реакции до тежки системни реакции, в т.ч. </w:t>
      </w:r>
      <w:proofErr w:type="spellStart"/>
      <w:r w:rsidRPr="00761FEA">
        <w:rPr>
          <w:lang w:eastAsia="bg-BG"/>
        </w:rPr>
        <w:t>анафилактичен</w:t>
      </w:r>
      <w:proofErr w:type="spellEnd"/>
      <w:r w:rsidRPr="00761FEA">
        <w:rPr>
          <w:lang w:eastAsia="bg-BG"/>
        </w:rPr>
        <w:t xml:space="preserve"> шок. Симптомите могат да включват еритем, обрив, уртикария, </w:t>
      </w:r>
      <w:proofErr w:type="spellStart"/>
      <w:r w:rsidRPr="00761FEA">
        <w:rPr>
          <w:lang w:eastAsia="bg-BG"/>
        </w:rPr>
        <w:t>пруритус</w:t>
      </w:r>
      <w:proofErr w:type="spellEnd"/>
      <w:r w:rsidRPr="00761FEA">
        <w:rPr>
          <w:lang w:eastAsia="bg-BG"/>
        </w:rPr>
        <w:t xml:space="preserve">, </w:t>
      </w:r>
      <w:proofErr w:type="spellStart"/>
      <w:r w:rsidRPr="00761FEA">
        <w:rPr>
          <w:lang w:eastAsia="bg-BG"/>
        </w:rPr>
        <w:t>ангиодем</w:t>
      </w:r>
      <w:proofErr w:type="spellEnd"/>
      <w:r w:rsidRPr="00761FEA">
        <w:rPr>
          <w:lang w:eastAsia="bg-BG"/>
        </w:rPr>
        <w:t xml:space="preserve">, тахикардия, хипотония или </w:t>
      </w:r>
      <w:proofErr w:type="spellStart"/>
      <w:r w:rsidRPr="00761FEA">
        <w:rPr>
          <w:lang w:eastAsia="bg-BG"/>
        </w:rPr>
        <w:t>диспнея</w:t>
      </w:r>
      <w:proofErr w:type="spellEnd"/>
      <w:r w:rsidRPr="00761FEA">
        <w:rPr>
          <w:lang w:eastAsia="bg-BG"/>
        </w:rPr>
        <w:t>.</w:t>
      </w:r>
    </w:p>
    <w:p w14:paraId="3534F0A9" w14:textId="77777777" w:rsidR="00761FEA" w:rsidRDefault="00761FEA" w:rsidP="00761FEA">
      <w:pPr>
        <w:rPr>
          <w:lang w:eastAsia="bg-BG"/>
        </w:rPr>
      </w:pPr>
    </w:p>
    <w:p w14:paraId="5962051E" w14:textId="54074027" w:rsidR="00761FEA" w:rsidRPr="00761FEA" w:rsidRDefault="00761FEA" w:rsidP="00761FEA">
      <w:pPr>
        <w:rPr>
          <w:sz w:val="24"/>
          <w:szCs w:val="24"/>
        </w:rPr>
      </w:pPr>
      <w:r w:rsidRPr="00761FEA">
        <w:rPr>
          <w:lang w:eastAsia="bg-BG"/>
        </w:rPr>
        <w:t>Възможно е на по-висок риск да са изложени пациентите от женски пол, такива със свръхчувствителност към други лекарства или с анамнеза за алергични реакции.</w:t>
      </w:r>
    </w:p>
    <w:p w14:paraId="0E2F9F84" w14:textId="77777777" w:rsidR="00761FEA" w:rsidRDefault="00761FEA" w:rsidP="00761FEA">
      <w:pPr>
        <w:rPr>
          <w:lang w:eastAsia="bg-BG"/>
        </w:rPr>
      </w:pPr>
    </w:p>
    <w:p w14:paraId="206B46A9" w14:textId="56B8E4D5" w:rsidR="00761FEA" w:rsidRPr="00761FEA" w:rsidRDefault="00761FEA" w:rsidP="00761FEA">
      <w:pPr>
        <w:rPr>
          <w:sz w:val="24"/>
          <w:szCs w:val="24"/>
        </w:rPr>
      </w:pPr>
      <w:r w:rsidRPr="00761FEA">
        <w:rPr>
          <w:lang w:eastAsia="bg-BG"/>
        </w:rPr>
        <w:t xml:space="preserve">В случай на известна свръхчувствителност към </w:t>
      </w:r>
      <w:proofErr w:type="spellStart"/>
      <w:r w:rsidRPr="00761FEA">
        <w:rPr>
          <w:lang w:eastAsia="bg-BG"/>
        </w:rPr>
        <w:t>лидокаин</w:t>
      </w:r>
      <w:proofErr w:type="spellEnd"/>
      <w:r w:rsidRPr="00761FEA">
        <w:rPr>
          <w:lang w:eastAsia="bg-BG"/>
        </w:rPr>
        <w:t xml:space="preserve"> е необходимо приложението на </w:t>
      </w:r>
      <w:proofErr w:type="spellStart"/>
      <w:r w:rsidRPr="00761FEA">
        <w:rPr>
          <w:lang w:eastAsia="bg-BG"/>
        </w:rPr>
        <w:t>толперизон</w:t>
      </w:r>
      <w:proofErr w:type="spellEnd"/>
      <w:r w:rsidRPr="00761FEA">
        <w:rPr>
          <w:lang w:eastAsia="bg-BG"/>
        </w:rPr>
        <w:t xml:space="preserve"> да се извършва с повишено внимание поради възможни кръстосани реакции.</w:t>
      </w:r>
    </w:p>
    <w:p w14:paraId="27006F41" w14:textId="77777777" w:rsidR="00761FEA" w:rsidRDefault="00761FEA" w:rsidP="00761FEA">
      <w:pPr>
        <w:rPr>
          <w:lang w:eastAsia="bg-BG"/>
        </w:rPr>
      </w:pPr>
    </w:p>
    <w:p w14:paraId="4E829769" w14:textId="13D68030" w:rsidR="00761FEA" w:rsidRPr="00761FEA" w:rsidRDefault="00761FEA" w:rsidP="00761FEA">
      <w:pPr>
        <w:rPr>
          <w:sz w:val="24"/>
          <w:szCs w:val="24"/>
        </w:rPr>
      </w:pPr>
      <w:r w:rsidRPr="00761FEA">
        <w:rPr>
          <w:lang w:eastAsia="bg-BG"/>
        </w:rPr>
        <w:t xml:space="preserve">Пациентите трябва да бъдат съветвани внимателно да наблюдават за каквито и да е симптоми, свързани със свръхчувствителност, както и да преустановят употребата на </w:t>
      </w:r>
      <w:proofErr w:type="spellStart"/>
      <w:r w:rsidRPr="00761FEA">
        <w:rPr>
          <w:lang w:eastAsia="bg-BG"/>
        </w:rPr>
        <w:t>толперизон</w:t>
      </w:r>
      <w:proofErr w:type="spellEnd"/>
      <w:r w:rsidRPr="00761FEA">
        <w:rPr>
          <w:lang w:eastAsia="bg-BG"/>
        </w:rPr>
        <w:t xml:space="preserve"> и да потърсят незабавно лекарска помощ, ако възникнат такива симптоми.</w:t>
      </w:r>
    </w:p>
    <w:p w14:paraId="5665A0CB" w14:textId="77777777" w:rsidR="00761FEA" w:rsidRDefault="00761FEA" w:rsidP="00761FEA">
      <w:pPr>
        <w:rPr>
          <w:lang w:eastAsia="bg-BG"/>
        </w:rPr>
      </w:pPr>
    </w:p>
    <w:p w14:paraId="02F78512" w14:textId="242FBCAB" w:rsidR="00761FEA" w:rsidRPr="00761FEA" w:rsidRDefault="00761FEA" w:rsidP="00761FEA">
      <w:pPr>
        <w:rPr>
          <w:sz w:val="24"/>
          <w:szCs w:val="24"/>
        </w:rPr>
      </w:pPr>
      <w:r w:rsidRPr="00761FEA">
        <w:rPr>
          <w:lang w:eastAsia="bg-BG"/>
        </w:rPr>
        <w:lastRenderedPageBreak/>
        <w:t xml:space="preserve">Приложението на </w:t>
      </w:r>
      <w:proofErr w:type="spellStart"/>
      <w:r w:rsidRPr="00761FEA">
        <w:rPr>
          <w:lang w:eastAsia="bg-BG"/>
        </w:rPr>
        <w:t>толперизон</w:t>
      </w:r>
      <w:proofErr w:type="spellEnd"/>
      <w:r w:rsidRPr="00761FEA">
        <w:rPr>
          <w:lang w:eastAsia="bg-BG"/>
        </w:rPr>
        <w:t xml:space="preserve"> не трябва да се подновява след епизод на свръхчувствителност към </w:t>
      </w:r>
      <w:proofErr w:type="spellStart"/>
      <w:r w:rsidRPr="00761FEA">
        <w:rPr>
          <w:lang w:eastAsia="bg-BG"/>
        </w:rPr>
        <w:t>толперизон</w:t>
      </w:r>
      <w:proofErr w:type="spellEnd"/>
      <w:r w:rsidRPr="00761FEA">
        <w:rPr>
          <w:lang w:eastAsia="bg-BG"/>
        </w:rPr>
        <w:t>.</w:t>
      </w:r>
    </w:p>
    <w:p w14:paraId="4C20DF9F" w14:textId="77777777" w:rsidR="00761FEA" w:rsidRDefault="00761FEA" w:rsidP="00761FEA">
      <w:pPr>
        <w:rPr>
          <w:lang w:eastAsia="bg-BG"/>
        </w:rPr>
      </w:pPr>
    </w:p>
    <w:p w14:paraId="6CB8A28F" w14:textId="18DF5DDE" w:rsidR="00761FEA" w:rsidRPr="00761FEA" w:rsidRDefault="00761FEA" w:rsidP="00761FEA">
      <w:pPr>
        <w:rPr>
          <w:i/>
          <w:iCs/>
          <w:sz w:val="24"/>
          <w:szCs w:val="24"/>
        </w:rPr>
      </w:pPr>
      <w:r w:rsidRPr="00761FEA">
        <w:rPr>
          <w:i/>
          <w:iCs/>
          <w:lang w:eastAsia="bg-BG"/>
        </w:rPr>
        <w:t>Помощни вещества</w:t>
      </w:r>
    </w:p>
    <w:p w14:paraId="667FF3EA" w14:textId="118FE1FE" w:rsidR="00761FEA" w:rsidRDefault="00761FEA" w:rsidP="00761FEA">
      <w:pPr>
        <w:rPr>
          <w:lang w:eastAsia="bg-BG"/>
        </w:rPr>
      </w:pPr>
      <w:r w:rsidRPr="00761FEA">
        <w:rPr>
          <w:lang w:eastAsia="bg-BG"/>
        </w:rPr>
        <w:t xml:space="preserve">Този лекарствен продукт съдържа лактоза. Пациентите с редки наследствени проблеми на непоносимост към </w:t>
      </w:r>
      <w:proofErr w:type="spellStart"/>
      <w:r w:rsidRPr="00761FEA">
        <w:rPr>
          <w:lang w:eastAsia="bg-BG"/>
        </w:rPr>
        <w:t>галактоза</w:t>
      </w:r>
      <w:proofErr w:type="spellEnd"/>
      <w:r w:rsidRPr="00761FEA">
        <w:rPr>
          <w:lang w:eastAsia="bg-BG"/>
        </w:rPr>
        <w:t xml:space="preserve">, пълен </w:t>
      </w:r>
      <w:proofErr w:type="spellStart"/>
      <w:r w:rsidRPr="00761FEA">
        <w:rPr>
          <w:lang w:eastAsia="bg-BG"/>
        </w:rPr>
        <w:t>лактазен</w:t>
      </w:r>
      <w:proofErr w:type="spellEnd"/>
      <w:r w:rsidRPr="00761FEA">
        <w:rPr>
          <w:lang w:eastAsia="bg-BG"/>
        </w:rPr>
        <w:t xml:space="preserve"> дефицит </w:t>
      </w:r>
      <w:proofErr w:type="spellStart"/>
      <w:r w:rsidRPr="00761FEA">
        <w:rPr>
          <w:lang w:eastAsia="bg-BG"/>
        </w:rPr>
        <w:t>илиглюкозо-галактозна</w:t>
      </w:r>
      <w:proofErr w:type="spellEnd"/>
      <w:r w:rsidRPr="00761FEA">
        <w:rPr>
          <w:lang w:eastAsia="bg-BG"/>
        </w:rPr>
        <w:t xml:space="preserve"> малабсорбция не трябва да приемат това лекарство.</w:t>
      </w:r>
    </w:p>
    <w:p w14:paraId="57DD8BB0" w14:textId="77777777" w:rsidR="00761FEA" w:rsidRPr="00761FEA" w:rsidRDefault="00761FEA" w:rsidP="00761FEA"/>
    <w:p w14:paraId="0A84597A" w14:textId="6944C48A" w:rsidR="005A66D9" w:rsidRDefault="002C50EE" w:rsidP="00CA1B57">
      <w:pPr>
        <w:pStyle w:val="Heading2"/>
      </w:pPr>
      <w:r>
        <w:t>4.5. Взаимодействие с други лекарствени продукти и други форми на взаимодействие</w:t>
      </w:r>
    </w:p>
    <w:p w14:paraId="2278989B" w14:textId="77777777" w:rsidR="00761FEA" w:rsidRDefault="00761FEA" w:rsidP="00761FEA">
      <w:pPr>
        <w:spacing w:line="240" w:lineRule="auto"/>
        <w:rPr>
          <w:rFonts w:ascii="Times New Roman" w:eastAsia="Times New Roman" w:hAnsi="Times New Roman" w:cs="Times New Roman"/>
          <w:color w:val="000000"/>
          <w:sz w:val="20"/>
          <w:szCs w:val="20"/>
          <w:lang w:eastAsia="bg-BG"/>
        </w:rPr>
      </w:pPr>
    </w:p>
    <w:p w14:paraId="7D220EDD" w14:textId="33FA4011" w:rsidR="00761FEA" w:rsidRPr="00761FEA" w:rsidRDefault="00761FEA" w:rsidP="00761FEA">
      <w:pPr>
        <w:rPr>
          <w:sz w:val="24"/>
          <w:szCs w:val="24"/>
        </w:rPr>
      </w:pPr>
      <w:r w:rsidRPr="00761FEA">
        <w:rPr>
          <w:lang w:eastAsia="bg-BG"/>
        </w:rPr>
        <w:t xml:space="preserve">Проучвания на </w:t>
      </w:r>
      <w:proofErr w:type="spellStart"/>
      <w:r w:rsidRPr="00761FEA">
        <w:rPr>
          <w:lang w:eastAsia="bg-BG"/>
        </w:rPr>
        <w:t>фармакокинетични</w:t>
      </w:r>
      <w:proofErr w:type="spellEnd"/>
      <w:r w:rsidRPr="00761FEA">
        <w:rPr>
          <w:lang w:eastAsia="bg-BG"/>
        </w:rPr>
        <w:t xml:space="preserve"> лекарствени взаимодействия, проведени със субстрата на </w:t>
      </w:r>
      <w:r w:rsidRPr="00761FEA">
        <w:rPr>
          <w:lang w:val="en-US"/>
        </w:rPr>
        <w:t xml:space="preserve">CYP2D6, </w:t>
      </w:r>
      <w:proofErr w:type="spellStart"/>
      <w:r w:rsidRPr="00761FEA">
        <w:rPr>
          <w:lang w:eastAsia="bg-BG"/>
        </w:rPr>
        <w:t>декстрометорфан</w:t>
      </w:r>
      <w:proofErr w:type="spellEnd"/>
      <w:r w:rsidRPr="00761FEA">
        <w:rPr>
          <w:lang w:eastAsia="bg-BG"/>
        </w:rPr>
        <w:t xml:space="preserve">, показват, че едновременното приложение на </w:t>
      </w:r>
      <w:proofErr w:type="spellStart"/>
      <w:r w:rsidRPr="00761FEA">
        <w:rPr>
          <w:lang w:eastAsia="bg-BG"/>
        </w:rPr>
        <w:t>толперизон</w:t>
      </w:r>
      <w:proofErr w:type="spellEnd"/>
      <w:r w:rsidRPr="00761FEA">
        <w:rPr>
          <w:lang w:eastAsia="bg-BG"/>
        </w:rPr>
        <w:t xml:space="preserve"> може да повиши нивата в кръвта на лекарствените продукти, които са </w:t>
      </w:r>
      <w:proofErr w:type="spellStart"/>
      <w:r w:rsidRPr="00761FEA">
        <w:rPr>
          <w:lang w:eastAsia="bg-BG"/>
        </w:rPr>
        <w:t>метаболизират</w:t>
      </w:r>
      <w:proofErr w:type="spellEnd"/>
      <w:r w:rsidRPr="00761FEA">
        <w:rPr>
          <w:lang w:eastAsia="bg-BG"/>
        </w:rPr>
        <w:t xml:space="preserve"> предимно от </w:t>
      </w:r>
      <w:r w:rsidRPr="00761FEA">
        <w:rPr>
          <w:lang w:val="en-US"/>
        </w:rPr>
        <w:t xml:space="preserve">CYP2D6, </w:t>
      </w:r>
      <w:r w:rsidRPr="00761FEA">
        <w:rPr>
          <w:lang w:eastAsia="bg-BG"/>
        </w:rPr>
        <w:t xml:space="preserve">напр. </w:t>
      </w:r>
      <w:proofErr w:type="spellStart"/>
      <w:r w:rsidRPr="00761FEA">
        <w:rPr>
          <w:lang w:eastAsia="bg-BG"/>
        </w:rPr>
        <w:t>тиоридазин</w:t>
      </w:r>
      <w:proofErr w:type="spellEnd"/>
      <w:r w:rsidRPr="00761FEA">
        <w:rPr>
          <w:lang w:eastAsia="bg-BG"/>
        </w:rPr>
        <w:t xml:space="preserve">, </w:t>
      </w:r>
      <w:proofErr w:type="spellStart"/>
      <w:r w:rsidRPr="00761FEA">
        <w:rPr>
          <w:lang w:eastAsia="bg-BG"/>
        </w:rPr>
        <w:t>толтеродин</w:t>
      </w:r>
      <w:proofErr w:type="spellEnd"/>
      <w:r w:rsidRPr="00761FEA">
        <w:rPr>
          <w:lang w:eastAsia="bg-BG"/>
        </w:rPr>
        <w:t xml:space="preserve">, </w:t>
      </w:r>
      <w:proofErr w:type="spellStart"/>
      <w:r w:rsidRPr="00761FEA">
        <w:rPr>
          <w:lang w:eastAsia="bg-BG"/>
        </w:rPr>
        <w:t>венлафаксин</w:t>
      </w:r>
      <w:proofErr w:type="spellEnd"/>
      <w:r w:rsidRPr="00761FEA">
        <w:rPr>
          <w:lang w:eastAsia="bg-BG"/>
        </w:rPr>
        <w:t xml:space="preserve">, </w:t>
      </w:r>
      <w:proofErr w:type="spellStart"/>
      <w:r w:rsidRPr="00761FEA">
        <w:rPr>
          <w:lang w:eastAsia="bg-BG"/>
        </w:rPr>
        <w:t>атомоксетин</w:t>
      </w:r>
      <w:proofErr w:type="spellEnd"/>
      <w:r w:rsidRPr="00761FEA">
        <w:rPr>
          <w:lang w:eastAsia="bg-BG"/>
        </w:rPr>
        <w:t xml:space="preserve">, </w:t>
      </w:r>
      <w:proofErr w:type="spellStart"/>
      <w:r w:rsidRPr="00761FEA">
        <w:rPr>
          <w:lang w:eastAsia="bg-BG"/>
        </w:rPr>
        <w:t>дезипрамин</w:t>
      </w:r>
      <w:proofErr w:type="spellEnd"/>
      <w:r w:rsidRPr="00761FEA">
        <w:rPr>
          <w:lang w:eastAsia="bg-BG"/>
        </w:rPr>
        <w:t xml:space="preserve">, </w:t>
      </w:r>
      <w:proofErr w:type="spellStart"/>
      <w:r w:rsidRPr="00761FEA">
        <w:rPr>
          <w:lang w:eastAsia="bg-BG"/>
        </w:rPr>
        <w:t>декстрометорфан</w:t>
      </w:r>
      <w:proofErr w:type="spellEnd"/>
      <w:r w:rsidRPr="00761FEA">
        <w:rPr>
          <w:lang w:eastAsia="bg-BG"/>
        </w:rPr>
        <w:t xml:space="preserve">, </w:t>
      </w:r>
      <w:proofErr w:type="spellStart"/>
      <w:r w:rsidRPr="00761FEA">
        <w:rPr>
          <w:lang w:eastAsia="bg-BG"/>
        </w:rPr>
        <w:t>метопролол</w:t>
      </w:r>
      <w:proofErr w:type="spellEnd"/>
      <w:r w:rsidRPr="00761FEA">
        <w:rPr>
          <w:lang w:eastAsia="bg-BG"/>
        </w:rPr>
        <w:t xml:space="preserve">, </w:t>
      </w:r>
      <w:proofErr w:type="spellStart"/>
      <w:r w:rsidRPr="00761FEA">
        <w:rPr>
          <w:lang w:eastAsia="bg-BG"/>
        </w:rPr>
        <w:t>небиволол</w:t>
      </w:r>
      <w:proofErr w:type="spellEnd"/>
      <w:r w:rsidRPr="00761FEA">
        <w:rPr>
          <w:lang w:eastAsia="bg-BG"/>
        </w:rPr>
        <w:t xml:space="preserve"> и </w:t>
      </w:r>
      <w:proofErr w:type="spellStart"/>
      <w:r w:rsidRPr="00761FEA">
        <w:rPr>
          <w:lang w:eastAsia="bg-BG"/>
        </w:rPr>
        <w:t>перфеназин</w:t>
      </w:r>
      <w:proofErr w:type="spellEnd"/>
      <w:r w:rsidRPr="00761FEA">
        <w:rPr>
          <w:lang w:eastAsia="bg-BG"/>
        </w:rPr>
        <w:t>.</w:t>
      </w:r>
    </w:p>
    <w:p w14:paraId="2AA91794" w14:textId="77777777" w:rsidR="00761FEA" w:rsidRDefault="00761FEA" w:rsidP="00761FEA">
      <w:pPr>
        <w:rPr>
          <w:lang w:eastAsia="bg-BG"/>
        </w:rPr>
      </w:pPr>
    </w:p>
    <w:p w14:paraId="1EA124AE" w14:textId="0244F64A" w:rsidR="00761FEA" w:rsidRPr="00761FEA" w:rsidRDefault="00761FEA" w:rsidP="00761FEA">
      <w:pPr>
        <w:rPr>
          <w:sz w:val="24"/>
          <w:szCs w:val="24"/>
        </w:rPr>
      </w:pPr>
      <w:r w:rsidRPr="00761FEA">
        <w:rPr>
          <w:lang w:eastAsia="bg-BG"/>
        </w:rPr>
        <w:t xml:space="preserve">Експерименти </w:t>
      </w:r>
      <w:r w:rsidRPr="00761FEA">
        <w:rPr>
          <w:lang w:val="en-US"/>
        </w:rPr>
        <w:t xml:space="preserve">in vitro </w:t>
      </w:r>
      <w:r w:rsidRPr="00761FEA">
        <w:rPr>
          <w:lang w:eastAsia="bg-BG"/>
        </w:rPr>
        <w:t xml:space="preserve">с човешки чернодробни </w:t>
      </w:r>
      <w:proofErr w:type="spellStart"/>
      <w:r w:rsidRPr="00761FEA">
        <w:rPr>
          <w:lang w:eastAsia="bg-BG"/>
        </w:rPr>
        <w:t>микрозоми</w:t>
      </w:r>
      <w:proofErr w:type="spellEnd"/>
      <w:r w:rsidRPr="00761FEA">
        <w:rPr>
          <w:lang w:eastAsia="bg-BG"/>
        </w:rPr>
        <w:t xml:space="preserve"> и човешки </w:t>
      </w:r>
      <w:proofErr w:type="spellStart"/>
      <w:r w:rsidRPr="00761FEA">
        <w:rPr>
          <w:lang w:eastAsia="bg-BG"/>
        </w:rPr>
        <w:t>хепатоцити</w:t>
      </w:r>
      <w:proofErr w:type="spellEnd"/>
      <w:r w:rsidRPr="00761FEA">
        <w:rPr>
          <w:lang w:eastAsia="bg-BG"/>
        </w:rPr>
        <w:t xml:space="preserve"> не са показали значимо потискане или индукция на други </w:t>
      </w:r>
      <w:proofErr w:type="spellStart"/>
      <w:r w:rsidRPr="00761FEA">
        <w:rPr>
          <w:lang w:eastAsia="bg-BG"/>
        </w:rPr>
        <w:t>изоензими</w:t>
      </w:r>
      <w:proofErr w:type="spellEnd"/>
      <w:r w:rsidRPr="00761FEA">
        <w:rPr>
          <w:lang w:eastAsia="bg-BG"/>
        </w:rPr>
        <w:t xml:space="preserve"> на </w:t>
      </w:r>
      <w:r w:rsidRPr="00761FEA">
        <w:rPr>
          <w:lang w:val="en-US"/>
        </w:rPr>
        <w:t xml:space="preserve">CYP (CYP2B6, </w:t>
      </w:r>
      <w:r w:rsidRPr="00761FEA">
        <w:rPr>
          <w:lang w:eastAsia="bg-BG"/>
        </w:rPr>
        <w:t>С</w:t>
      </w:r>
      <w:r w:rsidRPr="00761FEA">
        <w:rPr>
          <w:lang w:val="en-US"/>
        </w:rPr>
        <w:t>YP2C8, CYP2C9, CYP2C19, CYP1A2, CYP3A4).</w:t>
      </w:r>
    </w:p>
    <w:p w14:paraId="639C67BF" w14:textId="77777777" w:rsidR="00761FEA" w:rsidRDefault="00761FEA" w:rsidP="00761FEA">
      <w:pPr>
        <w:rPr>
          <w:lang w:eastAsia="bg-BG"/>
        </w:rPr>
      </w:pPr>
    </w:p>
    <w:p w14:paraId="2708EC5F" w14:textId="63237DC2" w:rsidR="00761FEA" w:rsidRPr="00761FEA" w:rsidRDefault="00761FEA" w:rsidP="00761FEA">
      <w:pPr>
        <w:rPr>
          <w:sz w:val="24"/>
          <w:szCs w:val="24"/>
        </w:rPr>
      </w:pPr>
      <w:r w:rsidRPr="00761FEA">
        <w:rPr>
          <w:lang w:eastAsia="bg-BG"/>
        </w:rPr>
        <w:t xml:space="preserve">Не се очаква повишаване на експозицията на </w:t>
      </w:r>
      <w:proofErr w:type="spellStart"/>
      <w:r w:rsidRPr="00761FEA">
        <w:rPr>
          <w:lang w:eastAsia="bg-BG"/>
        </w:rPr>
        <w:t>толперизон</w:t>
      </w:r>
      <w:proofErr w:type="spellEnd"/>
      <w:r w:rsidRPr="00761FEA">
        <w:rPr>
          <w:lang w:eastAsia="bg-BG"/>
        </w:rPr>
        <w:t xml:space="preserve"> след едновременно приложение на субстрати на </w:t>
      </w:r>
      <w:r w:rsidRPr="00761FEA">
        <w:rPr>
          <w:lang w:val="en-US"/>
        </w:rPr>
        <w:t xml:space="preserve">CYP2D6 </w:t>
      </w:r>
      <w:r w:rsidRPr="00761FEA">
        <w:rPr>
          <w:lang w:eastAsia="bg-BG"/>
        </w:rPr>
        <w:t xml:space="preserve">и/или други лекарствени продукти, поради различните пътища на </w:t>
      </w:r>
      <w:proofErr w:type="spellStart"/>
      <w:r w:rsidRPr="00761FEA">
        <w:rPr>
          <w:lang w:eastAsia="bg-BG"/>
        </w:rPr>
        <w:t>метаболизиране</w:t>
      </w:r>
      <w:proofErr w:type="spellEnd"/>
      <w:r w:rsidRPr="00761FEA">
        <w:rPr>
          <w:lang w:eastAsia="bg-BG"/>
        </w:rPr>
        <w:t xml:space="preserve"> на </w:t>
      </w:r>
      <w:proofErr w:type="spellStart"/>
      <w:r w:rsidRPr="00761FEA">
        <w:rPr>
          <w:lang w:eastAsia="bg-BG"/>
        </w:rPr>
        <w:t>толперизон</w:t>
      </w:r>
      <w:proofErr w:type="spellEnd"/>
      <w:r w:rsidRPr="00761FEA">
        <w:rPr>
          <w:lang w:eastAsia="bg-BG"/>
        </w:rPr>
        <w:t>.</w:t>
      </w:r>
    </w:p>
    <w:p w14:paraId="0EE0DA4D" w14:textId="77777777" w:rsidR="00761FEA" w:rsidRDefault="00761FEA" w:rsidP="00761FEA">
      <w:pPr>
        <w:rPr>
          <w:lang w:eastAsia="bg-BG"/>
        </w:rPr>
      </w:pPr>
    </w:p>
    <w:p w14:paraId="1C60C517" w14:textId="6944C906" w:rsidR="00761FEA" w:rsidRPr="00761FEA" w:rsidRDefault="00761FEA" w:rsidP="00761FEA">
      <w:pPr>
        <w:rPr>
          <w:sz w:val="24"/>
          <w:szCs w:val="24"/>
        </w:rPr>
      </w:pPr>
      <w:r w:rsidRPr="00761FEA">
        <w:rPr>
          <w:lang w:eastAsia="bg-BG"/>
        </w:rPr>
        <w:t xml:space="preserve">Бионаличността на </w:t>
      </w:r>
      <w:proofErr w:type="spellStart"/>
      <w:r w:rsidRPr="00761FEA">
        <w:rPr>
          <w:lang w:eastAsia="bg-BG"/>
        </w:rPr>
        <w:t>толперизон</w:t>
      </w:r>
      <w:proofErr w:type="spellEnd"/>
      <w:r w:rsidRPr="00761FEA">
        <w:rPr>
          <w:lang w:eastAsia="bg-BG"/>
        </w:rPr>
        <w:t xml:space="preserve"> се понижава при прием с храна, поради което се препоръчва последователност при приема му спрямо храненето (вж. също точки 4.2 и 5.2).</w:t>
      </w:r>
    </w:p>
    <w:p w14:paraId="15B559DA" w14:textId="77777777" w:rsidR="00761FEA" w:rsidRDefault="00761FEA" w:rsidP="00761FEA">
      <w:pPr>
        <w:rPr>
          <w:lang w:eastAsia="bg-BG"/>
        </w:rPr>
      </w:pPr>
    </w:p>
    <w:p w14:paraId="4775CF42" w14:textId="20130BB8" w:rsidR="00761FEA" w:rsidRPr="00761FEA" w:rsidRDefault="00761FEA" w:rsidP="00761FEA">
      <w:pPr>
        <w:rPr>
          <w:sz w:val="24"/>
          <w:szCs w:val="24"/>
        </w:rPr>
      </w:pPr>
      <w:r w:rsidRPr="00761FEA">
        <w:rPr>
          <w:lang w:eastAsia="bg-BG"/>
        </w:rPr>
        <w:t xml:space="preserve">Въпреки че </w:t>
      </w:r>
      <w:proofErr w:type="spellStart"/>
      <w:r w:rsidRPr="00761FEA">
        <w:rPr>
          <w:lang w:eastAsia="bg-BG"/>
        </w:rPr>
        <w:t>толперизон</w:t>
      </w:r>
      <w:proofErr w:type="spellEnd"/>
      <w:r w:rsidRPr="00761FEA">
        <w:rPr>
          <w:lang w:eastAsia="bg-BG"/>
        </w:rPr>
        <w:t xml:space="preserve"> е съединение, което оказва влияние върху централната нервна система, неговият потенциал да причини </w:t>
      </w:r>
      <w:proofErr w:type="spellStart"/>
      <w:r w:rsidRPr="00761FEA">
        <w:rPr>
          <w:lang w:eastAsia="bg-BG"/>
        </w:rPr>
        <w:t>седация</w:t>
      </w:r>
      <w:proofErr w:type="spellEnd"/>
      <w:r w:rsidRPr="00761FEA">
        <w:rPr>
          <w:lang w:eastAsia="bg-BG"/>
        </w:rPr>
        <w:t xml:space="preserve"> е нисък. При едновременно приложение с други централно действащи мускулни </w:t>
      </w:r>
      <w:proofErr w:type="spellStart"/>
      <w:r w:rsidRPr="00761FEA">
        <w:rPr>
          <w:lang w:eastAsia="bg-BG"/>
        </w:rPr>
        <w:t>релаксанти</w:t>
      </w:r>
      <w:proofErr w:type="spellEnd"/>
      <w:r w:rsidRPr="00761FEA">
        <w:rPr>
          <w:lang w:eastAsia="bg-BG"/>
        </w:rPr>
        <w:t xml:space="preserve">, трябва да се обмисли намаляване на дозата на </w:t>
      </w:r>
      <w:proofErr w:type="spellStart"/>
      <w:r w:rsidRPr="00761FEA">
        <w:rPr>
          <w:lang w:eastAsia="bg-BG"/>
        </w:rPr>
        <w:t>толперизон</w:t>
      </w:r>
      <w:proofErr w:type="spellEnd"/>
      <w:r w:rsidRPr="00761FEA">
        <w:rPr>
          <w:lang w:eastAsia="bg-BG"/>
        </w:rPr>
        <w:t>.</w:t>
      </w:r>
    </w:p>
    <w:p w14:paraId="399B90E9" w14:textId="77777777" w:rsidR="00761FEA" w:rsidRDefault="00761FEA" w:rsidP="00761FEA">
      <w:pPr>
        <w:rPr>
          <w:lang w:eastAsia="bg-BG"/>
        </w:rPr>
      </w:pPr>
    </w:p>
    <w:p w14:paraId="0D9CF0E5" w14:textId="162236C3" w:rsidR="00761FEA" w:rsidRPr="00761FEA" w:rsidRDefault="00761FEA" w:rsidP="00761FEA">
      <w:pPr>
        <w:rPr>
          <w:sz w:val="24"/>
          <w:szCs w:val="24"/>
        </w:rPr>
      </w:pPr>
      <w:proofErr w:type="spellStart"/>
      <w:r w:rsidRPr="00761FEA">
        <w:rPr>
          <w:lang w:eastAsia="bg-BG"/>
        </w:rPr>
        <w:t>Толперизон</w:t>
      </w:r>
      <w:proofErr w:type="spellEnd"/>
      <w:r w:rsidRPr="00761FEA">
        <w:rPr>
          <w:lang w:eastAsia="bg-BG"/>
        </w:rPr>
        <w:t xml:space="preserve"> </w:t>
      </w:r>
      <w:proofErr w:type="spellStart"/>
      <w:r w:rsidRPr="00761FEA">
        <w:rPr>
          <w:lang w:eastAsia="bg-BG"/>
        </w:rPr>
        <w:t>потенциира</w:t>
      </w:r>
      <w:proofErr w:type="spellEnd"/>
      <w:r w:rsidRPr="00761FEA">
        <w:rPr>
          <w:lang w:eastAsia="bg-BG"/>
        </w:rPr>
        <w:t xml:space="preserve"> ефекта на </w:t>
      </w:r>
      <w:proofErr w:type="spellStart"/>
      <w:r w:rsidRPr="00761FEA">
        <w:rPr>
          <w:lang w:eastAsia="bg-BG"/>
        </w:rPr>
        <w:t>нифлумова</w:t>
      </w:r>
      <w:proofErr w:type="spellEnd"/>
      <w:r w:rsidRPr="00761FEA">
        <w:rPr>
          <w:lang w:eastAsia="bg-BG"/>
        </w:rPr>
        <w:t xml:space="preserve"> киселина, поради което при едновременно приложение, трябва да се обмисли намаляване дозата на </w:t>
      </w:r>
      <w:proofErr w:type="spellStart"/>
      <w:r w:rsidRPr="00761FEA">
        <w:rPr>
          <w:lang w:eastAsia="bg-BG"/>
        </w:rPr>
        <w:t>нифлумовата</w:t>
      </w:r>
      <w:proofErr w:type="spellEnd"/>
      <w:r w:rsidRPr="00761FEA">
        <w:rPr>
          <w:lang w:eastAsia="bg-BG"/>
        </w:rPr>
        <w:t xml:space="preserve"> киселина или на други НСПВС.</w:t>
      </w:r>
    </w:p>
    <w:p w14:paraId="277A33CE" w14:textId="77777777" w:rsidR="00761FEA" w:rsidRDefault="00761FEA" w:rsidP="00761FEA">
      <w:pPr>
        <w:rPr>
          <w:lang w:eastAsia="bg-BG"/>
        </w:rPr>
      </w:pPr>
    </w:p>
    <w:p w14:paraId="58D23378" w14:textId="3FF4A567" w:rsidR="00761FEA" w:rsidRPr="00761FEA" w:rsidRDefault="00761FEA" w:rsidP="00761FEA">
      <w:pPr>
        <w:rPr>
          <w:sz w:val="24"/>
          <w:szCs w:val="24"/>
        </w:rPr>
      </w:pPr>
      <w:proofErr w:type="spellStart"/>
      <w:r w:rsidRPr="00761FEA">
        <w:rPr>
          <w:lang w:eastAsia="bg-BG"/>
        </w:rPr>
        <w:t>Толперизон</w:t>
      </w:r>
      <w:proofErr w:type="spellEnd"/>
      <w:r w:rsidRPr="00761FEA">
        <w:rPr>
          <w:lang w:eastAsia="bg-BG"/>
        </w:rPr>
        <w:t xml:space="preserve"> хидрохлорид не предизвиква нито соматична, нито психическа зависимост.</w:t>
      </w:r>
    </w:p>
    <w:p w14:paraId="0399D7B3" w14:textId="77777777" w:rsidR="00761FEA" w:rsidRDefault="00761FEA" w:rsidP="00761FEA">
      <w:pPr>
        <w:rPr>
          <w:lang w:eastAsia="bg-BG"/>
        </w:rPr>
      </w:pPr>
    </w:p>
    <w:p w14:paraId="130D57DD" w14:textId="01F087E4" w:rsidR="00761FEA" w:rsidRPr="00761FEA" w:rsidRDefault="00761FEA" w:rsidP="00761FEA">
      <w:pPr>
        <w:rPr>
          <w:sz w:val="24"/>
          <w:szCs w:val="24"/>
        </w:rPr>
      </w:pPr>
      <w:r w:rsidRPr="00761FEA">
        <w:rPr>
          <w:lang w:eastAsia="bg-BG"/>
        </w:rPr>
        <w:t xml:space="preserve">Според наличните досега данни, </w:t>
      </w:r>
      <w:proofErr w:type="spellStart"/>
      <w:r w:rsidRPr="00761FEA">
        <w:rPr>
          <w:lang w:eastAsia="bg-BG"/>
        </w:rPr>
        <w:t>толперизон</w:t>
      </w:r>
      <w:proofErr w:type="spellEnd"/>
      <w:r w:rsidRPr="00761FEA">
        <w:rPr>
          <w:lang w:eastAsia="bg-BG"/>
        </w:rPr>
        <w:t xml:space="preserve"> хидрохлорид не повлиява клинично- лабораторните изследвания.</w:t>
      </w:r>
    </w:p>
    <w:p w14:paraId="0E34C7AA" w14:textId="77777777" w:rsidR="00761FEA" w:rsidRPr="00761FEA" w:rsidRDefault="00761FEA" w:rsidP="00761FEA"/>
    <w:p w14:paraId="0C3BF485" w14:textId="07833047" w:rsidR="005A66D9" w:rsidRDefault="002C50EE" w:rsidP="00CA1B57">
      <w:pPr>
        <w:pStyle w:val="Heading2"/>
      </w:pPr>
      <w:r>
        <w:t xml:space="preserve">4.6. </w:t>
      </w:r>
      <w:proofErr w:type="spellStart"/>
      <w:r>
        <w:t>Фертилитет</w:t>
      </w:r>
      <w:proofErr w:type="spellEnd"/>
      <w:r>
        <w:t>, бременност и кърмене</w:t>
      </w:r>
    </w:p>
    <w:p w14:paraId="575396F2" w14:textId="77777777" w:rsidR="00761FEA" w:rsidRDefault="00761FEA" w:rsidP="00761FEA">
      <w:pPr>
        <w:spacing w:line="240" w:lineRule="auto"/>
        <w:rPr>
          <w:rFonts w:ascii="Times New Roman" w:eastAsia="Times New Roman" w:hAnsi="Times New Roman" w:cs="Times New Roman"/>
          <w:color w:val="000000"/>
          <w:sz w:val="20"/>
          <w:szCs w:val="20"/>
          <w:u w:val="single"/>
          <w:lang w:eastAsia="bg-BG"/>
        </w:rPr>
      </w:pPr>
    </w:p>
    <w:p w14:paraId="47A3F7F6" w14:textId="79D7653C" w:rsidR="00761FEA" w:rsidRPr="00761FEA" w:rsidRDefault="00761FEA" w:rsidP="00761FEA">
      <w:pPr>
        <w:pStyle w:val="Heading3"/>
        <w:rPr>
          <w:rFonts w:eastAsia="Times New Roman"/>
          <w:u w:val="single"/>
        </w:rPr>
      </w:pPr>
      <w:r w:rsidRPr="00761FEA">
        <w:rPr>
          <w:rFonts w:eastAsia="Times New Roman"/>
          <w:u w:val="single"/>
          <w:lang w:eastAsia="bg-BG"/>
        </w:rPr>
        <w:lastRenderedPageBreak/>
        <w:t>Бременност</w:t>
      </w:r>
    </w:p>
    <w:p w14:paraId="786C8071" w14:textId="77777777" w:rsidR="00761FEA" w:rsidRPr="00761FEA" w:rsidRDefault="00761FEA" w:rsidP="00761FEA">
      <w:pPr>
        <w:rPr>
          <w:sz w:val="24"/>
          <w:szCs w:val="24"/>
        </w:rPr>
      </w:pPr>
      <w:r w:rsidRPr="00761FEA">
        <w:rPr>
          <w:lang w:eastAsia="bg-BG"/>
        </w:rPr>
        <w:t xml:space="preserve">В изследвания върху репродукцията на животни са наблюдавани </w:t>
      </w:r>
      <w:proofErr w:type="spellStart"/>
      <w:r w:rsidRPr="00761FEA">
        <w:rPr>
          <w:lang w:eastAsia="bg-BG"/>
        </w:rPr>
        <w:t>ембриотоксични</w:t>
      </w:r>
      <w:proofErr w:type="spellEnd"/>
      <w:r w:rsidRPr="00761FEA">
        <w:rPr>
          <w:lang w:eastAsia="bg-BG"/>
        </w:rPr>
        <w:t xml:space="preserve"> промени, предизвикани от </w:t>
      </w:r>
      <w:proofErr w:type="spellStart"/>
      <w:r w:rsidRPr="00761FEA">
        <w:rPr>
          <w:lang w:eastAsia="bg-BG"/>
        </w:rPr>
        <w:t>толперизон</w:t>
      </w:r>
      <w:proofErr w:type="spellEnd"/>
      <w:r w:rsidRPr="00761FEA">
        <w:rPr>
          <w:lang w:eastAsia="bg-BG"/>
        </w:rPr>
        <w:t xml:space="preserve"> хидрохлорид, при прилагане на плъхове на дневна доза от 500 </w:t>
      </w:r>
      <w:r w:rsidRPr="00761FEA">
        <w:rPr>
          <w:lang w:val="en-US"/>
        </w:rPr>
        <w:t xml:space="preserve">mg/kg </w:t>
      </w:r>
      <w:r w:rsidRPr="00761FEA">
        <w:rPr>
          <w:lang w:eastAsia="bg-BG"/>
        </w:rPr>
        <w:t xml:space="preserve">и с прилагане на зайци на доза от 250 </w:t>
      </w:r>
      <w:r w:rsidRPr="00761FEA">
        <w:rPr>
          <w:lang w:val="en-US"/>
        </w:rPr>
        <w:t xml:space="preserve">mg/kg </w:t>
      </w:r>
      <w:r w:rsidRPr="00761FEA">
        <w:rPr>
          <w:lang w:eastAsia="bg-BG"/>
        </w:rPr>
        <w:t xml:space="preserve">дневно. Не са наблюдавани тератогенни ефекти, предизвикани от </w:t>
      </w:r>
      <w:proofErr w:type="spellStart"/>
      <w:r w:rsidRPr="00761FEA">
        <w:rPr>
          <w:lang w:eastAsia="bg-BG"/>
        </w:rPr>
        <w:t>толперизон</w:t>
      </w:r>
      <w:proofErr w:type="spellEnd"/>
      <w:r w:rsidRPr="00761FEA">
        <w:rPr>
          <w:lang w:eastAsia="bg-BG"/>
        </w:rPr>
        <w:t xml:space="preserve"> хидрохлорид.</w:t>
      </w:r>
    </w:p>
    <w:p w14:paraId="2DF9C0BB" w14:textId="77777777" w:rsidR="00761FEA" w:rsidRDefault="00761FEA" w:rsidP="00761FEA">
      <w:pPr>
        <w:rPr>
          <w:lang w:eastAsia="bg-BG"/>
        </w:rPr>
      </w:pPr>
    </w:p>
    <w:p w14:paraId="7588545A" w14:textId="6263E94B" w:rsidR="00761FEA" w:rsidRPr="00761FEA" w:rsidRDefault="00761FEA" w:rsidP="00761FEA">
      <w:pPr>
        <w:rPr>
          <w:sz w:val="24"/>
          <w:szCs w:val="24"/>
        </w:rPr>
      </w:pPr>
      <w:r w:rsidRPr="00761FEA">
        <w:rPr>
          <w:lang w:eastAsia="bg-BG"/>
        </w:rPr>
        <w:t xml:space="preserve">Макар че зайците са едни от най-чувствителните обекти за изследвания върху репродукцията за токсичност и дозата, която предизвиква </w:t>
      </w:r>
      <w:proofErr w:type="spellStart"/>
      <w:r w:rsidRPr="00761FEA">
        <w:rPr>
          <w:lang w:eastAsia="bg-BG"/>
        </w:rPr>
        <w:t>фетотоксични</w:t>
      </w:r>
      <w:proofErr w:type="spellEnd"/>
      <w:r w:rsidRPr="00761FEA">
        <w:rPr>
          <w:lang w:eastAsia="bg-BG"/>
        </w:rPr>
        <w:t xml:space="preserve"> ефекти, изглежда подходящо висока в сравнение с терапевтичните дози при хора, </w:t>
      </w:r>
      <w:proofErr w:type="spellStart"/>
      <w:r w:rsidRPr="00761FEA">
        <w:rPr>
          <w:lang w:eastAsia="bg-BG"/>
        </w:rPr>
        <w:t>Мидокалм</w:t>
      </w:r>
      <w:proofErr w:type="spellEnd"/>
      <w:r w:rsidRPr="00761FEA">
        <w:rPr>
          <w:lang w:eastAsia="bg-BG"/>
        </w:rPr>
        <w:t xml:space="preserve"> трябва да бъде използван по време на бременност само, ако ползата от лечението очевидно оправдава възможния риск за плода.</w:t>
      </w:r>
    </w:p>
    <w:p w14:paraId="7976ECB6" w14:textId="77777777" w:rsidR="00761FEA" w:rsidRDefault="00761FEA" w:rsidP="00761FEA">
      <w:pPr>
        <w:rPr>
          <w:lang w:eastAsia="bg-BG"/>
        </w:rPr>
      </w:pPr>
    </w:p>
    <w:p w14:paraId="4EDFCF96" w14:textId="6163A1A5" w:rsidR="00761FEA" w:rsidRPr="00761FEA" w:rsidRDefault="00761FEA" w:rsidP="00761FEA">
      <w:pPr>
        <w:pStyle w:val="Heading3"/>
        <w:rPr>
          <w:rFonts w:eastAsia="Times New Roman"/>
          <w:u w:val="single"/>
          <w:lang w:eastAsia="bg-BG"/>
        </w:rPr>
      </w:pPr>
      <w:r w:rsidRPr="00761FEA">
        <w:rPr>
          <w:rFonts w:eastAsia="Times New Roman"/>
          <w:u w:val="single"/>
          <w:lang w:eastAsia="bg-BG"/>
        </w:rPr>
        <w:t>Кърмене</w:t>
      </w:r>
    </w:p>
    <w:p w14:paraId="463D1D5E" w14:textId="55A582E4" w:rsidR="00761FEA" w:rsidRDefault="00761FEA" w:rsidP="00761FEA">
      <w:r>
        <w:t xml:space="preserve">Не е известно дали </w:t>
      </w:r>
      <w:proofErr w:type="spellStart"/>
      <w:r>
        <w:t>толперизон</w:t>
      </w:r>
      <w:proofErr w:type="spellEnd"/>
      <w:r>
        <w:t xml:space="preserve"> хидрохлорид се </w:t>
      </w:r>
      <w:proofErr w:type="spellStart"/>
      <w:r>
        <w:t>екскретира</w:t>
      </w:r>
      <w:proofErr w:type="spellEnd"/>
      <w:r>
        <w:t xml:space="preserve"> в майчиното мляко. Поради това, </w:t>
      </w:r>
      <w:proofErr w:type="spellStart"/>
      <w:r>
        <w:t>Мидокалм</w:t>
      </w:r>
      <w:proofErr w:type="spellEnd"/>
      <w:r>
        <w:t xml:space="preserve"> не трябва да се прилага по време на кърмене.</w:t>
      </w:r>
    </w:p>
    <w:p w14:paraId="499B3BBF" w14:textId="77777777" w:rsidR="00761FEA" w:rsidRPr="00761FEA" w:rsidRDefault="00761FEA" w:rsidP="00761FEA"/>
    <w:p w14:paraId="4F08CC4F" w14:textId="634FDCD6" w:rsidR="005A66D9" w:rsidRDefault="002C50EE" w:rsidP="00CA1B57">
      <w:pPr>
        <w:pStyle w:val="Heading2"/>
      </w:pPr>
      <w:r>
        <w:t>4.7. Ефекти върху способността за шофиране и работа с машини</w:t>
      </w:r>
    </w:p>
    <w:p w14:paraId="0278B727" w14:textId="77777777" w:rsidR="00761FEA" w:rsidRDefault="00761FEA" w:rsidP="00761FEA">
      <w:pPr>
        <w:rPr>
          <w:lang w:eastAsia="bg-BG"/>
        </w:rPr>
      </w:pPr>
    </w:p>
    <w:p w14:paraId="083C7DAA" w14:textId="5EDA9450" w:rsidR="00761FEA" w:rsidRPr="00761FEA" w:rsidRDefault="00761FEA" w:rsidP="00761FEA">
      <w:pPr>
        <w:rPr>
          <w:sz w:val="24"/>
          <w:szCs w:val="24"/>
        </w:rPr>
      </w:pPr>
      <w:r w:rsidRPr="00761FEA">
        <w:rPr>
          <w:lang w:eastAsia="bg-BG"/>
        </w:rPr>
        <w:t xml:space="preserve">Въз основа на </w:t>
      </w:r>
      <w:proofErr w:type="spellStart"/>
      <w:r w:rsidRPr="00761FEA">
        <w:rPr>
          <w:lang w:eastAsia="bg-BG"/>
        </w:rPr>
        <w:t>фармакодинамичния</w:t>
      </w:r>
      <w:proofErr w:type="spellEnd"/>
      <w:r w:rsidRPr="00761FEA">
        <w:rPr>
          <w:lang w:eastAsia="bg-BG"/>
        </w:rPr>
        <w:t xml:space="preserve"> профил на </w:t>
      </w:r>
      <w:proofErr w:type="spellStart"/>
      <w:r w:rsidRPr="00761FEA">
        <w:rPr>
          <w:lang w:eastAsia="bg-BG"/>
        </w:rPr>
        <w:t>толперизон</w:t>
      </w:r>
      <w:proofErr w:type="spellEnd"/>
      <w:r w:rsidRPr="00761FEA">
        <w:rPr>
          <w:lang w:eastAsia="bg-BG"/>
        </w:rPr>
        <w:t xml:space="preserve"> хидрохлорид и на двойно-сляпо, рандомизирано клинично изпитване с </w:t>
      </w:r>
      <w:proofErr w:type="spellStart"/>
      <w:r w:rsidRPr="00761FEA">
        <w:rPr>
          <w:lang w:eastAsia="bg-BG"/>
        </w:rPr>
        <w:t>Мидокалм</w:t>
      </w:r>
      <w:proofErr w:type="spellEnd"/>
      <w:r w:rsidRPr="00761FEA">
        <w:rPr>
          <w:lang w:eastAsia="bg-BG"/>
        </w:rPr>
        <w:t xml:space="preserve"> 50 </w:t>
      </w:r>
      <w:r w:rsidRPr="00761FEA">
        <w:rPr>
          <w:lang w:val="en-US"/>
        </w:rPr>
        <w:t xml:space="preserve">mg </w:t>
      </w:r>
      <w:r w:rsidRPr="00761FEA">
        <w:rPr>
          <w:lang w:eastAsia="bg-BG"/>
        </w:rPr>
        <w:t xml:space="preserve">филмирани таблетки за оценяване способността за шофиране при здрави доброволци, може да се каже, че </w:t>
      </w:r>
      <w:proofErr w:type="spellStart"/>
      <w:r w:rsidRPr="00761FEA">
        <w:rPr>
          <w:lang w:eastAsia="bg-BG"/>
        </w:rPr>
        <w:t>толперизон</w:t>
      </w:r>
      <w:proofErr w:type="spellEnd"/>
      <w:r w:rsidRPr="00761FEA">
        <w:rPr>
          <w:lang w:eastAsia="bg-BG"/>
        </w:rPr>
        <w:t xml:space="preserve"> хидрохлорид не предизвиква каквато и да било </w:t>
      </w:r>
      <w:proofErr w:type="spellStart"/>
      <w:r w:rsidRPr="00761FEA">
        <w:rPr>
          <w:lang w:eastAsia="bg-BG"/>
        </w:rPr>
        <w:t>седация</w:t>
      </w:r>
      <w:proofErr w:type="spellEnd"/>
      <w:r w:rsidRPr="00761FEA">
        <w:rPr>
          <w:lang w:eastAsia="bg-BG"/>
        </w:rPr>
        <w:t xml:space="preserve"> и не намалява времето за </w:t>
      </w:r>
      <w:proofErr w:type="spellStart"/>
      <w:r w:rsidRPr="00761FEA">
        <w:rPr>
          <w:lang w:eastAsia="bg-BG"/>
        </w:rPr>
        <w:t>сензомоторните</w:t>
      </w:r>
      <w:proofErr w:type="spellEnd"/>
      <w:r w:rsidRPr="00761FEA">
        <w:rPr>
          <w:lang w:eastAsia="bg-BG"/>
        </w:rPr>
        <w:t xml:space="preserve"> реакции и психомоторните действия. Поради това, за разлика от много други централно </w:t>
      </w:r>
      <w:proofErr w:type="spellStart"/>
      <w:r w:rsidRPr="00761FEA">
        <w:rPr>
          <w:lang w:eastAsia="bg-BG"/>
        </w:rPr>
        <w:t>действуващи</w:t>
      </w:r>
      <w:proofErr w:type="spellEnd"/>
      <w:r w:rsidRPr="00761FEA">
        <w:rPr>
          <w:lang w:eastAsia="bg-BG"/>
        </w:rPr>
        <w:t xml:space="preserve"> мускулни </w:t>
      </w:r>
      <w:proofErr w:type="spellStart"/>
      <w:r w:rsidRPr="00761FEA">
        <w:rPr>
          <w:lang w:eastAsia="bg-BG"/>
        </w:rPr>
        <w:t>релаксанти</w:t>
      </w:r>
      <w:proofErr w:type="spellEnd"/>
      <w:r w:rsidRPr="00761FEA">
        <w:rPr>
          <w:lang w:eastAsia="bg-BG"/>
        </w:rPr>
        <w:t xml:space="preserve">, </w:t>
      </w:r>
      <w:proofErr w:type="spellStart"/>
      <w:r w:rsidRPr="00761FEA">
        <w:rPr>
          <w:lang w:eastAsia="bg-BG"/>
        </w:rPr>
        <w:t>Мидокалм</w:t>
      </w:r>
      <w:proofErr w:type="spellEnd"/>
      <w:r w:rsidRPr="00761FEA">
        <w:rPr>
          <w:lang w:eastAsia="bg-BG"/>
        </w:rPr>
        <w:t xml:space="preserve"> не упражнява отрицателно въздействие върху способността за шофиране и работа с машини. Пациентите, които получават замаяност, сънливост, нарушена концентрация, епилепсия, замъглено зрение или мускулна слабост по време на приема на </w:t>
      </w:r>
      <w:proofErr w:type="spellStart"/>
      <w:r w:rsidRPr="00761FEA">
        <w:rPr>
          <w:lang w:eastAsia="bg-BG"/>
        </w:rPr>
        <w:t>толперизон</w:t>
      </w:r>
      <w:proofErr w:type="spellEnd"/>
      <w:r w:rsidRPr="00761FEA">
        <w:rPr>
          <w:lang w:eastAsia="bg-BG"/>
        </w:rPr>
        <w:t>, трябва да се консултират със своя лекар.</w:t>
      </w:r>
    </w:p>
    <w:p w14:paraId="09D7DE67" w14:textId="77777777" w:rsidR="00761FEA" w:rsidRPr="00761FEA" w:rsidRDefault="00761FEA" w:rsidP="00761FEA"/>
    <w:p w14:paraId="4DFE83EE" w14:textId="6C1710D5" w:rsidR="009B171C" w:rsidRDefault="002C50EE" w:rsidP="00CA1B57">
      <w:pPr>
        <w:pStyle w:val="Heading2"/>
      </w:pPr>
      <w:r>
        <w:t>4.8. Нежелани лекарствени реакции</w:t>
      </w:r>
    </w:p>
    <w:p w14:paraId="1AFD780C" w14:textId="77777777" w:rsidR="00761FEA" w:rsidRDefault="00761FEA" w:rsidP="00761FEA">
      <w:pPr>
        <w:spacing w:line="240" w:lineRule="auto"/>
        <w:rPr>
          <w:rFonts w:ascii="Times New Roman" w:eastAsia="Times New Roman" w:hAnsi="Times New Roman" w:cs="Times New Roman"/>
          <w:color w:val="000000"/>
          <w:sz w:val="20"/>
          <w:szCs w:val="20"/>
          <w:lang w:eastAsia="bg-BG"/>
        </w:rPr>
      </w:pPr>
    </w:p>
    <w:p w14:paraId="0F764F21" w14:textId="7D64B194" w:rsidR="00761FEA" w:rsidRPr="00761FEA" w:rsidRDefault="00761FEA" w:rsidP="00761FEA">
      <w:pPr>
        <w:rPr>
          <w:sz w:val="24"/>
          <w:szCs w:val="24"/>
        </w:rPr>
      </w:pPr>
      <w:r w:rsidRPr="00761FEA">
        <w:rPr>
          <w:lang w:eastAsia="bg-BG"/>
        </w:rPr>
        <w:t xml:space="preserve">Профилът на безопасност на таблетките, съдържащи </w:t>
      </w:r>
      <w:proofErr w:type="spellStart"/>
      <w:r w:rsidRPr="00761FEA">
        <w:rPr>
          <w:lang w:eastAsia="bg-BG"/>
        </w:rPr>
        <w:t>толперизон</w:t>
      </w:r>
      <w:proofErr w:type="spellEnd"/>
      <w:r w:rsidRPr="00761FEA">
        <w:rPr>
          <w:lang w:eastAsia="bg-BG"/>
        </w:rPr>
        <w:t xml:space="preserve">, е подкрепен с данните от над 12 000 пациенти. Според тези данни най-често засегнатите </w:t>
      </w:r>
      <w:proofErr w:type="spellStart"/>
      <w:r w:rsidRPr="00761FEA">
        <w:rPr>
          <w:lang w:eastAsia="bg-BG"/>
        </w:rPr>
        <w:t>системо</w:t>
      </w:r>
      <w:proofErr w:type="spellEnd"/>
      <w:r w:rsidRPr="00761FEA">
        <w:rPr>
          <w:lang w:eastAsia="bg-BG"/>
        </w:rPr>
        <w:t>-органни класове са нарушение на кожата и подкожната тъкан, общи нарушения, неврологични нарушения и стомашно-чревни нарушения.</w:t>
      </w:r>
    </w:p>
    <w:p w14:paraId="74F10FDB" w14:textId="77777777" w:rsidR="00761FEA" w:rsidRDefault="00761FEA" w:rsidP="00761FEA">
      <w:pPr>
        <w:rPr>
          <w:lang w:eastAsia="bg-BG"/>
        </w:rPr>
      </w:pPr>
    </w:p>
    <w:p w14:paraId="4BEDA807" w14:textId="5EFA2A89" w:rsidR="00761FEA" w:rsidRDefault="00761FEA" w:rsidP="00761FEA">
      <w:pPr>
        <w:rPr>
          <w:lang w:eastAsia="bg-BG"/>
        </w:rPr>
      </w:pPr>
      <w:r w:rsidRPr="00761FEA">
        <w:rPr>
          <w:lang w:eastAsia="bg-BG"/>
        </w:rPr>
        <w:t xml:space="preserve">Според данните от </w:t>
      </w:r>
      <w:proofErr w:type="spellStart"/>
      <w:r w:rsidRPr="00761FEA">
        <w:rPr>
          <w:lang w:eastAsia="bg-BG"/>
        </w:rPr>
        <w:t>постмаркетинговия</w:t>
      </w:r>
      <w:proofErr w:type="spellEnd"/>
      <w:r w:rsidRPr="00761FEA">
        <w:rPr>
          <w:lang w:eastAsia="bg-BG"/>
        </w:rPr>
        <w:t xml:space="preserve"> период, реакциите на свръхчувствителност, свързани с приложението на </w:t>
      </w:r>
      <w:proofErr w:type="spellStart"/>
      <w:r w:rsidRPr="00761FEA">
        <w:rPr>
          <w:lang w:eastAsia="bg-BG"/>
        </w:rPr>
        <w:t>толперизон</w:t>
      </w:r>
      <w:proofErr w:type="spellEnd"/>
      <w:r w:rsidRPr="00761FEA">
        <w:rPr>
          <w:lang w:eastAsia="bg-BG"/>
        </w:rPr>
        <w:t>, представляват около 50-60% от съобщените случаи. В повечето от случаите състоянието на пациентите не е сериозно, със самоограничаващи се симптоми. Случаи на животозастрашаващи реакции на свръхчувствителност са съобщавани много рядко.</w:t>
      </w:r>
    </w:p>
    <w:p w14:paraId="3E3EABDA" w14:textId="05539B1F" w:rsidR="00761FEA" w:rsidRDefault="00761FEA" w:rsidP="00761FEA">
      <w:pPr>
        <w:rPr>
          <w:lang w:eastAsia="bg-BG"/>
        </w:rPr>
      </w:pPr>
    </w:p>
    <w:tbl>
      <w:tblPr>
        <w:tblStyle w:val="TableGrid"/>
        <w:tblW w:w="0" w:type="auto"/>
        <w:tblLook w:val="04A0" w:firstRow="1" w:lastRow="0" w:firstColumn="1" w:lastColumn="0" w:noHBand="0" w:noVBand="1"/>
      </w:tblPr>
      <w:tblGrid>
        <w:gridCol w:w="1939"/>
        <w:gridCol w:w="1417"/>
        <w:gridCol w:w="1706"/>
        <w:gridCol w:w="2497"/>
        <w:gridCol w:w="2017"/>
      </w:tblGrid>
      <w:tr w:rsidR="00761FEA" w14:paraId="46DD3985" w14:textId="77777777" w:rsidTr="00761FEA">
        <w:tc>
          <w:tcPr>
            <w:tcW w:w="1939" w:type="dxa"/>
          </w:tcPr>
          <w:p w14:paraId="4A92BFA2" w14:textId="672B13EC" w:rsidR="00761FEA" w:rsidRPr="00761FEA" w:rsidRDefault="00761FEA" w:rsidP="00761FEA">
            <w:pPr>
              <w:rPr>
                <w:b/>
                <w:bCs/>
              </w:rPr>
            </w:pPr>
            <w:r w:rsidRPr="00761FEA">
              <w:rPr>
                <w:b/>
                <w:bCs/>
                <w:lang w:val="en-US"/>
              </w:rPr>
              <w:t>MedDRA SOC</w:t>
            </w:r>
          </w:p>
        </w:tc>
        <w:tc>
          <w:tcPr>
            <w:tcW w:w="1417" w:type="dxa"/>
          </w:tcPr>
          <w:p w14:paraId="7ACE7693" w14:textId="7AA829F6" w:rsidR="00761FEA" w:rsidRPr="00761FEA" w:rsidRDefault="00761FEA" w:rsidP="00761FEA">
            <w:pPr>
              <w:rPr>
                <w:b/>
                <w:bCs/>
              </w:rPr>
            </w:pPr>
            <w:r w:rsidRPr="00761FEA">
              <w:rPr>
                <w:b/>
                <w:bCs/>
              </w:rPr>
              <w:t>Чести (</w:t>
            </w:r>
            <w:r w:rsidRPr="00761FEA">
              <w:rPr>
                <w:b/>
                <w:bCs/>
                <w:lang w:val="en-US"/>
              </w:rPr>
              <w:t>≥</w:t>
            </w:r>
            <w:r w:rsidRPr="00761FEA">
              <w:rPr>
                <w:b/>
                <w:bCs/>
              </w:rPr>
              <w:t>1/100 до &lt;1/10)</w:t>
            </w:r>
          </w:p>
        </w:tc>
        <w:tc>
          <w:tcPr>
            <w:tcW w:w="1706" w:type="dxa"/>
          </w:tcPr>
          <w:p w14:paraId="5DA7E59A" w14:textId="205EAB6B" w:rsidR="00761FEA" w:rsidRPr="00761FEA" w:rsidRDefault="00761FEA" w:rsidP="00761FEA">
            <w:pPr>
              <w:rPr>
                <w:b/>
                <w:bCs/>
              </w:rPr>
            </w:pPr>
            <w:r w:rsidRPr="00761FEA">
              <w:rPr>
                <w:b/>
                <w:bCs/>
              </w:rPr>
              <w:t>Нечести (</w:t>
            </w:r>
            <w:r w:rsidRPr="00761FEA">
              <w:rPr>
                <w:b/>
                <w:bCs/>
                <w:lang w:val="en-US"/>
              </w:rPr>
              <w:t>≥</w:t>
            </w:r>
            <w:r w:rsidRPr="00761FEA">
              <w:rPr>
                <w:b/>
                <w:bCs/>
              </w:rPr>
              <w:t>1/1 000 до&lt;1/100)</w:t>
            </w:r>
          </w:p>
        </w:tc>
        <w:tc>
          <w:tcPr>
            <w:tcW w:w="2497" w:type="dxa"/>
          </w:tcPr>
          <w:p w14:paraId="6AE2F4D2" w14:textId="77777777" w:rsidR="00761FEA" w:rsidRPr="00761FEA" w:rsidRDefault="00761FEA" w:rsidP="00761FEA">
            <w:pPr>
              <w:rPr>
                <w:b/>
                <w:bCs/>
              </w:rPr>
            </w:pPr>
            <w:r w:rsidRPr="00761FEA">
              <w:rPr>
                <w:b/>
                <w:bCs/>
              </w:rPr>
              <w:t>Редки</w:t>
            </w:r>
          </w:p>
          <w:p w14:paraId="0D203D0F" w14:textId="1FD70B09" w:rsidR="00761FEA" w:rsidRPr="00761FEA" w:rsidRDefault="00761FEA" w:rsidP="00761FEA">
            <w:pPr>
              <w:rPr>
                <w:b/>
                <w:bCs/>
              </w:rPr>
            </w:pPr>
            <w:r w:rsidRPr="00761FEA">
              <w:rPr>
                <w:b/>
                <w:bCs/>
              </w:rPr>
              <w:t>(</w:t>
            </w:r>
            <w:r w:rsidRPr="00761FEA">
              <w:rPr>
                <w:b/>
                <w:bCs/>
                <w:lang w:val="en-US"/>
              </w:rPr>
              <w:t>≥</w:t>
            </w:r>
            <w:r w:rsidRPr="00761FEA">
              <w:rPr>
                <w:b/>
                <w:bCs/>
              </w:rPr>
              <w:t>1/10 000 до &lt;1/1000)</w:t>
            </w:r>
          </w:p>
        </w:tc>
        <w:tc>
          <w:tcPr>
            <w:tcW w:w="2017" w:type="dxa"/>
          </w:tcPr>
          <w:p w14:paraId="28D32272" w14:textId="17CF1DBB" w:rsidR="00761FEA" w:rsidRPr="00761FEA" w:rsidRDefault="00761FEA" w:rsidP="00761FEA">
            <w:pPr>
              <w:rPr>
                <w:b/>
                <w:bCs/>
              </w:rPr>
            </w:pPr>
            <w:r w:rsidRPr="00761FEA">
              <w:rPr>
                <w:b/>
                <w:bCs/>
              </w:rPr>
              <w:t>Много редки (&lt;1/10 000)</w:t>
            </w:r>
          </w:p>
        </w:tc>
      </w:tr>
      <w:tr w:rsidR="00761FEA" w14:paraId="46B35F28" w14:textId="77777777" w:rsidTr="00761FEA">
        <w:tc>
          <w:tcPr>
            <w:tcW w:w="1939" w:type="dxa"/>
          </w:tcPr>
          <w:p w14:paraId="2FF46F72" w14:textId="01190808" w:rsidR="00761FEA" w:rsidRDefault="00761FEA" w:rsidP="00761FEA">
            <w:r>
              <w:t xml:space="preserve">Нарушения на кръвта и </w:t>
            </w:r>
            <w:r>
              <w:lastRenderedPageBreak/>
              <w:t>лимфната система</w:t>
            </w:r>
          </w:p>
        </w:tc>
        <w:tc>
          <w:tcPr>
            <w:tcW w:w="1417" w:type="dxa"/>
          </w:tcPr>
          <w:p w14:paraId="4F6430DE" w14:textId="77777777" w:rsidR="00761FEA" w:rsidRDefault="00761FEA" w:rsidP="00761FEA"/>
        </w:tc>
        <w:tc>
          <w:tcPr>
            <w:tcW w:w="1706" w:type="dxa"/>
          </w:tcPr>
          <w:p w14:paraId="51B3A74A" w14:textId="77777777" w:rsidR="00761FEA" w:rsidRDefault="00761FEA" w:rsidP="00761FEA"/>
        </w:tc>
        <w:tc>
          <w:tcPr>
            <w:tcW w:w="2497" w:type="dxa"/>
          </w:tcPr>
          <w:p w14:paraId="74259846" w14:textId="77777777" w:rsidR="00761FEA" w:rsidRDefault="00761FEA" w:rsidP="00761FEA"/>
        </w:tc>
        <w:tc>
          <w:tcPr>
            <w:tcW w:w="2017" w:type="dxa"/>
          </w:tcPr>
          <w:p w14:paraId="3855DAE5" w14:textId="77777777" w:rsidR="00761FEA" w:rsidRDefault="00761FEA" w:rsidP="00761FEA">
            <w:r>
              <w:t>Анемия</w:t>
            </w:r>
          </w:p>
          <w:p w14:paraId="614F9FD3" w14:textId="50BB61AD" w:rsidR="00761FEA" w:rsidRDefault="00761FEA" w:rsidP="00761FEA">
            <w:proofErr w:type="spellStart"/>
            <w:r>
              <w:t>Лимфаденопатия</w:t>
            </w:r>
            <w:proofErr w:type="spellEnd"/>
          </w:p>
        </w:tc>
      </w:tr>
      <w:tr w:rsidR="00761FEA" w14:paraId="5EB58112" w14:textId="77777777" w:rsidTr="00761FEA">
        <w:tc>
          <w:tcPr>
            <w:tcW w:w="1939" w:type="dxa"/>
          </w:tcPr>
          <w:p w14:paraId="6A5664E2" w14:textId="3F9F1106" w:rsidR="00761FEA" w:rsidRDefault="00761FEA" w:rsidP="00761FEA">
            <w:r>
              <w:t>Нарушения на имунната система</w:t>
            </w:r>
          </w:p>
        </w:tc>
        <w:tc>
          <w:tcPr>
            <w:tcW w:w="1417" w:type="dxa"/>
          </w:tcPr>
          <w:p w14:paraId="0F692CC3" w14:textId="77777777" w:rsidR="00761FEA" w:rsidRDefault="00761FEA" w:rsidP="00761FEA"/>
        </w:tc>
        <w:tc>
          <w:tcPr>
            <w:tcW w:w="1706" w:type="dxa"/>
          </w:tcPr>
          <w:p w14:paraId="50E6F594" w14:textId="77777777" w:rsidR="00761FEA" w:rsidRDefault="00761FEA" w:rsidP="00761FEA"/>
        </w:tc>
        <w:tc>
          <w:tcPr>
            <w:tcW w:w="2497" w:type="dxa"/>
          </w:tcPr>
          <w:p w14:paraId="47680635" w14:textId="545CF197" w:rsidR="00761FEA" w:rsidRDefault="00761FEA" w:rsidP="00761FEA">
            <w:r>
              <w:t xml:space="preserve">Реакция на свръхчувствителност* </w:t>
            </w:r>
            <w:proofErr w:type="spellStart"/>
            <w:r>
              <w:t>Анафилактична</w:t>
            </w:r>
            <w:proofErr w:type="spellEnd"/>
            <w:r>
              <w:t xml:space="preserve"> реакции</w:t>
            </w:r>
          </w:p>
        </w:tc>
        <w:tc>
          <w:tcPr>
            <w:tcW w:w="2017" w:type="dxa"/>
          </w:tcPr>
          <w:p w14:paraId="7CC2F81E" w14:textId="0CAD029A" w:rsidR="00761FEA" w:rsidRDefault="00761FEA" w:rsidP="00761FEA">
            <w:proofErr w:type="spellStart"/>
            <w:r>
              <w:t>Анафилактичен</w:t>
            </w:r>
            <w:proofErr w:type="spellEnd"/>
            <w:r>
              <w:t xml:space="preserve"> шок</w:t>
            </w:r>
          </w:p>
        </w:tc>
      </w:tr>
      <w:tr w:rsidR="00761FEA" w14:paraId="1D6D3F06" w14:textId="77777777" w:rsidTr="00761FEA">
        <w:tc>
          <w:tcPr>
            <w:tcW w:w="1939" w:type="dxa"/>
          </w:tcPr>
          <w:p w14:paraId="64499221" w14:textId="77777777" w:rsidR="00761FEA" w:rsidRDefault="00761FEA" w:rsidP="00761FEA">
            <w:r>
              <w:t>Нарушения на метаболизма и</w:t>
            </w:r>
          </w:p>
          <w:p w14:paraId="74257836" w14:textId="7577E110" w:rsidR="00761FEA" w:rsidRDefault="00761FEA" w:rsidP="00761FEA">
            <w:r>
              <w:t>храненето</w:t>
            </w:r>
          </w:p>
        </w:tc>
        <w:tc>
          <w:tcPr>
            <w:tcW w:w="1417" w:type="dxa"/>
          </w:tcPr>
          <w:p w14:paraId="5C81A64D" w14:textId="77777777" w:rsidR="00761FEA" w:rsidRDefault="00761FEA" w:rsidP="00761FEA"/>
        </w:tc>
        <w:tc>
          <w:tcPr>
            <w:tcW w:w="1706" w:type="dxa"/>
          </w:tcPr>
          <w:p w14:paraId="74D5CD62" w14:textId="1302244B" w:rsidR="00761FEA" w:rsidRDefault="00761FEA" w:rsidP="00761FEA">
            <w:r>
              <w:t>Анорексия</w:t>
            </w:r>
          </w:p>
        </w:tc>
        <w:tc>
          <w:tcPr>
            <w:tcW w:w="2497" w:type="dxa"/>
          </w:tcPr>
          <w:p w14:paraId="49351AA4" w14:textId="77777777" w:rsidR="00761FEA" w:rsidRDefault="00761FEA" w:rsidP="00761FEA"/>
        </w:tc>
        <w:tc>
          <w:tcPr>
            <w:tcW w:w="2017" w:type="dxa"/>
          </w:tcPr>
          <w:p w14:paraId="154BF11A" w14:textId="5436FFED" w:rsidR="00761FEA" w:rsidRDefault="00761FEA" w:rsidP="00761FEA">
            <w:proofErr w:type="spellStart"/>
            <w:r>
              <w:t>Полидипсия</w:t>
            </w:r>
            <w:proofErr w:type="spellEnd"/>
          </w:p>
        </w:tc>
      </w:tr>
      <w:tr w:rsidR="00761FEA" w14:paraId="4C7FEC78" w14:textId="77777777" w:rsidTr="00761FEA">
        <w:tc>
          <w:tcPr>
            <w:tcW w:w="1939" w:type="dxa"/>
          </w:tcPr>
          <w:p w14:paraId="03179516" w14:textId="5D050727" w:rsidR="00761FEA" w:rsidRDefault="00761FEA" w:rsidP="00761FEA">
            <w:r>
              <w:t>Психични нарушения</w:t>
            </w:r>
          </w:p>
        </w:tc>
        <w:tc>
          <w:tcPr>
            <w:tcW w:w="1417" w:type="dxa"/>
          </w:tcPr>
          <w:p w14:paraId="3ABF208B" w14:textId="77777777" w:rsidR="00761FEA" w:rsidRDefault="00761FEA" w:rsidP="00761FEA"/>
        </w:tc>
        <w:tc>
          <w:tcPr>
            <w:tcW w:w="1706" w:type="dxa"/>
          </w:tcPr>
          <w:p w14:paraId="51504D23" w14:textId="24F05E21" w:rsidR="00761FEA" w:rsidRDefault="00761FEA" w:rsidP="00761FEA">
            <w:r>
              <w:t>Безсъние Нарушения на съня</w:t>
            </w:r>
          </w:p>
        </w:tc>
        <w:tc>
          <w:tcPr>
            <w:tcW w:w="2497" w:type="dxa"/>
          </w:tcPr>
          <w:p w14:paraId="3457CE3D" w14:textId="77777777" w:rsidR="00761FEA" w:rsidRDefault="00761FEA" w:rsidP="00761FEA">
            <w:r>
              <w:t>Понижена активност</w:t>
            </w:r>
          </w:p>
          <w:p w14:paraId="10AC23FD" w14:textId="278FC11E" w:rsidR="00761FEA" w:rsidRDefault="00761FEA" w:rsidP="00761FEA">
            <w:r>
              <w:t>Депресия</w:t>
            </w:r>
          </w:p>
        </w:tc>
        <w:tc>
          <w:tcPr>
            <w:tcW w:w="2017" w:type="dxa"/>
          </w:tcPr>
          <w:p w14:paraId="36ED6672" w14:textId="50F07643" w:rsidR="00761FEA" w:rsidRDefault="00761FEA" w:rsidP="00761FEA">
            <w:r>
              <w:t>Обърканост</w:t>
            </w:r>
          </w:p>
        </w:tc>
      </w:tr>
      <w:tr w:rsidR="00761FEA" w14:paraId="4EB470FF" w14:textId="77777777" w:rsidTr="00761FEA">
        <w:tc>
          <w:tcPr>
            <w:tcW w:w="1939" w:type="dxa"/>
          </w:tcPr>
          <w:p w14:paraId="629F9541" w14:textId="33F5C46E" w:rsidR="00761FEA" w:rsidRDefault="00761FEA" w:rsidP="00761FEA">
            <w:r>
              <w:t>Нарушения на нервната система</w:t>
            </w:r>
          </w:p>
        </w:tc>
        <w:tc>
          <w:tcPr>
            <w:tcW w:w="1417" w:type="dxa"/>
          </w:tcPr>
          <w:p w14:paraId="1F2DBA67" w14:textId="77777777" w:rsidR="00761FEA" w:rsidRDefault="00761FEA" w:rsidP="00761FEA"/>
        </w:tc>
        <w:tc>
          <w:tcPr>
            <w:tcW w:w="1706" w:type="dxa"/>
          </w:tcPr>
          <w:p w14:paraId="3854C873" w14:textId="767D6C80" w:rsidR="00761FEA" w:rsidRDefault="00761FEA" w:rsidP="00761FEA">
            <w:r>
              <w:t>Главоболие Замайване Сънливост</w:t>
            </w:r>
          </w:p>
        </w:tc>
        <w:tc>
          <w:tcPr>
            <w:tcW w:w="2497" w:type="dxa"/>
          </w:tcPr>
          <w:p w14:paraId="60B47531" w14:textId="77777777" w:rsidR="00761FEA" w:rsidRDefault="00761FEA" w:rsidP="00761FEA">
            <w:r>
              <w:t xml:space="preserve">Нарушения на вниманието Тремор Епилепсия </w:t>
            </w:r>
            <w:proofErr w:type="spellStart"/>
            <w:r>
              <w:t>Хипоестезия</w:t>
            </w:r>
            <w:proofErr w:type="spellEnd"/>
          </w:p>
          <w:p w14:paraId="0304A875" w14:textId="77777777" w:rsidR="00761FEA" w:rsidRDefault="00761FEA" w:rsidP="00761FEA">
            <w:pPr>
              <w:rPr>
                <w:sz w:val="20"/>
                <w:szCs w:val="20"/>
              </w:rPr>
            </w:pPr>
            <w:proofErr w:type="spellStart"/>
            <w:r>
              <w:rPr>
                <w:sz w:val="20"/>
                <w:szCs w:val="20"/>
              </w:rPr>
              <w:t>Парестезия</w:t>
            </w:r>
            <w:proofErr w:type="spellEnd"/>
            <w:r>
              <w:rPr>
                <w:sz w:val="20"/>
                <w:szCs w:val="20"/>
              </w:rPr>
              <w:t xml:space="preserve"> </w:t>
            </w:r>
          </w:p>
          <w:p w14:paraId="279AC51C" w14:textId="73619E59" w:rsidR="00761FEA" w:rsidRDefault="00761FEA" w:rsidP="00761FEA">
            <w:r>
              <w:rPr>
                <w:sz w:val="20"/>
                <w:szCs w:val="20"/>
              </w:rPr>
              <w:t>Летаргия</w:t>
            </w:r>
          </w:p>
        </w:tc>
        <w:tc>
          <w:tcPr>
            <w:tcW w:w="2017" w:type="dxa"/>
          </w:tcPr>
          <w:p w14:paraId="77889B22" w14:textId="77777777" w:rsidR="00761FEA" w:rsidRDefault="00761FEA" w:rsidP="00761FEA"/>
        </w:tc>
      </w:tr>
      <w:tr w:rsidR="00761FEA" w14:paraId="40F75B7B" w14:textId="77777777" w:rsidTr="00761FEA">
        <w:tc>
          <w:tcPr>
            <w:tcW w:w="1939" w:type="dxa"/>
            <w:vAlign w:val="bottom"/>
          </w:tcPr>
          <w:p w14:paraId="7B5FB409" w14:textId="255F365C" w:rsidR="00761FEA" w:rsidRDefault="00761FEA" w:rsidP="00761FEA">
            <w:r>
              <w:t>Нарушения на очите</w:t>
            </w:r>
          </w:p>
        </w:tc>
        <w:tc>
          <w:tcPr>
            <w:tcW w:w="1417" w:type="dxa"/>
          </w:tcPr>
          <w:p w14:paraId="218AAF76" w14:textId="77777777" w:rsidR="00761FEA" w:rsidRDefault="00761FEA" w:rsidP="00761FEA"/>
        </w:tc>
        <w:tc>
          <w:tcPr>
            <w:tcW w:w="1706" w:type="dxa"/>
          </w:tcPr>
          <w:p w14:paraId="607A14D0" w14:textId="77777777" w:rsidR="00761FEA" w:rsidRDefault="00761FEA" w:rsidP="00761FEA"/>
        </w:tc>
        <w:tc>
          <w:tcPr>
            <w:tcW w:w="2497" w:type="dxa"/>
          </w:tcPr>
          <w:p w14:paraId="467D4C53" w14:textId="50B53413" w:rsidR="00761FEA" w:rsidRDefault="00761FEA" w:rsidP="00761FEA">
            <w:r>
              <w:t>Замъглено зрение</w:t>
            </w:r>
          </w:p>
        </w:tc>
        <w:tc>
          <w:tcPr>
            <w:tcW w:w="2017" w:type="dxa"/>
          </w:tcPr>
          <w:p w14:paraId="4FE5E10C" w14:textId="77777777" w:rsidR="00761FEA" w:rsidRDefault="00761FEA" w:rsidP="00761FEA"/>
        </w:tc>
      </w:tr>
      <w:tr w:rsidR="00761FEA" w14:paraId="335378B9" w14:textId="77777777" w:rsidTr="00761FEA">
        <w:tc>
          <w:tcPr>
            <w:tcW w:w="1939" w:type="dxa"/>
            <w:vAlign w:val="bottom"/>
          </w:tcPr>
          <w:p w14:paraId="6C7D5A84" w14:textId="529B8FC6" w:rsidR="00761FEA" w:rsidRDefault="00761FEA" w:rsidP="00761FEA">
            <w:r>
              <w:t>Нарушения на ухото и лабиринта</w:t>
            </w:r>
          </w:p>
        </w:tc>
        <w:tc>
          <w:tcPr>
            <w:tcW w:w="1417" w:type="dxa"/>
          </w:tcPr>
          <w:p w14:paraId="20067C2E" w14:textId="77777777" w:rsidR="00761FEA" w:rsidRDefault="00761FEA" w:rsidP="00761FEA"/>
        </w:tc>
        <w:tc>
          <w:tcPr>
            <w:tcW w:w="1706" w:type="dxa"/>
          </w:tcPr>
          <w:p w14:paraId="33D6BEDD" w14:textId="77777777" w:rsidR="00761FEA" w:rsidRDefault="00761FEA" w:rsidP="00761FEA"/>
        </w:tc>
        <w:tc>
          <w:tcPr>
            <w:tcW w:w="2497" w:type="dxa"/>
            <w:vAlign w:val="bottom"/>
          </w:tcPr>
          <w:p w14:paraId="5064E912" w14:textId="34E774B9" w:rsidR="00761FEA" w:rsidRDefault="00761FEA" w:rsidP="00761FEA">
            <w:proofErr w:type="spellStart"/>
            <w:r>
              <w:t>Тинитус</w:t>
            </w:r>
            <w:proofErr w:type="spellEnd"/>
            <w:r>
              <w:t xml:space="preserve"> </w:t>
            </w:r>
            <w:proofErr w:type="spellStart"/>
            <w:r>
              <w:t>Вертиго</w:t>
            </w:r>
            <w:proofErr w:type="spellEnd"/>
          </w:p>
        </w:tc>
        <w:tc>
          <w:tcPr>
            <w:tcW w:w="2017" w:type="dxa"/>
          </w:tcPr>
          <w:p w14:paraId="4A4E27A3" w14:textId="77777777" w:rsidR="00761FEA" w:rsidRDefault="00761FEA" w:rsidP="00761FEA"/>
        </w:tc>
      </w:tr>
      <w:tr w:rsidR="00761FEA" w14:paraId="1D67C341" w14:textId="77777777" w:rsidTr="00761FEA">
        <w:tc>
          <w:tcPr>
            <w:tcW w:w="1939" w:type="dxa"/>
          </w:tcPr>
          <w:p w14:paraId="244B2940" w14:textId="2E75B639" w:rsidR="00761FEA" w:rsidRDefault="00761FEA" w:rsidP="00761FEA">
            <w:r>
              <w:t>Сърдечни нарушения</w:t>
            </w:r>
          </w:p>
        </w:tc>
        <w:tc>
          <w:tcPr>
            <w:tcW w:w="1417" w:type="dxa"/>
          </w:tcPr>
          <w:p w14:paraId="727A4022" w14:textId="77777777" w:rsidR="00761FEA" w:rsidRDefault="00761FEA" w:rsidP="00761FEA"/>
        </w:tc>
        <w:tc>
          <w:tcPr>
            <w:tcW w:w="1706" w:type="dxa"/>
          </w:tcPr>
          <w:p w14:paraId="56FB47EB" w14:textId="77777777" w:rsidR="00761FEA" w:rsidRDefault="00761FEA" w:rsidP="00761FEA"/>
        </w:tc>
        <w:tc>
          <w:tcPr>
            <w:tcW w:w="2497" w:type="dxa"/>
            <w:vAlign w:val="bottom"/>
          </w:tcPr>
          <w:p w14:paraId="0102EE0C" w14:textId="74DC7A73" w:rsidR="00761FEA" w:rsidRDefault="00761FEA" w:rsidP="00761FEA">
            <w:r>
              <w:t xml:space="preserve">Ангина </w:t>
            </w:r>
            <w:proofErr w:type="spellStart"/>
            <w:r>
              <w:t>пекторис</w:t>
            </w:r>
            <w:proofErr w:type="spellEnd"/>
            <w:r>
              <w:t xml:space="preserve"> Тахикардия Сърцебиене</w:t>
            </w:r>
          </w:p>
        </w:tc>
        <w:tc>
          <w:tcPr>
            <w:tcW w:w="2017" w:type="dxa"/>
          </w:tcPr>
          <w:p w14:paraId="6872F682" w14:textId="49529480" w:rsidR="00761FEA" w:rsidRDefault="00761FEA" w:rsidP="00761FEA">
            <w:r>
              <w:t>Брадикардия</w:t>
            </w:r>
          </w:p>
        </w:tc>
      </w:tr>
      <w:tr w:rsidR="00761FEA" w14:paraId="6D2CE862" w14:textId="77777777" w:rsidTr="00761FEA">
        <w:tc>
          <w:tcPr>
            <w:tcW w:w="1939" w:type="dxa"/>
            <w:vAlign w:val="bottom"/>
          </w:tcPr>
          <w:p w14:paraId="30BA5461" w14:textId="0017BCC2" w:rsidR="00761FEA" w:rsidRDefault="00761FEA" w:rsidP="00761FEA">
            <w:r>
              <w:t>Съдови нарушения</w:t>
            </w:r>
          </w:p>
        </w:tc>
        <w:tc>
          <w:tcPr>
            <w:tcW w:w="1417" w:type="dxa"/>
          </w:tcPr>
          <w:p w14:paraId="7743D6D1" w14:textId="77777777" w:rsidR="00761FEA" w:rsidRDefault="00761FEA" w:rsidP="00761FEA"/>
        </w:tc>
        <w:tc>
          <w:tcPr>
            <w:tcW w:w="1706" w:type="dxa"/>
          </w:tcPr>
          <w:p w14:paraId="0094F801" w14:textId="29B1122E" w:rsidR="00761FEA" w:rsidRDefault="00761FEA" w:rsidP="00761FEA">
            <w:r>
              <w:t>Хипотония</w:t>
            </w:r>
          </w:p>
        </w:tc>
        <w:tc>
          <w:tcPr>
            <w:tcW w:w="2497" w:type="dxa"/>
          </w:tcPr>
          <w:p w14:paraId="6DFAFD60" w14:textId="09132EEE" w:rsidR="00761FEA" w:rsidRDefault="00761FEA" w:rsidP="00761FEA">
            <w:r>
              <w:t>Зачервяване</w:t>
            </w:r>
          </w:p>
        </w:tc>
        <w:tc>
          <w:tcPr>
            <w:tcW w:w="2017" w:type="dxa"/>
          </w:tcPr>
          <w:p w14:paraId="50D742DD" w14:textId="77777777" w:rsidR="00761FEA" w:rsidRDefault="00761FEA" w:rsidP="00761FEA"/>
        </w:tc>
      </w:tr>
      <w:tr w:rsidR="00761FEA" w14:paraId="2AC8C1AA" w14:textId="77777777" w:rsidTr="00761FEA">
        <w:tc>
          <w:tcPr>
            <w:tcW w:w="1939" w:type="dxa"/>
            <w:vAlign w:val="bottom"/>
          </w:tcPr>
          <w:p w14:paraId="6EDBD81B" w14:textId="3FFC14C3" w:rsidR="00761FEA" w:rsidRDefault="00761FEA" w:rsidP="00761FEA">
            <w:r>
              <w:t xml:space="preserve">Респираторни, гръдни и </w:t>
            </w:r>
            <w:proofErr w:type="spellStart"/>
            <w:r>
              <w:t>медиастинални</w:t>
            </w:r>
            <w:proofErr w:type="spellEnd"/>
            <w:r>
              <w:t xml:space="preserve"> нарушения</w:t>
            </w:r>
          </w:p>
        </w:tc>
        <w:tc>
          <w:tcPr>
            <w:tcW w:w="1417" w:type="dxa"/>
          </w:tcPr>
          <w:p w14:paraId="02FE8237" w14:textId="77777777" w:rsidR="00761FEA" w:rsidRDefault="00761FEA" w:rsidP="00761FEA"/>
        </w:tc>
        <w:tc>
          <w:tcPr>
            <w:tcW w:w="1706" w:type="dxa"/>
          </w:tcPr>
          <w:p w14:paraId="78D63BF0" w14:textId="77777777" w:rsidR="00761FEA" w:rsidRDefault="00761FEA" w:rsidP="00761FEA"/>
        </w:tc>
        <w:tc>
          <w:tcPr>
            <w:tcW w:w="2497" w:type="dxa"/>
          </w:tcPr>
          <w:p w14:paraId="4DC65CBA" w14:textId="44B54E70" w:rsidR="00761FEA" w:rsidRDefault="00761FEA" w:rsidP="00761FEA">
            <w:proofErr w:type="spellStart"/>
            <w:r>
              <w:t>Диспнея</w:t>
            </w:r>
            <w:proofErr w:type="spellEnd"/>
            <w:r>
              <w:t xml:space="preserve"> </w:t>
            </w:r>
            <w:proofErr w:type="spellStart"/>
            <w:r>
              <w:t>Епистаксис</w:t>
            </w:r>
            <w:proofErr w:type="spellEnd"/>
            <w:r>
              <w:t xml:space="preserve"> </w:t>
            </w:r>
            <w:proofErr w:type="spellStart"/>
            <w:r>
              <w:t>Тахипнея</w:t>
            </w:r>
            <w:proofErr w:type="spellEnd"/>
          </w:p>
        </w:tc>
        <w:tc>
          <w:tcPr>
            <w:tcW w:w="2017" w:type="dxa"/>
          </w:tcPr>
          <w:p w14:paraId="4DE023C3" w14:textId="77777777" w:rsidR="00761FEA" w:rsidRDefault="00761FEA" w:rsidP="00761FEA"/>
        </w:tc>
      </w:tr>
      <w:tr w:rsidR="00761FEA" w14:paraId="6FE4D427" w14:textId="77777777" w:rsidTr="00761FEA">
        <w:tc>
          <w:tcPr>
            <w:tcW w:w="1939" w:type="dxa"/>
          </w:tcPr>
          <w:p w14:paraId="72BA57B8" w14:textId="4C48FF96" w:rsidR="00761FEA" w:rsidRDefault="00761FEA" w:rsidP="00761FEA">
            <w:r>
              <w:t>Стомашно-</w:t>
            </w:r>
            <w:proofErr w:type="spellStart"/>
            <w:r>
              <w:t>чревн</w:t>
            </w:r>
            <w:proofErr w:type="spellEnd"/>
            <w:r>
              <w:t xml:space="preserve"> и нарушения</w:t>
            </w:r>
          </w:p>
        </w:tc>
        <w:tc>
          <w:tcPr>
            <w:tcW w:w="1417" w:type="dxa"/>
          </w:tcPr>
          <w:p w14:paraId="71C41A30" w14:textId="77777777" w:rsidR="00761FEA" w:rsidRDefault="00761FEA" w:rsidP="00761FEA"/>
        </w:tc>
        <w:tc>
          <w:tcPr>
            <w:tcW w:w="1706" w:type="dxa"/>
            <w:vAlign w:val="bottom"/>
          </w:tcPr>
          <w:p w14:paraId="278200A0" w14:textId="77777777" w:rsidR="00761FEA" w:rsidRDefault="00761FEA" w:rsidP="00761FEA">
            <w:r>
              <w:t>Абдоминален дискомфорт Диария</w:t>
            </w:r>
          </w:p>
          <w:p w14:paraId="0B2D9675" w14:textId="415EB984" w:rsidR="00761FEA" w:rsidRDefault="00761FEA" w:rsidP="00761FEA">
            <w:r>
              <w:t>Сухота в устата Диспепсия Гадене</w:t>
            </w:r>
          </w:p>
        </w:tc>
        <w:tc>
          <w:tcPr>
            <w:tcW w:w="2497" w:type="dxa"/>
          </w:tcPr>
          <w:p w14:paraId="69FFCA0D" w14:textId="77777777" w:rsidR="00761FEA" w:rsidRDefault="00761FEA" w:rsidP="00761FEA">
            <w:proofErr w:type="spellStart"/>
            <w:r>
              <w:t>Епигастрална</w:t>
            </w:r>
            <w:proofErr w:type="spellEnd"/>
            <w:r>
              <w:t xml:space="preserve"> болка</w:t>
            </w:r>
          </w:p>
          <w:p w14:paraId="6EF1B315" w14:textId="14F75168" w:rsidR="00761FEA" w:rsidRDefault="00761FEA" w:rsidP="00761FEA">
            <w:r>
              <w:t xml:space="preserve">Запек </w:t>
            </w:r>
            <w:proofErr w:type="spellStart"/>
            <w:r>
              <w:t>Метеоризъм</w:t>
            </w:r>
            <w:proofErr w:type="spellEnd"/>
            <w:r>
              <w:t xml:space="preserve"> Повръщане</w:t>
            </w:r>
          </w:p>
        </w:tc>
        <w:tc>
          <w:tcPr>
            <w:tcW w:w="2017" w:type="dxa"/>
          </w:tcPr>
          <w:p w14:paraId="49702FC1" w14:textId="77777777" w:rsidR="00761FEA" w:rsidRDefault="00761FEA" w:rsidP="00761FEA"/>
        </w:tc>
      </w:tr>
      <w:tr w:rsidR="00761FEA" w14:paraId="78481CEC" w14:textId="77777777" w:rsidTr="00761FEA">
        <w:tc>
          <w:tcPr>
            <w:tcW w:w="1939" w:type="dxa"/>
            <w:vAlign w:val="bottom"/>
          </w:tcPr>
          <w:p w14:paraId="38ABE297" w14:textId="6EFABFD8" w:rsidR="00761FEA" w:rsidRDefault="00761FEA" w:rsidP="00761FEA">
            <w:proofErr w:type="spellStart"/>
            <w:r>
              <w:t>Хепатобилиарни</w:t>
            </w:r>
            <w:proofErr w:type="spellEnd"/>
            <w:r>
              <w:t xml:space="preserve"> нарушения</w:t>
            </w:r>
          </w:p>
        </w:tc>
        <w:tc>
          <w:tcPr>
            <w:tcW w:w="1417" w:type="dxa"/>
          </w:tcPr>
          <w:p w14:paraId="35208F9A" w14:textId="77777777" w:rsidR="00761FEA" w:rsidRDefault="00761FEA" w:rsidP="00761FEA"/>
        </w:tc>
        <w:tc>
          <w:tcPr>
            <w:tcW w:w="1706" w:type="dxa"/>
          </w:tcPr>
          <w:p w14:paraId="3D31CB21" w14:textId="77777777" w:rsidR="00761FEA" w:rsidRDefault="00761FEA" w:rsidP="00761FEA"/>
        </w:tc>
        <w:tc>
          <w:tcPr>
            <w:tcW w:w="2497" w:type="dxa"/>
            <w:vAlign w:val="bottom"/>
          </w:tcPr>
          <w:p w14:paraId="3A4A9611" w14:textId="249EC319" w:rsidR="00761FEA" w:rsidRDefault="00761FEA" w:rsidP="00761FEA">
            <w:r>
              <w:t>Леко чернодробно увреждане</w:t>
            </w:r>
          </w:p>
        </w:tc>
        <w:tc>
          <w:tcPr>
            <w:tcW w:w="2017" w:type="dxa"/>
          </w:tcPr>
          <w:p w14:paraId="5A6BE54A" w14:textId="77777777" w:rsidR="00761FEA" w:rsidRDefault="00761FEA" w:rsidP="00761FEA"/>
        </w:tc>
      </w:tr>
      <w:tr w:rsidR="00761FEA" w14:paraId="27889183" w14:textId="77777777" w:rsidTr="00761FEA">
        <w:tc>
          <w:tcPr>
            <w:tcW w:w="1939" w:type="dxa"/>
          </w:tcPr>
          <w:p w14:paraId="018A9029" w14:textId="79AF52D8" w:rsidR="00761FEA" w:rsidRDefault="00761FEA" w:rsidP="00761FEA">
            <w:r>
              <w:t>Нарушения на кожата и подкожната тъкан</w:t>
            </w:r>
          </w:p>
        </w:tc>
        <w:tc>
          <w:tcPr>
            <w:tcW w:w="1417" w:type="dxa"/>
          </w:tcPr>
          <w:p w14:paraId="3BC92347" w14:textId="77777777" w:rsidR="00761FEA" w:rsidRDefault="00761FEA" w:rsidP="00761FEA"/>
        </w:tc>
        <w:tc>
          <w:tcPr>
            <w:tcW w:w="1706" w:type="dxa"/>
          </w:tcPr>
          <w:p w14:paraId="2E5B1EFB" w14:textId="77777777" w:rsidR="00761FEA" w:rsidRDefault="00761FEA" w:rsidP="00761FEA"/>
        </w:tc>
        <w:tc>
          <w:tcPr>
            <w:tcW w:w="2497" w:type="dxa"/>
            <w:vAlign w:val="bottom"/>
          </w:tcPr>
          <w:p w14:paraId="78C04D5C" w14:textId="560A3495" w:rsidR="00761FEA" w:rsidRDefault="00761FEA" w:rsidP="00761FEA">
            <w:r>
              <w:t xml:space="preserve">Алергичен дерматит </w:t>
            </w:r>
            <w:proofErr w:type="spellStart"/>
            <w:r>
              <w:t>Хиперхидроза</w:t>
            </w:r>
            <w:proofErr w:type="spellEnd"/>
            <w:r>
              <w:t xml:space="preserve"> </w:t>
            </w:r>
            <w:proofErr w:type="spellStart"/>
            <w:r>
              <w:t>Пруритус</w:t>
            </w:r>
            <w:proofErr w:type="spellEnd"/>
            <w:r>
              <w:t xml:space="preserve"> Уртикария Обрив</w:t>
            </w:r>
          </w:p>
        </w:tc>
        <w:tc>
          <w:tcPr>
            <w:tcW w:w="2017" w:type="dxa"/>
          </w:tcPr>
          <w:p w14:paraId="0464BBE2" w14:textId="77777777" w:rsidR="00761FEA" w:rsidRDefault="00761FEA" w:rsidP="00761FEA"/>
        </w:tc>
      </w:tr>
      <w:tr w:rsidR="00761FEA" w14:paraId="55D5799B" w14:textId="77777777" w:rsidTr="00761FEA">
        <w:tc>
          <w:tcPr>
            <w:tcW w:w="1939" w:type="dxa"/>
          </w:tcPr>
          <w:p w14:paraId="3D432236" w14:textId="60902BBE" w:rsidR="00761FEA" w:rsidRDefault="00761FEA" w:rsidP="00761FEA">
            <w:r>
              <w:t xml:space="preserve">Нарушения на мускулно- </w:t>
            </w:r>
            <w:r>
              <w:lastRenderedPageBreak/>
              <w:t>скелетната система и съединителната тъкан</w:t>
            </w:r>
          </w:p>
        </w:tc>
        <w:tc>
          <w:tcPr>
            <w:tcW w:w="1417" w:type="dxa"/>
          </w:tcPr>
          <w:p w14:paraId="5384405E" w14:textId="77777777" w:rsidR="00761FEA" w:rsidRDefault="00761FEA" w:rsidP="00761FEA"/>
        </w:tc>
        <w:tc>
          <w:tcPr>
            <w:tcW w:w="1706" w:type="dxa"/>
          </w:tcPr>
          <w:p w14:paraId="13A62C52" w14:textId="15EAFC48" w:rsidR="00761FEA" w:rsidRDefault="00761FEA" w:rsidP="00761FEA">
            <w:r>
              <w:t xml:space="preserve">Мускулна слабост </w:t>
            </w:r>
            <w:proofErr w:type="spellStart"/>
            <w:r>
              <w:lastRenderedPageBreak/>
              <w:t>Миалгия</w:t>
            </w:r>
            <w:proofErr w:type="spellEnd"/>
            <w:r>
              <w:t xml:space="preserve"> Болка в крайниците</w:t>
            </w:r>
          </w:p>
        </w:tc>
        <w:tc>
          <w:tcPr>
            <w:tcW w:w="2497" w:type="dxa"/>
          </w:tcPr>
          <w:p w14:paraId="68FEF4EB" w14:textId="72DD0AFA" w:rsidR="00761FEA" w:rsidRDefault="00761FEA" w:rsidP="00761FEA">
            <w:r>
              <w:lastRenderedPageBreak/>
              <w:t>Дискомфорт в крайниците</w:t>
            </w:r>
          </w:p>
        </w:tc>
        <w:tc>
          <w:tcPr>
            <w:tcW w:w="2017" w:type="dxa"/>
          </w:tcPr>
          <w:p w14:paraId="1806BEE1" w14:textId="24FB1B33" w:rsidR="00761FEA" w:rsidRDefault="00761FEA" w:rsidP="00761FEA">
            <w:proofErr w:type="spellStart"/>
            <w:r>
              <w:t>Остеопения</w:t>
            </w:r>
            <w:proofErr w:type="spellEnd"/>
          </w:p>
        </w:tc>
      </w:tr>
      <w:tr w:rsidR="00761FEA" w14:paraId="7B9B281E" w14:textId="77777777" w:rsidTr="00761FEA">
        <w:tc>
          <w:tcPr>
            <w:tcW w:w="1939" w:type="dxa"/>
            <w:vAlign w:val="bottom"/>
          </w:tcPr>
          <w:p w14:paraId="79A70E2A" w14:textId="504F291A" w:rsidR="00761FEA" w:rsidRDefault="00761FEA" w:rsidP="00761FEA">
            <w:r>
              <w:t>Нарушения на бъбреците и пикочните пътища</w:t>
            </w:r>
          </w:p>
        </w:tc>
        <w:tc>
          <w:tcPr>
            <w:tcW w:w="1417" w:type="dxa"/>
          </w:tcPr>
          <w:p w14:paraId="18D75FD0" w14:textId="77777777" w:rsidR="00761FEA" w:rsidRDefault="00761FEA" w:rsidP="00761FEA"/>
        </w:tc>
        <w:tc>
          <w:tcPr>
            <w:tcW w:w="1706" w:type="dxa"/>
          </w:tcPr>
          <w:p w14:paraId="19838076" w14:textId="77777777" w:rsidR="00761FEA" w:rsidRDefault="00761FEA" w:rsidP="00761FEA"/>
        </w:tc>
        <w:tc>
          <w:tcPr>
            <w:tcW w:w="2497" w:type="dxa"/>
          </w:tcPr>
          <w:p w14:paraId="64E3F6CC" w14:textId="07E89F6B" w:rsidR="00761FEA" w:rsidRDefault="00761FEA" w:rsidP="00761FEA">
            <w:proofErr w:type="spellStart"/>
            <w:r>
              <w:t>Енуреза</w:t>
            </w:r>
            <w:proofErr w:type="spellEnd"/>
            <w:r>
              <w:t xml:space="preserve"> </w:t>
            </w:r>
            <w:proofErr w:type="spellStart"/>
            <w:r>
              <w:t>Протеинурия</w:t>
            </w:r>
            <w:proofErr w:type="spellEnd"/>
          </w:p>
        </w:tc>
        <w:tc>
          <w:tcPr>
            <w:tcW w:w="2017" w:type="dxa"/>
          </w:tcPr>
          <w:p w14:paraId="187FD856" w14:textId="77777777" w:rsidR="00761FEA" w:rsidRDefault="00761FEA" w:rsidP="00761FEA"/>
        </w:tc>
      </w:tr>
      <w:tr w:rsidR="00761FEA" w14:paraId="02A043F3" w14:textId="77777777" w:rsidTr="00761FEA">
        <w:tc>
          <w:tcPr>
            <w:tcW w:w="1939" w:type="dxa"/>
            <w:vAlign w:val="bottom"/>
          </w:tcPr>
          <w:p w14:paraId="0A5EEEAD" w14:textId="0D2E1A8F" w:rsidR="00761FEA" w:rsidRDefault="00761FEA" w:rsidP="00761FEA">
            <w:r>
              <w:t>Общи нарушения и ефекти на мястото на приложение</w:t>
            </w:r>
          </w:p>
        </w:tc>
        <w:tc>
          <w:tcPr>
            <w:tcW w:w="1417" w:type="dxa"/>
          </w:tcPr>
          <w:p w14:paraId="76F72C59" w14:textId="77777777" w:rsidR="00761FEA" w:rsidRDefault="00761FEA" w:rsidP="00761FEA"/>
        </w:tc>
        <w:tc>
          <w:tcPr>
            <w:tcW w:w="1706" w:type="dxa"/>
          </w:tcPr>
          <w:p w14:paraId="036D59CE" w14:textId="3CBDA290" w:rsidR="00761FEA" w:rsidRDefault="00761FEA" w:rsidP="00761FEA">
            <w:proofErr w:type="spellStart"/>
            <w:r>
              <w:t>Астения</w:t>
            </w:r>
            <w:proofErr w:type="spellEnd"/>
            <w:r>
              <w:t xml:space="preserve"> Дискомфорт Умора</w:t>
            </w:r>
          </w:p>
        </w:tc>
        <w:tc>
          <w:tcPr>
            <w:tcW w:w="2497" w:type="dxa"/>
            <w:vAlign w:val="bottom"/>
          </w:tcPr>
          <w:p w14:paraId="151AF6E6" w14:textId="52123425" w:rsidR="00761FEA" w:rsidRDefault="00761FEA" w:rsidP="00761FEA">
            <w:r>
              <w:t>Усещане за опиянение Чувство за горещина Раздразнителност Жажда</w:t>
            </w:r>
          </w:p>
        </w:tc>
        <w:tc>
          <w:tcPr>
            <w:tcW w:w="2017" w:type="dxa"/>
          </w:tcPr>
          <w:p w14:paraId="467E9ED6" w14:textId="1F67545F" w:rsidR="00761FEA" w:rsidRDefault="00761FEA" w:rsidP="00761FEA">
            <w:r>
              <w:t>Тежест в гърдите</w:t>
            </w:r>
          </w:p>
        </w:tc>
      </w:tr>
      <w:tr w:rsidR="00761FEA" w14:paraId="41F0A1EF" w14:textId="77777777" w:rsidTr="00761FEA">
        <w:tc>
          <w:tcPr>
            <w:tcW w:w="1939" w:type="dxa"/>
          </w:tcPr>
          <w:p w14:paraId="595B6A56" w14:textId="5A1C8DB0" w:rsidR="00761FEA" w:rsidRDefault="00761FEA" w:rsidP="00761FEA">
            <w:r>
              <w:t>Изследвания</w:t>
            </w:r>
          </w:p>
        </w:tc>
        <w:tc>
          <w:tcPr>
            <w:tcW w:w="1417" w:type="dxa"/>
          </w:tcPr>
          <w:p w14:paraId="230B53C4" w14:textId="77777777" w:rsidR="00761FEA" w:rsidRDefault="00761FEA" w:rsidP="00761FEA"/>
        </w:tc>
        <w:tc>
          <w:tcPr>
            <w:tcW w:w="1706" w:type="dxa"/>
          </w:tcPr>
          <w:p w14:paraId="04994D9D" w14:textId="77777777" w:rsidR="00761FEA" w:rsidRDefault="00761FEA" w:rsidP="00761FEA"/>
        </w:tc>
        <w:tc>
          <w:tcPr>
            <w:tcW w:w="2497" w:type="dxa"/>
            <w:vAlign w:val="bottom"/>
          </w:tcPr>
          <w:p w14:paraId="1474763A" w14:textId="77777777" w:rsidR="00761FEA" w:rsidRDefault="00761FEA" w:rsidP="00761FEA">
            <w:r>
              <w:t>Понижено кръвно налягане</w:t>
            </w:r>
          </w:p>
          <w:p w14:paraId="52E84804" w14:textId="77777777" w:rsidR="00761FEA" w:rsidRDefault="00761FEA" w:rsidP="00761FEA">
            <w:r>
              <w:t xml:space="preserve">Повишен </w:t>
            </w:r>
            <w:proofErr w:type="spellStart"/>
            <w:r>
              <w:t>билирубин</w:t>
            </w:r>
            <w:proofErr w:type="spellEnd"/>
            <w:r>
              <w:t xml:space="preserve"> в кръвта</w:t>
            </w:r>
          </w:p>
          <w:p w14:paraId="341F9D17" w14:textId="77777777" w:rsidR="00761FEA" w:rsidRDefault="00761FEA" w:rsidP="00761FEA">
            <w:r>
              <w:t>Нарушения в нивата на чернодробните ензими</w:t>
            </w:r>
          </w:p>
          <w:p w14:paraId="1B9174C9" w14:textId="77777777" w:rsidR="00761FEA" w:rsidRDefault="00761FEA" w:rsidP="00761FEA">
            <w:r>
              <w:t xml:space="preserve">Намален брой на </w:t>
            </w:r>
            <w:proofErr w:type="spellStart"/>
            <w:r>
              <w:t>тромбоцитите</w:t>
            </w:r>
            <w:proofErr w:type="spellEnd"/>
          </w:p>
          <w:p w14:paraId="57ABE258" w14:textId="77777777" w:rsidR="00761FEA" w:rsidRPr="00761FEA" w:rsidRDefault="00761FEA" w:rsidP="00761FEA">
            <w:pPr>
              <w:rPr>
                <w:sz w:val="24"/>
                <w:szCs w:val="24"/>
              </w:rPr>
            </w:pPr>
            <w:r w:rsidRPr="00761FEA">
              <w:rPr>
                <w:lang w:eastAsia="bg-BG"/>
              </w:rPr>
              <w:t>Увеличен брой на белите кръвни клетки</w:t>
            </w:r>
          </w:p>
          <w:p w14:paraId="0843377C" w14:textId="5E1660EE" w:rsidR="00761FEA" w:rsidRDefault="00761FEA" w:rsidP="00761FEA"/>
        </w:tc>
        <w:tc>
          <w:tcPr>
            <w:tcW w:w="2017" w:type="dxa"/>
            <w:vAlign w:val="bottom"/>
          </w:tcPr>
          <w:p w14:paraId="15B45369" w14:textId="42DAC723" w:rsidR="00761FEA" w:rsidRDefault="00761FEA" w:rsidP="00761FEA">
            <w:r>
              <w:t xml:space="preserve">Повишен </w:t>
            </w:r>
            <w:proofErr w:type="spellStart"/>
            <w:r>
              <w:t>креатинин</w:t>
            </w:r>
            <w:proofErr w:type="spellEnd"/>
            <w:r>
              <w:t xml:space="preserve"> в кръвта</w:t>
            </w:r>
          </w:p>
        </w:tc>
      </w:tr>
    </w:tbl>
    <w:p w14:paraId="1137983F" w14:textId="24E2A879" w:rsidR="00761FEA" w:rsidRPr="00761FEA" w:rsidRDefault="00761FEA" w:rsidP="00761FEA">
      <w:pPr>
        <w:rPr>
          <w:sz w:val="24"/>
          <w:szCs w:val="24"/>
        </w:rPr>
      </w:pPr>
      <w:r w:rsidRPr="00761FEA">
        <w:rPr>
          <w:lang w:val="en-US"/>
        </w:rPr>
        <w:t>*</w:t>
      </w:r>
      <w:r w:rsidRPr="00761FEA">
        <w:rPr>
          <w:lang w:eastAsia="bg-BG"/>
        </w:rPr>
        <w:t>По време на пост-маркетинговия опит са съобщавани следните нежелани лекарствени реакции (с неизвестна честота): ангиоедем (включително оток на лицето, подуване на устните).</w:t>
      </w:r>
    </w:p>
    <w:p w14:paraId="6472D859" w14:textId="77777777" w:rsidR="00761FEA" w:rsidRDefault="00761FEA" w:rsidP="00761FEA">
      <w:pPr>
        <w:rPr>
          <w:u w:val="single"/>
          <w:lang w:eastAsia="bg-BG"/>
        </w:rPr>
      </w:pPr>
    </w:p>
    <w:p w14:paraId="1CD86AC0" w14:textId="271825E7" w:rsidR="00761FEA" w:rsidRPr="00761FEA" w:rsidRDefault="00761FEA" w:rsidP="00761FEA">
      <w:pPr>
        <w:rPr>
          <w:sz w:val="24"/>
          <w:szCs w:val="24"/>
        </w:rPr>
      </w:pPr>
      <w:r w:rsidRPr="00761FEA">
        <w:rPr>
          <w:u w:val="single"/>
          <w:lang w:eastAsia="bg-BG"/>
        </w:rPr>
        <w:t>Съобщаване на подозирани нежелани реакции</w:t>
      </w:r>
    </w:p>
    <w:p w14:paraId="358414A1" w14:textId="77777777" w:rsidR="00761FEA" w:rsidRPr="00761FEA" w:rsidRDefault="00761FEA" w:rsidP="00761FEA">
      <w:pPr>
        <w:rPr>
          <w:sz w:val="24"/>
          <w:szCs w:val="24"/>
        </w:rPr>
      </w:pPr>
      <w:r w:rsidRPr="00761FEA">
        <w:rPr>
          <w:lang w:eastAsia="bg-BG"/>
        </w:rPr>
        <w:t xml:space="preserve">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 продукт. От медицинските специалисти се изисква да съобщават всяка подозирана нежелана реакция чрез Изпълнителна агенция по лекарствата ул. „Дамян Груев’" № 8, 1303 София , тел.: +35 928903417, уебсайт: </w:t>
      </w:r>
      <w:hyperlink r:id="rId5" w:history="1">
        <w:r w:rsidRPr="00761FEA">
          <w:rPr>
            <w:u w:val="single"/>
            <w:lang w:val="en-US"/>
          </w:rPr>
          <w:t>www.bda.bg</w:t>
        </w:r>
      </w:hyperlink>
      <w:r w:rsidRPr="00761FEA">
        <w:rPr>
          <w:lang w:val="en-US"/>
        </w:rPr>
        <w:t>.</w:t>
      </w:r>
    </w:p>
    <w:p w14:paraId="7372AE54" w14:textId="77777777" w:rsidR="00761FEA" w:rsidRPr="00761FEA" w:rsidRDefault="00761FEA" w:rsidP="00761FEA"/>
    <w:p w14:paraId="360737C1" w14:textId="5F4EAC7B" w:rsidR="009B171C" w:rsidRDefault="002C50EE" w:rsidP="00CA1B57">
      <w:pPr>
        <w:pStyle w:val="Heading2"/>
      </w:pPr>
      <w:r>
        <w:t>4.9. Предозиране</w:t>
      </w:r>
    </w:p>
    <w:p w14:paraId="7772C9BA" w14:textId="77777777" w:rsidR="00761FEA" w:rsidRDefault="00761FEA" w:rsidP="00761FEA">
      <w:pPr>
        <w:rPr>
          <w:lang w:eastAsia="bg-BG"/>
        </w:rPr>
      </w:pPr>
    </w:p>
    <w:p w14:paraId="65BA1BE5" w14:textId="69442CAD" w:rsidR="00761FEA" w:rsidRPr="00761FEA" w:rsidRDefault="00761FEA" w:rsidP="00761FEA">
      <w:pPr>
        <w:rPr>
          <w:sz w:val="24"/>
          <w:szCs w:val="24"/>
        </w:rPr>
      </w:pPr>
      <w:r w:rsidRPr="00761FEA">
        <w:rPr>
          <w:lang w:eastAsia="bg-BG"/>
        </w:rPr>
        <w:t xml:space="preserve">Симптомите при предозиране може да включват сънливост, стомашно-чревни симптоми (гадене, повръщане, болка в </w:t>
      </w:r>
      <w:proofErr w:type="spellStart"/>
      <w:r w:rsidRPr="00761FEA">
        <w:rPr>
          <w:lang w:eastAsia="bg-BG"/>
        </w:rPr>
        <w:t>епигастриума</w:t>
      </w:r>
      <w:proofErr w:type="spellEnd"/>
      <w:r w:rsidRPr="00761FEA">
        <w:rPr>
          <w:lang w:eastAsia="bg-BG"/>
        </w:rPr>
        <w:t xml:space="preserve">), тахикардия, хипертония, </w:t>
      </w:r>
      <w:proofErr w:type="spellStart"/>
      <w:r w:rsidRPr="00761FEA">
        <w:rPr>
          <w:lang w:eastAsia="bg-BG"/>
        </w:rPr>
        <w:t>брадикинезия</w:t>
      </w:r>
      <w:proofErr w:type="spellEnd"/>
      <w:r w:rsidRPr="00761FEA">
        <w:rPr>
          <w:lang w:eastAsia="bg-BG"/>
        </w:rPr>
        <w:t xml:space="preserve"> и </w:t>
      </w:r>
      <w:proofErr w:type="spellStart"/>
      <w:r w:rsidRPr="00761FEA">
        <w:rPr>
          <w:lang w:eastAsia="bg-BG"/>
        </w:rPr>
        <w:t>вертиго</w:t>
      </w:r>
      <w:proofErr w:type="spellEnd"/>
      <w:r w:rsidRPr="00761FEA">
        <w:rPr>
          <w:lang w:eastAsia="bg-BG"/>
        </w:rPr>
        <w:t>. При тежките случаи са съобщавани гърчове, респираторна депресия, апнея и кома.</w:t>
      </w:r>
    </w:p>
    <w:p w14:paraId="683BE364" w14:textId="2FCD124F" w:rsidR="00761FEA" w:rsidRPr="00761FEA" w:rsidRDefault="00761FEA" w:rsidP="00761FEA">
      <w:r w:rsidRPr="00761FEA">
        <w:rPr>
          <w:lang w:eastAsia="bg-BG"/>
        </w:rPr>
        <w:t xml:space="preserve">Няма специфичен антидот на </w:t>
      </w:r>
      <w:proofErr w:type="spellStart"/>
      <w:r w:rsidRPr="00761FEA">
        <w:rPr>
          <w:lang w:eastAsia="bg-BG"/>
        </w:rPr>
        <w:t>толперизон</w:t>
      </w:r>
      <w:proofErr w:type="spellEnd"/>
      <w:r w:rsidRPr="00761FEA">
        <w:rPr>
          <w:lang w:eastAsia="bg-BG"/>
        </w:rPr>
        <w:t xml:space="preserve"> и се препоръчва симптоматично лечение.</w:t>
      </w:r>
    </w:p>
    <w:p w14:paraId="18EF4AFE" w14:textId="77777777" w:rsidR="002C50EE" w:rsidRDefault="002C50EE" w:rsidP="002C50EE">
      <w:pPr>
        <w:pStyle w:val="Heading1"/>
      </w:pPr>
      <w:r>
        <w:lastRenderedPageBreak/>
        <w:t>5. ФАРМАКОЛОГИЧНИ СВОЙСТВА</w:t>
      </w:r>
    </w:p>
    <w:p w14:paraId="5BF3C7E1" w14:textId="52C00326" w:rsidR="009B171C" w:rsidRDefault="002C50EE" w:rsidP="00CA1B57">
      <w:pPr>
        <w:pStyle w:val="Heading2"/>
      </w:pPr>
      <w:r>
        <w:t xml:space="preserve">5.1. </w:t>
      </w:r>
      <w:proofErr w:type="spellStart"/>
      <w:r>
        <w:t>Фармакодинамични</w:t>
      </w:r>
      <w:proofErr w:type="spellEnd"/>
      <w:r>
        <w:t xml:space="preserve"> свойства</w:t>
      </w:r>
    </w:p>
    <w:p w14:paraId="5746C8C1" w14:textId="77777777" w:rsidR="00996E68" w:rsidRPr="00996E68" w:rsidRDefault="00996E68" w:rsidP="00996E68">
      <w:pPr>
        <w:rPr>
          <w:sz w:val="24"/>
          <w:szCs w:val="24"/>
        </w:rPr>
      </w:pPr>
      <w:proofErr w:type="spellStart"/>
      <w:r w:rsidRPr="00996E68">
        <w:rPr>
          <w:lang w:eastAsia="bg-BG"/>
        </w:rPr>
        <w:t>Фармакотерапевтична</w:t>
      </w:r>
      <w:proofErr w:type="spellEnd"/>
      <w:r w:rsidRPr="00996E68">
        <w:rPr>
          <w:lang w:eastAsia="bg-BG"/>
        </w:rPr>
        <w:t xml:space="preserve"> група: Мускулни </w:t>
      </w:r>
      <w:proofErr w:type="spellStart"/>
      <w:r w:rsidRPr="00996E68">
        <w:rPr>
          <w:lang w:eastAsia="bg-BG"/>
        </w:rPr>
        <w:t>релаксанти</w:t>
      </w:r>
      <w:proofErr w:type="spellEnd"/>
      <w:r w:rsidRPr="00996E68">
        <w:rPr>
          <w:lang w:eastAsia="bg-BG"/>
        </w:rPr>
        <w:t>, Други препарати с централно действие, АТС код: М03ВХ04</w:t>
      </w:r>
    </w:p>
    <w:p w14:paraId="40325953" w14:textId="77777777" w:rsidR="00996E68" w:rsidRDefault="00996E68" w:rsidP="00996E68">
      <w:pPr>
        <w:rPr>
          <w:u w:val="single"/>
          <w:lang w:eastAsia="bg-BG"/>
        </w:rPr>
      </w:pPr>
    </w:p>
    <w:p w14:paraId="519073B9" w14:textId="58F16812" w:rsidR="00996E68" w:rsidRPr="00996E68" w:rsidRDefault="00996E68" w:rsidP="00996E68">
      <w:pPr>
        <w:rPr>
          <w:sz w:val="24"/>
          <w:szCs w:val="24"/>
        </w:rPr>
      </w:pPr>
      <w:r w:rsidRPr="00996E68">
        <w:rPr>
          <w:u w:val="single"/>
          <w:lang w:eastAsia="bg-BG"/>
        </w:rPr>
        <w:t>Механизъм на действие</w:t>
      </w:r>
    </w:p>
    <w:p w14:paraId="2DB4515B" w14:textId="77777777" w:rsidR="00996E68" w:rsidRPr="00996E68" w:rsidRDefault="00996E68" w:rsidP="00996E68">
      <w:pPr>
        <w:rPr>
          <w:sz w:val="24"/>
          <w:szCs w:val="24"/>
        </w:rPr>
      </w:pPr>
      <w:proofErr w:type="spellStart"/>
      <w:r w:rsidRPr="00996E68">
        <w:rPr>
          <w:lang w:eastAsia="bg-BG"/>
        </w:rPr>
        <w:t>Толперизон</w:t>
      </w:r>
      <w:proofErr w:type="spellEnd"/>
      <w:r w:rsidRPr="00996E68">
        <w:rPr>
          <w:lang w:eastAsia="bg-BG"/>
        </w:rPr>
        <w:t xml:space="preserve"> е централно действащ мускулен </w:t>
      </w:r>
      <w:proofErr w:type="spellStart"/>
      <w:r w:rsidRPr="00996E68">
        <w:rPr>
          <w:lang w:eastAsia="bg-BG"/>
        </w:rPr>
        <w:t>релаксант</w:t>
      </w:r>
      <w:proofErr w:type="spellEnd"/>
      <w:r w:rsidRPr="00996E68">
        <w:rPr>
          <w:lang w:eastAsia="bg-BG"/>
        </w:rPr>
        <w:t xml:space="preserve"> с локално анестетично действие. Прецизният механизъм на действие на </w:t>
      </w:r>
      <w:proofErr w:type="spellStart"/>
      <w:r w:rsidRPr="00996E68">
        <w:rPr>
          <w:lang w:eastAsia="bg-BG"/>
        </w:rPr>
        <w:t>толперизон</w:t>
      </w:r>
      <w:proofErr w:type="spellEnd"/>
      <w:r w:rsidRPr="00996E68">
        <w:rPr>
          <w:lang w:eastAsia="bg-BG"/>
        </w:rPr>
        <w:t xml:space="preserve"> не е напълно изяснен.</w:t>
      </w:r>
    </w:p>
    <w:p w14:paraId="2D2AB6D2" w14:textId="77777777" w:rsidR="00996E68" w:rsidRDefault="00996E68" w:rsidP="00996E68">
      <w:pPr>
        <w:rPr>
          <w:u w:val="single"/>
          <w:lang w:eastAsia="bg-BG"/>
        </w:rPr>
      </w:pPr>
    </w:p>
    <w:p w14:paraId="79A1DF08" w14:textId="6699965F" w:rsidR="00996E68" w:rsidRPr="00996E68" w:rsidRDefault="00996E68" w:rsidP="00996E68">
      <w:pPr>
        <w:rPr>
          <w:sz w:val="24"/>
          <w:szCs w:val="24"/>
        </w:rPr>
      </w:pPr>
      <w:proofErr w:type="spellStart"/>
      <w:r w:rsidRPr="00996E68">
        <w:rPr>
          <w:u w:val="single"/>
          <w:lang w:eastAsia="bg-BG"/>
        </w:rPr>
        <w:t>Фармакодинамични</w:t>
      </w:r>
      <w:proofErr w:type="spellEnd"/>
      <w:r w:rsidRPr="00996E68">
        <w:rPr>
          <w:u w:val="single"/>
          <w:lang w:eastAsia="bg-BG"/>
        </w:rPr>
        <w:t xml:space="preserve"> ефекти</w:t>
      </w:r>
    </w:p>
    <w:p w14:paraId="51F620FA" w14:textId="77777777" w:rsidR="00996E68" w:rsidRPr="00996E68" w:rsidRDefault="00996E68" w:rsidP="00996E68">
      <w:pPr>
        <w:rPr>
          <w:sz w:val="24"/>
          <w:szCs w:val="24"/>
        </w:rPr>
      </w:pPr>
      <w:r w:rsidRPr="00996E68">
        <w:rPr>
          <w:lang w:eastAsia="bg-BG"/>
        </w:rPr>
        <w:t>Той притежава висок афинитет към нервната тъкан, достигайки най-висока концентрация в мозъчния ствол, гръбначния мозък и периферната нервна тъкан.</w:t>
      </w:r>
    </w:p>
    <w:p w14:paraId="5375BF3E" w14:textId="77777777" w:rsidR="00996E68" w:rsidRDefault="00996E68" w:rsidP="00996E68">
      <w:pPr>
        <w:rPr>
          <w:lang w:eastAsia="bg-BG"/>
        </w:rPr>
      </w:pPr>
    </w:p>
    <w:p w14:paraId="6A5C0663" w14:textId="5AB456E0" w:rsidR="00996E68" w:rsidRPr="00996E68" w:rsidRDefault="00996E68" w:rsidP="00996E68">
      <w:pPr>
        <w:rPr>
          <w:sz w:val="24"/>
          <w:szCs w:val="24"/>
        </w:rPr>
      </w:pPr>
      <w:r w:rsidRPr="00996E68">
        <w:rPr>
          <w:lang w:eastAsia="bg-BG"/>
        </w:rPr>
        <w:t xml:space="preserve">Химичната структура на </w:t>
      </w:r>
      <w:proofErr w:type="spellStart"/>
      <w:r w:rsidRPr="00996E68">
        <w:rPr>
          <w:lang w:eastAsia="bg-BG"/>
        </w:rPr>
        <w:t>толперизон</w:t>
      </w:r>
      <w:proofErr w:type="spellEnd"/>
      <w:r w:rsidRPr="00996E68">
        <w:rPr>
          <w:lang w:eastAsia="bg-BG"/>
        </w:rPr>
        <w:t xml:space="preserve"> е много близка до тази на </w:t>
      </w:r>
      <w:proofErr w:type="spellStart"/>
      <w:r w:rsidRPr="00996E68">
        <w:rPr>
          <w:lang w:eastAsia="bg-BG"/>
        </w:rPr>
        <w:t>лидокаин</w:t>
      </w:r>
      <w:proofErr w:type="spellEnd"/>
      <w:r w:rsidRPr="00996E68">
        <w:rPr>
          <w:lang w:eastAsia="bg-BG"/>
        </w:rPr>
        <w:t xml:space="preserve"> и подобно на </w:t>
      </w:r>
      <w:proofErr w:type="spellStart"/>
      <w:r w:rsidRPr="00996E68">
        <w:rPr>
          <w:lang w:eastAsia="bg-BG"/>
        </w:rPr>
        <w:t>лидокаина</w:t>
      </w:r>
      <w:proofErr w:type="spellEnd"/>
      <w:r w:rsidRPr="00996E68">
        <w:rPr>
          <w:lang w:eastAsia="bg-BG"/>
        </w:rPr>
        <w:t xml:space="preserve"> </w:t>
      </w:r>
      <w:proofErr w:type="spellStart"/>
      <w:r w:rsidRPr="00996E68">
        <w:rPr>
          <w:lang w:eastAsia="bg-BG"/>
        </w:rPr>
        <w:t>толперизон</w:t>
      </w:r>
      <w:proofErr w:type="spellEnd"/>
      <w:r w:rsidRPr="00996E68">
        <w:rPr>
          <w:lang w:eastAsia="bg-BG"/>
        </w:rPr>
        <w:t xml:space="preserve"> има </w:t>
      </w:r>
      <w:proofErr w:type="spellStart"/>
      <w:r w:rsidRPr="00996E68">
        <w:rPr>
          <w:lang w:eastAsia="bg-BG"/>
        </w:rPr>
        <w:t>мембраностабилизиращи</w:t>
      </w:r>
      <w:proofErr w:type="spellEnd"/>
      <w:r w:rsidRPr="00996E68">
        <w:rPr>
          <w:lang w:eastAsia="bg-BG"/>
        </w:rPr>
        <w:t xml:space="preserve"> ефекти. </w:t>
      </w:r>
      <w:proofErr w:type="spellStart"/>
      <w:r w:rsidRPr="00996E68">
        <w:rPr>
          <w:lang w:eastAsia="bg-BG"/>
        </w:rPr>
        <w:t>Толперизон</w:t>
      </w:r>
      <w:proofErr w:type="spellEnd"/>
      <w:r w:rsidRPr="00996E68">
        <w:rPr>
          <w:lang w:eastAsia="bg-BG"/>
        </w:rPr>
        <w:t xml:space="preserve"> намалява </w:t>
      </w:r>
      <w:proofErr w:type="spellStart"/>
      <w:r w:rsidRPr="00996E68">
        <w:rPr>
          <w:lang w:eastAsia="bg-BG"/>
        </w:rPr>
        <w:t>инфлукса</w:t>
      </w:r>
      <w:proofErr w:type="spellEnd"/>
      <w:r w:rsidRPr="00996E68">
        <w:rPr>
          <w:lang w:eastAsia="bg-BG"/>
        </w:rPr>
        <w:t xml:space="preserve"> на натрий през изолираната нервна мембрана по </w:t>
      </w:r>
      <w:proofErr w:type="spellStart"/>
      <w:r w:rsidRPr="00996E68">
        <w:rPr>
          <w:lang w:eastAsia="bg-BG"/>
        </w:rPr>
        <w:t>дозозависим</w:t>
      </w:r>
      <w:proofErr w:type="spellEnd"/>
      <w:r w:rsidRPr="00996E68">
        <w:rPr>
          <w:lang w:eastAsia="bg-BG"/>
        </w:rPr>
        <w:t xml:space="preserve"> начин, следователно амплитудата и честотата на акционните потенциали намаляват. Освен това, инхибиращите ефекти върху </w:t>
      </w:r>
      <w:proofErr w:type="spellStart"/>
      <w:r w:rsidRPr="00996E68">
        <w:rPr>
          <w:lang w:eastAsia="bg-BG"/>
        </w:rPr>
        <w:t>волтажнозависимите</w:t>
      </w:r>
      <w:proofErr w:type="spellEnd"/>
      <w:r w:rsidRPr="00996E68">
        <w:rPr>
          <w:lang w:eastAsia="bg-BG"/>
        </w:rPr>
        <w:t xml:space="preserve"> калциеви канали доказват предположението, че </w:t>
      </w:r>
      <w:proofErr w:type="spellStart"/>
      <w:r w:rsidRPr="00996E68">
        <w:rPr>
          <w:lang w:eastAsia="bg-BG"/>
        </w:rPr>
        <w:t>толперизон</w:t>
      </w:r>
      <w:proofErr w:type="spellEnd"/>
      <w:r w:rsidRPr="00996E68">
        <w:rPr>
          <w:lang w:eastAsia="bg-BG"/>
        </w:rPr>
        <w:t xml:space="preserve"> може също така да намалява освобождаването на </w:t>
      </w:r>
      <w:proofErr w:type="spellStart"/>
      <w:r w:rsidRPr="00996E68">
        <w:rPr>
          <w:lang w:eastAsia="bg-BG"/>
        </w:rPr>
        <w:t>трансмитери</w:t>
      </w:r>
      <w:proofErr w:type="spellEnd"/>
      <w:r w:rsidRPr="00996E68">
        <w:rPr>
          <w:lang w:eastAsia="bg-BG"/>
        </w:rPr>
        <w:t xml:space="preserve"> в допълнение към неговия </w:t>
      </w:r>
      <w:proofErr w:type="spellStart"/>
      <w:r w:rsidRPr="00996E68">
        <w:rPr>
          <w:lang w:eastAsia="bg-BG"/>
        </w:rPr>
        <w:t>мембраностабилизиращ</w:t>
      </w:r>
      <w:proofErr w:type="spellEnd"/>
      <w:r w:rsidRPr="00996E68">
        <w:rPr>
          <w:lang w:eastAsia="bg-BG"/>
        </w:rPr>
        <w:t xml:space="preserve"> ефект.</w:t>
      </w:r>
    </w:p>
    <w:p w14:paraId="330A9FEA" w14:textId="77777777" w:rsidR="00996E68" w:rsidRDefault="00996E68" w:rsidP="00996E68">
      <w:pPr>
        <w:rPr>
          <w:lang w:eastAsia="bg-BG"/>
        </w:rPr>
      </w:pPr>
    </w:p>
    <w:p w14:paraId="676DEF8F" w14:textId="67368EA1" w:rsidR="00996E68" w:rsidRPr="00996E68" w:rsidRDefault="00996E68" w:rsidP="00996E68">
      <w:pPr>
        <w:rPr>
          <w:sz w:val="24"/>
          <w:szCs w:val="24"/>
        </w:rPr>
      </w:pPr>
      <w:proofErr w:type="spellStart"/>
      <w:r w:rsidRPr="00996E68">
        <w:rPr>
          <w:lang w:eastAsia="bg-BG"/>
        </w:rPr>
        <w:t>Толперизон</w:t>
      </w:r>
      <w:proofErr w:type="spellEnd"/>
      <w:r w:rsidRPr="00996E68">
        <w:rPr>
          <w:lang w:eastAsia="bg-BG"/>
        </w:rPr>
        <w:t xml:space="preserve"> действа на три нива:</w:t>
      </w:r>
    </w:p>
    <w:p w14:paraId="370BC0D4" w14:textId="77777777" w:rsidR="00996E68" w:rsidRDefault="00996E68" w:rsidP="00996E68">
      <w:pPr>
        <w:rPr>
          <w:lang w:eastAsia="bg-BG"/>
        </w:rPr>
      </w:pPr>
    </w:p>
    <w:p w14:paraId="51662493" w14:textId="77777777" w:rsidR="00996E68" w:rsidRPr="00996E68" w:rsidRDefault="00996E68" w:rsidP="00996E68">
      <w:pPr>
        <w:pStyle w:val="ListParagraph"/>
        <w:numPr>
          <w:ilvl w:val="0"/>
          <w:numId w:val="24"/>
        </w:numPr>
        <w:rPr>
          <w:sz w:val="24"/>
          <w:szCs w:val="24"/>
        </w:rPr>
      </w:pPr>
      <w:r w:rsidRPr="00996E68">
        <w:rPr>
          <w:lang w:eastAsia="bg-BG"/>
        </w:rPr>
        <w:t xml:space="preserve">Периферно ниво - </w:t>
      </w:r>
      <w:proofErr w:type="spellStart"/>
      <w:r w:rsidRPr="00996E68">
        <w:rPr>
          <w:lang w:eastAsia="bg-BG"/>
        </w:rPr>
        <w:t>Толперизон</w:t>
      </w:r>
      <w:proofErr w:type="spellEnd"/>
      <w:r w:rsidRPr="00996E68">
        <w:rPr>
          <w:lang w:eastAsia="bg-BG"/>
        </w:rPr>
        <w:t xml:space="preserve"> стабилизира клетъчната мембрана на невроните, следователно потиска амплитудата и честотата на акционните потенциали. Той има</w:t>
      </w:r>
      <w:r>
        <w:rPr>
          <w:lang w:eastAsia="bg-BG"/>
        </w:rPr>
        <w:t xml:space="preserve"> </w:t>
      </w:r>
      <w:proofErr w:type="spellStart"/>
      <w:r w:rsidRPr="00996E68">
        <w:rPr>
          <w:lang w:eastAsia="bg-BG"/>
        </w:rPr>
        <w:t>пособността</w:t>
      </w:r>
      <w:proofErr w:type="spellEnd"/>
      <w:r w:rsidRPr="00996E68">
        <w:rPr>
          <w:lang w:eastAsia="bg-BG"/>
        </w:rPr>
        <w:t xml:space="preserve"> да потиска периферното възприемане на патологичните нервни импулси, предизвикани от болка, която може да стартира различни моторни и вегетативни рефлекси, водещи до повишен мускулен тонус.</w:t>
      </w:r>
    </w:p>
    <w:p w14:paraId="5695ED99" w14:textId="77777777" w:rsidR="00996E68" w:rsidRPr="00996E68" w:rsidRDefault="00996E68" w:rsidP="00996E68">
      <w:pPr>
        <w:pStyle w:val="ListParagraph"/>
        <w:numPr>
          <w:ilvl w:val="0"/>
          <w:numId w:val="24"/>
        </w:numPr>
        <w:rPr>
          <w:lang w:eastAsia="bg-BG"/>
        </w:rPr>
      </w:pPr>
      <w:r w:rsidRPr="00996E68">
        <w:rPr>
          <w:lang w:eastAsia="bg-BG"/>
        </w:rPr>
        <w:t xml:space="preserve">Централно гръбначно-мозъчно ниво - </w:t>
      </w:r>
      <w:proofErr w:type="spellStart"/>
      <w:r w:rsidRPr="00996E68">
        <w:rPr>
          <w:lang w:eastAsia="bg-BG"/>
        </w:rPr>
        <w:t>Толперизон</w:t>
      </w:r>
      <w:proofErr w:type="spellEnd"/>
      <w:r w:rsidRPr="00996E68">
        <w:rPr>
          <w:lang w:eastAsia="bg-BG"/>
        </w:rPr>
        <w:t xml:space="preserve"> намалява повишената моно- и </w:t>
      </w:r>
      <w:proofErr w:type="spellStart"/>
      <w:r w:rsidRPr="00996E68">
        <w:rPr>
          <w:lang w:eastAsia="bg-BG"/>
        </w:rPr>
        <w:t>полисинаптична</w:t>
      </w:r>
      <w:proofErr w:type="spellEnd"/>
      <w:r w:rsidRPr="00996E68">
        <w:rPr>
          <w:lang w:eastAsia="bg-BG"/>
        </w:rPr>
        <w:t xml:space="preserve"> рефлексна активност по зависим от дозата начин до физиологично ниво. Този ефект е добре демонстриран върху няколко животински модели.</w:t>
      </w:r>
    </w:p>
    <w:p w14:paraId="2953AD4A" w14:textId="77777777" w:rsidR="00996E68" w:rsidRDefault="00996E68" w:rsidP="00996E68">
      <w:pPr>
        <w:pStyle w:val="ListParagraph"/>
        <w:numPr>
          <w:ilvl w:val="0"/>
          <w:numId w:val="24"/>
        </w:numPr>
        <w:rPr>
          <w:lang w:eastAsia="bg-BG"/>
        </w:rPr>
      </w:pPr>
      <w:r w:rsidRPr="00996E68">
        <w:rPr>
          <w:lang w:eastAsia="bg-BG"/>
        </w:rPr>
        <w:t xml:space="preserve">Централно </w:t>
      </w:r>
      <w:proofErr w:type="spellStart"/>
      <w:r w:rsidRPr="00996E68">
        <w:rPr>
          <w:lang w:eastAsia="bg-BG"/>
        </w:rPr>
        <w:t>ретикуларно</w:t>
      </w:r>
      <w:proofErr w:type="spellEnd"/>
      <w:r w:rsidRPr="00996E68">
        <w:rPr>
          <w:lang w:eastAsia="bg-BG"/>
        </w:rPr>
        <w:t xml:space="preserve"> ниво - Нарушеният баланс между </w:t>
      </w:r>
      <w:proofErr w:type="spellStart"/>
      <w:r w:rsidRPr="00996E68">
        <w:rPr>
          <w:lang w:eastAsia="bg-BG"/>
        </w:rPr>
        <w:t>супраспиналния</w:t>
      </w:r>
      <w:proofErr w:type="spellEnd"/>
      <w:r w:rsidRPr="00996E68">
        <w:rPr>
          <w:lang w:eastAsia="bg-BG"/>
        </w:rPr>
        <w:t xml:space="preserve"> </w:t>
      </w:r>
      <w:proofErr w:type="spellStart"/>
      <w:r w:rsidRPr="00996E68">
        <w:rPr>
          <w:lang w:eastAsia="bg-BG"/>
        </w:rPr>
        <w:t>проводящ</w:t>
      </w:r>
      <w:proofErr w:type="spellEnd"/>
      <w:r w:rsidRPr="00996E68">
        <w:rPr>
          <w:lang w:eastAsia="bg-BG"/>
        </w:rPr>
        <w:t xml:space="preserve"> и потискащ контрол може също така да доведе до увеличена рефлексна активност и повишен мускулен тонус. </w:t>
      </w:r>
    </w:p>
    <w:p w14:paraId="50C8EA63" w14:textId="00C1E3FA" w:rsidR="00996E68" w:rsidRPr="00996E68" w:rsidRDefault="00996E68" w:rsidP="00996E68">
      <w:pPr>
        <w:rPr>
          <w:lang w:eastAsia="bg-BG"/>
        </w:rPr>
      </w:pPr>
      <w:proofErr w:type="spellStart"/>
      <w:r w:rsidRPr="00996E68">
        <w:rPr>
          <w:lang w:eastAsia="bg-BG"/>
        </w:rPr>
        <w:t>Толперизон</w:t>
      </w:r>
      <w:proofErr w:type="spellEnd"/>
      <w:r w:rsidRPr="00996E68">
        <w:rPr>
          <w:lang w:eastAsia="bg-BG"/>
        </w:rPr>
        <w:t xml:space="preserve"> намалява </w:t>
      </w:r>
      <w:proofErr w:type="spellStart"/>
      <w:r w:rsidRPr="00996E68">
        <w:rPr>
          <w:lang w:eastAsia="bg-BG"/>
        </w:rPr>
        <w:t>ретикуло-спиналното</w:t>
      </w:r>
      <w:proofErr w:type="spellEnd"/>
      <w:r w:rsidRPr="00996E68">
        <w:rPr>
          <w:lang w:eastAsia="bg-BG"/>
        </w:rPr>
        <w:t xml:space="preserve"> провеждане в мозъчния ствол и показва ефективност при облекчаване на експериментална гама-</w:t>
      </w:r>
      <w:proofErr w:type="spellStart"/>
      <w:r w:rsidRPr="00996E68">
        <w:rPr>
          <w:lang w:eastAsia="bg-BG"/>
        </w:rPr>
        <w:t>ригидност</w:t>
      </w:r>
      <w:proofErr w:type="spellEnd"/>
      <w:r w:rsidRPr="00996E68">
        <w:rPr>
          <w:lang w:eastAsia="bg-BG"/>
        </w:rPr>
        <w:t xml:space="preserve"> от </w:t>
      </w:r>
      <w:proofErr w:type="spellStart"/>
      <w:r w:rsidRPr="00996E68">
        <w:rPr>
          <w:lang w:eastAsia="bg-BG"/>
        </w:rPr>
        <w:t>ретикуларен</w:t>
      </w:r>
      <w:proofErr w:type="spellEnd"/>
      <w:r w:rsidRPr="00996E68">
        <w:rPr>
          <w:lang w:eastAsia="bg-BG"/>
        </w:rPr>
        <w:t xml:space="preserve"> произход.</w:t>
      </w:r>
    </w:p>
    <w:p w14:paraId="00F637A8" w14:textId="77777777" w:rsidR="00996E68" w:rsidRDefault="00996E68" w:rsidP="00996E68">
      <w:pPr>
        <w:rPr>
          <w:lang w:eastAsia="bg-BG"/>
        </w:rPr>
      </w:pPr>
    </w:p>
    <w:p w14:paraId="46D4AFB5" w14:textId="4EED4ED6" w:rsidR="00996E68" w:rsidRPr="00996E68" w:rsidRDefault="00996E68" w:rsidP="00996E68">
      <w:pPr>
        <w:rPr>
          <w:sz w:val="24"/>
          <w:szCs w:val="24"/>
        </w:rPr>
      </w:pPr>
      <w:r w:rsidRPr="00996E68">
        <w:rPr>
          <w:lang w:eastAsia="bg-BG"/>
        </w:rPr>
        <w:t xml:space="preserve">Тъй като наличните данни са недостатъчни, трудно е да се разбере механизма на увеличаване на кръвния ток от </w:t>
      </w:r>
      <w:proofErr w:type="spellStart"/>
      <w:r w:rsidRPr="00996E68">
        <w:rPr>
          <w:lang w:eastAsia="bg-BG"/>
        </w:rPr>
        <w:t>толперизон</w:t>
      </w:r>
      <w:proofErr w:type="spellEnd"/>
      <w:r w:rsidRPr="00996E68">
        <w:rPr>
          <w:lang w:eastAsia="bg-BG"/>
        </w:rPr>
        <w:t xml:space="preserve">. Може да се предполага обаче участие на калций-антагонистични ефекти, леко изразени спазмолитични или </w:t>
      </w:r>
      <w:proofErr w:type="spellStart"/>
      <w:r w:rsidRPr="00996E68">
        <w:rPr>
          <w:lang w:eastAsia="bg-BG"/>
        </w:rPr>
        <w:t>адренолитични</w:t>
      </w:r>
      <w:proofErr w:type="spellEnd"/>
      <w:r w:rsidRPr="00996E68">
        <w:rPr>
          <w:lang w:eastAsia="bg-BG"/>
        </w:rPr>
        <w:t xml:space="preserve"> ефекти.</w:t>
      </w:r>
    </w:p>
    <w:p w14:paraId="1BEF85D0" w14:textId="77777777" w:rsidR="00996E68" w:rsidRDefault="00996E68" w:rsidP="00996E68">
      <w:pPr>
        <w:rPr>
          <w:u w:val="single"/>
          <w:lang w:eastAsia="bg-BG"/>
        </w:rPr>
      </w:pPr>
    </w:p>
    <w:p w14:paraId="68658120" w14:textId="018D11C6" w:rsidR="00996E68" w:rsidRPr="00996E68" w:rsidRDefault="00996E68" w:rsidP="00996E68">
      <w:pPr>
        <w:rPr>
          <w:sz w:val="24"/>
          <w:szCs w:val="24"/>
        </w:rPr>
      </w:pPr>
      <w:r w:rsidRPr="00996E68">
        <w:rPr>
          <w:u w:val="single"/>
          <w:lang w:eastAsia="bg-BG"/>
        </w:rPr>
        <w:t>Клинична ефикасност и безопасност</w:t>
      </w:r>
    </w:p>
    <w:p w14:paraId="1917A8AE" w14:textId="77777777" w:rsidR="00996E68" w:rsidRPr="00996E68" w:rsidRDefault="00996E68" w:rsidP="00996E68">
      <w:pPr>
        <w:rPr>
          <w:sz w:val="24"/>
          <w:szCs w:val="24"/>
        </w:rPr>
      </w:pPr>
      <w:r w:rsidRPr="00996E68">
        <w:rPr>
          <w:lang w:eastAsia="bg-BG"/>
        </w:rPr>
        <w:t xml:space="preserve">Ефикасността на </w:t>
      </w:r>
      <w:proofErr w:type="spellStart"/>
      <w:r w:rsidRPr="00996E68">
        <w:rPr>
          <w:lang w:eastAsia="bg-BG"/>
        </w:rPr>
        <w:t>толперизон</w:t>
      </w:r>
      <w:proofErr w:type="spellEnd"/>
      <w:r w:rsidRPr="00996E68">
        <w:rPr>
          <w:lang w:eastAsia="bg-BG"/>
        </w:rPr>
        <w:t xml:space="preserve"> е установена по отношение на </w:t>
      </w:r>
      <w:proofErr w:type="spellStart"/>
      <w:r w:rsidRPr="00996E68">
        <w:rPr>
          <w:lang w:eastAsia="bg-BG"/>
        </w:rPr>
        <w:t>спастичност</w:t>
      </w:r>
      <w:proofErr w:type="spellEnd"/>
      <w:r w:rsidRPr="00996E68">
        <w:rPr>
          <w:lang w:eastAsia="bg-BG"/>
        </w:rPr>
        <w:t xml:space="preserve"> след инсулт. Резултатите от едно рандомизирано, двойно-сляпо, контролирано с плацебо изпитване </w:t>
      </w:r>
      <w:r w:rsidRPr="00996E68">
        <w:rPr>
          <w:lang w:eastAsia="bg-BG"/>
        </w:rPr>
        <w:lastRenderedPageBreak/>
        <w:t xml:space="preserve">(Стаменова, 2005), включващо 120 пациенти със </w:t>
      </w:r>
      <w:proofErr w:type="spellStart"/>
      <w:r w:rsidRPr="00996E68">
        <w:rPr>
          <w:lang w:eastAsia="bg-BG"/>
        </w:rPr>
        <w:t>спастичност</w:t>
      </w:r>
      <w:proofErr w:type="spellEnd"/>
      <w:r w:rsidRPr="00996E68">
        <w:rPr>
          <w:lang w:eastAsia="bg-BG"/>
        </w:rPr>
        <w:t xml:space="preserve"> след инсулт, разкриват статистическо значимо подобрение по отношение на </w:t>
      </w:r>
      <w:proofErr w:type="spellStart"/>
      <w:r w:rsidRPr="00996E68">
        <w:rPr>
          <w:lang w:eastAsia="bg-BG"/>
        </w:rPr>
        <w:t>спастичността</w:t>
      </w:r>
      <w:proofErr w:type="spellEnd"/>
      <w:r w:rsidRPr="00996E68">
        <w:rPr>
          <w:lang w:eastAsia="bg-BG"/>
        </w:rPr>
        <w:t xml:space="preserve"> след приложение на </w:t>
      </w:r>
      <w:proofErr w:type="spellStart"/>
      <w:r w:rsidRPr="00996E68">
        <w:rPr>
          <w:lang w:eastAsia="bg-BG"/>
        </w:rPr>
        <w:t>толперизон</w:t>
      </w:r>
      <w:proofErr w:type="spellEnd"/>
      <w:r w:rsidRPr="00996E68">
        <w:rPr>
          <w:lang w:eastAsia="bg-BG"/>
        </w:rPr>
        <w:t xml:space="preserve">, измерено по Скалата на </w:t>
      </w:r>
      <w:proofErr w:type="spellStart"/>
      <w:r w:rsidRPr="00996E68">
        <w:rPr>
          <w:lang w:eastAsia="bg-BG"/>
        </w:rPr>
        <w:t>Ашуърт</w:t>
      </w:r>
      <w:proofErr w:type="spellEnd"/>
      <w:r w:rsidRPr="00996E68">
        <w:rPr>
          <w:lang w:eastAsia="bg-BG"/>
        </w:rPr>
        <w:t xml:space="preserve">, което се дефинира като първичен целеви параметър. Общата оценка на ефикасността от пациентите и изследователите потвърждава превъзходството на </w:t>
      </w:r>
      <w:proofErr w:type="spellStart"/>
      <w:r w:rsidRPr="00996E68">
        <w:rPr>
          <w:lang w:eastAsia="bg-BG"/>
        </w:rPr>
        <w:t>толперизон</w:t>
      </w:r>
      <w:proofErr w:type="spellEnd"/>
      <w:r w:rsidRPr="00996E68">
        <w:rPr>
          <w:lang w:eastAsia="bg-BG"/>
        </w:rPr>
        <w:t xml:space="preserve"> над плацебо (р&lt;0,001). Резултатите от функционалните тестове (в т.ч. изменения Индекс на </w:t>
      </w:r>
      <w:proofErr w:type="spellStart"/>
      <w:r w:rsidRPr="00996E68">
        <w:rPr>
          <w:lang w:eastAsia="bg-BG"/>
        </w:rPr>
        <w:t>Бартел</w:t>
      </w:r>
      <w:proofErr w:type="spellEnd"/>
      <w:r w:rsidRPr="00996E68">
        <w:rPr>
          <w:lang w:eastAsia="bg-BG"/>
        </w:rPr>
        <w:t xml:space="preserve">, способност за извършване на рутинни дейности и издръжливост при ходене) също са показали ясна тенденция за по-висока ефикасност при </w:t>
      </w:r>
      <w:proofErr w:type="spellStart"/>
      <w:r w:rsidRPr="00996E68">
        <w:rPr>
          <w:lang w:eastAsia="bg-BG"/>
        </w:rPr>
        <w:t>толперизон</w:t>
      </w:r>
      <w:proofErr w:type="spellEnd"/>
      <w:r w:rsidRPr="00996E68">
        <w:rPr>
          <w:lang w:eastAsia="bg-BG"/>
        </w:rPr>
        <w:t xml:space="preserve"> в сравнение с плацебо, въпреки че не е постигнато ниво на статистическа значимост.</w:t>
      </w:r>
    </w:p>
    <w:p w14:paraId="4802A132" w14:textId="77777777" w:rsidR="00996E68" w:rsidRDefault="00996E68" w:rsidP="00996E68">
      <w:pPr>
        <w:rPr>
          <w:lang w:eastAsia="bg-BG"/>
        </w:rPr>
      </w:pPr>
    </w:p>
    <w:p w14:paraId="3BAEDEF2" w14:textId="0A2BA918" w:rsidR="00996E68" w:rsidRPr="00996E68" w:rsidRDefault="00996E68" w:rsidP="00996E68">
      <w:pPr>
        <w:rPr>
          <w:sz w:val="24"/>
          <w:szCs w:val="24"/>
        </w:rPr>
      </w:pPr>
      <w:r w:rsidRPr="00996E68">
        <w:rPr>
          <w:lang w:eastAsia="bg-BG"/>
        </w:rPr>
        <w:t xml:space="preserve">В едно рандомизирано, двойно-сляпо, сравнително изпитване при 48 пациенти с мозъчни лезии </w:t>
      </w:r>
      <w:r w:rsidRPr="00996E68">
        <w:rPr>
          <w:lang w:val="en-US"/>
        </w:rPr>
        <w:t xml:space="preserve">(Feher, </w:t>
      </w:r>
      <w:r w:rsidRPr="00996E68">
        <w:rPr>
          <w:lang w:eastAsia="bg-BG"/>
        </w:rPr>
        <w:t xml:space="preserve">1985) ефикасността на </w:t>
      </w:r>
      <w:proofErr w:type="spellStart"/>
      <w:r w:rsidRPr="00996E68">
        <w:rPr>
          <w:lang w:eastAsia="bg-BG"/>
        </w:rPr>
        <w:t>толперизон</w:t>
      </w:r>
      <w:proofErr w:type="spellEnd"/>
      <w:r w:rsidRPr="00996E68">
        <w:rPr>
          <w:lang w:eastAsia="bg-BG"/>
        </w:rPr>
        <w:t xml:space="preserve"> е сходна с </w:t>
      </w:r>
      <w:proofErr w:type="spellStart"/>
      <w:r w:rsidRPr="00996E68">
        <w:rPr>
          <w:lang w:eastAsia="bg-BG"/>
        </w:rPr>
        <w:t>баклофен</w:t>
      </w:r>
      <w:proofErr w:type="spellEnd"/>
      <w:r w:rsidRPr="00996E68">
        <w:rPr>
          <w:lang w:eastAsia="bg-BG"/>
        </w:rPr>
        <w:t xml:space="preserve"> по отношение подобрението по Индекса на </w:t>
      </w:r>
      <w:proofErr w:type="spellStart"/>
      <w:r w:rsidRPr="00996E68">
        <w:rPr>
          <w:lang w:eastAsia="bg-BG"/>
        </w:rPr>
        <w:t>Бартел</w:t>
      </w:r>
      <w:proofErr w:type="spellEnd"/>
      <w:r w:rsidRPr="00996E68">
        <w:rPr>
          <w:lang w:eastAsia="bg-BG"/>
        </w:rPr>
        <w:t xml:space="preserve">, докато </w:t>
      </w:r>
      <w:proofErr w:type="spellStart"/>
      <w:r w:rsidRPr="00996E68">
        <w:rPr>
          <w:lang w:eastAsia="bg-BG"/>
        </w:rPr>
        <w:t>толперизон</w:t>
      </w:r>
      <w:proofErr w:type="spellEnd"/>
      <w:r w:rsidRPr="00996E68">
        <w:rPr>
          <w:lang w:eastAsia="bg-BG"/>
        </w:rPr>
        <w:t xml:space="preserve"> превъзхожда </w:t>
      </w:r>
      <w:proofErr w:type="spellStart"/>
      <w:r w:rsidRPr="00996E68">
        <w:rPr>
          <w:lang w:eastAsia="bg-BG"/>
        </w:rPr>
        <w:t>баклофен</w:t>
      </w:r>
      <w:proofErr w:type="spellEnd"/>
      <w:r w:rsidRPr="00996E68">
        <w:rPr>
          <w:lang w:eastAsia="bg-BG"/>
        </w:rPr>
        <w:t xml:space="preserve"> по отношение подобрението по Скалата на </w:t>
      </w:r>
      <w:proofErr w:type="spellStart"/>
      <w:r w:rsidRPr="00996E68">
        <w:rPr>
          <w:lang w:eastAsia="bg-BG"/>
        </w:rPr>
        <w:t>Ривърмийд</w:t>
      </w:r>
      <w:proofErr w:type="spellEnd"/>
      <w:r w:rsidRPr="00996E68">
        <w:rPr>
          <w:lang w:eastAsia="bg-BG"/>
        </w:rPr>
        <w:t xml:space="preserve"> за оценка на двигателните функции.</w:t>
      </w:r>
    </w:p>
    <w:p w14:paraId="13584784" w14:textId="77777777" w:rsidR="00996E68" w:rsidRDefault="00996E68" w:rsidP="00996E68">
      <w:pPr>
        <w:rPr>
          <w:lang w:eastAsia="bg-BG"/>
        </w:rPr>
      </w:pPr>
    </w:p>
    <w:p w14:paraId="3EABCB8C" w14:textId="27EEE873" w:rsidR="00996E68" w:rsidRPr="00996E68" w:rsidRDefault="00996E68" w:rsidP="00996E68">
      <w:pPr>
        <w:rPr>
          <w:sz w:val="24"/>
          <w:szCs w:val="24"/>
        </w:rPr>
      </w:pPr>
      <w:r w:rsidRPr="00996E68">
        <w:rPr>
          <w:lang w:eastAsia="bg-BG"/>
        </w:rPr>
        <w:t xml:space="preserve">Няма ясни доказателства относно ползите на </w:t>
      </w:r>
      <w:proofErr w:type="spellStart"/>
      <w:r w:rsidRPr="00996E68">
        <w:rPr>
          <w:lang w:eastAsia="bg-BG"/>
        </w:rPr>
        <w:t>толперизон</w:t>
      </w:r>
      <w:proofErr w:type="spellEnd"/>
      <w:r w:rsidRPr="00996E68">
        <w:rPr>
          <w:lang w:eastAsia="bg-BG"/>
        </w:rPr>
        <w:t xml:space="preserve"> при лечение на пациенти с повишен мускулен тонус поради заболявания на опорно-двигателния апарат, различни от мускулна </w:t>
      </w:r>
      <w:proofErr w:type="spellStart"/>
      <w:r w:rsidRPr="00996E68">
        <w:rPr>
          <w:lang w:eastAsia="bg-BG"/>
        </w:rPr>
        <w:t>спастичност</w:t>
      </w:r>
      <w:proofErr w:type="spellEnd"/>
      <w:r w:rsidRPr="00996E68">
        <w:rPr>
          <w:lang w:eastAsia="bg-BG"/>
        </w:rPr>
        <w:t xml:space="preserve"> след инсулт. Въпреки че някои проучвания показват положителни резултати при някои изследвани показатели, други проучвания пък не са успели да докажат полза от </w:t>
      </w:r>
      <w:proofErr w:type="spellStart"/>
      <w:r w:rsidRPr="00996E68">
        <w:rPr>
          <w:lang w:eastAsia="bg-BG"/>
        </w:rPr>
        <w:t>толперизон</w:t>
      </w:r>
      <w:proofErr w:type="spellEnd"/>
      <w:r w:rsidRPr="00996E68">
        <w:rPr>
          <w:lang w:eastAsia="bg-BG"/>
        </w:rPr>
        <w:t xml:space="preserve"> при същите заболявания.</w:t>
      </w:r>
    </w:p>
    <w:p w14:paraId="2B4599F4" w14:textId="61F747CE" w:rsidR="00996E68" w:rsidRDefault="00996E68" w:rsidP="00996E68">
      <w:pPr>
        <w:rPr>
          <w:lang w:eastAsia="bg-BG"/>
        </w:rPr>
      </w:pPr>
      <w:r w:rsidRPr="00996E68">
        <w:rPr>
          <w:lang w:eastAsia="bg-BG"/>
        </w:rPr>
        <w:t xml:space="preserve">Профилът на безопасност на </w:t>
      </w:r>
      <w:proofErr w:type="spellStart"/>
      <w:r w:rsidRPr="00996E68">
        <w:rPr>
          <w:lang w:eastAsia="bg-BG"/>
        </w:rPr>
        <w:t>толперизон</w:t>
      </w:r>
      <w:proofErr w:type="spellEnd"/>
      <w:r w:rsidRPr="00996E68">
        <w:rPr>
          <w:lang w:eastAsia="bg-BG"/>
        </w:rPr>
        <w:t xml:space="preserve"> е установен от данни от клинични изпитвания при пациенти, с повишен мускулен тонус с различна етиология.</w:t>
      </w:r>
    </w:p>
    <w:p w14:paraId="668A8612" w14:textId="77777777" w:rsidR="00996E68" w:rsidRPr="00996E68" w:rsidRDefault="00996E68" w:rsidP="00996E68">
      <w:pPr>
        <w:rPr>
          <w:sz w:val="24"/>
          <w:szCs w:val="24"/>
        </w:rPr>
      </w:pPr>
    </w:p>
    <w:p w14:paraId="0F749DE9" w14:textId="6B465161" w:rsidR="009B171C" w:rsidRDefault="002C50EE" w:rsidP="00CA1B57">
      <w:pPr>
        <w:pStyle w:val="Heading2"/>
      </w:pPr>
      <w:r>
        <w:t xml:space="preserve">5.2. </w:t>
      </w:r>
      <w:proofErr w:type="spellStart"/>
      <w:r>
        <w:t>Фармакокинетични</w:t>
      </w:r>
      <w:proofErr w:type="spellEnd"/>
      <w:r>
        <w:t xml:space="preserve"> свойства</w:t>
      </w:r>
    </w:p>
    <w:p w14:paraId="11A2FDA3" w14:textId="77777777" w:rsidR="00996E68" w:rsidRDefault="00996E68" w:rsidP="00996E68">
      <w:pPr>
        <w:rPr>
          <w:lang w:eastAsia="bg-BG"/>
        </w:rPr>
      </w:pPr>
    </w:p>
    <w:p w14:paraId="04E351FC" w14:textId="6A95D897" w:rsidR="00996E68" w:rsidRPr="00996E68" w:rsidRDefault="00996E68" w:rsidP="00996E68">
      <w:pPr>
        <w:pStyle w:val="Heading3"/>
        <w:rPr>
          <w:rFonts w:eastAsia="Times New Roman"/>
          <w:u w:val="single"/>
        </w:rPr>
      </w:pPr>
      <w:r w:rsidRPr="00996E68">
        <w:rPr>
          <w:rFonts w:eastAsia="Times New Roman"/>
          <w:u w:val="single"/>
          <w:lang w:eastAsia="bg-BG"/>
        </w:rPr>
        <w:t>Абсорбция</w:t>
      </w:r>
    </w:p>
    <w:p w14:paraId="1FCCD185" w14:textId="77777777" w:rsidR="00996E68" w:rsidRPr="00996E68" w:rsidRDefault="00996E68" w:rsidP="00996E68">
      <w:pPr>
        <w:rPr>
          <w:sz w:val="24"/>
          <w:szCs w:val="24"/>
        </w:rPr>
      </w:pPr>
      <w:r w:rsidRPr="00996E68">
        <w:rPr>
          <w:lang w:eastAsia="bg-BG"/>
        </w:rPr>
        <w:t xml:space="preserve">След перорално приложение </w:t>
      </w:r>
      <w:proofErr w:type="spellStart"/>
      <w:r w:rsidRPr="00996E68">
        <w:rPr>
          <w:lang w:eastAsia="bg-BG"/>
        </w:rPr>
        <w:t>толперизон</w:t>
      </w:r>
      <w:proofErr w:type="spellEnd"/>
      <w:r w:rsidRPr="00996E68">
        <w:rPr>
          <w:lang w:eastAsia="bg-BG"/>
        </w:rPr>
        <w:t xml:space="preserve"> се резорбира добре в тънките черва.</w:t>
      </w:r>
    </w:p>
    <w:p w14:paraId="0F8E8BCC" w14:textId="34E91575" w:rsidR="00996E68" w:rsidRDefault="00996E68" w:rsidP="00996E68">
      <w:pPr>
        <w:rPr>
          <w:lang w:eastAsia="bg-BG"/>
        </w:rPr>
      </w:pPr>
      <w:r w:rsidRPr="00996E68">
        <w:rPr>
          <w:lang w:eastAsia="bg-BG"/>
        </w:rPr>
        <w:t xml:space="preserve">Скоростта на резорбция е бърза, максималната плазмена концентрация на непроменения </w:t>
      </w:r>
      <w:proofErr w:type="spellStart"/>
      <w:r w:rsidRPr="00996E68">
        <w:rPr>
          <w:lang w:eastAsia="bg-BG"/>
        </w:rPr>
        <w:t>толперизон</w:t>
      </w:r>
      <w:proofErr w:type="spellEnd"/>
      <w:r w:rsidRPr="00996E68">
        <w:rPr>
          <w:lang w:eastAsia="bg-BG"/>
        </w:rPr>
        <w:t xml:space="preserve"> се достига 0.5 до 1 час след поглъщане на </w:t>
      </w:r>
      <w:proofErr w:type="spellStart"/>
      <w:r w:rsidRPr="00996E68">
        <w:rPr>
          <w:lang w:eastAsia="bg-BG"/>
        </w:rPr>
        <w:t>Мидокалм</w:t>
      </w:r>
      <w:proofErr w:type="spellEnd"/>
      <w:r w:rsidRPr="00996E68">
        <w:rPr>
          <w:lang w:eastAsia="bg-BG"/>
        </w:rPr>
        <w:t xml:space="preserve"> таблетки.</w:t>
      </w:r>
    </w:p>
    <w:p w14:paraId="6CE8E8AB" w14:textId="3E32C6AE" w:rsidR="00996E68" w:rsidRDefault="00996E68" w:rsidP="00996E68">
      <w:pPr>
        <w:rPr>
          <w:lang w:eastAsia="bg-BG"/>
        </w:rPr>
      </w:pPr>
    </w:p>
    <w:p w14:paraId="225E7098" w14:textId="77777777" w:rsidR="00996E68" w:rsidRPr="00996E68" w:rsidRDefault="00996E68" w:rsidP="00996E68">
      <w:pPr>
        <w:rPr>
          <w:sz w:val="24"/>
          <w:szCs w:val="24"/>
        </w:rPr>
      </w:pPr>
      <w:r w:rsidRPr="00996E68">
        <w:rPr>
          <w:lang w:eastAsia="bg-BG"/>
        </w:rPr>
        <w:t xml:space="preserve">Оралната бионаличност при хора е около 20%. Тъй като абсорбцията на веществото е почти пълна, доста ниската орална бионаличност е възможно да бъде в резултат на съществен </w:t>
      </w:r>
      <w:r w:rsidRPr="00996E68">
        <w:rPr>
          <w:lang w:val="en-US"/>
        </w:rPr>
        <w:t xml:space="preserve">“first-pass” </w:t>
      </w:r>
      <w:r w:rsidRPr="00996E68">
        <w:rPr>
          <w:lang w:eastAsia="bg-BG"/>
        </w:rPr>
        <w:t xml:space="preserve">метаболизъм. Приемът на храни с високо съдържание на мазнини повишава бионаличността на перорално приложения </w:t>
      </w:r>
      <w:proofErr w:type="spellStart"/>
      <w:r w:rsidRPr="00996E68">
        <w:rPr>
          <w:lang w:eastAsia="bg-BG"/>
        </w:rPr>
        <w:t>толперизон</w:t>
      </w:r>
      <w:proofErr w:type="spellEnd"/>
      <w:r w:rsidRPr="00996E68">
        <w:rPr>
          <w:lang w:eastAsia="bg-BG"/>
        </w:rPr>
        <w:t xml:space="preserve"> с около 100% и увеличава пиковата плазмена концентрация с около 45% в сравнение със състоянието на гладно, при което става забавяне на времето на достигане на пикова концентрация с около 30 минути.</w:t>
      </w:r>
    </w:p>
    <w:p w14:paraId="41233392" w14:textId="77777777" w:rsidR="00996E68" w:rsidRDefault="00996E68" w:rsidP="00996E68">
      <w:pPr>
        <w:rPr>
          <w:lang w:eastAsia="bg-BG"/>
        </w:rPr>
      </w:pPr>
    </w:p>
    <w:p w14:paraId="1C12332A" w14:textId="6FEBB8F3" w:rsidR="00996E68" w:rsidRPr="00996E68" w:rsidRDefault="00996E68" w:rsidP="00996E68">
      <w:pPr>
        <w:pStyle w:val="Heading3"/>
        <w:rPr>
          <w:rFonts w:eastAsia="Times New Roman"/>
          <w:u w:val="single"/>
        </w:rPr>
      </w:pPr>
      <w:r w:rsidRPr="00996E68">
        <w:rPr>
          <w:rFonts w:eastAsia="Times New Roman"/>
          <w:u w:val="single"/>
          <w:lang w:eastAsia="bg-BG"/>
        </w:rPr>
        <w:t>Разпределение</w:t>
      </w:r>
    </w:p>
    <w:p w14:paraId="014191BA" w14:textId="77777777" w:rsidR="00996E68" w:rsidRPr="00996E68" w:rsidRDefault="00996E68" w:rsidP="00996E68">
      <w:pPr>
        <w:rPr>
          <w:sz w:val="24"/>
          <w:szCs w:val="24"/>
        </w:rPr>
      </w:pPr>
      <w:r w:rsidRPr="00996E68">
        <w:rPr>
          <w:lang w:eastAsia="bg-BG"/>
        </w:rPr>
        <w:t xml:space="preserve">При изследвания върху животни относно разпределението е наблюдавана относителна кумулация на </w:t>
      </w:r>
      <w:proofErr w:type="spellStart"/>
      <w:r w:rsidRPr="00996E68">
        <w:rPr>
          <w:lang w:eastAsia="bg-BG"/>
        </w:rPr>
        <w:t>толперизон</w:t>
      </w:r>
      <w:proofErr w:type="spellEnd"/>
      <w:r w:rsidRPr="00996E68">
        <w:rPr>
          <w:lang w:eastAsia="bg-BG"/>
        </w:rPr>
        <w:t xml:space="preserve"> в </w:t>
      </w:r>
      <w:r w:rsidRPr="00996E68">
        <w:rPr>
          <w:lang w:val="en-US"/>
        </w:rPr>
        <w:t xml:space="preserve">diencephalon, pons </w:t>
      </w:r>
      <w:r w:rsidRPr="00996E68">
        <w:rPr>
          <w:lang w:eastAsia="bg-BG"/>
        </w:rPr>
        <w:t xml:space="preserve">и </w:t>
      </w:r>
      <w:r w:rsidRPr="00996E68">
        <w:rPr>
          <w:lang w:val="en-US"/>
        </w:rPr>
        <w:t xml:space="preserve">medulla oblongata, </w:t>
      </w:r>
      <w:r w:rsidRPr="00996E68">
        <w:rPr>
          <w:lang w:eastAsia="bg-BG"/>
        </w:rPr>
        <w:t>както и в основните органи на елиминиране, като черен дроб и бъбреци.</w:t>
      </w:r>
    </w:p>
    <w:p w14:paraId="42A5DBBD" w14:textId="77777777" w:rsidR="00996E68" w:rsidRDefault="00996E68" w:rsidP="00996E68">
      <w:pPr>
        <w:rPr>
          <w:lang w:eastAsia="bg-BG"/>
        </w:rPr>
      </w:pPr>
    </w:p>
    <w:p w14:paraId="4B803A47" w14:textId="0681F522" w:rsidR="00996E68" w:rsidRPr="00996E68" w:rsidRDefault="00996E68" w:rsidP="00996E68">
      <w:pPr>
        <w:pStyle w:val="Heading3"/>
        <w:rPr>
          <w:rFonts w:eastAsia="Times New Roman"/>
          <w:u w:val="single"/>
        </w:rPr>
      </w:pPr>
      <w:r w:rsidRPr="00996E68">
        <w:rPr>
          <w:rFonts w:eastAsia="Times New Roman"/>
          <w:u w:val="single"/>
          <w:lang w:eastAsia="bg-BG"/>
        </w:rPr>
        <w:lastRenderedPageBreak/>
        <w:t>Биотрансформация</w:t>
      </w:r>
    </w:p>
    <w:p w14:paraId="114887FE" w14:textId="77777777" w:rsidR="00996E68" w:rsidRPr="00996E68" w:rsidRDefault="00996E68" w:rsidP="00996E68">
      <w:pPr>
        <w:rPr>
          <w:sz w:val="24"/>
          <w:szCs w:val="24"/>
        </w:rPr>
      </w:pPr>
      <w:proofErr w:type="spellStart"/>
      <w:r w:rsidRPr="00996E68">
        <w:rPr>
          <w:lang w:eastAsia="bg-BG"/>
        </w:rPr>
        <w:t>Толперизон</w:t>
      </w:r>
      <w:proofErr w:type="spellEnd"/>
      <w:r w:rsidRPr="00996E68">
        <w:rPr>
          <w:lang w:eastAsia="bg-BG"/>
        </w:rPr>
        <w:t xml:space="preserve"> се </w:t>
      </w:r>
      <w:proofErr w:type="spellStart"/>
      <w:r w:rsidRPr="00996E68">
        <w:rPr>
          <w:lang w:eastAsia="bg-BG"/>
        </w:rPr>
        <w:t>метаболизира</w:t>
      </w:r>
      <w:proofErr w:type="spellEnd"/>
      <w:r w:rsidRPr="00996E68">
        <w:rPr>
          <w:lang w:eastAsia="bg-BG"/>
        </w:rPr>
        <w:t xml:space="preserve"> екстензивно в черния дроб и бъбреците, като основният метаболитен път е оксидацията на 4'-СН</w:t>
      </w:r>
      <w:r w:rsidRPr="00996E68">
        <w:rPr>
          <w:vertAlign w:val="subscript"/>
          <w:lang w:eastAsia="bg-BG"/>
        </w:rPr>
        <w:t>3</w:t>
      </w:r>
      <w:r w:rsidRPr="00996E68">
        <w:rPr>
          <w:lang w:eastAsia="bg-BG"/>
        </w:rPr>
        <w:t xml:space="preserve"> групата. Фармакологичната активност на метаболитите не е известна.</w:t>
      </w:r>
    </w:p>
    <w:p w14:paraId="3821DF58" w14:textId="77777777" w:rsidR="00996E68" w:rsidRDefault="00996E68" w:rsidP="00996E68">
      <w:pPr>
        <w:rPr>
          <w:lang w:eastAsia="bg-BG"/>
        </w:rPr>
      </w:pPr>
    </w:p>
    <w:p w14:paraId="2695E42E" w14:textId="6F01EE5A" w:rsidR="00996E68" w:rsidRPr="00996E68" w:rsidRDefault="00996E68" w:rsidP="00996E68">
      <w:pPr>
        <w:pStyle w:val="Heading3"/>
        <w:rPr>
          <w:rFonts w:eastAsia="Times New Roman"/>
          <w:u w:val="single"/>
        </w:rPr>
      </w:pPr>
      <w:r w:rsidRPr="00996E68">
        <w:rPr>
          <w:rFonts w:eastAsia="Times New Roman"/>
          <w:u w:val="single"/>
          <w:lang w:eastAsia="bg-BG"/>
        </w:rPr>
        <w:t>Елиминиране</w:t>
      </w:r>
    </w:p>
    <w:p w14:paraId="5F5F886F" w14:textId="77777777" w:rsidR="00996E68" w:rsidRPr="00996E68" w:rsidRDefault="00996E68" w:rsidP="00996E68">
      <w:pPr>
        <w:rPr>
          <w:sz w:val="24"/>
          <w:szCs w:val="24"/>
        </w:rPr>
      </w:pPr>
      <w:r w:rsidRPr="00996E68">
        <w:rPr>
          <w:lang w:eastAsia="bg-BG"/>
        </w:rPr>
        <w:t xml:space="preserve">Данни за елиминирането при хора показват, че лекарството и неговите метаболити се </w:t>
      </w:r>
      <w:proofErr w:type="spellStart"/>
      <w:r w:rsidRPr="00996E68">
        <w:rPr>
          <w:lang w:eastAsia="bg-BG"/>
        </w:rPr>
        <w:t>екскретират</w:t>
      </w:r>
      <w:proofErr w:type="spellEnd"/>
      <w:r w:rsidRPr="00996E68">
        <w:rPr>
          <w:lang w:eastAsia="bg-BG"/>
        </w:rPr>
        <w:t xml:space="preserve"> почти напълно през бъбреците. 98% от приложената доза се </w:t>
      </w:r>
      <w:proofErr w:type="spellStart"/>
      <w:r w:rsidRPr="00996E68">
        <w:rPr>
          <w:lang w:eastAsia="bg-BG"/>
        </w:rPr>
        <w:t>екскретира</w:t>
      </w:r>
      <w:proofErr w:type="spellEnd"/>
      <w:r w:rsidRPr="00996E68">
        <w:rPr>
          <w:lang w:eastAsia="bg-BG"/>
        </w:rPr>
        <w:t xml:space="preserve"> в урината за 24 часа. По-малко от 0.1% от дозата се елиминира в непроменен вид, което показва, че метаболизмът играе важна роля при елиминирането на </w:t>
      </w:r>
      <w:proofErr w:type="spellStart"/>
      <w:r w:rsidRPr="00996E68">
        <w:rPr>
          <w:lang w:eastAsia="bg-BG"/>
        </w:rPr>
        <w:t>толперизон</w:t>
      </w:r>
      <w:proofErr w:type="spellEnd"/>
      <w:r w:rsidRPr="00996E68">
        <w:rPr>
          <w:lang w:eastAsia="bg-BG"/>
        </w:rPr>
        <w:t xml:space="preserve">. Тоталният плазмен клирънс е 1.9±0.4 </w:t>
      </w:r>
      <w:r w:rsidRPr="00996E68">
        <w:rPr>
          <w:lang w:val="en-US"/>
        </w:rPr>
        <w:t xml:space="preserve">1/h/kg </w:t>
      </w:r>
      <w:r w:rsidRPr="00996E68">
        <w:rPr>
          <w:lang w:eastAsia="bg-BG"/>
        </w:rPr>
        <w:t xml:space="preserve">при хора. При перорално приложение елиминационния полуживот на </w:t>
      </w:r>
      <w:proofErr w:type="spellStart"/>
      <w:r w:rsidRPr="00996E68">
        <w:rPr>
          <w:lang w:eastAsia="bg-BG"/>
        </w:rPr>
        <w:t>толперизон</w:t>
      </w:r>
      <w:proofErr w:type="spellEnd"/>
      <w:r w:rsidRPr="00996E68">
        <w:rPr>
          <w:lang w:eastAsia="bg-BG"/>
        </w:rPr>
        <w:t xml:space="preserve"> при хора е 1.5-2.5 ч.</w:t>
      </w:r>
    </w:p>
    <w:p w14:paraId="3CFCE40B" w14:textId="77777777" w:rsidR="00996E68" w:rsidRPr="00996E68" w:rsidRDefault="00996E68" w:rsidP="00996E68">
      <w:pPr>
        <w:spacing w:line="240" w:lineRule="auto"/>
        <w:rPr>
          <w:rFonts w:ascii="Times New Roman" w:eastAsia="Times New Roman" w:hAnsi="Times New Roman" w:cs="Times New Roman"/>
          <w:sz w:val="24"/>
          <w:szCs w:val="24"/>
        </w:rPr>
      </w:pPr>
    </w:p>
    <w:p w14:paraId="03ACE536" w14:textId="77777777" w:rsidR="00996E68" w:rsidRPr="00996E68" w:rsidRDefault="00996E68" w:rsidP="00996E68"/>
    <w:p w14:paraId="674BE4E2" w14:textId="7E7E3416" w:rsidR="009B171C" w:rsidRDefault="002C50EE" w:rsidP="00CA1B57">
      <w:pPr>
        <w:pStyle w:val="Heading2"/>
      </w:pPr>
      <w:r>
        <w:t>5.3. Предклинични данни за безопасност</w:t>
      </w:r>
    </w:p>
    <w:p w14:paraId="5C3CCA27" w14:textId="77777777" w:rsidR="00996E68" w:rsidRDefault="00996E68" w:rsidP="00996E68">
      <w:pPr>
        <w:rPr>
          <w:lang w:eastAsia="bg-BG"/>
        </w:rPr>
      </w:pPr>
    </w:p>
    <w:p w14:paraId="79E3EAB5" w14:textId="7C301905" w:rsidR="00996E68" w:rsidRPr="00996E68" w:rsidRDefault="00996E68" w:rsidP="00996E68">
      <w:pPr>
        <w:rPr>
          <w:sz w:val="24"/>
          <w:szCs w:val="24"/>
        </w:rPr>
      </w:pPr>
      <w:r w:rsidRPr="00996E68">
        <w:rPr>
          <w:lang w:eastAsia="bg-BG"/>
        </w:rPr>
        <w:t xml:space="preserve">Въз основа на резултатите от изследвания на </w:t>
      </w:r>
      <w:proofErr w:type="spellStart"/>
      <w:r w:rsidRPr="00996E68">
        <w:rPr>
          <w:lang w:eastAsia="bg-BG"/>
        </w:rPr>
        <w:t>подострата</w:t>
      </w:r>
      <w:proofErr w:type="spellEnd"/>
      <w:r w:rsidRPr="00996E68">
        <w:rPr>
          <w:lang w:eastAsia="bg-BG"/>
        </w:rPr>
        <w:t xml:space="preserve"> и хроничната токсичност изглежда, че пероралното приложение на </w:t>
      </w:r>
      <w:proofErr w:type="spellStart"/>
      <w:r w:rsidRPr="00996E68">
        <w:rPr>
          <w:lang w:eastAsia="bg-BG"/>
        </w:rPr>
        <w:t>толперизон</w:t>
      </w:r>
      <w:proofErr w:type="spellEnd"/>
      <w:r w:rsidRPr="00996E68">
        <w:rPr>
          <w:lang w:eastAsia="bg-BG"/>
        </w:rPr>
        <w:t xml:space="preserve"> е безопасно, като най-високата нетоксична доза след орално приложение е близо или над 200 </w:t>
      </w:r>
      <w:r w:rsidRPr="00996E68">
        <w:rPr>
          <w:lang w:val="en-US"/>
        </w:rPr>
        <w:t xml:space="preserve">mg/kg </w:t>
      </w:r>
      <w:r w:rsidRPr="00996E68">
        <w:rPr>
          <w:lang w:eastAsia="bg-BG"/>
        </w:rPr>
        <w:t xml:space="preserve">при плъхове, както и при кучета. Тази доза изглежда подходящо висока в сравнение с препоръчваните перорални дози при хора. При оценка на изследванията за хронична токсичност не са открити такива типични промени на органите, които да се считат за явно токсични. Няма налични данни относно възможността за мутагенно и канцерогенно действие на </w:t>
      </w:r>
      <w:proofErr w:type="spellStart"/>
      <w:r w:rsidRPr="00996E68">
        <w:rPr>
          <w:lang w:eastAsia="bg-BG"/>
        </w:rPr>
        <w:t>толперизон</w:t>
      </w:r>
      <w:proofErr w:type="spellEnd"/>
      <w:r w:rsidRPr="00996E68">
        <w:rPr>
          <w:lang w:eastAsia="bg-BG"/>
        </w:rPr>
        <w:t>.</w:t>
      </w:r>
    </w:p>
    <w:p w14:paraId="4AA13E35" w14:textId="009F7174" w:rsidR="00996E68" w:rsidRPr="00996E68" w:rsidRDefault="00996E68" w:rsidP="00996E68">
      <w:pPr>
        <w:rPr>
          <w:sz w:val="24"/>
          <w:szCs w:val="24"/>
        </w:rPr>
      </w:pPr>
      <w:r w:rsidRPr="00996E68">
        <w:rPr>
          <w:lang w:eastAsia="bg-BG"/>
        </w:rPr>
        <w:t xml:space="preserve">В репродукционни изследвания върху животни са наблюдавани </w:t>
      </w:r>
      <w:proofErr w:type="spellStart"/>
      <w:r w:rsidRPr="00996E68">
        <w:rPr>
          <w:lang w:eastAsia="bg-BG"/>
        </w:rPr>
        <w:t>ембриотоксични</w:t>
      </w:r>
      <w:proofErr w:type="spellEnd"/>
      <w:r w:rsidRPr="00996E68">
        <w:rPr>
          <w:lang w:eastAsia="bg-BG"/>
        </w:rPr>
        <w:t xml:space="preserve"> промени, предизвикани от </w:t>
      </w:r>
      <w:proofErr w:type="spellStart"/>
      <w:r w:rsidRPr="00996E68">
        <w:rPr>
          <w:lang w:eastAsia="bg-BG"/>
        </w:rPr>
        <w:t>толперизон</w:t>
      </w:r>
      <w:proofErr w:type="spellEnd"/>
      <w:r w:rsidRPr="00996E68">
        <w:rPr>
          <w:lang w:eastAsia="bg-BG"/>
        </w:rPr>
        <w:t xml:space="preserve"> при дневна доза от 500 </w:t>
      </w:r>
      <w:r w:rsidRPr="00996E68">
        <w:rPr>
          <w:lang w:val="en-US"/>
        </w:rPr>
        <w:t xml:space="preserve">mg/kg </w:t>
      </w:r>
      <w:r w:rsidRPr="00996E68">
        <w:rPr>
          <w:lang w:eastAsia="bg-BG"/>
        </w:rPr>
        <w:t xml:space="preserve">върху плъхове и при дневна доза от 250 </w:t>
      </w:r>
      <w:r w:rsidRPr="00996E68">
        <w:rPr>
          <w:lang w:val="en-US"/>
        </w:rPr>
        <w:t xml:space="preserve">mg/kg </w:t>
      </w:r>
      <w:r w:rsidRPr="00996E68">
        <w:rPr>
          <w:lang w:eastAsia="bg-BG"/>
        </w:rPr>
        <w:t xml:space="preserve">върху зайци. Не са наблюдавани тератогенни ефекти, предизвикани от </w:t>
      </w:r>
      <w:proofErr w:type="spellStart"/>
      <w:r w:rsidRPr="00996E68">
        <w:rPr>
          <w:lang w:eastAsia="bg-BG"/>
        </w:rPr>
        <w:t>толперизон</w:t>
      </w:r>
      <w:proofErr w:type="spellEnd"/>
      <w:r w:rsidRPr="00996E68">
        <w:rPr>
          <w:lang w:eastAsia="bg-BG"/>
        </w:rPr>
        <w:t>.</w:t>
      </w:r>
    </w:p>
    <w:p w14:paraId="6940F72E" w14:textId="23242564" w:rsidR="009B171C" w:rsidRDefault="002C50EE" w:rsidP="00CA1B57">
      <w:pPr>
        <w:pStyle w:val="Heading1"/>
      </w:pPr>
      <w:r>
        <w:t>7. ПРИТЕЖАТЕЛ НА РАЗРЕШЕНИЕТО ЗА УПОТРЕБА</w:t>
      </w:r>
    </w:p>
    <w:p w14:paraId="2B87607E" w14:textId="77777777" w:rsidR="00996E68" w:rsidRPr="00996E68" w:rsidRDefault="00996E68" w:rsidP="00996E68">
      <w:pPr>
        <w:rPr>
          <w:sz w:val="24"/>
          <w:szCs w:val="24"/>
          <w:lang w:val="en-US"/>
        </w:rPr>
      </w:pPr>
      <w:r w:rsidRPr="00996E68">
        <w:rPr>
          <w:lang w:val="en-US"/>
        </w:rPr>
        <w:t>Gedeon Richter Plc.</w:t>
      </w:r>
    </w:p>
    <w:p w14:paraId="038D9E8A" w14:textId="77777777" w:rsidR="00996E68" w:rsidRPr="00996E68" w:rsidRDefault="00996E68" w:rsidP="00996E68">
      <w:pPr>
        <w:rPr>
          <w:sz w:val="24"/>
          <w:szCs w:val="24"/>
          <w:lang w:val="en-US"/>
        </w:rPr>
      </w:pPr>
      <w:proofErr w:type="spellStart"/>
      <w:r w:rsidRPr="00996E68">
        <w:rPr>
          <w:lang w:val="en-US"/>
        </w:rPr>
        <w:t>Gyomroi</w:t>
      </w:r>
      <w:proofErr w:type="spellEnd"/>
      <w:r w:rsidRPr="00996E68">
        <w:rPr>
          <w:lang w:val="en-US"/>
        </w:rPr>
        <w:t xml:space="preserve"> </w:t>
      </w:r>
      <w:proofErr w:type="spellStart"/>
      <w:r w:rsidRPr="00996E68">
        <w:rPr>
          <w:lang w:val="en-US"/>
        </w:rPr>
        <w:t>ut</w:t>
      </w:r>
      <w:proofErr w:type="spellEnd"/>
      <w:r w:rsidRPr="00996E68">
        <w:rPr>
          <w:lang w:val="en-US"/>
        </w:rPr>
        <w:t xml:space="preserve"> 19-21.</w:t>
      </w:r>
    </w:p>
    <w:p w14:paraId="6B07C2A9" w14:textId="77777777" w:rsidR="00996E68" w:rsidRPr="00996E68" w:rsidRDefault="00996E68" w:rsidP="00996E68">
      <w:pPr>
        <w:rPr>
          <w:sz w:val="24"/>
          <w:szCs w:val="24"/>
          <w:lang w:val="en-US"/>
        </w:rPr>
      </w:pPr>
      <w:r w:rsidRPr="00996E68">
        <w:rPr>
          <w:lang w:val="en-US"/>
        </w:rPr>
        <w:t>1103 Budapest</w:t>
      </w:r>
    </w:p>
    <w:p w14:paraId="3CBB4465" w14:textId="23C3C5E2" w:rsidR="00996E68" w:rsidRPr="00996E68" w:rsidRDefault="00996E68" w:rsidP="00996E68">
      <w:r w:rsidRPr="00996E68">
        <w:rPr>
          <w:lang w:eastAsia="bg-BG"/>
        </w:rPr>
        <w:t>Унгария</w:t>
      </w:r>
    </w:p>
    <w:p w14:paraId="04840D59" w14:textId="288B2594" w:rsidR="002C50EE" w:rsidRDefault="002C50EE" w:rsidP="002C50EE">
      <w:pPr>
        <w:pStyle w:val="Heading1"/>
      </w:pPr>
      <w:r>
        <w:t>8. НОМЕР НА РАЗРЕШЕНИЕТО ЗА УПОТРЕБА</w:t>
      </w:r>
    </w:p>
    <w:p w14:paraId="7D2D5443" w14:textId="3FEDCA5D" w:rsidR="00996E68" w:rsidRPr="00996E68" w:rsidRDefault="00996E68" w:rsidP="00996E68">
      <w:r>
        <w:t>9900289</w:t>
      </w:r>
    </w:p>
    <w:p w14:paraId="5900CBF3" w14:textId="74CB42BE" w:rsidR="002C50EE" w:rsidRDefault="002C50EE" w:rsidP="002C50EE">
      <w:pPr>
        <w:pStyle w:val="Heading1"/>
      </w:pPr>
      <w:r>
        <w:t>9. ДАТА НА ПЪРВО РАЗРЕШАВАНЕ/ПОДНОВЯВАНЕ НА РАЗРЕШЕНИЕТО ЗА УПОТРЕБА</w:t>
      </w:r>
    </w:p>
    <w:p w14:paraId="3369BD40" w14:textId="77777777" w:rsidR="00996E68" w:rsidRPr="00996E68" w:rsidRDefault="00996E68" w:rsidP="00996E68">
      <w:pPr>
        <w:rPr>
          <w:sz w:val="24"/>
          <w:szCs w:val="24"/>
        </w:rPr>
      </w:pPr>
      <w:r w:rsidRPr="00996E68">
        <w:rPr>
          <w:lang w:eastAsia="bg-BG"/>
        </w:rPr>
        <w:t>Дата на първо разрешаване: 30.08.1999</w:t>
      </w:r>
    </w:p>
    <w:p w14:paraId="34CC7998" w14:textId="38F8F11D" w:rsidR="00996E68" w:rsidRPr="00996E68" w:rsidRDefault="00996E68" w:rsidP="00996E68">
      <w:pPr>
        <w:rPr>
          <w:sz w:val="24"/>
          <w:szCs w:val="24"/>
        </w:rPr>
      </w:pPr>
      <w:r w:rsidRPr="00996E68">
        <w:rPr>
          <w:lang w:eastAsia="bg-BG"/>
        </w:rPr>
        <w:t>Дата на последно подновяване: 11.04.2011</w:t>
      </w:r>
    </w:p>
    <w:p w14:paraId="0E9D0119" w14:textId="0245C6D7" w:rsidR="002C50EE" w:rsidRDefault="002C50EE" w:rsidP="002C50EE">
      <w:pPr>
        <w:pStyle w:val="Heading1"/>
      </w:pPr>
      <w:r>
        <w:t>10. ДАТА НА АКТУАЛИЗИРАНЕ НА ТЕКСТА</w:t>
      </w:r>
    </w:p>
    <w:bookmarkEnd w:id="0"/>
    <w:p w14:paraId="383FCB10" w14:textId="77777777" w:rsidR="002C50EE" w:rsidRDefault="002C50EE" w:rsidP="002C50EE">
      <w:pPr>
        <w:rPr>
          <w:rFonts w:cs="Arial"/>
          <w:b/>
          <w:bCs/>
          <w:sz w:val="26"/>
          <w:szCs w:val="26"/>
        </w:rPr>
      </w:pPr>
    </w:p>
    <w:p w14:paraId="423F4C2A" w14:textId="77777777" w:rsidR="00C87E90" w:rsidRPr="003E3126" w:rsidRDefault="00C87E90" w:rsidP="003E3126"/>
    <w:sectPr w:rsidR="00C87E90"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00000002"/>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7"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A5218F"/>
    <w:multiLevelType w:val="hybridMultilevel"/>
    <w:tmpl w:val="DE7CE7A2"/>
    <w:lvl w:ilvl="0" w:tplc="04090001">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3"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6C55BB"/>
    <w:multiLevelType w:val="hybridMultilevel"/>
    <w:tmpl w:val="AE52F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4B42F7"/>
    <w:multiLevelType w:val="hybridMultilevel"/>
    <w:tmpl w:val="401488A4"/>
    <w:lvl w:ilvl="0" w:tplc="BC2A05DC">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0"/>
  </w:num>
  <w:num w:numId="3">
    <w:abstractNumId w:val="9"/>
  </w:num>
  <w:num w:numId="4">
    <w:abstractNumId w:val="3"/>
  </w:num>
  <w:num w:numId="5">
    <w:abstractNumId w:val="1"/>
  </w:num>
  <w:num w:numId="6">
    <w:abstractNumId w:val="13"/>
  </w:num>
  <w:num w:numId="7">
    <w:abstractNumId w:val="7"/>
  </w:num>
  <w:num w:numId="8">
    <w:abstractNumId w:val="12"/>
  </w:num>
  <w:num w:numId="9">
    <w:abstractNumId w:val="2"/>
  </w:num>
  <w:num w:numId="10">
    <w:abstractNumId w:val="4"/>
  </w:num>
  <w:num w:numId="11">
    <w:abstractNumId w:val="23"/>
  </w:num>
  <w:num w:numId="12">
    <w:abstractNumId w:val="10"/>
  </w:num>
  <w:num w:numId="13">
    <w:abstractNumId w:val="15"/>
  </w:num>
  <w:num w:numId="14">
    <w:abstractNumId w:val="8"/>
  </w:num>
  <w:num w:numId="15">
    <w:abstractNumId w:val="22"/>
  </w:num>
  <w:num w:numId="16">
    <w:abstractNumId w:val="6"/>
  </w:num>
  <w:num w:numId="17">
    <w:abstractNumId w:val="17"/>
  </w:num>
  <w:num w:numId="18">
    <w:abstractNumId w:val="5"/>
  </w:num>
  <w:num w:numId="19">
    <w:abstractNumId w:val="19"/>
  </w:num>
  <w:num w:numId="20">
    <w:abstractNumId w:val="16"/>
  </w:num>
  <w:num w:numId="21">
    <w:abstractNumId w:val="14"/>
  </w:num>
  <w:num w:numId="22">
    <w:abstractNumId w:val="21"/>
  </w:num>
  <w:num w:numId="23">
    <w:abstractNumId w:val="11"/>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93A00"/>
    <w:rsid w:val="00185A46"/>
    <w:rsid w:val="001915B6"/>
    <w:rsid w:val="001D1B23"/>
    <w:rsid w:val="002B4DBB"/>
    <w:rsid w:val="002C50EE"/>
    <w:rsid w:val="00340A0A"/>
    <w:rsid w:val="003E3126"/>
    <w:rsid w:val="00517A5B"/>
    <w:rsid w:val="00593A00"/>
    <w:rsid w:val="005A66D9"/>
    <w:rsid w:val="00605BCA"/>
    <w:rsid w:val="006158A1"/>
    <w:rsid w:val="00617B1F"/>
    <w:rsid w:val="00672487"/>
    <w:rsid w:val="00672600"/>
    <w:rsid w:val="00681D4A"/>
    <w:rsid w:val="00685882"/>
    <w:rsid w:val="0075649D"/>
    <w:rsid w:val="00761FEA"/>
    <w:rsid w:val="00814073"/>
    <w:rsid w:val="00826F0D"/>
    <w:rsid w:val="00893B92"/>
    <w:rsid w:val="008C70A2"/>
    <w:rsid w:val="009773E4"/>
    <w:rsid w:val="00996E68"/>
    <w:rsid w:val="009B171C"/>
    <w:rsid w:val="00A20351"/>
    <w:rsid w:val="00AC63CE"/>
    <w:rsid w:val="00AE2107"/>
    <w:rsid w:val="00B275A8"/>
    <w:rsid w:val="00BF2600"/>
    <w:rsid w:val="00C07B84"/>
    <w:rsid w:val="00C33464"/>
    <w:rsid w:val="00C83063"/>
    <w:rsid w:val="00C87E90"/>
    <w:rsid w:val="00CA1B57"/>
    <w:rsid w:val="00DD466D"/>
    <w:rsid w:val="00EB6364"/>
    <w:rsid w:val="00F37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da.b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10</Pages>
  <Words>2627</Words>
  <Characters>14974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2021-08-02T18:09:00Z</dcterms:created>
  <dcterms:modified xsi:type="dcterms:W3CDTF">2021-08-02T18:09:00Z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