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r>
        <w:t>КРАТКА ХАРАКТЕРИСТИКА НА ПРОДУКТА</w:t>
      </w:r>
    </w:p>
    <w:p w14:paraId="3B239815" w14:textId="2318760C" w:rsidR="00AA23EC" w:rsidRDefault="00DD466D" w:rsidP="00DD466D">
      <w:pPr>
        <w:pStyle w:val="Heading1"/>
      </w:pPr>
      <w:r>
        <w:t>1.ИМЕ НА ЛЕКАРСТВЕНИЯ ПРОДУКТ</w:t>
      </w:r>
    </w:p>
    <w:p w14:paraId="7C75677F" w14:textId="3F107BBB" w:rsidR="00A413AB" w:rsidRDefault="00A413AB" w:rsidP="00A413AB"/>
    <w:p w14:paraId="209AE2E6" w14:textId="77777777" w:rsidR="00A413AB" w:rsidRPr="00A413AB" w:rsidRDefault="00A413AB" w:rsidP="00A413AB">
      <w:pPr>
        <w:rPr>
          <w:sz w:val="24"/>
          <w:szCs w:val="24"/>
        </w:rPr>
      </w:pPr>
      <w:r w:rsidRPr="00A413AB">
        <w:rPr>
          <w:lang w:eastAsia="bg-BG"/>
        </w:rPr>
        <w:t xml:space="preserve">Медоклав 875 </w:t>
      </w:r>
      <w:r w:rsidRPr="00A413AB">
        <w:rPr>
          <w:lang w:val="en-US"/>
        </w:rPr>
        <w:t>mg</w:t>
      </w:r>
      <w:r w:rsidRPr="00A413AB">
        <w:t>/</w:t>
      </w:r>
      <w:r w:rsidRPr="00A413AB">
        <w:rPr>
          <w:lang w:eastAsia="bg-BG"/>
        </w:rPr>
        <w:t xml:space="preserve">125 </w:t>
      </w:r>
      <w:r w:rsidRPr="00A413AB">
        <w:rPr>
          <w:lang w:val="en-US"/>
        </w:rPr>
        <w:t>mg</w:t>
      </w:r>
      <w:r w:rsidRPr="00A413AB">
        <w:t xml:space="preserve"> </w:t>
      </w:r>
      <w:r w:rsidRPr="00A413AB">
        <w:rPr>
          <w:lang w:eastAsia="bg-BG"/>
        </w:rPr>
        <w:t>филмирани таблетки</w:t>
      </w:r>
    </w:p>
    <w:p w14:paraId="766793DD" w14:textId="70FF621A" w:rsidR="00A413AB" w:rsidRPr="00A413AB" w:rsidRDefault="00A413AB" w:rsidP="00A413AB">
      <w:bookmarkStart w:id="1" w:name="_GoBack"/>
      <w:proofErr w:type="spellStart"/>
      <w:r w:rsidRPr="00A413AB">
        <w:rPr>
          <w:lang w:val="en-US"/>
        </w:rPr>
        <w:t>Medoclav</w:t>
      </w:r>
      <w:proofErr w:type="spellEnd"/>
      <w:r w:rsidRPr="00A413AB">
        <w:t xml:space="preserve"> </w:t>
      </w:r>
      <w:r w:rsidRPr="00A413AB">
        <w:rPr>
          <w:lang w:eastAsia="bg-BG"/>
        </w:rPr>
        <w:t xml:space="preserve">875 </w:t>
      </w:r>
      <w:r w:rsidRPr="00A413AB">
        <w:rPr>
          <w:lang w:val="en-US"/>
        </w:rPr>
        <w:t>mg</w:t>
      </w:r>
      <w:r w:rsidRPr="00A413AB">
        <w:t>/</w:t>
      </w:r>
      <w:r w:rsidRPr="00A413AB">
        <w:rPr>
          <w:lang w:eastAsia="bg-BG"/>
        </w:rPr>
        <w:t xml:space="preserve">125 </w:t>
      </w:r>
      <w:r w:rsidRPr="00A413AB">
        <w:rPr>
          <w:lang w:val="en-US"/>
        </w:rPr>
        <w:t>mg</w:t>
      </w:r>
      <w:bookmarkEnd w:id="1"/>
      <w:r w:rsidRPr="00A413AB">
        <w:t xml:space="preserve"> </w:t>
      </w:r>
      <w:r w:rsidRPr="00A413AB">
        <w:rPr>
          <w:lang w:val="en-US"/>
        </w:rPr>
        <w:t>film</w:t>
      </w:r>
      <w:r w:rsidRPr="00A413AB">
        <w:t>-</w:t>
      </w:r>
      <w:r w:rsidRPr="00A413AB">
        <w:rPr>
          <w:lang w:val="en-US"/>
        </w:rPr>
        <w:t>coated</w:t>
      </w:r>
      <w:r w:rsidRPr="00A413AB">
        <w:t xml:space="preserve"> </w:t>
      </w:r>
      <w:r w:rsidRPr="00A413AB">
        <w:rPr>
          <w:lang w:val="en-US"/>
        </w:rPr>
        <w:t>tablets</w:t>
      </w:r>
    </w:p>
    <w:p w14:paraId="0A368469" w14:textId="10636367" w:rsidR="00C0049F" w:rsidRDefault="00DD466D" w:rsidP="009F1313">
      <w:pPr>
        <w:pStyle w:val="Heading1"/>
      </w:pPr>
      <w:r>
        <w:t>2. КАЧЕСТВЕН И КОЛИЧЕСТВЕН СЪСТАВ</w:t>
      </w:r>
    </w:p>
    <w:p w14:paraId="4FE925E2" w14:textId="3E5F232C" w:rsidR="00A413AB" w:rsidRDefault="00A413AB" w:rsidP="00A413AB"/>
    <w:p w14:paraId="7D927C00" w14:textId="77777777" w:rsidR="00A413AB" w:rsidRPr="00A413AB" w:rsidRDefault="00A413AB" w:rsidP="00A413AB">
      <w:pPr>
        <w:rPr>
          <w:sz w:val="24"/>
          <w:szCs w:val="24"/>
        </w:rPr>
      </w:pPr>
      <w:r w:rsidRPr="00A413AB">
        <w:rPr>
          <w:lang w:eastAsia="bg-BG"/>
        </w:rPr>
        <w:t xml:space="preserve">Всяка таблетка съдържа амоксицилин трихидрат </w:t>
      </w:r>
      <w:r w:rsidRPr="00A413AB">
        <w:rPr>
          <w:i/>
          <w:iCs/>
        </w:rPr>
        <w:t>(</w:t>
      </w:r>
      <w:r w:rsidRPr="00A413AB">
        <w:rPr>
          <w:i/>
          <w:iCs/>
          <w:lang w:val="en-US"/>
        </w:rPr>
        <w:t>amoxicillin</w:t>
      </w:r>
      <w:r w:rsidRPr="00A413AB">
        <w:rPr>
          <w:i/>
          <w:iCs/>
        </w:rPr>
        <w:t xml:space="preserve"> </w:t>
      </w:r>
      <w:proofErr w:type="spellStart"/>
      <w:r w:rsidRPr="00A413AB">
        <w:rPr>
          <w:i/>
          <w:iCs/>
          <w:lang w:val="en-US"/>
        </w:rPr>
        <w:t>trihydrate</w:t>
      </w:r>
      <w:proofErr w:type="spellEnd"/>
      <w:r w:rsidRPr="00A413AB">
        <w:rPr>
          <w:i/>
          <w:iCs/>
        </w:rPr>
        <w:t>),</w:t>
      </w:r>
      <w:r w:rsidRPr="00A413AB">
        <w:t xml:space="preserve"> </w:t>
      </w:r>
      <w:r w:rsidRPr="00A413AB">
        <w:rPr>
          <w:lang w:eastAsia="bg-BG"/>
        </w:rPr>
        <w:t xml:space="preserve">еквивалентен на 875 </w:t>
      </w:r>
      <w:r w:rsidRPr="00A413AB">
        <w:rPr>
          <w:lang w:val="en-US"/>
        </w:rPr>
        <w:t>mg</w:t>
      </w:r>
      <w:r w:rsidRPr="00A413AB">
        <w:t xml:space="preserve"> </w:t>
      </w:r>
      <w:r w:rsidRPr="00A413AB">
        <w:rPr>
          <w:lang w:eastAsia="bg-BG"/>
        </w:rPr>
        <w:t xml:space="preserve">амоксицилин </w:t>
      </w:r>
      <w:r w:rsidRPr="00A413AB">
        <w:rPr>
          <w:i/>
          <w:iCs/>
        </w:rPr>
        <w:t>(</w:t>
      </w:r>
      <w:r w:rsidRPr="00A413AB">
        <w:rPr>
          <w:i/>
          <w:iCs/>
          <w:lang w:val="en-US"/>
        </w:rPr>
        <w:t>amoxicillin</w:t>
      </w:r>
      <w:r w:rsidRPr="00A413AB">
        <w:rPr>
          <w:i/>
          <w:iCs/>
        </w:rPr>
        <w:t>),</w:t>
      </w:r>
      <w:r w:rsidRPr="00A413AB">
        <w:rPr>
          <w:i/>
          <w:iCs/>
          <w:lang w:eastAsia="bg-BG"/>
        </w:rPr>
        <w:t>и</w:t>
      </w:r>
      <w:r w:rsidRPr="00A413AB">
        <w:rPr>
          <w:lang w:eastAsia="bg-BG"/>
        </w:rPr>
        <w:t xml:space="preserve"> калиев клавуланат (</w:t>
      </w:r>
      <w:r w:rsidRPr="00A413AB">
        <w:rPr>
          <w:lang w:val="en-US"/>
        </w:rPr>
        <w:t>potassium</w:t>
      </w:r>
      <w:r w:rsidRPr="00A413AB">
        <w:t xml:space="preserve"> </w:t>
      </w:r>
      <w:proofErr w:type="spellStart"/>
      <w:r w:rsidRPr="00A413AB">
        <w:rPr>
          <w:lang w:val="en-US"/>
        </w:rPr>
        <w:t>clayulanate</w:t>
      </w:r>
      <w:proofErr w:type="spellEnd"/>
      <w:r w:rsidRPr="00A413AB">
        <w:t xml:space="preserve">), </w:t>
      </w:r>
      <w:r w:rsidRPr="00A413AB">
        <w:rPr>
          <w:lang w:eastAsia="bg-BG"/>
        </w:rPr>
        <w:t>еквивалент</w:t>
      </w:r>
      <w:r w:rsidRPr="00A413AB">
        <w:rPr>
          <w:i/>
          <w:iCs/>
          <w:lang w:eastAsia="bg-BG"/>
        </w:rPr>
        <w:t xml:space="preserve"> </w:t>
      </w:r>
      <w:r w:rsidRPr="00A413AB">
        <w:rPr>
          <w:lang w:eastAsia="bg-BG"/>
        </w:rPr>
        <w:t xml:space="preserve">на 125 </w:t>
      </w:r>
      <w:r w:rsidRPr="00A413AB">
        <w:rPr>
          <w:lang w:val="en-US"/>
        </w:rPr>
        <w:t>mg</w:t>
      </w:r>
      <w:r w:rsidRPr="00A413AB">
        <w:t xml:space="preserve"> </w:t>
      </w:r>
      <w:r w:rsidRPr="00A413AB">
        <w:rPr>
          <w:lang w:eastAsia="bg-BG"/>
        </w:rPr>
        <w:t xml:space="preserve">клавуланова киселина </w:t>
      </w:r>
      <w:r w:rsidRPr="00A413AB">
        <w:rPr>
          <w:i/>
          <w:iCs/>
        </w:rPr>
        <w:t>(</w:t>
      </w:r>
      <w:r w:rsidRPr="00A413AB">
        <w:rPr>
          <w:i/>
          <w:iCs/>
          <w:lang w:val="en-US"/>
        </w:rPr>
        <w:t>clavulanic</w:t>
      </w:r>
      <w:r w:rsidRPr="00A413AB">
        <w:rPr>
          <w:i/>
          <w:iCs/>
        </w:rPr>
        <w:t xml:space="preserve"> </w:t>
      </w:r>
      <w:r w:rsidRPr="00A413AB">
        <w:rPr>
          <w:i/>
          <w:iCs/>
          <w:lang w:val="en-US"/>
        </w:rPr>
        <w:t>acid</w:t>
      </w:r>
      <w:r w:rsidRPr="00A413AB">
        <w:rPr>
          <w:i/>
          <w:iCs/>
        </w:rPr>
        <w:t>).</w:t>
      </w:r>
    </w:p>
    <w:p w14:paraId="62D5212E" w14:textId="77777777" w:rsidR="00A413AB" w:rsidRPr="00A413AB" w:rsidRDefault="00A413AB" w:rsidP="00A413AB"/>
    <w:p w14:paraId="614984C4" w14:textId="77AC15A4" w:rsidR="008A6AF2" w:rsidRDefault="00DD466D" w:rsidP="002C50EE">
      <w:pPr>
        <w:pStyle w:val="Heading1"/>
      </w:pPr>
      <w:r>
        <w:t>3. ЛЕКАРСТВЕНА ФОРМА</w:t>
      </w:r>
    </w:p>
    <w:p w14:paraId="1FC72858" w14:textId="366383DF" w:rsidR="00A413AB" w:rsidRDefault="00A413AB" w:rsidP="00A413AB"/>
    <w:p w14:paraId="2CBE5647" w14:textId="77777777" w:rsidR="00A413AB" w:rsidRPr="00A413AB" w:rsidRDefault="00A413AB" w:rsidP="00A413AB">
      <w:pPr>
        <w:rPr>
          <w:sz w:val="24"/>
          <w:szCs w:val="24"/>
        </w:rPr>
      </w:pPr>
      <w:r w:rsidRPr="00A413AB">
        <w:rPr>
          <w:lang w:eastAsia="bg-BG"/>
        </w:rPr>
        <w:t>Филмирана таблетка.</w:t>
      </w:r>
    </w:p>
    <w:p w14:paraId="22C6DBEE" w14:textId="1D00B989" w:rsidR="00A413AB" w:rsidRPr="00A413AB" w:rsidRDefault="00A413AB" w:rsidP="00A413AB">
      <w:r w:rsidRPr="00A413AB">
        <w:rPr>
          <w:lang w:eastAsia="bg-BG"/>
        </w:rPr>
        <w:t>Бяла, плоска, с форма на капсула филмирана таблетка.</w:t>
      </w:r>
    </w:p>
    <w:p w14:paraId="490FC2C4" w14:textId="32682B15" w:rsidR="002C50EE" w:rsidRDefault="002C50EE" w:rsidP="002C50EE">
      <w:pPr>
        <w:pStyle w:val="Heading1"/>
      </w:pPr>
      <w:r>
        <w:t>4. КЛИНИЧНИ ДАННИ</w:t>
      </w:r>
    </w:p>
    <w:p w14:paraId="754A29C8" w14:textId="34304510" w:rsidR="00C0049F" w:rsidRDefault="002C50EE" w:rsidP="009F1313">
      <w:pPr>
        <w:pStyle w:val="Heading2"/>
      </w:pPr>
      <w:r>
        <w:t>4.1. Терапевтични показания</w:t>
      </w:r>
    </w:p>
    <w:p w14:paraId="1A864943" w14:textId="3FDA8B25" w:rsidR="00395555" w:rsidRDefault="00395555" w:rsidP="00395555"/>
    <w:p w14:paraId="777760F9" w14:textId="77777777" w:rsidR="00A413AB" w:rsidRPr="00A413AB" w:rsidRDefault="00A413AB" w:rsidP="00A413AB">
      <w:pPr>
        <w:spacing w:line="240" w:lineRule="auto"/>
        <w:rPr>
          <w:rFonts w:eastAsia="Times New Roman" w:cs="Arial"/>
        </w:rPr>
      </w:pPr>
      <w:r w:rsidRPr="00A413AB">
        <w:rPr>
          <w:rFonts w:eastAsia="Times New Roman" w:cs="Arial"/>
          <w:bCs/>
          <w:color w:val="000000"/>
          <w:lang w:eastAsia="bg-BG"/>
        </w:rPr>
        <w:t>Медоклав е показан за лечение на следните инфекции при възрастни и деца (виж точки 4.2, 4.4 и 5.1):</w:t>
      </w:r>
    </w:p>
    <w:p w14:paraId="00EACC1C" w14:textId="77777777" w:rsidR="00A413AB" w:rsidRPr="00A413AB" w:rsidRDefault="00A413AB" w:rsidP="00A413AB">
      <w:pPr>
        <w:spacing w:line="240" w:lineRule="auto"/>
        <w:rPr>
          <w:rFonts w:eastAsia="Times New Roman" w:cs="Arial"/>
        </w:rPr>
      </w:pPr>
    </w:p>
    <w:p w14:paraId="098E0A28" w14:textId="77777777" w:rsidR="00A413AB" w:rsidRPr="00A413AB" w:rsidRDefault="00A413AB" w:rsidP="00A413AB">
      <w:pPr>
        <w:pStyle w:val="ListParagraph"/>
        <w:numPr>
          <w:ilvl w:val="0"/>
          <w:numId w:val="32"/>
        </w:numPr>
        <w:spacing w:line="240" w:lineRule="auto"/>
        <w:rPr>
          <w:rFonts w:eastAsia="Times New Roman" w:cs="Arial"/>
        </w:rPr>
      </w:pPr>
      <w:r w:rsidRPr="00A413AB">
        <w:rPr>
          <w:rFonts w:eastAsia="Times New Roman" w:cs="Arial"/>
          <w:bCs/>
          <w:color w:val="000000"/>
          <w:lang w:eastAsia="bg-BG"/>
        </w:rPr>
        <w:t>остър бактериален синуит (адекватно диагностициран)остър отит на средното ухо</w:t>
      </w:r>
    </w:p>
    <w:p w14:paraId="6CD17645" w14:textId="77777777" w:rsidR="00A413AB" w:rsidRPr="00A413AB" w:rsidRDefault="00A413AB" w:rsidP="00A413AB">
      <w:pPr>
        <w:pStyle w:val="ListParagraph"/>
        <w:numPr>
          <w:ilvl w:val="0"/>
          <w:numId w:val="32"/>
        </w:numPr>
        <w:spacing w:line="240" w:lineRule="auto"/>
        <w:rPr>
          <w:rFonts w:eastAsia="Times New Roman" w:cs="Arial"/>
        </w:rPr>
      </w:pPr>
      <w:r w:rsidRPr="00A413AB">
        <w:rPr>
          <w:rFonts w:eastAsia="Times New Roman" w:cs="Arial"/>
          <w:bCs/>
          <w:color w:val="000000"/>
          <w:lang w:eastAsia="bg-BG"/>
        </w:rPr>
        <w:t>остри екзацербации на хроничен бронхит (адекватно диагностициран)</w:t>
      </w:r>
    </w:p>
    <w:p w14:paraId="1C3AEA94" w14:textId="77777777" w:rsidR="00A413AB" w:rsidRPr="00A413AB" w:rsidRDefault="00A413AB" w:rsidP="00A413AB">
      <w:pPr>
        <w:pStyle w:val="ListParagraph"/>
        <w:numPr>
          <w:ilvl w:val="0"/>
          <w:numId w:val="32"/>
        </w:numPr>
        <w:spacing w:line="240" w:lineRule="auto"/>
        <w:rPr>
          <w:rFonts w:eastAsia="Times New Roman" w:cs="Arial"/>
        </w:rPr>
      </w:pPr>
      <w:r w:rsidRPr="00A413AB">
        <w:rPr>
          <w:rFonts w:eastAsia="Times New Roman" w:cs="Arial"/>
          <w:bCs/>
          <w:color w:val="000000"/>
          <w:lang w:eastAsia="bg-BG"/>
        </w:rPr>
        <w:t>придобита в обществото пневмония</w:t>
      </w:r>
    </w:p>
    <w:p w14:paraId="135283BD" w14:textId="77777777" w:rsidR="00A413AB" w:rsidRPr="00A413AB" w:rsidRDefault="00A413AB" w:rsidP="00A413AB">
      <w:pPr>
        <w:pStyle w:val="ListParagraph"/>
        <w:numPr>
          <w:ilvl w:val="0"/>
          <w:numId w:val="32"/>
        </w:numPr>
        <w:spacing w:line="240" w:lineRule="auto"/>
        <w:rPr>
          <w:rFonts w:eastAsia="Times New Roman" w:cs="Arial"/>
        </w:rPr>
      </w:pPr>
      <w:r w:rsidRPr="00A413AB">
        <w:rPr>
          <w:rFonts w:eastAsia="Times New Roman" w:cs="Arial"/>
          <w:bCs/>
          <w:color w:val="000000"/>
          <w:lang w:eastAsia="bg-BG"/>
        </w:rPr>
        <w:t>цистит</w:t>
      </w:r>
    </w:p>
    <w:p w14:paraId="6DB44778" w14:textId="77777777" w:rsidR="00A413AB" w:rsidRPr="00A413AB" w:rsidRDefault="00A413AB" w:rsidP="00A413AB">
      <w:pPr>
        <w:pStyle w:val="ListParagraph"/>
        <w:numPr>
          <w:ilvl w:val="0"/>
          <w:numId w:val="32"/>
        </w:numPr>
        <w:spacing w:line="240" w:lineRule="auto"/>
        <w:rPr>
          <w:rFonts w:eastAsia="Times New Roman" w:cs="Arial"/>
        </w:rPr>
      </w:pPr>
      <w:r w:rsidRPr="00A413AB">
        <w:rPr>
          <w:rFonts w:eastAsia="Times New Roman" w:cs="Arial"/>
          <w:bCs/>
          <w:color w:val="000000"/>
          <w:lang w:eastAsia="bg-BG"/>
        </w:rPr>
        <w:t>пиелонефрит</w:t>
      </w:r>
    </w:p>
    <w:p w14:paraId="4651DB89" w14:textId="77777777" w:rsidR="00A413AB" w:rsidRPr="00A413AB" w:rsidRDefault="00A413AB" w:rsidP="00A413AB">
      <w:pPr>
        <w:pStyle w:val="ListParagraph"/>
        <w:numPr>
          <w:ilvl w:val="0"/>
          <w:numId w:val="32"/>
        </w:numPr>
        <w:spacing w:line="240" w:lineRule="auto"/>
        <w:rPr>
          <w:rFonts w:eastAsia="Times New Roman" w:cs="Arial"/>
        </w:rPr>
      </w:pPr>
      <w:r w:rsidRPr="00A413AB">
        <w:rPr>
          <w:rFonts w:eastAsia="Times New Roman" w:cs="Arial"/>
          <w:bCs/>
          <w:color w:val="000000"/>
          <w:lang w:eastAsia="bg-BG"/>
        </w:rPr>
        <w:t>инфекции на кожата и меките тъкани, по-специално целулит, ухапвания от животни, тежък абцес на зъбите с разпространяващ се целулит</w:t>
      </w:r>
    </w:p>
    <w:p w14:paraId="075DBE60" w14:textId="0FABA126" w:rsidR="00A413AB" w:rsidRPr="00A413AB" w:rsidRDefault="00A413AB" w:rsidP="00A413AB">
      <w:pPr>
        <w:pStyle w:val="ListParagraph"/>
        <w:numPr>
          <w:ilvl w:val="0"/>
          <w:numId w:val="32"/>
        </w:numPr>
        <w:spacing w:line="240" w:lineRule="auto"/>
        <w:rPr>
          <w:rFonts w:eastAsia="Times New Roman" w:cs="Arial"/>
        </w:rPr>
      </w:pPr>
      <w:r w:rsidRPr="00A413AB">
        <w:rPr>
          <w:rFonts w:eastAsia="Times New Roman" w:cs="Arial"/>
          <w:bCs/>
          <w:color w:val="000000"/>
          <w:lang w:eastAsia="bg-BG"/>
        </w:rPr>
        <w:t>инфекции на костите и ставите, по-специално остеомиелит.</w:t>
      </w:r>
    </w:p>
    <w:p w14:paraId="1D4D6590" w14:textId="77777777" w:rsidR="00A413AB" w:rsidRPr="00A413AB" w:rsidRDefault="00A413AB" w:rsidP="00A413AB">
      <w:pPr>
        <w:spacing w:line="240" w:lineRule="auto"/>
        <w:rPr>
          <w:rFonts w:eastAsia="Times New Roman" w:cs="Arial"/>
          <w:bCs/>
          <w:color w:val="000000"/>
          <w:lang w:eastAsia="bg-BG"/>
        </w:rPr>
      </w:pPr>
    </w:p>
    <w:p w14:paraId="325D2B6A" w14:textId="3B574060" w:rsidR="00A413AB" w:rsidRPr="00A413AB" w:rsidRDefault="00A413AB" w:rsidP="00A413AB">
      <w:pPr>
        <w:spacing w:line="240" w:lineRule="auto"/>
        <w:rPr>
          <w:rFonts w:eastAsia="Times New Roman" w:cs="Arial"/>
        </w:rPr>
      </w:pPr>
      <w:r w:rsidRPr="00A413AB">
        <w:rPr>
          <w:rFonts w:eastAsia="Times New Roman" w:cs="Arial"/>
          <w:bCs/>
          <w:color w:val="000000"/>
          <w:lang w:eastAsia="bg-BG"/>
        </w:rPr>
        <w:t>Трябва да се обърне внимание на официалните указания за правилна употреба на антибактериалните средства.</w:t>
      </w:r>
    </w:p>
    <w:p w14:paraId="3E18E422" w14:textId="77777777" w:rsidR="00A413AB" w:rsidRPr="00395555" w:rsidRDefault="00A413AB" w:rsidP="00395555"/>
    <w:p w14:paraId="7C0CA5EB" w14:textId="4D600178" w:rsidR="00C0049F" w:rsidRDefault="002C50EE" w:rsidP="009F1313">
      <w:pPr>
        <w:pStyle w:val="Heading2"/>
      </w:pPr>
      <w:r>
        <w:t>4.2. Дозировка и начин на приложение</w:t>
      </w:r>
    </w:p>
    <w:p w14:paraId="7725253E" w14:textId="6712B4C1" w:rsidR="00A413AB" w:rsidRDefault="00A413AB" w:rsidP="00A413AB"/>
    <w:p w14:paraId="687B711E" w14:textId="77777777" w:rsidR="00A413AB" w:rsidRPr="00A413AB" w:rsidRDefault="00A413AB" w:rsidP="00A413AB">
      <w:pPr>
        <w:pStyle w:val="Heading3"/>
        <w:rPr>
          <w:rFonts w:eastAsia="Times New Roman"/>
          <w:u w:val="single"/>
        </w:rPr>
      </w:pPr>
      <w:r w:rsidRPr="00A413AB">
        <w:rPr>
          <w:rFonts w:eastAsia="Times New Roman"/>
          <w:u w:val="single"/>
          <w:lang w:eastAsia="bg-BG"/>
        </w:rPr>
        <w:lastRenderedPageBreak/>
        <w:t>Дозировка</w:t>
      </w:r>
    </w:p>
    <w:p w14:paraId="62AF7AF1" w14:textId="77777777" w:rsidR="00A413AB" w:rsidRPr="00A413AB" w:rsidRDefault="00A413AB" w:rsidP="00A413AB">
      <w:pPr>
        <w:spacing w:line="240" w:lineRule="auto"/>
        <w:rPr>
          <w:rFonts w:eastAsia="Times New Roman" w:cs="Arial"/>
        </w:rPr>
      </w:pPr>
      <w:r w:rsidRPr="00A413AB">
        <w:rPr>
          <w:rFonts w:eastAsia="Times New Roman" w:cs="Arial"/>
          <w:bCs/>
          <w:color w:val="000000"/>
          <w:lang w:eastAsia="bg-BG"/>
        </w:rPr>
        <w:t>Дозировките са представени съобразно съдържанието на амоксицилин/клавуланова киселина, с изключение на случаите, когато дозите са дадени по отношение на отделните компоненти</w:t>
      </w:r>
    </w:p>
    <w:p w14:paraId="010C50BD" w14:textId="77777777" w:rsidR="00A413AB" w:rsidRPr="00A413AB" w:rsidRDefault="00A413AB" w:rsidP="00A413AB">
      <w:pPr>
        <w:spacing w:line="240" w:lineRule="auto"/>
        <w:rPr>
          <w:rFonts w:eastAsia="Times New Roman" w:cs="Arial"/>
        </w:rPr>
      </w:pPr>
      <w:r w:rsidRPr="00A413AB">
        <w:rPr>
          <w:rFonts w:eastAsia="Times New Roman" w:cs="Arial"/>
          <w:bCs/>
          <w:color w:val="000000"/>
          <w:lang w:eastAsia="bg-BG"/>
        </w:rPr>
        <w:t>Когато се избира дозата Медоклав за лечение на определена инфекция трябва да се вземат предвид:</w:t>
      </w:r>
    </w:p>
    <w:p w14:paraId="4303346B" w14:textId="77777777" w:rsidR="00A413AB" w:rsidRPr="00A413AB" w:rsidRDefault="00A413AB" w:rsidP="00A413AB">
      <w:pPr>
        <w:pStyle w:val="ListParagraph"/>
        <w:numPr>
          <w:ilvl w:val="1"/>
          <w:numId w:val="37"/>
        </w:numPr>
        <w:spacing w:line="240" w:lineRule="auto"/>
        <w:rPr>
          <w:rFonts w:eastAsia="Times New Roman" w:cs="Arial"/>
          <w:bCs/>
          <w:color w:val="000000"/>
          <w:lang w:eastAsia="bg-BG"/>
        </w:rPr>
      </w:pPr>
      <w:r w:rsidRPr="00A413AB">
        <w:rPr>
          <w:rFonts w:eastAsia="Times New Roman" w:cs="Arial"/>
          <w:bCs/>
          <w:color w:val="000000"/>
          <w:lang w:eastAsia="bg-BG"/>
        </w:rPr>
        <w:t>очакваните патогени и вероятната им чувствителност към антибакгериални средства (вижте точка 4.4)</w:t>
      </w:r>
    </w:p>
    <w:p w14:paraId="52AF852E" w14:textId="77777777" w:rsidR="00A413AB" w:rsidRPr="00A413AB" w:rsidRDefault="00A413AB" w:rsidP="00A413AB">
      <w:pPr>
        <w:pStyle w:val="ListParagraph"/>
        <w:numPr>
          <w:ilvl w:val="1"/>
          <w:numId w:val="37"/>
        </w:numPr>
        <w:spacing w:line="240" w:lineRule="auto"/>
        <w:rPr>
          <w:rFonts w:eastAsia="Times New Roman" w:cs="Arial"/>
          <w:bCs/>
          <w:color w:val="000000"/>
          <w:lang w:eastAsia="bg-BG"/>
        </w:rPr>
      </w:pPr>
      <w:r w:rsidRPr="00A413AB">
        <w:rPr>
          <w:rFonts w:eastAsia="Times New Roman" w:cs="Arial"/>
          <w:bCs/>
          <w:color w:val="000000"/>
          <w:lang w:eastAsia="bg-BG"/>
        </w:rPr>
        <w:t>тежестта и мястото на инфекцията</w:t>
      </w:r>
    </w:p>
    <w:p w14:paraId="656389E3" w14:textId="13738B31" w:rsidR="00A413AB" w:rsidRPr="00A413AB" w:rsidRDefault="00A413AB" w:rsidP="00A413AB">
      <w:pPr>
        <w:pStyle w:val="ListParagraph"/>
        <w:numPr>
          <w:ilvl w:val="1"/>
          <w:numId w:val="37"/>
        </w:numPr>
        <w:spacing w:line="240" w:lineRule="auto"/>
        <w:rPr>
          <w:rFonts w:eastAsia="Times New Roman" w:cs="Arial"/>
          <w:bCs/>
          <w:color w:val="000000"/>
          <w:lang w:eastAsia="bg-BG"/>
        </w:rPr>
      </w:pPr>
      <w:r w:rsidRPr="00A413AB">
        <w:rPr>
          <w:rFonts w:eastAsia="Times New Roman" w:cs="Arial"/>
          <w:bCs/>
          <w:color w:val="000000"/>
          <w:lang w:eastAsia="bg-BG"/>
        </w:rPr>
        <w:t>възрастта, телесното тегло и бъбречната функция на пациента, както е посочено по- долу.</w:t>
      </w:r>
    </w:p>
    <w:p w14:paraId="2928F12C" w14:textId="77777777" w:rsidR="00A413AB" w:rsidRPr="00A413AB" w:rsidRDefault="00A413AB" w:rsidP="00A413AB">
      <w:pPr>
        <w:rPr>
          <w:rFonts w:eastAsia="Times New Roman" w:cs="Arial"/>
          <w:bCs/>
          <w:color w:val="000000"/>
          <w:lang w:eastAsia="bg-BG"/>
        </w:rPr>
      </w:pPr>
    </w:p>
    <w:p w14:paraId="53AD4C6B" w14:textId="5D1B742C" w:rsidR="00A413AB" w:rsidRPr="00A413AB" w:rsidRDefault="00A413AB" w:rsidP="00A413AB">
      <w:pPr>
        <w:rPr>
          <w:rFonts w:eastAsia="Times New Roman" w:cs="Arial"/>
          <w:bCs/>
          <w:color w:val="000000"/>
          <w:lang w:eastAsia="bg-BG"/>
        </w:rPr>
      </w:pPr>
      <w:r w:rsidRPr="00A413AB">
        <w:rPr>
          <w:rFonts w:eastAsia="Times New Roman" w:cs="Arial"/>
          <w:bCs/>
          <w:color w:val="000000"/>
          <w:lang w:eastAsia="bg-BG"/>
        </w:rPr>
        <w:t>Ако е необходимо трябва да се има предвид използването на алтернативни форми Медоклав (напр. такива, които предоставят по-високи дози амоксициклин и/или различни съотношения между амоксицилин и клавуланова киселина) (вижте точки 4,4 и 5,1).</w:t>
      </w:r>
    </w:p>
    <w:p w14:paraId="0144A81C" w14:textId="77777777" w:rsidR="00A413AB" w:rsidRPr="00A413AB" w:rsidRDefault="00A413AB" w:rsidP="00A413AB">
      <w:pPr>
        <w:rPr>
          <w:rFonts w:eastAsia="Times New Roman" w:cs="Arial"/>
          <w:bCs/>
          <w:color w:val="000000"/>
          <w:lang w:eastAsia="bg-BG"/>
        </w:rPr>
      </w:pPr>
    </w:p>
    <w:p w14:paraId="7C5AA2D5" w14:textId="77777777" w:rsidR="00A413AB" w:rsidRPr="00A413AB" w:rsidRDefault="00A413AB" w:rsidP="00A413AB">
      <w:pPr>
        <w:spacing w:line="240" w:lineRule="auto"/>
        <w:rPr>
          <w:rFonts w:eastAsia="Times New Roman" w:cs="Arial"/>
        </w:rPr>
      </w:pPr>
      <w:r w:rsidRPr="00A413AB">
        <w:rPr>
          <w:rFonts w:eastAsia="Times New Roman" w:cs="Arial"/>
          <w:bCs/>
          <w:color w:val="000000"/>
          <w:lang w:eastAsia="bg-BG"/>
        </w:rPr>
        <w:t xml:space="preserve">При възрастни и деца ≥40 </w:t>
      </w:r>
      <w:r w:rsidRPr="00A413AB">
        <w:rPr>
          <w:rFonts w:eastAsia="Times New Roman" w:cs="Arial"/>
          <w:bCs/>
          <w:color w:val="000000"/>
          <w:lang w:val="en-US"/>
        </w:rPr>
        <w:t>kg</w:t>
      </w:r>
      <w:r w:rsidRPr="00A413AB">
        <w:rPr>
          <w:rFonts w:eastAsia="Times New Roman" w:cs="Arial"/>
          <w:bCs/>
          <w:color w:val="000000"/>
          <w:lang w:val="ru-RU"/>
        </w:rPr>
        <w:t xml:space="preserve">, </w:t>
      </w:r>
      <w:r w:rsidRPr="00A413AB">
        <w:rPr>
          <w:rFonts w:eastAsia="Times New Roman" w:cs="Arial"/>
          <w:bCs/>
          <w:color w:val="000000"/>
          <w:lang w:eastAsia="bg-BG"/>
        </w:rPr>
        <w:t xml:space="preserve">тази форма на Медоклав предоставя обща дневна доза от 1750 </w:t>
      </w:r>
      <w:r w:rsidRPr="00A413AB">
        <w:rPr>
          <w:rFonts w:eastAsia="Times New Roman" w:cs="Arial"/>
          <w:bCs/>
          <w:color w:val="000000"/>
          <w:lang w:val="en-US"/>
        </w:rPr>
        <w:t>mg</w:t>
      </w:r>
      <w:r w:rsidRPr="00A413AB">
        <w:rPr>
          <w:rFonts w:eastAsia="Times New Roman" w:cs="Arial"/>
          <w:bCs/>
          <w:color w:val="000000"/>
          <w:lang w:val="ru-RU"/>
        </w:rPr>
        <w:t xml:space="preserve"> </w:t>
      </w:r>
      <w:r w:rsidRPr="00A413AB">
        <w:rPr>
          <w:rFonts w:eastAsia="Times New Roman" w:cs="Arial"/>
          <w:bCs/>
          <w:color w:val="000000"/>
          <w:lang w:eastAsia="bg-BG"/>
        </w:rPr>
        <w:t xml:space="preserve">амоксициклин/250 </w:t>
      </w:r>
      <w:r w:rsidRPr="00A413AB">
        <w:rPr>
          <w:rFonts w:eastAsia="Times New Roman" w:cs="Arial"/>
          <w:bCs/>
          <w:color w:val="000000"/>
          <w:lang w:val="en-US"/>
        </w:rPr>
        <w:t>mg</w:t>
      </w:r>
      <w:r w:rsidRPr="00A413AB">
        <w:rPr>
          <w:rFonts w:eastAsia="Times New Roman" w:cs="Arial"/>
          <w:bCs/>
          <w:color w:val="000000"/>
          <w:lang w:val="ru-RU"/>
        </w:rPr>
        <w:t xml:space="preserve"> </w:t>
      </w:r>
      <w:r w:rsidRPr="00A413AB">
        <w:rPr>
          <w:rFonts w:eastAsia="Times New Roman" w:cs="Arial"/>
          <w:bCs/>
          <w:color w:val="000000"/>
          <w:lang w:eastAsia="bg-BG"/>
        </w:rPr>
        <w:t xml:space="preserve">клавуланова киселина при дозиране два пъти дневно и 2625 </w:t>
      </w:r>
      <w:r w:rsidRPr="00A413AB">
        <w:rPr>
          <w:rFonts w:eastAsia="Times New Roman" w:cs="Arial"/>
          <w:bCs/>
          <w:color w:val="000000"/>
          <w:lang w:val="en-US"/>
        </w:rPr>
        <w:t>mg</w:t>
      </w:r>
      <w:r w:rsidRPr="00A413AB">
        <w:rPr>
          <w:rFonts w:eastAsia="Times New Roman" w:cs="Arial"/>
          <w:bCs/>
          <w:color w:val="000000"/>
          <w:lang w:val="ru-RU"/>
        </w:rPr>
        <w:t xml:space="preserve"> </w:t>
      </w:r>
      <w:r w:rsidRPr="00A413AB">
        <w:rPr>
          <w:rFonts w:eastAsia="Times New Roman" w:cs="Arial"/>
          <w:bCs/>
          <w:color w:val="000000"/>
          <w:lang w:eastAsia="bg-BG"/>
        </w:rPr>
        <w:t xml:space="preserve">амоксицилин/375 </w:t>
      </w:r>
      <w:r w:rsidRPr="00A413AB">
        <w:rPr>
          <w:rFonts w:eastAsia="Times New Roman" w:cs="Arial"/>
          <w:bCs/>
          <w:color w:val="000000"/>
          <w:lang w:val="en-US"/>
        </w:rPr>
        <w:t>mg</w:t>
      </w:r>
      <w:r w:rsidRPr="00A413AB">
        <w:rPr>
          <w:rFonts w:eastAsia="Times New Roman" w:cs="Arial"/>
          <w:bCs/>
          <w:color w:val="000000"/>
          <w:lang w:val="ru-RU"/>
        </w:rPr>
        <w:t xml:space="preserve"> </w:t>
      </w:r>
      <w:r w:rsidRPr="00A413AB">
        <w:rPr>
          <w:rFonts w:eastAsia="Times New Roman" w:cs="Arial"/>
          <w:bCs/>
          <w:color w:val="000000"/>
          <w:lang w:eastAsia="bg-BG"/>
        </w:rPr>
        <w:t xml:space="preserve">клавуланова киселина при дозиране три пъти дневно, когато се прилага, както се препоръчва по-долу. За деца &lt;40 </w:t>
      </w:r>
      <w:r w:rsidRPr="00A413AB">
        <w:rPr>
          <w:rFonts w:eastAsia="Times New Roman" w:cs="Arial"/>
          <w:bCs/>
          <w:color w:val="000000"/>
          <w:lang w:val="en-US"/>
        </w:rPr>
        <w:t>kg</w:t>
      </w:r>
      <w:r w:rsidRPr="00A413AB">
        <w:rPr>
          <w:rFonts w:eastAsia="Times New Roman" w:cs="Arial"/>
          <w:bCs/>
          <w:color w:val="000000"/>
          <w:lang w:val="ru-RU"/>
        </w:rPr>
        <w:t xml:space="preserve"> </w:t>
      </w:r>
      <w:r w:rsidRPr="00A413AB">
        <w:rPr>
          <w:rFonts w:eastAsia="Times New Roman" w:cs="Arial"/>
          <w:bCs/>
          <w:color w:val="000000"/>
          <w:lang w:eastAsia="bg-BG"/>
        </w:rPr>
        <w:t xml:space="preserve">тази форма на Медоклав предоставя максимална дневна доза от 1000-2800 </w:t>
      </w:r>
      <w:r w:rsidRPr="00A413AB">
        <w:rPr>
          <w:rFonts w:eastAsia="Times New Roman" w:cs="Arial"/>
          <w:bCs/>
          <w:color w:val="000000"/>
          <w:lang w:val="en-US"/>
        </w:rPr>
        <w:t>mg</w:t>
      </w:r>
      <w:r w:rsidRPr="00A413AB">
        <w:rPr>
          <w:rFonts w:eastAsia="Times New Roman" w:cs="Arial"/>
          <w:bCs/>
          <w:color w:val="000000"/>
          <w:lang w:val="ru-RU"/>
        </w:rPr>
        <w:t xml:space="preserve"> </w:t>
      </w:r>
      <w:r w:rsidRPr="00A413AB">
        <w:rPr>
          <w:rFonts w:eastAsia="Times New Roman" w:cs="Arial"/>
          <w:bCs/>
          <w:color w:val="000000"/>
          <w:lang w:eastAsia="bg-BG"/>
        </w:rPr>
        <w:t xml:space="preserve">амоксициклин/143-400 </w:t>
      </w:r>
      <w:r w:rsidRPr="00A413AB">
        <w:rPr>
          <w:rFonts w:eastAsia="Times New Roman" w:cs="Arial"/>
          <w:bCs/>
          <w:color w:val="000000"/>
          <w:lang w:val="en-US"/>
        </w:rPr>
        <w:t>mg</w:t>
      </w:r>
      <w:r w:rsidRPr="00A413AB">
        <w:rPr>
          <w:rFonts w:eastAsia="Times New Roman" w:cs="Arial"/>
          <w:bCs/>
          <w:color w:val="000000"/>
          <w:lang w:val="ru-RU"/>
        </w:rPr>
        <w:t xml:space="preserve"> </w:t>
      </w:r>
      <w:r w:rsidRPr="00A413AB">
        <w:rPr>
          <w:rFonts w:eastAsia="Times New Roman" w:cs="Arial"/>
          <w:bCs/>
          <w:color w:val="000000"/>
          <w:lang w:eastAsia="bg-BG"/>
        </w:rPr>
        <w:t>клавуланова киселина, когато се прилага както е препоръчано по-долу. Ако се счита, че е необходима по-висока дневна доза амоксицилин е препоръчително да се избере друга форма Медоклав, за да се избегнат ненужно високите дози на клавулановата киселина (вижте точки 4.4 и 5.1).</w:t>
      </w:r>
    </w:p>
    <w:p w14:paraId="627DA8BE" w14:textId="77777777" w:rsidR="00A413AB" w:rsidRPr="00A413AB" w:rsidRDefault="00A413AB" w:rsidP="00A413AB">
      <w:pPr>
        <w:spacing w:line="240" w:lineRule="auto"/>
        <w:rPr>
          <w:rFonts w:eastAsia="Times New Roman" w:cs="Arial"/>
          <w:bCs/>
          <w:color w:val="000000"/>
          <w:lang w:eastAsia="bg-BG"/>
        </w:rPr>
      </w:pPr>
    </w:p>
    <w:p w14:paraId="3C25BB8B" w14:textId="7703A92A" w:rsidR="00A413AB" w:rsidRPr="00A413AB" w:rsidRDefault="00A413AB" w:rsidP="00A413AB">
      <w:pPr>
        <w:spacing w:line="240" w:lineRule="auto"/>
        <w:rPr>
          <w:rFonts w:eastAsia="Times New Roman" w:cs="Arial"/>
        </w:rPr>
      </w:pPr>
      <w:r w:rsidRPr="00A413AB">
        <w:rPr>
          <w:rFonts w:eastAsia="Times New Roman" w:cs="Arial"/>
          <w:bCs/>
          <w:color w:val="000000"/>
          <w:lang w:eastAsia="bg-BG"/>
        </w:rPr>
        <w:t>Продължителността на лечението се определя от отговора на пациента. Някои инфекции (като остеомиелит) изискват по-дълъг период на лечение. Лечението не трябва да надвишава 14 дни без повторен преглед (вижте точка 4.4 във връзка с продължително лечение).</w:t>
      </w:r>
    </w:p>
    <w:p w14:paraId="5BFF94FE" w14:textId="77777777" w:rsidR="00A413AB" w:rsidRPr="00A413AB" w:rsidRDefault="00A413AB" w:rsidP="00A413AB">
      <w:pPr>
        <w:spacing w:line="240" w:lineRule="auto"/>
        <w:rPr>
          <w:rFonts w:eastAsia="Times New Roman" w:cs="Arial"/>
          <w:bCs/>
          <w:color w:val="000000"/>
          <w:u w:val="single"/>
          <w:lang w:eastAsia="bg-BG"/>
        </w:rPr>
      </w:pPr>
    </w:p>
    <w:p w14:paraId="0E988835" w14:textId="3E303F77" w:rsidR="00A413AB" w:rsidRPr="00A413AB" w:rsidRDefault="00A413AB" w:rsidP="00A413AB">
      <w:pPr>
        <w:spacing w:line="240" w:lineRule="auto"/>
        <w:rPr>
          <w:rFonts w:eastAsia="Times New Roman" w:cs="Arial"/>
        </w:rPr>
      </w:pPr>
      <w:r w:rsidRPr="00A413AB">
        <w:rPr>
          <w:rFonts w:eastAsia="Times New Roman" w:cs="Arial"/>
          <w:bCs/>
          <w:color w:val="000000"/>
          <w:u w:val="single"/>
          <w:lang w:eastAsia="bg-BG"/>
        </w:rPr>
        <w:t xml:space="preserve">Възрастни и депа ≥40 </w:t>
      </w:r>
      <w:r w:rsidRPr="00A413AB">
        <w:rPr>
          <w:rFonts w:eastAsia="Times New Roman" w:cs="Arial"/>
          <w:bCs/>
          <w:color w:val="000000"/>
          <w:u w:val="single"/>
          <w:lang w:val="en-US"/>
        </w:rPr>
        <w:t>kg</w:t>
      </w:r>
    </w:p>
    <w:p w14:paraId="13ED8E93" w14:textId="77777777" w:rsidR="00A413AB" w:rsidRDefault="00A413AB" w:rsidP="00A413AB">
      <w:pPr>
        <w:spacing w:line="240" w:lineRule="auto"/>
        <w:rPr>
          <w:rFonts w:eastAsia="Times New Roman" w:cs="Arial"/>
        </w:rPr>
      </w:pPr>
      <w:r w:rsidRPr="00A413AB">
        <w:rPr>
          <w:rFonts w:eastAsia="Times New Roman" w:cs="Arial"/>
          <w:bCs/>
          <w:color w:val="000000"/>
          <w:lang w:eastAsia="bg-BG"/>
        </w:rPr>
        <w:t>Препоръчителни дози:</w:t>
      </w:r>
    </w:p>
    <w:p w14:paraId="1FE8665F" w14:textId="77777777" w:rsidR="00A413AB" w:rsidRPr="00A413AB" w:rsidRDefault="00A413AB" w:rsidP="00A413AB">
      <w:pPr>
        <w:pStyle w:val="ListParagraph"/>
        <w:numPr>
          <w:ilvl w:val="0"/>
          <w:numId w:val="35"/>
        </w:numPr>
        <w:spacing w:line="240" w:lineRule="auto"/>
        <w:rPr>
          <w:rFonts w:eastAsia="Times New Roman" w:cs="Arial"/>
        </w:rPr>
      </w:pPr>
      <w:r w:rsidRPr="00A413AB">
        <w:rPr>
          <w:rFonts w:eastAsia="Times New Roman" w:cs="Arial"/>
          <w:bCs/>
          <w:color w:val="000000"/>
          <w:lang w:eastAsia="bg-BG"/>
        </w:rPr>
        <w:t xml:space="preserve">стандартна доза (за всички показания): 875 </w:t>
      </w:r>
      <w:r w:rsidRPr="00A413AB">
        <w:rPr>
          <w:rFonts w:eastAsia="Times New Roman" w:cs="Arial"/>
          <w:bCs/>
          <w:color w:val="000000"/>
          <w:lang w:val="en-US"/>
        </w:rPr>
        <w:t>mg</w:t>
      </w:r>
      <w:r w:rsidRPr="00A413AB">
        <w:rPr>
          <w:rFonts w:eastAsia="Times New Roman" w:cs="Arial"/>
          <w:bCs/>
          <w:color w:val="000000"/>
          <w:lang w:val="ru-RU"/>
        </w:rPr>
        <w:t xml:space="preserve">/125 </w:t>
      </w:r>
      <w:r w:rsidRPr="00A413AB">
        <w:rPr>
          <w:rFonts w:eastAsia="Times New Roman" w:cs="Arial"/>
          <w:bCs/>
          <w:color w:val="000000"/>
          <w:lang w:val="en-US"/>
        </w:rPr>
        <w:t>mg</w:t>
      </w:r>
      <w:r w:rsidRPr="00A413AB">
        <w:rPr>
          <w:rFonts w:eastAsia="Times New Roman" w:cs="Arial"/>
          <w:bCs/>
          <w:color w:val="000000"/>
          <w:lang w:val="ru-RU"/>
        </w:rPr>
        <w:t xml:space="preserve"> </w:t>
      </w:r>
      <w:r w:rsidRPr="00A413AB">
        <w:rPr>
          <w:rFonts w:eastAsia="Times New Roman" w:cs="Arial"/>
          <w:bCs/>
          <w:color w:val="000000"/>
          <w:lang w:eastAsia="bg-BG"/>
        </w:rPr>
        <w:t>два пъти дневно;</w:t>
      </w:r>
    </w:p>
    <w:p w14:paraId="6DE52519" w14:textId="7318F7D4" w:rsidR="00A413AB" w:rsidRPr="00A413AB" w:rsidRDefault="00A413AB" w:rsidP="00A413AB">
      <w:pPr>
        <w:pStyle w:val="ListParagraph"/>
        <w:numPr>
          <w:ilvl w:val="0"/>
          <w:numId w:val="35"/>
        </w:numPr>
        <w:spacing w:line="240" w:lineRule="auto"/>
        <w:rPr>
          <w:rFonts w:eastAsia="Times New Roman" w:cs="Arial"/>
        </w:rPr>
      </w:pPr>
      <w:r w:rsidRPr="00A413AB">
        <w:rPr>
          <w:rFonts w:eastAsia="Times New Roman" w:cs="Arial"/>
          <w:bCs/>
          <w:color w:val="000000"/>
          <w:lang w:eastAsia="bg-BG"/>
        </w:rPr>
        <w:t xml:space="preserve">по-висока доза (особено за инфекции като отит на средното ухо, синуит, инфекции на долните дихателни пътища и инфекции на пикочните пътища): 875 </w:t>
      </w:r>
      <w:r w:rsidRPr="00A413AB">
        <w:rPr>
          <w:rFonts w:eastAsia="Times New Roman" w:cs="Arial"/>
          <w:bCs/>
          <w:color w:val="000000"/>
          <w:lang w:val="en-US"/>
        </w:rPr>
        <w:t>mg</w:t>
      </w:r>
      <w:r w:rsidRPr="00A413AB">
        <w:rPr>
          <w:rFonts w:eastAsia="Times New Roman" w:cs="Arial"/>
          <w:bCs/>
          <w:color w:val="000000"/>
          <w:lang w:val="ru-RU"/>
        </w:rPr>
        <w:t xml:space="preserve">/125 </w:t>
      </w:r>
      <w:r w:rsidRPr="00A413AB">
        <w:rPr>
          <w:rFonts w:eastAsia="Times New Roman" w:cs="Arial"/>
          <w:bCs/>
          <w:color w:val="000000"/>
          <w:lang w:val="en-US"/>
        </w:rPr>
        <w:t>mg</w:t>
      </w:r>
      <w:r w:rsidRPr="00A413AB">
        <w:rPr>
          <w:rFonts w:eastAsia="Times New Roman" w:cs="Arial"/>
          <w:bCs/>
          <w:color w:val="000000"/>
          <w:lang w:val="ru-RU"/>
        </w:rPr>
        <w:t xml:space="preserve"> </w:t>
      </w:r>
      <w:r w:rsidRPr="00A413AB">
        <w:rPr>
          <w:rFonts w:eastAsia="Times New Roman" w:cs="Arial"/>
          <w:bCs/>
          <w:color w:val="000000"/>
          <w:lang w:eastAsia="bg-BG"/>
        </w:rPr>
        <w:t>три пъти дневно.</w:t>
      </w:r>
    </w:p>
    <w:p w14:paraId="0D809CCA" w14:textId="77777777" w:rsidR="00A413AB" w:rsidRPr="00A413AB" w:rsidRDefault="00A413AB" w:rsidP="00A413AB">
      <w:pPr>
        <w:spacing w:line="240" w:lineRule="auto"/>
        <w:rPr>
          <w:rFonts w:eastAsia="Times New Roman" w:cs="Arial"/>
          <w:bCs/>
          <w:color w:val="000000"/>
          <w:u w:val="single"/>
          <w:lang w:eastAsia="bg-BG"/>
        </w:rPr>
      </w:pPr>
    </w:p>
    <w:p w14:paraId="0ACD1DDB" w14:textId="09BF5DDD" w:rsidR="00A413AB" w:rsidRPr="00A413AB" w:rsidRDefault="00A413AB" w:rsidP="00A413AB">
      <w:pPr>
        <w:spacing w:line="240" w:lineRule="auto"/>
        <w:rPr>
          <w:rFonts w:eastAsia="Times New Roman" w:cs="Arial"/>
        </w:rPr>
      </w:pPr>
      <w:r w:rsidRPr="00A413AB">
        <w:rPr>
          <w:rFonts w:eastAsia="Times New Roman" w:cs="Arial"/>
          <w:bCs/>
          <w:color w:val="000000"/>
          <w:u w:val="single"/>
          <w:lang w:eastAsia="bg-BG"/>
        </w:rPr>
        <w:t xml:space="preserve">Деца &lt;40 </w:t>
      </w:r>
      <w:r w:rsidRPr="00A413AB">
        <w:rPr>
          <w:rFonts w:eastAsia="Times New Roman" w:cs="Arial"/>
          <w:bCs/>
          <w:color w:val="000000"/>
          <w:u w:val="single"/>
          <w:lang w:val="en-US"/>
        </w:rPr>
        <w:t>kg</w:t>
      </w:r>
    </w:p>
    <w:p w14:paraId="79FF1214" w14:textId="77777777" w:rsidR="00A413AB" w:rsidRPr="00A413AB" w:rsidRDefault="00A413AB" w:rsidP="00A413AB">
      <w:pPr>
        <w:spacing w:line="240" w:lineRule="auto"/>
        <w:rPr>
          <w:rFonts w:eastAsia="Times New Roman" w:cs="Arial"/>
        </w:rPr>
      </w:pPr>
      <w:r w:rsidRPr="00A413AB">
        <w:rPr>
          <w:rFonts w:eastAsia="Times New Roman" w:cs="Arial"/>
          <w:bCs/>
          <w:color w:val="000000"/>
          <w:lang w:eastAsia="bg-BG"/>
        </w:rPr>
        <w:t xml:space="preserve">Децата могат да бъдат лекувани с амоксицилин/клавуланова киселина таблетки, суспензия или </w:t>
      </w:r>
      <w:r w:rsidRPr="00A413AB">
        <w:rPr>
          <w:rFonts w:eastAsia="Times New Roman" w:cs="Arial"/>
          <w:bCs/>
          <w:color w:val="000000"/>
          <w:lang w:val="en-US"/>
        </w:rPr>
        <w:t>camera</w:t>
      </w:r>
      <w:r w:rsidRPr="00A413AB">
        <w:rPr>
          <w:rFonts w:eastAsia="Times New Roman" w:cs="Arial"/>
          <w:bCs/>
          <w:color w:val="000000"/>
          <w:lang w:val="ru-RU"/>
        </w:rPr>
        <w:t xml:space="preserve"> </w:t>
      </w:r>
      <w:r w:rsidRPr="00A413AB">
        <w:rPr>
          <w:rFonts w:eastAsia="Times New Roman" w:cs="Arial"/>
          <w:bCs/>
          <w:color w:val="000000"/>
          <w:lang w:eastAsia="bg-BG"/>
        </w:rPr>
        <w:t>за педиатрично приложение.</w:t>
      </w:r>
    </w:p>
    <w:p w14:paraId="49FA3207" w14:textId="77777777" w:rsidR="00A413AB" w:rsidRPr="00A413AB" w:rsidRDefault="00A413AB" w:rsidP="00A413AB">
      <w:pPr>
        <w:spacing w:line="240" w:lineRule="auto"/>
        <w:rPr>
          <w:rFonts w:eastAsia="Times New Roman" w:cs="Arial"/>
          <w:bCs/>
          <w:color w:val="000000"/>
          <w:lang w:eastAsia="bg-BG"/>
        </w:rPr>
      </w:pPr>
    </w:p>
    <w:p w14:paraId="496579F5" w14:textId="1A0B9906" w:rsidR="00A413AB" w:rsidRPr="00A413AB" w:rsidRDefault="00A413AB" w:rsidP="00A413AB">
      <w:pPr>
        <w:spacing w:line="240" w:lineRule="auto"/>
        <w:rPr>
          <w:rFonts w:eastAsia="Times New Roman" w:cs="Arial"/>
        </w:rPr>
      </w:pPr>
      <w:r w:rsidRPr="00A413AB">
        <w:rPr>
          <w:rFonts w:eastAsia="Times New Roman" w:cs="Arial"/>
          <w:bCs/>
          <w:color w:val="000000"/>
          <w:lang w:eastAsia="bg-BG"/>
        </w:rPr>
        <w:t>Препоръчителни дози:</w:t>
      </w:r>
    </w:p>
    <w:p w14:paraId="0B1A289B" w14:textId="77777777" w:rsidR="00A413AB" w:rsidRPr="00A413AB" w:rsidRDefault="00A413AB" w:rsidP="00A413AB">
      <w:pPr>
        <w:pStyle w:val="ListParagraph"/>
        <w:numPr>
          <w:ilvl w:val="1"/>
          <w:numId w:val="34"/>
        </w:numPr>
        <w:spacing w:line="240" w:lineRule="auto"/>
        <w:rPr>
          <w:rFonts w:eastAsia="Times New Roman" w:cs="Arial"/>
          <w:bCs/>
          <w:color w:val="000000"/>
          <w:lang w:eastAsia="bg-BG"/>
        </w:rPr>
      </w:pPr>
      <w:r w:rsidRPr="00A413AB">
        <w:rPr>
          <w:rFonts w:eastAsia="Times New Roman" w:cs="Arial"/>
          <w:bCs/>
          <w:color w:val="000000"/>
          <w:lang w:eastAsia="bg-BG"/>
        </w:rPr>
        <w:t xml:space="preserve">25 </w:t>
      </w:r>
      <w:r w:rsidRPr="00A413AB">
        <w:rPr>
          <w:rFonts w:eastAsia="Times New Roman" w:cs="Arial"/>
          <w:bCs/>
          <w:color w:val="000000"/>
          <w:lang w:val="en-US"/>
        </w:rPr>
        <w:t>mg</w:t>
      </w:r>
      <w:r w:rsidRPr="00A413AB">
        <w:rPr>
          <w:rFonts w:eastAsia="Times New Roman" w:cs="Arial"/>
          <w:bCs/>
          <w:color w:val="000000"/>
          <w:lang w:val="ru-RU"/>
        </w:rPr>
        <w:t xml:space="preserve">/3,6 </w:t>
      </w:r>
      <w:r w:rsidRPr="00A413AB">
        <w:rPr>
          <w:rFonts w:eastAsia="Times New Roman" w:cs="Arial"/>
          <w:bCs/>
          <w:color w:val="000000"/>
          <w:lang w:val="en-US"/>
        </w:rPr>
        <w:t>mg</w:t>
      </w:r>
      <w:r w:rsidRPr="00A413AB">
        <w:rPr>
          <w:rFonts w:eastAsia="Times New Roman" w:cs="Arial"/>
          <w:bCs/>
          <w:color w:val="000000"/>
          <w:lang w:val="ru-RU"/>
        </w:rPr>
        <w:t>/</w:t>
      </w:r>
      <w:r w:rsidRPr="00A413AB">
        <w:rPr>
          <w:rFonts w:eastAsia="Times New Roman" w:cs="Arial"/>
          <w:bCs/>
          <w:color w:val="000000"/>
          <w:lang w:val="en-US"/>
        </w:rPr>
        <w:t>kg</w:t>
      </w:r>
      <w:r w:rsidRPr="00A413AB">
        <w:rPr>
          <w:rFonts w:eastAsia="Times New Roman" w:cs="Arial"/>
          <w:bCs/>
          <w:color w:val="000000"/>
          <w:lang w:eastAsia="bg-BG"/>
        </w:rPr>
        <w:t xml:space="preserve">/дневно до 45 </w:t>
      </w:r>
      <w:r w:rsidRPr="00A413AB">
        <w:rPr>
          <w:rFonts w:eastAsia="Times New Roman" w:cs="Arial"/>
          <w:bCs/>
          <w:color w:val="000000"/>
          <w:lang w:val="en-US"/>
        </w:rPr>
        <w:t>mg</w:t>
      </w:r>
      <w:r w:rsidRPr="00A413AB">
        <w:rPr>
          <w:rFonts w:eastAsia="Times New Roman" w:cs="Arial"/>
          <w:bCs/>
          <w:color w:val="000000"/>
          <w:lang w:val="ru-RU"/>
        </w:rPr>
        <w:t xml:space="preserve">/6,4 </w:t>
      </w:r>
      <w:r w:rsidRPr="00A413AB">
        <w:rPr>
          <w:rFonts w:eastAsia="Times New Roman" w:cs="Arial"/>
          <w:bCs/>
          <w:color w:val="000000"/>
          <w:lang w:val="en-US"/>
        </w:rPr>
        <w:t>mg</w:t>
      </w:r>
      <w:r w:rsidRPr="00A413AB">
        <w:rPr>
          <w:rFonts w:eastAsia="Times New Roman" w:cs="Arial"/>
          <w:bCs/>
          <w:color w:val="000000"/>
          <w:lang w:val="ru-RU"/>
        </w:rPr>
        <w:t>/</w:t>
      </w:r>
      <w:r w:rsidRPr="00A413AB">
        <w:rPr>
          <w:rFonts w:eastAsia="Times New Roman" w:cs="Arial"/>
          <w:bCs/>
          <w:color w:val="000000"/>
          <w:lang w:val="en-US"/>
        </w:rPr>
        <w:t>kg</w:t>
      </w:r>
      <w:r w:rsidRPr="00A413AB">
        <w:rPr>
          <w:rFonts w:eastAsia="Times New Roman" w:cs="Arial"/>
          <w:bCs/>
          <w:color w:val="000000"/>
          <w:lang w:val="ru-RU"/>
        </w:rPr>
        <w:t xml:space="preserve">/ </w:t>
      </w:r>
      <w:r w:rsidRPr="00A413AB">
        <w:rPr>
          <w:rFonts w:eastAsia="Times New Roman" w:cs="Arial"/>
          <w:bCs/>
          <w:color w:val="000000"/>
          <w:lang w:eastAsia="bg-BG"/>
        </w:rPr>
        <w:t>дневно, разделени на две отделни дози .</w:t>
      </w:r>
    </w:p>
    <w:p w14:paraId="2AA374BA" w14:textId="40D01DF5" w:rsidR="00A413AB" w:rsidRPr="00A413AB" w:rsidRDefault="00A413AB" w:rsidP="00A413AB">
      <w:pPr>
        <w:pStyle w:val="ListParagraph"/>
        <w:numPr>
          <w:ilvl w:val="1"/>
          <w:numId w:val="34"/>
        </w:numPr>
        <w:spacing w:line="240" w:lineRule="auto"/>
        <w:rPr>
          <w:rFonts w:eastAsia="Times New Roman" w:cs="Arial"/>
          <w:bCs/>
          <w:color w:val="000000"/>
          <w:lang w:eastAsia="bg-BG"/>
        </w:rPr>
      </w:pPr>
      <w:r w:rsidRPr="00A413AB">
        <w:rPr>
          <w:rFonts w:eastAsia="Times New Roman" w:cs="Arial"/>
          <w:bCs/>
          <w:color w:val="000000"/>
          <w:lang w:eastAsia="bg-BG"/>
        </w:rPr>
        <w:t xml:space="preserve">до 70 </w:t>
      </w:r>
      <w:r w:rsidRPr="00A413AB">
        <w:rPr>
          <w:rFonts w:eastAsia="Times New Roman" w:cs="Arial"/>
          <w:bCs/>
          <w:color w:val="000000"/>
          <w:lang w:val="en-US"/>
        </w:rPr>
        <w:t>mg</w:t>
      </w:r>
      <w:r w:rsidRPr="00A413AB">
        <w:rPr>
          <w:rFonts w:eastAsia="Times New Roman" w:cs="Arial"/>
          <w:bCs/>
          <w:color w:val="000000"/>
          <w:lang w:val="ru-RU"/>
        </w:rPr>
        <w:t>/</w:t>
      </w:r>
      <w:r w:rsidRPr="00A413AB">
        <w:rPr>
          <w:rFonts w:eastAsia="Times New Roman" w:cs="Arial"/>
          <w:bCs/>
          <w:color w:val="000000"/>
          <w:lang w:eastAsia="bg-BG"/>
        </w:rPr>
        <w:t xml:space="preserve">10 </w:t>
      </w:r>
      <w:r w:rsidRPr="00A413AB">
        <w:rPr>
          <w:rFonts w:eastAsia="Times New Roman" w:cs="Arial"/>
          <w:bCs/>
          <w:color w:val="000000"/>
          <w:lang w:val="en-US"/>
        </w:rPr>
        <w:t>mg</w:t>
      </w:r>
      <w:r w:rsidRPr="00A413AB">
        <w:rPr>
          <w:rFonts w:eastAsia="Times New Roman" w:cs="Arial"/>
          <w:bCs/>
          <w:color w:val="000000"/>
          <w:lang w:val="ru-RU"/>
        </w:rPr>
        <w:t>/</w:t>
      </w:r>
      <w:r w:rsidRPr="00A413AB">
        <w:rPr>
          <w:rFonts w:eastAsia="Times New Roman" w:cs="Arial"/>
          <w:bCs/>
          <w:color w:val="000000"/>
          <w:lang w:val="en-US"/>
        </w:rPr>
        <w:t>kg</w:t>
      </w:r>
      <w:r w:rsidRPr="00A413AB">
        <w:rPr>
          <w:rFonts w:eastAsia="Times New Roman" w:cs="Arial"/>
          <w:bCs/>
          <w:color w:val="000000"/>
          <w:lang w:eastAsia="bg-BG"/>
        </w:rPr>
        <w:t>/дневно, разделени на две отделни дози може да се обмислят за приложение при някои инфекции (например при отит на средното ухо, синуит и инфекции на долните дихателни пътища).</w:t>
      </w:r>
    </w:p>
    <w:p w14:paraId="196DD3DD" w14:textId="77777777" w:rsidR="00A413AB" w:rsidRPr="00A413AB" w:rsidRDefault="00A413AB" w:rsidP="00A413AB">
      <w:pPr>
        <w:spacing w:line="240" w:lineRule="auto"/>
        <w:rPr>
          <w:rFonts w:eastAsia="Times New Roman" w:cs="Arial"/>
          <w:bCs/>
          <w:color w:val="000000"/>
          <w:lang w:eastAsia="bg-BG"/>
        </w:rPr>
      </w:pPr>
    </w:p>
    <w:p w14:paraId="5BC1D0F8" w14:textId="1E5E0EE3" w:rsidR="00A413AB" w:rsidRPr="00A413AB" w:rsidRDefault="00A413AB" w:rsidP="00A413AB">
      <w:pPr>
        <w:spacing w:line="240" w:lineRule="auto"/>
        <w:rPr>
          <w:rFonts w:eastAsia="Times New Roman" w:cs="Arial"/>
        </w:rPr>
      </w:pPr>
      <w:r w:rsidRPr="00A413AB">
        <w:rPr>
          <w:rFonts w:eastAsia="Times New Roman" w:cs="Arial"/>
          <w:bCs/>
          <w:color w:val="000000"/>
          <w:lang w:eastAsia="bg-BG"/>
        </w:rPr>
        <w:t xml:space="preserve">Тъй като таблетките не могат да се разделят, децата с телесно тегло по-малко от 25 </w:t>
      </w:r>
      <w:r w:rsidRPr="00A413AB">
        <w:rPr>
          <w:rFonts w:eastAsia="Times New Roman" w:cs="Arial"/>
          <w:bCs/>
          <w:color w:val="000000"/>
          <w:lang w:val="en-US"/>
        </w:rPr>
        <w:t>kg</w:t>
      </w:r>
      <w:r w:rsidRPr="00A413AB">
        <w:rPr>
          <w:rFonts w:eastAsia="Times New Roman" w:cs="Arial"/>
          <w:bCs/>
          <w:color w:val="000000"/>
          <w:lang w:val="ru-RU"/>
        </w:rPr>
        <w:t xml:space="preserve"> </w:t>
      </w:r>
      <w:r w:rsidRPr="00A413AB">
        <w:rPr>
          <w:rFonts w:eastAsia="Times New Roman" w:cs="Arial"/>
          <w:bCs/>
          <w:color w:val="000000"/>
          <w:lang w:eastAsia="bg-BG"/>
        </w:rPr>
        <w:t>не трябва да се лекуват с Медоклав таблетки.</w:t>
      </w:r>
    </w:p>
    <w:p w14:paraId="357AAC49" w14:textId="748099CE" w:rsidR="00A413AB" w:rsidRPr="00A413AB" w:rsidRDefault="00A413AB" w:rsidP="00A413AB">
      <w:pPr>
        <w:spacing w:line="240" w:lineRule="auto"/>
        <w:rPr>
          <w:rFonts w:eastAsia="Times New Roman" w:cs="Arial"/>
          <w:bCs/>
          <w:color w:val="000000"/>
          <w:lang w:val="ru-RU"/>
        </w:rPr>
      </w:pPr>
      <w:r w:rsidRPr="00A413AB">
        <w:rPr>
          <w:rFonts w:eastAsia="Times New Roman" w:cs="Arial"/>
          <w:bCs/>
          <w:color w:val="000000"/>
          <w:lang w:eastAsia="bg-BG"/>
        </w:rPr>
        <w:t xml:space="preserve">Таблицата по-долу представя получената доза </w:t>
      </w:r>
      <w:r w:rsidRPr="00A413AB">
        <w:rPr>
          <w:rFonts w:eastAsia="Times New Roman" w:cs="Arial"/>
          <w:bCs/>
          <w:color w:val="000000"/>
          <w:lang w:val="ru-RU"/>
        </w:rPr>
        <w:t>(</w:t>
      </w:r>
      <w:r w:rsidRPr="00A413AB">
        <w:rPr>
          <w:rFonts w:eastAsia="Times New Roman" w:cs="Arial"/>
          <w:bCs/>
          <w:color w:val="000000"/>
          <w:lang w:val="en-US"/>
        </w:rPr>
        <w:t>mg</w:t>
      </w:r>
      <w:r w:rsidRPr="00A413AB">
        <w:rPr>
          <w:rFonts w:eastAsia="Times New Roman" w:cs="Arial"/>
          <w:bCs/>
          <w:color w:val="000000"/>
          <w:lang w:val="ru-RU"/>
        </w:rPr>
        <w:t>/</w:t>
      </w:r>
      <w:r w:rsidRPr="00A413AB">
        <w:rPr>
          <w:rFonts w:eastAsia="Times New Roman" w:cs="Arial"/>
          <w:bCs/>
          <w:color w:val="000000"/>
          <w:lang w:val="en-US"/>
        </w:rPr>
        <w:t>kg</w:t>
      </w:r>
      <w:r w:rsidRPr="00A413AB">
        <w:rPr>
          <w:rFonts w:eastAsia="Times New Roman" w:cs="Arial"/>
          <w:bCs/>
          <w:color w:val="000000"/>
          <w:lang w:eastAsia="bg-BG"/>
        </w:rPr>
        <w:t xml:space="preserve">/телесно тегло) при деца с тегло 25 </w:t>
      </w:r>
      <w:r>
        <w:rPr>
          <w:rFonts w:eastAsia="Times New Roman" w:cs="Arial"/>
          <w:bCs/>
          <w:color w:val="000000"/>
          <w:lang w:val="en-US"/>
        </w:rPr>
        <w:t>kg</w:t>
      </w:r>
      <w:r w:rsidRPr="00A413AB">
        <w:rPr>
          <w:rFonts w:eastAsia="Times New Roman" w:cs="Arial"/>
          <w:bCs/>
          <w:color w:val="000000"/>
          <w:lang w:val="ru-RU"/>
        </w:rPr>
        <w:t xml:space="preserve"> </w:t>
      </w:r>
      <w:r w:rsidRPr="00A413AB">
        <w:rPr>
          <w:rFonts w:eastAsia="Times New Roman" w:cs="Arial"/>
          <w:bCs/>
          <w:color w:val="000000"/>
          <w:lang w:eastAsia="bg-BG"/>
        </w:rPr>
        <w:t xml:space="preserve">до 40 </w:t>
      </w:r>
      <w:r w:rsidRPr="00A413AB">
        <w:rPr>
          <w:rFonts w:eastAsia="Times New Roman" w:cs="Arial"/>
          <w:bCs/>
          <w:color w:val="000000"/>
          <w:lang w:val="en-US"/>
        </w:rPr>
        <w:t>kg</w:t>
      </w:r>
      <w:r w:rsidRPr="00A413AB">
        <w:rPr>
          <w:rFonts w:eastAsia="Times New Roman" w:cs="Arial"/>
          <w:bCs/>
          <w:color w:val="000000"/>
          <w:lang w:val="ru-RU"/>
        </w:rPr>
        <w:t xml:space="preserve"> </w:t>
      </w:r>
      <w:r w:rsidRPr="00A413AB">
        <w:rPr>
          <w:rFonts w:eastAsia="Times New Roman" w:cs="Arial"/>
          <w:bCs/>
          <w:color w:val="000000"/>
          <w:lang w:eastAsia="bg-BG"/>
        </w:rPr>
        <w:t xml:space="preserve">след прием на една таблетка от 875 </w:t>
      </w:r>
      <w:r w:rsidRPr="00A413AB">
        <w:rPr>
          <w:rFonts w:eastAsia="Times New Roman" w:cs="Arial"/>
          <w:bCs/>
          <w:color w:val="000000"/>
          <w:lang w:val="en-US"/>
        </w:rPr>
        <w:t>mg</w:t>
      </w:r>
      <w:r w:rsidRPr="00A413AB">
        <w:rPr>
          <w:rFonts w:eastAsia="Times New Roman" w:cs="Arial"/>
          <w:bCs/>
          <w:color w:val="000000"/>
          <w:lang w:val="ru-RU"/>
        </w:rPr>
        <w:t xml:space="preserve">/125 </w:t>
      </w:r>
      <w:r w:rsidRPr="00A413AB">
        <w:rPr>
          <w:rFonts w:eastAsia="Times New Roman" w:cs="Arial"/>
          <w:bCs/>
          <w:color w:val="000000"/>
          <w:lang w:val="en-US"/>
        </w:rPr>
        <w:t>mg</w:t>
      </w:r>
      <w:r w:rsidRPr="00A413AB">
        <w:rPr>
          <w:rFonts w:eastAsia="Times New Roman" w:cs="Arial"/>
          <w:bCs/>
          <w:color w:val="000000"/>
          <w:lang w:val="ru-RU"/>
        </w:rPr>
        <w:t>.</w:t>
      </w:r>
    </w:p>
    <w:p w14:paraId="2D234130" w14:textId="04997ADC" w:rsidR="00A413AB" w:rsidRDefault="00A413AB" w:rsidP="00A413AB">
      <w:pPr>
        <w:rPr>
          <w:lang w:val="ru-RU"/>
        </w:rPr>
      </w:pPr>
    </w:p>
    <w:tbl>
      <w:tblPr>
        <w:tblStyle w:val="TableGrid"/>
        <w:tblW w:w="0" w:type="auto"/>
        <w:tblLook w:val="04A0" w:firstRow="1" w:lastRow="0" w:firstColumn="1" w:lastColumn="0" w:noHBand="0" w:noVBand="1"/>
      </w:tblPr>
      <w:tblGrid>
        <w:gridCol w:w="4219"/>
        <w:gridCol w:w="788"/>
        <w:gridCol w:w="645"/>
        <w:gridCol w:w="835"/>
        <w:gridCol w:w="709"/>
        <w:gridCol w:w="2380"/>
      </w:tblGrid>
      <w:tr w:rsidR="00A413AB" w14:paraId="41EF7627" w14:textId="77777777" w:rsidTr="00A413AB">
        <w:tc>
          <w:tcPr>
            <w:tcW w:w="4219" w:type="dxa"/>
            <w:vAlign w:val="center"/>
          </w:tcPr>
          <w:p w14:paraId="4D627F1F" w14:textId="604BCFEF" w:rsidR="00A413AB" w:rsidRPr="00A413AB" w:rsidRDefault="00A413AB" w:rsidP="00A413AB">
            <w:pPr>
              <w:rPr>
                <w:lang w:val="ru-RU"/>
              </w:rPr>
            </w:pPr>
            <w:r w:rsidRPr="00A413AB">
              <w:rPr>
                <w:bCs/>
              </w:rPr>
              <w:t xml:space="preserve">Телесно тегло </w:t>
            </w:r>
            <w:r w:rsidRPr="00A413AB">
              <w:rPr>
                <w:bCs/>
                <w:lang w:val="en-US"/>
              </w:rPr>
              <w:t>[kg]</w:t>
            </w:r>
          </w:p>
        </w:tc>
        <w:tc>
          <w:tcPr>
            <w:tcW w:w="788" w:type="dxa"/>
            <w:vAlign w:val="center"/>
          </w:tcPr>
          <w:p w14:paraId="56B3A7A5" w14:textId="5774EB99" w:rsidR="00A413AB" w:rsidRPr="00A413AB" w:rsidRDefault="00A413AB" w:rsidP="00A413AB">
            <w:pPr>
              <w:rPr>
                <w:lang w:val="ru-RU"/>
              </w:rPr>
            </w:pPr>
            <w:r w:rsidRPr="00A413AB">
              <w:rPr>
                <w:bCs/>
              </w:rPr>
              <w:t>40</w:t>
            </w:r>
          </w:p>
        </w:tc>
        <w:tc>
          <w:tcPr>
            <w:tcW w:w="645" w:type="dxa"/>
            <w:vAlign w:val="center"/>
          </w:tcPr>
          <w:p w14:paraId="4533478C" w14:textId="3B7F3C60" w:rsidR="00A413AB" w:rsidRPr="00A413AB" w:rsidRDefault="00A413AB" w:rsidP="00A413AB">
            <w:pPr>
              <w:rPr>
                <w:lang w:val="ru-RU"/>
              </w:rPr>
            </w:pPr>
            <w:r w:rsidRPr="00A413AB">
              <w:rPr>
                <w:bCs/>
              </w:rPr>
              <w:t>35</w:t>
            </w:r>
          </w:p>
        </w:tc>
        <w:tc>
          <w:tcPr>
            <w:tcW w:w="835" w:type="dxa"/>
            <w:vAlign w:val="center"/>
          </w:tcPr>
          <w:p w14:paraId="5B4CA132" w14:textId="1B3C0904" w:rsidR="00A413AB" w:rsidRPr="00A413AB" w:rsidRDefault="00A413AB" w:rsidP="00A413AB">
            <w:pPr>
              <w:rPr>
                <w:lang w:val="ru-RU"/>
              </w:rPr>
            </w:pPr>
            <w:r w:rsidRPr="00A413AB">
              <w:rPr>
                <w:bCs/>
              </w:rPr>
              <w:t>30</w:t>
            </w:r>
          </w:p>
        </w:tc>
        <w:tc>
          <w:tcPr>
            <w:tcW w:w="709" w:type="dxa"/>
            <w:vAlign w:val="center"/>
          </w:tcPr>
          <w:p w14:paraId="25D0E51D" w14:textId="6932A5A2" w:rsidR="00A413AB" w:rsidRPr="00A413AB" w:rsidRDefault="00A413AB" w:rsidP="00A413AB">
            <w:pPr>
              <w:rPr>
                <w:lang w:val="ru-RU"/>
              </w:rPr>
            </w:pPr>
            <w:r w:rsidRPr="00A413AB">
              <w:rPr>
                <w:bCs/>
              </w:rPr>
              <w:t>25</w:t>
            </w:r>
          </w:p>
        </w:tc>
        <w:tc>
          <w:tcPr>
            <w:tcW w:w="2380" w:type="dxa"/>
            <w:vAlign w:val="bottom"/>
          </w:tcPr>
          <w:p w14:paraId="59F25D3B" w14:textId="5709271E" w:rsidR="00A413AB" w:rsidRPr="00A413AB" w:rsidRDefault="00A413AB" w:rsidP="00A413AB">
            <w:pPr>
              <w:rPr>
                <w:lang w:val="ru-RU"/>
              </w:rPr>
            </w:pPr>
            <w:r w:rsidRPr="00A413AB">
              <w:rPr>
                <w:bCs/>
              </w:rPr>
              <w:t xml:space="preserve">Препоръчителна еднократна доза </w:t>
            </w:r>
            <w:r w:rsidRPr="00A413AB">
              <w:rPr>
                <w:bCs/>
                <w:lang w:val="en-US"/>
              </w:rPr>
              <w:t>mg</w:t>
            </w:r>
            <w:r w:rsidRPr="00A413AB">
              <w:rPr>
                <w:bCs/>
                <w:lang w:val="ru-RU"/>
              </w:rPr>
              <w:t>/</w:t>
            </w:r>
            <w:r w:rsidRPr="00A413AB">
              <w:rPr>
                <w:bCs/>
                <w:lang w:val="en-US"/>
              </w:rPr>
              <w:t>kg</w:t>
            </w:r>
            <w:r w:rsidRPr="00A413AB">
              <w:rPr>
                <w:bCs/>
                <w:lang w:val="ru-RU"/>
              </w:rPr>
              <w:t xml:space="preserve"> </w:t>
            </w:r>
            <w:r w:rsidRPr="00A413AB">
              <w:rPr>
                <w:bCs/>
              </w:rPr>
              <w:t>телесно тегло] (вижте по-горе)</w:t>
            </w:r>
          </w:p>
        </w:tc>
      </w:tr>
      <w:tr w:rsidR="00A413AB" w14:paraId="61F2A860" w14:textId="77777777" w:rsidTr="00A413AB">
        <w:tc>
          <w:tcPr>
            <w:tcW w:w="4219" w:type="dxa"/>
            <w:vAlign w:val="bottom"/>
          </w:tcPr>
          <w:p w14:paraId="1A948838" w14:textId="152E9FFD" w:rsidR="00A413AB" w:rsidRPr="00A413AB" w:rsidRDefault="00A413AB" w:rsidP="00A413AB">
            <w:pPr>
              <w:rPr>
                <w:lang w:val="ru-RU"/>
              </w:rPr>
            </w:pPr>
            <w:r w:rsidRPr="00A413AB">
              <w:rPr>
                <w:bCs/>
              </w:rPr>
              <w:t xml:space="preserve">Амоксицилин </w:t>
            </w:r>
            <w:r w:rsidRPr="00A413AB">
              <w:rPr>
                <w:bCs/>
                <w:lang w:val="ru-RU"/>
              </w:rPr>
              <w:t>[</w:t>
            </w:r>
            <w:r w:rsidRPr="00A413AB">
              <w:rPr>
                <w:bCs/>
                <w:lang w:val="en-US"/>
              </w:rPr>
              <w:t>mg</w:t>
            </w:r>
            <w:r w:rsidRPr="00A413AB">
              <w:rPr>
                <w:bCs/>
                <w:lang w:val="ru-RU"/>
              </w:rPr>
              <w:t>/</w:t>
            </w:r>
            <w:r w:rsidRPr="00A413AB">
              <w:rPr>
                <w:bCs/>
                <w:lang w:val="en-US"/>
              </w:rPr>
              <w:t>kg</w:t>
            </w:r>
            <w:r w:rsidRPr="00A413AB">
              <w:rPr>
                <w:bCs/>
                <w:lang w:val="ru-RU"/>
              </w:rPr>
              <w:t xml:space="preserve"> </w:t>
            </w:r>
            <w:r w:rsidRPr="00A413AB">
              <w:rPr>
                <w:bCs/>
              </w:rPr>
              <w:t>телесно тегло] за еднократна доза (1 филмирана таблетка)</w:t>
            </w:r>
          </w:p>
        </w:tc>
        <w:tc>
          <w:tcPr>
            <w:tcW w:w="788" w:type="dxa"/>
            <w:vAlign w:val="center"/>
          </w:tcPr>
          <w:p w14:paraId="4F3A7BD9" w14:textId="38BC6A94" w:rsidR="00A413AB" w:rsidRPr="00A413AB" w:rsidRDefault="00A413AB" w:rsidP="00A413AB">
            <w:pPr>
              <w:rPr>
                <w:lang w:val="ru-RU"/>
              </w:rPr>
            </w:pPr>
            <w:r w:rsidRPr="00A413AB">
              <w:rPr>
                <w:bCs/>
              </w:rPr>
              <w:t>21,9</w:t>
            </w:r>
          </w:p>
        </w:tc>
        <w:tc>
          <w:tcPr>
            <w:tcW w:w="645" w:type="dxa"/>
            <w:vAlign w:val="center"/>
          </w:tcPr>
          <w:p w14:paraId="11AE13D1" w14:textId="2F51760D" w:rsidR="00A413AB" w:rsidRPr="00A413AB" w:rsidRDefault="00A413AB" w:rsidP="00A413AB">
            <w:pPr>
              <w:rPr>
                <w:lang w:val="ru-RU"/>
              </w:rPr>
            </w:pPr>
            <w:r w:rsidRPr="00A413AB">
              <w:rPr>
                <w:bCs/>
              </w:rPr>
              <w:t>25,0</w:t>
            </w:r>
          </w:p>
        </w:tc>
        <w:tc>
          <w:tcPr>
            <w:tcW w:w="835" w:type="dxa"/>
            <w:vAlign w:val="center"/>
          </w:tcPr>
          <w:p w14:paraId="5E3B068D" w14:textId="632A92BC" w:rsidR="00A413AB" w:rsidRPr="00A413AB" w:rsidRDefault="00A413AB" w:rsidP="00A413AB">
            <w:pPr>
              <w:rPr>
                <w:lang w:val="ru-RU"/>
              </w:rPr>
            </w:pPr>
            <w:r w:rsidRPr="00A413AB">
              <w:rPr>
                <w:bCs/>
              </w:rPr>
              <w:t>29,2</w:t>
            </w:r>
          </w:p>
        </w:tc>
        <w:tc>
          <w:tcPr>
            <w:tcW w:w="709" w:type="dxa"/>
            <w:vAlign w:val="center"/>
          </w:tcPr>
          <w:p w14:paraId="19772FF5" w14:textId="734C111B" w:rsidR="00A413AB" w:rsidRPr="00A413AB" w:rsidRDefault="00A413AB" w:rsidP="00A413AB">
            <w:pPr>
              <w:rPr>
                <w:lang w:val="ru-RU"/>
              </w:rPr>
            </w:pPr>
            <w:r w:rsidRPr="00A413AB">
              <w:rPr>
                <w:bCs/>
              </w:rPr>
              <w:t>35,0</w:t>
            </w:r>
          </w:p>
        </w:tc>
        <w:tc>
          <w:tcPr>
            <w:tcW w:w="2380" w:type="dxa"/>
            <w:vAlign w:val="center"/>
          </w:tcPr>
          <w:p w14:paraId="0C779097" w14:textId="48393EB5" w:rsidR="00A413AB" w:rsidRPr="00A413AB" w:rsidRDefault="00A413AB" w:rsidP="00A413AB">
            <w:pPr>
              <w:rPr>
                <w:lang w:val="ru-RU"/>
              </w:rPr>
            </w:pPr>
            <w:r w:rsidRPr="00A413AB">
              <w:rPr>
                <w:bCs/>
              </w:rPr>
              <w:t>12,5-22,5 (до 35)</w:t>
            </w:r>
          </w:p>
        </w:tc>
      </w:tr>
      <w:tr w:rsidR="00A413AB" w14:paraId="4EA2C71E" w14:textId="77777777" w:rsidTr="00A413AB">
        <w:tc>
          <w:tcPr>
            <w:tcW w:w="4219" w:type="dxa"/>
            <w:vAlign w:val="bottom"/>
          </w:tcPr>
          <w:p w14:paraId="35325B91" w14:textId="57277002" w:rsidR="00A413AB" w:rsidRPr="00A413AB" w:rsidRDefault="00A413AB" w:rsidP="00A413AB">
            <w:pPr>
              <w:rPr>
                <w:lang w:val="ru-RU"/>
              </w:rPr>
            </w:pPr>
            <w:r w:rsidRPr="00A413AB">
              <w:rPr>
                <w:bCs/>
              </w:rPr>
              <w:t xml:space="preserve">Клавуланова киселина </w:t>
            </w:r>
            <w:r w:rsidRPr="00A413AB">
              <w:rPr>
                <w:bCs/>
                <w:lang w:val="ru-RU"/>
              </w:rPr>
              <w:t>[</w:t>
            </w:r>
            <w:r w:rsidRPr="00A413AB">
              <w:rPr>
                <w:bCs/>
                <w:lang w:val="en-US"/>
              </w:rPr>
              <w:t>mg</w:t>
            </w:r>
            <w:r w:rsidRPr="00A413AB">
              <w:rPr>
                <w:bCs/>
                <w:lang w:val="ru-RU"/>
              </w:rPr>
              <w:t>/</w:t>
            </w:r>
            <w:r w:rsidRPr="00A413AB">
              <w:rPr>
                <w:bCs/>
                <w:lang w:val="en-US"/>
              </w:rPr>
              <w:t>kg</w:t>
            </w:r>
            <w:r w:rsidRPr="00A413AB">
              <w:rPr>
                <w:bCs/>
                <w:lang w:val="ru-RU"/>
              </w:rPr>
              <w:t xml:space="preserve"> </w:t>
            </w:r>
            <w:r w:rsidRPr="00A413AB">
              <w:rPr>
                <w:bCs/>
              </w:rPr>
              <w:t>телесно тегло] за еднократна доза (1 филмирана таблетка)</w:t>
            </w:r>
          </w:p>
        </w:tc>
        <w:tc>
          <w:tcPr>
            <w:tcW w:w="788" w:type="dxa"/>
            <w:vAlign w:val="center"/>
          </w:tcPr>
          <w:p w14:paraId="67EFAAB5" w14:textId="1F00D6CB" w:rsidR="00A413AB" w:rsidRPr="00A413AB" w:rsidRDefault="00A413AB" w:rsidP="00A413AB">
            <w:pPr>
              <w:rPr>
                <w:lang w:val="ru-RU"/>
              </w:rPr>
            </w:pPr>
            <w:r w:rsidRPr="00A413AB">
              <w:rPr>
                <w:bCs/>
              </w:rPr>
              <w:t>3,1</w:t>
            </w:r>
          </w:p>
        </w:tc>
        <w:tc>
          <w:tcPr>
            <w:tcW w:w="645" w:type="dxa"/>
            <w:vAlign w:val="center"/>
          </w:tcPr>
          <w:p w14:paraId="7074C435" w14:textId="7E3CE9F5" w:rsidR="00A413AB" w:rsidRPr="00A413AB" w:rsidRDefault="00A413AB" w:rsidP="00A413AB">
            <w:pPr>
              <w:rPr>
                <w:lang w:val="ru-RU"/>
              </w:rPr>
            </w:pPr>
            <w:r w:rsidRPr="00A413AB">
              <w:rPr>
                <w:bCs/>
              </w:rPr>
              <w:t>3,6</w:t>
            </w:r>
          </w:p>
        </w:tc>
        <w:tc>
          <w:tcPr>
            <w:tcW w:w="835" w:type="dxa"/>
            <w:vAlign w:val="center"/>
          </w:tcPr>
          <w:p w14:paraId="4A981905" w14:textId="01E84F66" w:rsidR="00A413AB" w:rsidRPr="00A413AB" w:rsidRDefault="00A413AB" w:rsidP="00A413AB">
            <w:pPr>
              <w:rPr>
                <w:lang w:val="ru-RU"/>
              </w:rPr>
            </w:pPr>
            <w:r w:rsidRPr="00A413AB">
              <w:rPr>
                <w:bCs/>
              </w:rPr>
              <w:t>4,2</w:t>
            </w:r>
          </w:p>
        </w:tc>
        <w:tc>
          <w:tcPr>
            <w:tcW w:w="709" w:type="dxa"/>
            <w:vAlign w:val="center"/>
          </w:tcPr>
          <w:p w14:paraId="4804A0B8" w14:textId="483AA50A" w:rsidR="00A413AB" w:rsidRPr="00A413AB" w:rsidRDefault="00A413AB" w:rsidP="00A413AB">
            <w:pPr>
              <w:rPr>
                <w:lang w:val="ru-RU"/>
              </w:rPr>
            </w:pPr>
            <w:r w:rsidRPr="00A413AB">
              <w:rPr>
                <w:bCs/>
              </w:rPr>
              <w:t>5,0</w:t>
            </w:r>
          </w:p>
        </w:tc>
        <w:tc>
          <w:tcPr>
            <w:tcW w:w="2380" w:type="dxa"/>
            <w:vAlign w:val="center"/>
          </w:tcPr>
          <w:p w14:paraId="74968CC1" w14:textId="0CDA5831" w:rsidR="00A413AB" w:rsidRPr="00A413AB" w:rsidRDefault="00A413AB" w:rsidP="00A413AB">
            <w:pPr>
              <w:rPr>
                <w:lang w:val="ru-RU"/>
              </w:rPr>
            </w:pPr>
            <w:r w:rsidRPr="00A413AB">
              <w:rPr>
                <w:bCs/>
              </w:rPr>
              <w:t>1,8-3,2(до5)</w:t>
            </w:r>
          </w:p>
        </w:tc>
      </w:tr>
    </w:tbl>
    <w:p w14:paraId="3EF2CB1F" w14:textId="03673065" w:rsidR="00A413AB" w:rsidRPr="00A413AB" w:rsidRDefault="00A413AB" w:rsidP="00A413AB">
      <w:pPr>
        <w:rPr>
          <w:lang w:val="ru-RU"/>
        </w:rPr>
      </w:pPr>
    </w:p>
    <w:p w14:paraId="2AF4635E" w14:textId="77777777" w:rsidR="00A413AB" w:rsidRPr="00A413AB" w:rsidRDefault="00A413AB" w:rsidP="00A413AB">
      <w:pPr>
        <w:rPr>
          <w:sz w:val="24"/>
          <w:szCs w:val="24"/>
        </w:rPr>
      </w:pPr>
      <w:r w:rsidRPr="00A413AB">
        <w:rPr>
          <w:lang w:eastAsia="bg-BG"/>
        </w:rPr>
        <w:t xml:space="preserve">Деца с телесно тегло под 25 </w:t>
      </w:r>
      <w:r w:rsidRPr="00A413AB">
        <w:rPr>
          <w:lang w:val="en-US"/>
        </w:rPr>
        <w:t>kg</w:t>
      </w:r>
      <w:r w:rsidRPr="00A413AB">
        <w:rPr>
          <w:lang w:val="ru-RU"/>
        </w:rPr>
        <w:t xml:space="preserve"> </w:t>
      </w:r>
      <w:r w:rsidRPr="00A413AB">
        <w:rPr>
          <w:lang w:eastAsia="bg-BG"/>
        </w:rPr>
        <w:t xml:space="preserve">е за предпочитане да се лекуват с амоксицилин/клавуланова киселина суспензия или </w:t>
      </w:r>
      <w:r w:rsidRPr="00A413AB">
        <w:rPr>
          <w:lang w:val="en-US"/>
        </w:rPr>
        <w:t>camera</w:t>
      </w:r>
      <w:r w:rsidRPr="00A413AB">
        <w:rPr>
          <w:lang w:val="ru-RU"/>
        </w:rPr>
        <w:t xml:space="preserve"> </w:t>
      </w:r>
      <w:r w:rsidRPr="00A413AB">
        <w:rPr>
          <w:lang w:eastAsia="bg-BG"/>
        </w:rPr>
        <w:t>за педиатрично приложение.</w:t>
      </w:r>
    </w:p>
    <w:p w14:paraId="629EDE34" w14:textId="778B0849" w:rsidR="00A413AB" w:rsidRDefault="00A413AB" w:rsidP="00A413AB">
      <w:pPr>
        <w:rPr>
          <w:lang w:eastAsia="bg-BG"/>
        </w:rPr>
      </w:pPr>
      <w:r w:rsidRPr="00A413AB">
        <w:rPr>
          <w:lang w:eastAsia="bg-BG"/>
        </w:rPr>
        <w:t>Няма клинични данни за приложение на формата амоксицилин/клавуланова</w:t>
      </w:r>
      <w:r w:rsidRPr="00A413AB">
        <w:rPr>
          <w:lang w:val="ru-RU"/>
        </w:rPr>
        <w:t xml:space="preserve"> </w:t>
      </w:r>
      <w:r w:rsidRPr="00A413AB">
        <w:rPr>
          <w:lang w:eastAsia="bg-BG"/>
        </w:rPr>
        <w:t xml:space="preserve">киселина 7:1 по-високи от 45 </w:t>
      </w:r>
      <w:r w:rsidRPr="00A413AB">
        <w:rPr>
          <w:lang w:val="en-US"/>
        </w:rPr>
        <w:t>mg</w:t>
      </w:r>
      <w:r w:rsidRPr="00A413AB">
        <w:rPr>
          <w:lang w:val="ru-RU"/>
        </w:rPr>
        <w:t xml:space="preserve">/6,4 </w:t>
      </w:r>
      <w:r w:rsidRPr="00A413AB">
        <w:rPr>
          <w:lang w:val="en-US"/>
        </w:rPr>
        <w:t>mg</w:t>
      </w:r>
      <w:r w:rsidRPr="00A413AB">
        <w:rPr>
          <w:lang w:val="ru-RU"/>
        </w:rPr>
        <w:t>/</w:t>
      </w:r>
      <w:r w:rsidRPr="00A413AB">
        <w:rPr>
          <w:lang w:val="en-US"/>
        </w:rPr>
        <w:t>kg</w:t>
      </w:r>
      <w:r w:rsidRPr="00A413AB">
        <w:rPr>
          <w:lang w:val="ru-RU"/>
        </w:rPr>
        <w:t xml:space="preserve"> </w:t>
      </w:r>
      <w:r w:rsidRPr="00A413AB">
        <w:rPr>
          <w:lang w:eastAsia="bg-BG"/>
        </w:rPr>
        <w:t>дневно при деца под 2-годишна възраст.</w:t>
      </w:r>
    </w:p>
    <w:p w14:paraId="2BC9D56D" w14:textId="790D88A4" w:rsidR="00A413AB" w:rsidRDefault="00A413AB" w:rsidP="00A413AB">
      <w:pPr>
        <w:rPr>
          <w:lang w:eastAsia="bg-BG"/>
        </w:rPr>
      </w:pPr>
    </w:p>
    <w:p w14:paraId="6AAD371C" w14:textId="77777777" w:rsidR="00A413AB" w:rsidRPr="00A413AB" w:rsidRDefault="00A413AB" w:rsidP="00A413AB">
      <w:pPr>
        <w:spacing w:line="240" w:lineRule="auto"/>
        <w:rPr>
          <w:rFonts w:eastAsia="Times New Roman" w:cs="Arial"/>
        </w:rPr>
      </w:pPr>
      <w:r w:rsidRPr="00A413AB">
        <w:rPr>
          <w:rFonts w:eastAsia="Times New Roman" w:cs="Arial"/>
          <w:bCs/>
          <w:color w:val="000000"/>
          <w:lang w:eastAsia="bg-BG"/>
        </w:rPr>
        <w:t>Няма клинични данни за приложение на формата амоксицилин/клавуланова киселина 7:1 при деца под 2 месеца. Препоръки за дозиране при тази възрастова група не могат да бъдат направени.</w:t>
      </w:r>
    </w:p>
    <w:p w14:paraId="7F2A7674" w14:textId="77777777" w:rsidR="00A413AB" w:rsidRPr="00A413AB" w:rsidRDefault="00A413AB" w:rsidP="00A413AB">
      <w:pPr>
        <w:spacing w:line="240" w:lineRule="auto"/>
        <w:rPr>
          <w:rFonts w:eastAsia="Times New Roman" w:cs="Arial"/>
          <w:bCs/>
          <w:color w:val="000000"/>
          <w:u w:val="single"/>
          <w:lang w:eastAsia="bg-BG"/>
        </w:rPr>
      </w:pPr>
    </w:p>
    <w:p w14:paraId="12282F8D" w14:textId="3FC83873" w:rsidR="00A413AB" w:rsidRPr="00A413AB" w:rsidRDefault="00A413AB" w:rsidP="00A413AB">
      <w:pPr>
        <w:spacing w:line="240" w:lineRule="auto"/>
        <w:rPr>
          <w:rFonts w:eastAsia="Times New Roman" w:cs="Arial"/>
        </w:rPr>
      </w:pPr>
      <w:r w:rsidRPr="00A413AB">
        <w:rPr>
          <w:rFonts w:eastAsia="Times New Roman" w:cs="Arial"/>
          <w:bCs/>
          <w:color w:val="000000"/>
          <w:u w:val="single"/>
          <w:lang w:eastAsia="bg-BG"/>
        </w:rPr>
        <w:t>Пациенти в старческа възраст</w:t>
      </w:r>
    </w:p>
    <w:p w14:paraId="2AB4E9CC" w14:textId="77777777" w:rsidR="00A413AB" w:rsidRPr="00A413AB" w:rsidRDefault="00A413AB" w:rsidP="00A413AB">
      <w:pPr>
        <w:spacing w:line="240" w:lineRule="auto"/>
        <w:rPr>
          <w:rFonts w:eastAsia="Times New Roman" w:cs="Arial"/>
        </w:rPr>
      </w:pPr>
      <w:r w:rsidRPr="00A413AB">
        <w:rPr>
          <w:rFonts w:eastAsia="Times New Roman" w:cs="Arial"/>
          <w:bCs/>
          <w:color w:val="000000"/>
          <w:lang w:eastAsia="bg-BG"/>
        </w:rPr>
        <w:t>Не се налага корекция на дозата.</w:t>
      </w:r>
    </w:p>
    <w:p w14:paraId="514ADB34" w14:textId="77777777" w:rsidR="00A413AB" w:rsidRPr="00A413AB" w:rsidRDefault="00A413AB" w:rsidP="00A413AB">
      <w:pPr>
        <w:spacing w:line="240" w:lineRule="auto"/>
        <w:rPr>
          <w:rFonts w:eastAsia="Times New Roman" w:cs="Arial"/>
          <w:bCs/>
          <w:color w:val="000000"/>
          <w:u w:val="single"/>
          <w:lang w:eastAsia="bg-BG"/>
        </w:rPr>
      </w:pPr>
    </w:p>
    <w:p w14:paraId="797A0C13" w14:textId="6A6F7791" w:rsidR="00A413AB" w:rsidRPr="00A413AB" w:rsidRDefault="00A413AB" w:rsidP="00A413AB">
      <w:pPr>
        <w:spacing w:line="240" w:lineRule="auto"/>
        <w:rPr>
          <w:rFonts w:eastAsia="Times New Roman" w:cs="Arial"/>
        </w:rPr>
      </w:pPr>
      <w:r w:rsidRPr="00A413AB">
        <w:rPr>
          <w:rFonts w:eastAsia="Times New Roman" w:cs="Arial"/>
          <w:bCs/>
          <w:color w:val="000000"/>
          <w:u w:val="single"/>
          <w:lang w:eastAsia="bg-BG"/>
        </w:rPr>
        <w:t>Бъбречно увреждане</w:t>
      </w:r>
    </w:p>
    <w:p w14:paraId="5A2E345B" w14:textId="77777777" w:rsidR="00A413AB" w:rsidRPr="00A413AB" w:rsidRDefault="00A413AB" w:rsidP="00A413AB">
      <w:pPr>
        <w:spacing w:line="240" w:lineRule="auto"/>
        <w:rPr>
          <w:rFonts w:eastAsia="Times New Roman" w:cs="Arial"/>
        </w:rPr>
      </w:pPr>
      <w:r w:rsidRPr="00A413AB">
        <w:rPr>
          <w:rFonts w:eastAsia="Times New Roman" w:cs="Arial"/>
          <w:bCs/>
          <w:color w:val="000000"/>
          <w:lang w:eastAsia="bg-BG"/>
        </w:rPr>
        <w:t xml:space="preserve">Не се налага корекция на дозата при пациенти с креатининов клирънс (СгС1) по-висок от 30 </w:t>
      </w:r>
      <w:r w:rsidRPr="00A413AB">
        <w:rPr>
          <w:rFonts w:eastAsia="Times New Roman" w:cs="Arial"/>
          <w:bCs/>
          <w:color w:val="000000"/>
          <w:lang w:val="en-US"/>
        </w:rPr>
        <w:t>ml</w:t>
      </w:r>
      <w:r w:rsidRPr="00A413AB">
        <w:rPr>
          <w:rFonts w:eastAsia="Times New Roman" w:cs="Arial"/>
          <w:bCs/>
          <w:color w:val="000000"/>
          <w:lang w:val="ru-RU"/>
        </w:rPr>
        <w:t>/</w:t>
      </w:r>
      <w:r w:rsidRPr="00A413AB">
        <w:rPr>
          <w:rFonts w:eastAsia="Times New Roman" w:cs="Arial"/>
          <w:bCs/>
          <w:color w:val="000000"/>
          <w:lang w:val="en-US"/>
        </w:rPr>
        <w:t>min</w:t>
      </w:r>
      <w:r w:rsidRPr="00A413AB">
        <w:rPr>
          <w:rFonts w:eastAsia="Times New Roman" w:cs="Arial"/>
          <w:bCs/>
          <w:color w:val="000000"/>
          <w:lang w:val="ru-RU"/>
        </w:rPr>
        <w:t>.</w:t>
      </w:r>
    </w:p>
    <w:p w14:paraId="706EEC63" w14:textId="77777777" w:rsidR="00A413AB" w:rsidRPr="00A413AB" w:rsidRDefault="00A413AB" w:rsidP="00A413AB">
      <w:pPr>
        <w:spacing w:line="240" w:lineRule="auto"/>
        <w:rPr>
          <w:rFonts w:eastAsia="Times New Roman" w:cs="Arial"/>
          <w:bCs/>
          <w:color w:val="000000"/>
          <w:lang w:eastAsia="bg-BG"/>
        </w:rPr>
      </w:pPr>
    </w:p>
    <w:p w14:paraId="399B5FD9" w14:textId="1B7EF44D" w:rsidR="00A413AB" w:rsidRPr="00A413AB" w:rsidRDefault="00A413AB" w:rsidP="00A413AB">
      <w:pPr>
        <w:spacing w:line="240" w:lineRule="auto"/>
        <w:rPr>
          <w:rFonts w:eastAsia="Times New Roman" w:cs="Arial"/>
        </w:rPr>
      </w:pPr>
      <w:r w:rsidRPr="00A413AB">
        <w:rPr>
          <w:rFonts w:eastAsia="Times New Roman" w:cs="Arial"/>
          <w:bCs/>
          <w:color w:val="000000"/>
          <w:lang w:eastAsia="bg-BG"/>
        </w:rPr>
        <w:t xml:space="preserve">При пациенти с креатининов клирънс под 30 </w:t>
      </w:r>
      <w:r w:rsidRPr="00A413AB">
        <w:rPr>
          <w:rFonts w:eastAsia="Times New Roman" w:cs="Arial"/>
          <w:bCs/>
          <w:color w:val="000000"/>
          <w:lang w:val="en-US"/>
        </w:rPr>
        <w:t>ml</w:t>
      </w:r>
      <w:r w:rsidRPr="00A413AB">
        <w:rPr>
          <w:rFonts w:eastAsia="Times New Roman" w:cs="Arial"/>
          <w:bCs/>
          <w:color w:val="000000"/>
          <w:lang w:val="ru-RU"/>
        </w:rPr>
        <w:t>/</w:t>
      </w:r>
      <w:r w:rsidRPr="00A413AB">
        <w:rPr>
          <w:rFonts w:eastAsia="Times New Roman" w:cs="Arial"/>
          <w:bCs/>
          <w:color w:val="000000"/>
          <w:lang w:val="en-US"/>
        </w:rPr>
        <w:t>min</w:t>
      </w:r>
      <w:r w:rsidRPr="00A413AB">
        <w:rPr>
          <w:rFonts w:eastAsia="Times New Roman" w:cs="Arial"/>
          <w:bCs/>
          <w:color w:val="000000"/>
          <w:lang w:val="ru-RU"/>
        </w:rPr>
        <w:t xml:space="preserve"> </w:t>
      </w:r>
      <w:r w:rsidRPr="00A413AB">
        <w:rPr>
          <w:rFonts w:eastAsia="Times New Roman" w:cs="Arial"/>
          <w:bCs/>
          <w:color w:val="000000"/>
          <w:lang w:eastAsia="bg-BG"/>
        </w:rPr>
        <w:t>не се препоръчва приложение на формите на Медоклав със съотношение на амоксицилин към клавуланова киселина 7:1, тъй като няма налични препоръки за коригиране на дозата.</w:t>
      </w:r>
    </w:p>
    <w:p w14:paraId="24A65105" w14:textId="77777777" w:rsidR="00A413AB" w:rsidRPr="00A413AB" w:rsidRDefault="00A413AB" w:rsidP="00A413AB">
      <w:pPr>
        <w:spacing w:line="240" w:lineRule="auto"/>
        <w:rPr>
          <w:rFonts w:eastAsia="Times New Roman" w:cs="Arial"/>
          <w:bCs/>
          <w:color w:val="000000"/>
          <w:u w:val="single"/>
          <w:lang w:eastAsia="bg-BG"/>
        </w:rPr>
      </w:pPr>
    </w:p>
    <w:p w14:paraId="18B8EB0A" w14:textId="26E7C611" w:rsidR="00A413AB" w:rsidRPr="00A413AB" w:rsidRDefault="00A413AB" w:rsidP="00A413AB">
      <w:pPr>
        <w:spacing w:line="240" w:lineRule="auto"/>
        <w:rPr>
          <w:rFonts w:eastAsia="Times New Roman" w:cs="Arial"/>
        </w:rPr>
      </w:pPr>
      <w:r w:rsidRPr="00A413AB">
        <w:rPr>
          <w:rFonts w:eastAsia="Times New Roman" w:cs="Arial"/>
          <w:bCs/>
          <w:color w:val="000000"/>
          <w:u w:val="single"/>
          <w:lang w:eastAsia="bg-BG"/>
        </w:rPr>
        <w:t>Чернодробно увреждане</w:t>
      </w:r>
    </w:p>
    <w:p w14:paraId="091DA4FF" w14:textId="77777777" w:rsidR="00A413AB" w:rsidRPr="00A413AB" w:rsidRDefault="00A413AB" w:rsidP="00A413AB">
      <w:pPr>
        <w:spacing w:line="240" w:lineRule="auto"/>
        <w:rPr>
          <w:rFonts w:eastAsia="Times New Roman" w:cs="Arial"/>
        </w:rPr>
      </w:pPr>
      <w:r w:rsidRPr="00A413AB">
        <w:rPr>
          <w:rFonts w:eastAsia="Times New Roman" w:cs="Arial"/>
          <w:bCs/>
          <w:color w:val="000000"/>
          <w:lang w:eastAsia="bg-BG"/>
        </w:rPr>
        <w:t>Трябва да се дозира с внимание и на равни интервали от време и да се проследява периодично чернодробната функция (вижте точки 4.3 и 4.4).</w:t>
      </w:r>
    </w:p>
    <w:p w14:paraId="7766340D" w14:textId="77777777" w:rsidR="00A413AB" w:rsidRPr="00A413AB" w:rsidRDefault="00A413AB" w:rsidP="00A413AB">
      <w:pPr>
        <w:spacing w:line="240" w:lineRule="auto"/>
        <w:rPr>
          <w:rFonts w:eastAsia="Times New Roman" w:cs="Arial"/>
          <w:bCs/>
          <w:color w:val="000000"/>
          <w:u w:val="single"/>
          <w:lang w:eastAsia="bg-BG"/>
        </w:rPr>
      </w:pPr>
    </w:p>
    <w:p w14:paraId="514F6D41" w14:textId="34BAA55A" w:rsidR="00A413AB" w:rsidRPr="00A413AB" w:rsidRDefault="00A413AB" w:rsidP="00A413AB">
      <w:pPr>
        <w:spacing w:line="240" w:lineRule="auto"/>
        <w:rPr>
          <w:rFonts w:eastAsia="Times New Roman" w:cs="Arial"/>
        </w:rPr>
      </w:pPr>
      <w:r w:rsidRPr="00A413AB">
        <w:rPr>
          <w:rFonts w:eastAsia="Times New Roman" w:cs="Arial"/>
          <w:bCs/>
          <w:color w:val="000000"/>
          <w:u w:val="single"/>
          <w:lang w:eastAsia="bg-BG"/>
        </w:rPr>
        <w:t>Начин на приложение</w:t>
      </w:r>
    </w:p>
    <w:p w14:paraId="6F1F2D4E" w14:textId="77777777" w:rsidR="00A413AB" w:rsidRPr="00A413AB" w:rsidRDefault="00A413AB" w:rsidP="00A413AB">
      <w:pPr>
        <w:spacing w:line="240" w:lineRule="auto"/>
        <w:rPr>
          <w:rFonts w:eastAsia="Times New Roman" w:cs="Arial"/>
        </w:rPr>
      </w:pPr>
      <w:r w:rsidRPr="00A413AB">
        <w:rPr>
          <w:rFonts w:eastAsia="Times New Roman" w:cs="Arial"/>
          <w:bCs/>
          <w:color w:val="000000"/>
          <w:lang w:eastAsia="bg-BG"/>
        </w:rPr>
        <w:t>Медоклав е за перорално приложение.</w:t>
      </w:r>
    </w:p>
    <w:p w14:paraId="1A19E93F" w14:textId="77777777" w:rsidR="00A413AB" w:rsidRPr="00A413AB" w:rsidRDefault="00A413AB" w:rsidP="00A413AB">
      <w:pPr>
        <w:spacing w:line="240" w:lineRule="auto"/>
        <w:rPr>
          <w:rFonts w:eastAsia="Times New Roman" w:cs="Arial"/>
        </w:rPr>
      </w:pPr>
      <w:r w:rsidRPr="00A413AB">
        <w:rPr>
          <w:rFonts w:eastAsia="Times New Roman" w:cs="Arial"/>
          <w:bCs/>
          <w:color w:val="000000"/>
          <w:lang w:eastAsia="bg-BG"/>
        </w:rPr>
        <w:t>Да се приема се в началото на храненето, за да се сведе до минимум възможната стомашно- чревна непоносимост и, за да се оптимизира на абсорбцията на амоксицилин/клавуланова киселина.</w:t>
      </w:r>
    </w:p>
    <w:p w14:paraId="6F15DC8B" w14:textId="77777777" w:rsidR="00A413AB" w:rsidRPr="00A413AB" w:rsidRDefault="00A413AB" w:rsidP="00A413AB">
      <w:pPr>
        <w:spacing w:line="240" w:lineRule="auto"/>
        <w:rPr>
          <w:rFonts w:eastAsia="Times New Roman" w:cs="Arial"/>
        </w:rPr>
      </w:pPr>
      <w:r w:rsidRPr="00A413AB">
        <w:rPr>
          <w:rFonts w:eastAsia="Times New Roman" w:cs="Arial"/>
          <w:bCs/>
          <w:color w:val="000000"/>
          <w:lang w:eastAsia="bg-BG"/>
        </w:rPr>
        <w:t xml:space="preserve">Лечението може да се започне парентерално съгласно КХП на интравенозната </w:t>
      </w:r>
      <w:r w:rsidRPr="00A413AB">
        <w:rPr>
          <w:rFonts w:eastAsia="Times New Roman" w:cs="Arial"/>
          <w:bCs/>
          <w:color w:val="000000"/>
          <w:lang w:val="ru-RU"/>
        </w:rPr>
        <w:t>(</w:t>
      </w:r>
      <w:proofErr w:type="spellStart"/>
      <w:r w:rsidRPr="00A413AB">
        <w:rPr>
          <w:rFonts w:eastAsia="Times New Roman" w:cs="Arial"/>
          <w:bCs/>
          <w:color w:val="000000"/>
          <w:lang w:val="en-US"/>
        </w:rPr>
        <w:t>i</w:t>
      </w:r>
      <w:proofErr w:type="spellEnd"/>
      <w:r w:rsidRPr="00A413AB">
        <w:rPr>
          <w:rFonts w:eastAsia="Times New Roman" w:cs="Arial"/>
          <w:bCs/>
          <w:color w:val="000000"/>
          <w:lang w:val="ru-RU"/>
        </w:rPr>
        <w:t>.</w:t>
      </w:r>
      <w:r w:rsidRPr="00A413AB">
        <w:rPr>
          <w:rFonts w:eastAsia="Times New Roman" w:cs="Arial"/>
          <w:bCs/>
          <w:color w:val="000000"/>
          <w:lang w:val="en-US"/>
        </w:rPr>
        <w:t>v</w:t>
      </w:r>
      <w:r w:rsidRPr="00A413AB">
        <w:rPr>
          <w:rFonts w:eastAsia="Times New Roman" w:cs="Arial"/>
          <w:bCs/>
          <w:color w:val="000000"/>
          <w:lang w:val="ru-RU"/>
        </w:rPr>
        <w:t xml:space="preserve">.) </w:t>
      </w:r>
      <w:r w:rsidRPr="00A413AB">
        <w:rPr>
          <w:rFonts w:eastAsia="Times New Roman" w:cs="Arial"/>
          <w:bCs/>
          <w:color w:val="000000"/>
          <w:lang w:eastAsia="bg-BG"/>
        </w:rPr>
        <w:t>форма и да бъде продължено с перорална форма.</w:t>
      </w:r>
    </w:p>
    <w:p w14:paraId="173FF7D0" w14:textId="77777777" w:rsidR="00A413AB" w:rsidRPr="00A413AB" w:rsidRDefault="00A413AB" w:rsidP="00A413AB"/>
    <w:p w14:paraId="62B13D0B" w14:textId="3E0BC79D" w:rsidR="00395555" w:rsidRDefault="002C50EE" w:rsidP="008A6AF2">
      <w:pPr>
        <w:pStyle w:val="Heading2"/>
      </w:pPr>
      <w:r>
        <w:t>4.3. Противопоказания</w:t>
      </w:r>
    </w:p>
    <w:p w14:paraId="64F5A43B" w14:textId="3EAA4F3D" w:rsidR="00A413AB" w:rsidRDefault="00A413AB" w:rsidP="00A413AB"/>
    <w:p w14:paraId="71CBCD84" w14:textId="77777777" w:rsidR="00A413AB" w:rsidRPr="00A413AB" w:rsidRDefault="00A413AB" w:rsidP="00A413AB">
      <w:pPr>
        <w:rPr>
          <w:sz w:val="24"/>
          <w:szCs w:val="24"/>
        </w:rPr>
      </w:pPr>
      <w:r w:rsidRPr="00A413AB">
        <w:rPr>
          <w:lang w:eastAsia="bg-BG"/>
        </w:rPr>
        <w:t>Свръхчувствителност към активните вещества, към някой от пеницилините или към някое от помощните вещества, изброени в точка 6.1.</w:t>
      </w:r>
    </w:p>
    <w:p w14:paraId="32982D13" w14:textId="77777777" w:rsidR="00A413AB" w:rsidRPr="00A413AB" w:rsidRDefault="00A413AB" w:rsidP="00A413AB">
      <w:pPr>
        <w:rPr>
          <w:sz w:val="24"/>
          <w:szCs w:val="24"/>
        </w:rPr>
      </w:pPr>
      <w:r w:rsidRPr="00A413AB">
        <w:rPr>
          <w:lang w:eastAsia="bg-BG"/>
        </w:rPr>
        <w:t>Анамнеза за тежка незабавна реакция на свръхчувствителност (напр. анафилаксия) към друг бета-лактамен антибиотик (като цефалоспорин, карбапенем или монобактам).</w:t>
      </w:r>
    </w:p>
    <w:p w14:paraId="13060FF1" w14:textId="77777777" w:rsidR="00A413AB" w:rsidRPr="00A413AB" w:rsidRDefault="00A413AB" w:rsidP="00A413AB">
      <w:pPr>
        <w:rPr>
          <w:sz w:val="24"/>
          <w:szCs w:val="24"/>
        </w:rPr>
      </w:pPr>
      <w:r w:rsidRPr="00A413AB">
        <w:rPr>
          <w:lang w:eastAsia="bg-BG"/>
        </w:rPr>
        <w:t>Анамнеза за свързана с амоксицилин/клавуланова киселина жълтеница/чернодробно увреждане.</w:t>
      </w:r>
    </w:p>
    <w:p w14:paraId="26AEAEE7" w14:textId="77777777" w:rsidR="00A413AB" w:rsidRPr="00A413AB" w:rsidRDefault="00A413AB" w:rsidP="00A413AB"/>
    <w:p w14:paraId="5A4AC413" w14:textId="6A9E4273" w:rsidR="00395555" w:rsidRDefault="002C50EE" w:rsidP="008A6AF2">
      <w:pPr>
        <w:pStyle w:val="Heading2"/>
      </w:pPr>
      <w:r>
        <w:t>4.4. Специални предупреждения и предпазни мерки при употреба</w:t>
      </w:r>
    </w:p>
    <w:p w14:paraId="546834EE" w14:textId="3CC371AB" w:rsidR="00A413AB" w:rsidRDefault="00A413AB" w:rsidP="00A413AB"/>
    <w:p w14:paraId="0A3C3522" w14:textId="77777777" w:rsidR="00A413AB" w:rsidRPr="00A413AB" w:rsidRDefault="00A413AB" w:rsidP="00A413AB">
      <w:pPr>
        <w:spacing w:line="240" w:lineRule="auto"/>
        <w:rPr>
          <w:rFonts w:eastAsia="Times New Roman" w:cs="Arial"/>
        </w:rPr>
      </w:pPr>
      <w:r w:rsidRPr="00A413AB">
        <w:rPr>
          <w:rFonts w:eastAsia="Times New Roman" w:cs="Arial"/>
          <w:bCs/>
          <w:color w:val="000000"/>
          <w:lang w:eastAsia="bg-BG"/>
        </w:rPr>
        <w:t>Преди започване на лечение с амоксицилин/клавуланова киселина, трябва да се направи внимателно изследване за предишни реакции на свръхчувствителност към пеницилини, цефалоспорини или други бета-лактамни антибиотици (виж точки 4.3 и 4.8).</w:t>
      </w:r>
    </w:p>
    <w:p w14:paraId="672C39D5" w14:textId="77777777" w:rsidR="00A413AB" w:rsidRPr="00597595" w:rsidRDefault="00A413AB" w:rsidP="00A413AB">
      <w:pPr>
        <w:spacing w:line="240" w:lineRule="auto"/>
        <w:rPr>
          <w:rFonts w:eastAsia="Times New Roman" w:cs="Arial"/>
          <w:bCs/>
          <w:color w:val="000000"/>
          <w:lang w:eastAsia="bg-BG"/>
        </w:rPr>
      </w:pPr>
    </w:p>
    <w:p w14:paraId="42CF1632" w14:textId="5E8D20B2" w:rsidR="00A413AB" w:rsidRPr="00A413AB" w:rsidRDefault="00A413AB" w:rsidP="00A413AB">
      <w:pPr>
        <w:spacing w:line="240" w:lineRule="auto"/>
        <w:rPr>
          <w:rFonts w:eastAsia="Times New Roman" w:cs="Arial"/>
        </w:rPr>
      </w:pPr>
      <w:r w:rsidRPr="00A413AB">
        <w:rPr>
          <w:rFonts w:eastAsia="Times New Roman" w:cs="Arial"/>
          <w:bCs/>
          <w:color w:val="000000"/>
          <w:lang w:eastAsia="bg-BG"/>
        </w:rPr>
        <w:t>Сериозни и понякога с летален изход реакции на свръхчувствителност (включително анафилактоидни и тежки кожни нежелани реакции) са съобщавани при пациенти на лечение с пеницилин. Тези реакции са по-вероятни при пациенти с анамнеза за свръхчувствителност към пеницилини и при лица с атопия. При поява на алергична реакция, лечението с амоксицилин/клавуланова киселина трябва да се преустанови и да се започне подходящо алтернативно лечение.</w:t>
      </w:r>
    </w:p>
    <w:p w14:paraId="078A4531" w14:textId="77777777" w:rsidR="00A413AB" w:rsidRPr="00597595" w:rsidRDefault="00A413AB" w:rsidP="00A413AB">
      <w:pPr>
        <w:spacing w:line="240" w:lineRule="auto"/>
        <w:rPr>
          <w:rFonts w:eastAsia="Times New Roman" w:cs="Arial"/>
          <w:bCs/>
          <w:color w:val="000000"/>
          <w:lang w:eastAsia="bg-BG"/>
        </w:rPr>
      </w:pPr>
    </w:p>
    <w:p w14:paraId="1D934286" w14:textId="6172AE01" w:rsidR="00A413AB" w:rsidRPr="00A413AB" w:rsidRDefault="00A413AB" w:rsidP="00A413AB">
      <w:pPr>
        <w:spacing w:line="240" w:lineRule="auto"/>
        <w:rPr>
          <w:rFonts w:eastAsia="Times New Roman" w:cs="Arial"/>
        </w:rPr>
      </w:pPr>
      <w:r w:rsidRPr="00A413AB">
        <w:rPr>
          <w:rFonts w:eastAsia="Times New Roman" w:cs="Arial"/>
          <w:bCs/>
          <w:color w:val="000000"/>
          <w:lang w:eastAsia="bg-BG"/>
        </w:rPr>
        <w:t>В случай на инфекция, причинена от микроорганизми с доказана чувствителност към амоксицилин, трябва да се има предвид преминаване от амоксицилин/клавуланова киселина</w:t>
      </w:r>
      <w:r w:rsidRPr="00A413AB">
        <w:rPr>
          <w:rFonts w:eastAsia="Times New Roman" w:cs="Arial"/>
          <w:bCs/>
          <w:color w:val="000000"/>
          <w:u w:val="single"/>
          <w:lang w:eastAsia="bg-BG"/>
        </w:rPr>
        <w:t xml:space="preserve"> </w:t>
      </w:r>
      <w:r w:rsidRPr="00A413AB">
        <w:rPr>
          <w:rFonts w:eastAsia="Times New Roman" w:cs="Arial"/>
          <w:bCs/>
          <w:color w:val="000000"/>
          <w:lang w:eastAsia="bg-BG"/>
        </w:rPr>
        <w:t>на амоксицилин в съответствие с официалните ръководства.</w:t>
      </w:r>
    </w:p>
    <w:p w14:paraId="50261EA6" w14:textId="77777777" w:rsidR="00A413AB" w:rsidRPr="00597595" w:rsidRDefault="00A413AB" w:rsidP="00A413AB">
      <w:pPr>
        <w:spacing w:line="240" w:lineRule="auto"/>
        <w:rPr>
          <w:rFonts w:eastAsia="Times New Roman" w:cs="Arial"/>
          <w:bCs/>
          <w:color w:val="000000"/>
          <w:lang w:eastAsia="bg-BG"/>
        </w:rPr>
      </w:pPr>
    </w:p>
    <w:p w14:paraId="712E2FAA" w14:textId="77777777" w:rsidR="00597595" w:rsidRPr="00597595" w:rsidRDefault="00A413AB" w:rsidP="00597595">
      <w:pPr>
        <w:rPr>
          <w:rFonts w:eastAsia="Times New Roman" w:cs="Arial"/>
        </w:rPr>
      </w:pPr>
      <w:r w:rsidRPr="00A413AB">
        <w:rPr>
          <w:rFonts w:eastAsia="Times New Roman" w:cs="Arial"/>
          <w:bCs/>
          <w:color w:val="000000"/>
          <w:lang w:eastAsia="bg-BG"/>
        </w:rPr>
        <w:t>Тази форма на Медоклав не е подходяща за употреба, когато е наличен висок риск предполагаемите патогени да са с понижена чувствителност или резистентност към бета-</w:t>
      </w:r>
      <w:r w:rsidR="00597595" w:rsidRPr="00597595">
        <w:rPr>
          <w:rFonts w:eastAsia="Times New Roman" w:cs="Arial"/>
          <w:bCs/>
          <w:color w:val="000000"/>
          <w:lang w:eastAsia="bg-BG"/>
        </w:rPr>
        <w:t xml:space="preserve">лактамни антибиотици, която не се медиира от бета-лактамаза, податлива на инхибиране с клавуланова киселина. Тази форма не трябва да се използва за лечение на пеницилин- резистентни 5. </w:t>
      </w:r>
      <w:proofErr w:type="spellStart"/>
      <w:proofErr w:type="gramStart"/>
      <w:r w:rsidR="00597595" w:rsidRPr="00597595">
        <w:rPr>
          <w:rFonts w:eastAsia="Times New Roman" w:cs="Arial"/>
          <w:bCs/>
          <w:i/>
          <w:iCs/>
          <w:color w:val="000000"/>
          <w:lang w:val="en-US"/>
        </w:rPr>
        <w:t>pneumoniae</w:t>
      </w:r>
      <w:proofErr w:type="spellEnd"/>
      <w:proofErr w:type="gramEnd"/>
      <w:r w:rsidR="00597595" w:rsidRPr="00597595">
        <w:rPr>
          <w:rFonts w:eastAsia="Times New Roman" w:cs="Arial"/>
          <w:bCs/>
          <w:i/>
          <w:iCs/>
          <w:color w:val="000000"/>
          <w:lang w:val="ru-RU"/>
        </w:rPr>
        <w:t>.</w:t>
      </w:r>
    </w:p>
    <w:p w14:paraId="31E92F2A" w14:textId="77777777" w:rsidR="00597595" w:rsidRPr="00597595" w:rsidRDefault="00597595" w:rsidP="00597595">
      <w:pPr>
        <w:spacing w:line="240" w:lineRule="auto"/>
        <w:rPr>
          <w:rFonts w:eastAsia="Times New Roman" w:cs="Arial"/>
          <w:bCs/>
          <w:color w:val="000000"/>
          <w:lang w:eastAsia="bg-BG"/>
        </w:rPr>
      </w:pPr>
    </w:p>
    <w:p w14:paraId="13E78672" w14:textId="48244147" w:rsidR="00597595" w:rsidRPr="00597595" w:rsidRDefault="00597595" w:rsidP="00597595">
      <w:pPr>
        <w:spacing w:line="240" w:lineRule="auto"/>
        <w:rPr>
          <w:rFonts w:eastAsia="Times New Roman" w:cs="Arial"/>
        </w:rPr>
      </w:pPr>
      <w:r w:rsidRPr="00597595">
        <w:rPr>
          <w:rFonts w:eastAsia="Times New Roman" w:cs="Arial"/>
          <w:bCs/>
          <w:color w:val="000000"/>
          <w:lang w:eastAsia="bg-BG"/>
        </w:rPr>
        <w:t>При пациенти с увредена бъбречна функция или такива, получващи високи дози може да настъпят гърчове (вижте точка 4.8).</w:t>
      </w:r>
    </w:p>
    <w:p w14:paraId="2EBF661D" w14:textId="77777777" w:rsidR="00597595" w:rsidRPr="00597595" w:rsidRDefault="00597595" w:rsidP="00597595">
      <w:pPr>
        <w:spacing w:line="240" w:lineRule="auto"/>
        <w:rPr>
          <w:rFonts w:eastAsia="Times New Roman" w:cs="Arial"/>
          <w:bCs/>
          <w:color w:val="000000"/>
          <w:lang w:eastAsia="bg-BG"/>
        </w:rPr>
      </w:pPr>
    </w:p>
    <w:p w14:paraId="341D764B" w14:textId="59C32716" w:rsidR="00597595" w:rsidRPr="00597595" w:rsidRDefault="00597595" w:rsidP="00597595">
      <w:pPr>
        <w:spacing w:line="240" w:lineRule="auto"/>
        <w:rPr>
          <w:rFonts w:eastAsia="Times New Roman" w:cs="Arial"/>
        </w:rPr>
      </w:pPr>
      <w:r w:rsidRPr="00597595">
        <w:rPr>
          <w:rFonts w:eastAsia="Times New Roman" w:cs="Arial"/>
          <w:bCs/>
          <w:color w:val="000000"/>
          <w:lang w:eastAsia="bg-BG"/>
        </w:rPr>
        <w:t>Ако се подозира инфекциозна мононуклеоза, трябва да се избягва амоксицилин/клавуланова киселина, тъй като при това заболяване след употреба на амоксицилин е наблюдавана поява на морбилиформен обрив.</w:t>
      </w:r>
    </w:p>
    <w:p w14:paraId="16C0BE10" w14:textId="77777777" w:rsidR="00597595" w:rsidRPr="00597595" w:rsidRDefault="00597595" w:rsidP="00597595">
      <w:pPr>
        <w:spacing w:line="240" w:lineRule="auto"/>
        <w:rPr>
          <w:rFonts w:eastAsia="Times New Roman" w:cs="Arial"/>
          <w:bCs/>
          <w:color w:val="000000"/>
          <w:lang w:eastAsia="bg-BG"/>
        </w:rPr>
      </w:pPr>
    </w:p>
    <w:p w14:paraId="694FDB88" w14:textId="7FBD2852" w:rsidR="00597595" w:rsidRPr="00597595" w:rsidRDefault="00597595" w:rsidP="00597595">
      <w:pPr>
        <w:spacing w:line="240" w:lineRule="auto"/>
        <w:rPr>
          <w:rFonts w:eastAsia="Times New Roman" w:cs="Arial"/>
        </w:rPr>
      </w:pPr>
      <w:r w:rsidRPr="00597595">
        <w:rPr>
          <w:rFonts w:eastAsia="Times New Roman" w:cs="Arial"/>
          <w:bCs/>
          <w:color w:val="000000"/>
          <w:lang w:eastAsia="bg-BG"/>
        </w:rPr>
        <w:t>Едновременното приложение на алопуринол по време на лечение с амоксицилин повишава вероятността за алергични кожни реакции.</w:t>
      </w:r>
    </w:p>
    <w:p w14:paraId="1B9CCC43" w14:textId="77777777" w:rsidR="00597595" w:rsidRPr="00597595" w:rsidRDefault="00597595" w:rsidP="00597595">
      <w:pPr>
        <w:spacing w:line="240" w:lineRule="auto"/>
        <w:rPr>
          <w:rFonts w:eastAsia="Times New Roman" w:cs="Arial"/>
          <w:bCs/>
          <w:color w:val="000000"/>
          <w:lang w:eastAsia="bg-BG"/>
        </w:rPr>
      </w:pPr>
    </w:p>
    <w:p w14:paraId="37A5EAC4" w14:textId="7B48316B" w:rsidR="00597595" w:rsidRPr="00597595" w:rsidRDefault="00597595" w:rsidP="00597595">
      <w:pPr>
        <w:spacing w:line="240" w:lineRule="auto"/>
        <w:rPr>
          <w:rFonts w:eastAsia="Times New Roman" w:cs="Arial"/>
        </w:rPr>
      </w:pPr>
      <w:r w:rsidRPr="00597595">
        <w:rPr>
          <w:rFonts w:eastAsia="Times New Roman" w:cs="Arial"/>
          <w:bCs/>
          <w:color w:val="000000"/>
          <w:lang w:eastAsia="bg-BG"/>
        </w:rPr>
        <w:t>Продължителната употреба може в отделни случаи да доведе до свръхрастеж на нечувствителни микроорганизми.</w:t>
      </w:r>
    </w:p>
    <w:p w14:paraId="7729791D" w14:textId="77777777" w:rsidR="00597595" w:rsidRPr="00597595" w:rsidRDefault="00597595" w:rsidP="00597595">
      <w:pPr>
        <w:spacing w:line="240" w:lineRule="auto"/>
        <w:rPr>
          <w:rFonts w:eastAsia="Times New Roman" w:cs="Arial"/>
          <w:bCs/>
          <w:color w:val="000000"/>
          <w:lang w:eastAsia="bg-BG"/>
        </w:rPr>
      </w:pPr>
    </w:p>
    <w:p w14:paraId="732C2C6E" w14:textId="6954D984" w:rsidR="00597595" w:rsidRPr="00597595" w:rsidRDefault="00597595" w:rsidP="00597595">
      <w:pPr>
        <w:spacing w:line="240" w:lineRule="auto"/>
        <w:rPr>
          <w:rFonts w:eastAsia="Times New Roman" w:cs="Arial"/>
        </w:rPr>
      </w:pPr>
      <w:r w:rsidRPr="00597595">
        <w:rPr>
          <w:rFonts w:eastAsia="Times New Roman" w:cs="Arial"/>
          <w:bCs/>
          <w:color w:val="000000"/>
          <w:lang w:eastAsia="bg-BG"/>
        </w:rPr>
        <w:t xml:space="preserve">Появата в началото на лечението на силно зачервен генерализиран еритем, съпроводен от пустула, може да е симптом на остра генерализирана екзантемна пустулоза </w:t>
      </w:r>
      <w:r w:rsidRPr="00597595">
        <w:rPr>
          <w:rFonts w:eastAsia="Times New Roman" w:cs="Arial"/>
          <w:bCs/>
          <w:color w:val="000000"/>
          <w:lang w:val="ru-RU"/>
        </w:rPr>
        <w:t>(</w:t>
      </w:r>
      <w:r w:rsidRPr="00597595">
        <w:rPr>
          <w:rFonts w:eastAsia="Times New Roman" w:cs="Arial"/>
          <w:bCs/>
          <w:color w:val="000000"/>
          <w:lang w:val="en-US"/>
        </w:rPr>
        <w:t>AGEP</w:t>
      </w:r>
      <w:r w:rsidRPr="00597595">
        <w:rPr>
          <w:rFonts w:eastAsia="Times New Roman" w:cs="Arial"/>
          <w:bCs/>
          <w:color w:val="000000"/>
          <w:lang w:val="ru-RU"/>
        </w:rPr>
        <w:t xml:space="preserve">) </w:t>
      </w:r>
      <w:r w:rsidRPr="00597595">
        <w:rPr>
          <w:rFonts w:eastAsia="Times New Roman" w:cs="Arial"/>
          <w:bCs/>
          <w:color w:val="000000"/>
          <w:lang w:eastAsia="bg-BG"/>
        </w:rPr>
        <w:lastRenderedPageBreak/>
        <w:t>(вижте точка 4.8). Тази реакция изисква спиране на Медоклав и всяко последващо приложение на амоксицилин е противопоказано.</w:t>
      </w:r>
    </w:p>
    <w:p w14:paraId="1A9A75C3" w14:textId="77777777" w:rsidR="00597595" w:rsidRPr="00597595" w:rsidRDefault="00597595" w:rsidP="00597595">
      <w:pPr>
        <w:spacing w:line="240" w:lineRule="auto"/>
        <w:rPr>
          <w:rFonts w:eastAsia="Times New Roman" w:cs="Arial"/>
          <w:bCs/>
          <w:color w:val="000000"/>
          <w:lang w:eastAsia="bg-BG"/>
        </w:rPr>
      </w:pPr>
    </w:p>
    <w:p w14:paraId="00B15FE4" w14:textId="625CBBB8" w:rsidR="00597595" w:rsidRPr="00597595" w:rsidRDefault="00597595" w:rsidP="00597595">
      <w:pPr>
        <w:spacing w:line="240" w:lineRule="auto"/>
        <w:rPr>
          <w:rFonts w:eastAsia="Times New Roman" w:cs="Arial"/>
        </w:rPr>
      </w:pPr>
      <w:r w:rsidRPr="00597595">
        <w:rPr>
          <w:rFonts w:eastAsia="Times New Roman" w:cs="Arial"/>
          <w:bCs/>
          <w:color w:val="000000"/>
          <w:lang w:eastAsia="bg-BG"/>
        </w:rPr>
        <w:t>Амоксицилин/клавуланова киселина трябва да се използва с внимание при пациенти с данни за чернодробно увреждане (вижте точки 4.2,4.3 и 4.8).</w:t>
      </w:r>
    </w:p>
    <w:p w14:paraId="751283F1" w14:textId="77777777" w:rsidR="00597595" w:rsidRPr="00597595" w:rsidRDefault="00597595" w:rsidP="00597595">
      <w:pPr>
        <w:spacing w:line="240" w:lineRule="auto"/>
        <w:rPr>
          <w:rFonts w:eastAsia="Times New Roman" w:cs="Arial"/>
          <w:bCs/>
          <w:color w:val="000000"/>
          <w:lang w:eastAsia="bg-BG"/>
        </w:rPr>
      </w:pPr>
    </w:p>
    <w:p w14:paraId="2FB85EE8" w14:textId="0D18376A" w:rsidR="00597595" w:rsidRPr="00597595" w:rsidRDefault="00597595" w:rsidP="00597595">
      <w:pPr>
        <w:spacing w:line="240" w:lineRule="auto"/>
        <w:rPr>
          <w:rFonts w:eastAsia="Times New Roman" w:cs="Arial"/>
        </w:rPr>
      </w:pPr>
      <w:r w:rsidRPr="00597595">
        <w:rPr>
          <w:rFonts w:eastAsia="Times New Roman" w:cs="Arial"/>
          <w:bCs/>
          <w:color w:val="000000"/>
          <w:lang w:eastAsia="bg-BG"/>
        </w:rPr>
        <w:t>Чернодробни събития са съобщавани главно при мъже и при пациенти в старческа възраст и може да се свържат с продължително лечение. Тези събития много рядко са съобщавани при деца. Във всички популации, признаците и симптомите обикновено настъпват по време или скоро след лечение, но в някои случаи може да не се изявят до няколко седмици след спиране на лечението. Те обикновено са обратими. Чернодробните събития може да са тежки и в изключително редки случаи е съобщаван летален изход. Те почти винаги се изявяват при пациенти със сериозни съпътстващи заболявания или такива, приемащи едновременно лекарствени продукти, за които е известно, че имат потенциал за чернодробни ефекти (вижте точка 4.8).</w:t>
      </w:r>
    </w:p>
    <w:p w14:paraId="68FFAE3A" w14:textId="77777777" w:rsidR="00597595" w:rsidRPr="00597595" w:rsidRDefault="00597595" w:rsidP="00597595">
      <w:pPr>
        <w:spacing w:line="240" w:lineRule="auto"/>
        <w:rPr>
          <w:rFonts w:eastAsia="Times New Roman" w:cs="Arial"/>
          <w:bCs/>
          <w:color w:val="000000"/>
          <w:lang w:eastAsia="bg-BG"/>
        </w:rPr>
      </w:pPr>
    </w:p>
    <w:p w14:paraId="4F1DC326" w14:textId="32A46D3E" w:rsidR="00597595" w:rsidRPr="00597595" w:rsidRDefault="00597595" w:rsidP="00597595">
      <w:pPr>
        <w:spacing w:line="240" w:lineRule="auto"/>
        <w:rPr>
          <w:rFonts w:eastAsia="Times New Roman" w:cs="Arial"/>
        </w:rPr>
      </w:pPr>
      <w:r w:rsidRPr="00597595">
        <w:rPr>
          <w:rFonts w:eastAsia="Times New Roman" w:cs="Arial"/>
          <w:bCs/>
          <w:color w:val="000000"/>
          <w:lang w:eastAsia="bg-BG"/>
        </w:rPr>
        <w:t>При почти всички антибиотици се съобщава за свързан с антибиотика колит, който може да бъде от лек до животозастрашаващ по тежест (вижте точка 4.8). Затова е важно да се има предвид тази диагноза при пациенти, които са с диария по време или след приложение на някакъв антибиотик. Ако настъпи свързан с антибиотика колит, амоксицилин/клавуланова киселина трябва незабавно да се спре, да се направи консултация с лекар и да се започне подходящо лечение. При такава ситуация са противопоказани лекарствени продукти с антиперисталтично действие.</w:t>
      </w:r>
    </w:p>
    <w:p w14:paraId="2B4155FB" w14:textId="77777777" w:rsidR="00597595" w:rsidRPr="00597595" w:rsidRDefault="00597595" w:rsidP="00597595">
      <w:pPr>
        <w:spacing w:line="240" w:lineRule="auto"/>
        <w:rPr>
          <w:rFonts w:eastAsia="Times New Roman" w:cs="Arial"/>
          <w:bCs/>
          <w:color w:val="000000"/>
          <w:lang w:eastAsia="bg-BG"/>
        </w:rPr>
      </w:pPr>
    </w:p>
    <w:p w14:paraId="43D4581E" w14:textId="33CBC495" w:rsidR="00597595" w:rsidRPr="00597595" w:rsidRDefault="00597595" w:rsidP="00597595">
      <w:pPr>
        <w:spacing w:line="240" w:lineRule="auto"/>
        <w:rPr>
          <w:rFonts w:eastAsia="Times New Roman" w:cs="Arial"/>
        </w:rPr>
      </w:pPr>
      <w:r w:rsidRPr="00597595">
        <w:rPr>
          <w:rFonts w:eastAsia="Times New Roman" w:cs="Arial"/>
          <w:bCs/>
          <w:color w:val="000000"/>
          <w:lang w:eastAsia="bg-BG"/>
        </w:rPr>
        <w:t>При продължително лечение се препоръчва периодична оценка на органните и системни функции, включително на бъбречната, чернодробна и хемопоетична функции.</w:t>
      </w:r>
    </w:p>
    <w:p w14:paraId="15846217" w14:textId="77777777" w:rsidR="00597595" w:rsidRPr="00597595" w:rsidRDefault="00597595" w:rsidP="00597595">
      <w:pPr>
        <w:spacing w:line="240" w:lineRule="auto"/>
        <w:rPr>
          <w:rFonts w:eastAsia="Times New Roman" w:cs="Arial"/>
          <w:bCs/>
          <w:color w:val="000000"/>
          <w:lang w:eastAsia="bg-BG"/>
        </w:rPr>
      </w:pPr>
    </w:p>
    <w:p w14:paraId="444547D2" w14:textId="048C4D76" w:rsidR="00597595" w:rsidRPr="00597595" w:rsidRDefault="00597595" w:rsidP="00597595">
      <w:pPr>
        <w:spacing w:line="240" w:lineRule="auto"/>
        <w:rPr>
          <w:rFonts w:eastAsia="Times New Roman" w:cs="Arial"/>
        </w:rPr>
      </w:pPr>
      <w:r w:rsidRPr="00597595">
        <w:rPr>
          <w:rFonts w:eastAsia="Times New Roman" w:cs="Arial"/>
          <w:bCs/>
          <w:color w:val="000000"/>
          <w:lang w:eastAsia="bg-BG"/>
        </w:rPr>
        <w:t>При пациенти, лекувани с амоксицилин/клавуланова киселина, рядко се съобщава за удължаване на протромбиновото време. Когато едновременно се назначават антикоагуланти трябва да се прави подходящо проследяване. Може да е необходима корекция в дозата на пероралните антикоагуланти, за да се поддържа желаното ниво на антикоагулация (вижте точка 4.5 и 4.8).</w:t>
      </w:r>
    </w:p>
    <w:p w14:paraId="15997721" w14:textId="77777777" w:rsidR="00597595" w:rsidRPr="00597595" w:rsidRDefault="00597595" w:rsidP="00597595">
      <w:pPr>
        <w:spacing w:line="240" w:lineRule="auto"/>
        <w:rPr>
          <w:rFonts w:eastAsia="Times New Roman" w:cs="Arial"/>
          <w:bCs/>
          <w:color w:val="000000"/>
          <w:lang w:eastAsia="bg-BG"/>
        </w:rPr>
      </w:pPr>
    </w:p>
    <w:p w14:paraId="356BD7A9" w14:textId="12B3C501" w:rsidR="00A413AB" w:rsidRPr="00A413AB" w:rsidRDefault="00597595" w:rsidP="00597595">
      <w:pPr>
        <w:spacing w:line="240" w:lineRule="auto"/>
        <w:rPr>
          <w:rFonts w:eastAsia="Times New Roman" w:cs="Arial"/>
          <w:lang w:val="ru-RU"/>
        </w:rPr>
      </w:pPr>
      <w:r w:rsidRPr="00597595">
        <w:rPr>
          <w:rFonts w:eastAsia="Times New Roman" w:cs="Arial"/>
          <w:bCs/>
          <w:color w:val="000000"/>
          <w:lang w:eastAsia="bg-BG"/>
        </w:rPr>
        <w:t>При пациенти с бъбречно увреждане се изисква корекция на дозата в зависимост от степента на увреждането (вижте точка 4.2).</w:t>
      </w:r>
    </w:p>
    <w:p w14:paraId="30EC737B" w14:textId="3B7BF692" w:rsidR="00A413AB" w:rsidRPr="00597595" w:rsidRDefault="00A413AB" w:rsidP="00A413AB">
      <w:pPr>
        <w:rPr>
          <w:rFonts w:cs="Arial"/>
        </w:rPr>
      </w:pPr>
    </w:p>
    <w:p w14:paraId="0A84F840" w14:textId="77777777" w:rsidR="00597595" w:rsidRPr="00597595" w:rsidRDefault="00597595" w:rsidP="00597595">
      <w:pPr>
        <w:spacing w:line="240" w:lineRule="auto"/>
        <w:rPr>
          <w:rFonts w:eastAsia="Times New Roman" w:cs="Arial"/>
        </w:rPr>
      </w:pPr>
      <w:r w:rsidRPr="00597595">
        <w:rPr>
          <w:rFonts w:eastAsia="Times New Roman" w:cs="Arial"/>
          <w:bCs/>
          <w:color w:val="000000"/>
          <w:lang w:eastAsia="bg-BG"/>
        </w:rPr>
        <w:t>При пациенти с намалено отделяне на урина много рядко е наблюдавана кристалурия, основно при парентерално лечение. По време на приложение на високи дози амоксицилин е препоръчително да се поддържа достатъчен прием на течности и отделяне на урина, за да се намали възможността за причинена от амоксицилин кристалурия. При пациенти с катетър в пикочния мехур трябва да се прави редовна проверка на проходимостта (вижте точка 4.9).</w:t>
      </w:r>
    </w:p>
    <w:p w14:paraId="526033CA" w14:textId="77777777" w:rsidR="00597595" w:rsidRPr="00597595" w:rsidRDefault="00597595" w:rsidP="00597595">
      <w:pPr>
        <w:spacing w:line="240" w:lineRule="auto"/>
        <w:rPr>
          <w:rFonts w:eastAsia="Times New Roman" w:cs="Arial"/>
          <w:bCs/>
          <w:color w:val="000000"/>
          <w:lang w:eastAsia="bg-BG"/>
        </w:rPr>
      </w:pPr>
    </w:p>
    <w:p w14:paraId="2A3455C4" w14:textId="73104627" w:rsidR="00597595" w:rsidRPr="00597595" w:rsidRDefault="00597595" w:rsidP="00597595">
      <w:pPr>
        <w:spacing w:line="240" w:lineRule="auto"/>
        <w:rPr>
          <w:rFonts w:eastAsia="Times New Roman" w:cs="Arial"/>
        </w:rPr>
      </w:pPr>
      <w:r w:rsidRPr="00597595">
        <w:rPr>
          <w:rFonts w:eastAsia="Times New Roman" w:cs="Arial"/>
          <w:bCs/>
          <w:color w:val="000000"/>
          <w:lang w:eastAsia="bg-BG"/>
        </w:rPr>
        <w:t>По време на лечение с амоксицилин, трябва да се използват ензимни глюкооксигеназни методи при изследванията за наличие на глюкоза в урината поради фалшиво положителните резултати, които може да настъпят при неензимните методики.</w:t>
      </w:r>
    </w:p>
    <w:p w14:paraId="1F0D3B74" w14:textId="77777777" w:rsidR="00597595" w:rsidRPr="00597595" w:rsidRDefault="00597595" w:rsidP="00597595">
      <w:pPr>
        <w:spacing w:line="240" w:lineRule="auto"/>
        <w:rPr>
          <w:rFonts w:eastAsia="Times New Roman" w:cs="Arial"/>
          <w:bCs/>
          <w:color w:val="000000"/>
          <w:lang w:eastAsia="bg-BG"/>
        </w:rPr>
      </w:pPr>
    </w:p>
    <w:p w14:paraId="34CB019E" w14:textId="4FAF9C55" w:rsidR="00597595" w:rsidRPr="00597595" w:rsidRDefault="00597595" w:rsidP="00597595">
      <w:pPr>
        <w:spacing w:line="240" w:lineRule="auto"/>
        <w:rPr>
          <w:rFonts w:eastAsia="Times New Roman" w:cs="Arial"/>
        </w:rPr>
      </w:pPr>
      <w:r w:rsidRPr="00597595">
        <w:rPr>
          <w:rFonts w:eastAsia="Times New Roman" w:cs="Arial"/>
          <w:bCs/>
          <w:color w:val="000000"/>
          <w:lang w:eastAsia="bg-BG"/>
        </w:rPr>
        <w:t xml:space="preserve">Наличието на клавуланова киселина в Медоклав може да доведе до неспецифично свързване на </w:t>
      </w:r>
      <w:r w:rsidRPr="00597595">
        <w:rPr>
          <w:rFonts w:eastAsia="Times New Roman" w:cs="Arial"/>
          <w:bCs/>
          <w:color w:val="000000"/>
          <w:lang w:val="en-US"/>
        </w:rPr>
        <w:t>IgG</w:t>
      </w:r>
      <w:r w:rsidRPr="00597595">
        <w:rPr>
          <w:rFonts w:eastAsia="Times New Roman" w:cs="Arial"/>
          <w:bCs/>
          <w:color w:val="000000"/>
          <w:lang w:val="ru-RU"/>
        </w:rPr>
        <w:t xml:space="preserve"> </w:t>
      </w:r>
      <w:r w:rsidRPr="00597595">
        <w:rPr>
          <w:rFonts w:eastAsia="Times New Roman" w:cs="Arial"/>
          <w:bCs/>
          <w:color w:val="000000"/>
          <w:lang w:eastAsia="bg-BG"/>
        </w:rPr>
        <w:t>и албумин към мембраната на еритроцитите, водещо до фалшиво положителни резултати при теста на Кумбс.</w:t>
      </w:r>
    </w:p>
    <w:p w14:paraId="1819A7F3" w14:textId="77777777" w:rsidR="00597595" w:rsidRPr="00597595" w:rsidRDefault="00597595" w:rsidP="00597595">
      <w:pPr>
        <w:spacing w:line="240" w:lineRule="auto"/>
        <w:rPr>
          <w:rFonts w:eastAsia="Times New Roman" w:cs="Arial"/>
          <w:bCs/>
          <w:color w:val="000000"/>
          <w:lang w:eastAsia="bg-BG"/>
        </w:rPr>
      </w:pPr>
    </w:p>
    <w:p w14:paraId="6B09D3D3" w14:textId="59AE8B0F" w:rsidR="00597595" w:rsidRPr="00597595" w:rsidRDefault="00597595" w:rsidP="00597595">
      <w:pPr>
        <w:spacing w:line="240" w:lineRule="auto"/>
        <w:rPr>
          <w:rFonts w:eastAsia="Times New Roman" w:cs="Arial"/>
        </w:rPr>
      </w:pPr>
      <w:r w:rsidRPr="00597595">
        <w:rPr>
          <w:rFonts w:eastAsia="Times New Roman" w:cs="Arial"/>
          <w:bCs/>
          <w:color w:val="000000"/>
          <w:lang w:eastAsia="bg-BG"/>
        </w:rPr>
        <w:lastRenderedPageBreak/>
        <w:t xml:space="preserve">Има съобщения за положителни резултати при изследване, използващо </w:t>
      </w:r>
      <w:r w:rsidRPr="00597595">
        <w:rPr>
          <w:rFonts w:eastAsia="Times New Roman" w:cs="Arial"/>
          <w:bCs/>
          <w:color w:val="000000"/>
          <w:lang w:val="en-US"/>
        </w:rPr>
        <w:t>Bio</w:t>
      </w:r>
      <w:r w:rsidRPr="00597595">
        <w:rPr>
          <w:rFonts w:eastAsia="Times New Roman" w:cs="Arial"/>
          <w:bCs/>
          <w:color w:val="000000"/>
        </w:rPr>
        <w:t>-</w:t>
      </w:r>
      <w:r w:rsidRPr="00597595">
        <w:rPr>
          <w:rFonts w:eastAsia="Times New Roman" w:cs="Arial"/>
          <w:bCs/>
          <w:color w:val="000000"/>
          <w:lang w:val="en-US"/>
        </w:rPr>
        <w:t>Rad</w:t>
      </w:r>
      <w:r w:rsidRPr="00597595">
        <w:rPr>
          <w:rFonts w:eastAsia="Times New Roman" w:cs="Arial"/>
          <w:bCs/>
          <w:color w:val="000000"/>
        </w:rPr>
        <w:t xml:space="preserve"> </w:t>
      </w:r>
      <w:r w:rsidRPr="00597595">
        <w:rPr>
          <w:rFonts w:eastAsia="Times New Roman" w:cs="Arial"/>
          <w:bCs/>
          <w:color w:val="000000"/>
          <w:lang w:val="en-US"/>
        </w:rPr>
        <w:t>Laboratories</w:t>
      </w:r>
      <w:r w:rsidRPr="00597595">
        <w:rPr>
          <w:rFonts w:eastAsia="Times New Roman" w:cs="Arial"/>
          <w:bCs/>
          <w:color w:val="000000"/>
        </w:rPr>
        <w:t xml:space="preserve"> </w:t>
      </w:r>
      <w:proofErr w:type="spellStart"/>
      <w:r w:rsidRPr="00597595">
        <w:rPr>
          <w:rFonts w:eastAsia="Times New Roman" w:cs="Arial"/>
          <w:bCs/>
          <w:color w:val="000000"/>
          <w:lang w:val="en-US"/>
        </w:rPr>
        <w:t>Platelia</w:t>
      </w:r>
      <w:proofErr w:type="spellEnd"/>
      <w:r w:rsidRPr="00597595">
        <w:rPr>
          <w:rFonts w:eastAsia="Times New Roman" w:cs="Arial"/>
          <w:bCs/>
          <w:color w:val="000000"/>
        </w:rPr>
        <w:t xml:space="preserve"> </w:t>
      </w:r>
      <w:r w:rsidRPr="00597595">
        <w:rPr>
          <w:rFonts w:eastAsia="Times New Roman" w:cs="Arial"/>
          <w:bCs/>
          <w:color w:val="000000"/>
          <w:lang w:val="en-US"/>
        </w:rPr>
        <w:t>Aspergillus</w:t>
      </w:r>
      <w:r w:rsidRPr="00597595">
        <w:rPr>
          <w:rFonts w:eastAsia="Times New Roman" w:cs="Arial"/>
          <w:bCs/>
          <w:color w:val="000000"/>
        </w:rPr>
        <w:t xml:space="preserve"> </w:t>
      </w:r>
      <w:r w:rsidRPr="00597595">
        <w:rPr>
          <w:rFonts w:eastAsia="Times New Roman" w:cs="Arial"/>
          <w:bCs/>
          <w:color w:val="000000"/>
          <w:lang w:val="en-US"/>
        </w:rPr>
        <w:t>EIA</w:t>
      </w:r>
      <w:r w:rsidRPr="00597595">
        <w:rPr>
          <w:rFonts w:eastAsia="Times New Roman" w:cs="Arial"/>
          <w:bCs/>
          <w:color w:val="000000"/>
        </w:rPr>
        <w:t xml:space="preserve"> </w:t>
      </w:r>
      <w:r w:rsidRPr="00597595">
        <w:rPr>
          <w:rFonts w:eastAsia="Times New Roman" w:cs="Arial"/>
          <w:bCs/>
          <w:color w:val="000000"/>
          <w:lang w:eastAsia="bg-BG"/>
        </w:rPr>
        <w:t xml:space="preserve">тест при пациенти, приемащи амоксицилин/клавуланова киселина, които след това се оказва, че нямат инфекция с </w:t>
      </w:r>
      <w:r w:rsidRPr="00597595">
        <w:rPr>
          <w:rFonts w:eastAsia="Times New Roman" w:cs="Arial"/>
          <w:bCs/>
          <w:i/>
          <w:iCs/>
          <w:color w:val="000000"/>
          <w:lang w:val="en-US"/>
        </w:rPr>
        <w:t>Aspergillus</w:t>
      </w:r>
      <w:r w:rsidRPr="00597595">
        <w:rPr>
          <w:rFonts w:eastAsia="Times New Roman" w:cs="Arial"/>
          <w:bCs/>
          <w:i/>
          <w:iCs/>
          <w:color w:val="000000"/>
        </w:rPr>
        <w:t>.</w:t>
      </w:r>
      <w:r w:rsidRPr="00597595">
        <w:rPr>
          <w:rFonts w:eastAsia="Times New Roman" w:cs="Arial"/>
          <w:bCs/>
          <w:color w:val="000000"/>
        </w:rPr>
        <w:t xml:space="preserve"> </w:t>
      </w:r>
      <w:r w:rsidRPr="00597595">
        <w:rPr>
          <w:rFonts w:eastAsia="Times New Roman" w:cs="Arial"/>
          <w:bCs/>
          <w:color w:val="000000"/>
          <w:lang w:eastAsia="bg-BG"/>
        </w:rPr>
        <w:t xml:space="preserve">Съобщени са кръстосани реакции между не- </w:t>
      </w:r>
      <w:r w:rsidRPr="00597595">
        <w:rPr>
          <w:rFonts w:eastAsia="Times New Roman" w:cs="Arial"/>
          <w:bCs/>
          <w:i/>
          <w:iCs/>
          <w:color w:val="000000"/>
          <w:lang w:val="en-US"/>
        </w:rPr>
        <w:t>Aspergillus</w:t>
      </w:r>
      <w:r w:rsidRPr="00597595">
        <w:rPr>
          <w:rFonts w:eastAsia="Times New Roman" w:cs="Arial"/>
          <w:bCs/>
          <w:color w:val="000000"/>
        </w:rPr>
        <w:t xml:space="preserve"> </w:t>
      </w:r>
      <w:r w:rsidRPr="00597595">
        <w:rPr>
          <w:rFonts w:eastAsia="Times New Roman" w:cs="Arial"/>
          <w:bCs/>
          <w:color w:val="000000"/>
          <w:lang w:eastAsia="bg-BG"/>
        </w:rPr>
        <w:t xml:space="preserve">полизахаридите и полифуранозидите и </w:t>
      </w:r>
      <w:r w:rsidRPr="00597595">
        <w:rPr>
          <w:rFonts w:eastAsia="Times New Roman" w:cs="Arial"/>
          <w:bCs/>
          <w:color w:val="000000"/>
          <w:lang w:val="en-US"/>
        </w:rPr>
        <w:t>Bio</w:t>
      </w:r>
      <w:r w:rsidRPr="00597595">
        <w:rPr>
          <w:rFonts w:eastAsia="Times New Roman" w:cs="Arial"/>
          <w:bCs/>
          <w:color w:val="000000"/>
        </w:rPr>
        <w:t>-</w:t>
      </w:r>
      <w:r w:rsidRPr="00597595">
        <w:rPr>
          <w:rFonts w:eastAsia="Times New Roman" w:cs="Arial"/>
          <w:bCs/>
          <w:color w:val="000000"/>
          <w:lang w:val="en-US"/>
        </w:rPr>
        <w:t>Rad</w:t>
      </w:r>
      <w:r w:rsidRPr="00597595">
        <w:rPr>
          <w:rFonts w:eastAsia="Times New Roman" w:cs="Arial"/>
          <w:bCs/>
          <w:color w:val="000000"/>
        </w:rPr>
        <w:t xml:space="preserve"> </w:t>
      </w:r>
      <w:r w:rsidRPr="00597595">
        <w:rPr>
          <w:rFonts w:eastAsia="Times New Roman" w:cs="Arial"/>
          <w:bCs/>
          <w:color w:val="000000"/>
          <w:lang w:val="en-US"/>
        </w:rPr>
        <w:t>Laboratories</w:t>
      </w:r>
      <w:r w:rsidRPr="00597595">
        <w:rPr>
          <w:rFonts w:eastAsia="Times New Roman" w:cs="Arial"/>
          <w:bCs/>
          <w:color w:val="000000"/>
        </w:rPr>
        <w:t xml:space="preserve"> </w:t>
      </w:r>
      <w:proofErr w:type="spellStart"/>
      <w:r w:rsidRPr="00597595">
        <w:rPr>
          <w:rFonts w:eastAsia="Times New Roman" w:cs="Arial"/>
          <w:bCs/>
          <w:color w:val="000000"/>
          <w:lang w:val="en-US"/>
        </w:rPr>
        <w:t>Platelia</w:t>
      </w:r>
      <w:proofErr w:type="spellEnd"/>
      <w:r w:rsidRPr="00597595">
        <w:rPr>
          <w:rFonts w:eastAsia="Times New Roman" w:cs="Arial"/>
          <w:bCs/>
          <w:color w:val="000000"/>
        </w:rPr>
        <w:t xml:space="preserve"> </w:t>
      </w:r>
      <w:r w:rsidRPr="00597595">
        <w:rPr>
          <w:rFonts w:eastAsia="Times New Roman" w:cs="Arial"/>
          <w:bCs/>
          <w:color w:val="000000"/>
          <w:lang w:val="en-US"/>
        </w:rPr>
        <w:t>Aspergillus</w:t>
      </w:r>
      <w:r w:rsidRPr="00597595">
        <w:rPr>
          <w:rFonts w:eastAsia="Times New Roman" w:cs="Arial"/>
          <w:bCs/>
          <w:color w:val="000000"/>
        </w:rPr>
        <w:t xml:space="preserve"> </w:t>
      </w:r>
      <w:r w:rsidRPr="00597595">
        <w:rPr>
          <w:rFonts w:eastAsia="Times New Roman" w:cs="Arial"/>
          <w:bCs/>
          <w:color w:val="000000"/>
          <w:lang w:val="en-US"/>
        </w:rPr>
        <w:t>EIA</w:t>
      </w:r>
      <w:r w:rsidRPr="00597595">
        <w:rPr>
          <w:rFonts w:eastAsia="Times New Roman" w:cs="Arial"/>
          <w:bCs/>
          <w:color w:val="000000"/>
        </w:rPr>
        <w:t xml:space="preserve"> </w:t>
      </w:r>
      <w:r w:rsidRPr="00597595">
        <w:rPr>
          <w:rFonts w:eastAsia="Times New Roman" w:cs="Arial"/>
          <w:bCs/>
          <w:color w:val="000000"/>
          <w:lang w:eastAsia="bg-BG"/>
        </w:rPr>
        <w:t>тест. Следователно положителните резултати от изследването при пациенти, приемащи амоксицилин/клавуланова киселина, трябва да се интерпретират внимателно и да се потвърдят чрез други диагностични методи.</w:t>
      </w:r>
    </w:p>
    <w:p w14:paraId="1DAF00C1" w14:textId="77777777" w:rsidR="00597595" w:rsidRPr="00A413AB" w:rsidRDefault="00597595" w:rsidP="00A413AB"/>
    <w:p w14:paraId="1244F76A" w14:textId="7BF27F6C" w:rsidR="00395555" w:rsidRDefault="002C50EE" w:rsidP="008A6AF2">
      <w:pPr>
        <w:pStyle w:val="Heading2"/>
      </w:pPr>
      <w:r>
        <w:t>4.5. Взаимодействие с други лекарствени продукти и други форми на взаимодействие</w:t>
      </w:r>
    </w:p>
    <w:p w14:paraId="210F3D3C" w14:textId="60ACE8F5" w:rsidR="00597595" w:rsidRDefault="00597595" w:rsidP="00597595"/>
    <w:p w14:paraId="5C029DA2" w14:textId="77777777" w:rsidR="00597595" w:rsidRPr="00597595" w:rsidRDefault="00597595" w:rsidP="00597595">
      <w:pPr>
        <w:spacing w:line="240" w:lineRule="auto"/>
        <w:rPr>
          <w:rFonts w:eastAsia="Times New Roman" w:cs="Arial"/>
        </w:rPr>
      </w:pPr>
      <w:r w:rsidRPr="00597595">
        <w:rPr>
          <w:rFonts w:eastAsia="Times New Roman" w:cs="Arial"/>
          <w:bCs/>
          <w:color w:val="000000"/>
          <w:u w:val="single"/>
          <w:lang w:eastAsia="bg-BG"/>
        </w:rPr>
        <w:t>Перорални антикоагуланти</w:t>
      </w:r>
    </w:p>
    <w:p w14:paraId="6B663933" w14:textId="77777777" w:rsidR="00597595" w:rsidRPr="00597595" w:rsidRDefault="00597595" w:rsidP="00597595">
      <w:pPr>
        <w:spacing w:line="240" w:lineRule="auto"/>
        <w:rPr>
          <w:rFonts w:eastAsia="Times New Roman" w:cs="Arial"/>
        </w:rPr>
      </w:pPr>
      <w:r w:rsidRPr="00597595">
        <w:rPr>
          <w:rFonts w:eastAsia="Times New Roman" w:cs="Arial"/>
          <w:bCs/>
          <w:color w:val="000000"/>
          <w:lang w:eastAsia="bg-BG"/>
        </w:rPr>
        <w:t xml:space="preserve">Пероралните антикоагуланти и антибиотиците от пеницилиновата група са широко използвани в практиката без съобщения за взаимодействия. Въпреки това, в литературата са налични случаи на повишено международно нормализирано съотношение </w:t>
      </w:r>
      <w:r w:rsidRPr="00597595">
        <w:rPr>
          <w:rFonts w:eastAsia="Times New Roman" w:cs="Arial"/>
          <w:bCs/>
          <w:color w:val="000000"/>
          <w:lang w:val="ru-RU"/>
        </w:rPr>
        <w:t>(</w:t>
      </w:r>
      <w:r w:rsidRPr="00597595">
        <w:rPr>
          <w:rFonts w:eastAsia="Times New Roman" w:cs="Arial"/>
          <w:bCs/>
          <w:color w:val="000000"/>
          <w:lang w:val="en-US"/>
        </w:rPr>
        <w:t>international</w:t>
      </w:r>
      <w:r w:rsidRPr="00597595">
        <w:rPr>
          <w:rFonts w:eastAsia="Times New Roman" w:cs="Arial"/>
          <w:bCs/>
          <w:color w:val="000000"/>
          <w:lang w:val="ru-RU"/>
        </w:rPr>
        <w:t xml:space="preserve"> </w:t>
      </w:r>
      <w:proofErr w:type="spellStart"/>
      <w:r w:rsidRPr="00597595">
        <w:rPr>
          <w:rFonts w:eastAsia="Times New Roman" w:cs="Arial"/>
          <w:bCs/>
          <w:color w:val="000000"/>
          <w:lang w:val="en-US"/>
        </w:rPr>
        <w:t>normalised</w:t>
      </w:r>
      <w:proofErr w:type="spellEnd"/>
      <w:r w:rsidRPr="00597595">
        <w:rPr>
          <w:rFonts w:eastAsia="Times New Roman" w:cs="Arial"/>
          <w:bCs/>
          <w:color w:val="000000"/>
          <w:lang w:val="ru-RU"/>
        </w:rPr>
        <w:t xml:space="preserve"> </w:t>
      </w:r>
      <w:r w:rsidRPr="00597595">
        <w:rPr>
          <w:rFonts w:eastAsia="Times New Roman" w:cs="Arial"/>
          <w:bCs/>
          <w:color w:val="000000"/>
          <w:lang w:val="en-US"/>
        </w:rPr>
        <w:t>ratio</w:t>
      </w:r>
      <w:r w:rsidRPr="00597595">
        <w:rPr>
          <w:rFonts w:eastAsia="Times New Roman" w:cs="Arial"/>
          <w:bCs/>
          <w:color w:val="000000"/>
          <w:lang w:val="ru-RU"/>
        </w:rPr>
        <w:t xml:space="preserve"> </w:t>
      </w:r>
      <w:r w:rsidRPr="00597595">
        <w:rPr>
          <w:rFonts w:eastAsia="Times New Roman" w:cs="Arial"/>
          <w:bCs/>
          <w:color w:val="000000"/>
          <w:lang w:eastAsia="bg-BG"/>
        </w:rPr>
        <w:t xml:space="preserve">- </w:t>
      </w:r>
      <w:r w:rsidRPr="00597595">
        <w:rPr>
          <w:rFonts w:eastAsia="Times New Roman" w:cs="Arial"/>
          <w:bCs/>
          <w:color w:val="000000"/>
          <w:lang w:val="en-US"/>
        </w:rPr>
        <w:t>INR</w:t>
      </w:r>
      <w:r w:rsidRPr="00597595">
        <w:rPr>
          <w:rFonts w:eastAsia="Times New Roman" w:cs="Arial"/>
          <w:bCs/>
          <w:color w:val="000000"/>
          <w:lang w:val="ru-RU"/>
        </w:rPr>
        <w:t xml:space="preserve">) </w:t>
      </w:r>
      <w:r w:rsidRPr="00597595">
        <w:rPr>
          <w:rFonts w:eastAsia="Times New Roman" w:cs="Arial"/>
          <w:bCs/>
          <w:color w:val="000000"/>
          <w:lang w:eastAsia="bg-BG"/>
        </w:rPr>
        <w:t xml:space="preserve">при пациенти на поддържащо лечение с аценокумарол или варфарин, на които е назначен курс с амоксицилин. Ако се налага съвместно приложение, трябва внимателно да се проследяват протромбиновото време или международно нормализирано съотношение </w:t>
      </w:r>
      <w:r w:rsidRPr="00597595">
        <w:rPr>
          <w:rFonts w:eastAsia="Times New Roman" w:cs="Arial"/>
          <w:bCs/>
          <w:color w:val="000000"/>
          <w:lang w:val="ru-RU"/>
        </w:rPr>
        <w:t>(</w:t>
      </w:r>
      <w:r w:rsidRPr="00597595">
        <w:rPr>
          <w:rFonts w:eastAsia="Times New Roman" w:cs="Arial"/>
          <w:bCs/>
          <w:color w:val="000000"/>
          <w:lang w:val="en-US"/>
        </w:rPr>
        <w:t>international</w:t>
      </w:r>
      <w:r w:rsidRPr="00597595">
        <w:rPr>
          <w:rFonts w:eastAsia="Times New Roman" w:cs="Arial"/>
          <w:bCs/>
          <w:color w:val="000000"/>
          <w:lang w:val="ru-RU"/>
        </w:rPr>
        <w:t xml:space="preserve"> </w:t>
      </w:r>
      <w:proofErr w:type="spellStart"/>
      <w:r w:rsidRPr="00597595">
        <w:rPr>
          <w:rFonts w:eastAsia="Times New Roman" w:cs="Arial"/>
          <w:bCs/>
          <w:color w:val="000000"/>
          <w:lang w:val="en-US"/>
        </w:rPr>
        <w:t>normalised</w:t>
      </w:r>
      <w:proofErr w:type="spellEnd"/>
      <w:r w:rsidRPr="00597595">
        <w:rPr>
          <w:rFonts w:eastAsia="Times New Roman" w:cs="Arial"/>
          <w:bCs/>
          <w:color w:val="000000"/>
          <w:lang w:val="ru-RU"/>
        </w:rPr>
        <w:t xml:space="preserve"> </w:t>
      </w:r>
      <w:r w:rsidRPr="00597595">
        <w:rPr>
          <w:rFonts w:eastAsia="Times New Roman" w:cs="Arial"/>
          <w:bCs/>
          <w:color w:val="000000"/>
          <w:lang w:val="en-US"/>
        </w:rPr>
        <w:t>ratio</w:t>
      </w:r>
      <w:r w:rsidRPr="00597595">
        <w:rPr>
          <w:rFonts w:eastAsia="Times New Roman" w:cs="Arial"/>
          <w:bCs/>
          <w:color w:val="000000"/>
          <w:lang w:val="ru-RU"/>
        </w:rPr>
        <w:t xml:space="preserve"> </w:t>
      </w:r>
      <w:r w:rsidRPr="00597595">
        <w:rPr>
          <w:rFonts w:eastAsia="Times New Roman" w:cs="Arial"/>
          <w:bCs/>
          <w:color w:val="000000"/>
          <w:lang w:eastAsia="bg-BG"/>
        </w:rPr>
        <w:t xml:space="preserve">- </w:t>
      </w:r>
      <w:r w:rsidRPr="00597595">
        <w:rPr>
          <w:rFonts w:eastAsia="Times New Roman" w:cs="Arial"/>
          <w:bCs/>
          <w:color w:val="000000"/>
          <w:lang w:val="en-US"/>
        </w:rPr>
        <w:t>INR</w:t>
      </w:r>
      <w:r w:rsidRPr="00597595">
        <w:rPr>
          <w:rFonts w:eastAsia="Times New Roman" w:cs="Arial"/>
          <w:bCs/>
          <w:color w:val="000000"/>
          <w:lang w:val="ru-RU"/>
        </w:rPr>
        <w:t xml:space="preserve">) </w:t>
      </w:r>
      <w:r w:rsidRPr="00597595">
        <w:rPr>
          <w:rFonts w:eastAsia="Times New Roman" w:cs="Arial"/>
          <w:bCs/>
          <w:color w:val="000000"/>
          <w:lang w:eastAsia="bg-BG"/>
        </w:rPr>
        <w:t>при добавяне или спиране на амоксицилин. Освен това може да е необходима корекция в дозата на пероралните антикоагуланти (вижте точки 4.4 и 4.8).</w:t>
      </w:r>
    </w:p>
    <w:p w14:paraId="4833E50C" w14:textId="77777777" w:rsidR="00597595" w:rsidRPr="00597595" w:rsidRDefault="00597595" w:rsidP="00597595">
      <w:pPr>
        <w:spacing w:line="240" w:lineRule="auto"/>
        <w:rPr>
          <w:rFonts w:eastAsia="Times New Roman" w:cs="Arial"/>
          <w:bCs/>
          <w:color w:val="000000"/>
          <w:u w:val="single"/>
          <w:lang w:eastAsia="bg-BG"/>
        </w:rPr>
      </w:pPr>
    </w:p>
    <w:p w14:paraId="4BAD4234" w14:textId="5BC24DEA" w:rsidR="00597595" w:rsidRPr="00597595" w:rsidRDefault="00597595" w:rsidP="00597595">
      <w:pPr>
        <w:spacing w:line="240" w:lineRule="auto"/>
        <w:rPr>
          <w:rFonts w:eastAsia="Times New Roman" w:cs="Arial"/>
        </w:rPr>
      </w:pPr>
      <w:r w:rsidRPr="00597595">
        <w:rPr>
          <w:rFonts w:eastAsia="Times New Roman" w:cs="Arial"/>
          <w:bCs/>
          <w:color w:val="000000"/>
          <w:u w:val="single"/>
          <w:lang w:eastAsia="bg-BG"/>
        </w:rPr>
        <w:t>Метотрексат</w:t>
      </w:r>
    </w:p>
    <w:p w14:paraId="50D1954A" w14:textId="77777777" w:rsidR="00597595" w:rsidRPr="00597595" w:rsidRDefault="00597595" w:rsidP="00597595">
      <w:pPr>
        <w:spacing w:line="240" w:lineRule="auto"/>
        <w:rPr>
          <w:rFonts w:eastAsia="Times New Roman" w:cs="Arial"/>
        </w:rPr>
      </w:pPr>
      <w:r w:rsidRPr="00597595">
        <w:rPr>
          <w:rFonts w:eastAsia="Times New Roman" w:cs="Arial"/>
          <w:bCs/>
          <w:color w:val="000000"/>
          <w:lang w:eastAsia="bg-BG"/>
        </w:rPr>
        <w:t>Пеницилините могат да намалят екскрецията на метотрексат, което може да доведе до възможно повишение на токсичността.</w:t>
      </w:r>
    </w:p>
    <w:p w14:paraId="76174580" w14:textId="77777777" w:rsidR="00597595" w:rsidRPr="00597595" w:rsidRDefault="00597595" w:rsidP="00597595">
      <w:pPr>
        <w:spacing w:line="240" w:lineRule="auto"/>
        <w:rPr>
          <w:rFonts w:eastAsia="Times New Roman" w:cs="Arial"/>
          <w:bCs/>
          <w:color w:val="000000"/>
          <w:u w:val="single"/>
          <w:lang w:eastAsia="bg-BG"/>
        </w:rPr>
      </w:pPr>
    </w:p>
    <w:p w14:paraId="13590DE7" w14:textId="09E6CB70" w:rsidR="00597595" w:rsidRPr="00597595" w:rsidRDefault="00597595" w:rsidP="00597595">
      <w:pPr>
        <w:spacing w:line="240" w:lineRule="auto"/>
        <w:rPr>
          <w:rFonts w:eastAsia="Times New Roman" w:cs="Arial"/>
        </w:rPr>
      </w:pPr>
      <w:r w:rsidRPr="00597595">
        <w:rPr>
          <w:rFonts w:eastAsia="Times New Roman" w:cs="Arial"/>
          <w:bCs/>
          <w:color w:val="000000"/>
          <w:u w:val="single"/>
          <w:lang w:eastAsia="bg-BG"/>
        </w:rPr>
        <w:t>Пробенецид</w:t>
      </w:r>
    </w:p>
    <w:p w14:paraId="5A771E79" w14:textId="77777777" w:rsidR="00597595" w:rsidRPr="00597595" w:rsidRDefault="00597595" w:rsidP="00597595">
      <w:pPr>
        <w:spacing w:line="240" w:lineRule="auto"/>
        <w:rPr>
          <w:rFonts w:eastAsia="Times New Roman" w:cs="Arial"/>
        </w:rPr>
      </w:pPr>
      <w:r w:rsidRPr="00597595">
        <w:rPr>
          <w:rFonts w:eastAsia="Times New Roman" w:cs="Arial"/>
          <w:bCs/>
          <w:color w:val="000000"/>
          <w:lang w:eastAsia="bg-BG"/>
        </w:rPr>
        <w:t>Съвместната употреба с пробенецид не се препоръчва. Пробенецид намалява бъбречната тубулна секреция на амоксицилин. Съвместната употреба с пробенецид може да доведе до удължаване на наличието и повишаване на нивата на амоксицилин в кръвта, но не и на клавулановата киселина.</w:t>
      </w:r>
    </w:p>
    <w:p w14:paraId="1D0B17C4" w14:textId="77777777" w:rsidR="00597595" w:rsidRPr="00597595" w:rsidRDefault="00597595" w:rsidP="00597595">
      <w:pPr>
        <w:spacing w:line="240" w:lineRule="auto"/>
        <w:rPr>
          <w:rFonts w:eastAsia="Times New Roman" w:cs="Arial"/>
          <w:bCs/>
          <w:color w:val="000000"/>
          <w:u w:val="single"/>
          <w:lang w:eastAsia="bg-BG"/>
        </w:rPr>
      </w:pPr>
    </w:p>
    <w:p w14:paraId="26D8F3B5" w14:textId="75D23A14" w:rsidR="00597595" w:rsidRPr="00597595" w:rsidRDefault="00597595" w:rsidP="00597595">
      <w:pPr>
        <w:spacing w:line="240" w:lineRule="auto"/>
        <w:rPr>
          <w:rFonts w:eastAsia="Times New Roman" w:cs="Arial"/>
        </w:rPr>
      </w:pPr>
      <w:r w:rsidRPr="00597595">
        <w:rPr>
          <w:rFonts w:eastAsia="Times New Roman" w:cs="Arial"/>
          <w:bCs/>
          <w:color w:val="000000"/>
          <w:u w:val="single"/>
          <w:lang w:eastAsia="bg-BG"/>
        </w:rPr>
        <w:t>Микофенолат мофетил</w:t>
      </w:r>
    </w:p>
    <w:p w14:paraId="6471E7C0" w14:textId="507D4676" w:rsidR="00597595" w:rsidRDefault="00597595" w:rsidP="00597595">
      <w:pPr>
        <w:rPr>
          <w:rFonts w:eastAsia="Times New Roman" w:cs="Arial"/>
          <w:bCs/>
          <w:color w:val="000000"/>
          <w:lang w:eastAsia="bg-BG"/>
        </w:rPr>
      </w:pPr>
      <w:r w:rsidRPr="00597595">
        <w:rPr>
          <w:rFonts w:eastAsia="Times New Roman" w:cs="Arial"/>
          <w:bCs/>
          <w:color w:val="000000"/>
          <w:lang w:eastAsia="bg-BG"/>
        </w:rPr>
        <w:t>При пациенти, приемащи микофенолат мофетил се съобщава за намаляване на преддозовата концентрация на активния метаболит микофенолова киселина (МФК) с приблизително 50% след започване на лечение с перорален амоксицилин плюс клавуланова киселина. Промяната на преддозовото ниво може да не отразява точно промените в общата експозиция на МФК. Поради това промяна в дозата на микофенолат мофетил обикновено не е необходима при липса на клинични данни за нарушена функция на присадката. Въпреки това, трябва да се извършва внимателно клинично проследяване по време на лечението с комбинацията и малко след завършване на антибиотичната терапия.</w:t>
      </w:r>
    </w:p>
    <w:p w14:paraId="710507DD" w14:textId="77777777" w:rsidR="00597595" w:rsidRPr="00597595" w:rsidRDefault="00597595" w:rsidP="00597595">
      <w:pPr>
        <w:rPr>
          <w:rFonts w:cs="Arial"/>
        </w:rPr>
      </w:pPr>
    </w:p>
    <w:p w14:paraId="6EADE4D6" w14:textId="16430DDF" w:rsidR="00395555" w:rsidRDefault="002C50EE" w:rsidP="008A6AF2">
      <w:pPr>
        <w:pStyle w:val="Heading2"/>
      </w:pPr>
      <w:r>
        <w:t>4.6. Фертилитет, бременност и кърмене</w:t>
      </w:r>
    </w:p>
    <w:p w14:paraId="2577D4DE" w14:textId="012E0C9D" w:rsidR="00597595" w:rsidRDefault="00597595" w:rsidP="00597595"/>
    <w:p w14:paraId="71A59549" w14:textId="77777777" w:rsidR="00597595" w:rsidRPr="00597595" w:rsidRDefault="00597595" w:rsidP="00597595">
      <w:pPr>
        <w:pStyle w:val="Heading3"/>
        <w:rPr>
          <w:rFonts w:eastAsia="Times New Roman"/>
          <w:u w:val="single"/>
        </w:rPr>
      </w:pPr>
      <w:r w:rsidRPr="00597595">
        <w:rPr>
          <w:rFonts w:eastAsia="Times New Roman"/>
          <w:u w:val="single"/>
          <w:lang w:eastAsia="bg-BG"/>
        </w:rPr>
        <w:lastRenderedPageBreak/>
        <w:t>Бременност</w:t>
      </w:r>
    </w:p>
    <w:p w14:paraId="785CFD0A" w14:textId="77777777" w:rsidR="00597595" w:rsidRPr="00597595" w:rsidRDefault="00597595" w:rsidP="00597595">
      <w:pPr>
        <w:rPr>
          <w:sz w:val="24"/>
          <w:szCs w:val="24"/>
        </w:rPr>
      </w:pPr>
      <w:r w:rsidRPr="00597595">
        <w:rPr>
          <w:lang w:eastAsia="bg-BG"/>
        </w:rPr>
        <w:t>Проучванията при животни не показват директни или индиректни вредни ефекти по отношение на бременността, ембрионалното/феталното развитие, раждането или постнаталното развитие (вижте точка 5.3). Ограничените данни от приложение на амоксицилин/клавуланова киселина по време на бременност при хора не показват повишен риск от вродени малформации. При проучване при жени с преждевременна руптура преди термина на феталната мембрана е съобщено, че профилактичното лечение с амоксицилин/клавуланова киселина може да се свърже с повишен риск от некротизиращ ентероколит при новородените. Употребата по време на бременност трябва да се избягва, освен ако лекарят не я счете за съществена.</w:t>
      </w:r>
    </w:p>
    <w:p w14:paraId="0E3BBE23" w14:textId="77777777" w:rsidR="00597595" w:rsidRDefault="00597595" w:rsidP="00597595">
      <w:pPr>
        <w:rPr>
          <w:lang w:eastAsia="bg-BG"/>
        </w:rPr>
      </w:pPr>
    </w:p>
    <w:p w14:paraId="22645BA6" w14:textId="0D54EE04" w:rsidR="00597595" w:rsidRPr="00597595" w:rsidRDefault="00597595" w:rsidP="00597595">
      <w:pPr>
        <w:pStyle w:val="Heading3"/>
        <w:rPr>
          <w:rFonts w:eastAsia="Times New Roman"/>
          <w:u w:val="single"/>
        </w:rPr>
      </w:pPr>
      <w:r w:rsidRPr="00597595">
        <w:rPr>
          <w:rFonts w:eastAsia="Times New Roman"/>
          <w:u w:val="single"/>
          <w:lang w:eastAsia="bg-BG"/>
        </w:rPr>
        <w:t>Кърмене</w:t>
      </w:r>
    </w:p>
    <w:p w14:paraId="7F1CC23F" w14:textId="77777777" w:rsidR="00597595" w:rsidRPr="00597595" w:rsidRDefault="00597595" w:rsidP="00597595">
      <w:pPr>
        <w:rPr>
          <w:sz w:val="24"/>
          <w:szCs w:val="24"/>
        </w:rPr>
      </w:pPr>
      <w:r w:rsidRPr="00597595">
        <w:rPr>
          <w:lang w:eastAsia="bg-BG"/>
        </w:rPr>
        <w:t>И двете вещества се екскретират в кърмата (не са установени ефектите на клавулановата киселина върху кърмачето). Следователно, при кърмачета са възможни диария и гьбични инфекции на лигавиците и затова може да се наложи кърменето да се спре. Амоксицилин/клавуланова киселина трябва да се използва по време на кърмене само след оценка на съотношението риск/полза от лекуващия лекар.</w:t>
      </w:r>
    </w:p>
    <w:p w14:paraId="5EA68CD8" w14:textId="77777777" w:rsidR="00597595" w:rsidRPr="00597595" w:rsidRDefault="00597595" w:rsidP="00597595"/>
    <w:p w14:paraId="5766770B" w14:textId="24F9FE69" w:rsidR="00395555" w:rsidRDefault="002C50EE" w:rsidP="008A6AF2">
      <w:pPr>
        <w:pStyle w:val="Heading2"/>
      </w:pPr>
      <w:r>
        <w:t>4.7. Ефекти върху способността за шофиране и работа с машини</w:t>
      </w:r>
    </w:p>
    <w:p w14:paraId="25A1D6BE" w14:textId="4CB7ED45" w:rsidR="00597595" w:rsidRDefault="00597595" w:rsidP="00597595"/>
    <w:p w14:paraId="6DC4C3B5" w14:textId="77777777" w:rsidR="00597595" w:rsidRPr="00597595" w:rsidRDefault="00597595" w:rsidP="00597595">
      <w:pPr>
        <w:rPr>
          <w:sz w:val="24"/>
          <w:szCs w:val="24"/>
        </w:rPr>
      </w:pPr>
      <w:r w:rsidRPr="00597595">
        <w:rPr>
          <w:lang w:eastAsia="bg-BG"/>
        </w:rPr>
        <w:t>Не са провеждани проучвания за ефектите върху способността за шофиране и работа с машини. Въпреки това, може да се изявят нежелани реакции (напр. алергични реакции, замайване, гърчове), които може да повлияят върху способността за шофиране и работа с машини (вижте точка 4.8).</w:t>
      </w:r>
    </w:p>
    <w:p w14:paraId="47165D63" w14:textId="77777777" w:rsidR="00597595" w:rsidRPr="00597595" w:rsidRDefault="00597595" w:rsidP="00597595"/>
    <w:p w14:paraId="4FE16E21" w14:textId="3094D670" w:rsidR="00395555" w:rsidRDefault="002C50EE" w:rsidP="008A6AF2">
      <w:pPr>
        <w:pStyle w:val="Heading2"/>
      </w:pPr>
      <w:r>
        <w:t>4.8. Нежелани лекарствени реакции</w:t>
      </w:r>
    </w:p>
    <w:p w14:paraId="58F35EE0" w14:textId="0B8BAF90" w:rsidR="00597595" w:rsidRDefault="00597595" w:rsidP="00597595"/>
    <w:p w14:paraId="56928887" w14:textId="77777777" w:rsidR="00597595" w:rsidRPr="00597595" w:rsidRDefault="00597595" w:rsidP="00597595">
      <w:pPr>
        <w:rPr>
          <w:sz w:val="24"/>
          <w:szCs w:val="24"/>
        </w:rPr>
      </w:pPr>
      <w:r w:rsidRPr="00597595">
        <w:rPr>
          <w:lang w:eastAsia="bg-BG"/>
        </w:rPr>
        <w:t>Най-често съобщаваните нежелани лекарствени реакции са диария, гадене и повръщане.</w:t>
      </w:r>
    </w:p>
    <w:p w14:paraId="05A30C1F" w14:textId="77777777" w:rsidR="00597595" w:rsidRDefault="00597595" w:rsidP="00597595">
      <w:pPr>
        <w:rPr>
          <w:lang w:eastAsia="bg-BG"/>
        </w:rPr>
      </w:pPr>
    </w:p>
    <w:p w14:paraId="4E8C7F81" w14:textId="366CC3DF" w:rsidR="00597595" w:rsidRPr="00597595" w:rsidRDefault="00597595" w:rsidP="00597595">
      <w:pPr>
        <w:rPr>
          <w:sz w:val="24"/>
          <w:szCs w:val="24"/>
        </w:rPr>
      </w:pPr>
      <w:r w:rsidRPr="00597595">
        <w:rPr>
          <w:lang w:eastAsia="bg-BG"/>
        </w:rPr>
        <w:t xml:space="preserve">Нежеланите лекарствени реакции, получени по време на клиничните проучвания и от постмаркетинговия период с амоксицилин/клавуланова киселина са изброени по-долу и са категоризирани съгласно </w:t>
      </w:r>
      <w:proofErr w:type="spellStart"/>
      <w:r w:rsidRPr="00597595">
        <w:rPr>
          <w:lang w:val="en-US"/>
        </w:rPr>
        <w:t>MedDRA</w:t>
      </w:r>
      <w:proofErr w:type="spellEnd"/>
      <w:r w:rsidRPr="00597595">
        <w:rPr>
          <w:lang w:val="ru-RU"/>
        </w:rPr>
        <w:t xml:space="preserve"> </w:t>
      </w:r>
      <w:r w:rsidRPr="00597595">
        <w:rPr>
          <w:lang w:eastAsia="bg-BG"/>
        </w:rPr>
        <w:t>по системо-органен клас.</w:t>
      </w:r>
    </w:p>
    <w:p w14:paraId="694FD35F" w14:textId="77777777" w:rsidR="00597595" w:rsidRDefault="00597595" w:rsidP="00597595">
      <w:pPr>
        <w:rPr>
          <w:lang w:eastAsia="bg-BG"/>
        </w:rPr>
      </w:pPr>
    </w:p>
    <w:p w14:paraId="7F04573E" w14:textId="0C27AE21" w:rsidR="00597595" w:rsidRPr="00597595" w:rsidRDefault="00597595" w:rsidP="00597595">
      <w:pPr>
        <w:rPr>
          <w:sz w:val="24"/>
          <w:szCs w:val="24"/>
        </w:rPr>
      </w:pPr>
      <w:r w:rsidRPr="00597595">
        <w:rPr>
          <w:lang w:eastAsia="bg-BG"/>
        </w:rPr>
        <w:t>За класифициране честотата на нежеланите реакции е използвана терминология:</w:t>
      </w:r>
    </w:p>
    <w:p w14:paraId="6493EE7E" w14:textId="77777777" w:rsidR="00597595" w:rsidRPr="00597595" w:rsidRDefault="00597595" w:rsidP="00597595">
      <w:pPr>
        <w:rPr>
          <w:sz w:val="24"/>
          <w:szCs w:val="24"/>
        </w:rPr>
      </w:pPr>
      <w:r w:rsidRPr="00597595">
        <w:rPr>
          <w:lang w:eastAsia="bg-BG"/>
        </w:rPr>
        <w:t>Много честа (≥ 1/10)</w:t>
      </w:r>
    </w:p>
    <w:p w14:paraId="1A31331D" w14:textId="77777777" w:rsidR="00597595" w:rsidRPr="00597595" w:rsidRDefault="00597595" w:rsidP="00597595">
      <w:pPr>
        <w:rPr>
          <w:sz w:val="24"/>
          <w:szCs w:val="24"/>
        </w:rPr>
      </w:pPr>
      <w:r w:rsidRPr="00597595">
        <w:rPr>
          <w:lang w:eastAsia="bg-BG"/>
        </w:rPr>
        <w:t>Чести (≥1/100 до &lt;1/10)</w:t>
      </w:r>
    </w:p>
    <w:p w14:paraId="6C82A31E" w14:textId="77777777" w:rsidR="00597595" w:rsidRPr="00597595" w:rsidRDefault="00597595" w:rsidP="00597595">
      <w:pPr>
        <w:rPr>
          <w:sz w:val="24"/>
          <w:szCs w:val="24"/>
        </w:rPr>
      </w:pPr>
      <w:r w:rsidRPr="00597595">
        <w:rPr>
          <w:lang w:eastAsia="bg-BG"/>
        </w:rPr>
        <w:t>Нечести (≥ 1/1 000 до &lt; 1/100)</w:t>
      </w:r>
    </w:p>
    <w:p w14:paraId="6AB8AFF4" w14:textId="77777777" w:rsidR="00597595" w:rsidRPr="00597595" w:rsidRDefault="00597595" w:rsidP="00597595">
      <w:pPr>
        <w:rPr>
          <w:sz w:val="24"/>
          <w:szCs w:val="24"/>
        </w:rPr>
      </w:pPr>
      <w:r w:rsidRPr="00597595">
        <w:rPr>
          <w:lang w:eastAsia="bg-BG"/>
        </w:rPr>
        <w:t>Редки (≥1/10 000 до &lt;1/1 000) Много редки (&lt;1/10 000)</w:t>
      </w:r>
    </w:p>
    <w:p w14:paraId="4A431FCC" w14:textId="77777777" w:rsidR="00597595" w:rsidRPr="00597595" w:rsidRDefault="00597595" w:rsidP="00597595">
      <w:pPr>
        <w:rPr>
          <w:sz w:val="24"/>
          <w:szCs w:val="24"/>
        </w:rPr>
      </w:pPr>
      <w:r w:rsidRPr="00597595">
        <w:rPr>
          <w:lang w:eastAsia="bg-BG"/>
        </w:rPr>
        <w:t>С неизвестна честота (от наличните данни не може да бъде направена оценка).</w:t>
      </w:r>
    </w:p>
    <w:tbl>
      <w:tblPr>
        <w:tblStyle w:val="TableGrid"/>
        <w:tblW w:w="0" w:type="auto"/>
        <w:tblInd w:w="108" w:type="dxa"/>
        <w:tblLook w:val="04A0" w:firstRow="1" w:lastRow="0" w:firstColumn="1" w:lastColumn="0" w:noHBand="0" w:noVBand="1"/>
      </w:tblPr>
      <w:tblGrid>
        <w:gridCol w:w="4734"/>
        <w:gridCol w:w="4734"/>
      </w:tblGrid>
      <w:tr w:rsidR="00324301" w14:paraId="7CE26206" w14:textId="77777777" w:rsidTr="00324301">
        <w:tc>
          <w:tcPr>
            <w:tcW w:w="9468" w:type="dxa"/>
            <w:gridSpan w:val="2"/>
          </w:tcPr>
          <w:p w14:paraId="31B4B722" w14:textId="47355E79" w:rsidR="00324301" w:rsidRPr="00324301" w:rsidRDefault="00324301" w:rsidP="00324301">
            <w:pPr>
              <w:rPr>
                <w:u w:val="single"/>
              </w:rPr>
            </w:pPr>
            <w:r w:rsidRPr="00324301">
              <w:rPr>
                <w:u w:val="single"/>
              </w:rPr>
              <w:t>Инфекции и инфестации</w:t>
            </w:r>
          </w:p>
        </w:tc>
      </w:tr>
      <w:tr w:rsidR="00324301" w14:paraId="0BE2D738" w14:textId="77777777" w:rsidTr="00324301">
        <w:tc>
          <w:tcPr>
            <w:tcW w:w="4734" w:type="dxa"/>
            <w:vAlign w:val="bottom"/>
          </w:tcPr>
          <w:p w14:paraId="13D775BF" w14:textId="3E2BF021" w:rsidR="00324301" w:rsidRDefault="00324301" w:rsidP="00324301">
            <w:r>
              <w:t>Кандидоза на кожата и лигавиците</w:t>
            </w:r>
          </w:p>
        </w:tc>
        <w:tc>
          <w:tcPr>
            <w:tcW w:w="4734" w:type="dxa"/>
            <w:vAlign w:val="bottom"/>
          </w:tcPr>
          <w:p w14:paraId="4BCCD3B6" w14:textId="36A7E81F" w:rsidR="00324301" w:rsidRDefault="00324301" w:rsidP="00324301">
            <w:r>
              <w:t>Чести</w:t>
            </w:r>
          </w:p>
        </w:tc>
      </w:tr>
      <w:tr w:rsidR="00324301" w14:paraId="00A98264" w14:textId="77777777" w:rsidTr="00324301">
        <w:tc>
          <w:tcPr>
            <w:tcW w:w="4734" w:type="dxa"/>
            <w:vAlign w:val="bottom"/>
          </w:tcPr>
          <w:p w14:paraId="6280C7B3" w14:textId="5361438A" w:rsidR="00324301" w:rsidRDefault="00324301" w:rsidP="00324301">
            <w:r>
              <w:t>Свръхрастеж</w:t>
            </w:r>
            <w:r>
              <w:tab/>
              <w:t>на нечувствителни</w:t>
            </w:r>
          </w:p>
          <w:p w14:paraId="18673A9D" w14:textId="017A0116" w:rsidR="00324301" w:rsidRDefault="00324301" w:rsidP="00324301">
            <w:r>
              <w:t>микроорганизми</w:t>
            </w:r>
          </w:p>
        </w:tc>
        <w:tc>
          <w:tcPr>
            <w:tcW w:w="4734" w:type="dxa"/>
          </w:tcPr>
          <w:p w14:paraId="4B406683" w14:textId="4088616A" w:rsidR="00324301" w:rsidRDefault="00324301" w:rsidP="00324301">
            <w:r>
              <w:t>С неизвестна честота</w:t>
            </w:r>
          </w:p>
        </w:tc>
      </w:tr>
      <w:tr w:rsidR="00324301" w14:paraId="047F7331" w14:textId="77777777" w:rsidTr="00324301">
        <w:tc>
          <w:tcPr>
            <w:tcW w:w="9468" w:type="dxa"/>
            <w:gridSpan w:val="2"/>
          </w:tcPr>
          <w:p w14:paraId="369EC885" w14:textId="252D3E78" w:rsidR="00324301" w:rsidRPr="00324301" w:rsidRDefault="00324301" w:rsidP="00324301">
            <w:pPr>
              <w:rPr>
                <w:sz w:val="24"/>
                <w:szCs w:val="24"/>
              </w:rPr>
            </w:pPr>
            <w:r w:rsidRPr="00324301">
              <w:rPr>
                <w:lang w:eastAsia="bg-BG"/>
              </w:rPr>
              <w:t>Нарушения на кръвта и лимфната система</w:t>
            </w:r>
          </w:p>
        </w:tc>
      </w:tr>
      <w:tr w:rsidR="00324301" w14:paraId="0B86951C" w14:textId="77777777" w:rsidTr="00324301">
        <w:tc>
          <w:tcPr>
            <w:tcW w:w="4734" w:type="dxa"/>
            <w:vAlign w:val="bottom"/>
          </w:tcPr>
          <w:p w14:paraId="2872D400" w14:textId="26FC5F39" w:rsidR="00324301" w:rsidRDefault="00324301" w:rsidP="00324301">
            <w:r>
              <w:t>Обратима левкопения (включително неугропения)</w:t>
            </w:r>
          </w:p>
        </w:tc>
        <w:tc>
          <w:tcPr>
            <w:tcW w:w="4734" w:type="dxa"/>
          </w:tcPr>
          <w:p w14:paraId="583BDC7D" w14:textId="3ADDD8DC" w:rsidR="00324301" w:rsidRDefault="00324301" w:rsidP="00324301">
            <w:r>
              <w:t>Редки</w:t>
            </w:r>
          </w:p>
        </w:tc>
      </w:tr>
      <w:tr w:rsidR="00324301" w14:paraId="1686C796" w14:textId="77777777" w:rsidTr="00324301">
        <w:tc>
          <w:tcPr>
            <w:tcW w:w="4734" w:type="dxa"/>
            <w:vAlign w:val="bottom"/>
          </w:tcPr>
          <w:p w14:paraId="451303A7" w14:textId="6BD550E0" w:rsidR="00324301" w:rsidRDefault="00324301" w:rsidP="00324301">
            <w:r>
              <w:lastRenderedPageBreak/>
              <w:t>Тромбоцитопения</w:t>
            </w:r>
          </w:p>
        </w:tc>
        <w:tc>
          <w:tcPr>
            <w:tcW w:w="4734" w:type="dxa"/>
            <w:vAlign w:val="bottom"/>
          </w:tcPr>
          <w:p w14:paraId="057FE527" w14:textId="718CA339" w:rsidR="00324301" w:rsidRDefault="00324301" w:rsidP="00324301">
            <w:r>
              <w:t>Редки</w:t>
            </w:r>
          </w:p>
        </w:tc>
      </w:tr>
      <w:tr w:rsidR="00324301" w14:paraId="23B4906E" w14:textId="77777777" w:rsidTr="00324301">
        <w:tc>
          <w:tcPr>
            <w:tcW w:w="4734" w:type="dxa"/>
            <w:vAlign w:val="bottom"/>
          </w:tcPr>
          <w:p w14:paraId="4BA384BB" w14:textId="3B5EB9AB" w:rsidR="00324301" w:rsidRDefault="00324301" w:rsidP="00324301">
            <w:r>
              <w:t>Обратима агранулоцитоза</w:t>
            </w:r>
          </w:p>
        </w:tc>
        <w:tc>
          <w:tcPr>
            <w:tcW w:w="4734" w:type="dxa"/>
            <w:vAlign w:val="bottom"/>
          </w:tcPr>
          <w:p w14:paraId="5B27DF76" w14:textId="3C05A79E" w:rsidR="00324301" w:rsidRDefault="00324301" w:rsidP="00324301">
            <w:r>
              <w:t>С неизвестна честота</w:t>
            </w:r>
          </w:p>
        </w:tc>
      </w:tr>
      <w:tr w:rsidR="00324301" w14:paraId="07D01AEA" w14:textId="77777777" w:rsidTr="00324301">
        <w:tc>
          <w:tcPr>
            <w:tcW w:w="4734" w:type="dxa"/>
            <w:vAlign w:val="bottom"/>
          </w:tcPr>
          <w:p w14:paraId="61158847" w14:textId="3FFC31B7" w:rsidR="00324301" w:rsidRDefault="00324301" w:rsidP="00324301">
            <w:r>
              <w:t>Хемолитична анемия</w:t>
            </w:r>
          </w:p>
        </w:tc>
        <w:tc>
          <w:tcPr>
            <w:tcW w:w="4734" w:type="dxa"/>
            <w:vAlign w:val="bottom"/>
          </w:tcPr>
          <w:p w14:paraId="1219EE1A" w14:textId="490C00BD" w:rsidR="00324301" w:rsidRDefault="00324301" w:rsidP="00324301">
            <w:r>
              <w:t>С неизвестна честота</w:t>
            </w:r>
          </w:p>
        </w:tc>
      </w:tr>
      <w:tr w:rsidR="00324301" w14:paraId="751C06A6" w14:textId="77777777" w:rsidTr="00324301">
        <w:tc>
          <w:tcPr>
            <w:tcW w:w="4734" w:type="dxa"/>
            <w:vAlign w:val="bottom"/>
          </w:tcPr>
          <w:p w14:paraId="55A530B7" w14:textId="6C852288" w:rsidR="00324301" w:rsidRDefault="00324301" w:rsidP="00324301">
            <w:r>
              <w:t>Удължено време на кървене и протромбиново време</w:t>
            </w:r>
            <w:r>
              <w:rPr>
                <w:vertAlign w:val="superscript"/>
              </w:rPr>
              <w:t>1</w:t>
            </w:r>
          </w:p>
        </w:tc>
        <w:tc>
          <w:tcPr>
            <w:tcW w:w="4734" w:type="dxa"/>
          </w:tcPr>
          <w:p w14:paraId="3D4AAEAD" w14:textId="4A8AAD5F" w:rsidR="00324301" w:rsidRDefault="00324301" w:rsidP="00324301">
            <w:r>
              <w:t>С неизвестна честота</w:t>
            </w:r>
          </w:p>
        </w:tc>
      </w:tr>
      <w:tr w:rsidR="00324301" w14:paraId="38DB35E1" w14:textId="77777777" w:rsidTr="00324301">
        <w:tc>
          <w:tcPr>
            <w:tcW w:w="9468" w:type="dxa"/>
            <w:gridSpan w:val="2"/>
          </w:tcPr>
          <w:p w14:paraId="3440E698" w14:textId="70686323" w:rsidR="00324301" w:rsidRDefault="00324301" w:rsidP="00324301">
            <w:r>
              <w:t>Нарушения на имунната система</w:t>
            </w:r>
            <w:r>
              <w:rPr>
                <w:vertAlign w:val="superscript"/>
              </w:rPr>
              <w:t>10</w:t>
            </w:r>
          </w:p>
        </w:tc>
      </w:tr>
      <w:tr w:rsidR="00324301" w14:paraId="58B66158" w14:textId="77777777" w:rsidTr="00324301">
        <w:tc>
          <w:tcPr>
            <w:tcW w:w="4734" w:type="dxa"/>
            <w:vAlign w:val="bottom"/>
          </w:tcPr>
          <w:p w14:paraId="4CAEB85A" w14:textId="75F69615" w:rsidR="00324301" w:rsidRPr="00324301" w:rsidRDefault="00324301" w:rsidP="00324301">
            <w:r w:rsidRPr="00324301">
              <w:rPr>
                <w:bCs/>
              </w:rPr>
              <w:t>Ангионевротичен оток</w:t>
            </w:r>
          </w:p>
        </w:tc>
        <w:tc>
          <w:tcPr>
            <w:tcW w:w="4734" w:type="dxa"/>
            <w:vAlign w:val="bottom"/>
          </w:tcPr>
          <w:p w14:paraId="65E336B3" w14:textId="0FE8A987" w:rsidR="00324301" w:rsidRPr="00324301" w:rsidRDefault="00324301" w:rsidP="00324301">
            <w:r w:rsidRPr="00324301">
              <w:rPr>
                <w:bCs/>
              </w:rPr>
              <w:t>С неизвестна честота</w:t>
            </w:r>
          </w:p>
        </w:tc>
      </w:tr>
      <w:tr w:rsidR="00324301" w14:paraId="76A21EC3" w14:textId="77777777" w:rsidTr="00324301">
        <w:tc>
          <w:tcPr>
            <w:tcW w:w="4734" w:type="dxa"/>
            <w:vAlign w:val="bottom"/>
          </w:tcPr>
          <w:p w14:paraId="67C15185" w14:textId="6BBC6A4B" w:rsidR="00324301" w:rsidRPr="00324301" w:rsidRDefault="00324301" w:rsidP="00324301">
            <w:r w:rsidRPr="00324301">
              <w:rPr>
                <w:bCs/>
              </w:rPr>
              <w:t>Анафилаксия</w:t>
            </w:r>
          </w:p>
        </w:tc>
        <w:tc>
          <w:tcPr>
            <w:tcW w:w="4734" w:type="dxa"/>
            <w:vAlign w:val="bottom"/>
          </w:tcPr>
          <w:p w14:paraId="7E615260" w14:textId="3646BFAD" w:rsidR="00324301" w:rsidRPr="00324301" w:rsidRDefault="00324301" w:rsidP="00324301">
            <w:r w:rsidRPr="00324301">
              <w:rPr>
                <w:bCs/>
                <w:u w:val="single"/>
              </w:rPr>
              <w:t>С неизвестна честота</w:t>
            </w:r>
          </w:p>
        </w:tc>
      </w:tr>
      <w:tr w:rsidR="00324301" w14:paraId="7C1EC621" w14:textId="77777777" w:rsidTr="00324301">
        <w:tc>
          <w:tcPr>
            <w:tcW w:w="4734" w:type="dxa"/>
          </w:tcPr>
          <w:p w14:paraId="448322A4" w14:textId="53341036" w:rsidR="00324301" w:rsidRPr="00324301" w:rsidRDefault="00324301" w:rsidP="00324301">
            <w:r w:rsidRPr="00324301">
              <w:rPr>
                <w:bCs/>
              </w:rPr>
              <w:t>Синдром, наподобяващ серумна болест</w:t>
            </w:r>
          </w:p>
        </w:tc>
        <w:tc>
          <w:tcPr>
            <w:tcW w:w="4734" w:type="dxa"/>
          </w:tcPr>
          <w:p w14:paraId="75D4B488" w14:textId="0F5EC295" w:rsidR="00324301" w:rsidRPr="00324301" w:rsidRDefault="00324301" w:rsidP="00324301">
            <w:r w:rsidRPr="00324301">
              <w:rPr>
                <w:bCs/>
              </w:rPr>
              <w:t>С неизвестна честота</w:t>
            </w:r>
          </w:p>
        </w:tc>
      </w:tr>
      <w:tr w:rsidR="00324301" w14:paraId="7062DCB7" w14:textId="77777777" w:rsidTr="00324301">
        <w:tc>
          <w:tcPr>
            <w:tcW w:w="4734" w:type="dxa"/>
            <w:vAlign w:val="bottom"/>
          </w:tcPr>
          <w:p w14:paraId="43A3E297" w14:textId="415B953C" w:rsidR="00324301" w:rsidRPr="00324301" w:rsidRDefault="00324301" w:rsidP="00324301">
            <w:r w:rsidRPr="00324301">
              <w:rPr>
                <w:bCs/>
              </w:rPr>
              <w:t>Алергичен васкулит</w:t>
            </w:r>
          </w:p>
        </w:tc>
        <w:tc>
          <w:tcPr>
            <w:tcW w:w="4734" w:type="dxa"/>
            <w:vAlign w:val="bottom"/>
          </w:tcPr>
          <w:p w14:paraId="0138856A" w14:textId="71790718" w:rsidR="00324301" w:rsidRPr="00324301" w:rsidRDefault="00324301" w:rsidP="00324301">
            <w:r w:rsidRPr="00324301">
              <w:rPr>
                <w:bCs/>
              </w:rPr>
              <w:t>С неизвестна честота</w:t>
            </w:r>
          </w:p>
        </w:tc>
      </w:tr>
      <w:tr w:rsidR="00324301" w14:paraId="498F11DF" w14:textId="77777777" w:rsidTr="00324301">
        <w:tc>
          <w:tcPr>
            <w:tcW w:w="9468" w:type="dxa"/>
            <w:gridSpan w:val="2"/>
            <w:vAlign w:val="bottom"/>
          </w:tcPr>
          <w:p w14:paraId="5490941D" w14:textId="2F773A44" w:rsidR="00324301" w:rsidRPr="00324301" w:rsidRDefault="00324301" w:rsidP="00324301">
            <w:r w:rsidRPr="00324301">
              <w:rPr>
                <w:bCs/>
                <w:u w:val="single"/>
              </w:rPr>
              <w:t>Нарушения на нервната система</w:t>
            </w:r>
          </w:p>
        </w:tc>
      </w:tr>
      <w:tr w:rsidR="00324301" w14:paraId="3C2B3EB3" w14:textId="77777777" w:rsidTr="00324301">
        <w:tc>
          <w:tcPr>
            <w:tcW w:w="4734" w:type="dxa"/>
          </w:tcPr>
          <w:p w14:paraId="1BBA54F1" w14:textId="1112F0D5" w:rsidR="00324301" w:rsidRPr="00324301" w:rsidRDefault="00324301" w:rsidP="00324301">
            <w:r w:rsidRPr="00324301">
              <w:rPr>
                <w:bCs/>
              </w:rPr>
              <w:t>Замаяност</w:t>
            </w:r>
          </w:p>
        </w:tc>
        <w:tc>
          <w:tcPr>
            <w:tcW w:w="4734" w:type="dxa"/>
            <w:vAlign w:val="bottom"/>
          </w:tcPr>
          <w:p w14:paraId="56595553" w14:textId="1EADC5CA" w:rsidR="00324301" w:rsidRPr="00324301" w:rsidRDefault="00324301" w:rsidP="00324301">
            <w:r w:rsidRPr="00324301">
              <w:rPr>
                <w:bCs/>
              </w:rPr>
              <w:t>Нечести</w:t>
            </w:r>
          </w:p>
        </w:tc>
      </w:tr>
      <w:tr w:rsidR="00324301" w14:paraId="775BE7E3" w14:textId="77777777" w:rsidTr="00324301">
        <w:tc>
          <w:tcPr>
            <w:tcW w:w="4734" w:type="dxa"/>
            <w:vAlign w:val="bottom"/>
          </w:tcPr>
          <w:p w14:paraId="621121EE" w14:textId="0B89A8E2" w:rsidR="00324301" w:rsidRPr="00324301" w:rsidRDefault="00324301" w:rsidP="00324301">
            <w:r w:rsidRPr="00324301">
              <w:rPr>
                <w:bCs/>
              </w:rPr>
              <w:t>Главоболие</w:t>
            </w:r>
          </w:p>
        </w:tc>
        <w:tc>
          <w:tcPr>
            <w:tcW w:w="4734" w:type="dxa"/>
            <w:vAlign w:val="bottom"/>
          </w:tcPr>
          <w:p w14:paraId="464F9D8C" w14:textId="3B20990E" w:rsidR="00324301" w:rsidRPr="00324301" w:rsidRDefault="00324301" w:rsidP="00324301">
            <w:r w:rsidRPr="00324301">
              <w:rPr>
                <w:bCs/>
              </w:rPr>
              <w:t>Нечести</w:t>
            </w:r>
          </w:p>
        </w:tc>
      </w:tr>
      <w:tr w:rsidR="00324301" w14:paraId="4F45C36A" w14:textId="77777777" w:rsidTr="00324301">
        <w:tc>
          <w:tcPr>
            <w:tcW w:w="4734" w:type="dxa"/>
            <w:vAlign w:val="bottom"/>
          </w:tcPr>
          <w:p w14:paraId="1BDBDC1D" w14:textId="6C9C7557" w:rsidR="00324301" w:rsidRPr="00324301" w:rsidRDefault="00324301" w:rsidP="00324301">
            <w:r w:rsidRPr="00324301">
              <w:rPr>
                <w:bCs/>
              </w:rPr>
              <w:t>Обратима хиперактивност</w:t>
            </w:r>
          </w:p>
        </w:tc>
        <w:tc>
          <w:tcPr>
            <w:tcW w:w="4734" w:type="dxa"/>
            <w:vAlign w:val="bottom"/>
          </w:tcPr>
          <w:p w14:paraId="5C9806B2" w14:textId="494E80D8" w:rsidR="00324301" w:rsidRPr="00324301" w:rsidRDefault="00324301" w:rsidP="00324301">
            <w:r w:rsidRPr="00324301">
              <w:rPr>
                <w:bCs/>
              </w:rPr>
              <w:t>С неизвестна честота</w:t>
            </w:r>
          </w:p>
        </w:tc>
      </w:tr>
      <w:tr w:rsidR="00324301" w14:paraId="3A33E279" w14:textId="77777777" w:rsidTr="00324301">
        <w:tc>
          <w:tcPr>
            <w:tcW w:w="4734" w:type="dxa"/>
          </w:tcPr>
          <w:p w14:paraId="426690CD" w14:textId="63B1AA38" w:rsidR="00324301" w:rsidRPr="00324301" w:rsidRDefault="00324301" w:rsidP="00324301">
            <w:r w:rsidRPr="00324301">
              <w:rPr>
                <w:bCs/>
              </w:rPr>
              <w:t>Гърчове</w:t>
            </w:r>
            <w:r w:rsidRPr="00324301">
              <w:rPr>
                <w:bCs/>
                <w:vertAlign w:val="superscript"/>
              </w:rPr>
              <w:t>2</w:t>
            </w:r>
          </w:p>
        </w:tc>
        <w:tc>
          <w:tcPr>
            <w:tcW w:w="4734" w:type="dxa"/>
          </w:tcPr>
          <w:p w14:paraId="73CDD366" w14:textId="31DC18AF" w:rsidR="00324301" w:rsidRPr="00324301" w:rsidRDefault="00324301" w:rsidP="00324301">
            <w:r w:rsidRPr="00324301">
              <w:rPr>
                <w:bCs/>
              </w:rPr>
              <w:t>С неизвестна честота</w:t>
            </w:r>
          </w:p>
        </w:tc>
      </w:tr>
      <w:tr w:rsidR="00324301" w14:paraId="3AB7419F" w14:textId="77777777" w:rsidTr="00324301">
        <w:tc>
          <w:tcPr>
            <w:tcW w:w="4734" w:type="dxa"/>
            <w:vAlign w:val="bottom"/>
          </w:tcPr>
          <w:p w14:paraId="7383FD84" w14:textId="63ABD274" w:rsidR="00324301" w:rsidRPr="00324301" w:rsidRDefault="00324301" w:rsidP="00324301">
            <w:r w:rsidRPr="00324301">
              <w:rPr>
                <w:bCs/>
              </w:rPr>
              <w:t>Асептичен менингит</w:t>
            </w:r>
          </w:p>
        </w:tc>
        <w:tc>
          <w:tcPr>
            <w:tcW w:w="4734" w:type="dxa"/>
            <w:vAlign w:val="bottom"/>
          </w:tcPr>
          <w:p w14:paraId="29A1AEAF" w14:textId="51B5A706" w:rsidR="00324301" w:rsidRPr="00324301" w:rsidRDefault="00324301" w:rsidP="00324301">
            <w:r w:rsidRPr="00324301">
              <w:rPr>
                <w:bCs/>
              </w:rPr>
              <w:t>С неизвестна честота</w:t>
            </w:r>
          </w:p>
        </w:tc>
      </w:tr>
      <w:tr w:rsidR="00324301" w14:paraId="5079E595" w14:textId="77777777" w:rsidTr="00324301">
        <w:tc>
          <w:tcPr>
            <w:tcW w:w="9468" w:type="dxa"/>
            <w:gridSpan w:val="2"/>
          </w:tcPr>
          <w:p w14:paraId="4C6B6E79" w14:textId="38BC8097" w:rsidR="00324301" w:rsidRPr="00324301" w:rsidRDefault="00324301" w:rsidP="00324301">
            <w:pPr>
              <w:rPr>
                <w:sz w:val="24"/>
                <w:szCs w:val="24"/>
                <w:u w:val="single"/>
              </w:rPr>
            </w:pPr>
            <w:r w:rsidRPr="00324301">
              <w:rPr>
                <w:u w:val="single"/>
                <w:lang w:eastAsia="bg-BG"/>
              </w:rPr>
              <w:t>Стомашно-чревни нарушения</w:t>
            </w:r>
          </w:p>
        </w:tc>
      </w:tr>
      <w:tr w:rsidR="00324301" w14:paraId="6F0343AE" w14:textId="77777777" w:rsidTr="00324301">
        <w:tc>
          <w:tcPr>
            <w:tcW w:w="4734" w:type="dxa"/>
            <w:vAlign w:val="bottom"/>
          </w:tcPr>
          <w:p w14:paraId="6F6965DC" w14:textId="505A6430" w:rsidR="00324301" w:rsidRDefault="00324301" w:rsidP="00324301">
            <w:r>
              <w:t>Диария</w:t>
            </w:r>
          </w:p>
        </w:tc>
        <w:tc>
          <w:tcPr>
            <w:tcW w:w="4734" w:type="dxa"/>
            <w:vAlign w:val="bottom"/>
          </w:tcPr>
          <w:p w14:paraId="397595DE" w14:textId="36C26D97" w:rsidR="00324301" w:rsidRDefault="00324301" w:rsidP="00324301">
            <w:r>
              <w:t>Много чести</w:t>
            </w:r>
          </w:p>
        </w:tc>
      </w:tr>
      <w:tr w:rsidR="00324301" w14:paraId="73956C36" w14:textId="77777777" w:rsidTr="00324301">
        <w:tc>
          <w:tcPr>
            <w:tcW w:w="4734" w:type="dxa"/>
          </w:tcPr>
          <w:p w14:paraId="6B4868D6" w14:textId="5BF2FFC3" w:rsidR="00324301" w:rsidRDefault="00324301" w:rsidP="00324301">
            <w:r>
              <w:t>Гадене</w:t>
            </w:r>
            <w:r>
              <w:rPr>
                <w:vertAlign w:val="superscript"/>
              </w:rPr>
              <w:t>3</w:t>
            </w:r>
          </w:p>
        </w:tc>
        <w:tc>
          <w:tcPr>
            <w:tcW w:w="4734" w:type="dxa"/>
          </w:tcPr>
          <w:p w14:paraId="53EAD90B" w14:textId="144AC7BD" w:rsidR="00324301" w:rsidRDefault="00324301" w:rsidP="00324301">
            <w:r>
              <w:t>Чести</w:t>
            </w:r>
          </w:p>
        </w:tc>
      </w:tr>
      <w:tr w:rsidR="00324301" w14:paraId="3BC892C9" w14:textId="77777777" w:rsidTr="00324301">
        <w:tc>
          <w:tcPr>
            <w:tcW w:w="4734" w:type="dxa"/>
            <w:vAlign w:val="bottom"/>
          </w:tcPr>
          <w:p w14:paraId="46653F10" w14:textId="13DD66B8" w:rsidR="00324301" w:rsidRDefault="00324301" w:rsidP="00324301">
            <w:r>
              <w:t>Повръщане</w:t>
            </w:r>
          </w:p>
        </w:tc>
        <w:tc>
          <w:tcPr>
            <w:tcW w:w="4734" w:type="dxa"/>
            <w:vAlign w:val="bottom"/>
          </w:tcPr>
          <w:p w14:paraId="353134EF" w14:textId="2FBA5824" w:rsidR="00324301" w:rsidRDefault="00324301" w:rsidP="00324301">
            <w:r>
              <w:t>Чести</w:t>
            </w:r>
          </w:p>
        </w:tc>
      </w:tr>
      <w:tr w:rsidR="00324301" w14:paraId="74101012" w14:textId="77777777" w:rsidTr="00324301">
        <w:tc>
          <w:tcPr>
            <w:tcW w:w="4734" w:type="dxa"/>
            <w:vAlign w:val="bottom"/>
          </w:tcPr>
          <w:p w14:paraId="18B3FA52" w14:textId="1AD438DE" w:rsidR="00324301" w:rsidRDefault="00324301" w:rsidP="00324301">
            <w:r>
              <w:t>Нарушено храносмилане</w:t>
            </w:r>
          </w:p>
        </w:tc>
        <w:tc>
          <w:tcPr>
            <w:tcW w:w="4734" w:type="dxa"/>
            <w:vAlign w:val="bottom"/>
          </w:tcPr>
          <w:p w14:paraId="4B96D256" w14:textId="5A9663AE" w:rsidR="00324301" w:rsidRDefault="00324301" w:rsidP="00324301">
            <w:r>
              <w:t>Нечести</w:t>
            </w:r>
          </w:p>
        </w:tc>
      </w:tr>
      <w:tr w:rsidR="00324301" w14:paraId="7E201F15" w14:textId="77777777" w:rsidTr="00324301">
        <w:tc>
          <w:tcPr>
            <w:tcW w:w="4734" w:type="dxa"/>
            <w:vAlign w:val="bottom"/>
          </w:tcPr>
          <w:p w14:paraId="274572C9" w14:textId="567AEB8B" w:rsidR="00324301" w:rsidRDefault="00324301" w:rsidP="00324301">
            <w:r>
              <w:t>Антибиотично-свързан колит</w:t>
            </w:r>
            <w:r>
              <w:rPr>
                <w:vertAlign w:val="superscript"/>
              </w:rPr>
              <w:t>4</w:t>
            </w:r>
          </w:p>
        </w:tc>
        <w:tc>
          <w:tcPr>
            <w:tcW w:w="4734" w:type="dxa"/>
            <w:vAlign w:val="bottom"/>
          </w:tcPr>
          <w:p w14:paraId="2E514065" w14:textId="44AB0B76" w:rsidR="00324301" w:rsidRDefault="00324301" w:rsidP="00324301">
            <w:r>
              <w:t>С неизвестна честота</w:t>
            </w:r>
          </w:p>
        </w:tc>
      </w:tr>
      <w:tr w:rsidR="00324301" w14:paraId="300C6A71" w14:textId="77777777" w:rsidTr="00324301">
        <w:tc>
          <w:tcPr>
            <w:tcW w:w="4734" w:type="dxa"/>
            <w:vAlign w:val="bottom"/>
          </w:tcPr>
          <w:p w14:paraId="315551E8" w14:textId="70E39125" w:rsidR="00324301" w:rsidRDefault="00324301" w:rsidP="00324301">
            <w:r>
              <w:t>Черен „космат” език</w:t>
            </w:r>
          </w:p>
        </w:tc>
        <w:tc>
          <w:tcPr>
            <w:tcW w:w="4734" w:type="dxa"/>
            <w:vAlign w:val="bottom"/>
          </w:tcPr>
          <w:p w14:paraId="3133ECB3" w14:textId="65442C21" w:rsidR="00324301" w:rsidRDefault="00324301" w:rsidP="00324301">
            <w:r>
              <w:t>С неизвестна честота</w:t>
            </w:r>
          </w:p>
        </w:tc>
      </w:tr>
      <w:tr w:rsidR="00324301" w14:paraId="14954C32" w14:textId="77777777" w:rsidTr="00324301">
        <w:tc>
          <w:tcPr>
            <w:tcW w:w="9468" w:type="dxa"/>
            <w:gridSpan w:val="2"/>
          </w:tcPr>
          <w:p w14:paraId="586778E2" w14:textId="10127B47" w:rsidR="00324301" w:rsidRPr="00324301" w:rsidRDefault="00324301" w:rsidP="00324301">
            <w:pPr>
              <w:rPr>
                <w:sz w:val="24"/>
                <w:szCs w:val="24"/>
                <w:u w:val="single"/>
              </w:rPr>
            </w:pPr>
            <w:r w:rsidRPr="00324301">
              <w:rPr>
                <w:u w:val="single"/>
                <w:lang w:eastAsia="bg-BG"/>
              </w:rPr>
              <w:t>Хепато-билиарни нарушения</w:t>
            </w:r>
          </w:p>
        </w:tc>
      </w:tr>
      <w:tr w:rsidR="00324301" w14:paraId="6E47692B" w14:textId="77777777" w:rsidTr="00324301">
        <w:tc>
          <w:tcPr>
            <w:tcW w:w="4734" w:type="dxa"/>
          </w:tcPr>
          <w:p w14:paraId="3E98E8B0" w14:textId="28279D73" w:rsidR="00324301" w:rsidRDefault="00324301" w:rsidP="00324301">
            <w:r>
              <w:t xml:space="preserve">Повишение на </w:t>
            </w:r>
            <w:r>
              <w:rPr>
                <w:lang w:val="en-US"/>
              </w:rPr>
              <w:t>AST</w:t>
            </w:r>
            <w:r w:rsidRPr="00324301">
              <w:rPr>
                <w:lang w:val="ru-RU"/>
              </w:rPr>
              <w:t xml:space="preserve"> </w:t>
            </w:r>
            <w:r>
              <w:t xml:space="preserve">и/или </w:t>
            </w:r>
            <w:r>
              <w:rPr>
                <w:lang w:val="en-US"/>
              </w:rPr>
              <w:t>ALT</w:t>
            </w:r>
            <w:r w:rsidRPr="00324301">
              <w:rPr>
                <w:vertAlign w:val="superscript"/>
                <w:lang w:val="ru-RU"/>
              </w:rPr>
              <w:t>5</w:t>
            </w:r>
          </w:p>
        </w:tc>
        <w:tc>
          <w:tcPr>
            <w:tcW w:w="4734" w:type="dxa"/>
          </w:tcPr>
          <w:p w14:paraId="0B238F91" w14:textId="12D002BF" w:rsidR="00324301" w:rsidRDefault="00324301" w:rsidP="00324301">
            <w:r>
              <w:t>Нечести</w:t>
            </w:r>
          </w:p>
        </w:tc>
      </w:tr>
      <w:tr w:rsidR="00324301" w14:paraId="0985FEEF" w14:textId="77777777" w:rsidTr="00324301">
        <w:tc>
          <w:tcPr>
            <w:tcW w:w="4734" w:type="dxa"/>
          </w:tcPr>
          <w:p w14:paraId="449A7901" w14:textId="5106152E" w:rsidR="00324301" w:rsidRDefault="00324301" w:rsidP="00324301">
            <w:r>
              <w:t>Хепатит</w:t>
            </w:r>
            <w:r>
              <w:rPr>
                <w:vertAlign w:val="superscript"/>
              </w:rPr>
              <w:t>6</w:t>
            </w:r>
          </w:p>
        </w:tc>
        <w:tc>
          <w:tcPr>
            <w:tcW w:w="4734" w:type="dxa"/>
          </w:tcPr>
          <w:p w14:paraId="7520E1DE" w14:textId="71675D99" w:rsidR="00324301" w:rsidRDefault="00324301" w:rsidP="00324301">
            <w:r>
              <w:t>С неизвестна честота</w:t>
            </w:r>
          </w:p>
        </w:tc>
      </w:tr>
      <w:tr w:rsidR="00324301" w14:paraId="754B5D19" w14:textId="77777777" w:rsidTr="00324301">
        <w:tc>
          <w:tcPr>
            <w:tcW w:w="4734" w:type="dxa"/>
          </w:tcPr>
          <w:p w14:paraId="7491BEE8" w14:textId="257EB942" w:rsidR="00324301" w:rsidRDefault="00324301" w:rsidP="00324301">
            <w:r>
              <w:t>Холестатична жълтеница</w:t>
            </w:r>
            <w:r>
              <w:rPr>
                <w:vertAlign w:val="superscript"/>
              </w:rPr>
              <w:t>6</w:t>
            </w:r>
          </w:p>
        </w:tc>
        <w:tc>
          <w:tcPr>
            <w:tcW w:w="4734" w:type="dxa"/>
          </w:tcPr>
          <w:p w14:paraId="1655D14E" w14:textId="0995EA6D" w:rsidR="00324301" w:rsidRDefault="00324301" w:rsidP="00324301">
            <w:r>
              <w:t>С неизвестна честота</w:t>
            </w:r>
          </w:p>
        </w:tc>
      </w:tr>
      <w:tr w:rsidR="00324301" w14:paraId="702170A8" w14:textId="77777777" w:rsidTr="00324301">
        <w:tc>
          <w:tcPr>
            <w:tcW w:w="9468" w:type="dxa"/>
            <w:gridSpan w:val="2"/>
          </w:tcPr>
          <w:p w14:paraId="08EC6669" w14:textId="68B6F7AE" w:rsidR="00324301" w:rsidRDefault="00324301" w:rsidP="00324301">
            <w:r>
              <w:t>Нарушения на кожата и подкожната тъкан</w:t>
            </w:r>
            <w:r>
              <w:rPr>
                <w:vertAlign w:val="superscript"/>
              </w:rPr>
              <w:t>7</w:t>
            </w:r>
          </w:p>
        </w:tc>
      </w:tr>
      <w:tr w:rsidR="00324301" w14:paraId="7476947F" w14:textId="77777777" w:rsidTr="00324301">
        <w:tc>
          <w:tcPr>
            <w:tcW w:w="4734" w:type="dxa"/>
            <w:vAlign w:val="bottom"/>
          </w:tcPr>
          <w:p w14:paraId="4DEBC4CE" w14:textId="60C3BC16" w:rsidR="00324301" w:rsidRDefault="00324301" w:rsidP="00324301">
            <w:r>
              <w:t>Кожен обрив</w:t>
            </w:r>
          </w:p>
        </w:tc>
        <w:tc>
          <w:tcPr>
            <w:tcW w:w="4734" w:type="dxa"/>
            <w:vAlign w:val="bottom"/>
          </w:tcPr>
          <w:p w14:paraId="68EA02B4" w14:textId="501377AD" w:rsidR="00324301" w:rsidRDefault="00324301" w:rsidP="00324301">
            <w:r>
              <w:t>Нечести</w:t>
            </w:r>
          </w:p>
        </w:tc>
      </w:tr>
      <w:tr w:rsidR="00324301" w14:paraId="2662594B" w14:textId="77777777" w:rsidTr="00324301">
        <w:tc>
          <w:tcPr>
            <w:tcW w:w="4734" w:type="dxa"/>
            <w:vAlign w:val="bottom"/>
          </w:tcPr>
          <w:p w14:paraId="042BB591" w14:textId="15E2FFF7" w:rsidR="00324301" w:rsidRDefault="00324301" w:rsidP="00324301">
            <w:r>
              <w:t>Сърбеж</w:t>
            </w:r>
          </w:p>
        </w:tc>
        <w:tc>
          <w:tcPr>
            <w:tcW w:w="4734" w:type="dxa"/>
            <w:vAlign w:val="bottom"/>
          </w:tcPr>
          <w:p w14:paraId="1BE11EAB" w14:textId="40827196" w:rsidR="00324301" w:rsidRDefault="00324301" w:rsidP="00324301">
            <w:r>
              <w:t>Нечести</w:t>
            </w:r>
          </w:p>
        </w:tc>
      </w:tr>
      <w:tr w:rsidR="00324301" w14:paraId="6B4B695B" w14:textId="77777777" w:rsidTr="00324301">
        <w:tc>
          <w:tcPr>
            <w:tcW w:w="4734" w:type="dxa"/>
            <w:vAlign w:val="bottom"/>
          </w:tcPr>
          <w:p w14:paraId="26085D8D" w14:textId="674C4C93" w:rsidR="00324301" w:rsidRDefault="00324301" w:rsidP="00324301">
            <w:r>
              <w:t>Уртикария</w:t>
            </w:r>
          </w:p>
        </w:tc>
        <w:tc>
          <w:tcPr>
            <w:tcW w:w="4734" w:type="dxa"/>
            <w:vAlign w:val="bottom"/>
          </w:tcPr>
          <w:p w14:paraId="29F9B2C1" w14:textId="75228F5F" w:rsidR="00324301" w:rsidRDefault="00324301" w:rsidP="00324301">
            <w:r>
              <w:t>Нечести</w:t>
            </w:r>
          </w:p>
        </w:tc>
      </w:tr>
      <w:tr w:rsidR="00324301" w14:paraId="72033943" w14:textId="77777777" w:rsidTr="00324301">
        <w:tc>
          <w:tcPr>
            <w:tcW w:w="4734" w:type="dxa"/>
            <w:vAlign w:val="bottom"/>
          </w:tcPr>
          <w:p w14:paraId="4715C0B1" w14:textId="49E325E6" w:rsidR="00324301" w:rsidRDefault="00324301" w:rsidP="00324301">
            <w:r>
              <w:t>Еритема мултиформе</w:t>
            </w:r>
          </w:p>
        </w:tc>
        <w:tc>
          <w:tcPr>
            <w:tcW w:w="4734" w:type="dxa"/>
            <w:vAlign w:val="bottom"/>
          </w:tcPr>
          <w:p w14:paraId="288E313A" w14:textId="2A31C218" w:rsidR="00324301" w:rsidRDefault="00324301" w:rsidP="00324301">
            <w:r>
              <w:t>Редки</w:t>
            </w:r>
          </w:p>
        </w:tc>
      </w:tr>
      <w:tr w:rsidR="00324301" w14:paraId="490DB817" w14:textId="77777777" w:rsidTr="00324301">
        <w:tc>
          <w:tcPr>
            <w:tcW w:w="4734" w:type="dxa"/>
            <w:vAlign w:val="bottom"/>
          </w:tcPr>
          <w:p w14:paraId="00B8AC37" w14:textId="51EFEEE1" w:rsidR="00324301" w:rsidRDefault="00324301" w:rsidP="00324301">
            <w:r>
              <w:t>Синдром на Стивънс-Джонсън</w:t>
            </w:r>
          </w:p>
        </w:tc>
        <w:tc>
          <w:tcPr>
            <w:tcW w:w="4734" w:type="dxa"/>
            <w:vAlign w:val="bottom"/>
          </w:tcPr>
          <w:p w14:paraId="47B36A9C" w14:textId="7CAC179C" w:rsidR="00324301" w:rsidRDefault="00324301" w:rsidP="00324301">
            <w:r>
              <w:t>С неизвестна честота</w:t>
            </w:r>
          </w:p>
        </w:tc>
      </w:tr>
      <w:tr w:rsidR="00324301" w14:paraId="28300F78" w14:textId="77777777" w:rsidTr="00324301">
        <w:tc>
          <w:tcPr>
            <w:tcW w:w="4734" w:type="dxa"/>
            <w:vAlign w:val="bottom"/>
          </w:tcPr>
          <w:p w14:paraId="2E5C325B" w14:textId="7112AEC2" w:rsidR="00324301" w:rsidRDefault="00324301" w:rsidP="00324301">
            <w:r>
              <w:t>Токсична епидермална некролиза</w:t>
            </w:r>
          </w:p>
        </w:tc>
        <w:tc>
          <w:tcPr>
            <w:tcW w:w="4734" w:type="dxa"/>
            <w:vAlign w:val="bottom"/>
          </w:tcPr>
          <w:p w14:paraId="2204AB65" w14:textId="74C748AD" w:rsidR="00324301" w:rsidRDefault="00324301" w:rsidP="00324301">
            <w:r>
              <w:t>С неизвестна честота</w:t>
            </w:r>
          </w:p>
        </w:tc>
      </w:tr>
      <w:tr w:rsidR="00324301" w14:paraId="32B9949D" w14:textId="77777777" w:rsidTr="00324301">
        <w:tc>
          <w:tcPr>
            <w:tcW w:w="4734" w:type="dxa"/>
            <w:vAlign w:val="bottom"/>
          </w:tcPr>
          <w:p w14:paraId="56CE36E6" w14:textId="1C3C0CF6" w:rsidR="00324301" w:rsidRDefault="00324301" w:rsidP="00324301">
            <w:r>
              <w:t>Булозен ексфолиативен дерматит</w:t>
            </w:r>
          </w:p>
        </w:tc>
        <w:tc>
          <w:tcPr>
            <w:tcW w:w="4734" w:type="dxa"/>
            <w:vAlign w:val="bottom"/>
          </w:tcPr>
          <w:p w14:paraId="401CFA42" w14:textId="46C9F370" w:rsidR="00324301" w:rsidRDefault="00324301" w:rsidP="00324301">
            <w:r>
              <w:t>С неизвестна честота</w:t>
            </w:r>
          </w:p>
        </w:tc>
      </w:tr>
      <w:tr w:rsidR="00324301" w14:paraId="747F5FA8" w14:textId="77777777" w:rsidTr="00324301">
        <w:tc>
          <w:tcPr>
            <w:tcW w:w="4734" w:type="dxa"/>
            <w:vAlign w:val="bottom"/>
          </w:tcPr>
          <w:p w14:paraId="14870E53" w14:textId="4C8CE0C2" w:rsidR="00324301" w:rsidRDefault="00324301" w:rsidP="00324301">
            <w:r>
              <w:t xml:space="preserve">Остра генерализирана екзантематозна пустулоза </w:t>
            </w:r>
            <w:r w:rsidRPr="00324301">
              <w:rPr>
                <w:lang w:val="ru-RU"/>
              </w:rPr>
              <w:t>(</w:t>
            </w:r>
            <w:r>
              <w:rPr>
                <w:lang w:val="en-US"/>
              </w:rPr>
              <w:t>AGEP</w:t>
            </w:r>
            <w:r w:rsidRPr="00324301">
              <w:rPr>
                <w:lang w:val="ru-RU"/>
              </w:rPr>
              <w:t>)</w:t>
            </w:r>
            <w:r w:rsidRPr="00324301">
              <w:rPr>
                <w:vertAlign w:val="superscript"/>
                <w:lang w:val="ru-RU"/>
              </w:rPr>
              <w:t>9</w:t>
            </w:r>
          </w:p>
        </w:tc>
        <w:tc>
          <w:tcPr>
            <w:tcW w:w="4734" w:type="dxa"/>
          </w:tcPr>
          <w:p w14:paraId="1C3D3DFA" w14:textId="539760D8" w:rsidR="00324301" w:rsidRDefault="00324301" w:rsidP="00324301">
            <w:r>
              <w:t>С неизвестна честота</w:t>
            </w:r>
          </w:p>
        </w:tc>
      </w:tr>
      <w:tr w:rsidR="00324301" w14:paraId="6D93CD69" w14:textId="77777777" w:rsidTr="00324301">
        <w:tc>
          <w:tcPr>
            <w:tcW w:w="4734" w:type="dxa"/>
            <w:vAlign w:val="bottom"/>
          </w:tcPr>
          <w:p w14:paraId="5585A6F1" w14:textId="716B2DA9" w:rsidR="00324301" w:rsidRDefault="00324301" w:rsidP="00324301">
            <w:r>
              <w:t xml:space="preserve">Лекарствена реакция с еозинофилия и ситемни симптоми </w:t>
            </w:r>
            <w:r w:rsidRPr="00324301">
              <w:rPr>
                <w:lang w:val="ru-RU"/>
              </w:rPr>
              <w:t>(</w:t>
            </w:r>
            <w:r>
              <w:rPr>
                <w:lang w:val="en-US"/>
              </w:rPr>
              <w:t>DRESS</w:t>
            </w:r>
            <w:r w:rsidRPr="00324301">
              <w:rPr>
                <w:lang w:val="ru-RU"/>
              </w:rPr>
              <w:t>)</w:t>
            </w:r>
          </w:p>
        </w:tc>
        <w:tc>
          <w:tcPr>
            <w:tcW w:w="4734" w:type="dxa"/>
          </w:tcPr>
          <w:p w14:paraId="03624F96" w14:textId="37C39B84" w:rsidR="00324301" w:rsidRDefault="00324301" w:rsidP="00324301">
            <w:r>
              <w:t>С неизвестна честота</w:t>
            </w:r>
          </w:p>
        </w:tc>
      </w:tr>
      <w:tr w:rsidR="00324301" w14:paraId="316F7B65" w14:textId="77777777" w:rsidTr="00324301">
        <w:tc>
          <w:tcPr>
            <w:tcW w:w="9468" w:type="dxa"/>
            <w:gridSpan w:val="2"/>
          </w:tcPr>
          <w:p w14:paraId="4F455234" w14:textId="36FC6D74" w:rsidR="00324301" w:rsidRPr="00324301" w:rsidRDefault="00324301" w:rsidP="00324301">
            <w:pPr>
              <w:rPr>
                <w:sz w:val="24"/>
                <w:szCs w:val="24"/>
                <w:u w:val="single"/>
              </w:rPr>
            </w:pPr>
            <w:r w:rsidRPr="00324301">
              <w:rPr>
                <w:u w:val="single"/>
                <w:lang w:eastAsia="bg-BG"/>
              </w:rPr>
              <w:t>Нарушения на бъбреците и пикочните пътища</w:t>
            </w:r>
          </w:p>
        </w:tc>
      </w:tr>
      <w:tr w:rsidR="00324301" w14:paraId="115E6F86" w14:textId="77777777" w:rsidTr="00324301">
        <w:tc>
          <w:tcPr>
            <w:tcW w:w="4734" w:type="dxa"/>
            <w:vAlign w:val="bottom"/>
          </w:tcPr>
          <w:p w14:paraId="1CDD97C0" w14:textId="6E4232D5" w:rsidR="00324301" w:rsidRDefault="00324301" w:rsidP="00324301">
            <w:r>
              <w:t>Интерстициален нефрит</w:t>
            </w:r>
          </w:p>
        </w:tc>
        <w:tc>
          <w:tcPr>
            <w:tcW w:w="4734" w:type="dxa"/>
            <w:vAlign w:val="bottom"/>
          </w:tcPr>
          <w:p w14:paraId="7C137437" w14:textId="7CA50026" w:rsidR="00324301" w:rsidRDefault="00324301" w:rsidP="00324301">
            <w:r>
              <w:t>С неизвестна честота</w:t>
            </w:r>
          </w:p>
        </w:tc>
      </w:tr>
      <w:tr w:rsidR="00324301" w14:paraId="43CD0C80" w14:textId="77777777" w:rsidTr="00324301">
        <w:tc>
          <w:tcPr>
            <w:tcW w:w="4734" w:type="dxa"/>
            <w:vAlign w:val="bottom"/>
          </w:tcPr>
          <w:p w14:paraId="6EE91FCC" w14:textId="6103ABDC" w:rsidR="00324301" w:rsidRDefault="00324301" w:rsidP="00324301">
            <w:r>
              <w:t>Кристалурия</w:t>
            </w:r>
            <w:r>
              <w:rPr>
                <w:vertAlign w:val="superscript"/>
              </w:rPr>
              <w:t>8</w:t>
            </w:r>
          </w:p>
        </w:tc>
        <w:tc>
          <w:tcPr>
            <w:tcW w:w="4734" w:type="dxa"/>
            <w:vAlign w:val="bottom"/>
          </w:tcPr>
          <w:p w14:paraId="0075D730" w14:textId="64E51313" w:rsidR="00324301" w:rsidRDefault="00324301" w:rsidP="00324301">
            <w:r>
              <w:t>С неизвестна честота</w:t>
            </w:r>
          </w:p>
        </w:tc>
      </w:tr>
      <w:tr w:rsidR="00324301" w14:paraId="62C77972" w14:textId="77777777" w:rsidTr="00324301">
        <w:trPr>
          <w:trHeight w:val="550"/>
        </w:trPr>
        <w:tc>
          <w:tcPr>
            <w:tcW w:w="9468" w:type="dxa"/>
            <w:gridSpan w:val="2"/>
          </w:tcPr>
          <w:p w14:paraId="54F2B4AB" w14:textId="333B2BB8" w:rsidR="00324301" w:rsidRPr="00324301" w:rsidRDefault="00324301" w:rsidP="00324301">
            <w:pPr>
              <w:rPr>
                <w:lang w:eastAsia="bg-BG"/>
              </w:rPr>
            </w:pPr>
            <w:r w:rsidRPr="00324301">
              <w:rPr>
                <w:vertAlign w:val="superscript"/>
                <w:lang w:eastAsia="bg-BG"/>
              </w:rPr>
              <w:t>1</w:t>
            </w:r>
            <w:r w:rsidRPr="00324301">
              <w:rPr>
                <w:lang w:eastAsia="bg-BG"/>
              </w:rPr>
              <w:t>Вижте точка 4.4</w:t>
            </w:r>
          </w:p>
          <w:p w14:paraId="7E09E287" w14:textId="0008F1E9" w:rsidR="00324301" w:rsidRPr="00324301" w:rsidRDefault="00324301" w:rsidP="00324301">
            <w:pPr>
              <w:rPr>
                <w:lang w:eastAsia="bg-BG"/>
              </w:rPr>
            </w:pPr>
            <w:r w:rsidRPr="00324301">
              <w:rPr>
                <w:vertAlign w:val="superscript"/>
                <w:lang w:eastAsia="bg-BG"/>
              </w:rPr>
              <w:t>2</w:t>
            </w:r>
            <w:r w:rsidRPr="00324301">
              <w:rPr>
                <w:lang w:eastAsia="bg-BG"/>
              </w:rPr>
              <w:t>Вижте точка 4.4</w:t>
            </w:r>
          </w:p>
          <w:p w14:paraId="5C445026" w14:textId="723536BB" w:rsidR="00324301" w:rsidRPr="00324301" w:rsidRDefault="00324301" w:rsidP="00324301">
            <w:pPr>
              <w:rPr>
                <w:lang w:eastAsia="bg-BG"/>
              </w:rPr>
            </w:pPr>
            <w:r w:rsidRPr="00324301">
              <w:rPr>
                <w:vertAlign w:val="superscript"/>
                <w:lang w:eastAsia="bg-BG"/>
              </w:rPr>
              <w:t>3</w:t>
            </w:r>
            <w:r w:rsidRPr="00324301">
              <w:rPr>
                <w:lang w:eastAsia="bg-BG"/>
              </w:rPr>
              <w:t xml:space="preserve">Гаденето е по-често свързано с перорален прием на високи дози. Ако се появят стомашно- чревни реакции, те могат да се намалят чрез прием на </w:t>
            </w:r>
            <w:r w:rsidRPr="00324301">
              <w:rPr>
                <w:lang w:eastAsia="bg-BG"/>
              </w:rPr>
              <w:lastRenderedPageBreak/>
              <w:t>амоксицилин/клавуланова киселина в началото на храненето.</w:t>
            </w:r>
          </w:p>
          <w:p w14:paraId="43C3AC6E" w14:textId="7E81A1E3" w:rsidR="00324301" w:rsidRPr="00324301" w:rsidRDefault="00324301" w:rsidP="00324301">
            <w:pPr>
              <w:rPr>
                <w:lang w:eastAsia="bg-BG"/>
              </w:rPr>
            </w:pPr>
            <w:r w:rsidRPr="00324301">
              <w:rPr>
                <w:vertAlign w:val="superscript"/>
                <w:lang w:eastAsia="bg-BG"/>
              </w:rPr>
              <w:t>4</w:t>
            </w:r>
            <w:r w:rsidRPr="00324301">
              <w:rPr>
                <w:lang w:eastAsia="bg-BG"/>
              </w:rPr>
              <w:t>Включително псевдомембранозен колит и хеморагичен колит (вижте точка 4.4).</w:t>
            </w:r>
          </w:p>
          <w:p w14:paraId="44BABDA5" w14:textId="4E2C75FA" w:rsidR="00324301" w:rsidRPr="00324301" w:rsidRDefault="00324301" w:rsidP="00324301">
            <w:pPr>
              <w:rPr>
                <w:lang w:eastAsia="bg-BG"/>
              </w:rPr>
            </w:pPr>
            <w:r w:rsidRPr="00324301">
              <w:rPr>
                <w:vertAlign w:val="superscript"/>
                <w:lang w:eastAsia="bg-BG"/>
              </w:rPr>
              <w:t>5</w:t>
            </w:r>
            <w:r w:rsidRPr="00324301">
              <w:rPr>
                <w:lang w:eastAsia="bg-BG"/>
              </w:rPr>
              <w:t xml:space="preserve">Отбелязано е умерено повишение на </w:t>
            </w:r>
            <w:r w:rsidRPr="00324301">
              <w:rPr>
                <w:lang w:val="en-US"/>
              </w:rPr>
              <w:t>AST</w:t>
            </w:r>
            <w:r w:rsidRPr="00324301">
              <w:rPr>
                <w:lang w:val="ru-RU"/>
              </w:rPr>
              <w:t xml:space="preserve"> </w:t>
            </w:r>
            <w:r w:rsidRPr="00324301">
              <w:rPr>
                <w:lang w:eastAsia="bg-BG"/>
              </w:rPr>
              <w:t xml:space="preserve">и/или </w:t>
            </w:r>
            <w:r w:rsidRPr="00324301">
              <w:rPr>
                <w:lang w:val="en-US"/>
              </w:rPr>
              <w:t>ALT</w:t>
            </w:r>
            <w:r w:rsidRPr="00324301">
              <w:rPr>
                <w:lang w:val="ru-RU"/>
              </w:rPr>
              <w:t xml:space="preserve"> </w:t>
            </w:r>
            <w:r w:rsidRPr="00324301">
              <w:rPr>
                <w:lang w:eastAsia="bg-BG"/>
              </w:rPr>
              <w:t>при пациенти, лекувани с антибиотици от бета-лактамния клас, но значимостта на тези промени не е известна.</w:t>
            </w:r>
          </w:p>
          <w:p w14:paraId="4B0A39EF" w14:textId="1AB6E30C" w:rsidR="00324301" w:rsidRPr="00324301" w:rsidRDefault="00324301" w:rsidP="00324301">
            <w:pPr>
              <w:rPr>
                <w:lang w:eastAsia="bg-BG"/>
              </w:rPr>
            </w:pPr>
            <w:r w:rsidRPr="00324301">
              <w:rPr>
                <w:vertAlign w:val="superscript"/>
                <w:lang w:eastAsia="bg-BG"/>
              </w:rPr>
              <w:t>6</w:t>
            </w:r>
            <w:r w:rsidRPr="00324301">
              <w:rPr>
                <w:lang w:eastAsia="bg-BG"/>
              </w:rPr>
              <w:t>Тези събития са отбелязани и с други пеницилини и цефалоспорини (вижте точка 4.4)</w:t>
            </w:r>
          </w:p>
          <w:p w14:paraId="625D5B3E" w14:textId="7530F40F" w:rsidR="00324301" w:rsidRPr="00324301" w:rsidRDefault="00324301" w:rsidP="00324301">
            <w:pPr>
              <w:rPr>
                <w:lang w:eastAsia="bg-BG"/>
              </w:rPr>
            </w:pPr>
            <w:r w:rsidRPr="00324301">
              <w:rPr>
                <w:vertAlign w:val="superscript"/>
                <w:lang w:eastAsia="bg-BG"/>
              </w:rPr>
              <w:t>7</w:t>
            </w:r>
            <w:r w:rsidRPr="00324301">
              <w:rPr>
                <w:lang w:eastAsia="bg-BG"/>
              </w:rPr>
              <w:t>Ако настъпи алергичен дерматит, лечението трябва да се спре (вижте точка 4.4)</w:t>
            </w:r>
          </w:p>
          <w:p w14:paraId="32823610" w14:textId="720FE632" w:rsidR="00324301" w:rsidRPr="00324301" w:rsidRDefault="00324301" w:rsidP="00324301">
            <w:pPr>
              <w:rPr>
                <w:lang w:eastAsia="bg-BG"/>
              </w:rPr>
            </w:pPr>
            <w:r w:rsidRPr="00324301">
              <w:rPr>
                <w:vertAlign w:val="superscript"/>
                <w:lang w:eastAsia="bg-BG"/>
              </w:rPr>
              <w:t>8</w:t>
            </w:r>
            <w:r w:rsidRPr="00324301">
              <w:rPr>
                <w:lang w:eastAsia="bg-BG"/>
              </w:rPr>
              <w:t>Вижте точка 4.9</w:t>
            </w:r>
          </w:p>
          <w:p w14:paraId="4860C3CD" w14:textId="66FF0B04" w:rsidR="00324301" w:rsidRPr="00324301" w:rsidRDefault="00324301" w:rsidP="00324301">
            <w:pPr>
              <w:rPr>
                <w:lang w:eastAsia="bg-BG"/>
              </w:rPr>
            </w:pPr>
            <w:r w:rsidRPr="00324301">
              <w:rPr>
                <w:vertAlign w:val="superscript"/>
                <w:lang w:eastAsia="bg-BG"/>
              </w:rPr>
              <w:t>9</w:t>
            </w:r>
            <w:r w:rsidRPr="00324301">
              <w:rPr>
                <w:lang w:eastAsia="bg-BG"/>
              </w:rPr>
              <w:t>Вижте точка 4.4</w:t>
            </w:r>
          </w:p>
          <w:p w14:paraId="4A84C6B2" w14:textId="4F681684" w:rsidR="00324301" w:rsidRDefault="00324301" w:rsidP="00324301">
            <w:r w:rsidRPr="00324301">
              <w:rPr>
                <w:u w:val="single"/>
                <w:vertAlign w:val="superscript"/>
                <w:lang w:eastAsia="bg-BG"/>
              </w:rPr>
              <w:t>10</w:t>
            </w:r>
            <w:r w:rsidRPr="00324301">
              <w:rPr>
                <w:u w:val="single"/>
                <w:lang w:eastAsia="bg-BG"/>
              </w:rPr>
              <w:t>Вижте точка 4.3 и 4.4</w:t>
            </w:r>
          </w:p>
        </w:tc>
      </w:tr>
    </w:tbl>
    <w:p w14:paraId="08DAE847" w14:textId="6734AFAD" w:rsidR="00597595" w:rsidRDefault="00597595" w:rsidP="00597595"/>
    <w:p w14:paraId="3E14BFE1" w14:textId="77777777" w:rsidR="00324301" w:rsidRPr="00324301" w:rsidRDefault="00324301" w:rsidP="00324301">
      <w:pPr>
        <w:spacing w:line="240" w:lineRule="auto"/>
        <w:rPr>
          <w:rFonts w:eastAsia="Times New Roman" w:cs="Arial"/>
        </w:rPr>
      </w:pPr>
      <w:r w:rsidRPr="00324301">
        <w:rPr>
          <w:rFonts w:eastAsia="Times New Roman" w:cs="Arial"/>
          <w:bCs/>
          <w:color w:val="000000"/>
          <w:u w:val="single"/>
          <w:lang w:eastAsia="bg-BG"/>
        </w:rPr>
        <w:t>Съобщаване на подозирани нежелани реакции</w:t>
      </w:r>
    </w:p>
    <w:p w14:paraId="75DA4625" w14:textId="77777777" w:rsidR="00324301" w:rsidRPr="00324301" w:rsidRDefault="00324301" w:rsidP="00324301">
      <w:pPr>
        <w:rPr>
          <w:sz w:val="24"/>
          <w:szCs w:val="24"/>
        </w:rPr>
      </w:pPr>
      <w:r w:rsidRPr="00324301">
        <w:rPr>
          <w:rFonts w:cs="Arial"/>
          <w:lang w:eastAsia="bg-BG"/>
        </w:rPr>
        <w:t>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 риск за лекарствения продукт. От медицинските специалисти се</w:t>
      </w:r>
      <w:r>
        <w:rPr>
          <w:rFonts w:cs="Arial"/>
          <w:lang w:eastAsia="bg-BG"/>
        </w:rPr>
        <w:t xml:space="preserve"> </w:t>
      </w:r>
      <w:r w:rsidRPr="00324301">
        <w:rPr>
          <w:lang w:eastAsia="bg-BG"/>
        </w:rPr>
        <w:t>изисква за съобщават всяка подозирана нежелана реакция чрез националната система за съобщаване:</w:t>
      </w:r>
    </w:p>
    <w:p w14:paraId="51C1DE5E" w14:textId="77777777" w:rsidR="00324301" w:rsidRPr="00324301" w:rsidRDefault="00324301" w:rsidP="00324301">
      <w:pPr>
        <w:rPr>
          <w:sz w:val="24"/>
          <w:szCs w:val="24"/>
        </w:rPr>
      </w:pPr>
      <w:r w:rsidRPr="00324301">
        <w:rPr>
          <w:lang w:eastAsia="bg-BG"/>
        </w:rPr>
        <w:t>Изпълнителна агенция по лекарствата</w:t>
      </w:r>
    </w:p>
    <w:p w14:paraId="157CAFC4" w14:textId="77777777" w:rsidR="00324301" w:rsidRPr="00324301" w:rsidRDefault="00324301" w:rsidP="00324301">
      <w:pPr>
        <w:rPr>
          <w:sz w:val="24"/>
          <w:szCs w:val="24"/>
        </w:rPr>
      </w:pPr>
      <w:r w:rsidRPr="00324301">
        <w:rPr>
          <w:lang w:eastAsia="bg-BG"/>
        </w:rPr>
        <w:t>ул. „Дамян Груев” № 8</w:t>
      </w:r>
    </w:p>
    <w:p w14:paraId="6B6FB017" w14:textId="77777777" w:rsidR="00324301" w:rsidRPr="00324301" w:rsidRDefault="00324301" w:rsidP="00324301">
      <w:pPr>
        <w:rPr>
          <w:sz w:val="24"/>
          <w:szCs w:val="24"/>
        </w:rPr>
      </w:pPr>
      <w:r w:rsidRPr="00324301">
        <w:rPr>
          <w:lang w:eastAsia="bg-BG"/>
        </w:rPr>
        <w:t>1303 София</w:t>
      </w:r>
    </w:p>
    <w:p w14:paraId="36C363E8" w14:textId="77777777" w:rsidR="00324301" w:rsidRPr="00324301" w:rsidRDefault="00324301" w:rsidP="00324301">
      <w:pPr>
        <w:rPr>
          <w:sz w:val="24"/>
          <w:szCs w:val="24"/>
        </w:rPr>
      </w:pPr>
      <w:r w:rsidRPr="00324301">
        <w:rPr>
          <w:lang w:eastAsia="bg-BG"/>
        </w:rPr>
        <w:t>Тел.:+359 2 8903417</w:t>
      </w:r>
    </w:p>
    <w:p w14:paraId="00DC975F" w14:textId="77777777" w:rsidR="00324301" w:rsidRPr="00324301" w:rsidRDefault="00324301" w:rsidP="00324301">
      <w:pPr>
        <w:rPr>
          <w:sz w:val="24"/>
          <w:szCs w:val="24"/>
        </w:rPr>
      </w:pPr>
      <w:r w:rsidRPr="00324301">
        <w:rPr>
          <w:lang w:eastAsia="bg-BG"/>
        </w:rPr>
        <w:t xml:space="preserve">уебсайт: </w:t>
      </w:r>
      <w:r w:rsidRPr="00324301">
        <w:rPr>
          <w:sz w:val="24"/>
          <w:szCs w:val="24"/>
        </w:rPr>
        <w:fldChar w:fldCharType="begin"/>
      </w:r>
      <w:r w:rsidRPr="00324301">
        <w:rPr>
          <w:sz w:val="24"/>
          <w:szCs w:val="24"/>
        </w:rPr>
        <w:instrText xml:space="preserve"> HYPERLINK "http://www.bda.bg" </w:instrText>
      </w:r>
      <w:r w:rsidRPr="00324301">
        <w:rPr>
          <w:sz w:val="24"/>
          <w:szCs w:val="24"/>
        </w:rPr>
      </w:r>
      <w:r w:rsidRPr="00324301">
        <w:rPr>
          <w:sz w:val="24"/>
          <w:szCs w:val="24"/>
        </w:rPr>
        <w:fldChar w:fldCharType="separate"/>
      </w:r>
      <w:r w:rsidRPr="00324301">
        <w:rPr>
          <w:u w:val="single"/>
          <w:lang w:val="en-US"/>
        </w:rPr>
        <w:t>www</w:t>
      </w:r>
      <w:r w:rsidRPr="00324301">
        <w:rPr>
          <w:u w:val="single"/>
          <w:lang w:val="ru-RU"/>
        </w:rPr>
        <w:t>.</w:t>
      </w:r>
      <w:proofErr w:type="spellStart"/>
      <w:r w:rsidRPr="00324301">
        <w:rPr>
          <w:u w:val="single"/>
          <w:lang w:val="en-US"/>
        </w:rPr>
        <w:t>bda</w:t>
      </w:r>
      <w:proofErr w:type="spellEnd"/>
      <w:r w:rsidRPr="00324301">
        <w:rPr>
          <w:u w:val="single"/>
          <w:lang w:val="ru-RU"/>
        </w:rPr>
        <w:t>.</w:t>
      </w:r>
      <w:proofErr w:type="spellStart"/>
      <w:r w:rsidRPr="00324301">
        <w:rPr>
          <w:u w:val="single"/>
          <w:lang w:val="en-US"/>
        </w:rPr>
        <w:t>bg</w:t>
      </w:r>
      <w:proofErr w:type="spellEnd"/>
      <w:r w:rsidRPr="00324301">
        <w:rPr>
          <w:sz w:val="24"/>
          <w:szCs w:val="24"/>
        </w:rPr>
        <w:fldChar w:fldCharType="end"/>
      </w:r>
    </w:p>
    <w:p w14:paraId="6B446500" w14:textId="663F0710" w:rsidR="00324301" w:rsidRPr="00324301" w:rsidRDefault="00324301" w:rsidP="00324301">
      <w:pPr>
        <w:rPr>
          <w:rFonts w:cs="Arial"/>
        </w:rPr>
      </w:pPr>
    </w:p>
    <w:p w14:paraId="4ED30546" w14:textId="29A7D40E" w:rsidR="007C605B" w:rsidRDefault="002C50EE" w:rsidP="009F1313">
      <w:pPr>
        <w:pStyle w:val="Heading2"/>
      </w:pPr>
      <w:r>
        <w:t>4.9. Предозиране</w:t>
      </w:r>
    </w:p>
    <w:p w14:paraId="267EEDF0" w14:textId="6E7ACECA" w:rsidR="00324301" w:rsidRDefault="00324301" w:rsidP="00324301"/>
    <w:p w14:paraId="6A7F9264" w14:textId="77777777" w:rsidR="00324301" w:rsidRPr="00324301" w:rsidRDefault="00324301" w:rsidP="00324301">
      <w:pPr>
        <w:spacing w:line="240" w:lineRule="auto"/>
        <w:rPr>
          <w:rFonts w:eastAsia="Times New Roman" w:cs="Arial"/>
        </w:rPr>
      </w:pPr>
      <w:r w:rsidRPr="00324301">
        <w:rPr>
          <w:rFonts w:eastAsia="Times New Roman" w:cs="Arial"/>
          <w:bCs/>
          <w:color w:val="000000"/>
          <w:u w:val="single"/>
          <w:lang w:eastAsia="bg-BG"/>
        </w:rPr>
        <w:t>Симптоми и признаци на предозиране</w:t>
      </w:r>
    </w:p>
    <w:p w14:paraId="3B1FF8E5" w14:textId="77777777" w:rsidR="00324301" w:rsidRPr="00324301" w:rsidRDefault="00324301" w:rsidP="00324301">
      <w:pPr>
        <w:spacing w:line="240" w:lineRule="auto"/>
        <w:rPr>
          <w:rFonts w:eastAsia="Times New Roman" w:cs="Arial"/>
        </w:rPr>
      </w:pPr>
      <w:r w:rsidRPr="00324301">
        <w:rPr>
          <w:rFonts w:eastAsia="Times New Roman" w:cs="Arial"/>
          <w:bCs/>
          <w:color w:val="000000"/>
          <w:lang w:eastAsia="bg-BG"/>
        </w:rPr>
        <w:t>Може да се наблюдават гастроинтестинални симптоми и нарушения на водно- електролитния баланс. Наблюдавана е свързана с амоксицилин кристалурия, която в някои случаи води до бъбречна недостатъчност (вижте точка 4.4).</w:t>
      </w:r>
    </w:p>
    <w:p w14:paraId="5041BD17" w14:textId="77777777" w:rsidR="00324301" w:rsidRPr="00324301" w:rsidRDefault="00324301" w:rsidP="00324301">
      <w:pPr>
        <w:spacing w:line="240" w:lineRule="auto"/>
        <w:rPr>
          <w:rFonts w:eastAsia="Times New Roman" w:cs="Arial"/>
          <w:bCs/>
          <w:color w:val="000000"/>
          <w:lang w:eastAsia="bg-BG"/>
        </w:rPr>
      </w:pPr>
    </w:p>
    <w:p w14:paraId="549C389D" w14:textId="392B6155" w:rsidR="00324301" w:rsidRPr="00324301" w:rsidRDefault="00324301" w:rsidP="00324301">
      <w:pPr>
        <w:spacing w:line="240" w:lineRule="auto"/>
        <w:rPr>
          <w:rFonts w:eastAsia="Times New Roman" w:cs="Arial"/>
        </w:rPr>
      </w:pPr>
      <w:r w:rsidRPr="00324301">
        <w:rPr>
          <w:rFonts w:eastAsia="Times New Roman" w:cs="Arial"/>
          <w:bCs/>
          <w:color w:val="000000"/>
          <w:lang w:eastAsia="bg-BG"/>
        </w:rPr>
        <w:t>При пациенти с нарушена бъбречна функция или такива, получаващи високи дози, може да се проявят гърчове.</w:t>
      </w:r>
    </w:p>
    <w:p w14:paraId="1B4ECD6C" w14:textId="77777777" w:rsidR="00324301" w:rsidRPr="00324301" w:rsidRDefault="00324301" w:rsidP="00324301">
      <w:pPr>
        <w:spacing w:line="240" w:lineRule="auto"/>
        <w:rPr>
          <w:rFonts w:eastAsia="Times New Roman" w:cs="Arial"/>
          <w:bCs/>
          <w:color w:val="000000"/>
          <w:lang w:eastAsia="bg-BG"/>
        </w:rPr>
      </w:pPr>
    </w:p>
    <w:p w14:paraId="0834CD8F" w14:textId="059E0C69" w:rsidR="00324301" w:rsidRPr="00324301" w:rsidRDefault="00324301" w:rsidP="00324301">
      <w:pPr>
        <w:spacing w:line="240" w:lineRule="auto"/>
        <w:rPr>
          <w:rFonts w:eastAsia="Times New Roman" w:cs="Arial"/>
        </w:rPr>
      </w:pPr>
      <w:r w:rsidRPr="00324301">
        <w:rPr>
          <w:rFonts w:eastAsia="Times New Roman" w:cs="Arial"/>
          <w:bCs/>
          <w:color w:val="000000"/>
          <w:lang w:eastAsia="bg-BG"/>
        </w:rPr>
        <w:t>Съобщено е, че амоксицилин може да преципитира в уринарните катетри, основно след интравенозно приложение на високи дози. Трябва да се прави редовна проверка на проходимостта (вижте точка 4.4).</w:t>
      </w:r>
    </w:p>
    <w:p w14:paraId="32B62873" w14:textId="77777777" w:rsidR="00324301" w:rsidRPr="00324301" w:rsidRDefault="00324301" w:rsidP="00324301">
      <w:pPr>
        <w:spacing w:line="240" w:lineRule="auto"/>
        <w:rPr>
          <w:rFonts w:eastAsia="Times New Roman" w:cs="Arial"/>
          <w:bCs/>
          <w:color w:val="000000"/>
          <w:u w:val="single"/>
          <w:lang w:eastAsia="bg-BG"/>
        </w:rPr>
      </w:pPr>
    </w:p>
    <w:p w14:paraId="6CBE975A" w14:textId="3B2C6F49" w:rsidR="00324301" w:rsidRPr="00324301" w:rsidRDefault="00324301" w:rsidP="00324301">
      <w:pPr>
        <w:spacing w:line="240" w:lineRule="auto"/>
        <w:rPr>
          <w:rFonts w:eastAsia="Times New Roman" w:cs="Arial"/>
        </w:rPr>
      </w:pPr>
      <w:r w:rsidRPr="00324301">
        <w:rPr>
          <w:rFonts w:eastAsia="Times New Roman" w:cs="Arial"/>
          <w:bCs/>
          <w:color w:val="000000"/>
          <w:u w:val="single"/>
          <w:lang w:eastAsia="bg-BG"/>
        </w:rPr>
        <w:t>Лечение на интоксикация</w:t>
      </w:r>
    </w:p>
    <w:p w14:paraId="66C13E92" w14:textId="77777777" w:rsidR="00324301" w:rsidRPr="00324301" w:rsidRDefault="00324301" w:rsidP="00324301">
      <w:pPr>
        <w:spacing w:line="240" w:lineRule="auto"/>
        <w:rPr>
          <w:rFonts w:eastAsia="Times New Roman" w:cs="Arial"/>
        </w:rPr>
      </w:pPr>
      <w:r w:rsidRPr="00324301">
        <w:rPr>
          <w:rFonts w:eastAsia="Times New Roman" w:cs="Arial"/>
          <w:bCs/>
          <w:color w:val="000000"/>
          <w:lang w:eastAsia="bg-BG"/>
        </w:rPr>
        <w:t>Стомашно-чревните симптоми може да се лекуват симптоматично, като се обърне особено внимание на водно-електролитния баланс.</w:t>
      </w:r>
    </w:p>
    <w:p w14:paraId="0ED7BDEE" w14:textId="77777777" w:rsidR="00324301" w:rsidRPr="00324301" w:rsidRDefault="00324301" w:rsidP="00324301">
      <w:pPr>
        <w:spacing w:line="240" w:lineRule="auto"/>
        <w:rPr>
          <w:rFonts w:eastAsia="Times New Roman" w:cs="Arial"/>
          <w:bCs/>
          <w:color w:val="000000"/>
          <w:lang w:eastAsia="bg-BG"/>
        </w:rPr>
      </w:pPr>
    </w:p>
    <w:p w14:paraId="785BFF39" w14:textId="17751434" w:rsidR="00324301" w:rsidRPr="00324301" w:rsidRDefault="00324301" w:rsidP="00324301">
      <w:pPr>
        <w:spacing w:line="240" w:lineRule="auto"/>
        <w:rPr>
          <w:rFonts w:eastAsia="Times New Roman" w:cs="Arial"/>
        </w:rPr>
      </w:pPr>
      <w:r w:rsidRPr="00324301">
        <w:rPr>
          <w:rFonts w:eastAsia="Times New Roman" w:cs="Arial"/>
          <w:bCs/>
          <w:color w:val="000000"/>
          <w:lang w:eastAsia="bg-BG"/>
        </w:rPr>
        <w:t>Амоксицилин/клавуланова киселина може да се отстрани от кръвообращението чрез хемодиализа.</w:t>
      </w:r>
    </w:p>
    <w:p w14:paraId="02081B24" w14:textId="1F46E296" w:rsidR="00395555" w:rsidRPr="00395555" w:rsidRDefault="002C50EE" w:rsidP="008A6AF2">
      <w:pPr>
        <w:pStyle w:val="Heading1"/>
      </w:pPr>
      <w:r>
        <w:t>5. ФАРМАКОЛОГИЧНИ СВОЙСТВА</w:t>
      </w:r>
    </w:p>
    <w:p w14:paraId="5350637D" w14:textId="3835289B" w:rsidR="00395555" w:rsidRDefault="002C50EE" w:rsidP="008A6AF2">
      <w:pPr>
        <w:pStyle w:val="Heading2"/>
      </w:pPr>
      <w:r>
        <w:t>5.1. Фармакодинамични свойства</w:t>
      </w:r>
    </w:p>
    <w:p w14:paraId="6A638691" w14:textId="0194BDF3" w:rsidR="00324301" w:rsidRDefault="00324301" w:rsidP="00324301"/>
    <w:p w14:paraId="4032E0AF" w14:textId="77777777" w:rsidR="00324301" w:rsidRPr="00324301" w:rsidRDefault="00324301" w:rsidP="00324301">
      <w:pPr>
        <w:spacing w:line="240" w:lineRule="auto"/>
        <w:rPr>
          <w:rFonts w:eastAsia="Times New Roman" w:cs="Arial"/>
        </w:rPr>
      </w:pPr>
      <w:r w:rsidRPr="00324301">
        <w:rPr>
          <w:rFonts w:eastAsia="Times New Roman" w:cs="Arial"/>
          <w:bCs/>
          <w:color w:val="000000"/>
          <w:lang w:eastAsia="bg-BG"/>
        </w:rPr>
        <w:t xml:space="preserve">Фармакотерапевтична група: пеницилини в комбинация, включително с инхибитори на бета-лактамазата; АТС код: </w:t>
      </w:r>
      <w:r w:rsidRPr="00324301">
        <w:rPr>
          <w:rFonts w:eastAsia="Times New Roman" w:cs="Arial"/>
          <w:bCs/>
          <w:color w:val="000000"/>
          <w:lang w:val="en-US"/>
        </w:rPr>
        <w:t>J</w:t>
      </w:r>
      <w:r w:rsidRPr="00324301">
        <w:rPr>
          <w:rFonts w:eastAsia="Times New Roman" w:cs="Arial"/>
          <w:bCs/>
          <w:color w:val="000000"/>
          <w:lang w:val="ru-RU"/>
        </w:rPr>
        <w:t>01</w:t>
      </w:r>
      <w:r w:rsidRPr="00324301">
        <w:rPr>
          <w:rFonts w:eastAsia="Times New Roman" w:cs="Arial"/>
          <w:bCs/>
          <w:color w:val="000000"/>
          <w:lang w:val="en-US"/>
        </w:rPr>
        <w:t>CR</w:t>
      </w:r>
      <w:r w:rsidRPr="00324301">
        <w:rPr>
          <w:rFonts w:eastAsia="Times New Roman" w:cs="Arial"/>
          <w:bCs/>
          <w:color w:val="000000"/>
          <w:lang w:val="ru-RU"/>
        </w:rPr>
        <w:t>02</w:t>
      </w:r>
    </w:p>
    <w:p w14:paraId="5C464B1B" w14:textId="77777777" w:rsidR="00324301" w:rsidRPr="00324301" w:rsidRDefault="00324301" w:rsidP="00324301">
      <w:pPr>
        <w:spacing w:line="240" w:lineRule="auto"/>
        <w:rPr>
          <w:rFonts w:eastAsia="Times New Roman" w:cs="Arial"/>
          <w:bCs/>
          <w:color w:val="000000"/>
          <w:u w:val="single"/>
          <w:lang w:eastAsia="bg-BG"/>
        </w:rPr>
      </w:pPr>
    </w:p>
    <w:p w14:paraId="7AE2810C" w14:textId="188909B6" w:rsidR="00324301" w:rsidRPr="00324301" w:rsidRDefault="00324301" w:rsidP="00324301">
      <w:pPr>
        <w:spacing w:line="240" w:lineRule="auto"/>
        <w:rPr>
          <w:rFonts w:eastAsia="Times New Roman" w:cs="Arial"/>
        </w:rPr>
      </w:pPr>
      <w:r w:rsidRPr="00324301">
        <w:rPr>
          <w:rFonts w:eastAsia="Times New Roman" w:cs="Arial"/>
          <w:bCs/>
          <w:color w:val="000000"/>
          <w:u w:val="single"/>
          <w:lang w:eastAsia="bg-BG"/>
        </w:rPr>
        <w:t>Механизъм на действие</w:t>
      </w:r>
    </w:p>
    <w:p w14:paraId="5E7DA3A4" w14:textId="77777777" w:rsidR="00324301" w:rsidRPr="00324301" w:rsidRDefault="00324301" w:rsidP="00324301">
      <w:pPr>
        <w:spacing w:line="240" w:lineRule="auto"/>
        <w:rPr>
          <w:rFonts w:eastAsia="Times New Roman" w:cs="Arial"/>
        </w:rPr>
      </w:pPr>
      <w:r w:rsidRPr="00324301">
        <w:rPr>
          <w:rFonts w:eastAsia="Times New Roman" w:cs="Arial"/>
          <w:bCs/>
          <w:color w:val="000000"/>
          <w:lang w:eastAsia="bg-BG"/>
        </w:rPr>
        <w:t xml:space="preserve">Амоксицилин е полусинтетичен пеницилин (бета-лактамен антибиотик), който инхибира един или повече ензими (често наричани пеницилин-свързващи протеини, </w:t>
      </w:r>
      <w:r w:rsidRPr="00324301">
        <w:rPr>
          <w:rFonts w:eastAsia="Times New Roman" w:cs="Arial"/>
          <w:bCs/>
          <w:color w:val="000000"/>
          <w:lang w:val="en-US"/>
        </w:rPr>
        <w:t>PBPs</w:t>
      </w:r>
      <w:r w:rsidRPr="00324301">
        <w:rPr>
          <w:rFonts w:eastAsia="Times New Roman" w:cs="Arial"/>
          <w:bCs/>
          <w:color w:val="000000"/>
          <w:lang w:val="ru-RU"/>
        </w:rPr>
        <w:t xml:space="preserve">) </w:t>
      </w:r>
      <w:r w:rsidRPr="00324301">
        <w:rPr>
          <w:rFonts w:eastAsia="Times New Roman" w:cs="Arial"/>
          <w:bCs/>
          <w:color w:val="000000"/>
          <w:lang w:eastAsia="bg-BG"/>
        </w:rPr>
        <w:t>в биосинтетичните пътища на пептидогликана на бактериите, който е съществен структурен компонент на клетъчната стена на бактериите. Потискането на синтеза на пептидогликан води до отслабване на клетъчната стена, което обикновено се следва от лизиране и смърт на клетката.</w:t>
      </w:r>
    </w:p>
    <w:p w14:paraId="4088FDF5" w14:textId="77777777" w:rsidR="00324301" w:rsidRPr="00324301" w:rsidRDefault="00324301" w:rsidP="00324301">
      <w:pPr>
        <w:spacing w:line="240" w:lineRule="auto"/>
        <w:rPr>
          <w:rFonts w:eastAsia="Times New Roman" w:cs="Arial"/>
          <w:bCs/>
          <w:color w:val="000000"/>
          <w:lang w:eastAsia="bg-BG"/>
        </w:rPr>
      </w:pPr>
    </w:p>
    <w:p w14:paraId="14FBB534" w14:textId="0FBC294C" w:rsidR="00324301" w:rsidRPr="00324301" w:rsidRDefault="00324301" w:rsidP="00324301">
      <w:pPr>
        <w:spacing w:line="240" w:lineRule="auto"/>
        <w:rPr>
          <w:rFonts w:eastAsia="Times New Roman" w:cs="Arial"/>
        </w:rPr>
      </w:pPr>
      <w:r w:rsidRPr="00324301">
        <w:rPr>
          <w:rFonts w:eastAsia="Times New Roman" w:cs="Arial"/>
          <w:bCs/>
          <w:color w:val="000000"/>
          <w:lang w:eastAsia="bg-BG"/>
        </w:rPr>
        <w:t>Амоксицилин е чувствителен на разграждането от бета-лактамази, произвеждани от резистентните бактерии, и, следователно спектърът на активност на амоксицилин самостоятелно не включва микроорганизми, които произвеждат тези ензими.</w:t>
      </w:r>
    </w:p>
    <w:p w14:paraId="310BFEF6" w14:textId="77777777" w:rsidR="00324301" w:rsidRPr="00324301" w:rsidRDefault="00324301" w:rsidP="00324301">
      <w:pPr>
        <w:spacing w:line="240" w:lineRule="auto"/>
        <w:rPr>
          <w:rFonts w:eastAsia="Times New Roman" w:cs="Arial"/>
          <w:bCs/>
          <w:color w:val="000000"/>
          <w:lang w:eastAsia="bg-BG"/>
        </w:rPr>
      </w:pPr>
    </w:p>
    <w:p w14:paraId="17635194" w14:textId="3E612D19" w:rsidR="00324301" w:rsidRPr="00324301" w:rsidRDefault="00324301" w:rsidP="00324301">
      <w:pPr>
        <w:spacing w:line="240" w:lineRule="auto"/>
        <w:rPr>
          <w:rFonts w:eastAsia="Times New Roman" w:cs="Arial"/>
        </w:rPr>
      </w:pPr>
      <w:r w:rsidRPr="00324301">
        <w:rPr>
          <w:rFonts w:eastAsia="Times New Roman" w:cs="Arial"/>
          <w:bCs/>
          <w:color w:val="000000"/>
          <w:lang w:eastAsia="bg-BG"/>
        </w:rPr>
        <w:t>Клавулановата киселина е бета-лактам, близък по структура с пеницилините. Тя инактивира някои от бета-лактамазните ензими и във връзка с това предотвратява инактивирането на амоксицилин. Самостоятелно клавулановата киселина не проявява клинично полезно антибактериално действие.</w:t>
      </w:r>
    </w:p>
    <w:p w14:paraId="6AC90F69" w14:textId="77777777" w:rsidR="00324301" w:rsidRPr="00324301" w:rsidRDefault="00324301" w:rsidP="00324301">
      <w:pPr>
        <w:spacing w:line="240" w:lineRule="auto"/>
        <w:rPr>
          <w:rFonts w:eastAsia="Times New Roman" w:cs="Arial"/>
          <w:bCs/>
          <w:color w:val="000000"/>
          <w:u w:val="single"/>
          <w:lang w:eastAsia="bg-BG"/>
        </w:rPr>
      </w:pPr>
    </w:p>
    <w:p w14:paraId="583D4B65" w14:textId="6283866E" w:rsidR="00324301" w:rsidRPr="00324301" w:rsidRDefault="00324301" w:rsidP="00324301">
      <w:pPr>
        <w:spacing w:line="240" w:lineRule="auto"/>
        <w:rPr>
          <w:rFonts w:eastAsia="Times New Roman" w:cs="Arial"/>
        </w:rPr>
      </w:pPr>
      <w:r w:rsidRPr="00324301">
        <w:rPr>
          <w:rFonts w:eastAsia="Times New Roman" w:cs="Arial"/>
          <w:bCs/>
          <w:color w:val="000000"/>
          <w:u w:val="single"/>
          <w:lang w:eastAsia="bg-BG"/>
        </w:rPr>
        <w:t>Връзка Фармакокинетика-Фармакодинамика</w:t>
      </w:r>
    </w:p>
    <w:p w14:paraId="4247C973" w14:textId="3440E5E8" w:rsidR="00324301" w:rsidRPr="00324301" w:rsidRDefault="00324301" w:rsidP="00324301">
      <w:pPr>
        <w:rPr>
          <w:rFonts w:eastAsia="Times New Roman" w:cs="Arial"/>
          <w:bCs/>
          <w:color w:val="000000"/>
          <w:lang w:eastAsia="bg-BG"/>
        </w:rPr>
      </w:pPr>
      <w:r w:rsidRPr="00324301">
        <w:rPr>
          <w:rFonts w:eastAsia="Times New Roman" w:cs="Arial"/>
          <w:bCs/>
          <w:color w:val="000000"/>
          <w:lang w:eastAsia="bg-BG"/>
        </w:rPr>
        <w:t>Определящ фактор за ефикасността на амоксицилин се счита времето над минималната инхибиторна концентрация (Т&gt;М1С).</w:t>
      </w:r>
    </w:p>
    <w:p w14:paraId="38C0B426" w14:textId="53CBD87D" w:rsidR="00324301" w:rsidRPr="00324301" w:rsidRDefault="00324301" w:rsidP="00324301">
      <w:pPr>
        <w:rPr>
          <w:rFonts w:eastAsia="Times New Roman" w:cs="Arial"/>
          <w:bCs/>
          <w:color w:val="000000"/>
          <w:lang w:eastAsia="bg-BG"/>
        </w:rPr>
      </w:pPr>
    </w:p>
    <w:p w14:paraId="353D2DA1" w14:textId="77777777" w:rsidR="00324301" w:rsidRPr="00324301" w:rsidRDefault="00324301" w:rsidP="00324301">
      <w:pPr>
        <w:spacing w:line="240" w:lineRule="auto"/>
        <w:rPr>
          <w:rFonts w:eastAsia="Times New Roman" w:cs="Arial"/>
        </w:rPr>
      </w:pPr>
      <w:r w:rsidRPr="00324301">
        <w:rPr>
          <w:rFonts w:eastAsia="Times New Roman" w:cs="Arial"/>
          <w:bCs/>
          <w:color w:val="000000"/>
          <w:u w:val="single"/>
          <w:lang w:eastAsia="bg-BG"/>
        </w:rPr>
        <w:t>Механизми на резистентност</w:t>
      </w:r>
    </w:p>
    <w:p w14:paraId="070C4EC3" w14:textId="77777777" w:rsidR="00324301" w:rsidRPr="00324301" w:rsidRDefault="00324301" w:rsidP="00324301">
      <w:pPr>
        <w:spacing w:line="240" w:lineRule="auto"/>
        <w:rPr>
          <w:rFonts w:eastAsia="Times New Roman" w:cs="Arial"/>
        </w:rPr>
      </w:pPr>
      <w:r w:rsidRPr="00324301">
        <w:rPr>
          <w:rFonts w:eastAsia="Times New Roman" w:cs="Arial"/>
          <w:bCs/>
          <w:color w:val="000000"/>
          <w:lang w:eastAsia="bg-BG"/>
        </w:rPr>
        <w:t>Двата основни механизма на резистентност към амоксицилин/клавуланова киселина са:</w:t>
      </w:r>
    </w:p>
    <w:p w14:paraId="7E364E13" w14:textId="77777777" w:rsidR="00324301" w:rsidRPr="00324301" w:rsidRDefault="00324301" w:rsidP="00324301">
      <w:pPr>
        <w:pStyle w:val="ListParagraph"/>
        <w:numPr>
          <w:ilvl w:val="0"/>
          <w:numId w:val="38"/>
        </w:numPr>
        <w:spacing w:line="240" w:lineRule="auto"/>
        <w:rPr>
          <w:rFonts w:eastAsia="Times New Roman" w:cs="Arial"/>
          <w:bCs/>
          <w:color w:val="000000"/>
          <w:lang w:eastAsia="bg-BG"/>
        </w:rPr>
      </w:pPr>
      <w:r w:rsidRPr="00324301">
        <w:rPr>
          <w:rFonts w:eastAsia="Times New Roman" w:cs="Arial"/>
          <w:bCs/>
          <w:color w:val="000000"/>
          <w:lang w:eastAsia="bg-BG"/>
        </w:rPr>
        <w:t xml:space="preserve">Инакгивиране от тези бактериални бета-лактамази, които не се инхибират от клавулановата киселина, включително клас В, С и </w:t>
      </w:r>
      <w:r w:rsidRPr="00324301">
        <w:rPr>
          <w:rFonts w:eastAsia="Times New Roman" w:cs="Arial"/>
          <w:bCs/>
          <w:color w:val="000000"/>
          <w:lang w:val="en-US"/>
        </w:rPr>
        <w:t>D</w:t>
      </w:r>
      <w:r w:rsidRPr="00324301">
        <w:rPr>
          <w:rFonts w:eastAsia="Times New Roman" w:cs="Arial"/>
          <w:bCs/>
          <w:color w:val="000000"/>
          <w:lang w:val="ru-RU"/>
        </w:rPr>
        <w:t>.</w:t>
      </w:r>
    </w:p>
    <w:p w14:paraId="045E3ACC" w14:textId="77777777" w:rsidR="00324301" w:rsidRPr="00324301" w:rsidRDefault="00324301" w:rsidP="00324301">
      <w:pPr>
        <w:pStyle w:val="ListParagraph"/>
        <w:numPr>
          <w:ilvl w:val="0"/>
          <w:numId w:val="38"/>
        </w:numPr>
        <w:spacing w:line="240" w:lineRule="auto"/>
        <w:rPr>
          <w:rFonts w:eastAsia="Times New Roman" w:cs="Arial"/>
          <w:bCs/>
          <w:color w:val="000000"/>
          <w:lang w:eastAsia="bg-BG"/>
        </w:rPr>
      </w:pPr>
      <w:r w:rsidRPr="00324301">
        <w:rPr>
          <w:rFonts w:eastAsia="Times New Roman" w:cs="Arial"/>
          <w:bCs/>
          <w:color w:val="000000"/>
          <w:lang w:eastAsia="bg-BG"/>
        </w:rPr>
        <w:t xml:space="preserve">Преобразуване на </w:t>
      </w:r>
      <w:r w:rsidRPr="00324301">
        <w:rPr>
          <w:rFonts w:eastAsia="Times New Roman" w:cs="Arial"/>
          <w:bCs/>
          <w:color w:val="000000"/>
          <w:lang w:val="en-US"/>
        </w:rPr>
        <w:t>PBPs</w:t>
      </w:r>
      <w:r w:rsidRPr="00324301">
        <w:rPr>
          <w:rFonts w:eastAsia="Times New Roman" w:cs="Arial"/>
          <w:bCs/>
          <w:color w:val="000000"/>
          <w:lang w:val="ru-RU"/>
        </w:rPr>
        <w:t xml:space="preserve">, </w:t>
      </w:r>
      <w:r w:rsidRPr="00324301">
        <w:rPr>
          <w:rFonts w:eastAsia="Times New Roman" w:cs="Arial"/>
          <w:bCs/>
          <w:color w:val="000000"/>
          <w:lang w:eastAsia="bg-BG"/>
        </w:rPr>
        <w:t>което намалява афининитета на антибиотика към целта.</w:t>
      </w:r>
    </w:p>
    <w:p w14:paraId="7CCEFC39" w14:textId="77777777" w:rsidR="00324301" w:rsidRPr="00324301" w:rsidRDefault="00324301" w:rsidP="00324301">
      <w:pPr>
        <w:spacing w:line="240" w:lineRule="auto"/>
        <w:rPr>
          <w:rFonts w:eastAsia="Times New Roman" w:cs="Arial"/>
        </w:rPr>
      </w:pPr>
    </w:p>
    <w:p w14:paraId="2B9EDEE4" w14:textId="7CA5B99F" w:rsidR="00324301" w:rsidRPr="00324301" w:rsidRDefault="00324301" w:rsidP="00324301">
      <w:pPr>
        <w:spacing w:line="240" w:lineRule="auto"/>
        <w:rPr>
          <w:rFonts w:eastAsia="Times New Roman" w:cs="Arial"/>
        </w:rPr>
      </w:pPr>
      <w:r w:rsidRPr="00324301">
        <w:rPr>
          <w:rFonts w:eastAsia="Times New Roman" w:cs="Arial"/>
          <w:bCs/>
          <w:color w:val="000000"/>
          <w:lang w:eastAsia="bg-BG"/>
        </w:rPr>
        <w:t>Непроницаемостта на бактериите или механизмите на ефлуксна помпа може да доведат или да допринесат за бактериална резистентност, главно при Грам-отрицателните бактерии.</w:t>
      </w:r>
    </w:p>
    <w:p w14:paraId="655DECE2" w14:textId="77777777" w:rsidR="00324301" w:rsidRPr="00324301" w:rsidRDefault="00324301" w:rsidP="00324301">
      <w:pPr>
        <w:spacing w:line="240" w:lineRule="auto"/>
        <w:rPr>
          <w:rFonts w:eastAsia="Times New Roman" w:cs="Arial"/>
          <w:bCs/>
          <w:color w:val="000000"/>
          <w:u w:val="single"/>
          <w:lang w:eastAsia="bg-BG"/>
        </w:rPr>
      </w:pPr>
    </w:p>
    <w:p w14:paraId="08D988A7" w14:textId="177101C7" w:rsidR="00324301" w:rsidRPr="00324301" w:rsidRDefault="00324301" w:rsidP="00324301">
      <w:pPr>
        <w:spacing w:line="240" w:lineRule="auto"/>
        <w:rPr>
          <w:rFonts w:eastAsia="Times New Roman" w:cs="Arial"/>
        </w:rPr>
      </w:pPr>
      <w:r w:rsidRPr="00324301">
        <w:rPr>
          <w:rFonts w:eastAsia="Times New Roman" w:cs="Arial"/>
          <w:bCs/>
          <w:color w:val="000000"/>
          <w:u w:val="single"/>
          <w:lang w:eastAsia="bg-BG"/>
        </w:rPr>
        <w:t xml:space="preserve">Гранични стойности </w:t>
      </w:r>
      <w:r w:rsidRPr="00324301">
        <w:rPr>
          <w:rFonts w:eastAsia="Times New Roman" w:cs="Arial"/>
          <w:bCs/>
          <w:color w:val="000000"/>
          <w:u w:val="single"/>
          <w:lang w:val="en-US"/>
        </w:rPr>
        <w:t>(Breakpoints)</w:t>
      </w:r>
    </w:p>
    <w:p w14:paraId="6D286C5A" w14:textId="77777777" w:rsidR="00324301" w:rsidRDefault="00324301" w:rsidP="00324301">
      <w:pPr>
        <w:rPr>
          <w:rFonts w:eastAsia="Times New Roman" w:cs="Arial"/>
          <w:bCs/>
          <w:color w:val="000000"/>
          <w:lang w:eastAsia="bg-BG"/>
        </w:rPr>
      </w:pPr>
      <w:r w:rsidRPr="00324301">
        <w:rPr>
          <w:rFonts w:eastAsia="Times New Roman" w:cs="Arial"/>
          <w:bCs/>
          <w:color w:val="000000"/>
          <w:lang w:eastAsia="bg-BG"/>
        </w:rPr>
        <w:t xml:space="preserve">граничните стойности за МИК </w:t>
      </w:r>
      <w:r w:rsidRPr="00324301">
        <w:rPr>
          <w:rFonts w:eastAsia="Times New Roman" w:cs="Arial"/>
          <w:bCs/>
          <w:color w:val="000000"/>
        </w:rPr>
        <w:t>(</w:t>
      </w:r>
      <w:r w:rsidRPr="00324301">
        <w:rPr>
          <w:rFonts w:eastAsia="Times New Roman" w:cs="Arial"/>
          <w:bCs/>
          <w:color w:val="000000"/>
          <w:lang w:val="en-US"/>
        </w:rPr>
        <w:t>MIC</w:t>
      </w:r>
      <w:r w:rsidRPr="00324301">
        <w:rPr>
          <w:rFonts w:eastAsia="Times New Roman" w:cs="Arial"/>
          <w:bCs/>
          <w:color w:val="000000"/>
        </w:rPr>
        <w:t xml:space="preserve"> </w:t>
      </w:r>
      <w:r w:rsidRPr="00324301">
        <w:rPr>
          <w:rFonts w:eastAsia="Times New Roman" w:cs="Arial"/>
          <w:bCs/>
          <w:color w:val="000000"/>
          <w:lang w:val="en-US"/>
        </w:rPr>
        <w:t>breakpoints</w:t>
      </w:r>
      <w:r w:rsidRPr="00324301">
        <w:rPr>
          <w:rFonts w:eastAsia="Times New Roman" w:cs="Arial"/>
          <w:bCs/>
          <w:color w:val="000000"/>
        </w:rPr>
        <w:t xml:space="preserve">) </w:t>
      </w:r>
      <w:r w:rsidRPr="00324301">
        <w:rPr>
          <w:rFonts w:eastAsia="Times New Roman" w:cs="Arial"/>
          <w:bCs/>
          <w:color w:val="000000"/>
          <w:lang w:eastAsia="bg-BG"/>
        </w:rPr>
        <w:t xml:space="preserve">на амоксицин/клавуланова киселина са тези на Европейския комитет за определяне на антимикробната чувствителност </w:t>
      </w:r>
    </w:p>
    <w:p w14:paraId="4E3D2693" w14:textId="42D1B753" w:rsidR="00324301" w:rsidRDefault="00324301" w:rsidP="00324301">
      <w:pPr>
        <w:rPr>
          <w:rFonts w:eastAsia="Times New Roman" w:cs="Arial"/>
          <w:bCs/>
          <w:color w:val="000000"/>
        </w:rPr>
      </w:pPr>
      <w:r w:rsidRPr="00324301">
        <w:rPr>
          <w:rFonts w:eastAsia="Times New Roman" w:cs="Arial"/>
          <w:bCs/>
          <w:color w:val="000000"/>
        </w:rPr>
        <w:t>(</w:t>
      </w:r>
      <w:r w:rsidRPr="00324301">
        <w:rPr>
          <w:rFonts w:eastAsia="Times New Roman" w:cs="Arial"/>
          <w:bCs/>
          <w:color w:val="000000"/>
          <w:lang w:val="en-US"/>
        </w:rPr>
        <w:t>European</w:t>
      </w:r>
      <w:r w:rsidRPr="00324301">
        <w:rPr>
          <w:rFonts w:eastAsia="Times New Roman" w:cs="Arial"/>
          <w:bCs/>
          <w:color w:val="000000"/>
        </w:rPr>
        <w:t xml:space="preserve"> </w:t>
      </w:r>
      <w:r w:rsidRPr="00324301">
        <w:rPr>
          <w:rFonts w:eastAsia="Times New Roman" w:cs="Arial"/>
          <w:bCs/>
          <w:color w:val="000000"/>
          <w:lang w:val="en-US"/>
        </w:rPr>
        <w:t>Committee</w:t>
      </w:r>
      <w:r w:rsidRPr="00324301">
        <w:rPr>
          <w:rFonts w:eastAsia="Times New Roman" w:cs="Arial"/>
          <w:bCs/>
          <w:color w:val="000000"/>
        </w:rPr>
        <w:t xml:space="preserve"> </w:t>
      </w:r>
      <w:r w:rsidRPr="00324301">
        <w:rPr>
          <w:rFonts w:eastAsia="Times New Roman" w:cs="Arial"/>
          <w:bCs/>
          <w:color w:val="000000"/>
          <w:lang w:val="en-US"/>
        </w:rPr>
        <w:t>on</w:t>
      </w:r>
      <w:r w:rsidRPr="00324301">
        <w:rPr>
          <w:rFonts w:eastAsia="Times New Roman" w:cs="Arial"/>
          <w:bCs/>
          <w:color w:val="000000"/>
        </w:rPr>
        <w:t xml:space="preserve"> </w:t>
      </w:r>
      <w:r w:rsidRPr="00324301">
        <w:rPr>
          <w:rFonts w:eastAsia="Times New Roman" w:cs="Arial"/>
          <w:bCs/>
          <w:color w:val="000000"/>
          <w:lang w:val="en-US"/>
        </w:rPr>
        <w:t>Antimicrobial</w:t>
      </w:r>
      <w:r w:rsidRPr="00324301">
        <w:rPr>
          <w:rFonts w:eastAsia="Times New Roman" w:cs="Arial"/>
          <w:bCs/>
          <w:color w:val="000000"/>
        </w:rPr>
        <w:t xml:space="preserve"> </w:t>
      </w:r>
      <w:r w:rsidRPr="00324301">
        <w:rPr>
          <w:rFonts w:eastAsia="Times New Roman" w:cs="Arial"/>
          <w:bCs/>
          <w:color w:val="000000"/>
          <w:lang w:val="en-US"/>
        </w:rPr>
        <w:t>Susceptibility</w:t>
      </w:r>
      <w:r w:rsidRPr="00324301">
        <w:rPr>
          <w:rFonts w:eastAsia="Times New Roman" w:cs="Arial"/>
          <w:bCs/>
          <w:color w:val="000000"/>
        </w:rPr>
        <w:t xml:space="preserve"> </w:t>
      </w:r>
      <w:r w:rsidRPr="00324301">
        <w:rPr>
          <w:rFonts w:eastAsia="Times New Roman" w:cs="Arial"/>
          <w:bCs/>
          <w:color w:val="000000"/>
          <w:lang w:val="en-US"/>
        </w:rPr>
        <w:t>Testing</w:t>
      </w:r>
      <w:r w:rsidRPr="00324301">
        <w:rPr>
          <w:rFonts w:eastAsia="Times New Roman" w:cs="Arial"/>
          <w:bCs/>
          <w:color w:val="000000"/>
        </w:rPr>
        <w:t xml:space="preserve"> (</w:t>
      </w:r>
      <w:r w:rsidRPr="00324301">
        <w:rPr>
          <w:rFonts w:eastAsia="Times New Roman" w:cs="Arial"/>
          <w:bCs/>
          <w:color w:val="000000"/>
          <w:lang w:val="en-US"/>
        </w:rPr>
        <w:t>EUCAST</w:t>
      </w:r>
      <w:r w:rsidRPr="00324301">
        <w:rPr>
          <w:rFonts w:eastAsia="Times New Roman" w:cs="Arial"/>
          <w:bCs/>
          <w:color w:val="000000"/>
        </w:rPr>
        <w:t>)).</w:t>
      </w:r>
    </w:p>
    <w:p w14:paraId="0272C419" w14:textId="07D99780" w:rsidR="00324301" w:rsidRDefault="00324301" w:rsidP="00324301">
      <w:pPr>
        <w:rPr>
          <w:rFonts w:eastAsia="Times New Roman" w:cs="Arial"/>
          <w:bCs/>
          <w:color w:val="000000"/>
        </w:rPr>
      </w:pPr>
    </w:p>
    <w:tbl>
      <w:tblPr>
        <w:tblStyle w:val="TableGrid"/>
        <w:tblW w:w="0" w:type="auto"/>
        <w:tblLook w:val="04A0" w:firstRow="1" w:lastRow="0" w:firstColumn="1" w:lastColumn="0" w:noHBand="0" w:noVBand="1"/>
      </w:tblPr>
      <w:tblGrid>
        <w:gridCol w:w="2394"/>
        <w:gridCol w:w="2394"/>
        <w:gridCol w:w="2394"/>
        <w:gridCol w:w="2394"/>
      </w:tblGrid>
      <w:tr w:rsidR="00324301" w14:paraId="7535CF98" w14:textId="77777777" w:rsidTr="00324301">
        <w:tc>
          <w:tcPr>
            <w:tcW w:w="2394" w:type="dxa"/>
          </w:tcPr>
          <w:p w14:paraId="413D0A52" w14:textId="67CBBB12" w:rsidR="00324301" w:rsidRDefault="00324301" w:rsidP="00324301">
            <w:pPr>
              <w:rPr>
                <w:rFonts w:cs="Arial"/>
              </w:rPr>
            </w:pPr>
            <w:r>
              <w:t>Микроорганизъм</w:t>
            </w:r>
          </w:p>
        </w:tc>
        <w:tc>
          <w:tcPr>
            <w:tcW w:w="7182" w:type="dxa"/>
            <w:gridSpan w:val="3"/>
          </w:tcPr>
          <w:p w14:paraId="23FE7E08" w14:textId="0DD48EDD" w:rsidR="00324301" w:rsidRDefault="00324301" w:rsidP="00324301">
            <w:pPr>
              <w:rPr>
                <w:rFonts w:cs="Arial"/>
              </w:rPr>
            </w:pPr>
            <w:r>
              <w:t xml:space="preserve">Гранични стойности на чувствителност </w:t>
            </w:r>
            <w:r w:rsidRPr="00324301">
              <w:rPr>
                <w:lang w:val="ru-RU"/>
              </w:rPr>
              <w:t>(</w:t>
            </w:r>
            <w:r>
              <w:t>μ</w:t>
            </w:r>
            <w:r>
              <w:rPr>
                <w:lang w:val="en-US"/>
              </w:rPr>
              <w:t>g</w:t>
            </w:r>
            <w:r w:rsidRPr="00324301">
              <w:rPr>
                <w:lang w:val="ru-RU"/>
              </w:rPr>
              <w:t>/</w:t>
            </w:r>
            <w:r>
              <w:rPr>
                <w:lang w:val="en-US"/>
              </w:rPr>
              <w:t>ml</w:t>
            </w:r>
            <w:r w:rsidRPr="00324301">
              <w:rPr>
                <w:lang w:val="ru-RU"/>
              </w:rPr>
              <w:t>) (</w:t>
            </w:r>
            <w:r>
              <w:rPr>
                <w:lang w:val="en-US"/>
              </w:rPr>
              <w:t>Susceptibility</w:t>
            </w:r>
            <w:r w:rsidRPr="00324301">
              <w:rPr>
                <w:lang w:val="ru-RU"/>
              </w:rPr>
              <w:t xml:space="preserve"> </w:t>
            </w:r>
            <w:r>
              <w:rPr>
                <w:lang w:val="en-US"/>
              </w:rPr>
              <w:t>Breakpoints</w:t>
            </w:r>
            <w:r w:rsidRPr="00324301">
              <w:rPr>
                <w:lang w:val="ru-RU"/>
              </w:rPr>
              <w:t xml:space="preserve"> (</w:t>
            </w:r>
            <w:r>
              <w:t>μ</w:t>
            </w:r>
            <w:r>
              <w:rPr>
                <w:lang w:val="en-US"/>
              </w:rPr>
              <w:t>g</w:t>
            </w:r>
            <w:r w:rsidRPr="00324301">
              <w:rPr>
                <w:lang w:val="ru-RU"/>
              </w:rPr>
              <w:t>/</w:t>
            </w:r>
            <w:r>
              <w:rPr>
                <w:lang w:val="en-US"/>
              </w:rPr>
              <w:t>ml</w:t>
            </w:r>
            <w:r w:rsidRPr="00324301">
              <w:rPr>
                <w:lang w:val="ru-RU"/>
              </w:rPr>
              <w:t>))</w:t>
            </w:r>
          </w:p>
        </w:tc>
      </w:tr>
      <w:tr w:rsidR="0079045A" w14:paraId="43051980" w14:textId="77777777" w:rsidTr="00324301">
        <w:tc>
          <w:tcPr>
            <w:tcW w:w="2394" w:type="dxa"/>
          </w:tcPr>
          <w:p w14:paraId="2C6A007E" w14:textId="77777777" w:rsidR="0079045A" w:rsidRDefault="0079045A" w:rsidP="0079045A">
            <w:pPr>
              <w:rPr>
                <w:rFonts w:cs="Arial"/>
              </w:rPr>
            </w:pPr>
          </w:p>
        </w:tc>
        <w:tc>
          <w:tcPr>
            <w:tcW w:w="2394" w:type="dxa"/>
          </w:tcPr>
          <w:p w14:paraId="79A1A86D" w14:textId="360176DB" w:rsidR="0079045A" w:rsidRDefault="0079045A" w:rsidP="0079045A">
            <w:pPr>
              <w:rPr>
                <w:rFonts w:cs="Arial"/>
              </w:rPr>
            </w:pPr>
            <w:r>
              <w:t>Чувствителен</w:t>
            </w:r>
          </w:p>
        </w:tc>
        <w:tc>
          <w:tcPr>
            <w:tcW w:w="2394" w:type="dxa"/>
          </w:tcPr>
          <w:p w14:paraId="49C768D0" w14:textId="71396E6C" w:rsidR="0079045A" w:rsidRDefault="0079045A" w:rsidP="0079045A">
            <w:pPr>
              <w:rPr>
                <w:rFonts w:cs="Arial"/>
              </w:rPr>
            </w:pPr>
            <w:r>
              <w:t>Интермедиерен</w:t>
            </w:r>
          </w:p>
        </w:tc>
        <w:tc>
          <w:tcPr>
            <w:tcW w:w="2394" w:type="dxa"/>
          </w:tcPr>
          <w:p w14:paraId="020CE04A" w14:textId="434E0E49" w:rsidR="0079045A" w:rsidRDefault="0079045A" w:rsidP="0079045A">
            <w:pPr>
              <w:rPr>
                <w:rFonts w:cs="Arial"/>
              </w:rPr>
            </w:pPr>
            <w:r>
              <w:t>Резистентен</w:t>
            </w:r>
          </w:p>
        </w:tc>
      </w:tr>
      <w:tr w:rsidR="0079045A" w14:paraId="2D6B1C7A" w14:textId="77777777" w:rsidTr="00324301">
        <w:tc>
          <w:tcPr>
            <w:tcW w:w="2394" w:type="dxa"/>
          </w:tcPr>
          <w:p w14:paraId="35B01A32" w14:textId="650F3F39" w:rsidR="0079045A" w:rsidRDefault="0079045A" w:rsidP="0079045A">
            <w:pPr>
              <w:rPr>
                <w:rFonts w:cs="Arial"/>
              </w:rPr>
            </w:pPr>
            <w:r>
              <w:t>Haemophilus influenzae</w:t>
            </w:r>
            <w:r>
              <w:rPr>
                <w:vertAlign w:val="superscript"/>
              </w:rPr>
              <w:t>1</w:t>
            </w:r>
          </w:p>
        </w:tc>
        <w:tc>
          <w:tcPr>
            <w:tcW w:w="2394" w:type="dxa"/>
          </w:tcPr>
          <w:p w14:paraId="3FE9C0B6" w14:textId="14F94873" w:rsidR="0079045A" w:rsidRDefault="0079045A" w:rsidP="0079045A">
            <w:pPr>
              <w:rPr>
                <w:rFonts w:cs="Arial"/>
              </w:rPr>
            </w:pPr>
            <w:r>
              <w:rPr>
                <w:lang w:eastAsia="bg-BG"/>
              </w:rPr>
              <w:t>≤1</w:t>
            </w:r>
          </w:p>
        </w:tc>
        <w:tc>
          <w:tcPr>
            <w:tcW w:w="2394" w:type="dxa"/>
          </w:tcPr>
          <w:p w14:paraId="0592EA13" w14:textId="77777777" w:rsidR="0079045A" w:rsidRDefault="0079045A" w:rsidP="0079045A">
            <w:pPr>
              <w:rPr>
                <w:rFonts w:cs="Arial"/>
              </w:rPr>
            </w:pPr>
          </w:p>
        </w:tc>
        <w:tc>
          <w:tcPr>
            <w:tcW w:w="2394" w:type="dxa"/>
          </w:tcPr>
          <w:p w14:paraId="702A9A37" w14:textId="3A5D15FB" w:rsidR="0079045A" w:rsidRDefault="0079045A" w:rsidP="0079045A">
            <w:pPr>
              <w:rPr>
                <w:rFonts w:cs="Arial"/>
              </w:rPr>
            </w:pPr>
            <w:r>
              <w:rPr>
                <w:lang w:eastAsia="bg-BG"/>
              </w:rPr>
              <w:t>&gt;1</w:t>
            </w:r>
          </w:p>
        </w:tc>
      </w:tr>
      <w:tr w:rsidR="0079045A" w14:paraId="7096944E" w14:textId="77777777" w:rsidTr="00324301">
        <w:tc>
          <w:tcPr>
            <w:tcW w:w="2394" w:type="dxa"/>
          </w:tcPr>
          <w:p w14:paraId="01304EC3" w14:textId="20210C7C" w:rsidR="0079045A" w:rsidRDefault="0079045A" w:rsidP="0079045A">
            <w:pPr>
              <w:rPr>
                <w:rFonts w:cs="Arial"/>
              </w:rPr>
            </w:pPr>
            <w:r>
              <w:t>Moraxella catarrhalis</w:t>
            </w:r>
            <w:r>
              <w:rPr>
                <w:vertAlign w:val="superscript"/>
              </w:rPr>
              <w:t>1</w:t>
            </w:r>
          </w:p>
        </w:tc>
        <w:tc>
          <w:tcPr>
            <w:tcW w:w="2394" w:type="dxa"/>
          </w:tcPr>
          <w:p w14:paraId="354A4B88" w14:textId="2EE8C3C5" w:rsidR="0079045A" w:rsidRDefault="0079045A" w:rsidP="0079045A">
            <w:pPr>
              <w:rPr>
                <w:rFonts w:cs="Arial"/>
              </w:rPr>
            </w:pPr>
            <w:r>
              <w:rPr>
                <w:lang w:eastAsia="bg-BG"/>
              </w:rPr>
              <w:t>≤1</w:t>
            </w:r>
          </w:p>
        </w:tc>
        <w:tc>
          <w:tcPr>
            <w:tcW w:w="2394" w:type="dxa"/>
          </w:tcPr>
          <w:p w14:paraId="7E407F30" w14:textId="77777777" w:rsidR="0079045A" w:rsidRDefault="0079045A" w:rsidP="0079045A">
            <w:pPr>
              <w:rPr>
                <w:rFonts w:cs="Arial"/>
              </w:rPr>
            </w:pPr>
          </w:p>
        </w:tc>
        <w:tc>
          <w:tcPr>
            <w:tcW w:w="2394" w:type="dxa"/>
          </w:tcPr>
          <w:p w14:paraId="0B5C5787" w14:textId="32AB246C" w:rsidR="0079045A" w:rsidRDefault="0079045A" w:rsidP="0079045A">
            <w:pPr>
              <w:rPr>
                <w:rFonts w:cs="Arial"/>
              </w:rPr>
            </w:pPr>
            <w:r>
              <w:rPr>
                <w:lang w:eastAsia="bg-BG"/>
              </w:rPr>
              <w:t>&gt;1</w:t>
            </w:r>
          </w:p>
        </w:tc>
      </w:tr>
      <w:tr w:rsidR="0079045A" w14:paraId="233B3412" w14:textId="77777777" w:rsidTr="00324301">
        <w:tc>
          <w:tcPr>
            <w:tcW w:w="2394" w:type="dxa"/>
          </w:tcPr>
          <w:p w14:paraId="5BC4725D" w14:textId="6AA1247D" w:rsidR="0079045A" w:rsidRDefault="0079045A" w:rsidP="0079045A">
            <w:pPr>
              <w:rPr>
                <w:rFonts w:cs="Arial"/>
              </w:rPr>
            </w:pPr>
            <w:r>
              <w:t>Staphylococcus aureus</w:t>
            </w:r>
            <w:r>
              <w:rPr>
                <w:vertAlign w:val="superscript"/>
              </w:rPr>
              <w:t>2</w:t>
            </w:r>
          </w:p>
        </w:tc>
        <w:tc>
          <w:tcPr>
            <w:tcW w:w="2394" w:type="dxa"/>
          </w:tcPr>
          <w:p w14:paraId="1A6447B5" w14:textId="4301C6C5" w:rsidR="0079045A" w:rsidRDefault="0079045A" w:rsidP="0079045A">
            <w:pPr>
              <w:rPr>
                <w:rFonts w:cs="Arial"/>
              </w:rPr>
            </w:pPr>
            <w:r>
              <w:rPr>
                <w:lang w:eastAsia="bg-BG"/>
              </w:rPr>
              <w:t>≤2</w:t>
            </w:r>
          </w:p>
        </w:tc>
        <w:tc>
          <w:tcPr>
            <w:tcW w:w="2394" w:type="dxa"/>
          </w:tcPr>
          <w:p w14:paraId="141FB024" w14:textId="77777777" w:rsidR="0079045A" w:rsidRDefault="0079045A" w:rsidP="0079045A">
            <w:pPr>
              <w:rPr>
                <w:rFonts w:cs="Arial"/>
              </w:rPr>
            </w:pPr>
          </w:p>
        </w:tc>
        <w:tc>
          <w:tcPr>
            <w:tcW w:w="2394" w:type="dxa"/>
          </w:tcPr>
          <w:p w14:paraId="1EB51033" w14:textId="36335AF8" w:rsidR="0079045A" w:rsidRDefault="0079045A" w:rsidP="0079045A">
            <w:pPr>
              <w:rPr>
                <w:rFonts w:cs="Arial"/>
              </w:rPr>
            </w:pPr>
            <w:r>
              <w:rPr>
                <w:lang w:eastAsia="bg-BG"/>
              </w:rPr>
              <w:t>&gt;2</w:t>
            </w:r>
          </w:p>
        </w:tc>
      </w:tr>
      <w:tr w:rsidR="0079045A" w14:paraId="667ECDDE" w14:textId="77777777" w:rsidTr="00324301">
        <w:tc>
          <w:tcPr>
            <w:tcW w:w="2394" w:type="dxa"/>
          </w:tcPr>
          <w:p w14:paraId="31494B37" w14:textId="6B35A90B" w:rsidR="0079045A" w:rsidRDefault="0079045A" w:rsidP="0079045A">
            <w:pPr>
              <w:rPr>
                <w:rFonts w:cs="Arial"/>
              </w:rPr>
            </w:pPr>
            <w:r>
              <w:rPr>
                <w:lang w:eastAsia="bg-BG"/>
              </w:rPr>
              <w:t>Коагулаза-отрицателни стафилококи</w:t>
            </w:r>
            <w:r>
              <w:rPr>
                <w:vertAlign w:val="superscript"/>
                <w:lang w:eastAsia="bg-BG"/>
              </w:rPr>
              <w:t>2</w:t>
            </w:r>
          </w:p>
        </w:tc>
        <w:tc>
          <w:tcPr>
            <w:tcW w:w="2394" w:type="dxa"/>
          </w:tcPr>
          <w:p w14:paraId="63D74B0E" w14:textId="04A2F9BE" w:rsidR="0079045A" w:rsidRDefault="0079045A" w:rsidP="0079045A">
            <w:pPr>
              <w:rPr>
                <w:rFonts w:cs="Arial"/>
              </w:rPr>
            </w:pPr>
            <w:r>
              <w:rPr>
                <w:lang w:eastAsia="bg-BG"/>
              </w:rPr>
              <w:t>≤0,25</w:t>
            </w:r>
          </w:p>
        </w:tc>
        <w:tc>
          <w:tcPr>
            <w:tcW w:w="2394" w:type="dxa"/>
          </w:tcPr>
          <w:p w14:paraId="55673C44" w14:textId="77777777" w:rsidR="0079045A" w:rsidRDefault="0079045A" w:rsidP="0079045A">
            <w:pPr>
              <w:rPr>
                <w:rFonts w:cs="Arial"/>
              </w:rPr>
            </w:pPr>
          </w:p>
        </w:tc>
        <w:tc>
          <w:tcPr>
            <w:tcW w:w="2394" w:type="dxa"/>
          </w:tcPr>
          <w:p w14:paraId="747FD0EB" w14:textId="7B53B37B" w:rsidR="0079045A" w:rsidRDefault="0079045A" w:rsidP="0079045A">
            <w:pPr>
              <w:rPr>
                <w:rFonts w:cs="Arial"/>
              </w:rPr>
            </w:pPr>
            <w:r>
              <w:rPr>
                <w:lang w:eastAsia="bg-BG"/>
              </w:rPr>
              <w:t>&gt;0,25</w:t>
            </w:r>
          </w:p>
        </w:tc>
      </w:tr>
      <w:tr w:rsidR="0079045A" w14:paraId="1C63779B" w14:textId="77777777" w:rsidTr="00324301">
        <w:tc>
          <w:tcPr>
            <w:tcW w:w="2394" w:type="dxa"/>
          </w:tcPr>
          <w:p w14:paraId="29AC994A" w14:textId="55195E22" w:rsidR="0079045A" w:rsidRDefault="0079045A" w:rsidP="0079045A">
            <w:pPr>
              <w:rPr>
                <w:rFonts w:cs="Arial"/>
              </w:rPr>
            </w:pPr>
            <w:r>
              <w:lastRenderedPageBreak/>
              <w:t>Enterococcus</w:t>
            </w:r>
            <w:r>
              <w:rPr>
                <w:vertAlign w:val="superscript"/>
              </w:rPr>
              <w:t>1</w:t>
            </w:r>
          </w:p>
        </w:tc>
        <w:tc>
          <w:tcPr>
            <w:tcW w:w="2394" w:type="dxa"/>
          </w:tcPr>
          <w:p w14:paraId="5D8164FA" w14:textId="493D2048" w:rsidR="0079045A" w:rsidRDefault="0079045A" w:rsidP="0079045A">
            <w:pPr>
              <w:rPr>
                <w:rFonts w:cs="Arial"/>
              </w:rPr>
            </w:pPr>
            <w:r>
              <w:rPr>
                <w:lang w:eastAsia="bg-BG"/>
              </w:rPr>
              <w:t>≤4</w:t>
            </w:r>
          </w:p>
        </w:tc>
        <w:tc>
          <w:tcPr>
            <w:tcW w:w="2394" w:type="dxa"/>
          </w:tcPr>
          <w:p w14:paraId="480BB465" w14:textId="490C5381" w:rsidR="0079045A" w:rsidRDefault="0079045A" w:rsidP="0079045A">
            <w:pPr>
              <w:rPr>
                <w:rFonts w:cs="Arial"/>
              </w:rPr>
            </w:pPr>
            <w:r>
              <w:rPr>
                <w:lang w:eastAsia="bg-BG"/>
              </w:rPr>
              <w:t>8</w:t>
            </w:r>
          </w:p>
        </w:tc>
        <w:tc>
          <w:tcPr>
            <w:tcW w:w="2394" w:type="dxa"/>
          </w:tcPr>
          <w:p w14:paraId="04145DE9" w14:textId="78EC6489" w:rsidR="0079045A" w:rsidRDefault="0079045A" w:rsidP="0079045A">
            <w:pPr>
              <w:rPr>
                <w:rFonts w:cs="Arial"/>
              </w:rPr>
            </w:pPr>
            <w:r>
              <w:rPr>
                <w:lang w:eastAsia="bg-BG"/>
              </w:rPr>
              <w:t>&gt;8</w:t>
            </w:r>
          </w:p>
        </w:tc>
      </w:tr>
      <w:tr w:rsidR="0079045A" w14:paraId="5310B01F" w14:textId="77777777" w:rsidTr="00324301">
        <w:tc>
          <w:tcPr>
            <w:tcW w:w="2394" w:type="dxa"/>
          </w:tcPr>
          <w:p w14:paraId="2EF0457C" w14:textId="44CE50B0" w:rsidR="0079045A" w:rsidRDefault="0079045A" w:rsidP="0079045A">
            <w:pPr>
              <w:rPr>
                <w:rFonts w:cs="Arial"/>
              </w:rPr>
            </w:pPr>
            <w:r>
              <w:t>Streptococcus A,</w:t>
            </w:r>
            <w:r>
              <w:rPr>
                <w:vertAlign w:val="subscript"/>
              </w:rPr>
              <w:t xml:space="preserve"> </w:t>
            </w:r>
            <w:r>
              <w:t>B, C, G</w:t>
            </w:r>
            <w:r>
              <w:rPr>
                <w:vertAlign w:val="superscript"/>
              </w:rPr>
              <w:t>5</w:t>
            </w:r>
          </w:p>
        </w:tc>
        <w:tc>
          <w:tcPr>
            <w:tcW w:w="2394" w:type="dxa"/>
          </w:tcPr>
          <w:p w14:paraId="52A66729" w14:textId="026BA18F" w:rsidR="0079045A" w:rsidRDefault="0079045A" w:rsidP="0079045A">
            <w:pPr>
              <w:rPr>
                <w:rFonts w:cs="Arial"/>
              </w:rPr>
            </w:pPr>
            <w:r>
              <w:rPr>
                <w:lang w:eastAsia="bg-BG"/>
              </w:rPr>
              <w:t>≤0,25</w:t>
            </w:r>
          </w:p>
        </w:tc>
        <w:tc>
          <w:tcPr>
            <w:tcW w:w="2394" w:type="dxa"/>
          </w:tcPr>
          <w:p w14:paraId="54D063D0" w14:textId="76219043" w:rsidR="0079045A" w:rsidRDefault="0079045A" w:rsidP="0079045A">
            <w:pPr>
              <w:rPr>
                <w:rFonts w:cs="Arial"/>
              </w:rPr>
            </w:pPr>
            <w:r>
              <w:rPr>
                <w:lang w:eastAsia="bg-BG"/>
              </w:rPr>
              <w:t>-</w:t>
            </w:r>
          </w:p>
        </w:tc>
        <w:tc>
          <w:tcPr>
            <w:tcW w:w="2394" w:type="dxa"/>
          </w:tcPr>
          <w:p w14:paraId="59920D2F" w14:textId="00A845B8" w:rsidR="0079045A" w:rsidRDefault="0079045A" w:rsidP="0079045A">
            <w:pPr>
              <w:rPr>
                <w:rFonts w:cs="Arial"/>
              </w:rPr>
            </w:pPr>
            <w:r>
              <w:rPr>
                <w:lang w:eastAsia="bg-BG"/>
              </w:rPr>
              <w:t>&gt; 0,25</w:t>
            </w:r>
          </w:p>
        </w:tc>
      </w:tr>
      <w:tr w:rsidR="0079045A" w14:paraId="6FD380E6" w14:textId="77777777" w:rsidTr="00324301">
        <w:tc>
          <w:tcPr>
            <w:tcW w:w="2394" w:type="dxa"/>
          </w:tcPr>
          <w:p w14:paraId="42416C41" w14:textId="04610AB1" w:rsidR="0079045A" w:rsidRDefault="0079045A" w:rsidP="0079045A">
            <w:pPr>
              <w:rPr>
                <w:rFonts w:cs="Arial"/>
              </w:rPr>
            </w:pPr>
            <w:r>
              <w:rPr>
                <w:lang w:val="en-US"/>
              </w:rPr>
              <w:t>Streptococcus pneumoniae</w:t>
            </w:r>
            <w:r>
              <w:rPr>
                <w:vertAlign w:val="superscript"/>
                <w:lang w:val="en-US"/>
              </w:rPr>
              <w:t>3</w:t>
            </w:r>
          </w:p>
        </w:tc>
        <w:tc>
          <w:tcPr>
            <w:tcW w:w="2394" w:type="dxa"/>
          </w:tcPr>
          <w:p w14:paraId="62E2CF08" w14:textId="19E3DBC7" w:rsidR="0079045A" w:rsidRDefault="0079045A" w:rsidP="0079045A">
            <w:pPr>
              <w:rPr>
                <w:rFonts w:cs="Arial"/>
              </w:rPr>
            </w:pPr>
            <w:r>
              <w:t>≤0,5</w:t>
            </w:r>
          </w:p>
        </w:tc>
        <w:tc>
          <w:tcPr>
            <w:tcW w:w="2394" w:type="dxa"/>
          </w:tcPr>
          <w:p w14:paraId="322D4272" w14:textId="557332F7" w:rsidR="0079045A" w:rsidRDefault="0079045A" w:rsidP="0079045A">
            <w:pPr>
              <w:rPr>
                <w:rFonts w:cs="Arial"/>
              </w:rPr>
            </w:pPr>
            <w:r>
              <w:t>1-2</w:t>
            </w:r>
          </w:p>
        </w:tc>
        <w:tc>
          <w:tcPr>
            <w:tcW w:w="2394" w:type="dxa"/>
          </w:tcPr>
          <w:p w14:paraId="0D5ACF68" w14:textId="3F77071F" w:rsidR="0079045A" w:rsidRDefault="0079045A" w:rsidP="0079045A">
            <w:pPr>
              <w:rPr>
                <w:rFonts w:cs="Arial"/>
              </w:rPr>
            </w:pPr>
            <w:r>
              <w:t>&gt;2</w:t>
            </w:r>
          </w:p>
        </w:tc>
      </w:tr>
      <w:tr w:rsidR="0079045A" w14:paraId="730C6A0B" w14:textId="77777777" w:rsidTr="00324301">
        <w:tc>
          <w:tcPr>
            <w:tcW w:w="2394" w:type="dxa"/>
          </w:tcPr>
          <w:p w14:paraId="2004F9A2" w14:textId="5458FE7C" w:rsidR="0079045A" w:rsidRDefault="0079045A" w:rsidP="0079045A">
            <w:pPr>
              <w:rPr>
                <w:rFonts w:cs="Arial"/>
              </w:rPr>
            </w:pPr>
            <w:r>
              <w:rPr>
                <w:lang w:val="en-US"/>
              </w:rPr>
              <w:t>Enterobacteriaceae</w:t>
            </w:r>
            <w:r>
              <w:rPr>
                <w:vertAlign w:val="superscript"/>
                <w:lang w:val="en-US"/>
              </w:rPr>
              <w:t>1,4</w:t>
            </w:r>
          </w:p>
        </w:tc>
        <w:tc>
          <w:tcPr>
            <w:tcW w:w="2394" w:type="dxa"/>
          </w:tcPr>
          <w:p w14:paraId="79E97BE9" w14:textId="77777777" w:rsidR="0079045A" w:rsidRDefault="0079045A" w:rsidP="0079045A">
            <w:pPr>
              <w:rPr>
                <w:rFonts w:cs="Arial"/>
              </w:rPr>
            </w:pPr>
          </w:p>
        </w:tc>
        <w:tc>
          <w:tcPr>
            <w:tcW w:w="2394" w:type="dxa"/>
          </w:tcPr>
          <w:p w14:paraId="0D43A577" w14:textId="7527CD29" w:rsidR="0079045A" w:rsidRDefault="0079045A" w:rsidP="0079045A">
            <w:pPr>
              <w:rPr>
                <w:rFonts w:cs="Arial"/>
              </w:rPr>
            </w:pPr>
            <w:r>
              <w:t>-</w:t>
            </w:r>
          </w:p>
        </w:tc>
        <w:tc>
          <w:tcPr>
            <w:tcW w:w="2394" w:type="dxa"/>
          </w:tcPr>
          <w:p w14:paraId="772F779B" w14:textId="12F6903D" w:rsidR="0079045A" w:rsidRDefault="0079045A" w:rsidP="0079045A">
            <w:pPr>
              <w:rPr>
                <w:rFonts w:cs="Arial"/>
              </w:rPr>
            </w:pPr>
            <w:r>
              <w:t>&gt;8</w:t>
            </w:r>
          </w:p>
        </w:tc>
      </w:tr>
      <w:tr w:rsidR="0079045A" w14:paraId="73AAF589" w14:textId="77777777" w:rsidTr="00324301">
        <w:tc>
          <w:tcPr>
            <w:tcW w:w="2394" w:type="dxa"/>
          </w:tcPr>
          <w:p w14:paraId="3E4D2833" w14:textId="18082ED5" w:rsidR="0079045A" w:rsidRDefault="0079045A" w:rsidP="0079045A">
            <w:pPr>
              <w:rPr>
                <w:rFonts w:cs="Arial"/>
              </w:rPr>
            </w:pPr>
            <w:r>
              <w:t>Грам-отрицателни анаероби</w:t>
            </w:r>
            <w:r>
              <w:rPr>
                <w:vertAlign w:val="superscript"/>
              </w:rPr>
              <w:t>1</w:t>
            </w:r>
          </w:p>
        </w:tc>
        <w:tc>
          <w:tcPr>
            <w:tcW w:w="2394" w:type="dxa"/>
          </w:tcPr>
          <w:p w14:paraId="310BFE46" w14:textId="0CF95D7A" w:rsidR="0079045A" w:rsidRDefault="0079045A" w:rsidP="0079045A">
            <w:pPr>
              <w:rPr>
                <w:rFonts w:cs="Arial"/>
              </w:rPr>
            </w:pPr>
            <w:r>
              <w:t>≤4</w:t>
            </w:r>
          </w:p>
        </w:tc>
        <w:tc>
          <w:tcPr>
            <w:tcW w:w="2394" w:type="dxa"/>
          </w:tcPr>
          <w:p w14:paraId="3426A3CA" w14:textId="5583B85B" w:rsidR="0079045A" w:rsidRDefault="0079045A" w:rsidP="0079045A">
            <w:pPr>
              <w:rPr>
                <w:rFonts w:cs="Arial"/>
              </w:rPr>
            </w:pPr>
            <w:r>
              <w:t>8</w:t>
            </w:r>
          </w:p>
        </w:tc>
        <w:tc>
          <w:tcPr>
            <w:tcW w:w="2394" w:type="dxa"/>
          </w:tcPr>
          <w:p w14:paraId="4966467D" w14:textId="39446D40" w:rsidR="0079045A" w:rsidRDefault="0079045A" w:rsidP="0079045A">
            <w:pPr>
              <w:rPr>
                <w:rFonts w:cs="Arial"/>
              </w:rPr>
            </w:pPr>
            <w:r>
              <w:t>&gt;8</w:t>
            </w:r>
          </w:p>
        </w:tc>
      </w:tr>
      <w:tr w:rsidR="0079045A" w14:paraId="427B3FCB" w14:textId="77777777" w:rsidTr="00324301">
        <w:tc>
          <w:tcPr>
            <w:tcW w:w="2394" w:type="dxa"/>
          </w:tcPr>
          <w:p w14:paraId="009A7798" w14:textId="11200333" w:rsidR="0079045A" w:rsidRDefault="0079045A" w:rsidP="0079045A">
            <w:pPr>
              <w:rPr>
                <w:rFonts w:cs="Arial"/>
              </w:rPr>
            </w:pPr>
            <w:r>
              <w:t>Грам-пол ожителни анаероби</w:t>
            </w:r>
            <w:r>
              <w:rPr>
                <w:vertAlign w:val="superscript"/>
              </w:rPr>
              <w:t>1</w:t>
            </w:r>
          </w:p>
        </w:tc>
        <w:tc>
          <w:tcPr>
            <w:tcW w:w="2394" w:type="dxa"/>
          </w:tcPr>
          <w:p w14:paraId="40EAA835" w14:textId="142771EE" w:rsidR="0079045A" w:rsidRDefault="0079045A" w:rsidP="0079045A">
            <w:pPr>
              <w:rPr>
                <w:rFonts w:cs="Arial"/>
              </w:rPr>
            </w:pPr>
            <w:r>
              <w:t>≤4</w:t>
            </w:r>
          </w:p>
        </w:tc>
        <w:tc>
          <w:tcPr>
            <w:tcW w:w="2394" w:type="dxa"/>
          </w:tcPr>
          <w:p w14:paraId="0543D69F" w14:textId="484A65FE" w:rsidR="0079045A" w:rsidRDefault="0079045A" w:rsidP="0079045A">
            <w:pPr>
              <w:rPr>
                <w:rFonts w:cs="Arial"/>
              </w:rPr>
            </w:pPr>
            <w:r>
              <w:t>8</w:t>
            </w:r>
          </w:p>
        </w:tc>
        <w:tc>
          <w:tcPr>
            <w:tcW w:w="2394" w:type="dxa"/>
          </w:tcPr>
          <w:p w14:paraId="168D36C7" w14:textId="69379365" w:rsidR="0079045A" w:rsidRDefault="0079045A" w:rsidP="0079045A">
            <w:pPr>
              <w:rPr>
                <w:rFonts w:cs="Arial"/>
              </w:rPr>
            </w:pPr>
            <w:r>
              <w:t>&gt;8</w:t>
            </w:r>
          </w:p>
        </w:tc>
      </w:tr>
      <w:tr w:rsidR="0079045A" w14:paraId="71EC7D64" w14:textId="77777777" w:rsidTr="00324301">
        <w:tc>
          <w:tcPr>
            <w:tcW w:w="2394" w:type="dxa"/>
          </w:tcPr>
          <w:p w14:paraId="0D4B1DE0" w14:textId="141E6688" w:rsidR="0079045A" w:rsidRDefault="0079045A" w:rsidP="0079045A">
            <w:pPr>
              <w:rPr>
                <w:rFonts w:cs="Arial"/>
              </w:rPr>
            </w:pPr>
            <w:r>
              <w:t>Несвързани с щама гранични стойности</w:t>
            </w:r>
            <w:r>
              <w:rPr>
                <w:vertAlign w:val="superscript"/>
              </w:rPr>
              <w:t>1</w:t>
            </w:r>
          </w:p>
        </w:tc>
        <w:tc>
          <w:tcPr>
            <w:tcW w:w="2394" w:type="dxa"/>
          </w:tcPr>
          <w:p w14:paraId="15C5C6A9" w14:textId="6D5024E7" w:rsidR="0079045A" w:rsidRDefault="0079045A" w:rsidP="0079045A">
            <w:pPr>
              <w:rPr>
                <w:rFonts w:cs="Arial"/>
              </w:rPr>
            </w:pPr>
            <w:r>
              <w:t>≤2</w:t>
            </w:r>
          </w:p>
        </w:tc>
        <w:tc>
          <w:tcPr>
            <w:tcW w:w="2394" w:type="dxa"/>
          </w:tcPr>
          <w:p w14:paraId="5F630248" w14:textId="36A4A648" w:rsidR="0079045A" w:rsidRDefault="0079045A" w:rsidP="0079045A">
            <w:pPr>
              <w:rPr>
                <w:rFonts w:cs="Arial"/>
              </w:rPr>
            </w:pPr>
            <w:r>
              <w:t>4-8</w:t>
            </w:r>
          </w:p>
        </w:tc>
        <w:tc>
          <w:tcPr>
            <w:tcW w:w="2394" w:type="dxa"/>
          </w:tcPr>
          <w:p w14:paraId="745B6988" w14:textId="658BF571" w:rsidR="0079045A" w:rsidRDefault="0079045A" w:rsidP="0079045A">
            <w:pPr>
              <w:rPr>
                <w:rFonts w:cs="Arial"/>
              </w:rPr>
            </w:pPr>
            <w:r>
              <w:t>&gt;8</w:t>
            </w:r>
          </w:p>
        </w:tc>
      </w:tr>
      <w:tr w:rsidR="0079045A" w14:paraId="5C614E23" w14:textId="77777777" w:rsidTr="00DB2E38">
        <w:tc>
          <w:tcPr>
            <w:tcW w:w="9576" w:type="dxa"/>
            <w:gridSpan w:val="4"/>
          </w:tcPr>
          <w:p w14:paraId="2BDB8A00" w14:textId="28D7CB33" w:rsidR="0079045A" w:rsidRPr="0079045A" w:rsidRDefault="0079045A" w:rsidP="0079045A">
            <w:pPr>
              <w:rPr>
                <w:lang w:eastAsia="bg-BG"/>
              </w:rPr>
            </w:pPr>
            <w:r w:rsidRPr="0079045A">
              <w:rPr>
                <w:vertAlign w:val="superscript"/>
                <w:lang w:eastAsia="bg-BG"/>
              </w:rPr>
              <w:t>1</w:t>
            </w:r>
            <w:r w:rsidRPr="0079045A">
              <w:rPr>
                <w:lang w:eastAsia="bg-BG"/>
              </w:rPr>
              <w:t xml:space="preserve">Съобщените стойности са за концентрация амоксицилин. За целите на изпитването за чувствителност, концентрациите на клавуланова киселина са фиксирани на 2 </w:t>
            </w:r>
            <w:r w:rsidRPr="0079045A">
              <w:rPr>
                <w:lang w:val="en-US"/>
              </w:rPr>
              <w:t>mg</w:t>
            </w:r>
            <w:r w:rsidRPr="0079045A">
              <w:rPr>
                <w:lang w:val="ru-RU"/>
              </w:rPr>
              <w:t>/1.</w:t>
            </w:r>
          </w:p>
          <w:p w14:paraId="2049F147" w14:textId="799B253C" w:rsidR="0079045A" w:rsidRPr="0079045A" w:rsidRDefault="0079045A" w:rsidP="0079045A">
            <w:pPr>
              <w:rPr>
                <w:lang w:eastAsia="bg-BG"/>
              </w:rPr>
            </w:pPr>
            <w:r w:rsidRPr="0079045A">
              <w:rPr>
                <w:vertAlign w:val="superscript"/>
                <w:lang w:eastAsia="bg-BG"/>
              </w:rPr>
              <w:t>2</w:t>
            </w:r>
            <w:r w:rsidRPr="0079045A">
              <w:rPr>
                <w:lang w:eastAsia="bg-BG"/>
              </w:rPr>
              <w:t>Съобщените стойности са за концентрация оксацилин.</w:t>
            </w:r>
          </w:p>
          <w:p w14:paraId="4FB9EB03" w14:textId="4FF07A76" w:rsidR="0079045A" w:rsidRPr="0079045A" w:rsidRDefault="0079045A" w:rsidP="0079045A">
            <w:pPr>
              <w:rPr>
                <w:lang w:eastAsia="bg-BG"/>
              </w:rPr>
            </w:pPr>
            <w:r w:rsidRPr="0079045A">
              <w:rPr>
                <w:vertAlign w:val="superscript"/>
                <w:lang w:eastAsia="bg-BG"/>
              </w:rPr>
              <w:t>3</w:t>
            </w:r>
            <w:r w:rsidRPr="0079045A">
              <w:rPr>
                <w:lang w:eastAsia="bg-BG"/>
              </w:rPr>
              <w:t>Цифрите за гранични стойности в таблицата се основават на граничните стойности за ампицилин.</w:t>
            </w:r>
          </w:p>
          <w:p w14:paraId="2A79B11A" w14:textId="5796F0E2" w:rsidR="0079045A" w:rsidRPr="0079045A" w:rsidRDefault="0079045A" w:rsidP="0079045A">
            <w:pPr>
              <w:rPr>
                <w:lang w:eastAsia="bg-BG"/>
              </w:rPr>
            </w:pPr>
            <w:r w:rsidRPr="0079045A">
              <w:rPr>
                <w:vertAlign w:val="superscript"/>
                <w:lang w:eastAsia="bg-BG"/>
              </w:rPr>
              <w:t>4</w:t>
            </w:r>
            <w:r w:rsidRPr="0079045A">
              <w:rPr>
                <w:lang w:eastAsia="bg-BG"/>
              </w:rPr>
              <w:t xml:space="preserve">Граничните стойности при </w:t>
            </w:r>
            <w:r w:rsidRPr="0079045A">
              <w:rPr>
                <w:lang w:val="en-US"/>
              </w:rPr>
              <w:t>R</w:t>
            </w:r>
            <w:r w:rsidRPr="0079045A">
              <w:rPr>
                <w:lang w:val="ru-RU"/>
              </w:rPr>
              <w:t xml:space="preserve">&gt;8 </w:t>
            </w:r>
            <w:r w:rsidRPr="0079045A">
              <w:rPr>
                <w:lang w:val="en-US"/>
              </w:rPr>
              <w:t>mg</w:t>
            </w:r>
            <w:r w:rsidRPr="0079045A">
              <w:rPr>
                <w:lang w:val="ru-RU"/>
              </w:rPr>
              <w:t xml:space="preserve">/1 </w:t>
            </w:r>
            <w:r w:rsidRPr="0079045A">
              <w:rPr>
                <w:lang w:eastAsia="bg-BG"/>
              </w:rPr>
              <w:t>потвърждават, че всички изолати с механизми за резистентност са докладвани като резистентни.</w:t>
            </w:r>
          </w:p>
          <w:p w14:paraId="198BF236" w14:textId="77777777" w:rsidR="0079045A" w:rsidRPr="0079045A" w:rsidRDefault="0079045A" w:rsidP="0079045A">
            <w:pPr>
              <w:rPr>
                <w:sz w:val="24"/>
                <w:szCs w:val="24"/>
              </w:rPr>
            </w:pPr>
            <w:r w:rsidRPr="0079045A">
              <w:rPr>
                <w:lang w:eastAsia="bg-BG"/>
              </w:rPr>
              <w:t>граничните стойности в таблицата се основават на граничните стойности за бензил пеницилин.</w:t>
            </w:r>
          </w:p>
          <w:p w14:paraId="4D15E790" w14:textId="77777777" w:rsidR="0079045A" w:rsidRDefault="0079045A" w:rsidP="0079045A">
            <w:pPr>
              <w:rPr>
                <w:rFonts w:cs="Arial"/>
              </w:rPr>
            </w:pPr>
          </w:p>
        </w:tc>
      </w:tr>
    </w:tbl>
    <w:p w14:paraId="2A16D12E" w14:textId="77777777" w:rsidR="0079045A" w:rsidRDefault="0079045A" w:rsidP="0079045A">
      <w:pPr>
        <w:rPr>
          <w:lang w:eastAsia="bg-BG"/>
        </w:rPr>
      </w:pPr>
    </w:p>
    <w:p w14:paraId="44B66E75" w14:textId="486399DE" w:rsidR="0079045A" w:rsidRDefault="0079045A" w:rsidP="0079045A">
      <w:pPr>
        <w:rPr>
          <w:lang w:eastAsia="bg-BG"/>
        </w:rPr>
      </w:pPr>
      <w:r w:rsidRPr="0079045A">
        <w:rPr>
          <w:lang w:eastAsia="bg-BG"/>
        </w:rPr>
        <w:t>Разпространението на резистентността за определени щамове може да варира географски и във времето, поради което е желателно да има регионална информация за резистентността, особено при лечение на тежки инфекции. При необходимост трябва да се търси съвет от експерт, когато регионалното разпространение на резистентност е такова, че ползата от активното вещество е под въпрос при поне някои видове инфекции.</w:t>
      </w:r>
    </w:p>
    <w:p w14:paraId="3012B06B" w14:textId="5806B962" w:rsidR="0079045A" w:rsidRDefault="0079045A" w:rsidP="0079045A">
      <w:pPr>
        <w:rPr>
          <w:lang w:eastAsia="bg-BG"/>
        </w:rPr>
      </w:pPr>
    </w:p>
    <w:tbl>
      <w:tblPr>
        <w:tblStyle w:val="TableGrid"/>
        <w:tblW w:w="0" w:type="auto"/>
        <w:tblLook w:val="04A0" w:firstRow="1" w:lastRow="0" w:firstColumn="1" w:lastColumn="0" w:noHBand="0" w:noVBand="1"/>
      </w:tblPr>
      <w:tblGrid>
        <w:gridCol w:w="9576"/>
      </w:tblGrid>
      <w:tr w:rsidR="0079045A" w14:paraId="6AB5D3D6" w14:textId="77777777" w:rsidTr="0079045A">
        <w:tc>
          <w:tcPr>
            <w:tcW w:w="9576" w:type="dxa"/>
          </w:tcPr>
          <w:p w14:paraId="668D01DD" w14:textId="77777777" w:rsidR="0079045A" w:rsidRPr="0079045A" w:rsidRDefault="0079045A" w:rsidP="0079045A">
            <w:pPr>
              <w:rPr>
                <w:rFonts w:cs="Arial"/>
                <w:bCs/>
                <w:u w:val="single"/>
              </w:rPr>
            </w:pPr>
            <w:r w:rsidRPr="0079045A">
              <w:rPr>
                <w:rFonts w:cs="Arial"/>
                <w:bCs/>
                <w:u w:val="single"/>
              </w:rPr>
              <w:t>Микроорганизми, които обичайно са чувствителни</w:t>
            </w:r>
          </w:p>
          <w:p w14:paraId="00C04222" w14:textId="30090EE4" w:rsidR="0079045A" w:rsidRPr="0079045A" w:rsidRDefault="0079045A" w:rsidP="0079045A">
            <w:pPr>
              <w:rPr>
                <w:rFonts w:cs="Arial"/>
              </w:rPr>
            </w:pPr>
          </w:p>
        </w:tc>
      </w:tr>
      <w:tr w:rsidR="0079045A" w14:paraId="1C35C959" w14:textId="77777777" w:rsidTr="0079045A">
        <w:trPr>
          <w:trHeight w:val="1125"/>
        </w:trPr>
        <w:tc>
          <w:tcPr>
            <w:tcW w:w="9576" w:type="dxa"/>
            <w:vAlign w:val="bottom"/>
          </w:tcPr>
          <w:p w14:paraId="5327834B" w14:textId="77777777" w:rsidR="0079045A" w:rsidRPr="0079045A" w:rsidRDefault="0079045A" w:rsidP="0079045A">
            <w:pPr>
              <w:rPr>
                <w:rFonts w:cs="Arial"/>
              </w:rPr>
            </w:pPr>
            <w:r w:rsidRPr="0079045A">
              <w:rPr>
                <w:rFonts w:cs="Arial"/>
                <w:bCs/>
                <w:u w:val="single"/>
              </w:rPr>
              <w:t>Аеробни Грам-положителни микроорганизми</w:t>
            </w:r>
          </w:p>
          <w:p w14:paraId="2DE4A6AB" w14:textId="77777777" w:rsidR="0079045A" w:rsidRPr="0079045A" w:rsidRDefault="0079045A" w:rsidP="0079045A">
            <w:pPr>
              <w:rPr>
                <w:rFonts w:cs="Arial"/>
              </w:rPr>
            </w:pPr>
            <w:r w:rsidRPr="0079045A">
              <w:rPr>
                <w:rFonts w:cs="Arial"/>
                <w:bCs/>
                <w:i/>
                <w:iCs/>
                <w:lang w:val="en-US"/>
              </w:rPr>
              <w:t>Enterococcus</w:t>
            </w:r>
            <w:r w:rsidRPr="0079045A">
              <w:rPr>
                <w:rFonts w:cs="Arial"/>
                <w:bCs/>
                <w:i/>
                <w:iCs/>
              </w:rPr>
              <w:t xml:space="preserve"> </w:t>
            </w:r>
            <w:proofErr w:type="spellStart"/>
            <w:r w:rsidRPr="0079045A">
              <w:rPr>
                <w:rFonts w:cs="Arial"/>
                <w:bCs/>
                <w:i/>
                <w:iCs/>
                <w:lang w:val="en-US"/>
              </w:rPr>
              <w:t>faecalis</w:t>
            </w:r>
            <w:proofErr w:type="spellEnd"/>
          </w:p>
          <w:p w14:paraId="37DAC078" w14:textId="77777777" w:rsidR="0079045A" w:rsidRPr="0079045A" w:rsidRDefault="0079045A" w:rsidP="0079045A">
            <w:pPr>
              <w:rPr>
                <w:rFonts w:cs="Arial"/>
              </w:rPr>
            </w:pPr>
            <w:proofErr w:type="spellStart"/>
            <w:r w:rsidRPr="0079045A">
              <w:rPr>
                <w:rFonts w:cs="Arial"/>
                <w:bCs/>
                <w:i/>
                <w:iCs/>
                <w:lang w:val="en-US"/>
              </w:rPr>
              <w:t>Gardnerella</w:t>
            </w:r>
            <w:proofErr w:type="spellEnd"/>
            <w:r w:rsidRPr="0079045A">
              <w:rPr>
                <w:rFonts w:cs="Arial"/>
                <w:bCs/>
                <w:i/>
                <w:iCs/>
              </w:rPr>
              <w:t xml:space="preserve"> </w:t>
            </w:r>
            <w:proofErr w:type="spellStart"/>
            <w:r w:rsidRPr="0079045A">
              <w:rPr>
                <w:rFonts w:cs="Arial"/>
                <w:bCs/>
                <w:i/>
                <w:iCs/>
                <w:lang w:val="en-US"/>
              </w:rPr>
              <w:t>vaginalis</w:t>
            </w:r>
            <w:proofErr w:type="spellEnd"/>
          </w:p>
          <w:p w14:paraId="679DFF20" w14:textId="77777777" w:rsidR="0079045A" w:rsidRPr="0079045A" w:rsidRDefault="0079045A" w:rsidP="0079045A">
            <w:pPr>
              <w:rPr>
                <w:rFonts w:cs="Arial"/>
                <w:bCs/>
              </w:rPr>
            </w:pPr>
            <w:r w:rsidRPr="0079045A">
              <w:rPr>
                <w:rFonts w:cs="Arial"/>
                <w:bCs/>
                <w:i/>
                <w:iCs/>
                <w:u w:val="single"/>
                <w:lang w:val="en-US"/>
              </w:rPr>
              <w:t>Staphylococcus</w:t>
            </w:r>
            <w:r w:rsidRPr="0079045A">
              <w:rPr>
                <w:rFonts w:cs="Arial"/>
                <w:bCs/>
                <w:i/>
                <w:iCs/>
                <w:u w:val="single"/>
              </w:rPr>
              <w:t xml:space="preserve"> </w:t>
            </w:r>
            <w:r w:rsidRPr="0079045A">
              <w:rPr>
                <w:rFonts w:cs="Arial"/>
                <w:bCs/>
                <w:i/>
                <w:iCs/>
                <w:u w:val="single"/>
                <w:lang w:val="en-US"/>
              </w:rPr>
              <w:t>aureus</w:t>
            </w:r>
            <w:r w:rsidRPr="0079045A">
              <w:rPr>
                <w:rFonts w:cs="Arial"/>
                <w:bCs/>
                <w:u w:val="single"/>
              </w:rPr>
              <w:t xml:space="preserve"> (метицилин-чувствителни)</w:t>
            </w:r>
            <w:r w:rsidRPr="0079045A">
              <w:rPr>
                <w:rFonts w:cs="Arial"/>
                <w:bCs/>
              </w:rPr>
              <w:t>£</w:t>
            </w:r>
          </w:p>
          <w:p w14:paraId="21031305" w14:textId="77777777" w:rsidR="0079045A" w:rsidRPr="0079045A" w:rsidRDefault="0079045A" w:rsidP="0079045A">
            <w:pPr>
              <w:spacing w:line="240" w:lineRule="auto"/>
              <w:rPr>
                <w:rFonts w:eastAsia="Times New Roman" w:cs="Arial"/>
                <w:lang w:val="ru-RU"/>
              </w:rPr>
            </w:pPr>
            <w:r w:rsidRPr="0079045A">
              <w:rPr>
                <w:rFonts w:eastAsia="Times New Roman" w:cs="Arial"/>
                <w:bCs/>
                <w:color w:val="000000"/>
                <w:lang w:eastAsia="bg-BG"/>
              </w:rPr>
              <w:t>Коагулаза-негативни стафилококи (метицилин-чувствителни)</w:t>
            </w:r>
          </w:p>
          <w:p w14:paraId="0DFD7306" w14:textId="77777777" w:rsidR="0079045A" w:rsidRPr="0079045A" w:rsidRDefault="0079045A" w:rsidP="0079045A">
            <w:pPr>
              <w:spacing w:line="240" w:lineRule="auto"/>
              <w:rPr>
                <w:rFonts w:eastAsia="Times New Roman" w:cs="Arial"/>
                <w:lang w:val="ru-RU"/>
              </w:rPr>
            </w:pPr>
            <w:r w:rsidRPr="0079045A">
              <w:rPr>
                <w:rFonts w:eastAsia="Times New Roman" w:cs="Arial"/>
                <w:bCs/>
                <w:i/>
                <w:iCs/>
                <w:color w:val="000000"/>
                <w:lang w:val="en-US"/>
              </w:rPr>
              <w:t>Streptococcus</w:t>
            </w:r>
            <w:r w:rsidRPr="0079045A">
              <w:rPr>
                <w:rFonts w:eastAsia="Times New Roman" w:cs="Arial"/>
                <w:bCs/>
                <w:i/>
                <w:iCs/>
                <w:color w:val="000000"/>
                <w:lang w:val="ru-RU"/>
              </w:rPr>
              <w:t xml:space="preserve"> </w:t>
            </w:r>
            <w:proofErr w:type="spellStart"/>
            <w:r w:rsidRPr="0079045A">
              <w:rPr>
                <w:rFonts w:eastAsia="Times New Roman" w:cs="Arial"/>
                <w:bCs/>
                <w:i/>
                <w:iCs/>
                <w:color w:val="000000"/>
                <w:lang w:val="en-US"/>
              </w:rPr>
              <w:t>agalactiae</w:t>
            </w:r>
            <w:proofErr w:type="spellEnd"/>
          </w:p>
          <w:p w14:paraId="4F32563D" w14:textId="77777777" w:rsidR="0079045A" w:rsidRPr="0079045A" w:rsidRDefault="0079045A" w:rsidP="0079045A">
            <w:pPr>
              <w:spacing w:line="240" w:lineRule="auto"/>
              <w:rPr>
                <w:rFonts w:eastAsia="Times New Roman" w:cs="Arial"/>
                <w:lang w:val="ru-RU"/>
              </w:rPr>
            </w:pPr>
            <w:r w:rsidRPr="0079045A">
              <w:rPr>
                <w:rFonts w:eastAsia="Times New Roman" w:cs="Arial"/>
                <w:bCs/>
                <w:i/>
                <w:iCs/>
                <w:color w:val="000000"/>
                <w:lang w:val="en-US"/>
              </w:rPr>
              <w:t>Streptococcus</w:t>
            </w:r>
            <w:r w:rsidRPr="0079045A">
              <w:rPr>
                <w:rFonts w:eastAsia="Times New Roman" w:cs="Arial"/>
                <w:bCs/>
                <w:i/>
                <w:iCs/>
                <w:color w:val="000000"/>
                <w:lang w:val="ru-RU"/>
              </w:rPr>
              <w:t xml:space="preserve"> </w:t>
            </w:r>
            <w:proofErr w:type="spellStart"/>
            <w:r w:rsidRPr="0079045A">
              <w:rPr>
                <w:rFonts w:eastAsia="Times New Roman" w:cs="Arial"/>
                <w:bCs/>
                <w:i/>
                <w:iCs/>
                <w:color w:val="000000"/>
                <w:lang w:val="en-US"/>
              </w:rPr>
              <w:t>pneumoniae</w:t>
            </w:r>
            <w:proofErr w:type="spellEnd"/>
            <w:r w:rsidRPr="0079045A">
              <w:rPr>
                <w:rFonts w:eastAsia="Times New Roman" w:cs="Arial"/>
                <w:bCs/>
                <w:i/>
                <w:iCs/>
                <w:color w:val="000000"/>
                <w:vertAlign w:val="superscript"/>
                <w:lang w:val="ru-RU"/>
              </w:rPr>
              <w:t>1</w:t>
            </w:r>
          </w:p>
          <w:p w14:paraId="592350AE" w14:textId="77777777" w:rsidR="0079045A" w:rsidRPr="0079045A" w:rsidRDefault="0079045A" w:rsidP="0079045A">
            <w:pPr>
              <w:spacing w:line="240" w:lineRule="auto"/>
              <w:rPr>
                <w:rFonts w:eastAsia="Times New Roman" w:cs="Arial"/>
                <w:lang w:val="ru-RU"/>
              </w:rPr>
            </w:pPr>
            <w:r w:rsidRPr="0079045A">
              <w:rPr>
                <w:rFonts w:eastAsia="Times New Roman" w:cs="Arial"/>
                <w:bCs/>
                <w:i/>
                <w:iCs/>
                <w:color w:val="000000"/>
                <w:lang w:val="en-US"/>
              </w:rPr>
              <w:t>Streptococcus</w:t>
            </w:r>
            <w:r w:rsidRPr="0079045A">
              <w:rPr>
                <w:rFonts w:eastAsia="Times New Roman" w:cs="Arial"/>
                <w:bCs/>
                <w:i/>
                <w:iCs/>
                <w:color w:val="000000"/>
                <w:lang w:val="ru-RU"/>
              </w:rPr>
              <w:t xml:space="preserve"> </w:t>
            </w:r>
            <w:proofErr w:type="spellStart"/>
            <w:r w:rsidRPr="0079045A">
              <w:rPr>
                <w:rFonts w:eastAsia="Times New Roman" w:cs="Arial"/>
                <w:bCs/>
                <w:i/>
                <w:iCs/>
                <w:color w:val="000000"/>
                <w:lang w:val="en-US"/>
              </w:rPr>
              <w:t>pyogenes</w:t>
            </w:r>
            <w:proofErr w:type="spellEnd"/>
            <w:r w:rsidRPr="0079045A">
              <w:rPr>
                <w:rFonts w:eastAsia="Times New Roman" w:cs="Arial"/>
                <w:bCs/>
                <w:color w:val="000000"/>
                <w:lang w:val="ru-RU"/>
              </w:rPr>
              <w:t xml:space="preserve"> </w:t>
            </w:r>
            <w:r w:rsidRPr="0079045A">
              <w:rPr>
                <w:rFonts w:eastAsia="Times New Roman" w:cs="Arial"/>
                <w:bCs/>
                <w:color w:val="000000"/>
                <w:lang w:eastAsia="bg-BG"/>
              </w:rPr>
              <w:t>и други бета-хемолитични стрептококи</w:t>
            </w:r>
          </w:p>
          <w:p w14:paraId="3ADAF9FB" w14:textId="77777777" w:rsidR="0079045A" w:rsidRPr="0079045A" w:rsidRDefault="0079045A" w:rsidP="0079045A">
            <w:pPr>
              <w:spacing w:line="240" w:lineRule="auto"/>
              <w:rPr>
                <w:rFonts w:eastAsia="Times New Roman" w:cs="Arial"/>
                <w:lang w:val="ru-RU"/>
              </w:rPr>
            </w:pPr>
            <w:r w:rsidRPr="0079045A">
              <w:rPr>
                <w:rFonts w:eastAsia="Times New Roman" w:cs="Arial"/>
                <w:bCs/>
                <w:i/>
                <w:iCs/>
                <w:color w:val="000000"/>
                <w:lang w:val="en-US"/>
              </w:rPr>
              <w:t>Streptococcus</w:t>
            </w:r>
            <w:r w:rsidRPr="0079045A">
              <w:rPr>
                <w:rFonts w:eastAsia="Times New Roman" w:cs="Arial"/>
                <w:bCs/>
                <w:i/>
                <w:iCs/>
                <w:color w:val="000000"/>
                <w:lang w:val="ru-RU"/>
              </w:rPr>
              <w:t xml:space="preserve"> </w:t>
            </w:r>
            <w:proofErr w:type="spellStart"/>
            <w:r w:rsidRPr="0079045A">
              <w:rPr>
                <w:rFonts w:eastAsia="Times New Roman" w:cs="Arial"/>
                <w:bCs/>
                <w:i/>
                <w:iCs/>
                <w:color w:val="000000"/>
                <w:lang w:val="en-US"/>
              </w:rPr>
              <w:t>viridans</w:t>
            </w:r>
            <w:proofErr w:type="spellEnd"/>
            <w:r w:rsidRPr="0079045A">
              <w:rPr>
                <w:rFonts w:eastAsia="Times New Roman" w:cs="Arial"/>
                <w:bCs/>
                <w:color w:val="000000"/>
                <w:lang w:val="ru-RU"/>
              </w:rPr>
              <w:t xml:space="preserve"> </w:t>
            </w:r>
            <w:r w:rsidRPr="0079045A">
              <w:rPr>
                <w:rFonts w:eastAsia="Times New Roman" w:cs="Arial"/>
                <w:bCs/>
                <w:color w:val="000000"/>
                <w:lang w:eastAsia="bg-BG"/>
              </w:rPr>
              <w:t>група</w:t>
            </w:r>
          </w:p>
          <w:p w14:paraId="33A7FC5A" w14:textId="77777777" w:rsidR="0079045A" w:rsidRPr="0079045A" w:rsidRDefault="0079045A" w:rsidP="0079045A">
            <w:pPr>
              <w:spacing w:line="240" w:lineRule="auto"/>
              <w:rPr>
                <w:rFonts w:eastAsia="Times New Roman" w:cs="Arial"/>
                <w:bCs/>
                <w:color w:val="000000"/>
                <w:u w:val="single"/>
                <w:lang w:eastAsia="bg-BG"/>
              </w:rPr>
            </w:pPr>
          </w:p>
          <w:p w14:paraId="7DB4D2B2" w14:textId="56F2976C" w:rsidR="0079045A" w:rsidRPr="0079045A" w:rsidRDefault="0079045A" w:rsidP="0079045A">
            <w:pPr>
              <w:spacing w:line="240" w:lineRule="auto"/>
              <w:rPr>
                <w:rFonts w:eastAsia="Times New Roman" w:cs="Arial"/>
                <w:lang w:val="ru-RU"/>
              </w:rPr>
            </w:pPr>
            <w:r w:rsidRPr="0079045A">
              <w:rPr>
                <w:rFonts w:eastAsia="Times New Roman" w:cs="Arial"/>
                <w:bCs/>
                <w:color w:val="000000"/>
                <w:u w:val="single"/>
                <w:lang w:eastAsia="bg-BG"/>
              </w:rPr>
              <w:t>Аеробни Грам-отоипателни микроорганизми</w:t>
            </w:r>
          </w:p>
          <w:p w14:paraId="1D03DF91" w14:textId="77777777" w:rsidR="0079045A" w:rsidRPr="0079045A" w:rsidRDefault="0079045A" w:rsidP="0079045A">
            <w:pPr>
              <w:spacing w:line="240" w:lineRule="auto"/>
              <w:rPr>
                <w:rFonts w:eastAsia="Times New Roman" w:cs="Arial"/>
                <w:lang w:val="en-US"/>
              </w:rPr>
            </w:pPr>
            <w:proofErr w:type="spellStart"/>
            <w:r w:rsidRPr="0079045A">
              <w:rPr>
                <w:rFonts w:eastAsia="Times New Roman" w:cs="Arial"/>
                <w:bCs/>
                <w:i/>
                <w:iCs/>
                <w:color w:val="000000"/>
                <w:lang w:val="en-US"/>
              </w:rPr>
              <w:t>Capnocytophaga</w:t>
            </w:r>
            <w:proofErr w:type="spellEnd"/>
            <w:r w:rsidRPr="0079045A">
              <w:rPr>
                <w:rFonts w:eastAsia="Times New Roman" w:cs="Arial"/>
                <w:bCs/>
                <w:color w:val="000000"/>
                <w:lang w:val="en-US"/>
              </w:rPr>
              <w:t xml:space="preserve"> spp.</w:t>
            </w:r>
          </w:p>
          <w:p w14:paraId="38A47C8B" w14:textId="77777777" w:rsidR="0079045A" w:rsidRPr="0079045A" w:rsidRDefault="0079045A" w:rsidP="0079045A">
            <w:pPr>
              <w:spacing w:line="240" w:lineRule="auto"/>
              <w:rPr>
                <w:rFonts w:eastAsia="Times New Roman" w:cs="Arial"/>
                <w:lang w:val="en-US"/>
              </w:rPr>
            </w:pPr>
            <w:proofErr w:type="spellStart"/>
            <w:r w:rsidRPr="0079045A">
              <w:rPr>
                <w:rFonts w:eastAsia="Times New Roman" w:cs="Arial"/>
                <w:bCs/>
                <w:i/>
                <w:iCs/>
                <w:color w:val="000000"/>
                <w:lang w:val="en-US"/>
              </w:rPr>
              <w:t>Eikenella</w:t>
            </w:r>
            <w:proofErr w:type="spellEnd"/>
            <w:r w:rsidRPr="0079045A">
              <w:rPr>
                <w:rFonts w:eastAsia="Times New Roman" w:cs="Arial"/>
                <w:bCs/>
                <w:i/>
                <w:iCs/>
                <w:color w:val="000000"/>
                <w:lang w:val="en-US"/>
              </w:rPr>
              <w:t xml:space="preserve"> </w:t>
            </w:r>
            <w:proofErr w:type="spellStart"/>
            <w:r w:rsidRPr="0079045A">
              <w:rPr>
                <w:rFonts w:eastAsia="Times New Roman" w:cs="Arial"/>
                <w:bCs/>
                <w:i/>
                <w:iCs/>
                <w:color w:val="000000"/>
                <w:lang w:val="en-US"/>
              </w:rPr>
              <w:t>corrodens</w:t>
            </w:r>
            <w:proofErr w:type="spellEnd"/>
          </w:p>
          <w:p w14:paraId="194AA32F" w14:textId="77777777" w:rsidR="0079045A" w:rsidRPr="0079045A" w:rsidRDefault="0079045A" w:rsidP="0079045A">
            <w:pPr>
              <w:spacing w:line="240" w:lineRule="auto"/>
              <w:rPr>
                <w:rFonts w:eastAsia="Times New Roman" w:cs="Arial"/>
                <w:lang w:val="en-US"/>
              </w:rPr>
            </w:pPr>
            <w:proofErr w:type="spellStart"/>
            <w:r w:rsidRPr="0079045A">
              <w:rPr>
                <w:rFonts w:eastAsia="Times New Roman" w:cs="Arial"/>
                <w:bCs/>
                <w:i/>
                <w:iCs/>
                <w:color w:val="000000"/>
                <w:lang w:val="en-US"/>
              </w:rPr>
              <w:t>Haemophilus</w:t>
            </w:r>
            <w:proofErr w:type="spellEnd"/>
            <w:r w:rsidRPr="0079045A">
              <w:rPr>
                <w:rFonts w:eastAsia="Times New Roman" w:cs="Arial"/>
                <w:bCs/>
                <w:i/>
                <w:iCs/>
                <w:color w:val="000000"/>
                <w:lang w:val="en-US"/>
              </w:rPr>
              <w:t xml:space="preserve"> influenza</w:t>
            </w:r>
            <w:r w:rsidRPr="0079045A">
              <w:rPr>
                <w:rFonts w:eastAsia="Times New Roman" w:cs="Arial"/>
                <w:bCs/>
                <w:i/>
                <w:iCs/>
                <w:color w:val="000000"/>
                <w:lang w:eastAsia="bg-BG"/>
              </w:rPr>
              <w:t>е</w:t>
            </w:r>
            <w:r w:rsidRPr="0079045A">
              <w:rPr>
                <w:rFonts w:eastAsia="Times New Roman" w:cs="Arial"/>
                <w:bCs/>
                <w:i/>
                <w:iCs/>
                <w:color w:val="000000"/>
                <w:vertAlign w:val="superscript"/>
                <w:lang w:eastAsia="bg-BG"/>
              </w:rPr>
              <w:t>2</w:t>
            </w:r>
          </w:p>
          <w:p w14:paraId="5F630EE0" w14:textId="77777777" w:rsidR="0079045A" w:rsidRPr="0079045A" w:rsidRDefault="0079045A" w:rsidP="0079045A">
            <w:pPr>
              <w:spacing w:line="240" w:lineRule="auto"/>
              <w:rPr>
                <w:rFonts w:eastAsia="Times New Roman" w:cs="Arial"/>
                <w:lang w:val="en-US"/>
              </w:rPr>
            </w:pPr>
            <w:r w:rsidRPr="0079045A">
              <w:rPr>
                <w:rFonts w:eastAsia="Times New Roman" w:cs="Arial"/>
                <w:bCs/>
                <w:i/>
                <w:iCs/>
                <w:color w:val="000000"/>
                <w:lang w:val="en-US"/>
              </w:rPr>
              <w:t xml:space="preserve">Moraxella </w:t>
            </w:r>
            <w:proofErr w:type="spellStart"/>
            <w:r w:rsidRPr="0079045A">
              <w:rPr>
                <w:rFonts w:eastAsia="Times New Roman" w:cs="Arial"/>
                <w:bCs/>
                <w:i/>
                <w:iCs/>
                <w:color w:val="000000"/>
                <w:lang w:val="en-US"/>
              </w:rPr>
              <w:t>catarrhalis</w:t>
            </w:r>
            <w:proofErr w:type="spellEnd"/>
          </w:p>
          <w:p w14:paraId="763E882E" w14:textId="77777777" w:rsidR="0079045A" w:rsidRPr="0079045A" w:rsidRDefault="0079045A" w:rsidP="0079045A">
            <w:pPr>
              <w:spacing w:line="240" w:lineRule="auto"/>
              <w:rPr>
                <w:rFonts w:eastAsia="Times New Roman" w:cs="Arial"/>
                <w:lang w:val="en-US"/>
              </w:rPr>
            </w:pPr>
            <w:proofErr w:type="spellStart"/>
            <w:r w:rsidRPr="0079045A">
              <w:rPr>
                <w:rFonts w:eastAsia="Times New Roman" w:cs="Arial"/>
                <w:bCs/>
                <w:i/>
                <w:iCs/>
                <w:color w:val="000000"/>
                <w:lang w:val="en-US"/>
              </w:rPr>
              <w:t>Pasteurella</w:t>
            </w:r>
            <w:proofErr w:type="spellEnd"/>
            <w:r w:rsidRPr="0079045A">
              <w:rPr>
                <w:rFonts w:eastAsia="Times New Roman" w:cs="Arial"/>
                <w:bCs/>
                <w:i/>
                <w:iCs/>
                <w:color w:val="000000"/>
                <w:lang w:val="en-US"/>
              </w:rPr>
              <w:t xml:space="preserve"> </w:t>
            </w:r>
            <w:proofErr w:type="spellStart"/>
            <w:r w:rsidRPr="0079045A">
              <w:rPr>
                <w:rFonts w:eastAsia="Times New Roman" w:cs="Arial"/>
                <w:bCs/>
                <w:i/>
                <w:iCs/>
                <w:color w:val="000000"/>
                <w:lang w:val="en-US"/>
              </w:rPr>
              <w:t>multocida</w:t>
            </w:r>
            <w:proofErr w:type="spellEnd"/>
          </w:p>
          <w:p w14:paraId="7253AB5D" w14:textId="77777777" w:rsidR="0079045A" w:rsidRPr="0079045A" w:rsidRDefault="0079045A" w:rsidP="0079045A">
            <w:pPr>
              <w:spacing w:line="240" w:lineRule="auto"/>
              <w:rPr>
                <w:rFonts w:eastAsia="Times New Roman" w:cs="Arial"/>
                <w:bCs/>
                <w:color w:val="000000"/>
                <w:u w:val="single"/>
                <w:lang w:eastAsia="bg-BG"/>
              </w:rPr>
            </w:pPr>
          </w:p>
          <w:p w14:paraId="57FB40A0" w14:textId="4E88D4AC" w:rsidR="0079045A" w:rsidRPr="0079045A" w:rsidRDefault="0079045A" w:rsidP="0079045A">
            <w:pPr>
              <w:spacing w:line="240" w:lineRule="auto"/>
              <w:rPr>
                <w:rFonts w:eastAsia="Times New Roman" w:cs="Arial"/>
                <w:lang w:val="en-US"/>
              </w:rPr>
            </w:pPr>
            <w:r w:rsidRPr="0079045A">
              <w:rPr>
                <w:rFonts w:eastAsia="Times New Roman" w:cs="Arial"/>
                <w:bCs/>
                <w:color w:val="000000"/>
                <w:u w:val="single"/>
                <w:lang w:eastAsia="bg-BG"/>
              </w:rPr>
              <w:lastRenderedPageBreak/>
              <w:t>Анаеробни микроорганизми</w:t>
            </w:r>
          </w:p>
          <w:p w14:paraId="5CEB13F6" w14:textId="77777777" w:rsidR="0079045A" w:rsidRPr="0079045A" w:rsidRDefault="0079045A" w:rsidP="0079045A">
            <w:pPr>
              <w:spacing w:line="240" w:lineRule="auto"/>
              <w:rPr>
                <w:rFonts w:eastAsia="Times New Roman" w:cs="Arial"/>
                <w:lang w:val="en-US"/>
              </w:rPr>
            </w:pPr>
            <w:proofErr w:type="spellStart"/>
            <w:r w:rsidRPr="0079045A">
              <w:rPr>
                <w:rFonts w:eastAsia="Times New Roman" w:cs="Arial"/>
                <w:bCs/>
                <w:i/>
                <w:iCs/>
                <w:color w:val="000000"/>
                <w:lang w:val="en-US"/>
              </w:rPr>
              <w:t>Bacteroidesfragilis</w:t>
            </w:r>
            <w:proofErr w:type="spellEnd"/>
          </w:p>
          <w:p w14:paraId="4169BC67" w14:textId="77777777" w:rsidR="0079045A" w:rsidRPr="0079045A" w:rsidRDefault="0079045A" w:rsidP="0079045A">
            <w:pPr>
              <w:spacing w:line="240" w:lineRule="auto"/>
              <w:rPr>
                <w:rFonts w:eastAsia="Times New Roman" w:cs="Arial"/>
                <w:lang w:val="en-US"/>
              </w:rPr>
            </w:pPr>
            <w:proofErr w:type="spellStart"/>
            <w:r w:rsidRPr="0079045A">
              <w:rPr>
                <w:rFonts w:eastAsia="Times New Roman" w:cs="Arial"/>
                <w:bCs/>
                <w:i/>
                <w:iCs/>
                <w:color w:val="000000"/>
                <w:lang w:val="en-US"/>
              </w:rPr>
              <w:t>Fusobacterium</w:t>
            </w:r>
            <w:proofErr w:type="spellEnd"/>
            <w:r w:rsidRPr="0079045A">
              <w:rPr>
                <w:rFonts w:eastAsia="Times New Roman" w:cs="Arial"/>
                <w:bCs/>
                <w:i/>
                <w:iCs/>
                <w:color w:val="000000"/>
                <w:lang w:val="en-US"/>
              </w:rPr>
              <w:t xml:space="preserve"> </w:t>
            </w:r>
            <w:proofErr w:type="spellStart"/>
            <w:r w:rsidRPr="0079045A">
              <w:rPr>
                <w:rFonts w:eastAsia="Times New Roman" w:cs="Arial"/>
                <w:bCs/>
                <w:i/>
                <w:iCs/>
                <w:color w:val="000000"/>
                <w:lang w:val="en-US"/>
              </w:rPr>
              <w:t>nucleatum</w:t>
            </w:r>
            <w:proofErr w:type="spellEnd"/>
          </w:p>
          <w:p w14:paraId="106D94D0" w14:textId="77777777" w:rsidR="0079045A" w:rsidRPr="0079045A" w:rsidRDefault="0079045A" w:rsidP="0079045A">
            <w:pPr>
              <w:spacing w:line="240" w:lineRule="auto"/>
              <w:rPr>
                <w:rFonts w:eastAsia="Times New Roman" w:cs="Arial"/>
                <w:lang w:val="en-US"/>
              </w:rPr>
            </w:pPr>
            <w:proofErr w:type="spellStart"/>
            <w:r w:rsidRPr="0079045A">
              <w:rPr>
                <w:rFonts w:eastAsia="Times New Roman" w:cs="Arial"/>
                <w:bCs/>
                <w:i/>
                <w:iCs/>
                <w:color w:val="000000"/>
                <w:lang w:val="en-US"/>
              </w:rPr>
              <w:t>Prevotella</w:t>
            </w:r>
            <w:proofErr w:type="spellEnd"/>
            <w:r w:rsidRPr="0079045A">
              <w:rPr>
                <w:rFonts w:eastAsia="Times New Roman" w:cs="Arial"/>
                <w:bCs/>
                <w:color w:val="000000"/>
                <w:lang w:val="en-US"/>
              </w:rPr>
              <w:t xml:space="preserve"> spp.</w:t>
            </w:r>
          </w:p>
          <w:p w14:paraId="5C8CAF81" w14:textId="2144CDF5" w:rsidR="0079045A" w:rsidRPr="0079045A" w:rsidRDefault="0079045A" w:rsidP="0079045A">
            <w:pPr>
              <w:rPr>
                <w:rFonts w:cs="Arial"/>
                <w:lang w:val="en-US"/>
              </w:rPr>
            </w:pPr>
          </w:p>
        </w:tc>
      </w:tr>
      <w:tr w:rsidR="0079045A" w14:paraId="2565B80D" w14:textId="77777777" w:rsidTr="0079045A">
        <w:tc>
          <w:tcPr>
            <w:tcW w:w="9576" w:type="dxa"/>
          </w:tcPr>
          <w:p w14:paraId="567A1ADF" w14:textId="4072AE29" w:rsidR="0079045A" w:rsidRPr="0079045A" w:rsidRDefault="0079045A" w:rsidP="0079045A">
            <w:pPr>
              <w:rPr>
                <w:rFonts w:cs="Arial"/>
              </w:rPr>
            </w:pPr>
            <w:r w:rsidRPr="0079045A">
              <w:rPr>
                <w:rFonts w:cs="Arial"/>
                <w:bCs/>
              </w:rPr>
              <w:lastRenderedPageBreak/>
              <w:t>Щамове, за които придобитата резистентност може да е проблем</w:t>
            </w:r>
          </w:p>
        </w:tc>
      </w:tr>
      <w:tr w:rsidR="0079045A" w14:paraId="5DBCAE49" w14:textId="77777777" w:rsidTr="0079045A">
        <w:tc>
          <w:tcPr>
            <w:tcW w:w="9576" w:type="dxa"/>
          </w:tcPr>
          <w:p w14:paraId="0A902C1F" w14:textId="77777777" w:rsidR="0079045A" w:rsidRPr="0079045A" w:rsidRDefault="0079045A" w:rsidP="0079045A">
            <w:pPr>
              <w:rPr>
                <w:rFonts w:cs="Arial"/>
              </w:rPr>
            </w:pPr>
            <w:r w:rsidRPr="0079045A">
              <w:rPr>
                <w:rFonts w:cs="Arial"/>
                <w:bCs/>
                <w:u w:val="single"/>
              </w:rPr>
              <w:t>Аеробни Грам-положителни микроорганизми</w:t>
            </w:r>
          </w:p>
          <w:p w14:paraId="57F950D7" w14:textId="77777777" w:rsidR="0079045A" w:rsidRPr="0079045A" w:rsidRDefault="0079045A" w:rsidP="0079045A">
            <w:pPr>
              <w:rPr>
                <w:rFonts w:cs="Arial"/>
              </w:rPr>
            </w:pPr>
            <w:r w:rsidRPr="0079045A">
              <w:rPr>
                <w:rFonts w:cs="Arial"/>
                <w:bCs/>
                <w:i/>
                <w:iCs/>
                <w:lang w:val="en-US"/>
              </w:rPr>
              <w:t>Enterococcus</w:t>
            </w:r>
            <w:r w:rsidRPr="0079045A">
              <w:rPr>
                <w:rFonts w:cs="Arial"/>
                <w:bCs/>
                <w:i/>
                <w:iCs/>
                <w:lang w:val="ru-RU"/>
              </w:rPr>
              <w:t xml:space="preserve"> </w:t>
            </w:r>
            <w:proofErr w:type="spellStart"/>
            <w:r w:rsidRPr="0079045A">
              <w:rPr>
                <w:rFonts w:cs="Arial"/>
                <w:bCs/>
                <w:i/>
                <w:iCs/>
                <w:lang w:val="en-US"/>
              </w:rPr>
              <w:t>faecium</w:t>
            </w:r>
            <w:proofErr w:type="spellEnd"/>
            <w:r w:rsidRPr="0079045A">
              <w:rPr>
                <w:rFonts w:cs="Arial"/>
                <w:bCs/>
                <w:i/>
                <w:iCs/>
                <w:lang w:val="ru-RU"/>
              </w:rPr>
              <w:t xml:space="preserve"> </w:t>
            </w:r>
            <w:r w:rsidRPr="0079045A">
              <w:rPr>
                <w:rFonts w:cs="Arial"/>
                <w:bCs/>
                <w:i/>
                <w:iCs/>
              </w:rPr>
              <w:t>$</w:t>
            </w:r>
          </w:p>
          <w:p w14:paraId="5B0F7DE4" w14:textId="77777777" w:rsidR="0079045A" w:rsidRPr="0079045A" w:rsidRDefault="0079045A" w:rsidP="0079045A">
            <w:pPr>
              <w:rPr>
                <w:rFonts w:cs="Arial"/>
                <w:bCs/>
                <w:u w:val="single"/>
              </w:rPr>
            </w:pPr>
          </w:p>
          <w:p w14:paraId="129F2F0F" w14:textId="586FFB7B" w:rsidR="0079045A" w:rsidRPr="0079045A" w:rsidRDefault="0079045A" w:rsidP="0079045A">
            <w:pPr>
              <w:rPr>
                <w:rFonts w:cs="Arial"/>
              </w:rPr>
            </w:pPr>
            <w:r w:rsidRPr="0079045A">
              <w:rPr>
                <w:rFonts w:cs="Arial"/>
                <w:bCs/>
                <w:u w:val="single"/>
              </w:rPr>
              <w:t>Аеробни Грам-отрицателни микроорганизми</w:t>
            </w:r>
          </w:p>
          <w:p w14:paraId="7FDD1BF3" w14:textId="36D65B0E" w:rsidR="0079045A" w:rsidRPr="0079045A" w:rsidRDefault="0079045A" w:rsidP="0079045A">
            <w:pPr>
              <w:rPr>
                <w:rFonts w:cs="Arial"/>
              </w:rPr>
            </w:pPr>
            <w:r w:rsidRPr="0079045A">
              <w:rPr>
                <w:rFonts w:cs="Arial"/>
                <w:bCs/>
                <w:i/>
                <w:iCs/>
                <w:lang w:val="en-US"/>
              </w:rPr>
              <w:t>Escherichia</w:t>
            </w:r>
            <w:r w:rsidRPr="0079045A">
              <w:rPr>
                <w:rFonts w:cs="Arial"/>
                <w:bCs/>
                <w:i/>
                <w:iCs/>
                <w:lang w:val="ru-RU"/>
              </w:rPr>
              <w:t xml:space="preserve"> </w:t>
            </w:r>
            <w:r w:rsidRPr="0079045A">
              <w:rPr>
                <w:rFonts w:cs="Arial"/>
                <w:bCs/>
                <w:i/>
                <w:iCs/>
                <w:lang w:val="en-US"/>
              </w:rPr>
              <w:t>coli</w:t>
            </w:r>
          </w:p>
          <w:p w14:paraId="608640BF" w14:textId="77777777" w:rsidR="0079045A" w:rsidRPr="0079045A" w:rsidRDefault="0079045A" w:rsidP="0079045A">
            <w:pPr>
              <w:rPr>
                <w:rFonts w:cs="Arial"/>
              </w:rPr>
            </w:pPr>
            <w:proofErr w:type="spellStart"/>
            <w:r w:rsidRPr="0079045A">
              <w:rPr>
                <w:rFonts w:cs="Arial"/>
                <w:bCs/>
                <w:i/>
                <w:iCs/>
                <w:lang w:val="en-US"/>
              </w:rPr>
              <w:t>Klebsiella</w:t>
            </w:r>
            <w:proofErr w:type="spellEnd"/>
            <w:r w:rsidRPr="0079045A">
              <w:rPr>
                <w:rFonts w:cs="Arial"/>
                <w:bCs/>
                <w:i/>
                <w:iCs/>
                <w:lang w:val="en-US"/>
              </w:rPr>
              <w:t xml:space="preserve"> </w:t>
            </w:r>
            <w:proofErr w:type="spellStart"/>
            <w:r w:rsidRPr="0079045A">
              <w:rPr>
                <w:rFonts w:cs="Arial"/>
                <w:bCs/>
                <w:i/>
                <w:iCs/>
                <w:lang w:val="en-US"/>
              </w:rPr>
              <w:t>oxytoca</w:t>
            </w:r>
            <w:proofErr w:type="spellEnd"/>
          </w:p>
          <w:p w14:paraId="196EC8D0" w14:textId="77777777" w:rsidR="0079045A" w:rsidRPr="0079045A" w:rsidRDefault="0079045A" w:rsidP="0079045A">
            <w:pPr>
              <w:rPr>
                <w:rFonts w:cs="Arial"/>
              </w:rPr>
            </w:pPr>
            <w:proofErr w:type="spellStart"/>
            <w:r w:rsidRPr="0079045A">
              <w:rPr>
                <w:rFonts w:cs="Arial"/>
                <w:bCs/>
                <w:i/>
                <w:iCs/>
                <w:lang w:val="en-US"/>
              </w:rPr>
              <w:t>Klebsiella</w:t>
            </w:r>
            <w:proofErr w:type="spellEnd"/>
            <w:r w:rsidRPr="0079045A">
              <w:rPr>
                <w:rFonts w:cs="Arial"/>
                <w:bCs/>
                <w:i/>
                <w:iCs/>
                <w:lang w:val="en-US"/>
              </w:rPr>
              <w:t xml:space="preserve"> </w:t>
            </w:r>
            <w:proofErr w:type="spellStart"/>
            <w:r w:rsidRPr="0079045A">
              <w:rPr>
                <w:rFonts w:cs="Arial"/>
                <w:bCs/>
                <w:i/>
                <w:iCs/>
                <w:lang w:val="en-US"/>
              </w:rPr>
              <w:t>pneumoniae</w:t>
            </w:r>
            <w:proofErr w:type="spellEnd"/>
          </w:p>
          <w:p w14:paraId="4A1A9CD8" w14:textId="77777777" w:rsidR="0079045A" w:rsidRPr="0079045A" w:rsidRDefault="0079045A" w:rsidP="0079045A">
            <w:pPr>
              <w:rPr>
                <w:rFonts w:cs="Arial"/>
              </w:rPr>
            </w:pPr>
            <w:r w:rsidRPr="0079045A">
              <w:rPr>
                <w:rFonts w:cs="Arial"/>
                <w:bCs/>
                <w:i/>
                <w:iCs/>
                <w:lang w:val="en-US"/>
              </w:rPr>
              <w:t>Proteus mirabilis</w:t>
            </w:r>
          </w:p>
          <w:p w14:paraId="4A5298CC" w14:textId="79FFD6AB" w:rsidR="0079045A" w:rsidRPr="0079045A" w:rsidRDefault="0079045A" w:rsidP="0079045A">
            <w:pPr>
              <w:rPr>
                <w:rFonts w:cs="Arial"/>
              </w:rPr>
            </w:pPr>
            <w:r w:rsidRPr="0079045A">
              <w:rPr>
                <w:rFonts w:cs="Arial"/>
                <w:bCs/>
                <w:i/>
                <w:iCs/>
                <w:lang w:val="en-US"/>
              </w:rPr>
              <w:t>Proteus vulgaris</w:t>
            </w:r>
          </w:p>
        </w:tc>
      </w:tr>
      <w:tr w:rsidR="0079045A" w14:paraId="373DC294" w14:textId="77777777" w:rsidTr="0079045A">
        <w:tc>
          <w:tcPr>
            <w:tcW w:w="9576" w:type="dxa"/>
          </w:tcPr>
          <w:p w14:paraId="2A77211B" w14:textId="66DB53E8" w:rsidR="0079045A" w:rsidRPr="0079045A" w:rsidRDefault="0079045A" w:rsidP="0079045A">
            <w:pPr>
              <w:rPr>
                <w:rFonts w:cs="Arial"/>
              </w:rPr>
            </w:pPr>
            <w:r w:rsidRPr="0079045A">
              <w:rPr>
                <w:rFonts w:cs="Arial"/>
                <w:bCs/>
              </w:rPr>
              <w:t xml:space="preserve">Микроорганизми </w:t>
            </w:r>
            <w:r w:rsidRPr="0079045A">
              <w:rPr>
                <w:rFonts w:cs="Arial"/>
                <w:bCs/>
                <w:lang w:val="en-US"/>
              </w:rPr>
              <w:t xml:space="preserve">c </w:t>
            </w:r>
            <w:r w:rsidRPr="0079045A">
              <w:rPr>
                <w:rFonts w:cs="Arial"/>
                <w:bCs/>
              </w:rPr>
              <w:t>вродена резистентност</w:t>
            </w:r>
          </w:p>
        </w:tc>
      </w:tr>
      <w:tr w:rsidR="0079045A" w14:paraId="5FE10601" w14:textId="77777777" w:rsidTr="0079045A">
        <w:tc>
          <w:tcPr>
            <w:tcW w:w="9576" w:type="dxa"/>
          </w:tcPr>
          <w:p w14:paraId="072ED9CE" w14:textId="77777777" w:rsidR="0079045A" w:rsidRPr="0079045A" w:rsidRDefault="0079045A" w:rsidP="0079045A">
            <w:pPr>
              <w:rPr>
                <w:rFonts w:cs="Arial"/>
              </w:rPr>
            </w:pPr>
            <w:r w:rsidRPr="0079045A">
              <w:rPr>
                <w:rFonts w:cs="Arial"/>
                <w:bCs/>
                <w:u w:val="single"/>
              </w:rPr>
              <w:t>Аеробни Грам-отрицателни микроорганизми</w:t>
            </w:r>
          </w:p>
          <w:p w14:paraId="2B66643E" w14:textId="77777777" w:rsidR="0079045A" w:rsidRPr="0079045A" w:rsidRDefault="0079045A" w:rsidP="0079045A">
            <w:pPr>
              <w:rPr>
                <w:rFonts w:cs="Arial"/>
              </w:rPr>
            </w:pPr>
            <w:proofErr w:type="spellStart"/>
            <w:r w:rsidRPr="0079045A">
              <w:rPr>
                <w:rFonts w:cs="Arial"/>
                <w:bCs/>
                <w:i/>
                <w:iCs/>
                <w:lang w:val="en-US"/>
              </w:rPr>
              <w:t>Acinetobacter</w:t>
            </w:r>
            <w:proofErr w:type="spellEnd"/>
            <w:r w:rsidRPr="0079045A">
              <w:rPr>
                <w:rFonts w:cs="Arial"/>
                <w:bCs/>
                <w:lang w:val="ru-RU"/>
              </w:rPr>
              <w:t xml:space="preserve"> </w:t>
            </w:r>
            <w:proofErr w:type="spellStart"/>
            <w:r w:rsidRPr="0079045A">
              <w:rPr>
                <w:rFonts w:cs="Arial"/>
                <w:bCs/>
                <w:lang w:val="en-US"/>
              </w:rPr>
              <w:t>sp</w:t>
            </w:r>
            <w:proofErr w:type="spellEnd"/>
            <w:r w:rsidRPr="0079045A">
              <w:rPr>
                <w:rFonts w:cs="Arial"/>
                <w:bCs/>
                <w:lang w:val="ru-RU"/>
              </w:rPr>
              <w:t>.</w:t>
            </w:r>
          </w:p>
          <w:p w14:paraId="12205F0A" w14:textId="77777777" w:rsidR="0079045A" w:rsidRPr="0079045A" w:rsidRDefault="0079045A" w:rsidP="0079045A">
            <w:pPr>
              <w:rPr>
                <w:rFonts w:cs="Arial"/>
              </w:rPr>
            </w:pPr>
            <w:proofErr w:type="spellStart"/>
            <w:r w:rsidRPr="0079045A">
              <w:rPr>
                <w:rFonts w:cs="Arial"/>
                <w:bCs/>
                <w:i/>
                <w:iCs/>
                <w:lang w:val="en-US"/>
              </w:rPr>
              <w:t>CitrobacterJreundii</w:t>
            </w:r>
            <w:proofErr w:type="spellEnd"/>
          </w:p>
          <w:p w14:paraId="7EEAC52A" w14:textId="77777777" w:rsidR="0079045A" w:rsidRPr="0079045A" w:rsidRDefault="0079045A" w:rsidP="0079045A">
            <w:pPr>
              <w:rPr>
                <w:rFonts w:cs="Arial"/>
              </w:rPr>
            </w:pPr>
            <w:proofErr w:type="spellStart"/>
            <w:r w:rsidRPr="0079045A">
              <w:rPr>
                <w:rFonts w:cs="Arial"/>
                <w:bCs/>
                <w:i/>
                <w:iCs/>
                <w:lang w:val="en-US"/>
              </w:rPr>
              <w:t>Enterobacter</w:t>
            </w:r>
            <w:proofErr w:type="spellEnd"/>
            <w:r w:rsidRPr="0079045A">
              <w:rPr>
                <w:rFonts w:cs="Arial"/>
                <w:bCs/>
                <w:lang w:val="en-US"/>
              </w:rPr>
              <w:t xml:space="preserve"> sp.</w:t>
            </w:r>
          </w:p>
          <w:p w14:paraId="0F9AE7DA" w14:textId="77777777" w:rsidR="0079045A" w:rsidRPr="0079045A" w:rsidRDefault="0079045A" w:rsidP="0079045A">
            <w:pPr>
              <w:rPr>
                <w:rFonts w:cs="Arial"/>
              </w:rPr>
            </w:pPr>
            <w:r w:rsidRPr="0079045A">
              <w:rPr>
                <w:rFonts w:cs="Arial"/>
                <w:bCs/>
                <w:i/>
                <w:iCs/>
                <w:lang w:val="en-US"/>
              </w:rPr>
              <w:t xml:space="preserve">Legionella </w:t>
            </w:r>
            <w:proofErr w:type="spellStart"/>
            <w:r w:rsidRPr="0079045A">
              <w:rPr>
                <w:rFonts w:cs="Arial"/>
                <w:bCs/>
                <w:i/>
                <w:iCs/>
                <w:lang w:val="en-US"/>
              </w:rPr>
              <w:t>pneumophila</w:t>
            </w:r>
            <w:proofErr w:type="spellEnd"/>
          </w:p>
          <w:p w14:paraId="44BD58F5" w14:textId="77777777" w:rsidR="0079045A" w:rsidRPr="0079045A" w:rsidRDefault="0079045A" w:rsidP="0079045A">
            <w:pPr>
              <w:rPr>
                <w:rFonts w:cs="Arial"/>
              </w:rPr>
            </w:pPr>
            <w:proofErr w:type="spellStart"/>
            <w:r w:rsidRPr="0079045A">
              <w:rPr>
                <w:rFonts w:cs="Arial"/>
                <w:bCs/>
                <w:i/>
                <w:iCs/>
                <w:lang w:val="en-US"/>
              </w:rPr>
              <w:t>Morganella</w:t>
            </w:r>
            <w:proofErr w:type="spellEnd"/>
            <w:r w:rsidRPr="0079045A">
              <w:rPr>
                <w:rFonts w:cs="Arial"/>
                <w:bCs/>
                <w:i/>
                <w:iCs/>
                <w:lang w:val="en-US"/>
              </w:rPr>
              <w:t xml:space="preserve"> </w:t>
            </w:r>
            <w:proofErr w:type="spellStart"/>
            <w:r w:rsidRPr="0079045A">
              <w:rPr>
                <w:rFonts w:cs="Arial"/>
                <w:bCs/>
                <w:i/>
                <w:iCs/>
                <w:lang w:val="en-US"/>
              </w:rPr>
              <w:t>morganii</w:t>
            </w:r>
            <w:proofErr w:type="spellEnd"/>
          </w:p>
          <w:p w14:paraId="2F0A82C6" w14:textId="77777777" w:rsidR="0079045A" w:rsidRPr="0079045A" w:rsidRDefault="0079045A" w:rsidP="0079045A">
            <w:pPr>
              <w:rPr>
                <w:rFonts w:cs="Arial"/>
              </w:rPr>
            </w:pPr>
            <w:proofErr w:type="spellStart"/>
            <w:r w:rsidRPr="0079045A">
              <w:rPr>
                <w:rFonts w:cs="Arial"/>
                <w:bCs/>
                <w:i/>
                <w:iCs/>
                <w:lang w:val="en-US"/>
              </w:rPr>
              <w:t>Providencia</w:t>
            </w:r>
            <w:proofErr w:type="spellEnd"/>
            <w:r w:rsidRPr="0079045A">
              <w:rPr>
                <w:rFonts w:cs="Arial"/>
                <w:bCs/>
                <w:lang w:val="en-US"/>
              </w:rPr>
              <w:t xml:space="preserve"> spp.</w:t>
            </w:r>
          </w:p>
          <w:p w14:paraId="4147C29E" w14:textId="77777777" w:rsidR="0079045A" w:rsidRPr="0079045A" w:rsidRDefault="0079045A" w:rsidP="0079045A">
            <w:pPr>
              <w:rPr>
                <w:rFonts w:cs="Arial"/>
              </w:rPr>
            </w:pPr>
            <w:r w:rsidRPr="0079045A">
              <w:rPr>
                <w:rFonts w:cs="Arial"/>
                <w:bCs/>
                <w:i/>
                <w:iCs/>
                <w:lang w:val="en-US"/>
              </w:rPr>
              <w:t>Pseudomonas</w:t>
            </w:r>
            <w:r w:rsidRPr="0079045A">
              <w:rPr>
                <w:rFonts w:cs="Arial"/>
                <w:bCs/>
                <w:lang w:val="en-US"/>
              </w:rPr>
              <w:t xml:space="preserve"> sp.</w:t>
            </w:r>
          </w:p>
          <w:p w14:paraId="7901F552" w14:textId="77777777" w:rsidR="0079045A" w:rsidRPr="0079045A" w:rsidRDefault="0079045A" w:rsidP="0079045A">
            <w:pPr>
              <w:rPr>
                <w:rFonts w:cs="Arial"/>
              </w:rPr>
            </w:pPr>
            <w:proofErr w:type="spellStart"/>
            <w:r w:rsidRPr="0079045A">
              <w:rPr>
                <w:rFonts w:cs="Arial"/>
                <w:bCs/>
                <w:i/>
                <w:iCs/>
                <w:lang w:val="en-US"/>
              </w:rPr>
              <w:t>Serratia</w:t>
            </w:r>
            <w:proofErr w:type="spellEnd"/>
            <w:r w:rsidRPr="0079045A">
              <w:rPr>
                <w:rFonts w:cs="Arial"/>
                <w:bCs/>
                <w:lang w:val="en-US"/>
              </w:rPr>
              <w:t xml:space="preserve"> sp.</w:t>
            </w:r>
          </w:p>
          <w:p w14:paraId="5B2D4765" w14:textId="77777777" w:rsidR="0079045A" w:rsidRPr="0079045A" w:rsidRDefault="0079045A" w:rsidP="0079045A">
            <w:pPr>
              <w:rPr>
                <w:rFonts w:cs="Arial"/>
              </w:rPr>
            </w:pPr>
            <w:proofErr w:type="spellStart"/>
            <w:r w:rsidRPr="0079045A">
              <w:rPr>
                <w:rFonts w:cs="Arial"/>
                <w:bCs/>
                <w:i/>
                <w:iCs/>
                <w:lang w:val="en-US"/>
              </w:rPr>
              <w:t>Stenotrophomonas</w:t>
            </w:r>
            <w:proofErr w:type="spellEnd"/>
            <w:r w:rsidRPr="0079045A">
              <w:rPr>
                <w:rFonts w:cs="Arial"/>
                <w:bCs/>
                <w:i/>
                <w:iCs/>
              </w:rPr>
              <w:t xml:space="preserve"> </w:t>
            </w:r>
            <w:proofErr w:type="spellStart"/>
            <w:r w:rsidRPr="0079045A">
              <w:rPr>
                <w:rFonts w:cs="Arial"/>
                <w:bCs/>
                <w:i/>
                <w:iCs/>
                <w:lang w:val="en-US"/>
              </w:rPr>
              <w:t>maltophilia</w:t>
            </w:r>
            <w:proofErr w:type="spellEnd"/>
          </w:p>
          <w:p w14:paraId="7684383A" w14:textId="77777777" w:rsidR="0079045A" w:rsidRPr="0079045A" w:rsidRDefault="0079045A" w:rsidP="0079045A">
            <w:pPr>
              <w:rPr>
                <w:rFonts w:cs="Arial"/>
                <w:bCs/>
                <w:u w:val="single"/>
              </w:rPr>
            </w:pPr>
          </w:p>
          <w:p w14:paraId="7318CA3A" w14:textId="39C931B1" w:rsidR="0079045A" w:rsidRPr="0079045A" w:rsidRDefault="0079045A" w:rsidP="0079045A">
            <w:pPr>
              <w:rPr>
                <w:rFonts w:cs="Arial"/>
              </w:rPr>
            </w:pPr>
            <w:r w:rsidRPr="0079045A">
              <w:rPr>
                <w:rFonts w:cs="Arial"/>
                <w:bCs/>
                <w:u w:val="single"/>
              </w:rPr>
              <w:t>Други микроорганизми</w:t>
            </w:r>
            <w:r w:rsidRPr="0079045A">
              <w:rPr>
                <w:rFonts w:cs="Arial"/>
                <w:bCs/>
              </w:rPr>
              <w:t>:</w:t>
            </w:r>
          </w:p>
          <w:p w14:paraId="1912F96D" w14:textId="77777777" w:rsidR="0079045A" w:rsidRPr="0079045A" w:rsidRDefault="0079045A" w:rsidP="0079045A">
            <w:pPr>
              <w:rPr>
                <w:rFonts w:cs="Arial"/>
              </w:rPr>
            </w:pPr>
            <w:proofErr w:type="spellStart"/>
            <w:r w:rsidRPr="0079045A">
              <w:rPr>
                <w:rFonts w:cs="Arial"/>
                <w:bCs/>
                <w:i/>
                <w:iCs/>
                <w:lang w:val="en-US"/>
              </w:rPr>
              <w:t>Chlamydophila</w:t>
            </w:r>
            <w:proofErr w:type="spellEnd"/>
            <w:r w:rsidRPr="0079045A">
              <w:rPr>
                <w:rFonts w:cs="Arial"/>
                <w:bCs/>
                <w:i/>
                <w:iCs/>
              </w:rPr>
              <w:t xml:space="preserve"> </w:t>
            </w:r>
            <w:proofErr w:type="spellStart"/>
            <w:r w:rsidRPr="0079045A">
              <w:rPr>
                <w:rFonts w:cs="Arial"/>
                <w:bCs/>
                <w:i/>
                <w:iCs/>
                <w:lang w:val="en-US"/>
              </w:rPr>
              <w:t>pneumoniae</w:t>
            </w:r>
            <w:proofErr w:type="spellEnd"/>
          </w:p>
          <w:p w14:paraId="07F782DF" w14:textId="77777777" w:rsidR="0079045A" w:rsidRPr="0079045A" w:rsidRDefault="0079045A" w:rsidP="0079045A">
            <w:pPr>
              <w:rPr>
                <w:rFonts w:cs="Arial"/>
              </w:rPr>
            </w:pPr>
            <w:proofErr w:type="spellStart"/>
            <w:r w:rsidRPr="0079045A">
              <w:rPr>
                <w:rFonts w:cs="Arial"/>
                <w:bCs/>
                <w:i/>
                <w:iCs/>
                <w:lang w:val="en-US"/>
              </w:rPr>
              <w:t>Chlamydophila</w:t>
            </w:r>
            <w:proofErr w:type="spellEnd"/>
            <w:r w:rsidRPr="0079045A">
              <w:rPr>
                <w:rFonts w:cs="Arial"/>
                <w:bCs/>
                <w:i/>
                <w:iCs/>
                <w:lang w:val="en-US"/>
              </w:rPr>
              <w:t xml:space="preserve"> </w:t>
            </w:r>
            <w:proofErr w:type="spellStart"/>
            <w:r w:rsidRPr="0079045A">
              <w:rPr>
                <w:rFonts w:cs="Arial"/>
                <w:bCs/>
                <w:i/>
                <w:iCs/>
                <w:lang w:val="en-US"/>
              </w:rPr>
              <w:t>psittaci</w:t>
            </w:r>
            <w:proofErr w:type="spellEnd"/>
          </w:p>
          <w:p w14:paraId="3D64684C" w14:textId="77777777" w:rsidR="0079045A" w:rsidRPr="0079045A" w:rsidRDefault="0079045A" w:rsidP="0079045A">
            <w:pPr>
              <w:rPr>
                <w:rFonts w:cs="Arial"/>
              </w:rPr>
            </w:pPr>
            <w:proofErr w:type="spellStart"/>
            <w:r w:rsidRPr="0079045A">
              <w:rPr>
                <w:rFonts w:cs="Arial"/>
                <w:bCs/>
                <w:i/>
                <w:iCs/>
                <w:lang w:val="en-US"/>
              </w:rPr>
              <w:t>Coxiella</w:t>
            </w:r>
            <w:proofErr w:type="spellEnd"/>
            <w:r w:rsidRPr="0079045A">
              <w:rPr>
                <w:rFonts w:cs="Arial"/>
                <w:bCs/>
                <w:i/>
                <w:iCs/>
                <w:lang w:val="en-US"/>
              </w:rPr>
              <w:t xml:space="preserve"> </w:t>
            </w:r>
            <w:proofErr w:type="spellStart"/>
            <w:r w:rsidRPr="0079045A">
              <w:rPr>
                <w:rFonts w:cs="Arial"/>
                <w:bCs/>
                <w:i/>
                <w:iCs/>
                <w:lang w:val="en-US"/>
              </w:rPr>
              <w:t>bumetti</w:t>
            </w:r>
            <w:proofErr w:type="spellEnd"/>
          </w:p>
          <w:p w14:paraId="575E8354" w14:textId="500209CB" w:rsidR="0079045A" w:rsidRPr="0079045A" w:rsidRDefault="0079045A" w:rsidP="0079045A">
            <w:pPr>
              <w:rPr>
                <w:rFonts w:cs="Arial"/>
              </w:rPr>
            </w:pPr>
            <w:r w:rsidRPr="0079045A">
              <w:rPr>
                <w:rFonts w:cs="Arial"/>
                <w:bCs/>
                <w:i/>
                <w:iCs/>
                <w:lang w:val="en-US"/>
              </w:rPr>
              <w:t xml:space="preserve">Mycoplasma </w:t>
            </w:r>
            <w:proofErr w:type="spellStart"/>
            <w:r w:rsidRPr="0079045A">
              <w:rPr>
                <w:rFonts w:cs="Arial"/>
                <w:bCs/>
                <w:i/>
                <w:iCs/>
                <w:lang w:val="en-US"/>
              </w:rPr>
              <w:t>pneumoniae</w:t>
            </w:r>
            <w:proofErr w:type="spellEnd"/>
          </w:p>
        </w:tc>
      </w:tr>
      <w:tr w:rsidR="0079045A" w14:paraId="42E3104B" w14:textId="77777777" w:rsidTr="0079045A">
        <w:tc>
          <w:tcPr>
            <w:tcW w:w="9576" w:type="dxa"/>
          </w:tcPr>
          <w:p w14:paraId="793E96F2" w14:textId="77777777" w:rsidR="0079045A" w:rsidRPr="0079045A" w:rsidRDefault="0079045A" w:rsidP="0079045A">
            <w:pPr>
              <w:rPr>
                <w:rFonts w:cs="Arial"/>
              </w:rPr>
            </w:pPr>
            <w:r w:rsidRPr="0079045A">
              <w:rPr>
                <w:rFonts w:cs="Arial"/>
                <w:bCs/>
                <w:lang w:val="ru-RU"/>
              </w:rPr>
              <w:t xml:space="preserve">$ </w:t>
            </w:r>
            <w:r w:rsidRPr="0079045A">
              <w:rPr>
                <w:rFonts w:cs="Arial"/>
                <w:bCs/>
              </w:rPr>
              <w:t>Естествена интермедиерна чувствителност при отсъствие на придобит механизъм на резистентност.</w:t>
            </w:r>
          </w:p>
          <w:p w14:paraId="7131B8D3" w14:textId="77777777" w:rsidR="0079045A" w:rsidRPr="0079045A" w:rsidRDefault="0079045A" w:rsidP="0079045A">
            <w:pPr>
              <w:rPr>
                <w:rFonts w:cs="Arial"/>
              </w:rPr>
            </w:pPr>
            <w:r w:rsidRPr="0079045A">
              <w:rPr>
                <w:rFonts w:cs="Arial"/>
                <w:bCs/>
              </w:rPr>
              <w:t>£ Всички резистентни на метицилин стафилококи са резистентни на амоксицилин/клавуланова киселина.</w:t>
            </w:r>
          </w:p>
          <w:p w14:paraId="1B8C5AAF" w14:textId="27D9E6CE" w:rsidR="0079045A" w:rsidRPr="0079045A" w:rsidRDefault="0079045A" w:rsidP="0079045A">
            <w:pPr>
              <w:spacing w:line="240" w:lineRule="auto"/>
              <w:rPr>
                <w:rFonts w:cs="Arial"/>
                <w:bCs/>
                <w:i/>
                <w:iCs/>
                <w:lang w:val="ru-RU"/>
              </w:rPr>
            </w:pPr>
            <w:r w:rsidRPr="0079045A">
              <w:rPr>
                <w:rFonts w:cs="Arial"/>
                <w:bCs/>
                <w:i/>
                <w:iCs/>
                <w:vertAlign w:val="superscript"/>
              </w:rPr>
              <w:t>1</w:t>
            </w:r>
            <w:r w:rsidRPr="0079045A">
              <w:rPr>
                <w:rFonts w:cs="Arial"/>
                <w:bCs/>
                <w:i/>
                <w:iCs/>
                <w:lang w:val="en-US"/>
              </w:rPr>
              <w:t>Streptococcus</w:t>
            </w:r>
            <w:r w:rsidRPr="0079045A">
              <w:rPr>
                <w:rFonts w:cs="Arial"/>
                <w:bCs/>
                <w:i/>
                <w:iCs/>
                <w:lang w:val="ru-RU"/>
              </w:rPr>
              <w:t xml:space="preserve"> </w:t>
            </w:r>
            <w:proofErr w:type="spellStart"/>
            <w:r w:rsidRPr="0079045A">
              <w:rPr>
                <w:rFonts w:cs="Arial"/>
                <w:bCs/>
                <w:i/>
                <w:iCs/>
                <w:lang w:val="en-US"/>
              </w:rPr>
              <w:t>pneumoniae</w:t>
            </w:r>
            <w:proofErr w:type="spellEnd"/>
            <w:r w:rsidRPr="0079045A">
              <w:rPr>
                <w:rFonts w:cs="Arial"/>
                <w:bCs/>
                <w:i/>
                <w:iCs/>
                <w:lang w:val="ru-RU"/>
              </w:rPr>
              <w:t>,</w:t>
            </w:r>
            <w:r w:rsidRPr="0079045A">
              <w:rPr>
                <w:rFonts w:cs="Arial"/>
                <w:bCs/>
                <w:lang w:val="ru-RU"/>
              </w:rPr>
              <w:t xml:space="preserve"> </w:t>
            </w:r>
            <w:r w:rsidRPr="0079045A">
              <w:rPr>
                <w:rFonts w:cs="Arial"/>
                <w:bCs/>
              </w:rPr>
              <w:t>които са резистентни на пеницилин, не трябва да се лекуват с тази форма (вижте точки 4.2 и 4.4).</w:t>
            </w:r>
          </w:p>
          <w:p w14:paraId="56B0420F" w14:textId="6D7843AD" w:rsidR="0079045A" w:rsidRPr="0079045A" w:rsidRDefault="0079045A" w:rsidP="0079045A">
            <w:pPr>
              <w:rPr>
                <w:rFonts w:cs="Arial"/>
              </w:rPr>
            </w:pPr>
            <w:r w:rsidRPr="0079045A">
              <w:rPr>
                <w:rFonts w:cs="Arial"/>
                <w:bCs/>
                <w:vertAlign w:val="superscript"/>
                <w:lang w:val="ru-RU"/>
              </w:rPr>
              <w:t>2</w:t>
            </w:r>
            <w:r w:rsidRPr="0079045A">
              <w:rPr>
                <w:rFonts w:cs="Arial"/>
                <w:bCs/>
              </w:rPr>
              <w:t>Щамове с намалена чувствителност са докладвани в някои държави на ЕС с честота по- висока от 10%.</w:t>
            </w:r>
          </w:p>
        </w:tc>
      </w:tr>
    </w:tbl>
    <w:p w14:paraId="082ACBBB" w14:textId="2773C2DD" w:rsidR="0079045A" w:rsidRPr="00324301" w:rsidRDefault="0079045A" w:rsidP="0079045A">
      <w:pPr>
        <w:rPr>
          <w:rFonts w:cs="Arial"/>
        </w:rPr>
      </w:pPr>
    </w:p>
    <w:p w14:paraId="26535098" w14:textId="1F075547" w:rsidR="00395555" w:rsidRDefault="002C50EE" w:rsidP="008A6AF2">
      <w:pPr>
        <w:pStyle w:val="Heading2"/>
      </w:pPr>
      <w:r>
        <w:t>5.2. Фармакокинетични свойства</w:t>
      </w:r>
    </w:p>
    <w:p w14:paraId="775F5916" w14:textId="1FE98819" w:rsidR="0079045A" w:rsidRDefault="0079045A" w:rsidP="0079045A"/>
    <w:p w14:paraId="506F75C2" w14:textId="77777777" w:rsidR="0079045A" w:rsidRPr="0079045A" w:rsidRDefault="0079045A" w:rsidP="0079045A">
      <w:pPr>
        <w:spacing w:line="240" w:lineRule="auto"/>
        <w:rPr>
          <w:rFonts w:eastAsia="Times New Roman" w:cs="Arial"/>
        </w:rPr>
      </w:pPr>
      <w:r w:rsidRPr="0079045A">
        <w:rPr>
          <w:rFonts w:eastAsia="Times New Roman" w:cs="Arial"/>
          <w:bCs/>
          <w:color w:val="000000"/>
          <w:u w:val="single"/>
          <w:lang w:eastAsia="bg-BG"/>
        </w:rPr>
        <w:t>Абсорбпия</w:t>
      </w:r>
    </w:p>
    <w:p w14:paraId="5F057DA6" w14:textId="77777777" w:rsidR="0079045A" w:rsidRPr="0079045A" w:rsidRDefault="0079045A" w:rsidP="0079045A">
      <w:pPr>
        <w:spacing w:line="240" w:lineRule="auto"/>
        <w:rPr>
          <w:rFonts w:eastAsia="Times New Roman" w:cs="Arial"/>
        </w:rPr>
      </w:pPr>
      <w:r w:rsidRPr="0079045A">
        <w:rPr>
          <w:rFonts w:eastAsia="Times New Roman" w:cs="Arial"/>
          <w:bCs/>
          <w:color w:val="000000"/>
          <w:lang w:eastAsia="bg-BG"/>
        </w:rPr>
        <w:t xml:space="preserve">Амоксицилин и клавуланова киселина се дисоциират напълно във воден разтвор с физиологично </w:t>
      </w:r>
      <w:r w:rsidRPr="0079045A">
        <w:rPr>
          <w:rFonts w:eastAsia="Times New Roman" w:cs="Arial"/>
          <w:bCs/>
          <w:color w:val="000000"/>
          <w:lang w:val="en-US"/>
        </w:rPr>
        <w:t>pH</w:t>
      </w:r>
      <w:r w:rsidRPr="0079045A">
        <w:rPr>
          <w:rFonts w:eastAsia="Times New Roman" w:cs="Arial"/>
          <w:bCs/>
          <w:color w:val="000000"/>
          <w:lang w:val="ru-RU"/>
        </w:rPr>
        <w:t xml:space="preserve">. </w:t>
      </w:r>
      <w:r w:rsidRPr="0079045A">
        <w:rPr>
          <w:rFonts w:eastAsia="Times New Roman" w:cs="Arial"/>
          <w:bCs/>
          <w:color w:val="000000"/>
          <w:lang w:eastAsia="bg-BG"/>
        </w:rPr>
        <w:t xml:space="preserve">Двете активни вещества се абсорбират бързо и добре след перорално приложение. Абсорбцията на амоксицилин/клавуланова киселина е оптимална при прием на лекарствения продукт в началото на храненето. След перорално приложение </w:t>
      </w:r>
      <w:r w:rsidRPr="0079045A">
        <w:rPr>
          <w:rFonts w:eastAsia="Times New Roman" w:cs="Arial"/>
          <w:bCs/>
          <w:color w:val="000000"/>
          <w:lang w:eastAsia="bg-BG"/>
        </w:rPr>
        <w:lastRenderedPageBreak/>
        <w:t>бионаличността на амоксицилин и клавуланова киселина е приблизително 70%. Плазмените профили на двете активни вещества са сходни и времето за достигане на максимални плазмени концентрации (Т</w:t>
      </w:r>
      <w:r w:rsidRPr="0079045A">
        <w:rPr>
          <w:rFonts w:eastAsia="Times New Roman" w:cs="Arial"/>
          <w:bCs/>
          <w:color w:val="000000"/>
          <w:vertAlign w:val="subscript"/>
          <w:lang w:val="en-US"/>
        </w:rPr>
        <w:t>max</w:t>
      </w:r>
      <w:r w:rsidRPr="0079045A">
        <w:rPr>
          <w:rFonts w:eastAsia="Times New Roman" w:cs="Arial"/>
          <w:bCs/>
          <w:color w:val="000000"/>
          <w:lang w:eastAsia="bg-BG"/>
        </w:rPr>
        <w:t>) и при двете е приблизително един час.</w:t>
      </w:r>
    </w:p>
    <w:p w14:paraId="70B231E7" w14:textId="77777777" w:rsidR="0079045A" w:rsidRPr="0079045A" w:rsidRDefault="0079045A" w:rsidP="0079045A">
      <w:pPr>
        <w:spacing w:line="240" w:lineRule="auto"/>
        <w:rPr>
          <w:rFonts w:eastAsia="Times New Roman" w:cs="Arial"/>
          <w:bCs/>
          <w:color w:val="000000"/>
          <w:lang w:eastAsia="bg-BG"/>
        </w:rPr>
      </w:pPr>
    </w:p>
    <w:p w14:paraId="7F315AA2" w14:textId="77777777" w:rsidR="0079045A" w:rsidRPr="0079045A" w:rsidRDefault="0079045A" w:rsidP="0079045A">
      <w:pPr>
        <w:spacing w:line="240" w:lineRule="auto"/>
        <w:rPr>
          <w:rFonts w:eastAsia="Times New Roman" w:cs="Arial"/>
        </w:rPr>
      </w:pPr>
      <w:r w:rsidRPr="0079045A">
        <w:rPr>
          <w:rFonts w:eastAsia="Times New Roman" w:cs="Arial"/>
          <w:bCs/>
          <w:color w:val="000000"/>
          <w:lang w:eastAsia="bg-BG"/>
        </w:rPr>
        <w:t xml:space="preserve">По-долу са представени фармакокинетичните резултати от проучване, при което амоксицилин/клавуланова киселина е прилаган на гладно на група здрави доброволци (875 </w:t>
      </w:r>
      <w:r w:rsidRPr="0079045A">
        <w:rPr>
          <w:rFonts w:eastAsia="Times New Roman" w:cs="Arial"/>
          <w:bCs/>
          <w:color w:val="000000"/>
          <w:lang w:val="en-US"/>
        </w:rPr>
        <w:t>mg</w:t>
      </w:r>
      <w:r w:rsidRPr="0079045A">
        <w:rPr>
          <w:rFonts w:eastAsia="Times New Roman" w:cs="Arial"/>
          <w:bCs/>
          <w:color w:val="000000"/>
          <w:lang w:val="ru-RU"/>
        </w:rPr>
        <w:t xml:space="preserve">/125 </w:t>
      </w:r>
      <w:r w:rsidRPr="0079045A">
        <w:rPr>
          <w:rFonts w:eastAsia="Times New Roman" w:cs="Arial"/>
          <w:bCs/>
          <w:color w:val="000000"/>
          <w:lang w:val="en-US"/>
        </w:rPr>
        <w:t>mg</w:t>
      </w:r>
      <w:r w:rsidRPr="0079045A">
        <w:rPr>
          <w:rFonts w:eastAsia="Times New Roman" w:cs="Arial"/>
          <w:bCs/>
          <w:color w:val="000000"/>
          <w:lang w:val="ru-RU"/>
        </w:rPr>
        <w:t xml:space="preserve"> </w:t>
      </w:r>
      <w:r w:rsidRPr="0079045A">
        <w:rPr>
          <w:rFonts w:eastAsia="Times New Roman" w:cs="Arial"/>
          <w:bCs/>
          <w:color w:val="000000"/>
          <w:lang w:eastAsia="bg-BG"/>
        </w:rPr>
        <w:t>таблетки два пъти дневно).</w:t>
      </w:r>
    </w:p>
    <w:p w14:paraId="236EF276" w14:textId="77777777" w:rsidR="0079045A" w:rsidRDefault="0079045A" w:rsidP="0079045A">
      <w:pPr>
        <w:rPr>
          <w:rFonts w:cs="Arial"/>
        </w:rPr>
      </w:pPr>
    </w:p>
    <w:tbl>
      <w:tblPr>
        <w:tblStyle w:val="TableGrid"/>
        <w:tblW w:w="0" w:type="auto"/>
        <w:tblLook w:val="04A0" w:firstRow="1" w:lastRow="0" w:firstColumn="1" w:lastColumn="0" w:noHBand="0" w:noVBand="1"/>
      </w:tblPr>
      <w:tblGrid>
        <w:gridCol w:w="1653"/>
        <w:gridCol w:w="1584"/>
        <w:gridCol w:w="1584"/>
        <w:gridCol w:w="1585"/>
        <w:gridCol w:w="1585"/>
        <w:gridCol w:w="1585"/>
      </w:tblGrid>
      <w:tr w:rsidR="0079045A" w14:paraId="4515E85C" w14:textId="77777777" w:rsidTr="009F6FF9">
        <w:tc>
          <w:tcPr>
            <w:tcW w:w="9576" w:type="dxa"/>
            <w:gridSpan w:val="6"/>
          </w:tcPr>
          <w:p w14:paraId="72586B36" w14:textId="77777777" w:rsidR="0079045A" w:rsidRDefault="0079045A" w:rsidP="009F6FF9">
            <w:pPr>
              <w:rPr>
                <w:rFonts w:cs="Arial"/>
              </w:rPr>
            </w:pPr>
            <w:r>
              <w:t>Сре</w:t>
            </w:r>
            <w:r>
              <w:rPr>
                <w:u w:val="single"/>
              </w:rPr>
              <w:t>дни</w:t>
            </w:r>
            <w:r>
              <w:t xml:space="preserve"> (± </w:t>
            </w:r>
            <w:r>
              <w:rPr>
                <w:lang w:val="en-US"/>
              </w:rPr>
              <w:t xml:space="preserve">SD) </w:t>
            </w:r>
            <w:r>
              <w:t>фармакокинетични параметри</w:t>
            </w:r>
          </w:p>
        </w:tc>
      </w:tr>
      <w:tr w:rsidR="0079045A" w14:paraId="75996F93" w14:textId="77777777" w:rsidTr="009F6FF9">
        <w:tc>
          <w:tcPr>
            <w:tcW w:w="1653" w:type="dxa"/>
            <w:vMerge w:val="restart"/>
          </w:tcPr>
          <w:p w14:paraId="747FE111" w14:textId="77777777" w:rsidR="0079045A" w:rsidRPr="0079045A" w:rsidRDefault="0079045A" w:rsidP="009F6FF9">
            <w:pPr>
              <w:rPr>
                <w:sz w:val="24"/>
                <w:szCs w:val="24"/>
              </w:rPr>
            </w:pPr>
            <w:r w:rsidRPr="0079045A">
              <w:rPr>
                <w:lang w:eastAsia="bg-BG"/>
              </w:rPr>
              <w:t>Приложено(и) активно(и) вещество(а)</w:t>
            </w:r>
          </w:p>
          <w:p w14:paraId="68EA4C99" w14:textId="77777777" w:rsidR="0079045A" w:rsidRDefault="0079045A" w:rsidP="009F6FF9">
            <w:pPr>
              <w:rPr>
                <w:rFonts w:cs="Arial"/>
              </w:rPr>
            </w:pPr>
          </w:p>
        </w:tc>
        <w:tc>
          <w:tcPr>
            <w:tcW w:w="1584" w:type="dxa"/>
            <w:vAlign w:val="bottom"/>
          </w:tcPr>
          <w:p w14:paraId="7F897A7F" w14:textId="77777777" w:rsidR="0079045A" w:rsidRDefault="0079045A" w:rsidP="009F6FF9">
            <w:pPr>
              <w:rPr>
                <w:rFonts w:cs="Arial"/>
              </w:rPr>
            </w:pPr>
            <w:r>
              <w:rPr>
                <w:lang w:eastAsia="bg-BG"/>
              </w:rPr>
              <w:t>Доза</w:t>
            </w:r>
          </w:p>
        </w:tc>
        <w:tc>
          <w:tcPr>
            <w:tcW w:w="1584" w:type="dxa"/>
            <w:vAlign w:val="bottom"/>
          </w:tcPr>
          <w:p w14:paraId="582D5013" w14:textId="77777777" w:rsidR="0079045A" w:rsidRDefault="0079045A" w:rsidP="009F6FF9">
            <w:pPr>
              <w:rPr>
                <w:rFonts w:cs="Arial"/>
              </w:rPr>
            </w:pPr>
            <w:r>
              <w:t>Cmax</w:t>
            </w:r>
          </w:p>
        </w:tc>
        <w:tc>
          <w:tcPr>
            <w:tcW w:w="1585" w:type="dxa"/>
            <w:vAlign w:val="bottom"/>
          </w:tcPr>
          <w:p w14:paraId="5D65BF25" w14:textId="77777777" w:rsidR="0079045A" w:rsidRDefault="0079045A" w:rsidP="009F6FF9">
            <w:pPr>
              <w:rPr>
                <w:rFonts w:cs="Arial"/>
              </w:rPr>
            </w:pPr>
            <w:r>
              <w:t>Tmax*</w:t>
            </w:r>
          </w:p>
        </w:tc>
        <w:tc>
          <w:tcPr>
            <w:tcW w:w="1585" w:type="dxa"/>
            <w:vAlign w:val="bottom"/>
          </w:tcPr>
          <w:p w14:paraId="2362CAE8" w14:textId="77777777" w:rsidR="0079045A" w:rsidRDefault="0079045A" w:rsidP="009F6FF9">
            <w:pPr>
              <w:rPr>
                <w:rFonts w:cs="Arial"/>
              </w:rPr>
            </w:pPr>
            <w:r>
              <w:t>AUC (0-24h)</w:t>
            </w:r>
          </w:p>
        </w:tc>
        <w:tc>
          <w:tcPr>
            <w:tcW w:w="1585" w:type="dxa"/>
            <w:vAlign w:val="bottom"/>
          </w:tcPr>
          <w:p w14:paraId="200EDF4E" w14:textId="77777777" w:rsidR="0079045A" w:rsidRDefault="0079045A" w:rsidP="009F6FF9">
            <w:pPr>
              <w:rPr>
                <w:rFonts w:cs="Arial"/>
              </w:rPr>
            </w:pPr>
            <w:r>
              <w:t>T</w:t>
            </w:r>
            <w:r>
              <w:rPr>
                <w:vertAlign w:val="subscript"/>
              </w:rPr>
              <w:t>1/2</w:t>
            </w:r>
          </w:p>
        </w:tc>
      </w:tr>
      <w:tr w:rsidR="0079045A" w14:paraId="13168146" w14:textId="77777777" w:rsidTr="009F6FF9">
        <w:tc>
          <w:tcPr>
            <w:tcW w:w="1653" w:type="dxa"/>
            <w:vMerge/>
          </w:tcPr>
          <w:p w14:paraId="1A5A5C1B" w14:textId="77777777" w:rsidR="0079045A" w:rsidRDefault="0079045A" w:rsidP="009F6FF9">
            <w:pPr>
              <w:rPr>
                <w:rFonts w:cs="Arial"/>
              </w:rPr>
            </w:pPr>
          </w:p>
        </w:tc>
        <w:tc>
          <w:tcPr>
            <w:tcW w:w="1584" w:type="dxa"/>
            <w:vAlign w:val="bottom"/>
          </w:tcPr>
          <w:p w14:paraId="178C3B79" w14:textId="77777777" w:rsidR="0079045A" w:rsidRDefault="0079045A" w:rsidP="009F6FF9">
            <w:pPr>
              <w:rPr>
                <w:rFonts w:cs="Arial"/>
              </w:rPr>
            </w:pPr>
            <w:r>
              <w:t>(mg)</w:t>
            </w:r>
          </w:p>
        </w:tc>
        <w:tc>
          <w:tcPr>
            <w:tcW w:w="1584" w:type="dxa"/>
            <w:vAlign w:val="bottom"/>
          </w:tcPr>
          <w:p w14:paraId="79D24541" w14:textId="77777777" w:rsidR="0079045A" w:rsidRDefault="0079045A" w:rsidP="009F6FF9">
            <w:pPr>
              <w:rPr>
                <w:rFonts w:cs="Arial"/>
              </w:rPr>
            </w:pPr>
            <w:r>
              <w:t>(</w:t>
            </w:r>
            <w:r>
              <w:rPr>
                <w:lang w:eastAsia="bg-BG"/>
              </w:rPr>
              <w:t>μ</w:t>
            </w:r>
            <w:r>
              <w:t>g/ml)</w:t>
            </w:r>
          </w:p>
        </w:tc>
        <w:tc>
          <w:tcPr>
            <w:tcW w:w="1585" w:type="dxa"/>
            <w:vAlign w:val="bottom"/>
          </w:tcPr>
          <w:p w14:paraId="12B7C694" w14:textId="77777777" w:rsidR="0079045A" w:rsidRDefault="0079045A" w:rsidP="009F6FF9">
            <w:pPr>
              <w:rPr>
                <w:rFonts w:cs="Arial"/>
              </w:rPr>
            </w:pPr>
            <w:r>
              <w:t>(h)</w:t>
            </w:r>
          </w:p>
        </w:tc>
        <w:tc>
          <w:tcPr>
            <w:tcW w:w="1585" w:type="dxa"/>
            <w:vAlign w:val="bottom"/>
          </w:tcPr>
          <w:p w14:paraId="2F49C7E6" w14:textId="77777777" w:rsidR="0079045A" w:rsidRDefault="0079045A" w:rsidP="009F6FF9">
            <w:pPr>
              <w:rPr>
                <w:rFonts w:cs="Arial"/>
              </w:rPr>
            </w:pPr>
            <w:r>
              <w:t>((</w:t>
            </w:r>
            <w:r>
              <w:rPr>
                <w:lang w:eastAsia="bg-BG"/>
              </w:rPr>
              <w:t>μ</w:t>
            </w:r>
            <w:r>
              <w:t>g-h/ml)</w:t>
            </w:r>
          </w:p>
        </w:tc>
        <w:tc>
          <w:tcPr>
            <w:tcW w:w="1585" w:type="dxa"/>
            <w:vAlign w:val="bottom"/>
          </w:tcPr>
          <w:p w14:paraId="3C869BDF" w14:textId="77777777" w:rsidR="0079045A" w:rsidRDefault="0079045A" w:rsidP="009F6FF9">
            <w:pPr>
              <w:rPr>
                <w:rFonts w:cs="Arial"/>
              </w:rPr>
            </w:pPr>
            <w:r>
              <w:t>(h)</w:t>
            </w:r>
          </w:p>
        </w:tc>
      </w:tr>
      <w:tr w:rsidR="0079045A" w14:paraId="3B260027" w14:textId="77777777" w:rsidTr="009F6FF9">
        <w:tc>
          <w:tcPr>
            <w:tcW w:w="9576" w:type="dxa"/>
            <w:gridSpan w:val="6"/>
          </w:tcPr>
          <w:p w14:paraId="616A03F0" w14:textId="77777777" w:rsidR="0079045A" w:rsidRPr="0079045A" w:rsidRDefault="0079045A" w:rsidP="009F6FF9">
            <w:pPr>
              <w:jc w:val="center"/>
              <w:rPr>
                <w:sz w:val="24"/>
                <w:szCs w:val="24"/>
              </w:rPr>
            </w:pPr>
            <w:r w:rsidRPr="0079045A">
              <w:rPr>
                <w:lang w:eastAsia="bg-BG"/>
              </w:rPr>
              <w:t>Амоксицилин</w:t>
            </w:r>
          </w:p>
        </w:tc>
      </w:tr>
      <w:tr w:rsidR="0079045A" w14:paraId="72DDE038" w14:textId="77777777" w:rsidTr="009F6FF9">
        <w:tc>
          <w:tcPr>
            <w:tcW w:w="1653" w:type="dxa"/>
          </w:tcPr>
          <w:p w14:paraId="3BE0BC93" w14:textId="77777777" w:rsidR="0079045A" w:rsidRDefault="0079045A" w:rsidP="009F6FF9">
            <w:pPr>
              <w:rPr>
                <w:rFonts w:cs="Arial"/>
              </w:rPr>
            </w:pPr>
            <w:r>
              <w:rPr>
                <w:lang w:eastAsia="bg-BG"/>
              </w:rPr>
              <w:t xml:space="preserve">АМХ/СА 875 </w:t>
            </w:r>
            <w:r>
              <w:t>mg/125 mg</w:t>
            </w:r>
          </w:p>
        </w:tc>
        <w:tc>
          <w:tcPr>
            <w:tcW w:w="1584" w:type="dxa"/>
            <w:vAlign w:val="bottom"/>
          </w:tcPr>
          <w:p w14:paraId="37AF162A" w14:textId="77777777" w:rsidR="0079045A" w:rsidRDefault="0079045A" w:rsidP="009F6FF9">
            <w:pPr>
              <w:rPr>
                <w:rFonts w:cs="Arial"/>
              </w:rPr>
            </w:pPr>
            <w:r>
              <w:rPr>
                <w:lang w:eastAsia="bg-BG"/>
              </w:rPr>
              <w:t>875</w:t>
            </w:r>
          </w:p>
        </w:tc>
        <w:tc>
          <w:tcPr>
            <w:tcW w:w="1584" w:type="dxa"/>
          </w:tcPr>
          <w:p w14:paraId="52F21D07" w14:textId="77777777" w:rsidR="0079045A" w:rsidRDefault="0079045A" w:rsidP="009F6FF9">
            <w:pPr>
              <w:rPr>
                <w:rFonts w:cs="Arial"/>
              </w:rPr>
            </w:pPr>
            <w:r>
              <w:rPr>
                <w:lang w:eastAsia="bg-BG"/>
              </w:rPr>
              <w:t>11,64 ±2,78</w:t>
            </w:r>
          </w:p>
        </w:tc>
        <w:tc>
          <w:tcPr>
            <w:tcW w:w="1585" w:type="dxa"/>
          </w:tcPr>
          <w:p w14:paraId="2D50723B" w14:textId="77777777" w:rsidR="0079045A" w:rsidRDefault="0079045A" w:rsidP="009F6FF9">
            <w:pPr>
              <w:rPr>
                <w:rFonts w:cs="Arial"/>
              </w:rPr>
            </w:pPr>
            <w:r>
              <w:t>1,50 (1,0-2,5)</w:t>
            </w:r>
          </w:p>
        </w:tc>
        <w:tc>
          <w:tcPr>
            <w:tcW w:w="1585" w:type="dxa"/>
            <w:vAlign w:val="bottom"/>
          </w:tcPr>
          <w:p w14:paraId="023B0F5D" w14:textId="77777777" w:rsidR="0079045A" w:rsidRDefault="0079045A" w:rsidP="009F6FF9">
            <w:pPr>
              <w:rPr>
                <w:rFonts w:cs="Arial"/>
              </w:rPr>
            </w:pPr>
            <w:r>
              <w:t>53,52±12,31</w:t>
            </w:r>
          </w:p>
        </w:tc>
        <w:tc>
          <w:tcPr>
            <w:tcW w:w="1585" w:type="dxa"/>
            <w:vAlign w:val="bottom"/>
          </w:tcPr>
          <w:p w14:paraId="2EC912AA" w14:textId="77777777" w:rsidR="0079045A" w:rsidRDefault="0079045A" w:rsidP="009F6FF9">
            <w:pPr>
              <w:rPr>
                <w:rFonts w:cs="Arial"/>
              </w:rPr>
            </w:pPr>
            <w:r>
              <w:t>1,19 ±0,21</w:t>
            </w:r>
          </w:p>
        </w:tc>
      </w:tr>
      <w:tr w:rsidR="0079045A" w14:paraId="3BDB7179" w14:textId="77777777" w:rsidTr="009F6FF9">
        <w:tc>
          <w:tcPr>
            <w:tcW w:w="9576" w:type="dxa"/>
            <w:gridSpan w:val="6"/>
          </w:tcPr>
          <w:p w14:paraId="44EFBABB" w14:textId="77777777" w:rsidR="0079045A" w:rsidRPr="0079045A" w:rsidRDefault="0079045A" w:rsidP="009F6FF9">
            <w:pPr>
              <w:jc w:val="center"/>
              <w:rPr>
                <w:sz w:val="24"/>
                <w:szCs w:val="24"/>
              </w:rPr>
            </w:pPr>
            <w:r w:rsidRPr="0079045A">
              <w:rPr>
                <w:lang w:eastAsia="bg-BG"/>
              </w:rPr>
              <w:t>Клавуланова киселина</w:t>
            </w:r>
          </w:p>
        </w:tc>
      </w:tr>
      <w:tr w:rsidR="0079045A" w14:paraId="6E6EC052" w14:textId="77777777" w:rsidTr="009F6FF9">
        <w:tc>
          <w:tcPr>
            <w:tcW w:w="1653" w:type="dxa"/>
            <w:vAlign w:val="bottom"/>
          </w:tcPr>
          <w:p w14:paraId="6C9D0B1E" w14:textId="77777777" w:rsidR="0079045A" w:rsidRDefault="0079045A" w:rsidP="009F6FF9">
            <w:pPr>
              <w:rPr>
                <w:rFonts w:cs="Arial"/>
              </w:rPr>
            </w:pPr>
            <w:r>
              <w:rPr>
                <w:lang w:eastAsia="bg-BG"/>
              </w:rPr>
              <w:t xml:space="preserve">АМХ/СА 875 </w:t>
            </w:r>
            <w:r>
              <w:t>mg/125 mg</w:t>
            </w:r>
          </w:p>
        </w:tc>
        <w:tc>
          <w:tcPr>
            <w:tcW w:w="1584" w:type="dxa"/>
            <w:vAlign w:val="bottom"/>
          </w:tcPr>
          <w:p w14:paraId="5FC067C5" w14:textId="77777777" w:rsidR="0079045A" w:rsidRDefault="0079045A" w:rsidP="009F6FF9">
            <w:pPr>
              <w:rPr>
                <w:rFonts w:cs="Arial"/>
              </w:rPr>
            </w:pPr>
            <w:r>
              <w:rPr>
                <w:lang w:eastAsia="bg-BG"/>
              </w:rPr>
              <w:t>125</w:t>
            </w:r>
          </w:p>
        </w:tc>
        <w:tc>
          <w:tcPr>
            <w:tcW w:w="1584" w:type="dxa"/>
            <w:vAlign w:val="bottom"/>
          </w:tcPr>
          <w:p w14:paraId="7359E3BA" w14:textId="77777777" w:rsidR="0079045A" w:rsidRDefault="0079045A" w:rsidP="009F6FF9">
            <w:pPr>
              <w:rPr>
                <w:rFonts w:cs="Arial"/>
              </w:rPr>
            </w:pPr>
            <w:r>
              <w:rPr>
                <w:lang w:eastAsia="bg-BG"/>
              </w:rPr>
              <w:t>2.18 ±0,99</w:t>
            </w:r>
          </w:p>
        </w:tc>
        <w:tc>
          <w:tcPr>
            <w:tcW w:w="1585" w:type="dxa"/>
            <w:vAlign w:val="bottom"/>
          </w:tcPr>
          <w:p w14:paraId="5A825DBD" w14:textId="77777777" w:rsidR="0079045A" w:rsidRDefault="0079045A" w:rsidP="009F6FF9">
            <w:pPr>
              <w:rPr>
                <w:rFonts w:cs="Arial"/>
              </w:rPr>
            </w:pPr>
            <w:r>
              <w:t>1,25 (1,0-2,0)</w:t>
            </w:r>
          </w:p>
        </w:tc>
        <w:tc>
          <w:tcPr>
            <w:tcW w:w="1585" w:type="dxa"/>
            <w:vAlign w:val="bottom"/>
          </w:tcPr>
          <w:p w14:paraId="56530F93" w14:textId="77777777" w:rsidR="0079045A" w:rsidRDefault="0079045A" w:rsidP="009F6FF9">
            <w:pPr>
              <w:rPr>
                <w:rFonts w:cs="Arial"/>
              </w:rPr>
            </w:pPr>
            <w:r>
              <w:t>10,16 ±3,04</w:t>
            </w:r>
          </w:p>
        </w:tc>
        <w:tc>
          <w:tcPr>
            <w:tcW w:w="1585" w:type="dxa"/>
            <w:vAlign w:val="bottom"/>
          </w:tcPr>
          <w:p w14:paraId="4B89542B" w14:textId="77777777" w:rsidR="0079045A" w:rsidRDefault="0079045A" w:rsidP="009F6FF9">
            <w:pPr>
              <w:rPr>
                <w:rFonts w:cs="Arial"/>
              </w:rPr>
            </w:pPr>
            <w:r>
              <w:t>0,96 ±0,12</w:t>
            </w:r>
          </w:p>
        </w:tc>
      </w:tr>
      <w:tr w:rsidR="0079045A" w14:paraId="7C762FF1" w14:textId="77777777" w:rsidTr="009F6FF9">
        <w:trPr>
          <w:trHeight w:val="284"/>
        </w:trPr>
        <w:tc>
          <w:tcPr>
            <w:tcW w:w="9576" w:type="dxa"/>
            <w:gridSpan w:val="6"/>
          </w:tcPr>
          <w:p w14:paraId="29D50DAA" w14:textId="77777777" w:rsidR="0079045A" w:rsidRPr="0079045A" w:rsidRDefault="0079045A" w:rsidP="009F6FF9">
            <w:pPr>
              <w:rPr>
                <w:sz w:val="24"/>
                <w:szCs w:val="24"/>
              </w:rPr>
            </w:pPr>
            <w:r w:rsidRPr="0079045A">
              <w:rPr>
                <w:lang w:eastAsia="bg-BG"/>
              </w:rPr>
              <w:t>АМХ - амоксицилин, СА - клавуланова киселина</w:t>
            </w:r>
          </w:p>
          <w:p w14:paraId="6D7A009B" w14:textId="77777777" w:rsidR="0079045A" w:rsidRDefault="0079045A" w:rsidP="009F6FF9">
            <w:pPr>
              <w:rPr>
                <w:rFonts w:cs="Arial"/>
              </w:rPr>
            </w:pPr>
            <w:r w:rsidRPr="0079045A">
              <w:rPr>
                <w:u w:val="single"/>
                <w:lang w:eastAsia="bg-BG"/>
              </w:rPr>
              <w:t>* Медиана (обхват)</w:t>
            </w:r>
          </w:p>
        </w:tc>
      </w:tr>
    </w:tbl>
    <w:p w14:paraId="3AE47E5C" w14:textId="77777777" w:rsidR="0079045A" w:rsidRDefault="0079045A" w:rsidP="0079045A">
      <w:pPr>
        <w:spacing w:line="240" w:lineRule="auto"/>
        <w:rPr>
          <w:rFonts w:eastAsia="Times New Roman" w:cs="Arial"/>
          <w:bCs/>
          <w:color w:val="000000"/>
          <w:lang w:eastAsia="bg-BG"/>
        </w:rPr>
      </w:pPr>
    </w:p>
    <w:p w14:paraId="5D1A37A5" w14:textId="4F2E3643" w:rsidR="0079045A" w:rsidRPr="0079045A" w:rsidRDefault="0079045A" w:rsidP="0079045A">
      <w:pPr>
        <w:spacing w:line="240" w:lineRule="auto"/>
        <w:rPr>
          <w:rFonts w:eastAsia="Times New Roman" w:cs="Arial"/>
        </w:rPr>
      </w:pPr>
      <w:r w:rsidRPr="0079045A">
        <w:rPr>
          <w:rFonts w:eastAsia="Times New Roman" w:cs="Arial"/>
          <w:bCs/>
          <w:color w:val="000000"/>
          <w:lang w:eastAsia="bg-BG"/>
        </w:rPr>
        <w:t>Серумните концентрации на амоксицилин и клавуланова киселина, достигнати с амоксицилин/клавуланова киселина са подобни на тези, постигнати при самостоятелно перорално приложение на еквивалентни дози амоксицилин и клавуланова киселина.</w:t>
      </w:r>
    </w:p>
    <w:p w14:paraId="51D5A1F6" w14:textId="77777777" w:rsidR="0079045A" w:rsidRPr="0079045A" w:rsidRDefault="0079045A" w:rsidP="0079045A">
      <w:pPr>
        <w:spacing w:line="240" w:lineRule="auto"/>
        <w:rPr>
          <w:rFonts w:eastAsia="Times New Roman" w:cs="Arial"/>
          <w:bCs/>
          <w:color w:val="000000"/>
          <w:u w:val="single"/>
          <w:lang w:eastAsia="bg-BG"/>
        </w:rPr>
      </w:pPr>
    </w:p>
    <w:p w14:paraId="0BB33F39" w14:textId="77777777" w:rsidR="0079045A" w:rsidRPr="0079045A" w:rsidRDefault="0079045A" w:rsidP="0079045A">
      <w:pPr>
        <w:pStyle w:val="Heading3"/>
        <w:rPr>
          <w:rFonts w:eastAsia="Times New Roman"/>
          <w:u w:val="single"/>
        </w:rPr>
      </w:pPr>
      <w:r w:rsidRPr="0079045A">
        <w:rPr>
          <w:rFonts w:eastAsia="Times New Roman"/>
          <w:u w:val="single"/>
          <w:lang w:eastAsia="bg-BG"/>
        </w:rPr>
        <w:t>Разпределение</w:t>
      </w:r>
    </w:p>
    <w:p w14:paraId="768D33E9" w14:textId="77777777" w:rsidR="0079045A" w:rsidRPr="0079045A" w:rsidRDefault="0079045A" w:rsidP="0079045A">
      <w:pPr>
        <w:spacing w:line="240" w:lineRule="auto"/>
        <w:rPr>
          <w:rFonts w:eastAsia="Times New Roman" w:cs="Arial"/>
        </w:rPr>
      </w:pPr>
      <w:r w:rsidRPr="0079045A">
        <w:rPr>
          <w:rFonts w:eastAsia="Times New Roman" w:cs="Arial"/>
          <w:bCs/>
          <w:color w:val="000000"/>
          <w:lang w:eastAsia="bg-BG"/>
        </w:rPr>
        <w:t>Около 25% от общото количество на клавуланова киселина в плазмата и 18% от общото количество на амоксицилин в плазмата се свързва с протеините.</w:t>
      </w:r>
    </w:p>
    <w:p w14:paraId="220D796B" w14:textId="77777777" w:rsidR="0079045A" w:rsidRPr="0079045A" w:rsidRDefault="0079045A" w:rsidP="0079045A">
      <w:pPr>
        <w:spacing w:line="240" w:lineRule="auto"/>
        <w:rPr>
          <w:rFonts w:eastAsia="Times New Roman" w:cs="Arial"/>
        </w:rPr>
      </w:pPr>
      <w:r w:rsidRPr="0079045A">
        <w:rPr>
          <w:rFonts w:eastAsia="Times New Roman" w:cs="Arial"/>
          <w:bCs/>
          <w:color w:val="000000"/>
          <w:lang w:eastAsia="bg-BG"/>
        </w:rPr>
        <w:t xml:space="preserve">Привидният обем на разпределение е около 0,3-0,4 </w:t>
      </w:r>
      <w:r w:rsidRPr="0079045A">
        <w:rPr>
          <w:rFonts w:eastAsia="Times New Roman" w:cs="Arial"/>
          <w:bCs/>
          <w:color w:val="000000"/>
          <w:lang w:val="ru-RU"/>
        </w:rPr>
        <w:t>1/</w:t>
      </w:r>
      <w:r w:rsidRPr="0079045A">
        <w:rPr>
          <w:rFonts w:eastAsia="Times New Roman" w:cs="Arial"/>
          <w:bCs/>
          <w:color w:val="000000"/>
          <w:lang w:val="en-US"/>
        </w:rPr>
        <w:t>kg</w:t>
      </w:r>
      <w:r w:rsidRPr="0079045A">
        <w:rPr>
          <w:rFonts w:eastAsia="Times New Roman" w:cs="Arial"/>
          <w:bCs/>
          <w:color w:val="000000"/>
          <w:lang w:val="ru-RU"/>
        </w:rPr>
        <w:t xml:space="preserve"> </w:t>
      </w:r>
      <w:r w:rsidRPr="0079045A">
        <w:rPr>
          <w:rFonts w:eastAsia="Times New Roman" w:cs="Arial"/>
          <w:bCs/>
          <w:color w:val="000000"/>
          <w:lang w:eastAsia="bg-BG"/>
        </w:rPr>
        <w:t xml:space="preserve">за амоксицилин и около 0,2 </w:t>
      </w:r>
      <w:r w:rsidRPr="0079045A">
        <w:rPr>
          <w:rFonts w:eastAsia="Times New Roman" w:cs="Arial"/>
          <w:bCs/>
          <w:color w:val="000000"/>
          <w:lang w:val="ru-RU"/>
        </w:rPr>
        <w:t>1/</w:t>
      </w:r>
      <w:r w:rsidRPr="0079045A">
        <w:rPr>
          <w:rFonts w:eastAsia="Times New Roman" w:cs="Arial"/>
          <w:bCs/>
          <w:color w:val="000000"/>
          <w:lang w:val="en-US"/>
        </w:rPr>
        <w:t>kg</w:t>
      </w:r>
      <w:r w:rsidRPr="0079045A">
        <w:rPr>
          <w:rFonts w:eastAsia="Times New Roman" w:cs="Arial"/>
          <w:bCs/>
          <w:color w:val="000000"/>
          <w:lang w:val="ru-RU"/>
        </w:rPr>
        <w:t xml:space="preserve"> </w:t>
      </w:r>
      <w:r w:rsidRPr="0079045A">
        <w:rPr>
          <w:rFonts w:eastAsia="Times New Roman" w:cs="Arial"/>
          <w:bCs/>
          <w:color w:val="000000"/>
          <w:lang w:eastAsia="bg-BG"/>
        </w:rPr>
        <w:t>за клавулановата киселина.</w:t>
      </w:r>
    </w:p>
    <w:p w14:paraId="79F7B670" w14:textId="77777777" w:rsidR="0079045A" w:rsidRPr="0079045A" w:rsidRDefault="0079045A" w:rsidP="0079045A">
      <w:pPr>
        <w:spacing w:line="240" w:lineRule="auto"/>
        <w:rPr>
          <w:rFonts w:eastAsia="Times New Roman" w:cs="Arial"/>
          <w:bCs/>
          <w:color w:val="000000"/>
          <w:lang w:eastAsia="bg-BG"/>
        </w:rPr>
      </w:pPr>
    </w:p>
    <w:p w14:paraId="2F1EEC36" w14:textId="77777777" w:rsidR="0079045A" w:rsidRPr="0079045A" w:rsidRDefault="0079045A" w:rsidP="0079045A">
      <w:pPr>
        <w:spacing w:line="240" w:lineRule="auto"/>
        <w:rPr>
          <w:rFonts w:eastAsia="Times New Roman" w:cs="Arial"/>
        </w:rPr>
      </w:pPr>
      <w:r w:rsidRPr="0079045A">
        <w:rPr>
          <w:rFonts w:eastAsia="Times New Roman" w:cs="Arial"/>
          <w:bCs/>
          <w:color w:val="000000"/>
          <w:lang w:eastAsia="bg-BG"/>
        </w:rPr>
        <w:t>След интравенозно приложение амоксицилин и клавуланова киселина се откриват в жлъчния мехур, коремните тъкани, кожата, масната тъкан, мускулната тъкан, синовиалната и перитонеална течности, жлъчката и гнойта. Амоксицилин не се разпределя достатъчно в цереброспиналната течност.</w:t>
      </w:r>
    </w:p>
    <w:p w14:paraId="5058A178" w14:textId="77777777" w:rsidR="0079045A" w:rsidRPr="0079045A" w:rsidRDefault="0079045A" w:rsidP="0079045A">
      <w:pPr>
        <w:spacing w:line="240" w:lineRule="auto"/>
        <w:rPr>
          <w:rFonts w:eastAsia="Times New Roman" w:cs="Arial"/>
          <w:bCs/>
          <w:color w:val="000000"/>
          <w:lang w:eastAsia="bg-BG"/>
        </w:rPr>
      </w:pPr>
    </w:p>
    <w:p w14:paraId="733747DD" w14:textId="77777777" w:rsidR="0079045A" w:rsidRPr="0079045A" w:rsidRDefault="0079045A" w:rsidP="0079045A">
      <w:pPr>
        <w:spacing w:line="240" w:lineRule="auto"/>
        <w:rPr>
          <w:rFonts w:eastAsia="Times New Roman" w:cs="Arial"/>
        </w:rPr>
      </w:pPr>
      <w:r w:rsidRPr="0079045A">
        <w:rPr>
          <w:rFonts w:eastAsia="Times New Roman" w:cs="Arial"/>
          <w:bCs/>
          <w:color w:val="000000"/>
          <w:lang w:eastAsia="bg-BG"/>
        </w:rPr>
        <w:t>От проучванията при животни няма данни за значимо задържане в тъканите на лекарствено- производни вещества за никоя от двете съставки. Амоксицилин подобно на повечето пеницилини може да се открие в кърмата. Следи от клавуланова киселина могат също да се установят в кърмата (вижте точка 4.6).</w:t>
      </w:r>
    </w:p>
    <w:p w14:paraId="2ACCF03C" w14:textId="77777777" w:rsidR="0079045A" w:rsidRPr="0079045A" w:rsidRDefault="0079045A" w:rsidP="0079045A">
      <w:pPr>
        <w:spacing w:line="240" w:lineRule="auto"/>
        <w:rPr>
          <w:rFonts w:eastAsia="Times New Roman" w:cs="Arial"/>
          <w:bCs/>
          <w:color w:val="000000"/>
          <w:lang w:eastAsia="bg-BG"/>
        </w:rPr>
      </w:pPr>
    </w:p>
    <w:p w14:paraId="1328E685" w14:textId="77777777" w:rsidR="0079045A" w:rsidRPr="0079045A" w:rsidRDefault="0079045A" w:rsidP="0079045A">
      <w:pPr>
        <w:spacing w:line="240" w:lineRule="auto"/>
        <w:rPr>
          <w:rFonts w:eastAsia="Times New Roman" w:cs="Arial"/>
          <w:bCs/>
          <w:color w:val="000000"/>
          <w:lang w:eastAsia="bg-BG"/>
        </w:rPr>
      </w:pPr>
      <w:r w:rsidRPr="0079045A">
        <w:rPr>
          <w:rFonts w:eastAsia="Times New Roman" w:cs="Arial"/>
          <w:bCs/>
          <w:color w:val="000000"/>
          <w:lang w:eastAsia="bg-BG"/>
        </w:rPr>
        <w:t xml:space="preserve">Доказано е, че и амоксицилин, и клавуланова киселина преминават през плацентарната </w:t>
      </w:r>
    </w:p>
    <w:p w14:paraId="2320430D" w14:textId="77777777" w:rsidR="0079045A" w:rsidRPr="0079045A" w:rsidRDefault="0079045A" w:rsidP="0079045A">
      <w:pPr>
        <w:spacing w:line="240" w:lineRule="auto"/>
        <w:rPr>
          <w:rFonts w:eastAsia="Times New Roman" w:cs="Arial"/>
        </w:rPr>
      </w:pPr>
      <w:r w:rsidRPr="0079045A">
        <w:rPr>
          <w:rFonts w:eastAsia="Times New Roman" w:cs="Arial"/>
          <w:bCs/>
          <w:color w:val="000000"/>
          <w:lang w:eastAsia="bg-BG"/>
        </w:rPr>
        <w:t>бариера (вижте точка 4.6).</w:t>
      </w:r>
    </w:p>
    <w:p w14:paraId="27B90F2F" w14:textId="77777777" w:rsidR="0079045A" w:rsidRPr="0079045A" w:rsidRDefault="0079045A" w:rsidP="0079045A">
      <w:pPr>
        <w:spacing w:line="240" w:lineRule="auto"/>
        <w:rPr>
          <w:rFonts w:eastAsia="Times New Roman" w:cs="Arial"/>
          <w:bCs/>
          <w:color w:val="000000"/>
          <w:u w:val="single"/>
          <w:lang w:eastAsia="bg-BG"/>
        </w:rPr>
      </w:pPr>
    </w:p>
    <w:p w14:paraId="0188402A" w14:textId="77777777" w:rsidR="0079045A" w:rsidRPr="0079045A" w:rsidRDefault="0079045A" w:rsidP="0079045A">
      <w:pPr>
        <w:pStyle w:val="Heading3"/>
        <w:rPr>
          <w:rFonts w:eastAsia="Times New Roman"/>
          <w:u w:val="single"/>
        </w:rPr>
      </w:pPr>
      <w:r w:rsidRPr="0079045A">
        <w:rPr>
          <w:rFonts w:eastAsia="Times New Roman"/>
          <w:u w:val="single"/>
          <w:lang w:eastAsia="bg-BG"/>
        </w:rPr>
        <w:t>Биотрансформация</w:t>
      </w:r>
    </w:p>
    <w:p w14:paraId="631246AD" w14:textId="77777777" w:rsidR="0079045A" w:rsidRPr="0079045A" w:rsidRDefault="0079045A" w:rsidP="0079045A">
      <w:pPr>
        <w:rPr>
          <w:rFonts w:eastAsia="Times New Roman" w:cs="Arial"/>
          <w:bCs/>
          <w:color w:val="000000"/>
          <w:lang w:eastAsia="bg-BG"/>
        </w:rPr>
      </w:pPr>
      <w:r w:rsidRPr="0079045A">
        <w:rPr>
          <w:rFonts w:eastAsia="Times New Roman" w:cs="Arial"/>
          <w:bCs/>
          <w:color w:val="000000"/>
          <w:lang w:eastAsia="bg-BG"/>
        </w:rPr>
        <w:t>Амоксицилин частично се екскретира в урината като неактивна пеницилоев</w:t>
      </w:r>
      <w:r w:rsidRPr="0079045A">
        <w:rPr>
          <w:rFonts w:eastAsia="Times New Roman" w:cs="Arial"/>
          <w:bCs/>
          <w:color w:val="000000"/>
          <w:lang w:val="en-US"/>
        </w:rPr>
        <w:t>a</w:t>
      </w:r>
      <w:r w:rsidRPr="0079045A">
        <w:rPr>
          <w:rFonts w:eastAsia="Times New Roman" w:cs="Arial"/>
          <w:bCs/>
          <w:color w:val="000000"/>
          <w:lang w:val="ru-RU"/>
        </w:rPr>
        <w:t xml:space="preserve"> </w:t>
      </w:r>
      <w:r w:rsidRPr="0079045A">
        <w:rPr>
          <w:rFonts w:eastAsia="Times New Roman" w:cs="Arial"/>
          <w:bCs/>
          <w:color w:val="000000"/>
          <w:lang w:eastAsia="bg-BG"/>
        </w:rPr>
        <w:t xml:space="preserve">киселина в количества еквивалентни на 10 до 25% от началната доза. Клавулановата киселина. </w:t>
      </w:r>
      <w:r w:rsidRPr="0079045A">
        <w:rPr>
          <w:rFonts w:eastAsia="Times New Roman" w:cs="Arial"/>
          <w:bCs/>
          <w:color w:val="000000"/>
          <w:lang w:eastAsia="bg-BG"/>
        </w:rPr>
        <w:lastRenderedPageBreak/>
        <w:t>екстензивно се метаболизира при хора и се елиминира в урината и изпражненията и като въглероден диоксид в издишалия въздух.</w:t>
      </w:r>
    </w:p>
    <w:p w14:paraId="5D16D829" w14:textId="6AD056FA" w:rsidR="0079045A" w:rsidRDefault="0079045A" w:rsidP="0079045A"/>
    <w:p w14:paraId="2E03AA1F" w14:textId="77777777" w:rsidR="0079045A" w:rsidRPr="0079045A" w:rsidRDefault="0079045A" w:rsidP="0079045A">
      <w:pPr>
        <w:pStyle w:val="Heading3"/>
        <w:rPr>
          <w:rFonts w:eastAsia="Times New Roman"/>
          <w:u w:val="single"/>
        </w:rPr>
      </w:pPr>
      <w:r w:rsidRPr="0079045A">
        <w:rPr>
          <w:rFonts w:eastAsia="Times New Roman"/>
          <w:u w:val="single"/>
          <w:lang w:eastAsia="bg-BG"/>
        </w:rPr>
        <w:t>Елиминиране</w:t>
      </w:r>
    </w:p>
    <w:p w14:paraId="5DA226A6" w14:textId="77777777" w:rsidR="0079045A" w:rsidRPr="0079045A" w:rsidRDefault="0079045A" w:rsidP="0079045A">
      <w:pPr>
        <w:spacing w:line="240" w:lineRule="auto"/>
        <w:rPr>
          <w:rFonts w:eastAsia="Times New Roman" w:cs="Arial"/>
        </w:rPr>
      </w:pPr>
      <w:r w:rsidRPr="0079045A">
        <w:rPr>
          <w:rFonts w:eastAsia="Times New Roman" w:cs="Arial"/>
          <w:bCs/>
          <w:color w:val="000000"/>
          <w:lang w:eastAsia="bg-BG"/>
        </w:rPr>
        <w:t>Основният път на елиминиране за амоксицилин е чрез бъбреците, докато за клавулановата киселина то е както чрез бъбречен, така и по небъбречен механизъм.</w:t>
      </w:r>
    </w:p>
    <w:p w14:paraId="1427DD6A" w14:textId="77777777" w:rsidR="0079045A" w:rsidRPr="0079045A" w:rsidRDefault="0079045A" w:rsidP="0079045A">
      <w:pPr>
        <w:spacing w:line="240" w:lineRule="auto"/>
        <w:rPr>
          <w:rFonts w:eastAsia="Times New Roman" w:cs="Arial"/>
          <w:bCs/>
          <w:color w:val="000000"/>
          <w:lang w:eastAsia="bg-BG"/>
        </w:rPr>
      </w:pPr>
    </w:p>
    <w:p w14:paraId="30B1A1C5" w14:textId="2F5CBF69" w:rsidR="0079045A" w:rsidRPr="0079045A" w:rsidRDefault="0079045A" w:rsidP="0079045A">
      <w:pPr>
        <w:spacing w:line="240" w:lineRule="auto"/>
        <w:rPr>
          <w:rFonts w:eastAsia="Times New Roman" w:cs="Arial"/>
        </w:rPr>
      </w:pPr>
      <w:r w:rsidRPr="0079045A">
        <w:rPr>
          <w:rFonts w:eastAsia="Times New Roman" w:cs="Arial"/>
          <w:bCs/>
          <w:color w:val="000000"/>
          <w:lang w:eastAsia="bg-BG"/>
        </w:rPr>
        <w:t xml:space="preserve">Амоксицилин/клавуланова киселина има среден елиминационен полуживот от приблизително един час и общ клирънс от приблизително 25 </w:t>
      </w:r>
      <w:r w:rsidRPr="0079045A">
        <w:rPr>
          <w:rFonts w:eastAsia="Times New Roman" w:cs="Arial"/>
          <w:bCs/>
          <w:color w:val="000000"/>
          <w:lang w:val="ru-RU"/>
        </w:rPr>
        <w:t>1/</w:t>
      </w:r>
      <w:r w:rsidRPr="0079045A">
        <w:rPr>
          <w:rFonts w:eastAsia="Times New Roman" w:cs="Arial"/>
          <w:bCs/>
          <w:color w:val="000000"/>
          <w:lang w:val="en-US"/>
        </w:rPr>
        <w:t>h</w:t>
      </w:r>
      <w:r w:rsidRPr="0079045A">
        <w:rPr>
          <w:rFonts w:eastAsia="Times New Roman" w:cs="Arial"/>
          <w:bCs/>
          <w:color w:val="000000"/>
          <w:lang w:val="ru-RU"/>
        </w:rPr>
        <w:t xml:space="preserve"> </w:t>
      </w:r>
      <w:r w:rsidRPr="0079045A">
        <w:rPr>
          <w:rFonts w:eastAsia="Times New Roman" w:cs="Arial"/>
          <w:bCs/>
          <w:color w:val="000000"/>
          <w:lang w:eastAsia="bg-BG"/>
        </w:rPr>
        <w:t xml:space="preserve">при здрави лица. Приблизително 60 до 70% амоксицилин и приблизително 40 до 65% от клавулановата киселина се екскретират непроменени в урината по време на първите 6 </w:t>
      </w:r>
      <w:r w:rsidRPr="0079045A">
        <w:rPr>
          <w:rFonts w:eastAsia="Times New Roman" w:cs="Arial"/>
          <w:bCs/>
          <w:color w:val="000000"/>
          <w:lang w:val="en-US"/>
        </w:rPr>
        <w:t>h</w:t>
      </w:r>
      <w:r w:rsidRPr="0079045A">
        <w:rPr>
          <w:rFonts w:eastAsia="Times New Roman" w:cs="Arial"/>
          <w:bCs/>
          <w:color w:val="000000"/>
          <w:lang w:val="ru-RU"/>
        </w:rPr>
        <w:t xml:space="preserve"> </w:t>
      </w:r>
      <w:r w:rsidRPr="0079045A">
        <w:rPr>
          <w:rFonts w:eastAsia="Times New Roman" w:cs="Arial"/>
          <w:bCs/>
          <w:color w:val="000000"/>
          <w:lang w:eastAsia="bg-BG"/>
        </w:rPr>
        <w:t xml:space="preserve">след приложение на единична доза амоксицилин/ клавуланова киселина 250 </w:t>
      </w:r>
      <w:r w:rsidRPr="0079045A">
        <w:rPr>
          <w:rFonts w:eastAsia="Times New Roman" w:cs="Arial"/>
          <w:bCs/>
          <w:color w:val="000000"/>
          <w:lang w:val="en-US"/>
        </w:rPr>
        <w:t>mg</w:t>
      </w:r>
      <w:r w:rsidRPr="0079045A">
        <w:rPr>
          <w:rFonts w:eastAsia="Times New Roman" w:cs="Arial"/>
          <w:bCs/>
          <w:color w:val="000000"/>
          <w:lang w:val="ru-RU"/>
        </w:rPr>
        <w:t xml:space="preserve">/125 </w:t>
      </w:r>
      <w:r w:rsidRPr="0079045A">
        <w:rPr>
          <w:rFonts w:eastAsia="Times New Roman" w:cs="Arial"/>
          <w:bCs/>
          <w:color w:val="000000"/>
          <w:lang w:val="en-US"/>
        </w:rPr>
        <w:t>mg</w:t>
      </w:r>
      <w:r w:rsidRPr="0079045A">
        <w:rPr>
          <w:rFonts w:eastAsia="Times New Roman" w:cs="Arial"/>
          <w:bCs/>
          <w:color w:val="000000"/>
          <w:lang w:val="ru-RU"/>
        </w:rPr>
        <w:t xml:space="preserve"> </w:t>
      </w:r>
      <w:r w:rsidRPr="0079045A">
        <w:rPr>
          <w:rFonts w:eastAsia="Times New Roman" w:cs="Arial"/>
          <w:bCs/>
          <w:color w:val="000000"/>
          <w:lang w:eastAsia="bg-BG"/>
        </w:rPr>
        <w:t xml:space="preserve">или 500 </w:t>
      </w:r>
      <w:r w:rsidRPr="0079045A">
        <w:rPr>
          <w:rFonts w:eastAsia="Times New Roman" w:cs="Arial"/>
          <w:bCs/>
          <w:color w:val="000000"/>
          <w:lang w:val="en-US"/>
        </w:rPr>
        <w:t>mg</w:t>
      </w:r>
      <w:r w:rsidRPr="0079045A">
        <w:rPr>
          <w:rFonts w:eastAsia="Times New Roman" w:cs="Arial"/>
          <w:bCs/>
          <w:color w:val="000000"/>
          <w:lang w:val="ru-RU"/>
        </w:rPr>
        <w:t xml:space="preserve">/125 </w:t>
      </w:r>
      <w:r w:rsidRPr="0079045A">
        <w:rPr>
          <w:rFonts w:eastAsia="Times New Roman" w:cs="Arial"/>
          <w:bCs/>
          <w:color w:val="000000"/>
          <w:lang w:val="en-US"/>
        </w:rPr>
        <w:t>mg</w:t>
      </w:r>
      <w:r w:rsidRPr="0079045A">
        <w:rPr>
          <w:rFonts w:eastAsia="Times New Roman" w:cs="Arial"/>
          <w:bCs/>
          <w:color w:val="000000"/>
          <w:lang w:val="ru-RU"/>
        </w:rPr>
        <w:t xml:space="preserve"> </w:t>
      </w:r>
      <w:r w:rsidRPr="0079045A">
        <w:rPr>
          <w:rFonts w:eastAsia="Times New Roman" w:cs="Arial"/>
          <w:bCs/>
          <w:color w:val="000000"/>
          <w:lang w:eastAsia="bg-BG"/>
        </w:rPr>
        <w:t>таблетки. Множество проучвания показват, че уринната екскреция е 50-85% за амоксицилин и между 27-60% за клавуланова киселина за 24-часов период. В частност за клавулановата киселина, най-голямото количество от лекарствения продукт се екскретира през първите 2 часа след приложение.</w:t>
      </w:r>
    </w:p>
    <w:p w14:paraId="606E60A4" w14:textId="77777777" w:rsidR="0079045A" w:rsidRPr="0079045A" w:rsidRDefault="0079045A" w:rsidP="0079045A">
      <w:pPr>
        <w:spacing w:line="240" w:lineRule="auto"/>
        <w:rPr>
          <w:rFonts w:eastAsia="Times New Roman" w:cs="Arial"/>
          <w:bCs/>
          <w:color w:val="000000"/>
          <w:lang w:eastAsia="bg-BG"/>
        </w:rPr>
      </w:pPr>
    </w:p>
    <w:p w14:paraId="2997D8E3" w14:textId="3F7AADE8" w:rsidR="0079045A" w:rsidRPr="0079045A" w:rsidRDefault="0079045A" w:rsidP="0079045A">
      <w:pPr>
        <w:spacing w:line="240" w:lineRule="auto"/>
        <w:rPr>
          <w:rFonts w:eastAsia="Times New Roman" w:cs="Arial"/>
        </w:rPr>
      </w:pPr>
      <w:r w:rsidRPr="0079045A">
        <w:rPr>
          <w:rFonts w:eastAsia="Times New Roman" w:cs="Arial"/>
          <w:bCs/>
          <w:color w:val="000000"/>
          <w:lang w:eastAsia="bg-BG"/>
        </w:rPr>
        <w:t>Едновременната употреба на пробенецид забавя екскрецията на амоксицилин, но не забавя бъбречната екскреция на клавулановата киселина (вижте точка 4.5).</w:t>
      </w:r>
    </w:p>
    <w:p w14:paraId="56D4DEF8" w14:textId="77777777" w:rsidR="0079045A" w:rsidRPr="0079045A" w:rsidRDefault="0079045A" w:rsidP="0079045A">
      <w:pPr>
        <w:spacing w:line="240" w:lineRule="auto"/>
        <w:rPr>
          <w:rFonts w:eastAsia="Times New Roman" w:cs="Arial"/>
          <w:bCs/>
          <w:color w:val="000000"/>
          <w:u w:val="single"/>
          <w:lang w:eastAsia="bg-BG"/>
        </w:rPr>
      </w:pPr>
    </w:p>
    <w:p w14:paraId="41683988" w14:textId="5865DCCF" w:rsidR="0079045A" w:rsidRPr="0079045A" w:rsidRDefault="0079045A" w:rsidP="0079045A">
      <w:pPr>
        <w:spacing w:line="240" w:lineRule="auto"/>
        <w:rPr>
          <w:rFonts w:eastAsia="Times New Roman" w:cs="Arial"/>
        </w:rPr>
      </w:pPr>
      <w:r w:rsidRPr="0079045A">
        <w:rPr>
          <w:rFonts w:eastAsia="Times New Roman" w:cs="Arial"/>
          <w:bCs/>
          <w:color w:val="000000"/>
          <w:u w:val="single"/>
          <w:lang w:eastAsia="bg-BG"/>
        </w:rPr>
        <w:t>Възраст</w:t>
      </w:r>
    </w:p>
    <w:p w14:paraId="5673F1AB" w14:textId="77777777" w:rsidR="0079045A" w:rsidRPr="0079045A" w:rsidRDefault="0079045A" w:rsidP="0079045A">
      <w:pPr>
        <w:spacing w:line="240" w:lineRule="auto"/>
        <w:rPr>
          <w:rFonts w:eastAsia="Times New Roman" w:cs="Arial"/>
        </w:rPr>
      </w:pPr>
      <w:r w:rsidRPr="0079045A">
        <w:rPr>
          <w:rFonts w:eastAsia="Times New Roman" w:cs="Arial"/>
          <w:bCs/>
          <w:color w:val="000000"/>
          <w:lang w:eastAsia="bg-BG"/>
        </w:rPr>
        <w:t>Елиминационният полуживот на амоксицилин е подобен за деца на възраст от около 3 месеца до 2 години, както и за по-големи деца и възрастни. При много малките деца (включително преждевременно родени) през първата седмица от живота интервалът на приложение не трябва да надвишава двукратно дневно приложение поради незрялост на бъбречните пътища за елиминиране. Тъй като пациентите в старческа възраст е по-вероятно да са с намалена бъбречна функция изборът на доза трябва да става внимателно и може да е полезно да се проследява бъбречната функция.</w:t>
      </w:r>
    </w:p>
    <w:p w14:paraId="31CA4831" w14:textId="77777777" w:rsidR="0079045A" w:rsidRPr="0079045A" w:rsidRDefault="0079045A" w:rsidP="0079045A">
      <w:pPr>
        <w:spacing w:line="240" w:lineRule="auto"/>
        <w:rPr>
          <w:rFonts w:eastAsia="Times New Roman" w:cs="Arial"/>
          <w:bCs/>
          <w:color w:val="000000"/>
          <w:u w:val="single"/>
          <w:lang w:eastAsia="bg-BG"/>
        </w:rPr>
      </w:pPr>
    </w:p>
    <w:p w14:paraId="390B101A" w14:textId="65EF8B92" w:rsidR="0079045A" w:rsidRPr="0079045A" w:rsidRDefault="0079045A" w:rsidP="0079045A">
      <w:pPr>
        <w:spacing w:line="240" w:lineRule="auto"/>
        <w:rPr>
          <w:rFonts w:eastAsia="Times New Roman" w:cs="Arial"/>
        </w:rPr>
      </w:pPr>
      <w:r w:rsidRPr="0079045A">
        <w:rPr>
          <w:rFonts w:eastAsia="Times New Roman" w:cs="Arial"/>
          <w:bCs/>
          <w:color w:val="000000"/>
          <w:u w:val="single"/>
          <w:lang w:eastAsia="bg-BG"/>
        </w:rPr>
        <w:t>Пол</w:t>
      </w:r>
    </w:p>
    <w:p w14:paraId="78758D42" w14:textId="77777777" w:rsidR="0079045A" w:rsidRPr="0079045A" w:rsidRDefault="0079045A" w:rsidP="0079045A">
      <w:pPr>
        <w:spacing w:line="240" w:lineRule="auto"/>
        <w:rPr>
          <w:rFonts w:eastAsia="Times New Roman" w:cs="Arial"/>
        </w:rPr>
      </w:pPr>
      <w:r w:rsidRPr="0079045A">
        <w:rPr>
          <w:rFonts w:eastAsia="Times New Roman" w:cs="Arial"/>
          <w:bCs/>
          <w:color w:val="000000"/>
          <w:lang w:eastAsia="bg-BG"/>
        </w:rPr>
        <w:t>Полът няма значимо влияние върху фармакокинетиката както на амоксицилин, така и на клавуланова киселина след перорално приложение на амоксицилин/клавуланова киселина на здрави мъже и жени.</w:t>
      </w:r>
    </w:p>
    <w:p w14:paraId="322FABF0" w14:textId="77777777" w:rsidR="0079045A" w:rsidRPr="0079045A" w:rsidRDefault="0079045A" w:rsidP="0079045A">
      <w:pPr>
        <w:spacing w:line="240" w:lineRule="auto"/>
        <w:rPr>
          <w:rFonts w:eastAsia="Times New Roman" w:cs="Arial"/>
          <w:bCs/>
          <w:color w:val="000000"/>
          <w:u w:val="single"/>
          <w:lang w:eastAsia="bg-BG"/>
        </w:rPr>
      </w:pPr>
    </w:p>
    <w:p w14:paraId="50B918AF" w14:textId="415698C6" w:rsidR="0079045A" w:rsidRPr="0079045A" w:rsidRDefault="0079045A" w:rsidP="0079045A">
      <w:pPr>
        <w:spacing w:line="240" w:lineRule="auto"/>
        <w:rPr>
          <w:rFonts w:eastAsia="Times New Roman" w:cs="Arial"/>
        </w:rPr>
      </w:pPr>
      <w:r w:rsidRPr="0079045A">
        <w:rPr>
          <w:rFonts w:eastAsia="Times New Roman" w:cs="Arial"/>
          <w:bCs/>
          <w:color w:val="000000"/>
          <w:u w:val="single"/>
          <w:lang w:eastAsia="bg-BG"/>
        </w:rPr>
        <w:t>Бъбречно увреждане</w:t>
      </w:r>
    </w:p>
    <w:p w14:paraId="67F4C737" w14:textId="77777777" w:rsidR="0079045A" w:rsidRPr="0079045A" w:rsidRDefault="0079045A" w:rsidP="0079045A">
      <w:pPr>
        <w:spacing w:line="240" w:lineRule="auto"/>
        <w:rPr>
          <w:rFonts w:eastAsia="Times New Roman" w:cs="Arial"/>
        </w:rPr>
      </w:pPr>
      <w:r w:rsidRPr="0079045A">
        <w:rPr>
          <w:rFonts w:eastAsia="Times New Roman" w:cs="Arial"/>
          <w:bCs/>
          <w:color w:val="000000"/>
          <w:lang w:eastAsia="bg-BG"/>
        </w:rPr>
        <w:t>Общият серумен клирънс на амоксицилин/клавуланова киселина намалява пропорционално с отслабването на бъбречната функция. Намалението на клирънса на продукта е по-изразено за амоксицилин, отколкото за клавулановата киселина, тъй като по-голяма част амоксицилин се екскретира чрез бъбречен път. Затова дозите при бъбречно увреждане трябва да предпазват от прекадено натрупване на амоксицилин докато поддържат достатъчни нива на клавулановата киселина (вижте точка 4.2).</w:t>
      </w:r>
    </w:p>
    <w:p w14:paraId="5B1EE003" w14:textId="77777777" w:rsidR="0079045A" w:rsidRPr="0079045A" w:rsidRDefault="0079045A" w:rsidP="0079045A">
      <w:pPr>
        <w:spacing w:line="240" w:lineRule="auto"/>
        <w:rPr>
          <w:rFonts w:eastAsia="Times New Roman" w:cs="Arial"/>
          <w:bCs/>
          <w:color w:val="000000"/>
          <w:u w:val="single"/>
          <w:lang w:eastAsia="bg-BG"/>
        </w:rPr>
      </w:pPr>
    </w:p>
    <w:p w14:paraId="348B7A6C" w14:textId="69E3DF04" w:rsidR="0079045A" w:rsidRPr="0079045A" w:rsidRDefault="0079045A" w:rsidP="0079045A">
      <w:pPr>
        <w:spacing w:line="240" w:lineRule="auto"/>
        <w:rPr>
          <w:rFonts w:eastAsia="Times New Roman" w:cs="Arial"/>
        </w:rPr>
      </w:pPr>
      <w:r w:rsidRPr="0079045A">
        <w:rPr>
          <w:rFonts w:eastAsia="Times New Roman" w:cs="Arial"/>
          <w:bCs/>
          <w:color w:val="000000"/>
          <w:u w:val="single"/>
          <w:lang w:eastAsia="bg-BG"/>
        </w:rPr>
        <w:t>Чернодробно увреждане</w:t>
      </w:r>
    </w:p>
    <w:p w14:paraId="65E45B39" w14:textId="77777777" w:rsidR="0079045A" w:rsidRPr="0079045A" w:rsidRDefault="0079045A" w:rsidP="0079045A">
      <w:pPr>
        <w:spacing w:line="240" w:lineRule="auto"/>
        <w:rPr>
          <w:rFonts w:eastAsia="Times New Roman" w:cs="Arial"/>
        </w:rPr>
      </w:pPr>
      <w:r w:rsidRPr="0079045A">
        <w:rPr>
          <w:rFonts w:eastAsia="Times New Roman" w:cs="Arial"/>
          <w:bCs/>
          <w:color w:val="000000"/>
          <w:lang w:eastAsia="bg-BG"/>
        </w:rPr>
        <w:t>Дозирането при пациенти с чернодробно увреждане трябва да се извършва с внимание, а чернодробната функция да се проследява на равни интервали от време.</w:t>
      </w:r>
    </w:p>
    <w:p w14:paraId="55A5A091" w14:textId="77777777" w:rsidR="0079045A" w:rsidRPr="0079045A" w:rsidRDefault="0079045A" w:rsidP="0079045A"/>
    <w:p w14:paraId="028E658A" w14:textId="384045B6" w:rsidR="00395555" w:rsidRDefault="002C50EE" w:rsidP="008A6AF2">
      <w:pPr>
        <w:pStyle w:val="Heading2"/>
      </w:pPr>
      <w:r>
        <w:t>5.3. Предклинични данни за безопасност</w:t>
      </w:r>
    </w:p>
    <w:p w14:paraId="5A57C5DE" w14:textId="09F9F3BA" w:rsidR="0079045A" w:rsidRDefault="0079045A" w:rsidP="0079045A"/>
    <w:p w14:paraId="5A6964EF" w14:textId="77777777" w:rsidR="0079045A" w:rsidRPr="0079045A" w:rsidRDefault="0079045A" w:rsidP="0079045A">
      <w:pPr>
        <w:rPr>
          <w:sz w:val="24"/>
          <w:szCs w:val="24"/>
        </w:rPr>
      </w:pPr>
      <w:r w:rsidRPr="0079045A">
        <w:rPr>
          <w:lang w:eastAsia="bg-BG"/>
        </w:rPr>
        <w:t>Неклиничните данни не показват особен риск за хората на база на конвенционалните фармакологични изпитвания за безопасност, генотоксичност и репродуктивна токсичност.</w:t>
      </w:r>
    </w:p>
    <w:p w14:paraId="1A7B4402" w14:textId="77777777" w:rsidR="0079045A" w:rsidRDefault="0079045A" w:rsidP="0079045A">
      <w:pPr>
        <w:rPr>
          <w:lang w:eastAsia="bg-BG"/>
        </w:rPr>
      </w:pPr>
    </w:p>
    <w:p w14:paraId="185213CC" w14:textId="6028DB8B" w:rsidR="0079045A" w:rsidRPr="0079045A" w:rsidRDefault="0079045A" w:rsidP="0079045A">
      <w:pPr>
        <w:rPr>
          <w:sz w:val="24"/>
          <w:szCs w:val="24"/>
        </w:rPr>
      </w:pPr>
      <w:r w:rsidRPr="0079045A">
        <w:rPr>
          <w:lang w:eastAsia="bg-BG"/>
        </w:rPr>
        <w:t>Проучвания за токсичност при многократно прилагане, проведени при кучета с амоксицилин/клавуланова киселина, показват стомашно дразнене, повръщане и промяна в цвета на езика.</w:t>
      </w:r>
    </w:p>
    <w:p w14:paraId="5EEA5E19" w14:textId="77777777" w:rsidR="0079045A" w:rsidRDefault="0079045A" w:rsidP="0079045A">
      <w:pPr>
        <w:rPr>
          <w:lang w:eastAsia="bg-BG"/>
        </w:rPr>
      </w:pPr>
    </w:p>
    <w:p w14:paraId="5507D88C" w14:textId="648503AA" w:rsidR="0079045A" w:rsidRPr="0079045A" w:rsidRDefault="0079045A" w:rsidP="0079045A">
      <w:pPr>
        <w:rPr>
          <w:sz w:val="24"/>
          <w:szCs w:val="24"/>
        </w:rPr>
      </w:pPr>
      <w:r w:rsidRPr="0079045A">
        <w:rPr>
          <w:lang w:eastAsia="bg-BG"/>
        </w:rPr>
        <w:t>Не са провеждани проучвания за карциногенност с амоксицилин/клавуланова киселина или с някоя от неговите съставки.</w:t>
      </w:r>
    </w:p>
    <w:p w14:paraId="6A7820AB" w14:textId="5DEA8053" w:rsidR="008A6AF2" w:rsidRDefault="002C50EE" w:rsidP="00395555">
      <w:pPr>
        <w:pStyle w:val="Heading1"/>
      </w:pPr>
      <w:r>
        <w:t>7. ПРИТЕЖАТЕЛ НА РАЗРЕШЕНИЕТО ЗА УПОТРЕБА</w:t>
      </w:r>
    </w:p>
    <w:p w14:paraId="0849DBC1" w14:textId="1480284C" w:rsidR="0079045A" w:rsidRDefault="0079045A" w:rsidP="0079045A"/>
    <w:p w14:paraId="3A578242" w14:textId="77777777" w:rsidR="0079045A" w:rsidRPr="0079045A" w:rsidRDefault="0079045A" w:rsidP="0079045A">
      <w:pPr>
        <w:rPr>
          <w:sz w:val="24"/>
          <w:szCs w:val="24"/>
          <w:lang w:val="en-US"/>
        </w:rPr>
      </w:pPr>
      <w:proofErr w:type="spellStart"/>
      <w:r w:rsidRPr="0079045A">
        <w:rPr>
          <w:lang w:val="en-US"/>
        </w:rPr>
        <w:t>Medochemie</w:t>
      </w:r>
      <w:proofErr w:type="spellEnd"/>
      <w:r w:rsidRPr="0079045A">
        <w:rPr>
          <w:lang w:val="en-US"/>
        </w:rPr>
        <w:t xml:space="preserve"> Ltd, </w:t>
      </w:r>
      <w:r w:rsidRPr="0079045A">
        <w:rPr>
          <w:lang w:eastAsia="bg-BG"/>
        </w:rPr>
        <w:t xml:space="preserve">1-10 </w:t>
      </w:r>
      <w:proofErr w:type="spellStart"/>
      <w:r w:rsidRPr="0079045A">
        <w:rPr>
          <w:lang w:val="en-US"/>
        </w:rPr>
        <w:t>Constantinoupoleos</w:t>
      </w:r>
      <w:proofErr w:type="spellEnd"/>
      <w:r w:rsidRPr="0079045A">
        <w:rPr>
          <w:lang w:val="en-US"/>
        </w:rPr>
        <w:t xml:space="preserve"> str., 3011 Limassol, </w:t>
      </w:r>
      <w:r w:rsidRPr="0079045A">
        <w:rPr>
          <w:lang w:eastAsia="bg-BG"/>
        </w:rPr>
        <w:t>Кипър</w:t>
      </w:r>
    </w:p>
    <w:p w14:paraId="1396B365" w14:textId="77777777" w:rsidR="0079045A" w:rsidRPr="0079045A" w:rsidRDefault="0079045A" w:rsidP="0079045A">
      <w:pPr>
        <w:rPr>
          <w:lang w:val="en-US"/>
        </w:rPr>
      </w:pPr>
    </w:p>
    <w:p w14:paraId="04840D59" w14:textId="4A2CECE0" w:rsidR="002C50EE" w:rsidRDefault="002C50EE" w:rsidP="00395555">
      <w:pPr>
        <w:pStyle w:val="Heading1"/>
      </w:pPr>
      <w:r>
        <w:t>8. НОМЕР НА РАЗРЕШЕНИЕТО ЗА УПОТРЕБА</w:t>
      </w:r>
    </w:p>
    <w:p w14:paraId="3888317B" w14:textId="5BDF08EF" w:rsidR="0079045A" w:rsidRDefault="0079045A" w:rsidP="0079045A"/>
    <w:p w14:paraId="16669D15" w14:textId="40596F8E" w:rsidR="0079045A" w:rsidRPr="0079045A" w:rsidRDefault="0079045A" w:rsidP="0079045A">
      <w:r>
        <w:t>Per. № 20100793</w:t>
      </w:r>
    </w:p>
    <w:p w14:paraId="2CCB5832" w14:textId="42196FDB" w:rsidR="007C605B" w:rsidRDefault="002C50EE" w:rsidP="007C605B">
      <w:pPr>
        <w:pStyle w:val="Heading1"/>
      </w:pPr>
      <w:r>
        <w:t>9. ДАТА НА ПЪРВО РАЗРЕШАВАНЕ/ПОДНОВЯВАНЕ НА РАЗРЕШЕНИЕТО ЗА УПОТРЕБА</w:t>
      </w:r>
    </w:p>
    <w:p w14:paraId="64E4F328" w14:textId="3E513420" w:rsidR="0079045A" w:rsidRDefault="0079045A" w:rsidP="0079045A"/>
    <w:p w14:paraId="7B7338D1" w14:textId="77777777" w:rsidR="0079045A" w:rsidRPr="0079045A" w:rsidRDefault="0079045A" w:rsidP="0079045A">
      <w:pPr>
        <w:rPr>
          <w:sz w:val="24"/>
          <w:szCs w:val="24"/>
        </w:rPr>
      </w:pPr>
      <w:r w:rsidRPr="0079045A">
        <w:rPr>
          <w:lang w:eastAsia="bg-BG"/>
        </w:rPr>
        <w:t>Дата на първо разрешаване: 06 декември 2010 г.</w:t>
      </w:r>
    </w:p>
    <w:p w14:paraId="4C498D5C" w14:textId="0E57A556" w:rsidR="0079045A" w:rsidRPr="0079045A" w:rsidRDefault="0079045A" w:rsidP="0079045A">
      <w:r w:rsidRPr="0079045A">
        <w:rPr>
          <w:lang w:eastAsia="bg-BG"/>
        </w:rPr>
        <w:t>Дата на последно подновяване: 09 декември 2015 г.</w:t>
      </w:r>
    </w:p>
    <w:p w14:paraId="0E9D0119" w14:textId="0245C6D7" w:rsidR="002C50EE" w:rsidRDefault="002C50EE" w:rsidP="002C50EE">
      <w:pPr>
        <w:pStyle w:val="Heading1"/>
      </w:pPr>
      <w:r>
        <w:t>10. ДАТА НА АКТУАЛИЗИРАНЕ НА ТЕКСТА</w:t>
      </w:r>
    </w:p>
    <w:bookmarkEnd w:id="0"/>
    <w:p w14:paraId="43FB38A2" w14:textId="0ACE1E47" w:rsidR="007C605B" w:rsidRPr="003E3126" w:rsidRDefault="0079045A" w:rsidP="0079045A">
      <w:r>
        <w:t>09/2017</w:t>
      </w:r>
    </w:p>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00000002"/>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DD0FA6"/>
    <w:multiLevelType w:val="multilevel"/>
    <w:tmpl w:val="5BE250AE"/>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8"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1"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15:restartNumberingAfterBreak="0">
    <w:nsid w:val="2BAE7689"/>
    <w:multiLevelType w:val="multilevel"/>
    <w:tmpl w:val="B500625E"/>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3"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633BF8"/>
    <w:multiLevelType w:val="multilevel"/>
    <w:tmpl w:val="B500625E"/>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6"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2E6781"/>
    <w:multiLevelType w:val="multilevel"/>
    <w:tmpl w:val="85CC61BC"/>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8"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9" w15:restartNumberingAfterBreak="0">
    <w:nsid w:val="3E267E8A"/>
    <w:multiLevelType w:val="multilevel"/>
    <w:tmpl w:val="85CC61BC"/>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0"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1"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5"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A1931AA"/>
    <w:multiLevelType w:val="multilevel"/>
    <w:tmpl w:val="10DAF55E"/>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32" w15:restartNumberingAfterBreak="0">
    <w:nsid w:val="5ACF7B79"/>
    <w:multiLevelType w:val="multilevel"/>
    <w:tmpl w:val="5BE250AE"/>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33"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33"/>
  </w:num>
  <w:num w:numId="2">
    <w:abstractNumId w:val="0"/>
  </w:num>
  <w:num w:numId="3">
    <w:abstractNumId w:val="14"/>
  </w:num>
  <w:num w:numId="4">
    <w:abstractNumId w:val="3"/>
  </w:num>
  <w:num w:numId="5">
    <w:abstractNumId w:val="1"/>
  </w:num>
  <w:num w:numId="6">
    <w:abstractNumId w:val="20"/>
  </w:num>
  <w:num w:numId="7">
    <w:abstractNumId w:val="11"/>
  </w:num>
  <w:num w:numId="8">
    <w:abstractNumId w:val="18"/>
  </w:num>
  <w:num w:numId="9">
    <w:abstractNumId w:val="2"/>
  </w:num>
  <w:num w:numId="10">
    <w:abstractNumId w:val="4"/>
  </w:num>
  <w:num w:numId="11">
    <w:abstractNumId w:val="35"/>
  </w:num>
  <w:num w:numId="12">
    <w:abstractNumId w:val="16"/>
  </w:num>
  <w:num w:numId="13">
    <w:abstractNumId w:val="23"/>
  </w:num>
  <w:num w:numId="14">
    <w:abstractNumId w:val="13"/>
  </w:num>
  <w:num w:numId="15">
    <w:abstractNumId w:val="34"/>
  </w:num>
  <w:num w:numId="16">
    <w:abstractNumId w:val="10"/>
  </w:num>
  <w:num w:numId="17">
    <w:abstractNumId w:val="28"/>
  </w:num>
  <w:num w:numId="18">
    <w:abstractNumId w:val="8"/>
  </w:num>
  <w:num w:numId="19">
    <w:abstractNumId w:val="30"/>
  </w:num>
  <w:num w:numId="20">
    <w:abstractNumId w:val="27"/>
  </w:num>
  <w:num w:numId="21">
    <w:abstractNumId w:val="21"/>
  </w:num>
  <w:num w:numId="22">
    <w:abstractNumId w:val="29"/>
  </w:num>
  <w:num w:numId="23">
    <w:abstractNumId w:val="22"/>
  </w:num>
  <w:num w:numId="24">
    <w:abstractNumId w:val="9"/>
  </w:num>
  <w:num w:numId="25">
    <w:abstractNumId w:val="26"/>
  </w:num>
  <w:num w:numId="26">
    <w:abstractNumId w:val="25"/>
  </w:num>
  <w:num w:numId="27">
    <w:abstractNumId w:val="36"/>
  </w:num>
  <w:num w:numId="28">
    <w:abstractNumId w:val="7"/>
  </w:num>
  <w:num w:numId="29">
    <w:abstractNumId w:val="24"/>
  </w:num>
  <w:num w:numId="30">
    <w:abstractNumId w:val="37"/>
  </w:num>
  <w:num w:numId="31">
    <w:abstractNumId w:val="5"/>
  </w:num>
  <w:num w:numId="32">
    <w:abstractNumId w:val="32"/>
  </w:num>
  <w:num w:numId="33">
    <w:abstractNumId w:val="6"/>
  </w:num>
  <w:num w:numId="34">
    <w:abstractNumId w:val="31"/>
  </w:num>
  <w:num w:numId="35">
    <w:abstractNumId w:val="19"/>
  </w:num>
  <w:num w:numId="36">
    <w:abstractNumId w:val="17"/>
  </w:num>
  <w:num w:numId="37">
    <w:abstractNumId w:val="15"/>
  </w:num>
  <w:num w:numId="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85A46"/>
    <w:rsid w:val="001915B6"/>
    <w:rsid w:val="001D1B23"/>
    <w:rsid w:val="002B3C38"/>
    <w:rsid w:val="002B4DBB"/>
    <w:rsid w:val="002C50EE"/>
    <w:rsid w:val="00324301"/>
    <w:rsid w:val="00340A0A"/>
    <w:rsid w:val="003765DC"/>
    <w:rsid w:val="00395555"/>
    <w:rsid w:val="003E3126"/>
    <w:rsid w:val="004D4D6B"/>
    <w:rsid w:val="00517A5B"/>
    <w:rsid w:val="00593A00"/>
    <w:rsid w:val="00597595"/>
    <w:rsid w:val="005A66D9"/>
    <w:rsid w:val="00605BCA"/>
    <w:rsid w:val="006158A1"/>
    <w:rsid w:val="00617B1F"/>
    <w:rsid w:val="00672487"/>
    <w:rsid w:val="00672600"/>
    <w:rsid w:val="00681D4A"/>
    <w:rsid w:val="00685882"/>
    <w:rsid w:val="0075649D"/>
    <w:rsid w:val="0079045A"/>
    <w:rsid w:val="007C605B"/>
    <w:rsid w:val="00814073"/>
    <w:rsid w:val="00826F0D"/>
    <w:rsid w:val="00893B92"/>
    <w:rsid w:val="008A6AF2"/>
    <w:rsid w:val="008C70A2"/>
    <w:rsid w:val="009773E4"/>
    <w:rsid w:val="009B171C"/>
    <w:rsid w:val="009F1313"/>
    <w:rsid w:val="00A20351"/>
    <w:rsid w:val="00A413AB"/>
    <w:rsid w:val="00AA23EC"/>
    <w:rsid w:val="00AC63CE"/>
    <w:rsid w:val="00AE2107"/>
    <w:rsid w:val="00B275A8"/>
    <w:rsid w:val="00BF2600"/>
    <w:rsid w:val="00C0049F"/>
    <w:rsid w:val="00C07B84"/>
    <w:rsid w:val="00C33464"/>
    <w:rsid w:val="00C809A7"/>
    <w:rsid w:val="00C83063"/>
    <w:rsid w:val="00C87E90"/>
    <w:rsid w:val="00CA1B57"/>
    <w:rsid w:val="00D86297"/>
    <w:rsid w:val="00DD466D"/>
    <w:rsid w:val="00EB6364"/>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4544</Words>
  <Characters>25906</Characters>
  <Application>Microsoft Office Word</Application>
  <DocSecurity>0</DocSecurity>
  <Lines>215</Lines>
  <Paragraphs>60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petar vasilev</cp:lastModifiedBy>
  <cp:revision>2</cp:revision>
  <dcterms:created xsi:type="dcterms:W3CDTF">2022-02-07T17:02:00Z</dcterms:created>
  <dcterms:modified xsi:type="dcterms:W3CDTF">2022-02-07T17:02:00Z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