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A328C" w14:textId="16329281" w:rsidR="002C50EE" w:rsidRDefault="002C50EE" w:rsidP="002C50EE">
      <w:pPr>
        <w:pStyle w:val="1"/>
        <w:jc w:val="center"/>
      </w:pPr>
      <w:bookmarkStart w:id="0" w:name="_Hlk63124480"/>
      <w:r>
        <w:t>КРАТКА ХАРАКТЕРИСТИКА НА ПРОДУКТА</w:t>
      </w:r>
    </w:p>
    <w:p w14:paraId="3B239815" w14:textId="0097EDC4" w:rsidR="00AA23EC" w:rsidRDefault="00DD466D" w:rsidP="00DD466D">
      <w:pPr>
        <w:pStyle w:val="1"/>
      </w:pPr>
      <w:r>
        <w:t>1.ИМЕ НА ЛЕКАРСТВЕНИЯ ПРОДУКТ</w:t>
      </w:r>
    </w:p>
    <w:p w14:paraId="5F891BDE" w14:textId="29FEFF2C" w:rsidR="00BD73FC" w:rsidRDefault="00BD73FC" w:rsidP="00BD73FC"/>
    <w:p w14:paraId="76523418" w14:textId="77777777" w:rsidR="00BD73FC" w:rsidRPr="00BD73FC" w:rsidRDefault="00BD73FC" w:rsidP="00BD73FC">
      <w:pPr>
        <w:rPr>
          <w:sz w:val="24"/>
          <w:szCs w:val="24"/>
          <w:lang w:val="en-US"/>
        </w:rPr>
      </w:pPr>
      <w:r w:rsidRPr="00BD73FC">
        <w:rPr>
          <w:lang w:val="en-US"/>
        </w:rPr>
        <w:t xml:space="preserve">Natrium </w:t>
      </w:r>
      <w:proofErr w:type="spellStart"/>
      <w:r w:rsidRPr="00BD73FC">
        <w:rPr>
          <w:lang w:val="en-US"/>
        </w:rPr>
        <w:t>bromatum</w:t>
      </w:r>
      <w:proofErr w:type="spellEnd"/>
      <w:r w:rsidRPr="00BD73FC">
        <w:rPr>
          <w:lang w:val="en-US"/>
        </w:rPr>
        <w:t xml:space="preserve"> </w:t>
      </w:r>
      <w:proofErr w:type="spellStart"/>
      <w:r w:rsidRPr="00BD73FC">
        <w:rPr>
          <w:lang w:val="en-US"/>
        </w:rPr>
        <w:t>Sopharma</w:t>
      </w:r>
      <w:proofErr w:type="spellEnd"/>
      <w:r w:rsidRPr="00BD73FC">
        <w:rPr>
          <w:lang w:val="en-US"/>
        </w:rPr>
        <w:t xml:space="preserve"> </w:t>
      </w:r>
      <w:r w:rsidRPr="00BD73FC">
        <w:rPr>
          <w:lang w:eastAsia="bg-BG"/>
        </w:rPr>
        <w:t xml:space="preserve">100 </w:t>
      </w:r>
      <w:r w:rsidRPr="00BD73FC">
        <w:rPr>
          <w:lang w:val="en-US"/>
        </w:rPr>
        <w:t>mg/ml solution for injection</w:t>
      </w:r>
    </w:p>
    <w:p w14:paraId="4AA58071" w14:textId="77777777" w:rsidR="00BD73FC" w:rsidRPr="00BD73FC" w:rsidRDefault="00BD73FC" w:rsidP="00BD73FC">
      <w:pPr>
        <w:rPr>
          <w:sz w:val="24"/>
          <w:szCs w:val="24"/>
          <w:lang w:val="en-US"/>
        </w:rPr>
      </w:pPr>
      <w:proofErr w:type="spellStart"/>
      <w:r w:rsidRPr="00BD73FC">
        <w:rPr>
          <w:lang w:eastAsia="bg-BG"/>
        </w:rPr>
        <w:t>Натриум</w:t>
      </w:r>
      <w:proofErr w:type="spellEnd"/>
      <w:r w:rsidRPr="00BD73FC">
        <w:rPr>
          <w:lang w:eastAsia="bg-BG"/>
        </w:rPr>
        <w:t xml:space="preserve"> </w:t>
      </w:r>
      <w:proofErr w:type="spellStart"/>
      <w:r w:rsidRPr="00BD73FC">
        <w:rPr>
          <w:lang w:eastAsia="bg-BG"/>
        </w:rPr>
        <w:t>броматум</w:t>
      </w:r>
      <w:proofErr w:type="spellEnd"/>
      <w:r w:rsidRPr="00BD73FC">
        <w:rPr>
          <w:lang w:eastAsia="bg-BG"/>
        </w:rPr>
        <w:t xml:space="preserve"> Софарма </w:t>
      </w:r>
      <w:r w:rsidRPr="00BD73FC">
        <w:rPr>
          <w:lang w:val="en-US"/>
        </w:rPr>
        <w:t xml:space="preserve">100 mg/ml </w:t>
      </w:r>
      <w:r w:rsidRPr="00BD73FC">
        <w:rPr>
          <w:lang w:eastAsia="bg-BG"/>
        </w:rPr>
        <w:t>инжекционен разтвор</w:t>
      </w:r>
    </w:p>
    <w:p w14:paraId="36901307" w14:textId="77777777" w:rsidR="00BD73FC" w:rsidRPr="00BD73FC" w:rsidRDefault="00BD73FC" w:rsidP="00BD73FC"/>
    <w:p w14:paraId="0A368469" w14:textId="4A3D557A" w:rsidR="00C0049F" w:rsidRDefault="00DD466D" w:rsidP="009F1313">
      <w:pPr>
        <w:pStyle w:val="1"/>
      </w:pPr>
      <w:r>
        <w:t>2. КАЧЕСТВЕН И КОЛИЧЕСТВЕН СЪСТАВ</w:t>
      </w:r>
    </w:p>
    <w:p w14:paraId="2E050EC6" w14:textId="13149986" w:rsidR="00BD73FC" w:rsidRDefault="00BD73FC" w:rsidP="00BD73FC"/>
    <w:p w14:paraId="3FCB9ADF" w14:textId="77777777" w:rsidR="00BD73FC" w:rsidRPr="00BD73FC" w:rsidRDefault="00BD73FC" w:rsidP="00BD73FC">
      <w:pPr>
        <w:rPr>
          <w:sz w:val="24"/>
          <w:szCs w:val="24"/>
        </w:rPr>
      </w:pPr>
      <w:r w:rsidRPr="00BD73FC">
        <w:rPr>
          <w:lang w:eastAsia="bg-BG"/>
        </w:rPr>
        <w:t xml:space="preserve">В 5 </w:t>
      </w:r>
      <w:r w:rsidRPr="00BD73FC">
        <w:rPr>
          <w:lang w:val="en-US"/>
        </w:rPr>
        <w:t xml:space="preserve">ml </w:t>
      </w:r>
      <w:r w:rsidRPr="00BD73FC">
        <w:rPr>
          <w:lang w:eastAsia="bg-BG"/>
        </w:rPr>
        <w:t xml:space="preserve">инжекционен разтвор (1 ампула) се съдържа активно вещество натриев бромид </w:t>
      </w:r>
      <w:r w:rsidRPr="00BD73FC">
        <w:rPr>
          <w:i/>
          <w:iCs/>
          <w:lang w:val="en-US"/>
        </w:rPr>
        <w:t>(sodium bromide)</w:t>
      </w:r>
      <w:r w:rsidRPr="00BD73FC">
        <w:rPr>
          <w:lang w:val="en-US"/>
        </w:rPr>
        <w:t xml:space="preserve"> </w:t>
      </w:r>
      <w:r w:rsidRPr="00BD73FC">
        <w:rPr>
          <w:lang w:eastAsia="bg-BG"/>
        </w:rPr>
        <w:t xml:space="preserve">500 </w:t>
      </w:r>
      <w:r w:rsidRPr="00BD73FC">
        <w:rPr>
          <w:lang w:val="en-US"/>
        </w:rPr>
        <w:t>mg.</w:t>
      </w:r>
    </w:p>
    <w:p w14:paraId="18526A1F" w14:textId="77777777" w:rsidR="00BD73FC" w:rsidRPr="00BD73FC" w:rsidRDefault="00BD73FC" w:rsidP="00BD73FC"/>
    <w:p w14:paraId="5E332777" w14:textId="01012FE3" w:rsidR="005A66D9" w:rsidRDefault="00DD466D" w:rsidP="00CA1B57">
      <w:pPr>
        <w:pStyle w:val="1"/>
      </w:pPr>
      <w:r>
        <w:t>3. ЛЕКАРСТВЕНА ФОРМА</w:t>
      </w:r>
    </w:p>
    <w:p w14:paraId="2596C6E5" w14:textId="24591836" w:rsidR="00BD73FC" w:rsidRDefault="00BD73FC" w:rsidP="00BD73FC"/>
    <w:p w14:paraId="63899669" w14:textId="77777777" w:rsidR="00BD73FC" w:rsidRPr="00BD73FC" w:rsidRDefault="00BD73FC" w:rsidP="00BD73FC">
      <w:pPr>
        <w:rPr>
          <w:sz w:val="24"/>
          <w:szCs w:val="24"/>
        </w:rPr>
      </w:pPr>
      <w:r w:rsidRPr="00BD73FC">
        <w:rPr>
          <w:lang w:eastAsia="bg-BG"/>
        </w:rPr>
        <w:t>Инжекционен разтвор</w:t>
      </w:r>
    </w:p>
    <w:p w14:paraId="09028681" w14:textId="305C2D29" w:rsidR="00BD73FC" w:rsidRPr="00BD73FC" w:rsidRDefault="00BD73FC" w:rsidP="00BD73FC">
      <w:r w:rsidRPr="00BD73FC">
        <w:rPr>
          <w:lang w:eastAsia="bg-BG"/>
        </w:rPr>
        <w:t>Безцветна течност, практически свободна от частици</w:t>
      </w:r>
    </w:p>
    <w:p w14:paraId="490FC2C4" w14:textId="77777777" w:rsidR="002C50EE" w:rsidRDefault="002C50EE" w:rsidP="002C50EE">
      <w:pPr>
        <w:pStyle w:val="1"/>
      </w:pPr>
      <w:r>
        <w:t>4. КЛИНИЧНИ ДАННИ</w:t>
      </w:r>
    </w:p>
    <w:p w14:paraId="754A29C8" w14:textId="5B3D50C4" w:rsidR="00C0049F" w:rsidRDefault="002C50EE" w:rsidP="009F1313">
      <w:pPr>
        <w:pStyle w:val="2"/>
      </w:pPr>
      <w:r>
        <w:t>4.1. Терапевтични показания</w:t>
      </w:r>
    </w:p>
    <w:p w14:paraId="5A5044FF" w14:textId="5473C3A7" w:rsidR="00BD73FC" w:rsidRDefault="00BD73FC" w:rsidP="00BD73FC"/>
    <w:p w14:paraId="7825AF69" w14:textId="524CD29F" w:rsidR="00BD73FC" w:rsidRDefault="00BD73FC" w:rsidP="00BD73FC">
      <w:r>
        <w:t>Остро настъпили невротични реакции, проявяващи се с възбуда, тревожност и страхови изживявания.</w:t>
      </w:r>
    </w:p>
    <w:p w14:paraId="6838F114" w14:textId="77777777" w:rsidR="00BD73FC" w:rsidRPr="00BD73FC" w:rsidRDefault="00BD73FC" w:rsidP="00BD73FC"/>
    <w:p w14:paraId="7C0CA5EB" w14:textId="3DFC9EAF" w:rsidR="00C0049F" w:rsidRDefault="002C50EE" w:rsidP="009F1313">
      <w:pPr>
        <w:pStyle w:val="2"/>
      </w:pPr>
      <w:r>
        <w:t>4.2. Дозировка и начин на приложение</w:t>
      </w:r>
    </w:p>
    <w:p w14:paraId="1F6073F2" w14:textId="6B858BDE" w:rsidR="00BD73FC" w:rsidRDefault="00BD73FC" w:rsidP="00BD73FC"/>
    <w:p w14:paraId="733A42DA" w14:textId="77777777" w:rsidR="00BD73FC" w:rsidRPr="00BD73FC" w:rsidRDefault="00BD73FC" w:rsidP="00BD73FC">
      <w:pPr>
        <w:pStyle w:val="3"/>
        <w:rPr>
          <w:rFonts w:eastAsia="Times New Roman"/>
          <w:u w:val="single"/>
        </w:rPr>
      </w:pPr>
      <w:r w:rsidRPr="00BD73FC">
        <w:rPr>
          <w:rFonts w:eastAsia="Times New Roman"/>
          <w:u w:val="single"/>
          <w:lang w:eastAsia="bg-BG"/>
        </w:rPr>
        <w:t>Дозировка</w:t>
      </w:r>
    </w:p>
    <w:p w14:paraId="1D23A6C0" w14:textId="77777777" w:rsidR="00BD73FC" w:rsidRPr="00BD73FC" w:rsidRDefault="00BD73FC" w:rsidP="00BD73FC">
      <w:pPr>
        <w:spacing w:line="240" w:lineRule="auto"/>
        <w:rPr>
          <w:rFonts w:eastAsia="Times New Roman" w:cs="Arial"/>
        </w:rPr>
      </w:pPr>
      <w:r w:rsidRPr="00BD73FC">
        <w:rPr>
          <w:rFonts w:eastAsia="Times New Roman" w:cs="Arial"/>
          <w:i/>
          <w:iCs/>
          <w:color w:val="000000"/>
          <w:u w:val="single"/>
          <w:lang w:eastAsia="bg-BG"/>
        </w:rPr>
        <w:t>Възрастни</w:t>
      </w:r>
    </w:p>
    <w:p w14:paraId="7BC0C978" w14:textId="77777777" w:rsidR="00BD73FC" w:rsidRPr="00BD73FC" w:rsidRDefault="00BD73FC" w:rsidP="00BD73FC">
      <w:pPr>
        <w:spacing w:line="240" w:lineRule="auto"/>
        <w:rPr>
          <w:rFonts w:eastAsia="Times New Roman" w:cs="Arial"/>
        </w:rPr>
      </w:pPr>
      <w:r w:rsidRPr="00BD73FC">
        <w:rPr>
          <w:rFonts w:eastAsia="Times New Roman" w:cs="Arial"/>
          <w:color w:val="000000"/>
          <w:lang w:eastAsia="bg-BG"/>
        </w:rPr>
        <w:t xml:space="preserve">Прилага се еднократно в доза 500 - 1 000 </w:t>
      </w:r>
      <w:r w:rsidRPr="00BD73FC">
        <w:rPr>
          <w:rFonts w:eastAsia="Times New Roman" w:cs="Arial"/>
          <w:color w:val="000000"/>
          <w:lang w:val="en-US"/>
        </w:rPr>
        <w:t xml:space="preserve">mg </w:t>
      </w:r>
      <w:r w:rsidRPr="00BD73FC">
        <w:rPr>
          <w:rFonts w:eastAsia="Times New Roman" w:cs="Arial"/>
          <w:color w:val="000000"/>
          <w:lang w:eastAsia="bg-BG"/>
        </w:rPr>
        <w:t>(1-2 ампули).</w:t>
      </w:r>
    </w:p>
    <w:p w14:paraId="2A4A0243" w14:textId="77777777" w:rsidR="00BD73FC" w:rsidRDefault="00BD73FC" w:rsidP="00BD73FC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3111AEDC" w14:textId="0E6DEDD7" w:rsidR="00BD73FC" w:rsidRPr="00BD73FC" w:rsidRDefault="00BD73FC" w:rsidP="00BD73FC">
      <w:pPr>
        <w:pStyle w:val="3"/>
        <w:rPr>
          <w:rFonts w:eastAsia="Times New Roman"/>
          <w:u w:val="single"/>
          <w:lang w:eastAsia="bg-BG"/>
        </w:rPr>
      </w:pPr>
      <w:r w:rsidRPr="00BD73FC">
        <w:rPr>
          <w:rFonts w:eastAsia="Times New Roman"/>
          <w:u w:val="single"/>
          <w:lang w:eastAsia="bg-BG"/>
        </w:rPr>
        <w:t xml:space="preserve">Начин на приложение: </w:t>
      </w:r>
    </w:p>
    <w:p w14:paraId="2DFE09DD" w14:textId="0916218C" w:rsidR="00BD73FC" w:rsidRPr="00BD73FC" w:rsidRDefault="00BD73FC" w:rsidP="00BD73FC">
      <w:pPr>
        <w:spacing w:line="240" w:lineRule="auto"/>
        <w:rPr>
          <w:rFonts w:eastAsia="Times New Roman" w:cs="Arial"/>
        </w:rPr>
      </w:pPr>
      <w:r w:rsidRPr="00BD73FC">
        <w:rPr>
          <w:rFonts w:eastAsia="Times New Roman" w:cs="Arial"/>
          <w:color w:val="000000"/>
          <w:lang w:eastAsia="bg-BG"/>
        </w:rPr>
        <w:t>интравенозно.</w:t>
      </w:r>
    </w:p>
    <w:p w14:paraId="7D53AA4C" w14:textId="77777777" w:rsidR="00BD73FC" w:rsidRPr="00BD73FC" w:rsidRDefault="00BD73FC" w:rsidP="00BD73FC"/>
    <w:p w14:paraId="78E4CE10" w14:textId="74457DCF" w:rsidR="00C0049F" w:rsidRDefault="002C50EE" w:rsidP="009F1313">
      <w:pPr>
        <w:pStyle w:val="2"/>
      </w:pPr>
      <w:r>
        <w:t>4.3. Противопоказания</w:t>
      </w:r>
    </w:p>
    <w:p w14:paraId="28F85441" w14:textId="59C50460" w:rsidR="00BD73FC" w:rsidRDefault="00BD73FC" w:rsidP="00BD73FC"/>
    <w:p w14:paraId="39C91C74" w14:textId="77777777" w:rsidR="00BD73FC" w:rsidRPr="00BD73FC" w:rsidRDefault="00BD73FC" w:rsidP="00BD73FC">
      <w:pPr>
        <w:rPr>
          <w:sz w:val="24"/>
          <w:szCs w:val="24"/>
        </w:rPr>
      </w:pPr>
      <w:r w:rsidRPr="00BD73FC">
        <w:rPr>
          <w:lang w:eastAsia="bg-BG"/>
        </w:rPr>
        <w:t>Свръхчувствителност към активното вещество;</w:t>
      </w:r>
    </w:p>
    <w:p w14:paraId="735557CB" w14:textId="77777777" w:rsidR="00BD73FC" w:rsidRPr="00BD73FC" w:rsidRDefault="00BD73FC" w:rsidP="00BD73FC">
      <w:pPr>
        <w:rPr>
          <w:sz w:val="24"/>
          <w:szCs w:val="24"/>
        </w:rPr>
      </w:pPr>
      <w:r w:rsidRPr="00BD73FC">
        <w:rPr>
          <w:lang w:eastAsia="bg-BG"/>
        </w:rPr>
        <w:t>Тежка чернодробна или бъбречна недостатъчност;</w:t>
      </w:r>
    </w:p>
    <w:p w14:paraId="2C15F5CB" w14:textId="77777777" w:rsidR="00BD73FC" w:rsidRPr="00BD73FC" w:rsidRDefault="00BD73FC" w:rsidP="00BD73FC">
      <w:pPr>
        <w:rPr>
          <w:sz w:val="24"/>
          <w:szCs w:val="24"/>
        </w:rPr>
      </w:pPr>
      <w:r w:rsidRPr="00BD73FC">
        <w:rPr>
          <w:lang w:eastAsia="bg-BG"/>
        </w:rPr>
        <w:t>Туберкулоза;</w:t>
      </w:r>
    </w:p>
    <w:p w14:paraId="618327B7" w14:textId="77777777" w:rsidR="00BD73FC" w:rsidRPr="00BD73FC" w:rsidRDefault="00BD73FC" w:rsidP="00BD73FC">
      <w:pPr>
        <w:rPr>
          <w:sz w:val="24"/>
          <w:szCs w:val="24"/>
        </w:rPr>
      </w:pPr>
      <w:proofErr w:type="spellStart"/>
      <w:r w:rsidRPr="00BD73FC">
        <w:rPr>
          <w:lang w:eastAsia="bg-BG"/>
        </w:rPr>
        <w:t>Генерализираиа</w:t>
      </w:r>
      <w:proofErr w:type="spellEnd"/>
      <w:r w:rsidRPr="00BD73FC">
        <w:rPr>
          <w:lang w:eastAsia="bg-BG"/>
        </w:rPr>
        <w:t xml:space="preserve"> атеросклероза;</w:t>
      </w:r>
    </w:p>
    <w:p w14:paraId="7F976F71" w14:textId="77777777" w:rsidR="00BD73FC" w:rsidRPr="00BD73FC" w:rsidRDefault="00BD73FC" w:rsidP="00BD73FC">
      <w:pPr>
        <w:rPr>
          <w:sz w:val="24"/>
          <w:szCs w:val="24"/>
        </w:rPr>
      </w:pPr>
      <w:proofErr w:type="spellStart"/>
      <w:r w:rsidRPr="00BD73FC">
        <w:rPr>
          <w:lang w:eastAsia="bg-BG"/>
        </w:rPr>
        <w:t>Кахексия</w:t>
      </w:r>
      <w:proofErr w:type="spellEnd"/>
      <w:r w:rsidRPr="00BD73FC">
        <w:rPr>
          <w:lang w:eastAsia="bg-BG"/>
        </w:rPr>
        <w:t xml:space="preserve"> и </w:t>
      </w:r>
      <w:proofErr w:type="spellStart"/>
      <w:r w:rsidRPr="00BD73FC">
        <w:rPr>
          <w:lang w:eastAsia="bg-BG"/>
        </w:rPr>
        <w:t>малнутриция</w:t>
      </w:r>
      <w:proofErr w:type="spellEnd"/>
      <w:r w:rsidRPr="00BD73FC">
        <w:rPr>
          <w:lang w:eastAsia="bg-BG"/>
        </w:rPr>
        <w:t>;</w:t>
      </w:r>
    </w:p>
    <w:p w14:paraId="6F9B4BB1" w14:textId="77777777" w:rsidR="00BD73FC" w:rsidRPr="00BD73FC" w:rsidRDefault="00BD73FC" w:rsidP="00BD73FC">
      <w:pPr>
        <w:rPr>
          <w:sz w:val="24"/>
          <w:szCs w:val="24"/>
        </w:rPr>
      </w:pPr>
      <w:r w:rsidRPr="00BD73FC">
        <w:rPr>
          <w:lang w:eastAsia="bg-BG"/>
        </w:rPr>
        <w:t>Високостепенна дехидратация;</w:t>
      </w:r>
    </w:p>
    <w:p w14:paraId="33B3B911" w14:textId="77777777" w:rsidR="00BD73FC" w:rsidRPr="00BD73FC" w:rsidRDefault="00BD73FC" w:rsidP="00BD73FC">
      <w:pPr>
        <w:rPr>
          <w:sz w:val="24"/>
          <w:szCs w:val="24"/>
        </w:rPr>
      </w:pPr>
      <w:r w:rsidRPr="00BD73FC">
        <w:rPr>
          <w:lang w:eastAsia="bg-BG"/>
        </w:rPr>
        <w:t>Стомашно-чревни заболявания, протичащи с повръщане и диария;</w:t>
      </w:r>
    </w:p>
    <w:p w14:paraId="10CF8D15" w14:textId="77777777" w:rsidR="00BD73FC" w:rsidRPr="00BD73FC" w:rsidRDefault="00BD73FC" w:rsidP="00BD73FC">
      <w:pPr>
        <w:rPr>
          <w:sz w:val="24"/>
          <w:szCs w:val="24"/>
        </w:rPr>
      </w:pPr>
      <w:r w:rsidRPr="00BD73FC">
        <w:rPr>
          <w:lang w:eastAsia="bg-BG"/>
        </w:rPr>
        <w:lastRenderedPageBreak/>
        <w:t>Дерматити;</w:t>
      </w:r>
    </w:p>
    <w:p w14:paraId="0564122F" w14:textId="77777777" w:rsidR="00BD73FC" w:rsidRPr="00BD73FC" w:rsidRDefault="00BD73FC" w:rsidP="00BD73FC">
      <w:pPr>
        <w:rPr>
          <w:sz w:val="24"/>
          <w:szCs w:val="24"/>
        </w:rPr>
      </w:pPr>
      <w:r w:rsidRPr="00BD73FC">
        <w:rPr>
          <w:lang w:eastAsia="bg-BG"/>
        </w:rPr>
        <w:t>Гърчове при остра интоксикация със стрихнин;</w:t>
      </w:r>
    </w:p>
    <w:p w14:paraId="6B1A4759" w14:textId="77777777" w:rsidR="00BD73FC" w:rsidRPr="00BD73FC" w:rsidRDefault="00BD73FC" w:rsidP="00BD73FC">
      <w:pPr>
        <w:rPr>
          <w:sz w:val="24"/>
          <w:szCs w:val="24"/>
        </w:rPr>
      </w:pPr>
      <w:r w:rsidRPr="00BD73FC">
        <w:rPr>
          <w:lang w:eastAsia="bg-BG"/>
        </w:rPr>
        <w:t>Тетанус;</w:t>
      </w:r>
    </w:p>
    <w:p w14:paraId="6A301CF6" w14:textId="77777777" w:rsidR="00BD73FC" w:rsidRPr="00BD73FC" w:rsidRDefault="00BD73FC" w:rsidP="00BD73FC">
      <w:pPr>
        <w:rPr>
          <w:sz w:val="24"/>
          <w:szCs w:val="24"/>
        </w:rPr>
      </w:pPr>
      <w:r w:rsidRPr="00BD73FC">
        <w:rPr>
          <w:lang w:eastAsia="bg-BG"/>
        </w:rPr>
        <w:t>Бременност и кърмене.</w:t>
      </w:r>
    </w:p>
    <w:p w14:paraId="7645AAA4" w14:textId="77777777" w:rsidR="00BD73FC" w:rsidRPr="00BD73FC" w:rsidRDefault="00BD73FC" w:rsidP="00BD73FC"/>
    <w:p w14:paraId="447F6F23" w14:textId="52D3FE7B" w:rsidR="00C0049F" w:rsidRDefault="002C50EE" w:rsidP="009F1313">
      <w:pPr>
        <w:pStyle w:val="2"/>
      </w:pPr>
      <w:r>
        <w:t>4.4. Специални предупреждения и предпазни мерки при употреба</w:t>
      </w:r>
    </w:p>
    <w:p w14:paraId="54A893CE" w14:textId="77777777" w:rsidR="00BD73FC" w:rsidRDefault="00BD73FC" w:rsidP="00BD73FC"/>
    <w:p w14:paraId="35B61433" w14:textId="674ECA02" w:rsidR="00BD73FC" w:rsidRPr="00BD73FC" w:rsidRDefault="00BD73FC" w:rsidP="00BD73FC">
      <w:pPr>
        <w:rPr>
          <w:sz w:val="24"/>
          <w:szCs w:val="24"/>
        </w:rPr>
      </w:pPr>
      <w:r w:rsidRPr="00BD73FC">
        <w:rPr>
          <w:lang w:eastAsia="bg-BG"/>
        </w:rPr>
        <w:t>Продуктът не трябва да се използва за продължително лечение.</w:t>
      </w:r>
    </w:p>
    <w:p w14:paraId="2531C6F0" w14:textId="77777777" w:rsidR="00BD73FC" w:rsidRPr="00BD73FC" w:rsidRDefault="00BD73FC" w:rsidP="00BD73FC">
      <w:pPr>
        <w:rPr>
          <w:sz w:val="24"/>
          <w:szCs w:val="24"/>
        </w:rPr>
      </w:pPr>
      <w:r w:rsidRPr="00BD73FC">
        <w:rPr>
          <w:lang w:eastAsia="bg-BG"/>
        </w:rPr>
        <w:t xml:space="preserve">Употребата на бромиди при бедна на натриев хлорид диета води до усилване ефекта на </w:t>
      </w:r>
      <w:proofErr w:type="spellStart"/>
      <w:r w:rsidRPr="00BD73FC">
        <w:rPr>
          <w:lang w:eastAsia="bg-BG"/>
        </w:rPr>
        <w:t>бромните</w:t>
      </w:r>
      <w:proofErr w:type="spellEnd"/>
      <w:r w:rsidRPr="00BD73FC">
        <w:rPr>
          <w:lang w:eastAsia="bg-BG"/>
        </w:rPr>
        <w:t xml:space="preserve"> йони поради удължаване времето на полуелиминирането им.</w:t>
      </w:r>
    </w:p>
    <w:p w14:paraId="6F031D71" w14:textId="623B2C69" w:rsidR="00BD73FC" w:rsidRDefault="00BD73FC" w:rsidP="00BD73FC">
      <w:pPr>
        <w:rPr>
          <w:lang w:eastAsia="bg-BG"/>
        </w:rPr>
      </w:pPr>
      <w:r w:rsidRPr="00BD73FC">
        <w:rPr>
          <w:lang w:eastAsia="bg-BG"/>
        </w:rPr>
        <w:t xml:space="preserve">Поради елиминирането на </w:t>
      </w:r>
      <w:proofErr w:type="spellStart"/>
      <w:r w:rsidRPr="00BD73FC">
        <w:rPr>
          <w:lang w:eastAsia="bg-BG"/>
        </w:rPr>
        <w:t>бромните</w:t>
      </w:r>
      <w:proofErr w:type="spellEnd"/>
      <w:r w:rsidRPr="00BD73FC">
        <w:rPr>
          <w:lang w:eastAsia="bg-BG"/>
        </w:rPr>
        <w:t xml:space="preserve"> йони чрез </w:t>
      </w:r>
      <w:proofErr w:type="spellStart"/>
      <w:r w:rsidRPr="00BD73FC">
        <w:rPr>
          <w:lang w:eastAsia="bg-BG"/>
        </w:rPr>
        <w:t>екзокринните</w:t>
      </w:r>
      <w:proofErr w:type="spellEnd"/>
      <w:r w:rsidRPr="00BD73FC">
        <w:rPr>
          <w:lang w:eastAsia="bg-BG"/>
        </w:rPr>
        <w:t xml:space="preserve"> жлези е необходимо да се поддържа добра хигиена на кожата, устната кухина и да се следи за редовна </w:t>
      </w:r>
      <w:proofErr w:type="spellStart"/>
      <w:r w:rsidRPr="00BD73FC">
        <w:rPr>
          <w:lang w:eastAsia="bg-BG"/>
        </w:rPr>
        <w:t>дефекация</w:t>
      </w:r>
      <w:proofErr w:type="spellEnd"/>
      <w:r w:rsidRPr="00BD73FC">
        <w:rPr>
          <w:lang w:eastAsia="bg-BG"/>
        </w:rPr>
        <w:t>.</w:t>
      </w:r>
    </w:p>
    <w:p w14:paraId="1323AB8A" w14:textId="77777777" w:rsidR="00BD73FC" w:rsidRPr="00BD73FC" w:rsidRDefault="00BD73FC" w:rsidP="00BD73FC"/>
    <w:p w14:paraId="46F5FD89" w14:textId="5A78761E" w:rsidR="00C0049F" w:rsidRDefault="002C50EE" w:rsidP="009F1313">
      <w:pPr>
        <w:pStyle w:val="2"/>
      </w:pPr>
      <w:r>
        <w:t>4.5. Взаимодействие с други лекарствени продукти и други форми на взаимодействие</w:t>
      </w:r>
    </w:p>
    <w:p w14:paraId="1B508AAB" w14:textId="77777777" w:rsidR="00BD73FC" w:rsidRDefault="00BD73FC" w:rsidP="00BD73FC">
      <w:pPr>
        <w:rPr>
          <w:lang w:eastAsia="bg-BG"/>
        </w:rPr>
      </w:pPr>
    </w:p>
    <w:p w14:paraId="04A749E0" w14:textId="3C5EC8F7" w:rsidR="00BD73FC" w:rsidRPr="00BD73FC" w:rsidRDefault="00BD73FC" w:rsidP="00BD73FC">
      <w:pPr>
        <w:rPr>
          <w:sz w:val="24"/>
          <w:szCs w:val="24"/>
        </w:rPr>
      </w:pPr>
      <w:proofErr w:type="spellStart"/>
      <w:r w:rsidRPr="00BD73FC">
        <w:rPr>
          <w:lang w:eastAsia="bg-BG"/>
        </w:rPr>
        <w:t>Бромните</w:t>
      </w:r>
      <w:proofErr w:type="spellEnd"/>
      <w:r w:rsidRPr="00BD73FC">
        <w:rPr>
          <w:lang w:eastAsia="bg-BG"/>
        </w:rPr>
        <w:t xml:space="preserve"> йони изместват хлорните йони в централната нервна система, поради което при безсолна диета по време на лечение с натриев бромид се усилва неговото действие. Екскрецията на натриевия бромид с урината се усилва при едновременно приложение с хипертонични разтвори на натриев хлорид и </w:t>
      </w:r>
      <w:proofErr w:type="spellStart"/>
      <w:r w:rsidRPr="00BD73FC">
        <w:rPr>
          <w:lang w:eastAsia="bg-BG"/>
        </w:rPr>
        <w:t>салуретици</w:t>
      </w:r>
      <w:proofErr w:type="spellEnd"/>
      <w:r w:rsidRPr="00BD73FC">
        <w:rPr>
          <w:lang w:eastAsia="bg-BG"/>
        </w:rPr>
        <w:t>.</w:t>
      </w:r>
    </w:p>
    <w:p w14:paraId="20C9D4DE" w14:textId="77777777" w:rsidR="00BD73FC" w:rsidRPr="00BD73FC" w:rsidRDefault="00BD73FC" w:rsidP="00BD73FC">
      <w:pPr>
        <w:rPr>
          <w:sz w:val="24"/>
          <w:szCs w:val="24"/>
        </w:rPr>
      </w:pPr>
      <w:r w:rsidRPr="00BD73FC">
        <w:rPr>
          <w:lang w:eastAsia="bg-BG"/>
        </w:rPr>
        <w:t xml:space="preserve">Лекарства като </w:t>
      </w:r>
      <w:proofErr w:type="spellStart"/>
      <w:r w:rsidRPr="00BD73FC">
        <w:rPr>
          <w:lang w:eastAsia="bg-BG"/>
        </w:rPr>
        <w:t>дигиталисови</w:t>
      </w:r>
      <w:proofErr w:type="spellEnd"/>
      <w:r w:rsidRPr="00BD73FC">
        <w:rPr>
          <w:lang w:eastAsia="bg-BG"/>
        </w:rPr>
        <w:t xml:space="preserve"> </w:t>
      </w:r>
      <w:proofErr w:type="spellStart"/>
      <w:r w:rsidRPr="00BD73FC">
        <w:rPr>
          <w:lang w:eastAsia="bg-BG"/>
        </w:rPr>
        <w:t>гликозиди</w:t>
      </w:r>
      <w:proofErr w:type="spellEnd"/>
      <w:r w:rsidRPr="00BD73FC">
        <w:rPr>
          <w:lang w:eastAsia="bg-BG"/>
        </w:rPr>
        <w:t xml:space="preserve">, </w:t>
      </w:r>
      <w:proofErr w:type="spellStart"/>
      <w:r w:rsidRPr="00BD73FC">
        <w:rPr>
          <w:lang w:eastAsia="bg-BG"/>
        </w:rPr>
        <w:t>ергоалкалоиди</w:t>
      </w:r>
      <w:proofErr w:type="spellEnd"/>
      <w:r w:rsidRPr="00BD73FC">
        <w:rPr>
          <w:lang w:eastAsia="bg-BG"/>
        </w:rPr>
        <w:t xml:space="preserve">, алкалоиди на беладона и морфин могат да </w:t>
      </w:r>
      <w:proofErr w:type="spellStart"/>
      <w:r w:rsidRPr="00BD73FC">
        <w:rPr>
          <w:lang w:eastAsia="bg-BG"/>
        </w:rPr>
        <w:t>антагонизират</w:t>
      </w:r>
      <w:proofErr w:type="spellEnd"/>
      <w:r w:rsidRPr="00BD73FC">
        <w:rPr>
          <w:lang w:eastAsia="bg-BG"/>
        </w:rPr>
        <w:t xml:space="preserve"> много от </w:t>
      </w:r>
      <w:proofErr w:type="spellStart"/>
      <w:r w:rsidRPr="00BD73FC">
        <w:rPr>
          <w:lang w:eastAsia="bg-BG"/>
        </w:rPr>
        <w:t>фармакодинамичните</w:t>
      </w:r>
      <w:proofErr w:type="spellEnd"/>
      <w:r w:rsidRPr="00BD73FC">
        <w:rPr>
          <w:lang w:eastAsia="bg-BG"/>
        </w:rPr>
        <w:t xml:space="preserve"> ефекти на бромидите.</w:t>
      </w:r>
    </w:p>
    <w:p w14:paraId="074C5713" w14:textId="40CB2DDB" w:rsidR="00BD73FC" w:rsidRDefault="00BD73FC" w:rsidP="00BD73FC">
      <w:pPr>
        <w:rPr>
          <w:sz w:val="24"/>
          <w:szCs w:val="24"/>
        </w:rPr>
      </w:pPr>
      <w:r w:rsidRPr="00BD73FC">
        <w:rPr>
          <w:lang w:eastAsia="bg-BG"/>
        </w:rPr>
        <w:t xml:space="preserve">При едновременна употреба със сънотворни, алкохол и други средства със седативен и </w:t>
      </w:r>
      <w:proofErr w:type="spellStart"/>
      <w:r w:rsidRPr="00BD73FC">
        <w:rPr>
          <w:lang w:eastAsia="bg-BG"/>
        </w:rPr>
        <w:t>транквилизиращ</w:t>
      </w:r>
      <w:proofErr w:type="spellEnd"/>
      <w:r w:rsidRPr="00BD73FC">
        <w:rPr>
          <w:lang w:eastAsia="bg-BG"/>
        </w:rPr>
        <w:t xml:space="preserve"> ефект може да се </w:t>
      </w:r>
      <w:proofErr w:type="spellStart"/>
      <w:r w:rsidRPr="00BD73FC">
        <w:rPr>
          <w:lang w:eastAsia="bg-BG"/>
        </w:rPr>
        <w:t>потенцира</w:t>
      </w:r>
      <w:proofErr w:type="spellEnd"/>
      <w:r w:rsidRPr="00BD73FC">
        <w:rPr>
          <w:lang w:eastAsia="bg-BG"/>
        </w:rPr>
        <w:t xml:space="preserve"> потискащото влияние на </w:t>
      </w:r>
      <w:proofErr w:type="spellStart"/>
      <w:r w:rsidRPr="00BD73FC">
        <w:rPr>
          <w:lang w:eastAsia="bg-BG"/>
        </w:rPr>
        <w:t>бромните</w:t>
      </w:r>
      <w:proofErr w:type="spellEnd"/>
      <w:r w:rsidRPr="00BD73FC">
        <w:rPr>
          <w:lang w:eastAsia="bg-BG"/>
        </w:rPr>
        <w:t xml:space="preserve"> йони върху ЦНС.</w:t>
      </w:r>
    </w:p>
    <w:p w14:paraId="4DAB04B2" w14:textId="77777777" w:rsidR="00BD73FC" w:rsidRPr="00BD73FC" w:rsidRDefault="00BD73FC" w:rsidP="00BD73FC">
      <w:pPr>
        <w:rPr>
          <w:sz w:val="24"/>
          <w:szCs w:val="24"/>
        </w:rPr>
      </w:pPr>
    </w:p>
    <w:p w14:paraId="2ABE132C" w14:textId="34E00E36" w:rsidR="00C0049F" w:rsidRDefault="002C50EE" w:rsidP="009F1313">
      <w:pPr>
        <w:pStyle w:val="2"/>
      </w:pPr>
      <w:r>
        <w:t xml:space="preserve">4.6. </w:t>
      </w:r>
      <w:proofErr w:type="spellStart"/>
      <w:r>
        <w:t>Фертилитет</w:t>
      </w:r>
      <w:proofErr w:type="spellEnd"/>
      <w:r>
        <w:t>, бременност и кърмене</w:t>
      </w:r>
    </w:p>
    <w:p w14:paraId="128DF687" w14:textId="6B374267" w:rsidR="00BD73FC" w:rsidRDefault="00BD73FC" w:rsidP="00BD73FC"/>
    <w:p w14:paraId="1C3AF70B" w14:textId="0E03E2AE" w:rsidR="00BD73FC" w:rsidRPr="00BD73FC" w:rsidRDefault="00BD73FC" w:rsidP="00BD73FC">
      <w:pPr>
        <w:pStyle w:val="3"/>
        <w:rPr>
          <w:rFonts w:eastAsia="Times New Roman"/>
          <w:u w:val="single"/>
          <w:lang w:eastAsia="bg-BG"/>
        </w:rPr>
      </w:pPr>
      <w:r w:rsidRPr="00BD73FC">
        <w:rPr>
          <w:rFonts w:eastAsia="Times New Roman"/>
          <w:u w:val="single"/>
          <w:lang w:eastAsia="bg-BG"/>
        </w:rPr>
        <w:t>Бременност</w:t>
      </w:r>
    </w:p>
    <w:p w14:paraId="178E08C2" w14:textId="5C9005CA" w:rsidR="00BD73FC" w:rsidRPr="00BD73FC" w:rsidRDefault="00BD73FC" w:rsidP="00BD73FC">
      <w:pPr>
        <w:spacing w:line="240" w:lineRule="auto"/>
        <w:rPr>
          <w:rFonts w:eastAsia="Times New Roman" w:cs="Arial"/>
        </w:rPr>
      </w:pPr>
      <w:r w:rsidRPr="00BD73FC">
        <w:rPr>
          <w:rFonts w:eastAsia="Times New Roman" w:cs="Arial"/>
          <w:color w:val="000000"/>
          <w:lang w:eastAsia="bg-BG"/>
        </w:rPr>
        <w:t xml:space="preserve">Бромидите преминават през </w:t>
      </w:r>
      <w:proofErr w:type="spellStart"/>
      <w:r w:rsidRPr="00BD73FC">
        <w:rPr>
          <w:rFonts w:eastAsia="Times New Roman" w:cs="Arial"/>
          <w:color w:val="000000"/>
          <w:lang w:eastAsia="bg-BG"/>
        </w:rPr>
        <w:t>плацентарната</w:t>
      </w:r>
      <w:proofErr w:type="spellEnd"/>
      <w:r w:rsidRPr="00BD73FC">
        <w:rPr>
          <w:rFonts w:eastAsia="Times New Roman" w:cs="Arial"/>
          <w:color w:val="000000"/>
          <w:lang w:eastAsia="bg-BG"/>
        </w:rPr>
        <w:t xml:space="preserve"> бариера. Могат да </w:t>
      </w:r>
      <w:proofErr w:type="spellStart"/>
      <w:r w:rsidRPr="00BD73FC">
        <w:rPr>
          <w:rFonts w:eastAsia="Times New Roman" w:cs="Arial"/>
          <w:color w:val="000000"/>
          <w:lang w:eastAsia="bg-BG"/>
        </w:rPr>
        <w:t>кумулират</w:t>
      </w:r>
      <w:proofErr w:type="spellEnd"/>
      <w:r w:rsidRPr="00BD73FC">
        <w:rPr>
          <w:rFonts w:eastAsia="Times New Roman" w:cs="Arial"/>
          <w:color w:val="000000"/>
          <w:lang w:eastAsia="bg-BG"/>
        </w:rPr>
        <w:t xml:space="preserve"> във </w:t>
      </w:r>
      <w:proofErr w:type="spellStart"/>
      <w:r w:rsidRPr="00BD73FC">
        <w:rPr>
          <w:rFonts w:eastAsia="Times New Roman" w:cs="Arial"/>
          <w:color w:val="000000"/>
          <w:lang w:eastAsia="bg-BG"/>
        </w:rPr>
        <w:t>фетуса</w:t>
      </w:r>
      <w:proofErr w:type="spellEnd"/>
      <w:r w:rsidRPr="00BD73FC">
        <w:rPr>
          <w:rFonts w:eastAsia="Times New Roman" w:cs="Arial"/>
          <w:color w:val="000000"/>
          <w:lang w:eastAsia="bg-BG"/>
        </w:rPr>
        <w:t xml:space="preserve"> и да предизвикат </w:t>
      </w:r>
      <w:proofErr w:type="spellStart"/>
      <w:r w:rsidRPr="00BD73FC">
        <w:rPr>
          <w:rFonts w:eastAsia="Times New Roman" w:cs="Arial"/>
          <w:color w:val="000000"/>
          <w:lang w:eastAsia="bg-BG"/>
        </w:rPr>
        <w:t>конгенитален</w:t>
      </w:r>
      <w:proofErr w:type="spellEnd"/>
      <w:r w:rsidRPr="00BD73FC">
        <w:rPr>
          <w:rFonts w:eastAsia="Times New Roman" w:cs="Arial"/>
          <w:color w:val="000000"/>
          <w:lang w:eastAsia="bg-BG"/>
        </w:rPr>
        <w:t xml:space="preserve"> </w:t>
      </w:r>
      <w:proofErr w:type="spellStart"/>
      <w:r w:rsidRPr="00BD73FC">
        <w:rPr>
          <w:rFonts w:eastAsia="Times New Roman" w:cs="Arial"/>
          <w:color w:val="000000"/>
          <w:lang w:eastAsia="bg-BG"/>
        </w:rPr>
        <w:t>бромизъм</w:t>
      </w:r>
      <w:proofErr w:type="spellEnd"/>
      <w:r w:rsidRPr="00BD73FC">
        <w:rPr>
          <w:rFonts w:eastAsia="Times New Roman" w:cs="Arial"/>
          <w:color w:val="000000"/>
          <w:lang w:eastAsia="bg-BG"/>
        </w:rPr>
        <w:t xml:space="preserve">. Наблюдавани са случаи на </w:t>
      </w:r>
      <w:proofErr w:type="spellStart"/>
      <w:r w:rsidRPr="00BD73FC">
        <w:rPr>
          <w:rFonts w:eastAsia="Times New Roman" w:cs="Arial"/>
          <w:color w:val="000000"/>
          <w:lang w:eastAsia="bg-BG"/>
        </w:rPr>
        <w:t>неонатална</w:t>
      </w:r>
      <w:proofErr w:type="spellEnd"/>
      <w:r w:rsidRPr="00BD73FC">
        <w:rPr>
          <w:rFonts w:eastAsia="Times New Roman" w:cs="Arial"/>
          <w:color w:val="000000"/>
          <w:lang w:eastAsia="bg-BG"/>
        </w:rPr>
        <w:t xml:space="preserve"> </w:t>
      </w:r>
      <w:proofErr w:type="spellStart"/>
      <w:r w:rsidRPr="00BD73FC">
        <w:rPr>
          <w:rFonts w:eastAsia="Times New Roman" w:cs="Arial"/>
          <w:color w:val="000000"/>
          <w:lang w:eastAsia="bg-BG"/>
        </w:rPr>
        <w:t>бромна</w:t>
      </w:r>
      <w:proofErr w:type="spellEnd"/>
      <w:r w:rsidRPr="00BD73FC">
        <w:rPr>
          <w:rFonts w:eastAsia="Times New Roman" w:cs="Arial"/>
          <w:color w:val="000000"/>
          <w:lang w:eastAsia="bg-BG"/>
        </w:rPr>
        <w:t xml:space="preserve"> интоксикация и дефекти в растежа и развитието, свързани с приема на бромиди от майката по време на бременността. Не са провеждани контролирани клинични проучвания при бременни, поради което употребата на </w:t>
      </w:r>
      <w:proofErr w:type="spellStart"/>
      <w:r w:rsidRPr="00BD73FC">
        <w:rPr>
          <w:rFonts w:eastAsia="Times New Roman" w:cs="Arial"/>
          <w:color w:val="000000"/>
          <w:lang w:eastAsia="bg-BG"/>
        </w:rPr>
        <w:t>Натриум</w:t>
      </w:r>
      <w:proofErr w:type="spellEnd"/>
      <w:r w:rsidRPr="00BD73FC">
        <w:rPr>
          <w:rFonts w:eastAsia="Times New Roman" w:cs="Arial"/>
          <w:color w:val="000000"/>
          <w:lang w:eastAsia="bg-BG"/>
        </w:rPr>
        <w:t xml:space="preserve"> </w:t>
      </w:r>
      <w:proofErr w:type="spellStart"/>
      <w:r w:rsidRPr="00BD73FC">
        <w:rPr>
          <w:rFonts w:eastAsia="Times New Roman" w:cs="Arial"/>
          <w:color w:val="000000"/>
          <w:lang w:eastAsia="bg-BG"/>
        </w:rPr>
        <w:t>броматум</w:t>
      </w:r>
      <w:proofErr w:type="spellEnd"/>
      <w:r w:rsidRPr="00BD73FC">
        <w:rPr>
          <w:rFonts w:eastAsia="Times New Roman" w:cs="Arial"/>
          <w:color w:val="000000"/>
          <w:lang w:eastAsia="bg-BG"/>
        </w:rPr>
        <w:t xml:space="preserve"> Софарма не се препоръчва по време на бременност.</w:t>
      </w:r>
    </w:p>
    <w:p w14:paraId="46B1844B" w14:textId="77777777" w:rsidR="00BD73FC" w:rsidRPr="00BD73FC" w:rsidRDefault="00BD73FC" w:rsidP="00BD73FC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4AC01BDE" w14:textId="77777777" w:rsidR="00BD73FC" w:rsidRPr="00BD73FC" w:rsidRDefault="00BD73FC" w:rsidP="00BD73FC">
      <w:pPr>
        <w:pStyle w:val="3"/>
        <w:rPr>
          <w:rFonts w:eastAsia="Times New Roman"/>
          <w:u w:val="single"/>
          <w:lang w:eastAsia="bg-BG"/>
        </w:rPr>
      </w:pPr>
      <w:r w:rsidRPr="00BD73FC">
        <w:rPr>
          <w:rFonts w:eastAsia="Times New Roman"/>
          <w:u w:val="single"/>
          <w:lang w:eastAsia="bg-BG"/>
        </w:rPr>
        <w:t>Кърмене</w:t>
      </w:r>
    </w:p>
    <w:p w14:paraId="3EF2AC01" w14:textId="446DFE43" w:rsidR="00BD73FC" w:rsidRPr="00BD73FC" w:rsidRDefault="00BD73FC" w:rsidP="00BD73FC">
      <w:pPr>
        <w:spacing w:line="240" w:lineRule="auto"/>
        <w:rPr>
          <w:rFonts w:eastAsia="Times New Roman" w:cs="Arial"/>
        </w:rPr>
      </w:pPr>
      <w:r w:rsidRPr="00BD73FC">
        <w:rPr>
          <w:rFonts w:eastAsia="Times New Roman" w:cs="Arial"/>
          <w:color w:val="000000"/>
          <w:lang w:eastAsia="bg-BG"/>
        </w:rPr>
        <w:t xml:space="preserve">Бромидите преминават в майчиното мляко и съществува риск от поява на </w:t>
      </w:r>
      <w:proofErr w:type="spellStart"/>
      <w:r w:rsidRPr="00BD73FC">
        <w:rPr>
          <w:rFonts w:eastAsia="Times New Roman" w:cs="Arial"/>
          <w:color w:val="000000"/>
          <w:lang w:eastAsia="bg-BG"/>
        </w:rPr>
        <w:t>бромна</w:t>
      </w:r>
      <w:proofErr w:type="spellEnd"/>
      <w:r w:rsidRPr="00BD73FC">
        <w:rPr>
          <w:rFonts w:eastAsia="Times New Roman" w:cs="Arial"/>
          <w:color w:val="000000"/>
          <w:lang w:eastAsia="bg-BG"/>
        </w:rPr>
        <w:t xml:space="preserve"> интоксикация у кърмачето. При необходимост от лечение с </w:t>
      </w:r>
      <w:proofErr w:type="spellStart"/>
      <w:r w:rsidRPr="00BD73FC">
        <w:rPr>
          <w:rFonts w:eastAsia="Times New Roman" w:cs="Arial"/>
          <w:color w:val="000000"/>
          <w:lang w:eastAsia="bg-BG"/>
        </w:rPr>
        <w:t>Натриум</w:t>
      </w:r>
      <w:proofErr w:type="spellEnd"/>
      <w:r w:rsidRPr="00BD73FC">
        <w:rPr>
          <w:rFonts w:eastAsia="Times New Roman" w:cs="Arial"/>
          <w:color w:val="000000"/>
          <w:lang w:eastAsia="bg-BG"/>
        </w:rPr>
        <w:t xml:space="preserve"> </w:t>
      </w:r>
      <w:proofErr w:type="spellStart"/>
      <w:r w:rsidRPr="00BD73FC">
        <w:rPr>
          <w:rFonts w:eastAsia="Times New Roman" w:cs="Arial"/>
          <w:color w:val="000000"/>
          <w:lang w:eastAsia="bg-BG"/>
        </w:rPr>
        <w:t>броматум</w:t>
      </w:r>
      <w:proofErr w:type="spellEnd"/>
      <w:r w:rsidRPr="00BD73FC">
        <w:rPr>
          <w:rFonts w:eastAsia="Times New Roman" w:cs="Arial"/>
          <w:color w:val="000000"/>
          <w:lang w:eastAsia="bg-BG"/>
        </w:rPr>
        <w:t xml:space="preserve"> Софарма кърменето трябва да се прекрати.</w:t>
      </w:r>
    </w:p>
    <w:p w14:paraId="41FB4D73" w14:textId="77777777" w:rsidR="00BD73FC" w:rsidRPr="00BD73FC" w:rsidRDefault="00BD73FC" w:rsidP="00BD73FC"/>
    <w:p w14:paraId="13465597" w14:textId="46F9F115" w:rsidR="003765DC" w:rsidRDefault="002C50EE" w:rsidP="002B3C38">
      <w:pPr>
        <w:pStyle w:val="2"/>
      </w:pPr>
      <w:r>
        <w:t>4.7. Ефекти върху способността за шофиране и работа с машини</w:t>
      </w:r>
    </w:p>
    <w:p w14:paraId="05EED14D" w14:textId="77777777" w:rsidR="00BD73FC" w:rsidRDefault="00BD73FC" w:rsidP="00BD73FC"/>
    <w:p w14:paraId="32EE90DA" w14:textId="26A43E17" w:rsidR="00BD73FC" w:rsidRPr="00BD73FC" w:rsidRDefault="00BD73FC" w:rsidP="00BD73FC">
      <w:proofErr w:type="spellStart"/>
      <w:r>
        <w:t>Натриум</w:t>
      </w:r>
      <w:proofErr w:type="spellEnd"/>
      <w:r>
        <w:t xml:space="preserve"> </w:t>
      </w:r>
      <w:proofErr w:type="spellStart"/>
      <w:r>
        <w:t>броматум</w:t>
      </w:r>
      <w:proofErr w:type="spellEnd"/>
      <w:r>
        <w:t xml:space="preserve"> Софарма може да предизвика забавяне на реакциите, негативно да повлияе зрението и слуха, поради което след прилагане на продукта не трябва да се шофира или да се работи с машини.</w:t>
      </w:r>
    </w:p>
    <w:p w14:paraId="7CF9AE95" w14:textId="35E01B64" w:rsidR="00C0049F" w:rsidRDefault="002C50EE" w:rsidP="009F1313">
      <w:pPr>
        <w:pStyle w:val="2"/>
      </w:pPr>
      <w:r>
        <w:lastRenderedPageBreak/>
        <w:t>4.8. Нежелани лекарствени реакции</w:t>
      </w:r>
    </w:p>
    <w:p w14:paraId="71878971" w14:textId="77B0A424" w:rsidR="00BD73FC" w:rsidRDefault="00BD73FC" w:rsidP="00BD73FC"/>
    <w:p w14:paraId="762B2124" w14:textId="77777777" w:rsidR="00BD73FC" w:rsidRDefault="00BD73FC" w:rsidP="00BD73FC">
      <w:pPr>
        <w:spacing w:line="240" w:lineRule="auto"/>
        <w:rPr>
          <w:rFonts w:eastAsia="Times New Roman" w:cs="Arial"/>
          <w:color w:val="000000"/>
          <w:lang w:eastAsia="bg-BG"/>
        </w:rPr>
      </w:pPr>
      <w:r w:rsidRPr="00BD73FC">
        <w:rPr>
          <w:rFonts w:eastAsia="Times New Roman" w:cs="Arial"/>
          <w:i/>
          <w:iCs/>
          <w:color w:val="000000"/>
          <w:u w:val="single"/>
          <w:lang w:eastAsia="bg-BG"/>
        </w:rPr>
        <w:t>Стомашно-чревни нарушения</w:t>
      </w:r>
      <w:r w:rsidRPr="00BD73FC">
        <w:rPr>
          <w:rFonts w:eastAsia="Times New Roman" w:cs="Arial"/>
          <w:i/>
          <w:iCs/>
          <w:color w:val="000000"/>
          <w:lang w:eastAsia="bg-BG"/>
        </w:rPr>
        <w:t>:</w:t>
      </w:r>
      <w:r w:rsidRPr="00BD73FC">
        <w:rPr>
          <w:rFonts w:eastAsia="Times New Roman" w:cs="Arial"/>
          <w:color w:val="000000"/>
          <w:lang w:eastAsia="bg-BG"/>
        </w:rPr>
        <w:t xml:space="preserve"> </w:t>
      </w:r>
    </w:p>
    <w:p w14:paraId="44AE4A75" w14:textId="777C49E0" w:rsidR="00BD73FC" w:rsidRPr="00BD73FC" w:rsidRDefault="00BD73FC" w:rsidP="00BD73FC">
      <w:pPr>
        <w:spacing w:line="240" w:lineRule="auto"/>
        <w:rPr>
          <w:rFonts w:eastAsia="Times New Roman" w:cs="Arial"/>
          <w:color w:val="000000"/>
          <w:lang w:eastAsia="bg-BG"/>
        </w:rPr>
      </w:pPr>
      <w:r w:rsidRPr="00BD73FC">
        <w:rPr>
          <w:rFonts w:eastAsia="Times New Roman" w:cs="Arial"/>
          <w:color w:val="000000"/>
          <w:lang w:eastAsia="bg-BG"/>
        </w:rPr>
        <w:t xml:space="preserve">гадене, повръщане, диария, стоматит, гастроентероколит. </w:t>
      </w:r>
    </w:p>
    <w:p w14:paraId="2E4C0DD1" w14:textId="77777777" w:rsidR="00BD73FC" w:rsidRDefault="00BD73FC" w:rsidP="00BD73FC">
      <w:p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</w:p>
    <w:p w14:paraId="381E24F3" w14:textId="77777777" w:rsidR="00BD73FC" w:rsidRDefault="00BD73FC" w:rsidP="00BD73FC">
      <w:pPr>
        <w:spacing w:line="240" w:lineRule="auto"/>
        <w:rPr>
          <w:rFonts w:eastAsia="Times New Roman" w:cs="Arial"/>
          <w:color w:val="000000"/>
          <w:lang w:eastAsia="bg-BG"/>
        </w:rPr>
      </w:pPr>
      <w:r w:rsidRPr="00BD73FC">
        <w:rPr>
          <w:rFonts w:eastAsia="Times New Roman" w:cs="Arial"/>
          <w:i/>
          <w:iCs/>
          <w:color w:val="000000"/>
          <w:u w:val="single"/>
          <w:lang w:eastAsia="bg-BG"/>
        </w:rPr>
        <w:t>Нарушения на нервната система</w:t>
      </w:r>
      <w:r w:rsidRPr="00BD73FC">
        <w:rPr>
          <w:rFonts w:eastAsia="Times New Roman" w:cs="Arial"/>
          <w:i/>
          <w:iCs/>
          <w:color w:val="000000"/>
          <w:lang w:eastAsia="bg-BG"/>
        </w:rPr>
        <w:t>:</w:t>
      </w:r>
      <w:r w:rsidRPr="00BD73FC">
        <w:rPr>
          <w:rFonts w:eastAsia="Times New Roman" w:cs="Arial"/>
          <w:color w:val="000000"/>
          <w:lang w:eastAsia="bg-BG"/>
        </w:rPr>
        <w:t xml:space="preserve"> </w:t>
      </w:r>
    </w:p>
    <w:p w14:paraId="186C30AB" w14:textId="36BAD22F" w:rsidR="00BD73FC" w:rsidRPr="00BD73FC" w:rsidRDefault="00BD73FC" w:rsidP="00BD73FC">
      <w:pPr>
        <w:spacing w:line="240" w:lineRule="auto"/>
        <w:rPr>
          <w:rFonts w:eastAsia="Times New Roman" w:cs="Arial"/>
        </w:rPr>
      </w:pPr>
      <w:r w:rsidRPr="00BD73FC">
        <w:rPr>
          <w:rFonts w:eastAsia="Times New Roman" w:cs="Arial"/>
          <w:color w:val="000000"/>
          <w:lang w:eastAsia="bg-BG"/>
        </w:rPr>
        <w:t xml:space="preserve">нарушения на речта, намалени </w:t>
      </w:r>
      <w:proofErr w:type="spellStart"/>
      <w:r w:rsidRPr="00BD73FC">
        <w:rPr>
          <w:rFonts w:eastAsia="Times New Roman" w:cs="Arial"/>
          <w:color w:val="000000"/>
          <w:lang w:eastAsia="bg-BG"/>
        </w:rPr>
        <w:t>паметови</w:t>
      </w:r>
      <w:proofErr w:type="spellEnd"/>
      <w:r w:rsidRPr="00BD73FC">
        <w:rPr>
          <w:rFonts w:eastAsia="Times New Roman" w:cs="Arial"/>
          <w:color w:val="000000"/>
          <w:lang w:eastAsia="bg-BG"/>
        </w:rPr>
        <w:t xml:space="preserve"> възможности, сънливост, раздразнителност, апатия, тремор, нарушение в походката, халюцинации, мания, ступор, кома и други прояви на депресия на ЦНС.</w:t>
      </w:r>
    </w:p>
    <w:p w14:paraId="65EDE7F0" w14:textId="77777777" w:rsidR="00BD73FC" w:rsidRPr="00BD73FC" w:rsidRDefault="00BD73FC" w:rsidP="00BD73FC">
      <w:p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</w:p>
    <w:p w14:paraId="0EA9B9F6" w14:textId="77777777" w:rsidR="00BD73FC" w:rsidRDefault="00BD73FC" w:rsidP="00BD73FC">
      <w:pPr>
        <w:spacing w:line="240" w:lineRule="auto"/>
        <w:rPr>
          <w:rFonts w:eastAsia="Times New Roman" w:cs="Arial"/>
          <w:color w:val="000000"/>
          <w:lang w:eastAsia="bg-BG"/>
        </w:rPr>
      </w:pPr>
      <w:r w:rsidRPr="00BD73FC">
        <w:rPr>
          <w:rFonts w:eastAsia="Times New Roman" w:cs="Arial"/>
          <w:i/>
          <w:iCs/>
          <w:color w:val="000000"/>
          <w:u w:val="single"/>
          <w:lang w:eastAsia="bg-BG"/>
        </w:rPr>
        <w:t xml:space="preserve">Респираторни, гръдни и </w:t>
      </w:r>
      <w:proofErr w:type="spellStart"/>
      <w:r w:rsidRPr="00BD73FC">
        <w:rPr>
          <w:rFonts w:eastAsia="Times New Roman" w:cs="Arial"/>
          <w:i/>
          <w:iCs/>
          <w:color w:val="000000"/>
          <w:u w:val="single"/>
          <w:lang w:eastAsia="bg-BG"/>
        </w:rPr>
        <w:t>медиастинални</w:t>
      </w:r>
      <w:proofErr w:type="spellEnd"/>
      <w:r w:rsidRPr="00BD73FC">
        <w:rPr>
          <w:rFonts w:eastAsia="Times New Roman" w:cs="Arial"/>
          <w:i/>
          <w:iCs/>
          <w:color w:val="000000"/>
          <w:u w:val="single"/>
          <w:lang w:eastAsia="bg-BG"/>
        </w:rPr>
        <w:t xml:space="preserve"> нарушения</w:t>
      </w:r>
      <w:r w:rsidRPr="00BD73FC">
        <w:rPr>
          <w:rFonts w:eastAsia="Times New Roman" w:cs="Arial"/>
          <w:i/>
          <w:iCs/>
          <w:color w:val="000000"/>
          <w:lang w:eastAsia="bg-BG"/>
        </w:rPr>
        <w:t>:</w:t>
      </w:r>
      <w:r w:rsidRPr="00BD73FC">
        <w:rPr>
          <w:rFonts w:eastAsia="Times New Roman" w:cs="Arial"/>
          <w:color w:val="000000"/>
          <w:lang w:eastAsia="bg-BG"/>
        </w:rPr>
        <w:t xml:space="preserve"> </w:t>
      </w:r>
    </w:p>
    <w:p w14:paraId="0993D116" w14:textId="49C7BCFB" w:rsidR="00BD73FC" w:rsidRPr="00BD73FC" w:rsidRDefault="00BD73FC" w:rsidP="00BD73FC">
      <w:pPr>
        <w:spacing w:line="240" w:lineRule="auto"/>
        <w:rPr>
          <w:rFonts w:eastAsia="Times New Roman" w:cs="Arial"/>
        </w:rPr>
      </w:pPr>
      <w:r w:rsidRPr="00BD73FC">
        <w:rPr>
          <w:rFonts w:eastAsia="Times New Roman" w:cs="Arial"/>
          <w:color w:val="000000"/>
          <w:lang w:eastAsia="bg-BG"/>
        </w:rPr>
        <w:t>ринит, бронхит.</w:t>
      </w:r>
    </w:p>
    <w:p w14:paraId="678CDDD8" w14:textId="77777777" w:rsidR="00BD73FC" w:rsidRPr="00BD73FC" w:rsidRDefault="00BD73FC" w:rsidP="00BD73FC">
      <w:p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</w:p>
    <w:p w14:paraId="379E2A40" w14:textId="77777777" w:rsidR="00BD73FC" w:rsidRDefault="00BD73FC" w:rsidP="00BD73FC">
      <w:pPr>
        <w:spacing w:line="240" w:lineRule="auto"/>
        <w:rPr>
          <w:rFonts w:eastAsia="Times New Roman" w:cs="Arial"/>
          <w:color w:val="000000"/>
          <w:lang w:eastAsia="bg-BG"/>
        </w:rPr>
      </w:pPr>
      <w:r w:rsidRPr="00BD73FC">
        <w:rPr>
          <w:rFonts w:eastAsia="Times New Roman" w:cs="Arial"/>
          <w:i/>
          <w:iCs/>
          <w:color w:val="000000"/>
          <w:u w:val="single"/>
          <w:lang w:eastAsia="bg-BG"/>
        </w:rPr>
        <w:t>Нарушения на кожата и подкожната тъкан</w:t>
      </w:r>
      <w:r w:rsidRPr="00BD73FC">
        <w:rPr>
          <w:rFonts w:eastAsia="Times New Roman" w:cs="Arial"/>
          <w:i/>
          <w:iCs/>
          <w:color w:val="000000"/>
          <w:lang w:eastAsia="bg-BG"/>
        </w:rPr>
        <w:t>:</w:t>
      </w:r>
      <w:r w:rsidRPr="00BD73FC">
        <w:rPr>
          <w:rFonts w:eastAsia="Times New Roman" w:cs="Arial"/>
          <w:color w:val="000000"/>
          <w:lang w:eastAsia="bg-BG"/>
        </w:rPr>
        <w:t xml:space="preserve"> </w:t>
      </w:r>
    </w:p>
    <w:p w14:paraId="06C8FEFB" w14:textId="78177987" w:rsidR="00BD73FC" w:rsidRPr="00BD73FC" w:rsidRDefault="00BD73FC" w:rsidP="00BD73FC">
      <w:pPr>
        <w:spacing w:line="240" w:lineRule="auto"/>
        <w:rPr>
          <w:rFonts w:eastAsia="Times New Roman" w:cs="Arial"/>
        </w:rPr>
      </w:pPr>
      <w:r w:rsidRPr="00BD73FC">
        <w:rPr>
          <w:rFonts w:eastAsia="Times New Roman" w:cs="Arial"/>
          <w:color w:val="000000"/>
          <w:lang w:eastAsia="bg-BG"/>
        </w:rPr>
        <w:t xml:space="preserve">бромово акне (при продължително лечение), кожни обриви и токсична епидермална </w:t>
      </w:r>
      <w:proofErr w:type="spellStart"/>
      <w:r w:rsidRPr="00BD73FC">
        <w:rPr>
          <w:rFonts w:eastAsia="Times New Roman" w:cs="Arial"/>
          <w:color w:val="000000"/>
          <w:lang w:eastAsia="bg-BG"/>
        </w:rPr>
        <w:t>некролиза</w:t>
      </w:r>
      <w:proofErr w:type="spellEnd"/>
      <w:r w:rsidRPr="00BD73FC">
        <w:rPr>
          <w:rFonts w:eastAsia="Times New Roman" w:cs="Arial"/>
          <w:color w:val="000000"/>
          <w:lang w:eastAsia="bg-BG"/>
        </w:rPr>
        <w:t>.</w:t>
      </w:r>
    </w:p>
    <w:p w14:paraId="50F10630" w14:textId="77777777" w:rsidR="00BD73FC" w:rsidRPr="00BD73FC" w:rsidRDefault="00BD73FC" w:rsidP="00BD73FC">
      <w:p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</w:p>
    <w:p w14:paraId="61E1AF19" w14:textId="77777777" w:rsidR="00BD73FC" w:rsidRDefault="00BD73FC" w:rsidP="00BD73FC">
      <w:p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  <w:r w:rsidRPr="00BD73FC">
        <w:rPr>
          <w:rFonts w:eastAsia="Times New Roman" w:cs="Arial"/>
          <w:i/>
          <w:iCs/>
          <w:color w:val="000000"/>
          <w:u w:val="single"/>
          <w:lang w:eastAsia="bg-BG"/>
        </w:rPr>
        <w:t>Нарушения на очите</w:t>
      </w:r>
    </w:p>
    <w:p w14:paraId="67EA8952" w14:textId="7057EC77" w:rsidR="00BD73FC" w:rsidRPr="00BD73FC" w:rsidRDefault="00BD73FC" w:rsidP="00BD73FC">
      <w:pPr>
        <w:spacing w:line="240" w:lineRule="auto"/>
        <w:rPr>
          <w:rFonts w:eastAsia="Times New Roman" w:cs="Arial"/>
        </w:rPr>
      </w:pPr>
      <w:proofErr w:type="spellStart"/>
      <w:r w:rsidRPr="00BD73FC">
        <w:rPr>
          <w:rFonts w:eastAsia="Times New Roman" w:cs="Arial"/>
          <w:color w:val="000000"/>
          <w:lang w:eastAsia="bg-BG"/>
        </w:rPr>
        <w:t>мидриаза</w:t>
      </w:r>
      <w:proofErr w:type="spellEnd"/>
      <w:r w:rsidRPr="00BD73FC">
        <w:rPr>
          <w:rFonts w:eastAsia="Times New Roman" w:cs="Arial"/>
          <w:color w:val="000000"/>
          <w:lang w:eastAsia="bg-BG"/>
        </w:rPr>
        <w:t>, конюнктивит.</w:t>
      </w:r>
    </w:p>
    <w:p w14:paraId="71B170CE" w14:textId="77777777" w:rsidR="00BD73FC" w:rsidRPr="00BD73FC" w:rsidRDefault="00BD73FC" w:rsidP="00BD73FC">
      <w:p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</w:p>
    <w:p w14:paraId="48A7A975" w14:textId="77777777" w:rsidR="00BD73FC" w:rsidRDefault="00BD73FC" w:rsidP="00BD73FC">
      <w:pPr>
        <w:spacing w:line="240" w:lineRule="auto"/>
        <w:rPr>
          <w:rFonts w:eastAsia="Times New Roman" w:cs="Arial"/>
          <w:color w:val="000000"/>
          <w:lang w:eastAsia="bg-BG"/>
        </w:rPr>
      </w:pPr>
      <w:r w:rsidRPr="00BD73FC">
        <w:rPr>
          <w:rFonts w:eastAsia="Times New Roman" w:cs="Arial"/>
          <w:i/>
          <w:iCs/>
          <w:color w:val="000000"/>
          <w:u w:val="single"/>
          <w:lang w:eastAsia="bg-BG"/>
        </w:rPr>
        <w:t>Сърдечни нарушения</w:t>
      </w:r>
      <w:r w:rsidRPr="00BD73FC">
        <w:rPr>
          <w:rFonts w:eastAsia="Times New Roman" w:cs="Arial"/>
          <w:i/>
          <w:iCs/>
          <w:color w:val="000000"/>
          <w:lang w:eastAsia="bg-BG"/>
        </w:rPr>
        <w:t>:</w:t>
      </w:r>
      <w:r w:rsidRPr="00BD73FC">
        <w:rPr>
          <w:rFonts w:eastAsia="Times New Roman" w:cs="Arial"/>
          <w:color w:val="000000"/>
          <w:lang w:eastAsia="bg-BG"/>
        </w:rPr>
        <w:t xml:space="preserve"> </w:t>
      </w:r>
    </w:p>
    <w:p w14:paraId="2BA2FA17" w14:textId="5B00CC3A" w:rsidR="00BD73FC" w:rsidRPr="00BD73FC" w:rsidRDefault="00BD73FC" w:rsidP="00BD73FC">
      <w:pPr>
        <w:spacing w:line="240" w:lineRule="auto"/>
        <w:rPr>
          <w:rFonts w:eastAsia="Times New Roman" w:cs="Arial"/>
        </w:rPr>
      </w:pPr>
      <w:r w:rsidRPr="00BD73FC">
        <w:rPr>
          <w:rFonts w:eastAsia="Times New Roman" w:cs="Arial"/>
          <w:color w:val="000000"/>
          <w:lang w:eastAsia="bg-BG"/>
        </w:rPr>
        <w:t>брадикардия.</w:t>
      </w:r>
    </w:p>
    <w:p w14:paraId="4E95EF17" w14:textId="77777777" w:rsidR="00BD73FC" w:rsidRPr="00BD73FC" w:rsidRDefault="00BD73FC" w:rsidP="00BD73FC"/>
    <w:p w14:paraId="4ED30546" w14:textId="6FA34B33" w:rsidR="007C605B" w:rsidRDefault="002C50EE" w:rsidP="009F1313">
      <w:pPr>
        <w:pStyle w:val="2"/>
      </w:pPr>
      <w:r>
        <w:t>4.9. Предозиране</w:t>
      </w:r>
    </w:p>
    <w:p w14:paraId="6688DDBC" w14:textId="2BAF5907" w:rsidR="00BD73FC" w:rsidRDefault="00BD73FC" w:rsidP="00BD73FC"/>
    <w:p w14:paraId="6CC1F50B" w14:textId="77777777" w:rsidR="00BD73FC" w:rsidRPr="00BD73FC" w:rsidRDefault="00BD73FC" w:rsidP="00BD73FC">
      <w:pPr>
        <w:rPr>
          <w:sz w:val="24"/>
          <w:szCs w:val="24"/>
        </w:rPr>
      </w:pPr>
      <w:r w:rsidRPr="00BD73FC">
        <w:rPr>
          <w:lang w:eastAsia="bg-BG"/>
        </w:rPr>
        <w:t xml:space="preserve">Прилагането на високи дози, при които се достигат плазмени нива на бром над 12 </w:t>
      </w:r>
      <w:r w:rsidRPr="00BD73FC">
        <w:rPr>
          <w:lang w:val="en-US"/>
        </w:rPr>
        <w:t xml:space="preserve">mmol/1, </w:t>
      </w:r>
      <w:r w:rsidRPr="00BD73FC">
        <w:rPr>
          <w:lang w:eastAsia="bg-BG"/>
        </w:rPr>
        <w:t xml:space="preserve">може да доведе до развитие на явления на остра интоксикация, т.н. </w:t>
      </w:r>
      <w:proofErr w:type="spellStart"/>
      <w:r w:rsidRPr="00BD73FC">
        <w:rPr>
          <w:lang w:eastAsia="bg-BG"/>
        </w:rPr>
        <w:t>бромизъм</w:t>
      </w:r>
      <w:proofErr w:type="spellEnd"/>
      <w:r w:rsidRPr="00BD73FC">
        <w:rPr>
          <w:lang w:eastAsia="bg-BG"/>
        </w:rPr>
        <w:t xml:space="preserve">. Плазмени концентрации над 40 </w:t>
      </w:r>
      <w:r w:rsidRPr="00BD73FC">
        <w:rPr>
          <w:lang w:val="en-US"/>
        </w:rPr>
        <w:t xml:space="preserve">mmol/1 </w:t>
      </w:r>
      <w:r w:rsidRPr="00BD73FC">
        <w:rPr>
          <w:lang w:eastAsia="bg-BG"/>
        </w:rPr>
        <w:t>могат да бъдат фатални.</w:t>
      </w:r>
    </w:p>
    <w:p w14:paraId="263626E0" w14:textId="77777777" w:rsidR="00BD73FC" w:rsidRDefault="00BD73FC" w:rsidP="00BD73FC">
      <w:pPr>
        <w:rPr>
          <w:i/>
          <w:iCs/>
          <w:u w:val="single"/>
          <w:lang w:eastAsia="bg-BG"/>
        </w:rPr>
      </w:pPr>
    </w:p>
    <w:p w14:paraId="2F77B1EB" w14:textId="77777777" w:rsidR="00BD73FC" w:rsidRDefault="00BD73FC" w:rsidP="00BD73FC">
      <w:pPr>
        <w:rPr>
          <w:lang w:eastAsia="bg-BG"/>
        </w:rPr>
      </w:pPr>
      <w:r w:rsidRPr="00BD73FC">
        <w:rPr>
          <w:rStyle w:val="30"/>
          <w:u w:val="single"/>
        </w:rPr>
        <w:t>Симптоми</w:t>
      </w:r>
      <w:r w:rsidRPr="00BD73FC">
        <w:rPr>
          <w:i/>
          <w:iCs/>
          <w:lang w:eastAsia="bg-BG"/>
        </w:rPr>
        <w:t>:</w:t>
      </w:r>
      <w:r w:rsidRPr="00BD73FC">
        <w:rPr>
          <w:lang w:eastAsia="bg-BG"/>
        </w:rPr>
        <w:t xml:space="preserve"> </w:t>
      </w:r>
    </w:p>
    <w:p w14:paraId="67E2A9E5" w14:textId="067E1EFE" w:rsidR="00BD73FC" w:rsidRPr="00BD73FC" w:rsidRDefault="00BD73FC" w:rsidP="00BD73FC">
      <w:pPr>
        <w:rPr>
          <w:sz w:val="24"/>
          <w:szCs w:val="24"/>
        </w:rPr>
      </w:pPr>
      <w:r w:rsidRPr="00BD73FC">
        <w:rPr>
          <w:lang w:eastAsia="bg-BG"/>
        </w:rPr>
        <w:t>повдигане, повръщане, диария; нарушения на речта, влошаване на паметта, отпадналост, сънливост, раздразнителност, тремор, халюцинации, мания, делириум, психоза, ступор, кома.</w:t>
      </w:r>
    </w:p>
    <w:p w14:paraId="084508F1" w14:textId="77777777" w:rsidR="00BD73FC" w:rsidRDefault="00BD73FC" w:rsidP="00BD73FC">
      <w:pPr>
        <w:rPr>
          <w:i/>
          <w:iCs/>
          <w:u w:val="single"/>
          <w:lang w:eastAsia="bg-BG"/>
        </w:rPr>
      </w:pPr>
    </w:p>
    <w:p w14:paraId="4D56AAB5" w14:textId="77777777" w:rsidR="00BD73FC" w:rsidRPr="00BD73FC" w:rsidRDefault="00BD73FC" w:rsidP="00BD73FC">
      <w:pPr>
        <w:pStyle w:val="3"/>
        <w:rPr>
          <w:u w:val="single"/>
          <w:lang w:eastAsia="bg-BG"/>
        </w:rPr>
      </w:pPr>
      <w:r w:rsidRPr="00BD73FC">
        <w:rPr>
          <w:rFonts w:eastAsia="Times New Roman"/>
          <w:u w:val="single"/>
          <w:lang w:eastAsia="bg-BG"/>
        </w:rPr>
        <w:t xml:space="preserve">Лечение: </w:t>
      </w:r>
    </w:p>
    <w:p w14:paraId="7D9C9C9D" w14:textId="1DF14E54" w:rsidR="00BD73FC" w:rsidRPr="00BD73FC" w:rsidRDefault="00BD73FC" w:rsidP="00BD73FC">
      <w:pPr>
        <w:rPr>
          <w:sz w:val="24"/>
          <w:szCs w:val="24"/>
        </w:rPr>
      </w:pPr>
      <w:r w:rsidRPr="00BD73FC">
        <w:rPr>
          <w:lang w:eastAsia="bg-BG"/>
        </w:rPr>
        <w:t xml:space="preserve">Лечението е симптоматично. Въвежда се 10% разтвор на </w:t>
      </w:r>
      <w:r w:rsidRPr="00BD73FC">
        <w:rPr>
          <w:lang w:val="en-US"/>
        </w:rPr>
        <w:t xml:space="preserve">NaCl </w:t>
      </w:r>
      <w:proofErr w:type="spellStart"/>
      <w:r w:rsidRPr="00BD73FC">
        <w:rPr>
          <w:lang w:eastAsia="bg-BG"/>
        </w:rPr>
        <w:t>инфузионно</w:t>
      </w:r>
      <w:proofErr w:type="spellEnd"/>
      <w:r w:rsidRPr="00BD73FC">
        <w:rPr>
          <w:lang w:eastAsia="bg-BG"/>
        </w:rPr>
        <w:t xml:space="preserve">. Могат да се приложат глюкоза и </w:t>
      </w:r>
      <w:proofErr w:type="spellStart"/>
      <w:r w:rsidRPr="00BD73FC">
        <w:rPr>
          <w:lang w:eastAsia="bg-BG"/>
        </w:rPr>
        <w:t>фуроземид</w:t>
      </w:r>
      <w:proofErr w:type="spellEnd"/>
      <w:r w:rsidRPr="00BD73FC">
        <w:rPr>
          <w:lang w:eastAsia="bg-BG"/>
        </w:rPr>
        <w:t xml:space="preserve">. </w:t>
      </w:r>
      <w:proofErr w:type="spellStart"/>
      <w:r w:rsidRPr="00BD73FC">
        <w:rPr>
          <w:lang w:eastAsia="bg-BG"/>
        </w:rPr>
        <w:t>Бромните</w:t>
      </w:r>
      <w:proofErr w:type="spellEnd"/>
      <w:r w:rsidRPr="00BD73FC">
        <w:rPr>
          <w:lang w:eastAsia="bg-BG"/>
        </w:rPr>
        <w:t xml:space="preserve"> йони могат да се отстраняват от организма чрез хемодиализа.</w:t>
      </w:r>
    </w:p>
    <w:p w14:paraId="00F73252" w14:textId="77777777" w:rsidR="00BD73FC" w:rsidRPr="00BD73FC" w:rsidRDefault="00BD73FC" w:rsidP="00BD73FC"/>
    <w:p w14:paraId="18EF4AFE" w14:textId="77777777" w:rsidR="002C50EE" w:rsidRDefault="002C50EE" w:rsidP="002C50EE">
      <w:pPr>
        <w:pStyle w:val="1"/>
      </w:pPr>
      <w:r>
        <w:t>5. ФАРМАКОЛОГИЧНИ СВОЙСТВА</w:t>
      </w:r>
    </w:p>
    <w:p w14:paraId="1334F0B3" w14:textId="10DFB274" w:rsidR="007C605B" w:rsidRDefault="002C50EE" w:rsidP="009F1313">
      <w:pPr>
        <w:pStyle w:val="2"/>
      </w:pPr>
      <w:r>
        <w:t xml:space="preserve">5.1. </w:t>
      </w:r>
      <w:proofErr w:type="spellStart"/>
      <w:r>
        <w:t>Фармакодинамични</w:t>
      </w:r>
      <w:proofErr w:type="spellEnd"/>
      <w:r>
        <w:t xml:space="preserve"> свойства</w:t>
      </w:r>
    </w:p>
    <w:p w14:paraId="70CDD7AA" w14:textId="23D7988F" w:rsidR="00BD73FC" w:rsidRDefault="00BD73FC" w:rsidP="00BD73FC"/>
    <w:p w14:paraId="3AF747CF" w14:textId="77777777" w:rsidR="00BD73FC" w:rsidRPr="00BD73FC" w:rsidRDefault="00BD73FC" w:rsidP="00BD73FC">
      <w:pPr>
        <w:spacing w:line="240" w:lineRule="auto"/>
        <w:rPr>
          <w:rFonts w:eastAsia="Times New Roman" w:cs="Arial"/>
        </w:rPr>
      </w:pPr>
      <w:proofErr w:type="spellStart"/>
      <w:r w:rsidRPr="00BD73FC">
        <w:rPr>
          <w:rFonts w:eastAsia="Times New Roman" w:cs="Arial"/>
          <w:color w:val="000000"/>
          <w:lang w:eastAsia="bg-BG"/>
        </w:rPr>
        <w:t>Фармакотерапевтична</w:t>
      </w:r>
      <w:proofErr w:type="spellEnd"/>
      <w:r w:rsidRPr="00BD73FC">
        <w:rPr>
          <w:rFonts w:eastAsia="Times New Roman" w:cs="Arial"/>
          <w:color w:val="000000"/>
          <w:lang w:eastAsia="bg-BG"/>
        </w:rPr>
        <w:t xml:space="preserve"> група: Други сънотворни и седативни средства, бромиди, </w:t>
      </w:r>
      <w:proofErr w:type="spellStart"/>
      <w:r w:rsidRPr="00BD73FC">
        <w:rPr>
          <w:rFonts w:eastAsia="Times New Roman" w:cs="Arial"/>
          <w:color w:val="000000"/>
          <w:lang w:eastAsia="bg-BG"/>
        </w:rPr>
        <w:t>АТСкод</w:t>
      </w:r>
      <w:proofErr w:type="spellEnd"/>
      <w:r w:rsidRPr="00BD73FC">
        <w:rPr>
          <w:rFonts w:eastAsia="Times New Roman" w:cs="Arial"/>
          <w:color w:val="000000"/>
          <w:lang w:eastAsia="bg-BG"/>
        </w:rPr>
        <w:t xml:space="preserve">: </w:t>
      </w:r>
      <w:r w:rsidRPr="00BD73FC">
        <w:rPr>
          <w:rFonts w:eastAsia="Times New Roman" w:cs="Arial"/>
          <w:color w:val="000000"/>
          <w:lang w:val="en-US"/>
        </w:rPr>
        <w:t>N05CM11</w:t>
      </w:r>
    </w:p>
    <w:p w14:paraId="508F4ED6" w14:textId="77777777" w:rsidR="00BD73FC" w:rsidRPr="00BD73FC" w:rsidRDefault="00BD73FC" w:rsidP="00BD73FC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3B8A99DB" w14:textId="1C35A1DD" w:rsidR="00BD73FC" w:rsidRPr="00BD73FC" w:rsidRDefault="00BD73FC" w:rsidP="00BD73FC">
      <w:pPr>
        <w:spacing w:line="240" w:lineRule="auto"/>
        <w:rPr>
          <w:rFonts w:eastAsia="Times New Roman" w:cs="Arial"/>
        </w:rPr>
      </w:pPr>
      <w:r w:rsidRPr="00BD73FC">
        <w:rPr>
          <w:rFonts w:eastAsia="Times New Roman" w:cs="Arial"/>
          <w:color w:val="000000"/>
          <w:u w:val="single"/>
          <w:lang w:eastAsia="bg-BG"/>
        </w:rPr>
        <w:t>Механизъм на действие</w:t>
      </w:r>
    </w:p>
    <w:p w14:paraId="4F3D2F3D" w14:textId="77777777" w:rsidR="00BD73FC" w:rsidRPr="00BD73FC" w:rsidRDefault="00BD73FC" w:rsidP="00BD73FC">
      <w:pPr>
        <w:spacing w:line="240" w:lineRule="auto"/>
        <w:rPr>
          <w:rFonts w:eastAsia="Times New Roman" w:cs="Arial"/>
        </w:rPr>
      </w:pPr>
      <w:r w:rsidRPr="00BD73FC">
        <w:rPr>
          <w:rFonts w:eastAsia="Times New Roman" w:cs="Arial"/>
          <w:color w:val="000000"/>
          <w:lang w:eastAsia="bg-BG"/>
        </w:rPr>
        <w:lastRenderedPageBreak/>
        <w:t xml:space="preserve">Бромидите в организма се </w:t>
      </w:r>
      <w:proofErr w:type="spellStart"/>
      <w:r w:rsidRPr="00BD73FC">
        <w:rPr>
          <w:rFonts w:eastAsia="Times New Roman" w:cs="Arial"/>
          <w:color w:val="000000"/>
          <w:lang w:eastAsia="bg-BG"/>
        </w:rPr>
        <w:t>дисоциират</w:t>
      </w:r>
      <w:proofErr w:type="spellEnd"/>
      <w:r w:rsidRPr="00BD73FC">
        <w:rPr>
          <w:rFonts w:eastAsia="Times New Roman" w:cs="Arial"/>
          <w:color w:val="000000"/>
          <w:lang w:eastAsia="bg-BG"/>
        </w:rPr>
        <w:t xml:space="preserve">, преминават </w:t>
      </w:r>
      <w:proofErr w:type="spellStart"/>
      <w:r w:rsidRPr="00BD73FC">
        <w:rPr>
          <w:rFonts w:eastAsia="Times New Roman" w:cs="Arial"/>
          <w:color w:val="000000"/>
          <w:lang w:eastAsia="bg-BG"/>
        </w:rPr>
        <w:t>хематоенцефалната</w:t>
      </w:r>
      <w:proofErr w:type="spellEnd"/>
      <w:r w:rsidRPr="00BD73FC">
        <w:rPr>
          <w:rFonts w:eastAsia="Times New Roman" w:cs="Arial"/>
          <w:color w:val="000000"/>
          <w:lang w:eastAsia="bg-BG"/>
        </w:rPr>
        <w:t xml:space="preserve"> бариера и достигат </w:t>
      </w:r>
      <w:proofErr w:type="spellStart"/>
      <w:r w:rsidRPr="00BD73FC">
        <w:rPr>
          <w:rFonts w:eastAsia="Times New Roman" w:cs="Arial"/>
          <w:color w:val="000000"/>
          <w:lang w:eastAsia="bg-BG"/>
        </w:rPr>
        <w:t>синаптичните</w:t>
      </w:r>
      <w:proofErr w:type="spellEnd"/>
      <w:r w:rsidRPr="00BD73FC">
        <w:rPr>
          <w:rFonts w:eastAsia="Times New Roman" w:cs="Arial"/>
          <w:color w:val="000000"/>
          <w:lang w:eastAsia="bg-BG"/>
        </w:rPr>
        <w:t xml:space="preserve"> пространства на задържащите неврони. Там </w:t>
      </w:r>
      <w:proofErr w:type="spellStart"/>
      <w:r w:rsidRPr="00BD73FC">
        <w:rPr>
          <w:rFonts w:eastAsia="Times New Roman" w:cs="Arial"/>
          <w:color w:val="000000"/>
          <w:lang w:eastAsia="bg-BG"/>
        </w:rPr>
        <w:t>бромните</w:t>
      </w:r>
      <w:proofErr w:type="spellEnd"/>
      <w:r w:rsidRPr="00BD73FC">
        <w:rPr>
          <w:rFonts w:eastAsia="Times New Roman" w:cs="Arial"/>
          <w:color w:val="000000"/>
          <w:lang w:eastAsia="bg-BG"/>
        </w:rPr>
        <w:t xml:space="preserve"> йони конкурентно изместват хлорните и директно, без </w:t>
      </w:r>
      <w:proofErr w:type="spellStart"/>
      <w:r w:rsidRPr="00BD73FC">
        <w:rPr>
          <w:rFonts w:eastAsia="Times New Roman" w:cs="Arial"/>
          <w:color w:val="000000"/>
          <w:lang w:eastAsia="bg-BG"/>
        </w:rPr>
        <w:t>медииране</w:t>
      </w:r>
      <w:proofErr w:type="spellEnd"/>
      <w:r w:rsidRPr="00BD73FC">
        <w:rPr>
          <w:rFonts w:eastAsia="Times New Roman" w:cs="Arial"/>
          <w:color w:val="000000"/>
          <w:lang w:eastAsia="bg-BG"/>
        </w:rPr>
        <w:t xml:space="preserve"> от ГАМК, се генерира потискащ </w:t>
      </w:r>
      <w:proofErr w:type="spellStart"/>
      <w:r w:rsidRPr="00BD73FC">
        <w:rPr>
          <w:rFonts w:eastAsia="Times New Roman" w:cs="Arial"/>
          <w:color w:val="000000"/>
          <w:lang w:eastAsia="bg-BG"/>
        </w:rPr>
        <w:t>постсинаптичен</w:t>
      </w:r>
      <w:proofErr w:type="spellEnd"/>
      <w:r w:rsidRPr="00BD73FC">
        <w:rPr>
          <w:rFonts w:eastAsia="Times New Roman" w:cs="Arial"/>
          <w:color w:val="000000"/>
          <w:lang w:eastAsia="bg-BG"/>
        </w:rPr>
        <w:t xml:space="preserve"> потенциал с хиперполяризация на </w:t>
      </w:r>
      <w:proofErr w:type="spellStart"/>
      <w:r w:rsidRPr="00BD73FC">
        <w:rPr>
          <w:rFonts w:eastAsia="Times New Roman" w:cs="Arial"/>
          <w:color w:val="000000"/>
          <w:lang w:eastAsia="bg-BG"/>
        </w:rPr>
        <w:t>постсинаптичната</w:t>
      </w:r>
      <w:proofErr w:type="spellEnd"/>
      <w:r w:rsidRPr="00BD73FC">
        <w:rPr>
          <w:rFonts w:eastAsia="Times New Roman" w:cs="Arial"/>
          <w:color w:val="000000"/>
          <w:lang w:eastAsia="bg-BG"/>
        </w:rPr>
        <w:t xml:space="preserve"> мембрана.</w:t>
      </w:r>
    </w:p>
    <w:p w14:paraId="581E4478" w14:textId="77777777" w:rsidR="00BD73FC" w:rsidRPr="00BD73FC" w:rsidRDefault="00BD73FC" w:rsidP="00BD73FC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794A1857" w14:textId="257D6F29" w:rsidR="00BD73FC" w:rsidRPr="00BD73FC" w:rsidRDefault="00BD73FC" w:rsidP="00BD73FC">
      <w:pPr>
        <w:spacing w:line="240" w:lineRule="auto"/>
        <w:rPr>
          <w:rFonts w:eastAsia="Times New Roman" w:cs="Arial"/>
        </w:rPr>
      </w:pPr>
      <w:proofErr w:type="spellStart"/>
      <w:r w:rsidRPr="00BD73FC">
        <w:rPr>
          <w:rFonts w:eastAsia="Times New Roman" w:cs="Arial"/>
          <w:color w:val="000000"/>
          <w:u w:val="single"/>
          <w:lang w:eastAsia="bg-BG"/>
        </w:rPr>
        <w:t>Фармакодинамични</w:t>
      </w:r>
      <w:proofErr w:type="spellEnd"/>
      <w:r w:rsidRPr="00BD73FC">
        <w:rPr>
          <w:rFonts w:eastAsia="Times New Roman" w:cs="Arial"/>
          <w:color w:val="000000"/>
          <w:u w:val="single"/>
          <w:lang w:eastAsia="bg-BG"/>
        </w:rPr>
        <w:t xml:space="preserve"> ефекти</w:t>
      </w:r>
    </w:p>
    <w:p w14:paraId="6442C4DE" w14:textId="1684E845" w:rsidR="00BD73FC" w:rsidRDefault="00BD73FC" w:rsidP="00BD73FC">
      <w:pPr>
        <w:spacing w:line="240" w:lineRule="auto"/>
        <w:rPr>
          <w:rFonts w:eastAsia="Times New Roman" w:cs="Arial"/>
        </w:rPr>
      </w:pPr>
      <w:r w:rsidRPr="00BD73FC">
        <w:rPr>
          <w:rFonts w:eastAsia="Times New Roman" w:cs="Arial"/>
          <w:color w:val="000000"/>
          <w:lang w:eastAsia="bg-BG"/>
        </w:rPr>
        <w:t xml:space="preserve">Развива се процес на задържане, който води до седативен и слаб </w:t>
      </w:r>
      <w:proofErr w:type="spellStart"/>
      <w:r w:rsidRPr="00BD73FC">
        <w:rPr>
          <w:rFonts w:eastAsia="Times New Roman" w:cs="Arial"/>
          <w:color w:val="000000"/>
          <w:lang w:eastAsia="bg-BG"/>
        </w:rPr>
        <w:t>противогърчов</w:t>
      </w:r>
      <w:proofErr w:type="spellEnd"/>
      <w:r w:rsidRPr="00BD73FC">
        <w:rPr>
          <w:rFonts w:eastAsia="Times New Roman" w:cs="Arial"/>
          <w:color w:val="000000"/>
          <w:lang w:eastAsia="bg-BG"/>
        </w:rPr>
        <w:t xml:space="preserve"> ефект. Той е </w:t>
      </w:r>
      <w:proofErr w:type="spellStart"/>
      <w:r w:rsidRPr="00BD73FC">
        <w:rPr>
          <w:rFonts w:eastAsia="Times New Roman" w:cs="Arial"/>
          <w:color w:val="000000"/>
          <w:lang w:eastAsia="bg-BG"/>
        </w:rPr>
        <w:t>дозазависим</w:t>
      </w:r>
      <w:proofErr w:type="spellEnd"/>
      <w:r w:rsidRPr="00BD73FC">
        <w:rPr>
          <w:rFonts w:eastAsia="Times New Roman" w:cs="Arial"/>
          <w:color w:val="000000"/>
          <w:lang w:eastAsia="bg-BG"/>
        </w:rPr>
        <w:t xml:space="preserve"> и има обратим характер. Ефектът на </w:t>
      </w:r>
      <w:proofErr w:type="spellStart"/>
      <w:r w:rsidRPr="00BD73FC">
        <w:rPr>
          <w:rFonts w:eastAsia="Times New Roman" w:cs="Arial"/>
          <w:color w:val="000000"/>
          <w:lang w:eastAsia="bg-BG"/>
        </w:rPr>
        <w:t>бромните</w:t>
      </w:r>
      <w:proofErr w:type="spellEnd"/>
      <w:r w:rsidRPr="00BD73FC">
        <w:rPr>
          <w:rFonts w:eastAsia="Times New Roman" w:cs="Arial"/>
          <w:color w:val="000000"/>
          <w:lang w:eastAsia="bg-BG"/>
        </w:rPr>
        <w:t xml:space="preserve"> йони се </w:t>
      </w:r>
      <w:proofErr w:type="spellStart"/>
      <w:r w:rsidRPr="00BD73FC">
        <w:rPr>
          <w:rFonts w:eastAsia="Times New Roman" w:cs="Arial"/>
          <w:color w:val="000000"/>
          <w:lang w:eastAsia="bg-BG"/>
        </w:rPr>
        <w:t>потенцира</w:t>
      </w:r>
      <w:proofErr w:type="spellEnd"/>
      <w:r w:rsidRPr="00BD73FC">
        <w:rPr>
          <w:rFonts w:eastAsia="Times New Roman" w:cs="Arial"/>
          <w:color w:val="000000"/>
          <w:lang w:eastAsia="bg-BG"/>
        </w:rPr>
        <w:t xml:space="preserve"> при </w:t>
      </w:r>
      <w:proofErr w:type="spellStart"/>
      <w:r w:rsidRPr="00BD73FC">
        <w:rPr>
          <w:rFonts w:eastAsia="Times New Roman" w:cs="Arial"/>
          <w:color w:val="000000"/>
          <w:lang w:eastAsia="bg-BG"/>
        </w:rPr>
        <w:t>хипохлоремия</w:t>
      </w:r>
      <w:proofErr w:type="spellEnd"/>
      <w:r w:rsidRPr="00BD73FC">
        <w:rPr>
          <w:rFonts w:eastAsia="Times New Roman" w:cs="Arial"/>
          <w:color w:val="000000"/>
          <w:lang w:eastAsia="bg-BG"/>
        </w:rPr>
        <w:t xml:space="preserve"> (безсолна диета) и обратно, отслабва при повишено съдържание на хлорни йони </w:t>
      </w:r>
      <w:r w:rsidRPr="00BD73FC">
        <w:rPr>
          <w:rFonts w:eastAsia="Times New Roman" w:cs="Arial"/>
          <w:color w:val="000000"/>
          <w:lang w:val="en-US"/>
        </w:rPr>
        <w:t>(NaCl).</w:t>
      </w:r>
    </w:p>
    <w:p w14:paraId="03CF5671" w14:textId="77777777" w:rsidR="00BD73FC" w:rsidRPr="00BD73FC" w:rsidRDefault="00BD73FC" w:rsidP="00BD73FC">
      <w:pPr>
        <w:spacing w:line="240" w:lineRule="auto"/>
        <w:rPr>
          <w:rFonts w:eastAsia="Times New Roman" w:cs="Arial"/>
        </w:rPr>
      </w:pPr>
    </w:p>
    <w:p w14:paraId="63D1DD4E" w14:textId="4433E971" w:rsidR="007C605B" w:rsidRDefault="002C50EE" w:rsidP="009F1313">
      <w:pPr>
        <w:pStyle w:val="2"/>
      </w:pPr>
      <w:r>
        <w:t xml:space="preserve">5.2. </w:t>
      </w:r>
      <w:proofErr w:type="spellStart"/>
      <w:r>
        <w:t>Фармакокинетични</w:t>
      </w:r>
      <w:proofErr w:type="spellEnd"/>
      <w:r>
        <w:t xml:space="preserve"> свойства</w:t>
      </w:r>
    </w:p>
    <w:p w14:paraId="168F7D54" w14:textId="19C7BADD" w:rsidR="00BD73FC" w:rsidRDefault="00BD73FC" w:rsidP="00BD73FC"/>
    <w:p w14:paraId="55CD0197" w14:textId="77777777" w:rsidR="00BD73FC" w:rsidRPr="00BD73FC" w:rsidRDefault="00BD73FC" w:rsidP="00BD73FC">
      <w:pPr>
        <w:pStyle w:val="3"/>
        <w:rPr>
          <w:rFonts w:eastAsia="Times New Roman"/>
          <w:u w:val="single"/>
        </w:rPr>
      </w:pPr>
      <w:r w:rsidRPr="00BD73FC">
        <w:rPr>
          <w:rFonts w:eastAsia="Times New Roman"/>
          <w:u w:val="single"/>
          <w:lang w:eastAsia="bg-BG"/>
        </w:rPr>
        <w:t>Разпределение</w:t>
      </w:r>
    </w:p>
    <w:p w14:paraId="34C2DE37" w14:textId="77777777" w:rsidR="00BD73FC" w:rsidRPr="00BD73FC" w:rsidRDefault="00BD73FC" w:rsidP="00BD73FC">
      <w:pPr>
        <w:spacing w:line="240" w:lineRule="auto"/>
        <w:rPr>
          <w:rFonts w:eastAsia="Times New Roman" w:cs="Arial"/>
        </w:rPr>
      </w:pPr>
      <w:r w:rsidRPr="00BD73FC">
        <w:rPr>
          <w:rFonts w:eastAsia="Times New Roman" w:cs="Arial"/>
          <w:color w:val="000000"/>
          <w:lang w:eastAsia="bg-BG"/>
        </w:rPr>
        <w:t xml:space="preserve">Обемът на разпределение </w:t>
      </w:r>
      <w:r w:rsidRPr="00BD73FC">
        <w:rPr>
          <w:rFonts w:eastAsia="Times New Roman" w:cs="Arial"/>
          <w:color w:val="000000"/>
          <w:lang w:val="en-US"/>
        </w:rPr>
        <w:t>(</w:t>
      </w:r>
      <w:proofErr w:type="spellStart"/>
      <w:r w:rsidRPr="00BD73FC">
        <w:rPr>
          <w:rFonts w:eastAsia="Times New Roman" w:cs="Arial"/>
          <w:color w:val="000000"/>
          <w:lang w:val="en-US"/>
        </w:rPr>
        <w:t>Vd</w:t>
      </w:r>
      <w:proofErr w:type="spellEnd"/>
      <w:r w:rsidRPr="00BD73FC">
        <w:rPr>
          <w:rFonts w:eastAsia="Times New Roman" w:cs="Arial"/>
          <w:color w:val="000000"/>
          <w:lang w:val="en-US"/>
        </w:rPr>
        <w:t xml:space="preserve">) </w:t>
      </w:r>
      <w:r w:rsidRPr="00BD73FC">
        <w:rPr>
          <w:rFonts w:eastAsia="Times New Roman" w:cs="Arial"/>
          <w:color w:val="000000"/>
          <w:lang w:eastAsia="bg-BG"/>
        </w:rPr>
        <w:t xml:space="preserve">на </w:t>
      </w:r>
      <w:proofErr w:type="spellStart"/>
      <w:r w:rsidRPr="00BD73FC">
        <w:rPr>
          <w:rFonts w:eastAsia="Times New Roman" w:cs="Arial"/>
          <w:color w:val="000000"/>
          <w:lang w:eastAsia="bg-BG"/>
        </w:rPr>
        <w:t>бромните</w:t>
      </w:r>
      <w:proofErr w:type="spellEnd"/>
      <w:r w:rsidRPr="00BD73FC">
        <w:rPr>
          <w:rFonts w:eastAsia="Times New Roman" w:cs="Arial"/>
          <w:color w:val="000000"/>
          <w:lang w:eastAsia="bg-BG"/>
        </w:rPr>
        <w:t xml:space="preserve"> йони в </w:t>
      </w:r>
      <w:proofErr w:type="spellStart"/>
      <w:r w:rsidRPr="00BD73FC">
        <w:rPr>
          <w:rFonts w:eastAsia="Times New Roman" w:cs="Arial"/>
          <w:color w:val="000000"/>
          <w:lang w:eastAsia="bg-BG"/>
        </w:rPr>
        <w:t>екстрацелуларната</w:t>
      </w:r>
      <w:proofErr w:type="spellEnd"/>
      <w:r w:rsidRPr="00BD73FC">
        <w:rPr>
          <w:rFonts w:eastAsia="Times New Roman" w:cs="Arial"/>
          <w:color w:val="000000"/>
          <w:lang w:eastAsia="bg-BG"/>
        </w:rPr>
        <w:t xml:space="preserve"> течност е приблизително 0,3 </w:t>
      </w:r>
      <w:r w:rsidRPr="00BD73FC">
        <w:rPr>
          <w:rFonts w:eastAsia="Times New Roman" w:cs="Arial"/>
          <w:color w:val="000000"/>
          <w:lang w:val="en-US"/>
        </w:rPr>
        <w:t xml:space="preserve">I/kg. </w:t>
      </w:r>
      <w:r w:rsidRPr="00BD73FC">
        <w:rPr>
          <w:rFonts w:eastAsia="Times New Roman" w:cs="Arial"/>
          <w:color w:val="000000"/>
          <w:lang w:eastAsia="bg-BG"/>
        </w:rPr>
        <w:t xml:space="preserve">Плазменият им полуживот </w:t>
      </w:r>
      <w:r w:rsidRPr="00BD73FC">
        <w:rPr>
          <w:rFonts w:eastAsia="Times New Roman" w:cs="Arial"/>
          <w:color w:val="000000"/>
          <w:lang w:val="en-US"/>
        </w:rPr>
        <w:t xml:space="preserve">(t </w:t>
      </w:r>
      <w:r w:rsidRPr="00BD73FC">
        <w:rPr>
          <w:rFonts w:eastAsia="Times New Roman" w:cs="Arial"/>
          <w:color w:val="000000"/>
          <w:vertAlign w:val="subscript"/>
          <w:lang w:eastAsia="bg-BG"/>
        </w:rPr>
        <w:t>1/2</w:t>
      </w:r>
      <w:r w:rsidRPr="00BD73FC">
        <w:rPr>
          <w:rFonts w:eastAsia="Times New Roman" w:cs="Arial"/>
          <w:color w:val="000000"/>
          <w:lang w:eastAsia="bg-BG"/>
        </w:rPr>
        <w:t xml:space="preserve">) е около 12 дни, поради което при продължително прилагане </w:t>
      </w:r>
      <w:proofErr w:type="spellStart"/>
      <w:r w:rsidRPr="00BD73FC">
        <w:rPr>
          <w:rFonts w:eastAsia="Times New Roman" w:cs="Arial"/>
          <w:color w:val="000000"/>
          <w:lang w:eastAsia="bg-BG"/>
        </w:rPr>
        <w:t>кумулират</w:t>
      </w:r>
      <w:proofErr w:type="spellEnd"/>
      <w:r w:rsidRPr="00BD73FC">
        <w:rPr>
          <w:rFonts w:eastAsia="Times New Roman" w:cs="Arial"/>
          <w:color w:val="000000"/>
          <w:lang w:eastAsia="bg-BG"/>
        </w:rPr>
        <w:t xml:space="preserve">. Те преминават кръвно-мозъчната и </w:t>
      </w:r>
      <w:proofErr w:type="spellStart"/>
      <w:r w:rsidRPr="00BD73FC">
        <w:rPr>
          <w:rFonts w:eastAsia="Times New Roman" w:cs="Arial"/>
          <w:color w:val="000000"/>
          <w:lang w:eastAsia="bg-BG"/>
        </w:rPr>
        <w:t>плацентарната</w:t>
      </w:r>
      <w:proofErr w:type="spellEnd"/>
      <w:r w:rsidRPr="00BD73FC">
        <w:rPr>
          <w:rFonts w:eastAsia="Times New Roman" w:cs="Arial"/>
          <w:color w:val="000000"/>
          <w:lang w:eastAsia="bg-BG"/>
        </w:rPr>
        <w:t xml:space="preserve"> бариери.</w:t>
      </w:r>
    </w:p>
    <w:p w14:paraId="58183632" w14:textId="77777777" w:rsidR="00BD73FC" w:rsidRPr="00BD73FC" w:rsidRDefault="00BD73FC" w:rsidP="00BD73FC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32D3AE16" w14:textId="5523C3B7" w:rsidR="00BD73FC" w:rsidRPr="00BD73FC" w:rsidRDefault="00BD73FC" w:rsidP="00BD73FC">
      <w:pPr>
        <w:pStyle w:val="3"/>
        <w:rPr>
          <w:rFonts w:eastAsia="Times New Roman"/>
          <w:u w:val="single"/>
        </w:rPr>
      </w:pPr>
      <w:r w:rsidRPr="00BD73FC">
        <w:rPr>
          <w:rFonts w:eastAsia="Times New Roman"/>
          <w:u w:val="single"/>
          <w:lang w:eastAsia="bg-BG"/>
        </w:rPr>
        <w:t>Елиминиране</w:t>
      </w:r>
    </w:p>
    <w:p w14:paraId="7DCA4E1E" w14:textId="77777777" w:rsidR="00BD73FC" w:rsidRPr="00BD73FC" w:rsidRDefault="00BD73FC" w:rsidP="00BD73FC">
      <w:pPr>
        <w:spacing w:line="240" w:lineRule="auto"/>
        <w:rPr>
          <w:rFonts w:eastAsia="Times New Roman" w:cs="Arial"/>
        </w:rPr>
      </w:pPr>
      <w:r w:rsidRPr="00BD73FC">
        <w:rPr>
          <w:rFonts w:eastAsia="Times New Roman" w:cs="Arial"/>
          <w:color w:val="000000"/>
          <w:lang w:eastAsia="bg-BG"/>
        </w:rPr>
        <w:t xml:space="preserve">Освен с урината, </w:t>
      </w:r>
      <w:proofErr w:type="spellStart"/>
      <w:r w:rsidRPr="00BD73FC">
        <w:rPr>
          <w:rFonts w:eastAsia="Times New Roman" w:cs="Arial"/>
          <w:color w:val="000000"/>
          <w:lang w:eastAsia="bg-BG"/>
        </w:rPr>
        <w:t>бромните</w:t>
      </w:r>
      <w:proofErr w:type="spellEnd"/>
      <w:r w:rsidRPr="00BD73FC">
        <w:rPr>
          <w:rFonts w:eastAsia="Times New Roman" w:cs="Arial"/>
          <w:color w:val="000000"/>
          <w:lang w:eastAsia="bg-BG"/>
        </w:rPr>
        <w:t xml:space="preserve"> йони се елиминират и със секрета на </w:t>
      </w:r>
      <w:proofErr w:type="spellStart"/>
      <w:r w:rsidRPr="00BD73FC">
        <w:rPr>
          <w:rFonts w:eastAsia="Times New Roman" w:cs="Arial"/>
          <w:color w:val="000000"/>
          <w:lang w:eastAsia="bg-BG"/>
        </w:rPr>
        <w:t>екзокринните</w:t>
      </w:r>
      <w:proofErr w:type="spellEnd"/>
      <w:r w:rsidRPr="00BD73FC">
        <w:rPr>
          <w:rFonts w:eastAsia="Times New Roman" w:cs="Arial"/>
          <w:color w:val="000000"/>
          <w:lang w:eastAsia="bg-BG"/>
        </w:rPr>
        <w:t xml:space="preserve"> жлези. Откриват се в млякото на кърмачки, в слюнката, потта, сълзите, бронхиалния секрет и чревния сок.</w:t>
      </w:r>
    </w:p>
    <w:p w14:paraId="1E585E5E" w14:textId="77777777" w:rsidR="00BD73FC" w:rsidRPr="00BD73FC" w:rsidRDefault="00BD73FC" w:rsidP="00BD73FC"/>
    <w:p w14:paraId="1A21E006" w14:textId="5F89C7BC" w:rsidR="009F1313" w:rsidRDefault="002C50EE" w:rsidP="009F1313">
      <w:pPr>
        <w:pStyle w:val="2"/>
      </w:pPr>
      <w:r>
        <w:t>5.3. Предклинични данни за безопасност</w:t>
      </w:r>
    </w:p>
    <w:p w14:paraId="43C06BCF" w14:textId="47F4CF59" w:rsidR="00BD73FC" w:rsidRDefault="00BD73FC" w:rsidP="00BD73FC"/>
    <w:p w14:paraId="51FDEA94" w14:textId="77777777" w:rsidR="00BD73FC" w:rsidRPr="00BD73FC" w:rsidRDefault="00BD73FC" w:rsidP="00BD73FC">
      <w:pPr>
        <w:rPr>
          <w:sz w:val="24"/>
          <w:szCs w:val="24"/>
        </w:rPr>
      </w:pPr>
      <w:r w:rsidRPr="00BD73FC">
        <w:rPr>
          <w:smallCaps/>
          <w:lang w:val="en-US"/>
        </w:rPr>
        <w:t>LD</w:t>
      </w:r>
      <w:r w:rsidRPr="00BD73FC">
        <w:rPr>
          <w:smallCaps/>
          <w:vertAlign w:val="subscript"/>
          <w:lang w:val="en-US"/>
        </w:rPr>
        <w:t>50</w:t>
      </w:r>
      <w:r w:rsidRPr="00BD73FC">
        <w:rPr>
          <w:lang w:val="en-US"/>
        </w:rPr>
        <w:t xml:space="preserve"> </w:t>
      </w:r>
      <w:r w:rsidRPr="00BD73FC">
        <w:rPr>
          <w:lang w:eastAsia="bg-BG"/>
        </w:rPr>
        <w:t xml:space="preserve">на натриев бромид при плъхове е 3500 </w:t>
      </w:r>
      <w:r w:rsidRPr="00BD73FC">
        <w:rPr>
          <w:lang w:val="en-US"/>
        </w:rPr>
        <w:t xml:space="preserve">mg/kg </w:t>
      </w:r>
      <w:r w:rsidRPr="00BD73FC">
        <w:rPr>
          <w:lang w:eastAsia="bg-BG"/>
        </w:rPr>
        <w:t xml:space="preserve">т.м. при перорален прием. </w:t>
      </w:r>
      <w:r w:rsidRPr="00BD73FC">
        <w:rPr>
          <w:lang w:val="en-US"/>
        </w:rPr>
        <w:t>LD</w:t>
      </w:r>
      <w:r w:rsidRPr="00BD73FC">
        <w:rPr>
          <w:vertAlign w:val="subscript"/>
          <w:lang w:val="en-US"/>
        </w:rPr>
        <w:t>50</w:t>
      </w:r>
      <w:r w:rsidRPr="00BD73FC">
        <w:rPr>
          <w:lang w:val="en-US"/>
        </w:rPr>
        <w:t xml:space="preserve"> </w:t>
      </w:r>
      <w:r w:rsidRPr="00BD73FC">
        <w:rPr>
          <w:lang w:eastAsia="bg-BG"/>
        </w:rPr>
        <w:t xml:space="preserve">на мишки е 5020 </w:t>
      </w:r>
      <w:r w:rsidRPr="00BD73FC">
        <w:rPr>
          <w:lang w:val="en-US"/>
        </w:rPr>
        <w:t xml:space="preserve">mg/kg </w:t>
      </w:r>
      <w:r w:rsidRPr="00BD73FC">
        <w:rPr>
          <w:lang w:eastAsia="bg-BG"/>
        </w:rPr>
        <w:t xml:space="preserve">т.м. </w:t>
      </w:r>
      <w:proofErr w:type="spellStart"/>
      <w:r w:rsidRPr="00BD73FC">
        <w:rPr>
          <w:lang w:eastAsia="bg-BG"/>
        </w:rPr>
        <w:t>субкутанно</w:t>
      </w:r>
      <w:proofErr w:type="spellEnd"/>
      <w:r w:rsidRPr="00BD73FC">
        <w:rPr>
          <w:lang w:eastAsia="bg-BG"/>
        </w:rPr>
        <w:t xml:space="preserve"> и 7000 </w:t>
      </w:r>
      <w:r w:rsidRPr="00BD73FC">
        <w:rPr>
          <w:lang w:val="en-US"/>
        </w:rPr>
        <w:t xml:space="preserve">mg/kg </w:t>
      </w:r>
      <w:proofErr w:type="spellStart"/>
      <w:r w:rsidRPr="00BD73FC">
        <w:rPr>
          <w:lang w:eastAsia="bg-BG"/>
        </w:rPr>
        <w:t>т.м</w:t>
      </w:r>
      <w:proofErr w:type="spellEnd"/>
      <w:r w:rsidRPr="00BD73FC">
        <w:rPr>
          <w:lang w:eastAsia="bg-BG"/>
        </w:rPr>
        <w:t xml:space="preserve"> перорално. Бромовите соли се причисляват към веществата със слаба токсичност при перорален прием.</w:t>
      </w:r>
    </w:p>
    <w:p w14:paraId="151D1D50" w14:textId="77777777" w:rsidR="00BD73FC" w:rsidRPr="00BD73FC" w:rsidRDefault="00BD73FC" w:rsidP="00BD73FC">
      <w:pPr>
        <w:rPr>
          <w:sz w:val="24"/>
          <w:szCs w:val="24"/>
        </w:rPr>
      </w:pPr>
      <w:r w:rsidRPr="00BD73FC">
        <w:rPr>
          <w:lang w:eastAsia="bg-BG"/>
        </w:rPr>
        <w:t xml:space="preserve">При изследване на </w:t>
      </w:r>
      <w:proofErr w:type="spellStart"/>
      <w:r w:rsidRPr="00BD73FC">
        <w:rPr>
          <w:lang w:eastAsia="bg-BG"/>
        </w:rPr>
        <w:t>подостра</w:t>
      </w:r>
      <w:proofErr w:type="spellEnd"/>
      <w:r w:rsidRPr="00BD73FC">
        <w:rPr>
          <w:lang w:eastAsia="bg-BG"/>
        </w:rPr>
        <w:t xml:space="preserve"> токсичност на натриев бромид при женски плъхове е установена ниска токсичност. Не са наблюдавани токсични ефекти в дози над 4800 </w:t>
      </w:r>
      <w:r w:rsidRPr="00BD73FC">
        <w:rPr>
          <w:lang w:val="en-US"/>
        </w:rPr>
        <w:t xml:space="preserve">mg/kg </w:t>
      </w:r>
      <w:r w:rsidRPr="00BD73FC">
        <w:rPr>
          <w:lang w:eastAsia="bg-BG"/>
        </w:rPr>
        <w:t xml:space="preserve">натриев бромид. Доза от 19200 </w:t>
      </w:r>
      <w:r w:rsidRPr="00BD73FC">
        <w:rPr>
          <w:lang w:val="en-US"/>
        </w:rPr>
        <w:t xml:space="preserve">mg/kg </w:t>
      </w:r>
      <w:r w:rsidRPr="00BD73FC">
        <w:rPr>
          <w:lang w:eastAsia="bg-BG"/>
        </w:rPr>
        <w:t>води до редуциране на движенията, некоординирани движения на задните лапи и относително повишаване теглото на бъбреците.</w:t>
      </w:r>
    </w:p>
    <w:p w14:paraId="18FA4EF8" w14:textId="77777777" w:rsidR="00BD73FC" w:rsidRPr="00BD73FC" w:rsidRDefault="00BD73FC" w:rsidP="00BD73FC">
      <w:pPr>
        <w:rPr>
          <w:sz w:val="24"/>
          <w:szCs w:val="24"/>
        </w:rPr>
      </w:pPr>
      <w:r w:rsidRPr="00BD73FC">
        <w:rPr>
          <w:lang w:eastAsia="bg-BG"/>
        </w:rPr>
        <w:t>Няма данни за мутагенна и канцерогенна активност на бромидите.</w:t>
      </w:r>
    </w:p>
    <w:p w14:paraId="15C3596F" w14:textId="77777777" w:rsidR="00BD73FC" w:rsidRPr="00BD73FC" w:rsidRDefault="00BD73FC" w:rsidP="00BD73FC"/>
    <w:p w14:paraId="7E1E1511" w14:textId="55B44FD1" w:rsidR="009F1313" w:rsidRDefault="002C50EE" w:rsidP="00BD73FC">
      <w:pPr>
        <w:pStyle w:val="1"/>
      </w:pPr>
      <w:r>
        <w:t>7. ПРИТЕЖАТЕЛ НА РАЗРЕШЕНИЕТО ЗА УПОТРЕБА</w:t>
      </w:r>
    </w:p>
    <w:p w14:paraId="0166E8F6" w14:textId="6403C549" w:rsidR="00BD73FC" w:rsidRDefault="00BD73FC" w:rsidP="00BD73FC"/>
    <w:p w14:paraId="67BD0D7C" w14:textId="77777777" w:rsidR="00BD73FC" w:rsidRPr="00BD73FC" w:rsidRDefault="00BD73FC" w:rsidP="00BD73FC">
      <w:pPr>
        <w:rPr>
          <w:sz w:val="24"/>
          <w:szCs w:val="24"/>
        </w:rPr>
      </w:pPr>
      <w:r w:rsidRPr="00BD73FC">
        <w:rPr>
          <w:lang w:eastAsia="bg-BG"/>
        </w:rPr>
        <w:t>СОФАРМА АД</w:t>
      </w:r>
    </w:p>
    <w:p w14:paraId="5ABB31B3" w14:textId="77777777" w:rsidR="00BD73FC" w:rsidRPr="00BD73FC" w:rsidRDefault="00BD73FC" w:rsidP="00BD73FC">
      <w:pPr>
        <w:rPr>
          <w:sz w:val="24"/>
          <w:szCs w:val="24"/>
        </w:rPr>
      </w:pPr>
      <w:r w:rsidRPr="00BD73FC">
        <w:rPr>
          <w:lang w:eastAsia="bg-BG"/>
        </w:rPr>
        <w:t xml:space="preserve">ул. </w:t>
      </w:r>
      <w:proofErr w:type="spellStart"/>
      <w:r w:rsidRPr="00BD73FC">
        <w:rPr>
          <w:lang w:eastAsia="bg-BG"/>
        </w:rPr>
        <w:t>Илиенско</w:t>
      </w:r>
      <w:proofErr w:type="spellEnd"/>
      <w:r w:rsidRPr="00BD73FC">
        <w:rPr>
          <w:lang w:eastAsia="bg-BG"/>
        </w:rPr>
        <w:t xml:space="preserve"> шосе 16, 1220 София, България</w:t>
      </w:r>
    </w:p>
    <w:p w14:paraId="7FB469E4" w14:textId="77777777" w:rsidR="00BD73FC" w:rsidRPr="00BD73FC" w:rsidRDefault="00BD73FC" w:rsidP="00BD73FC"/>
    <w:p w14:paraId="04840D59" w14:textId="5A6E9032" w:rsidR="002C50EE" w:rsidRDefault="002C50EE" w:rsidP="00BD73FC">
      <w:pPr>
        <w:pStyle w:val="1"/>
      </w:pPr>
      <w:r>
        <w:t>8. НОМЕР НА РАЗРЕШЕНИЕТО ЗА УПОТРЕБА</w:t>
      </w:r>
    </w:p>
    <w:p w14:paraId="5E9EA4C8" w14:textId="63B9308E" w:rsidR="00BD73FC" w:rsidRPr="00BD73FC" w:rsidRDefault="00BD73FC" w:rsidP="00BD73FC">
      <w:r>
        <w:t>20020118</w:t>
      </w:r>
    </w:p>
    <w:p w14:paraId="2CCB5832" w14:textId="5288B192" w:rsidR="007C605B" w:rsidRDefault="002C50EE" w:rsidP="007C605B">
      <w:pPr>
        <w:pStyle w:val="1"/>
      </w:pPr>
      <w:r>
        <w:lastRenderedPageBreak/>
        <w:t>9. ДАТА НА ПЪРВО РАЗРЕШАВАНЕ/ПОДНОВЯВАНЕ НА РАЗРЕШЕНИЕТО ЗА УПОТРЕБА</w:t>
      </w:r>
    </w:p>
    <w:p w14:paraId="6110FCC9" w14:textId="63BEA78C" w:rsidR="00BD73FC" w:rsidRDefault="00BD73FC" w:rsidP="00BD73FC"/>
    <w:p w14:paraId="242EA1B8" w14:textId="4B994CB6" w:rsidR="00BD73FC" w:rsidRPr="00BD73FC" w:rsidRDefault="00BD73FC" w:rsidP="00BD73FC">
      <w:r>
        <w:t>21.01.2008</w:t>
      </w:r>
    </w:p>
    <w:p w14:paraId="0E9D0119" w14:textId="0245C6D7" w:rsidR="002C50EE" w:rsidRDefault="002C50EE" w:rsidP="002C50EE">
      <w:pPr>
        <w:pStyle w:val="1"/>
      </w:pPr>
      <w:r>
        <w:t>10. ДАТА НА АКТУАЛИЗИРАНЕ НА ТЕКСТА</w:t>
      </w:r>
    </w:p>
    <w:bookmarkEnd w:id="0"/>
    <w:p w14:paraId="43FB38A2" w14:textId="351904FC" w:rsidR="007C605B" w:rsidRPr="003E3126" w:rsidRDefault="00BD73FC" w:rsidP="00BD73FC">
      <w:r>
        <w:t>Юли, 2012</w:t>
      </w:r>
    </w:p>
    <w:sectPr w:rsidR="007C605B" w:rsidRPr="003E31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0894126"/>
    <w:multiLevelType w:val="multilevel"/>
    <w:tmpl w:val="588ED0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0AE4925"/>
    <w:multiLevelType w:val="multilevel"/>
    <w:tmpl w:val="4CC8ED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4834C69"/>
    <w:multiLevelType w:val="multilevel"/>
    <w:tmpl w:val="DC0A14F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103A2C2D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6" w15:restartNumberingAfterBreak="0">
    <w:nsid w:val="19016EEE"/>
    <w:multiLevelType w:val="hybridMultilevel"/>
    <w:tmpl w:val="52F6376E"/>
    <w:lvl w:ilvl="0" w:tplc="4F7A938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6343B0"/>
    <w:multiLevelType w:val="hybridMultilevel"/>
    <w:tmpl w:val="DD4E8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1258ED"/>
    <w:multiLevelType w:val="hybridMultilevel"/>
    <w:tmpl w:val="AA423BD4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9" w15:restartNumberingAfterBreak="0">
    <w:nsid w:val="26177103"/>
    <w:multiLevelType w:val="multilevel"/>
    <w:tmpl w:val="E82C6D4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C0F0359"/>
    <w:multiLevelType w:val="hybridMultilevel"/>
    <w:tmpl w:val="44CA7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A60FB9"/>
    <w:multiLevelType w:val="hybridMultilevel"/>
    <w:tmpl w:val="BA3E8EEE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A002FE"/>
    <w:multiLevelType w:val="hybridMultilevel"/>
    <w:tmpl w:val="60D40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687B88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4" w15:restartNumberingAfterBreak="0">
    <w:nsid w:val="403D3417"/>
    <w:multiLevelType w:val="multilevel"/>
    <w:tmpl w:val="B57254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42823E3C"/>
    <w:multiLevelType w:val="hybridMultilevel"/>
    <w:tmpl w:val="80B07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0E33D8"/>
    <w:multiLevelType w:val="hybridMultilevel"/>
    <w:tmpl w:val="71309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ED0C31"/>
    <w:multiLevelType w:val="hybridMultilevel"/>
    <w:tmpl w:val="2946DD8C"/>
    <w:lvl w:ilvl="0" w:tplc="83C2330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817B77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9" w15:restartNumberingAfterBreak="0">
    <w:nsid w:val="4B960DEC"/>
    <w:multiLevelType w:val="hybridMultilevel"/>
    <w:tmpl w:val="DE7AABEA"/>
    <w:lvl w:ilvl="0" w:tplc="7E0614A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31061F"/>
    <w:multiLevelType w:val="hybridMultilevel"/>
    <w:tmpl w:val="7BE09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FE48DA"/>
    <w:multiLevelType w:val="hybridMultilevel"/>
    <w:tmpl w:val="8D98A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088CA4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AB1ABA"/>
    <w:multiLevelType w:val="hybridMultilevel"/>
    <w:tmpl w:val="EEEC7F7E"/>
    <w:lvl w:ilvl="0" w:tplc="E38E44D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A8116B"/>
    <w:multiLevelType w:val="hybridMultilevel"/>
    <w:tmpl w:val="F18C2434"/>
    <w:lvl w:ilvl="0" w:tplc="04B87F8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C2302E"/>
    <w:multiLevelType w:val="hybridMultilevel"/>
    <w:tmpl w:val="FF02B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1F677A"/>
    <w:multiLevelType w:val="hybridMultilevel"/>
    <w:tmpl w:val="96EC7004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B539E2"/>
    <w:multiLevelType w:val="hybridMultilevel"/>
    <w:tmpl w:val="E3BC6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BC7DEC"/>
    <w:multiLevelType w:val="hybridMultilevel"/>
    <w:tmpl w:val="EE04B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AD1413"/>
    <w:multiLevelType w:val="hybridMultilevel"/>
    <w:tmpl w:val="9B941132"/>
    <w:lvl w:ilvl="0" w:tplc="7E0614A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FB2D78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25"/>
  </w:num>
  <w:num w:numId="2">
    <w:abstractNumId w:val="0"/>
  </w:num>
  <w:num w:numId="3">
    <w:abstractNumId w:val="11"/>
  </w:num>
  <w:num w:numId="4">
    <w:abstractNumId w:val="3"/>
  </w:num>
  <w:num w:numId="5">
    <w:abstractNumId w:val="1"/>
  </w:num>
  <w:num w:numId="6">
    <w:abstractNumId w:val="14"/>
  </w:num>
  <w:num w:numId="7">
    <w:abstractNumId w:val="9"/>
  </w:num>
  <w:num w:numId="8">
    <w:abstractNumId w:val="13"/>
  </w:num>
  <w:num w:numId="9">
    <w:abstractNumId w:val="2"/>
  </w:num>
  <w:num w:numId="10">
    <w:abstractNumId w:val="4"/>
  </w:num>
  <w:num w:numId="11">
    <w:abstractNumId w:val="27"/>
  </w:num>
  <w:num w:numId="12">
    <w:abstractNumId w:val="12"/>
  </w:num>
  <w:num w:numId="13">
    <w:abstractNumId w:val="17"/>
  </w:num>
  <w:num w:numId="14">
    <w:abstractNumId w:val="10"/>
  </w:num>
  <w:num w:numId="15">
    <w:abstractNumId w:val="26"/>
  </w:num>
  <w:num w:numId="16">
    <w:abstractNumId w:val="8"/>
  </w:num>
  <w:num w:numId="17">
    <w:abstractNumId w:val="22"/>
  </w:num>
  <w:num w:numId="18">
    <w:abstractNumId w:val="6"/>
  </w:num>
  <w:num w:numId="19">
    <w:abstractNumId w:val="24"/>
  </w:num>
  <w:num w:numId="20">
    <w:abstractNumId w:val="21"/>
  </w:num>
  <w:num w:numId="21">
    <w:abstractNumId w:val="15"/>
  </w:num>
  <w:num w:numId="22">
    <w:abstractNumId w:val="23"/>
  </w:num>
  <w:num w:numId="23">
    <w:abstractNumId w:val="16"/>
  </w:num>
  <w:num w:numId="24">
    <w:abstractNumId w:val="7"/>
  </w:num>
  <w:num w:numId="25">
    <w:abstractNumId w:val="20"/>
  </w:num>
  <w:num w:numId="26">
    <w:abstractNumId w:val="19"/>
  </w:num>
  <w:num w:numId="27">
    <w:abstractNumId w:val="28"/>
  </w:num>
  <w:num w:numId="28">
    <w:abstractNumId w:val="5"/>
  </w:num>
  <w:num w:numId="29">
    <w:abstractNumId w:val="18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A00"/>
    <w:rsid w:val="00185A46"/>
    <w:rsid w:val="001915B6"/>
    <w:rsid w:val="001D1B23"/>
    <w:rsid w:val="002B3C38"/>
    <w:rsid w:val="002B4DBB"/>
    <w:rsid w:val="002C50EE"/>
    <w:rsid w:val="00340A0A"/>
    <w:rsid w:val="003765DC"/>
    <w:rsid w:val="003E3126"/>
    <w:rsid w:val="004D4D6B"/>
    <w:rsid w:val="00517A5B"/>
    <w:rsid w:val="00593A00"/>
    <w:rsid w:val="005A66D9"/>
    <w:rsid w:val="00605BCA"/>
    <w:rsid w:val="006158A1"/>
    <w:rsid w:val="00617B1F"/>
    <w:rsid w:val="00672487"/>
    <w:rsid w:val="00672600"/>
    <w:rsid w:val="00681D4A"/>
    <w:rsid w:val="00685882"/>
    <w:rsid w:val="0075649D"/>
    <w:rsid w:val="007C605B"/>
    <w:rsid w:val="00814073"/>
    <w:rsid w:val="00826F0D"/>
    <w:rsid w:val="00893B92"/>
    <w:rsid w:val="008C70A2"/>
    <w:rsid w:val="009773E4"/>
    <w:rsid w:val="009B171C"/>
    <w:rsid w:val="009F1313"/>
    <w:rsid w:val="00A20351"/>
    <w:rsid w:val="00AA23EC"/>
    <w:rsid w:val="00AC63CE"/>
    <w:rsid w:val="00AE2107"/>
    <w:rsid w:val="00B275A8"/>
    <w:rsid w:val="00BD73FC"/>
    <w:rsid w:val="00BF2600"/>
    <w:rsid w:val="00C0049F"/>
    <w:rsid w:val="00C07B84"/>
    <w:rsid w:val="00C33464"/>
    <w:rsid w:val="00C809A7"/>
    <w:rsid w:val="00C83063"/>
    <w:rsid w:val="00C87E90"/>
    <w:rsid w:val="00CA1B57"/>
    <w:rsid w:val="00D86297"/>
    <w:rsid w:val="00DD466D"/>
    <w:rsid w:val="00EB6364"/>
    <w:rsid w:val="00F37B64"/>
    <w:rsid w:val="00FD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84BA7"/>
  <w15:docId w15:val="{3DA60348-CCDC-4D6D-877F-EA9575E07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6364"/>
    <w:pPr>
      <w:spacing w:after="0" w:line="256" w:lineRule="auto"/>
    </w:pPr>
    <w:rPr>
      <w:rFonts w:ascii="Arial" w:hAnsi="Arial"/>
      <w:lang w:val="bg-BG"/>
    </w:rPr>
  </w:style>
  <w:style w:type="paragraph" w:styleId="1">
    <w:name w:val="heading 1"/>
    <w:basedOn w:val="a"/>
    <w:next w:val="a"/>
    <w:link w:val="10"/>
    <w:uiPriority w:val="9"/>
    <w:qFormat/>
    <w:rsid w:val="00681D4A"/>
    <w:pPr>
      <w:keepNext/>
      <w:keepLines/>
      <w:spacing w:before="240" w:line="259" w:lineRule="auto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81D4A"/>
    <w:pPr>
      <w:keepNext/>
      <w:keepLines/>
      <w:spacing w:before="40" w:line="259" w:lineRule="auto"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81D4A"/>
    <w:pPr>
      <w:keepNext/>
      <w:keepLines/>
      <w:spacing w:before="40" w:line="259" w:lineRule="auto"/>
      <w:outlineLvl w:val="2"/>
    </w:pPr>
    <w:rPr>
      <w:rFonts w:eastAsiaTheme="majorEastAsia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681D4A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1"/>
    <w:basedOn w:val="3"/>
    <w:next w:val="a"/>
    <w:link w:val="12"/>
    <w:qFormat/>
    <w:rsid w:val="00C87E90"/>
    <w:pPr>
      <w:widowControl w:val="0"/>
      <w:spacing w:after="1080" w:line="240" w:lineRule="auto"/>
      <w:ind w:left="4400"/>
      <w:jc w:val="center"/>
    </w:pPr>
    <w:rPr>
      <w:b/>
      <w:sz w:val="22"/>
      <w:szCs w:val="22"/>
    </w:rPr>
  </w:style>
  <w:style w:type="character" w:customStyle="1" w:styleId="12">
    <w:name w:val="Стил1 Знак"/>
    <w:basedOn w:val="30"/>
    <w:link w:val="11"/>
    <w:rsid w:val="00C87E90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30">
    <w:name w:val="Заглавие 3 Знак"/>
    <w:basedOn w:val="a0"/>
    <w:link w:val="3"/>
    <w:uiPriority w:val="9"/>
    <w:rsid w:val="00681D4A"/>
    <w:rPr>
      <w:rFonts w:ascii="Arial" w:eastAsiaTheme="majorEastAsia" w:hAnsi="Arial" w:cstheme="majorBidi"/>
      <w:color w:val="000000" w:themeColor="text1"/>
      <w:sz w:val="24"/>
      <w:szCs w:val="24"/>
    </w:rPr>
  </w:style>
  <w:style w:type="paragraph" w:styleId="a3">
    <w:name w:val="List Paragraph"/>
    <w:basedOn w:val="a"/>
    <w:uiPriority w:val="34"/>
    <w:qFormat/>
    <w:rsid w:val="00685882"/>
    <w:pPr>
      <w:spacing w:line="259" w:lineRule="auto"/>
      <w:ind w:left="720"/>
      <w:contextualSpacing/>
    </w:pPr>
  </w:style>
  <w:style w:type="character" w:customStyle="1" w:styleId="10">
    <w:name w:val="Заглавие 1 Знак"/>
    <w:basedOn w:val="a0"/>
    <w:link w:val="1"/>
    <w:uiPriority w:val="9"/>
    <w:rsid w:val="00681D4A"/>
    <w:rPr>
      <w:rFonts w:ascii="Arial" w:eastAsiaTheme="majorEastAsia" w:hAnsi="Arial" w:cstheme="majorBidi"/>
      <w:color w:val="000000" w:themeColor="text1"/>
      <w:sz w:val="32"/>
      <w:szCs w:val="32"/>
    </w:rPr>
  </w:style>
  <w:style w:type="character" w:customStyle="1" w:styleId="20">
    <w:name w:val="Заглавие 2 Знак"/>
    <w:basedOn w:val="a0"/>
    <w:link w:val="2"/>
    <w:uiPriority w:val="9"/>
    <w:rsid w:val="00681D4A"/>
    <w:rPr>
      <w:rFonts w:ascii="Arial" w:eastAsiaTheme="majorEastAsia" w:hAnsi="Arial" w:cstheme="majorBidi"/>
      <w:color w:val="000000" w:themeColor="text1"/>
      <w:sz w:val="26"/>
      <w:szCs w:val="26"/>
    </w:rPr>
  </w:style>
  <w:style w:type="character" w:customStyle="1" w:styleId="40">
    <w:name w:val="Заглавие 4 Знак"/>
    <w:basedOn w:val="a0"/>
    <w:link w:val="4"/>
    <w:uiPriority w:val="9"/>
    <w:rsid w:val="00681D4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a4">
    <w:name w:val="Table Grid"/>
    <w:basedOn w:val="a1"/>
    <w:uiPriority w:val="39"/>
    <w:rsid w:val="00756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4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985</Words>
  <Characters>5616</Characters>
  <Application>Microsoft Office Word</Application>
  <DocSecurity>0</DocSecurity>
  <Lines>46</Lines>
  <Paragraphs>13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vasilev</dc:creator>
  <cp:keywords/>
  <dc:description/>
  <cp:lastModifiedBy>ВАСИЛЕВ</cp:lastModifiedBy>
  <cp:revision>2</cp:revision>
  <dcterms:created xsi:type="dcterms:W3CDTF">2021-11-01T11:58:00Z</dcterms:created>
  <dcterms:modified xsi:type="dcterms:W3CDTF">2021-11-01T11:58:00Z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8080e56-8894-418a-9b19-f357e77b996f_Enabled">
    <vt:lpwstr>true</vt:lpwstr>
  </property>
  <property fmtid="{D5CDD505-2E9C-101B-9397-08002B2CF9AE}" pid="3" name="MSIP_Label_78080e56-8894-418a-9b19-f357e77b996f_SetDate">
    <vt:lpwstr>2021-02-06T20:50:59Z</vt:lpwstr>
  </property>
  <property fmtid="{D5CDD505-2E9C-101B-9397-08002B2CF9AE}" pid="4" name="MSIP_Label_78080e56-8894-418a-9b19-f357e77b996f_Method">
    <vt:lpwstr>Standard</vt:lpwstr>
  </property>
  <property fmtid="{D5CDD505-2E9C-101B-9397-08002B2CF9AE}" pid="5" name="MSIP_Label_78080e56-8894-418a-9b19-f357e77b996f_Name">
    <vt:lpwstr>Internal Use Unencrypted</vt:lpwstr>
  </property>
  <property fmtid="{D5CDD505-2E9C-101B-9397-08002B2CF9AE}" pid="6" name="MSIP_Label_78080e56-8894-418a-9b19-f357e77b996f_SiteId">
    <vt:lpwstr>6c7fadf5-6b9d-485a-85cb-f8112e9720ec</vt:lpwstr>
  </property>
  <property fmtid="{D5CDD505-2E9C-101B-9397-08002B2CF9AE}" pid="7" name="MSIP_Label_78080e56-8894-418a-9b19-f357e77b996f_ActionId">
    <vt:lpwstr>0a32757c-47c4-4949-90c3-637a5e65fde2</vt:lpwstr>
  </property>
  <property fmtid="{D5CDD505-2E9C-101B-9397-08002B2CF9AE}" pid="8" name="MSIP_Label_78080e56-8894-418a-9b19-f357e77b996f_ContentBits">
    <vt:lpwstr>2</vt:lpwstr>
  </property>
</Properties>
</file>