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28012C85" w:rsidR="0091385D" w:rsidRDefault="0091385D" w:rsidP="0091385D"/>
    <w:p w14:paraId="1EA1ABE2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971344">
        <w:rPr>
          <w:rFonts w:eastAsia="Times New Roman" w:cs="Arial"/>
          <w:color w:val="000000"/>
          <w:lang w:eastAsia="bg-BG"/>
        </w:rPr>
        <w:t xml:space="preserve">Небиволол Сандоз 5 </w:t>
      </w:r>
      <w:r w:rsidRPr="00971344">
        <w:rPr>
          <w:rFonts w:eastAsia="Times New Roman" w:cs="Arial"/>
          <w:color w:val="000000"/>
          <w:lang w:val="en-US"/>
        </w:rPr>
        <w:t xml:space="preserve">mg </w:t>
      </w:r>
      <w:r w:rsidRPr="00971344">
        <w:rPr>
          <w:rFonts w:eastAsia="Times New Roman" w:cs="Arial"/>
          <w:color w:val="000000"/>
          <w:lang w:eastAsia="bg-BG"/>
        </w:rPr>
        <w:t>таблетки</w:t>
      </w:r>
    </w:p>
    <w:p w14:paraId="5015A1FD" w14:textId="3B4BC5EF" w:rsidR="00A73575" w:rsidRPr="00971344" w:rsidRDefault="00971344" w:rsidP="00971344">
      <w:pPr>
        <w:rPr>
          <w:rFonts w:cs="Arial"/>
        </w:rPr>
      </w:pPr>
      <w:proofErr w:type="spellStart"/>
      <w:r w:rsidRPr="00971344">
        <w:rPr>
          <w:rFonts w:eastAsia="Times New Roman" w:cs="Arial"/>
          <w:color w:val="000000"/>
          <w:lang w:val="en-US"/>
        </w:rPr>
        <w:t>Nebivolol</w:t>
      </w:r>
      <w:proofErr w:type="spellEnd"/>
      <w:r w:rsidRPr="00971344">
        <w:rPr>
          <w:rFonts w:eastAsia="Times New Roman" w:cs="Arial"/>
          <w:color w:val="000000"/>
          <w:lang w:val="en-US"/>
        </w:rPr>
        <w:t xml:space="preserve"> Sandoz </w:t>
      </w:r>
      <w:r w:rsidRPr="00971344">
        <w:rPr>
          <w:rFonts w:eastAsia="Times New Roman" w:cs="Arial"/>
          <w:color w:val="000000"/>
          <w:lang w:eastAsia="bg-BG"/>
        </w:rPr>
        <w:t xml:space="preserve">5 </w:t>
      </w:r>
      <w:r w:rsidRPr="00971344">
        <w:rPr>
          <w:rFonts w:eastAsia="Times New Roman" w:cs="Arial"/>
          <w:color w:val="000000"/>
          <w:lang w:val="en-US"/>
        </w:rPr>
        <w:t>mg tablets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288788EF" w:rsidR="0091385D" w:rsidRDefault="0091385D" w:rsidP="0091385D"/>
    <w:p w14:paraId="6FFAC320" w14:textId="77777777" w:rsidR="00971344" w:rsidRPr="00971344" w:rsidRDefault="00971344" w:rsidP="00971344">
      <w:pPr>
        <w:spacing w:line="240" w:lineRule="auto"/>
        <w:rPr>
          <w:rFonts w:eastAsia="Times New Roman" w:cs="Arial"/>
          <w:iCs/>
          <w:color w:val="000000"/>
          <w:lang w:val="en-US"/>
        </w:rPr>
      </w:pPr>
      <w:r w:rsidRPr="00971344">
        <w:rPr>
          <w:rFonts w:eastAsia="Times New Roman" w:cs="Arial"/>
          <w:color w:val="000000"/>
          <w:lang w:eastAsia="bg-BG"/>
        </w:rPr>
        <w:t xml:space="preserve">Всяка таблетка съдържа 5 </w:t>
      </w:r>
      <w:r w:rsidRPr="00971344">
        <w:rPr>
          <w:rFonts w:eastAsia="Times New Roman" w:cs="Arial"/>
          <w:color w:val="000000"/>
          <w:lang w:val="en-US"/>
        </w:rPr>
        <w:t xml:space="preserve">mg </w:t>
      </w:r>
      <w:r w:rsidRPr="00971344">
        <w:rPr>
          <w:rFonts w:eastAsia="Times New Roman" w:cs="Arial"/>
          <w:color w:val="000000"/>
          <w:lang w:eastAsia="bg-BG"/>
        </w:rPr>
        <w:t xml:space="preserve">небиволол (като хидрохлорид) </w:t>
      </w:r>
      <w:r w:rsidRPr="00971344">
        <w:rPr>
          <w:rFonts w:eastAsia="Times New Roman" w:cs="Arial"/>
          <w:i/>
          <w:iCs/>
          <w:color w:val="000000"/>
          <w:lang w:val="en-US"/>
        </w:rPr>
        <w:t>(</w:t>
      </w:r>
      <w:proofErr w:type="spellStart"/>
      <w:r w:rsidRPr="00971344">
        <w:rPr>
          <w:rFonts w:eastAsia="Times New Roman" w:cs="Arial"/>
          <w:i/>
          <w:iCs/>
          <w:color w:val="000000"/>
          <w:lang w:val="en-US"/>
        </w:rPr>
        <w:t>nebivolol</w:t>
      </w:r>
      <w:proofErr w:type="spellEnd"/>
      <w:r w:rsidRPr="00971344">
        <w:rPr>
          <w:rFonts w:eastAsia="Times New Roman" w:cs="Arial"/>
          <w:i/>
          <w:iCs/>
          <w:color w:val="000000"/>
          <w:lang w:val="en-US"/>
        </w:rPr>
        <w:t xml:space="preserve"> as hydrochloride). </w:t>
      </w:r>
    </w:p>
    <w:p w14:paraId="797780A2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2989CC6" w14:textId="0409726D" w:rsidR="00971344" w:rsidRPr="00971344" w:rsidRDefault="00971344" w:rsidP="00971344">
      <w:pPr>
        <w:spacing w:line="240" w:lineRule="auto"/>
        <w:rPr>
          <w:rFonts w:eastAsia="Times New Roman" w:cs="Arial"/>
          <w:i/>
          <w:iCs/>
          <w:color w:val="000000"/>
          <w:lang w:val="en-US"/>
        </w:rPr>
      </w:pPr>
      <w:r w:rsidRPr="00971344">
        <w:rPr>
          <w:rFonts w:eastAsia="Times New Roman" w:cs="Arial"/>
          <w:color w:val="000000"/>
          <w:lang w:eastAsia="bg-BG"/>
        </w:rPr>
        <w:t xml:space="preserve">Помощни вещества с известно действие: 134,9 </w:t>
      </w:r>
      <w:r w:rsidRPr="00971344">
        <w:rPr>
          <w:rFonts w:eastAsia="Times New Roman" w:cs="Arial"/>
          <w:color w:val="000000"/>
          <w:lang w:val="en-US"/>
        </w:rPr>
        <w:t xml:space="preserve">mg </w:t>
      </w:r>
      <w:r w:rsidRPr="00971344">
        <w:rPr>
          <w:rFonts w:eastAsia="Times New Roman" w:cs="Arial"/>
          <w:color w:val="000000"/>
          <w:lang w:eastAsia="bg-BG"/>
        </w:rPr>
        <w:t>лактоза (като монохидрат) в една таблетка.</w:t>
      </w:r>
    </w:p>
    <w:p w14:paraId="1DA2A7BB" w14:textId="77777777" w:rsidR="00971344" w:rsidRPr="00971344" w:rsidRDefault="00971344" w:rsidP="00971344">
      <w:pPr>
        <w:rPr>
          <w:rFonts w:eastAsia="Times New Roman" w:cs="Arial"/>
          <w:color w:val="000000"/>
          <w:lang w:eastAsia="bg-BG"/>
        </w:rPr>
      </w:pPr>
    </w:p>
    <w:p w14:paraId="03110A50" w14:textId="021C9592" w:rsidR="0091385D" w:rsidRPr="00971344" w:rsidRDefault="00971344" w:rsidP="00971344">
      <w:pPr>
        <w:rPr>
          <w:rFonts w:cs="Arial"/>
        </w:rPr>
      </w:pPr>
      <w:r w:rsidRPr="00971344">
        <w:rPr>
          <w:rFonts w:eastAsia="Times New Roman" w:cs="Arial"/>
          <w:color w:val="000000"/>
          <w:lang w:eastAsia="bg-BG"/>
        </w:rPr>
        <w:t>За пълния списък на помощните вещества, вижте точка 6.1.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277B91E7" w:rsidR="0091385D" w:rsidRDefault="0091385D" w:rsidP="0091385D"/>
    <w:p w14:paraId="7023D98A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Таблетка.</w:t>
      </w:r>
    </w:p>
    <w:p w14:paraId="0961DBA1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A5D6C55" w14:textId="0BF9CE09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Бели или почти бели таблетки, с форма на четирилистна детелина от едната страна, изпъкнали от другата страна, с форма за делене на четири и делителни черти от двете страни.</w:t>
      </w:r>
    </w:p>
    <w:p w14:paraId="73764C39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D11D39E" w14:textId="0A337759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 xml:space="preserve">Диаметър: 9 </w:t>
      </w:r>
      <w:r w:rsidRPr="00971344">
        <w:rPr>
          <w:rFonts w:eastAsia="Times New Roman" w:cs="Arial"/>
          <w:color w:val="000000"/>
          <w:lang w:val="en-US"/>
        </w:rPr>
        <w:t>mm</w:t>
      </w:r>
    </w:p>
    <w:p w14:paraId="552959A7" w14:textId="77777777" w:rsidR="00971344" w:rsidRPr="00971344" w:rsidRDefault="00971344" w:rsidP="00971344">
      <w:pPr>
        <w:rPr>
          <w:rFonts w:eastAsia="Times New Roman" w:cs="Arial"/>
          <w:color w:val="000000"/>
          <w:lang w:eastAsia="bg-BG"/>
        </w:rPr>
      </w:pPr>
    </w:p>
    <w:p w14:paraId="4129ADBB" w14:textId="1C571E12" w:rsidR="0091385D" w:rsidRPr="00971344" w:rsidRDefault="00971344" w:rsidP="00971344">
      <w:pPr>
        <w:rPr>
          <w:rFonts w:cs="Arial"/>
        </w:rPr>
      </w:pPr>
      <w:r w:rsidRPr="00971344">
        <w:rPr>
          <w:rFonts w:eastAsia="Times New Roman" w:cs="Arial"/>
          <w:color w:val="000000"/>
          <w:lang w:eastAsia="bg-BG"/>
        </w:rPr>
        <w:t>Таблетката може да бъде разделена на четири равни дози.</w:t>
      </w:r>
    </w:p>
    <w:p w14:paraId="7D287A22" w14:textId="77777777" w:rsidR="00A73575" w:rsidRPr="0091385D" w:rsidRDefault="00A73575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686B8268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u w:val="single"/>
          <w:lang w:eastAsia="bg-BG"/>
        </w:rPr>
        <w:t>Хипертония</w:t>
      </w:r>
    </w:p>
    <w:p w14:paraId="7F76B023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Лечение на есенциална хипертония.</w:t>
      </w:r>
    </w:p>
    <w:p w14:paraId="08C35D81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7501F30" w14:textId="6901E53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u w:val="single"/>
          <w:lang w:eastAsia="bg-BG"/>
        </w:rPr>
        <w:t>Хронична сърдечна недостатъчност (ХСН)</w:t>
      </w:r>
    </w:p>
    <w:p w14:paraId="04B2E99C" w14:textId="27C91A47" w:rsidR="0091385D" w:rsidRPr="00971344" w:rsidRDefault="00971344" w:rsidP="00971344">
      <w:pPr>
        <w:rPr>
          <w:rFonts w:cs="Arial"/>
        </w:rPr>
      </w:pPr>
      <w:r w:rsidRPr="00971344">
        <w:rPr>
          <w:rFonts w:eastAsia="Times New Roman" w:cs="Arial"/>
          <w:color w:val="000000"/>
          <w:lang w:eastAsia="bg-BG"/>
        </w:rPr>
        <w:t>Лечение на стабилна лека до умерена хронична сърдечна недостатъчност в допълнение към стандартната терапия при пациенти в напреднала възраст ≥ 70 години.</w:t>
      </w:r>
    </w:p>
    <w:p w14:paraId="6DFA4B9D" w14:textId="77777777" w:rsidR="0091385D" w:rsidRPr="0091385D" w:rsidRDefault="0091385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3A681DFB" w:rsidR="0091385D" w:rsidRDefault="0091385D" w:rsidP="0091385D"/>
    <w:p w14:paraId="499112AF" w14:textId="7E93FF37" w:rsidR="00971344" w:rsidRPr="00971344" w:rsidRDefault="00971344" w:rsidP="00971344">
      <w:pPr>
        <w:pStyle w:val="Heading3"/>
        <w:rPr>
          <w:rFonts w:eastAsia="Times New Roman"/>
          <w:u w:val="single"/>
          <w:lang w:eastAsia="bg-BG"/>
        </w:rPr>
      </w:pPr>
      <w:r w:rsidRPr="00971344">
        <w:rPr>
          <w:rFonts w:eastAsia="Times New Roman"/>
          <w:u w:val="single"/>
          <w:lang w:eastAsia="bg-BG"/>
        </w:rPr>
        <w:lastRenderedPageBreak/>
        <w:t>Дозировка:</w:t>
      </w:r>
    </w:p>
    <w:p w14:paraId="0EB2E47C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5D86A5BB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 xml:space="preserve">а. </w:t>
      </w:r>
      <w:r w:rsidRPr="00971344">
        <w:rPr>
          <w:rFonts w:eastAsia="Times New Roman" w:cs="Arial"/>
          <w:b/>
          <w:bCs/>
          <w:color w:val="000000"/>
          <w:u w:val="single"/>
          <w:lang w:eastAsia="bg-BG"/>
        </w:rPr>
        <w:t>Хипертония</w:t>
      </w:r>
    </w:p>
    <w:p w14:paraId="51B520D6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90CED4" w14:textId="7FF41421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u w:val="single"/>
          <w:lang w:eastAsia="bg-BG"/>
        </w:rPr>
        <w:t>Възрастни</w:t>
      </w:r>
    </w:p>
    <w:p w14:paraId="7B5B50F6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 xml:space="preserve">Дозата е една таблетка (5 </w:t>
      </w:r>
      <w:r w:rsidRPr="00971344">
        <w:rPr>
          <w:rFonts w:eastAsia="Times New Roman" w:cs="Arial"/>
          <w:color w:val="000000"/>
          <w:lang w:val="en-US"/>
        </w:rPr>
        <w:t xml:space="preserve">mg) </w:t>
      </w:r>
      <w:r w:rsidRPr="00971344">
        <w:rPr>
          <w:rFonts w:eastAsia="Times New Roman" w:cs="Arial"/>
          <w:color w:val="000000"/>
          <w:lang w:eastAsia="bg-BG"/>
        </w:rPr>
        <w:t>дневно, препоръчително е да се приема по едно и също време на деня.</w:t>
      </w:r>
    </w:p>
    <w:p w14:paraId="793DE52D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568DDA45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Понижаващият кръвното налягане ефект се наблюдава след 1-2 седмици лечение. Понякога оптималното действие се постига след 4 седмици.</w:t>
      </w:r>
    </w:p>
    <w:p w14:paraId="3A392281" w14:textId="2CB98C7B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475300EC" w14:textId="3CED81A9" w:rsidR="0091385D" w:rsidRPr="00971344" w:rsidRDefault="00971344" w:rsidP="00971344">
      <w:pPr>
        <w:rPr>
          <w:rFonts w:cs="Arial"/>
        </w:rPr>
      </w:pPr>
      <w:r w:rsidRPr="00971344">
        <w:rPr>
          <w:rFonts w:eastAsia="Times New Roman" w:cs="Arial"/>
          <w:color w:val="000000"/>
          <w:u w:val="single"/>
          <w:lang w:eastAsia="bg-BG"/>
        </w:rPr>
        <w:t>Комбиниране с други антихипертензивни средства</w:t>
      </w:r>
    </w:p>
    <w:p w14:paraId="4717A27D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 xml:space="preserve">Бета-блокери могат да бъдат използвани самостоятелно или едновременно с други антихипертензивни средства. Към днешна дата допълнителен антихипертензивен е наблюдаван само при комбиниране на Небиволол Сандоз 5 </w:t>
      </w:r>
      <w:r w:rsidRPr="00971344">
        <w:rPr>
          <w:rFonts w:eastAsia="Times New Roman" w:cs="Arial"/>
          <w:color w:val="000000"/>
          <w:lang w:val="en-US"/>
        </w:rPr>
        <w:t xml:space="preserve">mg </w:t>
      </w:r>
      <w:r w:rsidRPr="00971344">
        <w:rPr>
          <w:rFonts w:eastAsia="Times New Roman" w:cs="Arial"/>
          <w:color w:val="000000"/>
          <w:lang w:eastAsia="bg-BG"/>
        </w:rPr>
        <w:t xml:space="preserve">с хидрохлоротиазид 12,5-25 </w:t>
      </w:r>
      <w:r w:rsidRPr="00971344">
        <w:rPr>
          <w:rFonts w:eastAsia="Times New Roman" w:cs="Arial"/>
          <w:color w:val="000000"/>
          <w:lang w:val="en-US"/>
        </w:rPr>
        <w:t>mg.</w:t>
      </w:r>
    </w:p>
    <w:p w14:paraId="0D47F9C1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0C17CBC" w14:textId="4DC4ADAF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u w:val="single"/>
          <w:lang w:eastAsia="bg-BG"/>
        </w:rPr>
        <w:t>Пациенти с бъбречна недостатъчност</w:t>
      </w:r>
    </w:p>
    <w:p w14:paraId="49DB24A5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 xml:space="preserve">При пациенти с бъбречна недостатъчност, препоръчителната начална доза е 2,5 </w:t>
      </w:r>
      <w:r w:rsidRPr="00971344">
        <w:rPr>
          <w:rFonts w:eastAsia="Times New Roman" w:cs="Arial"/>
          <w:color w:val="000000"/>
          <w:lang w:val="en-US"/>
        </w:rPr>
        <w:t xml:space="preserve">mg </w:t>
      </w:r>
      <w:r w:rsidRPr="00971344">
        <w:rPr>
          <w:rFonts w:eastAsia="Times New Roman" w:cs="Arial"/>
          <w:color w:val="000000"/>
          <w:lang w:eastAsia="bg-BG"/>
        </w:rPr>
        <w:t xml:space="preserve">дневно. Ако е необходимо, дневната доза може да бъде увеличена до 5 </w:t>
      </w:r>
      <w:r w:rsidRPr="00971344">
        <w:rPr>
          <w:rFonts w:eastAsia="Times New Roman" w:cs="Arial"/>
          <w:color w:val="000000"/>
          <w:lang w:val="en-US"/>
        </w:rPr>
        <w:t>mg.</w:t>
      </w:r>
    </w:p>
    <w:p w14:paraId="60AC51A2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7199A97" w14:textId="064358A4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u w:val="single"/>
          <w:lang w:eastAsia="bg-BG"/>
        </w:rPr>
        <w:t>Пациенти с чернодробна недостатъчност</w:t>
      </w:r>
    </w:p>
    <w:p w14:paraId="2C4C8C17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Данните при пациенти с чернодробна недостатъчност или нарушена чернодробна функция са ограничени. Поради това употребата на Небиволол Сандоз при тези пациенти е противопоказана (вж. точка 4.3).</w:t>
      </w:r>
    </w:p>
    <w:p w14:paraId="4566727F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FA7244D" w14:textId="33BBC44C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u w:val="single"/>
          <w:lang w:eastAsia="bg-BG"/>
        </w:rPr>
        <w:t>Старческа възраст</w:t>
      </w:r>
    </w:p>
    <w:p w14:paraId="1A285E90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 xml:space="preserve">При пациенти над 65 години, препоръчителната начална доза е 2,5 </w:t>
      </w:r>
      <w:r w:rsidRPr="00971344">
        <w:rPr>
          <w:rFonts w:eastAsia="Times New Roman" w:cs="Arial"/>
          <w:color w:val="000000"/>
          <w:lang w:val="en-US"/>
        </w:rPr>
        <w:t xml:space="preserve">mg </w:t>
      </w:r>
      <w:r w:rsidRPr="00971344">
        <w:rPr>
          <w:rFonts w:eastAsia="Times New Roman" w:cs="Arial"/>
          <w:color w:val="000000"/>
          <w:lang w:eastAsia="bg-BG"/>
        </w:rPr>
        <w:t xml:space="preserve">дневно. Ако е необходимо, дневната доза може да бъде увеличена до 5 </w:t>
      </w:r>
      <w:r w:rsidRPr="00971344">
        <w:rPr>
          <w:rFonts w:eastAsia="Times New Roman" w:cs="Arial"/>
          <w:color w:val="000000"/>
          <w:lang w:val="en-US"/>
        </w:rPr>
        <w:t xml:space="preserve">mg. </w:t>
      </w:r>
      <w:r w:rsidRPr="00971344">
        <w:rPr>
          <w:rFonts w:eastAsia="Times New Roman" w:cs="Arial"/>
          <w:color w:val="000000"/>
          <w:lang w:eastAsia="bg-BG"/>
        </w:rPr>
        <w:t>Въпреки това, от гледна точка на ограничения опит при пациенти над 75 години е необходимо повишено внимание и тези пациенти трябва стриктно да се проследяват.</w:t>
      </w:r>
    </w:p>
    <w:p w14:paraId="04C925CC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9C083D2" w14:textId="3811251A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u w:val="single"/>
          <w:lang w:eastAsia="bg-BG"/>
        </w:rPr>
        <w:t>Деца и юноши</w:t>
      </w:r>
    </w:p>
    <w:p w14:paraId="098DCA09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Ефикасността и безопасността на Небиволол Сандоз при деца под 18 години не са установени. Затова не се препоръчва употребата му при деца и юноши.</w:t>
      </w:r>
    </w:p>
    <w:p w14:paraId="73B9C03F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F8C7E55" w14:textId="2C4F27E1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u w:val="single"/>
          <w:lang w:eastAsia="bg-BG"/>
        </w:rPr>
        <w:t>б. Хронична сърдечна недостатъчност (ХСН)</w:t>
      </w:r>
    </w:p>
    <w:p w14:paraId="6BD74C28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Лечението на стабилна хронична сърдечна недостатъчност трябва да се започва с постепенно възходящо титриране на дозировката до достигане на оптималната индивидуална поддържаща доза.</w:t>
      </w:r>
    </w:p>
    <w:p w14:paraId="3D918D19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Необходимо е пациентите да имат стабилна хронична сърдечна недостатъчност без остра недостатъчност през последните шест седмици.</w:t>
      </w:r>
    </w:p>
    <w:p w14:paraId="13DEC795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Препоръчва се лекуващият лекар да има опит в лечението на хронична сърдечна недостатъчност.</w:t>
      </w:r>
    </w:p>
    <w:p w14:paraId="649B6E40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За тези пациенти, които получават терапия за сърдечни заболявания, включваща диуретици и/или дигоксин и/или АСЕ-инхибитори и/или антагонисти на ангиотензин II, дозировката на тези лекарствени продукти трябва да бъде стабилизирана през последните две седмици преди започване на лечението с Небиволол Сандоз.</w:t>
      </w:r>
    </w:p>
    <w:p w14:paraId="39E18643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 xml:space="preserve">Началното възходящо титриране трябва да става в съответствие със следните стъпки през интервали от време 1-2 седмици въз основа на поносимостта от страна на пациента: </w:t>
      </w:r>
      <w:r w:rsidRPr="00971344">
        <w:rPr>
          <w:rFonts w:eastAsia="Times New Roman" w:cs="Arial"/>
          <w:color w:val="000000"/>
          <w:lang w:eastAsia="bg-BG"/>
        </w:rPr>
        <w:lastRenderedPageBreak/>
        <w:t xml:space="preserve">1,25 </w:t>
      </w:r>
      <w:r w:rsidRPr="00971344">
        <w:rPr>
          <w:rFonts w:eastAsia="Times New Roman" w:cs="Arial"/>
          <w:color w:val="000000"/>
          <w:lang w:val="en-US"/>
        </w:rPr>
        <w:t xml:space="preserve">mg </w:t>
      </w:r>
      <w:r w:rsidRPr="00971344">
        <w:rPr>
          <w:rFonts w:eastAsia="Times New Roman" w:cs="Arial"/>
          <w:color w:val="000000"/>
          <w:lang w:eastAsia="bg-BG"/>
        </w:rPr>
        <w:t xml:space="preserve">небиволол, повишаване до 2,5 </w:t>
      </w:r>
      <w:r w:rsidRPr="00971344">
        <w:rPr>
          <w:rFonts w:eastAsia="Times New Roman" w:cs="Arial"/>
          <w:color w:val="000000"/>
          <w:lang w:val="en-US"/>
        </w:rPr>
        <w:t xml:space="preserve">mg </w:t>
      </w:r>
      <w:r w:rsidRPr="00971344">
        <w:rPr>
          <w:rFonts w:eastAsia="Times New Roman" w:cs="Arial"/>
          <w:color w:val="000000"/>
          <w:lang w:eastAsia="bg-BG"/>
        </w:rPr>
        <w:t xml:space="preserve">небиволол един път дневно, след това до 5 </w:t>
      </w:r>
      <w:r w:rsidRPr="00971344">
        <w:rPr>
          <w:rFonts w:eastAsia="Times New Roman" w:cs="Arial"/>
          <w:color w:val="000000"/>
          <w:lang w:val="en-US"/>
        </w:rPr>
        <w:t xml:space="preserve">mg </w:t>
      </w:r>
      <w:r w:rsidRPr="00971344">
        <w:rPr>
          <w:rFonts w:eastAsia="Times New Roman" w:cs="Arial"/>
          <w:color w:val="000000"/>
          <w:lang w:eastAsia="bg-BG"/>
        </w:rPr>
        <w:t xml:space="preserve">един път дневно и последвано от 10 </w:t>
      </w:r>
      <w:r w:rsidRPr="00971344">
        <w:rPr>
          <w:rFonts w:eastAsia="Times New Roman" w:cs="Arial"/>
          <w:color w:val="000000"/>
          <w:lang w:val="en-US"/>
        </w:rPr>
        <w:t xml:space="preserve">mg </w:t>
      </w:r>
      <w:r w:rsidRPr="00971344">
        <w:rPr>
          <w:rFonts w:eastAsia="Times New Roman" w:cs="Arial"/>
          <w:color w:val="000000"/>
          <w:lang w:eastAsia="bg-BG"/>
        </w:rPr>
        <w:t>един път дневно.</w:t>
      </w:r>
    </w:p>
    <w:p w14:paraId="1BE8793B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 xml:space="preserve">Максималната препоръчителна доза е 10 </w:t>
      </w:r>
      <w:r w:rsidRPr="00971344">
        <w:rPr>
          <w:rFonts w:eastAsia="Times New Roman" w:cs="Arial"/>
          <w:color w:val="000000"/>
          <w:lang w:val="en-US"/>
        </w:rPr>
        <w:t xml:space="preserve">mg </w:t>
      </w:r>
      <w:r w:rsidRPr="00971344">
        <w:rPr>
          <w:rFonts w:eastAsia="Times New Roman" w:cs="Arial"/>
          <w:color w:val="000000"/>
          <w:lang w:eastAsia="bg-BG"/>
        </w:rPr>
        <w:t>небиволол един път дневно.</w:t>
      </w:r>
    </w:p>
    <w:p w14:paraId="407F8B73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Започването на лечението и всяко повишаване на дозата трябва да става под наблюдението на опитен лекар за период от време поне 2 часа, за да е сигурно, че клиничното състояние (особено по отношение на артериалното налягане, сърдечната честота, проводните нарушения, белезите на влошаване на сърдечната недостатъчност) остава стабилно.</w:t>
      </w:r>
    </w:p>
    <w:p w14:paraId="78158B66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Появата на нежелани реакции може да не позволи лечение на всички пациенти с максималната препоръчителна доза. Ако е необходимо, достигнатата доза може да бъде намалена стъпка по стъпка и после отново да има връщане към нея, както е подходящо.</w:t>
      </w:r>
    </w:p>
    <w:p w14:paraId="6D91B2FA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 xml:space="preserve">По време на фазата на титриране, в случай на влошаване на сърдечната недостатъчност или непоносимост, се препоръчва първо дозата на небиволол да бъде намалена или ако е необходимо, приемът да бъде незабавно преустановен (в случай на тежка хипотония, влошаване на сърдечната недостатъчност с остър белодробен оток, кардиогенен шок, симптоматична брадикардия или </w:t>
      </w:r>
      <w:r w:rsidRPr="00971344">
        <w:rPr>
          <w:rFonts w:eastAsia="Times New Roman" w:cs="Arial"/>
          <w:color w:val="000000"/>
          <w:lang w:val="en-US"/>
        </w:rPr>
        <w:t>AV</w:t>
      </w:r>
      <w:r w:rsidRPr="00971344">
        <w:rPr>
          <w:rFonts w:eastAsia="Times New Roman" w:cs="Arial"/>
          <w:color w:val="000000"/>
          <w:lang w:eastAsia="bg-BG"/>
        </w:rPr>
        <w:t>-блок).</w:t>
      </w:r>
    </w:p>
    <w:p w14:paraId="098C0275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Обикновено лечението на стабилна хронична сърдечна недостатъчност с небиволол е продължително.</w:t>
      </w:r>
    </w:p>
    <w:p w14:paraId="6ACAF645" w14:textId="00F57708" w:rsidR="0091385D" w:rsidRPr="00226488" w:rsidRDefault="00971344" w:rsidP="0022648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Лечението с небиволол не трябва да се преустановява внезапно, тъй като това може да доведе до преходно влошаване на сърдечната недостатъчност. Ако е необходимо преустановяване,</w:t>
      </w:r>
      <w:r w:rsidR="00226488">
        <w:rPr>
          <w:rFonts w:eastAsia="Times New Roman" w:cs="Arial"/>
          <w:sz w:val="24"/>
          <w:szCs w:val="24"/>
          <w:lang w:eastAsia="bg-BG"/>
        </w:rPr>
        <w:t xml:space="preserve"> </w:t>
      </w:r>
      <w:r w:rsidRPr="00971344">
        <w:rPr>
          <w:rFonts w:eastAsia="Times New Roman" w:cs="Arial"/>
          <w:color w:val="000000"/>
          <w:lang w:eastAsia="bg-BG"/>
        </w:rPr>
        <w:t>дозата трябва да се намали постепенно през интервали от половин седмица.</w:t>
      </w:r>
    </w:p>
    <w:p w14:paraId="50BCBBA6" w14:textId="6BBBF039" w:rsidR="00971344" w:rsidRDefault="00971344" w:rsidP="0091385D"/>
    <w:p w14:paraId="2F065BE3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u w:val="single"/>
          <w:lang w:eastAsia="bg-BG"/>
        </w:rPr>
        <w:t>Пациенти с бъбречна недостатъчност</w:t>
      </w:r>
    </w:p>
    <w:p w14:paraId="21FFE5E3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Не се налага корекция на дозата при лека до умерена бъбречна недостатъчност, тъй като възходящото титриране до максималната поносима доза е индивидуално адаптирано. Няма опит при пациенти с тежка бъбречна недостатъчност (серумен креатинин ≥ 250 μ</w:t>
      </w:r>
      <w:proofErr w:type="spellStart"/>
      <w:r w:rsidRPr="00971344">
        <w:rPr>
          <w:rFonts w:eastAsia="Times New Roman" w:cs="Arial"/>
          <w:color w:val="000000"/>
          <w:lang w:val="en-US"/>
        </w:rPr>
        <w:t>mol</w:t>
      </w:r>
      <w:proofErr w:type="spellEnd"/>
      <w:r w:rsidRPr="00971344">
        <w:rPr>
          <w:rFonts w:eastAsia="Times New Roman" w:cs="Arial"/>
          <w:color w:val="000000"/>
          <w:lang w:val="en-US"/>
        </w:rPr>
        <w:t xml:space="preserve">/l). </w:t>
      </w:r>
      <w:r w:rsidRPr="00971344">
        <w:rPr>
          <w:rFonts w:eastAsia="Times New Roman" w:cs="Arial"/>
          <w:color w:val="000000"/>
          <w:lang w:eastAsia="bg-BG"/>
        </w:rPr>
        <w:t>Следователно, употребата на небиволол при тези пациенти не се препоръчва.</w:t>
      </w:r>
    </w:p>
    <w:p w14:paraId="30FE649B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12307CF" w14:textId="5BD5B7F0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u w:val="single"/>
          <w:lang w:eastAsia="bg-BG"/>
        </w:rPr>
        <w:t>Пациенти с чернодробна недостатъчност</w:t>
      </w:r>
    </w:p>
    <w:p w14:paraId="67EF81F0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Данните при пациенти с чернодробна недостатъчност са ограничени. Следователно, употребата на небиволол при тези пациенти е противопоказана.</w:t>
      </w:r>
    </w:p>
    <w:p w14:paraId="32101582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A58CA33" w14:textId="2A664FCC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u w:val="single"/>
          <w:lang w:eastAsia="bg-BG"/>
        </w:rPr>
        <w:t>Старческа възраст</w:t>
      </w:r>
    </w:p>
    <w:p w14:paraId="6B51E396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Не се налага корекция на дозата, тъй като възходящото титриране до максималната толерирана доза е индивидуално адаптирано.</w:t>
      </w:r>
    </w:p>
    <w:p w14:paraId="1AFB2272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F94E242" w14:textId="2E15F23F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u w:val="single"/>
          <w:lang w:eastAsia="bg-BG"/>
        </w:rPr>
        <w:t>Деца и юноши</w:t>
      </w:r>
    </w:p>
    <w:p w14:paraId="4DB8E60D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Ефикасността и безопасността на Небиволол Сандоз при деца под 18 години не са установени. Затова не се препоръчва употребата му при деца и юноши.</w:t>
      </w:r>
    </w:p>
    <w:p w14:paraId="58A75797" w14:textId="77777777" w:rsidR="00971344" w:rsidRPr="00971344" w:rsidRDefault="00971344" w:rsidP="00971344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1" w:name="bookmark0"/>
    </w:p>
    <w:p w14:paraId="495E6607" w14:textId="2F6534CD" w:rsidR="00971344" w:rsidRPr="00971344" w:rsidRDefault="00971344" w:rsidP="00971344">
      <w:pPr>
        <w:pStyle w:val="Heading3"/>
        <w:rPr>
          <w:rFonts w:eastAsia="Times New Roman"/>
          <w:u w:val="single"/>
          <w:lang w:eastAsia="bg-BG"/>
        </w:rPr>
      </w:pPr>
      <w:r w:rsidRPr="00971344">
        <w:rPr>
          <w:rFonts w:eastAsia="Times New Roman"/>
          <w:u w:val="single"/>
          <w:lang w:eastAsia="bg-BG"/>
        </w:rPr>
        <w:t>Начин на приложение:</w:t>
      </w:r>
      <w:bookmarkEnd w:id="1"/>
    </w:p>
    <w:p w14:paraId="23FBADE0" w14:textId="457CE433" w:rsidR="00971344" w:rsidRPr="00971344" w:rsidRDefault="00971344" w:rsidP="00971344">
      <w:pPr>
        <w:rPr>
          <w:rFonts w:cs="Arial"/>
        </w:rPr>
      </w:pPr>
      <w:r w:rsidRPr="00971344">
        <w:rPr>
          <w:rFonts w:eastAsia="Times New Roman" w:cs="Arial"/>
          <w:color w:val="000000"/>
          <w:lang w:eastAsia="bg-BG"/>
        </w:rPr>
        <w:t>Таблетката трябва да се поглъща с достатъчно количество течност (напр. чаша вода), със или без храна.</w:t>
      </w:r>
    </w:p>
    <w:p w14:paraId="7C7639B5" w14:textId="77777777" w:rsidR="00971344" w:rsidRPr="0091385D" w:rsidRDefault="00971344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48168570" w:rsidR="0091385D" w:rsidRDefault="0091385D" w:rsidP="0091385D"/>
    <w:p w14:paraId="7F8ECDCA" w14:textId="77777777" w:rsidR="00971344" w:rsidRPr="00971344" w:rsidRDefault="00971344" w:rsidP="00971344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свръхчувствителност към активното вещество или някое от помощните вещества изброени в т.6.1</w:t>
      </w:r>
    </w:p>
    <w:p w14:paraId="2479B871" w14:textId="77777777" w:rsidR="00971344" w:rsidRPr="00971344" w:rsidRDefault="00971344" w:rsidP="00971344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lastRenderedPageBreak/>
        <w:t>чернодробна недостатъчност или нарушена чернодробна функция</w:t>
      </w:r>
    </w:p>
    <w:p w14:paraId="6CA59CD7" w14:textId="31DFE82B" w:rsidR="00971344" w:rsidRPr="00971344" w:rsidRDefault="00971344" w:rsidP="00971344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 xml:space="preserve">остра сърдечна недостатъчност, кардиогенен шок или епизоди на декомпенсация на сърдечната недостатъчност, които налагат </w:t>
      </w:r>
      <w:proofErr w:type="spellStart"/>
      <w:r w:rsidRPr="00971344">
        <w:rPr>
          <w:rFonts w:eastAsia="Times New Roman" w:cs="Arial"/>
          <w:color w:val="000000"/>
          <w:lang w:val="en-US"/>
        </w:rPr>
        <w:t>i.v.</w:t>
      </w:r>
      <w:proofErr w:type="spellEnd"/>
      <w:r w:rsidRPr="00971344">
        <w:rPr>
          <w:rFonts w:eastAsia="Times New Roman" w:cs="Arial"/>
          <w:color w:val="000000"/>
          <w:lang w:val="en-US"/>
        </w:rPr>
        <w:t xml:space="preserve"> </w:t>
      </w:r>
      <w:r w:rsidRPr="00971344">
        <w:rPr>
          <w:rFonts w:eastAsia="Times New Roman" w:cs="Arial"/>
          <w:color w:val="000000"/>
          <w:lang w:eastAsia="bg-BG"/>
        </w:rPr>
        <w:t>инотропна терапия</w:t>
      </w:r>
    </w:p>
    <w:p w14:paraId="75DA861F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5DBB346" w14:textId="165B49A0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В допълнение, както при останалите бета-блокери, Небиволол Сандоз е противопоказан при:</w:t>
      </w:r>
    </w:p>
    <w:p w14:paraId="26E9DDCC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-</w:t>
      </w:r>
      <w:r w:rsidRPr="00971344">
        <w:rPr>
          <w:rFonts w:eastAsia="Times New Roman" w:cs="Arial"/>
          <w:color w:val="000000"/>
          <w:lang w:eastAsia="bg-BG"/>
        </w:rPr>
        <w:tab/>
        <w:t>синдром на болния синусов възел, включително синуатриален блок</w:t>
      </w:r>
    </w:p>
    <w:p w14:paraId="74EE951A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-</w:t>
      </w:r>
      <w:r w:rsidRPr="00971344">
        <w:rPr>
          <w:rFonts w:eastAsia="Times New Roman" w:cs="Arial"/>
          <w:color w:val="000000"/>
          <w:lang w:eastAsia="bg-BG"/>
        </w:rPr>
        <w:tab/>
        <w:t>втора и трета степен на сърдечен блок (без пейсмейкър)</w:t>
      </w:r>
    </w:p>
    <w:p w14:paraId="7FDAF6E9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-</w:t>
      </w:r>
      <w:r w:rsidRPr="00971344">
        <w:rPr>
          <w:rFonts w:eastAsia="Times New Roman" w:cs="Arial"/>
          <w:color w:val="000000"/>
          <w:lang w:eastAsia="bg-BG"/>
        </w:rPr>
        <w:tab/>
        <w:t>анамнеза за бронхоспазъм и бронхиална астма</w:t>
      </w:r>
    </w:p>
    <w:p w14:paraId="0E3F3B37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-</w:t>
      </w:r>
      <w:r w:rsidRPr="00971344">
        <w:rPr>
          <w:rFonts w:eastAsia="Times New Roman" w:cs="Arial"/>
          <w:color w:val="000000"/>
          <w:lang w:eastAsia="bg-BG"/>
        </w:rPr>
        <w:tab/>
        <w:t>нелекуван феохромоцитом</w:t>
      </w:r>
    </w:p>
    <w:p w14:paraId="2ACF561E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-</w:t>
      </w:r>
      <w:r w:rsidRPr="00971344">
        <w:rPr>
          <w:rFonts w:eastAsia="Times New Roman" w:cs="Arial"/>
          <w:color w:val="000000"/>
          <w:lang w:eastAsia="bg-BG"/>
        </w:rPr>
        <w:tab/>
        <w:t>метаболитна ацидоза</w:t>
      </w:r>
    </w:p>
    <w:p w14:paraId="6F278C05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-</w:t>
      </w:r>
      <w:r w:rsidRPr="00971344">
        <w:rPr>
          <w:rFonts w:eastAsia="Times New Roman" w:cs="Arial"/>
          <w:color w:val="000000"/>
          <w:lang w:eastAsia="bg-BG"/>
        </w:rPr>
        <w:tab/>
        <w:t xml:space="preserve">брадикардия (сърдечна честота &lt; 60 </w:t>
      </w:r>
      <w:r w:rsidRPr="00971344">
        <w:rPr>
          <w:rFonts w:eastAsia="Times New Roman" w:cs="Arial"/>
          <w:color w:val="000000"/>
          <w:lang w:val="en-US"/>
        </w:rPr>
        <w:t xml:space="preserve">bpm </w:t>
      </w:r>
      <w:r w:rsidRPr="00971344">
        <w:rPr>
          <w:rFonts w:eastAsia="Times New Roman" w:cs="Arial"/>
          <w:color w:val="000000"/>
          <w:lang w:eastAsia="bg-BG"/>
        </w:rPr>
        <w:t>преди началото на лечението)</w:t>
      </w:r>
    </w:p>
    <w:p w14:paraId="5B3394D3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-</w:t>
      </w:r>
      <w:r w:rsidRPr="00971344">
        <w:rPr>
          <w:rFonts w:eastAsia="Times New Roman" w:cs="Arial"/>
          <w:color w:val="000000"/>
          <w:lang w:eastAsia="bg-BG"/>
        </w:rPr>
        <w:tab/>
        <w:t xml:space="preserve">хипотония (систолно атрериално налягане &lt; 90 </w:t>
      </w:r>
      <w:r w:rsidRPr="00971344">
        <w:rPr>
          <w:rFonts w:eastAsia="Times New Roman" w:cs="Arial"/>
          <w:color w:val="000000"/>
          <w:lang w:val="en-US"/>
        </w:rPr>
        <w:t>mmHg)</w:t>
      </w:r>
    </w:p>
    <w:p w14:paraId="2309EAB0" w14:textId="64E149FA" w:rsidR="0091385D" w:rsidRPr="00971344" w:rsidRDefault="00971344" w:rsidP="00971344">
      <w:pPr>
        <w:rPr>
          <w:rFonts w:cs="Arial"/>
        </w:rPr>
      </w:pPr>
      <w:r w:rsidRPr="00971344">
        <w:rPr>
          <w:rFonts w:eastAsia="Times New Roman" w:cs="Arial"/>
          <w:color w:val="000000"/>
          <w:lang w:eastAsia="bg-BG"/>
        </w:rPr>
        <w:t>-</w:t>
      </w:r>
      <w:r w:rsidRPr="00971344">
        <w:rPr>
          <w:rFonts w:eastAsia="Times New Roman" w:cs="Arial"/>
          <w:color w:val="000000"/>
          <w:lang w:eastAsia="bg-BG"/>
        </w:rPr>
        <w:tab/>
        <w:t>тежки периферни циркулаторни нарушения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0A08B607" w:rsidR="0091385D" w:rsidRDefault="0091385D" w:rsidP="0091385D"/>
    <w:p w14:paraId="6CFEE46C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Вижте също точка 4.8.</w:t>
      </w:r>
    </w:p>
    <w:p w14:paraId="461859E5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98DECBD" w14:textId="591CEF62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Изброените предупреждения и предпазни мерки се отнасят общо за бета-адренергичните антагонисти.</w:t>
      </w:r>
    </w:p>
    <w:p w14:paraId="1572330B" w14:textId="77777777" w:rsidR="00971344" w:rsidRPr="00971344" w:rsidRDefault="00971344" w:rsidP="0097134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4BFB88C" w14:textId="5E484454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i/>
          <w:iCs/>
          <w:color w:val="000000"/>
          <w:lang w:eastAsia="bg-BG"/>
        </w:rPr>
        <w:t>Анестезия</w:t>
      </w:r>
    </w:p>
    <w:p w14:paraId="6A179AF0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Продължаването на бета-блокадата намалява риска за аритмии по време на индукцията на анестезията и интубацията. Ако при подготовката за хирургична интервенция се спре бета- блокадата, бета-адренергичните антагонисти трябва да бъдат спрени поне 24 часа преди това. Необходимо е внимание при използване на някои анестетици, които могат да причинят миокардно потискане. Пациентът може да бъде предпазен от вагални реакции чрез</w:t>
      </w:r>
      <w:r w:rsidRPr="00971344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971344">
        <w:rPr>
          <w:rFonts w:eastAsia="Times New Roman" w:cs="Arial"/>
          <w:color w:val="000000"/>
          <w:lang w:eastAsia="bg-BG"/>
        </w:rPr>
        <w:t>интравенозно приложение на атропин.</w:t>
      </w:r>
    </w:p>
    <w:p w14:paraId="63297E50" w14:textId="77777777" w:rsidR="00971344" w:rsidRPr="00971344" w:rsidRDefault="00971344" w:rsidP="00971344">
      <w:pPr>
        <w:rPr>
          <w:rFonts w:eastAsia="Times New Roman" w:cs="Arial"/>
          <w:i/>
          <w:iCs/>
          <w:color w:val="000000"/>
          <w:lang w:eastAsia="bg-BG"/>
        </w:rPr>
      </w:pPr>
    </w:p>
    <w:p w14:paraId="0B3BEE35" w14:textId="2F3D711F" w:rsidR="0091385D" w:rsidRPr="00971344" w:rsidRDefault="00971344" w:rsidP="00971344">
      <w:pPr>
        <w:rPr>
          <w:rFonts w:cs="Arial"/>
        </w:rPr>
      </w:pPr>
      <w:r w:rsidRPr="00971344">
        <w:rPr>
          <w:rFonts w:eastAsia="Times New Roman" w:cs="Arial"/>
          <w:i/>
          <w:iCs/>
          <w:color w:val="000000"/>
          <w:lang w:eastAsia="bg-BG"/>
        </w:rPr>
        <w:t>Сърдечно-съдова система</w:t>
      </w:r>
    </w:p>
    <w:p w14:paraId="72DA30A2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Най-общо бета-адренергичните антагонисти не трябва да се използват при пациенти с нелекувана застойна сърдечна недостатъчност (ЗСН), освен ако състоянието им не е стабилизирано.</w:t>
      </w:r>
    </w:p>
    <w:p w14:paraId="3788B029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При пациенти с исхемична болест на сърцето, лечението с бета-адренергични антагонисти трябва да бъде преустановено постепенно, т.е. в рамките на над 1-2 седмици. Ако е необходимо, по същото време трябва да се започне заместителна терапия, целяща предпазване от обостряне на ангина пекторис.</w:t>
      </w:r>
    </w:p>
    <w:p w14:paraId="11DAF1BC" w14:textId="4EBAE1F0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 xml:space="preserve">Бета-адренергичните антагонисти могат да предизвикат брадикардия: ако сърдечната честота спадне под 50-55 </w:t>
      </w:r>
      <w:r w:rsidRPr="00971344">
        <w:rPr>
          <w:rFonts w:eastAsia="Times New Roman" w:cs="Arial"/>
          <w:color w:val="000000"/>
          <w:lang w:val="en-US"/>
        </w:rPr>
        <w:t xml:space="preserve">bpm </w:t>
      </w:r>
      <w:r w:rsidRPr="00971344">
        <w:rPr>
          <w:rFonts w:eastAsia="Times New Roman" w:cs="Arial"/>
          <w:color w:val="000000"/>
          <w:lang w:eastAsia="bg-BG"/>
        </w:rPr>
        <w:t>при покой и/или пациентът изпита симптоми, подсказващи брадикардия, дозата трябва да бъде намалена.</w:t>
      </w:r>
    </w:p>
    <w:p w14:paraId="6556754E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7786ECC" w14:textId="727A9FEE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Бета-адренергичните антагонисти трябва да бъдат използвани с внимание:</w:t>
      </w:r>
    </w:p>
    <w:p w14:paraId="023F561D" w14:textId="77777777" w:rsidR="00971344" w:rsidRPr="00971344" w:rsidRDefault="00971344" w:rsidP="00971344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 xml:space="preserve">при пациенти с периферни циркулаторни нарушения (болест или синдром на </w:t>
      </w:r>
      <w:r w:rsidRPr="00971344">
        <w:rPr>
          <w:rFonts w:eastAsia="Times New Roman" w:cs="Arial"/>
          <w:color w:val="000000"/>
          <w:lang w:val="en-US"/>
        </w:rPr>
        <w:t xml:space="preserve">Raynaud, </w:t>
      </w:r>
      <w:proofErr w:type="spellStart"/>
      <w:r w:rsidRPr="00971344">
        <w:rPr>
          <w:rFonts w:eastAsia="Times New Roman" w:cs="Arial"/>
          <w:color w:val="000000"/>
          <w:lang w:val="en-US"/>
        </w:rPr>
        <w:t>claudicatio</w:t>
      </w:r>
      <w:proofErr w:type="spellEnd"/>
      <w:r w:rsidRPr="00971344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971344">
        <w:rPr>
          <w:rFonts w:eastAsia="Times New Roman" w:cs="Arial"/>
          <w:color w:val="000000"/>
          <w:lang w:val="en-US"/>
        </w:rPr>
        <w:t>intermittens</w:t>
      </w:r>
      <w:proofErr w:type="spellEnd"/>
      <w:r w:rsidRPr="00971344">
        <w:rPr>
          <w:rFonts w:eastAsia="Times New Roman" w:cs="Arial"/>
          <w:color w:val="000000"/>
          <w:lang w:val="en-US"/>
        </w:rPr>
        <w:t xml:space="preserve">), </w:t>
      </w:r>
      <w:r w:rsidRPr="00971344">
        <w:rPr>
          <w:rFonts w:eastAsia="Times New Roman" w:cs="Arial"/>
          <w:color w:val="000000"/>
          <w:lang w:eastAsia="bg-BG"/>
        </w:rPr>
        <w:t>понеже е възможно тези нарушения да се влошат;</w:t>
      </w:r>
    </w:p>
    <w:p w14:paraId="52D74D62" w14:textId="77777777" w:rsidR="00971344" w:rsidRPr="00971344" w:rsidRDefault="00971344" w:rsidP="00971344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при пациенти с първа степен сърдечен -блок, поради негативния ефект на бета-блокерите върху преводното време;</w:t>
      </w:r>
    </w:p>
    <w:p w14:paraId="28C080F2" w14:textId="77777777" w:rsidR="00971344" w:rsidRPr="00971344" w:rsidRDefault="00971344" w:rsidP="00971344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lastRenderedPageBreak/>
        <w:t xml:space="preserve">при пациенти с ангина тип </w:t>
      </w:r>
      <w:proofErr w:type="spellStart"/>
      <w:r w:rsidRPr="00971344">
        <w:rPr>
          <w:rFonts w:eastAsia="Times New Roman" w:cs="Arial"/>
          <w:color w:val="000000"/>
          <w:lang w:val="en-US"/>
        </w:rPr>
        <w:t>Prinzmetal</w:t>
      </w:r>
      <w:proofErr w:type="spellEnd"/>
      <w:r w:rsidRPr="00971344">
        <w:rPr>
          <w:rFonts w:eastAsia="Times New Roman" w:cs="Arial"/>
          <w:color w:val="000000"/>
          <w:lang w:val="en-US"/>
        </w:rPr>
        <w:t xml:space="preserve">, </w:t>
      </w:r>
      <w:r w:rsidRPr="00971344">
        <w:rPr>
          <w:rFonts w:eastAsia="Times New Roman" w:cs="Arial"/>
          <w:color w:val="000000"/>
          <w:lang w:eastAsia="bg-BG"/>
        </w:rPr>
        <w:t>дължаща се на небалансиран алфа-рецепторно медииран вазоспазъм на коронарните артерии: бета-адренергичните антагонисти могат да повишат броя и продължителността на ангинозните пристъпи.</w:t>
      </w:r>
    </w:p>
    <w:p w14:paraId="7C1F944F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Най-общо не се препоръчва комбинирането на небиволол с калциеви антагонисти от верапамилов и дилтиаземов тип с клас I антиаритмични медикаменти и с централно действащи антихипертензивни медикаменти. За подробности, моля вижте точка 4.5.</w:t>
      </w:r>
    </w:p>
    <w:p w14:paraId="00EBCB5F" w14:textId="77777777" w:rsidR="00971344" w:rsidRPr="00971344" w:rsidRDefault="00971344" w:rsidP="0097134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2899714" w14:textId="7A3290D9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i/>
          <w:iCs/>
          <w:color w:val="000000"/>
          <w:lang w:eastAsia="bg-BG"/>
        </w:rPr>
        <w:t>Метаболизъм/Ендокринна система</w:t>
      </w:r>
    </w:p>
    <w:p w14:paraId="5375C82F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Небиволол не повлиява нивата на кръвната захар при пациенти с диабет. Въпреки това, при пациенти с диабет е необходимо внимание, понеже небиволол може да маскира някои симптоми на хипогликемията (тахикардия, палпитации). Бета-адренергичните блокери могат да маскират симптомите на тахикардията при хипертиреоидизъм. Внезапното спиране на лечението може да обостри симптомите.</w:t>
      </w:r>
    </w:p>
    <w:p w14:paraId="3171EA34" w14:textId="77777777" w:rsidR="00971344" w:rsidRPr="00971344" w:rsidRDefault="00971344" w:rsidP="0097134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88D9ED2" w14:textId="139AB72D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i/>
          <w:iCs/>
          <w:color w:val="000000"/>
          <w:lang w:eastAsia="bg-BG"/>
        </w:rPr>
        <w:t>Дихателна система</w:t>
      </w:r>
    </w:p>
    <w:p w14:paraId="1C12BFC6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Бета-адренергичните антагонисти трябва да се използват внимателно при пациенти с хронична обструктивна белодробна болест, понеже може да се обостри спазъм на дихателните пътища.</w:t>
      </w:r>
    </w:p>
    <w:p w14:paraId="0E607041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653CE79" w14:textId="39D3D35D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Други</w:t>
      </w:r>
    </w:p>
    <w:p w14:paraId="2824ACA2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Пациенти с анамнеза за псориазис трябва да приемат бета-адренергични антагонисти само след внимателна преценка.</w:t>
      </w:r>
    </w:p>
    <w:p w14:paraId="21FF90EE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Възможно е бета-адренергичните антагонисти да повишат чувствителността към алергени и тежестта на анафилактичните реакции.</w:t>
      </w:r>
    </w:p>
    <w:p w14:paraId="6467B846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Започването на лечение на хронична сърдечна недостатъчност с небиволол изисква редовно проследяване. Относно дозировката и начина на приложение, моля вижте точка 4.2.</w:t>
      </w:r>
    </w:p>
    <w:p w14:paraId="7A155002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Преустановяването на лечението не трябва да става внезапно, освен в случай на категорична необходимост (вижте отново точка 4.2.)</w:t>
      </w:r>
    </w:p>
    <w:p w14:paraId="43A55C54" w14:textId="77777777" w:rsidR="00971344" w:rsidRPr="00971344" w:rsidRDefault="00971344" w:rsidP="00971344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EAB633A" w14:textId="70568E7E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i/>
          <w:iCs/>
          <w:color w:val="000000"/>
          <w:u w:val="single"/>
          <w:lang w:eastAsia="bg-BG"/>
        </w:rPr>
        <w:t>Небиволол Сандоз съдържа лактоза и натрий</w:t>
      </w:r>
    </w:p>
    <w:p w14:paraId="300A5D58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Този лекарствен продукт съдържа лактоза. Пациенти с редки наследствени проблеми на непоносимост към галактоза, обща лактазна недостатъчност или глкжозо-галактозна малабсорбция не трябва да приемат този лекарствен продукт.</w:t>
      </w:r>
    </w:p>
    <w:p w14:paraId="498E3A12" w14:textId="77777777" w:rsidR="00971344" w:rsidRPr="00971344" w:rsidRDefault="00971344" w:rsidP="00971344">
      <w:pPr>
        <w:rPr>
          <w:rFonts w:eastAsia="Times New Roman" w:cs="Arial"/>
          <w:color w:val="000000"/>
          <w:lang w:eastAsia="bg-BG"/>
        </w:rPr>
      </w:pPr>
    </w:p>
    <w:p w14:paraId="24ACA368" w14:textId="40DF1750" w:rsidR="00971344" w:rsidRPr="00971344" w:rsidRDefault="00971344" w:rsidP="00971344">
      <w:pPr>
        <w:rPr>
          <w:rFonts w:cs="Arial"/>
        </w:rPr>
      </w:pPr>
      <w:r w:rsidRPr="00971344">
        <w:rPr>
          <w:rFonts w:eastAsia="Times New Roman" w:cs="Arial"/>
          <w:color w:val="000000"/>
          <w:lang w:eastAsia="bg-BG"/>
        </w:rPr>
        <w:t xml:space="preserve">Това лекарство съдържа по-малко от 1 </w:t>
      </w:r>
      <w:proofErr w:type="spellStart"/>
      <w:r w:rsidRPr="00971344">
        <w:rPr>
          <w:rFonts w:eastAsia="Times New Roman" w:cs="Arial"/>
          <w:color w:val="000000"/>
          <w:lang w:val="en-US"/>
        </w:rPr>
        <w:t>mmol</w:t>
      </w:r>
      <w:proofErr w:type="spellEnd"/>
      <w:r w:rsidRPr="00971344">
        <w:rPr>
          <w:rFonts w:eastAsia="Times New Roman" w:cs="Arial"/>
          <w:color w:val="000000"/>
          <w:lang w:val="en-US"/>
        </w:rPr>
        <w:t xml:space="preserve"> </w:t>
      </w:r>
      <w:r w:rsidRPr="00971344">
        <w:rPr>
          <w:rFonts w:eastAsia="Times New Roman" w:cs="Arial"/>
          <w:color w:val="000000"/>
          <w:lang w:eastAsia="bg-BG"/>
        </w:rPr>
        <w:t xml:space="preserve">натрий (23 </w:t>
      </w:r>
      <w:r w:rsidRPr="00971344">
        <w:rPr>
          <w:rFonts w:eastAsia="Times New Roman" w:cs="Arial"/>
          <w:color w:val="000000"/>
          <w:lang w:val="en-US"/>
        </w:rPr>
        <w:t xml:space="preserve">mg) </w:t>
      </w:r>
      <w:r w:rsidRPr="00971344">
        <w:rPr>
          <w:rFonts w:eastAsia="Times New Roman" w:cs="Arial"/>
          <w:color w:val="000000"/>
          <w:lang w:eastAsia="bg-BG"/>
        </w:rPr>
        <w:t>в една таблетка, т.е. може да се каже, че практически не съдържа натрий.</w:t>
      </w:r>
    </w:p>
    <w:p w14:paraId="09435A08" w14:textId="77777777" w:rsidR="00971344" w:rsidRPr="0091385D" w:rsidRDefault="00971344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172AE819" w14:textId="71A9A515" w:rsidR="0091385D" w:rsidRDefault="00971344" w:rsidP="0091385D">
      <w:r>
        <w:rPr>
          <w:u w:val="single"/>
        </w:rPr>
        <w:t>Фармакодинамични взаимодействия</w:t>
      </w:r>
    </w:p>
    <w:p w14:paraId="5B2761C5" w14:textId="142F16D6" w:rsidR="0091385D" w:rsidRDefault="0091385D" w:rsidP="0091385D"/>
    <w:p w14:paraId="2FDED78A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Изброените взаимодействия се отнасят общо за бета-адренергичните антагонисти.</w:t>
      </w:r>
    </w:p>
    <w:p w14:paraId="229A6406" w14:textId="77777777" w:rsidR="00971344" w:rsidRPr="00971344" w:rsidRDefault="00971344" w:rsidP="00971344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12FF8AC6" w14:textId="7574F2FA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b/>
          <w:bCs/>
          <w:i/>
          <w:iCs/>
          <w:color w:val="000000"/>
          <w:lang w:eastAsia="bg-BG"/>
        </w:rPr>
        <w:t>Комбинации, които не се препоръчват:</w:t>
      </w:r>
    </w:p>
    <w:p w14:paraId="707B85E6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i/>
          <w:iCs/>
          <w:color w:val="000000"/>
          <w:lang w:eastAsia="bg-BG"/>
        </w:rPr>
        <w:t>Клас I антиаритмични лекарства (хинидин, хидрохинидин, сибензолин, флекаинид, дизопирамид, лидокаин, мексилетин, пропафенон):</w:t>
      </w:r>
      <w:r w:rsidRPr="00971344">
        <w:rPr>
          <w:rFonts w:eastAsia="Times New Roman" w:cs="Arial"/>
          <w:color w:val="000000"/>
          <w:lang w:eastAsia="bg-BG"/>
        </w:rPr>
        <w:t xml:space="preserve"> възможно е да се потенцира ефектът </w:t>
      </w:r>
      <w:r w:rsidRPr="00971344">
        <w:rPr>
          <w:rFonts w:eastAsia="Times New Roman" w:cs="Arial"/>
          <w:color w:val="000000"/>
          <w:lang w:eastAsia="bg-BG"/>
        </w:rPr>
        <w:lastRenderedPageBreak/>
        <w:t>върху атрио-ветрикуларното проводно време и да се засили негативният инотропен ефект (вж. точка 4.4)</w:t>
      </w:r>
    </w:p>
    <w:p w14:paraId="37299415" w14:textId="77777777" w:rsidR="00971344" w:rsidRPr="00971344" w:rsidRDefault="00971344" w:rsidP="0097134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DCCBCB1" w14:textId="654A4C06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i/>
          <w:iCs/>
          <w:color w:val="000000"/>
          <w:lang w:eastAsia="bg-BG"/>
        </w:rPr>
        <w:t>Калциеви антагонисти от типа на верапамил/дилтиазем:</w:t>
      </w:r>
      <w:r w:rsidRPr="00971344">
        <w:rPr>
          <w:rFonts w:eastAsia="Times New Roman" w:cs="Arial"/>
          <w:color w:val="000000"/>
          <w:lang w:eastAsia="bg-BG"/>
        </w:rPr>
        <w:t xml:space="preserve"> негативно повлияване на контрактилитета и атрио-вентрикуларното провеждане. Интравенозното прилагане на верал</w:t>
      </w:r>
      <w:r w:rsidR="00226488">
        <w:rPr>
          <w:rFonts w:eastAsia="Times New Roman" w:cs="Arial"/>
          <w:color w:val="000000"/>
          <w:lang w:eastAsia="bg-BG"/>
        </w:rPr>
        <w:t xml:space="preserve">амил при пациенти на лечение с </w:t>
      </w:r>
      <w:r w:rsidR="00226488">
        <w:rPr>
          <w:rFonts w:cs="Arial"/>
          <w:color w:val="202122"/>
          <w:sz w:val="25"/>
          <w:szCs w:val="25"/>
          <w:shd w:val="clear" w:color="auto" w:fill="F8F9FA"/>
        </w:rPr>
        <w:t>β</w:t>
      </w:r>
      <w:r w:rsidRPr="00971344">
        <w:rPr>
          <w:rFonts w:eastAsia="Times New Roman" w:cs="Arial"/>
          <w:color w:val="000000"/>
          <w:lang w:eastAsia="bg-BG"/>
        </w:rPr>
        <w:t>-блокер може да доведе до изразена хипотония и атрио- вентрикуларен блок (вж. точка 4.4).</w:t>
      </w:r>
    </w:p>
    <w:p w14:paraId="3D94E58F" w14:textId="77777777" w:rsidR="00971344" w:rsidRPr="00971344" w:rsidRDefault="00971344" w:rsidP="0097134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26FC11F" w14:textId="5122C2B8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i/>
          <w:iCs/>
          <w:color w:val="000000"/>
          <w:lang w:eastAsia="bg-BG"/>
        </w:rPr>
        <w:t>Централно-действащи антихипертензивни средства (клонидин, гуанфацин, моксонидин, метилдопа, рилменидин):</w:t>
      </w:r>
      <w:r w:rsidRPr="00971344">
        <w:rPr>
          <w:rFonts w:eastAsia="Times New Roman" w:cs="Arial"/>
          <w:color w:val="000000"/>
          <w:lang w:eastAsia="bg-BG"/>
        </w:rPr>
        <w:t xml:space="preserve"> едновременната употреба на централно действащи антихипертензивни лекарства може да влоши сърдечната недостатъчност чрез понижаване на централния симпатиков тонус (намаляване на сърдечната честота и сърдечния дебит, вазодилатация) (вж. точка 4.4). Внезапно спиране на лечението, особено ако е преди спиране на лечение с бета-блокер, може да повиши риска от </w:t>
      </w:r>
      <w:r w:rsidRPr="00971344">
        <w:rPr>
          <w:rFonts w:eastAsia="Times New Roman" w:cs="Arial"/>
          <w:color w:val="000000"/>
          <w:lang w:val="en-US"/>
        </w:rPr>
        <w:t>“rebound’’</w:t>
      </w:r>
      <w:r w:rsidRPr="00971344">
        <w:rPr>
          <w:rFonts w:eastAsia="Times New Roman" w:cs="Arial"/>
          <w:color w:val="000000"/>
          <w:lang w:eastAsia="bg-BG"/>
        </w:rPr>
        <w:t>-хипертония.</w:t>
      </w:r>
    </w:p>
    <w:p w14:paraId="1F615E8C" w14:textId="77777777" w:rsidR="00971344" w:rsidRPr="00971344" w:rsidRDefault="00971344" w:rsidP="00971344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54508E8A" w14:textId="4083E7D3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b/>
          <w:bCs/>
          <w:i/>
          <w:iCs/>
          <w:color w:val="000000"/>
          <w:lang w:eastAsia="bg-BG"/>
        </w:rPr>
        <w:t>Комбинации, които трябва да се използват внимателно</w:t>
      </w:r>
    </w:p>
    <w:p w14:paraId="31791A87" w14:textId="443902CF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i/>
          <w:iCs/>
          <w:color w:val="000000"/>
          <w:lang w:eastAsia="bg-BG"/>
        </w:rPr>
        <w:t xml:space="preserve">Клас </w:t>
      </w:r>
      <w:r w:rsidR="00BA2419">
        <w:rPr>
          <w:rFonts w:cs="Arial"/>
          <w:color w:val="333333"/>
          <w:shd w:val="clear" w:color="auto" w:fill="FFFFFF"/>
        </w:rPr>
        <w:t>III</w:t>
      </w:r>
      <w:r w:rsidR="00BA2419">
        <w:rPr>
          <w:rFonts w:cs="Arial"/>
          <w:color w:val="333333"/>
          <w:shd w:val="clear" w:color="auto" w:fill="FFFFFF"/>
          <w:lang w:val="en-US"/>
        </w:rPr>
        <w:t xml:space="preserve"> </w:t>
      </w:r>
      <w:r w:rsidRPr="00971344">
        <w:rPr>
          <w:rFonts w:eastAsia="Times New Roman" w:cs="Arial"/>
          <w:i/>
          <w:iCs/>
          <w:color w:val="000000"/>
          <w:lang w:eastAsia="bg-BG"/>
        </w:rPr>
        <w:t>антиаритмични средства (амиодарон):</w:t>
      </w:r>
      <w:r w:rsidRPr="00971344">
        <w:rPr>
          <w:rFonts w:eastAsia="Times New Roman" w:cs="Arial"/>
          <w:color w:val="000000"/>
          <w:lang w:eastAsia="bg-BG"/>
        </w:rPr>
        <w:t xml:space="preserve"> възможно е да бъде потенцииран ефектът върху атрио-вентрикуларното проводно време.</w:t>
      </w:r>
    </w:p>
    <w:p w14:paraId="778D4924" w14:textId="77777777" w:rsidR="00971344" w:rsidRPr="00971344" w:rsidRDefault="00971344" w:rsidP="0097134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DFB7115" w14:textId="565E37BE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i/>
          <w:iCs/>
          <w:color w:val="000000"/>
          <w:lang w:eastAsia="bg-BG"/>
        </w:rPr>
        <w:t>Анестетици - летливи халогенирани:</w:t>
      </w:r>
      <w:r w:rsidRPr="00971344">
        <w:rPr>
          <w:rFonts w:eastAsia="Times New Roman" w:cs="Arial"/>
          <w:color w:val="000000"/>
          <w:lang w:eastAsia="bg-BG"/>
        </w:rPr>
        <w:t xml:space="preserve"> едновременната употреба на бета-адренергични антагонисти и анестетици може да намали рефлекторната тахикардия и да повиши риска от хипотония (вж. точка 4.4). Като общо правило трябва да се избягва внезапното спиране на лечение с бета-блокери. Анестезиологът трябва да бъде информиран, ако пациентът приема Небиволол Сандоз.</w:t>
      </w:r>
    </w:p>
    <w:p w14:paraId="417F9404" w14:textId="77777777" w:rsidR="00971344" w:rsidRPr="00971344" w:rsidRDefault="00971344" w:rsidP="0097134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22DE369" w14:textId="35921D6C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i/>
          <w:iCs/>
          <w:color w:val="000000"/>
          <w:lang w:eastAsia="bg-BG"/>
        </w:rPr>
        <w:t>Инсулин и перорални антидиабетни средства:</w:t>
      </w:r>
      <w:r w:rsidRPr="00971344">
        <w:rPr>
          <w:rFonts w:eastAsia="Times New Roman" w:cs="Arial"/>
          <w:color w:val="000000"/>
          <w:lang w:eastAsia="bg-BG"/>
        </w:rPr>
        <w:t xml:space="preserve"> въпреки че небиволол не повлиява нивата на кръвната захар, при едновременното приложение е възможно да бъдат маскирани някои симптоми на хипогликемията (палпитации, тахикардия).</w:t>
      </w:r>
    </w:p>
    <w:p w14:paraId="01A86E0A" w14:textId="77777777" w:rsidR="00971344" w:rsidRPr="00971344" w:rsidRDefault="00971344" w:rsidP="0097134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579F023" w14:textId="0312C1FB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i/>
          <w:iCs/>
          <w:color w:val="000000"/>
          <w:lang w:eastAsia="bg-BG"/>
        </w:rPr>
        <w:t>Баклофен</w:t>
      </w:r>
      <w:r w:rsidRPr="00971344">
        <w:rPr>
          <w:rFonts w:eastAsia="Times New Roman" w:cs="Arial"/>
          <w:color w:val="000000"/>
          <w:lang w:eastAsia="bg-BG"/>
        </w:rPr>
        <w:t xml:space="preserve"> (антиспастично средство), </w:t>
      </w:r>
      <w:r w:rsidRPr="00971344">
        <w:rPr>
          <w:rFonts w:eastAsia="Times New Roman" w:cs="Arial"/>
          <w:i/>
          <w:iCs/>
          <w:color w:val="000000"/>
          <w:lang w:eastAsia="bg-BG"/>
        </w:rPr>
        <w:t>амифостин</w:t>
      </w:r>
      <w:r w:rsidRPr="00971344">
        <w:rPr>
          <w:rFonts w:eastAsia="Times New Roman" w:cs="Arial"/>
          <w:color w:val="000000"/>
          <w:lang w:eastAsia="bg-BG"/>
        </w:rPr>
        <w:t xml:space="preserve"> (антинеопластична добавка): едновременната употреба с антихипертензивни средства може да доведе до по-голямо понижаване на кръвното налягане, затова дозата на антихипертензивната терапия трябва съответно да се коригира.</w:t>
      </w:r>
    </w:p>
    <w:p w14:paraId="088A6651" w14:textId="77777777" w:rsidR="00971344" w:rsidRPr="00971344" w:rsidRDefault="00971344" w:rsidP="00971344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21FE4304" w14:textId="31042EF6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b/>
          <w:bCs/>
          <w:i/>
          <w:iCs/>
          <w:color w:val="000000"/>
          <w:lang w:eastAsia="bg-BG"/>
        </w:rPr>
        <w:t>Комбинации, които трябва да се имат предвид</w:t>
      </w:r>
    </w:p>
    <w:p w14:paraId="2F7DAAEB" w14:textId="77777777" w:rsidR="00971344" w:rsidRPr="00971344" w:rsidRDefault="00971344" w:rsidP="0097134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25DA1D5" w14:textId="14377B30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i/>
          <w:iCs/>
          <w:color w:val="000000"/>
          <w:lang w:eastAsia="bg-BG"/>
        </w:rPr>
        <w:t>Дигиталисови гликозиди:</w:t>
      </w:r>
      <w:r w:rsidRPr="00971344">
        <w:rPr>
          <w:rFonts w:eastAsia="Times New Roman" w:cs="Arial"/>
          <w:color w:val="000000"/>
          <w:lang w:eastAsia="bg-BG"/>
        </w:rPr>
        <w:t xml:space="preserve"> едновременната употреба може да удължи атрио-вентрикуларното проводно време. Клиничните изпитвания с небиволол не са показали клинични доказателства за взаимодействие. Небиволол не повлиява кинетиката на дигоксин.</w:t>
      </w:r>
    </w:p>
    <w:p w14:paraId="0F25A800" w14:textId="77777777" w:rsidR="00971344" w:rsidRPr="00971344" w:rsidRDefault="00971344" w:rsidP="0097134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D1636C1" w14:textId="43D64BC5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i/>
          <w:iCs/>
          <w:color w:val="000000"/>
          <w:lang w:eastAsia="bg-BG"/>
        </w:rPr>
        <w:t>Калциеви антагонисти от дихидропиридиновата група (амлодипин, фелодипин, ласидипин, нифедипин, никардипин, нимодипин, нитрендипин):</w:t>
      </w:r>
      <w:r w:rsidRPr="00971344">
        <w:rPr>
          <w:rFonts w:eastAsia="Times New Roman" w:cs="Arial"/>
          <w:color w:val="000000"/>
          <w:lang w:eastAsia="bg-BG"/>
        </w:rPr>
        <w:t xml:space="preserve"> едновременната употреба може да повиши риска от хипотония. Повишаване на риска от допълнително влошаване на камерната помпена функция при пациенти със сърдечна недостатъчност не може да се изключи.</w:t>
      </w:r>
    </w:p>
    <w:p w14:paraId="5B1DA689" w14:textId="77777777" w:rsidR="00971344" w:rsidRPr="00971344" w:rsidRDefault="00971344" w:rsidP="0097134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83F63CD" w14:textId="32AABCE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i/>
          <w:iCs/>
          <w:color w:val="000000"/>
          <w:lang w:eastAsia="bg-BG"/>
        </w:rPr>
        <w:t xml:space="preserve">Антипсихотични средства, антидепресанти (трициклични,, барбитурати и фенотиазини): </w:t>
      </w:r>
      <w:r w:rsidRPr="00971344">
        <w:rPr>
          <w:rFonts w:eastAsia="Times New Roman" w:cs="Arial"/>
          <w:color w:val="000000"/>
          <w:lang w:eastAsia="bg-BG"/>
        </w:rPr>
        <w:t>едновременната употреба може да засили хипотензивния ефект на бета-блокерите (адитивен ефект).</w:t>
      </w:r>
    </w:p>
    <w:p w14:paraId="323228D6" w14:textId="77777777" w:rsidR="00971344" w:rsidRPr="00971344" w:rsidRDefault="00971344" w:rsidP="0097134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2E49992" w14:textId="1B8AAD9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i/>
          <w:iCs/>
          <w:color w:val="000000"/>
          <w:lang w:eastAsia="bg-BG"/>
        </w:rPr>
        <w:t>Нестероидни противовъзпалителни средства (НСПВС):</w:t>
      </w:r>
      <w:r w:rsidRPr="00971344">
        <w:rPr>
          <w:rFonts w:eastAsia="Times New Roman" w:cs="Arial"/>
          <w:color w:val="000000"/>
          <w:lang w:eastAsia="bg-BG"/>
        </w:rPr>
        <w:t xml:space="preserve"> нямат влияние върху </w:t>
      </w:r>
      <w:r w:rsidRPr="00971344">
        <w:rPr>
          <w:rFonts w:eastAsia="Times New Roman" w:cs="Arial"/>
          <w:color w:val="000000"/>
          <w:lang w:val="en-US"/>
        </w:rPr>
        <w:t xml:space="preserve"> </w:t>
      </w:r>
      <w:r w:rsidRPr="00971344">
        <w:rPr>
          <w:rFonts w:eastAsia="Times New Roman" w:cs="Arial"/>
          <w:color w:val="000000"/>
          <w:lang w:eastAsia="bg-BG"/>
        </w:rPr>
        <w:t>ефекта на небиволол да понижава артериалното налягане.</w:t>
      </w:r>
    </w:p>
    <w:p w14:paraId="6D9C142B" w14:textId="77777777" w:rsidR="00971344" w:rsidRPr="00971344" w:rsidRDefault="00971344" w:rsidP="00971344">
      <w:pPr>
        <w:rPr>
          <w:rFonts w:eastAsia="Times New Roman" w:cs="Arial"/>
          <w:i/>
          <w:iCs/>
          <w:color w:val="000000"/>
          <w:lang w:eastAsia="bg-BG"/>
        </w:rPr>
      </w:pPr>
    </w:p>
    <w:p w14:paraId="5D306AA5" w14:textId="77777777" w:rsidR="00971344" w:rsidRPr="00971344" w:rsidRDefault="00971344" w:rsidP="00971344">
      <w:pPr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i/>
          <w:iCs/>
          <w:color w:val="000000"/>
          <w:lang w:eastAsia="bg-BG"/>
        </w:rPr>
        <w:t>Симпатикомиметични средства:</w:t>
      </w:r>
      <w:r w:rsidRPr="00971344">
        <w:rPr>
          <w:rFonts w:eastAsia="Times New Roman" w:cs="Arial"/>
          <w:color w:val="000000"/>
          <w:lang w:eastAsia="bg-BG"/>
        </w:rPr>
        <w:t xml:space="preserve"> едновременната употреба може да потисне ефекта на бета-  адренергичните антагонисти. Бета-адренергичните антагонисти могат да доведат до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971344">
        <w:rPr>
          <w:rFonts w:eastAsia="Times New Roman" w:cs="Arial"/>
          <w:color w:val="000000"/>
          <w:lang w:eastAsia="bg-BG"/>
        </w:rPr>
        <w:t>небалансирана алфа-адренергична активност на симпатикомиметиците, както с алфа-, така и с бета-адренергичните ефекти (риск от хипотония, тежка брадикардия и сърдечен блок).</w:t>
      </w:r>
    </w:p>
    <w:p w14:paraId="1F29E8B7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5781C3A" w14:textId="5204D9F2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u w:val="single"/>
          <w:lang w:eastAsia="bg-BG"/>
        </w:rPr>
        <w:t>Фармакокинетични взаимодействия:</w:t>
      </w:r>
    </w:p>
    <w:p w14:paraId="0BDFA036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 xml:space="preserve">В метаболизирането на небиволол участва изоензим </w:t>
      </w:r>
      <w:r w:rsidRPr="00971344">
        <w:rPr>
          <w:rFonts w:eastAsia="Times New Roman" w:cs="Arial"/>
          <w:color w:val="000000"/>
          <w:lang w:val="en-US"/>
        </w:rPr>
        <w:t xml:space="preserve">CYP2D6. </w:t>
      </w:r>
      <w:r w:rsidRPr="00971344">
        <w:rPr>
          <w:rFonts w:eastAsia="Times New Roman" w:cs="Arial"/>
          <w:color w:val="000000"/>
          <w:lang w:eastAsia="bg-BG"/>
        </w:rPr>
        <w:t>Едновременното приложение с вещества, които инхибират този ензим, особено пароксетин, флуоксетин, тиоридазин и хинидин може да доведе до повишени плазмени нива на небиволол, свързани с повишен риск от ексцесивна брадикардия и нежелани събития.</w:t>
      </w:r>
    </w:p>
    <w:p w14:paraId="6D8BBB20" w14:textId="1D11E181" w:rsidR="00971344" w:rsidRPr="00971344" w:rsidRDefault="00971344" w:rsidP="00971344">
      <w:pPr>
        <w:rPr>
          <w:rFonts w:cs="Arial"/>
        </w:rPr>
      </w:pPr>
      <w:r w:rsidRPr="00971344">
        <w:rPr>
          <w:rFonts w:eastAsia="Times New Roman" w:cs="Arial"/>
          <w:color w:val="000000"/>
          <w:lang w:eastAsia="bg-BG"/>
        </w:rPr>
        <w:t>Едновременното приложение с циметидин повишава плазмените нива на небиволол, без да променя клиничния ефект. Едновременното приложение с ранитидин не е повлияло фармакокинетиката на небиволол. Ако небиволол се приема с храната, а антиацидните лекарства между две хранения, е възможно двете лечения да се предписват едновременно. Комбинирането на небиволол с никардипин леко повишава плазмените нива и на двата лекарствени продукта без да променя клиничния ефект. Едновременното приложение с алкохол, фуроземид или хидрохлоротиазид не е повлияло фармакокинетиката на небиволол. Небиволол не повлиява фармакокинетиката или фармакодинамиката на варфарин.</w:t>
      </w:r>
    </w:p>
    <w:p w14:paraId="40C47FCD" w14:textId="77777777" w:rsidR="00971344" w:rsidRPr="0091385D" w:rsidRDefault="00971344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11C96CFA" w:rsidR="0091385D" w:rsidRDefault="0091385D" w:rsidP="0091385D"/>
    <w:p w14:paraId="38C29BDB" w14:textId="77777777" w:rsidR="00971344" w:rsidRPr="00971344" w:rsidRDefault="00971344" w:rsidP="00971344">
      <w:pPr>
        <w:pStyle w:val="Heading3"/>
        <w:rPr>
          <w:rFonts w:eastAsia="Times New Roman"/>
          <w:u w:val="single"/>
          <w:lang w:eastAsia="bg-BG"/>
        </w:rPr>
      </w:pPr>
      <w:r w:rsidRPr="00971344">
        <w:rPr>
          <w:rFonts w:eastAsia="Times New Roman"/>
          <w:u w:val="single"/>
          <w:lang w:eastAsia="bg-BG"/>
        </w:rPr>
        <w:t>Употреба по време на бременност</w:t>
      </w:r>
    </w:p>
    <w:p w14:paraId="1CE200C5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Небиволол оказва вредно фармакологично въздействие върху бременността и/или фетуса/новороденото дете. Най-общо бета-адренорецепторните блокерите намаляват плацентарната перфузия, което се свързва със забавяне на растежа, интраутеринна смъртност, аборти или преждевременно раждане. При фетуса и новороденото могат да се развият нежелани реакции (напр. хипогликемия и брадикардия). Ако лечението с бета- адренорецепторни блокери е необходимо, за предпочитане е използването на бета</w:t>
      </w:r>
      <w:r w:rsidRPr="00971344">
        <w:rPr>
          <w:rFonts w:eastAsia="Times New Roman" w:cs="Arial"/>
          <w:color w:val="000000"/>
          <w:vertAlign w:val="subscript"/>
          <w:lang w:eastAsia="bg-BG"/>
        </w:rPr>
        <w:t>1</w:t>
      </w:r>
      <w:r w:rsidRPr="00971344">
        <w:rPr>
          <w:rFonts w:eastAsia="Times New Roman" w:cs="Arial"/>
          <w:color w:val="000000"/>
          <w:lang w:eastAsia="bg-BG"/>
        </w:rPr>
        <w:t>-селективни адренорецепторни блокери.</w:t>
      </w:r>
    </w:p>
    <w:p w14:paraId="41BD9B63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54441BC" w14:textId="69F39C3C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Небиволол не трябва да се използва по време на бременност, освен в случай на категорична необходимост. Ако се прецени, че лечението с небиволол е необходимо трябва да се проследяват утеро-плацентарният кръвоток и растежът на фетуса. В случай на вредни ефекти по отношение на бременността или фетуса трябва да се обмисли алтернативно лечение.</w:t>
      </w:r>
    </w:p>
    <w:p w14:paraId="469A9DAB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Новороденото трябва да бъде проследявано внимателно. Обикновено в рамките на първите 3 дни може да се очакват симптоми на хипогликемия и брадикардия</w:t>
      </w:r>
    </w:p>
    <w:p w14:paraId="56392956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49F70D4" w14:textId="2FBBE47C" w:rsidR="00971344" w:rsidRPr="00971344" w:rsidRDefault="00971344" w:rsidP="00971344">
      <w:pPr>
        <w:pStyle w:val="Heading3"/>
        <w:rPr>
          <w:rFonts w:eastAsia="Times New Roman"/>
          <w:u w:val="single"/>
          <w:lang w:eastAsia="bg-BG"/>
        </w:rPr>
      </w:pPr>
      <w:r w:rsidRPr="00971344">
        <w:rPr>
          <w:rFonts w:eastAsia="Times New Roman"/>
          <w:u w:val="single"/>
          <w:lang w:eastAsia="bg-BG"/>
        </w:rPr>
        <w:t>Употреба по време на кърмене</w:t>
      </w:r>
    </w:p>
    <w:p w14:paraId="776662C5" w14:textId="63B84856" w:rsidR="0091385D" w:rsidRPr="00971344" w:rsidRDefault="00971344" w:rsidP="00971344">
      <w:pPr>
        <w:rPr>
          <w:rFonts w:cs="Arial"/>
        </w:rPr>
      </w:pPr>
      <w:r w:rsidRPr="00971344">
        <w:rPr>
          <w:rFonts w:eastAsia="Times New Roman" w:cs="Arial"/>
          <w:color w:val="000000"/>
          <w:lang w:eastAsia="bg-BG"/>
        </w:rPr>
        <w:t xml:space="preserve">Проучвания при животни са показали, че небиволол се екскретира с кърмата. Не е известно дали се екскретира с човешката кърма. Повечето бета-блокери, особено липофилните вещества като небиволол и активните му метаболити преминават в </w:t>
      </w:r>
      <w:r w:rsidRPr="00971344">
        <w:rPr>
          <w:rFonts w:eastAsia="Times New Roman" w:cs="Arial"/>
          <w:color w:val="000000"/>
          <w:lang w:eastAsia="bg-BG"/>
        </w:rPr>
        <w:lastRenderedPageBreak/>
        <w:t>кърмата макар и в различна степен. Следователно не се препоръчва кърмене по време на прилагането на небиволол.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2676810A" w:rsidR="0091385D" w:rsidRDefault="0091385D" w:rsidP="0091385D"/>
    <w:p w14:paraId="2B4135A6" w14:textId="672CC0B3" w:rsidR="0091385D" w:rsidRPr="00971344" w:rsidRDefault="00971344" w:rsidP="0091385D">
      <w:pPr>
        <w:rPr>
          <w:rFonts w:cs="Arial"/>
        </w:rPr>
      </w:pPr>
      <w:r w:rsidRPr="00971344">
        <w:rPr>
          <w:rFonts w:cs="Arial"/>
        </w:rPr>
        <w:t>Не са провеждани проучвания за ефектите върху способността за шофиране и работа с машини. Фармакодинамичните проучвания са показали, че небиволол не повлиява психомоторните функции. При шофиране или работа с машини трябва да се има предвид, че понякога може да се появи замайване и отпадналост.</w:t>
      </w:r>
    </w:p>
    <w:p w14:paraId="35801A15" w14:textId="77777777" w:rsidR="0091385D" w:rsidRPr="0091385D" w:rsidRDefault="0091385D" w:rsidP="0091385D"/>
    <w:p w14:paraId="37A3FD9F" w14:textId="0E7561E3" w:rsidR="00CF77F7" w:rsidRDefault="002C50EE" w:rsidP="004A448E">
      <w:pPr>
        <w:pStyle w:val="Heading2"/>
      </w:pPr>
      <w:r>
        <w:t>4.8. Нежелани лекарствени реакции</w:t>
      </w:r>
    </w:p>
    <w:p w14:paraId="4838F52A" w14:textId="4C2232D6" w:rsidR="0091385D" w:rsidRDefault="0091385D" w:rsidP="0091385D"/>
    <w:p w14:paraId="025D6D56" w14:textId="77777777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lang w:eastAsia="bg-BG"/>
        </w:rPr>
        <w:t>Нежеланите реакции са изброени поотделно за хипертония и ХСН, поради различията в основното заболяване.</w:t>
      </w:r>
    </w:p>
    <w:p w14:paraId="632BCBBE" w14:textId="77777777" w:rsidR="00971344" w:rsidRPr="00971344" w:rsidRDefault="00971344" w:rsidP="0097134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5381B7C" w14:textId="1E3144DE" w:rsidR="00971344" w:rsidRPr="00971344" w:rsidRDefault="00971344" w:rsidP="0097134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71344">
        <w:rPr>
          <w:rFonts w:eastAsia="Times New Roman" w:cs="Arial"/>
          <w:color w:val="000000"/>
          <w:u w:val="single"/>
          <w:lang w:eastAsia="bg-BG"/>
        </w:rPr>
        <w:t>Хипертония</w:t>
      </w:r>
    </w:p>
    <w:p w14:paraId="570508C4" w14:textId="64835A6F" w:rsidR="0091385D" w:rsidRPr="00971344" w:rsidRDefault="00971344" w:rsidP="00971344">
      <w:pPr>
        <w:rPr>
          <w:rFonts w:cs="Arial"/>
        </w:rPr>
      </w:pPr>
      <w:r w:rsidRPr="00971344">
        <w:rPr>
          <w:rFonts w:eastAsia="Times New Roman" w:cs="Arial"/>
          <w:color w:val="000000"/>
          <w:lang w:eastAsia="bg-BG"/>
        </w:rPr>
        <w:t>Нежеланите реакции представени по-долу, които в повечето случаи са леки до умерени, са класифицирани по системно-органни класове и честота:</w:t>
      </w:r>
    </w:p>
    <w:p w14:paraId="43E3C48F" w14:textId="32ACCDCB" w:rsidR="0091385D" w:rsidRDefault="0091385D" w:rsidP="009138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1429"/>
        <w:gridCol w:w="1858"/>
        <w:gridCol w:w="1329"/>
        <w:gridCol w:w="2340"/>
      </w:tblGrid>
      <w:tr w:rsidR="00971344" w14:paraId="1D0619CF" w14:textId="77777777" w:rsidTr="00971344">
        <w:tc>
          <w:tcPr>
            <w:tcW w:w="2454" w:type="dxa"/>
            <w:vAlign w:val="bottom"/>
          </w:tcPr>
          <w:p w14:paraId="04DA8F74" w14:textId="4ABDC7E6" w:rsidR="00971344" w:rsidRDefault="00971344" w:rsidP="00971344">
            <w:r>
              <w:t>СИСТЕМНО-ОРГАННИ</w:t>
            </w:r>
          </w:p>
        </w:tc>
        <w:tc>
          <w:tcPr>
            <w:tcW w:w="1462" w:type="dxa"/>
            <w:vAlign w:val="bottom"/>
          </w:tcPr>
          <w:p w14:paraId="4FBDFC41" w14:textId="6DAAAD7A" w:rsidR="00971344" w:rsidRDefault="00971344" w:rsidP="00971344">
            <w:r>
              <w:t>Чести</w:t>
            </w:r>
          </w:p>
        </w:tc>
        <w:tc>
          <w:tcPr>
            <w:tcW w:w="1903" w:type="dxa"/>
            <w:vAlign w:val="bottom"/>
          </w:tcPr>
          <w:p w14:paraId="46831C69" w14:textId="47CE02E0" w:rsidR="00971344" w:rsidRDefault="00971344" w:rsidP="00971344">
            <w:r>
              <w:t>Нечести</w:t>
            </w:r>
          </w:p>
        </w:tc>
        <w:tc>
          <w:tcPr>
            <w:tcW w:w="1359" w:type="dxa"/>
            <w:vAlign w:val="bottom"/>
          </w:tcPr>
          <w:p w14:paraId="2EE5B6F8" w14:textId="45513865" w:rsidR="00971344" w:rsidRDefault="00971344" w:rsidP="00971344">
            <w:r>
              <w:t>Много</w:t>
            </w:r>
          </w:p>
        </w:tc>
        <w:tc>
          <w:tcPr>
            <w:tcW w:w="2398" w:type="dxa"/>
            <w:vAlign w:val="bottom"/>
          </w:tcPr>
          <w:p w14:paraId="3DA9253B" w14:textId="57ED5F8B" w:rsidR="00971344" w:rsidRDefault="00971344" w:rsidP="00971344">
            <w:r>
              <w:t>С неизвестна честота</w:t>
            </w:r>
          </w:p>
        </w:tc>
      </w:tr>
      <w:tr w:rsidR="00971344" w14:paraId="3F7A6FA1" w14:textId="77777777" w:rsidTr="00971344">
        <w:tc>
          <w:tcPr>
            <w:tcW w:w="2454" w:type="dxa"/>
          </w:tcPr>
          <w:p w14:paraId="0E18D7B8" w14:textId="120261C4" w:rsidR="00971344" w:rsidRDefault="00971344" w:rsidP="00971344">
            <w:r>
              <w:t>КЛАСОВЕ</w:t>
            </w:r>
          </w:p>
        </w:tc>
        <w:tc>
          <w:tcPr>
            <w:tcW w:w="1462" w:type="dxa"/>
          </w:tcPr>
          <w:p w14:paraId="6A186630" w14:textId="006D60C4" w:rsidR="00971344" w:rsidRDefault="00971344" w:rsidP="00971344">
            <w:r>
              <w:t>(≥ 1/100 до &lt; 1/10)</w:t>
            </w:r>
          </w:p>
        </w:tc>
        <w:tc>
          <w:tcPr>
            <w:tcW w:w="1903" w:type="dxa"/>
          </w:tcPr>
          <w:p w14:paraId="4515300E" w14:textId="7F25FA65" w:rsidR="00971344" w:rsidRDefault="00971344" w:rsidP="00971344">
            <w:r>
              <w:t>(≥ 1/1 000 до &lt; 1/100)</w:t>
            </w:r>
          </w:p>
        </w:tc>
        <w:tc>
          <w:tcPr>
            <w:tcW w:w="1359" w:type="dxa"/>
          </w:tcPr>
          <w:p w14:paraId="6F03E190" w14:textId="77777777" w:rsidR="00971344" w:rsidRDefault="00971344" w:rsidP="00971344">
            <w:r>
              <w:t>редки</w:t>
            </w:r>
          </w:p>
          <w:p w14:paraId="58E16326" w14:textId="02F133D9" w:rsidR="00971344" w:rsidRDefault="00971344" w:rsidP="00971344">
            <w:r>
              <w:t>(&lt; 1/10 000),</w:t>
            </w:r>
          </w:p>
        </w:tc>
        <w:tc>
          <w:tcPr>
            <w:tcW w:w="2398" w:type="dxa"/>
          </w:tcPr>
          <w:p w14:paraId="59A58F61" w14:textId="7A5EB9E9" w:rsidR="00971344" w:rsidRDefault="00971344" w:rsidP="00971344">
            <w:r>
              <w:t>(от наличните данни не може да бъде направена оценка)</w:t>
            </w:r>
          </w:p>
        </w:tc>
      </w:tr>
      <w:tr w:rsidR="00971344" w14:paraId="4E06EEA1" w14:textId="77777777" w:rsidTr="00971344">
        <w:tc>
          <w:tcPr>
            <w:tcW w:w="2454" w:type="dxa"/>
          </w:tcPr>
          <w:p w14:paraId="571942D6" w14:textId="1F0F14B0" w:rsidR="00971344" w:rsidRDefault="00971344" w:rsidP="00971344">
            <w:r>
              <w:t>Нарушения на имунната система</w:t>
            </w:r>
          </w:p>
        </w:tc>
        <w:tc>
          <w:tcPr>
            <w:tcW w:w="1462" w:type="dxa"/>
          </w:tcPr>
          <w:p w14:paraId="7F25F34A" w14:textId="77777777" w:rsidR="00971344" w:rsidRDefault="00971344" w:rsidP="00971344"/>
        </w:tc>
        <w:tc>
          <w:tcPr>
            <w:tcW w:w="1903" w:type="dxa"/>
          </w:tcPr>
          <w:p w14:paraId="6DF35F22" w14:textId="77777777" w:rsidR="00971344" w:rsidRDefault="00971344" w:rsidP="00971344"/>
        </w:tc>
        <w:tc>
          <w:tcPr>
            <w:tcW w:w="1359" w:type="dxa"/>
          </w:tcPr>
          <w:p w14:paraId="2C9581EE" w14:textId="77777777" w:rsidR="00971344" w:rsidRDefault="00971344" w:rsidP="00971344"/>
        </w:tc>
        <w:tc>
          <w:tcPr>
            <w:tcW w:w="2398" w:type="dxa"/>
          </w:tcPr>
          <w:p w14:paraId="7EA6548F" w14:textId="209963DB" w:rsidR="00971344" w:rsidRDefault="00971344" w:rsidP="00971344">
            <w:r>
              <w:t>Ангионевротичен едем, свръхчувствителност</w:t>
            </w:r>
          </w:p>
        </w:tc>
      </w:tr>
      <w:tr w:rsidR="00971344" w14:paraId="3F4CB733" w14:textId="77777777" w:rsidTr="00971344">
        <w:tc>
          <w:tcPr>
            <w:tcW w:w="2454" w:type="dxa"/>
          </w:tcPr>
          <w:p w14:paraId="7AFD79EA" w14:textId="379879B6" w:rsidR="00971344" w:rsidRDefault="00971344" w:rsidP="00971344">
            <w:r>
              <w:t>Психични нарушения</w:t>
            </w:r>
          </w:p>
        </w:tc>
        <w:tc>
          <w:tcPr>
            <w:tcW w:w="1462" w:type="dxa"/>
          </w:tcPr>
          <w:p w14:paraId="693B07A2" w14:textId="77777777" w:rsidR="00971344" w:rsidRDefault="00971344" w:rsidP="00971344"/>
        </w:tc>
        <w:tc>
          <w:tcPr>
            <w:tcW w:w="1903" w:type="dxa"/>
          </w:tcPr>
          <w:p w14:paraId="18A0B4FC" w14:textId="6F821AF3" w:rsidR="00971344" w:rsidRDefault="00971344" w:rsidP="00971344">
            <w:r>
              <w:t>кошмари, депресия</w:t>
            </w:r>
          </w:p>
        </w:tc>
        <w:tc>
          <w:tcPr>
            <w:tcW w:w="1359" w:type="dxa"/>
          </w:tcPr>
          <w:p w14:paraId="684BE6EF" w14:textId="77777777" w:rsidR="00971344" w:rsidRDefault="00971344" w:rsidP="00971344"/>
        </w:tc>
        <w:tc>
          <w:tcPr>
            <w:tcW w:w="2398" w:type="dxa"/>
          </w:tcPr>
          <w:p w14:paraId="42E7524A" w14:textId="77777777" w:rsidR="00971344" w:rsidRDefault="00971344" w:rsidP="00971344"/>
        </w:tc>
      </w:tr>
      <w:tr w:rsidR="00971344" w14:paraId="0DF3AD34" w14:textId="77777777" w:rsidTr="00971344">
        <w:tc>
          <w:tcPr>
            <w:tcW w:w="2454" w:type="dxa"/>
          </w:tcPr>
          <w:p w14:paraId="7D1D02F4" w14:textId="6D50C254" w:rsidR="00971344" w:rsidRDefault="00971344" w:rsidP="00971344">
            <w:r>
              <w:t>Нарушения на нервната система</w:t>
            </w:r>
          </w:p>
        </w:tc>
        <w:tc>
          <w:tcPr>
            <w:tcW w:w="1462" w:type="dxa"/>
          </w:tcPr>
          <w:p w14:paraId="5D074C44" w14:textId="4E3BF9A4" w:rsidR="00971344" w:rsidRDefault="00971344" w:rsidP="00971344">
            <w:r>
              <w:t>главоболие, замаяност, парестезии</w:t>
            </w:r>
          </w:p>
        </w:tc>
        <w:tc>
          <w:tcPr>
            <w:tcW w:w="1903" w:type="dxa"/>
          </w:tcPr>
          <w:p w14:paraId="7C05AFD4" w14:textId="77777777" w:rsidR="00971344" w:rsidRDefault="00971344" w:rsidP="00971344"/>
        </w:tc>
        <w:tc>
          <w:tcPr>
            <w:tcW w:w="1359" w:type="dxa"/>
          </w:tcPr>
          <w:p w14:paraId="01376423" w14:textId="6DE4DC6C" w:rsidR="00971344" w:rsidRDefault="00971344" w:rsidP="00971344">
            <w:r>
              <w:t>синкоп</w:t>
            </w:r>
          </w:p>
        </w:tc>
        <w:tc>
          <w:tcPr>
            <w:tcW w:w="2398" w:type="dxa"/>
          </w:tcPr>
          <w:p w14:paraId="4509399A" w14:textId="77777777" w:rsidR="00971344" w:rsidRDefault="00971344" w:rsidP="00971344"/>
        </w:tc>
      </w:tr>
      <w:tr w:rsidR="00971344" w14:paraId="54B09007" w14:textId="77777777" w:rsidTr="00971344">
        <w:tc>
          <w:tcPr>
            <w:tcW w:w="2454" w:type="dxa"/>
          </w:tcPr>
          <w:p w14:paraId="5848642E" w14:textId="7FE8FEE3" w:rsidR="00971344" w:rsidRDefault="00971344" w:rsidP="00971344">
            <w:r>
              <w:t>Нарушения на очите</w:t>
            </w:r>
          </w:p>
        </w:tc>
        <w:tc>
          <w:tcPr>
            <w:tcW w:w="1462" w:type="dxa"/>
          </w:tcPr>
          <w:p w14:paraId="6C380CB4" w14:textId="77777777" w:rsidR="00971344" w:rsidRDefault="00971344" w:rsidP="00971344"/>
        </w:tc>
        <w:tc>
          <w:tcPr>
            <w:tcW w:w="1903" w:type="dxa"/>
          </w:tcPr>
          <w:p w14:paraId="3D4C46FB" w14:textId="28873AC9" w:rsidR="00971344" w:rsidRDefault="00971344" w:rsidP="00971344">
            <w:r>
              <w:t>нарушено виждане</w:t>
            </w:r>
          </w:p>
        </w:tc>
        <w:tc>
          <w:tcPr>
            <w:tcW w:w="1359" w:type="dxa"/>
          </w:tcPr>
          <w:p w14:paraId="324BF31C" w14:textId="77777777" w:rsidR="00971344" w:rsidRDefault="00971344" w:rsidP="00971344"/>
        </w:tc>
        <w:tc>
          <w:tcPr>
            <w:tcW w:w="2398" w:type="dxa"/>
          </w:tcPr>
          <w:p w14:paraId="26BA508A" w14:textId="77777777" w:rsidR="00971344" w:rsidRDefault="00971344" w:rsidP="00971344"/>
        </w:tc>
      </w:tr>
      <w:tr w:rsidR="00971344" w14:paraId="56519F30" w14:textId="77777777" w:rsidTr="00971344">
        <w:tc>
          <w:tcPr>
            <w:tcW w:w="2454" w:type="dxa"/>
          </w:tcPr>
          <w:p w14:paraId="14924AD7" w14:textId="66E6EF48" w:rsidR="00971344" w:rsidRDefault="00971344" w:rsidP="00971344">
            <w:r>
              <w:t>Сърдечни нарушения</w:t>
            </w:r>
          </w:p>
        </w:tc>
        <w:tc>
          <w:tcPr>
            <w:tcW w:w="1462" w:type="dxa"/>
          </w:tcPr>
          <w:p w14:paraId="4B4DDBF8" w14:textId="77777777" w:rsidR="00971344" w:rsidRDefault="00971344" w:rsidP="00971344"/>
        </w:tc>
        <w:tc>
          <w:tcPr>
            <w:tcW w:w="1903" w:type="dxa"/>
          </w:tcPr>
          <w:p w14:paraId="04FC85F9" w14:textId="44769B30" w:rsidR="00971344" w:rsidRDefault="00971344" w:rsidP="00971344">
            <w:r>
              <w:t xml:space="preserve">брадикардия, сърдечна недостатъчност, забавена </w:t>
            </w:r>
            <w:r>
              <w:rPr>
                <w:lang w:val="en-US"/>
              </w:rPr>
              <w:t>AV</w:t>
            </w:r>
            <w:r>
              <w:t xml:space="preserve">- проводимост </w:t>
            </w:r>
            <w:r>
              <w:rPr>
                <w:lang w:val="en-US"/>
              </w:rPr>
              <w:t>/AV</w:t>
            </w:r>
            <w:r>
              <w:t>- блок</w:t>
            </w:r>
          </w:p>
        </w:tc>
        <w:tc>
          <w:tcPr>
            <w:tcW w:w="1359" w:type="dxa"/>
          </w:tcPr>
          <w:p w14:paraId="66AC62DE" w14:textId="77777777" w:rsidR="00971344" w:rsidRDefault="00971344" w:rsidP="00971344"/>
        </w:tc>
        <w:tc>
          <w:tcPr>
            <w:tcW w:w="2398" w:type="dxa"/>
          </w:tcPr>
          <w:p w14:paraId="7E59CE70" w14:textId="77777777" w:rsidR="00971344" w:rsidRDefault="00971344" w:rsidP="00971344"/>
        </w:tc>
      </w:tr>
      <w:tr w:rsidR="00971344" w14:paraId="5C121009" w14:textId="77777777" w:rsidTr="00971344">
        <w:tc>
          <w:tcPr>
            <w:tcW w:w="2454" w:type="dxa"/>
          </w:tcPr>
          <w:p w14:paraId="1454E210" w14:textId="152C47D9" w:rsidR="00971344" w:rsidRDefault="00971344" w:rsidP="00971344">
            <w:r>
              <w:t>Съдови нарушения</w:t>
            </w:r>
          </w:p>
        </w:tc>
        <w:tc>
          <w:tcPr>
            <w:tcW w:w="1462" w:type="dxa"/>
          </w:tcPr>
          <w:p w14:paraId="17712953" w14:textId="77777777" w:rsidR="00971344" w:rsidRDefault="00971344" w:rsidP="00971344"/>
        </w:tc>
        <w:tc>
          <w:tcPr>
            <w:tcW w:w="1903" w:type="dxa"/>
          </w:tcPr>
          <w:p w14:paraId="6B4B20C1" w14:textId="5ECD0747" w:rsidR="00971344" w:rsidRDefault="00971344" w:rsidP="00971344">
            <w:r>
              <w:t>хипотония, (засилване на), клаудикацио интермитенс</w:t>
            </w:r>
          </w:p>
        </w:tc>
        <w:tc>
          <w:tcPr>
            <w:tcW w:w="1359" w:type="dxa"/>
          </w:tcPr>
          <w:p w14:paraId="3C347085" w14:textId="77777777" w:rsidR="00971344" w:rsidRDefault="00971344" w:rsidP="00971344"/>
        </w:tc>
        <w:tc>
          <w:tcPr>
            <w:tcW w:w="2398" w:type="dxa"/>
          </w:tcPr>
          <w:p w14:paraId="42CD6114" w14:textId="77777777" w:rsidR="00971344" w:rsidRDefault="00971344" w:rsidP="00971344"/>
        </w:tc>
      </w:tr>
      <w:tr w:rsidR="00971344" w14:paraId="6A03545E" w14:textId="77777777" w:rsidTr="00971344">
        <w:tc>
          <w:tcPr>
            <w:tcW w:w="2454" w:type="dxa"/>
          </w:tcPr>
          <w:p w14:paraId="3BFE05F5" w14:textId="11E2C13D" w:rsidR="00971344" w:rsidRDefault="00971344" w:rsidP="00971344">
            <w:r>
              <w:lastRenderedPageBreak/>
              <w:t>Респираторни, гръдни и медиастинални нарушения</w:t>
            </w:r>
          </w:p>
        </w:tc>
        <w:tc>
          <w:tcPr>
            <w:tcW w:w="1462" w:type="dxa"/>
          </w:tcPr>
          <w:p w14:paraId="1B3755EF" w14:textId="431C0139" w:rsidR="00971344" w:rsidRDefault="00971344" w:rsidP="00971344">
            <w:r>
              <w:t>диспнея</w:t>
            </w:r>
          </w:p>
        </w:tc>
        <w:tc>
          <w:tcPr>
            <w:tcW w:w="1903" w:type="dxa"/>
          </w:tcPr>
          <w:p w14:paraId="34E861B4" w14:textId="2467CD29" w:rsidR="00971344" w:rsidRDefault="00971344" w:rsidP="00971344">
            <w:r>
              <w:t>бронхоспазъм</w:t>
            </w:r>
          </w:p>
        </w:tc>
        <w:tc>
          <w:tcPr>
            <w:tcW w:w="1359" w:type="dxa"/>
          </w:tcPr>
          <w:p w14:paraId="51F912DA" w14:textId="77777777" w:rsidR="00971344" w:rsidRDefault="00971344" w:rsidP="00971344"/>
        </w:tc>
        <w:tc>
          <w:tcPr>
            <w:tcW w:w="2398" w:type="dxa"/>
          </w:tcPr>
          <w:p w14:paraId="5B551494" w14:textId="77777777" w:rsidR="00971344" w:rsidRDefault="00971344" w:rsidP="00971344"/>
        </w:tc>
      </w:tr>
      <w:tr w:rsidR="00971344" w14:paraId="3F962C74" w14:textId="77777777" w:rsidTr="00971344">
        <w:tc>
          <w:tcPr>
            <w:tcW w:w="2454" w:type="dxa"/>
          </w:tcPr>
          <w:p w14:paraId="1CC89BDA" w14:textId="3D36757C" w:rsidR="00971344" w:rsidRDefault="00971344" w:rsidP="00971344">
            <w:r>
              <w:t>Стомашно-чревни нарушения</w:t>
            </w:r>
          </w:p>
        </w:tc>
        <w:tc>
          <w:tcPr>
            <w:tcW w:w="1462" w:type="dxa"/>
          </w:tcPr>
          <w:p w14:paraId="570FBDC8" w14:textId="6D45FCD9" w:rsidR="00971344" w:rsidRDefault="00971344" w:rsidP="00971344">
            <w:r>
              <w:t>запек, гадене, диария</w:t>
            </w:r>
          </w:p>
        </w:tc>
        <w:tc>
          <w:tcPr>
            <w:tcW w:w="1903" w:type="dxa"/>
          </w:tcPr>
          <w:p w14:paraId="11F0755B" w14:textId="3101F2C4" w:rsidR="00971344" w:rsidRDefault="00971344" w:rsidP="00971344">
            <w:r>
              <w:t>диспепсия, отделяне на газове, повръщане</w:t>
            </w:r>
          </w:p>
        </w:tc>
        <w:tc>
          <w:tcPr>
            <w:tcW w:w="1359" w:type="dxa"/>
          </w:tcPr>
          <w:p w14:paraId="50D2D36A" w14:textId="77777777" w:rsidR="00971344" w:rsidRDefault="00971344" w:rsidP="00971344"/>
        </w:tc>
        <w:tc>
          <w:tcPr>
            <w:tcW w:w="2398" w:type="dxa"/>
          </w:tcPr>
          <w:p w14:paraId="43055B8E" w14:textId="77777777" w:rsidR="00971344" w:rsidRDefault="00971344" w:rsidP="00971344"/>
        </w:tc>
      </w:tr>
      <w:tr w:rsidR="00971344" w14:paraId="722B8AB3" w14:textId="77777777" w:rsidTr="00971344">
        <w:tc>
          <w:tcPr>
            <w:tcW w:w="2454" w:type="dxa"/>
          </w:tcPr>
          <w:p w14:paraId="7F343E1F" w14:textId="32CB0C44" w:rsidR="00971344" w:rsidRDefault="00971344" w:rsidP="00971344">
            <w:r>
              <w:t>Нарушения на кожата и подкожната тъкан</w:t>
            </w:r>
          </w:p>
        </w:tc>
        <w:tc>
          <w:tcPr>
            <w:tcW w:w="1462" w:type="dxa"/>
          </w:tcPr>
          <w:p w14:paraId="12401F41" w14:textId="77777777" w:rsidR="00971344" w:rsidRDefault="00971344" w:rsidP="00971344"/>
        </w:tc>
        <w:tc>
          <w:tcPr>
            <w:tcW w:w="1903" w:type="dxa"/>
          </w:tcPr>
          <w:p w14:paraId="40FBBAFC" w14:textId="32A255FC" w:rsidR="00971344" w:rsidRDefault="00971344" w:rsidP="00971344">
            <w:r>
              <w:t>пруритус, еритематозен обрив</w:t>
            </w:r>
          </w:p>
        </w:tc>
        <w:tc>
          <w:tcPr>
            <w:tcW w:w="1359" w:type="dxa"/>
          </w:tcPr>
          <w:p w14:paraId="14411C22" w14:textId="18C970C0" w:rsidR="00971344" w:rsidRDefault="00971344" w:rsidP="00971344">
            <w:r>
              <w:t>влошаване на псориазис</w:t>
            </w:r>
          </w:p>
        </w:tc>
        <w:tc>
          <w:tcPr>
            <w:tcW w:w="2398" w:type="dxa"/>
          </w:tcPr>
          <w:p w14:paraId="20E0FBE0" w14:textId="02F7452E" w:rsidR="00971344" w:rsidRDefault="00971344" w:rsidP="00971344">
            <w:r>
              <w:t>уртикария</w:t>
            </w:r>
          </w:p>
        </w:tc>
      </w:tr>
      <w:tr w:rsidR="00971344" w14:paraId="32CE3F04" w14:textId="77777777" w:rsidTr="00971344">
        <w:tc>
          <w:tcPr>
            <w:tcW w:w="2454" w:type="dxa"/>
          </w:tcPr>
          <w:p w14:paraId="0B74FC6D" w14:textId="63259780" w:rsidR="00971344" w:rsidRDefault="00971344" w:rsidP="00971344">
            <w:r>
              <w:t>Нарушения на възпроизводителната система и гърдата</w:t>
            </w:r>
          </w:p>
        </w:tc>
        <w:tc>
          <w:tcPr>
            <w:tcW w:w="1462" w:type="dxa"/>
          </w:tcPr>
          <w:p w14:paraId="22049DC4" w14:textId="77777777" w:rsidR="00971344" w:rsidRDefault="00971344" w:rsidP="00971344"/>
        </w:tc>
        <w:tc>
          <w:tcPr>
            <w:tcW w:w="1903" w:type="dxa"/>
          </w:tcPr>
          <w:p w14:paraId="26253C93" w14:textId="343206A2" w:rsidR="00971344" w:rsidRDefault="00971344" w:rsidP="00971344">
            <w:r>
              <w:t>импотентност</w:t>
            </w:r>
          </w:p>
        </w:tc>
        <w:tc>
          <w:tcPr>
            <w:tcW w:w="1359" w:type="dxa"/>
          </w:tcPr>
          <w:p w14:paraId="7D919B1B" w14:textId="77777777" w:rsidR="00971344" w:rsidRDefault="00971344" w:rsidP="00971344"/>
        </w:tc>
        <w:tc>
          <w:tcPr>
            <w:tcW w:w="2398" w:type="dxa"/>
          </w:tcPr>
          <w:p w14:paraId="55F8547E" w14:textId="77777777" w:rsidR="00971344" w:rsidRDefault="00971344" w:rsidP="00971344"/>
        </w:tc>
      </w:tr>
      <w:tr w:rsidR="00971344" w14:paraId="0591CD59" w14:textId="77777777" w:rsidTr="00971344">
        <w:tc>
          <w:tcPr>
            <w:tcW w:w="2454" w:type="dxa"/>
          </w:tcPr>
          <w:p w14:paraId="2D543CBE" w14:textId="7E354C5D" w:rsidR="00971344" w:rsidRDefault="00971344" w:rsidP="00971344">
            <w:r>
              <w:t>Общи нарушения и ефекти на мястото на приложение</w:t>
            </w:r>
          </w:p>
        </w:tc>
        <w:tc>
          <w:tcPr>
            <w:tcW w:w="1462" w:type="dxa"/>
          </w:tcPr>
          <w:p w14:paraId="13AB1905" w14:textId="5DBF91FB" w:rsidR="00971344" w:rsidRDefault="00971344" w:rsidP="00971344">
            <w:r>
              <w:t>умора, оток</w:t>
            </w:r>
          </w:p>
        </w:tc>
        <w:tc>
          <w:tcPr>
            <w:tcW w:w="1903" w:type="dxa"/>
          </w:tcPr>
          <w:p w14:paraId="25EBA00C" w14:textId="77777777" w:rsidR="00971344" w:rsidRDefault="00971344" w:rsidP="00971344"/>
        </w:tc>
        <w:tc>
          <w:tcPr>
            <w:tcW w:w="1359" w:type="dxa"/>
          </w:tcPr>
          <w:p w14:paraId="5B67ADEC" w14:textId="77777777" w:rsidR="00971344" w:rsidRDefault="00971344" w:rsidP="00971344"/>
        </w:tc>
        <w:tc>
          <w:tcPr>
            <w:tcW w:w="2398" w:type="dxa"/>
          </w:tcPr>
          <w:p w14:paraId="33880E1A" w14:textId="77777777" w:rsidR="00971344" w:rsidRDefault="00971344" w:rsidP="00971344"/>
        </w:tc>
      </w:tr>
    </w:tbl>
    <w:p w14:paraId="6F928EC8" w14:textId="5A2DA853" w:rsidR="00C34974" w:rsidRPr="00C34974" w:rsidRDefault="00C34974" w:rsidP="00C34974">
      <w:pPr>
        <w:spacing w:line="240" w:lineRule="auto"/>
        <w:rPr>
          <w:rFonts w:eastAsia="Times New Roman" w:cs="Arial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 xml:space="preserve">Следните нежелани реакции са съобщавани и за някои бета-адренергични антагонисти: халюцинации, психози, обърканост, студени/цианотични крайници, феномен на </w:t>
      </w:r>
      <w:r w:rsidRPr="00C34974">
        <w:rPr>
          <w:rFonts w:eastAsia="Times New Roman" w:cs="Arial"/>
          <w:color w:val="000000"/>
          <w:lang w:val="en-US"/>
        </w:rPr>
        <w:t xml:space="preserve">Raynaud, </w:t>
      </w:r>
      <w:r w:rsidRPr="00C34974">
        <w:rPr>
          <w:rFonts w:eastAsia="Times New Roman" w:cs="Arial"/>
          <w:color w:val="000000"/>
          <w:lang w:eastAsia="bg-BG"/>
        </w:rPr>
        <w:t>сухи очи и окуло-мукокутанейна токсичност от практололов тип.</w:t>
      </w:r>
    </w:p>
    <w:p w14:paraId="4AA66033" w14:textId="77777777" w:rsidR="00C34974" w:rsidRPr="00C34974" w:rsidRDefault="00C34974" w:rsidP="00C3497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47C86D7" w14:textId="7BCEE14E" w:rsidR="00C34974" w:rsidRPr="00C34974" w:rsidRDefault="00C34974" w:rsidP="00C34974">
      <w:pPr>
        <w:spacing w:line="240" w:lineRule="auto"/>
        <w:rPr>
          <w:rFonts w:eastAsia="Times New Roman" w:cs="Arial"/>
          <w:lang w:eastAsia="bg-BG"/>
        </w:rPr>
      </w:pPr>
      <w:r w:rsidRPr="00C34974">
        <w:rPr>
          <w:rFonts w:eastAsia="Times New Roman" w:cs="Arial"/>
          <w:color w:val="000000"/>
          <w:u w:val="single"/>
          <w:lang w:eastAsia="bg-BG"/>
        </w:rPr>
        <w:t>Хронична сърдечна недостатъчност</w:t>
      </w:r>
    </w:p>
    <w:p w14:paraId="04874848" w14:textId="77777777" w:rsidR="00C34974" w:rsidRPr="00C34974" w:rsidRDefault="00C34974" w:rsidP="00C34974">
      <w:pPr>
        <w:rPr>
          <w:rFonts w:eastAsia="Times New Roman" w:cs="Arial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Данните за нежелани реакции при пациенти с ХСН са от едно плацебо контролирано клинично проучване, включващо 1067 пациенти, които са приемали небиволол и 1061 пациенти, които са приемали плацебо. При това проучване общо 449 пациенти на небиволол (42,1 %)</w:t>
      </w:r>
      <w:r w:rsidRPr="00C34974">
        <w:rPr>
          <w:rFonts w:eastAsia="Times New Roman" w:cs="Arial"/>
          <w:color w:val="000000"/>
          <w:lang w:val="en-US"/>
        </w:rPr>
        <w:t xml:space="preserve"> </w:t>
      </w:r>
      <w:r w:rsidRPr="00C34974">
        <w:rPr>
          <w:rFonts w:eastAsia="Times New Roman" w:cs="Arial"/>
          <w:color w:val="000000"/>
          <w:lang w:eastAsia="bg-BG"/>
        </w:rPr>
        <w:t>съобщават за поне вероятно свързани с продукта нежелани реакции, в сравнение с 334 пациенти от групата на плацебо (31,5%). Най-често съобщаваните нежелани реакции при пациентите на лечение с небиволол са брадикардия и замаяност, като и двете се проявяват при около 11% от пациентите. Съответните честоти при пациентите на плацебо са съответно 2% и 7%.</w:t>
      </w:r>
    </w:p>
    <w:p w14:paraId="54ECA64E" w14:textId="77777777" w:rsidR="00C34974" w:rsidRPr="00C34974" w:rsidRDefault="00C34974" w:rsidP="00C34974">
      <w:pPr>
        <w:spacing w:line="240" w:lineRule="auto"/>
        <w:rPr>
          <w:rFonts w:eastAsia="Times New Roman" w:cs="Arial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Следните честоти се съобщават за нежеланите реакции (поне вероятно свързани с лекарствения продукт), които се приемат за особено значими при лечението на хронична сърдечна недостатъчност:</w:t>
      </w:r>
    </w:p>
    <w:p w14:paraId="15B4E85D" w14:textId="77777777" w:rsidR="00C34974" w:rsidRPr="00C34974" w:rsidRDefault="00C34974" w:rsidP="00C34974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Влошаване на сърдечната недостатъчност се е появило при 5,8 % от пациентите на лечение с небиволол в сравнение с 5,2% от пациентите на плацебо.</w:t>
      </w:r>
    </w:p>
    <w:p w14:paraId="5842EC15" w14:textId="77777777" w:rsidR="00C34974" w:rsidRPr="00C34974" w:rsidRDefault="00C34974" w:rsidP="00C34974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Хипотония в изправено положение се съобщава при 2,1% от пациентите на лечение с небиволол в сравнение с 1,0% от пациентите на плацебо.</w:t>
      </w:r>
    </w:p>
    <w:p w14:paraId="1A67D997" w14:textId="77777777" w:rsidR="00C34974" w:rsidRPr="00C34974" w:rsidRDefault="00C34974" w:rsidP="00C34974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Непоносимост към лекарствения продукт се е проявила при 1,6% от пациентите на лечение с небиволол в сравнение с 0,8% от пациентите на плацебо.</w:t>
      </w:r>
    </w:p>
    <w:p w14:paraId="1D134847" w14:textId="77777777" w:rsidR="00C34974" w:rsidRPr="00C34974" w:rsidRDefault="00C34974" w:rsidP="00C34974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Атрио-вентрикуларен блок първа степен се е проявила при 1,4% от пациентите на лечение с небиволол в сравнение с 0,9% от пациентите на плацебо.</w:t>
      </w:r>
    </w:p>
    <w:p w14:paraId="07C89E25" w14:textId="77777777" w:rsidR="00C34974" w:rsidRPr="00C34974" w:rsidRDefault="00C34974" w:rsidP="00C34974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За оток на долните крайници се съобщава при 1,0% от пациентите на лечение с небиволол в сравнение с 0,2% от пациентите па плацебо.</w:t>
      </w:r>
    </w:p>
    <w:p w14:paraId="5433950E" w14:textId="77777777" w:rsidR="00C34974" w:rsidRPr="00C34974" w:rsidRDefault="00C34974" w:rsidP="00C3497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6679675" w14:textId="1135B37E" w:rsidR="00C34974" w:rsidRPr="00C34974" w:rsidRDefault="00C34974" w:rsidP="00C34974">
      <w:pPr>
        <w:spacing w:line="240" w:lineRule="auto"/>
        <w:rPr>
          <w:rFonts w:eastAsia="Times New Roman" w:cs="Arial"/>
          <w:lang w:eastAsia="bg-BG"/>
        </w:rPr>
      </w:pPr>
      <w:r w:rsidRPr="00C34974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0E41203C" w14:textId="3F03D601" w:rsidR="00C34974" w:rsidRPr="00C34974" w:rsidRDefault="00C34974" w:rsidP="00C34974">
      <w:pPr>
        <w:rPr>
          <w:rFonts w:cs="Arial"/>
        </w:rPr>
      </w:pPr>
      <w:r w:rsidRPr="00C34974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</w:t>
      </w:r>
      <w:r w:rsidRPr="00C34974">
        <w:rPr>
          <w:rFonts w:eastAsia="Times New Roman" w:cs="Arial"/>
          <w:color w:val="000000"/>
          <w:lang w:eastAsia="bg-BG"/>
        </w:rPr>
        <w:lastRenderedPageBreak/>
        <w:t xml:space="preserve">изисква да съобщават всяка подозирана нежелана реакция чрез национална система за съобщаване към Изпълнителната агенция по лекарствата, ул. „Дамян Груев” № 8, 1303 София, тел.: +35928903417, уебсайт: </w:t>
      </w:r>
      <w:r w:rsidRPr="00C34974">
        <w:rPr>
          <w:rFonts w:eastAsia="Times New Roman" w:cs="Arial"/>
          <w:lang w:eastAsia="bg-BG"/>
        </w:rPr>
        <w:fldChar w:fldCharType="begin"/>
      </w:r>
      <w:r w:rsidRPr="00C34974">
        <w:rPr>
          <w:rFonts w:eastAsia="Times New Roman" w:cs="Arial"/>
          <w:lang w:eastAsia="bg-BG"/>
        </w:rPr>
        <w:instrText xml:space="preserve"> HYPERLINK "http://www.bda.bg" </w:instrText>
      </w:r>
      <w:r w:rsidRPr="00C34974">
        <w:rPr>
          <w:rFonts w:eastAsia="Times New Roman" w:cs="Arial"/>
          <w:lang w:eastAsia="bg-BG"/>
        </w:rPr>
        <w:fldChar w:fldCharType="separate"/>
      </w:r>
      <w:r w:rsidRPr="00C34974">
        <w:rPr>
          <w:rFonts w:eastAsia="Times New Roman" w:cs="Arial"/>
          <w:color w:val="000000"/>
          <w:u w:val="single"/>
          <w:lang w:val="en-US"/>
        </w:rPr>
        <w:t>www.bda.bg</w:t>
      </w:r>
      <w:r w:rsidRPr="00C34974">
        <w:rPr>
          <w:rFonts w:eastAsia="Times New Roman" w:cs="Arial"/>
          <w:lang w:eastAsia="bg-BG"/>
        </w:rPr>
        <w:fldChar w:fldCharType="end"/>
      </w:r>
      <w:r w:rsidRPr="00C34974">
        <w:rPr>
          <w:rFonts w:eastAsia="Times New Roman" w:cs="Arial"/>
          <w:color w:val="000000"/>
          <w:lang w:val="en-US"/>
        </w:rPr>
        <w:t>.</w:t>
      </w:r>
      <w:r w:rsidRPr="00C34974">
        <w:rPr>
          <w:rFonts w:eastAsia="Times New Roman" w:cs="Arial"/>
          <w:color w:val="000000"/>
          <w:lang w:eastAsia="bg-BG"/>
        </w:rPr>
        <w:t xml:space="preserve"> </w:t>
      </w:r>
    </w:p>
    <w:p w14:paraId="27C5988E" w14:textId="77777777" w:rsidR="00971344" w:rsidRPr="0091385D" w:rsidRDefault="00971344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296E7EBA" w:rsidR="0091385D" w:rsidRDefault="0091385D" w:rsidP="0091385D"/>
    <w:p w14:paraId="1F7ED31B" w14:textId="77777777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Няма налични данни за предозиране с Небиволол Сандоз.</w:t>
      </w:r>
    </w:p>
    <w:p w14:paraId="11EC5439" w14:textId="77777777" w:rsidR="00C34974" w:rsidRPr="00C34974" w:rsidRDefault="00C34974" w:rsidP="00C3497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F75781E" w14:textId="0734DC19" w:rsidR="00C34974" w:rsidRPr="00C34974" w:rsidRDefault="00C34974" w:rsidP="00C34974">
      <w:pPr>
        <w:pStyle w:val="Heading3"/>
        <w:rPr>
          <w:rFonts w:eastAsia="Times New Roman"/>
          <w:u w:val="single"/>
          <w:lang w:eastAsia="bg-BG"/>
        </w:rPr>
      </w:pPr>
      <w:r w:rsidRPr="00C34974">
        <w:rPr>
          <w:rFonts w:eastAsia="Times New Roman"/>
          <w:u w:val="single"/>
          <w:lang w:eastAsia="bg-BG"/>
        </w:rPr>
        <w:t>Симптоми</w:t>
      </w:r>
    </w:p>
    <w:p w14:paraId="388DF16A" w14:textId="77777777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Симптомите на предозиране на бета-блокери са: брадикардия, хипотония, бронхоспазъм и остра сърдечна недостатъчност.</w:t>
      </w:r>
    </w:p>
    <w:p w14:paraId="1E9CFA23" w14:textId="77777777" w:rsidR="00C34974" w:rsidRPr="00C34974" w:rsidRDefault="00C34974" w:rsidP="00C3497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873332B" w14:textId="51D97652" w:rsidR="00C34974" w:rsidRPr="00C34974" w:rsidRDefault="00C34974" w:rsidP="00C34974">
      <w:pPr>
        <w:pStyle w:val="Heading3"/>
        <w:rPr>
          <w:rFonts w:eastAsia="Times New Roman"/>
          <w:u w:val="single"/>
          <w:lang w:eastAsia="bg-BG"/>
        </w:rPr>
      </w:pPr>
      <w:r w:rsidRPr="00C34974">
        <w:rPr>
          <w:rFonts w:eastAsia="Times New Roman"/>
          <w:u w:val="single"/>
          <w:lang w:eastAsia="bg-BG"/>
        </w:rPr>
        <w:t>Лечение</w:t>
      </w:r>
    </w:p>
    <w:p w14:paraId="367ED349" w14:textId="63EC4C90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 xml:space="preserve">В случай на предозиране или свръхчувствителност, пациентът трябва да остане под стриктно наблюдение и да бъде лекуван в интензивно отделение. Трябва да се проверят нивата на кръвната захар. Абсорбцията на остатъчни количества лекарствен продукт от стомашно- чревния тракт може да бъде предотвратена чрез стомашна промивка и прилагане на активен въглен и лаксативи. Възможно е да е необходимо изкуствено дишане. Брадикардията или силните вагални реакции могат да бъдат лекувани чрез прилагане на атропин или метилатропин. Хипотонията и шокът трябва да бъдат лекувани с плазма/заместители на плазма и ако е необходимо, с катехоламини. На бета-блокиращия ефект може да се противодейства чрез бавно интравенозно приложение на изопреналин хидрохлорид, като се започва от доза около 5 </w:t>
      </w:r>
      <w:r w:rsidR="00BA2419" w:rsidRPr="00C34974">
        <w:rPr>
          <w:rFonts w:eastAsia="Times New Roman" w:cs="Arial"/>
          <w:color w:val="000000"/>
          <w:lang w:eastAsia="bg-BG"/>
        </w:rPr>
        <w:t>μ</w:t>
      </w:r>
      <w:r w:rsidRPr="00C34974">
        <w:rPr>
          <w:rFonts w:eastAsia="Times New Roman" w:cs="Arial"/>
          <w:color w:val="000000"/>
          <w:lang w:val="en-US"/>
        </w:rPr>
        <w:t>g</w:t>
      </w:r>
      <w:r w:rsidRPr="00C34974">
        <w:rPr>
          <w:rFonts w:eastAsia="Times New Roman" w:cs="Arial"/>
          <w:color w:val="000000"/>
          <w:lang w:eastAsia="bg-BG"/>
        </w:rPr>
        <w:t xml:space="preserve">/минута, или добутамин, като се започва от доза около 2,5 </w:t>
      </w:r>
      <w:r w:rsidR="00BA2419" w:rsidRPr="00C34974">
        <w:rPr>
          <w:rFonts w:eastAsia="Times New Roman" w:cs="Arial"/>
          <w:color w:val="000000"/>
          <w:lang w:eastAsia="bg-BG"/>
        </w:rPr>
        <w:t>μ</w:t>
      </w:r>
      <w:r w:rsidRPr="00C34974">
        <w:rPr>
          <w:rFonts w:eastAsia="Times New Roman" w:cs="Arial"/>
          <w:color w:val="000000"/>
          <w:lang w:val="en-US"/>
        </w:rPr>
        <w:t>g</w:t>
      </w:r>
      <w:r w:rsidRPr="00C34974">
        <w:rPr>
          <w:rFonts w:eastAsia="Times New Roman" w:cs="Arial"/>
          <w:color w:val="000000"/>
          <w:lang w:eastAsia="bg-BG"/>
        </w:rPr>
        <w:t xml:space="preserve">/минута, до постигане на желания ефект. При неповлияващи се случаи изопреналин може да се комбинира с допамин. Ако това не доведе до желания ефект, може да се обмисли </w:t>
      </w:r>
      <w:proofErr w:type="spellStart"/>
      <w:r w:rsidRPr="00C34974">
        <w:rPr>
          <w:rFonts w:eastAsia="Times New Roman" w:cs="Arial"/>
          <w:color w:val="000000"/>
          <w:lang w:val="en-US"/>
        </w:rPr>
        <w:t>i.v.</w:t>
      </w:r>
      <w:proofErr w:type="spellEnd"/>
      <w:r w:rsidRPr="00C34974">
        <w:rPr>
          <w:rFonts w:eastAsia="Times New Roman" w:cs="Arial"/>
          <w:color w:val="000000"/>
          <w:lang w:val="en-US"/>
        </w:rPr>
        <w:t xml:space="preserve"> </w:t>
      </w:r>
      <w:r w:rsidRPr="00C34974">
        <w:rPr>
          <w:rFonts w:eastAsia="Times New Roman" w:cs="Arial"/>
          <w:color w:val="000000"/>
          <w:lang w:eastAsia="bg-BG"/>
        </w:rPr>
        <w:t>прилагане на глюкагон 50-100</w:t>
      </w:r>
    </w:p>
    <w:p w14:paraId="0F0079CB" w14:textId="3A7C691E" w:rsidR="0091385D" w:rsidRPr="00C34974" w:rsidRDefault="00C34974" w:rsidP="00C34974">
      <w:pPr>
        <w:rPr>
          <w:rFonts w:cs="Arial"/>
        </w:rPr>
      </w:pPr>
      <w:r w:rsidRPr="00C34974">
        <w:rPr>
          <w:rFonts w:eastAsia="Times New Roman" w:cs="Arial"/>
          <w:color w:val="000000"/>
          <w:lang w:eastAsia="bg-BG"/>
        </w:rPr>
        <w:t>μ</w:t>
      </w:r>
      <w:r w:rsidRPr="00C34974">
        <w:rPr>
          <w:rFonts w:eastAsia="Times New Roman" w:cs="Arial"/>
          <w:color w:val="000000"/>
          <w:lang w:val="en-US"/>
        </w:rPr>
        <w:t xml:space="preserve">g/kg. </w:t>
      </w:r>
      <w:r w:rsidRPr="00C34974">
        <w:rPr>
          <w:rFonts w:eastAsia="Times New Roman" w:cs="Arial"/>
          <w:color w:val="000000"/>
          <w:lang w:eastAsia="bg-BG"/>
        </w:rPr>
        <w:t xml:space="preserve">Ако е необходимо, инжекцията може да се повтори в рамките на един час, което да се последва - ако е необходимо - от </w:t>
      </w:r>
      <w:proofErr w:type="spellStart"/>
      <w:r w:rsidRPr="00C34974">
        <w:rPr>
          <w:rFonts w:eastAsia="Times New Roman" w:cs="Arial"/>
          <w:color w:val="000000"/>
          <w:lang w:val="en-US"/>
        </w:rPr>
        <w:t>i.v.</w:t>
      </w:r>
      <w:proofErr w:type="spellEnd"/>
      <w:r w:rsidRPr="00C34974">
        <w:rPr>
          <w:rFonts w:eastAsia="Times New Roman" w:cs="Arial"/>
          <w:color w:val="000000"/>
          <w:lang w:val="en-US"/>
        </w:rPr>
        <w:t xml:space="preserve"> </w:t>
      </w:r>
      <w:r w:rsidRPr="00C34974">
        <w:rPr>
          <w:rFonts w:eastAsia="Times New Roman" w:cs="Arial"/>
          <w:color w:val="000000"/>
          <w:lang w:eastAsia="bg-BG"/>
        </w:rPr>
        <w:t>инфузия на глюкагон 70 μ</w:t>
      </w:r>
      <w:r w:rsidRPr="00C34974">
        <w:rPr>
          <w:rFonts w:eastAsia="Times New Roman" w:cs="Arial"/>
          <w:color w:val="000000"/>
          <w:lang w:val="en-US"/>
        </w:rPr>
        <w:t xml:space="preserve">g/kg/h. </w:t>
      </w:r>
      <w:r w:rsidRPr="00C34974">
        <w:rPr>
          <w:rFonts w:eastAsia="Times New Roman" w:cs="Arial"/>
          <w:color w:val="000000"/>
          <w:lang w:eastAsia="bg-BG"/>
        </w:rPr>
        <w:t>При екстремни случаи на брадикардия може да бъде поставен пейсмейкър.</w:t>
      </w:r>
    </w:p>
    <w:p w14:paraId="48FF1584" w14:textId="77777777" w:rsidR="0091385D" w:rsidRPr="0091385D" w:rsidRDefault="0091385D" w:rsidP="0091385D"/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44345EC9" w:rsidR="0091385D" w:rsidRDefault="0091385D" w:rsidP="0091385D"/>
    <w:p w14:paraId="39E022EA" w14:textId="77777777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Фармакотерапевтична група: Бета-блокери. селективни.</w:t>
      </w:r>
    </w:p>
    <w:p w14:paraId="28252AA0" w14:textId="1CEADC16" w:rsidR="0091385D" w:rsidRDefault="00C34974" w:rsidP="00C34974">
      <w:pPr>
        <w:rPr>
          <w:rFonts w:eastAsia="Times New Roman" w:cs="Arial"/>
          <w:color w:val="000000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АТС код: С07АВ12</w:t>
      </w:r>
    </w:p>
    <w:p w14:paraId="7909E698" w14:textId="0BE054AD" w:rsidR="00C34974" w:rsidRDefault="00C34974" w:rsidP="00C34974">
      <w:pPr>
        <w:rPr>
          <w:rFonts w:eastAsia="Times New Roman" w:cs="Arial"/>
          <w:color w:val="000000"/>
          <w:lang w:eastAsia="bg-BG"/>
        </w:rPr>
      </w:pPr>
    </w:p>
    <w:p w14:paraId="60A7B279" w14:textId="77777777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 xml:space="preserve">Небиволол представлява рацемат на два енантиомера, </w:t>
      </w:r>
      <w:r w:rsidRPr="00C34974">
        <w:rPr>
          <w:rFonts w:eastAsia="Times New Roman" w:cs="Arial"/>
          <w:color w:val="000000"/>
          <w:lang w:val="en-US"/>
        </w:rPr>
        <w:t>SRRR</w:t>
      </w:r>
      <w:r w:rsidRPr="00C34974">
        <w:rPr>
          <w:rFonts w:eastAsia="Times New Roman" w:cs="Arial"/>
          <w:color w:val="000000"/>
          <w:lang w:eastAsia="bg-BG"/>
        </w:rPr>
        <w:t xml:space="preserve">-небиволол (или </w:t>
      </w:r>
      <w:r w:rsidRPr="00C34974">
        <w:rPr>
          <w:rFonts w:eastAsia="Times New Roman" w:cs="Arial"/>
          <w:color w:val="000000"/>
          <w:lang w:val="en-US"/>
        </w:rPr>
        <w:t>d</w:t>
      </w:r>
      <w:r w:rsidRPr="00C34974">
        <w:rPr>
          <w:rFonts w:eastAsia="Times New Roman" w:cs="Arial"/>
          <w:color w:val="000000"/>
          <w:lang w:eastAsia="bg-BG"/>
        </w:rPr>
        <w:t xml:space="preserve">-небиволол) и </w:t>
      </w:r>
      <w:r w:rsidRPr="00C34974">
        <w:rPr>
          <w:rFonts w:eastAsia="Times New Roman" w:cs="Arial"/>
          <w:color w:val="000000"/>
          <w:lang w:val="en-US"/>
        </w:rPr>
        <w:t>RSSS</w:t>
      </w:r>
      <w:r w:rsidRPr="00C34974">
        <w:rPr>
          <w:rFonts w:eastAsia="Times New Roman" w:cs="Arial"/>
          <w:color w:val="000000"/>
          <w:lang w:eastAsia="bg-BG"/>
        </w:rPr>
        <w:t>-небиволол (или 1-небиволол). Комбинира две фармакологични активности:</w:t>
      </w:r>
    </w:p>
    <w:p w14:paraId="1C76BA8E" w14:textId="77777777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•</w:t>
      </w:r>
      <w:r w:rsidRPr="00C34974">
        <w:rPr>
          <w:rFonts w:eastAsia="Times New Roman" w:cs="Arial"/>
          <w:color w:val="000000"/>
          <w:lang w:eastAsia="bg-BG"/>
        </w:rPr>
        <w:tab/>
        <w:t>Представлява конкурентен и селективен бета</w:t>
      </w:r>
      <w:r w:rsidRPr="00C34974">
        <w:rPr>
          <w:rFonts w:eastAsia="Times New Roman" w:cs="Arial"/>
          <w:color w:val="000000"/>
          <w:vertAlign w:val="subscript"/>
          <w:lang w:eastAsia="bg-BG"/>
        </w:rPr>
        <w:t>1</w:t>
      </w:r>
      <w:r w:rsidRPr="00C34974">
        <w:rPr>
          <w:rFonts w:eastAsia="Times New Roman" w:cs="Arial"/>
          <w:color w:val="000000"/>
          <w:lang w:eastAsia="bg-BG"/>
        </w:rPr>
        <w:t xml:space="preserve">-рецепторен антагонист: този ефект се свързва със </w:t>
      </w:r>
      <w:r w:rsidRPr="00C34974">
        <w:rPr>
          <w:rFonts w:eastAsia="Times New Roman" w:cs="Arial"/>
          <w:color w:val="000000"/>
          <w:lang w:val="en-US"/>
        </w:rPr>
        <w:t>SRRR</w:t>
      </w:r>
      <w:r w:rsidRPr="00C34974">
        <w:rPr>
          <w:rFonts w:eastAsia="Times New Roman" w:cs="Arial"/>
          <w:color w:val="000000"/>
          <w:lang w:eastAsia="bg-BG"/>
        </w:rPr>
        <w:t xml:space="preserve">-енантиомера </w:t>
      </w:r>
      <w:r w:rsidRPr="00C34974">
        <w:rPr>
          <w:rFonts w:eastAsia="Times New Roman" w:cs="Arial"/>
          <w:color w:val="000000"/>
          <w:lang w:val="en-US"/>
        </w:rPr>
        <w:t>(d</w:t>
      </w:r>
      <w:r w:rsidRPr="00C34974">
        <w:rPr>
          <w:rFonts w:eastAsia="Times New Roman" w:cs="Arial"/>
          <w:color w:val="000000"/>
          <w:lang w:eastAsia="bg-BG"/>
        </w:rPr>
        <w:t>-енантиомер).</w:t>
      </w:r>
    </w:p>
    <w:p w14:paraId="11DF90F6" w14:textId="77777777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•</w:t>
      </w:r>
      <w:r w:rsidRPr="00C34974">
        <w:rPr>
          <w:rFonts w:eastAsia="Times New Roman" w:cs="Arial"/>
          <w:color w:val="000000"/>
          <w:lang w:eastAsia="bg-BG"/>
        </w:rPr>
        <w:tab/>
        <w:t xml:space="preserve">Притежава леки съдоразширяващи свойства поради взаимодействието с метаболитния път на </w:t>
      </w:r>
      <w:r w:rsidRPr="00C34974">
        <w:rPr>
          <w:rFonts w:eastAsia="Times New Roman" w:cs="Arial"/>
          <w:color w:val="000000"/>
          <w:lang w:val="en-US"/>
        </w:rPr>
        <w:t>L</w:t>
      </w:r>
      <w:r w:rsidRPr="00C34974">
        <w:rPr>
          <w:rFonts w:eastAsia="Times New Roman" w:cs="Arial"/>
          <w:color w:val="000000"/>
          <w:lang w:eastAsia="bg-BG"/>
        </w:rPr>
        <w:t>-аргинин/азотен окис.</w:t>
      </w:r>
    </w:p>
    <w:p w14:paraId="48C8E9C2" w14:textId="77777777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Еднократното и повторно приложение на небиволол понижава сърдечната честота и артериалното налягане при покой и при натоварване, както при нормотензивни индивиди, така и при хипертоници. Антихипертензивният ефект се запа</w:t>
      </w:r>
      <w:bookmarkStart w:id="2" w:name="_GoBack"/>
      <w:bookmarkEnd w:id="2"/>
      <w:r w:rsidRPr="00C34974">
        <w:rPr>
          <w:rFonts w:eastAsia="Times New Roman" w:cs="Arial"/>
          <w:color w:val="000000"/>
          <w:lang w:eastAsia="bg-BG"/>
        </w:rPr>
        <w:t>зва при хронично лечение.</w:t>
      </w:r>
    </w:p>
    <w:p w14:paraId="5EBCA0C0" w14:textId="77777777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lastRenderedPageBreak/>
        <w:t>В терапевтични дози небиволол е лишен от алфа-адренергичен антагонизъм.</w:t>
      </w:r>
    </w:p>
    <w:p w14:paraId="056FC776" w14:textId="77777777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При остро и хронично лечение с небиволол при пациенти с хипертония намалява системното съдово съпротивление. Въпреки понижаването на сърдечната честота, намаляването на сърдечния дебит при покой и при натоварване може да бъде ограничено поради повишаване на ударния обем. Клиничното значение на тези хемодинамични разлики в сравнение с други бета- рецепторни антагонисти не е напълно изяснено.</w:t>
      </w:r>
    </w:p>
    <w:p w14:paraId="2C43A7F3" w14:textId="77777777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 xml:space="preserve">При пациенти с хипертония, небиволол повишава </w:t>
      </w:r>
      <w:r w:rsidRPr="00C34974">
        <w:rPr>
          <w:rFonts w:eastAsia="Times New Roman" w:cs="Arial"/>
          <w:color w:val="000000"/>
          <w:lang w:val="en-US"/>
        </w:rPr>
        <w:t>NO</w:t>
      </w:r>
      <w:r w:rsidRPr="00C34974">
        <w:rPr>
          <w:rFonts w:eastAsia="Times New Roman" w:cs="Arial"/>
          <w:color w:val="000000"/>
          <w:lang w:eastAsia="bg-BG"/>
        </w:rPr>
        <w:t xml:space="preserve">-медиирания съдов отговор към ацетилхолин </w:t>
      </w:r>
      <w:r w:rsidRPr="00C34974">
        <w:rPr>
          <w:rFonts w:eastAsia="Times New Roman" w:cs="Arial"/>
          <w:color w:val="000000"/>
          <w:lang w:val="en-US"/>
        </w:rPr>
        <w:t>(</w:t>
      </w:r>
      <w:proofErr w:type="spellStart"/>
      <w:r w:rsidRPr="00C34974">
        <w:rPr>
          <w:rFonts w:eastAsia="Times New Roman" w:cs="Arial"/>
          <w:color w:val="000000"/>
          <w:lang w:val="en-US"/>
        </w:rPr>
        <w:t>ACh</w:t>
      </w:r>
      <w:proofErr w:type="spellEnd"/>
      <w:r w:rsidRPr="00C34974">
        <w:rPr>
          <w:rFonts w:eastAsia="Times New Roman" w:cs="Arial"/>
          <w:color w:val="000000"/>
          <w:lang w:val="en-US"/>
        </w:rPr>
        <w:t xml:space="preserve">), </w:t>
      </w:r>
      <w:r w:rsidRPr="00C34974">
        <w:rPr>
          <w:rFonts w:eastAsia="Times New Roman" w:cs="Arial"/>
          <w:color w:val="000000"/>
          <w:lang w:eastAsia="bg-BG"/>
        </w:rPr>
        <w:t>който е намален при пациенти с дисфункция на ендотела.</w:t>
      </w:r>
    </w:p>
    <w:p w14:paraId="3A8EE3F4" w14:textId="77777777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При едно плацебо контролирано проучване на смъртностга-болестността, обхващащо 2128 пациенти ≥ 70 години (средна възраст 75,2 години) със стабилна хронична сърдечна недостатъчност с или без нарушена левокамерна фракция на изтласкване (средна ЛКФИ: 36 ± 12,3%, със следното разпределение: ЛКФИ по-малка от 35% при 56% от пациентите, ЛКФИ между 35% и 45% при 25% от пациентите и ЛКФИ по-висока от 45% при 19% от пациентите), проследявани средно 20 месеца, добавянето на небиволол към стандартната терапия значително е удължило времето до настъпване на смърт или хоспитализация по сърдечно-съдови причини (първичен краен резултат за ефикасността) с относителна редукция на риска от 14% (абсолютна редукция: 4,2%), Намалението на риска се е проявило след 6 месеца лечение и е било задържано през целия период на лечение (средна продължителност: 18 месеца). Ефектът на небиволол не зависи от възрастта, пола или левокамерната фракция на изтласкване на включените в проучването пациенти. Ползата по отношение на смъртността по всякакви причини не е достигнала статистически значими нива в сравнение с плацебо (абсолютна редукция: 2,3%).</w:t>
      </w:r>
    </w:p>
    <w:p w14:paraId="16CBD6D8" w14:textId="77777777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 xml:space="preserve">Понижаване на броя на случаите с внезапна смърт е наблюдавано при пациентите на лечение с небиволол (4,1% </w:t>
      </w:r>
      <w:r w:rsidRPr="00C34974">
        <w:rPr>
          <w:rFonts w:eastAsia="Times New Roman" w:cs="Arial"/>
          <w:color w:val="000000"/>
          <w:lang w:val="en-US"/>
        </w:rPr>
        <w:t xml:space="preserve">vs </w:t>
      </w:r>
      <w:r w:rsidRPr="00C34974">
        <w:rPr>
          <w:rFonts w:eastAsia="Times New Roman" w:cs="Arial"/>
          <w:color w:val="000000"/>
          <w:lang w:eastAsia="bg-BG"/>
        </w:rPr>
        <w:t>6,6%, относителна редукция 38%),</w:t>
      </w:r>
    </w:p>
    <w:p w14:paraId="24FDCFB9" w14:textId="77777777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val="en-US"/>
        </w:rPr>
        <w:t xml:space="preserve">In vitro </w:t>
      </w:r>
      <w:r w:rsidRPr="00C34974">
        <w:rPr>
          <w:rFonts w:eastAsia="Times New Roman" w:cs="Arial"/>
          <w:color w:val="000000"/>
          <w:lang w:eastAsia="bg-BG"/>
        </w:rPr>
        <w:t xml:space="preserve">и </w:t>
      </w:r>
      <w:r w:rsidRPr="00C34974">
        <w:rPr>
          <w:rFonts w:eastAsia="Times New Roman" w:cs="Arial"/>
          <w:color w:val="000000"/>
          <w:lang w:val="en-US"/>
        </w:rPr>
        <w:t xml:space="preserve">in vivo </w:t>
      </w:r>
      <w:r w:rsidRPr="00C34974">
        <w:rPr>
          <w:rFonts w:eastAsia="Times New Roman" w:cs="Arial"/>
          <w:color w:val="000000"/>
          <w:lang w:eastAsia="bg-BG"/>
        </w:rPr>
        <w:t>проучвания при животни са показали, че Небиволол Сандоз няма вътрешна симпатикомиметична активност.</w:t>
      </w:r>
    </w:p>
    <w:p w14:paraId="3816A8FA" w14:textId="77777777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val="en-US"/>
        </w:rPr>
        <w:t xml:space="preserve">In vitro </w:t>
      </w:r>
      <w:r w:rsidRPr="00C34974">
        <w:rPr>
          <w:rFonts w:eastAsia="Times New Roman" w:cs="Arial"/>
          <w:color w:val="000000"/>
          <w:lang w:eastAsia="bg-BG"/>
        </w:rPr>
        <w:t xml:space="preserve">и </w:t>
      </w:r>
      <w:r w:rsidRPr="00C34974">
        <w:rPr>
          <w:rFonts w:eastAsia="Times New Roman" w:cs="Arial"/>
          <w:color w:val="000000"/>
          <w:lang w:val="en-US"/>
        </w:rPr>
        <w:t xml:space="preserve">in vivo </w:t>
      </w:r>
      <w:r w:rsidRPr="00C34974">
        <w:rPr>
          <w:rFonts w:eastAsia="Times New Roman" w:cs="Arial"/>
          <w:color w:val="000000"/>
          <w:lang w:eastAsia="bg-BG"/>
        </w:rPr>
        <w:t>проучвания при животни са показали, че във фармакологични дози небиволол няма стабилизиращ мембраните ефект.</w:t>
      </w:r>
    </w:p>
    <w:p w14:paraId="381D2346" w14:textId="585D3E35" w:rsidR="00C34974" w:rsidRPr="00C34974" w:rsidRDefault="00C34974" w:rsidP="00C34974">
      <w:pPr>
        <w:rPr>
          <w:rFonts w:cs="Arial"/>
        </w:rPr>
      </w:pPr>
      <w:r w:rsidRPr="00C34974">
        <w:rPr>
          <w:rFonts w:eastAsia="Times New Roman" w:cs="Arial"/>
          <w:color w:val="000000"/>
          <w:lang w:eastAsia="bg-BG"/>
        </w:rPr>
        <w:t>При здрави доброволци небиволол не оказва значим ефект върху физическия капацитет или издръжливост.</w:t>
      </w:r>
    </w:p>
    <w:p w14:paraId="36152471" w14:textId="77777777" w:rsidR="0091385D" w:rsidRPr="0091385D" w:rsidRDefault="0091385D" w:rsidP="0091385D"/>
    <w:p w14:paraId="35F84B81" w14:textId="6423E5BB" w:rsidR="00CF77F7" w:rsidRDefault="002C50EE" w:rsidP="004A448E">
      <w:pPr>
        <w:pStyle w:val="Heading2"/>
      </w:pPr>
      <w:r>
        <w:t>5.2. Фармакокинетични свойства</w:t>
      </w:r>
    </w:p>
    <w:p w14:paraId="5031193D" w14:textId="06A21EFE" w:rsidR="0091385D" w:rsidRDefault="0091385D" w:rsidP="0091385D"/>
    <w:p w14:paraId="41A20663" w14:textId="77777777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И двата енантиомера на небиволол се резорбират бързо след перорално приложение. Абсорбцията на небиволол не се повлиява от прием на храна, небиволол може да се дава с или без храна.</w:t>
      </w:r>
    </w:p>
    <w:p w14:paraId="7FDBD808" w14:textId="77777777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 xml:space="preserve">Небиволол се метаболизира до голяма степен, отчасти до активни хидрокси-метаболити. Небиволол се метаболизира чрез алициклично и ароматно хидроксилиране, </w:t>
      </w:r>
      <w:r w:rsidRPr="00C34974">
        <w:rPr>
          <w:rFonts w:eastAsia="Times New Roman" w:cs="Arial"/>
          <w:color w:val="000000"/>
          <w:lang w:val="en-US"/>
        </w:rPr>
        <w:t>N</w:t>
      </w:r>
      <w:r w:rsidRPr="00C34974">
        <w:rPr>
          <w:rFonts w:eastAsia="Times New Roman" w:cs="Arial"/>
          <w:color w:val="000000"/>
          <w:lang w:eastAsia="bg-BG"/>
        </w:rPr>
        <w:t>-деалкилиране и глюкурониране; допълнително се формират глюкурониди.</w:t>
      </w:r>
    </w:p>
    <w:p w14:paraId="159A40E2" w14:textId="77777777" w:rsidR="00C34974" w:rsidRPr="00C34974" w:rsidRDefault="00C34974" w:rsidP="00C34974">
      <w:pPr>
        <w:rPr>
          <w:rFonts w:eastAsia="Times New Roman" w:cs="Arial"/>
          <w:color w:val="000000"/>
          <w:lang w:eastAsia="bg-BG"/>
        </w:rPr>
      </w:pPr>
    </w:p>
    <w:p w14:paraId="4DEDA701" w14:textId="77777777" w:rsidR="00C34974" w:rsidRPr="00C34974" w:rsidRDefault="00C34974" w:rsidP="00C34974">
      <w:pPr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Метаболизмът на небиволол чрез ароматно хидроксилиране е обект на С</w:t>
      </w:r>
      <w:r w:rsidRPr="00C34974">
        <w:rPr>
          <w:rFonts w:eastAsia="Times New Roman" w:cs="Arial"/>
          <w:color w:val="000000"/>
          <w:lang w:val="en-US"/>
        </w:rPr>
        <w:t>Y</w:t>
      </w:r>
      <w:r w:rsidRPr="00C34974">
        <w:rPr>
          <w:rFonts w:eastAsia="Times New Roman" w:cs="Arial"/>
          <w:color w:val="000000"/>
          <w:lang w:eastAsia="bg-BG"/>
        </w:rPr>
        <w:t>Р2</w:t>
      </w:r>
      <w:r w:rsidRPr="00C34974">
        <w:rPr>
          <w:rFonts w:eastAsia="Times New Roman" w:cs="Arial"/>
          <w:color w:val="000000"/>
          <w:lang w:val="en-US"/>
        </w:rPr>
        <w:t>D</w:t>
      </w:r>
      <w:r w:rsidRPr="00C34974">
        <w:rPr>
          <w:rFonts w:eastAsia="Times New Roman" w:cs="Arial"/>
          <w:color w:val="000000"/>
          <w:lang w:eastAsia="bg-BG"/>
        </w:rPr>
        <w:t>6-зависим генетичен оксидативен полиморфизъм. Пероралната бионаличност на небиволол е средно 12% при пациенти с бърз метаболизъм и е на практика пълна при пациенти с бавен метаболизъм. При равновесие и при едно и също дозово ниво максималната плазмена концентрация на  непроменения небиволол е около 23 пъти по-висока при пациенти с бавен метаболизъм в сравнение с пациенти с бърз метаболизъм. Ако се разглеждат непромененото лекарство плюс,</w:t>
      </w:r>
      <w:r w:rsidRPr="00C34974">
        <w:rPr>
          <w:rFonts w:eastAsia="Times New Roman" w:cs="Arial"/>
          <w:color w:val="000000"/>
          <w:vertAlign w:val="subscript"/>
          <w:lang w:eastAsia="bg-BG"/>
        </w:rPr>
        <w:t xml:space="preserve"> </w:t>
      </w:r>
      <w:r w:rsidRPr="00C34974">
        <w:rPr>
          <w:rFonts w:eastAsia="Times New Roman" w:cs="Arial"/>
          <w:color w:val="000000"/>
          <w:lang w:eastAsia="bg-BG"/>
        </w:rPr>
        <w:t xml:space="preserve">активните метаболити, разликата в </w:t>
      </w:r>
      <w:r w:rsidRPr="00C34974">
        <w:rPr>
          <w:rFonts w:eastAsia="Times New Roman" w:cs="Arial"/>
          <w:color w:val="000000"/>
          <w:lang w:eastAsia="bg-BG"/>
        </w:rPr>
        <w:lastRenderedPageBreak/>
        <w:t>максималната плазмена концентрация е 1,3 до 1,4 пъти  Поради разликите в степента на метаболизиране, дозата на небиволол трябва винаги да се адаптира към индивидуалните потребности на пациента: по тази причина за пациентите с бавен метаболизъм е възможно да са необходими по-ниски дози.</w:t>
      </w:r>
    </w:p>
    <w:p w14:paraId="0A06FDC2" w14:textId="77777777" w:rsidR="00C34974" w:rsidRPr="00C34974" w:rsidRDefault="00C34974" w:rsidP="00C349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12C9FF7" w14:textId="163BAA75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 xml:space="preserve">При пациентите с бърз метаболизъм елиминационният полуживот на енантиомерите на небиволол е средно около 10 часа. При пациентите с бавен метаболизъм той е 3-5 пъти по- дълъг. При пациенти с бърз метаболизъм нивата на </w:t>
      </w:r>
      <w:r w:rsidRPr="00C34974">
        <w:rPr>
          <w:rFonts w:eastAsia="Times New Roman" w:cs="Arial"/>
          <w:color w:val="000000"/>
          <w:lang w:val="en-US"/>
        </w:rPr>
        <w:t>RSSS</w:t>
      </w:r>
      <w:r w:rsidRPr="00C34974">
        <w:rPr>
          <w:rFonts w:eastAsia="Times New Roman" w:cs="Arial"/>
          <w:color w:val="000000"/>
          <w:lang w:eastAsia="bg-BG"/>
        </w:rPr>
        <w:t xml:space="preserve">-енантиомера са леко по-високи в сравнение с тези на </w:t>
      </w:r>
      <w:r w:rsidRPr="00C34974">
        <w:rPr>
          <w:rFonts w:eastAsia="Times New Roman" w:cs="Arial"/>
          <w:color w:val="000000"/>
          <w:lang w:val="en-US"/>
        </w:rPr>
        <w:t>SRRR</w:t>
      </w:r>
      <w:r w:rsidRPr="00C34974">
        <w:rPr>
          <w:rFonts w:eastAsia="Times New Roman" w:cs="Arial"/>
          <w:color w:val="000000"/>
          <w:lang w:eastAsia="bg-BG"/>
        </w:rPr>
        <w:t>-енантиомера. При пациенти с бавен метаболизъм тази разлика е по- голяма. При пациенти с бърз метаболизъм елиминационният полуживот на хидроксиметаболитите на двата енантиомера е средно 24 часа и е приблизително два пъти по- дълъг при пациенти с бавен метаболизъм.</w:t>
      </w:r>
    </w:p>
    <w:p w14:paraId="56DD702E" w14:textId="77777777" w:rsidR="00C34974" w:rsidRPr="00C34974" w:rsidRDefault="00C34974" w:rsidP="00C349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8018EF7" w14:textId="3CEFCECD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Равновесните плазмени нива при повечето индивиди (с бърз метаболизъм) се достигат в рамките на 24 часа за небиволол и в рамките на няколко дни за хидроксиметаболитите.</w:t>
      </w:r>
    </w:p>
    <w:p w14:paraId="1E3FF235" w14:textId="77777777" w:rsidR="00C34974" w:rsidRPr="00C34974" w:rsidRDefault="00C34974" w:rsidP="00C349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ED6511B" w14:textId="08256929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 xml:space="preserve">Плазмените концентрации са пропорционални на дозата в интервала между 1 и 30 </w:t>
      </w:r>
      <w:r w:rsidRPr="00C34974">
        <w:rPr>
          <w:rFonts w:eastAsia="Times New Roman" w:cs="Arial"/>
          <w:color w:val="000000"/>
          <w:lang w:val="en-US"/>
        </w:rPr>
        <w:t xml:space="preserve">mg. </w:t>
      </w:r>
      <w:r w:rsidRPr="00C34974">
        <w:rPr>
          <w:rFonts w:eastAsia="Times New Roman" w:cs="Arial"/>
          <w:color w:val="000000"/>
          <w:lang w:eastAsia="bg-BG"/>
        </w:rPr>
        <w:t>Фармакокинетиката на небиволол не зависи от възрастта.</w:t>
      </w:r>
    </w:p>
    <w:p w14:paraId="7F59C51E" w14:textId="4EF23533" w:rsidR="00C34974" w:rsidRPr="00C34974" w:rsidRDefault="00C34974" w:rsidP="00C34974">
      <w:pPr>
        <w:rPr>
          <w:rFonts w:eastAsia="Times New Roman" w:cs="Arial"/>
          <w:color w:val="000000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 xml:space="preserve">В плазмата и двата енантиомера на небиволол са преобладаващо свързани с албумините. Свързването към плазмени протеини е 98,1% за </w:t>
      </w:r>
      <w:r w:rsidRPr="00C34974">
        <w:rPr>
          <w:rFonts w:eastAsia="Times New Roman" w:cs="Arial"/>
          <w:color w:val="000000"/>
          <w:lang w:val="en-US"/>
        </w:rPr>
        <w:t>SRRR</w:t>
      </w:r>
      <w:r w:rsidRPr="00C34974">
        <w:rPr>
          <w:rFonts w:eastAsia="Times New Roman" w:cs="Arial"/>
          <w:color w:val="000000"/>
          <w:lang w:eastAsia="bg-BG"/>
        </w:rPr>
        <w:t xml:space="preserve">-небиволол и 97,9% за </w:t>
      </w:r>
      <w:r w:rsidRPr="00C34974">
        <w:rPr>
          <w:rFonts w:eastAsia="Times New Roman" w:cs="Arial"/>
          <w:color w:val="000000"/>
          <w:lang w:val="en-US"/>
        </w:rPr>
        <w:t>RSSS</w:t>
      </w:r>
      <w:r w:rsidRPr="00C34974">
        <w:rPr>
          <w:rFonts w:eastAsia="Times New Roman" w:cs="Arial"/>
          <w:color w:val="000000"/>
          <w:lang w:eastAsia="bg-BG"/>
        </w:rPr>
        <w:t>-небиволол. Една седмица след прилагане 38% от дозата е екскретирана с урината и 48% с фекалиите. Екскрецията на непроменен небиволол с урината е по-малко от 0,5% от дозата.</w:t>
      </w:r>
    </w:p>
    <w:p w14:paraId="4EE1BB0B" w14:textId="77777777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31455D09" w14:textId="4D0EFBF5" w:rsidR="0091385D" w:rsidRDefault="0091385D" w:rsidP="0091385D"/>
    <w:p w14:paraId="52E4D01A" w14:textId="16D68B5B" w:rsidR="0091385D" w:rsidRDefault="00C34974" w:rsidP="0091385D">
      <w:r>
        <w:t>Предклиничните данни не показват особен риск за хората на база на конвенционалните изпитвания за токсичност и канцерогенен потенциал.</w:t>
      </w:r>
    </w:p>
    <w:p w14:paraId="20E967BE" w14:textId="77777777" w:rsidR="0091385D" w:rsidRPr="0091385D" w:rsidRDefault="0091385D" w:rsidP="0091385D"/>
    <w:p w14:paraId="6A7820AB" w14:textId="353DB6D2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B9B651E" w14:textId="3382E6AC" w:rsidR="0091385D" w:rsidRDefault="0091385D" w:rsidP="0091385D"/>
    <w:p w14:paraId="21EE36B4" w14:textId="77777777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C34974">
        <w:rPr>
          <w:rFonts w:eastAsia="Times New Roman" w:cs="Arial"/>
          <w:color w:val="000000"/>
          <w:lang w:val="en-US"/>
        </w:rPr>
        <w:t xml:space="preserve">Sandoz </w:t>
      </w:r>
      <w:proofErr w:type="spellStart"/>
      <w:r w:rsidRPr="00C34974">
        <w:rPr>
          <w:rFonts w:eastAsia="Times New Roman" w:cs="Arial"/>
          <w:color w:val="000000"/>
          <w:lang w:val="en-US"/>
        </w:rPr>
        <w:t>d.d</w:t>
      </w:r>
      <w:proofErr w:type="spellEnd"/>
      <w:r w:rsidRPr="00C34974">
        <w:rPr>
          <w:rFonts w:eastAsia="Times New Roman" w:cs="Arial"/>
          <w:color w:val="000000"/>
          <w:lang w:val="en-US"/>
        </w:rPr>
        <w:t>.</w:t>
      </w:r>
    </w:p>
    <w:p w14:paraId="4AB56025" w14:textId="77777777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proofErr w:type="spellStart"/>
      <w:r w:rsidRPr="00C34974">
        <w:rPr>
          <w:rFonts w:eastAsia="Times New Roman" w:cs="Arial"/>
          <w:color w:val="000000"/>
          <w:lang w:val="en-US"/>
        </w:rPr>
        <w:t>Verovskova</w:t>
      </w:r>
      <w:proofErr w:type="spellEnd"/>
      <w:r w:rsidRPr="00C34974">
        <w:rPr>
          <w:rFonts w:eastAsia="Times New Roman" w:cs="Arial"/>
          <w:color w:val="000000"/>
          <w:lang w:val="en-US"/>
        </w:rPr>
        <w:t xml:space="preserve"> </w:t>
      </w:r>
      <w:r w:rsidRPr="00C34974">
        <w:rPr>
          <w:rFonts w:eastAsia="Times New Roman" w:cs="Arial"/>
          <w:color w:val="000000"/>
          <w:lang w:eastAsia="bg-BG"/>
        </w:rPr>
        <w:t xml:space="preserve">57, 1000 </w:t>
      </w:r>
      <w:r w:rsidRPr="00C34974">
        <w:rPr>
          <w:rFonts w:eastAsia="Times New Roman" w:cs="Arial"/>
          <w:color w:val="000000"/>
          <w:lang w:val="en-US"/>
        </w:rPr>
        <w:t>Ljubljana</w:t>
      </w:r>
    </w:p>
    <w:p w14:paraId="3FD825DB" w14:textId="2B365398" w:rsidR="0091385D" w:rsidRPr="00C34974" w:rsidRDefault="00C34974" w:rsidP="00C34974">
      <w:pPr>
        <w:rPr>
          <w:rFonts w:cs="Arial"/>
        </w:rPr>
      </w:pPr>
      <w:r w:rsidRPr="00C34974">
        <w:rPr>
          <w:rFonts w:eastAsia="Times New Roman" w:cs="Arial"/>
          <w:color w:val="000000"/>
          <w:lang w:eastAsia="bg-BG"/>
        </w:rPr>
        <w:t>Словения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54CA436A" w:rsidR="0091385D" w:rsidRDefault="0091385D" w:rsidP="0091385D"/>
    <w:p w14:paraId="6E892CE5" w14:textId="66CA62EA" w:rsidR="0091385D" w:rsidRPr="00C34974" w:rsidRDefault="00C34974" w:rsidP="0091385D">
      <w:pPr>
        <w:rPr>
          <w:rFonts w:cs="Arial"/>
        </w:rPr>
      </w:pPr>
      <w:proofErr w:type="spellStart"/>
      <w:r w:rsidRPr="00C34974">
        <w:rPr>
          <w:rFonts w:cs="Arial"/>
          <w:lang w:val="en-US"/>
        </w:rPr>
        <w:t>Pe</w:t>
      </w:r>
      <w:proofErr w:type="spellEnd"/>
      <w:r w:rsidRPr="00C34974">
        <w:rPr>
          <w:rFonts w:cs="Arial"/>
        </w:rPr>
        <w:t>г</w:t>
      </w:r>
      <w:r w:rsidRPr="00C34974">
        <w:rPr>
          <w:rFonts w:cs="Arial"/>
          <w:lang w:val="en-US"/>
        </w:rPr>
        <w:t xml:space="preserve">. No: </w:t>
      </w:r>
      <w:r w:rsidRPr="00C34974">
        <w:rPr>
          <w:rFonts w:cs="Arial"/>
        </w:rPr>
        <w:t>20090385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0F79A9B4" w:rsidR="0091385D" w:rsidRDefault="0091385D" w:rsidP="0091385D"/>
    <w:p w14:paraId="155EFF7E" w14:textId="77777777" w:rsidR="00C34974" w:rsidRPr="00C34974" w:rsidRDefault="00C34974" w:rsidP="00C3497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4974">
        <w:rPr>
          <w:rFonts w:eastAsia="Times New Roman" w:cs="Arial"/>
          <w:color w:val="000000"/>
          <w:lang w:eastAsia="bg-BG"/>
        </w:rPr>
        <w:t>Първо РУ: 25/08/2009</w:t>
      </w:r>
    </w:p>
    <w:p w14:paraId="497007FA" w14:textId="787C52EC" w:rsidR="0091385D" w:rsidRPr="00C34974" w:rsidRDefault="00C34974" w:rsidP="00C34974">
      <w:pPr>
        <w:rPr>
          <w:rFonts w:cs="Arial"/>
        </w:rPr>
      </w:pPr>
      <w:r w:rsidRPr="00C34974">
        <w:rPr>
          <w:rFonts w:eastAsia="Times New Roman" w:cs="Arial"/>
          <w:color w:val="000000"/>
          <w:lang w:eastAsia="bg-BG"/>
        </w:rPr>
        <w:t>Подновяване на РУ: 24/03/2011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34E0D3BB" w:rsidR="0091385D" w:rsidRDefault="0091385D" w:rsidP="0091385D"/>
    <w:p w14:paraId="30276F52" w14:textId="4AC93BB3" w:rsidR="0091385D" w:rsidRPr="00C34974" w:rsidRDefault="00C34974" w:rsidP="0091385D">
      <w:pPr>
        <w:rPr>
          <w:rFonts w:cs="Arial"/>
        </w:rPr>
      </w:pPr>
      <w:r w:rsidRPr="00C34974">
        <w:rPr>
          <w:rFonts w:cs="Arial"/>
        </w:rPr>
        <w:t>11/2019</w:t>
      </w:r>
    </w:p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6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29"/>
  </w:num>
  <w:num w:numId="12">
    <w:abstractNumId w:val="13"/>
  </w:num>
  <w:num w:numId="13">
    <w:abstractNumId w:val="18"/>
  </w:num>
  <w:num w:numId="14">
    <w:abstractNumId w:val="11"/>
  </w:num>
  <w:num w:numId="15">
    <w:abstractNumId w:val="28"/>
  </w:num>
  <w:num w:numId="16">
    <w:abstractNumId w:val="9"/>
  </w:num>
  <w:num w:numId="17">
    <w:abstractNumId w:val="23"/>
  </w:num>
  <w:num w:numId="18">
    <w:abstractNumId w:val="7"/>
  </w:num>
  <w:num w:numId="19">
    <w:abstractNumId w:val="25"/>
  </w:num>
  <w:num w:numId="20">
    <w:abstractNumId w:val="22"/>
  </w:num>
  <w:num w:numId="21">
    <w:abstractNumId w:val="16"/>
  </w:num>
  <w:num w:numId="22">
    <w:abstractNumId w:val="24"/>
  </w:num>
  <w:num w:numId="23">
    <w:abstractNumId w:val="17"/>
  </w:num>
  <w:num w:numId="24">
    <w:abstractNumId w:val="8"/>
  </w:num>
  <w:num w:numId="25">
    <w:abstractNumId w:val="21"/>
  </w:num>
  <w:num w:numId="26">
    <w:abstractNumId w:val="20"/>
  </w:num>
  <w:num w:numId="27">
    <w:abstractNumId w:val="30"/>
  </w:num>
  <w:num w:numId="28">
    <w:abstractNumId w:val="6"/>
  </w:num>
  <w:num w:numId="29">
    <w:abstractNumId w:val="19"/>
  </w:num>
  <w:num w:numId="30">
    <w:abstractNumId w:val="33"/>
  </w:num>
  <w:num w:numId="31">
    <w:abstractNumId w:val="5"/>
  </w:num>
  <w:num w:numId="32">
    <w:abstractNumId w:val="32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26488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71344"/>
    <w:rsid w:val="009773E4"/>
    <w:rsid w:val="009B171C"/>
    <w:rsid w:val="009F1313"/>
    <w:rsid w:val="00A20351"/>
    <w:rsid w:val="00A65A81"/>
    <w:rsid w:val="00A73575"/>
    <w:rsid w:val="00AA23EC"/>
    <w:rsid w:val="00AC63CE"/>
    <w:rsid w:val="00AE2107"/>
    <w:rsid w:val="00B275A8"/>
    <w:rsid w:val="00BA2419"/>
    <w:rsid w:val="00BF2600"/>
    <w:rsid w:val="00C0049F"/>
    <w:rsid w:val="00C07B84"/>
    <w:rsid w:val="00C33464"/>
    <w:rsid w:val="00C34974"/>
    <w:rsid w:val="00C40420"/>
    <w:rsid w:val="00C809A7"/>
    <w:rsid w:val="00C83063"/>
    <w:rsid w:val="00C87E90"/>
    <w:rsid w:val="00CA1B57"/>
    <w:rsid w:val="00CF77F7"/>
    <w:rsid w:val="00D86297"/>
    <w:rsid w:val="00DB431F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4132</Words>
  <Characters>23557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2022-10-07T02:02:00Z</dcterms:created>
  <dcterms:modified xsi:type="dcterms:W3CDTF">2022-10-07T02:02:00Z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