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79516554" w14:textId="4A6DEE00" w:rsidR="00DB32D3" w:rsidRDefault="00DD466D" w:rsidP="005726E3">
      <w:pPr>
        <w:pStyle w:val="Heading1"/>
      </w:pPr>
      <w:r>
        <w:t>1.ИМЕ НА ЛЕКАРСТВЕНИЯ ПРОДУКТ</w:t>
      </w:r>
    </w:p>
    <w:p w14:paraId="7650571B" w14:textId="032A903D" w:rsidR="00E17B7F" w:rsidRDefault="00E17B7F" w:rsidP="00E17B7F"/>
    <w:p w14:paraId="06C8C308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 xml:space="preserve">НЕОЦЕФ 400 </w:t>
      </w:r>
      <w:r w:rsidRPr="00E17B7F">
        <w:rPr>
          <w:lang w:val="en-US"/>
        </w:rPr>
        <w:t>mg</w:t>
      </w:r>
      <w:r w:rsidRPr="00E17B7F">
        <w:t xml:space="preserve"> </w:t>
      </w:r>
      <w:r w:rsidRPr="00E17B7F">
        <w:rPr>
          <w:lang w:eastAsia="bg-BG"/>
        </w:rPr>
        <w:t>филмирани таблетки</w:t>
      </w:r>
    </w:p>
    <w:p w14:paraId="5EEEAED8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val="en-US"/>
        </w:rPr>
        <w:t>NEOCEF</w:t>
      </w:r>
      <w:r w:rsidRPr="00E17B7F">
        <w:t xml:space="preserve"> </w:t>
      </w:r>
      <w:r w:rsidRPr="00E17B7F">
        <w:rPr>
          <w:lang w:eastAsia="bg-BG"/>
        </w:rPr>
        <w:t xml:space="preserve">400 </w:t>
      </w:r>
      <w:r w:rsidRPr="00E17B7F">
        <w:rPr>
          <w:lang w:val="en-US"/>
        </w:rPr>
        <w:t>mg</w:t>
      </w:r>
      <w:r w:rsidRPr="00E17B7F">
        <w:t xml:space="preserve"> </w:t>
      </w:r>
      <w:r w:rsidRPr="00E17B7F">
        <w:rPr>
          <w:lang w:val="en-US"/>
        </w:rPr>
        <w:t>film</w:t>
      </w:r>
      <w:r w:rsidRPr="00E17B7F">
        <w:t>-</w:t>
      </w:r>
      <w:r w:rsidRPr="00E17B7F">
        <w:rPr>
          <w:lang w:val="en-US"/>
        </w:rPr>
        <w:t>coated</w:t>
      </w:r>
      <w:r w:rsidRPr="00E17B7F">
        <w:t xml:space="preserve"> </w:t>
      </w:r>
      <w:r w:rsidRPr="00E17B7F">
        <w:rPr>
          <w:lang w:val="en-US"/>
        </w:rPr>
        <w:t>tablets</w:t>
      </w:r>
    </w:p>
    <w:p w14:paraId="12EC1728" w14:textId="77777777" w:rsidR="00E17B7F" w:rsidRPr="00E17B7F" w:rsidRDefault="00E17B7F" w:rsidP="00E17B7F"/>
    <w:p w14:paraId="48E6CABE" w14:textId="05B6835E" w:rsidR="00DB32D3" w:rsidRDefault="00DD466D" w:rsidP="005726E3">
      <w:pPr>
        <w:pStyle w:val="Heading1"/>
      </w:pPr>
      <w:r>
        <w:t>2. КАЧЕСТВЕН И КОЛИЧЕСТВЕН СЪСТАВ</w:t>
      </w:r>
    </w:p>
    <w:p w14:paraId="45DA5A08" w14:textId="64BCB72D" w:rsidR="00E17B7F" w:rsidRDefault="00E17B7F" w:rsidP="00E17B7F"/>
    <w:p w14:paraId="66E34811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 xml:space="preserve">Всяка филмирана таблетка съдържа 400 </w:t>
      </w:r>
      <w:r w:rsidRPr="00E17B7F">
        <w:rPr>
          <w:lang w:val="en-US"/>
        </w:rPr>
        <w:t>mg</w:t>
      </w:r>
      <w:r w:rsidRPr="00E17B7F">
        <w:t xml:space="preserve"> </w:t>
      </w:r>
      <w:r w:rsidRPr="00E17B7F">
        <w:rPr>
          <w:lang w:eastAsia="bg-BG"/>
        </w:rPr>
        <w:t xml:space="preserve">цефиксим </w:t>
      </w:r>
      <w:r w:rsidRPr="00E17B7F">
        <w:rPr>
          <w:i/>
          <w:iCs/>
        </w:rPr>
        <w:t>(</w:t>
      </w:r>
      <w:proofErr w:type="spellStart"/>
      <w:r w:rsidRPr="00E17B7F">
        <w:rPr>
          <w:i/>
          <w:iCs/>
          <w:lang w:val="en-US"/>
        </w:rPr>
        <w:t>cefixime</w:t>
      </w:r>
      <w:proofErr w:type="spellEnd"/>
      <w:r w:rsidRPr="00E17B7F">
        <w:rPr>
          <w:i/>
          <w:iCs/>
        </w:rPr>
        <w:t>)</w:t>
      </w:r>
      <w:r w:rsidRPr="00E17B7F">
        <w:t xml:space="preserve"> </w:t>
      </w:r>
      <w:r w:rsidRPr="00E17B7F">
        <w:rPr>
          <w:lang w:eastAsia="bg-BG"/>
        </w:rPr>
        <w:t xml:space="preserve">като активно вещество, еквивалентен на 447,68 </w:t>
      </w:r>
      <w:r w:rsidRPr="00E17B7F">
        <w:rPr>
          <w:lang w:val="en-US"/>
        </w:rPr>
        <w:t>mg</w:t>
      </w:r>
      <w:r w:rsidRPr="00E17B7F">
        <w:t xml:space="preserve"> </w:t>
      </w:r>
      <w:r w:rsidRPr="00E17B7F">
        <w:rPr>
          <w:lang w:eastAsia="bg-BG"/>
        </w:rPr>
        <w:t xml:space="preserve">цефиксим трихидрат </w:t>
      </w:r>
      <w:r w:rsidRPr="00E17B7F">
        <w:rPr>
          <w:i/>
          <w:iCs/>
        </w:rPr>
        <w:t>(</w:t>
      </w:r>
      <w:proofErr w:type="spellStart"/>
      <w:r w:rsidRPr="00E17B7F">
        <w:rPr>
          <w:i/>
          <w:iCs/>
          <w:lang w:val="en-US"/>
        </w:rPr>
        <w:t>cefixime</w:t>
      </w:r>
      <w:proofErr w:type="spellEnd"/>
      <w:r w:rsidRPr="00E17B7F">
        <w:rPr>
          <w:i/>
          <w:iCs/>
        </w:rPr>
        <w:t xml:space="preserve"> </w:t>
      </w:r>
      <w:proofErr w:type="spellStart"/>
      <w:r w:rsidRPr="00E17B7F">
        <w:rPr>
          <w:i/>
          <w:iCs/>
          <w:lang w:val="en-US"/>
        </w:rPr>
        <w:t>trihydrate</w:t>
      </w:r>
      <w:proofErr w:type="spellEnd"/>
      <w:r w:rsidRPr="00E17B7F">
        <w:rPr>
          <w:i/>
          <w:iCs/>
        </w:rPr>
        <w:t>).</w:t>
      </w:r>
    </w:p>
    <w:p w14:paraId="36CC241F" w14:textId="77777777" w:rsidR="00E17B7F" w:rsidRPr="00E17B7F" w:rsidRDefault="00E17B7F" w:rsidP="00E17B7F"/>
    <w:p w14:paraId="614984C4" w14:textId="3850A0BF" w:rsidR="008A6AF2" w:rsidRDefault="00DD466D" w:rsidP="002C50EE">
      <w:pPr>
        <w:pStyle w:val="Heading1"/>
      </w:pPr>
      <w:r>
        <w:t>3. ЛЕКАРСТВЕНА ФОРМА</w:t>
      </w:r>
    </w:p>
    <w:p w14:paraId="0833A0CC" w14:textId="3FAC6AAE" w:rsidR="00E17B7F" w:rsidRDefault="00E17B7F" w:rsidP="00E17B7F"/>
    <w:p w14:paraId="5B1C79A9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>Филмирана таблетка</w:t>
      </w:r>
    </w:p>
    <w:p w14:paraId="1EC638EB" w14:textId="77777777" w:rsidR="00E17B7F" w:rsidRDefault="00E17B7F" w:rsidP="00E17B7F">
      <w:pPr>
        <w:rPr>
          <w:lang w:eastAsia="bg-BG"/>
        </w:rPr>
      </w:pPr>
    </w:p>
    <w:p w14:paraId="6E741C29" w14:textId="776953F1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>Бяла до почти бяла, филмирана таблетка, с форма на капсула, с надпис "Е" и делителна черта от едната страна, а от другата страна "8" и ”7” от двете страни на делителната черта.</w:t>
      </w:r>
    </w:p>
    <w:p w14:paraId="5485745E" w14:textId="77777777" w:rsidR="00E17B7F" w:rsidRPr="00E17B7F" w:rsidRDefault="00E17B7F" w:rsidP="00E17B7F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0771830A" w14:textId="7B4B51C7" w:rsidR="00DB32D3" w:rsidRDefault="002C50EE" w:rsidP="005726E3">
      <w:pPr>
        <w:pStyle w:val="Heading2"/>
      </w:pPr>
      <w:r>
        <w:t>4.1. Терапевтични показания</w:t>
      </w:r>
    </w:p>
    <w:p w14:paraId="138D3921" w14:textId="2BD567F4" w:rsidR="00E17B7F" w:rsidRDefault="00E17B7F" w:rsidP="00E17B7F"/>
    <w:p w14:paraId="77289954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Неоцеф е предназначен за лечение на инфекции при възрастни и деца, причинени от чувствителни към действието на цефиксим микроорганизми със следната локализация:</w:t>
      </w:r>
    </w:p>
    <w:p w14:paraId="5051C488" w14:textId="77777777" w:rsidR="00E17B7F" w:rsidRPr="00E17B7F" w:rsidRDefault="00E17B7F" w:rsidP="00E17B7F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  <w:bookmarkStart w:id="1" w:name="bookmark0"/>
    </w:p>
    <w:p w14:paraId="6B8F1FBA" w14:textId="1DB1FD5E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b/>
          <w:bCs/>
          <w:color w:val="000000"/>
          <w:szCs w:val="20"/>
          <w:lang w:eastAsia="bg-BG"/>
        </w:rPr>
        <w:t xml:space="preserve">Горни дихателни пътища и средно ухо - </w:t>
      </w:r>
      <w:r w:rsidRPr="00E17B7F">
        <w:rPr>
          <w:rFonts w:eastAsia="Times New Roman" w:cs="Arial"/>
          <w:color w:val="000000"/>
          <w:szCs w:val="20"/>
          <w:lang w:eastAsia="bg-BG"/>
        </w:rPr>
        <w:t>синузит, фарингит, отит</w:t>
      </w:r>
      <w:bookmarkEnd w:id="1"/>
    </w:p>
    <w:p w14:paraId="6CC11848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b/>
          <w:bCs/>
          <w:color w:val="000000"/>
          <w:szCs w:val="20"/>
          <w:lang w:eastAsia="bg-BG"/>
        </w:rPr>
        <w:t xml:space="preserve">Долни дихателни пътища -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обострен хроничен бронхит, пневмония, придобита в обществото </w:t>
      </w:r>
      <w:r w:rsidRPr="00E17B7F">
        <w:rPr>
          <w:rFonts w:eastAsia="Times New Roman" w:cs="Arial"/>
          <w:b/>
          <w:bCs/>
          <w:color w:val="000000"/>
          <w:szCs w:val="20"/>
          <w:lang w:eastAsia="bg-BG"/>
        </w:rPr>
        <w:t xml:space="preserve">Инфекции на отделителната система - </w:t>
      </w:r>
      <w:r w:rsidRPr="00E17B7F">
        <w:rPr>
          <w:rFonts w:eastAsia="Times New Roman" w:cs="Arial"/>
          <w:color w:val="000000"/>
          <w:szCs w:val="20"/>
          <w:lang w:eastAsia="bg-BG"/>
        </w:rPr>
        <w:t>цистит, цистоуретит, неусложнен пиелонефрит</w:t>
      </w:r>
    </w:p>
    <w:p w14:paraId="0FF6C85F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6CD69C8" w14:textId="6BED76E3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Употребата на цефиксим трябва да бъде ограничена до инфекции, за чиито причинител е известно или се предполага, че е резистентен към другите обичайно използвани антибактериални средства или в случаи, когато евентуален неуспех на лечението с други обичайно използвани антибактериални средства носи значителен риск.</w:t>
      </w:r>
    </w:p>
    <w:p w14:paraId="660E9483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15FFF96" w14:textId="09719931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Трябва да се вземе предвид официалното ръководство за правилна употреба на антибактериалните средства.</w:t>
      </w:r>
    </w:p>
    <w:p w14:paraId="3501C1A0" w14:textId="77777777" w:rsidR="00E17B7F" w:rsidRPr="00E17B7F" w:rsidRDefault="00E17B7F" w:rsidP="00E17B7F"/>
    <w:p w14:paraId="7647A102" w14:textId="367C2F4E" w:rsidR="00DB32D3" w:rsidRDefault="002C50EE" w:rsidP="005726E3">
      <w:pPr>
        <w:pStyle w:val="Heading2"/>
      </w:pPr>
      <w:r>
        <w:t>4.2. Дозировка и начин на приложение</w:t>
      </w:r>
    </w:p>
    <w:p w14:paraId="552F8AD1" w14:textId="1BED58B5" w:rsidR="00E17B7F" w:rsidRDefault="00E17B7F" w:rsidP="00E17B7F"/>
    <w:p w14:paraId="43338438" w14:textId="77777777" w:rsidR="00E17B7F" w:rsidRPr="00E17B7F" w:rsidRDefault="00E17B7F" w:rsidP="00E17B7F">
      <w:pPr>
        <w:pStyle w:val="Heading3"/>
        <w:rPr>
          <w:rFonts w:eastAsia="Times New Roman"/>
          <w:sz w:val="28"/>
          <w:u w:val="single"/>
        </w:rPr>
      </w:pPr>
      <w:r w:rsidRPr="00E17B7F">
        <w:rPr>
          <w:rFonts w:eastAsia="Times New Roman"/>
          <w:u w:val="single"/>
          <w:lang w:eastAsia="bg-BG"/>
        </w:rPr>
        <w:lastRenderedPageBreak/>
        <w:t>Дозировка</w:t>
      </w:r>
    </w:p>
    <w:p w14:paraId="4B2AFFAF" w14:textId="77777777" w:rsidR="00E17B7F" w:rsidRPr="00E17B7F" w:rsidRDefault="00E17B7F" w:rsidP="00E17B7F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2A642A78" w14:textId="0E18095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i/>
          <w:iCs/>
          <w:color w:val="000000"/>
          <w:szCs w:val="20"/>
          <w:lang w:eastAsia="bg-BG"/>
        </w:rPr>
        <w:t>Възрастни и деца над 12 годишна възраст</w:t>
      </w:r>
    </w:p>
    <w:p w14:paraId="5FBDF411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Препоръчаната дневна доза за възрастни е 400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E17B7F">
        <w:rPr>
          <w:rFonts w:eastAsia="Times New Roman" w:cs="Arial"/>
          <w:color w:val="000000"/>
          <w:szCs w:val="20"/>
          <w:lang w:eastAsia="bg-BG"/>
        </w:rPr>
        <w:t>приета като еднократна доза или в два равни приема.</w:t>
      </w:r>
    </w:p>
    <w:p w14:paraId="7A9DAD8E" w14:textId="77777777" w:rsidR="00E17B7F" w:rsidRPr="00E17B7F" w:rsidRDefault="00E17B7F" w:rsidP="00E17B7F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15490C0A" w14:textId="33AC78A9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i/>
          <w:iCs/>
          <w:color w:val="000000"/>
          <w:szCs w:val="20"/>
          <w:lang w:eastAsia="bg-BG"/>
        </w:rPr>
        <w:t>Деца от 6 месеца до 11 годишна възраст</w:t>
      </w:r>
    </w:p>
    <w:p w14:paraId="2E5FA9A2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Препоръчаната дневна доза е 8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kg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>т.т., приложена като еднократна доза или на два равни приема.</w:t>
      </w:r>
    </w:p>
    <w:p w14:paraId="26FB8910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Подходяща за приложение в тази възрастова група е пероралната суспензия, тъй като под формата на таблетки със съдържание на активното вещество 400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E17B7F">
        <w:rPr>
          <w:rFonts w:eastAsia="Times New Roman" w:cs="Arial"/>
          <w:color w:val="000000"/>
          <w:szCs w:val="20"/>
          <w:lang w:eastAsia="bg-BG"/>
        </w:rPr>
        <w:t>продуктът не може да бъде дозиран правилно.</w:t>
      </w:r>
    </w:p>
    <w:p w14:paraId="775C86CE" w14:textId="77777777" w:rsidR="00E17B7F" w:rsidRPr="00E17B7F" w:rsidRDefault="00E17B7F" w:rsidP="00E17B7F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1AC60328" w14:textId="2AD6392F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i/>
          <w:iCs/>
          <w:color w:val="000000"/>
          <w:szCs w:val="20"/>
          <w:lang w:eastAsia="bg-BG"/>
        </w:rPr>
        <w:t>Деца на възраст под 6 месеца</w:t>
      </w:r>
    </w:p>
    <w:p w14:paraId="3973CEED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Безопасността и ефикасността на цефиксим не е установена при деца по-малки от 6 месеца</w:t>
      </w:r>
    </w:p>
    <w:p w14:paraId="7B70D6FD" w14:textId="4B9FB570" w:rsidR="00E17B7F" w:rsidRPr="00E17B7F" w:rsidRDefault="00E17B7F" w:rsidP="00E17B7F">
      <w:pPr>
        <w:rPr>
          <w:rFonts w:cs="Arial"/>
          <w:sz w:val="24"/>
        </w:rPr>
      </w:pPr>
    </w:p>
    <w:p w14:paraId="716FD57E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i/>
          <w:iCs/>
          <w:color w:val="000000"/>
          <w:szCs w:val="20"/>
          <w:lang w:eastAsia="bg-BG"/>
        </w:rPr>
        <w:t>Пациенти в старческа възраст</w:t>
      </w:r>
    </w:p>
    <w:p w14:paraId="6A5E3B1B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Препоръчва се приложението на обичайната доза при възрастни. Трябва да се направи оценка на бъбречната функция и да се коригира дозата при тежко бъбречно увреждане (вижте точка 4.4).</w:t>
      </w:r>
    </w:p>
    <w:p w14:paraId="2E478155" w14:textId="77777777" w:rsidR="00E17B7F" w:rsidRPr="00E17B7F" w:rsidRDefault="00E17B7F" w:rsidP="00E17B7F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3C0E7039" w14:textId="2EE55054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i/>
          <w:iCs/>
          <w:color w:val="000000"/>
          <w:szCs w:val="20"/>
          <w:lang w:eastAsia="bg-BG"/>
        </w:rPr>
        <w:t>Пациенти с бъбречна недостатъчност</w:t>
      </w:r>
    </w:p>
    <w:p w14:paraId="10F40663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Продуктът може да се прилага при възрастни лица с нарушена бъбречна функция, като дневната доза се определя от стойностите на креатининовия клирънс. В обичайна доза и честота на приеми може да се прилага при стойности на креатининовия клирънс &gt; 20 </w:t>
      </w:r>
      <w:r w:rsidRPr="00E17B7F">
        <w:rPr>
          <w:rFonts w:eastAsia="Times New Roman" w:cs="Arial"/>
          <w:color w:val="000000"/>
          <w:szCs w:val="20"/>
          <w:lang w:val="en-US"/>
        </w:rPr>
        <w:t>ml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min</w:t>
      </w:r>
      <w:r w:rsidRPr="00E17B7F">
        <w:rPr>
          <w:rFonts w:eastAsia="Times New Roman" w:cs="Arial"/>
          <w:color w:val="000000"/>
          <w:szCs w:val="20"/>
          <w:lang w:val="ru-RU"/>
        </w:rPr>
        <w:t>.</w:t>
      </w:r>
    </w:p>
    <w:p w14:paraId="1A33E3E8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CA5C8F8" w14:textId="0839530E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При креатининови клирънс &lt; 20 </w:t>
      </w:r>
      <w:r w:rsidRPr="00E17B7F">
        <w:rPr>
          <w:rFonts w:eastAsia="Times New Roman" w:cs="Arial"/>
          <w:color w:val="000000"/>
          <w:szCs w:val="20"/>
          <w:lang w:val="en-US"/>
        </w:rPr>
        <w:t>ml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min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се препоръчва дозата от 200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E17B7F">
        <w:rPr>
          <w:rFonts w:eastAsia="Times New Roman" w:cs="Arial"/>
          <w:color w:val="000000"/>
          <w:szCs w:val="20"/>
          <w:lang w:eastAsia="bg-BG"/>
        </w:rPr>
        <w:t>приета като еднократен прием да не се превишава.</w:t>
      </w:r>
    </w:p>
    <w:p w14:paraId="4463A5CA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F1BDD75" w14:textId="53BAE803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Дозата и режимът на дозиране при пациенти на хронична амбулаторна перитонеална диализа или на хемодиализа, трябва да следват същите препоръки като тези за пациенти с креатининов клирънс &lt; 20 </w:t>
      </w:r>
      <w:r w:rsidRPr="00E17B7F">
        <w:rPr>
          <w:rFonts w:eastAsia="Times New Roman" w:cs="Arial"/>
          <w:color w:val="000000"/>
          <w:szCs w:val="20"/>
          <w:lang w:val="en-US"/>
        </w:rPr>
        <w:t>ml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min</w:t>
      </w:r>
      <w:r w:rsidRPr="00E17B7F">
        <w:rPr>
          <w:rFonts w:eastAsia="Times New Roman" w:cs="Arial"/>
          <w:color w:val="000000"/>
          <w:szCs w:val="20"/>
          <w:lang w:val="ru-RU"/>
        </w:rPr>
        <w:t>.</w:t>
      </w:r>
    </w:p>
    <w:p w14:paraId="3C6D4324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B0BCC02" w14:textId="3DDC0309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Няма достатъчно данни, относно употребата на цефиксим в детската и юношеска възраст при пациенти с бъбречна недостатъчност, поради което употребата на цефиксим при тези групи пациенти не се препоръчва.</w:t>
      </w:r>
    </w:p>
    <w:p w14:paraId="3EA9F107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E9E6854" w14:textId="46B591DF" w:rsidR="00E17B7F" w:rsidRPr="00E17B7F" w:rsidRDefault="00E17B7F" w:rsidP="00E17B7F">
      <w:pPr>
        <w:pStyle w:val="Heading3"/>
        <w:rPr>
          <w:rFonts w:eastAsia="Times New Roman"/>
          <w:sz w:val="28"/>
          <w:u w:val="single"/>
        </w:rPr>
      </w:pPr>
      <w:r w:rsidRPr="00E17B7F">
        <w:rPr>
          <w:rFonts w:eastAsia="Times New Roman"/>
          <w:u w:val="single"/>
          <w:lang w:eastAsia="bg-BG"/>
        </w:rPr>
        <w:t>Начин на приложение</w:t>
      </w:r>
    </w:p>
    <w:p w14:paraId="5E15453E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Таблетките са предназначени за перорално приложение. Приемат се с достатъчно количество вода, независимо от приема на храна (вж. точка 5.2).</w:t>
      </w:r>
    </w:p>
    <w:p w14:paraId="7770D63D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10E367C" w14:textId="18906B4B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u w:val="single"/>
          <w:lang w:eastAsia="bg-BG"/>
        </w:rPr>
        <w:t>Продължителност на лечението</w:t>
      </w:r>
    </w:p>
    <w:p w14:paraId="490073DC" w14:textId="5EFEC44A" w:rsidR="00E17B7F" w:rsidRDefault="00E17B7F" w:rsidP="00E17B7F">
      <w:pPr>
        <w:rPr>
          <w:rFonts w:eastAsia="Times New Roman" w:cs="Arial"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Обичайният курс на лечение е 7 дни. При необходимост може да бъде удължен до 14 дни.</w:t>
      </w:r>
    </w:p>
    <w:p w14:paraId="6EBD3E0C" w14:textId="77777777" w:rsidR="00E17B7F" w:rsidRPr="00E17B7F" w:rsidRDefault="00E17B7F" w:rsidP="00E17B7F">
      <w:pPr>
        <w:rPr>
          <w:rFonts w:cs="Arial"/>
          <w:sz w:val="24"/>
        </w:rPr>
      </w:pPr>
    </w:p>
    <w:p w14:paraId="74903285" w14:textId="10232C57" w:rsidR="00DB32D3" w:rsidRDefault="002C50EE" w:rsidP="005726E3">
      <w:pPr>
        <w:pStyle w:val="Heading2"/>
      </w:pPr>
      <w:r>
        <w:t>4.3. Противопоказания</w:t>
      </w:r>
    </w:p>
    <w:p w14:paraId="3068C61F" w14:textId="6D02332A" w:rsidR="00E17B7F" w:rsidRDefault="00E17B7F" w:rsidP="00E17B7F"/>
    <w:p w14:paraId="00F2CA7C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lastRenderedPageBreak/>
        <w:t>Неоцеф не трябва да се използва:</w:t>
      </w:r>
    </w:p>
    <w:p w14:paraId="1AB9D246" w14:textId="77777777" w:rsidR="00E17B7F" w:rsidRPr="00E17B7F" w:rsidRDefault="00E17B7F" w:rsidP="00E17B7F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при пациенти свръхчувствителни към цефиксим, други цефалоспоринови антибиотици или към някое от помощните вещества, изброени в точка 6.1.</w:t>
      </w:r>
    </w:p>
    <w:p w14:paraId="4B27C86D" w14:textId="71E2894A" w:rsidR="00E17B7F" w:rsidRPr="00E17B7F" w:rsidRDefault="00E17B7F" w:rsidP="00E17B7F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при пациенти с предходна, бърза и/или тежка реакция на свръхчувствителност към пеницилин или някой бета-лактамен антибиотик.</w:t>
      </w:r>
    </w:p>
    <w:p w14:paraId="1C395857" w14:textId="39ACA0A1" w:rsidR="00E17B7F" w:rsidRPr="00E17B7F" w:rsidRDefault="00E17B7F" w:rsidP="00E17B7F"/>
    <w:p w14:paraId="76DC8E58" w14:textId="2E9B123D" w:rsidR="00DB32D3" w:rsidRDefault="002C50EE" w:rsidP="005726E3">
      <w:pPr>
        <w:pStyle w:val="Heading2"/>
      </w:pPr>
      <w:r>
        <w:t>4.4. Специални предупреждения и предпазни мерки при употреба</w:t>
      </w:r>
    </w:p>
    <w:p w14:paraId="0E176828" w14:textId="330390A3" w:rsidR="00E17B7F" w:rsidRDefault="00E17B7F" w:rsidP="00E17B7F"/>
    <w:p w14:paraId="302ECE69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u w:val="single"/>
          <w:lang w:eastAsia="bg-BG"/>
        </w:rPr>
        <w:t>Свръхчувствителност</w:t>
      </w:r>
    </w:p>
    <w:p w14:paraId="0EB153A3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Цефиксим трябва да се прилага внимателно при пациенти, с анамнеза за свръхчувствителност към други лекарства.</w:t>
      </w:r>
    </w:p>
    <w:p w14:paraId="3A5F0CB5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3E23E40" w14:textId="34EE7082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Цефалоспориновите антибиотици следва да се прилагат внимателно при чувствителни към пеницилин пациенти, тъй като има данни за частична кръстосана свръхчувствителност между пеницилини и цефалоспорини. Налице са съобщения за тежки алергични реакции (включително анафилаксия) към двата класа лекарства. Пациенти с анамнеза за алергична реакция към пеницилини или към който и да е друг бета-лактамен антибиотик изискват особено внимание, поради съществуващ риск за кръстосана реакция (вж. точка 4.3).</w:t>
      </w:r>
    </w:p>
    <w:p w14:paraId="5DEA4511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97AF344" w14:textId="6B7761A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При развитие на тежка реакция на свръхчувствителност след приложение на цефиксим, употребата на продукта трябва да бъде преустановена незабавно и да се започнат съответните спешни мерки.</w:t>
      </w:r>
    </w:p>
    <w:p w14:paraId="69A9F815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CD3659F" w14:textId="389F343E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  <w:r w:rsidRPr="00E17B7F">
        <w:rPr>
          <w:rFonts w:eastAsia="Times New Roman" w:cs="Arial"/>
          <w:color w:val="000000"/>
          <w:szCs w:val="20"/>
          <w:u w:val="single"/>
          <w:lang w:eastAsia="bg-BG"/>
        </w:rPr>
        <w:t>Бъбречна недостатъчност</w:t>
      </w:r>
    </w:p>
    <w:p w14:paraId="304C8B44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Цефиксим трябва да се прилага внимателно при пациенти с увредена бъбречна функция и стойности на креатининовия клирънс &lt; 20 </w:t>
      </w:r>
      <w:r w:rsidRPr="00E17B7F">
        <w:rPr>
          <w:rFonts w:eastAsia="Times New Roman" w:cs="Arial"/>
          <w:color w:val="000000"/>
          <w:szCs w:val="20"/>
          <w:lang w:val="en-US"/>
        </w:rPr>
        <w:t>ml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min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>(вижте точки 4.2 и 5.2).</w:t>
      </w:r>
    </w:p>
    <w:p w14:paraId="1737F537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38769C7" w14:textId="34AACAEF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Недостатъчно са данните, относно употребата на цефиксим при педиатричната и юношеската възрастови групи, при известна бъбречна недостатъчност, поради което употребата на цефиксим при тези групи пациенти не се препоръчва.</w:t>
      </w:r>
    </w:p>
    <w:p w14:paraId="62EE8892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CF1A200" w14:textId="58C6EFE8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При пациенти в старческа възраст, трябва да се вземе под внимание евентуално нарушение на бъбречната функция.</w:t>
      </w:r>
    </w:p>
    <w:p w14:paraId="61C7B8FD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CE0C85E" w14:textId="73FA3B74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u w:val="single"/>
          <w:lang w:eastAsia="bg-BG"/>
        </w:rPr>
        <w:t>Псевдомембранозен колит</w:t>
      </w:r>
    </w:p>
    <w:p w14:paraId="3673AD6B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Продължителното приложение на цефиксим може да доведе до свръхрастеж на нечувствителни микроорганизми.</w:t>
      </w:r>
    </w:p>
    <w:p w14:paraId="0ED0B199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Лечението с широкоспектърни антибиотици променя нормалната микрофлора на червата и може да доведе до свръхрастеж на </w:t>
      </w:r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Clostridia</w:t>
      </w:r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>.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Проучванията сочат, че токсинът произведен от </w:t>
      </w:r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Clostridium</w:t>
      </w:r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difficile</w:t>
      </w:r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i/>
          <w:iCs/>
          <w:color w:val="000000"/>
          <w:szCs w:val="20"/>
          <w:lang w:eastAsia="bg-BG"/>
        </w:rPr>
        <w:t>е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 основната причина за развитие на диария, свързана с употреба на антибиотици. Псевдомембранозният колит се свързва с употребата на широкоспектърни антибиотици (включително макролиди, полусинтетични пеницилини, линкозамиди и цефалоспорини, включително цефиксим), поради това при пациенти, развили диария по време или след лечение с антибиотици следва да се вземе пред вид възможността за развитие на псевдомембранозен колит.</w:t>
      </w:r>
    </w:p>
    <w:p w14:paraId="0A8F343F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739F83F" w14:textId="4610B8D2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При пациенти, които развият тежка диария по време или след употреба на цефиксим, рискът от животозастрашаващ псевдомембранозен колит трябва да бъде взет под внимание (вижте точка 4.8).</w:t>
      </w:r>
    </w:p>
    <w:p w14:paraId="0D17D507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5F57589" w14:textId="32D41434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Приложението на цефиксим трябва да се преустанови и да се включат подходящи лечебни мерки. Лечението на псевдомембранозния колит трябва да включва сигмоидоскопия, съответните микробиологични изследвания, заместване на течности, електролити и протеини. В случай, че клиничните прояви не се овладеят след прекратяване на приема на цефиксим или ако симптомите са тежки, лекарството на избор при развитие на псевдомембранозен колит, предизвикан от </w:t>
      </w:r>
      <w:r w:rsidRPr="00E17B7F">
        <w:rPr>
          <w:rFonts w:eastAsia="Times New Roman" w:cs="Arial"/>
          <w:color w:val="000000"/>
          <w:szCs w:val="20"/>
          <w:lang w:val="en-US"/>
        </w:rPr>
        <w:t>C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. </w:t>
      </w:r>
      <w:proofErr w:type="gramStart"/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difficile</w:t>
      </w:r>
      <w:proofErr w:type="gramEnd"/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>,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>свързано с употребата на антибиотик, е ванкомицин, приложен перорално. Други причини за появата на колит трябва да бъдат изключени. Употребата на лекарствени продукти, потискащи чревната перисталтика, е противопоказана.</w:t>
      </w:r>
    </w:p>
    <w:p w14:paraId="2AD08958" w14:textId="783179EC" w:rsidR="00E17B7F" w:rsidRPr="00E17B7F" w:rsidRDefault="00E17B7F" w:rsidP="00E17B7F"/>
    <w:p w14:paraId="62F27C9B" w14:textId="1D1F4A53" w:rsidR="00DB32D3" w:rsidRDefault="002C50EE" w:rsidP="005726E3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547301BB" w14:textId="5B1649E2" w:rsidR="00E17B7F" w:rsidRDefault="00E17B7F" w:rsidP="00E17B7F"/>
    <w:p w14:paraId="25639017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 xml:space="preserve">При употреба на цефалоспорини може да се наблюдава фалшиво положителна реакция за доказване на глюкоза в урината при използване на разтвори на </w:t>
      </w:r>
      <w:r w:rsidRPr="00E17B7F">
        <w:rPr>
          <w:lang w:val="en-US"/>
        </w:rPr>
        <w:t>Benedict</w:t>
      </w:r>
      <w:r w:rsidRPr="00E17B7F">
        <w:rPr>
          <w:lang w:val="ru-RU"/>
        </w:rPr>
        <w:t xml:space="preserve"> </w:t>
      </w:r>
      <w:r w:rsidRPr="00E17B7F">
        <w:rPr>
          <w:lang w:eastAsia="bg-BG"/>
        </w:rPr>
        <w:t xml:space="preserve">или </w:t>
      </w:r>
      <w:r w:rsidRPr="00E17B7F">
        <w:rPr>
          <w:lang w:val="en-US"/>
        </w:rPr>
        <w:t>Fehling</w:t>
      </w:r>
      <w:r w:rsidRPr="00E17B7F">
        <w:rPr>
          <w:lang w:val="ru-RU"/>
        </w:rPr>
        <w:t xml:space="preserve">, </w:t>
      </w:r>
      <w:r w:rsidRPr="00E17B7F">
        <w:rPr>
          <w:lang w:eastAsia="bg-BG"/>
        </w:rPr>
        <w:t>или таблетки меден сулфат, но не и при тестовете, основаващи се на ензимни методи на база глюкозооксидазната реакция.</w:t>
      </w:r>
    </w:p>
    <w:p w14:paraId="77E9E357" w14:textId="77777777" w:rsidR="00E17B7F" w:rsidRDefault="00E17B7F" w:rsidP="00E17B7F">
      <w:pPr>
        <w:rPr>
          <w:lang w:eastAsia="bg-BG"/>
        </w:rPr>
      </w:pPr>
    </w:p>
    <w:p w14:paraId="779B8E7B" w14:textId="504B683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 xml:space="preserve">Има съобщения за фалшиво позитивен директен тест на </w:t>
      </w:r>
      <w:r w:rsidRPr="00E17B7F">
        <w:rPr>
          <w:lang w:val="en-US"/>
        </w:rPr>
        <w:t>Coombs</w:t>
      </w:r>
      <w:r w:rsidRPr="00E17B7F">
        <w:rPr>
          <w:lang w:val="ru-RU"/>
        </w:rPr>
        <w:t xml:space="preserve"> </w:t>
      </w:r>
      <w:r w:rsidRPr="00E17B7F">
        <w:rPr>
          <w:lang w:eastAsia="bg-BG"/>
        </w:rPr>
        <w:t xml:space="preserve">при лечение с цефалоспоринови антибиотици, поради което трябва да се има предвид, че позитивния тест на </w:t>
      </w:r>
      <w:r w:rsidRPr="00E17B7F">
        <w:rPr>
          <w:lang w:val="en-US"/>
        </w:rPr>
        <w:t>Coombs</w:t>
      </w:r>
      <w:r w:rsidRPr="00E17B7F">
        <w:rPr>
          <w:lang w:val="ru-RU"/>
        </w:rPr>
        <w:t xml:space="preserve"> </w:t>
      </w:r>
      <w:r w:rsidRPr="00E17B7F">
        <w:rPr>
          <w:lang w:eastAsia="bg-BG"/>
        </w:rPr>
        <w:t>може да бъде свързан с приема на цефиксим.</w:t>
      </w:r>
    </w:p>
    <w:p w14:paraId="7D4EC3B0" w14:textId="77777777" w:rsidR="00E17B7F" w:rsidRDefault="00E17B7F" w:rsidP="00E17B7F">
      <w:pPr>
        <w:rPr>
          <w:lang w:eastAsia="bg-BG"/>
        </w:rPr>
      </w:pPr>
    </w:p>
    <w:p w14:paraId="011D52F9" w14:textId="51B6441A" w:rsidR="00E17B7F" w:rsidRDefault="00E17B7F" w:rsidP="00E17B7F">
      <w:pPr>
        <w:rPr>
          <w:lang w:eastAsia="bg-BG"/>
        </w:rPr>
      </w:pPr>
      <w:r w:rsidRPr="00E17B7F">
        <w:rPr>
          <w:lang w:eastAsia="bg-BG"/>
        </w:rPr>
        <w:t>Има съобщения за удължаване на протромбиновото време, подобно на другите цефалоспоринови антибиотици, което следва да бъде взето пред вид при лица, приемащи антикоагуланти.</w:t>
      </w:r>
    </w:p>
    <w:p w14:paraId="585F7B60" w14:textId="77777777" w:rsidR="00E17B7F" w:rsidRPr="00E17B7F" w:rsidRDefault="00E17B7F" w:rsidP="00E17B7F"/>
    <w:p w14:paraId="006BE4EC" w14:textId="620CFB39" w:rsidR="00DB32D3" w:rsidRDefault="002C50EE" w:rsidP="005726E3">
      <w:pPr>
        <w:pStyle w:val="Heading2"/>
      </w:pPr>
      <w:r>
        <w:t>4.6. Фертилитет, бременност и кърмене</w:t>
      </w:r>
    </w:p>
    <w:p w14:paraId="270EA262" w14:textId="777859EC" w:rsidR="00E17B7F" w:rsidRDefault="00E17B7F" w:rsidP="00E17B7F"/>
    <w:p w14:paraId="456FA4A5" w14:textId="77777777" w:rsidR="00E17B7F" w:rsidRPr="00E17B7F" w:rsidRDefault="00E17B7F" w:rsidP="00E17B7F">
      <w:pPr>
        <w:pStyle w:val="Heading3"/>
        <w:rPr>
          <w:rFonts w:eastAsia="Times New Roman"/>
          <w:sz w:val="28"/>
          <w:u w:val="single"/>
        </w:rPr>
      </w:pPr>
      <w:r w:rsidRPr="00E17B7F">
        <w:rPr>
          <w:rFonts w:eastAsia="Times New Roman"/>
          <w:u w:val="single"/>
          <w:lang w:eastAsia="bg-BG"/>
        </w:rPr>
        <w:t>Бременност</w:t>
      </w:r>
    </w:p>
    <w:p w14:paraId="670C2E26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Не са налични данни от контролирани проспективни клинични изпитвания относно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>ефектите на експозицията с цефиксим по време на бременност.</w:t>
      </w:r>
    </w:p>
    <w:p w14:paraId="31CEBFAF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0C7465A" w14:textId="144B8F8D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Проучванията при животни не показват пряко или косвено вредно въздействие по отношение на бременността, ембрионалното/феталното развитие, раждането или развитието след раждането (вижте точка 5.3).</w:t>
      </w:r>
    </w:p>
    <w:p w14:paraId="554A0917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7E2C641" w14:textId="48D959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Продуктът не се препоръчва на бременни жени, освен ако приложението му не се счита за крайно необходимо.</w:t>
      </w:r>
    </w:p>
    <w:p w14:paraId="1758E86D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1DCAA79" w14:textId="7560A2F8" w:rsidR="00E17B7F" w:rsidRPr="00E17B7F" w:rsidRDefault="00E17B7F" w:rsidP="00E17B7F">
      <w:pPr>
        <w:pStyle w:val="Heading3"/>
        <w:rPr>
          <w:rFonts w:eastAsia="Times New Roman"/>
          <w:sz w:val="28"/>
          <w:u w:val="single"/>
        </w:rPr>
      </w:pPr>
      <w:r w:rsidRPr="00E17B7F">
        <w:rPr>
          <w:rFonts w:eastAsia="Times New Roman"/>
          <w:u w:val="single"/>
          <w:lang w:eastAsia="bg-BG"/>
        </w:rPr>
        <w:t>Кърмене</w:t>
      </w:r>
    </w:p>
    <w:p w14:paraId="098484EE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Не е известно дали при хора цефиксим се излъчва в кърмата. Проучвания при животни са показали, че цефиксим се екскретира в кърмата.</w:t>
      </w:r>
    </w:p>
    <w:p w14:paraId="3BEC4EF1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Решението дали да се продължи/спре кърменето или да се продължи/спре лечението с цефиксим трябва да се вземе след като се вземат предвид ползата от кърменето за детето и ползата от лечението с цефиксим за майката.</w:t>
      </w:r>
    </w:p>
    <w:p w14:paraId="739D5206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Поради липсата на достатъчен клиничен опит, цефиксим не следва да се прилага при кърмещи жени.</w:t>
      </w:r>
    </w:p>
    <w:p w14:paraId="5F1EA825" w14:textId="77777777" w:rsidR="00E17B7F" w:rsidRPr="00E17B7F" w:rsidRDefault="00E17B7F" w:rsidP="00E17B7F"/>
    <w:p w14:paraId="128BA3A8" w14:textId="405E5E45" w:rsidR="00DB32D3" w:rsidRDefault="002C50EE" w:rsidP="005726E3">
      <w:pPr>
        <w:pStyle w:val="Heading2"/>
      </w:pPr>
      <w:r>
        <w:t>4.7. Ефекти върху способността за шофиране и работа с машини</w:t>
      </w:r>
    </w:p>
    <w:p w14:paraId="7F535448" w14:textId="3AD5387B" w:rsidR="00E17B7F" w:rsidRDefault="00E17B7F" w:rsidP="00E17B7F"/>
    <w:p w14:paraId="4A810202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>Цефиксим не повлиява способността за шофиране и работа с машини. Трябва да се има пред вид възможността от поява на някои нежелани реакции (главоболие, световъртеж, психомоторна свръхактивност), които могат да окажат влияние върху способността за шофиране и работа с машини.</w:t>
      </w:r>
    </w:p>
    <w:p w14:paraId="20E496EF" w14:textId="77777777" w:rsidR="00E17B7F" w:rsidRPr="00E17B7F" w:rsidRDefault="00E17B7F" w:rsidP="00E17B7F"/>
    <w:p w14:paraId="44CE30A3" w14:textId="5236E37D" w:rsidR="007122AD" w:rsidRDefault="002C50EE" w:rsidP="00936AD0">
      <w:pPr>
        <w:pStyle w:val="Heading2"/>
      </w:pPr>
      <w:r>
        <w:t>4.8. Нежелани лекарствени реакции</w:t>
      </w:r>
    </w:p>
    <w:p w14:paraId="1EC2074E" w14:textId="149F0D76" w:rsidR="00E17B7F" w:rsidRDefault="00E17B7F" w:rsidP="00E17B7F"/>
    <w:p w14:paraId="53B37A18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При класификацията на нежеланите лекарствени реакции по честота е използвана следната класификация:</w:t>
      </w:r>
    </w:p>
    <w:p w14:paraId="09D144A7" w14:textId="77777777" w:rsidR="00E17B7F" w:rsidRPr="00E17B7F" w:rsidRDefault="00E17B7F" w:rsidP="00E17B7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чести (≥1/100 до &lt;1/10),</w:t>
      </w:r>
    </w:p>
    <w:p w14:paraId="484DF749" w14:textId="77777777" w:rsidR="00E17B7F" w:rsidRPr="00E17B7F" w:rsidRDefault="00E17B7F" w:rsidP="00E17B7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нечести (≥1/1 000 до &lt;1/100),</w:t>
      </w:r>
    </w:p>
    <w:p w14:paraId="550F2D7D" w14:textId="77777777" w:rsidR="00E17B7F" w:rsidRPr="00E17B7F" w:rsidRDefault="00E17B7F" w:rsidP="00E17B7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редки (≥1/10 000 до &lt;1/1 000) и</w:t>
      </w:r>
    </w:p>
    <w:p w14:paraId="525A9C4B" w14:textId="3F525838" w:rsidR="00E17B7F" w:rsidRPr="00E17B7F" w:rsidRDefault="00E17B7F" w:rsidP="00E17B7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много редки (&lt;1/10 000)</w:t>
      </w:r>
    </w:p>
    <w:p w14:paraId="27845C7C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92ABB5D" w14:textId="7762E1FB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При лечение с цефиксим са възможни следните нежелани лекарствени реакции:</w:t>
      </w:r>
    </w:p>
    <w:p w14:paraId="34D41E57" w14:textId="425109BF" w:rsidR="00E17B7F" w:rsidRDefault="00E17B7F" w:rsidP="00E17B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52"/>
        <w:gridCol w:w="3076"/>
      </w:tblGrid>
      <w:tr w:rsidR="00E17B7F" w14:paraId="50F79469" w14:textId="77777777" w:rsidTr="00E17B7F">
        <w:tc>
          <w:tcPr>
            <w:tcW w:w="3192" w:type="dxa"/>
          </w:tcPr>
          <w:p w14:paraId="7BE19465" w14:textId="40DE7D72" w:rsidR="00E17B7F" w:rsidRPr="00E17B7F" w:rsidRDefault="00E17B7F" w:rsidP="00E17B7F">
            <w:proofErr w:type="spellStart"/>
            <w:r w:rsidRPr="00E17B7F">
              <w:rPr>
                <w:b/>
                <w:bCs/>
                <w:szCs w:val="18"/>
                <w:lang w:val="en-US"/>
              </w:rPr>
              <w:t>MedDRA</w:t>
            </w:r>
            <w:proofErr w:type="spellEnd"/>
            <w:r w:rsidRPr="00E17B7F">
              <w:rPr>
                <w:b/>
                <w:bCs/>
                <w:szCs w:val="18"/>
                <w:lang w:val="ru-RU"/>
              </w:rPr>
              <w:t xml:space="preserve"> </w:t>
            </w:r>
            <w:r w:rsidRPr="00E17B7F">
              <w:rPr>
                <w:b/>
                <w:bCs/>
                <w:szCs w:val="18"/>
              </w:rPr>
              <w:t>- база данни на системо- органни класове</w:t>
            </w:r>
          </w:p>
        </w:tc>
        <w:tc>
          <w:tcPr>
            <w:tcW w:w="3192" w:type="dxa"/>
          </w:tcPr>
          <w:p w14:paraId="1806D31E" w14:textId="327F5016" w:rsidR="00E17B7F" w:rsidRPr="00E17B7F" w:rsidRDefault="00E17B7F" w:rsidP="00E17B7F">
            <w:r w:rsidRPr="00E17B7F">
              <w:rPr>
                <w:b/>
                <w:bCs/>
                <w:szCs w:val="18"/>
              </w:rPr>
              <w:t>Нежелана лекарствена реакция</w:t>
            </w:r>
          </w:p>
        </w:tc>
        <w:tc>
          <w:tcPr>
            <w:tcW w:w="3192" w:type="dxa"/>
          </w:tcPr>
          <w:p w14:paraId="58DDD314" w14:textId="59303561" w:rsidR="00E17B7F" w:rsidRPr="00E17B7F" w:rsidRDefault="00E17B7F" w:rsidP="00E17B7F">
            <w:r w:rsidRPr="00E17B7F">
              <w:rPr>
                <w:b/>
                <w:bCs/>
                <w:szCs w:val="18"/>
              </w:rPr>
              <w:t>Честота</w:t>
            </w:r>
          </w:p>
        </w:tc>
      </w:tr>
      <w:tr w:rsidR="00E17B7F" w14:paraId="6C12BED0" w14:textId="77777777" w:rsidTr="00E17B7F">
        <w:tc>
          <w:tcPr>
            <w:tcW w:w="3192" w:type="dxa"/>
            <w:vMerge w:val="restart"/>
          </w:tcPr>
          <w:p w14:paraId="45055A6F" w14:textId="297CBED4" w:rsidR="00E17B7F" w:rsidRPr="00E17B7F" w:rsidRDefault="00E17B7F" w:rsidP="00E17B7F">
            <w:r w:rsidRPr="00E17B7F">
              <w:rPr>
                <w:szCs w:val="18"/>
              </w:rPr>
              <w:t>Инфекции и инфестации</w:t>
            </w:r>
          </w:p>
        </w:tc>
        <w:tc>
          <w:tcPr>
            <w:tcW w:w="3192" w:type="dxa"/>
          </w:tcPr>
          <w:p w14:paraId="796B2971" w14:textId="31B196C5" w:rsidR="00E17B7F" w:rsidRPr="00E17B7F" w:rsidRDefault="00E17B7F" w:rsidP="00E17B7F">
            <w:r w:rsidRPr="00E17B7F">
              <w:rPr>
                <w:szCs w:val="18"/>
              </w:rPr>
              <w:t>Бактериална суперинфекция, гъбична суперинфекция</w:t>
            </w:r>
          </w:p>
        </w:tc>
        <w:tc>
          <w:tcPr>
            <w:tcW w:w="3192" w:type="dxa"/>
          </w:tcPr>
          <w:p w14:paraId="1F21BB14" w14:textId="04F1CF8C" w:rsidR="00E17B7F" w:rsidRPr="00E17B7F" w:rsidRDefault="00E17B7F" w:rsidP="00E17B7F">
            <w:r w:rsidRPr="00E17B7F">
              <w:rPr>
                <w:szCs w:val="18"/>
              </w:rPr>
              <w:t>Редки</w:t>
            </w:r>
          </w:p>
        </w:tc>
      </w:tr>
      <w:tr w:rsidR="00E17B7F" w14:paraId="29B10BEB" w14:textId="77777777" w:rsidTr="00E17B7F">
        <w:tc>
          <w:tcPr>
            <w:tcW w:w="3192" w:type="dxa"/>
            <w:vMerge/>
          </w:tcPr>
          <w:p w14:paraId="262F1585" w14:textId="77777777" w:rsidR="00E17B7F" w:rsidRPr="00E17B7F" w:rsidRDefault="00E17B7F" w:rsidP="00E17B7F"/>
        </w:tc>
        <w:tc>
          <w:tcPr>
            <w:tcW w:w="3192" w:type="dxa"/>
          </w:tcPr>
          <w:p w14:paraId="77594EC7" w14:textId="4BB3E861" w:rsidR="00E17B7F" w:rsidRPr="00E17B7F" w:rsidRDefault="00E17B7F" w:rsidP="00E17B7F">
            <w:r w:rsidRPr="00E17B7F">
              <w:rPr>
                <w:szCs w:val="18"/>
              </w:rPr>
              <w:t>Колит, свързан с приложението на антибиотик (вж. точка 4.4)</w:t>
            </w:r>
          </w:p>
        </w:tc>
        <w:tc>
          <w:tcPr>
            <w:tcW w:w="3192" w:type="dxa"/>
          </w:tcPr>
          <w:p w14:paraId="383022BA" w14:textId="4FE6A5C2" w:rsidR="00E17B7F" w:rsidRPr="00E17B7F" w:rsidRDefault="00E17B7F" w:rsidP="00E17B7F">
            <w:r w:rsidRPr="00E17B7F">
              <w:rPr>
                <w:szCs w:val="18"/>
              </w:rPr>
              <w:t>Много редки</w:t>
            </w:r>
          </w:p>
        </w:tc>
      </w:tr>
      <w:tr w:rsidR="00E17B7F" w14:paraId="4B804585" w14:textId="77777777" w:rsidTr="00E17B7F">
        <w:tc>
          <w:tcPr>
            <w:tcW w:w="3192" w:type="dxa"/>
            <w:vMerge w:val="restart"/>
          </w:tcPr>
          <w:p w14:paraId="082301C1" w14:textId="5E71D91E" w:rsidR="00E17B7F" w:rsidRPr="00E17B7F" w:rsidRDefault="00E17B7F" w:rsidP="00E17B7F">
            <w:r w:rsidRPr="00E17B7F">
              <w:rPr>
                <w:szCs w:val="18"/>
              </w:rPr>
              <w:t>Нарушения на кръвта и лимфната система</w:t>
            </w:r>
          </w:p>
        </w:tc>
        <w:tc>
          <w:tcPr>
            <w:tcW w:w="3192" w:type="dxa"/>
          </w:tcPr>
          <w:p w14:paraId="4206F240" w14:textId="50A34557" w:rsidR="00E17B7F" w:rsidRPr="00E17B7F" w:rsidRDefault="00E17B7F" w:rsidP="00E17B7F">
            <w:r w:rsidRPr="00E17B7F">
              <w:rPr>
                <w:szCs w:val="18"/>
              </w:rPr>
              <w:t>Еозинофилия</w:t>
            </w:r>
          </w:p>
        </w:tc>
        <w:tc>
          <w:tcPr>
            <w:tcW w:w="3192" w:type="dxa"/>
          </w:tcPr>
          <w:p w14:paraId="1F885060" w14:textId="22A7F499" w:rsidR="00E17B7F" w:rsidRPr="00E17B7F" w:rsidRDefault="00E17B7F" w:rsidP="00E17B7F">
            <w:r w:rsidRPr="00E17B7F">
              <w:rPr>
                <w:szCs w:val="18"/>
              </w:rPr>
              <w:t>Редки</w:t>
            </w:r>
          </w:p>
        </w:tc>
      </w:tr>
      <w:tr w:rsidR="00E17B7F" w14:paraId="00FFCDAE" w14:textId="77777777" w:rsidTr="00E17B7F">
        <w:tc>
          <w:tcPr>
            <w:tcW w:w="3192" w:type="dxa"/>
            <w:vMerge/>
          </w:tcPr>
          <w:p w14:paraId="12F7E692" w14:textId="77777777" w:rsidR="00E17B7F" w:rsidRPr="00E17B7F" w:rsidRDefault="00E17B7F" w:rsidP="00E17B7F"/>
        </w:tc>
        <w:tc>
          <w:tcPr>
            <w:tcW w:w="3192" w:type="dxa"/>
          </w:tcPr>
          <w:p w14:paraId="4B552E0E" w14:textId="205F4AD4" w:rsidR="00E17B7F" w:rsidRPr="00E17B7F" w:rsidRDefault="00E17B7F" w:rsidP="00E17B7F">
            <w:r w:rsidRPr="00E17B7F">
              <w:rPr>
                <w:szCs w:val="18"/>
              </w:rPr>
              <w:t>Левкопения, агранулоцитоза, панцитопения, тромбоцитопения, хемолитична анемия</w:t>
            </w:r>
          </w:p>
        </w:tc>
        <w:tc>
          <w:tcPr>
            <w:tcW w:w="3192" w:type="dxa"/>
          </w:tcPr>
          <w:p w14:paraId="1DD49FB6" w14:textId="02C6782B" w:rsidR="00E17B7F" w:rsidRPr="00E17B7F" w:rsidRDefault="00E17B7F" w:rsidP="00E17B7F">
            <w:r w:rsidRPr="00E17B7F">
              <w:rPr>
                <w:szCs w:val="18"/>
              </w:rPr>
              <w:t>Много редки</w:t>
            </w:r>
          </w:p>
        </w:tc>
      </w:tr>
      <w:tr w:rsidR="00E17B7F" w14:paraId="5DFBCAE0" w14:textId="77777777" w:rsidTr="00E17B7F">
        <w:tc>
          <w:tcPr>
            <w:tcW w:w="3192" w:type="dxa"/>
            <w:vMerge w:val="restart"/>
          </w:tcPr>
          <w:p w14:paraId="70824767" w14:textId="12FCB23C" w:rsidR="00E17B7F" w:rsidRPr="00E17B7F" w:rsidRDefault="00E17B7F" w:rsidP="00E17B7F">
            <w:r w:rsidRPr="00E17B7F">
              <w:rPr>
                <w:szCs w:val="18"/>
              </w:rPr>
              <w:t>Нарушения на имунната система</w:t>
            </w:r>
          </w:p>
        </w:tc>
        <w:tc>
          <w:tcPr>
            <w:tcW w:w="3192" w:type="dxa"/>
          </w:tcPr>
          <w:p w14:paraId="50FA274A" w14:textId="034E6C83" w:rsidR="00E17B7F" w:rsidRPr="00E17B7F" w:rsidRDefault="00E17B7F" w:rsidP="00E17B7F">
            <w:r w:rsidRPr="00E17B7F">
              <w:rPr>
                <w:szCs w:val="18"/>
              </w:rPr>
              <w:t>Свръхчувствителност</w:t>
            </w:r>
          </w:p>
        </w:tc>
        <w:tc>
          <w:tcPr>
            <w:tcW w:w="3192" w:type="dxa"/>
          </w:tcPr>
          <w:p w14:paraId="27C2246A" w14:textId="72A5975B" w:rsidR="00E17B7F" w:rsidRPr="00E17B7F" w:rsidRDefault="00E17B7F" w:rsidP="00E17B7F">
            <w:r w:rsidRPr="00E17B7F">
              <w:rPr>
                <w:szCs w:val="18"/>
              </w:rPr>
              <w:t>Редки</w:t>
            </w:r>
          </w:p>
        </w:tc>
      </w:tr>
      <w:tr w:rsidR="00E17B7F" w14:paraId="577FCC6C" w14:textId="77777777" w:rsidTr="00E17B7F">
        <w:tc>
          <w:tcPr>
            <w:tcW w:w="3192" w:type="dxa"/>
            <w:vMerge/>
          </w:tcPr>
          <w:p w14:paraId="1FA2E172" w14:textId="77777777" w:rsidR="00E17B7F" w:rsidRPr="00E17B7F" w:rsidRDefault="00E17B7F" w:rsidP="00E17B7F"/>
        </w:tc>
        <w:tc>
          <w:tcPr>
            <w:tcW w:w="3192" w:type="dxa"/>
          </w:tcPr>
          <w:p w14:paraId="46AFA5BC" w14:textId="55AC7FFC" w:rsidR="00E17B7F" w:rsidRPr="00E17B7F" w:rsidRDefault="00E17B7F" w:rsidP="00E17B7F">
            <w:r w:rsidRPr="00E17B7F">
              <w:rPr>
                <w:szCs w:val="18"/>
              </w:rPr>
              <w:t>Анафилактичен шок, серумна болест</w:t>
            </w:r>
          </w:p>
        </w:tc>
        <w:tc>
          <w:tcPr>
            <w:tcW w:w="3192" w:type="dxa"/>
          </w:tcPr>
          <w:p w14:paraId="5B75F689" w14:textId="55B6D61D" w:rsidR="00E17B7F" w:rsidRPr="00E17B7F" w:rsidRDefault="00E17B7F" w:rsidP="00E17B7F">
            <w:r w:rsidRPr="00E17B7F">
              <w:rPr>
                <w:szCs w:val="18"/>
              </w:rPr>
              <w:t>Много редки</w:t>
            </w:r>
          </w:p>
        </w:tc>
      </w:tr>
      <w:tr w:rsidR="00E17B7F" w14:paraId="44A75D28" w14:textId="77777777" w:rsidTr="00E17B7F">
        <w:tc>
          <w:tcPr>
            <w:tcW w:w="3192" w:type="dxa"/>
          </w:tcPr>
          <w:p w14:paraId="5CD21F3A" w14:textId="62410221" w:rsidR="00E17B7F" w:rsidRPr="00E17B7F" w:rsidRDefault="00E17B7F" w:rsidP="00E17B7F">
            <w:r w:rsidRPr="00E17B7F">
              <w:rPr>
                <w:szCs w:val="18"/>
              </w:rPr>
              <w:t>Нарушения на метаболизма и храненето</w:t>
            </w:r>
          </w:p>
        </w:tc>
        <w:tc>
          <w:tcPr>
            <w:tcW w:w="3192" w:type="dxa"/>
          </w:tcPr>
          <w:p w14:paraId="0404E5AA" w14:textId="72FBA5E5" w:rsidR="00E17B7F" w:rsidRPr="00E17B7F" w:rsidRDefault="00E17B7F" w:rsidP="00E17B7F">
            <w:r w:rsidRPr="00E17B7F">
              <w:rPr>
                <w:szCs w:val="18"/>
              </w:rPr>
              <w:t>Анорексия</w:t>
            </w:r>
          </w:p>
        </w:tc>
        <w:tc>
          <w:tcPr>
            <w:tcW w:w="3192" w:type="dxa"/>
          </w:tcPr>
          <w:p w14:paraId="4AEB6C52" w14:textId="3B183056" w:rsidR="00E17B7F" w:rsidRPr="00E17B7F" w:rsidRDefault="00E17B7F" w:rsidP="00E17B7F">
            <w:r w:rsidRPr="00E17B7F">
              <w:rPr>
                <w:szCs w:val="18"/>
              </w:rPr>
              <w:t>Редки</w:t>
            </w:r>
          </w:p>
        </w:tc>
      </w:tr>
      <w:tr w:rsidR="00E17B7F" w14:paraId="065764F7" w14:textId="77777777" w:rsidTr="00E17B7F">
        <w:tc>
          <w:tcPr>
            <w:tcW w:w="3192" w:type="dxa"/>
            <w:vMerge w:val="restart"/>
          </w:tcPr>
          <w:p w14:paraId="63AD996D" w14:textId="2A032DAF" w:rsidR="00E17B7F" w:rsidRPr="00E17B7F" w:rsidRDefault="00E17B7F" w:rsidP="00E17B7F">
            <w:r w:rsidRPr="00E17B7F">
              <w:rPr>
                <w:szCs w:val="18"/>
              </w:rPr>
              <w:t>Нарушения на нервната система</w:t>
            </w:r>
          </w:p>
        </w:tc>
        <w:tc>
          <w:tcPr>
            <w:tcW w:w="3192" w:type="dxa"/>
          </w:tcPr>
          <w:p w14:paraId="15E3D8E5" w14:textId="56FC4F44" w:rsidR="00E17B7F" w:rsidRPr="00E17B7F" w:rsidRDefault="00E17B7F" w:rsidP="00E17B7F">
            <w:r w:rsidRPr="00E17B7F">
              <w:rPr>
                <w:szCs w:val="18"/>
              </w:rPr>
              <w:t>Главоболие</w:t>
            </w:r>
          </w:p>
        </w:tc>
        <w:tc>
          <w:tcPr>
            <w:tcW w:w="3192" w:type="dxa"/>
          </w:tcPr>
          <w:p w14:paraId="61048B0D" w14:textId="2879C27D" w:rsidR="00E17B7F" w:rsidRPr="00E17B7F" w:rsidRDefault="00E17B7F" w:rsidP="00E17B7F">
            <w:r w:rsidRPr="00E17B7F">
              <w:rPr>
                <w:szCs w:val="18"/>
              </w:rPr>
              <w:t>Нечести</w:t>
            </w:r>
          </w:p>
        </w:tc>
      </w:tr>
      <w:tr w:rsidR="00E17B7F" w14:paraId="6DFD216C" w14:textId="77777777" w:rsidTr="00E17B7F">
        <w:tc>
          <w:tcPr>
            <w:tcW w:w="3192" w:type="dxa"/>
            <w:vMerge/>
          </w:tcPr>
          <w:p w14:paraId="61C91924" w14:textId="77777777" w:rsidR="00E17B7F" w:rsidRPr="00E17B7F" w:rsidRDefault="00E17B7F" w:rsidP="00E17B7F"/>
        </w:tc>
        <w:tc>
          <w:tcPr>
            <w:tcW w:w="3192" w:type="dxa"/>
          </w:tcPr>
          <w:p w14:paraId="7AD669DE" w14:textId="622706A1" w:rsidR="00E17B7F" w:rsidRPr="00E17B7F" w:rsidRDefault="00E17B7F" w:rsidP="00E17B7F">
            <w:r w:rsidRPr="00E17B7F">
              <w:rPr>
                <w:szCs w:val="18"/>
              </w:rPr>
              <w:t>Вертиго</w:t>
            </w:r>
          </w:p>
        </w:tc>
        <w:tc>
          <w:tcPr>
            <w:tcW w:w="3192" w:type="dxa"/>
          </w:tcPr>
          <w:p w14:paraId="0EA86A27" w14:textId="0E364ACC" w:rsidR="00E17B7F" w:rsidRPr="00E17B7F" w:rsidRDefault="00E17B7F" w:rsidP="00E17B7F">
            <w:r w:rsidRPr="00E17B7F">
              <w:rPr>
                <w:szCs w:val="18"/>
              </w:rPr>
              <w:t>Редки</w:t>
            </w:r>
          </w:p>
        </w:tc>
      </w:tr>
      <w:tr w:rsidR="00E17B7F" w14:paraId="6DF4C299" w14:textId="77777777" w:rsidTr="00E17B7F">
        <w:tc>
          <w:tcPr>
            <w:tcW w:w="3192" w:type="dxa"/>
            <w:vMerge/>
          </w:tcPr>
          <w:p w14:paraId="22F82279" w14:textId="77777777" w:rsidR="00E17B7F" w:rsidRPr="00E17B7F" w:rsidRDefault="00E17B7F" w:rsidP="00E17B7F"/>
        </w:tc>
        <w:tc>
          <w:tcPr>
            <w:tcW w:w="3192" w:type="dxa"/>
          </w:tcPr>
          <w:p w14:paraId="244F47B6" w14:textId="1BFCD3F9" w:rsidR="00E17B7F" w:rsidRPr="00E17B7F" w:rsidRDefault="00E17B7F" w:rsidP="00E17B7F">
            <w:r w:rsidRPr="00E17B7F">
              <w:rPr>
                <w:szCs w:val="18"/>
              </w:rPr>
              <w:t>Психомоторна сврьхактивност</w:t>
            </w:r>
          </w:p>
        </w:tc>
        <w:tc>
          <w:tcPr>
            <w:tcW w:w="3192" w:type="dxa"/>
          </w:tcPr>
          <w:p w14:paraId="107EDD19" w14:textId="4D5CB9FE" w:rsidR="00E17B7F" w:rsidRPr="00E17B7F" w:rsidRDefault="00E17B7F" w:rsidP="00E17B7F">
            <w:r w:rsidRPr="00E17B7F">
              <w:rPr>
                <w:szCs w:val="18"/>
              </w:rPr>
              <w:t>Много редки</w:t>
            </w:r>
          </w:p>
        </w:tc>
      </w:tr>
      <w:tr w:rsidR="00E17B7F" w14:paraId="6D070C21" w14:textId="77777777" w:rsidTr="00E17B7F">
        <w:tc>
          <w:tcPr>
            <w:tcW w:w="3192" w:type="dxa"/>
            <w:vMerge w:val="restart"/>
          </w:tcPr>
          <w:p w14:paraId="61DA6276" w14:textId="79582A80" w:rsidR="00E17B7F" w:rsidRPr="00E17B7F" w:rsidRDefault="00E17B7F" w:rsidP="00E17B7F">
            <w:r w:rsidRPr="00E17B7F">
              <w:rPr>
                <w:szCs w:val="18"/>
              </w:rPr>
              <w:t>Стомашно-чревни нарушения</w:t>
            </w:r>
          </w:p>
        </w:tc>
        <w:tc>
          <w:tcPr>
            <w:tcW w:w="3192" w:type="dxa"/>
          </w:tcPr>
          <w:p w14:paraId="120044E0" w14:textId="4663598D" w:rsidR="00E17B7F" w:rsidRPr="00E17B7F" w:rsidRDefault="00E17B7F" w:rsidP="00E17B7F">
            <w:r w:rsidRPr="00E17B7F">
              <w:rPr>
                <w:szCs w:val="18"/>
              </w:rPr>
              <w:t>Диария</w:t>
            </w:r>
          </w:p>
        </w:tc>
        <w:tc>
          <w:tcPr>
            <w:tcW w:w="3192" w:type="dxa"/>
          </w:tcPr>
          <w:p w14:paraId="2F5F1074" w14:textId="6C6F432C" w:rsidR="00E17B7F" w:rsidRPr="00E17B7F" w:rsidRDefault="00E17B7F" w:rsidP="00E17B7F">
            <w:r w:rsidRPr="00E17B7F">
              <w:rPr>
                <w:szCs w:val="18"/>
              </w:rPr>
              <w:t>Чести</w:t>
            </w:r>
          </w:p>
        </w:tc>
      </w:tr>
      <w:tr w:rsidR="00E17B7F" w14:paraId="0B08C25B" w14:textId="77777777" w:rsidTr="00E17B7F">
        <w:tc>
          <w:tcPr>
            <w:tcW w:w="3192" w:type="dxa"/>
            <w:vMerge/>
          </w:tcPr>
          <w:p w14:paraId="42692D99" w14:textId="77777777" w:rsidR="00E17B7F" w:rsidRPr="00E17B7F" w:rsidRDefault="00E17B7F" w:rsidP="00E17B7F"/>
        </w:tc>
        <w:tc>
          <w:tcPr>
            <w:tcW w:w="3192" w:type="dxa"/>
          </w:tcPr>
          <w:p w14:paraId="580717BA" w14:textId="0370DDBC" w:rsidR="00E17B7F" w:rsidRPr="00E17B7F" w:rsidRDefault="00E17B7F" w:rsidP="00E17B7F">
            <w:r w:rsidRPr="00E17B7F">
              <w:rPr>
                <w:szCs w:val="18"/>
              </w:rPr>
              <w:t>Коремна болка, гадене, повръщане</w:t>
            </w:r>
          </w:p>
        </w:tc>
        <w:tc>
          <w:tcPr>
            <w:tcW w:w="3192" w:type="dxa"/>
          </w:tcPr>
          <w:p w14:paraId="23262FE9" w14:textId="1BF71465" w:rsidR="00E17B7F" w:rsidRPr="00E17B7F" w:rsidRDefault="00E17B7F" w:rsidP="00E17B7F">
            <w:r w:rsidRPr="00E17B7F">
              <w:rPr>
                <w:szCs w:val="18"/>
              </w:rPr>
              <w:t>Нечести</w:t>
            </w:r>
          </w:p>
        </w:tc>
      </w:tr>
      <w:tr w:rsidR="00E17B7F" w14:paraId="3191E0E0" w14:textId="77777777" w:rsidTr="00E17B7F">
        <w:tc>
          <w:tcPr>
            <w:tcW w:w="3192" w:type="dxa"/>
            <w:vMerge/>
          </w:tcPr>
          <w:p w14:paraId="6A14E630" w14:textId="77777777" w:rsidR="00E17B7F" w:rsidRPr="00E17B7F" w:rsidRDefault="00E17B7F" w:rsidP="00E17B7F"/>
        </w:tc>
        <w:tc>
          <w:tcPr>
            <w:tcW w:w="3192" w:type="dxa"/>
          </w:tcPr>
          <w:p w14:paraId="3ECFA411" w14:textId="70D628C7" w:rsidR="00E17B7F" w:rsidRPr="00E17B7F" w:rsidRDefault="00E17B7F" w:rsidP="00E17B7F">
            <w:r w:rsidRPr="00E17B7F">
              <w:rPr>
                <w:szCs w:val="18"/>
              </w:rPr>
              <w:t>Флатуленция</w:t>
            </w:r>
          </w:p>
        </w:tc>
        <w:tc>
          <w:tcPr>
            <w:tcW w:w="3192" w:type="dxa"/>
          </w:tcPr>
          <w:p w14:paraId="3ED5F7D8" w14:textId="62E73C13" w:rsidR="00E17B7F" w:rsidRPr="00E17B7F" w:rsidRDefault="00E17B7F" w:rsidP="00E17B7F">
            <w:r w:rsidRPr="00E17B7F">
              <w:rPr>
                <w:szCs w:val="18"/>
              </w:rPr>
              <w:t>Редки</w:t>
            </w:r>
          </w:p>
        </w:tc>
      </w:tr>
      <w:tr w:rsidR="00E17B7F" w14:paraId="6C31C66B" w14:textId="77777777" w:rsidTr="00E17B7F">
        <w:tc>
          <w:tcPr>
            <w:tcW w:w="3192" w:type="dxa"/>
          </w:tcPr>
          <w:p w14:paraId="446CCF2F" w14:textId="5BF88063" w:rsidR="00E17B7F" w:rsidRPr="00E17B7F" w:rsidRDefault="00E17B7F" w:rsidP="00E17B7F">
            <w:r w:rsidRPr="00E17B7F">
              <w:rPr>
                <w:szCs w:val="18"/>
              </w:rPr>
              <w:lastRenderedPageBreak/>
              <w:t>Хепатобилиарни нарушения</w:t>
            </w:r>
          </w:p>
        </w:tc>
        <w:tc>
          <w:tcPr>
            <w:tcW w:w="3192" w:type="dxa"/>
          </w:tcPr>
          <w:p w14:paraId="1D5527CD" w14:textId="67624DD9" w:rsidR="00E17B7F" w:rsidRPr="00E17B7F" w:rsidRDefault="00E17B7F" w:rsidP="00E17B7F">
            <w:r w:rsidRPr="00E17B7F">
              <w:rPr>
                <w:szCs w:val="18"/>
              </w:rPr>
              <w:t>Хепатит, холестатична жълтеница</w:t>
            </w:r>
          </w:p>
        </w:tc>
        <w:tc>
          <w:tcPr>
            <w:tcW w:w="3192" w:type="dxa"/>
          </w:tcPr>
          <w:p w14:paraId="66E4A243" w14:textId="41516FA6" w:rsidR="00E17B7F" w:rsidRPr="00E17B7F" w:rsidRDefault="00E17B7F" w:rsidP="00E17B7F">
            <w:r w:rsidRPr="00E17B7F">
              <w:rPr>
                <w:szCs w:val="18"/>
              </w:rPr>
              <w:t>Много редки</w:t>
            </w:r>
          </w:p>
        </w:tc>
      </w:tr>
      <w:tr w:rsidR="00E17B7F" w14:paraId="7E519ED7" w14:textId="77777777" w:rsidTr="00E17B7F">
        <w:tc>
          <w:tcPr>
            <w:tcW w:w="3192" w:type="dxa"/>
            <w:vMerge w:val="restart"/>
          </w:tcPr>
          <w:p w14:paraId="4C95EE28" w14:textId="6C3509C5" w:rsidR="00E17B7F" w:rsidRPr="00E17B7F" w:rsidRDefault="00E17B7F" w:rsidP="00E17B7F">
            <w:r w:rsidRPr="00E17B7F">
              <w:rPr>
                <w:szCs w:val="18"/>
              </w:rPr>
              <w:t>Нарушения на кожата и подкожната тъкан</w:t>
            </w:r>
          </w:p>
        </w:tc>
        <w:tc>
          <w:tcPr>
            <w:tcW w:w="3192" w:type="dxa"/>
          </w:tcPr>
          <w:p w14:paraId="2EDE54F7" w14:textId="49C4BBEF" w:rsidR="00E17B7F" w:rsidRPr="00E17B7F" w:rsidRDefault="00E17B7F" w:rsidP="00E17B7F">
            <w:r w:rsidRPr="00E17B7F">
              <w:rPr>
                <w:szCs w:val="18"/>
              </w:rPr>
              <w:t>Обрив</w:t>
            </w:r>
          </w:p>
        </w:tc>
        <w:tc>
          <w:tcPr>
            <w:tcW w:w="3192" w:type="dxa"/>
          </w:tcPr>
          <w:p w14:paraId="226E58CE" w14:textId="1B6A92EC" w:rsidR="00E17B7F" w:rsidRPr="00E17B7F" w:rsidRDefault="00E17B7F" w:rsidP="00E17B7F">
            <w:r w:rsidRPr="00E17B7F">
              <w:rPr>
                <w:szCs w:val="18"/>
              </w:rPr>
              <w:t>Нечести</w:t>
            </w:r>
          </w:p>
        </w:tc>
      </w:tr>
      <w:tr w:rsidR="00E17B7F" w14:paraId="19B2ED1F" w14:textId="77777777" w:rsidTr="00E17B7F">
        <w:tc>
          <w:tcPr>
            <w:tcW w:w="3192" w:type="dxa"/>
            <w:vMerge/>
          </w:tcPr>
          <w:p w14:paraId="1C478D4D" w14:textId="77777777" w:rsidR="00E17B7F" w:rsidRPr="00E17B7F" w:rsidRDefault="00E17B7F" w:rsidP="00E17B7F"/>
        </w:tc>
        <w:tc>
          <w:tcPr>
            <w:tcW w:w="3192" w:type="dxa"/>
          </w:tcPr>
          <w:p w14:paraId="00048BBB" w14:textId="62932C11" w:rsidR="00E17B7F" w:rsidRPr="00E17B7F" w:rsidRDefault="00E17B7F" w:rsidP="00E17B7F">
            <w:r w:rsidRPr="00E17B7F">
              <w:rPr>
                <w:szCs w:val="18"/>
              </w:rPr>
              <w:t>Ангионевротичен едем, сърбеж</w:t>
            </w:r>
          </w:p>
        </w:tc>
        <w:tc>
          <w:tcPr>
            <w:tcW w:w="3192" w:type="dxa"/>
          </w:tcPr>
          <w:p w14:paraId="497146B8" w14:textId="430E7B31" w:rsidR="00E17B7F" w:rsidRPr="00E17B7F" w:rsidRDefault="00E17B7F" w:rsidP="00E17B7F">
            <w:r w:rsidRPr="00E17B7F">
              <w:rPr>
                <w:szCs w:val="18"/>
              </w:rPr>
              <w:t>Редки</w:t>
            </w:r>
          </w:p>
        </w:tc>
      </w:tr>
      <w:tr w:rsidR="00E17B7F" w14:paraId="676A393D" w14:textId="77777777" w:rsidTr="00E17B7F">
        <w:tc>
          <w:tcPr>
            <w:tcW w:w="3192" w:type="dxa"/>
            <w:vMerge/>
          </w:tcPr>
          <w:p w14:paraId="003F6B4C" w14:textId="77777777" w:rsidR="00E17B7F" w:rsidRPr="00E17B7F" w:rsidRDefault="00E17B7F" w:rsidP="00E17B7F"/>
        </w:tc>
        <w:tc>
          <w:tcPr>
            <w:tcW w:w="3192" w:type="dxa"/>
          </w:tcPr>
          <w:p w14:paraId="1C03FC75" w14:textId="1D98D9AD" w:rsidR="00E17B7F" w:rsidRPr="00E17B7F" w:rsidRDefault="00E17B7F" w:rsidP="00E17B7F">
            <w:r w:rsidRPr="00E17B7F">
              <w:rPr>
                <w:szCs w:val="18"/>
              </w:rPr>
              <w:t xml:space="preserve">Синдром на </w:t>
            </w:r>
            <w:r w:rsidRPr="00E17B7F">
              <w:rPr>
                <w:szCs w:val="18"/>
                <w:lang w:val="en-US"/>
              </w:rPr>
              <w:t>Stevens</w:t>
            </w:r>
            <w:r w:rsidRPr="00E17B7F">
              <w:rPr>
                <w:szCs w:val="18"/>
                <w:lang w:val="ru-RU"/>
              </w:rPr>
              <w:t>-</w:t>
            </w:r>
            <w:r w:rsidRPr="00E17B7F">
              <w:rPr>
                <w:szCs w:val="18"/>
                <w:lang w:val="en-US"/>
              </w:rPr>
              <w:t>Johnson</w:t>
            </w:r>
            <w:r w:rsidRPr="00E17B7F">
              <w:rPr>
                <w:szCs w:val="18"/>
                <w:lang w:val="ru-RU"/>
              </w:rPr>
              <w:t xml:space="preserve">, </w:t>
            </w:r>
            <w:r w:rsidRPr="00E17B7F">
              <w:rPr>
                <w:szCs w:val="18"/>
              </w:rPr>
              <w:t>токсична епидермална некролиза</w:t>
            </w:r>
          </w:p>
        </w:tc>
        <w:tc>
          <w:tcPr>
            <w:tcW w:w="3192" w:type="dxa"/>
          </w:tcPr>
          <w:p w14:paraId="5FF8D0AC" w14:textId="0BE37148" w:rsidR="00E17B7F" w:rsidRPr="00E17B7F" w:rsidRDefault="00E17B7F" w:rsidP="00E17B7F">
            <w:r w:rsidRPr="00E17B7F">
              <w:rPr>
                <w:szCs w:val="18"/>
              </w:rPr>
              <w:t>Много редки</w:t>
            </w:r>
          </w:p>
        </w:tc>
      </w:tr>
      <w:tr w:rsidR="00E17B7F" w14:paraId="581B445E" w14:textId="77777777" w:rsidTr="00E17B7F">
        <w:tc>
          <w:tcPr>
            <w:tcW w:w="3192" w:type="dxa"/>
          </w:tcPr>
          <w:p w14:paraId="7122C26F" w14:textId="165A9753" w:rsidR="00E17B7F" w:rsidRPr="00E17B7F" w:rsidRDefault="00E17B7F" w:rsidP="00E17B7F">
            <w:r w:rsidRPr="00E17B7F">
              <w:rPr>
                <w:szCs w:val="18"/>
              </w:rPr>
              <w:t>Нарушения на бъбреците и пикочните пътища</w:t>
            </w:r>
          </w:p>
        </w:tc>
        <w:tc>
          <w:tcPr>
            <w:tcW w:w="3192" w:type="dxa"/>
          </w:tcPr>
          <w:p w14:paraId="5D89FE07" w14:textId="2C6C0320" w:rsidR="00E17B7F" w:rsidRPr="00E17B7F" w:rsidRDefault="00E17B7F" w:rsidP="00E17B7F">
            <w:r w:rsidRPr="00E17B7F">
              <w:rPr>
                <w:szCs w:val="18"/>
              </w:rPr>
              <w:t>Интерстициален нефрит</w:t>
            </w:r>
          </w:p>
        </w:tc>
        <w:tc>
          <w:tcPr>
            <w:tcW w:w="3192" w:type="dxa"/>
          </w:tcPr>
          <w:p w14:paraId="11E34D5B" w14:textId="46C0B067" w:rsidR="00E17B7F" w:rsidRPr="00E17B7F" w:rsidRDefault="00E17B7F" w:rsidP="00E17B7F">
            <w:r w:rsidRPr="00E17B7F">
              <w:rPr>
                <w:szCs w:val="18"/>
              </w:rPr>
              <w:t>Много редки</w:t>
            </w:r>
          </w:p>
        </w:tc>
      </w:tr>
      <w:tr w:rsidR="00E17B7F" w14:paraId="3DA30291" w14:textId="77777777" w:rsidTr="00E17B7F">
        <w:tc>
          <w:tcPr>
            <w:tcW w:w="3192" w:type="dxa"/>
          </w:tcPr>
          <w:p w14:paraId="291ABFB6" w14:textId="693C27B9" w:rsidR="00E17B7F" w:rsidRPr="00E17B7F" w:rsidRDefault="00E17B7F" w:rsidP="00E17B7F">
            <w:r w:rsidRPr="00E17B7F">
              <w:rPr>
                <w:szCs w:val="18"/>
              </w:rP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023982BC" w14:textId="43CCC8E9" w:rsidR="00E17B7F" w:rsidRPr="00E17B7F" w:rsidRDefault="00E17B7F" w:rsidP="00E17B7F">
            <w:r w:rsidRPr="00E17B7F">
              <w:rPr>
                <w:szCs w:val="18"/>
              </w:rPr>
              <w:t>Възпаление на лигавица, пирексия</w:t>
            </w:r>
          </w:p>
        </w:tc>
        <w:tc>
          <w:tcPr>
            <w:tcW w:w="3192" w:type="dxa"/>
          </w:tcPr>
          <w:p w14:paraId="73592310" w14:textId="22447148" w:rsidR="00E17B7F" w:rsidRPr="00E17B7F" w:rsidRDefault="00E17B7F" w:rsidP="00E17B7F">
            <w:r w:rsidRPr="00E17B7F">
              <w:rPr>
                <w:szCs w:val="18"/>
              </w:rPr>
              <w:t>Редки</w:t>
            </w:r>
          </w:p>
        </w:tc>
      </w:tr>
      <w:tr w:rsidR="00E17B7F" w14:paraId="69B32028" w14:textId="77777777" w:rsidTr="002B3EC4">
        <w:tc>
          <w:tcPr>
            <w:tcW w:w="3192" w:type="dxa"/>
            <w:vMerge w:val="restart"/>
          </w:tcPr>
          <w:p w14:paraId="31A658DB" w14:textId="36BA9A71" w:rsidR="00E17B7F" w:rsidRPr="00E17B7F" w:rsidRDefault="00E17B7F" w:rsidP="00E17B7F">
            <w:r w:rsidRPr="00E17B7F">
              <w:rPr>
                <w:szCs w:val="18"/>
              </w:rPr>
              <w:t>Изследвания</w:t>
            </w:r>
          </w:p>
        </w:tc>
        <w:tc>
          <w:tcPr>
            <w:tcW w:w="3192" w:type="dxa"/>
            <w:vAlign w:val="bottom"/>
          </w:tcPr>
          <w:p w14:paraId="55AB9DC7" w14:textId="2FC3BF3D" w:rsidR="00E17B7F" w:rsidRPr="00E17B7F" w:rsidRDefault="00E17B7F" w:rsidP="00E17B7F">
            <w:r w:rsidRPr="00E17B7F">
              <w:rPr>
                <w:szCs w:val="18"/>
              </w:rPr>
              <w:t>Повишени чернодробни ензими, (трансаминази, алкална фосфатаза)</w:t>
            </w:r>
          </w:p>
        </w:tc>
        <w:tc>
          <w:tcPr>
            <w:tcW w:w="3192" w:type="dxa"/>
          </w:tcPr>
          <w:p w14:paraId="33D0BB6D" w14:textId="038C4701" w:rsidR="00E17B7F" w:rsidRPr="00E17B7F" w:rsidRDefault="00E17B7F" w:rsidP="00E17B7F">
            <w:r w:rsidRPr="00E17B7F">
              <w:rPr>
                <w:szCs w:val="18"/>
              </w:rPr>
              <w:t>Нечести</w:t>
            </w:r>
          </w:p>
        </w:tc>
      </w:tr>
      <w:tr w:rsidR="00E17B7F" w14:paraId="1B4291A0" w14:textId="77777777" w:rsidTr="00E17B7F">
        <w:tc>
          <w:tcPr>
            <w:tcW w:w="3192" w:type="dxa"/>
            <w:vMerge/>
          </w:tcPr>
          <w:p w14:paraId="17E59D63" w14:textId="77777777" w:rsidR="00E17B7F" w:rsidRPr="00E17B7F" w:rsidRDefault="00E17B7F" w:rsidP="00E17B7F"/>
        </w:tc>
        <w:tc>
          <w:tcPr>
            <w:tcW w:w="3192" w:type="dxa"/>
          </w:tcPr>
          <w:p w14:paraId="5ED3A64C" w14:textId="378C9B8C" w:rsidR="00E17B7F" w:rsidRPr="00E17B7F" w:rsidRDefault="00E17B7F" w:rsidP="00E17B7F">
            <w:r w:rsidRPr="00E17B7F">
              <w:rPr>
                <w:szCs w:val="18"/>
              </w:rPr>
              <w:t>Повишение на кръвната урея</w:t>
            </w:r>
          </w:p>
        </w:tc>
        <w:tc>
          <w:tcPr>
            <w:tcW w:w="3192" w:type="dxa"/>
          </w:tcPr>
          <w:p w14:paraId="789F8873" w14:textId="28382DD1" w:rsidR="00E17B7F" w:rsidRPr="00E17B7F" w:rsidRDefault="00E17B7F" w:rsidP="00E17B7F">
            <w:r w:rsidRPr="00E17B7F">
              <w:rPr>
                <w:szCs w:val="18"/>
              </w:rPr>
              <w:t>Редки</w:t>
            </w:r>
          </w:p>
        </w:tc>
      </w:tr>
      <w:tr w:rsidR="00E17B7F" w14:paraId="6540AE9E" w14:textId="77777777" w:rsidTr="00E17B7F">
        <w:tc>
          <w:tcPr>
            <w:tcW w:w="3192" w:type="dxa"/>
            <w:vMerge/>
          </w:tcPr>
          <w:p w14:paraId="63D965B0" w14:textId="77777777" w:rsidR="00E17B7F" w:rsidRPr="00E17B7F" w:rsidRDefault="00E17B7F" w:rsidP="00E17B7F"/>
        </w:tc>
        <w:tc>
          <w:tcPr>
            <w:tcW w:w="3192" w:type="dxa"/>
          </w:tcPr>
          <w:p w14:paraId="261F047B" w14:textId="0E426A3E" w:rsidR="00E17B7F" w:rsidRPr="00E17B7F" w:rsidRDefault="00E17B7F" w:rsidP="00E17B7F">
            <w:r w:rsidRPr="00E17B7F">
              <w:rPr>
                <w:szCs w:val="18"/>
              </w:rPr>
              <w:t>Повишение на креатинин в кръвта</w:t>
            </w:r>
          </w:p>
        </w:tc>
        <w:tc>
          <w:tcPr>
            <w:tcW w:w="3192" w:type="dxa"/>
          </w:tcPr>
          <w:p w14:paraId="0EFB999C" w14:textId="24F292A9" w:rsidR="00E17B7F" w:rsidRPr="00E17B7F" w:rsidRDefault="00E17B7F" w:rsidP="00E17B7F">
            <w:r w:rsidRPr="00E17B7F">
              <w:rPr>
                <w:szCs w:val="18"/>
              </w:rPr>
              <w:t>Много редки</w:t>
            </w:r>
          </w:p>
        </w:tc>
      </w:tr>
    </w:tbl>
    <w:p w14:paraId="2A2944B8" w14:textId="77777777" w:rsidR="00E17B7F" w:rsidRPr="00E17B7F" w:rsidRDefault="00E17B7F" w:rsidP="00E17B7F">
      <w:pPr>
        <w:spacing w:line="240" w:lineRule="auto"/>
        <w:rPr>
          <w:rFonts w:eastAsia="Times New Roman" w:cs="Arial"/>
        </w:rPr>
      </w:pPr>
      <w:r w:rsidRPr="00E17B7F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C3DFD2C" w14:textId="77777777" w:rsidR="00E17B7F" w:rsidRPr="00E17B7F" w:rsidRDefault="00E17B7F" w:rsidP="00E17B7F">
      <w:pPr>
        <w:spacing w:line="240" w:lineRule="auto"/>
        <w:rPr>
          <w:rFonts w:eastAsia="Times New Roman" w:cs="Arial"/>
        </w:rPr>
      </w:pPr>
      <w:r w:rsidRPr="00E17B7F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71314FB0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26288C" w14:textId="3F7E73E8" w:rsidR="00E17B7F" w:rsidRPr="00E17B7F" w:rsidRDefault="00E17B7F" w:rsidP="00E17B7F">
      <w:pPr>
        <w:spacing w:line="240" w:lineRule="auto"/>
        <w:rPr>
          <w:rFonts w:eastAsia="Times New Roman" w:cs="Arial"/>
        </w:rPr>
      </w:pPr>
      <w:r w:rsidRPr="00E17B7F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6FEE5919" w14:textId="77777777" w:rsidR="00E17B7F" w:rsidRPr="00E17B7F" w:rsidRDefault="00E17B7F" w:rsidP="00E17B7F">
      <w:pPr>
        <w:spacing w:line="240" w:lineRule="auto"/>
        <w:rPr>
          <w:rFonts w:eastAsia="Times New Roman" w:cs="Arial"/>
        </w:rPr>
      </w:pPr>
      <w:r w:rsidRPr="00E17B7F">
        <w:rPr>
          <w:rFonts w:eastAsia="Times New Roman" w:cs="Arial"/>
          <w:color w:val="000000"/>
          <w:lang w:eastAsia="bg-BG"/>
        </w:rPr>
        <w:t>ул. „Дамян Груев” № 8</w:t>
      </w:r>
    </w:p>
    <w:p w14:paraId="25DD16E9" w14:textId="77777777" w:rsidR="00E17B7F" w:rsidRPr="00E17B7F" w:rsidRDefault="00E17B7F" w:rsidP="00E17B7F">
      <w:pPr>
        <w:spacing w:line="240" w:lineRule="auto"/>
        <w:rPr>
          <w:rFonts w:eastAsia="Times New Roman" w:cs="Arial"/>
        </w:rPr>
      </w:pPr>
      <w:r w:rsidRPr="00E17B7F">
        <w:rPr>
          <w:rFonts w:eastAsia="Times New Roman" w:cs="Arial"/>
          <w:color w:val="000000"/>
          <w:lang w:eastAsia="bg-BG"/>
        </w:rPr>
        <w:t>1303 София</w:t>
      </w:r>
    </w:p>
    <w:p w14:paraId="2DC4A1D1" w14:textId="77777777" w:rsidR="00E17B7F" w:rsidRPr="00E17B7F" w:rsidRDefault="00E17B7F" w:rsidP="00E17B7F">
      <w:pPr>
        <w:spacing w:line="240" w:lineRule="auto"/>
        <w:rPr>
          <w:rFonts w:eastAsia="Times New Roman" w:cs="Arial"/>
        </w:rPr>
      </w:pPr>
      <w:r w:rsidRPr="00E17B7F">
        <w:rPr>
          <w:rFonts w:eastAsia="Times New Roman" w:cs="Arial"/>
          <w:color w:val="000000"/>
          <w:lang w:eastAsia="bg-BG"/>
        </w:rPr>
        <w:t>Тел.:+359 2 8903417</w:t>
      </w:r>
    </w:p>
    <w:p w14:paraId="6B80991A" w14:textId="77777777" w:rsidR="00E17B7F" w:rsidRPr="00E17B7F" w:rsidRDefault="00E17B7F" w:rsidP="00E17B7F">
      <w:pPr>
        <w:spacing w:line="240" w:lineRule="auto"/>
        <w:rPr>
          <w:rFonts w:eastAsia="Times New Roman" w:cs="Arial"/>
        </w:rPr>
      </w:pPr>
      <w:r w:rsidRPr="00E17B7F">
        <w:rPr>
          <w:rFonts w:eastAsia="Times New Roman" w:cs="Arial"/>
          <w:color w:val="000000"/>
          <w:lang w:eastAsia="bg-BG"/>
        </w:rPr>
        <w:t xml:space="preserve">уебсайт: </w:t>
      </w:r>
      <w:r w:rsidRPr="00E17B7F">
        <w:rPr>
          <w:rFonts w:eastAsia="Times New Roman" w:cs="Arial"/>
        </w:rPr>
        <w:fldChar w:fldCharType="begin"/>
      </w:r>
      <w:r w:rsidRPr="00E17B7F">
        <w:rPr>
          <w:rFonts w:eastAsia="Times New Roman" w:cs="Arial"/>
        </w:rPr>
        <w:instrText xml:space="preserve"> HYPERLINK "http://www.bda.bg" </w:instrText>
      </w:r>
      <w:r w:rsidRPr="00E17B7F">
        <w:rPr>
          <w:rFonts w:eastAsia="Times New Roman" w:cs="Arial"/>
        </w:rPr>
      </w:r>
      <w:r w:rsidRPr="00E17B7F">
        <w:rPr>
          <w:rFonts w:eastAsia="Times New Roman" w:cs="Arial"/>
        </w:rPr>
        <w:fldChar w:fldCharType="separate"/>
      </w:r>
      <w:r w:rsidRPr="00E17B7F">
        <w:rPr>
          <w:rFonts w:eastAsia="Times New Roman" w:cs="Arial"/>
          <w:color w:val="000000"/>
          <w:lang w:val="en-US"/>
        </w:rPr>
        <w:t>www</w:t>
      </w:r>
      <w:r w:rsidRPr="00E17B7F">
        <w:rPr>
          <w:rFonts w:eastAsia="Times New Roman" w:cs="Arial"/>
          <w:color w:val="000000"/>
          <w:lang w:val="ru-RU"/>
        </w:rPr>
        <w:t>.</w:t>
      </w:r>
      <w:proofErr w:type="spellStart"/>
      <w:r w:rsidRPr="00E17B7F">
        <w:rPr>
          <w:rFonts w:eastAsia="Times New Roman" w:cs="Arial"/>
          <w:color w:val="000000"/>
          <w:lang w:val="en-US"/>
        </w:rPr>
        <w:t>bda</w:t>
      </w:r>
      <w:proofErr w:type="spellEnd"/>
      <w:r w:rsidRPr="00E17B7F">
        <w:rPr>
          <w:rFonts w:eastAsia="Times New Roman" w:cs="Arial"/>
          <w:color w:val="000000"/>
          <w:lang w:val="ru-RU"/>
        </w:rPr>
        <w:t>.</w:t>
      </w:r>
      <w:proofErr w:type="spellStart"/>
      <w:r w:rsidRPr="00E17B7F">
        <w:rPr>
          <w:rFonts w:eastAsia="Times New Roman" w:cs="Arial"/>
          <w:color w:val="000000"/>
          <w:lang w:val="en-US"/>
        </w:rPr>
        <w:t>bg</w:t>
      </w:r>
      <w:proofErr w:type="spellEnd"/>
      <w:r w:rsidRPr="00E17B7F">
        <w:rPr>
          <w:rFonts w:eastAsia="Times New Roman" w:cs="Arial"/>
        </w:rPr>
        <w:fldChar w:fldCharType="end"/>
      </w:r>
    </w:p>
    <w:p w14:paraId="39EFCF76" w14:textId="77777777" w:rsidR="00E17B7F" w:rsidRPr="00E17B7F" w:rsidRDefault="00E17B7F" w:rsidP="00E17B7F"/>
    <w:p w14:paraId="5A87DBA3" w14:textId="0C2ED9F2" w:rsidR="007122AD" w:rsidRDefault="002C50EE" w:rsidP="00936AD0">
      <w:pPr>
        <w:pStyle w:val="Heading2"/>
      </w:pPr>
      <w:r>
        <w:t>4.9. Предозиране</w:t>
      </w:r>
    </w:p>
    <w:p w14:paraId="7C6BCABD" w14:textId="4E4DACD8" w:rsidR="00E17B7F" w:rsidRDefault="00E17B7F" w:rsidP="00E17B7F"/>
    <w:p w14:paraId="0CBAAC63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Няма опит при предозиране с цефиксим.</w:t>
      </w:r>
    </w:p>
    <w:p w14:paraId="3DFBEE9C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0741027" w14:textId="4C784BAC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Профилът на нежеланите реакции наблюдавани при приложение на дневни дози цефиксим от порядъка на 2 </w:t>
      </w:r>
      <w:r w:rsidRPr="00E17B7F">
        <w:rPr>
          <w:rFonts w:eastAsia="Times New Roman" w:cs="Arial"/>
          <w:color w:val="000000"/>
          <w:szCs w:val="20"/>
          <w:lang w:val="en-US"/>
        </w:rPr>
        <w:t>g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>при здрави лица не се различава ог този при пациентите, третирани с препоръчваните дози.</w:t>
      </w:r>
    </w:p>
    <w:p w14:paraId="12808DBD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F9C9F3B" w14:textId="04FDAA72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Стомашният лаваж се препоръчва като първа мярка при предозиране с продукта, както и приложението на подходящи симптоматични средства.</w:t>
      </w:r>
    </w:p>
    <w:p w14:paraId="35DBA5BC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695660A" w14:textId="68CA5995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Не е известен специфичен антидот. Цификсим не се елиминира адекватно при диализа.</w:t>
      </w:r>
    </w:p>
    <w:p w14:paraId="14ECC1CC" w14:textId="77777777" w:rsidR="00E17B7F" w:rsidRPr="00E17B7F" w:rsidRDefault="00E17B7F" w:rsidP="00E17B7F"/>
    <w:p w14:paraId="02081B24" w14:textId="36FE76F4" w:rsidR="00395555" w:rsidRPr="00395555" w:rsidRDefault="002C50EE" w:rsidP="008A6AF2">
      <w:pPr>
        <w:pStyle w:val="Heading1"/>
      </w:pPr>
      <w:r>
        <w:lastRenderedPageBreak/>
        <w:t>5. ФАРМАКОЛОГИЧНИ СВОЙСТВА</w:t>
      </w:r>
    </w:p>
    <w:p w14:paraId="6339E404" w14:textId="23AB9944" w:rsidR="00875EEC" w:rsidRDefault="002C50EE" w:rsidP="005726E3">
      <w:pPr>
        <w:pStyle w:val="Heading2"/>
      </w:pPr>
      <w:r>
        <w:t>5.1. Фармакодинамични свойства</w:t>
      </w:r>
    </w:p>
    <w:p w14:paraId="09237A02" w14:textId="310C49F6" w:rsidR="00E17B7F" w:rsidRDefault="00E17B7F" w:rsidP="00E17B7F"/>
    <w:p w14:paraId="143D9CBC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b/>
          <w:bCs/>
          <w:color w:val="000000"/>
          <w:szCs w:val="20"/>
          <w:lang w:eastAsia="bg-BG"/>
        </w:rPr>
        <w:t xml:space="preserve">Фармакотерапевтична група: </w:t>
      </w:r>
      <w:r w:rsidRPr="00E17B7F">
        <w:rPr>
          <w:rFonts w:eastAsia="Times New Roman" w:cs="Arial"/>
          <w:color w:val="000000"/>
          <w:szCs w:val="20"/>
          <w:lang w:eastAsia="bg-BG"/>
        </w:rPr>
        <w:t>Антибактериални средства за системно приложение, трета генерация цефалоспорини</w:t>
      </w:r>
    </w:p>
    <w:p w14:paraId="1AB28ED9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b/>
          <w:bCs/>
          <w:color w:val="000000"/>
          <w:szCs w:val="20"/>
          <w:lang w:eastAsia="bg-BG"/>
        </w:rPr>
        <w:t xml:space="preserve">АТС код: </w:t>
      </w:r>
      <w:r w:rsidRPr="00E17B7F">
        <w:rPr>
          <w:rFonts w:eastAsia="Times New Roman" w:cs="Arial"/>
          <w:b/>
          <w:bCs/>
          <w:color w:val="000000"/>
          <w:szCs w:val="20"/>
          <w:lang w:val="en-US"/>
        </w:rPr>
        <w:t>J</w:t>
      </w:r>
      <w:r w:rsidRPr="00E17B7F">
        <w:rPr>
          <w:rFonts w:eastAsia="Times New Roman" w:cs="Arial"/>
          <w:b/>
          <w:bCs/>
          <w:color w:val="000000"/>
          <w:szCs w:val="20"/>
          <w:lang w:val="ru-RU"/>
        </w:rPr>
        <w:t>01</w:t>
      </w:r>
      <w:r w:rsidRPr="00E17B7F">
        <w:rPr>
          <w:rFonts w:eastAsia="Times New Roman" w:cs="Arial"/>
          <w:b/>
          <w:bCs/>
          <w:color w:val="000000"/>
          <w:szCs w:val="20"/>
          <w:lang w:val="en-US"/>
        </w:rPr>
        <w:t>DD</w:t>
      </w:r>
      <w:r w:rsidRPr="00E17B7F">
        <w:rPr>
          <w:rFonts w:eastAsia="Times New Roman" w:cs="Arial"/>
          <w:b/>
          <w:bCs/>
          <w:color w:val="000000"/>
          <w:szCs w:val="20"/>
          <w:lang w:val="ru-RU"/>
        </w:rPr>
        <w:t>08</w:t>
      </w:r>
    </w:p>
    <w:p w14:paraId="5B293D90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F1ED74C" w14:textId="35FD8D79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u w:val="single"/>
          <w:lang w:eastAsia="bg-BG"/>
        </w:rPr>
        <w:t>Механизъм на действие</w:t>
      </w:r>
    </w:p>
    <w:p w14:paraId="6D366ED9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Цефиксим е антибактериално средство ог класа на цефалоспорините. Подобно на другите цефалоспорини, притежава бактерицидно действие, резултат на свързване и инхибиране на действието на пеницилин-свързващите протеини, участващи в синтеза на бактериалната клетъчна стена. Това води до лизиране на бактериалната клетка и нейната смърт.</w:t>
      </w:r>
    </w:p>
    <w:p w14:paraId="1B8C0241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C477EC8" w14:textId="582B98A6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u w:val="single"/>
          <w:lang w:eastAsia="bg-BG"/>
        </w:rPr>
        <w:t>Взаимовръзка фармакокинетика/фармакодинамика</w:t>
      </w:r>
    </w:p>
    <w:p w14:paraId="3DD7938D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Установено е, че времето, през което плазмената концентрация на цефиксим превишава стойностите на </w:t>
      </w:r>
      <w:r w:rsidRPr="00E17B7F">
        <w:rPr>
          <w:rFonts w:eastAsia="Times New Roman" w:cs="Arial"/>
          <w:color w:val="000000"/>
          <w:szCs w:val="20"/>
          <w:lang w:val="en-US"/>
        </w:rPr>
        <w:t>MIC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>за съответния патоген, корелира напълно с ефикасността при проучвания на ФК/ФД.</w:t>
      </w:r>
    </w:p>
    <w:p w14:paraId="4838EB6B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12445A59" w14:textId="653F4B4E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u w:val="single"/>
          <w:lang w:eastAsia="bg-BG"/>
        </w:rPr>
        <w:t>Механизъми на резистентност</w:t>
      </w:r>
    </w:p>
    <w:p w14:paraId="634ABECE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Бактериалната резистентност към цефиксим може да се дължи на един или повече ог следните механизми:</w:t>
      </w:r>
    </w:p>
    <w:p w14:paraId="261FA62B" w14:textId="77777777" w:rsidR="00E17B7F" w:rsidRPr="00E17B7F" w:rsidRDefault="00E17B7F" w:rsidP="00E17B7F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Хидролиза от широкоспектърни бета-лактамази и/или ог хромозомно кодирани (АтрС) ензими, които могат да бъдат индуцирани или дерепресирани при някои аеробни Грам-негативни бактериални видове</w:t>
      </w:r>
    </w:p>
    <w:p w14:paraId="72AD0E42" w14:textId="77777777" w:rsidR="00E17B7F" w:rsidRPr="00E17B7F" w:rsidRDefault="00E17B7F" w:rsidP="00E17B7F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Намален афинитет на пеницилин-свързващите протеини</w:t>
      </w:r>
    </w:p>
    <w:p w14:paraId="1F23BFCF" w14:textId="77777777" w:rsidR="00E17B7F" w:rsidRPr="00E17B7F" w:rsidRDefault="00E17B7F" w:rsidP="00E17B7F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Намалена пропускливост на външната мембрана на някои Грам-негативни микроорганизми, която ограничава достъпа до пеницилин-свързващите протеини</w:t>
      </w:r>
    </w:p>
    <w:p w14:paraId="14699275" w14:textId="61413F3C" w:rsidR="00E17B7F" w:rsidRPr="00E17B7F" w:rsidRDefault="00E17B7F" w:rsidP="00E17B7F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Изпомпващи механизми, изхвърлящи лекарството от клетката на причинителя</w:t>
      </w:r>
    </w:p>
    <w:p w14:paraId="5143F84F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1244BE6" w14:textId="398227F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В една бактериална клетка могат да съществуват едновременно повече от един от тези механизми на резистентност. В зависимост от наличния(ите) механизъм(ми), бактерията може да прояви кръстосана резистентност към няколко или към всички бета-лактами и/или антибактериални лекарства от други класове.</w:t>
      </w:r>
    </w:p>
    <w:p w14:paraId="16306579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88095A3" w14:textId="453B7CD2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u w:val="single"/>
          <w:lang w:eastAsia="bg-BG"/>
        </w:rPr>
        <w:t>Гранични стойности</w:t>
      </w:r>
    </w:p>
    <w:p w14:paraId="57F97B4F" w14:textId="2FD97A74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Граничните стойности на клиничната минимална инхибираща концентрация </w:t>
      </w:r>
      <w:r w:rsidRPr="00E17B7F">
        <w:rPr>
          <w:rFonts w:eastAsia="Times New Roman" w:cs="Arial"/>
          <w:color w:val="000000"/>
          <w:szCs w:val="20"/>
          <w:lang w:val="ru-RU"/>
        </w:rPr>
        <w:t>(</w:t>
      </w:r>
      <w:r w:rsidRPr="00E17B7F">
        <w:rPr>
          <w:rFonts w:eastAsia="Times New Roman" w:cs="Arial"/>
          <w:color w:val="000000"/>
          <w:szCs w:val="20"/>
          <w:lang w:val="en-US"/>
        </w:rPr>
        <w:t>MIC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),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установени от </w:t>
      </w:r>
      <w:r w:rsidRPr="00E17B7F">
        <w:rPr>
          <w:rFonts w:eastAsia="Times New Roman" w:cs="Arial"/>
          <w:color w:val="000000"/>
          <w:szCs w:val="20"/>
          <w:lang w:val="en-US"/>
        </w:rPr>
        <w:t>EUCAST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>(м. май 2009 г.) за цефиксим са:</w:t>
      </w:r>
    </w:p>
    <w:p w14:paraId="694BCD4B" w14:textId="77777777" w:rsidR="00E17B7F" w:rsidRPr="00E17B7F" w:rsidRDefault="00E17B7F" w:rsidP="00E17B7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  <w:r w:rsidRPr="00E17B7F">
        <w:rPr>
          <w:rFonts w:eastAsia="Times New Roman" w:cs="Arial"/>
          <w:i/>
          <w:iCs/>
          <w:color w:val="000000"/>
          <w:szCs w:val="20"/>
          <w:lang w:eastAsia="bg-BG"/>
        </w:rPr>
        <w:t xml:space="preserve">Н. </w:t>
      </w:r>
      <w:proofErr w:type="spellStart"/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infiuenzae</w:t>
      </w:r>
      <w:proofErr w:type="spellEnd"/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>: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чувствителен &lt;0,12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резистентен &gt;0,12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</w:p>
    <w:p w14:paraId="4BC05D2F" w14:textId="77777777" w:rsidR="00E17B7F" w:rsidRPr="00E17B7F" w:rsidRDefault="00E17B7F" w:rsidP="00E17B7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M</w:t>
      </w:r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>.</w:t>
      </w:r>
      <w:proofErr w:type="spellStart"/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catarrhalis</w:t>
      </w:r>
      <w:proofErr w:type="spellEnd"/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>: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чувствителен &lt; 0,5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резистентен &gt; 1,0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</w:p>
    <w:p w14:paraId="5C86EA1A" w14:textId="77777777" w:rsidR="00E17B7F" w:rsidRPr="00E17B7F" w:rsidRDefault="00E17B7F" w:rsidP="00E17B7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Neisseria</w:t>
      </w:r>
      <w:r w:rsidRPr="00E17B7F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gonorrhoeae</w:t>
      </w:r>
      <w:proofErr w:type="spellEnd"/>
      <w:r w:rsidRPr="00E17B7F">
        <w:rPr>
          <w:rFonts w:eastAsia="Times New Roman" w:cs="Arial"/>
          <w:i/>
          <w:iCs/>
          <w:color w:val="000000"/>
          <w:szCs w:val="20"/>
        </w:rPr>
        <w:t>:</w:t>
      </w:r>
      <w:r w:rsidRPr="00E17B7F">
        <w:rPr>
          <w:rFonts w:eastAsia="Times New Roman" w:cs="Arial"/>
          <w:color w:val="000000"/>
          <w:szCs w:val="20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чувствителен </w:t>
      </w:r>
      <w:r w:rsidRPr="00E17B7F">
        <w:rPr>
          <w:rFonts w:eastAsia="Times New Roman" w:cs="Arial"/>
          <w:color w:val="000000"/>
          <w:szCs w:val="20"/>
        </w:rPr>
        <w:t xml:space="preserve">&lt; 0,12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  <w:r w:rsidRPr="00E17B7F">
        <w:rPr>
          <w:rFonts w:eastAsia="Times New Roman" w:cs="Arial"/>
          <w:color w:val="000000"/>
          <w:szCs w:val="20"/>
        </w:rPr>
        <w:t xml:space="preserve">,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резистентен </w:t>
      </w:r>
      <w:r w:rsidRPr="00E17B7F">
        <w:rPr>
          <w:rFonts w:eastAsia="Times New Roman" w:cs="Arial"/>
          <w:color w:val="000000"/>
          <w:szCs w:val="20"/>
        </w:rPr>
        <w:t xml:space="preserve">&gt; 0,12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</w:p>
    <w:p w14:paraId="56136F3A" w14:textId="77777777" w:rsidR="00E17B7F" w:rsidRPr="00E17B7F" w:rsidRDefault="00E17B7F" w:rsidP="00E17B7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  <w:proofErr w:type="spellStart"/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Enterobacteriaceae</w:t>
      </w:r>
      <w:proofErr w:type="spellEnd"/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>: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чувствителен </w:t>
      </w:r>
      <w:r w:rsidRPr="00E17B7F">
        <w:rPr>
          <w:rFonts w:eastAsia="Times New Roman" w:cs="Arial"/>
          <w:color w:val="000000"/>
          <w:szCs w:val="20"/>
          <w:lang w:val="ru-RU"/>
        </w:rPr>
        <w:t>&lt; 1</w:t>
      </w:r>
      <w:proofErr w:type="gramStart"/>
      <w:r w:rsidRPr="00E17B7F">
        <w:rPr>
          <w:rFonts w:eastAsia="Times New Roman" w:cs="Arial"/>
          <w:color w:val="000000"/>
          <w:szCs w:val="20"/>
          <w:lang w:val="ru-RU"/>
        </w:rPr>
        <w:t>,0</w:t>
      </w:r>
      <w:proofErr w:type="gramEnd"/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резистентен 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&gt; 1,0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>(само за</w:t>
      </w:r>
      <w:r w:rsidRPr="00E17B7F">
        <w:rPr>
          <w:rFonts w:eastAsia="Times New Roman" w:cs="Arial"/>
          <w:color w:val="000000"/>
          <w:szCs w:val="20"/>
          <w:lang w:val="ru-RU" w:eastAsia="bg-BG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неусложнени инфекции на пикочните пътища). Граничните стойности за </w:t>
      </w:r>
      <w:proofErr w:type="spellStart"/>
      <w:r w:rsidRPr="00E17B7F">
        <w:rPr>
          <w:rFonts w:eastAsia="Times New Roman" w:cs="Arial"/>
          <w:color w:val="000000"/>
          <w:szCs w:val="20"/>
          <w:lang w:val="en-US"/>
        </w:rPr>
        <w:t>Enterobacteriaceae</w:t>
      </w:r>
      <w:proofErr w:type="spellEnd"/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ще установят намалената чувствителност, медиирана от повечето клинично значими бета-лактамази при </w:t>
      </w:r>
      <w:proofErr w:type="spellStart"/>
      <w:r w:rsidRPr="00E17B7F">
        <w:rPr>
          <w:rFonts w:eastAsia="Times New Roman" w:cs="Arial"/>
          <w:color w:val="000000"/>
          <w:szCs w:val="20"/>
          <w:lang w:val="en-US"/>
        </w:rPr>
        <w:t>Enterobacteriaceae</w:t>
      </w:r>
      <w:proofErr w:type="spellEnd"/>
      <w:r w:rsidRPr="00E17B7F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Съобщава се за единични щамове, продуциращи широкоспектърни бета-лактамази </w:t>
      </w:r>
      <w:r w:rsidRPr="00E17B7F">
        <w:rPr>
          <w:rFonts w:eastAsia="Times New Roman" w:cs="Arial"/>
          <w:color w:val="000000"/>
          <w:szCs w:val="20"/>
          <w:lang w:val="ru-RU"/>
        </w:rPr>
        <w:t>(</w:t>
      </w:r>
      <w:r w:rsidRPr="00E17B7F">
        <w:rPr>
          <w:rFonts w:eastAsia="Times New Roman" w:cs="Arial"/>
          <w:color w:val="000000"/>
          <w:szCs w:val="20"/>
          <w:lang w:val="en-US"/>
        </w:rPr>
        <w:t>ESBL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).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За целите на контрола на инфекциите, епидемиология и наблюдение, лабораториите може да използват специфични тестове за откриване и потвърждаване производството на </w:t>
      </w:r>
      <w:r w:rsidRPr="00E17B7F">
        <w:rPr>
          <w:rFonts w:eastAsia="Times New Roman" w:cs="Arial"/>
          <w:color w:val="000000"/>
          <w:szCs w:val="20"/>
          <w:lang w:val="en-US"/>
        </w:rPr>
        <w:t>ESBL</w:t>
      </w:r>
      <w:r w:rsidRPr="00E17B7F">
        <w:rPr>
          <w:rFonts w:eastAsia="Times New Roman" w:cs="Arial"/>
          <w:color w:val="000000"/>
          <w:szCs w:val="20"/>
          <w:lang w:val="ru-RU"/>
        </w:rPr>
        <w:t>.</w:t>
      </w:r>
    </w:p>
    <w:p w14:paraId="2ED4794F" w14:textId="29239B8E" w:rsidR="00E17B7F" w:rsidRPr="00E17B7F" w:rsidRDefault="00E17B7F" w:rsidP="00E17B7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lastRenderedPageBreak/>
        <w:t>Не са упоменати гранични стойности, свързани с вида: недостатъчни данни.</w:t>
      </w:r>
    </w:p>
    <w:p w14:paraId="074D781D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83EA1F2" w14:textId="78238FB8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u w:val="single"/>
          <w:lang w:eastAsia="bg-BG"/>
        </w:rPr>
        <w:t>Чувствителност</w:t>
      </w:r>
    </w:p>
    <w:p w14:paraId="05D77704" w14:textId="429ED95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Честотата на резистентност може да варира в зависимост от географската област и във времето при избраните видове и поради това е желателно да има локална информация за резистентност, особено когато се провежда лечение на тежки инфекции. При необходимост, трябва да се потърси съвет на експерт, когато местната честота на резистентност е такава, че ползата на средството поне при някои типове инфекции е под въпрос.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7B7F" w14:paraId="7E43E08A" w14:textId="77777777" w:rsidTr="00E17B7F">
        <w:tc>
          <w:tcPr>
            <w:tcW w:w="9576" w:type="dxa"/>
          </w:tcPr>
          <w:p w14:paraId="768C451A" w14:textId="39135683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b/>
                <w:bCs/>
                <w:szCs w:val="20"/>
                <w:lang w:eastAsia="bg-BG"/>
              </w:rPr>
              <w:t>Видове, които обичайно са чувствителни</w:t>
            </w:r>
          </w:p>
        </w:tc>
      </w:tr>
      <w:tr w:rsidR="00E17B7F" w14:paraId="10BBB243" w14:textId="77777777" w:rsidTr="00E17B7F">
        <w:tc>
          <w:tcPr>
            <w:tcW w:w="9576" w:type="dxa"/>
          </w:tcPr>
          <w:p w14:paraId="2C1730E6" w14:textId="35EAB682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b/>
                <w:bCs/>
                <w:szCs w:val="20"/>
                <w:u w:val="single"/>
                <w:lang w:eastAsia="bg-BG"/>
              </w:rPr>
              <w:t>Аеробни грам-позитивни бактерии</w:t>
            </w:r>
          </w:p>
        </w:tc>
      </w:tr>
      <w:tr w:rsidR="00E17B7F" w14:paraId="56D26842" w14:textId="77777777" w:rsidTr="00E17B7F">
        <w:tc>
          <w:tcPr>
            <w:tcW w:w="9576" w:type="dxa"/>
          </w:tcPr>
          <w:p w14:paraId="0BB26B7E" w14:textId="086867AE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i/>
                <w:iCs/>
                <w:szCs w:val="20"/>
              </w:rPr>
              <w:t>Streptococcus pyogenes</w:t>
            </w:r>
            <w:r w:rsidRPr="00E17B7F">
              <w:rPr>
                <w:i/>
                <w:iCs/>
                <w:szCs w:val="20"/>
                <w:vertAlign w:val="superscript"/>
              </w:rPr>
              <w:t>1</w:t>
            </w:r>
          </w:p>
        </w:tc>
      </w:tr>
      <w:tr w:rsidR="00E17B7F" w14:paraId="70A2E49D" w14:textId="77777777" w:rsidTr="00E17B7F">
        <w:tc>
          <w:tcPr>
            <w:tcW w:w="9576" w:type="dxa"/>
          </w:tcPr>
          <w:p w14:paraId="60F6A19D" w14:textId="285E3882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b/>
                <w:bCs/>
                <w:szCs w:val="20"/>
                <w:u w:val="single"/>
                <w:lang w:eastAsia="bg-BG"/>
              </w:rPr>
              <w:t>Аеробни грам-отрицателни бактерии</w:t>
            </w:r>
          </w:p>
        </w:tc>
      </w:tr>
      <w:tr w:rsidR="00E17B7F" w14:paraId="32645BE9" w14:textId="77777777" w:rsidTr="00E17B7F">
        <w:tc>
          <w:tcPr>
            <w:tcW w:w="9576" w:type="dxa"/>
          </w:tcPr>
          <w:p w14:paraId="34296069" w14:textId="41AA92D7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i/>
                <w:iCs/>
                <w:szCs w:val="20"/>
              </w:rPr>
              <w:t>Haemophilus influenzae Moraxella catarrhalis Proteus mirabilis</w:t>
            </w:r>
            <w:r w:rsidRPr="00E17B7F">
              <w:rPr>
                <w:i/>
                <w:iCs/>
                <w:szCs w:val="20"/>
                <w:vertAlign w:val="superscript"/>
              </w:rPr>
              <w:t>3</w:t>
            </w:r>
          </w:p>
        </w:tc>
      </w:tr>
      <w:tr w:rsidR="00E17B7F" w14:paraId="1D1C49C9" w14:textId="77777777" w:rsidTr="00E17B7F">
        <w:tc>
          <w:tcPr>
            <w:tcW w:w="9576" w:type="dxa"/>
          </w:tcPr>
          <w:p w14:paraId="4F26C339" w14:textId="47D0241D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b/>
                <w:bCs/>
                <w:szCs w:val="20"/>
                <w:lang w:eastAsia="bg-BG"/>
              </w:rPr>
              <w:t>Видове, при които резестентността е проблемна</w:t>
            </w:r>
          </w:p>
        </w:tc>
      </w:tr>
      <w:tr w:rsidR="00E17B7F" w14:paraId="0AAC4106" w14:textId="77777777" w:rsidTr="00E17B7F">
        <w:tc>
          <w:tcPr>
            <w:tcW w:w="9576" w:type="dxa"/>
          </w:tcPr>
          <w:p w14:paraId="614762F5" w14:textId="1706367E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b/>
                <w:bCs/>
                <w:szCs w:val="20"/>
                <w:lang w:eastAsia="bg-BG"/>
              </w:rPr>
              <w:t xml:space="preserve">Аеробни грам-позитивни </w:t>
            </w:r>
            <w:r w:rsidRPr="00E17B7F">
              <w:rPr>
                <w:b/>
                <w:bCs/>
                <w:szCs w:val="20"/>
                <w:u w:val="single"/>
                <w:lang w:eastAsia="bg-BG"/>
              </w:rPr>
              <w:t>бактер</w:t>
            </w:r>
            <w:r w:rsidRPr="00E17B7F">
              <w:rPr>
                <w:b/>
                <w:bCs/>
                <w:szCs w:val="20"/>
                <w:lang w:eastAsia="bg-BG"/>
              </w:rPr>
              <w:t>ии</w:t>
            </w:r>
          </w:p>
        </w:tc>
      </w:tr>
      <w:tr w:rsidR="00E17B7F" w14:paraId="0336181C" w14:textId="77777777" w:rsidTr="00E17B7F">
        <w:tc>
          <w:tcPr>
            <w:tcW w:w="9576" w:type="dxa"/>
          </w:tcPr>
          <w:p w14:paraId="0D474BDD" w14:textId="64653DF6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i/>
                <w:iCs/>
                <w:szCs w:val="20"/>
              </w:rPr>
              <w:t>Streptococcus pneumoniae</w:t>
            </w:r>
          </w:p>
        </w:tc>
      </w:tr>
      <w:tr w:rsidR="00E17B7F" w14:paraId="4D193644" w14:textId="77777777" w:rsidTr="00E17B7F">
        <w:tc>
          <w:tcPr>
            <w:tcW w:w="9576" w:type="dxa"/>
          </w:tcPr>
          <w:p w14:paraId="4D478DD6" w14:textId="1B06FD6E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b/>
                <w:bCs/>
                <w:szCs w:val="20"/>
                <w:lang w:eastAsia="bg-BG"/>
              </w:rPr>
              <w:t>Аеробни грам-отрицателни бактерии</w:t>
            </w:r>
          </w:p>
        </w:tc>
      </w:tr>
      <w:tr w:rsidR="00E17B7F" w14:paraId="4F1B5D5B" w14:textId="77777777" w:rsidTr="00E17B7F">
        <w:tc>
          <w:tcPr>
            <w:tcW w:w="9576" w:type="dxa"/>
          </w:tcPr>
          <w:p w14:paraId="423DCAC2" w14:textId="77777777" w:rsidR="00E17B7F" w:rsidRDefault="00E17B7F" w:rsidP="00E17B7F">
            <w:pPr>
              <w:spacing w:line="240" w:lineRule="auto"/>
              <w:rPr>
                <w:i/>
                <w:iCs/>
                <w:szCs w:val="20"/>
                <w:vertAlign w:val="superscript"/>
              </w:rPr>
            </w:pPr>
            <w:r w:rsidRPr="00E17B7F">
              <w:rPr>
                <w:i/>
                <w:iCs/>
                <w:szCs w:val="20"/>
              </w:rPr>
              <w:t>Citrobacter freundii</w:t>
            </w:r>
            <w:r w:rsidRPr="00E17B7F">
              <w:rPr>
                <w:i/>
                <w:iCs/>
                <w:szCs w:val="20"/>
                <w:vertAlign w:val="superscript"/>
              </w:rPr>
              <w:t>2</w:t>
            </w:r>
          </w:p>
          <w:p w14:paraId="09042AF9" w14:textId="77777777" w:rsidR="00E17B7F" w:rsidRDefault="00E17B7F" w:rsidP="00E17B7F">
            <w:pPr>
              <w:spacing w:line="240" w:lineRule="auto"/>
              <w:rPr>
                <w:i/>
                <w:iCs/>
                <w:szCs w:val="20"/>
                <w:vertAlign w:val="superscript"/>
              </w:rPr>
            </w:pPr>
            <w:r w:rsidRPr="00E17B7F">
              <w:rPr>
                <w:i/>
                <w:iCs/>
                <w:szCs w:val="20"/>
                <w:vertAlign w:val="superscript"/>
              </w:rPr>
              <w:t xml:space="preserve"> </w:t>
            </w:r>
            <w:r w:rsidRPr="00E17B7F">
              <w:rPr>
                <w:i/>
                <w:iCs/>
                <w:szCs w:val="20"/>
              </w:rPr>
              <w:t>Enterobacter cloacae</w:t>
            </w:r>
            <w:r w:rsidRPr="00E17B7F">
              <w:rPr>
                <w:i/>
                <w:iCs/>
                <w:szCs w:val="20"/>
                <w:vertAlign w:val="superscript"/>
              </w:rPr>
              <w:t xml:space="preserve">3 </w:t>
            </w:r>
          </w:p>
          <w:p w14:paraId="65655B62" w14:textId="035BA4C9" w:rsidR="00E17B7F" w:rsidRDefault="00E17B7F" w:rsidP="00E17B7F">
            <w:pPr>
              <w:spacing w:line="240" w:lineRule="auto"/>
              <w:rPr>
                <w:i/>
                <w:iCs/>
                <w:szCs w:val="20"/>
                <w:vertAlign w:val="superscript"/>
              </w:rPr>
            </w:pPr>
            <w:r w:rsidRPr="00E17B7F">
              <w:rPr>
                <w:i/>
                <w:iCs/>
                <w:szCs w:val="20"/>
              </w:rPr>
              <w:t>Escherichia coli</w:t>
            </w:r>
            <w:r>
              <w:rPr>
                <w:i/>
                <w:iCs/>
                <w:szCs w:val="20"/>
                <w:vertAlign w:val="superscript"/>
              </w:rPr>
              <w:t>3,4</w:t>
            </w:r>
          </w:p>
          <w:p w14:paraId="635714C5" w14:textId="77777777" w:rsidR="00E17B7F" w:rsidRDefault="00E17B7F" w:rsidP="00E17B7F">
            <w:pPr>
              <w:spacing w:line="240" w:lineRule="auto"/>
              <w:rPr>
                <w:i/>
                <w:iCs/>
                <w:szCs w:val="20"/>
                <w:vertAlign w:val="superscript"/>
              </w:rPr>
            </w:pPr>
            <w:r w:rsidRPr="00E17B7F">
              <w:rPr>
                <w:i/>
                <w:iCs/>
                <w:szCs w:val="20"/>
              </w:rPr>
              <w:t>Klebsiella oxycota</w:t>
            </w:r>
            <w:r w:rsidRPr="00E17B7F">
              <w:rPr>
                <w:i/>
                <w:iCs/>
                <w:szCs w:val="20"/>
                <w:vertAlign w:val="superscript"/>
              </w:rPr>
              <w:t xml:space="preserve">3 </w:t>
            </w:r>
          </w:p>
          <w:p w14:paraId="7975962C" w14:textId="77777777" w:rsidR="00E17B7F" w:rsidRDefault="00E17B7F" w:rsidP="00E17B7F">
            <w:pPr>
              <w:spacing w:line="240" w:lineRule="auto"/>
              <w:rPr>
                <w:i/>
                <w:iCs/>
                <w:szCs w:val="20"/>
                <w:vertAlign w:val="superscript"/>
              </w:rPr>
            </w:pPr>
            <w:r w:rsidRPr="00E17B7F">
              <w:rPr>
                <w:i/>
                <w:iCs/>
                <w:szCs w:val="20"/>
              </w:rPr>
              <w:t>Klebsiella pneumoniae</w:t>
            </w:r>
            <w:r w:rsidRPr="00E17B7F">
              <w:rPr>
                <w:i/>
                <w:iCs/>
                <w:szCs w:val="20"/>
                <w:vertAlign w:val="superscript"/>
              </w:rPr>
              <w:t xml:space="preserve">3 </w:t>
            </w:r>
          </w:p>
          <w:p w14:paraId="7179B9AE" w14:textId="77777777" w:rsidR="00E17B7F" w:rsidRDefault="00E17B7F" w:rsidP="00E17B7F">
            <w:pPr>
              <w:spacing w:line="240" w:lineRule="auto"/>
              <w:rPr>
                <w:i/>
                <w:iCs/>
                <w:szCs w:val="20"/>
                <w:vertAlign w:val="superscript"/>
              </w:rPr>
            </w:pPr>
            <w:r w:rsidRPr="00E17B7F">
              <w:rPr>
                <w:i/>
                <w:iCs/>
                <w:szCs w:val="20"/>
              </w:rPr>
              <w:t>Morganella morganii</w:t>
            </w:r>
            <w:r w:rsidRPr="00E17B7F">
              <w:rPr>
                <w:i/>
                <w:iCs/>
                <w:szCs w:val="20"/>
                <w:vertAlign w:val="superscript"/>
              </w:rPr>
              <w:t xml:space="preserve">2 </w:t>
            </w:r>
          </w:p>
          <w:p w14:paraId="5B43B248" w14:textId="0481C2BB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i/>
                <w:iCs/>
                <w:szCs w:val="20"/>
              </w:rPr>
              <w:t>Serratia marcescens</w:t>
            </w:r>
            <w:r>
              <w:rPr>
                <w:i/>
                <w:iCs/>
                <w:szCs w:val="20"/>
                <w:vertAlign w:val="superscript"/>
              </w:rPr>
              <w:t>1,2</w:t>
            </w:r>
          </w:p>
        </w:tc>
      </w:tr>
      <w:tr w:rsidR="00E17B7F" w14:paraId="157DD8AD" w14:textId="77777777" w:rsidTr="00E17B7F">
        <w:tc>
          <w:tcPr>
            <w:tcW w:w="9576" w:type="dxa"/>
          </w:tcPr>
          <w:p w14:paraId="67D946CB" w14:textId="719208D8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b/>
                <w:bCs/>
                <w:szCs w:val="20"/>
                <w:lang w:eastAsia="bg-BG"/>
              </w:rPr>
              <w:t>Резистентни видове</w:t>
            </w:r>
          </w:p>
        </w:tc>
      </w:tr>
      <w:tr w:rsidR="00E17B7F" w14:paraId="282D0B87" w14:textId="77777777" w:rsidTr="00E17B7F">
        <w:tc>
          <w:tcPr>
            <w:tcW w:w="9576" w:type="dxa"/>
          </w:tcPr>
          <w:p w14:paraId="0A6A33CB" w14:textId="77777777" w:rsidR="00E17B7F" w:rsidRPr="00E17B7F" w:rsidRDefault="00E17B7F" w:rsidP="00E17B7F">
            <w:r w:rsidRPr="00E17B7F">
              <w:rPr>
                <w:i/>
                <w:iCs/>
                <w:szCs w:val="20"/>
              </w:rPr>
              <w:t>Bacteroides fragilis</w:t>
            </w:r>
          </w:p>
          <w:p w14:paraId="2751A6D3" w14:textId="77777777" w:rsidR="00E17B7F" w:rsidRPr="00E17B7F" w:rsidRDefault="00E17B7F" w:rsidP="00E17B7F">
            <w:r w:rsidRPr="00E17B7F">
              <w:rPr>
                <w:i/>
                <w:iCs/>
                <w:szCs w:val="20"/>
              </w:rPr>
              <w:t>Chlamydia spp.</w:t>
            </w:r>
          </w:p>
          <w:p w14:paraId="0279A959" w14:textId="77777777" w:rsidR="00E17B7F" w:rsidRPr="00E17B7F" w:rsidRDefault="00E17B7F" w:rsidP="00E17B7F">
            <w:r w:rsidRPr="00E17B7F">
              <w:rPr>
                <w:i/>
                <w:iCs/>
                <w:szCs w:val="20"/>
              </w:rPr>
              <w:t>Chlamydophila spp.</w:t>
            </w:r>
          </w:p>
          <w:p w14:paraId="106273C2" w14:textId="77777777" w:rsidR="00E17B7F" w:rsidRPr="00E17B7F" w:rsidRDefault="00E17B7F" w:rsidP="00E17B7F">
            <w:r w:rsidRPr="00E17B7F">
              <w:rPr>
                <w:i/>
                <w:iCs/>
                <w:szCs w:val="20"/>
              </w:rPr>
              <w:t>Clostridium difficile</w:t>
            </w:r>
          </w:p>
          <w:p w14:paraId="2BFF8457" w14:textId="77777777" w:rsidR="00E17B7F" w:rsidRPr="00E17B7F" w:rsidRDefault="00E17B7F" w:rsidP="00E17B7F">
            <w:r w:rsidRPr="00E17B7F">
              <w:rPr>
                <w:i/>
                <w:iCs/>
                <w:szCs w:val="20"/>
              </w:rPr>
              <w:t>Legionelle pneumophila</w:t>
            </w:r>
          </w:p>
          <w:p w14:paraId="0484C431" w14:textId="77777777" w:rsidR="00E17B7F" w:rsidRPr="00E17B7F" w:rsidRDefault="00E17B7F" w:rsidP="00E17B7F">
            <w:r w:rsidRPr="00E17B7F">
              <w:rPr>
                <w:i/>
                <w:iCs/>
                <w:szCs w:val="20"/>
              </w:rPr>
              <w:t>Mycoplasma spp.</w:t>
            </w:r>
          </w:p>
          <w:p w14:paraId="74674352" w14:textId="77777777" w:rsidR="00E17B7F" w:rsidRPr="00E17B7F" w:rsidRDefault="00E17B7F" w:rsidP="00E17B7F">
            <w:r w:rsidRPr="00E17B7F">
              <w:rPr>
                <w:i/>
                <w:iCs/>
                <w:szCs w:val="20"/>
              </w:rPr>
              <w:t>Enterococcus spp.</w:t>
            </w:r>
          </w:p>
          <w:p w14:paraId="388E917B" w14:textId="77777777" w:rsidR="00E17B7F" w:rsidRPr="00E17B7F" w:rsidRDefault="00E17B7F" w:rsidP="00E17B7F">
            <w:r w:rsidRPr="00E17B7F">
              <w:rPr>
                <w:i/>
                <w:iCs/>
                <w:szCs w:val="20"/>
              </w:rPr>
              <w:t>Pseudomonas aeruginosa</w:t>
            </w:r>
          </w:p>
          <w:p w14:paraId="506FFCB7" w14:textId="77777777" w:rsidR="00E17B7F" w:rsidRPr="00E17B7F" w:rsidRDefault="00E17B7F" w:rsidP="00E17B7F">
            <w:r w:rsidRPr="00E17B7F">
              <w:rPr>
                <w:i/>
                <w:iCs/>
                <w:szCs w:val="20"/>
              </w:rPr>
              <w:t>Staphylococcus spp.</w:t>
            </w:r>
          </w:p>
          <w:p w14:paraId="17EE3327" w14:textId="733EDAEF" w:rsidR="00E17B7F" w:rsidRPr="00E17B7F" w:rsidRDefault="00E17B7F" w:rsidP="00E17B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7B7F">
              <w:rPr>
                <w:i/>
                <w:iCs/>
                <w:szCs w:val="20"/>
              </w:rPr>
              <w:t>Streptococcus pneumoniae</w:t>
            </w:r>
            <w:r w:rsidRPr="00E17B7F">
              <w:rPr>
                <w:szCs w:val="20"/>
              </w:rPr>
              <w:t xml:space="preserve"> </w:t>
            </w:r>
            <w:r w:rsidRPr="00E17B7F">
              <w:rPr>
                <w:szCs w:val="20"/>
                <w:lang w:eastAsia="bg-BG"/>
              </w:rPr>
              <w:t xml:space="preserve">(Пеницилин </w:t>
            </w:r>
            <w:r w:rsidRPr="00E17B7F">
              <w:rPr>
                <w:szCs w:val="20"/>
              </w:rPr>
              <w:t xml:space="preserve">- </w:t>
            </w:r>
            <w:r w:rsidRPr="00E17B7F">
              <w:rPr>
                <w:szCs w:val="20"/>
                <w:lang w:eastAsia="bg-BG"/>
              </w:rPr>
              <w:t>чувствителен)</w:t>
            </w:r>
          </w:p>
        </w:tc>
      </w:tr>
    </w:tbl>
    <w:p w14:paraId="7A676E53" w14:textId="4161E163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E17B7F">
        <w:rPr>
          <w:rFonts w:eastAsia="Times New Roman" w:cs="Arial"/>
          <w:color w:val="000000"/>
          <w:vertAlign w:val="superscript"/>
          <w:lang w:val="ru-RU" w:eastAsia="bg-BG"/>
        </w:rPr>
        <w:t>1</w:t>
      </w:r>
      <w:r w:rsidRPr="00E17B7F">
        <w:rPr>
          <w:rFonts w:eastAsia="Times New Roman" w:cs="Arial"/>
          <w:color w:val="000000"/>
          <w:lang w:eastAsia="bg-BG"/>
        </w:rPr>
        <w:t>Няма е налични данни, допуска се наличие на чуствителност от литературата и от действащите терапевтични препоръки</w:t>
      </w:r>
    </w:p>
    <w:p w14:paraId="6D0059D7" w14:textId="63106768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E17B7F">
        <w:rPr>
          <w:rFonts w:eastAsia="Times New Roman" w:cs="Arial"/>
          <w:color w:val="000000"/>
          <w:vertAlign w:val="superscript"/>
          <w:lang w:val="ru-RU" w:eastAsia="bg-BG"/>
        </w:rPr>
        <w:t>2</w:t>
      </w:r>
      <w:r w:rsidRPr="00E17B7F">
        <w:rPr>
          <w:rFonts w:eastAsia="Times New Roman" w:cs="Arial"/>
          <w:color w:val="000000"/>
          <w:lang w:eastAsia="bg-BG"/>
        </w:rPr>
        <w:t>Естествена чувствителност за по-голяма част от щамовете е междинна</w:t>
      </w:r>
    </w:p>
    <w:p w14:paraId="41837854" w14:textId="10077250" w:rsidR="00E17B7F" w:rsidRPr="00E17B7F" w:rsidRDefault="00E17B7F" w:rsidP="00E17B7F">
      <w:pPr>
        <w:spacing w:line="240" w:lineRule="auto"/>
        <w:rPr>
          <w:rFonts w:eastAsia="Times New Roman" w:cs="Arial"/>
        </w:rPr>
      </w:pPr>
      <w:r w:rsidRPr="00E17B7F">
        <w:rPr>
          <w:rFonts w:eastAsia="Times New Roman" w:cs="Arial"/>
          <w:color w:val="000000"/>
          <w:vertAlign w:val="superscript"/>
          <w:lang w:val="ru-RU" w:eastAsia="bg-BG"/>
        </w:rPr>
        <w:t>3</w:t>
      </w:r>
      <w:r w:rsidRPr="00E17B7F">
        <w:rPr>
          <w:rFonts w:eastAsia="Times New Roman" w:cs="Arial"/>
          <w:color w:val="000000"/>
          <w:lang w:eastAsia="bg-BG"/>
        </w:rPr>
        <w:t>щамове, продуциращи бета лактамаза са винаги резистентни</w:t>
      </w:r>
    </w:p>
    <w:p w14:paraId="6304AD34" w14:textId="47EEC6EB" w:rsidR="00E17B7F" w:rsidRPr="00E17B7F" w:rsidRDefault="00E17B7F" w:rsidP="00E17B7F">
      <w:pPr>
        <w:spacing w:line="240" w:lineRule="auto"/>
        <w:rPr>
          <w:rFonts w:eastAsia="Times New Roman" w:cs="Arial"/>
          <w:lang w:val="ru-RU"/>
        </w:rPr>
      </w:pPr>
      <w:r w:rsidRPr="00E17B7F">
        <w:rPr>
          <w:rFonts w:eastAsia="Times New Roman" w:cs="Arial"/>
          <w:color w:val="000000"/>
          <w:vertAlign w:val="superscript"/>
          <w:lang w:val="ru-RU" w:eastAsia="bg-BG"/>
        </w:rPr>
        <w:t>4</w:t>
      </w:r>
      <w:r w:rsidRPr="00E17B7F">
        <w:rPr>
          <w:rFonts w:eastAsia="Times New Roman" w:cs="Arial"/>
          <w:color w:val="000000"/>
          <w:lang w:eastAsia="bg-BG"/>
        </w:rPr>
        <w:t>при изолати на пациенти с неусложнен цистит нивото на резистентност е &lt;10 %, в други изолати е ≥10 %.</w:t>
      </w:r>
    </w:p>
    <w:p w14:paraId="3F7E34CA" w14:textId="77777777" w:rsidR="00E17B7F" w:rsidRPr="00E17B7F" w:rsidRDefault="00E17B7F" w:rsidP="00E17B7F"/>
    <w:p w14:paraId="346B622B" w14:textId="1798D349" w:rsidR="00875EEC" w:rsidRDefault="002C50EE" w:rsidP="005726E3">
      <w:pPr>
        <w:pStyle w:val="Heading2"/>
      </w:pPr>
      <w:r>
        <w:t>5.2. Фармакокинетични свойства</w:t>
      </w:r>
    </w:p>
    <w:p w14:paraId="5CEE5F73" w14:textId="3FD0A701" w:rsidR="00E17B7F" w:rsidRDefault="00E17B7F" w:rsidP="00E17B7F"/>
    <w:p w14:paraId="32A3A020" w14:textId="77777777" w:rsidR="00E17B7F" w:rsidRPr="00E17B7F" w:rsidRDefault="00E17B7F" w:rsidP="00E17B7F">
      <w:pPr>
        <w:pStyle w:val="Heading3"/>
        <w:rPr>
          <w:rFonts w:eastAsia="Times New Roman"/>
          <w:sz w:val="28"/>
          <w:u w:val="single"/>
        </w:rPr>
      </w:pPr>
      <w:r w:rsidRPr="00E17B7F">
        <w:rPr>
          <w:rFonts w:eastAsia="Times New Roman"/>
          <w:u w:val="single"/>
          <w:lang w:eastAsia="bg-BG"/>
        </w:rPr>
        <w:t>Абсорбция</w:t>
      </w:r>
    </w:p>
    <w:p w14:paraId="4A42BD12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Системната бионаличност след перорален прием на цефиксим е 22-54%. Резорбцията не се променя значимо ог наличието на храна. Поради това цефиксим може да се прилага без връзка с храненето.</w:t>
      </w:r>
    </w:p>
    <w:p w14:paraId="4A4F0C65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D5C4662" w14:textId="5771F84A" w:rsidR="00E17B7F" w:rsidRPr="00E17B7F" w:rsidRDefault="00E17B7F" w:rsidP="00E17B7F">
      <w:pPr>
        <w:pStyle w:val="Heading3"/>
        <w:rPr>
          <w:rFonts w:eastAsia="Times New Roman"/>
          <w:sz w:val="28"/>
          <w:u w:val="single"/>
        </w:rPr>
      </w:pPr>
      <w:r w:rsidRPr="00E17B7F">
        <w:rPr>
          <w:rFonts w:eastAsia="Times New Roman"/>
          <w:u w:val="single"/>
          <w:lang w:eastAsia="bg-BG"/>
        </w:rPr>
        <w:t>Разпределение</w:t>
      </w:r>
    </w:p>
    <w:p w14:paraId="58051E8D" w14:textId="559B4C8A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Цефиксим се свързва в значителна степен с албуминната фракция в серума, а средната свободна фракция е приблизително 30%. В човешкия серум степента на свързване на цефиксим с протеините е зависима единствено от концентрацията, като това се отнася за много високи концентрации, които не се достигат при приложението в препоръчваните дози.</w:t>
      </w:r>
    </w:p>
    <w:p w14:paraId="41D43FC5" w14:textId="069F492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4C92DCA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Данните от проучвания </w:t>
      </w:r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E17B7F">
        <w:rPr>
          <w:rFonts w:eastAsia="Times New Roman" w:cs="Arial"/>
          <w:i/>
          <w:iCs/>
          <w:color w:val="000000"/>
          <w:szCs w:val="20"/>
          <w:lang w:val="ru-RU"/>
        </w:rPr>
        <w:t>,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показват, че концентрации в серума или урината &gt; 1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могат да се приемат за достатъчни за оказване на ефект спрямо повечето обичайни патогени, срещу които цефиксим е активен. Обикновено, максималните серумни нива след прием на препоръчаната доза за възрастни или деца са между 1,5 и 3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>/</w:t>
      </w:r>
      <w:r w:rsidRPr="00E17B7F">
        <w:rPr>
          <w:rFonts w:eastAsia="Times New Roman" w:cs="Arial"/>
          <w:color w:val="000000"/>
          <w:szCs w:val="20"/>
          <w:lang w:val="en-US"/>
        </w:rPr>
        <w:t>L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E17B7F">
        <w:rPr>
          <w:rFonts w:eastAsia="Times New Roman" w:cs="Arial"/>
          <w:color w:val="000000"/>
          <w:szCs w:val="20"/>
          <w:lang w:eastAsia="bg-BG"/>
        </w:rPr>
        <w:t>След многократно дозиране кумулирането на цефиксим е малко или не се наблюдава.</w:t>
      </w:r>
    </w:p>
    <w:p w14:paraId="7CB86A1D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4EE4A84" w14:textId="315DF623" w:rsidR="00E17B7F" w:rsidRPr="00E17B7F" w:rsidRDefault="00E17B7F" w:rsidP="00E17B7F">
      <w:pPr>
        <w:pStyle w:val="Heading3"/>
        <w:rPr>
          <w:rFonts w:eastAsia="Times New Roman"/>
          <w:sz w:val="28"/>
          <w:u w:val="single"/>
        </w:rPr>
      </w:pPr>
      <w:r w:rsidRPr="00E17B7F">
        <w:rPr>
          <w:rFonts w:eastAsia="Times New Roman"/>
          <w:u w:val="single"/>
          <w:lang w:eastAsia="bg-BG"/>
        </w:rPr>
        <w:t>Биотрансформация</w:t>
      </w:r>
    </w:p>
    <w:p w14:paraId="34AD8345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Не са установени метаболити на цефиксим в човешки серум или урина.</w:t>
      </w:r>
    </w:p>
    <w:p w14:paraId="2A79CE84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F91B552" w14:textId="49CBCCBA" w:rsidR="00E17B7F" w:rsidRPr="00E17B7F" w:rsidRDefault="00E17B7F" w:rsidP="00E17B7F">
      <w:pPr>
        <w:pStyle w:val="Heading3"/>
        <w:rPr>
          <w:rFonts w:eastAsia="Times New Roman"/>
          <w:sz w:val="28"/>
          <w:u w:val="single"/>
        </w:rPr>
      </w:pPr>
      <w:r w:rsidRPr="00E17B7F">
        <w:rPr>
          <w:rFonts w:eastAsia="Times New Roman"/>
          <w:u w:val="single"/>
          <w:lang w:eastAsia="bg-BG"/>
        </w:rPr>
        <w:t>Елиминиране</w:t>
      </w:r>
    </w:p>
    <w:p w14:paraId="13E60107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>Преимуществено цефиксим се елиминира в урината в непроменен вид. За преобладаващ механизъм се смята гломерулната филтрация.</w:t>
      </w:r>
    </w:p>
    <w:p w14:paraId="79C2354B" w14:textId="7777777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Трансферът на белязан с </w:t>
      </w:r>
      <w:r w:rsidRPr="00E17B7F">
        <w:rPr>
          <w:rFonts w:eastAsia="Times New Roman" w:cs="Arial"/>
          <w:color w:val="000000"/>
          <w:szCs w:val="20"/>
          <w:vertAlign w:val="superscript"/>
          <w:lang w:eastAsia="bg-BG"/>
        </w:rPr>
        <w:t>14</w:t>
      </w:r>
      <w:r w:rsidRPr="00E17B7F">
        <w:rPr>
          <w:rFonts w:eastAsia="Times New Roman" w:cs="Arial"/>
          <w:color w:val="000000"/>
          <w:szCs w:val="20"/>
          <w:lang w:eastAsia="bg-BG"/>
        </w:rPr>
        <w:t>С цефиксим с кърмата при плъхове не е висок (приблизително 1,5% от съдържанието на цефиксим в организма на майката преминава в потомството). Няма данни относно излъчването на цефиксим в човешката кърма. Степента на преминаването през плацентата на цефиксим при бременни плъхове, получили доза белязан цефиксим е ниска.</w:t>
      </w:r>
    </w:p>
    <w:p w14:paraId="47149360" w14:textId="77777777" w:rsidR="00E17B7F" w:rsidRPr="00E17B7F" w:rsidRDefault="00E17B7F" w:rsidP="00E17B7F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2A837097" w14:textId="1DF47AB7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b/>
          <w:bCs/>
          <w:color w:val="000000"/>
          <w:szCs w:val="20"/>
          <w:lang w:eastAsia="bg-BG"/>
        </w:rPr>
        <w:t>Специални популации</w:t>
      </w:r>
    </w:p>
    <w:p w14:paraId="2A7B6279" w14:textId="77777777" w:rsidR="00E17B7F" w:rsidRPr="00E17B7F" w:rsidRDefault="00E17B7F" w:rsidP="00E17B7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F830B87" w14:textId="7B669BFE" w:rsidR="00E17B7F" w:rsidRPr="00E17B7F" w:rsidRDefault="00E17B7F" w:rsidP="00E17B7F">
      <w:pPr>
        <w:spacing w:line="240" w:lineRule="auto"/>
        <w:rPr>
          <w:rFonts w:eastAsia="Times New Roman" w:cs="Arial"/>
          <w:sz w:val="28"/>
          <w:szCs w:val="24"/>
        </w:rPr>
      </w:pPr>
      <w:r w:rsidRPr="00E17B7F">
        <w:rPr>
          <w:rFonts w:eastAsia="Times New Roman" w:cs="Arial"/>
          <w:color w:val="000000"/>
          <w:szCs w:val="20"/>
          <w:lang w:eastAsia="bg-BG"/>
        </w:rPr>
        <w:t xml:space="preserve">В сравнително клинично проучване при здрави лица в старческа възраст (&gt; 64 години) и млади доброволци (11-35 години) са сравнени първични фармакокинетични показатели след приложението на еднократна дневна доза 400 </w:t>
      </w:r>
      <w:r w:rsidRPr="00E17B7F">
        <w:rPr>
          <w:rFonts w:eastAsia="Times New Roman" w:cs="Arial"/>
          <w:color w:val="000000"/>
          <w:szCs w:val="20"/>
          <w:lang w:val="en-US"/>
        </w:rPr>
        <w:t>mg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, </w:t>
      </w:r>
      <w:r w:rsidRPr="00E17B7F">
        <w:rPr>
          <w:rFonts w:eastAsia="Times New Roman" w:cs="Arial"/>
          <w:color w:val="000000"/>
          <w:szCs w:val="20"/>
          <w:lang w:eastAsia="bg-BG"/>
        </w:rPr>
        <w:t>приемана в продължение на 5 дни. Средните стойности на С</w:t>
      </w:r>
      <w:r w:rsidRPr="00E17B7F">
        <w:rPr>
          <w:rFonts w:eastAsia="Times New Roman" w:cs="Arial"/>
          <w:color w:val="000000"/>
          <w:szCs w:val="20"/>
          <w:vertAlign w:val="subscript"/>
          <w:lang w:val="en-US"/>
        </w:rPr>
        <w:t>max</w:t>
      </w:r>
      <w:r w:rsidRPr="00E17B7F">
        <w:rPr>
          <w:rFonts w:eastAsia="Times New Roman" w:cs="Arial"/>
          <w:color w:val="000000"/>
          <w:szCs w:val="20"/>
          <w:lang w:eastAsia="bg-BG"/>
        </w:rPr>
        <w:t xml:space="preserve"> и </w:t>
      </w:r>
      <w:r w:rsidRPr="00E17B7F">
        <w:rPr>
          <w:rFonts w:eastAsia="Times New Roman" w:cs="Arial"/>
          <w:color w:val="000000"/>
          <w:szCs w:val="20"/>
          <w:lang w:val="en-US"/>
        </w:rPr>
        <w:t>AUC</w:t>
      </w:r>
      <w:r w:rsidRPr="00E17B7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E17B7F">
        <w:rPr>
          <w:rFonts w:eastAsia="Times New Roman" w:cs="Arial"/>
          <w:color w:val="000000"/>
          <w:szCs w:val="20"/>
          <w:lang w:eastAsia="bg-BG"/>
        </w:rPr>
        <w:t>са малко по-високи при хората в старческа възраст, поради което не се налага промяна в дозата, прилагана обичано при възрастни лица (вж. точка 4.2).</w:t>
      </w:r>
    </w:p>
    <w:p w14:paraId="42A39E3D" w14:textId="68EE5AFB" w:rsidR="00E17B7F" w:rsidRPr="00E17B7F" w:rsidRDefault="00E17B7F" w:rsidP="00E17B7F"/>
    <w:p w14:paraId="4F31844C" w14:textId="1B254E44" w:rsidR="00875EEC" w:rsidRDefault="002C50EE" w:rsidP="005726E3">
      <w:pPr>
        <w:pStyle w:val="Heading2"/>
      </w:pPr>
      <w:r>
        <w:t>5.3. Предклинични данни за безопасност</w:t>
      </w:r>
    </w:p>
    <w:p w14:paraId="01383C95" w14:textId="6578C43E" w:rsidR="00E17B7F" w:rsidRDefault="00E17B7F" w:rsidP="00E17B7F"/>
    <w:p w14:paraId="083B66D7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 xml:space="preserve">Няма данни от проучванията на хронична токсичност, които да дават основание за поява на неизвестни до момента нежелани лекарствени реакции при човек. Данните от проведени </w:t>
      </w:r>
      <w:r w:rsidRPr="00E17B7F">
        <w:rPr>
          <w:i/>
          <w:iCs/>
          <w:lang w:val="en-US"/>
        </w:rPr>
        <w:t>in</w:t>
      </w:r>
      <w:r w:rsidRPr="00E17B7F">
        <w:rPr>
          <w:i/>
          <w:iCs/>
          <w:lang w:val="ru-RU"/>
        </w:rPr>
        <w:t xml:space="preserve"> </w:t>
      </w:r>
      <w:r w:rsidRPr="00E17B7F">
        <w:rPr>
          <w:i/>
          <w:iCs/>
          <w:lang w:val="en-US"/>
        </w:rPr>
        <w:t>vivo</w:t>
      </w:r>
      <w:r w:rsidRPr="00E17B7F">
        <w:rPr>
          <w:i/>
          <w:iCs/>
          <w:lang w:val="ru-RU"/>
        </w:rPr>
        <w:t xml:space="preserve"> </w:t>
      </w:r>
      <w:r w:rsidRPr="00E17B7F">
        <w:rPr>
          <w:lang w:eastAsia="bg-BG"/>
        </w:rPr>
        <w:t xml:space="preserve">и </w:t>
      </w:r>
      <w:r w:rsidRPr="00E17B7F">
        <w:rPr>
          <w:i/>
          <w:iCs/>
          <w:lang w:val="en-US"/>
        </w:rPr>
        <w:t>in</w:t>
      </w:r>
      <w:r w:rsidRPr="00E17B7F">
        <w:rPr>
          <w:i/>
          <w:iCs/>
          <w:lang w:val="ru-RU"/>
        </w:rPr>
        <w:t xml:space="preserve"> </w:t>
      </w:r>
      <w:r w:rsidRPr="00E17B7F">
        <w:rPr>
          <w:i/>
          <w:iCs/>
          <w:lang w:val="en-US"/>
        </w:rPr>
        <w:t>vitro</w:t>
      </w:r>
      <w:r w:rsidRPr="00E17B7F">
        <w:rPr>
          <w:lang w:val="ru-RU"/>
        </w:rPr>
        <w:t xml:space="preserve"> </w:t>
      </w:r>
      <w:r w:rsidRPr="00E17B7F">
        <w:rPr>
          <w:lang w:eastAsia="bg-BG"/>
        </w:rPr>
        <w:t>изследвания не показват наличие на мутагенен потенциал. Дългосрочни проучвания за канцерогенност не са провеждани.</w:t>
      </w:r>
    </w:p>
    <w:p w14:paraId="770EE226" w14:textId="77777777" w:rsidR="00E17B7F" w:rsidRDefault="00E17B7F" w:rsidP="00E17B7F">
      <w:pPr>
        <w:rPr>
          <w:lang w:eastAsia="bg-BG"/>
        </w:rPr>
      </w:pPr>
    </w:p>
    <w:p w14:paraId="69E4EE6A" w14:textId="0E9B4E13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 xml:space="preserve">Резултатите от проучвания при мишки и плъхове, третирани с дози еквивалентни на 400 пъти използвана при хора доза не показват данни за нарушения на фертилитета или наличие на тератогенен ефект. При зайци, третирани с дози превишаващи 4 пъти препоръчвана доза при хора, не са намерени доказателства за тератогенен ефект; констатирана е висока честота нааборти и смърт на бременните животни, което е </w:t>
      </w:r>
      <w:r w:rsidRPr="00E17B7F">
        <w:rPr>
          <w:lang w:eastAsia="bg-BG"/>
        </w:rPr>
        <w:lastRenderedPageBreak/>
        <w:t>очаквана последица поради известната чувствителност на зайците към провокираните от антибиотик промени в чревната микрофлора.</w:t>
      </w:r>
    </w:p>
    <w:p w14:paraId="650D6D7E" w14:textId="77777777" w:rsidR="00E17B7F" w:rsidRPr="00E17B7F" w:rsidRDefault="00E17B7F" w:rsidP="00E17B7F"/>
    <w:p w14:paraId="1BA6531D" w14:textId="1106D54D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4E31AA70" w14:textId="62645EC1" w:rsidR="00E17B7F" w:rsidRDefault="00E17B7F" w:rsidP="00E17B7F"/>
    <w:p w14:paraId="20FFA240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>НЕО БАЛКАНИКА ЕООД</w:t>
      </w:r>
    </w:p>
    <w:p w14:paraId="0A002D92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>Ул. „Земляне” 35</w:t>
      </w:r>
    </w:p>
    <w:p w14:paraId="43E0F5FB" w14:textId="77777777" w:rsidR="00E17B7F" w:rsidRPr="00E17B7F" w:rsidRDefault="00E17B7F" w:rsidP="00E17B7F">
      <w:pPr>
        <w:rPr>
          <w:sz w:val="24"/>
          <w:szCs w:val="24"/>
        </w:rPr>
      </w:pPr>
      <w:r w:rsidRPr="00E17B7F">
        <w:rPr>
          <w:lang w:eastAsia="bg-BG"/>
        </w:rPr>
        <w:t>София 1618</w:t>
      </w:r>
    </w:p>
    <w:p w14:paraId="3F940AAC" w14:textId="28498403" w:rsidR="00E17B7F" w:rsidRPr="00E17B7F" w:rsidRDefault="00E17B7F" w:rsidP="00E17B7F">
      <w:r w:rsidRPr="00E17B7F">
        <w:rPr>
          <w:lang w:eastAsia="bg-BG"/>
        </w:rPr>
        <w:t>България</w:t>
      </w:r>
    </w:p>
    <w:p w14:paraId="508F3A54" w14:textId="275A3B29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4B9C6617" w14:textId="4A056429" w:rsidR="00E17B7F" w:rsidRDefault="00E17B7F" w:rsidP="00E17B7F"/>
    <w:p w14:paraId="4BE050A3" w14:textId="6485E353" w:rsidR="00E17B7F" w:rsidRPr="00E17B7F" w:rsidRDefault="00E17B7F" w:rsidP="00E17B7F">
      <w:r>
        <w:rPr>
          <w:lang w:val="en-US"/>
        </w:rPr>
        <w:t>Per</w:t>
      </w:r>
      <w:r w:rsidRPr="00E17B7F">
        <w:rPr>
          <w:lang w:val="ru-RU"/>
        </w:rPr>
        <w:t xml:space="preserve">. </w:t>
      </w:r>
      <w:r>
        <w:t>№ 20170025</w:t>
      </w:r>
    </w:p>
    <w:p w14:paraId="3BC5EC53" w14:textId="7F6EC7CE" w:rsidR="00875EEC" w:rsidRDefault="002C50EE" w:rsidP="005726E3">
      <w:pPr>
        <w:pStyle w:val="Heading1"/>
      </w:pPr>
      <w:r>
        <w:t>9. ДАТА НА ПЪРВО РАЗРЕШАВАНЕ/ПОДНОВЯВАНЕ НА РАЗРЕШЕНИЕТО ЗА УПОТРЕБА</w:t>
      </w:r>
    </w:p>
    <w:p w14:paraId="57F4362D" w14:textId="4ECF3E6E" w:rsidR="00E17B7F" w:rsidRDefault="00E17B7F" w:rsidP="00E17B7F"/>
    <w:p w14:paraId="6504902E" w14:textId="7E86A778" w:rsidR="00E17B7F" w:rsidRPr="00E17B7F" w:rsidRDefault="00E17B7F" w:rsidP="00E17B7F">
      <w:r>
        <w:t>23.01.2017</w:t>
      </w:r>
    </w:p>
    <w:p w14:paraId="43FB38A2" w14:textId="0ED39F75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6798FE87" w14:textId="4838A21A" w:rsidR="00E17B7F" w:rsidRPr="00E17B7F" w:rsidRDefault="00E17B7F" w:rsidP="00E17B7F">
      <w:r>
        <w:t>Февруари 2020 г.</w:t>
      </w:r>
      <w:bookmarkStart w:id="2" w:name="_GoBack"/>
      <w:bookmarkEnd w:id="2"/>
    </w:p>
    <w:sectPr w:rsidR="00E17B7F" w:rsidRPr="00E1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83295E"/>
    <w:multiLevelType w:val="hybridMultilevel"/>
    <w:tmpl w:val="597E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AAB4C36"/>
    <w:multiLevelType w:val="hybridMultilevel"/>
    <w:tmpl w:val="D78A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0622D"/>
    <w:multiLevelType w:val="hybridMultilevel"/>
    <w:tmpl w:val="44E8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0DE0"/>
    <w:multiLevelType w:val="hybridMultilevel"/>
    <w:tmpl w:val="E622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2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18"/>
  </w:num>
  <w:num w:numId="7">
    <w:abstractNumId w:val="12"/>
  </w:num>
  <w:num w:numId="8">
    <w:abstractNumId w:val="17"/>
  </w:num>
  <w:num w:numId="9">
    <w:abstractNumId w:val="2"/>
  </w:num>
  <w:num w:numId="10">
    <w:abstractNumId w:val="4"/>
  </w:num>
  <w:num w:numId="11">
    <w:abstractNumId w:val="35"/>
  </w:num>
  <w:num w:numId="12">
    <w:abstractNumId w:val="16"/>
  </w:num>
  <w:num w:numId="13">
    <w:abstractNumId w:val="21"/>
  </w:num>
  <w:num w:numId="14">
    <w:abstractNumId w:val="14"/>
  </w:num>
  <w:num w:numId="15">
    <w:abstractNumId w:val="34"/>
  </w:num>
  <w:num w:numId="16">
    <w:abstractNumId w:val="11"/>
  </w:num>
  <w:num w:numId="17">
    <w:abstractNumId w:val="27"/>
  </w:num>
  <w:num w:numId="18">
    <w:abstractNumId w:val="8"/>
  </w:num>
  <w:num w:numId="19">
    <w:abstractNumId w:val="30"/>
  </w:num>
  <w:num w:numId="20">
    <w:abstractNumId w:val="26"/>
  </w:num>
  <w:num w:numId="21">
    <w:abstractNumId w:val="19"/>
  </w:num>
  <w:num w:numId="22">
    <w:abstractNumId w:val="29"/>
  </w:num>
  <w:num w:numId="23">
    <w:abstractNumId w:val="20"/>
  </w:num>
  <w:num w:numId="24">
    <w:abstractNumId w:val="9"/>
  </w:num>
  <w:num w:numId="25">
    <w:abstractNumId w:val="25"/>
  </w:num>
  <w:num w:numId="26">
    <w:abstractNumId w:val="24"/>
  </w:num>
  <w:num w:numId="27">
    <w:abstractNumId w:val="36"/>
  </w:num>
  <w:num w:numId="28">
    <w:abstractNumId w:val="6"/>
  </w:num>
  <w:num w:numId="29">
    <w:abstractNumId w:val="22"/>
  </w:num>
  <w:num w:numId="30">
    <w:abstractNumId w:val="39"/>
  </w:num>
  <w:num w:numId="31">
    <w:abstractNumId w:val="5"/>
  </w:num>
  <w:num w:numId="32">
    <w:abstractNumId w:val="38"/>
  </w:num>
  <w:num w:numId="33">
    <w:abstractNumId w:val="33"/>
  </w:num>
  <w:num w:numId="34">
    <w:abstractNumId w:val="37"/>
  </w:num>
  <w:num w:numId="35">
    <w:abstractNumId w:val="7"/>
  </w:num>
  <w:num w:numId="36">
    <w:abstractNumId w:val="10"/>
  </w:num>
  <w:num w:numId="37">
    <w:abstractNumId w:val="28"/>
  </w:num>
  <w:num w:numId="38">
    <w:abstractNumId w:val="13"/>
  </w:num>
  <w:num w:numId="39">
    <w:abstractNumId w:val="2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17B7F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2779</Words>
  <Characters>15845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2022-11-03T23:33:00Z</dcterms:created>
  <dcterms:modified xsi:type="dcterms:W3CDTF">2022-11-03T23:33:00Z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