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09CEB67B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5A3B4435" w14:textId="77777777" w:rsidR="0091385D" w:rsidRPr="0091385D" w:rsidRDefault="0091385D" w:rsidP="0091385D"/>
    <w:p w14:paraId="3320F4BE" w14:textId="2EB48694" w:rsidR="00C40420" w:rsidRDefault="00DD466D" w:rsidP="004A448E">
      <w:pPr>
        <w:pStyle w:val="Heading1"/>
      </w:pPr>
      <w:r>
        <w:t>1.ИМЕ НА ЛЕКАРСТВЕНИЯ ПРОДУКТ</w:t>
      </w:r>
    </w:p>
    <w:p w14:paraId="5E9BA472" w14:textId="28012C85" w:rsidR="0091385D" w:rsidRDefault="0091385D" w:rsidP="0091385D"/>
    <w:p w14:paraId="206ED7B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val="en-US"/>
        </w:rPr>
        <w:t xml:space="preserve">NEODIPIN® BES-T </w:t>
      </w:r>
      <w:r w:rsidRPr="00287C01">
        <w:rPr>
          <w:rFonts w:eastAsia="Times New Roman" w:cs="Arial"/>
          <w:color w:val="000000"/>
          <w:lang w:eastAsia="bg-BG"/>
        </w:rPr>
        <w:t xml:space="preserve">5 </w:t>
      </w:r>
      <w:r w:rsidRPr="00287C01">
        <w:rPr>
          <w:rFonts w:eastAsia="Times New Roman" w:cs="Arial"/>
          <w:color w:val="000000"/>
          <w:lang w:val="en-US"/>
        </w:rPr>
        <w:t>mg tablets</w:t>
      </w:r>
    </w:p>
    <w:p w14:paraId="57558F9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НЕОДИПИН® БЕС-Т 5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таблетки</w:t>
      </w:r>
    </w:p>
    <w:p w14:paraId="2E332D13" w14:textId="77777777" w:rsidR="00287C01" w:rsidRPr="00287C01" w:rsidRDefault="00287C01" w:rsidP="00287C01">
      <w:pPr>
        <w:spacing w:line="240" w:lineRule="auto"/>
        <w:rPr>
          <w:rFonts w:eastAsia="Times New Roman" w:cs="Arial"/>
          <w:color w:val="000000"/>
          <w:lang w:val="en-US"/>
        </w:rPr>
      </w:pPr>
    </w:p>
    <w:p w14:paraId="0872B973" w14:textId="448B4718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val="en-US"/>
        </w:rPr>
        <w:t xml:space="preserve">NEODIPIN® BES-T </w:t>
      </w:r>
      <w:r w:rsidRPr="00287C01">
        <w:rPr>
          <w:rFonts w:eastAsia="Times New Roman" w:cs="Arial"/>
          <w:color w:val="000000"/>
          <w:lang w:eastAsia="bg-BG"/>
        </w:rPr>
        <w:t xml:space="preserve">10 </w:t>
      </w:r>
      <w:r w:rsidRPr="00287C01">
        <w:rPr>
          <w:rFonts w:eastAsia="Times New Roman" w:cs="Arial"/>
          <w:color w:val="000000"/>
          <w:lang w:val="en-US"/>
        </w:rPr>
        <w:t>mg tablets</w:t>
      </w:r>
    </w:p>
    <w:p w14:paraId="5015A1FD" w14:textId="34413497" w:rsidR="00A73575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 xml:space="preserve">НЕОДИПИН® БЕС-Т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таблетки</w:t>
      </w:r>
    </w:p>
    <w:p w14:paraId="1E8447D1" w14:textId="77777777" w:rsidR="0091385D" w:rsidRPr="0091385D" w:rsidRDefault="0091385D" w:rsidP="0091385D"/>
    <w:p w14:paraId="6920A680" w14:textId="53C3EFCC" w:rsidR="00C40420" w:rsidRDefault="00DD466D" w:rsidP="004A448E">
      <w:pPr>
        <w:pStyle w:val="Heading1"/>
      </w:pPr>
      <w:r>
        <w:t>2. КАЧЕСТВЕН И КОЛИЧЕСТВЕН СЪСТАВ</w:t>
      </w:r>
    </w:p>
    <w:p w14:paraId="1ED33AE8" w14:textId="288788EF" w:rsidR="0091385D" w:rsidRDefault="0091385D" w:rsidP="0091385D"/>
    <w:p w14:paraId="0E82484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Всяка таблетка съдържа амлодипин (като безилат) </w:t>
      </w:r>
      <w:r w:rsidRPr="00287C01">
        <w:rPr>
          <w:rFonts w:eastAsia="Times New Roman" w:cs="Arial"/>
          <w:color w:val="000000"/>
          <w:lang w:val="en-US"/>
        </w:rPr>
        <w:t xml:space="preserve">amlodipine (as </w:t>
      </w:r>
      <w:proofErr w:type="spellStart"/>
      <w:r w:rsidRPr="00287C01">
        <w:rPr>
          <w:rFonts w:eastAsia="Times New Roman" w:cs="Arial"/>
          <w:color w:val="000000"/>
          <w:lang w:val="en-US"/>
        </w:rPr>
        <w:t>besylate</w:t>
      </w:r>
      <w:proofErr w:type="spellEnd"/>
      <w:r w:rsidRPr="00287C01">
        <w:rPr>
          <w:rFonts w:eastAsia="Times New Roman" w:cs="Arial"/>
          <w:color w:val="000000"/>
          <w:lang w:val="en-US"/>
        </w:rPr>
        <w:t xml:space="preserve">) </w:t>
      </w:r>
      <w:r w:rsidRPr="00287C01">
        <w:rPr>
          <w:rFonts w:eastAsia="Times New Roman" w:cs="Arial"/>
          <w:color w:val="000000"/>
          <w:lang w:eastAsia="bg-BG"/>
        </w:rPr>
        <w:t xml:space="preserve">5 или 10 </w:t>
      </w:r>
      <w:r w:rsidRPr="00287C01">
        <w:rPr>
          <w:rFonts w:eastAsia="Times New Roman" w:cs="Arial"/>
          <w:color w:val="000000"/>
          <w:lang w:val="en-US"/>
        </w:rPr>
        <w:t>mg</w:t>
      </w:r>
    </w:p>
    <w:p w14:paraId="40F73043" w14:textId="77777777" w:rsidR="00287C01" w:rsidRP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03110A50" w14:textId="1B8B1026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За пълния списък на помощните вещества, вж. точка 6.1</w:t>
      </w:r>
      <w:r w:rsidRPr="00287C01">
        <w:rPr>
          <w:rFonts w:eastAsia="Times New Roman" w:cs="Arial"/>
          <w:color w:val="5E6082"/>
          <w:lang w:eastAsia="bg-BG"/>
        </w:rPr>
        <w:t>.</w:t>
      </w:r>
    </w:p>
    <w:p w14:paraId="3C47C299" w14:textId="77777777" w:rsidR="00A73575" w:rsidRPr="0091385D" w:rsidRDefault="00A73575" w:rsidP="0091385D"/>
    <w:p w14:paraId="614984C4" w14:textId="3FC552C3" w:rsidR="008A6AF2" w:rsidRDefault="00DD466D" w:rsidP="002C50EE">
      <w:pPr>
        <w:pStyle w:val="Heading1"/>
      </w:pPr>
      <w:r>
        <w:t>3. ЛЕКАРСТВЕНА ФОРМА</w:t>
      </w:r>
    </w:p>
    <w:p w14:paraId="1004E96C" w14:textId="277B91E7" w:rsidR="0091385D" w:rsidRDefault="0091385D" w:rsidP="0091385D"/>
    <w:p w14:paraId="5AFAA0C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Таблетка за перорално приложение.</w:t>
      </w:r>
    </w:p>
    <w:p w14:paraId="4129ADBB" w14:textId="5BF688B2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Бели, кръгли, плоски таблетки с означение „АР” от едната страна и делителна черта от другата страна.</w:t>
      </w:r>
    </w:p>
    <w:p w14:paraId="7D287A22" w14:textId="77777777" w:rsidR="00A73575" w:rsidRPr="0091385D" w:rsidRDefault="00A73575" w:rsidP="0091385D"/>
    <w:p w14:paraId="490FC2C4" w14:textId="76FABE77" w:rsidR="002C50EE" w:rsidRDefault="002C50EE" w:rsidP="002C50EE">
      <w:pPr>
        <w:pStyle w:val="Heading1"/>
      </w:pPr>
      <w:r>
        <w:t>4. КЛИНИЧНИ ДАННИ</w:t>
      </w:r>
    </w:p>
    <w:p w14:paraId="0C69CBC7" w14:textId="77777777" w:rsidR="0091385D" w:rsidRPr="0091385D" w:rsidRDefault="0091385D" w:rsidP="0091385D"/>
    <w:p w14:paraId="0C8E6903" w14:textId="51BB3E2D" w:rsidR="008134C8" w:rsidRDefault="002C50EE" w:rsidP="004A448E">
      <w:pPr>
        <w:pStyle w:val="Heading2"/>
      </w:pPr>
      <w:r>
        <w:t>4.1. Терапевтични показания</w:t>
      </w:r>
    </w:p>
    <w:p w14:paraId="174D169F" w14:textId="0369962D" w:rsidR="0091385D" w:rsidRPr="00287C01" w:rsidRDefault="0091385D" w:rsidP="0091385D">
      <w:pPr>
        <w:rPr>
          <w:rFonts w:cs="Arial"/>
        </w:rPr>
      </w:pPr>
    </w:p>
    <w:p w14:paraId="7F06344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bookmarkStart w:id="1" w:name="bookmark0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Хипертония</w:t>
      </w:r>
      <w:bookmarkEnd w:id="1"/>
    </w:p>
    <w:p w14:paraId="2C11A1B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е показан като средство на първи избор при лечение на хипертония и може да се използ</w:t>
      </w:r>
      <w:bookmarkStart w:id="2" w:name="_GoBack"/>
      <w:bookmarkEnd w:id="2"/>
      <w:r w:rsidRPr="00287C01">
        <w:rPr>
          <w:rFonts w:eastAsia="Times New Roman" w:cs="Arial"/>
          <w:color w:val="000000"/>
          <w:lang w:eastAsia="bg-BG"/>
        </w:rPr>
        <w:t>ва самостоятелно за контрол на кръвното налягане при повечето пациенти. При пациенти, при които не може да се постигне адекватен контрол на кръвното налягане с едно антихипертензивно лекарство (различно от амлодипин), може да е от полза добавянето на амлодипин, който е прилаган в комбинация с тиазидни диуретици, алфа-блокери, бета-адренергични блокери или АСЕ-инхибитори.</w:t>
      </w:r>
    </w:p>
    <w:p w14:paraId="065864E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3" w:name="bookmark2"/>
    </w:p>
    <w:p w14:paraId="3B76440C" w14:textId="77E4247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Хронична стабилна стенокардия</w:t>
      </w:r>
      <w:bookmarkEnd w:id="3"/>
    </w:p>
    <w:p w14:paraId="04B2E99C" w14:textId="431D5447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 xml:space="preserve">Амлодипин е средство на избор при лечение на исхемия на миокарда, дължаща се на постоянна обструкция (стабилна ангина) и/или вазоспазъм/вазоконстрикция (ангина на Принзметал или вариантна ангина) на коронарните съдове. Амлодипин може да се използва в случаите, когато клиничната картина предполага вероятен вазоспастичен/вазоконстрикторен компонент, но вазоспазмът/вазоконстрикцията не са потвърдени. Амлодипин може да се прилага самостоятелно като монотерапия или в </w:t>
      </w:r>
      <w:r w:rsidRPr="00287C01">
        <w:rPr>
          <w:rFonts w:eastAsia="Times New Roman" w:cs="Arial"/>
          <w:color w:val="000000"/>
          <w:lang w:eastAsia="bg-BG"/>
        </w:rPr>
        <w:lastRenderedPageBreak/>
        <w:t>комбинация с други антиангинозни лекарства при пациенти с ангина, рефрактерна на нитрати и/или адекватни дози бета-блокери.</w:t>
      </w:r>
    </w:p>
    <w:p w14:paraId="6DFA4B9D" w14:textId="77777777" w:rsidR="0091385D" w:rsidRPr="0091385D" w:rsidRDefault="0091385D" w:rsidP="0091385D"/>
    <w:p w14:paraId="30BE2C7B" w14:textId="3633C1E4" w:rsidR="008134C8" w:rsidRDefault="002C50EE" w:rsidP="004A448E">
      <w:pPr>
        <w:pStyle w:val="Heading2"/>
      </w:pPr>
      <w:r>
        <w:t>4.2. Дозировка и начин на приложение</w:t>
      </w:r>
    </w:p>
    <w:p w14:paraId="7AA22B68" w14:textId="3A681DFB" w:rsidR="0091385D" w:rsidRDefault="0091385D" w:rsidP="0091385D"/>
    <w:p w14:paraId="3000052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 възрастни:</w:t>
      </w:r>
      <w:r w:rsidRPr="00287C01">
        <w:rPr>
          <w:rFonts w:eastAsia="Times New Roman" w:cs="Arial"/>
          <w:color w:val="000000"/>
          <w:lang w:eastAsia="bg-BG"/>
        </w:rPr>
        <w:t xml:space="preserve"> При хипертония и стенокардия обичайната начална доза е </w:t>
      </w:r>
      <w:r w:rsidRPr="00287C01">
        <w:rPr>
          <w:rFonts w:eastAsia="Times New Roman" w:cs="Arial"/>
          <w:color w:val="000000"/>
          <w:lang w:val="en-US"/>
        </w:rPr>
        <w:t xml:space="preserve">5mg </w:t>
      </w:r>
      <w:r w:rsidRPr="00287C01">
        <w:rPr>
          <w:rFonts w:eastAsia="Times New Roman" w:cs="Arial"/>
          <w:color w:val="000000"/>
          <w:lang w:eastAsia="bg-BG"/>
        </w:rPr>
        <w:t>амлодипин веднъж дневно, като тази доза може да се увеличи до максимум 1</w:t>
      </w:r>
      <w:r w:rsidRPr="00287C01">
        <w:rPr>
          <w:rFonts w:eastAsia="Times New Roman" w:cs="Arial"/>
          <w:color w:val="000000"/>
          <w:lang w:val="en-US"/>
        </w:rPr>
        <w:t>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в зависимост от индивидуалния отговор на пациента.</w:t>
      </w:r>
    </w:p>
    <w:p w14:paraId="475300EC" w14:textId="0BD32574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Пе се препоръчва коригиране на дозата на амлодипин при съвместно приложение с</w:t>
      </w:r>
      <w:r w:rsidRPr="00287C01">
        <w:rPr>
          <w:rFonts w:eastAsia="Times New Roman" w:cs="Arial"/>
          <w:color w:val="9BA1EE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 xml:space="preserve">тиазидни диуретици, бета блокери и инхибитори на ангиотензин конвертиращия ензим.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деца:</w:t>
      </w:r>
      <w:r w:rsidRPr="00287C01">
        <w:rPr>
          <w:rFonts w:eastAsia="Times New Roman" w:cs="Arial"/>
          <w:color w:val="000000"/>
          <w:lang w:eastAsia="bg-BG"/>
        </w:rPr>
        <w:t xml:space="preserve"> Не се препоръчва.</w:t>
      </w:r>
    </w:p>
    <w:p w14:paraId="5E2E1E1F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в напреднала възраст:</w:t>
      </w:r>
      <w:r w:rsidRPr="00287C01">
        <w:rPr>
          <w:rFonts w:eastAsia="Times New Roman" w:cs="Arial"/>
          <w:color w:val="000000"/>
          <w:lang w:eastAsia="bg-BG"/>
        </w:rPr>
        <w:t xml:space="preserve"> Амлодипин, употребяван в подобни дози при млади и пациенти в напреднала възраст, се понася еднакво добре.</w:t>
      </w:r>
    </w:p>
    <w:p w14:paraId="2A4682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чернодробна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Виж раздел 4.4 Специални предупреждения и предпазни мерки при употреба.</w:t>
      </w:r>
    </w:p>
    <w:p w14:paraId="6ACAF645" w14:textId="6E05558C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бъбречна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Промените в плазмените концентрации на амлодипин не са свързани с нивото на бъбречна недостатъчност и затова се препоръчва нормалната доза. Амлодипин не се диализира.</w:t>
      </w:r>
    </w:p>
    <w:p w14:paraId="35A4A667" w14:textId="77777777" w:rsidR="00287C01" w:rsidRPr="0091385D" w:rsidRDefault="00287C01" w:rsidP="0091385D"/>
    <w:p w14:paraId="28C984E8" w14:textId="0756AE28" w:rsidR="008134C8" w:rsidRDefault="002C50EE" w:rsidP="004A448E">
      <w:pPr>
        <w:pStyle w:val="Heading2"/>
      </w:pPr>
      <w:r>
        <w:t>4.3. Противопоказания</w:t>
      </w:r>
    </w:p>
    <w:p w14:paraId="2363D607" w14:textId="48168570" w:rsidR="0091385D" w:rsidRDefault="0091385D" w:rsidP="0091385D"/>
    <w:p w14:paraId="2309EAB0" w14:textId="2B469D77" w:rsidR="0091385D" w:rsidRDefault="00287C01" w:rsidP="0091385D">
      <w:r>
        <w:t>Амлодипин е противопоказан при пациенти със свръхчувствителност към дихидропиридини, амлодипин или някое от помощните вещества в таблетката.</w:t>
      </w:r>
    </w:p>
    <w:p w14:paraId="31B39DC6" w14:textId="77777777" w:rsidR="0091385D" w:rsidRPr="0091385D" w:rsidRDefault="0091385D" w:rsidP="0091385D"/>
    <w:p w14:paraId="212F509C" w14:textId="52B87D4F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0AAC2B60" w14:textId="0A08B607" w:rsidR="0091385D" w:rsidRDefault="0091385D" w:rsidP="0091385D"/>
    <w:p w14:paraId="2F80046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със сърдечна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По време на клинични проучвания при пациенти с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>III и IV сърдечна недостатъчност с неисхемична етиология, амлодипин е бил свързан с увеличен брой докладвани случаи на белодробен оток, въпреки липсата на съществена разлика във влошаването на сърдечната недостатъчност в сравнение с плацебото. Виж раздел 5.1 ‘‘Фармакодинамични свойства”.</w:t>
      </w:r>
    </w:p>
    <w:p w14:paraId="0B3BEE35" w14:textId="5D363511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нарушена чернодробна функция:</w:t>
      </w:r>
      <w:r w:rsidRPr="00287C01">
        <w:rPr>
          <w:rFonts w:eastAsia="Times New Roman" w:cs="Arial"/>
          <w:color w:val="000000"/>
          <w:lang w:eastAsia="bg-BG"/>
        </w:rPr>
        <w:t xml:space="preserve"> Както при всички калциеви антагонисти, полуживотът на амлодипин е удължен при пациенти с нарушена чернодробна фунция и препоръчителните дози все още не са установени. По тази причина препаратът трябва да бъде предписван на такива пациенти с повишено внимание.</w:t>
      </w:r>
    </w:p>
    <w:p w14:paraId="24E3E82F" w14:textId="77777777" w:rsidR="0091385D" w:rsidRPr="0091385D" w:rsidRDefault="0091385D" w:rsidP="0091385D"/>
    <w:p w14:paraId="619DED1E" w14:textId="564F257F" w:rsidR="004F498A" w:rsidRDefault="002C50EE" w:rsidP="004A448E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355E4B7C" w14:textId="7D829F6C" w:rsidR="0091385D" w:rsidRDefault="0091385D" w:rsidP="0091385D"/>
    <w:p w14:paraId="2F95BC1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се прилага безопасно с тиазидни диуретици, алфа-блокери, бета-блокери, инхибитори на ангиотензин-конвертиращия ензим, нитрати с дълго действие, сублингвален глицерил тринитрат, нестероидни противовъзпалителни лекарствени средства, антибиотици и орални хипогликемични лекарства.</w:t>
      </w:r>
    </w:p>
    <w:p w14:paraId="1E5E011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Ин витро данни от проучвания с човешка плазма показват, че амлодипин няма ефект върху протеинното свързване на дигоксин, фенитоин, варфарин или индометацин.</w:t>
      </w:r>
    </w:p>
    <w:p w14:paraId="24FCEDF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75CD2C8" w14:textId="7FDB8EA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lastRenderedPageBreak/>
        <w:t>Специални проучвания: Ефект на други препарати върху амлодипин</w:t>
      </w:r>
    </w:p>
    <w:p w14:paraId="32BC60D5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5F0F0D0F" w14:textId="524EC3D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Циметидин: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циметидин не променя фармакокинетиката на амлодипин.</w:t>
      </w:r>
    </w:p>
    <w:p w14:paraId="5F74E07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Сок от грейпфрут:</w:t>
      </w:r>
      <w:r w:rsidRPr="00287C01">
        <w:rPr>
          <w:rFonts w:eastAsia="Times New Roman" w:cs="Arial"/>
          <w:color w:val="000000"/>
          <w:lang w:eastAsia="bg-BG"/>
        </w:rPr>
        <w:t xml:space="preserve"> Едновременната употреба на сок от грейпфрут с единична орална доза амлодипин </w:t>
      </w:r>
      <w:r w:rsidRPr="00287C01">
        <w:rPr>
          <w:rFonts w:eastAsia="Times New Roman" w:cs="Arial"/>
          <w:color w:val="000000"/>
          <w:lang w:val="en-US"/>
        </w:rPr>
        <w:t>10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 xml:space="preserve">няма значителен ефект върху фармакокинетиката на амлодипин.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Алуминий/магнезий (антиацид):</w:t>
      </w:r>
      <w:r w:rsidRPr="00287C01">
        <w:rPr>
          <w:rFonts w:eastAsia="Times New Roman" w:cs="Arial"/>
          <w:color w:val="000000"/>
          <w:lang w:eastAsia="bg-BG"/>
        </w:rPr>
        <w:t xml:space="preserve"> Едновременният прием на еднократна доза амлодипин и антиацид, съдържащ алуминий/магнезий, не променя значимо фармакокинетиката на амлодипин.</w:t>
      </w:r>
    </w:p>
    <w:p w14:paraId="21D37A1D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Силденафил:</w:t>
      </w:r>
      <w:r w:rsidRPr="00287C01">
        <w:rPr>
          <w:rFonts w:eastAsia="Times New Roman" w:cs="Arial"/>
          <w:color w:val="000000"/>
          <w:lang w:eastAsia="bg-BG"/>
        </w:rPr>
        <w:t xml:space="preserve"> Когато амлодипин и силденафил се използват в комбинация, всеки от тях упражнява своя собствен хипотензивен ефект.</w:t>
      </w:r>
    </w:p>
    <w:p w14:paraId="5AFBC888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4900784F" w14:textId="16411CD5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color w:val="000000"/>
          <w:lang w:eastAsia="bg-BG"/>
        </w:rPr>
        <w:t>Специални проучвания: Ефект на амлодипин върху други препарати</w:t>
      </w:r>
    </w:p>
    <w:p w14:paraId="7028AF36" w14:textId="77777777" w:rsidR="00287C01" w:rsidRPr="00287C01" w:rsidRDefault="00287C01" w:rsidP="00287C01">
      <w:pPr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72AE819" w14:textId="0848E93E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Аторвастатин: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многократни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 xml:space="preserve">дози от амлодипин и </w:t>
      </w:r>
      <w:r w:rsidRPr="00287C01">
        <w:rPr>
          <w:rFonts w:eastAsia="Times New Roman" w:cs="Arial"/>
          <w:color w:val="000000"/>
          <w:lang w:val="en-US"/>
        </w:rPr>
        <w:t xml:space="preserve">80mg </w:t>
      </w:r>
      <w:r w:rsidRPr="00287C01">
        <w:rPr>
          <w:rFonts w:eastAsia="Times New Roman" w:cs="Arial"/>
          <w:color w:val="000000"/>
          <w:lang w:eastAsia="bg-BG"/>
        </w:rPr>
        <w:t xml:space="preserve">аторвастатин не показват съществена промяна в </w:t>
      </w:r>
      <w:r w:rsidRPr="00287C01">
        <w:rPr>
          <w:rFonts w:eastAsia="Times New Roman" w:cs="Arial"/>
          <w:color w:val="000000"/>
          <w:lang w:val="en-US"/>
        </w:rPr>
        <w:t xml:space="preserve">steady state </w:t>
      </w:r>
      <w:r w:rsidRPr="00287C01">
        <w:rPr>
          <w:rFonts w:eastAsia="Times New Roman" w:cs="Arial"/>
          <w:color w:val="000000"/>
          <w:lang w:eastAsia="bg-BG"/>
        </w:rPr>
        <w:t>фармакокинетичните параметри на аторвастатин.</w:t>
      </w:r>
    </w:p>
    <w:p w14:paraId="55E4EA0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Дигоксин: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дигоксин не променя серумните нива на дигоксин или неговия бъбречен клирънс при здрави доброволци.</w:t>
      </w:r>
    </w:p>
    <w:p w14:paraId="49F2EAA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Етанол (алкохол):</w:t>
      </w:r>
      <w:r w:rsidRPr="00287C01">
        <w:rPr>
          <w:rFonts w:eastAsia="Times New Roman" w:cs="Arial"/>
          <w:color w:val="000000"/>
          <w:lang w:eastAsia="bg-BG"/>
        </w:rPr>
        <w:t xml:space="preserve"> Амлодипин в доза 10 </w:t>
      </w:r>
      <w:r w:rsidRPr="00287C01">
        <w:rPr>
          <w:rFonts w:eastAsia="Times New Roman" w:cs="Arial"/>
          <w:color w:val="000000"/>
          <w:lang w:val="en-US"/>
        </w:rPr>
        <w:t xml:space="preserve">mg </w:t>
      </w:r>
      <w:r w:rsidRPr="00287C01">
        <w:rPr>
          <w:rFonts w:eastAsia="Times New Roman" w:cs="Arial"/>
          <w:color w:val="000000"/>
          <w:lang w:eastAsia="bg-BG"/>
        </w:rPr>
        <w:t>след еднократно или многократно приложение не променя значимо фармакокинетиката на етанола.</w:t>
      </w:r>
    </w:p>
    <w:p w14:paraId="072005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Варфарин:</w:t>
      </w:r>
      <w:r w:rsidRPr="00287C01">
        <w:rPr>
          <w:rFonts w:eastAsia="Times New Roman" w:cs="Arial"/>
          <w:color w:val="000000"/>
          <w:lang w:eastAsia="bg-BG"/>
        </w:rPr>
        <w:t xml:space="preserve"> Съвместната употреба на амлодипин с варфарин не променя времето на протромбиновия отговор на варфарин.</w:t>
      </w:r>
    </w:p>
    <w:p w14:paraId="727BC48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Циклоспорин:</w:t>
      </w:r>
      <w:r w:rsidRPr="00287C01">
        <w:rPr>
          <w:rFonts w:eastAsia="Times New Roman" w:cs="Arial"/>
          <w:color w:val="000000"/>
          <w:lang w:eastAsia="bg-BG"/>
        </w:rPr>
        <w:t xml:space="preserve"> Фармакокинетични проучвания с циклоспорин са демонстрирали, че амлодипин не променя значително фармакокинетиката на циклоспорин.</w:t>
      </w:r>
    </w:p>
    <w:p w14:paraId="5B2761C5" w14:textId="112FBB9A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Взаимодействия лекарство/лабораторни тестове:</w:t>
      </w:r>
      <w:r w:rsidRPr="00287C01">
        <w:rPr>
          <w:rFonts w:eastAsia="Times New Roman" w:cs="Arial"/>
          <w:color w:val="000000"/>
          <w:lang w:eastAsia="bg-BG"/>
        </w:rPr>
        <w:t xml:space="preserve"> Не са известни.</w:t>
      </w:r>
    </w:p>
    <w:p w14:paraId="6A5F387E" w14:textId="77777777" w:rsidR="00287C01" w:rsidRPr="0091385D" w:rsidRDefault="00287C01" w:rsidP="0091385D"/>
    <w:p w14:paraId="394A7584" w14:textId="10DEA5B3" w:rsidR="004F498A" w:rsidRDefault="002C50EE" w:rsidP="004A448E">
      <w:pPr>
        <w:pStyle w:val="Heading2"/>
      </w:pPr>
      <w:r>
        <w:t>4.6. Фертилитет, бременност и кърмене</w:t>
      </w:r>
    </w:p>
    <w:p w14:paraId="4887836B" w14:textId="11C96CFA" w:rsidR="0091385D" w:rsidRDefault="0091385D" w:rsidP="0091385D"/>
    <w:p w14:paraId="0DFCE43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Безопасността на амлодипин по време на бременност и кърмене при хора не е установена. В репродуктивни проучвания при животни амлодипин не е показал друга токсичност, освен преносване и удължаване на родовия процес при плъхове в доза около 50 пъти по-висока от максимално препоръчваната доза при човек. Следователно приложението на амлодипин по време на бременност се препоръчва, само когато няма по-безопасна алтернатива и когато болестта сама по себе си носи по-голям риск за майката и плода.</w:t>
      </w:r>
    </w:p>
    <w:p w14:paraId="531FEDC0" w14:textId="77777777" w:rsidR="00287C01" w:rsidRP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776662C5" w14:textId="4AB31455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Не е известно дали амлодипин преминава в кърмата. Следователно се препоръчва прекъсване на кърменето при лечение с амлодипин.</w:t>
      </w:r>
    </w:p>
    <w:p w14:paraId="3E8789C3" w14:textId="77777777" w:rsidR="0091385D" w:rsidRPr="0091385D" w:rsidRDefault="0091385D" w:rsidP="0091385D"/>
    <w:p w14:paraId="064DF1DE" w14:textId="70BCC16C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1455464C" w14:textId="2676810A" w:rsidR="0091385D" w:rsidRDefault="0091385D" w:rsidP="0091385D"/>
    <w:p w14:paraId="2B4135A6" w14:textId="582F940C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>Клиничният опит с амлодипин показва, че терапията с него не нарушава възможностите на пациента да шофира или да управлява машини.</w:t>
      </w:r>
    </w:p>
    <w:p w14:paraId="35801A15" w14:textId="77777777" w:rsidR="0091385D" w:rsidRPr="0091385D" w:rsidRDefault="0091385D" w:rsidP="0091385D"/>
    <w:p w14:paraId="37A3FD9F" w14:textId="0E7561E3" w:rsidR="00CF77F7" w:rsidRDefault="002C50EE" w:rsidP="004A448E">
      <w:pPr>
        <w:pStyle w:val="Heading2"/>
      </w:pPr>
      <w:r>
        <w:t>4.8. Нежелани лекарствени реакции</w:t>
      </w:r>
    </w:p>
    <w:p w14:paraId="4838F52A" w14:textId="4C2232D6" w:rsidR="0091385D" w:rsidRDefault="0091385D" w:rsidP="0091385D"/>
    <w:p w14:paraId="78D1F30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Следните нежелани лекарствени реакции са били наблюдавани и съобщавани по време на лечението с амлодипин със следните честоти: Много чести: (0&gt;1/10); Чести: (&gt;1/100 и &lt;1/10); Нечести: (&gt;1/1000 и &lt;1/100); Редки: (&gt; 1/10 000 и 1/1000); Много редки: (&lt;1/10 000); С неизвестна честота: (не може да бъде оценена от наличните данни).</w:t>
      </w:r>
    </w:p>
    <w:p w14:paraId="67E64B2A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965EFD3" w14:textId="5967384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кръвта и лимфната система</w:t>
      </w:r>
    </w:p>
    <w:p w14:paraId="46AE41C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левконения, тромбоцитопения</w:t>
      </w:r>
    </w:p>
    <w:p w14:paraId="575C7D1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61D4342" w14:textId="08DE6885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имунната система</w:t>
      </w:r>
    </w:p>
    <w:p w14:paraId="4BAA130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алергични реакции</w:t>
      </w:r>
    </w:p>
    <w:p w14:paraId="2FEA340E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4" w:name="bookmark4"/>
    </w:p>
    <w:p w14:paraId="56A86AB3" w14:textId="1239010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метаболизма и храненето</w:t>
      </w:r>
      <w:bookmarkEnd w:id="4"/>
    </w:p>
    <w:p w14:paraId="1612449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хипергликемия</w:t>
      </w:r>
    </w:p>
    <w:p w14:paraId="765067A0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5" w:name="bookmark6"/>
    </w:p>
    <w:p w14:paraId="55DE66D1" w14:textId="46DBB8E1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Психични нарушения</w:t>
      </w:r>
      <w:bookmarkEnd w:id="5"/>
    </w:p>
    <w:p w14:paraId="501B337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безсъние, промени в настроението (включително тревожност), депресия</w:t>
      </w:r>
    </w:p>
    <w:p w14:paraId="3E9270BD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Редки: обърканост</w:t>
      </w:r>
    </w:p>
    <w:p w14:paraId="0F2EF4EC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6" w:name="bookmark8"/>
    </w:p>
    <w:p w14:paraId="12FBDCF4" w14:textId="05A467C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нервната система</w:t>
      </w:r>
      <w:bookmarkEnd w:id="6"/>
    </w:p>
    <w:p w14:paraId="63582B6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сънливост, замайване, главоболие (особено в началото на лечението)</w:t>
      </w:r>
    </w:p>
    <w:p w14:paraId="4885A8B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тремор, дисгеузия, синкоп, хиноестезия. парестезия</w:t>
      </w:r>
    </w:p>
    <w:p w14:paraId="4AA66B5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хипертония, периферна невропатия</w:t>
      </w:r>
    </w:p>
    <w:p w14:paraId="56B993A1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7" w:name="bookmark10"/>
    </w:p>
    <w:p w14:paraId="6D6FDF69" w14:textId="3D85F29F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очите</w:t>
      </w:r>
      <w:bookmarkEnd w:id="7"/>
    </w:p>
    <w:p w14:paraId="570508C4" w14:textId="1A028C89" w:rsidR="0091385D" w:rsidRDefault="00287C01" w:rsidP="00287C01">
      <w:pPr>
        <w:rPr>
          <w:rFonts w:eastAsia="Times New Roman" w:cs="Arial"/>
          <w:color w:val="000000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зрителни нарушения (включително диплопия)</w:t>
      </w:r>
    </w:p>
    <w:p w14:paraId="6ED62E2C" w14:textId="29B635FD" w:rsidR="00287C01" w:rsidRDefault="00287C01" w:rsidP="00287C01">
      <w:pPr>
        <w:rPr>
          <w:rFonts w:eastAsia="Times New Roman" w:cs="Arial"/>
          <w:color w:val="000000"/>
          <w:lang w:eastAsia="bg-BG"/>
        </w:rPr>
      </w:pPr>
    </w:p>
    <w:p w14:paraId="0ACFA94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ухото и лабиринта</w:t>
      </w:r>
    </w:p>
    <w:p w14:paraId="5B9CD8B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шум в ушите</w:t>
      </w:r>
    </w:p>
    <w:p w14:paraId="5BBB547A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2B329D81" w14:textId="78FF5BFB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Сърдечни нарушения</w:t>
      </w:r>
    </w:p>
    <w:p w14:paraId="4FD11A1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сърцебиене</w:t>
      </w:r>
    </w:p>
    <w:p w14:paraId="23E3592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миокарден инфаркт, аритмия (включително брадикардия, камерна тахикардия и предсърдно мъждене)</w:t>
      </w:r>
    </w:p>
    <w:p w14:paraId="2CB9671E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63DFCA63" w14:textId="510AF72D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Съдови нарушения</w:t>
      </w:r>
    </w:p>
    <w:p w14:paraId="1B64320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Чести:зачервяване</w:t>
      </w:r>
    </w:p>
    <w:p w14:paraId="6DDFE5E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хипотония</w:t>
      </w:r>
    </w:p>
    <w:p w14:paraId="41837A9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васкулити</w:t>
      </w:r>
    </w:p>
    <w:p w14:paraId="388B3F5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6C033BE3" w14:textId="2940DDD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Респираторни, гръдни и медиастинални нарушения</w:t>
      </w:r>
    </w:p>
    <w:p w14:paraId="531D5A6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дисплея, ринит</w:t>
      </w:r>
    </w:p>
    <w:p w14:paraId="2822848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кашлица</w:t>
      </w:r>
    </w:p>
    <w:p w14:paraId="6FCD1238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4F42F7B9" w14:textId="6B0728E2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Стомашно-чревн и нарушения</w:t>
      </w:r>
    </w:p>
    <w:p w14:paraId="5726556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абдоминална болка, гадене</w:t>
      </w:r>
    </w:p>
    <w:p w14:paraId="74A6A75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повръщане, диспепсия, промяна в обичайната перисталтика на червата (включително диария и запек), сухота в устата</w:t>
      </w:r>
    </w:p>
    <w:p w14:paraId="386F399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панкреатит, гастрит, хиперплазия на венците</w:t>
      </w:r>
    </w:p>
    <w:p w14:paraId="20FD7FA9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1E00D5C8" w14:textId="50211A5F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Хепато-билиарни нарушения</w:t>
      </w:r>
    </w:p>
    <w:p w14:paraId="21162C87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хепатит, жълтеница, повишени чернодробни ензими</w:t>
      </w:r>
    </w:p>
    <w:p w14:paraId="7E4FA2A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8" w:name="bookmark12"/>
    </w:p>
    <w:p w14:paraId="6AB70CD5" w14:textId="0031B40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 xml:space="preserve">Нарушения на кожата и подкожната </w:t>
      </w:r>
      <w:bookmarkEnd w:id="8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тъкан</w:t>
      </w:r>
    </w:p>
    <w:p w14:paraId="0B7446C3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алопеция, пурпура, промяна в цвета на кожата, хиперхидроза, пруритус, обрив, екзантема</w:t>
      </w:r>
    </w:p>
    <w:p w14:paraId="06CB523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Много редки: ангиоедем, еригема мултиформе, уртикария, сксфолиативен дервматит, синдром на </w:t>
      </w:r>
      <w:r w:rsidRPr="00287C01">
        <w:rPr>
          <w:rFonts w:eastAsia="Times New Roman" w:cs="Arial"/>
          <w:color w:val="000000"/>
          <w:lang w:val="en-US"/>
        </w:rPr>
        <w:t xml:space="preserve">Stevens-Johnson, </w:t>
      </w:r>
      <w:r w:rsidRPr="00287C01">
        <w:rPr>
          <w:rFonts w:eastAsia="Times New Roman" w:cs="Arial"/>
          <w:color w:val="000000"/>
          <w:lang w:eastAsia="bg-BG"/>
        </w:rPr>
        <w:t xml:space="preserve">оток на </w:t>
      </w:r>
      <w:proofErr w:type="spellStart"/>
      <w:r w:rsidRPr="00287C01">
        <w:rPr>
          <w:rFonts w:eastAsia="Times New Roman" w:cs="Arial"/>
          <w:color w:val="000000"/>
          <w:lang w:val="en-US"/>
        </w:rPr>
        <w:t>Quincke</w:t>
      </w:r>
      <w:proofErr w:type="spellEnd"/>
    </w:p>
    <w:p w14:paraId="411E351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Много редки: фоточувствителност</w:t>
      </w:r>
    </w:p>
    <w:p w14:paraId="5D6C2EE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9" w:name="bookmark14"/>
    </w:p>
    <w:p w14:paraId="3EE69748" w14:textId="2371BCFE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 xml:space="preserve">Нарушения на мускуло-скелепшата система и съединителната </w:t>
      </w:r>
      <w:bookmarkEnd w:id="9"/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тъкан</w:t>
      </w:r>
    </w:p>
    <w:p w14:paraId="2F46714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артралгия, миалгия, мускулни крампи, болки в гърба</w:t>
      </w:r>
    </w:p>
    <w:p w14:paraId="29F9BD24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0" w:name="bookmark16"/>
    </w:p>
    <w:p w14:paraId="3C74C5FA" w14:textId="1A50D4A0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бъбреците и пикочните пътища</w:t>
      </w:r>
      <w:bookmarkEnd w:id="10"/>
    </w:p>
    <w:p w14:paraId="66DBD418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нарушено уриниране, нощно уриниране, увеличена честота на уриниране</w:t>
      </w:r>
    </w:p>
    <w:p w14:paraId="7D4163F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1" w:name="bookmark18"/>
    </w:p>
    <w:p w14:paraId="1A64997A" w14:textId="6CD9DEB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на възпроизводителната система и гърдата</w:t>
      </w:r>
      <w:bookmarkEnd w:id="11"/>
    </w:p>
    <w:p w14:paraId="2060A15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импотентност, гинекомастия</w:t>
      </w:r>
    </w:p>
    <w:p w14:paraId="48A7B23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2" w:name="bookmark20"/>
    </w:p>
    <w:p w14:paraId="361AF733" w14:textId="50A442E9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Общи нарушения и ефекти на мястото на приложение</w:t>
      </w:r>
      <w:bookmarkEnd w:id="12"/>
    </w:p>
    <w:p w14:paraId="438A42E2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Чести: оток, умора</w:t>
      </w:r>
    </w:p>
    <w:p w14:paraId="2A34AC6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Нечести: гръдна болка, астения, болка, неразположение</w:t>
      </w:r>
    </w:p>
    <w:p w14:paraId="1E92D22B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  <w:bookmarkStart w:id="13" w:name="bookmark22"/>
    </w:p>
    <w:p w14:paraId="41C685CB" w14:textId="646C01ED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Изследвания</w:t>
      </w:r>
      <w:bookmarkEnd w:id="13"/>
    </w:p>
    <w:p w14:paraId="4E41E2E2" w14:textId="7807942F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Нечести: увеличаване на телесното тегло, намаляване на телесното тегло.</w:t>
      </w:r>
    </w:p>
    <w:p w14:paraId="43E3C48F" w14:textId="77777777" w:rsidR="0091385D" w:rsidRPr="0091385D" w:rsidRDefault="0091385D" w:rsidP="0091385D"/>
    <w:p w14:paraId="0A023CE0" w14:textId="13F87CFD" w:rsidR="00CF77F7" w:rsidRDefault="002C50EE" w:rsidP="004A448E">
      <w:pPr>
        <w:pStyle w:val="Heading2"/>
      </w:pPr>
      <w:r>
        <w:t>4.9. Предозиране</w:t>
      </w:r>
    </w:p>
    <w:p w14:paraId="3EDFC3FC" w14:textId="296E7EBA" w:rsidR="0091385D" w:rsidRDefault="0091385D" w:rsidP="0091385D"/>
    <w:p w14:paraId="0F0079CB" w14:textId="6D4D20A1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 xml:space="preserve">Наличните данни показват, че сериозното предозиране може да доведе до прекомерна периферна вазодилатация и евентуално рефлексна тахикардия. Докладвани са явна и </w:t>
      </w:r>
      <w:r w:rsidRPr="00287C01">
        <w:rPr>
          <w:rFonts w:cs="Arial"/>
          <w:color w:val="9BA1EE"/>
        </w:rPr>
        <w:t xml:space="preserve"> </w:t>
      </w:r>
      <w:r w:rsidRPr="00287C01">
        <w:rPr>
          <w:rFonts w:cs="Arial"/>
        </w:rPr>
        <w:t>вероятно пролонгирана системна хипотензия, включваща шок с фатален изход.</w:t>
      </w:r>
    </w:p>
    <w:p w14:paraId="48FF1584" w14:textId="2FE7F45C" w:rsidR="0091385D" w:rsidRPr="0091385D" w:rsidRDefault="00287C01" w:rsidP="0091385D">
      <w:r>
        <w:t xml:space="preserve">Прилагането на активен въглен на здрави доброволци веднага или до два часа след поглъщането на </w:t>
      </w:r>
      <w:r>
        <w:rPr>
          <w:lang w:val="en-US"/>
        </w:rPr>
        <w:t xml:space="preserve">10mg </w:t>
      </w:r>
      <w:r>
        <w:t>амлодипин е показало значително намаляване абсорбцияга на амлодипин. В някои случаи стомашната промивка може да бъде полезна. Клинично значимата хипотензия в резултат на предозиране на амлодипин изисква активно следене на сърдечно-съдовата дейност, включващо често наблюдение на сърдечната и белодробната функция, както и повишено внимание по отношение на обема циркулираща течност и отделянето на урина. Приложението на вазоконстриктор може да бъде полезно за възстановяването на съдовия тонус и кръвното налягане, в случай, че употребата му не е противопоказана. Интравенозен калциев глюконат може да повлияе добре обръщането ефектите на блокадата на калциевите канали. Тъй като амлодипин е протеинно-свързан във висока степ</w:t>
      </w:r>
      <w:r>
        <w:t>ен, диализата не би имала добър ефект.</w:t>
      </w:r>
    </w:p>
    <w:p w14:paraId="02081B24" w14:textId="7CE94171" w:rsidR="00395555" w:rsidRDefault="002C50EE" w:rsidP="008A6AF2">
      <w:pPr>
        <w:pStyle w:val="Heading1"/>
      </w:pPr>
      <w:r>
        <w:t>5. ФАРМАКОЛОГИЧНИ СВОЙСТВА</w:t>
      </w:r>
    </w:p>
    <w:p w14:paraId="1B8079C0" w14:textId="77777777" w:rsidR="0091385D" w:rsidRPr="0091385D" w:rsidRDefault="0091385D" w:rsidP="0091385D"/>
    <w:p w14:paraId="32B6DE66" w14:textId="2ACB6B3B" w:rsidR="00CF77F7" w:rsidRDefault="002C50EE" w:rsidP="004A448E">
      <w:pPr>
        <w:pStyle w:val="Heading2"/>
      </w:pPr>
      <w:r>
        <w:t>5.1. Фармакодинамични свойства</w:t>
      </w:r>
    </w:p>
    <w:p w14:paraId="58DD7DEA" w14:textId="44345EC9" w:rsidR="0091385D" w:rsidRDefault="0091385D" w:rsidP="0091385D"/>
    <w:p w14:paraId="1E9FFE4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Фармакотерапевтична група: Антихипертензивен препарат. АТС код: С08СА 01</w:t>
      </w:r>
      <w:r w:rsidRPr="00287C01">
        <w:rPr>
          <w:rFonts w:eastAsia="Times New Roman" w:cs="Arial"/>
          <w:color w:val="5E6082"/>
          <w:lang w:eastAsia="bg-BG"/>
        </w:rPr>
        <w:t>.</w:t>
      </w:r>
    </w:p>
    <w:p w14:paraId="501B306A" w14:textId="77777777" w:rsidR="00287C01" w:rsidRDefault="00287C01" w:rsidP="00287C01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AEB20EA" w14:textId="6A300ACC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Амлодипин е инхибитор на инфлукса на калциевия йон от дихидропиридиновата група (блокер на бавните канали или антагонист на калциевия йон) и инхибира трансмембранния инфлукс на калциевите йони в гладката муксулатура на сърцето и кръвоносните съдове.</w:t>
      </w:r>
    </w:p>
    <w:p w14:paraId="295AAE8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Механизмът на антихипертензивното действие на Амлодипин се дължи на директен релаксантен ефект върху гладката муксулатура на кръвоносните съдове. Точният път, по който Амлодипин облекчава стенокардията, не е напълно дефиниран, но е ясно, че той намалява тоталната исхемична тежест посредством следните две действия:</w:t>
      </w:r>
    </w:p>
    <w:p w14:paraId="16E5BB06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I) Амлодипин дилатира периферните артериоли и по този начин намалява общото периферно съпротивление (следнатоварване), срещу което сърцето работи. Тъй като сърдечната честота остава стабилна, това разтоварване на сърцето намалява миокардната енергийна консумация и кислородните нужди.</w:t>
      </w:r>
    </w:p>
    <w:p w14:paraId="06448A15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5E6082"/>
          <w:lang w:eastAsia="bg-BG"/>
        </w:rPr>
        <w:t xml:space="preserve">2) </w:t>
      </w:r>
      <w:r w:rsidRPr="00287C01">
        <w:rPr>
          <w:rFonts w:eastAsia="Times New Roman" w:cs="Arial"/>
          <w:color w:val="000000"/>
          <w:lang w:eastAsia="bg-BG"/>
        </w:rPr>
        <w:t>Механизмът на действие на Амлодипин вероятно също така включва дилатация на главните коронарни артерии и артериоли и в нормалните, и в исхемичните региони. Тази дилатация увеличава миокардното кислородно доставяне при пациенти с коронарен артериален спазъм (вариантна или стенокардия на Принцметъл).</w:t>
      </w:r>
    </w:p>
    <w:p w14:paraId="0E72044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При пациенти с хипертония веднъж дневното дозиране води до значително намаляване на кръвното налягане и в легнало, и в изправено положение през целия 24-часов интервал. Поради бавното начало на действието, острата хипотензия не е характерна за приема па Амлодипин.</w:t>
      </w:r>
    </w:p>
    <w:p w14:paraId="4719BCB4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При пациенти със стенокардия веднъж дневното приложение на Амлодипин увеличава тоталното време на натоварване, времето до началото па стенокардията и времето до </w:t>
      </w:r>
      <w:r w:rsidRPr="00287C01">
        <w:rPr>
          <w:rFonts w:eastAsia="Times New Roman" w:cs="Arial"/>
          <w:color w:val="000000"/>
          <w:lang w:val="en-US"/>
        </w:rPr>
        <w:t>1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 xml:space="preserve">mm </w:t>
      </w:r>
      <w:r w:rsidRPr="00287C01">
        <w:rPr>
          <w:rFonts w:eastAsia="Times New Roman" w:cs="Arial"/>
          <w:color w:val="000000"/>
          <w:lang w:eastAsia="bg-BG"/>
        </w:rPr>
        <w:t xml:space="preserve">депресия в </w:t>
      </w:r>
      <w:r w:rsidRPr="00287C01">
        <w:rPr>
          <w:rFonts w:eastAsia="Times New Roman" w:cs="Arial"/>
          <w:color w:val="000000"/>
          <w:lang w:val="en-US"/>
        </w:rPr>
        <w:t xml:space="preserve">ST </w:t>
      </w:r>
      <w:r w:rsidRPr="00287C01">
        <w:rPr>
          <w:rFonts w:eastAsia="Times New Roman" w:cs="Arial"/>
          <w:color w:val="000000"/>
          <w:lang w:eastAsia="bg-BG"/>
        </w:rPr>
        <w:t>сегмента, и намалява честотата на стенокардиите атаки, както и консумацията на таблетките глицерил тринитрат.</w:t>
      </w:r>
    </w:p>
    <w:p w14:paraId="41691AB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Амлодипин не е свързван с нежелани метаболитни ефекти или промени в плазмените липиди и е подходящ за употреба при пациенти с астма, диабет и подагра.</w:t>
      </w:r>
    </w:p>
    <w:p w14:paraId="28252AA0" w14:textId="783373DD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със сърдечна недостатъчност:</w:t>
      </w:r>
      <w:r w:rsidRPr="00287C01">
        <w:rPr>
          <w:rFonts w:eastAsia="Times New Roman" w:cs="Arial"/>
          <w:color w:val="000000"/>
          <w:lang w:eastAsia="bg-BG"/>
        </w:rPr>
        <w:t xml:space="preserve"> Хемодинамични проучвания и контролирани клинични проучвания на база натоварване при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11-IV </w:t>
      </w:r>
      <w:r w:rsidRPr="00287C01">
        <w:rPr>
          <w:rFonts w:eastAsia="Times New Roman" w:cs="Arial"/>
          <w:color w:val="000000"/>
          <w:lang w:eastAsia="bg-BG"/>
        </w:rPr>
        <w:t xml:space="preserve">са показали, че амлодипин безилат не води до влошаване на клиничните показатели, измерени посредством толерантността към натоварване, фракцията на лявокамерно изтласкване и клиничната симптоматика. Клинично проучване за оценка на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III-IV, </w:t>
      </w:r>
      <w:r w:rsidRPr="00287C01">
        <w:rPr>
          <w:rFonts w:eastAsia="Times New Roman" w:cs="Arial"/>
          <w:color w:val="000000"/>
          <w:lang w:eastAsia="bg-BG"/>
        </w:rPr>
        <w:t>получаващи дигоксин, диуретици и АСЕ инхибитори, е показало, че амлодипин</w:t>
      </w:r>
      <w:r w:rsidRPr="00287C01">
        <w:rPr>
          <w:rFonts w:eastAsia="Times New Roman" w:cs="Arial"/>
          <w:color w:val="5E6082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 xml:space="preserve">безилат не води до повишаване на риска от смъртност или комбинирана смъртност и </w:t>
      </w:r>
      <w:r w:rsidRPr="00287C01">
        <w:rPr>
          <w:rFonts w:eastAsia="Times New Roman" w:cs="Arial"/>
          <w:color w:val="5E6082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>предразположеност към сърдечна недостатъчност.</w:t>
      </w:r>
    </w:p>
    <w:p w14:paraId="6A97112A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В дългосрочно клинично проучване с амлодипин безилат при пациенти със сърдечна недостатъчност </w:t>
      </w:r>
      <w:r w:rsidRPr="00287C01">
        <w:rPr>
          <w:rFonts w:eastAsia="Times New Roman" w:cs="Arial"/>
          <w:color w:val="000000"/>
          <w:lang w:val="en-US"/>
        </w:rPr>
        <w:t xml:space="preserve">NYHA </w:t>
      </w:r>
      <w:r w:rsidRPr="00287C01">
        <w:rPr>
          <w:rFonts w:eastAsia="Times New Roman" w:cs="Arial"/>
          <w:color w:val="000000"/>
          <w:lang w:eastAsia="bg-BG"/>
        </w:rPr>
        <w:t xml:space="preserve">клас </w:t>
      </w:r>
      <w:r w:rsidRPr="00287C01">
        <w:rPr>
          <w:rFonts w:eastAsia="Times New Roman" w:cs="Arial"/>
          <w:color w:val="000000"/>
          <w:lang w:val="en-US"/>
        </w:rPr>
        <w:t xml:space="preserve">III-IV </w:t>
      </w:r>
      <w:r w:rsidRPr="00287C01">
        <w:rPr>
          <w:rFonts w:eastAsia="Times New Roman" w:cs="Arial"/>
          <w:color w:val="000000"/>
          <w:lang w:eastAsia="bg-BG"/>
        </w:rPr>
        <w:t>без клинични симптоми или обективни находки, предразположени към или страдащи от ИБС, приемащи стабилни дози АСЕ- инхибитори, дигиталис и диуретици, амлодипин безилат не е имал ефект върху тоталната сърдечно-съдова смъртност. В тази същата популация амлодипин безилат е бил свързан с по-често докладване на белодробен оток, въпреки че не е имало значителна разлика във влошаването на сърдечната недостатъчност в сравнение с плацебото.</w:t>
      </w:r>
    </w:p>
    <w:p w14:paraId="2FFCA08F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407A5ED6" w14:textId="3CE4C8EA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Приложение при пациенти с исхемична болест на сърцето:</w:t>
      </w:r>
      <w:r w:rsidRPr="00287C01">
        <w:rPr>
          <w:rFonts w:eastAsia="Times New Roman" w:cs="Arial"/>
          <w:color w:val="000000"/>
          <w:lang w:eastAsia="bg-BG"/>
        </w:rPr>
        <w:t xml:space="preserve"> По време на клинично проучване, изследващо ефектите на амлодипин върху сърдечно-съдовата заболяваемост и смъртност, върху прогресията на коронарната и каротидната атеросклероза (ПТКА) при пациенти с прекаран миокарден инфаркт, перкутанна транслуменална коронарна ангиопластика или анамнеза за стенокардия, е наблюдавано значимо намаление на комбинирания показател, включващ сърдечна смърт, миокарден инфаркт, инсулт, ПТКА, </w:t>
      </w:r>
      <w:r w:rsidRPr="00287C01">
        <w:rPr>
          <w:rFonts w:eastAsia="Times New Roman" w:cs="Arial"/>
          <w:color w:val="000000"/>
          <w:lang w:eastAsia="bg-BG"/>
        </w:rPr>
        <w:lastRenderedPageBreak/>
        <w:t>аорто-коронарен байпас, хоспитализация за нестабилна стенокардия и влошаване на застойна сърдечна недостатъчност.</w:t>
      </w:r>
    </w:p>
    <w:p w14:paraId="02322D60" w14:textId="319504C5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Клинично проучване, оценяващо заболеваемостта и смъртността, и сравняващо нови лекарствени терапии: амлодипин 2.5-10</w:t>
      </w:r>
      <w:r w:rsidRPr="00287C01">
        <w:rPr>
          <w:rFonts w:eastAsia="Times New Roman" w:cs="Arial"/>
          <w:color w:val="000000"/>
          <w:lang w:val="en-US"/>
        </w:rPr>
        <w:t xml:space="preserve"> mg</w:t>
      </w:r>
      <w:r w:rsidRPr="00287C01">
        <w:rPr>
          <w:rFonts w:eastAsia="Times New Roman" w:cs="Arial"/>
          <w:color w:val="000000"/>
          <w:lang w:eastAsia="bg-BG"/>
        </w:rPr>
        <w:t>/ден (блокер на калциевите канали) или лизиноприл 10</w:t>
      </w:r>
      <w:r w:rsidRPr="00287C01">
        <w:rPr>
          <w:rFonts w:eastAsia="Times New Roman" w:cs="Arial"/>
          <w:color w:val="000000"/>
          <w:lang w:val="en-US"/>
        </w:rPr>
        <w:t>-40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>mg/</w:t>
      </w:r>
      <w:r w:rsidRPr="00287C01">
        <w:rPr>
          <w:rFonts w:eastAsia="Times New Roman" w:cs="Arial"/>
          <w:color w:val="000000"/>
          <w:lang w:eastAsia="bg-BG"/>
        </w:rPr>
        <w:t>ден</w:t>
      </w:r>
      <w:r w:rsidRPr="00287C01">
        <w:rPr>
          <w:rFonts w:eastAsia="Times New Roman" w:cs="Arial"/>
          <w:color w:val="000000"/>
          <w:lang w:val="en-US"/>
        </w:rPr>
        <w:t xml:space="preserve"> </w:t>
      </w:r>
      <w:r w:rsidRPr="00287C01">
        <w:rPr>
          <w:rFonts w:eastAsia="Times New Roman" w:cs="Arial"/>
          <w:color w:val="000000"/>
          <w:lang w:eastAsia="bg-BG"/>
        </w:rPr>
        <w:t>(АСЕ-инхибитор) като първа линия на лечение към такава с тиазидния диурстик хлорталидон 12.5-25</w:t>
      </w:r>
      <w:r w:rsidRPr="00287C01">
        <w:rPr>
          <w:rFonts w:eastAsia="Times New Roman" w:cs="Arial"/>
          <w:color w:val="000000"/>
          <w:lang w:val="en-US"/>
        </w:rPr>
        <w:t xml:space="preserve"> mg/</w:t>
      </w:r>
      <w:r w:rsidRPr="00287C01">
        <w:rPr>
          <w:rFonts w:eastAsia="Times New Roman" w:cs="Arial"/>
          <w:color w:val="000000"/>
          <w:lang w:eastAsia="bg-BG"/>
        </w:rPr>
        <w:t>ден при лека до умерена хипертензия, при първична крайна цел комбинация от фатална ИБС или нефатален миокарден инфаркт, е показало, че не се наблюдава значима разлика в първичната крайна цел между терапията с амлодипин и хлорталидон.</w:t>
      </w:r>
    </w:p>
    <w:p w14:paraId="51EA74D3" w14:textId="77777777" w:rsidR="00287C01" w:rsidRPr="0091385D" w:rsidRDefault="00287C01" w:rsidP="0091385D"/>
    <w:p w14:paraId="35F84B81" w14:textId="6423E5BB" w:rsidR="00CF77F7" w:rsidRDefault="002C50EE" w:rsidP="004A448E">
      <w:pPr>
        <w:pStyle w:val="Heading2"/>
      </w:pPr>
      <w:r>
        <w:t>5.2. Фармакокинетични свойства</w:t>
      </w:r>
    </w:p>
    <w:p w14:paraId="5031193D" w14:textId="06A21EFE" w:rsidR="0091385D" w:rsidRDefault="0091385D" w:rsidP="0091385D"/>
    <w:p w14:paraId="0236D261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Style w:val="Heading3Char"/>
          <w:u w:val="single"/>
          <w:lang w:eastAsia="bg-BG"/>
        </w:rPr>
        <w:t>Абсорбция, разпределение, свързване с плазмените протеини:</w:t>
      </w:r>
      <w:r w:rsidRPr="00287C01">
        <w:rPr>
          <w:rFonts w:eastAsia="Times New Roman" w:cs="Arial"/>
          <w:color w:val="000000"/>
          <w:lang w:eastAsia="bg-BG"/>
        </w:rPr>
        <w:t xml:space="preserve"> След перорално приложение на терапевтични дози, амлодипин се абсорбира добре с пикови кръвни нива между 6-12 часа след дозата. Установено е, че абсолютната бионаличност е между 64 и 80%. Обемът на разпределение е приблизително 21 л/кг. </w:t>
      </w: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Ин витро</w:t>
      </w:r>
      <w:r w:rsidRPr="00287C01">
        <w:rPr>
          <w:rFonts w:eastAsia="Times New Roman" w:cs="Arial"/>
          <w:color w:val="000000"/>
          <w:lang w:eastAsia="bg-BG"/>
        </w:rPr>
        <w:t xml:space="preserve"> изследвания са показали, че приблизително 97.5% от циркулиращия амлодипин е свързан с плазмените протеини. Абсорбцията на амлодипин не се влияе от приема на храна.</w:t>
      </w:r>
    </w:p>
    <w:p w14:paraId="0C317A0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Style w:val="Heading3Char"/>
          <w:u w:val="single"/>
          <w:lang w:eastAsia="bg-BG"/>
        </w:rPr>
        <w:t>Биотрансформация/елиминиране:</w:t>
      </w:r>
      <w:r w:rsidRPr="00287C01">
        <w:rPr>
          <w:rFonts w:eastAsia="Times New Roman" w:cs="Arial"/>
          <w:color w:val="000000"/>
          <w:lang w:eastAsia="bg-BG"/>
        </w:rPr>
        <w:t xml:space="preserve"> Крайният плазмен елиминационен полу-живот е около 35-50 часа и е устойчив при дозиране веднъж дневно. Амлодипин се метаболизира екстензивно от черния дроб до неактивни метаболити, като 10% от първоначалното съединение и 60% от метаболитите се екскретират с урината.</w:t>
      </w:r>
    </w:p>
    <w:p w14:paraId="148BA3FC" w14:textId="61242202" w:rsidR="0091385D" w:rsidRPr="00287C01" w:rsidRDefault="00287C01" w:rsidP="00287C01">
      <w:pPr>
        <w:rPr>
          <w:rFonts w:cs="Arial"/>
        </w:rPr>
      </w:pPr>
      <w:r w:rsidRPr="00287C01">
        <w:rPr>
          <w:rStyle w:val="Heading3Char"/>
          <w:u w:val="single"/>
          <w:lang w:eastAsia="bg-BG"/>
        </w:rPr>
        <w:t>Употреба при пациентив напреднала възраст:</w:t>
      </w:r>
      <w:r w:rsidRPr="00287C01">
        <w:rPr>
          <w:rFonts w:eastAsia="Times New Roman" w:cs="Arial"/>
          <w:color w:val="000000"/>
          <w:lang w:eastAsia="bg-BG"/>
        </w:rPr>
        <w:t xml:space="preserve"> Времето за достигане на пиковите плазмени концентрации на амлодипин е подобно при пациенти в напреднала възраст в сравнение с по-млади такива. Клирънсът на амлодипин намалява, което води до увеличаване в </w:t>
      </w:r>
      <w:r w:rsidRPr="00287C01">
        <w:rPr>
          <w:rFonts w:eastAsia="Times New Roman" w:cs="Arial"/>
          <w:color w:val="000000"/>
          <w:lang w:val="en-US"/>
        </w:rPr>
        <w:t xml:space="preserve">AUC </w:t>
      </w:r>
      <w:r w:rsidRPr="00287C01">
        <w:rPr>
          <w:rFonts w:eastAsia="Times New Roman" w:cs="Arial"/>
          <w:color w:val="000000"/>
          <w:lang w:eastAsia="bg-BG"/>
        </w:rPr>
        <w:t xml:space="preserve">и елиминационния полу-живот при пациенти в напреднала възраст. Увеличаването в </w:t>
      </w:r>
      <w:r w:rsidRPr="00287C01">
        <w:rPr>
          <w:rFonts w:eastAsia="Times New Roman" w:cs="Arial"/>
          <w:color w:val="000000"/>
          <w:lang w:val="en-US"/>
        </w:rPr>
        <w:t xml:space="preserve">AUC </w:t>
      </w:r>
      <w:r w:rsidRPr="00287C01">
        <w:rPr>
          <w:rFonts w:eastAsia="Times New Roman" w:cs="Arial"/>
          <w:color w:val="000000"/>
          <w:lang w:eastAsia="bg-BG"/>
        </w:rPr>
        <w:t>и елиминационния полу-живот при пациенти с вродена сърдечна недостатъчност са били в рамките на очакваното за изучаваната възрастова група.</w:t>
      </w:r>
    </w:p>
    <w:p w14:paraId="4EE1BB0B" w14:textId="77777777" w:rsidR="0091385D" w:rsidRPr="0091385D" w:rsidRDefault="0091385D" w:rsidP="0091385D"/>
    <w:p w14:paraId="648E39DA" w14:textId="44D16CBD" w:rsidR="00CF77F7" w:rsidRDefault="002C50EE" w:rsidP="004A448E">
      <w:pPr>
        <w:pStyle w:val="Heading2"/>
      </w:pPr>
      <w:r>
        <w:t>5.3. Предклинични данни за безопасност</w:t>
      </w:r>
    </w:p>
    <w:p w14:paraId="31455D09" w14:textId="4D0EFBF5" w:rsidR="0091385D" w:rsidRDefault="0091385D" w:rsidP="0091385D"/>
    <w:p w14:paraId="5F82F1C9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Карциногенеза</w:t>
      </w:r>
    </w:p>
    <w:p w14:paraId="3D828BEE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 xml:space="preserve">Няма данни за карцииогепност при плъхове и мишки, третирани с амлодипин в диетата за две години в концентрации, изчислени да осигурят дневни дозови нива от 0.5, 1.25 и </w:t>
      </w:r>
      <w:r w:rsidRPr="00287C01">
        <w:rPr>
          <w:rFonts w:eastAsia="Times New Roman" w:cs="Arial"/>
          <w:color w:val="000000"/>
          <w:lang w:val="en-US"/>
        </w:rPr>
        <w:t>2.5</w:t>
      </w:r>
      <w:r w:rsidRPr="00287C01">
        <w:rPr>
          <w:rFonts w:eastAsia="Times New Roman" w:cs="Arial"/>
          <w:color w:val="000000"/>
          <w:lang w:eastAsia="bg-BG"/>
        </w:rPr>
        <w:t xml:space="preserve"> </w:t>
      </w:r>
      <w:r w:rsidRPr="00287C01">
        <w:rPr>
          <w:rFonts w:eastAsia="Times New Roman" w:cs="Arial"/>
          <w:color w:val="000000"/>
          <w:lang w:val="en-US"/>
        </w:rPr>
        <w:t>mg/kg/</w:t>
      </w:r>
      <w:r w:rsidRPr="00287C01">
        <w:rPr>
          <w:rFonts w:eastAsia="Times New Roman" w:cs="Arial"/>
          <w:color w:val="000000"/>
          <w:lang w:eastAsia="bg-BG"/>
        </w:rPr>
        <w:t>ден.</w:t>
      </w:r>
    </w:p>
    <w:p w14:paraId="3E234032" w14:textId="77777777" w:rsidR="00287C01" w:rsidRPr="00287C01" w:rsidRDefault="00287C01" w:rsidP="00287C01">
      <w:pPr>
        <w:spacing w:line="240" w:lineRule="auto"/>
        <w:rPr>
          <w:rFonts w:eastAsia="Times New Roman" w:cs="Arial"/>
          <w:b/>
          <w:bCs/>
          <w:i/>
          <w:iCs/>
          <w:color w:val="000000"/>
          <w:lang w:eastAsia="bg-BG"/>
        </w:rPr>
      </w:pPr>
    </w:p>
    <w:p w14:paraId="543EF01E" w14:textId="31C71953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Мутагенеза</w:t>
      </w:r>
    </w:p>
    <w:p w14:paraId="52E4D01A" w14:textId="0D8E93C1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Проучвания за мутагенност не показват лекарствено-обусловени ефекти нито на генно, нито на хромозомно ниво.</w:t>
      </w:r>
    </w:p>
    <w:p w14:paraId="20E967BE" w14:textId="3054039B" w:rsidR="0091385D" w:rsidRDefault="0091385D" w:rsidP="0091385D"/>
    <w:p w14:paraId="3F7FB37C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b/>
          <w:bCs/>
          <w:i/>
          <w:iCs/>
          <w:color w:val="000000"/>
          <w:lang w:eastAsia="bg-BG"/>
        </w:rPr>
        <w:t>Нарушения във фертилитета</w:t>
      </w:r>
    </w:p>
    <w:p w14:paraId="221B2F92" w14:textId="21157E94" w:rsidR="00287C01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t>Няма никакъв ефект върху фертилитета на плъхове, третирани с амлодипин.</w:t>
      </w:r>
    </w:p>
    <w:p w14:paraId="0598E343" w14:textId="77777777" w:rsidR="00287C01" w:rsidRPr="0091385D" w:rsidRDefault="00287C01" w:rsidP="0091385D"/>
    <w:p w14:paraId="6A7820AB" w14:textId="353DB6D2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1B9B651E" w14:textId="3382E6AC" w:rsidR="0091385D" w:rsidRDefault="0091385D" w:rsidP="0091385D"/>
    <w:p w14:paraId="47177E8B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Нео Балкаиика ЕООД</w:t>
      </w:r>
    </w:p>
    <w:p w14:paraId="6B5E7C20" w14:textId="77777777" w:rsidR="00287C01" w:rsidRPr="00287C01" w:rsidRDefault="00287C01" w:rsidP="00287C01">
      <w:pPr>
        <w:spacing w:line="240" w:lineRule="auto"/>
        <w:rPr>
          <w:rFonts w:eastAsia="Times New Roman" w:cs="Arial"/>
          <w:sz w:val="24"/>
          <w:szCs w:val="24"/>
          <w:lang w:eastAsia="bg-BG"/>
        </w:rPr>
      </w:pPr>
      <w:r w:rsidRPr="00287C01">
        <w:rPr>
          <w:rFonts w:eastAsia="Times New Roman" w:cs="Arial"/>
          <w:color w:val="000000"/>
          <w:lang w:eastAsia="bg-BG"/>
        </w:rPr>
        <w:t>Ул.“Земляне” 35</w:t>
      </w:r>
    </w:p>
    <w:p w14:paraId="3FD825DB" w14:textId="22CCCB77" w:rsidR="0091385D" w:rsidRPr="00287C01" w:rsidRDefault="00287C01" w:rsidP="00287C01">
      <w:pPr>
        <w:rPr>
          <w:rFonts w:cs="Arial"/>
        </w:rPr>
      </w:pPr>
      <w:r w:rsidRPr="00287C01">
        <w:rPr>
          <w:rFonts w:eastAsia="Times New Roman" w:cs="Arial"/>
          <w:color w:val="000000"/>
          <w:lang w:eastAsia="bg-BG"/>
        </w:rPr>
        <w:lastRenderedPageBreak/>
        <w:t>София, България</w:t>
      </w:r>
    </w:p>
    <w:p w14:paraId="129C7566" w14:textId="77777777" w:rsidR="0091385D" w:rsidRPr="0091385D" w:rsidRDefault="0091385D" w:rsidP="0091385D"/>
    <w:p w14:paraId="7BA1BA64" w14:textId="17509450" w:rsidR="00CF77F7" w:rsidRDefault="002C50EE" w:rsidP="004A448E">
      <w:pPr>
        <w:pStyle w:val="Heading1"/>
      </w:pPr>
      <w:r>
        <w:t>8. НОМЕР НА РАЗРЕШЕНИЕТО ЗА УПОТРЕБА</w:t>
      </w:r>
    </w:p>
    <w:p w14:paraId="095674C4" w14:textId="54CA436A" w:rsidR="0091385D" w:rsidRDefault="0091385D" w:rsidP="0091385D"/>
    <w:p w14:paraId="6E892CE5" w14:textId="1F8C42E8" w:rsidR="0091385D" w:rsidRDefault="0091385D" w:rsidP="0091385D"/>
    <w:p w14:paraId="62EF7F8B" w14:textId="77777777" w:rsidR="0091385D" w:rsidRPr="0091385D" w:rsidRDefault="0091385D" w:rsidP="0091385D"/>
    <w:p w14:paraId="2CCB5832" w14:textId="18FCD95B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372B3414" w14:textId="0F79A9B4" w:rsidR="0091385D" w:rsidRDefault="0091385D" w:rsidP="0091385D"/>
    <w:p w14:paraId="497007FA" w14:textId="69EED464" w:rsidR="0091385D" w:rsidRDefault="0091385D" w:rsidP="0091385D"/>
    <w:p w14:paraId="0A56E09D" w14:textId="77777777" w:rsidR="0091385D" w:rsidRPr="0091385D" w:rsidRDefault="0091385D" w:rsidP="0091385D"/>
    <w:p w14:paraId="0E9D0119" w14:textId="1FEC128A" w:rsidR="002C50EE" w:rsidRDefault="002C50EE" w:rsidP="002C50EE">
      <w:pPr>
        <w:pStyle w:val="Heading1"/>
      </w:pPr>
      <w:r>
        <w:t>10. ДАТА НА АКТУАЛИЗИРАНЕ НА ТЕКСТА</w:t>
      </w:r>
    </w:p>
    <w:p w14:paraId="3E8FFCC4" w14:textId="34E0D3BB" w:rsidR="0091385D" w:rsidRDefault="0091385D" w:rsidP="0091385D"/>
    <w:p w14:paraId="30276F52" w14:textId="7BF78F85" w:rsidR="0091385D" w:rsidRPr="00287C01" w:rsidRDefault="00287C01" w:rsidP="0091385D">
      <w:pPr>
        <w:rPr>
          <w:rFonts w:cs="Arial"/>
        </w:rPr>
      </w:pPr>
      <w:r w:rsidRPr="00287C01">
        <w:rPr>
          <w:rFonts w:cs="Arial"/>
        </w:rPr>
        <w:t>Октомври 2011 г.</w:t>
      </w:r>
    </w:p>
    <w:p w14:paraId="6B00148E" w14:textId="77777777" w:rsidR="0091385D" w:rsidRPr="0091385D" w:rsidRDefault="0091385D" w:rsidP="0091385D"/>
    <w:bookmarkEnd w:id="0"/>
    <w:p w14:paraId="43FB38A2" w14:textId="5500C507" w:rsidR="007C605B" w:rsidRPr="003E3126" w:rsidRDefault="007C605B" w:rsidP="00CF77F7"/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6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29"/>
  </w:num>
  <w:num w:numId="12">
    <w:abstractNumId w:val="13"/>
  </w:num>
  <w:num w:numId="13">
    <w:abstractNumId w:val="18"/>
  </w:num>
  <w:num w:numId="14">
    <w:abstractNumId w:val="11"/>
  </w:num>
  <w:num w:numId="15">
    <w:abstractNumId w:val="28"/>
  </w:num>
  <w:num w:numId="16">
    <w:abstractNumId w:val="9"/>
  </w:num>
  <w:num w:numId="17">
    <w:abstractNumId w:val="23"/>
  </w:num>
  <w:num w:numId="18">
    <w:abstractNumId w:val="7"/>
  </w:num>
  <w:num w:numId="19">
    <w:abstractNumId w:val="25"/>
  </w:num>
  <w:num w:numId="20">
    <w:abstractNumId w:val="22"/>
  </w:num>
  <w:num w:numId="21">
    <w:abstractNumId w:val="16"/>
  </w:num>
  <w:num w:numId="22">
    <w:abstractNumId w:val="24"/>
  </w:num>
  <w:num w:numId="23">
    <w:abstractNumId w:val="17"/>
  </w:num>
  <w:num w:numId="24">
    <w:abstractNumId w:val="8"/>
  </w:num>
  <w:num w:numId="25">
    <w:abstractNumId w:val="21"/>
  </w:num>
  <w:num w:numId="26">
    <w:abstractNumId w:val="20"/>
  </w:num>
  <w:num w:numId="27">
    <w:abstractNumId w:val="30"/>
  </w:num>
  <w:num w:numId="28">
    <w:abstractNumId w:val="6"/>
  </w:num>
  <w:num w:numId="29">
    <w:abstractNumId w:val="19"/>
  </w:num>
  <w:num w:numId="30">
    <w:abstractNumId w:val="33"/>
  </w:num>
  <w:num w:numId="31">
    <w:abstractNumId w:val="5"/>
  </w:num>
  <w:num w:numId="32">
    <w:abstractNumId w:val="32"/>
  </w:num>
  <w:num w:numId="33">
    <w:abstractNumId w:val="27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87C01"/>
    <w:rsid w:val="002B3C38"/>
    <w:rsid w:val="002B4DBB"/>
    <w:rsid w:val="002C50EE"/>
    <w:rsid w:val="00340A0A"/>
    <w:rsid w:val="003765DC"/>
    <w:rsid w:val="00395555"/>
    <w:rsid w:val="003E3126"/>
    <w:rsid w:val="00426E5F"/>
    <w:rsid w:val="0044402B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694D9B"/>
    <w:rsid w:val="0075649D"/>
    <w:rsid w:val="007C605B"/>
    <w:rsid w:val="008134C8"/>
    <w:rsid w:val="00814073"/>
    <w:rsid w:val="00826F0D"/>
    <w:rsid w:val="00893B92"/>
    <w:rsid w:val="008A6AF2"/>
    <w:rsid w:val="008C70A2"/>
    <w:rsid w:val="008F1AF3"/>
    <w:rsid w:val="0091385D"/>
    <w:rsid w:val="009773E4"/>
    <w:rsid w:val="009B171C"/>
    <w:rsid w:val="009F1313"/>
    <w:rsid w:val="00A20351"/>
    <w:rsid w:val="00A65A81"/>
    <w:rsid w:val="00A73575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2437</Words>
  <Characters>13897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Потребител на Windows</cp:lastModifiedBy>
  <cp:revision>2</cp:revision>
  <dcterms:created xsi:type="dcterms:W3CDTF">2022-09-29T13:42:00Z</dcterms:created>
  <dcterms:modified xsi:type="dcterms:W3CDTF">2022-09-29T13:42:00Z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