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2BE34EF6" w14:textId="0D48A585" w:rsidR="007122AD" w:rsidRDefault="00DD466D" w:rsidP="00936AD0">
      <w:pPr>
        <w:pStyle w:val="Heading1"/>
      </w:pPr>
      <w:r>
        <w:t>1.ИМЕ НА ЛЕКАРСТВЕНИЯ ПРОДУКТ</w:t>
      </w:r>
    </w:p>
    <w:p w14:paraId="37028CF3" w14:textId="77E61181" w:rsidR="009E7072" w:rsidRDefault="009E7072" w:rsidP="009E7072"/>
    <w:p w14:paraId="71D20EE6" w14:textId="77777777" w:rsidR="009E7072" w:rsidRPr="009E7072" w:rsidRDefault="009E7072" w:rsidP="009E7072">
      <w:pPr>
        <w:rPr>
          <w:sz w:val="24"/>
          <w:szCs w:val="24"/>
        </w:rPr>
      </w:pPr>
      <w:r w:rsidRPr="009E7072">
        <w:rPr>
          <w:lang w:eastAsia="bg-BG"/>
        </w:rPr>
        <w:t xml:space="preserve">НЕОРАМИ 5 </w:t>
      </w:r>
      <w:r w:rsidRPr="009E7072">
        <w:rPr>
          <w:lang w:val="en-US"/>
        </w:rPr>
        <w:t>mg</w:t>
      </w:r>
      <w:r w:rsidRPr="009E7072">
        <w:t xml:space="preserve"> </w:t>
      </w:r>
      <w:r w:rsidRPr="009E7072">
        <w:rPr>
          <w:lang w:eastAsia="bg-BG"/>
        </w:rPr>
        <w:t>таблетки</w:t>
      </w:r>
    </w:p>
    <w:p w14:paraId="22928811" w14:textId="77777777" w:rsidR="009E7072" w:rsidRPr="009E7072" w:rsidRDefault="009E7072" w:rsidP="009E7072">
      <w:pPr>
        <w:rPr>
          <w:sz w:val="24"/>
          <w:szCs w:val="24"/>
        </w:rPr>
      </w:pPr>
      <w:r w:rsidRPr="009E7072">
        <w:rPr>
          <w:lang w:val="en-US"/>
        </w:rPr>
        <w:t>NEORAMI</w:t>
      </w:r>
      <w:r w:rsidRPr="009E7072">
        <w:rPr>
          <w:lang w:eastAsia="bg-BG"/>
        </w:rPr>
        <w:t xml:space="preserve">5 </w:t>
      </w:r>
      <w:r w:rsidRPr="009E7072">
        <w:rPr>
          <w:lang w:val="en-US"/>
        </w:rPr>
        <w:t>mg</w:t>
      </w:r>
      <w:r w:rsidRPr="009E7072">
        <w:t xml:space="preserve"> </w:t>
      </w:r>
      <w:r w:rsidRPr="009E7072">
        <w:rPr>
          <w:lang w:val="en-US"/>
        </w:rPr>
        <w:t>tablets</w:t>
      </w:r>
    </w:p>
    <w:p w14:paraId="503A69CA" w14:textId="77777777" w:rsidR="009E7072" w:rsidRPr="009E7072" w:rsidRDefault="009E7072" w:rsidP="009E7072"/>
    <w:p w14:paraId="6920A680" w14:textId="6A7AA70D" w:rsidR="00C40420" w:rsidRDefault="00DD466D" w:rsidP="004A448E">
      <w:pPr>
        <w:pStyle w:val="Heading1"/>
      </w:pPr>
      <w:r>
        <w:t>2. КАЧЕСТВЕН И КОЛИЧЕСТВЕН СЪСТАВ</w:t>
      </w:r>
    </w:p>
    <w:p w14:paraId="7E67845F" w14:textId="644E2ADE" w:rsidR="009E7072" w:rsidRDefault="009E7072" w:rsidP="009E7072"/>
    <w:p w14:paraId="25CF7851" w14:textId="42707C67" w:rsidR="009E7072" w:rsidRPr="009E7072" w:rsidRDefault="009E7072" w:rsidP="009E7072">
      <w:pPr>
        <w:rPr>
          <w:sz w:val="24"/>
          <w:szCs w:val="24"/>
        </w:rPr>
      </w:pPr>
      <w:r w:rsidRPr="009E7072">
        <w:rPr>
          <w:lang w:eastAsia="bg-BG"/>
        </w:rPr>
        <w:t xml:space="preserve">Една таблетка НЕОРАМИ 5 </w:t>
      </w:r>
      <w:r w:rsidRPr="009E7072">
        <w:rPr>
          <w:lang w:val="en-US"/>
        </w:rPr>
        <w:t>mg</w:t>
      </w:r>
      <w:r w:rsidRPr="009E7072">
        <w:rPr>
          <w:lang w:val="ru-RU"/>
        </w:rPr>
        <w:t xml:space="preserve"> </w:t>
      </w:r>
      <w:r w:rsidRPr="009E7072">
        <w:rPr>
          <w:lang w:eastAsia="bg-BG"/>
        </w:rPr>
        <w:t xml:space="preserve">съдържа 5 </w:t>
      </w:r>
      <w:r w:rsidRPr="009E7072">
        <w:rPr>
          <w:lang w:val="en-US"/>
        </w:rPr>
        <w:t>mg</w:t>
      </w:r>
      <w:r w:rsidRPr="009E7072">
        <w:rPr>
          <w:lang w:val="ru-RU"/>
        </w:rPr>
        <w:t xml:space="preserve"> </w:t>
      </w:r>
      <w:r w:rsidRPr="009E7072">
        <w:rPr>
          <w:lang w:eastAsia="bg-BG"/>
        </w:rPr>
        <w:t xml:space="preserve">рамиприл </w:t>
      </w:r>
      <w:r w:rsidRPr="009E7072">
        <w:rPr>
          <w:lang w:val="ru-RU"/>
        </w:rPr>
        <w:t>(</w:t>
      </w:r>
      <w:proofErr w:type="spellStart"/>
      <w:r w:rsidRPr="009E7072">
        <w:rPr>
          <w:lang w:val="en-US"/>
        </w:rPr>
        <w:t>ramipril</w:t>
      </w:r>
      <w:proofErr w:type="spellEnd"/>
      <w:r w:rsidRPr="009E7072">
        <w:rPr>
          <w:lang w:val="ru-RU"/>
        </w:rPr>
        <w:t>).</w:t>
      </w:r>
    </w:p>
    <w:p w14:paraId="614984C4" w14:textId="706142E6" w:rsidR="008A6AF2" w:rsidRDefault="00DD466D" w:rsidP="002C50EE">
      <w:pPr>
        <w:pStyle w:val="Heading1"/>
      </w:pPr>
      <w:r>
        <w:t>3. ЛЕКАРСТВЕНА ФОРМА</w:t>
      </w:r>
    </w:p>
    <w:p w14:paraId="5E505655" w14:textId="4B0CE08E" w:rsidR="009E7072" w:rsidRDefault="009E7072" w:rsidP="009E7072"/>
    <w:p w14:paraId="10D8A1CF" w14:textId="77777777" w:rsidR="009E7072" w:rsidRPr="009E7072" w:rsidRDefault="009E7072" w:rsidP="009E7072">
      <w:pPr>
        <w:rPr>
          <w:sz w:val="24"/>
          <w:szCs w:val="24"/>
        </w:rPr>
      </w:pPr>
      <w:r w:rsidRPr="009E7072">
        <w:rPr>
          <w:lang w:eastAsia="bg-BG"/>
        </w:rPr>
        <w:t>Таблетка.</w:t>
      </w:r>
    </w:p>
    <w:p w14:paraId="61C43D2B" w14:textId="77777777" w:rsidR="009E7072" w:rsidRPr="009E7072" w:rsidRDefault="009E7072" w:rsidP="009E7072">
      <w:pPr>
        <w:rPr>
          <w:sz w:val="24"/>
          <w:szCs w:val="24"/>
        </w:rPr>
      </w:pPr>
      <w:r w:rsidRPr="009E7072">
        <w:rPr>
          <w:lang w:eastAsia="bg-BG"/>
        </w:rPr>
        <w:t>Розови, продълговати, двойноизпъкнали, необвити таблетки с гравирано „5” от едната страна и делителна черта от другата.</w:t>
      </w:r>
    </w:p>
    <w:p w14:paraId="406B7296" w14:textId="77777777" w:rsidR="009E7072" w:rsidRPr="009E7072" w:rsidRDefault="009E7072" w:rsidP="009E7072">
      <w:pPr>
        <w:rPr>
          <w:sz w:val="24"/>
          <w:szCs w:val="24"/>
        </w:rPr>
      </w:pPr>
      <w:r w:rsidRPr="009E7072">
        <w:rPr>
          <w:lang w:eastAsia="bg-BG"/>
        </w:rPr>
        <w:t>Таблетката може да бъде раделена на две равни дози.</w:t>
      </w:r>
    </w:p>
    <w:p w14:paraId="480F9415" w14:textId="77777777" w:rsidR="009E7072" w:rsidRPr="009E7072" w:rsidRDefault="009E7072" w:rsidP="009E7072"/>
    <w:p w14:paraId="490FC2C4" w14:textId="0F4A4A75" w:rsidR="002C50EE" w:rsidRDefault="002C50EE" w:rsidP="002C50EE">
      <w:pPr>
        <w:pStyle w:val="Heading1"/>
      </w:pPr>
      <w:r>
        <w:t>4. КЛИНИЧНИ ДАННИ</w:t>
      </w:r>
    </w:p>
    <w:p w14:paraId="74330405" w14:textId="7517C7C5" w:rsidR="007122AD" w:rsidRDefault="002C50EE" w:rsidP="00936AD0">
      <w:pPr>
        <w:pStyle w:val="Heading2"/>
      </w:pPr>
      <w:r>
        <w:t>4.1. Терапевтични показания</w:t>
      </w:r>
    </w:p>
    <w:p w14:paraId="2C57C442" w14:textId="3E10DCD6" w:rsidR="009E7072" w:rsidRDefault="009E7072" w:rsidP="009E7072"/>
    <w:p w14:paraId="0FDBDE3E" w14:textId="77777777" w:rsidR="009E7072" w:rsidRPr="009E7072" w:rsidRDefault="009E7072" w:rsidP="009E7072">
      <w:pPr>
        <w:pStyle w:val="ListParagraph"/>
        <w:numPr>
          <w:ilvl w:val="0"/>
          <w:numId w:val="2"/>
        </w:numPr>
        <w:spacing w:line="240" w:lineRule="auto"/>
        <w:rPr>
          <w:rFonts w:eastAsia="Times New Roman" w:cs="Arial"/>
          <w:color w:val="000000"/>
          <w:szCs w:val="20"/>
          <w:lang w:eastAsia="bg-BG"/>
        </w:rPr>
      </w:pPr>
      <w:r w:rsidRPr="009E7072">
        <w:rPr>
          <w:rFonts w:eastAsia="Times New Roman" w:cs="Arial"/>
          <w:color w:val="000000"/>
          <w:szCs w:val="20"/>
          <w:lang w:eastAsia="bg-BG"/>
        </w:rPr>
        <w:t>Лечение на хипертония</w:t>
      </w:r>
    </w:p>
    <w:p w14:paraId="2F86A2B7" w14:textId="3DAC2388" w:rsidR="009E7072" w:rsidRPr="009E7072" w:rsidRDefault="009E7072" w:rsidP="009E7072">
      <w:pPr>
        <w:pStyle w:val="ListParagraph"/>
        <w:numPr>
          <w:ilvl w:val="0"/>
          <w:numId w:val="2"/>
        </w:numPr>
        <w:spacing w:line="240" w:lineRule="auto"/>
        <w:rPr>
          <w:rFonts w:eastAsia="Times New Roman" w:cs="Arial"/>
          <w:color w:val="000000"/>
          <w:szCs w:val="20"/>
          <w:lang w:eastAsia="bg-BG"/>
        </w:rPr>
      </w:pPr>
      <w:r w:rsidRPr="009E7072">
        <w:rPr>
          <w:rFonts w:eastAsia="Times New Roman" w:cs="Arial"/>
          <w:color w:val="000000"/>
          <w:szCs w:val="20"/>
          <w:lang w:eastAsia="bg-BG"/>
        </w:rPr>
        <w:t>Сърдечно-съдова профилактика: намаляване на сърдечно-съдовата заболеваемост и смъртност при пациенти с:</w:t>
      </w:r>
    </w:p>
    <w:p w14:paraId="3E681FC6" w14:textId="77777777" w:rsidR="009E7072" w:rsidRPr="009E7072" w:rsidRDefault="009E7072" w:rsidP="009E7072">
      <w:pPr>
        <w:pStyle w:val="ListParagraph"/>
        <w:numPr>
          <w:ilvl w:val="0"/>
          <w:numId w:val="37"/>
        </w:numPr>
        <w:spacing w:line="240" w:lineRule="auto"/>
        <w:rPr>
          <w:rFonts w:eastAsia="Times New Roman" w:cs="Arial"/>
          <w:sz w:val="28"/>
          <w:szCs w:val="24"/>
        </w:rPr>
      </w:pPr>
      <w:r w:rsidRPr="009E7072">
        <w:rPr>
          <w:rFonts w:eastAsia="Times New Roman" w:cs="Arial"/>
          <w:color w:val="000000"/>
          <w:szCs w:val="20"/>
          <w:lang w:eastAsia="bg-BG"/>
        </w:rPr>
        <w:t>проявено атеротромботично сърдечно-съдово заболяване (анамнеза за исхемична болест на сърцето или инсулт, или периферна артериална болест), или</w:t>
      </w:r>
    </w:p>
    <w:p w14:paraId="07B5983B" w14:textId="3452EF99" w:rsidR="009E7072" w:rsidRPr="009E7072" w:rsidRDefault="009E7072" w:rsidP="009E7072">
      <w:pPr>
        <w:pStyle w:val="ListParagraph"/>
        <w:numPr>
          <w:ilvl w:val="0"/>
          <w:numId w:val="37"/>
        </w:numPr>
        <w:spacing w:line="240" w:lineRule="auto"/>
        <w:rPr>
          <w:rFonts w:eastAsia="Times New Roman" w:cs="Arial"/>
          <w:sz w:val="28"/>
          <w:szCs w:val="24"/>
        </w:rPr>
      </w:pPr>
      <w:r w:rsidRPr="009E7072">
        <w:rPr>
          <w:rFonts w:eastAsia="Times New Roman" w:cs="Arial"/>
          <w:color w:val="000000"/>
          <w:szCs w:val="20"/>
          <w:lang w:eastAsia="bg-BG"/>
        </w:rPr>
        <w:t>диабет с поне един сърдечно-съдов рисков фактор (вж. точка 5.1).</w:t>
      </w:r>
    </w:p>
    <w:p w14:paraId="6CBE93D3" w14:textId="77777777" w:rsidR="009E7072" w:rsidRPr="009E7072" w:rsidRDefault="009E7072" w:rsidP="009E7072">
      <w:pPr>
        <w:spacing w:line="240" w:lineRule="auto"/>
        <w:rPr>
          <w:rFonts w:eastAsia="Times New Roman" w:cs="Arial"/>
          <w:sz w:val="28"/>
          <w:szCs w:val="24"/>
        </w:rPr>
      </w:pPr>
    </w:p>
    <w:p w14:paraId="5C9DCE86" w14:textId="514EBC7C" w:rsidR="009E7072" w:rsidRPr="009E7072" w:rsidRDefault="009E7072" w:rsidP="009E7072">
      <w:pPr>
        <w:pStyle w:val="ListParagraph"/>
        <w:numPr>
          <w:ilvl w:val="0"/>
          <w:numId w:val="2"/>
        </w:numPr>
        <w:spacing w:line="240" w:lineRule="auto"/>
        <w:rPr>
          <w:rFonts w:eastAsia="Times New Roman" w:cs="Arial"/>
          <w:color w:val="000000"/>
          <w:szCs w:val="20"/>
          <w:lang w:eastAsia="bg-BG"/>
        </w:rPr>
      </w:pPr>
      <w:r w:rsidRPr="009E7072">
        <w:rPr>
          <w:rFonts w:eastAsia="Times New Roman" w:cs="Arial"/>
          <w:color w:val="000000"/>
          <w:szCs w:val="20"/>
          <w:lang w:eastAsia="bg-BG"/>
        </w:rPr>
        <w:t>Лечение на бъбречно заболяване:</w:t>
      </w:r>
    </w:p>
    <w:p w14:paraId="6F4A5BF5" w14:textId="77777777" w:rsidR="009E7072" w:rsidRPr="009E7072" w:rsidRDefault="009E7072" w:rsidP="009E7072">
      <w:pPr>
        <w:pStyle w:val="ListParagraph"/>
        <w:numPr>
          <w:ilvl w:val="0"/>
          <w:numId w:val="38"/>
        </w:numPr>
        <w:spacing w:line="240" w:lineRule="auto"/>
        <w:rPr>
          <w:rFonts w:eastAsia="Times New Roman" w:cs="Arial"/>
          <w:sz w:val="28"/>
          <w:szCs w:val="24"/>
        </w:rPr>
      </w:pPr>
      <w:r w:rsidRPr="009E7072">
        <w:rPr>
          <w:rFonts w:eastAsia="Times New Roman" w:cs="Arial"/>
          <w:color w:val="000000"/>
          <w:szCs w:val="20"/>
          <w:lang w:eastAsia="bg-BG"/>
        </w:rPr>
        <w:t>Начална диабетна гломерулна нефропатия, определена от наличие на микроалбуминурия;</w:t>
      </w:r>
    </w:p>
    <w:p w14:paraId="39532CB7" w14:textId="77777777" w:rsidR="009E7072" w:rsidRPr="009E7072" w:rsidRDefault="009E7072" w:rsidP="009E7072">
      <w:pPr>
        <w:pStyle w:val="ListParagraph"/>
        <w:numPr>
          <w:ilvl w:val="0"/>
          <w:numId w:val="38"/>
        </w:numPr>
        <w:spacing w:line="240" w:lineRule="auto"/>
        <w:rPr>
          <w:rFonts w:eastAsia="Times New Roman" w:cs="Arial"/>
          <w:sz w:val="28"/>
          <w:szCs w:val="24"/>
        </w:rPr>
      </w:pPr>
      <w:r w:rsidRPr="009E7072">
        <w:rPr>
          <w:rFonts w:eastAsia="Times New Roman" w:cs="Arial"/>
          <w:color w:val="000000"/>
          <w:szCs w:val="20"/>
          <w:lang w:eastAsia="bg-BG"/>
        </w:rPr>
        <w:t>Проявена диабетна гломерулна нефропатия, определена от макропротеинурия при пациенти с поне един сърдечно-съдов рисков фактор (вж. точка 5.1),</w:t>
      </w:r>
    </w:p>
    <w:p w14:paraId="0E238F26" w14:textId="77777777" w:rsidR="009E7072" w:rsidRPr="009E7072" w:rsidRDefault="009E7072" w:rsidP="009E7072">
      <w:pPr>
        <w:pStyle w:val="ListParagraph"/>
        <w:numPr>
          <w:ilvl w:val="0"/>
          <w:numId w:val="38"/>
        </w:numPr>
        <w:spacing w:line="240" w:lineRule="auto"/>
        <w:rPr>
          <w:rFonts w:eastAsia="Times New Roman" w:cs="Arial"/>
          <w:sz w:val="28"/>
          <w:szCs w:val="24"/>
        </w:rPr>
      </w:pPr>
      <w:r w:rsidRPr="009E7072">
        <w:rPr>
          <w:rFonts w:eastAsia="Times New Roman" w:cs="Arial"/>
          <w:color w:val="000000"/>
          <w:szCs w:val="20"/>
          <w:lang w:eastAsia="bg-BG"/>
        </w:rPr>
        <w:t xml:space="preserve">Проявена недиабетна гломерулна нефропатия, определена от макропротеинурия &gt; 3 </w:t>
      </w:r>
      <w:r w:rsidRPr="009E7072">
        <w:rPr>
          <w:rFonts w:eastAsia="Times New Roman" w:cs="Arial"/>
          <w:color w:val="000000"/>
          <w:szCs w:val="20"/>
          <w:lang w:val="en-US"/>
        </w:rPr>
        <w:t>g</w:t>
      </w:r>
      <w:r w:rsidRPr="009E7072">
        <w:rPr>
          <w:rFonts w:eastAsia="Times New Roman" w:cs="Arial"/>
          <w:color w:val="000000"/>
          <w:szCs w:val="20"/>
          <w:lang w:val="ru-RU"/>
        </w:rPr>
        <w:t xml:space="preserve"> </w:t>
      </w:r>
      <w:r w:rsidRPr="009E7072">
        <w:rPr>
          <w:rFonts w:eastAsia="Times New Roman" w:cs="Arial"/>
          <w:color w:val="000000"/>
          <w:szCs w:val="20"/>
          <w:lang w:eastAsia="bg-BG"/>
        </w:rPr>
        <w:t>на ден (вж. точка 5.1).</w:t>
      </w:r>
    </w:p>
    <w:p w14:paraId="3F976F03" w14:textId="77777777" w:rsidR="009E7072" w:rsidRPr="009E7072" w:rsidRDefault="009E7072" w:rsidP="009E7072">
      <w:pPr>
        <w:spacing w:line="240" w:lineRule="auto"/>
        <w:rPr>
          <w:rFonts w:eastAsia="Times New Roman" w:cs="Arial"/>
          <w:color w:val="000000"/>
          <w:szCs w:val="20"/>
          <w:lang w:eastAsia="bg-BG"/>
        </w:rPr>
      </w:pPr>
    </w:p>
    <w:p w14:paraId="2D245A28" w14:textId="77777777" w:rsidR="009E7072" w:rsidRPr="009E7072" w:rsidRDefault="009E7072" w:rsidP="009E7072">
      <w:pPr>
        <w:pStyle w:val="ListParagraph"/>
        <w:numPr>
          <w:ilvl w:val="0"/>
          <w:numId w:val="2"/>
        </w:numPr>
        <w:spacing w:line="240" w:lineRule="auto"/>
        <w:rPr>
          <w:rFonts w:eastAsia="Times New Roman" w:cs="Arial"/>
          <w:sz w:val="28"/>
          <w:szCs w:val="24"/>
        </w:rPr>
      </w:pPr>
      <w:r w:rsidRPr="009E7072">
        <w:rPr>
          <w:rFonts w:eastAsia="Times New Roman" w:cs="Arial"/>
          <w:color w:val="000000"/>
          <w:szCs w:val="20"/>
          <w:lang w:eastAsia="bg-BG"/>
        </w:rPr>
        <w:t>Лечение на симптоматична сърдечна недостатъчност</w:t>
      </w:r>
    </w:p>
    <w:p w14:paraId="27F4D4D0" w14:textId="026B99F3" w:rsidR="009E7072" w:rsidRPr="009E7072" w:rsidRDefault="009E7072" w:rsidP="009E7072">
      <w:pPr>
        <w:pStyle w:val="ListParagraph"/>
        <w:numPr>
          <w:ilvl w:val="0"/>
          <w:numId w:val="2"/>
        </w:numPr>
        <w:spacing w:line="240" w:lineRule="auto"/>
        <w:rPr>
          <w:rFonts w:eastAsia="Times New Roman" w:cs="Arial"/>
          <w:sz w:val="28"/>
          <w:szCs w:val="24"/>
        </w:rPr>
      </w:pPr>
      <w:r w:rsidRPr="009E7072">
        <w:rPr>
          <w:rFonts w:eastAsia="Times New Roman" w:cs="Arial"/>
          <w:color w:val="000000"/>
          <w:szCs w:val="20"/>
          <w:lang w:eastAsia="bg-BG"/>
        </w:rPr>
        <w:t>Вторична профилактика след остър миокарден инфаркт: намаляване на смъртността в острата фаза на миокарден инфаркт при пациенти с клинични признаци на сърдечна недостатъчност, с начало повече от 48 часа след остър миокарден инфаркт.</w:t>
      </w:r>
    </w:p>
    <w:p w14:paraId="74FDBCDE" w14:textId="77777777" w:rsidR="009E7072" w:rsidRPr="009E7072" w:rsidRDefault="009E7072" w:rsidP="009E7072">
      <w:pPr>
        <w:spacing w:line="240" w:lineRule="auto"/>
        <w:rPr>
          <w:rFonts w:ascii="Times New Roman" w:eastAsia="Times New Roman" w:hAnsi="Times New Roman" w:cs="Times New Roman"/>
          <w:sz w:val="24"/>
          <w:szCs w:val="24"/>
        </w:rPr>
      </w:pPr>
    </w:p>
    <w:p w14:paraId="53F5B866" w14:textId="66A368CD" w:rsidR="007122AD" w:rsidRDefault="002C50EE" w:rsidP="00936AD0">
      <w:pPr>
        <w:pStyle w:val="Heading2"/>
      </w:pPr>
      <w:r>
        <w:lastRenderedPageBreak/>
        <w:t>4.2. Дозировка и начин на приложение</w:t>
      </w:r>
    </w:p>
    <w:p w14:paraId="25F86A20" w14:textId="460C0572" w:rsidR="009E7072" w:rsidRDefault="009E7072" w:rsidP="009E7072"/>
    <w:p w14:paraId="179DD413" w14:textId="77777777" w:rsidR="009E7072" w:rsidRPr="009E7072" w:rsidRDefault="009E7072" w:rsidP="009E7072">
      <w:pPr>
        <w:spacing w:line="240" w:lineRule="auto"/>
        <w:rPr>
          <w:rFonts w:eastAsia="Times New Roman" w:cs="Arial"/>
        </w:rPr>
      </w:pPr>
      <w:r w:rsidRPr="009E7072">
        <w:rPr>
          <w:rFonts w:eastAsia="Times New Roman" w:cs="Arial"/>
          <w:color w:val="000000"/>
          <w:lang w:eastAsia="bg-BG"/>
        </w:rPr>
        <w:t>Перорално приложение</w:t>
      </w:r>
    </w:p>
    <w:p w14:paraId="30642EB7" w14:textId="77777777" w:rsidR="009E7072" w:rsidRPr="009E7072" w:rsidRDefault="009E7072" w:rsidP="009E7072">
      <w:pPr>
        <w:spacing w:line="240" w:lineRule="auto"/>
        <w:rPr>
          <w:rFonts w:eastAsia="Times New Roman" w:cs="Arial"/>
          <w:color w:val="000000"/>
          <w:lang w:eastAsia="bg-BG"/>
        </w:rPr>
      </w:pPr>
    </w:p>
    <w:p w14:paraId="1CDD9EFE" w14:textId="7D2931B0" w:rsidR="009E7072" w:rsidRPr="009E7072" w:rsidRDefault="009E7072" w:rsidP="009E7072">
      <w:pPr>
        <w:spacing w:line="240" w:lineRule="auto"/>
        <w:rPr>
          <w:rFonts w:eastAsia="Times New Roman" w:cs="Arial"/>
        </w:rPr>
      </w:pPr>
      <w:r w:rsidRPr="009E7072">
        <w:rPr>
          <w:rFonts w:eastAsia="Times New Roman" w:cs="Arial"/>
          <w:color w:val="000000"/>
          <w:lang w:eastAsia="bg-BG"/>
        </w:rPr>
        <w:t>Препоръчва се НЕОРАМИ да бъде приеман веднъж дневно, по едно и също време всеки ден. Тъй като приемът на храна не променя бионаличността му, НЕОРАМИ може да бъде</w:t>
      </w:r>
      <w:r w:rsidRPr="009E7072">
        <w:rPr>
          <w:rFonts w:eastAsia="Times New Roman" w:cs="Arial"/>
          <w:color w:val="000000"/>
          <w:lang w:val="ru-RU"/>
        </w:rPr>
        <w:t xml:space="preserve"> </w:t>
      </w:r>
      <w:r w:rsidRPr="009E7072">
        <w:rPr>
          <w:rFonts w:eastAsia="Times New Roman" w:cs="Arial"/>
          <w:color w:val="000000"/>
          <w:lang w:eastAsia="bg-BG"/>
        </w:rPr>
        <w:t>приеман преди, по време на или след хранене (вж. точка 5.2).</w:t>
      </w:r>
    </w:p>
    <w:p w14:paraId="5639CC9D" w14:textId="10F63FD4" w:rsidR="009E7072" w:rsidRPr="009E7072" w:rsidRDefault="009E7072" w:rsidP="009E7072">
      <w:pPr>
        <w:rPr>
          <w:rFonts w:cs="Arial"/>
        </w:rPr>
      </w:pPr>
    </w:p>
    <w:p w14:paraId="55EC44B3" w14:textId="77777777" w:rsidR="009E7072" w:rsidRPr="009E7072" w:rsidRDefault="009E7072" w:rsidP="009E7072">
      <w:pPr>
        <w:spacing w:line="240" w:lineRule="auto"/>
        <w:rPr>
          <w:rFonts w:eastAsia="Times New Roman" w:cs="Arial"/>
        </w:rPr>
      </w:pPr>
      <w:r w:rsidRPr="009E7072">
        <w:rPr>
          <w:rFonts w:eastAsia="Times New Roman" w:cs="Arial"/>
          <w:color w:val="000000"/>
          <w:lang w:eastAsia="bg-BG"/>
        </w:rPr>
        <w:t>НЕОРАМИ трябва да се поглъща с течност. Не трябва да се дъвче или разтрошава.</w:t>
      </w:r>
    </w:p>
    <w:p w14:paraId="2250AAF1" w14:textId="77777777" w:rsidR="009E7072" w:rsidRPr="009E7072" w:rsidRDefault="009E7072" w:rsidP="009E7072">
      <w:pPr>
        <w:spacing w:line="240" w:lineRule="auto"/>
        <w:rPr>
          <w:rFonts w:eastAsia="Times New Roman" w:cs="Arial"/>
          <w:i/>
          <w:iCs/>
          <w:color w:val="000000"/>
          <w:u w:val="single"/>
          <w:lang w:eastAsia="bg-BG"/>
        </w:rPr>
      </w:pPr>
    </w:p>
    <w:p w14:paraId="64146642" w14:textId="5A0F9193" w:rsidR="009E7072" w:rsidRPr="009E7072" w:rsidRDefault="009E7072" w:rsidP="009E7072">
      <w:pPr>
        <w:spacing w:line="240" w:lineRule="auto"/>
        <w:rPr>
          <w:rFonts w:eastAsia="Times New Roman" w:cs="Arial"/>
        </w:rPr>
      </w:pPr>
      <w:r w:rsidRPr="009E7072">
        <w:rPr>
          <w:rFonts w:eastAsia="Times New Roman" w:cs="Arial"/>
          <w:i/>
          <w:iCs/>
          <w:color w:val="000000"/>
          <w:u w:val="single"/>
          <w:lang w:eastAsia="bg-BG"/>
        </w:rPr>
        <w:t>Възрастни</w:t>
      </w:r>
    </w:p>
    <w:p w14:paraId="11B26DAE" w14:textId="77777777" w:rsidR="009E7072" w:rsidRPr="009E7072" w:rsidRDefault="009E7072" w:rsidP="009E7072">
      <w:pPr>
        <w:spacing w:line="240" w:lineRule="auto"/>
        <w:rPr>
          <w:rFonts w:eastAsia="Times New Roman" w:cs="Arial"/>
          <w:color w:val="000000"/>
          <w:u w:val="single"/>
          <w:lang w:eastAsia="bg-BG"/>
        </w:rPr>
      </w:pPr>
    </w:p>
    <w:p w14:paraId="7DA3ED01" w14:textId="0BBAA0AB" w:rsidR="009E7072" w:rsidRPr="009E7072" w:rsidRDefault="009E7072" w:rsidP="009E7072">
      <w:pPr>
        <w:spacing w:line="240" w:lineRule="auto"/>
        <w:rPr>
          <w:rFonts w:eastAsia="Times New Roman" w:cs="Arial"/>
        </w:rPr>
      </w:pPr>
      <w:r w:rsidRPr="009E7072">
        <w:rPr>
          <w:rFonts w:eastAsia="Times New Roman" w:cs="Arial"/>
          <w:color w:val="000000"/>
          <w:u w:val="single"/>
          <w:lang w:eastAsia="bg-BG"/>
        </w:rPr>
        <w:t>Пациенти, лекувани с диуретипи</w:t>
      </w:r>
    </w:p>
    <w:p w14:paraId="2EB597A4" w14:textId="77777777" w:rsidR="009E7072" w:rsidRPr="009E7072" w:rsidRDefault="009E7072" w:rsidP="009E7072">
      <w:pPr>
        <w:spacing w:line="240" w:lineRule="auto"/>
        <w:rPr>
          <w:rFonts w:eastAsia="Times New Roman" w:cs="Arial"/>
          <w:color w:val="000000"/>
          <w:lang w:eastAsia="bg-BG"/>
        </w:rPr>
      </w:pPr>
    </w:p>
    <w:p w14:paraId="14C8494F" w14:textId="05267079" w:rsidR="009E7072" w:rsidRPr="009E7072" w:rsidRDefault="009E7072" w:rsidP="009E7072">
      <w:pPr>
        <w:spacing w:line="240" w:lineRule="auto"/>
        <w:rPr>
          <w:rFonts w:eastAsia="Times New Roman" w:cs="Arial"/>
        </w:rPr>
      </w:pPr>
      <w:r w:rsidRPr="009E7072">
        <w:rPr>
          <w:rFonts w:eastAsia="Times New Roman" w:cs="Arial"/>
          <w:color w:val="000000"/>
          <w:lang w:eastAsia="bg-BG"/>
        </w:rPr>
        <w:t>След започване на терапия с НЕОРАМИ може да настъпи хипотония; това е по-вероятно при пациенти, които са лекувани едновременно с диуретици. Поради това се препоръчва повишено внимание, тъй като тези пациенти могат да бъдат с намален обем течности и/или соли.</w:t>
      </w:r>
    </w:p>
    <w:p w14:paraId="6B84C774" w14:textId="77777777" w:rsidR="009E7072" w:rsidRPr="009E7072" w:rsidRDefault="009E7072" w:rsidP="009E7072">
      <w:pPr>
        <w:spacing w:line="240" w:lineRule="auto"/>
        <w:rPr>
          <w:rFonts w:eastAsia="Times New Roman" w:cs="Arial"/>
          <w:color w:val="000000"/>
          <w:lang w:eastAsia="bg-BG"/>
        </w:rPr>
      </w:pPr>
    </w:p>
    <w:p w14:paraId="62B11E9C" w14:textId="07874593" w:rsidR="009E7072" w:rsidRPr="009E7072" w:rsidRDefault="009E7072" w:rsidP="009E7072">
      <w:pPr>
        <w:spacing w:line="240" w:lineRule="auto"/>
        <w:rPr>
          <w:rFonts w:eastAsia="Times New Roman" w:cs="Arial"/>
        </w:rPr>
      </w:pPr>
      <w:r w:rsidRPr="009E7072">
        <w:rPr>
          <w:rFonts w:eastAsia="Times New Roman" w:cs="Arial"/>
          <w:color w:val="000000"/>
          <w:lang w:eastAsia="bg-BG"/>
        </w:rPr>
        <w:t>Ако е възможно, диуретикът трябва да бъде спрян 2 до 3 дни преди началото на терапията с НЕОРАМИ (вж. точка 4.4).</w:t>
      </w:r>
    </w:p>
    <w:p w14:paraId="6342560F" w14:textId="77777777" w:rsidR="009E7072" w:rsidRPr="009E7072" w:rsidRDefault="009E7072" w:rsidP="009E7072">
      <w:pPr>
        <w:spacing w:line="240" w:lineRule="auto"/>
        <w:rPr>
          <w:rFonts w:eastAsia="Times New Roman" w:cs="Arial"/>
          <w:color w:val="000000"/>
          <w:lang w:eastAsia="bg-BG"/>
        </w:rPr>
      </w:pPr>
    </w:p>
    <w:p w14:paraId="3FF02861" w14:textId="5FE4B00A" w:rsidR="009E7072" w:rsidRPr="009E7072" w:rsidRDefault="009E7072" w:rsidP="009E7072">
      <w:pPr>
        <w:spacing w:line="240" w:lineRule="auto"/>
        <w:rPr>
          <w:rFonts w:eastAsia="Times New Roman" w:cs="Arial"/>
        </w:rPr>
      </w:pPr>
      <w:r w:rsidRPr="009E7072">
        <w:rPr>
          <w:rFonts w:eastAsia="Times New Roman" w:cs="Arial"/>
          <w:color w:val="000000"/>
          <w:lang w:eastAsia="bg-BG"/>
        </w:rPr>
        <w:t xml:space="preserve">При пациенти с хипертония, при които диуретикът не е спрян, терапията с рамиприл трябва да бъде започната с доза от 1,25 </w:t>
      </w:r>
      <w:r w:rsidRPr="009E7072">
        <w:rPr>
          <w:rFonts w:eastAsia="Times New Roman" w:cs="Arial"/>
          <w:color w:val="000000"/>
          <w:lang w:val="en-US"/>
        </w:rPr>
        <w:t>mg</w:t>
      </w:r>
      <w:r w:rsidRPr="009E7072">
        <w:rPr>
          <w:rFonts w:eastAsia="Times New Roman" w:cs="Arial"/>
          <w:color w:val="000000"/>
          <w:lang w:val="ru-RU"/>
        </w:rPr>
        <w:t xml:space="preserve">. </w:t>
      </w:r>
      <w:r w:rsidRPr="009E7072">
        <w:rPr>
          <w:rFonts w:eastAsia="Times New Roman" w:cs="Arial"/>
          <w:color w:val="000000"/>
          <w:lang w:eastAsia="bg-BG"/>
        </w:rPr>
        <w:t>Трябва да бъдат проследявани бъбречната функция и плазмения калий. Последващата дозировка на рамиприл трябва да бъде определяна според желаното кръвно налягане.</w:t>
      </w:r>
    </w:p>
    <w:p w14:paraId="419B0F82" w14:textId="77777777" w:rsidR="009E7072" w:rsidRPr="009E7072" w:rsidRDefault="009E7072" w:rsidP="009E7072">
      <w:pPr>
        <w:spacing w:line="240" w:lineRule="auto"/>
        <w:rPr>
          <w:rFonts w:eastAsia="Times New Roman" w:cs="Arial"/>
          <w:i/>
          <w:iCs/>
          <w:color w:val="000000"/>
          <w:lang w:eastAsia="bg-BG"/>
        </w:rPr>
      </w:pPr>
    </w:p>
    <w:p w14:paraId="7B49E5AE" w14:textId="02EC62E8" w:rsidR="009E7072" w:rsidRPr="009E7072" w:rsidRDefault="009E7072" w:rsidP="009E7072">
      <w:pPr>
        <w:spacing w:line="240" w:lineRule="auto"/>
        <w:rPr>
          <w:rFonts w:eastAsia="Times New Roman" w:cs="Arial"/>
        </w:rPr>
      </w:pPr>
      <w:r w:rsidRPr="009E7072">
        <w:rPr>
          <w:rFonts w:eastAsia="Times New Roman" w:cs="Arial"/>
          <w:i/>
          <w:iCs/>
          <w:color w:val="000000"/>
          <w:lang w:eastAsia="bg-BG"/>
        </w:rPr>
        <w:t>Хипертония</w:t>
      </w:r>
    </w:p>
    <w:p w14:paraId="54F05B42" w14:textId="77777777" w:rsidR="009E7072" w:rsidRPr="009E7072" w:rsidRDefault="009E7072" w:rsidP="009E7072">
      <w:pPr>
        <w:spacing w:line="240" w:lineRule="auto"/>
        <w:rPr>
          <w:rFonts w:eastAsia="Times New Roman" w:cs="Arial"/>
          <w:color w:val="000000"/>
          <w:lang w:eastAsia="bg-BG"/>
        </w:rPr>
      </w:pPr>
    </w:p>
    <w:p w14:paraId="5CFD393F" w14:textId="1F7B36C1" w:rsidR="009E7072" w:rsidRPr="009E7072" w:rsidRDefault="009E7072" w:rsidP="009E7072">
      <w:pPr>
        <w:spacing w:line="240" w:lineRule="auto"/>
        <w:rPr>
          <w:rFonts w:eastAsia="Times New Roman" w:cs="Arial"/>
        </w:rPr>
      </w:pPr>
      <w:r w:rsidRPr="009E7072">
        <w:rPr>
          <w:rFonts w:eastAsia="Times New Roman" w:cs="Arial"/>
          <w:color w:val="000000"/>
          <w:lang w:eastAsia="bg-BG"/>
        </w:rPr>
        <w:t>Дозата трябва да бъде определена индивидуално, според профила на пациента (вижте точка 4.4) и контрола на кръвното налягане.</w:t>
      </w:r>
    </w:p>
    <w:p w14:paraId="722F6679" w14:textId="77777777" w:rsidR="009E7072" w:rsidRPr="009E7072" w:rsidRDefault="009E7072" w:rsidP="009E7072">
      <w:pPr>
        <w:spacing w:line="240" w:lineRule="auto"/>
        <w:rPr>
          <w:rFonts w:eastAsia="Times New Roman" w:cs="Arial"/>
          <w:color w:val="000000"/>
          <w:lang w:eastAsia="bg-BG"/>
        </w:rPr>
      </w:pPr>
    </w:p>
    <w:p w14:paraId="798A1B99" w14:textId="74AED507" w:rsidR="009E7072" w:rsidRPr="009E7072" w:rsidRDefault="009E7072" w:rsidP="009E7072">
      <w:pPr>
        <w:spacing w:line="240" w:lineRule="auto"/>
        <w:rPr>
          <w:rFonts w:eastAsia="Times New Roman" w:cs="Arial"/>
        </w:rPr>
      </w:pPr>
      <w:r w:rsidRPr="009E7072">
        <w:rPr>
          <w:rFonts w:eastAsia="Times New Roman" w:cs="Arial"/>
          <w:color w:val="000000"/>
          <w:lang w:eastAsia="bg-BG"/>
        </w:rPr>
        <w:t>НЕОРАМИ може да бъде използван като монотерапия или в комбинация с други класове антихипертензивни лекарствени продукти “(вж. точки 4.3, 4.4, 4.5 и 5.1)”.</w:t>
      </w:r>
    </w:p>
    <w:p w14:paraId="5F823022" w14:textId="77777777" w:rsidR="009E7072" w:rsidRPr="009E7072" w:rsidRDefault="009E7072" w:rsidP="009E7072">
      <w:pPr>
        <w:spacing w:line="240" w:lineRule="auto"/>
        <w:rPr>
          <w:rFonts w:eastAsia="Times New Roman" w:cs="Arial"/>
          <w:color w:val="000000"/>
          <w:u w:val="single"/>
          <w:lang w:eastAsia="bg-BG"/>
        </w:rPr>
      </w:pPr>
    </w:p>
    <w:p w14:paraId="4251A422" w14:textId="23E9E851" w:rsidR="009E7072" w:rsidRPr="009E7072" w:rsidRDefault="009E7072" w:rsidP="009E7072">
      <w:pPr>
        <w:spacing w:line="240" w:lineRule="auto"/>
        <w:rPr>
          <w:rFonts w:eastAsia="Times New Roman" w:cs="Arial"/>
        </w:rPr>
      </w:pPr>
      <w:r w:rsidRPr="009E7072">
        <w:rPr>
          <w:rFonts w:eastAsia="Times New Roman" w:cs="Arial"/>
          <w:color w:val="000000"/>
          <w:u w:val="single"/>
          <w:lang w:eastAsia="bg-BG"/>
        </w:rPr>
        <w:t>Начална доза</w:t>
      </w:r>
    </w:p>
    <w:p w14:paraId="086B7E1A" w14:textId="77777777" w:rsidR="009E7072" w:rsidRPr="009E7072" w:rsidRDefault="009E7072" w:rsidP="009E7072">
      <w:pPr>
        <w:spacing w:line="240" w:lineRule="auto"/>
        <w:rPr>
          <w:rFonts w:eastAsia="Times New Roman" w:cs="Arial"/>
          <w:color w:val="000000"/>
          <w:lang w:eastAsia="bg-BG"/>
        </w:rPr>
      </w:pPr>
    </w:p>
    <w:p w14:paraId="51128764" w14:textId="207D77D9" w:rsidR="009E7072" w:rsidRPr="009E7072" w:rsidRDefault="009E7072" w:rsidP="009E7072">
      <w:pPr>
        <w:spacing w:line="240" w:lineRule="auto"/>
        <w:rPr>
          <w:rFonts w:eastAsia="Times New Roman" w:cs="Arial"/>
        </w:rPr>
      </w:pPr>
      <w:r w:rsidRPr="009E7072">
        <w:rPr>
          <w:rFonts w:eastAsia="Times New Roman" w:cs="Arial"/>
          <w:color w:val="000000"/>
          <w:lang w:eastAsia="bg-BG"/>
        </w:rPr>
        <w:t xml:space="preserve">Лечението с рамиприл трябва да бъде започнато постепенно с препоръчителна първоначална доза от 2,5 </w:t>
      </w:r>
      <w:r w:rsidRPr="009E7072">
        <w:rPr>
          <w:rFonts w:eastAsia="Times New Roman" w:cs="Arial"/>
          <w:color w:val="000000"/>
          <w:lang w:val="en-US"/>
        </w:rPr>
        <w:t>mg</w:t>
      </w:r>
      <w:r w:rsidRPr="009E7072">
        <w:rPr>
          <w:rFonts w:eastAsia="Times New Roman" w:cs="Arial"/>
          <w:color w:val="000000"/>
          <w:lang w:val="ru-RU"/>
        </w:rPr>
        <w:t xml:space="preserve"> </w:t>
      </w:r>
      <w:r w:rsidRPr="009E7072">
        <w:rPr>
          <w:rFonts w:eastAsia="Times New Roman" w:cs="Arial"/>
          <w:color w:val="000000"/>
          <w:lang w:eastAsia="bg-BG"/>
        </w:rPr>
        <w:t>дневно.</w:t>
      </w:r>
    </w:p>
    <w:p w14:paraId="60DFF928" w14:textId="77777777" w:rsidR="009E7072" w:rsidRPr="009E7072" w:rsidRDefault="009E7072" w:rsidP="009E7072">
      <w:pPr>
        <w:spacing w:line="240" w:lineRule="auto"/>
        <w:rPr>
          <w:rFonts w:eastAsia="Times New Roman" w:cs="Arial"/>
          <w:color w:val="000000"/>
          <w:lang w:eastAsia="bg-BG"/>
        </w:rPr>
      </w:pPr>
    </w:p>
    <w:p w14:paraId="4EE0D567" w14:textId="1ED15CC0" w:rsidR="009E7072" w:rsidRPr="009E7072" w:rsidRDefault="009E7072" w:rsidP="009E7072">
      <w:pPr>
        <w:spacing w:line="240" w:lineRule="auto"/>
        <w:rPr>
          <w:rFonts w:eastAsia="Times New Roman" w:cs="Arial"/>
        </w:rPr>
      </w:pPr>
      <w:r w:rsidRPr="009E7072">
        <w:rPr>
          <w:rFonts w:eastAsia="Times New Roman" w:cs="Arial"/>
          <w:color w:val="000000"/>
          <w:lang w:eastAsia="bg-BG"/>
        </w:rPr>
        <w:t xml:space="preserve">При пациенти с повишена активност на ренин-ангиотензин-алдостероновата система може да настъпи значително понижение на кръвното налягане след приема на първата доза. При такива пациенти се препоръчва начална доза от 1,25 </w:t>
      </w:r>
      <w:r w:rsidRPr="009E7072">
        <w:rPr>
          <w:rFonts w:eastAsia="Times New Roman" w:cs="Arial"/>
          <w:color w:val="000000"/>
          <w:lang w:val="en-US"/>
        </w:rPr>
        <w:t>mg</w:t>
      </w:r>
      <w:r w:rsidRPr="009E7072">
        <w:rPr>
          <w:rFonts w:eastAsia="Times New Roman" w:cs="Arial"/>
          <w:color w:val="000000"/>
          <w:lang w:val="ru-RU"/>
        </w:rPr>
        <w:t xml:space="preserve"> </w:t>
      </w:r>
      <w:r w:rsidRPr="009E7072">
        <w:rPr>
          <w:rFonts w:eastAsia="Times New Roman" w:cs="Arial"/>
          <w:color w:val="000000"/>
          <w:lang w:eastAsia="bg-BG"/>
        </w:rPr>
        <w:t>и началото на лечението трябва да бъде извършено под медицински контрол (вж, точка 4.4).</w:t>
      </w:r>
    </w:p>
    <w:p w14:paraId="6F4B6054" w14:textId="77777777" w:rsidR="009E7072" w:rsidRPr="009E7072" w:rsidRDefault="009E7072" w:rsidP="009E7072">
      <w:pPr>
        <w:spacing w:line="240" w:lineRule="auto"/>
        <w:rPr>
          <w:rFonts w:eastAsia="Times New Roman" w:cs="Arial"/>
          <w:color w:val="000000"/>
          <w:u w:val="single"/>
          <w:lang w:eastAsia="bg-BG"/>
        </w:rPr>
      </w:pPr>
    </w:p>
    <w:p w14:paraId="2267B499" w14:textId="0B665158" w:rsidR="009E7072" w:rsidRPr="009E7072" w:rsidRDefault="009E7072" w:rsidP="009E7072">
      <w:pPr>
        <w:spacing w:line="240" w:lineRule="auto"/>
        <w:rPr>
          <w:rFonts w:eastAsia="Times New Roman" w:cs="Arial"/>
        </w:rPr>
      </w:pPr>
      <w:r w:rsidRPr="009E7072">
        <w:rPr>
          <w:rFonts w:eastAsia="Times New Roman" w:cs="Arial"/>
          <w:color w:val="000000"/>
          <w:u w:val="single"/>
          <w:lang w:eastAsia="bg-BG"/>
        </w:rPr>
        <w:t>Титриране и поддържаща доза</w:t>
      </w:r>
    </w:p>
    <w:p w14:paraId="63B8915A" w14:textId="77777777" w:rsidR="009E7072" w:rsidRPr="009E7072" w:rsidRDefault="009E7072" w:rsidP="009E7072">
      <w:pPr>
        <w:spacing w:line="240" w:lineRule="auto"/>
        <w:rPr>
          <w:rFonts w:eastAsia="Times New Roman" w:cs="Arial"/>
          <w:color w:val="000000"/>
          <w:lang w:eastAsia="bg-BG"/>
        </w:rPr>
      </w:pPr>
    </w:p>
    <w:p w14:paraId="7F8825CC" w14:textId="39BB5BAB" w:rsidR="009E7072" w:rsidRPr="009E7072" w:rsidRDefault="009E7072" w:rsidP="009E7072">
      <w:pPr>
        <w:spacing w:line="240" w:lineRule="auto"/>
        <w:rPr>
          <w:rFonts w:eastAsia="Times New Roman" w:cs="Arial"/>
        </w:rPr>
      </w:pPr>
      <w:r w:rsidRPr="009E7072">
        <w:rPr>
          <w:rFonts w:eastAsia="Times New Roman" w:cs="Arial"/>
          <w:color w:val="000000"/>
          <w:lang w:eastAsia="bg-BG"/>
        </w:rPr>
        <w:t xml:space="preserve">Постепенно дозата може да бъде удвоена през интервал от две до четири седмици за постигане на желаното кръвно налягане; максимално допустимата доза на </w:t>
      </w:r>
      <w:r w:rsidRPr="009E7072">
        <w:rPr>
          <w:rFonts w:eastAsia="Times New Roman" w:cs="Arial"/>
          <w:color w:val="000000"/>
          <w:lang w:val="en-US"/>
        </w:rPr>
        <w:t>NEORAMI</w:t>
      </w:r>
      <w:r w:rsidRPr="009E7072">
        <w:rPr>
          <w:rFonts w:eastAsia="Times New Roman" w:cs="Arial"/>
          <w:color w:val="000000"/>
          <w:lang w:val="ru-RU"/>
        </w:rPr>
        <w:t xml:space="preserve"> </w:t>
      </w:r>
      <w:r w:rsidRPr="009E7072">
        <w:rPr>
          <w:rFonts w:eastAsia="Times New Roman" w:cs="Arial"/>
          <w:color w:val="000000"/>
          <w:lang w:eastAsia="bg-BG"/>
        </w:rPr>
        <w:t xml:space="preserve">е 10 </w:t>
      </w:r>
      <w:r w:rsidRPr="009E7072">
        <w:rPr>
          <w:rFonts w:eastAsia="Times New Roman" w:cs="Arial"/>
          <w:color w:val="000000"/>
          <w:lang w:val="en-US"/>
        </w:rPr>
        <w:t>mg</w:t>
      </w:r>
      <w:r w:rsidRPr="009E7072">
        <w:rPr>
          <w:rFonts w:eastAsia="Times New Roman" w:cs="Arial"/>
          <w:color w:val="000000"/>
          <w:lang w:val="ru-RU"/>
        </w:rPr>
        <w:t xml:space="preserve"> </w:t>
      </w:r>
      <w:r w:rsidRPr="009E7072">
        <w:rPr>
          <w:rFonts w:eastAsia="Times New Roman" w:cs="Arial"/>
          <w:color w:val="000000"/>
          <w:lang w:eastAsia="bg-BG"/>
        </w:rPr>
        <w:t>дневно. Обикновено дозата се прилага веднъж дневно.</w:t>
      </w:r>
    </w:p>
    <w:p w14:paraId="1B2E07C7" w14:textId="77777777" w:rsidR="009E7072" w:rsidRPr="009E7072" w:rsidRDefault="009E7072" w:rsidP="009E7072">
      <w:pPr>
        <w:spacing w:line="240" w:lineRule="auto"/>
        <w:rPr>
          <w:rFonts w:eastAsia="Times New Roman" w:cs="Arial"/>
          <w:i/>
          <w:iCs/>
          <w:color w:val="000000"/>
          <w:lang w:eastAsia="bg-BG"/>
        </w:rPr>
      </w:pPr>
    </w:p>
    <w:p w14:paraId="251F099C" w14:textId="3AAD088E" w:rsidR="009E7072" w:rsidRPr="009E7072" w:rsidRDefault="009E7072" w:rsidP="009E7072">
      <w:pPr>
        <w:spacing w:line="240" w:lineRule="auto"/>
        <w:rPr>
          <w:rFonts w:eastAsia="Times New Roman" w:cs="Arial"/>
        </w:rPr>
      </w:pPr>
      <w:r w:rsidRPr="009E7072">
        <w:rPr>
          <w:rFonts w:eastAsia="Times New Roman" w:cs="Arial"/>
          <w:i/>
          <w:iCs/>
          <w:color w:val="000000"/>
          <w:lang w:eastAsia="bg-BG"/>
        </w:rPr>
        <w:t>Сърдечно-съдова превенция</w:t>
      </w:r>
    </w:p>
    <w:p w14:paraId="593552DC" w14:textId="77777777" w:rsidR="009E7072" w:rsidRPr="009E7072" w:rsidRDefault="009E7072" w:rsidP="009E7072">
      <w:pPr>
        <w:spacing w:line="240" w:lineRule="auto"/>
        <w:rPr>
          <w:rFonts w:eastAsia="Times New Roman" w:cs="Arial"/>
          <w:color w:val="000000"/>
          <w:lang w:eastAsia="bg-BG"/>
        </w:rPr>
      </w:pPr>
    </w:p>
    <w:p w14:paraId="32C05AF2" w14:textId="4FED2F1D" w:rsidR="009E7072" w:rsidRPr="009E7072" w:rsidRDefault="009E7072" w:rsidP="009E7072">
      <w:pPr>
        <w:spacing w:line="240" w:lineRule="auto"/>
        <w:rPr>
          <w:rFonts w:eastAsia="Times New Roman" w:cs="Arial"/>
        </w:rPr>
      </w:pPr>
      <w:r w:rsidRPr="009E7072">
        <w:rPr>
          <w:rFonts w:eastAsia="Times New Roman" w:cs="Arial"/>
          <w:color w:val="000000"/>
          <w:lang w:eastAsia="bg-BG"/>
        </w:rPr>
        <w:t>Начална доза</w:t>
      </w:r>
    </w:p>
    <w:p w14:paraId="186DD560" w14:textId="77777777" w:rsidR="009E7072" w:rsidRPr="009E7072" w:rsidRDefault="009E7072" w:rsidP="009E7072">
      <w:pPr>
        <w:spacing w:line="240" w:lineRule="auto"/>
        <w:rPr>
          <w:rFonts w:eastAsia="Times New Roman" w:cs="Arial"/>
        </w:rPr>
      </w:pPr>
      <w:r w:rsidRPr="009E7072">
        <w:rPr>
          <w:rFonts w:eastAsia="Times New Roman" w:cs="Arial"/>
          <w:color w:val="000000"/>
          <w:lang w:eastAsia="bg-BG"/>
        </w:rPr>
        <w:t xml:space="preserve">Препоръчваната начална доза е 2,5 </w:t>
      </w:r>
      <w:r w:rsidRPr="009E7072">
        <w:rPr>
          <w:rFonts w:eastAsia="Times New Roman" w:cs="Arial"/>
          <w:color w:val="000000"/>
          <w:lang w:val="en-US"/>
        </w:rPr>
        <w:t>mg</w:t>
      </w:r>
      <w:r w:rsidRPr="009E7072">
        <w:rPr>
          <w:rFonts w:eastAsia="Times New Roman" w:cs="Arial"/>
          <w:color w:val="000000"/>
          <w:lang w:val="ru-RU"/>
        </w:rPr>
        <w:t xml:space="preserve"> </w:t>
      </w:r>
      <w:r w:rsidRPr="009E7072">
        <w:rPr>
          <w:rFonts w:eastAsia="Times New Roman" w:cs="Arial"/>
          <w:color w:val="000000"/>
          <w:lang w:eastAsia="bg-BG"/>
        </w:rPr>
        <w:t>рамиприл веднъж дневно.</w:t>
      </w:r>
    </w:p>
    <w:p w14:paraId="61025991" w14:textId="77777777" w:rsidR="009E7072" w:rsidRPr="009E7072" w:rsidRDefault="009E7072" w:rsidP="009E7072">
      <w:pPr>
        <w:spacing w:line="240" w:lineRule="auto"/>
        <w:rPr>
          <w:rFonts w:eastAsia="Times New Roman" w:cs="Arial"/>
          <w:color w:val="000000"/>
          <w:u w:val="single"/>
          <w:lang w:eastAsia="bg-BG"/>
        </w:rPr>
      </w:pPr>
    </w:p>
    <w:p w14:paraId="489F8716" w14:textId="6DB8AE44" w:rsidR="009E7072" w:rsidRPr="009E7072" w:rsidRDefault="009E7072" w:rsidP="009E7072">
      <w:pPr>
        <w:spacing w:line="240" w:lineRule="auto"/>
        <w:rPr>
          <w:rFonts w:eastAsia="Times New Roman" w:cs="Arial"/>
        </w:rPr>
      </w:pPr>
      <w:r w:rsidRPr="009E7072">
        <w:rPr>
          <w:rFonts w:eastAsia="Times New Roman" w:cs="Arial"/>
          <w:color w:val="000000"/>
          <w:u w:val="single"/>
          <w:lang w:eastAsia="bg-BG"/>
        </w:rPr>
        <w:t>Титриране и поддържаща доза</w:t>
      </w:r>
    </w:p>
    <w:p w14:paraId="68D5E05C" w14:textId="77777777" w:rsidR="009E7072" w:rsidRPr="009E7072" w:rsidRDefault="009E7072" w:rsidP="009E7072">
      <w:pPr>
        <w:rPr>
          <w:rFonts w:eastAsia="Times New Roman" w:cs="Arial"/>
          <w:color w:val="000000"/>
          <w:lang w:eastAsia="bg-BG"/>
        </w:rPr>
      </w:pPr>
    </w:p>
    <w:p w14:paraId="51FB642F" w14:textId="700D23ED" w:rsidR="009E7072" w:rsidRPr="009E7072" w:rsidRDefault="009E7072" w:rsidP="009E7072">
      <w:pPr>
        <w:rPr>
          <w:rFonts w:eastAsia="Times New Roman" w:cs="Arial"/>
          <w:color w:val="000000"/>
          <w:lang w:eastAsia="bg-BG"/>
        </w:rPr>
      </w:pPr>
      <w:r w:rsidRPr="009E7072">
        <w:rPr>
          <w:rFonts w:eastAsia="Times New Roman" w:cs="Arial"/>
          <w:color w:val="000000"/>
          <w:lang w:eastAsia="bg-BG"/>
        </w:rPr>
        <w:t>В зависимост от толерантността на пациента към активното вещество, дозата впоследствие трябва да бъде увеличавана. Препоръчва се удвояване на дозата след една или две седмици лечение и - след още две до три седмици - да се увеличи до таргетната поддържаща доза 10</w:t>
      </w:r>
      <w:r w:rsidRPr="009E7072">
        <w:rPr>
          <w:rFonts w:eastAsia="Times New Roman" w:cs="Arial"/>
          <w:color w:val="000000"/>
          <w:lang w:val="en-US"/>
        </w:rPr>
        <w:t>mg</w:t>
      </w:r>
      <w:r w:rsidRPr="009E7072">
        <w:rPr>
          <w:rFonts w:eastAsia="Times New Roman" w:cs="Arial"/>
          <w:color w:val="000000"/>
          <w:lang w:eastAsia="bg-BG"/>
        </w:rPr>
        <w:t xml:space="preserve"> НЕОРАМИ веднъж дневно.</w:t>
      </w:r>
    </w:p>
    <w:p w14:paraId="43283AA0" w14:textId="795DEBF5" w:rsidR="009E7072" w:rsidRPr="009E7072" w:rsidRDefault="009E7072" w:rsidP="009E7072">
      <w:pPr>
        <w:rPr>
          <w:rFonts w:eastAsia="Times New Roman" w:cs="Arial"/>
          <w:color w:val="000000"/>
          <w:lang w:eastAsia="bg-BG"/>
        </w:rPr>
      </w:pPr>
    </w:p>
    <w:p w14:paraId="7DEEB7C0" w14:textId="77777777" w:rsidR="009E7072" w:rsidRPr="009E7072" w:rsidRDefault="009E7072" w:rsidP="009E7072">
      <w:pPr>
        <w:spacing w:line="240" w:lineRule="auto"/>
        <w:rPr>
          <w:rFonts w:eastAsia="Times New Roman" w:cs="Arial"/>
        </w:rPr>
      </w:pPr>
      <w:r w:rsidRPr="009E7072">
        <w:rPr>
          <w:rFonts w:eastAsia="Times New Roman" w:cs="Arial"/>
          <w:color w:val="000000"/>
          <w:lang w:eastAsia="bg-BG"/>
        </w:rPr>
        <w:t>Вижте също по-горе дозировка при пациенти, лекувани с диуретици.</w:t>
      </w:r>
    </w:p>
    <w:p w14:paraId="164BFA32" w14:textId="77777777" w:rsidR="009E7072" w:rsidRPr="009E7072" w:rsidRDefault="009E7072" w:rsidP="009E7072">
      <w:pPr>
        <w:spacing w:line="240" w:lineRule="auto"/>
        <w:rPr>
          <w:rFonts w:eastAsia="Times New Roman" w:cs="Arial"/>
          <w:i/>
          <w:iCs/>
          <w:color w:val="000000"/>
          <w:u w:val="single"/>
          <w:lang w:eastAsia="bg-BG"/>
        </w:rPr>
      </w:pPr>
    </w:p>
    <w:p w14:paraId="4A0C3E41" w14:textId="257F0E15" w:rsidR="009E7072" w:rsidRPr="009E7072" w:rsidRDefault="009E7072" w:rsidP="009E7072">
      <w:pPr>
        <w:spacing w:line="240" w:lineRule="auto"/>
        <w:rPr>
          <w:rFonts w:eastAsia="Times New Roman" w:cs="Arial"/>
        </w:rPr>
      </w:pPr>
      <w:r w:rsidRPr="009E7072">
        <w:rPr>
          <w:rFonts w:eastAsia="Times New Roman" w:cs="Arial"/>
          <w:i/>
          <w:iCs/>
          <w:color w:val="000000"/>
          <w:u w:val="single"/>
          <w:lang w:eastAsia="bg-BG"/>
        </w:rPr>
        <w:t>Лечение на бъбречно заболяване</w:t>
      </w:r>
    </w:p>
    <w:p w14:paraId="13D46FE5" w14:textId="77777777" w:rsidR="009E7072" w:rsidRPr="009E7072" w:rsidRDefault="009E7072" w:rsidP="009E7072">
      <w:pPr>
        <w:spacing w:line="240" w:lineRule="auto"/>
        <w:rPr>
          <w:rFonts w:eastAsia="Times New Roman" w:cs="Arial"/>
          <w:i/>
          <w:iCs/>
          <w:color w:val="000000"/>
          <w:u w:val="single"/>
          <w:lang w:eastAsia="bg-BG"/>
        </w:rPr>
      </w:pPr>
    </w:p>
    <w:p w14:paraId="52BD270B" w14:textId="7BCA1D56" w:rsidR="009E7072" w:rsidRPr="009E7072" w:rsidRDefault="009E7072" w:rsidP="009E7072">
      <w:pPr>
        <w:spacing w:line="240" w:lineRule="auto"/>
        <w:rPr>
          <w:rFonts w:eastAsia="Times New Roman" w:cs="Arial"/>
        </w:rPr>
      </w:pPr>
      <w:r w:rsidRPr="009E7072">
        <w:rPr>
          <w:rFonts w:eastAsia="Times New Roman" w:cs="Arial"/>
          <w:i/>
          <w:iCs/>
          <w:color w:val="000000"/>
          <w:u w:val="single"/>
          <w:lang w:eastAsia="bg-BG"/>
        </w:rPr>
        <w:t>При пациенти с диабет и микроаолбуминурия:</w:t>
      </w:r>
    </w:p>
    <w:p w14:paraId="2F65C339" w14:textId="77777777" w:rsidR="009E7072" w:rsidRPr="009E7072" w:rsidRDefault="009E7072" w:rsidP="009E7072">
      <w:pPr>
        <w:spacing w:line="240" w:lineRule="auto"/>
        <w:rPr>
          <w:rFonts w:eastAsia="Times New Roman" w:cs="Arial"/>
          <w:color w:val="000000"/>
          <w:u w:val="single"/>
          <w:lang w:eastAsia="bg-BG"/>
        </w:rPr>
      </w:pPr>
    </w:p>
    <w:p w14:paraId="3D8FAC42" w14:textId="57D55D36" w:rsidR="009E7072" w:rsidRPr="009E7072" w:rsidRDefault="009E7072" w:rsidP="009E7072">
      <w:pPr>
        <w:spacing w:line="240" w:lineRule="auto"/>
        <w:rPr>
          <w:rFonts w:eastAsia="Times New Roman" w:cs="Arial"/>
        </w:rPr>
      </w:pPr>
      <w:r w:rsidRPr="009E7072">
        <w:rPr>
          <w:rFonts w:eastAsia="Times New Roman" w:cs="Arial"/>
          <w:color w:val="000000"/>
          <w:u w:val="single"/>
          <w:lang w:eastAsia="bg-BG"/>
        </w:rPr>
        <w:t>Начална доза:</w:t>
      </w:r>
    </w:p>
    <w:p w14:paraId="73D5B8F1" w14:textId="77777777" w:rsidR="009E7072" w:rsidRPr="009E7072" w:rsidRDefault="009E7072" w:rsidP="009E7072">
      <w:pPr>
        <w:spacing w:line="240" w:lineRule="auto"/>
        <w:rPr>
          <w:rFonts w:eastAsia="Times New Roman" w:cs="Arial"/>
          <w:color w:val="000000"/>
          <w:lang w:eastAsia="bg-BG"/>
        </w:rPr>
      </w:pPr>
    </w:p>
    <w:p w14:paraId="4BD042F5" w14:textId="6DFF3D0B" w:rsidR="009E7072" w:rsidRPr="009E7072" w:rsidRDefault="009E7072" w:rsidP="009E7072">
      <w:pPr>
        <w:spacing w:line="240" w:lineRule="auto"/>
        <w:rPr>
          <w:rFonts w:eastAsia="Times New Roman" w:cs="Arial"/>
        </w:rPr>
      </w:pPr>
      <w:r w:rsidRPr="009E7072">
        <w:rPr>
          <w:rFonts w:eastAsia="Times New Roman" w:cs="Arial"/>
          <w:color w:val="000000"/>
          <w:lang w:eastAsia="bg-BG"/>
        </w:rPr>
        <w:t xml:space="preserve">Препоръчаната начална доза е 1,25 </w:t>
      </w:r>
      <w:r w:rsidRPr="009E7072">
        <w:rPr>
          <w:rFonts w:eastAsia="Times New Roman" w:cs="Arial"/>
          <w:color w:val="000000"/>
          <w:lang w:val="en-US"/>
        </w:rPr>
        <w:t>mg</w:t>
      </w:r>
      <w:r w:rsidRPr="009E7072">
        <w:rPr>
          <w:rFonts w:eastAsia="Times New Roman" w:cs="Arial"/>
          <w:color w:val="000000"/>
          <w:lang w:val="ru-RU"/>
        </w:rPr>
        <w:t xml:space="preserve"> </w:t>
      </w:r>
      <w:r w:rsidRPr="009E7072">
        <w:rPr>
          <w:rFonts w:eastAsia="Times New Roman" w:cs="Arial"/>
          <w:color w:val="000000"/>
          <w:lang w:eastAsia="bg-BG"/>
        </w:rPr>
        <w:t>рамиприл веднъж дневно.</w:t>
      </w:r>
    </w:p>
    <w:p w14:paraId="490EC935" w14:textId="77777777" w:rsidR="009E7072" w:rsidRPr="009E7072" w:rsidRDefault="009E7072" w:rsidP="009E7072">
      <w:pPr>
        <w:spacing w:line="240" w:lineRule="auto"/>
        <w:rPr>
          <w:rFonts w:eastAsia="Times New Roman" w:cs="Arial"/>
          <w:color w:val="000000"/>
          <w:u w:val="single"/>
          <w:lang w:eastAsia="bg-BG"/>
        </w:rPr>
      </w:pPr>
    </w:p>
    <w:p w14:paraId="0FA588D3" w14:textId="6924EFC2" w:rsidR="009E7072" w:rsidRPr="009E7072" w:rsidRDefault="009E7072" w:rsidP="009E7072">
      <w:pPr>
        <w:spacing w:line="240" w:lineRule="auto"/>
        <w:rPr>
          <w:rFonts w:eastAsia="Times New Roman" w:cs="Arial"/>
        </w:rPr>
      </w:pPr>
      <w:r w:rsidRPr="009E7072">
        <w:rPr>
          <w:rFonts w:eastAsia="Times New Roman" w:cs="Arial"/>
          <w:color w:val="000000"/>
          <w:u w:val="single"/>
          <w:lang w:eastAsia="bg-BG"/>
        </w:rPr>
        <w:t>Титриране и поддържаща доза</w:t>
      </w:r>
    </w:p>
    <w:p w14:paraId="44652A0A" w14:textId="77777777" w:rsidR="009E7072" w:rsidRPr="009E7072" w:rsidRDefault="009E7072" w:rsidP="009E7072">
      <w:pPr>
        <w:spacing w:line="240" w:lineRule="auto"/>
        <w:rPr>
          <w:rFonts w:eastAsia="Times New Roman" w:cs="Arial"/>
          <w:color w:val="000000"/>
          <w:lang w:eastAsia="bg-BG"/>
        </w:rPr>
      </w:pPr>
    </w:p>
    <w:p w14:paraId="5C7EB5A2" w14:textId="5749C707" w:rsidR="009E7072" w:rsidRPr="009E7072" w:rsidRDefault="009E7072" w:rsidP="009E7072">
      <w:pPr>
        <w:spacing w:line="240" w:lineRule="auto"/>
        <w:rPr>
          <w:rFonts w:eastAsia="Times New Roman" w:cs="Arial"/>
        </w:rPr>
      </w:pPr>
      <w:r w:rsidRPr="009E7072">
        <w:rPr>
          <w:rFonts w:eastAsia="Times New Roman" w:cs="Arial"/>
          <w:color w:val="000000"/>
          <w:lang w:eastAsia="bg-BG"/>
        </w:rPr>
        <w:t xml:space="preserve">В зависимост от толерантността на пациента към активното вещество, дозата впоследствие се повишава. Препоръчва се удвояване на еднократната дневна доза до 2,5 </w:t>
      </w:r>
      <w:r w:rsidRPr="009E7072">
        <w:rPr>
          <w:rFonts w:eastAsia="Times New Roman" w:cs="Arial"/>
          <w:color w:val="000000"/>
          <w:lang w:val="en-US"/>
        </w:rPr>
        <w:t>mg</w:t>
      </w:r>
      <w:r w:rsidRPr="009E7072">
        <w:rPr>
          <w:rFonts w:eastAsia="Times New Roman" w:cs="Arial"/>
          <w:color w:val="000000"/>
          <w:lang w:val="ru-RU"/>
        </w:rPr>
        <w:t xml:space="preserve"> </w:t>
      </w:r>
      <w:r w:rsidRPr="009E7072">
        <w:rPr>
          <w:rFonts w:eastAsia="Times New Roman" w:cs="Arial"/>
          <w:color w:val="000000"/>
          <w:lang w:eastAsia="bg-BG"/>
        </w:rPr>
        <w:t xml:space="preserve">след две седмици и до 5 </w:t>
      </w:r>
      <w:r w:rsidRPr="009E7072">
        <w:rPr>
          <w:rFonts w:eastAsia="Times New Roman" w:cs="Arial"/>
          <w:color w:val="000000"/>
          <w:lang w:val="en-US"/>
        </w:rPr>
        <w:t>mg</w:t>
      </w:r>
      <w:r w:rsidRPr="009E7072">
        <w:rPr>
          <w:rFonts w:eastAsia="Times New Roman" w:cs="Arial"/>
          <w:color w:val="000000"/>
          <w:lang w:val="ru-RU"/>
        </w:rPr>
        <w:t xml:space="preserve"> </w:t>
      </w:r>
      <w:r w:rsidRPr="009E7072">
        <w:rPr>
          <w:rFonts w:eastAsia="Times New Roman" w:cs="Arial"/>
          <w:color w:val="000000"/>
          <w:lang w:eastAsia="bg-BG"/>
        </w:rPr>
        <w:t>след още две седмици.</w:t>
      </w:r>
    </w:p>
    <w:p w14:paraId="49E72389" w14:textId="77777777" w:rsidR="009E7072" w:rsidRPr="009E7072" w:rsidRDefault="009E7072" w:rsidP="009E7072">
      <w:pPr>
        <w:spacing w:line="240" w:lineRule="auto"/>
        <w:rPr>
          <w:rFonts w:eastAsia="Times New Roman" w:cs="Arial"/>
          <w:i/>
          <w:iCs/>
          <w:color w:val="000000"/>
          <w:u w:val="single"/>
          <w:lang w:eastAsia="bg-BG"/>
        </w:rPr>
      </w:pPr>
    </w:p>
    <w:p w14:paraId="040ADD6C" w14:textId="780A9AF2" w:rsidR="009E7072" w:rsidRPr="009E7072" w:rsidRDefault="009E7072" w:rsidP="009E7072">
      <w:pPr>
        <w:spacing w:line="240" w:lineRule="auto"/>
        <w:rPr>
          <w:rFonts w:eastAsia="Times New Roman" w:cs="Arial"/>
        </w:rPr>
      </w:pPr>
      <w:r w:rsidRPr="009E7072">
        <w:rPr>
          <w:rFonts w:eastAsia="Times New Roman" w:cs="Arial"/>
          <w:i/>
          <w:iCs/>
          <w:color w:val="000000"/>
          <w:u w:val="single"/>
          <w:lang w:eastAsia="bg-BG"/>
        </w:rPr>
        <w:t>При пациенти с диабет и поне един сърдечно-съдов рисков фактор</w:t>
      </w:r>
    </w:p>
    <w:p w14:paraId="31807B6A" w14:textId="77777777" w:rsidR="009E7072" w:rsidRPr="009E7072" w:rsidRDefault="009E7072" w:rsidP="009E7072">
      <w:pPr>
        <w:spacing w:line="240" w:lineRule="auto"/>
        <w:rPr>
          <w:rFonts w:eastAsia="Times New Roman" w:cs="Arial"/>
          <w:color w:val="000000"/>
          <w:u w:val="single"/>
          <w:lang w:eastAsia="bg-BG"/>
        </w:rPr>
      </w:pPr>
    </w:p>
    <w:p w14:paraId="2FDD3C58" w14:textId="434B0EB8" w:rsidR="009E7072" w:rsidRPr="009E7072" w:rsidRDefault="009E7072" w:rsidP="009E7072">
      <w:pPr>
        <w:spacing w:line="240" w:lineRule="auto"/>
        <w:rPr>
          <w:rFonts w:eastAsia="Times New Roman" w:cs="Arial"/>
        </w:rPr>
      </w:pPr>
      <w:r w:rsidRPr="009E7072">
        <w:rPr>
          <w:rFonts w:eastAsia="Times New Roman" w:cs="Arial"/>
          <w:color w:val="000000"/>
          <w:u w:val="single"/>
          <w:lang w:eastAsia="bg-BG"/>
        </w:rPr>
        <w:t>Начална доза:</w:t>
      </w:r>
    </w:p>
    <w:p w14:paraId="37193BE2" w14:textId="77777777" w:rsidR="009E7072" w:rsidRPr="009E7072" w:rsidRDefault="009E7072" w:rsidP="009E7072">
      <w:pPr>
        <w:spacing w:line="240" w:lineRule="auto"/>
        <w:rPr>
          <w:rFonts w:eastAsia="Times New Roman" w:cs="Arial"/>
          <w:color w:val="000000"/>
          <w:lang w:eastAsia="bg-BG"/>
        </w:rPr>
      </w:pPr>
    </w:p>
    <w:p w14:paraId="5560DA14" w14:textId="290B71CB" w:rsidR="009E7072" w:rsidRPr="009E7072" w:rsidRDefault="009E7072" w:rsidP="009E7072">
      <w:pPr>
        <w:spacing w:line="240" w:lineRule="auto"/>
        <w:rPr>
          <w:rFonts w:eastAsia="Times New Roman" w:cs="Arial"/>
        </w:rPr>
      </w:pPr>
      <w:r w:rsidRPr="009E7072">
        <w:rPr>
          <w:rFonts w:eastAsia="Times New Roman" w:cs="Arial"/>
          <w:color w:val="000000"/>
          <w:lang w:eastAsia="bg-BG"/>
        </w:rPr>
        <w:t xml:space="preserve">Препоръчваната начална доза е 2,5 </w:t>
      </w:r>
      <w:r w:rsidRPr="009E7072">
        <w:rPr>
          <w:rFonts w:eastAsia="Times New Roman" w:cs="Arial"/>
          <w:color w:val="000000"/>
          <w:lang w:val="en-US"/>
        </w:rPr>
        <w:t>mg</w:t>
      </w:r>
      <w:r w:rsidRPr="009E7072">
        <w:rPr>
          <w:rFonts w:eastAsia="Times New Roman" w:cs="Arial"/>
          <w:color w:val="000000"/>
          <w:lang w:val="ru-RU"/>
        </w:rPr>
        <w:t xml:space="preserve"> </w:t>
      </w:r>
      <w:r w:rsidRPr="009E7072">
        <w:rPr>
          <w:rFonts w:eastAsia="Times New Roman" w:cs="Arial"/>
          <w:color w:val="000000"/>
          <w:lang w:eastAsia="bg-BG"/>
        </w:rPr>
        <w:t>рамиприл веднъж дневно.</w:t>
      </w:r>
    </w:p>
    <w:p w14:paraId="5141CDC7" w14:textId="77777777" w:rsidR="009E7072" w:rsidRPr="009E7072" w:rsidRDefault="009E7072" w:rsidP="009E7072">
      <w:pPr>
        <w:spacing w:line="240" w:lineRule="auto"/>
        <w:rPr>
          <w:rFonts w:eastAsia="Times New Roman" w:cs="Arial"/>
          <w:color w:val="000000"/>
          <w:u w:val="single"/>
          <w:lang w:eastAsia="bg-BG"/>
        </w:rPr>
      </w:pPr>
    </w:p>
    <w:p w14:paraId="7F9B107F" w14:textId="5E1B1D59" w:rsidR="009E7072" w:rsidRPr="009E7072" w:rsidRDefault="009E7072" w:rsidP="009E7072">
      <w:pPr>
        <w:spacing w:line="240" w:lineRule="auto"/>
        <w:rPr>
          <w:rFonts w:eastAsia="Times New Roman" w:cs="Arial"/>
        </w:rPr>
      </w:pPr>
      <w:r w:rsidRPr="009E7072">
        <w:rPr>
          <w:rFonts w:eastAsia="Times New Roman" w:cs="Arial"/>
          <w:color w:val="000000"/>
          <w:u w:val="single"/>
          <w:lang w:eastAsia="bg-BG"/>
        </w:rPr>
        <w:t>Титриране и поддържаща доза</w:t>
      </w:r>
    </w:p>
    <w:p w14:paraId="219C2C5B" w14:textId="77777777" w:rsidR="009E7072" w:rsidRPr="009E7072" w:rsidRDefault="009E7072" w:rsidP="009E7072">
      <w:pPr>
        <w:spacing w:line="240" w:lineRule="auto"/>
        <w:rPr>
          <w:rFonts w:eastAsia="Times New Roman" w:cs="Arial"/>
          <w:color w:val="000000"/>
          <w:lang w:eastAsia="bg-BG"/>
        </w:rPr>
      </w:pPr>
    </w:p>
    <w:p w14:paraId="7AD4D32A" w14:textId="64801B17" w:rsidR="009E7072" w:rsidRPr="009E7072" w:rsidRDefault="009E7072" w:rsidP="009E7072">
      <w:pPr>
        <w:spacing w:line="240" w:lineRule="auto"/>
        <w:rPr>
          <w:rFonts w:eastAsia="Times New Roman" w:cs="Arial"/>
        </w:rPr>
      </w:pPr>
      <w:r w:rsidRPr="009E7072">
        <w:rPr>
          <w:rFonts w:eastAsia="Times New Roman" w:cs="Arial"/>
          <w:color w:val="000000"/>
          <w:lang w:eastAsia="bg-BG"/>
        </w:rPr>
        <w:t xml:space="preserve">В зависимост от толерантността на пациента към активното вещество, дозата впоследствие се повишава. Препоръчва се удвояване на еднократната дневна доза до 5 </w:t>
      </w:r>
      <w:r w:rsidRPr="009E7072">
        <w:rPr>
          <w:rFonts w:eastAsia="Times New Roman" w:cs="Arial"/>
          <w:color w:val="000000"/>
          <w:lang w:val="en-US"/>
        </w:rPr>
        <w:t>mg</w:t>
      </w:r>
      <w:r w:rsidRPr="009E7072">
        <w:rPr>
          <w:rFonts w:eastAsia="Times New Roman" w:cs="Arial"/>
          <w:color w:val="000000"/>
          <w:lang w:val="ru-RU"/>
        </w:rPr>
        <w:t xml:space="preserve"> </w:t>
      </w:r>
      <w:r w:rsidRPr="009E7072">
        <w:rPr>
          <w:rFonts w:eastAsia="Times New Roman" w:cs="Arial"/>
          <w:color w:val="000000"/>
          <w:lang w:eastAsia="bg-BG"/>
        </w:rPr>
        <w:t xml:space="preserve">НЕОРАМИ след една или две седмици и след това до 10 </w:t>
      </w:r>
      <w:r w:rsidRPr="009E7072">
        <w:rPr>
          <w:rFonts w:eastAsia="Times New Roman" w:cs="Arial"/>
          <w:color w:val="000000"/>
          <w:lang w:val="en-US"/>
        </w:rPr>
        <w:t>mg</w:t>
      </w:r>
      <w:r w:rsidRPr="009E7072">
        <w:rPr>
          <w:rFonts w:eastAsia="Times New Roman" w:cs="Arial"/>
          <w:color w:val="000000"/>
          <w:lang w:val="ru-RU"/>
        </w:rPr>
        <w:t xml:space="preserve"> </w:t>
      </w:r>
      <w:r w:rsidRPr="009E7072">
        <w:rPr>
          <w:rFonts w:eastAsia="Times New Roman" w:cs="Arial"/>
          <w:color w:val="000000"/>
          <w:lang w:eastAsia="bg-BG"/>
        </w:rPr>
        <w:t xml:space="preserve">НЕОРАМИ след още две или три седмици. Таргетната дневна доза е 10 </w:t>
      </w:r>
      <w:r w:rsidRPr="009E7072">
        <w:rPr>
          <w:rFonts w:eastAsia="Times New Roman" w:cs="Arial"/>
          <w:color w:val="000000"/>
          <w:lang w:val="en-US"/>
        </w:rPr>
        <w:t>mg</w:t>
      </w:r>
      <w:r w:rsidRPr="009E7072">
        <w:rPr>
          <w:rFonts w:eastAsia="Times New Roman" w:cs="Arial"/>
          <w:color w:val="000000"/>
          <w:lang w:val="ru-RU"/>
        </w:rPr>
        <w:t>.</w:t>
      </w:r>
    </w:p>
    <w:p w14:paraId="62C48A17" w14:textId="77777777" w:rsidR="009E7072" w:rsidRPr="009E7072" w:rsidRDefault="009E7072" w:rsidP="009E7072">
      <w:pPr>
        <w:spacing w:line="240" w:lineRule="auto"/>
        <w:rPr>
          <w:rFonts w:eastAsia="Times New Roman" w:cs="Arial"/>
          <w:i/>
          <w:iCs/>
          <w:color w:val="000000"/>
          <w:lang w:eastAsia="bg-BG"/>
        </w:rPr>
      </w:pPr>
    </w:p>
    <w:p w14:paraId="51B5FC5A" w14:textId="7F5E6137" w:rsidR="009E7072" w:rsidRPr="009E7072" w:rsidRDefault="009E7072" w:rsidP="009E7072">
      <w:pPr>
        <w:spacing w:line="240" w:lineRule="auto"/>
        <w:rPr>
          <w:rFonts w:eastAsia="Times New Roman" w:cs="Arial"/>
        </w:rPr>
      </w:pPr>
      <w:r w:rsidRPr="009E7072">
        <w:rPr>
          <w:rFonts w:eastAsia="Times New Roman" w:cs="Arial"/>
          <w:i/>
          <w:iCs/>
          <w:color w:val="000000"/>
          <w:lang w:eastAsia="bg-BG"/>
        </w:rPr>
        <w:t>При пациенти с недиабетна нефропатия, определена от протеинурия</w:t>
      </w:r>
      <w:r w:rsidRPr="009E7072">
        <w:rPr>
          <w:rFonts w:eastAsia="Times New Roman" w:cs="Arial"/>
          <w:color w:val="000000"/>
          <w:lang w:eastAsia="bg-BG"/>
        </w:rPr>
        <w:t xml:space="preserve"> ≥ 3 </w:t>
      </w:r>
      <w:r w:rsidRPr="009E7072">
        <w:rPr>
          <w:rFonts w:eastAsia="Times New Roman" w:cs="Arial"/>
          <w:i/>
          <w:iCs/>
          <w:color w:val="000000"/>
          <w:lang w:eastAsia="bg-BG"/>
        </w:rPr>
        <w:t>е/на ден</w:t>
      </w:r>
    </w:p>
    <w:p w14:paraId="7CDE07C2" w14:textId="77777777" w:rsidR="009E7072" w:rsidRPr="009E7072" w:rsidRDefault="009E7072" w:rsidP="009E7072">
      <w:pPr>
        <w:spacing w:line="240" w:lineRule="auto"/>
        <w:rPr>
          <w:rFonts w:eastAsia="Times New Roman" w:cs="Arial"/>
          <w:color w:val="000000"/>
          <w:u w:val="single"/>
          <w:lang w:eastAsia="bg-BG"/>
        </w:rPr>
      </w:pPr>
    </w:p>
    <w:p w14:paraId="4D9ED98B" w14:textId="28F29229" w:rsidR="009E7072" w:rsidRPr="009E7072" w:rsidRDefault="009E7072" w:rsidP="009E7072">
      <w:pPr>
        <w:spacing w:line="240" w:lineRule="auto"/>
        <w:rPr>
          <w:rFonts w:eastAsia="Times New Roman" w:cs="Arial"/>
        </w:rPr>
      </w:pPr>
      <w:r w:rsidRPr="009E7072">
        <w:rPr>
          <w:rFonts w:eastAsia="Times New Roman" w:cs="Arial"/>
          <w:color w:val="000000"/>
          <w:u w:val="single"/>
          <w:lang w:eastAsia="bg-BG"/>
        </w:rPr>
        <w:t>Начална доза:</w:t>
      </w:r>
    </w:p>
    <w:p w14:paraId="634CD3FA" w14:textId="77777777" w:rsidR="009E7072" w:rsidRPr="009E7072" w:rsidRDefault="009E7072" w:rsidP="009E7072">
      <w:pPr>
        <w:spacing w:line="240" w:lineRule="auto"/>
        <w:rPr>
          <w:rFonts w:eastAsia="Times New Roman" w:cs="Arial"/>
          <w:color w:val="000000"/>
          <w:lang w:eastAsia="bg-BG"/>
        </w:rPr>
      </w:pPr>
    </w:p>
    <w:p w14:paraId="620C82F5" w14:textId="6CDC87A6" w:rsidR="009E7072" w:rsidRPr="009E7072" w:rsidRDefault="009E7072" w:rsidP="009E7072">
      <w:pPr>
        <w:spacing w:line="240" w:lineRule="auto"/>
        <w:rPr>
          <w:rFonts w:eastAsia="Times New Roman" w:cs="Arial"/>
        </w:rPr>
      </w:pPr>
      <w:r w:rsidRPr="009E7072">
        <w:rPr>
          <w:rFonts w:eastAsia="Times New Roman" w:cs="Arial"/>
          <w:color w:val="000000"/>
          <w:lang w:eastAsia="bg-BG"/>
        </w:rPr>
        <w:t xml:space="preserve">Препоръчваната начална доза е 1,25 </w:t>
      </w:r>
      <w:r w:rsidRPr="009E7072">
        <w:rPr>
          <w:rFonts w:eastAsia="Times New Roman" w:cs="Arial"/>
          <w:color w:val="000000"/>
          <w:lang w:val="en-US"/>
        </w:rPr>
        <w:t>mg</w:t>
      </w:r>
      <w:r w:rsidRPr="009E7072">
        <w:rPr>
          <w:rFonts w:eastAsia="Times New Roman" w:cs="Arial"/>
          <w:color w:val="000000"/>
          <w:lang w:val="ru-RU"/>
        </w:rPr>
        <w:t xml:space="preserve"> </w:t>
      </w:r>
      <w:r w:rsidRPr="009E7072">
        <w:rPr>
          <w:rFonts w:eastAsia="Times New Roman" w:cs="Arial"/>
          <w:color w:val="000000"/>
          <w:lang w:eastAsia="bg-BG"/>
        </w:rPr>
        <w:t>рамиприл веднъж дневно.</w:t>
      </w:r>
    </w:p>
    <w:p w14:paraId="14BB6E26" w14:textId="77777777" w:rsidR="009E7072" w:rsidRPr="009E7072" w:rsidRDefault="009E7072" w:rsidP="009E7072">
      <w:pPr>
        <w:spacing w:line="240" w:lineRule="auto"/>
        <w:rPr>
          <w:rFonts w:eastAsia="Times New Roman" w:cs="Arial"/>
          <w:color w:val="000000"/>
          <w:u w:val="single"/>
          <w:lang w:eastAsia="bg-BG"/>
        </w:rPr>
      </w:pPr>
    </w:p>
    <w:p w14:paraId="1508EC90" w14:textId="156D1496" w:rsidR="009E7072" w:rsidRPr="009E7072" w:rsidRDefault="009E7072" w:rsidP="009E7072">
      <w:pPr>
        <w:spacing w:line="240" w:lineRule="auto"/>
        <w:rPr>
          <w:rFonts w:eastAsia="Times New Roman" w:cs="Arial"/>
        </w:rPr>
      </w:pPr>
      <w:r w:rsidRPr="009E7072">
        <w:rPr>
          <w:rFonts w:eastAsia="Times New Roman" w:cs="Arial"/>
          <w:color w:val="000000"/>
          <w:u w:val="single"/>
          <w:lang w:eastAsia="bg-BG"/>
        </w:rPr>
        <w:t>Титриране и поддържаща доза</w:t>
      </w:r>
    </w:p>
    <w:p w14:paraId="6826082B" w14:textId="77777777" w:rsidR="009E7072" w:rsidRPr="009E7072" w:rsidRDefault="009E7072" w:rsidP="009E7072">
      <w:pPr>
        <w:spacing w:line="240" w:lineRule="auto"/>
        <w:rPr>
          <w:rFonts w:eastAsia="Times New Roman" w:cs="Arial"/>
          <w:color w:val="000000"/>
          <w:lang w:eastAsia="bg-BG"/>
        </w:rPr>
      </w:pPr>
    </w:p>
    <w:p w14:paraId="126817F2" w14:textId="757D6F5C" w:rsidR="009E7072" w:rsidRPr="009E7072" w:rsidRDefault="009E7072" w:rsidP="009E7072">
      <w:pPr>
        <w:spacing w:line="240" w:lineRule="auto"/>
        <w:rPr>
          <w:rFonts w:eastAsia="Times New Roman" w:cs="Arial"/>
        </w:rPr>
      </w:pPr>
      <w:r w:rsidRPr="009E7072">
        <w:rPr>
          <w:rFonts w:eastAsia="Times New Roman" w:cs="Arial"/>
          <w:color w:val="000000"/>
          <w:lang w:eastAsia="bg-BG"/>
        </w:rPr>
        <w:lastRenderedPageBreak/>
        <w:t xml:space="preserve">В зависимост от толерантността на пациента към активното вещество, дозата впоследствие се повишава. Препоръчва се удвояване на еднократната дневна доза до 2,5 </w:t>
      </w:r>
      <w:r w:rsidRPr="009E7072">
        <w:rPr>
          <w:rFonts w:eastAsia="Times New Roman" w:cs="Arial"/>
          <w:color w:val="000000"/>
          <w:lang w:val="en-US"/>
        </w:rPr>
        <w:t>mg</w:t>
      </w:r>
      <w:r w:rsidRPr="009E7072">
        <w:rPr>
          <w:rFonts w:eastAsia="Times New Roman" w:cs="Arial"/>
          <w:color w:val="000000"/>
          <w:lang w:val="ru-RU"/>
        </w:rPr>
        <w:t xml:space="preserve"> </w:t>
      </w:r>
      <w:r w:rsidRPr="009E7072">
        <w:rPr>
          <w:rFonts w:eastAsia="Times New Roman" w:cs="Arial"/>
          <w:color w:val="000000"/>
          <w:lang w:eastAsia="bg-BG"/>
        </w:rPr>
        <w:t xml:space="preserve">след две седмици и до 5 </w:t>
      </w:r>
      <w:r w:rsidRPr="009E7072">
        <w:rPr>
          <w:rFonts w:eastAsia="Times New Roman" w:cs="Arial"/>
          <w:color w:val="000000"/>
          <w:lang w:val="en-US"/>
        </w:rPr>
        <w:t>mg</w:t>
      </w:r>
      <w:r w:rsidRPr="009E7072">
        <w:rPr>
          <w:rFonts w:eastAsia="Times New Roman" w:cs="Arial"/>
          <w:color w:val="000000"/>
          <w:lang w:val="ru-RU"/>
        </w:rPr>
        <w:t xml:space="preserve"> </w:t>
      </w:r>
      <w:r w:rsidRPr="009E7072">
        <w:rPr>
          <w:rFonts w:eastAsia="Times New Roman" w:cs="Arial"/>
          <w:color w:val="000000"/>
          <w:lang w:eastAsia="bg-BG"/>
        </w:rPr>
        <w:t>след още две седмици.</w:t>
      </w:r>
    </w:p>
    <w:p w14:paraId="2131FA17" w14:textId="77777777" w:rsidR="009E7072" w:rsidRPr="009E7072" w:rsidRDefault="009E7072" w:rsidP="009E7072">
      <w:pPr>
        <w:spacing w:line="240" w:lineRule="auto"/>
        <w:rPr>
          <w:rFonts w:eastAsia="Times New Roman" w:cs="Arial"/>
          <w:i/>
          <w:iCs/>
          <w:color w:val="000000"/>
          <w:lang w:eastAsia="bg-BG"/>
        </w:rPr>
      </w:pPr>
    </w:p>
    <w:p w14:paraId="3E6B6B44" w14:textId="16143B41" w:rsidR="009E7072" w:rsidRPr="009E7072" w:rsidRDefault="009E7072" w:rsidP="009E7072">
      <w:pPr>
        <w:spacing w:line="240" w:lineRule="auto"/>
        <w:rPr>
          <w:rFonts w:eastAsia="Times New Roman" w:cs="Arial"/>
        </w:rPr>
      </w:pPr>
      <w:r w:rsidRPr="009E7072">
        <w:rPr>
          <w:rFonts w:eastAsia="Times New Roman" w:cs="Arial"/>
          <w:i/>
          <w:iCs/>
          <w:color w:val="000000"/>
          <w:lang w:eastAsia="bg-BG"/>
        </w:rPr>
        <w:t>Симптоматична сърдечна недостатъчност</w:t>
      </w:r>
    </w:p>
    <w:p w14:paraId="560901FE" w14:textId="77777777" w:rsidR="009E7072" w:rsidRPr="009E7072" w:rsidRDefault="009E7072" w:rsidP="009E7072">
      <w:pPr>
        <w:spacing w:line="240" w:lineRule="auto"/>
        <w:rPr>
          <w:rFonts w:eastAsia="Times New Roman" w:cs="Arial"/>
          <w:color w:val="000000"/>
          <w:u w:val="single"/>
          <w:lang w:eastAsia="bg-BG"/>
        </w:rPr>
      </w:pPr>
    </w:p>
    <w:p w14:paraId="39FEED11" w14:textId="15541727" w:rsidR="009E7072" w:rsidRPr="009E7072" w:rsidRDefault="009E7072" w:rsidP="009E7072">
      <w:pPr>
        <w:spacing w:line="240" w:lineRule="auto"/>
        <w:rPr>
          <w:rFonts w:eastAsia="Times New Roman" w:cs="Arial"/>
        </w:rPr>
      </w:pPr>
      <w:r w:rsidRPr="009E7072">
        <w:rPr>
          <w:rFonts w:eastAsia="Times New Roman" w:cs="Arial"/>
          <w:color w:val="000000"/>
          <w:u w:val="single"/>
          <w:lang w:eastAsia="bg-BG"/>
        </w:rPr>
        <w:t>Начална доза:</w:t>
      </w:r>
    </w:p>
    <w:p w14:paraId="7D996F83" w14:textId="77777777" w:rsidR="009E7072" w:rsidRPr="009E7072" w:rsidRDefault="009E7072" w:rsidP="009E7072">
      <w:pPr>
        <w:spacing w:line="240" w:lineRule="auto"/>
        <w:rPr>
          <w:rFonts w:eastAsia="Times New Roman" w:cs="Arial"/>
          <w:color w:val="000000"/>
          <w:lang w:eastAsia="bg-BG"/>
        </w:rPr>
      </w:pPr>
    </w:p>
    <w:p w14:paraId="03D96518" w14:textId="329E4A69" w:rsidR="009E7072" w:rsidRPr="009E7072" w:rsidRDefault="009E7072" w:rsidP="009E7072">
      <w:pPr>
        <w:spacing w:line="240" w:lineRule="auto"/>
        <w:rPr>
          <w:rFonts w:eastAsia="Times New Roman" w:cs="Arial"/>
        </w:rPr>
      </w:pPr>
      <w:r w:rsidRPr="009E7072">
        <w:rPr>
          <w:rFonts w:eastAsia="Times New Roman" w:cs="Arial"/>
          <w:color w:val="000000"/>
          <w:lang w:eastAsia="bg-BG"/>
        </w:rPr>
        <w:t xml:space="preserve">При стабилизирани пациенти на диуретична терапия, препоръчваната начална доза е 1,25 </w:t>
      </w:r>
      <w:r w:rsidRPr="009E7072">
        <w:rPr>
          <w:rFonts w:eastAsia="Times New Roman" w:cs="Arial"/>
          <w:color w:val="000000"/>
          <w:lang w:val="en-US"/>
        </w:rPr>
        <w:t>mg</w:t>
      </w:r>
      <w:r w:rsidRPr="009E7072">
        <w:rPr>
          <w:rFonts w:eastAsia="Times New Roman" w:cs="Arial"/>
          <w:color w:val="000000"/>
          <w:lang w:val="ru-RU"/>
        </w:rPr>
        <w:t xml:space="preserve"> </w:t>
      </w:r>
      <w:r w:rsidRPr="009E7072">
        <w:rPr>
          <w:rFonts w:eastAsia="Times New Roman" w:cs="Arial"/>
          <w:color w:val="000000"/>
          <w:lang w:eastAsia="bg-BG"/>
        </w:rPr>
        <w:t>дневно.</w:t>
      </w:r>
    </w:p>
    <w:p w14:paraId="04D8102B" w14:textId="77777777" w:rsidR="009E7072" w:rsidRPr="009E7072" w:rsidRDefault="009E7072" w:rsidP="009E7072">
      <w:pPr>
        <w:spacing w:line="240" w:lineRule="auto"/>
        <w:rPr>
          <w:rFonts w:eastAsia="Times New Roman" w:cs="Arial"/>
          <w:color w:val="000000"/>
          <w:u w:val="single"/>
          <w:lang w:eastAsia="bg-BG"/>
        </w:rPr>
      </w:pPr>
    </w:p>
    <w:p w14:paraId="4607FADF" w14:textId="736FFD82" w:rsidR="009E7072" w:rsidRPr="009E7072" w:rsidRDefault="009E7072" w:rsidP="009E7072">
      <w:pPr>
        <w:spacing w:line="240" w:lineRule="auto"/>
        <w:rPr>
          <w:rFonts w:eastAsia="Times New Roman" w:cs="Arial"/>
        </w:rPr>
      </w:pPr>
      <w:r w:rsidRPr="009E7072">
        <w:rPr>
          <w:rFonts w:eastAsia="Times New Roman" w:cs="Arial"/>
          <w:color w:val="000000"/>
          <w:u w:val="single"/>
          <w:lang w:eastAsia="bg-BG"/>
        </w:rPr>
        <w:t>Титриране и поддържаща доза</w:t>
      </w:r>
    </w:p>
    <w:p w14:paraId="5B55C81E" w14:textId="77777777" w:rsidR="009E7072" w:rsidRPr="009E7072" w:rsidRDefault="009E7072" w:rsidP="009E7072">
      <w:pPr>
        <w:spacing w:line="240" w:lineRule="auto"/>
        <w:rPr>
          <w:rFonts w:eastAsia="Times New Roman" w:cs="Arial"/>
          <w:color w:val="000000"/>
          <w:lang w:eastAsia="bg-BG"/>
        </w:rPr>
      </w:pPr>
    </w:p>
    <w:p w14:paraId="3B301CD8" w14:textId="2A5D60C2" w:rsidR="009E7072" w:rsidRPr="009E7072" w:rsidRDefault="009E7072" w:rsidP="009E7072">
      <w:pPr>
        <w:spacing w:line="240" w:lineRule="auto"/>
        <w:rPr>
          <w:rFonts w:eastAsia="Times New Roman" w:cs="Arial"/>
        </w:rPr>
      </w:pPr>
      <w:r w:rsidRPr="009E7072">
        <w:rPr>
          <w:rFonts w:eastAsia="Times New Roman" w:cs="Arial"/>
          <w:color w:val="000000"/>
          <w:lang w:eastAsia="bg-BG"/>
        </w:rPr>
        <w:t xml:space="preserve">Рамиприл трябва да бъде титриран чрез удвояване на дозата на всяка една до две седмици до максимална дневна доза 10 </w:t>
      </w:r>
      <w:r w:rsidRPr="009E7072">
        <w:rPr>
          <w:rFonts w:eastAsia="Times New Roman" w:cs="Arial"/>
          <w:color w:val="000000"/>
          <w:lang w:val="en-US"/>
        </w:rPr>
        <w:t>mg</w:t>
      </w:r>
      <w:r w:rsidRPr="009E7072">
        <w:rPr>
          <w:rFonts w:eastAsia="Times New Roman" w:cs="Arial"/>
          <w:color w:val="000000"/>
          <w:lang w:val="ru-RU"/>
        </w:rPr>
        <w:t xml:space="preserve">. </w:t>
      </w:r>
      <w:r w:rsidRPr="009E7072">
        <w:rPr>
          <w:rFonts w:eastAsia="Times New Roman" w:cs="Arial"/>
          <w:color w:val="000000"/>
          <w:lang w:eastAsia="bg-BG"/>
        </w:rPr>
        <w:t>Предпочита се двукратен дневен прием.</w:t>
      </w:r>
    </w:p>
    <w:p w14:paraId="4A119B98" w14:textId="77777777" w:rsidR="009E7072" w:rsidRPr="009E7072" w:rsidRDefault="009E7072" w:rsidP="009E7072">
      <w:pPr>
        <w:spacing w:line="240" w:lineRule="auto"/>
        <w:rPr>
          <w:rFonts w:eastAsia="Times New Roman" w:cs="Arial"/>
          <w:i/>
          <w:iCs/>
          <w:color w:val="000000"/>
          <w:lang w:eastAsia="bg-BG"/>
        </w:rPr>
      </w:pPr>
    </w:p>
    <w:p w14:paraId="3FCF7085" w14:textId="04EB1858" w:rsidR="009E7072" w:rsidRPr="009E7072" w:rsidRDefault="009E7072" w:rsidP="009E7072">
      <w:pPr>
        <w:spacing w:line="240" w:lineRule="auto"/>
        <w:rPr>
          <w:rFonts w:eastAsia="Times New Roman" w:cs="Arial"/>
        </w:rPr>
      </w:pPr>
      <w:r w:rsidRPr="009E7072">
        <w:rPr>
          <w:rFonts w:eastAsia="Times New Roman" w:cs="Arial"/>
          <w:i/>
          <w:iCs/>
          <w:color w:val="000000"/>
          <w:lang w:eastAsia="bg-BG"/>
        </w:rPr>
        <w:t>Вторична профилактика след остър миокарден инфаркт и със сърдечна недостатъчност</w:t>
      </w:r>
    </w:p>
    <w:p w14:paraId="0E05972B" w14:textId="77777777" w:rsidR="009E7072" w:rsidRPr="009E7072" w:rsidRDefault="009E7072" w:rsidP="009E7072">
      <w:pPr>
        <w:spacing w:line="240" w:lineRule="auto"/>
        <w:rPr>
          <w:rFonts w:eastAsia="Times New Roman" w:cs="Arial"/>
          <w:color w:val="000000"/>
          <w:u w:val="single"/>
          <w:lang w:eastAsia="bg-BG"/>
        </w:rPr>
      </w:pPr>
    </w:p>
    <w:p w14:paraId="141C874B" w14:textId="208AF5D4" w:rsidR="009E7072" w:rsidRPr="009E7072" w:rsidRDefault="009E7072" w:rsidP="009E7072">
      <w:pPr>
        <w:spacing w:line="240" w:lineRule="auto"/>
        <w:rPr>
          <w:rFonts w:eastAsia="Times New Roman" w:cs="Arial"/>
        </w:rPr>
      </w:pPr>
      <w:r w:rsidRPr="009E7072">
        <w:rPr>
          <w:rFonts w:eastAsia="Times New Roman" w:cs="Arial"/>
          <w:color w:val="000000"/>
          <w:u w:val="single"/>
          <w:lang w:eastAsia="bg-BG"/>
        </w:rPr>
        <w:t>Начална доза:</w:t>
      </w:r>
    </w:p>
    <w:p w14:paraId="5AFD15DD" w14:textId="3A3CB898" w:rsidR="009E7072" w:rsidRPr="009E7072" w:rsidRDefault="009E7072" w:rsidP="009E7072"/>
    <w:p w14:paraId="0F253247" w14:textId="121E2D5B" w:rsidR="007122AD" w:rsidRDefault="002C50EE" w:rsidP="00936AD0">
      <w:pPr>
        <w:pStyle w:val="Heading2"/>
      </w:pPr>
      <w:r>
        <w:t>4.3. Противопоказания</w:t>
      </w:r>
    </w:p>
    <w:p w14:paraId="2ABEB827" w14:textId="46827BFB" w:rsidR="009E7072" w:rsidRDefault="009E7072" w:rsidP="009E7072"/>
    <w:p w14:paraId="0D9FE086" w14:textId="77777777" w:rsidR="009E7072" w:rsidRPr="009E7072" w:rsidRDefault="009E7072" w:rsidP="009E7072">
      <w:pPr>
        <w:pStyle w:val="ListParagraph"/>
        <w:numPr>
          <w:ilvl w:val="0"/>
          <w:numId w:val="40"/>
        </w:numPr>
        <w:spacing w:line="240" w:lineRule="auto"/>
        <w:rPr>
          <w:rFonts w:eastAsia="Times New Roman" w:cs="Arial"/>
          <w:sz w:val="28"/>
          <w:szCs w:val="24"/>
        </w:rPr>
      </w:pPr>
      <w:r w:rsidRPr="009E7072">
        <w:rPr>
          <w:rFonts w:eastAsia="Times New Roman" w:cs="Arial"/>
          <w:color w:val="000000"/>
          <w:szCs w:val="20"/>
          <w:lang w:eastAsia="bg-BG"/>
        </w:rPr>
        <w:t>Свръхчувствителност към активното вещество или към някое от помощните вещества или друг АСЕ инхибитор (инхибитор на ангиотензин конвертиращия ензим) (вижте точка 6.1)</w:t>
      </w:r>
    </w:p>
    <w:p w14:paraId="4369218C" w14:textId="2F1D2EF9" w:rsidR="009E7072" w:rsidRPr="009E7072" w:rsidRDefault="009E7072" w:rsidP="009E7072">
      <w:pPr>
        <w:pStyle w:val="ListParagraph"/>
        <w:numPr>
          <w:ilvl w:val="0"/>
          <w:numId w:val="40"/>
        </w:numPr>
        <w:spacing w:line="240" w:lineRule="auto"/>
        <w:rPr>
          <w:rFonts w:eastAsia="Times New Roman" w:cs="Arial"/>
          <w:sz w:val="28"/>
          <w:szCs w:val="24"/>
        </w:rPr>
      </w:pPr>
      <w:r w:rsidRPr="009E7072">
        <w:rPr>
          <w:rFonts w:eastAsia="Times New Roman" w:cs="Arial"/>
          <w:color w:val="000000"/>
          <w:szCs w:val="20"/>
          <w:lang w:eastAsia="bg-BG"/>
        </w:rPr>
        <w:t xml:space="preserve">Анамнеза за ангиоедем (наследствен, идиопатичен или вследствие лечение с АСЕ- инхибитори или ангиотензин II рецепторни антагонисти </w:t>
      </w:r>
      <w:r w:rsidRPr="009E7072">
        <w:rPr>
          <w:rFonts w:eastAsia="Times New Roman" w:cs="Arial"/>
          <w:color w:val="000000"/>
          <w:szCs w:val="20"/>
          <w:lang w:val="ru-RU"/>
        </w:rPr>
        <w:t>(</w:t>
      </w:r>
      <w:r w:rsidRPr="009E7072">
        <w:rPr>
          <w:rFonts w:eastAsia="Times New Roman" w:cs="Arial"/>
          <w:color w:val="000000"/>
          <w:szCs w:val="20"/>
          <w:lang w:val="en-US"/>
        </w:rPr>
        <w:t>AIIRAs</w:t>
      </w:r>
      <w:r w:rsidRPr="009E7072">
        <w:rPr>
          <w:rFonts w:eastAsia="Times New Roman" w:cs="Arial"/>
          <w:color w:val="000000"/>
          <w:szCs w:val="20"/>
          <w:lang w:val="ru-RU"/>
        </w:rPr>
        <w:t>))</w:t>
      </w:r>
    </w:p>
    <w:p w14:paraId="30804064" w14:textId="77777777" w:rsidR="009E7072" w:rsidRPr="009E7072" w:rsidRDefault="009E7072" w:rsidP="009E7072">
      <w:pPr>
        <w:pStyle w:val="ListParagraph"/>
        <w:numPr>
          <w:ilvl w:val="0"/>
          <w:numId w:val="40"/>
        </w:numPr>
        <w:spacing w:line="240" w:lineRule="auto"/>
        <w:rPr>
          <w:rFonts w:eastAsia="Times New Roman" w:cs="Arial"/>
          <w:sz w:val="28"/>
          <w:szCs w:val="24"/>
        </w:rPr>
      </w:pPr>
      <w:r w:rsidRPr="009E7072">
        <w:rPr>
          <w:rFonts w:eastAsia="Times New Roman" w:cs="Arial"/>
          <w:color w:val="000000"/>
          <w:szCs w:val="20"/>
          <w:lang w:eastAsia="bg-BG"/>
        </w:rPr>
        <w:t>Екстракорпорално лечение водещо до контакт на кръвта с отрицателно заредени повърхности (вж. точка 4.5)</w:t>
      </w:r>
    </w:p>
    <w:p w14:paraId="1E003743" w14:textId="77777777" w:rsidR="009E7072" w:rsidRPr="009E7072" w:rsidRDefault="009E7072" w:rsidP="009E7072">
      <w:pPr>
        <w:pStyle w:val="ListParagraph"/>
        <w:numPr>
          <w:ilvl w:val="0"/>
          <w:numId w:val="40"/>
        </w:numPr>
        <w:spacing w:line="240" w:lineRule="auto"/>
        <w:rPr>
          <w:rFonts w:eastAsia="Times New Roman" w:cs="Arial"/>
          <w:sz w:val="28"/>
          <w:szCs w:val="24"/>
        </w:rPr>
      </w:pPr>
      <w:r w:rsidRPr="009E7072">
        <w:rPr>
          <w:rFonts w:eastAsia="Times New Roman" w:cs="Arial"/>
          <w:color w:val="000000"/>
          <w:szCs w:val="20"/>
          <w:lang w:eastAsia="bg-BG"/>
        </w:rPr>
        <w:t>Значима двустранна стеноза на бъбречните артерии или стеноза на бъбречна артерия на единствен функциониращ бъбрек</w:t>
      </w:r>
    </w:p>
    <w:p w14:paraId="50D0FE2A" w14:textId="77777777" w:rsidR="009E7072" w:rsidRPr="009E7072" w:rsidRDefault="009E7072" w:rsidP="009E7072">
      <w:pPr>
        <w:pStyle w:val="ListParagraph"/>
        <w:numPr>
          <w:ilvl w:val="0"/>
          <w:numId w:val="40"/>
        </w:numPr>
        <w:spacing w:line="240" w:lineRule="auto"/>
        <w:rPr>
          <w:rFonts w:eastAsia="Times New Roman" w:cs="Arial"/>
          <w:sz w:val="28"/>
          <w:szCs w:val="24"/>
        </w:rPr>
      </w:pPr>
      <w:r w:rsidRPr="009E7072">
        <w:rPr>
          <w:rFonts w:eastAsia="Times New Roman" w:cs="Arial"/>
          <w:color w:val="000000"/>
          <w:szCs w:val="20"/>
          <w:lang w:eastAsia="bg-BG"/>
        </w:rPr>
        <w:t>Втори и трети триместьр на бременността (вж. точки 4.4 и 4.6)</w:t>
      </w:r>
    </w:p>
    <w:p w14:paraId="7C8D0AD2" w14:textId="77777777" w:rsidR="009E7072" w:rsidRPr="009E7072" w:rsidRDefault="009E7072" w:rsidP="009E7072">
      <w:pPr>
        <w:pStyle w:val="ListParagraph"/>
        <w:numPr>
          <w:ilvl w:val="0"/>
          <w:numId w:val="40"/>
        </w:numPr>
        <w:spacing w:line="240" w:lineRule="auto"/>
        <w:rPr>
          <w:rFonts w:eastAsia="Times New Roman" w:cs="Arial"/>
          <w:sz w:val="28"/>
          <w:szCs w:val="24"/>
        </w:rPr>
      </w:pPr>
      <w:r w:rsidRPr="009E7072">
        <w:rPr>
          <w:rFonts w:eastAsia="Times New Roman" w:cs="Arial"/>
          <w:color w:val="000000"/>
          <w:szCs w:val="20"/>
          <w:lang w:eastAsia="bg-BG"/>
        </w:rPr>
        <w:t>Рамиприл не трябва да бъде прилаган при пациенти с хипотония или нестабилна хемодинамика.</w:t>
      </w:r>
    </w:p>
    <w:p w14:paraId="6584DA67" w14:textId="6010B8C3" w:rsidR="009E7072" w:rsidRPr="009E7072" w:rsidRDefault="009E7072" w:rsidP="009E7072">
      <w:pPr>
        <w:pStyle w:val="ListParagraph"/>
        <w:numPr>
          <w:ilvl w:val="0"/>
          <w:numId w:val="40"/>
        </w:numPr>
        <w:spacing w:line="240" w:lineRule="auto"/>
        <w:rPr>
          <w:rFonts w:eastAsia="Times New Roman" w:cs="Arial"/>
          <w:sz w:val="28"/>
          <w:szCs w:val="24"/>
        </w:rPr>
      </w:pPr>
      <w:r w:rsidRPr="009E7072">
        <w:rPr>
          <w:rFonts w:eastAsia="Times New Roman" w:cs="Arial"/>
          <w:color w:val="000000"/>
          <w:szCs w:val="20"/>
          <w:lang w:eastAsia="bg-BG"/>
        </w:rPr>
        <w:t xml:space="preserve">Едновременната употреба на Неорами с алискирен-съдържащи продукти е противопоказана при пациенти със захарен диабет или бъбречно увреждане </w:t>
      </w:r>
      <w:r w:rsidRPr="009E7072">
        <w:rPr>
          <w:rFonts w:eastAsia="Times New Roman" w:cs="Arial"/>
          <w:color w:val="000000"/>
          <w:szCs w:val="20"/>
          <w:lang w:val="ru-RU"/>
        </w:rPr>
        <w:t>(</w:t>
      </w:r>
      <w:r w:rsidRPr="009E7072">
        <w:rPr>
          <w:rFonts w:eastAsia="Times New Roman" w:cs="Arial"/>
          <w:color w:val="000000"/>
          <w:szCs w:val="20"/>
          <w:lang w:val="en-US"/>
        </w:rPr>
        <w:t>GFR</w:t>
      </w:r>
      <w:r w:rsidRPr="009E7072">
        <w:rPr>
          <w:rFonts w:eastAsia="Times New Roman" w:cs="Arial"/>
          <w:color w:val="000000"/>
          <w:szCs w:val="20"/>
          <w:lang w:val="ru-RU"/>
        </w:rPr>
        <w:t xml:space="preserve"> </w:t>
      </w:r>
      <w:r w:rsidRPr="009E7072">
        <w:rPr>
          <w:rFonts w:eastAsia="Times New Roman" w:cs="Arial"/>
          <w:color w:val="000000"/>
          <w:szCs w:val="20"/>
          <w:lang w:eastAsia="bg-BG"/>
        </w:rPr>
        <w:t xml:space="preserve">&lt; 60 </w:t>
      </w:r>
      <w:r w:rsidRPr="009E7072">
        <w:rPr>
          <w:rFonts w:eastAsia="Times New Roman" w:cs="Arial"/>
          <w:color w:val="000000"/>
          <w:szCs w:val="20"/>
          <w:lang w:val="en-US"/>
        </w:rPr>
        <w:t>ml</w:t>
      </w:r>
      <w:r w:rsidRPr="009E7072">
        <w:rPr>
          <w:rFonts w:eastAsia="Times New Roman" w:cs="Arial"/>
          <w:color w:val="000000"/>
          <w:szCs w:val="20"/>
          <w:lang w:val="ru-RU"/>
        </w:rPr>
        <w:t>/</w:t>
      </w:r>
      <w:r w:rsidRPr="009E7072">
        <w:rPr>
          <w:rFonts w:eastAsia="Times New Roman" w:cs="Arial"/>
          <w:color w:val="000000"/>
          <w:szCs w:val="20"/>
          <w:lang w:val="en-US"/>
        </w:rPr>
        <w:t>min</w:t>
      </w:r>
      <w:r w:rsidRPr="009E7072">
        <w:rPr>
          <w:rFonts w:eastAsia="Times New Roman" w:cs="Arial"/>
          <w:color w:val="000000"/>
          <w:szCs w:val="20"/>
          <w:lang w:val="ru-RU"/>
        </w:rPr>
        <w:t xml:space="preserve">/1,73 </w:t>
      </w:r>
      <w:r w:rsidRPr="009E7072">
        <w:rPr>
          <w:rFonts w:eastAsia="Times New Roman" w:cs="Arial"/>
          <w:color w:val="000000"/>
          <w:szCs w:val="20"/>
          <w:lang w:eastAsia="bg-BG"/>
        </w:rPr>
        <w:t>m2) (вж. точки 4.5 и 5.1).</w:t>
      </w:r>
    </w:p>
    <w:p w14:paraId="16DB2115" w14:textId="77777777" w:rsidR="009E7072" w:rsidRPr="009E7072" w:rsidRDefault="009E7072" w:rsidP="009E7072"/>
    <w:p w14:paraId="0E0BDCC7" w14:textId="7A10EDB1" w:rsidR="007122AD" w:rsidRDefault="002C50EE" w:rsidP="00936AD0">
      <w:pPr>
        <w:pStyle w:val="Heading2"/>
      </w:pPr>
      <w:r>
        <w:t>4.4. Специални предупреждения и предпазни мерки при употреба</w:t>
      </w:r>
    </w:p>
    <w:p w14:paraId="767B86D9" w14:textId="7BF1343B" w:rsidR="009E7072" w:rsidRDefault="009E7072" w:rsidP="009E7072"/>
    <w:p w14:paraId="353C006C" w14:textId="77777777" w:rsidR="009E7072" w:rsidRPr="009E7072" w:rsidRDefault="009E7072" w:rsidP="009E7072">
      <w:pPr>
        <w:spacing w:line="240" w:lineRule="auto"/>
        <w:rPr>
          <w:rFonts w:eastAsia="Times New Roman" w:cs="Arial"/>
        </w:rPr>
      </w:pPr>
      <w:r w:rsidRPr="009E7072">
        <w:rPr>
          <w:rFonts w:eastAsia="Times New Roman" w:cs="Arial"/>
          <w:i/>
          <w:iCs/>
          <w:color w:val="000000"/>
          <w:u w:val="single"/>
          <w:lang w:eastAsia="bg-BG"/>
        </w:rPr>
        <w:t>Специални популации</w:t>
      </w:r>
    </w:p>
    <w:p w14:paraId="6CB7986F" w14:textId="77777777" w:rsidR="001E0ADD" w:rsidRPr="001E0ADD" w:rsidRDefault="001E0ADD" w:rsidP="009E7072">
      <w:pPr>
        <w:spacing w:line="240" w:lineRule="auto"/>
        <w:rPr>
          <w:rFonts w:eastAsia="Times New Roman" w:cs="Arial"/>
          <w:i/>
          <w:iCs/>
          <w:color w:val="000000"/>
          <w:lang w:eastAsia="bg-BG"/>
        </w:rPr>
      </w:pPr>
    </w:p>
    <w:p w14:paraId="59E8F9F0" w14:textId="32C28D68" w:rsidR="009E7072" w:rsidRPr="009E7072" w:rsidRDefault="009E7072" w:rsidP="009E7072">
      <w:pPr>
        <w:spacing w:line="240" w:lineRule="auto"/>
        <w:rPr>
          <w:rFonts w:eastAsia="Times New Roman" w:cs="Arial"/>
        </w:rPr>
      </w:pPr>
      <w:r w:rsidRPr="009E7072">
        <w:rPr>
          <w:rFonts w:eastAsia="Times New Roman" w:cs="Arial"/>
          <w:i/>
          <w:iCs/>
          <w:color w:val="000000"/>
          <w:lang w:eastAsia="bg-BG"/>
        </w:rPr>
        <w:t>Бременност:</w:t>
      </w:r>
      <w:r w:rsidRPr="009E7072">
        <w:rPr>
          <w:rFonts w:eastAsia="Times New Roman" w:cs="Arial"/>
          <w:color w:val="000000"/>
          <w:lang w:eastAsia="bg-BG"/>
        </w:rPr>
        <w:t xml:space="preserve"> Лечение с АСЕ инхибитори като рамиприл или ангиотензин II рецепторни антагонисти </w:t>
      </w:r>
      <w:r w:rsidRPr="009E7072">
        <w:rPr>
          <w:rFonts w:eastAsia="Times New Roman" w:cs="Arial"/>
          <w:color w:val="000000"/>
          <w:lang w:val="ru-RU"/>
        </w:rPr>
        <w:t>(</w:t>
      </w:r>
      <w:r w:rsidRPr="009E7072">
        <w:rPr>
          <w:rFonts w:eastAsia="Times New Roman" w:cs="Arial"/>
          <w:color w:val="000000"/>
          <w:lang w:val="en-US"/>
        </w:rPr>
        <w:t>AIIRAs</w:t>
      </w:r>
      <w:r w:rsidRPr="009E7072">
        <w:rPr>
          <w:rFonts w:eastAsia="Times New Roman" w:cs="Arial"/>
          <w:color w:val="000000"/>
          <w:lang w:val="ru-RU"/>
        </w:rPr>
        <w:t xml:space="preserve">) </w:t>
      </w:r>
      <w:r w:rsidRPr="009E7072">
        <w:rPr>
          <w:rFonts w:eastAsia="Times New Roman" w:cs="Arial"/>
          <w:color w:val="000000"/>
          <w:lang w:eastAsia="bg-BG"/>
        </w:rPr>
        <w:t>не трябва да се започва по време на бременност. При пациентките, планиращи да забременеят, терапията с АСЕ инхибитори</w:t>
      </w:r>
      <w:r w:rsidRPr="009E7072">
        <w:rPr>
          <w:rFonts w:eastAsia="Times New Roman" w:cs="Arial"/>
          <w:color w:val="000000"/>
          <w:lang w:val="ru-RU"/>
        </w:rPr>
        <w:t>/</w:t>
      </w:r>
      <w:r w:rsidRPr="009E7072">
        <w:rPr>
          <w:rFonts w:eastAsia="Times New Roman" w:cs="Arial"/>
          <w:color w:val="000000"/>
          <w:lang w:val="en-US"/>
        </w:rPr>
        <w:t>AIIRAs</w:t>
      </w:r>
      <w:r w:rsidRPr="009E7072">
        <w:rPr>
          <w:rFonts w:eastAsia="Times New Roman" w:cs="Arial"/>
          <w:color w:val="000000"/>
          <w:lang w:val="ru-RU"/>
        </w:rPr>
        <w:t xml:space="preserve">, </w:t>
      </w:r>
      <w:r w:rsidRPr="009E7072">
        <w:rPr>
          <w:rFonts w:eastAsia="Times New Roman" w:cs="Arial"/>
          <w:color w:val="000000"/>
          <w:lang w:eastAsia="bg-BG"/>
        </w:rPr>
        <w:t>трябва да се замени с алтернативно антихипертензивно лечение, което има установен профил на безопасност при употреба по време на бременност, освен ако не се счита за крайно необходима. При установяване на бременност, лечението с АСЕ инхибитори</w:t>
      </w:r>
      <w:r w:rsidRPr="009E7072">
        <w:rPr>
          <w:rFonts w:eastAsia="Times New Roman" w:cs="Arial"/>
          <w:color w:val="000000"/>
          <w:lang w:val="ru-RU"/>
        </w:rPr>
        <w:t>/</w:t>
      </w:r>
      <w:r w:rsidRPr="009E7072">
        <w:rPr>
          <w:rFonts w:eastAsia="Times New Roman" w:cs="Arial"/>
          <w:color w:val="000000"/>
          <w:lang w:val="en-US"/>
        </w:rPr>
        <w:t>AIIRAs</w:t>
      </w:r>
      <w:r w:rsidRPr="009E7072">
        <w:rPr>
          <w:rFonts w:eastAsia="Times New Roman" w:cs="Arial"/>
          <w:color w:val="000000"/>
          <w:lang w:val="ru-RU"/>
        </w:rPr>
        <w:t xml:space="preserve"> </w:t>
      </w:r>
      <w:r w:rsidRPr="009E7072">
        <w:rPr>
          <w:rFonts w:eastAsia="Times New Roman" w:cs="Arial"/>
          <w:color w:val="000000"/>
          <w:lang w:eastAsia="bg-BG"/>
        </w:rPr>
        <w:t xml:space="preserve">трябва да бъде спряно </w:t>
      </w:r>
      <w:r w:rsidRPr="009E7072">
        <w:rPr>
          <w:rFonts w:eastAsia="Times New Roman" w:cs="Arial"/>
          <w:color w:val="000000"/>
          <w:lang w:eastAsia="bg-BG"/>
        </w:rPr>
        <w:lastRenderedPageBreak/>
        <w:t>незабавно и, ако е уместно, трябва да бъде започната алтернативна терапия (вж. точки 4.3 и 4.6).</w:t>
      </w:r>
    </w:p>
    <w:p w14:paraId="4E9A00D1" w14:textId="77777777" w:rsidR="001E0ADD" w:rsidRPr="001E0ADD" w:rsidRDefault="001E0ADD" w:rsidP="009E7072">
      <w:pPr>
        <w:spacing w:line="240" w:lineRule="auto"/>
        <w:rPr>
          <w:rFonts w:eastAsia="Times New Roman" w:cs="Arial"/>
          <w:color w:val="000000"/>
          <w:lang w:eastAsia="bg-BG"/>
        </w:rPr>
      </w:pPr>
    </w:p>
    <w:p w14:paraId="59C949B2" w14:textId="57540D95" w:rsidR="009E7072" w:rsidRPr="001E0ADD" w:rsidRDefault="009E7072" w:rsidP="001E0ADD">
      <w:pPr>
        <w:pStyle w:val="ListParagraph"/>
        <w:numPr>
          <w:ilvl w:val="0"/>
          <w:numId w:val="41"/>
        </w:numPr>
        <w:spacing w:line="240" w:lineRule="auto"/>
        <w:rPr>
          <w:rFonts w:eastAsia="Times New Roman" w:cs="Arial"/>
        </w:rPr>
      </w:pPr>
      <w:r w:rsidRPr="001E0ADD">
        <w:rPr>
          <w:rFonts w:eastAsia="Times New Roman" w:cs="Arial"/>
          <w:i/>
          <w:iCs/>
          <w:color w:val="000000"/>
          <w:lang w:eastAsia="bg-BG"/>
        </w:rPr>
        <w:t>Пациенти с особен риск от хипотония</w:t>
      </w:r>
    </w:p>
    <w:p w14:paraId="10928DDE" w14:textId="77777777" w:rsidR="001E0ADD" w:rsidRPr="001E0ADD" w:rsidRDefault="001E0ADD" w:rsidP="001E0ADD">
      <w:pPr>
        <w:spacing w:line="240" w:lineRule="auto"/>
        <w:rPr>
          <w:rFonts w:eastAsia="Times New Roman" w:cs="Arial"/>
          <w:i/>
          <w:iCs/>
          <w:color w:val="000000"/>
          <w:u w:val="single"/>
          <w:lang w:eastAsia="bg-BG"/>
        </w:rPr>
      </w:pPr>
    </w:p>
    <w:p w14:paraId="1A1D25E1" w14:textId="554D2A0F" w:rsidR="009E7072" w:rsidRPr="001E0ADD" w:rsidRDefault="009E7072" w:rsidP="001E0ADD">
      <w:pPr>
        <w:pStyle w:val="ListParagraph"/>
        <w:numPr>
          <w:ilvl w:val="0"/>
          <w:numId w:val="40"/>
        </w:numPr>
        <w:spacing w:line="240" w:lineRule="auto"/>
        <w:rPr>
          <w:rFonts w:eastAsia="Times New Roman" w:cs="Arial"/>
          <w:i/>
          <w:iCs/>
          <w:color w:val="000000"/>
          <w:u w:val="single"/>
          <w:lang w:eastAsia="bg-BG"/>
        </w:rPr>
      </w:pPr>
      <w:r w:rsidRPr="001E0ADD">
        <w:rPr>
          <w:rFonts w:eastAsia="Times New Roman" w:cs="Arial"/>
          <w:i/>
          <w:iCs/>
          <w:color w:val="000000"/>
          <w:u w:val="single"/>
          <w:lang w:eastAsia="bg-BG"/>
        </w:rPr>
        <w:t>Пациенти с повишена активност на ренин-ангиотензин-алдострероновата система</w:t>
      </w:r>
    </w:p>
    <w:p w14:paraId="5AC49465" w14:textId="77777777" w:rsidR="001E0ADD" w:rsidRPr="001E0ADD" w:rsidRDefault="001E0ADD" w:rsidP="009E7072">
      <w:pPr>
        <w:spacing w:line="240" w:lineRule="auto"/>
        <w:rPr>
          <w:rFonts w:eastAsia="Times New Roman" w:cs="Arial"/>
          <w:color w:val="000000"/>
          <w:lang w:eastAsia="bg-BG"/>
        </w:rPr>
      </w:pPr>
    </w:p>
    <w:p w14:paraId="67DBF10F" w14:textId="77777777" w:rsidR="001E0ADD" w:rsidRPr="001E0ADD" w:rsidRDefault="009E7072" w:rsidP="009E7072">
      <w:pPr>
        <w:spacing w:line="240" w:lineRule="auto"/>
        <w:rPr>
          <w:rFonts w:eastAsia="Times New Roman" w:cs="Arial"/>
          <w:color w:val="000000"/>
          <w:lang w:eastAsia="bg-BG"/>
        </w:rPr>
      </w:pPr>
      <w:r w:rsidRPr="009E7072">
        <w:rPr>
          <w:rFonts w:eastAsia="Times New Roman" w:cs="Arial"/>
          <w:color w:val="000000"/>
          <w:lang w:eastAsia="bg-BG"/>
        </w:rPr>
        <w:t>Пациенти с повишена активност на ренин-ангиотензин-алдостероновата система са изложени на риск от силно изразено понижаване на кръвното налягане и влошаване на бъбречната функция, поради АСЕ инхибиране, особено когато АСЕ инхибитор или съпътстващ диуретик се приема за пръв път или при начално повишаване на дозата. Значима активност на ренин- ангиотензин-алдостероновата система може да се очаква и е необходимо медицинско наблюдение, включващо проследяване на кръ</w:t>
      </w:r>
      <w:r w:rsidR="001E0ADD" w:rsidRPr="001E0ADD">
        <w:rPr>
          <w:rFonts w:eastAsia="Times New Roman" w:cs="Arial"/>
          <w:color w:val="000000"/>
          <w:lang w:eastAsia="bg-BG"/>
        </w:rPr>
        <w:t>вното налягане, например при:</w:t>
      </w:r>
    </w:p>
    <w:p w14:paraId="7D5E1908" w14:textId="77777777" w:rsidR="001E0ADD" w:rsidRPr="001E0ADD" w:rsidRDefault="009E7072" w:rsidP="001E0ADD">
      <w:pPr>
        <w:pStyle w:val="ListParagraph"/>
        <w:numPr>
          <w:ilvl w:val="0"/>
          <w:numId w:val="40"/>
        </w:numPr>
        <w:spacing w:line="240" w:lineRule="auto"/>
        <w:rPr>
          <w:rFonts w:eastAsia="Times New Roman" w:cs="Arial"/>
        </w:rPr>
      </w:pPr>
      <w:r w:rsidRPr="001E0ADD">
        <w:rPr>
          <w:rFonts w:eastAsia="Times New Roman" w:cs="Arial"/>
          <w:color w:val="000000"/>
          <w:lang w:eastAsia="bg-BG"/>
        </w:rPr>
        <w:t>пациенти с тежка хипертония</w:t>
      </w:r>
    </w:p>
    <w:p w14:paraId="663D4EC2" w14:textId="77777777" w:rsidR="001E0ADD" w:rsidRPr="001E0ADD" w:rsidRDefault="009E7072" w:rsidP="001E0ADD">
      <w:pPr>
        <w:pStyle w:val="ListParagraph"/>
        <w:numPr>
          <w:ilvl w:val="0"/>
          <w:numId w:val="40"/>
        </w:numPr>
        <w:spacing w:line="240" w:lineRule="auto"/>
        <w:rPr>
          <w:rFonts w:eastAsia="Times New Roman" w:cs="Arial"/>
        </w:rPr>
      </w:pPr>
      <w:r w:rsidRPr="001E0ADD">
        <w:rPr>
          <w:rFonts w:eastAsia="Times New Roman" w:cs="Arial"/>
          <w:color w:val="000000"/>
          <w:lang w:eastAsia="bg-BG"/>
        </w:rPr>
        <w:t>пациенти с декомпенсирана застойна сърдечна недостатъчностпациенти с хемодинамично влошен лявокамерен изходящ или входящ кръвоток (напр. стеноза на аортата или митралната клапа)</w:t>
      </w:r>
    </w:p>
    <w:p w14:paraId="49E0DB29" w14:textId="77777777" w:rsidR="001E0ADD" w:rsidRPr="001E0ADD" w:rsidRDefault="009E7072" w:rsidP="001E0ADD">
      <w:pPr>
        <w:pStyle w:val="ListParagraph"/>
        <w:numPr>
          <w:ilvl w:val="0"/>
          <w:numId w:val="40"/>
        </w:numPr>
        <w:spacing w:line="240" w:lineRule="auto"/>
        <w:rPr>
          <w:rFonts w:eastAsia="Times New Roman" w:cs="Arial"/>
        </w:rPr>
      </w:pPr>
      <w:r w:rsidRPr="001E0ADD">
        <w:rPr>
          <w:rFonts w:eastAsia="Times New Roman" w:cs="Arial"/>
          <w:color w:val="000000"/>
          <w:lang w:eastAsia="bg-BG"/>
        </w:rPr>
        <w:t>пациенти с едностранна стеноза на бъбречната артерия с втори функциониращ бъбрек</w:t>
      </w:r>
    </w:p>
    <w:p w14:paraId="5A0CE59F" w14:textId="77777777" w:rsidR="001E0ADD" w:rsidRPr="001E0ADD" w:rsidRDefault="009E7072" w:rsidP="001E0ADD">
      <w:pPr>
        <w:pStyle w:val="ListParagraph"/>
        <w:numPr>
          <w:ilvl w:val="0"/>
          <w:numId w:val="40"/>
        </w:numPr>
        <w:spacing w:line="240" w:lineRule="auto"/>
        <w:rPr>
          <w:rFonts w:eastAsia="Times New Roman" w:cs="Arial"/>
        </w:rPr>
      </w:pPr>
      <w:r w:rsidRPr="001E0ADD">
        <w:rPr>
          <w:rFonts w:eastAsia="Times New Roman" w:cs="Arial"/>
          <w:color w:val="000000"/>
          <w:lang w:eastAsia="bg-BG"/>
        </w:rPr>
        <w:t>пациенти, при който има или може да настъпи дехидратация (включително пациенти, приемащи диуретици)</w:t>
      </w:r>
    </w:p>
    <w:p w14:paraId="3293933F" w14:textId="77777777" w:rsidR="001E0ADD" w:rsidRPr="001E0ADD" w:rsidRDefault="009E7072" w:rsidP="001E0ADD">
      <w:pPr>
        <w:pStyle w:val="ListParagraph"/>
        <w:numPr>
          <w:ilvl w:val="0"/>
          <w:numId w:val="40"/>
        </w:numPr>
        <w:spacing w:line="240" w:lineRule="auto"/>
        <w:rPr>
          <w:rFonts w:eastAsia="Times New Roman" w:cs="Arial"/>
        </w:rPr>
      </w:pPr>
      <w:r w:rsidRPr="001E0ADD">
        <w:rPr>
          <w:rFonts w:eastAsia="Times New Roman" w:cs="Arial"/>
          <w:color w:val="000000"/>
          <w:lang w:eastAsia="bg-BG"/>
        </w:rPr>
        <w:t>пациенти с чернодробна цироза и/или асцит</w:t>
      </w:r>
    </w:p>
    <w:p w14:paraId="58FE86CC" w14:textId="22EB2913" w:rsidR="009E7072" w:rsidRPr="001E0ADD" w:rsidRDefault="009E7072" w:rsidP="001E0ADD">
      <w:pPr>
        <w:pStyle w:val="ListParagraph"/>
        <w:numPr>
          <w:ilvl w:val="0"/>
          <w:numId w:val="40"/>
        </w:numPr>
        <w:spacing w:line="240" w:lineRule="auto"/>
        <w:rPr>
          <w:rFonts w:eastAsia="Times New Roman" w:cs="Arial"/>
        </w:rPr>
      </w:pPr>
      <w:r w:rsidRPr="001E0ADD">
        <w:rPr>
          <w:rFonts w:eastAsia="Times New Roman" w:cs="Arial"/>
          <w:color w:val="000000"/>
          <w:lang w:eastAsia="bg-BG"/>
        </w:rPr>
        <w:t>пациенти, подложени на голяма хирургична интервенция или анестезия със средства, които предизвикват хипотония.</w:t>
      </w:r>
    </w:p>
    <w:p w14:paraId="505D9FA6" w14:textId="77777777" w:rsidR="001E0ADD" w:rsidRPr="001E0ADD" w:rsidRDefault="001E0ADD" w:rsidP="009E7072">
      <w:pPr>
        <w:spacing w:line="240" w:lineRule="auto"/>
        <w:rPr>
          <w:rFonts w:eastAsia="Times New Roman" w:cs="Arial"/>
          <w:color w:val="000000"/>
          <w:lang w:eastAsia="bg-BG"/>
        </w:rPr>
      </w:pPr>
    </w:p>
    <w:p w14:paraId="3786226B" w14:textId="0068D26F" w:rsidR="009E7072" w:rsidRPr="009E7072" w:rsidRDefault="009E7072" w:rsidP="009E7072">
      <w:pPr>
        <w:spacing w:line="240" w:lineRule="auto"/>
        <w:rPr>
          <w:rFonts w:eastAsia="Times New Roman" w:cs="Arial"/>
        </w:rPr>
      </w:pPr>
      <w:r w:rsidRPr="009E7072">
        <w:rPr>
          <w:rFonts w:eastAsia="Times New Roman" w:cs="Arial"/>
          <w:color w:val="000000"/>
          <w:lang w:eastAsia="bg-BG"/>
        </w:rPr>
        <w:t>Обикновено се препоръчва коригиране на дехидратацията, хиповолемията или солевия дефицит преди началото на лечението (при пациенти със сърдечна недостатъчност, обаче корекцията трябва да бъде внимателно преценена спрямо риска от обемно натоварване).</w:t>
      </w:r>
    </w:p>
    <w:p w14:paraId="16FF259E" w14:textId="77777777" w:rsidR="001E0ADD" w:rsidRPr="001E0ADD" w:rsidRDefault="001E0ADD" w:rsidP="001E0ADD">
      <w:pPr>
        <w:spacing w:line="240" w:lineRule="auto"/>
        <w:rPr>
          <w:rFonts w:eastAsia="Times New Roman" w:cs="Arial"/>
          <w:i/>
          <w:iCs/>
          <w:color w:val="000000"/>
          <w:lang w:eastAsia="bg-BG"/>
        </w:rPr>
      </w:pPr>
    </w:p>
    <w:p w14:paraId="118565AD" w14:textId="77777777" w:rsidR="001E0ADD" w:rsidRPr="001E0ADD" w:rsidRDefault="009E7072" w:rsidP="001E0ADD">
      <w:pPr>
        <w:pStyle w:val="ListParagraph"/>
        <w:numPr>
          <w:ilvl w:val="0"/>
          <w:numId w:val="40"/>
        </w:numPr>
        <w:spacing w:line="240" w:lineRule="auto"/>
        <w:rPr>
          <w:rFonts w:eastAsia="Times New Roman" w:cs="Arial"/>
          <w:i/>
          <w:iCs/>
          <w:color w:val="000000"/>
          <w:lang w:eastAsia="bg-BG"/>
        </w:rPr>
      </w:pPr>
      <w:r w:rsidRPr="001E0ADD">
        <w:rPr>
          <w:rFonts w:eastAsia="Times New Roman" w:cs="Arial"/>
          <w:i/>
          <w:iCs/>
          <w:color w:val="000000"/>
          <w:lang w:eastAsia="bg-BG"/>
        </w:rPr>
        <w:t>Преходна или персистираща сърдечна недостатъчност след миокарден инфаркт</w:t>
      </w:r>
    </w:p>
    <w:p w14:paraId="4140BCC9" w14:textId="113AA2D4" w:rsidR="001E0ADD" w:rsidRPr="001E0ADD" w:rsidRDefault="001E0ADD" w:rsidP="001E0ADD">
      <w:pPr>
        <w:pStyle w:val="ListParagraph"/>
        <w:numPr>
          <w:ilvl w:val="0"/>
          <w:numId w:val="40"/>
        </w:numPr>
        <w:spacing w:line="240" w:lineRule="auto"/>
        <w:rPr>
          <w:rFonts w:eastAsia="Times New Roman" w:cs="Arial"/>
          <w:i/>
          <w:iCs/>
          <w:color w:val="000000"/>
          <w:lang w:eastAsia="bg-BG"/>
        </w:rPr>
      </w:pPr>
      <w:r w:rsidRPr="001E0ADD">
        <w:rPr>
          <w:rFonts w:eastAsia="Times New Roman" w:cs="Arial"/>
          <w:i/>
          <w:iCs/>
          <w:color w:val="000000"/>
          <w:lang w:eastAsia="bg-BG"/>
        </w:rPr>
        <w:t>Пациенти, изложени на риск от сърдечна или мозъчна исхемия в случай на остра хипотония</w:t>
      </w:r>
    </w:p>
    <w:p w14:paraId="4DD53BD0" w14:textId="77777777" w:rsidR="001E0ADD" w:rsidRPr="001E0ADD" w:rsidRDefault="001E0ADD" w:rsidP="001E0ADD">
      <w:pPr>
        <w:spacing w:line="240" w:lineRule="auto"/>
        <w:rPr>
          <w:rFonts w:eastAsia="Times New Roman" w:cs="Arial"/>
          <w:color w:val="000000"/>
          <w:lang w:eastAsia="bg-BG"/>
        </w:rPr>
      </w:pPr>
    </w:p>
    <w:p w14:paraId="6B97503F" w14:textId="459A5C56" w:rsidR="001E0ADD" w:rsidRPr="001E0ADD" w:rsidRDefault="001E0ADD" w:rsidP="001E0ADD">
      <w:pPr>
        <w:spacing w:line="240" w:lineRule="auto"/>
        <w:rPr>
          <w:rFonts w:eastAsia="Times New Roman" w:cs="Arial"/>
        </w:rPr>
      </w:pPr>
      <w:r w:rsidRPr="001E0ADD">
        <w:rPr>
          <w:rFonts w:eastAsia="Times New Roman" w:cs="Arial"/>
          <w:color w:val="000000"/>
          <w:lang w:eastAsia="bg-BG"/>
        </w:rPr>
        <w:t>Началото на терапията изисква строг медицински контрол.</w:t>
      </w:r>
    </w:p>
    <w:p w14:paraId="6B01C021" w14:textId="77777777" w:rsidR="001E0ADD" w:rsidRPr="001E0ADD" w:rsidRDefault="001E0ADD" w:rsidP="001E0ADD">
      <w:pPr>
        <w:spacing w:line="240" w:lineRule="auto"/>
        <w:rPr>
          <w:rFonts w:eastAsia="Times New Roman" w:cs="Arial"/>
          <w:color w:val="000000"/>
          <w:lang w:eastAsia="bg-BG"/>
        </w:rPr>
      </w:pPr>
    </w:p>
    <w:p w14:paraId="26EE69F0" w14:textId="0D149E18" w:rsidR="001E0ADD" w:rsidRPr="001E0ADD" w:rsidRDefault="001E0ADD" w:rsidP="001E0ADD">
      <w:pPr>
        <w:pStyle w:val="ListParagraph"/>
        <w:numPr>
          <w:ilvl w:val="0"/>
          <w:numId w:val="41"/>
        </w:numPr>
        <w:spacing w:line="240" w:lineRule="auto"/>
        <w:rPr>
          <w:rFonts w:eastAsia="Times New Roman" w:cs="Arial"/>
        </w:rPr>
      </w:pPr>
      <w:r w:rsidRPr="001E0ADD">
        <w:rPr>
          <w:rFonts w:eastAsia="Times New Roman" w:cs="Arial"/>
          <w:i/>
          <w:iCs/>
          <w:color w:val="000000"/>
          <w:lang w:eastAsia="bg-BG"/>
        </w:rPr>
        <w:t>Пациенти в старческа възраст</w:t>
      </w:r>
    </w:p>
    <w:p w14:paraId="4B644558" w14:textId="77777777" w:rsidR="001E0ADD" w:rsidRPr="001E0ADD" w:rsidRDefault="001E0ADD" w:rsidP="001E0ADD">
      <w:pPr>
        <w:spacing w:line="240" w:lineRule="auto"/>
        <w:rPr>
          <w:rFonts w:eastAsia="Times New Roman" w:cs="Arial"/>
          <w:color w:val="000000"/>
          <w:lang w:eastAsia="bg-BG"/>
        </w:rPr>
      </w:pPr>
    </w:p>
    <w:p w14:paraId="2362E924" w14:textId="1A4E5D76" w:rsidR="001E0ADD" w:rsidRPr="001E0ADD" w:rsidRDefault="001E0ADD" w:rsidP="001E0ADD">
      <w:pPr>
        <w:spacing w:line="240" w:lineRule="auto"/>
        <w:rPr>
          <w:rFonts w:eastAsia="Times New Roman" w:cs="Arial"/>
        </w:rPr>
      </w:pPr>
      <w:r w:rsidRPr="001E0ADD">
        <w:rPr>
          <w:rFonts w:eastAsia="Times New Roman" w:cs="Arial"/>
          <w:color w:val="000000"/>
          <w:lang w:eastAsia="bg-BG"/>
        </w:rPr>
        <w:t>Вижте точка 4.2.</w:t>
      </w:r>
    </w:p>
    <w:p w14:paraId="03941508" w14:textId="77777777" w:rsidR="001E0ADD" w:rsidRPr="001E0ADD" w:rsidRDefault="001E0ADD" w:rsidP="001E0ADD">
      <w:pPr>
        <w:spacing w:line="240" w:lineRule="auto"/>
        <w:rPr>
          <w:rFonts w:eastAsia="Times New Roman" w:cs="Arial"/>
          <w:i/>
          <w:iCs/>
          <w:color w:val="000000"/>
          <w:lang w:eastAsia="bg-BG"/>
        </w:rPr>
      </w:pPr>
    </w:p>
    <w:p w14:paraId="2496D276" w14:textId="60C513C3" w:rsidR="001E0ADD" w:rsidRPr="001E0ADD" w:rsidRDefault="001E0ADD" w:rsidP="001E0ADD">
      <w:pPr>
        <w:spacing w:line="240" w:lineRule="auto"/>
        <w:rPr>
          <w:rFonts w:eastAsia="Times New Roman" w:cs="Arial"/>
        </w:rPr>
      </w:pPr>
      <w:r w:rsidRPr="001E0ADD">
        <w:rPr>
          <w:rFonts w:eastAsia="Times New Roman" w:cs="Arial"/>
          <w:i/>
          <w:iCs/>
          <w:color w:val="000000"/>
          <w:lang w:eastAsia="bg-BG"/>
        </w:rPr>
        <w:t>Хирургични интервенции</w:t>
      </w:r>
    </w:p>
    <w:p w14:paraId="4D900695" w14:textId="77777777" w:rsidR="001E0ADD" w:rsidRPr="001E0ADD" w:rsidRDefault="001E0ADD" w:rsidP="001E0ADD">
      <w:pPr>
        <w:spacing w:line="240" w:lineRule="auto"/>
        <w:rPr>
          <w:rFonts w:eastAsia="Times New Roman" w:cs="Arial"/>
          <w:color w:val="000000"/>
          <w:lang w:eastAsia="bg-BG"/>
        </w:rPr>
      </w:pPr>
    </w:p>
    <w:p w14:paraId="4914BE2D" w14:textId="62F78AAD" w:rsidR="001E0ADD" w:rsidRPr="001E0ADD" w:rsidRDefault="001E0ADD" w:rsidP="001E0ADD">
      <w:pPr>
        <w:spacing w:line="240" w:lineRule="auto"/>
        <w:rPr>
          <w:rFonts w:eastAsia="Times New Roman" w:cs="Arial"/>
        </w:rPr>
      </w:pPr>
      <w:r w:rsidRPr="001E0ADD">
        <w:rPr>
          <w:rFonts w:eastAsia="Times New Roman" w:cs="Arial"/>
          <w:color w:val="000000"/>
          <w:lang w:eastAsia="bg-BG"/>
        </w:rPr>
        <w:t>Препоръчва се, когато е възможно, лечението с инхибитори на ангиотензин конвертиращия ензим като рамиприл, да бъде прекъснато един ден преди хирургична процедура.</w:t>
      </w:r>
    </w:p>
    <w:p w14:paraId="65AB396F" w14:textId="77777777" w:rsidR="001E0ADD" w:rsidRPr="001E0ADD" w:rsidRDefault="001E0ADD" w:rsidP="001E0ADD">
      <w:pPr>
        <w:spacing w:line="240" w:lineRule="auto"/>
        <w:rPr>
          <w:rFonts w:eastAsia="Times New Roman" w:cs="Arial"/>
          <w:i/>
          <w:iCs/>
          <w:color w:val="000000"/>
          <w:u w:val="single"/>
          <w:lang w:eastAsia="bg-BG"/>
        </w:rPr>
      </w:pPr>
    </w:p>
    <w:p w14:paraId="3BD09EDD" w14:textId="29596603" w:rsidR="001E0ADD" w:rsidRPr="001E0ADD" w:rsidRDefault="001E0ADD" w:rsidP="001E0ADD">
      <w:pPr>
        <w:spacing w:line="240" w:lineRule="auto"/>
        <w:rPr>
          <w:rFonts w:eastAsia="Times New Roman" w:cs="Arial"/>
        </w:rPr>
      </w:pPr>
      <w:r w:rsidRPr="001E0ADD">
        <w:rPr>
          <w:rFonts w:eastAsia="Times New Roman" w:cs="Arial"/>
          <w:i/>
          <w:iCs/>
          <w:color w:val="000000"/>
          <w:u w:val="single"/>
          <w:lang w:eastAsia="bg-BG"/>
        </w:rPr>
        <w:t>Проследяване на бъбречната функция</w:t>
      </w:r>
    </w:p>
    <w:p w14:paraId="1C1FC29E" w14:textId="77777777" w:rsidR="001E0ADD" w:rsidRPr="001E0ADD" w:rsidRDefault="001E0ADD" w:rsidP="001E0ADD">
      <w:pPr>
        <w:spacing w:line="240" w:lineRule="auto"/>
        <w:rPr>
          <w:rFonts w:eastAsia="Times New Roman" w:cs="Arial"/>
          <w:color w:val="000000"/>
          <w:lang w:eastAsia="bg-BG"/>
        </w:rPr>
      </w:pPr>
    </w:p>
    <w:p w14:paraId="4D6B47F2" w14:textId="74C747F0" w:rsidR="001E0ADD" w:rsidRPr="001E0ADD" w:rsidRDefault="001E0ADD" w:rsidP="001E0ADD">
      <w:pPr>
        <w:spacing w:line="240" w:lineRule="auto"/>
        <w:rPr>
          <w:rFonts w:eastAsia="Times New Roman" w:cs="Arial"/>
        </w:rPr>
      </w:pPr>
      <w:r w:rsidRPr="001E0ADD">
        <w:rPr>
          <w:rFonts w:eastAsia="Times New Roman" w:cs="Arial"/>
          <w:color w:val="000000"/>
          <w:lang w:eastAsia="bg-BG"/>
        </w:rPr>
        <w:lastRenderedPageBreak/>
        <w:t>Бъбречната функция трябва да бъде оценена преди и по време на терапията и дозата трябва да бъде коригирана особено през първите седмици от лечението. Особено внимателно проследяване се изисква при пациенти с бъбречно увреждане (вж. точка 4.2). Има риск от влошаване на бъбречната функция, особено при пациенти със застойна сърдечна, недостатъчност или след бъбречна транс плантация.</w:t>
      </w:r>
    </w:p>
    <w:p w14:paraId="24BCFECE" w14:textId="77777777" w:rsidR="001E0ADD" w:rsidRPr="001E0ADD" w:rsidRDefault="001E0ADD" w:rsidP="001E0ADD">
      <w:pPr>
        <w:spacing w:line="240" w:lineRule="auto"/>
        <w:rPr>
          <w:rFonts w:eastAsia="Times New Roman" w:cs="Arial"/>
          <w:i/>
          <w:iCs/>
          <w:color w:val="000000"/>
          <w:u w:val="single"/>
          <w:lang w:eastAsia="bg-BG"/>
        </w:rPr>
      </w:pPr>
    </w:p>
    <w:p w14:paraId="27B3E994" w14:textId="0979E7C4" w:rsidR="001E0ADD" w:rsidRPr="001E0ADD" w:rsidRDefault="001E0ADD" w:rsidP="001E0ADD">
      <w:pPr>
        <w:spacing w:line="240" w:lineRule="auto"/>
        <w:rPr>
          <w:rFonts w:eastAsia="Times New Roman" w:cs="Arial"/>
        </w:rPr>
      </w:pPr>
      <w:r w:rsidRPr="001E0ADD">
        <w:rPr>
          <w:rFonts w:eastAsia="Times New Roman" w:cs="Arial"/>
          <w:i/>
          <w:iCs/>
          <w:color w:val="000000"/>
          <w:u w:val="single"/>
          <w:lang w:eastAsia="bg-BG"/>
        </w:rPr>
        <w:t>Ангиоедем</w:t>
      </w:r>
    </w:p>
    <w:p w14:paraId="567364DA" w14:textId="77777777" w:rsidR="001E0ADD" w:rsidRPr="001E0ADD" w:rsidRDefault="001E0ADD" w:rsidP="001E0ADD">
      <w:pPr>
        <w:spacing w:line="240" w:lineRule="auto"/>
        <w:rPr>
          <w:rFonts w:eastAsia="Times New Roman" w:cs="Arial"/>
          <w:color w:val="000000"/>
          <w:lang w:eastAsia="bg-BG"/>
        </w:rPr>
      </w:pPr>
    </w:p>
    <w:p w14:paraId="3C14A45D" w14:textId="0187EBF2" w:rsidR="001E0ADD" w:rsidRPr="001E0ADD" w:rsidRDefault="001E0ADD" w:rsidP="001E0ADD">
      <w:pPr>
        <w:spacing w:line="240" w:lineRule="auto"/>
        <w:rPr>
          <w:rFonts w:eastAsia="Times New Roman" w:cs="Arial"/>
        </w:rPr>
      </w:pPr>
      <w:r w:rsidRPr="001E0ADD">
        <w:rPr>
          <w:rFonts w:eastAsia="Times New Roman" w:cs="Arial"/>
          <w:color w:val="000000"/>
          <w:lang w:eastAsia="bg-BG"/>
        </w:rPr>
        <w:t xml:space="preserve">Ангиоедем е </w:t>
      </w:r>
      <w:r w:rsidRPr="001E0ADD">
        <w:rPr>
          <w:rFonts w:eastAsia="Times New Roman" w:cs="Arial"/>
          <w:i/>
          <w:iCs/>
          <w:color w:val="000000"/>
          <w:lang w:eastAsia="bg-BG"/>
        </w:rPr>
        <w:t>бил съобщаван</w:t>
      </w:r>
      <w:r w:rsidRPr="001E0ADD">
        <w:rPr>
          <w:rFonts w:eastAsia="Times New Roman" w:cs="Arial"/>
          <w:color w:val="000000"/>
          <w:lang w:eastAsia="bg-BG"/>
        </w:rPr>
        <w:t xml:space="preserve"> при пациенти, лекувани с АСЕ-инхибитори, включително рамиприл (вж. точка 4.8).</w:t>
      </w:r>
    </w:p>
    <w:p w14:paraId="7EF25634" w14:textId="77777777" w:rsidR="001E0ADD" w:rsidRPr="001E0ADD" w:rsidRDefault="001E0ADD" w:rsidP="001E0ADD">
      <w:pPr>
        <w:spacing w:line="240" w:lineRule="auto"/>
        <w:rPr>
          <w:rFonts w:eastAsia="Times New Roman" w:cs="Arial"/>
        </w:rPr>
      </w:pPr>
      <w:r w:rsidRPr="001E0ADD">
        <w:rPr>
          <w:rFonts w:eastAsia="Times New Roman" w:cs="Arial"/>
          <w:color w:val="000000"/>
          <w:lang w:eastAsia="bg-BG"/>
        </w:rPr>
        <w:t>В случай на ангиоедем, приемът на НЕОРАМИ трябва да се прекрати.</w:t>
      </w:r>
    </w:p>
    <w:p w14:paraId="31E2019A" w14:textId="77777777" w:rsidR="001E0ADD" w:rsidRPr="001E0ADD" w:rsidRDefault="001E0ADD" w:rsidP="001E0ADD">
      <w:pPr>
        <w:spacing w:line="240" w:lineRule="auto"/>
        <w:rPr>
          <w:rFonts w:eastAsia="Times New Roman" w:cs="Arial"/>
        </w:rPr>
      </w:pPr>
      <w:r w:rsidRPr="001E0ADD">
        <w:rPr>
          <w:rFonts w:eastAsia="Times New Roman" w:cs="Arial"/>
          <w:color w:val="000000"/>
          <w:lang w:eastAsia="bg-BG"/>
        </w:rPr>
        <w:t>Трябва незабавно да се назначи спешна терапия. Пациентът трябва да бъде поставен под наблюдение поне за 12 до 24 часа и изписан след напълно отшумяване на симптомите.</w:t>
      </w:r>
    </w:p>
    <w:p w14:paraId="46643C66" w14:textId="77777777" w:rsidR="001E0ADD" w:rsidRPr="001E0ADD" w:rsidRDefault="001E0ADD" w:rsidP="001E0ADD">
      <w:pPr>
        <w:spacing w:line="240" w:lineRule="auto"/>
        <w:rPr>
          <w:rFonts w:eastAsia="Times New Roman" w:cs="Arial"/>
        </w:rPr>
      </w:pPr>
      <w:r w:rsidRPr="001E0ADD">
        <w:rPr>
          <w:rFonts w:eastAsia="Times New Roman" w:cs="Arial"/>
          <w:color w:val="000000"/>
          <w:lang w:eastAsia="bg-BG"/>
        </w:rPr>
        <w:t>Интестинален ангиоедем е бил съобщаван при пациенти лекувани с АСЕ- инхибитори, включително НЕОРАМИ (вж. точка 4.8). При тези пациенти се наблюдава коремна болка (със или без гадене и повръщане).</w:t>
      </w:r>
    </w:p>
    <w:p w14:paraId="68DD15C0" w14:textId="77777777" w:rsidR="001E0ADD" w:rsidRPr="001E0ADD" w:rsidRDefault="001E0ADD" w:rsidP="001E0ADD">
      <w:pPr>
        <w:spacing w:line="240" w:lineRule="auto"/>
        <w:rPr>
          <w:rFonts w:eastAsia="Times New Roman" w:cs="Arial"/>
          <w:i/>
          <w:iCs/>
          <w:color w:val="000000"/>
          <w:u w:val="single"/>
          <w:lang w:eastAsia="bg-BG"/>
        </w:rPr>
      </w:pPr>
    </w:p>
    <w:p w14:paraId="0E6DEB86" w14:textId="23F0D30B" w:rsidR="001E0ADD" w:rsidRPr="001E0ADD" w:rsidRDefault="001E0ADD" w:rsidP="001E0ADD">
      <w:pPr>
        <w:spacing w:line="240" w:lineRule="auto"/>
        <w:rPr>
          <w:rFonts w:eastAsia="Times New Roman" w:cs="Arial"/>
        </w:rPr>
      </w:pPr>
      <w:r w:rsidRPr="001E0ADD">
        <w:rPr>
          <w:rFonts w:eastAsia="Times New Roman" w:cs="Arial"/>
          <w:i/>
          <w:iCs/>
          <w:color w:val="000000"/>
          <w:u w:val="single"/>
          <w:lang w:eastAsia="bg-BG"/>
        </w:rPr>
        <w:t>Анафилактични реакции по време на десенсибилизиране</w:t>
      </w:r>
    </w:p>
    <w:p w14:paraId="6217B9D3" w14:textId="77777777" w:rsidR="001E0ADD" w:rsidRPr="001E0ADD" w:rsidRDefault="001E0ADD" w:rsidP="001E0ADD">
      <w:pPr>
        <w:spacing w:line="240" w:lineRule="auto"/>
        <w:rPr>
          <w:rFonts w:eastAsia="Times New Roman" w:cs="Arial"/>
          <w:color w:val="000000"/>
          <w:lang w:eastAsia="bg-BG"/>
        </w:rPr>
      </w:pPr>
    </w:p>
    <w:p w14:paraId="29F13EAF" w14:textId="04984EE7" w:rsidR="001E0ADD" w:rsidRPr="001E0ADD" w:rsidRDefault="001E0ADD" w:rsidP="001E0ADD">
      <w:pPr>
        <w:spacing w:line="240" w:lineRule="auto"/>
        <w:rPr>
          <w:rFonts w:eastAsia="Times New Roman" w:cs="Arial"/>
        </w:rPr>
      </w:pPr>
      <w:r w:rsidRPr="001E0ADD">
        <w:rPr>
          <w:rFonts w:eastAsia="Times New Roman" w:cs="Arial"/>
          <w:color w:val="000000"/>
          <w:lang w:eastAsia="bg-BG"/>
        </w:rPr>
        <w:t>Вероятността от поява и тежестта на анафилактични и анафилактоидни реакции към отровата на насекоми и други алергени са повишени при АСЕ-инхибиране. Трябва да се има предвид временно прекъсване на НЕОРАМИ преди десенсибилизация.</w:t>
      </w:r>
    </w:p>
    <w:p w14:paraId="26014D48" w14:textId="77777777" w:rsidR="001E0ADD" w:rsidRPr="001E0ADD" w:rsidRDefault="001E0ADD" w:rsidP="001E0ADD">
      <w:pPr>
        <w:spacing w:line="240" w:lineRule="auto"/>
        <w:rPr>
          <w:rFonts w:eastAsia="Times New Roman" w:cs="Arial"/>
          <w:i/>
          <w:iCs/>
          <w:color w:val="000000"/>
          <w:u w:val="single"/>
          <w:lang w:eastAsia="bg-BG"/>
        </w:rPr>
      </w:pPr>
    </w:p>
    <w:p w14:paraId="26FE9299" w14:textId="4340BF8D" w:rsidR="001E0ADD" w:rsidRPr="001E0ADD" w:rsidRDefault="001E0ADD" w:rsidP="001E0ADD">
      <w:pPr>
        <w:spacing w:line="240" w:lineRule="auto"/>
        <w:rPr>
          <w:rFonts w:eastAsia="Times New Roman" w:cs="Arial"/>
        </w:rPr>
      </w:pPr>
      <w:r w:rsidRPr="001E0ADD">
        <w:rPr>
          <w:rFonts w:eastAsia="Times New Roman" w:cs="Arial"/>
          <w:i/>
          <w:iCs/>
          <w:color w:val="000000"/>
          <w:u w:val="single"/>
          <w:lang w:eastAsia="bg-BG"/>
        </w:rPr>
        <w:t>Хиперкалиемия</w:t>
      </w:r>
    </w:p>
    <w:p w14:paraId="2FAC8FEE" w14:textId="77777777" w:rsidR="001E0ADD" w:rsidRPr="001E0ADD" w:rsidRDefault="001E0ADD" w:rsidP="001E0ADD">
      <w:pPr>
        <w:spacing w:line="240" w:lineRule="auto"/>
        <w:rPr>
          <w:rFonts w:eastAsia="Times New Roman" w:cs="Arial"/>
          <w:color w:val="000000"/>
          <w:lang w:eastAsia="bg-BG"/>
        </w:rPr>
      </w:pPr>
    </w:p>
    <w:p w14:paraId="0F4AB4F4" w14:textId="1AFE7A75" w:rsidR="001E0ADD" w:rsidRPr="001E0ADD" w:rsidRDefault="001E0ADD" w:rsidP="001E0ADD">
      <w:pPr>
        <w:spacing w:line="240" w:lineRule="auto"/>
        <w:rPr>
          <w:rFonts w:eastAsia="Times New Roman" w:cs="Arial"/>
        </w:rPr>
      </w:pPr>
      <w:r w:rsidRPr="001E0ADD">
        <w:rPr>
          <w:rFonts w:eastAsia="Times New Roman" w:cs="Arial"/>
          <w:color w:val="000000"/>
          <w:lang w:eastAsia="bg-BG"/>
        </w:rPr>
        <w:t>При някои пациенти, лекувани с АСЕ-инхибитори, включително с НЕОРАМИ, се наблюдава хиперкалиемия. Риск от хиперкалиемия има при пациенти с бъбречна недостатъчност, на възраст &gt; 70 години, с неконтролиран захарен диабет или такива, приемащи калиеви соли, калий съхраняващи диуретици и други активни вещества, повишаващи плазмените нива на калия, или състояния като дехидратация, остра сърдечна декомпенсация, метаболитна ацидоза. Ако едновременната употреба на посочените средства се счита за подходяща, препоръчва се редовно проследяване на серумния калий (вж. точка 4.5).</w:t>
      </w:r>
    </w:p>
    <w:p w14:paraId="318E171B" w14:textId="77777777" w:rsidR="001E0ADD" w:rsidRPr="001E0ADD" w:rsidRDefault="001E0ADD" w:rsidP="001E0ADD">
      <w:pPr>
        <w:spacing w:line="240" w:lineRule="auto"/>
        <w:rPr>
          <w:rFonts w:eastAsia="Times New Roman" w:cs="Arial"/>
          <w:i/>
          <w:iCs/>
          <w:color w:val="000000"/>
          <w:u w:val="single"/>
          <w:lang w:eastAsia="bg-BG"/>
        </w:rPr>
      </w:pPr>
    </w:p>
    <w:p w14:paraId="400C9F0D" w14:textId="0A1A647F" w:rsidR="001E0ADD" w:rsidRPr="001E0ADD" w:rsidRDefault="001E0ADD" w:rsidP="001E0ADD">
      <w:pPr>
        <w:spacing w:line="240" w:lineRule="auto"/>
        <w:rPr>
          <w:rFonts w:eastAsia="Times New Roman" w:cs="Arial"/>
        </w:rPr>
      </w:pPr>
      <w:r w:rsidRPr="001E0ADD">
        <w:rPr>
          <w:rFonts w:eastAsia="Times New Roman" w:cs="Arial"/>
          <w:i/>
          <w:iCs/>
          <w:color w:val="000000"/>
          <w:u w:val="single"/>
          <w:lang w:eastAsia="bg-BG"/>
        </w:rPr>
        <w:t>Неутропения/агранулоиитоза</w:t>
      </w:r>
    </w:p>
    <w:p w14:paraId="6A8A1535" w14:textId="77777777" w:rsidR="001E0ADD" w:rsidRPr="001E0ADD" w:rsidRDefault="001E0ADD" w:rsidP="001E0ADD">
      <w:pPr>
        <w:spacing w:line="240" w:lineRule="auto"/>
        <w:rPr>
          <w:rFonts w:eastAsia="Times New Roman" w:cs="Arial"/>
          <w:color w:val="000000"/>
          <w:lang w:eastAsia="bg-BG"/>
        </w:rPr>
      </w:pPr>
    </w:p>
    <w:p w14:paraId="061CF84F" w14:textId="77777777" w:rsidR="001E0ADD" w:rsidRPr="001E0ADD" w:rsidRDefault="001E0ADD" w:rsidP="001E0ADD">
      <w:pPr>
        <w:rPr>
          <w:rFonts w:eastAsia="Times New Roman" w:cs="Arial"/>
        </w:rPr>
      </w:pPr>
      <w:r w:rsidRPr="001E0ADD">
        <w:rPr>
          <w:rFonts w:eastAsia="Times New Roman" w:cs="Arial"/>
          <w:color w:val="000000"/>
          <w:lang w:eastAsia="bg-BG"/>
        </w:rPr>
        <w:t>Рядко са наблюдавани неутропения/агранулоцитоза, съобщавана е също и костно-мозъчна супресия, както и тромбоцитопения и анемия. Препоръчва се проследяване на броя бели кръвни клетки, за да се установи евентуална левкопения. По-често просл</w:t>
      </w:r>
      <w:r w:rsidRPr="001E0ADD">
        <w:rPr>
          <w:rFonts w:eastAsia="Times New Roman" w:cs="Arial"/>
          <w:color w:val="000000"/>
          <w:u w:val="single"/>
          <w:lang w:eastAsia="bg-BG"/>
        </w:rPr>
        <w:t>едяван</w:t>
      </w:r>
      <w:r w:rsidRPr="001E0ADD">
        <w:rPr>
          <w:rFonts w:eastAsia="Times New Roman" w:cs="Arial"/>
          <w:color w:val="000000"/>
          <w:lang w:eastAsia="bg-BG"/>
        </w:rPr>
        <w:t>е се препоръчва в началото на лечението и при пациенти с нарушена бъбречна функция, със съпътстваща колагеноза (напр. лупус еритематодес или склеродермия), и при лекувани с други лекарствени продукти, които могат да причинят промени в кръвната картина (вж. точка 4.5 и 4.8).</w:t>
      </w:r>
    </w:p>
    <w:p w14:paraId="2B993F3F" w14:textId="77777777" w:rsidR="001E0ADD" w:rsidRPr="001E0ADD" w:rsidRDefault="001E0ADD" w:rsidP="001E0ADD">
      <w:pPr>
        <w:spacing w:line="240" w:lineRule="auto"/>
        <w:rPr>
          <w:rFonts w:eastAsia="Times New Roman" w:cs="Arial"/>
          <w:i/>
          <w:iCs/>
          <w:color w:val="000000"/>
          <w:u w:val="single"/>
          <w:lang w:eastAsia="bg-BG"/>
        </w:rPr>
      </w:pPr>
    </w:p>
    <w:p w14:paraId="206E96F0" w14:textId="50536D69" w:rsidR="001E0ADD" w:rsidRPr="001E0ADD" w:rsidRDefault="001E0ADD" w:rsidP="001E0ADD">
      <w:pPr>
        <w:spacing w:line="240" w:lineRule="auto"/>
        <w:rPr>
          <w:rFonts w:eastAsia="Times New Roman" w:cs="Arial"/>
        </w:rPr>
      </w:pPr>
      <w:r w:rsidRPr="001E0ADD">
        <w:rPr>
          <w:rFonts w:eastAsia="Times New Roman" w:cs="Arial"/>
          <w:i/>
          <w:iCs/>
          <w:color w:val="000000"/>
          <w:u w:val="single"/>
          <w:lang w:eastAsia="bg-BG"/>
        </w:rPr>
        <w:t>Етнически различия</w:t>
      </w:r>
    </w:p>
    <w:p w14:paraId="1C7E3F02" w14:textId="77777777" w:rsidR="001E0ADD" w:rsidRPr="001E0ADD" w:rsidRDefault="001E0ADD" w:rsidP="001E0ADD">
      <w:pPr>
        <w:spacing w:line="240" w:lineRule="auto"/>
        <w:rPr>
          <w:rFonts w:eastAsia="Times New Roman" w:cs="Arial"/>
          <w:color w:val="000000"/>
          <w:lang w:eastAsia="bg-BG"/>
        </w:rPr>
      </w:pPr>
    </w:p>
    <w:p w14:paraId="4DA13D6B" w14:textId="311C0F28" w:rsidR="001E0ADD" w:rsidRPr="001E0ADD" w:rsidRDefault="001E0ADD" w:rsidP="001E0ADD">
      <w:pPr>
        <w:spacing w:line="240" w:lineRule="auto"/>
        <w:rPr>
          <w:rFonts w:eastAsia="Times New Roman" w:cs="Arial"/>
        </w:rPr>
      </w:pPr>
      <w:r w:rsidRPr="001E0ADD">
        <w:rPr>
          <w:rFonts w:eastAsia="Times New Roman" w:cs="Arial"/>
          <w:color w:val="000000"/>
          <w:lang w:eastAsia="bg-BG"/>
        </w:rPr>
        <w:t>АСЕ-инхибиторите причиняват ангиоедем с по-висока честота при чернокожи пациенти, отколкото при останалите.</w:t>
      </w:r>
    </w:p>
    <w:p w14:paraId="3DBE0F9B" w14:textId="77777777" w:rsidR="001E0ADD" w:rsidRPr="001E0ADD" w:rsidRDefault="001E0ADD" w:rsidP="001E0ADD">
      <w:pPr>
        <w:spacing w:line="240" w:lineRule="auto"/>
        <w:rPr>
          <w:rFonts w:eastAsia="Times New Roman" w:cs="Arial"/>
        </w:rPr>
      </w:pPr>
      <w:r w:rsidRPr="001E0ADD">
        <w:rPr>
          <w:rFonts w:eastAsia="Times New Roman" w:cs="Arial"/>
          <w:color w:val="000000"/>
          <w:lang w:eastAsia="bg-BG"/>
        </w:rPr>
        <w:lastRenderedPageBreak/>
        <w:t>Както и другите АСЕ-инхибитори, рамиприл може да бъде по-малко ефективен при понижаване на кръвното налягане при чернокожи пациенти, отколкото при останалите, поради по-честото наличие на хипертония с ниски ренинови нива при чернокожата популация.</w:t>
      </w:r>
    </w:p>
    <w:p w14:paraId="76219D80" w14:textId="77777777" w:rsidR="001E0ADD" w:rsidRPr="001E0ADD" w:rsidRDefault="001E0ADD" w:rsidP="001E0ADD">
      <w:pPr>
        <w:spacing w:line="240" w:lineRule="auto"/>
        <w:rPr>
          <w:rFonts w:eastAsia="Times New Roman" w:cs="Arial"/>
          <w:i/>
          <w:iCs/>
          <w:color w:val="000000"/>
          <w:u w:val="single"/>
          <w:lang w:eastAsia="bg-BG"/>
        </w:rPr>
      </w:pPr>
    </w:p>
    <w:p w14:paraId="3F699010" w14:textId="32440286" w:rsidR="001E0ADD" w:rsidRPr="001E0ADD" w:rsidRDefault="001E0ADD" w:rsidP="001E0ADD">
      <w:pPr>
        <w:spacing w:line="240" w:lineRule="auto"/>
        <w:rPr>
          <w:rFonts w:eastAsia="Times New Roman" w:cs="Arial"/>
        </w:rPr>
      </w:pPr>
      <w:r w:rsidRPr="001E0ADD">
        <w:rPr>
          <w:rFonts w:eastAsia="Times New Roman" w:cs="Arial"/>
          <w:i/>
          <w:iCs/>
          <w:color w:val="000000"/>
          <w:u w:val="single"/>
          <w:lang w:eastAsia="bg-BG"/>
        </w:rPr>
        <w:t>Кашлица</w:t>
      </w:r>
    </w:p>
    <w:p w14:paraId="71784072" w14:textId="77777777" w:rsidR="001E0ADD" w:rsidRPr="001E0ADD" w:rsidRDefault="001E0ADD" w:rsidP="001E0ADD">
      <w:pPr>
        <w:spacing w:line="240" w:lineRule="auto"/>
        <w:rPr>
          <w:rFonts w:eastAsia="Times New Roman" w:cs="Arial"/>
          <w:color w:val="000000"/>
          <w:lang w:eastAsia="bg-BG"/>
        </w:rPr>
      </w:pPr>
    </w:p>
    <w:p w14:paraId="4FC89F16" w14:textId="02A43B01" w:rsidR="001E0ADD" w:rsidRPr="001E0ADD" w:rsidRDefault="001E0ADD" w:rsidP="001E0ADD">
      <w:pPr>
        <w:spacing w:line="240" w:lineRule="auto"/>
        <w:rPr>
          <w:rFonts w:eastAsia="Times New Roman" w:cs="Arial"/>
        </w:rPr>
      </w:pPr>
      <w:r w:rsidRPr="001E0ADD">
        <w:rPr>
          <w:rFonts w:eastAsia="Times New Roman" w:cs="Arial"/>
          <w:color w:val="000000"/>
          <w:lang w:eastAsia="bg-BG"/>
        </w:rPr>
        <w:t>При употребата на АСЕ-инхибитори е съобщавана кашлица. Характерно е, че тя е непродуктивна, продължителна и отзвучава след прекратяване на терапията. Индуцираната от АСЕ-инхибитор кашлица, трябва да се разглежда като част от диференциалната диагноза на кашлица.</w:t>
      </w:r>
    </w:p>
    <w:p w14:paraId="07A73C03" w14:textId="77777777" w:rsidR="001E0ADD" w:rsidRPr="001E0ADD" w:rsidRDefault="001E0ADD" w:rsidP="001E0ADD">
      <w:pPr>
        <w:spacing w:line="240" w:lineRule="auto"/>
        <w:rPr>
          <w:rFonts w:eastAsia="Times New Roman" w:cs="Arial"/>
          <w:i/>
          <w:iCs/>
          <w:color w:val="000000"/>
          <w:u w:val="single"/>
          <w:lang w:eastAsia="bg-BG"/>
        </w:rPr>
      </w:pPr>
    </w:p>
    <w:p w14:paraId="5E8BF0B2" w14:textId="2D4D4044" w:rsidR="001E0ADD" w:rsidRPr="001E0ADD" w:rsidRDefault="001E0ADD" w:rsidP="001E0ADD">
      <w:pPr>
        <w:spacing w:line="240" w:lineRule="auto"/>
        <w:rPr>
          <w:rFonts w:eastAsia="Times New Roman" w:cs="Arial"/>
        </w:rPr>
      </w:pPr>
      <w:r w:rsidRPr="001E0ADD">
        <w:rPr>
          <w:rFonts w:eastAsia="Times New Roman" w:cs="Arial"/>
          <w:i/>
          <w:iCs/>
          <w:color w:val="000000"/>
          <w:u w:val="single"/>
          <w:lang w:eastAsia="bg-BG"/>
        </w:rPr>
        <w:t>Двойно блокиране на ренин-ангиотензин-алдостепоновата система (РААС)</w:t>
      </w:r>
    </w:p>
    <w:p w14:paraId="1D8F7439" w14:textId="77777777" w:rsidR="001E0ADD" w:rsidRPr="001E0ADD" w:rsidRDefault="001E0ADD" w:rsidP="001E0ADD">
      <w:pPr>
        <w:spacing w:line="240" w:lineRule="auto"/>
        <w:rPr>
          <w:rFonts w:eastAsia="Times New Roman" w:cs="Arial"/>
          <w:color w:val="000000"/>
          <w:lang w:eastAsia="bg-BG"/>
        </w:rPr>
      </w:pPr>
    </w:p>
    <w:p w14:paraId="399DD779" w14:textId="35B5E142" w:rsidR="001E0ADD" w:rsidRPr="001E0ADD" w:rsidRDefault="001E0ADD" w:rsidP="001E0ADD">
      <w:pPr>
        <w:spacing w:line="240" w:lineRule="auto"/>
        <w:rPr>
          <w:rFonts w:eastAsia="Times New Roman" w:cs="Arial"/>
        </w:rPr>
      </w:pPr>
      <w:r w:rsidRPr="001E0ADD">
        <w:rPr>
          <w:rFonts w:eastAsia="Times New Roman" w:cs="Arial"/>
          <w:color w:val="000000"/>
          <w:lang w:eastAsia="bg-BG"/>
        </w:rPr>
        <w:t xml:space="preserve">Има данни, че едновременната употреба на АСЕ инхибитори, ангиотензин </w:t>
      </w:r>
      <w:r w:rsidRPr="001E0ADD">
        <w:rPr>
          <w:rFonts w:eastAsia="Times New Roman" w:cs="Arial"/>
          <w:color w:val="000000"/>
          <w:lang w:val="en-US"/>
        </w:rPr>
        <w:t>II</w:t>
      </w:r>
      <w:r w:rsidRPr="001E0ADD">
        <w:rPr>
          <w:rFonts w:eastAsia="Times New Roman" w:cs="Arial"/>
          <w:color w:val="000000"/>
          <w:lang w:eastAsia="bg-BG"/>
        </w:rPr>
        <w:t xml:space="preserve">-рецепторни блокери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ангиотензин </w:t>
      </w:r>
      <w:r w:rsidRPr="001E0ADD">
        <w:rPr>
          <w:rFonts w:eastAsia="Times New Roman" w:cs="Arial"/>
          <w:color w:val="000000"/>
          <w:lang w:val="en-US"/>
        </w:rPr>
        <w:t>II</w:t>
      </w:r>
      <w:r w:rsidRPr="001E0ADD">
        <w:rPr>
          <w:rFonts w:eastAsia="Times New Roman" w:cs="Arial"/>
          <w:color w:val="000000"/>
          <w:lang w:eastAsia="bg-BG"/>
        </w:rPr>
        <w:t>-рецепторни блокери или алискирен (вж. точки 4.5 и 5.1).</w:t>
      </w:r>
    </w:p>
    <w:p w14:paraId="77600BA1" w14:textId="77777777" w:rsidR="001E0ADD" w:rsidRPr="001E0ADD" w:rsidRDefault="001E0ADD" w:rsidP="001E0ADD">
      <w:pPr>
        <w:spacing w:line="240" w:lineRule="auto"/>
        <w:rPr>
          <w:rFonts w:eastAsia="Times New Roman" w:cs="Arial"/>
        </w:rPr>
      </w:pPr>
      <w:r w:rsidRPr="001E0ADD">
        <w:rPr>
          <w:rFonts w:eastAsia="Times New Roman" w:cs="Arial"/>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w:t>
      </w:r>
    </w:p>
    <w:p w14:paraId="3AAB150D" w14:textId="32D012A4" w:rsidR="001E0ADD" w:rsidRPr="001E0ADD" w:rsidRDefault="001E0ADD" w:rsidP="001E0ADD">
      <w:pPr>
        <w:spacing w:line="240" w:lineRule="auto"/>
        <w:rPr>
          <w:rFonts w:eastAsia="Times New Roman" w:cs="Arial"/>
        </w:rPr>
      </w:pPr>
      <w:r w:rsidRPr="001E0ADD">
        <w:rPr>
          <w:rFonts w:eastAsia="Times New Roman" w:cs="Arial"/>
          <w:color w:val="000000"/>
          <w:lang w:eastAsia="bg-BG"/>
        </w:rPr>
        <w:t xml:space="preserve">АСЕ инхибитори и ангиотензин </w:t>
      </w:r>
      <w:r w:rsidRPr="001E0ADD">
        <w:rPr>
          <w:rFonts w:eastAsia="Times New Roman" w:cs="Arial"/>
          <w:color w:val="000000"/>
          <w:lang w:val="en-US"/>
        </w:rPr>
        <w:t>I</w:t>
      </w:r>
      <w:r w:rsidR="00450782">
        <w:rPr>
          <w:rFonts w:eastAsia="Times New Roman" w:cs="Arial"/>
          <w:color w:val="000000"/>
        </w:rPr>
        <w:t xml:space="preserve"> </w:t>
      </w:r>
      <w:proofErr w:type="spellStart"/>
      <w:r w:rsidRPr="001E0ADD">
        <w:rPr>
          <w:rFonts w:eastAsia="Times New Roman" w:cs="Arial"/>
          <w:color w:val="000000"/>
          <w:lang w:val="en-US"/>
        </w:rPr>
        <w:t>I</w:t>
      </w:r>
      <w:proofErr w:type="spellEnd"/>
      <w:r w:rsidRPr="001E0ADD">
        <w:rPr>
          <w:rFonts w:eastAsia="Times New Roman" w:cs="Arial"/>
          <w:color w:val="000000"/>
          <w:lang w:eastAsia="bg-BG"/>
        </w:rPr>
        <w:t>-рецепторни блокери не трябва да се използват едновременно при пациенти с диабетна нефропатия.”</w:t>
      </w:r>
    </w:p>
    <w:p w14:paraId="6F6DAFF2" w14:textId="7448DC91" w:rsidR="009E7072" w:rsidRPr="009E7072" w:rsidRDefault="009E7072" w:rsidP="009E7072"/>
    <w:p w14:paraId="0734264C" w14:textId="7367DE8A" w:rsidR="007122AD" w:rsidRDefault="002C50EE" w:rsidP="00936AD0">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72D1407A" w14:textId="60A37B55" w:rsidR="00450782" w:rsidRDefault="00450782" w:rsidP="00450782"/>
    <w:p w14:paraId="0555489C" w14:textId="77777777" w:rsidR="00450782" w:rsidRPr="00450782" w:rsidRDefault="00450782" w:rsidP="00450782">
      <w:pPr>
        <w:spacing w:line="240" w:lineRule="auto"/>
        <w:rPr>
          <w:rFonts w:eastAsia="Times New Roman" w:cs="Arial"/>
          <w:sz w:val="28"/>
          <w:szCs w:val="24"/>
        </w:rPr>
      </w:pPr>
      <w:r w:rsidRPr="00450782">
        <w:rPr>
          <w:rFonts w:eastAsia="Times New Roman" w:cs="Arial"/>
          <w:color w:val="000000"/>
          <w:szCs w:val="20"/>
          <w:u w:val="single"/>
          <w:lang w:eastAsia="bg-BG"/>
        </w:rPr>
        <w:t>Противопоказани комбинации</w:t>
      </w:r>
    </w:p>
    <w:p w14:paraId="15E2AC91" w14:textId="77777777" w:rsidR="00450782" w:rsidRPr="00450782" w:rsidRDefault="00450782" w:rsidP="00450782">
      <w:pPr>
        <w:spacing w:line="240" w:lineRule="auto"/>
        <w:rPr>
          <w:rFonts w:eastAsia="Times New Roman" w:cs="Arial"/>
          <w:color w:val="000000"/>
          <w:szCs w:val="20"/>
          <w:lang w:eastAsia="bg-BG"/>
        </w:rPr>
      </w:pPr>
    </w:p>
    <w:p w14:paraId="33CF4DE8" w14:textId="12E27D04" w:rsidR="00450782" w:rsidRPr="00450782" w:rsidRDefault="00450782" w:rsidP="00450782">
      <w:pPr>
        <w:spacing w:line="240" w:lineRule="auto"/>
        <w:rPr>
          <w:rFonts w:eastAsia="Times New Roman" w:cs="Arial"/>
          <w:sz w:val="28"/>
          <w:szCs w:val="24"/>
        </w:rPr>
      </w:pPr>
      <w:r w:rsidRPr="00450782">
        <w:rPr>
          <w:rFonts w:eastAsia="Times New Roman" w:cs="Arial"/>
          <w:color w:val="000000"/>
          <w:szCs w:val="20"/>
          <w:lang w:eastAsia="bg-BG"/>
        </w:rPr>
        <w:t>Екстракорпорално лечение, водещо до контакт на кръвта с отрицателно заредени повърхности като например диализа или хемофилтрация с определени високопропускливи мембрани (напр. полиакрилонитрилни мембрани) и афереза на липрпротеини с ниска плътност с декстран сулфат, поради повишен риск от тежка анафилактоидна реакция (вж. точка 4.3). Ако се изисква подобно лечение, необходимо е да се обмисли използване на различен тип диализна мембрана или различен клас антихипертензивено средство.</w:t>
      </w:r>
    </w:p>
    <w:p w14:paraId="6F566668" w14:textId="77777777" w:rsidR="00450782" w:rsidRPr="00450782" w:rsidRDefault="00450782" w:rsidP="00450782">
      <w:pPr>
        <w:spacing w:line="240" w:lineRule="auto"/>
        <w:rPr>
          <w:rFonts w:eastAsia="Times New Roman" w:cs="Arial"/>
          <w:color w:val="000000"/>
          <w:szCs w:val="20"/>
          <w:u w:val="single"/>
          <w:lang w:eastAsia="bg-BG"/>
        </w:rPr>
      </w:pPr>
    </w:p>
    <w:p w14:paraId="32EC90D4" w14:textId="3402ED4D" w:rsidR="00450782" w:rsidRPr="00450782" w:rsidRDefault="00450782" w:rsidP="00450782">
      <w:pPr>
        <w:spacing w:line="240" w:lineRule="auto"/>
        <w:rPr>
          <w:rFonts w:eastAsia="Times New Roman" w:cs="Arial"/>
          <w:sz w:val="28"/>
          <w:szCs w:val="24"/>
        </w:rPr>
      </w:pPr>
      <w:r w:rsidRPr="00450782">
        <w:rPr>
          <w:rFonts w:eastAsia="Times New Roman" w:cs="Arial"/>
          <w:color w:val="000000"/>
          <w:szCs w:val="20"/>
          <w:u w:val="single"/>
          <w:lang w:eastAsia="bg-BG"/>
        </w:rPr>
        <w:t>Предпазни мерки при употреба</w:t>
      </w:r>
    </w:p>
    <w:p w14:paraId="7DD46EF3" w14:textId="77777777" w:rsidR="00450782" w:rsidRPr="00450782" w:rsidRDefault="00450782" w:rsidP="00450782">
      <w:pPr>
        <w:spacing w:line="240" w:lineRule="auto"/>
        <w:rPr>
          <w:rFonts w:eastAsia="Times New Roman" w:cs="Arial"/>
          <w:i/>
          <w:iCs/>
          <w:color w:val="000000"/>
          <w:szCs w:val="20"/>
          <w:lang w:eastAsia="bg-BG"/>
        </w:rPr>
      </w:pPr>
    </w:p>
    <w:p w14:paraId="387CDCCC" w14:textId="60A38FE7" w:rsidR="00450782" w:rsidRPr="00450782" w:rsidRDefault="00450782" w:rsidP="00450782">
      <w:pPr>
        <w:spacing w:line="240" w:lineRule="auto"/>
        <w:rPr>
          <w:rFonts w:eastAsia="Times New Roman" w:cs="Arial"/>
          <w:sz w:val="28"/>
          <w:szCs w:val="24"/>
        </w:rPr>
      </w:pPr>
      <w:r w:rsidRPr="00450782">
        <w:rPr>
          <w:rFonts w:eastAsia="Times New Roman" w:cs="Arial"/>
          <w:i/>
          <w:iCs/>
          <w:color w:val="000000"/>
          <w:szCs w:val="20"/>
          <w:lang w:eastAsia="bg-BG"/>
        </w:rPr>
        <w:t>Калиеви соли, хепарин, калий-съхраняващи диуретици и други активни вещества повишаващи плазмените нива на калия (включително ангиотензин II антагонисти, триметоприм, такролимус, циклоспорин):</w:t>
      </w:r>
      <w:r w:rsidRPr="00450782">
        <w:rPr>
          <w:rFonts w:eastAsia="Times New Roman" w:cs="Arial"/>
          <w:color w:val="000000"/>
          <w:szCs w:val="20"/>
          <w:lang w:eastAsia="bg-BG"/>
        </w:rPr>
        <w:t xml:space="preserve"> възможно е да се прояви хиперкалиемия, поради което се изисква стриктно проследяване на серумния калий.</w:t>
      </w:r>
    </w:p>
    <w:p w14:paraId="0492C33A" w14:textId="77777777" w:rsidR="00450782" w:rsidRPr="00450782" w:rsidRDefault="00450782" w:rsidP="00450782">
      <w:pPr>
        <w:spacing w:line="240" w:lineRule="auto"/>
        <w:rPr>
          <w:rFonts w:eastAsia="Times New Roman" w:cs="Arial"/>
          <w:i/>
          <w:iCs/>
          <w:color w:val="000000"/>
          <w:szCs w:val="20"/>
          <w:lang w:eastAsia="bg-BG"/>
        </w:rPr>
      </w:pPr>
    </w:p>
    <w:p w14:paraId="292F5866" w14:textId="59B15EE8" w:rsidR="00450782" w:rsidRPr="00450782" w:rsidRDefault="00450782" w:rsidP="00450782">
      <w:pPr>
        <w:spacing w:line="240" w:lineRule="auto"/>
        <w:rPr>
          <w:rFonts w:eastAsia="Times New Roman" w:cs="Arial"/>
          <w:sz w:val="28"/>
          <w:szCs w:val="24"/>
        </w:rPr>
      </w:pPr>
      <w:r w:rsidRPr="00450782">
        <w:rPr>
          <w:rFonts w:eastAsia="Times New Roman" w:cs="Arial"/>
          <w:i/>
          <w:iCs/>
          <w:color w:val="000000"/>
          <w:szCs w:val="20"/>
          <w:lang w:eastAsia="bg-BG"/>
        </w:rPr>
        <w:t>Антихипертензивни средства (напр. диуретици) и други вещества, които могат да понижат кръвното налягане (напр. нитрати, трициклични антидепресанти, анестетици, прекомерен прием на алкохол, баклофен, алфузозин, доксазозин, празозин, тамсулозин, тетразозин):</w:t>
      </w:r>
      <w:r w:rsidRPr="00450782">
        <w:rPr>
          <w:rFonts w:eastAsia="Times New Roman" w:cs="Arial"/>
          <w:color w:val="000000"/>
          <w:szCs w:val="20"/>
          <w:lang w:eastAsia="bg-BG"/>
        </w:rPr>
        <w:t xml:space="preserve"> може да се очаква увеличаване на риска от хипотония (вж. точка 4.2 за диуретици).</w:t>
      </w:r>
    </w:p>
    <w:p w14:paraId="0AAF7587" w14:textId="77777777" w:rsidR="00450782" w:rsidRPr="00450782" w:rsidRDefault="00450782" w:rsidP="00450782">
      <w:pPr>
        <w:spacing w:line="240" w:lineRule="auto"/>
        <w:rPr>
          <w:rFonts w:eastAsia="Times New Roman" w:cs="Arial"/>
          <w:i/>
          <w:iCs/>
          <w:color w:val="000000"/>
          <w:szCs w:val="20"/>
          <w:lang w:eastAsia="bg-BG"/>
        </w:rPr>
      </w:pPr>
    </w:p>
    <w:p w14:paraId="185F162D" w14:textId="083C85C7" w:rsidR="00450782" w:rsidRPr="00450782" w:rsidRDefault="00450782" w:rsidP="00450782">
      <w:pPr>
        <w:spacing w:line="240" w:lineRule="auto"/>
        <w:rPr>
          <w:rFonts w:eastAsia="Times New Roman" w:cs="Arial"/>
          <w:i/>
          <w:iCs/>
          <w:color w:val="000000"/>
          <w:szCs w:val="20"/>
          <w:lang w:eastAsia="bg-BG"/>
        </w:rPr>
      </w:pPr>
      <w:r w:rsidRPr="00450782">
        <w:rPr>
          <w:rFonts w:eastAsia="Times New Roman" w:cs="Arial"/>
          <w:i/>
          <w:iCs/>
          <w:color w:val="000000"/>
          <w:szCs w:val="20"/>
          <w:lang w:eastAsia="bg-BG"/>
        </w:rPr>
        <w:t>Вазопресорни симпатикомиметици и други вещества (напр. изопротернол, добутамин, допамин, епинефрин), които могат да намалят антихипертензивния ефект на НЕОРАМИ: препоръчва се стриктно проследяване на кръвното налягане.</w:t>
      </w:r>
    </w:p>
    <w:p w14:paraId="11BDA174" w14:textId="77777777" w:rsidR="00450782" w:rsidRPr="00450782" w:rsidRDefault="00450782" w:rsidP="00450782">
      <w:pPr>
        <w:spacing w:line="240" w:lineRule="auto"/>
        <w:rPr>
          <w:rFonts w:eastAsia="Times New Roman" w:cs="Arial"/>
          <w:sz w:val="28"/>
          <w:szCs w:val="24"/>
        </w:rPr>
      </w:pPr>
      <w:r w:rsidRPr="00450782">
        <w:rPr>
          <w:rFonts w:eastAsia="Times New Roman" w:cs="Arial"/>
          <w:i/>
          <w:iCs/>
          <w:color w:val="000000"/>
          <w:szCs w:val="20"/>
          <w:lang w:eastAsia="bg-BG"/>
        </w:rPr>
        <w:t>Алопуринол, имуносупресори, кортикостероиди, прокаинамид, цитостатици и други вещества, които могат да променят броя на кръвните клетки:</w:t>
      </w:r>
      <w:r w:rsidRPr="00450782">
        <w:rPr>
          <w:rFonts w:eastAsia="Times New Roman" w:cs="Arial"/>
          <w:color w:val="000000"/>
          <w:szCs w:val="20"/>
          <w:lang w:eastAsia="bg-BG"/>
        </w:rPr>
        <w:t xml:space="preserve"> повишена вероятност от поява на хематологични реакции (вж. точка 4.4).</w:t>
      </w:r>
    </w:p>
    <w:p w14:paraId="4CF53FCD" w14:textId="77777777" w:rsidR="00450782" w:rsidRPr="00450782" w:rsidRDefault="00450782" w:rsidP="00450782">
      <w:pPr>
        <w:spacing w:line="240" w:lineRule="auto"/>
        <w:rPr>
          <w:rFonts w:eastAsia="Times New Roman" w:cs="Arial"/>
          <w:i/>
          <w:iCs/>
          <w:color w:val="000000"/>
          <w:szCs w:val="20"/>
          <w:lang w:eastAsia="bg-BG"/>
        </w:rPr>
      </w:pPr>
    </w:p>
    <w:p w14:paraId="32E7A3DA" w14:textId="42A4F26E" w:rsidR="00450782" w:rsidRPr="00450782" w:rsidRDefault="00450782" w:rsidP="00450782">
      <w:pPr>
        <w:spacing w:line="240" w:lineRule="auto"/>
        <w:rPr>
          <w:rFonts w:eastAsia="Times New Roman" w:cs="Arial"/>
          <w:sz w:val="28"/>
          <w:szCs w:val="24"/>
        </w:rPr>
      </w:pPr>
      <w:r w:rsidRPr="00450782">
        <w:rPr>
          <w:rFonts w:eastAsia="Times New Roman" w:cs="Arial"/>
          <w:i/>
          <w:iCs/>
          <w:color w:val="000000"/>
          <w:szCs w:val="20"/>
          <w:lang w:eastAsia="bg-BG"/>
        </w:rPr>
        <w:t>Литиеви соли:</w:t>
      </w:r>
      <w:r w:rsidRPr="00450782">
        <w:rPr>
          <w:rFonts w:eastAsia="Times New Roman" w:cs="Arial"/>
          <w:color w:val="000000"/>
          <w:szCs w:val="20"/>
          <w:lang w:eastAsia="bg-BG"/>
        </w:rPr>
        <w:t xml:space="preserve"> екскрецията на лития може да бъде понижена от АСЕ-инхибиторите и поради това токсичността на лития може да се увеличи. Нивата на лития трябва да се проследяват.</w:t>
      </w:r>
    </w:p>
    <w:p w14:paraId="395BC002" w14:textId="77777777" w:rsidR="00450782" w:rsidRPr="00450782" w:rsidRDefault="00450782" w:rsidP="00450782">
      <w:pPr>
        <w:spacing w:line="240" w:lineRule="auto"/>
        <w:rPr>
          <w:rFonts w:eastAsia="Times New Roman" w:cs="Arial"/>
          <w:i/>
          <w:iCs/>
          <w:color w:val="000000"/>
          <w:szCs w:val="20"/>
          <w:lang w:eastAsia="bg-BG"/>
        </w:rPr>
      </w:pPr>
    </w:p>
    <w:p w14:paraId="6D70FDD4" w14:textId="22C6A2AE" w:rsidR="00450782" w:rsidRPr="00450782" w:rsidRDefault="00450782" w:rsidP="00450782">
      <w:pPr>
        <w:spacing w:line="240" w:lineRule="auto"/>
        <w:rPr>
          <w:rFonts w:eastAsia="Times New Roman" w:cs="Arial"/>
          <w:color w:val="000000"/>
          <w:szCs w:val="20"/>
          <w:lang w:eastAsia="bg-BG"/>
        </w:rPr>
      </w:pPr>
      <w:r w:rsidRPr="00450782">
        <w:rPr>
          <w:rFonts w:eastAsia="Times New Roman" w:cs="Arial"/>
          <w:i/>
          <w:iCs/>
          <w:color w:val="000000"/>
          <w:szCs w:val="20"/>
          <w:lang w:eastAsia="bg-BG"/>
        </w:rPr>
        <w:t>Антидиабетни средства, включително инсулин:</w:t>
      </w:r>
      <w:r w:rsidRPr="00450782">
        <w:rPr>
          <w:rFonts w:eastAsia="Times New Roman" w:cs="Arial"/>
          <w:color w:val="000000"/>
          <w:szCs w:val="20"/>
          <w:lang w:eastAsia="bg-BG"/>
        </w:rPr>
        <w:t xml:space="preserve"> могат да възникнат хипогликемични реакции. Препоръчва </w:t>
      </w:r>
    </w:p>
    <w:p w14:paraId="7B85AB52" w14:textId="779D6D24" w:rsidR="00450782" w:rsidRPr="00450782" w:rsidRDefault="00450782" w:rsidP="00450782">
      <w:pPr>
        <w:spacing w:line="240" w:lineRule="auto"/>
        <w:rPr>
          <w:rFonts w:eastAsia="Times New Roman" w:cs="Arial"/>
          <w:sz w:val="28"/>
          <w:szCs w:val="24"/>
        </w:rPr>
      </w:pPr>
      <w:r w:rsidRPr="00450782">
        <w:rPr>
          <w:rFonts w:eastAsia="Times New Roman" w:cs="Arial"/>
          <w:color w:val="000000"/>
          <w:szCs w:val="20"/>
          <w:lang w:eastAsia="bg-BG"/>
        </w:rPr>
        <w:t>се проследяване на нивата иа кръвната захар.</w:t>
      </w:r>
    </w:p>
    <w:p w14:paraId="66B08D5B" w14:textId="77777777" w:rsidR="00450782" w:rsidRPr="00450782" w:rsidRDefault="00450782" w:rsidP="00450782">
      <w:pPr>
        <w:spacing w:line="240" w:lineRule="auto"/>
        <w:rPr>
          <w:rFonts w:eastAsia="Times New Roman" w:cs="Arial"/>
          <w:i/>
          <w:iCs/>
          <w:color w:val="000000"/>
          <w:szCs w:val="20"/>
          <w:lang w:eastAsia="bg-BG"/>
        </w:rPr>
      </w:pPr>
    </w:p>
    <w:p w14:paraId="520A73C8" w14:textId="0FE1DB8E" w:rsidR="00450782" w:rsidRPr="00450782" w:rsidRDefault="00450782" w:rsidP="00450782">
      <w:pPr>
        <w:spacing w:line="240" w:lineRule="auto"/>
        <w:rPr>
          <w:rFonts w:eastAsia="Times New Roman" w:cs="Arial"/>
          <w:sz w:val="28"/>
          <w:szCs w:val="24"/>
        </w:rPr>
      </w:pPr>
      <w:r w:rsidRPr="00450782">
        <w:rPr>
          <w:rFonts w:eastAsia="Times New Roman" w:cs="Arial"/>
          <w:i/>
          <w:iCs/>
          <w:color w:val="000000"/>
          <w:szCs w:val="20"/>
          <w:lang w:eastAsia="bg-BG"/>
        </w:rPr>
        <w:t>Нестероидни противовъзпалителни средства и ацетилсалицилова киселина:</w:t>
      </w:r>
      <w:r w:rsidRPr="00450782">
        <w:rPr>
          <w:rFonts w:eastAsia="Times New Roman" w:cs="Arial"/>
          <w:color w:val="000000"/>
          <w:szCs w:val="20"/>
          <w:lang w:eastAsia="bg-BG"/>
        </w:rPr>
        <w:t xml:space="preserve"> може да се очаква намаляване на антихипертензивния ефект на НЕОРАМИ. Освен това, съпътстващото лечение с АСЕ-инхибитори и НСПВС може да доведе до повишен риск от влошаване на бъбречната функция и да увеличи калиемията.</w:t>
      </w:r>
    </w:p>
    <w:p w14:paraId="1268F6A1" w14:textId="77777777" w:rsidR="00450782" w:rsidRPr="00450782" w:rsidRDefault="00450782" w:rsidP="00450782">
      <w:pPr>
        <w:spacing w:line="240" w:lineRule="auto"/>
        <w:rPr>
          <w:rFonts w:eastAsia="Times New Roman" w:cs="Arial"/>
          <w:color w:val="000000"/>
          <w:szCs w:val="20"/>
          <w:lang w:eastAsia="bg-BG"/>
        </w:rPr>
      </w:pPr>
    </w:p>
    <w:p w14:paraId="76089765" w14:textId="451E8AC1" w:rsidR="00450782" w:rsidRPr="00450782" w:rsidRDefault="00450782" w:rsidP="00450782">
      <w:pPr>
        <w:spacing w:line="240" w:lineRule="auto"/>
        <w:rPr>
          <w:rFonts w:eastAsia="Times New Roman" w:cs="Arial"/>
          <w:sz w:val="28"/>
          <w:szCs w:val="24"/>
        </w:rPr>
      </w:pPr>
      <w:r w:rsidRPr="00450782">
        <w:rPr>
          <w:rFonts w:eastAsia="Times New Roman" w:cs="Arial"/>
          <w:color w:val="000000"/>
          <w:szCs w:val="20"/>
          <w:lang w:eastAsia="bg-BG"/>
        </w:rPr>
        <w:t xml:space="preserve">Данни от клинични проучвания показват, че двойното блокиране на ренин-ангиотензин- алдосгероновата система (РААС) чрез комбинираната употреба на АСЕ инхибитори, ангиотензин </w:t>
      </w:r>
      <w:r w:rsidRPr="00450782">
        <w:rPr>
          <w:rFonts w:eastAsia="Times New Roman" w:cs="Arial"/>
          <w:color w:val="000000"/>
          <w:szCs w:val="20"/>
          <w:lang w:val="en-US" w:eastAsia="bg-BG"/>
        </w:rPr>
        <w:t>II</w:t>
      </w:r>
      <w:r w:rsidRPr="00450782">
        <w:rPr>
          <w:rFonts w:eastAsia="Times New Roman" w:cs="Arial"/>
          <w:color w:val="000000"/>
          <w:szCs w:val="20"/>
          <w:lang w:eastAsia="bg-BG"/>
        </w:rPr>
        <w:t>-рецепторни блокери или алискирен се свързва с по-висока честота на 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точки 4.3, 4.4 и 5.1).</w:t>
      </w:r>
    </w:p>
    <w:p w14:paraId="5AF76CD3" w14:textId="583141BF" w:rsidR="00450782" w:rsidRPr="00450782" w:rsidRDefault="00450782" w:rsidP="00450782"/>
    <w:p w14:paraId="5D9F40EA" w14:textId="55422EAD" w:rsidR="007122AD" w:rsidRDefault="002C50EE" w:rsidP="00936AD0">
      <w:pPr>
        <w:pStyle w:val="Heading2"/>
      </w:pPr>
      <w:r>
        <w:t>4.6. Фертилитет, бременност и кърмене</w:t>
      </w:r>
    </w:p>
    <w:p w14:paraId="67057A49" w14:textId="74B4268F" w:rsidR="00450782" w:rsidRDefault="00450782" w:rsidP="00450782"/>
    <w:p w14:paraId="2A8F6D15" w14:textId="77777777" w:rsidR="00450782" w:rsidRPr="00450782" w:rsidRDefault="00450782" w:rsidP="00450782">
      <w:pPr>
        <w:pStyle w:val="Heading3"/>
        <w:rPr>
          <w:rFonts w:eastAsia="Times New Roman"/>
          <w:sz w:val="28"/>
          <w:u w:val="single"/>
        </w:rPr>
      </w:pPr>
      <w:r w:rsidRPr="00450782">
        <w:rPr>
          <w:rFonts w:eastAsia="Times New Roman"/>
          <w:u w:val="single"/>
          <w:lang w:eastAsia="bg-BG"/>
        </w:rPr>
        <w:t>Бременност</w:t>
      </w:r>
    </w:p>
    <w:p w14:paraId="5B587EEB" w14:textId="77777777" w:rsidR="00450782" w:rsidRPr="00450782" w:rsidRDefault="00450782" w:rsidP="00450782">
      <w:pPr>
        <w:spacing w:line="240" w:lineRule="auto"/>
        <w:rPr>
          <w:rFonts w:eastAsia="Times New Roman" w:cs="Arial"/>
          <w:sz w:val="28"/>
          <w:szCs w:val="24"/>
        </w:rPr>
      </w:pPr>
      <w:r w:rsidRPr="00450782">
        <w:rPr>
          <w:rFonts w:eastAsia="Times New Roman" w:cs="Arial"/>
          <w:color w:val="000000"/>
          <w:szCs w:val="20"/>
          <w:lang w:eastAsia="bg-BG"/>
        </w:rPr>
        <w:t>Инхибиторите на ангиотензин-конвертиращия ензим не се препоръчва по време на първия триместър на бременността (вж. точка 4.4) и е противопоказан по време на втория и третия триместър на бременността (вж. точка 4.3).</w:t>
      </w:r>
    </w:p>
    <w:p w14:paraId="27B21D01" w14:textId="77777777" w:rsidR="00450782" w:rsidRPr="00450782" w:rsidRDefault="00450782" w:rsidP="00450782">
      <w:pPr>
        <w:spacing w:line="240" w:lineRule="auto"/>
        <w:rPr>
          <w:rFonts w:eastAsia="Times New Roman" w:cs="Arial"/>
          <w:color w:val="000000"/>
          <w:szCs w:val="20"/>
          <w:lang w:eastAsia="bg-BG"/>
        </w:rPr>
      </w:pPr>
    </w:p>
    <w:p w14:paraId="6D09D15D" w14:textId="0FC22FD8" w:rsidR="00450782" w:rsidRPr="00450782" w:rsidRDefault="00450782" w:rsidP="00450782">
      <w:pPr>
        <w:spacing w:line="240" w:lineRule="auto"/>
        <w:rPr>
          <w:rFonts w:eastAsia="Times New Roman" w:cs="Arial"/>
          <w:sz w:val="28"/>
          <w:szCs w:val="24"/>
        </w:rPr>
      </w:pPr>
      <w:r w:rsidRPr="00450782">
        <w:rPr>
          <w:rFonts w:eastAsia="Times New Roman" w:cs="Arial"/>
          <w:color w:val="000000"/>
          <w:szCs w:val="20"/>
          <w:lang w:eastAsia="bg-BG"/>
        </w:rPr>
        <w:t xml:space="preserve">Епидемиологични данни относно риска от тератогенност след екпозиция на АСЕ-инхибитори по време на първия триместър от бременността не са били убедителни, но леко повишаване на риска не може да бъде изключено. При пациентките, планиращи бременност, терапията с АСЕ-инхибитори трябва да се замени с алтернативно антихипертензивно лечение, което има установен профил на безопасност при употреба по време на бременност, освен ако не се счита за крайно необходима. При установяване на бременност лечението с АСЕ-инхибитори трябва да бъде спряно незабавно и, ако е уместно, трябва да бъде започната алтернативна терапия. Известно е, че терапията с АСЕ-инхибитор/ангиотензин II рецепторен антагонист </w:t>
      </w:r>
      <w:r w:rsidRPr="00450782">
        <w:rPr>
          <w:rFonts w:eastAsia="Times New Roman" w:cs="Arial"/>
          <w:color w:val="000000"/>
          <w:szCs w:val="20"/>
          <w:lang w:val="ru-RU"/>
        </w:rPr>
        <w:t>(</w:t>
      </w:r>
      <w:r w:rsidRPr="00450782">
        <w:rPr>
          <w:rFonts w:eastAsia="Times New Roman" w:cs="Arial"/>
          <w:color w:val="000000"/>
          <w:szCs w:val="20"/>
          <w:lang w:val="en-US"/>
        </w:rPr>
        <w:t>AIIRA</w:t>
      </w:r>
      <w:r w:rsidRPr="00450782">
        <w:rPr>
          <w:rFonts w:eastAsia="Times New Roman" w:cs="Arial"/>
          <w:color w:val="000000"/>
          <w:szCs w:val="20"/>
          <w:lang w:val="ru-RU"/>
        </w:rPr>
        <w:t xml:space="preserve">) </w:t>
      </w:r>
      <w:r w:rsidRPr="00450782">
        <w:rPr>
          <w:rFonts w:eastAsia="Times New Roman" w:cs="Arial"/>
          <w:color w:val="000000"/>
          <w:szCs w:val="20"/>
          <w:lang w:eastAsia="bg-BG"/>
        </w:rPr>
        <w:t xml:space="preserve">по време на втория и третия триместър причинява фетотоксичност при хора (намалена бъбречна функция, олигохидрамнион, забавена осификация на черепа) и неонатална токсичност (бъбречна недостатъчност, хипотония, хиперкалиемия) (вж. също 5.3 „Предклинични данни за безопасност”). В случай на експозиция на АСЕ-инхибитор през втория триместър на бременността се препоръчва проверка на бъбречната функция и черепа, чрез ултразвук. </w:t>
      </w:r>
      <w:r w:rsidRPr="00450782">
        <w:rPr>
          <w:rFonts w:eastAsia="Times New Roman" w:cs="Arial"/>
          <w:color w:val="000000"/>
          <w:szCs w:val="20"/>
          <w:lang w:eastAsia="bg-BG"/>
        </w:rPr>
        <w:lastRenderedPageBreak/>
        <w:t>Новородени, чиито майки са приемали АСЕ-инхибитори, трябва да бъдат стриктно наблюдавани за хипотония, олигурия и хиперкалиемия (вж. също точки 4.3 и 4.4).</w:t>
      </w:r>
    </w:p>
    <w:p w14:paraId="27606079" w14:textId="77777777" w:rsidR="00450782" w:rsidRPr="00450782" w:rsidRDefault="00450782" w:rsidP="00450782">
      <w:pPr>
        <w:spacing w:line="240" w:lineRule="auto"/>
        <w:rPr>
          <w:rFonts w:eastAsia="Times New Roman" w:cs="Arial"/>
          <w:color w:val="000000"/>
          <w:szCs w:val="20"/>
          <w:u w:val="single"/>
          <w:lang w:eastAsia="bg-BG"/>
        </w:rPr>
      </w:pPr>
    </w:p>
    <w:p w14:paraId="2CB1CE61" w14:textId="770F774B" w:rsidR="00450782" w:rsidRPr="00450782" w:rsidRDefault="00450782" w:rsidP="00450782">
      <w:pPr>
        <w:pStyle w:val="Heading3"/>
        <w:rPr>
          <w:rFonts w:eastAsia="Times New Roman"/>
          <w:sz w:val="28"/>
          <w:u w:val="single"/>
        </w:rPr>
      </w:pPr>
      <w:r w:rsidRPr="00450782">
        <w:rPr>
          <w:rFonts w:eastAsia="Times New Roman"/>
          <w:u w:val="single"/>
          <w:lang w:eastAsia="bg-BG"/>
        </w:rPr>
        <w:t>Кърмене</w:t>
      </w:r>
    </w:p>
    <w:p w14:paraId="3C4720CD" w14:textId="77777777" w:rsidR="00450782" w:rsidRPr="00450782" w:rsidRDefault="00450782" w:rsidP="00450782">
      <w:pPr>
        <w:spacing w:line="240" w:lineRule="auto"/>
        <w:rPr>
          <w:rFonts w:eastAsia="Times New Roman" w:cs="Arial"/>
          <w:sz w:val="28"/>
          <w:szCs w:val="24"/>
        </w:rPr>
      </w:pPr>
      <w:r w:rsidRPr="00450782">
        <w:rPr>
          <w:rFonts w:eastAsia="Times New Roman" w:cs="Arial"/>
          <w:color w:val="000000"/>
          <w:szCs w:val="20"/>
          <w:lang w:eastAsia="bg-BG"/>
        </w:rPr>
        <w:t>Поради недостатъчна информация относно употребата на рамиприл по време на кърмене (вж. точка 5.2), не се препоръчва приложение на рамиприл, като за предпочитане е алтернативно лечение с по-добре установен профил на безопасност по време на кърмене, особено при кърмене на новородено или недоносено кърмаче.</w:t>
      </w:r>
    </w:p>
    <w:p w14:paraId="3E38248D" w14:textId="77777777" w:rsidR="00450782" w:rsidRPr="00450782" w:rsidRDefault="00450782" w:rsidP="00450782"/>
    <w:p w14:paraId="5DD7A76D" w14:textId="72D496D9" w:rsidR="007122AD" w:rsidRDefault="002C50EE" w:rsidP="00936AD0">
      <w:pPr>
        <w:pStyle w:val="Heading2"/>
      </w:pPr>
      <w:r>
        <w:t>4.7. Ефекти върху способността за шофиране и работа с машини</w:t>
      </w:r>
    </w:p>
    <w:p w14:paraId="60AC03B5" w14:textId="421720C7" w:rsidR="00450782" w:rsidRDefault="00450782" w:rsidP="00450782"/>
    <w:p w14:paraId="7357ADBA" w14:textId="77777777" w:rsidR="00450782" w:rsidRPr="00450782" w:rsidRDefault="00450782" w:rsidP="00450782">
      <w:pPr>
        <w:rPr>
          <w:rFonts w:eastAsia="Times New Roman" w:cs="Arial"/>
          <w:sz w:val="24"/>
          <w:szCs w:val="24"/>
        </w:rPr>
      </w:pPr>
      <w:r w:rsidRPr="00450782">
        <w:rPr>
          <w:rFonts w:cs="Arial"/>
        </w:rPr>
        <w:t>Някои нежелани реакции (напр. симптоми на понижаване на кръвното налягане, като замайване) могат да нарушат способността на пациента за концентрация и реакции, ето защо</w:t>
      </w:r>
      <w:r w:rsidRPr="00450782">
        <w:rPr>
          <w:rFonts w:cs="Arial"/>
          <w:lang w:val="ru-RU"/>
        </w:rPr>
        <w:t xml:space="preserve"> </w:t>
      </w:r>
      <w:r w:rsidRPr="00450782">
        <w:rPr>
          <w:rFonts w:eastAsia="Times New Roman" w:cs="Arial"/>
          <w:color w:val="000000"/>
          <w:lang w:eastAsia="bg-BG"/>
        </w:rPr>
        <w:t>представлява риск в ситуации, при които тези способности са от особено значение (напр. шофиране и работа с машини).</w:t>
      </w:r>
    </w:p>
    <w:p w14:paraId="4EBB0B53" w14:textId="77777777" w:rsidR="00450782" w:rsidRPr="00450782" w:rsidRDefault="00450782" w:rsidP="00450782">
      <w:pPr>
        <w:rPr>
          <w:rFonts w:eastAsia="Times New Roman" w:cs="Arial"/>
          <w:color w:val="000000"/>
          <w:lang w:eastAsia="bg-BG"/>
        </w:rPr>
      </w:pPr>
    </w:p>
    <w:p w14:paraId="05B0AFC9" w14:textId="66546532" w:rsidR="00450782" w:rsidRPr="00450782" w:rsidRDefault="00450782" w:rsidP="00450782">
      <w:pPr>
        <w:rPr>
          <w:rFonts w:eastAsia="Times New Roman" w:cs="Arial"/>
          <w:sz w:val="24"/>
          <w:szCs w:val="24"/>
        </w:rPr>
      </w:pPr>
      <w:r w:rsidRPr="00450782">
        <w:rPr>
          <w:rFonts w:eastAsia="Times New Roman" w:cs="Arial"/>
          <w:color w:val="000000"/>
          <w:lang w:eastAsia="bg-BG"/>
        </w:rPr>
        <w:t>Това може да се случи особено в началото на лечението или при преминаване от други препарати. След първата доза или последващо повишаване на дозата не е препоръчително шофиране или работа с машини за няколко часа.</w:t>
      </w:r>
    </w:p>
    <w:p w14:paraId="0C514CF6" w14:textId="7C3EF94E" w:rsidR="00450782" w:rsidRPr="00450782" w:rsidRDefault="00450782" w:rsidP="00450782"/>
    <w:p w14:paraId="44CE30A3" w14:textId="7BC5BF2A" w:rsidR="007122AD" w:rsidRDefault="002C50EE" w:rsidP="00936AD0">
      <w:pPr>
        <w:pStyle w:val="Heading2"/>
      </w:pPr>
      <w:r>
        <w:t>4.8. Нежелани лекарствени реакции</w:t>
      </w:r>
    </w:p>
    <w:p w14:paraId="6C439E6C" w14:textId="79219249" w:rsidR="00450782" w:rsidRDefault="00450782" w:rsidP="00450782"/>
    <w:p w14:paraId="514D9C92" w14:textId="77777777" w:rsidR="00450782" w:rsidRPr="00450782" w:rsidRDefault="00450782" w:rsidP="00450782">
      <w:pPr>
        <w:spacing w:line="240" w:lineRule="auto"/>
        <w:rPr>
          <w:rFonts w:eastAsia="Times New Roman" w:cs="Arial"/>
          <w:sz w:val="28"/>
          <w:szCs w:val="24"/>
        </w:rPr>
      </w:pPr>
      <w:r w:rsidRPr="00450782">
        <w:rPr>
          <w:rFonts w:eastAsia="Times New Roman" w:cs="Arial"/>
          <w:color w:val="000000"/>
          <w:szCs w:val="20"/>
          <w:lang w:eastAsia="bg-BG"/>
        </w:rPr>
        <w:t>Профилът на безопасност на рамиприл включва упорита суха кашлица и реакции свързани с хипотония. Сериозните нежелани лекарствени реакции, включват ангиоедем, хиперкалиемия, бъбречно или чернодробно увреждане, панкреатит, тежки кожни реакции и неутропения/агранулоцитоза.</w:t>
      </w:r>
    </w:p>
    <w:p w14:paraId="49DC6801" w14:textId="77777777" w:rsidR="00450782" w:rsidRPr="00450782" w:rsidRDefault="00450782" w:rsidP="00450782">
      <w:pPr>
        <w:spacing w:line="240" w:lineRule="auto"/>
        <w:rPr>
          <w:rFonts w:eastAsia="Times New Roman" w:cs="Arial"/>
          <w:color w:val="000000"/>
          <w:szCs w:val="20"/>
          <w:lang w:eastAsia="bg-BG"/>
        </w:rPr>
      </w:pPr>
    </w:p>
    <w:p w14:paraId="297C61B6" w14:textId="2E59E614" w:rsidR="00450782" w:rsidRPr="00450782" w:rsidRDefault="00450782" w:rsidP="00450782">
      <w:pPr>
        <w:spacing w:line="240" w:lineRule="auto"/>
        <w:rPr>
          <w:rFonts w:eastAsia="Times New Roman" w:cs="Arial"/>
          <w:sz w:val="28"/>
          <w:szCs w:val="24"/>
        </w:rPr>
      </w:pPr>
      <w:r w:rsidRPr="00450782">
        <w:rPr>
          <w:rFonts w:eastAsia="Times New Roman" w:cs="Arial"/>
          <w:color w:val="000000"/>
          <w:szCs w:val="20"/>
          <w:lang w:eastAsia="bg-BG"/>
        </w:rPr>
        <w:t>Честотата на нежеланите реакции се определя, чрез използване на следната конвенция: Много чести (≥ 1/10); чести (≥ 1/100 до &lt;1/10); нечести (≥ 1/1000 до &lt; 1/100); редки (≥ 1/10 000 до &lt; 1/1000); много редки (&lt; 1/10 000), с неизвестна честота (от наличните данни не може да бъде направена оценка).</w:t>
      </w:r>
    </w:p>
    <w:p w14:paraId="2B7266C3" w14:textId="77777777" w:rsidR="00450782" w:rsidRPr="00450782" w:rsidRDefault="00450782" w:rsidP="00450782">
      <w:pPr>
        <w:spacing w:line="240" w:lineRule="auto"/>
        <w:rPr>
          <w:rFonts w:eastAsia="Times New Roman" w:cs="Arial"/>
          <w:color w:val="000000"/>
          <w:szCs w:val="20"/>
          <w:lang w:eastAsia="bg-BG"/>
        </w:rPr>
      </w:pPr>
    </w:p>
    <w:p w14:paraId="23BD4056" w14:textId="278EC6EE" w:rsidR="00450782" w:rsidRPr="00450782" w:rsidRDefault="00450782" w:rsidP="00450782">
      <w:pPr>
        <w:spacing w:line="240" w:lineRule="auto"/>
        <w:rPr>
          <w:rFonts w:eastAsia="Times New Roman" w:cs="Arial"/>
          <w:sz w:val="28"/>
          <w:szCs w:val="24"/>
        </w:rPr>
      </w:pPr>
      <w:r w:rsidRPr="00450782">
        <w:rPr>
          <w:rFonts w:eastAsia="Times New Roman" w:cs="Arial"/>
          <w:color w:val="000000"/>
          <w:szCs w:val="20"/>
          <w:lang w:eastAsia="bg-BG"/>
        </w:rPr>
        <w:t>При всяко групиране в зависимост от честотата, нежеланите лекарствени реакции се изброяват в низходящ ред по отношение на тяхната сериозност.</w:t>
      </w:r>
    </w:p>
    <w:p w14:paraId="17F600DE" w14:textId="77777777" w:rsidR="00450782" w:rsidRPr="00450782" w:rsidRDefault="00450782" w:rsidP="00450782"/>
    <w:p w14:paraId="346FFE22" w14:textId="47752A1B" w:rsidR="00450782" w:rsidRDefault="00450782" w:rsidP="00450782"/>
    <w:tbl>
      <w:tblPr>
        <w:tblStyle w:val="TableGrid"/>
        <w:tblW w:w="0" w:type="auto"/>
        <w:tblLook w:val="04A0" w:firstRow="1" w:lastRow="0" w:firstColumn="1" w:lastColumn="0" w:noHBand="0" w:noVBand="1"/>
      </w:tblPr>
      <w:tblGrid>
        <w:gridCol w:w="1887"/>
        <w:gridCol w:w="1487"/>
        <w:gridCol w:w="1395"/>
        <w:gridCol w:w="1467"/>
        <w:gridCol w:w="1692"/>
        <w:gridCol w:w="1422"/>
      </w:tblGrid>
      <w:tr w:rsidR="00450782" w14:paraId="13D8E10F" w14:textId="77777777" w:rsidTr="00450782">
        <w:tc>
          <w:tcPr>
            <w:tcW w:w="1516" w:type="dxa"/>
          </w:tcPr>
          <w:p w14:paraId="78001B9B" w14:textId="77777777" w:rsidR="00450782" w:rsidRPr="00450782" w:rsidRDefault="00450782" w:rsidP="00450782"/>
        </w:tc>
        <w:tc>
          <w:tcPr>
            <w:tcW w:w="1649" w:type="dxa"/>
          </w:tcPr>
          <w:p w14:paraId="372FF2E2" w14:textId="66621068" w:rsidR="00450782" w:rsidRPr="00450782" w:rsidRDefault="00450782" w:rsidP="00450782">
            <w:r w:rsidRPr="00450782">
              <w:rPr>
                <w:szCs w:val="18"/>
              </w:rPr>
              <w:t>Честа</w:t>
            </w:r>
          </w:p>
        </w:tc>
        <w:tc>
          <w:tcPr>
            <w:tcW w:w="1545" w:type="dxa"/>
          </w:tcPr>
          <w:p w14:paraId="45859F65" w14:textId="5B1C4FF4" w:rsidR="00450782" w:rsidRPr="00450782" w:rsidRDefault="00450782" w:rsidP="00450782">
            <w:r w:rsidRPr="00450782">
              <w:rPr>
                <w:szCs w:val="18"/>
              </w:rPr>
              <w:t>Нечести</w:t>
            </w:r>
          </w:p>
        </w:tc>
        <w:tc>
          <w:tcPr>
            <w:tcW w:w="1594" w:type="dxa"/>
          </w:tcPr>
          <w:p w14:paraId="3240B09F" w14:textId="68342C3D" w:rsidR="00450782" w:rsidRPr="00450782" w:rsidRDefault="00450782" w:rsidP="00450782">
            <w:r w:rsidRPr="00450782">
              <w:rPr>
                <w:szCs w:val="18"/>
              </w:rPr>
              <w:t>Редки</w:t>
            </w:r>
          </w:p>
        </w:tc>
        <w:tc>
          <w:tcPr>
            <w:tcW w:w="1880" w:type="dxa"/>
          </w:tcPr>
          <w:p w14:paraId="76C48FD0" w14:textId="34920FE1" w:rsidR="00450782" w:rsidRPr="00450782" w:rsidRDefault="00450782" w:rsidP="00450782">
            <w:r w:rsidRPr="00450782">
              <w:rPr>
                <w:szCs w:val="18"/>
              </w:rPr>
              <w:t>Много редки</w:t>
            </w:r>
          </w:p>
        </w:tc>
        <w:tc>
          <w:tcPr>
            <w:tcW w:w="1392" w:type="dxa"/>
          </w:tcPr>
          <w:p w14:paraId="6DCE0669" w14:textId="6277FDE8" w:rsidR="00450782" w:rsidRPr="00450782" w:rsidRDefault="00450782" w:rsidP="00450782">
            <w:r w:rsidRPr="00450782">
              <w:rPr>
                <w:szCs w:val="18"/>
              </w:rPr>
              <w:t>С неизвестна честота</w:t>
            </w:r>
          </w:p>
        </w:tc>
      </w:tr>
      <w:tr w:rsidR="00450782" w14:paraId="6C8E09A5" w14:textId="77777777" w:rsidTr="00450782">
        <w:tc>
          <w:tcPr>
            <w:tcW w:w="1516" w:type="dxa"/>
          </w:tcPr>
          <w:p w14:paraId="023EBA1F" w14:textId="30549EF3" w:rsidR="00450782" w:rsidRPr="00450782" w:rsidRDefault="00450782" w:rsidP="00450782">
            <w:r w:rsidRPr="00450782">
              <w:rPr>
                <w:i/>
                <w:iCs/>
                <w:szCs w:val="18"/>
                <w:u w:val="single"/>
              </w:rPr>
              <w:t>Сърдечни нарушения</w:t>
            </w:r>
          </w:p>
        </w:tc>
        <w:tc>
          <w:tcPr>
            <w:tcW w:w="1649" w:type="dxa"/>
          </w:tcPr>
          <w:p w14:paraId="3B76D72F" w14:textId="77777777" w:rsidR="00450782" w:rsidRPr="00450782" w:rsidRDefault="00450782" w:rsidP="00450782"/>
        </w:tc>
        <w:tc>
          <w:tcPr>
            <w:tcW w:w="1545" w:type="dxa"/>
          </w:tcPr>
          <w:p w14:paraId="5929E816" w14:textId="396298CF" w:rsidR="00450782" w:rsidRPr="00450782" w:rsidRDefault="00450782" w:rsidP="00450782">
            <w:r w:rsidRPr="00450782">
              <w:rPr>
                <w:szCs w:val="18"/>
              </w:rPr>
              <w:t>Миокардна исхемия, включително ангина пекторис или миокарден инфаркт, тахикардия</w:t>
            </w:r>
            <w:r w:rsidRPr="00450782">
              <w:rPr>
                <w:szCs w:val="18"/>
              </w:rPr>
              <w:lastRenderedPageBreak/>
              <w:t>, аритмия, палпитации, периферен едем</w:t>
            </w:r>
          </w:p>
        </w:tc>
        <w:tc>
          <w:tcPr>
            <w:tcW w:w="1594" w:type="dxa"/>
          </w:tcPr>
          <w:p w14:paraId="37B985CF" w14:textId="77777777" w:rsidR="00450782" w:rsidRPr="00450782" w:rsidRDefault="00450782" w:rsidP="00450782"/>
        </w:tc>
        <w:tc>
          <w:tcPr>
            <w:tcW w:w="1880" w:type="dxa"/>
          </w:tcPr>
          <w:p w14:paraId="634F2CAA" w14:textId="77777777" w:rsidR="00450782" w:rsidRPr="00450782" w:rsidRDefault="00450782" w:rsidP="00450782"/>
        </w:tc>
        <w:tc>
          <w:tcPr>
            <w:tcW w:w="1392" w:type="dxa"/>
          </w:tcPr>
          <w:p w14:paraId="6F71671F" w14:textId="77777777" w:rsidR="00450782" w:rsidRPr="00450782" w:rsidRDefault="00450782" w:rsidP="00450782"/>
        </w:tc>
      </w:tr>
      <w:tr w:rsidR="00450782" w14:paraId="6B4954D5" w14:textId="77777777" w:rsidTr="00450782">
        <w:tc>
          <w:tcPr>
            <w:tcW w:w="1516" w:type="dxa"/>
          </w:tcPr>
          <w:p w14:paraId="2014E2AC" w14:textId="168D1073" w:rsidR="00450782" w:rsidRPr="00450782" w:rsidRDefault="00450782" w:rsidP="00450782">
            <w:r w:rsidRPr="00450782">
              <w:rPr>
                <w:i/>
                <w:iCs/>
                <w:szCs w:val="18"/>
                <w:u w:val="single"/>
              </w:rPr>
              <w:t>Нарушения на кръвта и лимфната система</w:t>
            </w:r>
          </w:p>
        </w:tc>
        <w:tc>
          <w:tcPr>
            <w:tcW w:w="1649" w:type="dxa"/>
          </w:tcPr>
          <w:p w14:paraId="5C48B155" w14:textId="77777777" w:rsidR="00450782" w:rsidRPr="00450782" w:rsidRDefault="00450782" w:rsidP="00450782"/>
        </w:tc>
        <w:tc>
          <w:tcPr>
            <w:tcW w:w="1545" w:type="dxa"/>
          </w:tcPr>
          <w:p w14:paraId="6BC7E357" w14:textId="3CBCB7B0" w:rsidR="00450782" w:rsidRPr="00450782" w:rsidRDefault="00450782" w:rsidP="00450782">
            <w:r w:rsidRPr="00450782">
              <w:rPr>
                <w:szCs w:val="18"/>
              </w:rPr>
              <w:t>Еозинофилия</w:t>
            </w:r>
          </w:p>
        </w:tc>
        <w:tc>
          <w:tcPr>
            <w:tcW w:w="1594" w:type="dxa"/>
          </w:tcPr>
          <w:p w14:paraId="6E697C29" w14:textId="2EDF9F59" w:rsidR="00450782" w:rsidRPr="00450782" w:rsidRDefault="00450782" w:rsidP="00450782">
            <w:r w:rsidRPr="00450782">
              <w:rPr>
                <w:szCs w:val="18"/>
              </w:rPr>
              <w:t>Понижен брой на белите кръвни клетки (включително неутропения или агранулоцитоза), понижен брой червени кръвни клетки, намален хемоглобин, намален брой тромбоцити</w:t>
            </w:r>
          </w:p>
        </w:tc>
        <w:tc>
          <w:tcPr>
            <w:tcW w:w="1880" w:type="dxa"/>
          </w:tcPr>
          <w:p w14:paraId="5FCD1EF6" w14:textId="77777777" w:rsidR="00450782" w:rsidRPr="00450782" w:rsidRDefault="00450782" w:rsidP="00450782"/>
        </w:tc>
        <w:tc>
          <w:tcPr>
            <w:tcW w:w="1392" w:type="dxa"/>
          </w:tcPr>
          <w:p w14:paraId="5B29BD20" w14:textId="53F0ECF3" w:rsidR="00450782" w:rsidRPr="00450782" w:rsidRDefault="00450782" w:rsidP="00450782">
            <w:r w:rsidRPr="00450782">
              <w:rPr>
                <w:szCs w:val="18"/>
              </w:rPr>
              <w:t>Костно-мозъчна супресия, панцитопения, хемолитична анемия</w:t>
            </w:r>
          </w:p>
        </w:tc>
      </w:tr>
      <w:tr w:rsidR="00450782" w14:paraId="4BE5DAE8" w14:textId="77777777" w:rsidTr="00450782">
        <w:tc>
          <w:tcPr>
            <w:tcW w:w="1516" w:type="dxa"/>
          </w:tcPr>
          <w:p w14:paraId="774851E8" w14:textId="5CBF1B64" w:rsidR="00450782" w:rsidRPr="00450782" w:rsidRDefault="00450782" w:rsidP="00450782">
            <w:r w:rsidRPr="00450782">
              <w:rPr>
                <w:i/>
                <w:iCs/>
                <w:szCs w:val="18"/>
                <w:u w:val="single"/>
              </w:rPr>
              <w:t>Нарушения на нервната система</w:t>
            </w:r>
          </w:p>
        </w:tc>
        <w:tc>
          <w:tcPr>
            <w:tcW w:w="1649" w:type="dxa"/>
          </w:tcPr>
          <w:p w14:paraId="2C7B2C17" w14:textId="2A8AA17F" w:rsidR="00450782" w:rsidRPr="00450782" w:rsidRDefault="00450782" w:rsidP="00450782">
            <w:r w:rsidRPr="00450782">
              <w:rPr>
                <w:szCs w:val="18"/>
              </w:rPr>
              <w:t>Главоболие, замайване</w:t>
            </w:r>
          </w:p>
        </w:tc>
        <w:tc>
          <w:tcPr>
            <w:tcW w:w="1545" w:type="dxa"/>
          </w:tcPr>
          <w:p w14:paraId="0C573D1C" w14:textId="23625AA2" w:rsidR="00450782" w:rsidRPr="00450782" w:rsidRDefault="00450782" w:rsidP="00450782">
            <w:r w:rsidRPr="00450782">
              <w:rPr>
                <w:szCs w:val="18"/>
              </w:rPr>
              <w:t>Световъртеж, агеузия, дисгеузия, парестезия</w:t>
            </w:r>
          </w:p>
        </w:tc>
        <w:tc>
          <w:tcPr>
            <w:tcW w:w="1594" w:type="dxa"/>
          </w:tcPr>
          <w:p w14:paraId="09D00AFB" w14:textId="0F3BB5FF" w:rsidR="00450782" w:rsidRPr="00450782" w:rsidRDefault="00450782" w:rsidP="00450782">
            <w:r w:rsidRPr="00450782">
              <w:rPr>
                <w:szCs w:val="18"/>
              </w:rPr>
              <w:t>Тремор, нарушено равновесие</w:t>
            </w:r>
          </w:p>
        </w:tc>
        <w:tc>
          <w:tcPr>
            <w:tcW w:w="1880" w:type="dxa"/>
          </w:tcPr>
          <w:p w14:paraId="0D41EE51" w14:textId="77777777" w:rsidR="00450782" w:rsidRPr="00450782" w:rsidRDefault="00450782" w:rsidP="00450782"/>
        </w:tc>
        <w:tc>
          <w:tcPr>
            <w:tcW w:w="1392" w:type="dxa"/>
          </w:tcPr>
          <w:p w14:paraId="00C1B382" w14:textId="77777777" w:rsidR="00450782" w:rsidRPr="00450782" w:rsidRDefault="00450782" w:rsidP="00450782">
            <w:r w:rsidRPr="00450782">
              <w:rPr>
                <w:szCs w:val="18"/>
              </w:rPr>
              <w:t>Мозъчна исхемия, парестезия, включително исхемичен инсулт и транзиторна исхемична</w:t>
            </w:r>
          </w:p>
          <w:p w14:paraId="22103ABA" w14:textId="77777777" w:rsidR="00450782" w:rsidRPr="00450782" w:rsidRDefault="00450782" w:rsidP="00450782">
            <w:r w:rsidRPr="00450782">
              <w:rPr>
                <w:szCs w:val="18"/>
              </w:rPr>
              <w:t>атака,</w:t>
            </w:r>
          </w:p>
          <w:p w14:paraId="63A9A366" w14:textId="77777777" w:rsidR="00450782" w:rsidRPr="00450782" w:rsidRDefault="00450782" w:rsidP="00450782">
            <w:r w:rsidRPr="00450782">
              <w:rPr>
                <w:szCs w:val="18"/>
              </w:rPr>
              <w:t>психомоторни</w:t>
            </w:r>
          </w:p>
          <w:p w14:paraId="7DEE5D60" w14:textId="77777777" w:rsidR="00450782" w:rsidRPr="00450782" w:rsidRDefault="00450782" w:rsidP="00450782">
            <w:r w:rsidRPr="00450782">
              <w:rPr>
                <w:szCs w:val="18"/>
              </w:rPr>
              <w:t>нарушения,</w:t>
            </w:r>
          </w:p>
          <w:p w14:paraId="35605691" w14:textId="3C8121D0" w:rsidR="00450782" w:rsidRPr="00450782" w:rsidRDefault="00450782" w:rsidP="00450782">
            <w:r w:rsidRPr="00450782">
              <w:rPr>
                <w:szCs w:val="18"/>
              </w:rPr>
              <w:t>усещане за парене, паросмия</w:t>
            </w:r>
          </w:p>
        </w:tc>
      </w:tr>
      <w:tr w:rsidR="00450782" w14:paraId="400F4DEB" w14:textId="77777777" w:rsidTr="00450782">
        <w:tc>
          <w:tcPr>
            <w:tcW w:w="1516" w:type="dxa"/>
          </w:tcPr>
          <w:p w14:paraId="4C0BD524" w14:textId="5F037F25" w:rsidR="00450782" w:rsidRPr="00450782" w:rsidRDefault="00450782" w:rsidP="00450782">
            <w:r w:rsidRPr="00450782">
              <w:rPr>
                <w:i/>
                <w:iCs/>
                <w:szCs w:val="18"/>
                <w:u w:val="single"/>
              </w:rPr>
              <w:t>Нарушения на очит</w:t>
            </w:r>
            <w:r w:rsidRPr="00450782">
              <w:rPr>
                <w:i/>
                <w:iCs/>
                <w:szCs w:val="18"/>
              </w:rPr>
              <w:t>е</w:t>
            </w:r>
          </w:p>
        </w:tc>
        <w:tc>
          <w:tcPr>
            <w:tcW w:w="1649" w:type="dxa"/>
          </w:tcPr>
          <w:p w14:paraId="7CFC9E44" w14:textId="77777777" w:rsidR="00450782" w:rsidRPr="00450782" w:rsidRDefault="00450782" w:rsidP="00450782"/>
        </w:tc>
        <w:tc>
          <w:tcPr>
            <w:tcW w:w="1545" w:type="dxa"/>
            <w:vAlign w:val="bottom"/>
          </w:tcPr>
          <w:p w14:paraId="02508EE4" w14:textId="24318669" w:rsidR="00450782" w:rsidRPr="00450782" w:rsidRDefault="00450782" w:rsidP="00450782">
            <w:r w:rsidRPr="00450782">
              <w:rPr>
                <w:szCs w:val="18"/>
              </w:rPr>
              <w:t>Зрителни смущения, включител</w:t>
            </w:r>
            <w:r w:rsidRPr="00450782">
              <w:rPr>
                <w:szCs w:val="18"/>
              </w:rPr>
              <w:lastRenderedPageBreak/>
              <w:t>но замъглено виждане</w:t>
            </w:r>
          </w:p>
        </w:tc>
        <w:tc>
          <w:tcPr>
            <w:tcW w:w="1594" w:type="dxa"/>
          </w:tcPr>
          <w:p w14:paraId="678681CA" w14:textId="1AFE2710" w:rsidR="00450782" w:rsidRPr="00450782" w:rsidRDefault="00450782" w:rsidP="00450782">
            <w:r w:rsidRPr="00450782">
              <w:rPr>
                <w:szCs w:val="18"/>
              </w:rPr>
              <w:lastRenderedPageBreak/>
              <w:t>Конюнктивит</w:t>
            </w:r>
          </w:p>
        </w:tc>
        <w:tc>
          <w:tcPr>
            <w:tcW w:w="1880" w:type="dxa"/>
          </w:tcPr>
          <w:p w14:paraId="2E2E0EBC" w14:textId="77777777" w:rsidR="00450782" w:rsidRPr="00450782" w:rsidRDefault="00450782" w:rsidP="00450782"/>
        </w:tc>
        <w:tc>
          <w:tcPr>
            <w:tcW w:w="1392" w:type="dxa"/>
          </w:tcPr>
          <w:p w14:paraId="37F7FF70" w14:textId="77777777" w:rsidR="00450782" w:rsidRPr="00450782" w:rsidRDefault="00450782" w:rsidP="00450782"/>
        </w:tc>
      </w:tr>
      <w:tr w:rsidR="00450782" w14:paraId="0B0131DF" w14:textId="77777777" w:rsidTr="00450782">
        <w:tc>
          <w:tcPr>
            <w:tcW w:w="1516" w:type="dxa"/>
            <w:vAlign w:val="bottom"/>
          </w:tcPr>
          <w:p w14:paraId="262D0F3B" w14:textId="232D5E24" w:rsidR="00450782" w:rsidRPr="00450782" w:rsidRDefault="00450782" w:rsidP="00450782">
            <w:r w:rsidRPr="00450782">
              <w:rPr>
                <w:i/>
                <w:iCs/>
                <w:szCs w:val="18"/>
                <w:u w:val="single"/>
              </w:rPr>
              <w:t xml:space="preserve">Нарушения на ухото </w:t>
            </w:r>
            <w:r w:rsidRPr="00450782">
              <w:rPr>
                <w:i/>
                <w:iCs/>
                <w:szCs w:val="18"/>
              </w:rPr>
              <w:t>и лабиринта</w:t>
            </w:r>
          </w:p>
        </w:tc>
        <w:tc>
          <w:tcPr>
            <w:tcW w:w="1649" w:type="dxa"/>
          </w:tcPr>
          <w:p w14:paraId="29AE22A0" w14:textId="77777777" w:rsidR="00450782" w:rsidRPr="00450782" w:rsidRDefault="00450782" w:rsidP="00450782"/>
        </w:tc>
        <w:tc>
          <w:tcPr>
            <w:tcW w:w="1545" w:type="dxa"/>
          </w:tcPr>
          <w:p w14:paraId="187325F3" w14:textId="77777777" w:rsidR="00450782" w:rsidRPr="00450782" w:rsidRDefault="00450782" w:rsidP="00450782"/>
        </w:tc>
        <w:tc>
          <w:tcPr>
            <w:tcW w:w="1594" w:type="dxa"/>
            <w:vAlign w:val="bottom"/>
          </w:tcPr>
          <w:p w14:paraId="14839C3E" w14:textId="1E814FF1" w:rsidR="00450782" w:rsidRPr="00450782" w:rsidRDefault="00450782" w:rsidP="00450782">
            <w:r w:rsidRPr="00450782">
              <w:rPr>
                <w:szCs w:val="18"/>
              </w:rPr>
              <w:t>Увреждане на слуха, тинитус</w:t>
            </w:r>
          </w:p>
        </w:tc>
        <w:tc>
          <w:tcPr>
            <w:tcW w:w="1880" w:type="dxa"/>
          </w:tcPr>
          <w:p w14:paraId="180DBC82" w14:textId="77777777" w:rsidR="00450782" w:rsidRPr="00450782" w:rsidRDefault="00450782" w:rsidP="00450782"/>
        </w:tc>
        <w:tc>
          <w:tcPr>
            <w:tcW w:w="1392" w:type="dxa"/>
          </w:tcPr>
          <w:p w14:paraId="620593BA" w14:textId="77777777" w:rsidR="00450782" w:rsidRPr="00450782" w:rsidRDefault="00450782" w:rsidP="00450782"/>
        </w:tc>
      </w:tr>
      <w:tr w:rsidR="00450782" w14:paraId="70CCA040" w14:textId="77777777" w:rsidTr="00450782">
        <w:tc>
          <w:tcPr>
            <w:tcW w:w="1516" w:type="dxa"/>
          </w:tcPr>
          <w:p w14:paraId="47E2EFAF" w14:textId="61E48141" w:rsidR="00450782" w:rsidRPr="00450782" w:rsidRDefault="00450782" w:rsidP="00450782">
            <w:r w:rsidRPr="00450782">
              <w:rPr>
                <w:i/>
                <w:iCs/>
                <w:szCs w:val="18"/>
                <w:u w:val="single"/>
              </w:rPr>
              <w:t>Респираторни, гръдни и медиастинаяни нарушения</w:t>
            </w:r>
          </w:p>
        </w:tc>
        <w:tc>
          <w:tcPr>
            <w:tcW w:w="1649" w:type="dxa"/>
            <w:vAlign w:val="bottom"/>
          </w:tcPr>
          <w:p w14:paraId="6811E4D6" w14:textId="163F7701" w:rsidR="00450782" w:rsidRPr="00450782" w:rsidRDefault="00450782" w:rsidP="00450782">
            <w:r w:rsidRPr="00450782">
              <w:rPr>
                <w:szCs w:val="18"/>
              </w:rPr>
              <w:t>Непродуктивна дразнеща кашлица, бронхит, синузит, диспнея</w:t>
            </w:r>
          </w:p>
        </w:tc>
        <w:tc>
          <w:tcPr>
            <w:tcW w:w="1545" w:type="dxa"/>
            <w:vAlign w:val="bottom"/>
          </w:tcPr>
          <w:p w14:paraId="1184E4E6" w14:textId="1BC5136B" w:rsidR="00450782" w:rsidRPr="00450782" w:rsidRDefault="00450782" w:rsidP="00450782">
            <w:r w:rsidRPr="00450782">
              <w:rPr>
                <w:szCs w:val="18"/>
              </w:rPr>
              <w:t>Бронхоспазъм, включително обострена астма, запушен нос</w:t>
            </w:r>
          </w:p>
        </w:tc>
        <w:tc>
          <w:tcPr>
            <w:tcW w:w="1594" w:type="dxa"/>
          </w:tcPr>
          <w:p w14:paraId="324E0866" w14:textId="77777777" w:rsidR="00450782" w:rsidRPr="00450782" w:rsidRDefault="00450782" w:rsidP="00450782"/>
        </w:tc>
        <w:tc>
          <w:tcPr>
            <w:tcW w:w="1880" w:type="dxa"/>
          </w:tcPr>
          <w:p w14:paraId="76A4F769" w14:textId="77777777" w:rsidR="00450782" w:rsidRPr="00450782" w:rsidRDefault="00450782" w:rsidP="00450782"/>
        </w:tc>
        <w:tc>
          <w:tcPr>
            <w:tcW w:w="1392" w:type="dxa"/>
          </w:tcPr>
          <w:p w14:paraId="31B4667D" w14:textId="77777777" w:rsidR="00450782" w:rsidRPr="00450782" w:rsidRDefault="00450782" w:rsidP="00450782"/>
        </w:tc>
      </w:tr>
      <w:tr w:rsidR="00450782" w14:paraId="5AA17DD8" w14:textId="77777777" w:rsidTr="00450782">
        <w:tc>
          <w:tcPr>
            <w:tcW w:w="1516" w:type="dxa"/>
          </w:tcPr>
          <w:p w14:paraId="752CA518" w14:textId="7286B03B" w:rsidR="00450782" w:rsidRPr="00450782" w:rsidRDefault="00450782" w:rsidP="00450782">
            <w:r w:rsidRPr="00450782">
              <w:rPr>
                <w:i/>
                <w:iCs/>
                <w:szCs w:val="18"/>
                <w:u w:val="single"/>
              </w:rPr>
              <w:t>Стомашно-чревни нарушения</w:t>
            </w:r>
          </w:p>
        </w:tc>
        <w:tc>
          <w:tcPr>
            <w:tcW w:w="1649" w:type="dxa"/>
          </w:tcPr>
          <w:p w14:paraId="4CC66EA6" w14:textId="3423C8C3" w:rsidR="00450782" w:rsidRPr="00450782" w:rsidRDefault="00450782" w:rsidP="00450782">
            <w:r w:rsidRPr="00450782">
              <w:rPr>
                <w:szCs w:val="18"/>
              </w:rPr>
              <w:t>Стомашно- чревно възпаление, храносмилателни смущения, коремен дискомфорт, диспепсия, диария, гадене, повръщане</w:t>
            </w:r>
          </w:p>
        </w:tc>
        <w:tc>
          <w:tcPr>
            <w:tcW w:w="1545" w:type="dxa"/>
            <w:vAlign w:val="bottom"/>
          </w:tcPr>
          <w:p w14:paraId="738FA38E" w14:textId="5BD9A818" w:rsidR="00450782" w:rsidRPr="00450782" w:rsidRDefault="00450782" w:rsidP="00450782">
            <w:r w:rsidRPr="00450782">
              <w:rPr>
                <w:szCs w:val="18"/>
              </w:rPr>
              <w:t>Панкреатит (случаи с фатален изход са били съобщавани изключително радко при лечение с АСЕ- инхибитори), повишаване на панкреасните ензими, ангиоедем на тънкото черво, коремна болка в горната част на корема, включително гастрит, запек, сухота в устата</w:t>
            </w:r>
          </w:p>
        </w:tc>
        <w:tc>
          <w:tcPr>
            <w:tcW w:w="1594" w:type="dxa"/>
          </w:tcPr>
          <w:p w14:paraId="688262D6" w14:textId="481296F5" w:rsidR="00450782" w:rsidRPr="00450782" w:rsidRDefault="00450782" w:rsidP="00450782">
            <w:r w:rsidRPr="00450782">
              <w:rPr>
                <w:szCs w:val="18"/>
              </w:rPr>
              <w:t>Глосит</w:t>
            </w:r>
          </w:p>
        </w:tc>
        <w:tc>
          <w:tcPr>
            <w:tcW w:w="1880" w:type="dxa"/>
          </w:tcPr>
          <w:p w14:paraId="6D16AD71" w14:textId="77777777" w:rsidR="00450782" w:rsidRPr="00450782" w:rsidRDefault="00450782" w:rsidP="00450782"/>
        </w:tc>
        <w:tc>
          <w:tcPr>
            <w:tcW w:w="1392" w:type="dxa"/>
          </w:tcPr>
          <w:p w14:paraId="1A08B201" w14:textId="0C36009C" w:rsidR="00450782" w:rsidRPr="00450782" w:rsidRDefault="00450782" w:rsidP="00450782">
            <w:r w:rsidRPr="00450782">
              <w:rPr>
                <w:szCs w:val="18"/>
              </w:rPr>
              <w:t>Афтозен стоматит</w:t>
            </w:r>
          </w:p>
        </w:tc>
      </w:tr>
      <w:tr w:rsidR="00450782" w14:paraId="016EB064" w14:textId="77777777" w:rsidTr="00450782">
        <w:tc>
          <w:tcPr>
            <w:tcW w:w="1516" w:type="dxa"/>
          </w:tcPr>
          <w:p w14:paraId="0065AB21" w14:textId="0EC21EB7" w:rsidR="00450782" w:rsidRPr="00450782" w:rsidRDefault="00450782" w:rsidP="00450782">
            <w:r w:rsidRPr="00450782">
              <w:rPr>
                <w:i/>
                <w:iCs/>
                <w:szCs w:val="18"/>
                <w:u w:val="single"/>
              </w:rPr>
              <w:lastRenderedPageBreak/>
              <w:t>Нарушения на бъбреиите и пикочните пътиша</w:t>
            </w:r>
          </w:p>
        </w:tc>
        <w:tc>
          <w:tcPr>
            <w:tcW w:w="1649" w:type="dxa"/>
          </w:tcPr>
          <w:p w14:paraId="5762B46E" w14:textId="77777777" w:rsidR="00450782" w:rsidRPr="00450782" w:rsidRDefault="00450782" w:rsidP="00450782"/>
        </w:tc>
        <w:tc>
          <w:tcPr>
            <w:tcW w:w="1545" w:type="dxa"/>
            <w:vAlign w:val="bottom"/>
          </w:tcPr>
          <w:p w14:paraId="00B0B695" w14:textId="4821153E" w:rsidR="00450782" w:rsidRPr="00450782" w:rsidRDefault="00450782" w:rsidP="00450782">
            <w:r w:rsidRPr="00450782">
              <w:rPr>
                <w:szCs w:val="18"/>
              </w:rPr>
              <w:t>Бъбречно увреждане, включително остра бъбречна недостатъчност, полиурия, влошаване на съществуваща протеинурия, повишена урея в кръвта, повишен креатинин в кръвта</w:t>
            </w:r>
          </w:p>
        </w:tc>
        <w:tc>
          <w:tcPr>
            <w:tcW w:w="1594" w:type="dxa"/>
          </w:tcPr>
          <w:p w14:paraId="16593318" w14:textId="77777777" w:rsidR="00450782" w:rsidRPr="00450782" w:rsidRDefault="00450782" w:rsidP="00450782"/>
        </w:tc>
        <w:tc>
          <w:tcPr>
            <w:tcW w:w="1880" w:type="dxa"/>
          </w:tcPr>
          <w:p w14:paraId="7709E5B3" w14:textId="77777777" w:rsidR="00450782" w:rsidRPr="00450782" w:rsidRDefault="00450782" w:rsidP="00450782"/>
        </w:tc>
        <w:tc>
          <w:tcPr>
            <w:tcW w:w="1392" w:type="dxa"/>
          </w:tcPr>
          <w:p w14:paraId="51BE0265" w14:textId="77777777" w:rsidR="00450782" w:rsidRPr="00450782" w:rsidRDefault="00450782" w:rsidP="00450782"/>
        </w:tc>
      </w:tr>
      <w:tr w:rsidR="00450782" w14:paraId="5B1EB5E8" w14:textId="77777777" w:rsidTr="00450782">
        <w:tc>
          <w:tcPr>
            <w:tcW w:w="1516" w:type="dxa"/>
          </w:tcPr>
          <w:p w14:paraId="0E719BB0" w14:textId="3838BF4B" w:rsidR="00450782" w:rsidRPr="00450782" w:rsidRDefault="00450782" w:rsidP="00450782">
            <w:r w:rsidRPr="00450782">
              <w:rPr>
                <w:i/>
                <w:iCs/>
                <w:szCs w:val="18"/>
                <w:u w:val="single"/>
              </w:rPr>
              <w:t>Нарушения на кожата и подкожната тъкан</w:t>
            </w:r>
          </w:p>
        </w:tc>
        <w:tc>
          <w:tcPr>
            <w:tcW w:w="1649" w:type="dxa"/>
          </w:tcPr>
          <w:p w14:paraId="376E5A9F" w14:textId="740F7CEE" w:rsidR="00450782" w:rsidRPr="00450782" w:rsidRDefault="00450782" w:rsidP="00450782">
            <w:r w:rsidRPr="00450782">
              <w:rPr>
                <w:szCs w:val="18"/>
              </w:rPr>
              <w:t>Обрив обикновено макуло- папулозен</w:t>
            </w:r>
          </w:p>
        </w:tc>
        <w:tc>
          <w:tcPr>
            <w:tcW w:w="1545" w:type="dxa"/>
            <w:vAlign w:val="bottom"/>
          </w:tcPr>
          <w:p w14:paraId="1F976722" w14:textId="69AB5A1C" w:rsidR="00450782" w:rsidRPr="00450782" w:rsidRDefault="00450782" w:rsidP="00450782">
            <w:pPr>
              <w:rPr>
                <w:rFonts w:ascii="Times New Roman" w:eastAsia="Times New Roman" w:hAnsi="Times New Roman" w:cs="Times New Roman"/>
                <w:sz w:val="24"/>
                <w:szCs w:val="24"/>
              </w:rPr>
            </w:pPr>
            <w:r w:rsidRPr="00450782">
              <w:t>Ангиоедем; изключително рядко обструкция на въздухоносните пътища в резултат от ангиоедем може да има фатален изход; сърбеж,</w:t>
            </w:r>
            <w:r w:rsidRPr="00450782">
              <w:rPr>
                <w:lang w:val="ru-RU"/>
              </w:rPr>
              <w:t xml:space="preserve"> </w:t>
            </w:r>
            <w:r w:rsidRPr="00450782">
              <w:t>хиперхидроза</w:t>
            </w:r>
          </w:p>
        </w:tc>
        <w:tc>
          <w:tcPr>
            <w:tcW w:w="1594" w:type="dxa"/>
          </w:tcPr>
          <w:p w14:paraId="0E5C4B96" w14:textId="45FB5DFE" w:rsidR="00450782" w:rsidRPr="00450782" w:rsidRDefault="00450782" w:rsidP="00450782">
            <w:r w:rsidRPr="00450782">
              <w:rPr>
                <w:szCs w:val="18"/>
              </w:rPr>
              <w:t>Ексфолиативен дерматит, уртикария, онихолиза</w:t>
            </w:r>
          </w:p>
        </w:tc>
        <w:tc>
          <w:tcPr>
            <w:tcW w:w="1880" w:type="dxa"/>
          </w:tcPr>
          <w:p w14:paraId="05CC70DE" w14:textId="5751B5BC" w:rsidR="00450782" w:rsidRPr="00450782" w:rsidRDefault="00450782" w:rsidP="00450782">
            <w:r w:rsidRPr="00450782">
              <w:rPr>
                <w:szCs w:val="18"/>
              </w:rPr>
              <w:t>Реакция на фоточувствителност</w:t>
            </w:r>
          </w:p>
        </w:tc>
        <w:tc>
          <w:tcPr>
            <w:tcW w:w="1392" w:type="dxa"/>
            <w:vAlign w:val="bottom"/>
          </w:tcPr>
          <w:p w14:paraId="74B5CCAD" w14:textId="77777777" w:rsidR="00450782" w:rsidRPr="00450782" w:rsidRDefault="00450782" w:rsidP="00450782">
            <w:r w:rsidRPr="00450782">
              <w:rPr>
                <w:szCs w:val="18"/>
              </w:rPr>
              <w:t xml:space="preserve">Токсична епидермална некролиза, синдром на </w:t>
            </w:r>
            <w:r w:rsidRPr="00450782">
              <w:rPr>
                <w:szCs w:val="18"/>
                <w:lang w:val="en-US"/>
              </w:rPr>
              <w:t>Stevens</w:t>
            </w:r>
            <w:r w:rsidRPr="00450782">
              <w:rPr>
                <w:szCs w:val="18"/>
                <w:lang w:val="ru-RU"/>
              </w:rPr>
              <w:t>-</w:t>
            </w:r>
            <w:r w:rsidRPr="00450782">
              <w:rPr>
                <w:szCs w:val="18"/>
                <w:lang w:val="en-US"/>
              </w:rPr>
              <w:t>Johnson</w:t>
            </w:r>
            <w:r w:rsidRPr="00450782">
              <w:rPr>
                <w:szCs w:val="18"/>
                <w:lang w:val="ru-RU"/>
              </w:rPr>
              <w:t xml:space="preserve">, </w:t>
            </w:r>
            <w:r w:rsidRPr="00450782">
              <w:rPr>
                <w:szCs w:val="18"/>
              </w:rPr>
              <w:t>еритема мултиформе, пемфигус, обстрен</w:t>
            </w:r>
          </w:p>
          <w:p w14:paraId="7D7A11D0" w14:textId="77777777" w:rsidR="00450782" w:rsidRPr="00450782" w:rsidRDefault="00450782" w:rsidP="00450782">
            <w:r w:rsidRPr="00450782">
              <w:rPr>
                <w:szCs w:val="18"/>
              </w:rPr>
              <w:t>псориазис,</w:t>
            </w:r>
          </w:p>
          <w:p w14:paraId="0F12B10B" w14:textId="22D3803C" w:rsidR="00450782" w:rsidRPr="00450782" w:rsidRDefault="00450782" w:rsidP="00450782">
            <w:pPr>
              <w:rPr>
                <w:rFonts w:ascii="Times New Roman" w:eastAsia="Times New Roman" w:hAnsi="Times New Roman" w:cs="Times New Roman"/>
                <w:sz w:val="24"/>
                <w:szCs w:val="24"/>
              </w:rPr>
            </w:pPr>
            <w:r w:rsidRPr="00450782">
              <w:rPr>
                <w:szCs w:val="18"/>
              </w:rPr>
              <w:t>псориатичен</w:t>
            </w:r>
            <w:r w:rsidRPr="00450782">
              <w:rPr>
                <w:szCs w:val="18"/>
                <w:lang w:val="ru-RU"/>
              </w:rPr>
              <w:t xml:space="preserve"> </w:t>
            </w:r>
            <w:r w:rsidRPr="00450782">
              <w:rPr>
                <w:lang w:eastAsia="bg-BG"/>
              </w:rPr>
              <w:t>дерматит, пемфигоиден или лихеноиден екзантем или енантем, алопеция</w:t>
            </w:r>
          </w:p>
        </w:tc>
      </w:tr>
      <w:tr w:rsidR="00450782" w14:paraId="4CF0527E" w14:textId="77777777" w:rsidTr="00450782">
        <w:tc>
          <w:tcPr>
            <w:tcW w:w="1516" w:type="dxa"/>
          </w:tcPr>
          <w:p w14:paraId="443566FD" w14:textId="193D5CB8" w:rsidR="00450782" w:rsidRPr="00450782" w:rsidRDefault="00450782" w:rsidP="00450782">
            <w:r w:rsidRPr="00450782">
              <w:rPr>
                <w:i/>
                <w:iCs/>
                <w:szCs w:val="18"/>
                <w:u w:val="single"/>
              </w:rPr>
              <w:t xml:space="preserve">Нарушения на мускулно-скелетната система и </w:t>
            </w:r>
            <w:r w:rsidRPr="00450782">
              <w:rPr>
                <w:i/>
                <w:iCs/>
                <w:szCs w:val="18"/>
                <w:u w:val="single"/>
              </w:rPr>
              <w:lastRenderedPageBreak/>
              <w:t xml:space="preserve">съединителната </w:t>
            </w:r>
            <w:r w:rsidRPr="00450782">
              <w:rPr>
                <w:i/>
                <w:iCs/>
                <w:szCs w:val="18"/>
              </w:rPr>
              <w:t>тъкан</w:t>
            </w:r>
          </w:p>
        </w:tc>
        <w:tc>
          <w:tcPr>
            <w:tcW w:w="1649" w:type="dxa"/>
          </w:tcPr>
          <w:p w14:paraId="4FBCCC5B" w14:textId="621AC666" w:rsidR="00450782" w:rsidRPr="00450782" w:rsidRDefault="00450782" w:rsidP="00450782">
            <w:r w:rsidRPr="00450782">
              <w:rPr>
                <w:szCs w:val="18"/>
              </w:rPr>
              <w:lastRenderedPageBreak/>
              <w:t>Мускулни спазми, миалгия</w:t>
            </w:r>
          </w:p>
        </w:tc>
        <w:tc>
          <w:tcPr>
            <w:tcW w:w="1545" w:type="dxa"/>
          </w:tcPr>
          <w:p w14:paraId="18F88DBC" w14:textId="383A22CD" w:rsidR="00450782" w:rsidRPr="00450782" w:rsidRDefault="00450782" w:rsidP="00450782">
            <w:r w:rsidRPr="00450782">
              <w:rPr>
                <w:szCs w:val="18"/>
              </w:rPr>
              <w:t>Артралгия</w:t>
            </w:r>
          </w:p>
        </w:tc>
        <w:tc>
          <w:tcPr>
            <w:tcW w:w="1594" w:type="dxa"/>
          </w:tcPr>
          <w:p w14:paraId="12623480" w14:textId="77777777" w:rsidR="00450782" w:rsidRPr="00450782" w:rsidRDefault="00450782" w:rsidP="00450782"/>
        </w:tc>
        <w:tc>
          <w:tcPr>
            <w:tcW w:w="1880" w:type="dxa"/>
          </w:tcPr>
          <w:p w14:paraId="5C84C5C0" w14:textId="77777777" w:rsidR="00450782" w:rsidRPr="00450782" w:rsidRDefault="00450782" w:rsidP="00450782"/>
        </w:tc>
        <w:tc>
          <w:tcPr>
            <w:tcW w:w="1392" w:type="dxa"/>
          </w:tcPr>
          <w:p w14:paraId="6CA339E1" w14:textId="77777777" w:rsidR="00450782" w:rsidRPr="00450782" w:rsidRDefault="00450782" w:rsidP="00450782"/>
        </w:tc>
      </w:tr>
      <w:tr w:rsidR="00450782" w14:paraId="62538AA1" w14:textId="77777777" w:rsidTr="00450782">
        <w:tc>
          <w:tcPr>
            <w:tcW w:w="1516" w:type="dxa"/>
          </w:tcPr>
          <w:p w14:paraId="3A997906" w14:textId="2955F3F5" w:rsidR="00450782" w:rsidRPr="00450782" w:rsidRDefault="00450782" w:rsidP="00450782">
            <w:r w:rsidRPr="00450782">
              <w:rPr>
                <w:i/>
                <w:iCs/>
                <w:szCs w:val="18"/>
                <w:u w:val="single"/>
              </w:rPr>
              <w:t xml:space="preserve">Нарушения на метаболизма и </w:t>
            </w:r>
            <w:r w:rsidRPr="00450782">
              <w:rPr>
                <w:i/>
                <w:iCs/>
                <w:szCs w:val="18"/>
              </w:rPr>
              <w:t>храненето</w:t>
            </w:r>
          </w:p>
        </w:tc>
        <w:tc>
          <w:tcPr>
            <w:tcW w:w="1649" w:type="dxa"/>
          </w:tcPr>
          <w:p w14:paraId="2CC4BF6F" w14:textId="617CBD8B" w:rsidR="00450782" w:rsidRPr="00450782" w:rsidRDefault="00450782" w:rsidP="00450782">
            <w:r w:rsidRPr="00450782">
              <w:rPr>
                <w:szCs w:val="18"/>
              </w:rPr>
              <w:t>Повишено ниво на калий в кръвта</w:t>
            </w:r>
          </w:p>
        </w:tc>
        <w:tc>
          <w:tcPr>
            <w:tcW w:w="1545" w:type="dxa"/>
          </w:tcPr>
          <w:p w14:paraId="12F0E084" w14:textId="0980588A" w:rsidR="00450782" w:rsidRPr="00450782" w:rsidRDefault="00450782" w:rsidP="00450782">
            <w:r w:rsidRPr="00450782">
              <w:rPr>
                <w:szCs w:val="18"/>
              </w:rPr>
              <w:t>Анорексия, понижен апетит</w:t>
            </w:r>
          </w:p>
        </w:tc>
        <w:tc>
          <w:tcPr>
            <w:tcW w:w="1594" w:type="dxa"/>
          </w:tcPr>
          <w:p w14:paraId="3DE1DD9A" w14:textId="77777777" w:rsidR="00450782" w:rsidRPr="00450782" w:rsidRDefault="00450782" w:rsidP="00450782"/>
        </w:tc>
        <w:tc>
          <w:tcPr>
            <w:tcW w:w="1880" w:type="dxa"/>
          </w:tcPr>
          <w:p w14:paraId="1CFF38E3" w14:textId="77777777" w:rsidR="00450782" w:rsidRPr="00450782" w:rsidRDefault="00450782" w:rsidP="00450782"/>
        </w:tc>
        <w:tc>
          <w:tcPr>
            <w:tcW w:w="1392" w:type="dxa"/>
          </w:tcPr>
          <w:p w14:paraId="06360B13" w14:textId="1BD14DD9" w:rsidR="00450782" w:rsidRPr="00450782" w:rsidRDefault="00450782" w:rsidP="00450782">
            <w:r w:rsidRPr="00450782">
              <w:rPr>
                <w:szCs w:val="18"/>
              </w:rPr>
              <w:t>Понижено ниво на натрия в кръвта</w:t>
            </w:r>
          </w:p>
        </w:tc>
      </w:tr>
      <w:tr w:rsidR="00450782" w14:paraId="7DB0CA21" w14:textId="77777777" w:rsidTr="00450782">
        <w:tc>
          <w:tcPr>
            <w:tcW w:w="1516" w:type="dxa"/>
          </w:tcPr>
          <w:p w14:paraId="39FA1B34" w14:textId="47A43BA6" w:rsidR="00450782" w:rsidRPr="00450782" w:rsidRDefault="00450782" w:rsidP="00450782">
            <w:r w:rsidRPr="00450782">
              <w:rPr>
                <w:i/>
                <w:iCs/>
                <w:szCs w:val="18"/>
                <w:u w:val="single"/>
              </w:rPr>
              <w:t>Съдови нарушения</w:t>
            </w:r>
          </w:p>
        </w:tc>
        <w:tc>
          <w:tcPr>
            <w:tcW w:w="1649" w:type="dxa"/>
          </w:tcPr>
          <w:p w14:paraId="4AF27621" w14:textId="02912387" w:rsidR="00450782" w:rsidRPr="00450782" w:rsidRDefault="00450782" w:rsidP="00450782">
            <w:r w:rsidRPr="00450782">
              <w:rPr>
                <w:szCs w:val="18"/>
              </w:rPr>
              <w:t>Хипотония, ортостатизъм, синкоп</w:t>
            </w:r>
          </w:p>
        </w:tc>
        <w:tc>
          <w:tcPr>
            <w:tcW w:w="1545" w:type="dxa"/>
          </w:tcPr>
          <w:p w14:paraId="52AA9A77" w14:textId="150CABD1" w:rsidR="00450782" w:rsidRPr="00450782" w:rsidRDefault="00450782" w:rsidP="00450782">
            <w:r w:rsidRPr="00450782">
              <w:rPr>
                <w:szCs w:val="18"/>
              </w:rPr>
              <w:t>Зачервяване</w:t>
            </w:r>
          </w:p>
        </w:tc>
        <w:tc>
          <w:tcPr>
            <w:tcW w:w="1594" w:type="dxa"/>
          </w:tcPr>
          <w:p w14:paraId="75F4B632" w14:textId="22282621" w:rsidR="00450782" w:rsidRPr="00450782" w:rsidRDefault="00450782" w:rsidP="00450782">
            <w:r w:rsidRPr="00450782">
              <w:rPr>
                <w:szCs w:val="18"/>
              </w:rPr>
              <w:t>Съдова стеноза, хипоперфузия, васкулит</w:t>
            </w:r>
          </w:p>
        </w:tc>
        <w:tc>
          <w:tcPr>
            <w:tcW w:w="1880" w:type="dxa"/>
          </w:tcPr>
          <w:p w14:paraId="47FE9CBE" w14:textId="77777777" w:rsidR="00450782" w:rsidRPr="00450782" w:rsidRDefault="00450782" w:rsidP="00450782"/>
        </w:tc>
        <w:tc>
          <w:tcPr>
            <w:tcW w:w="1392" w:type="dxa"/>
          </w:tcPr>
          <w:p w14:paraId="0DCFF32D" w14:textId="794B891D" w:rsidR="00450782" w:rsidRPr="00450782" w:rsidRDefault="00450782" w:rsidP="00450782">
            <w:r w:rsidRPr="00450782">
              <w:rPr>
                <w:szCs w:val="18"/>
              </w:rPr>
              <w:t xml:space="preserve">Феномен на </w:t>
            </w:r>
            <w:r w:rsidRPr="00450782">
              <w:rPr>
                <w:szCs w:val="18"/>
                <w:lang w:val="en-US"/>
              </w:rPr>
              <w:t>Raynaud</w:t>
            </w:r>
          </w:p>
        </w:tc>
      </w:tr>
      <w:tr w:rsidR="00450782" w14:paraId="1C673152" w14:textId="77777777" w:rsidTr="00450782">
        <w:tc>
          <w:tcPr>
            <w:tcW w:w="1516" w:type="dxa"/>
          </w:tcPr>
          <w:p w14:paraId="02474A74" w14:textId="61D82887" w:rsidR="00450782" w:rsidRPr="00450782" w:rsidRDefault="00450782" w:rsidP="00450782">
            <w:r w:rsidRPr="00450782">
              <w:rPr>
                <w:i/>
                <w:iCs/>
                <w:szCs w:val="18"/>
                <w:u w:val="single"/>
              </w:rPr>
              <w:t xml:space="preserve">Обши нарушения и есЬекти на мястото </w:t>
            </w:r>
            <w:r w:rsidRPr="00450782">
              <w:rPr>
                <w:i/>
                <w:iCs/>
                <w:szCs w:val="18"/>
              </w:rPr>
              <w:t>на приложение</w:t>
            </w:r>
          </w:p>
        </w:tc>
        <w:tc>
          <w:tcPr>
            <w:tcW w:w="1649" w:type="dxa"/>
          </w:tcPr>
          <w:p w14:paraId="03FFFE5D" w14:textId="3C979AC9" w:rsidR="00450782" w:rsidRPr="00450782" w:rsidRDefault="00450782" w:rsidP="00450782">
            <w:r w:rsidRPr="00450782">
              <w:rPr>
                <w:szCs w:val="18"/>
              </w:rPr>
              <w:t>Гръдна болка, умора</w:t>
            </w:r>
          </w:p>
        </w:tc>
        <w:tc>
          <w:tcPr>
            <w:tcW w:w="1545" w:type="dxa"/>
          </w:tcPr>
          <w:p w14:paraId="0ECDEE70" w14:textId="1F19DF66" w:rsidR="00450782" w:rsidRPr="00450782" w:rsidRDefault="00450782" w:rsidP="00450782">
            <w:r w:rsidRPr="00450782">
              <w:rPr>
                <w:szCs w:val="18"/>
              </w:rPr>
              <w:t>Повишена температура</w:t>
            </w:r>
          </w:p>
        </w:tc>
        <w:tc>
          <w:tcPr>
            <w:tcW w:w="1594" w:type="dxa"/>
          </w:tcPr>
          <w:p w14:paraId="0D40EF16" w14:textId="3E9BFF62" w:rsidR="00450782" w:rsidRPr="00450782" w:rsidRDefault="00450782" w:rsidP="00450782">
            <w:r w:rsidRPr="00450782">
              <w:rPr>
                <w:szCs w:val="18"/>
              </w:rPr>
              <w:t>Астения</w:t>
            </w:r>
          </w:p>
        </w:tc>
        <w:tc>
          <w:tcPr>
            <w:tcW w:w="1880" w:type="dxa"/>
          </w:tcPr>
          <w:p w14:paraId="0F20D043" w14:textId="77777777" w:rsidR="00450782" w:rsidRPr="00450782" w:rsidRDefault="00450782" w:rsidP="00450782"/>
        </w:tc>
        <w:tc>
          <w:tcPr>
            <w:tcW w:w="1392" w:type="dxa"/>
          </w:tcPr>
          <w:p w14:paraId="78E24B14" w14:textId="77777777" w:rsidR="00450782" w:rsidRPr="00450782" w:rsidRDefault="00450782" w:rsidP="00450782"/>
        </w:tc>
      </w:tr>
      <w:tr w:rsidR="00450782" w14:paraId="06FAA953" w14:textId="77777777" w:rsidTr="00450782">
        <w:tc>
          <w:tcPr>
            <w:tcW w:w="1516" w:type="dxa"/>
          </w:tcPr>
          <w:p w14:paraId="3DDBDA00" w14:textId="01A11657" w:rsidR="00450782" w:rsidRPr="00450782" w:rsidRDefault="00450782" w:rsidP="00450782">
            <w:r w:rsidRPr="00450782">
              <w:rPr>
                <w:i/>
                <w:iCs/>
                <w:szCs w:val="18"/>
                <w:u w:val="single"/>
              </w:rPr>
              <w:t>Нарушения на имунната система</w:t>
            </w:r>
          </w:p>
        </w:tc>
        <w:tc>
          <w:tcPr>
            <w:tcW w:w="1649" w:type="dxa"/>
          </w:tcPr>
          <w:p w14:paraId="36470938" w14:textId="77777777" w:rsidR="00450782" w:rsidRPr="00450782" w:rsidRDefault="00450782" w:rsidP="00450782"/>
        </w:tc>
        <w:tc>
          <w:tcPr>
            <w:tcW w:w="1545" w:type="dxa"/>
          </w:tcPr>
          <w:p w14:paraId="5E396D4D" w14:textId="77777777" w:rsidR="00450782" w:rsidRPr="00450782" w:rsidRDefault="00450782" w:rsidP="00450782"/>
        </w:tc>
        <w:tc>
          <w:tcPr>
            <w:tcW w:w="1594" w:type="dxa"/>
          </w:tcPr>
          <w:p w14:paraId="5C231982" w14:textId="77777777" w:rsidR="00450782" w:rsidRPr="00450782" w:rsidRDefault="00450782" w:rsidP="00450782"/>
        </w:tc>
        <w:tc>
          <w:tcPr>
            <w:tcW w:w="1880" w:type="dxa"/>
          </w:tcPr>
          <w:p w14:paraId="499677B4" w14:textId="77777777" w:rsidR="00450782" w:rsidRPr="00450782" w:rsidRDefault="00450782" w:rsidP="00450782"/>
        </w:tc>
        <w:tc>
          <w:tcPr>
            <w:tcW w:w="1392" w:type="dxa"/>
          </w:tcPr>
          <w:p w14:paraId="2C7B0850" w14:textId="1BE2C2E0" w:rsidR="00450782" w:rsidRPr="00450782" w:rsidRDefault="00450782" w:rsidP="00450782">
            <w:r w:rsidRPr="00450782">
              <w:rPr>
                <w:szCs w:val="18"/>
              </w:rPr>
              <w:t>Анафилактични или анафилактоидни реакции, повишени антинуклеарни антитела</w:t>
            </w:r>
          </w:p>
        </w:tc>
      </w:tr>
      <w:tr w:rsidR="00450782" w14:paraId="4E489593" w14:textId="77777777" w:rsidTr="00450782">
        <w:tc>
          <w:tcPr>
            <w:tcW w:w="1516" w:type="dxa"/>
          </w:tcPr>
          <w:p w14:paraId="593E9AD6" w14:textId="655AD8DA" w:rsidR="00450782" w:rsidRPr="00450782" w:rsidRDefault="00450782" w:rsidP="00450782">
            <w:r w:rsidRPr="00450782">
              <w:rPr>
                <w:i/>
                <w:iCs/>
                <w:szCs w:val="18"/>
              </w:rPr>
              <w:t>Хепато-билиарни нарушения</w:t>
            </w:r>
          </w:p>
        </w:tc>
        <w:tc>
          <w:tcPr>
            <w:tcW w:w="1649" w:type="dxa"/>
          </w:tcPr>
          <w:p w14:paraId="51C6DABC" w14:textId="77777777" w:rsidR="00450782" w:rsidRPr="00450782" w:rsidRDefault="00450782" w:rsidP="00450782"/>
        </w:tc>
        <w:tc>
          <w:tcPr>
            <w:tcW w:w="1545" w:type="dxa"/>
          </w:tcPr>
          <w:p w14:paraId="54C233B7" w14:textId="693E017E" w:rsidR="00450782" w:rsidRPr="00450782" w:rsidRDefault="00450782" w:rsidP="00450782">
            <w:r w:rsidRPr="00450782">
              <w:rPr>
                <w:szCs w:val="18"/>
              </w:rPr>
              <w:t>Повишени нива на чернодробните ензими и/или свързания билирубин</w:t>
            </w:r>
          </w:p>
        </w:tc>
        <w:tc>
          <w:tcPr>
            <w:tcW w:w="1594" w:type="dxa"/>
          </w:tcPr>
          <w:p w14:paraId="3946D005" w14:textId="0ACC1C4A" w:rsidR="00450782" w:rsidRPr="00450782" w:rsidRDefault="00450782" w:rsidP="00450782">
            <w:r w:rsidRPr="00450782">
              <w:rPr>
                <w:szCs w:val="18"/>
              </w:rPr>
              <w:t>Жълтеница, холестатично хепатоцелуларно увреждане</w:t>
            </w:r>
          </w:p>
        </w:tc>
        <w:tc>
          <w:tcPr>
            <w:tcW w:w="1880" w:type="dxa"/>
          </w:tcPr>
          <w:p w14:paraId="6CA70FCE" w14:textId="77777777" w:rsidR="00450782" w:rsidRPr="00450782" w:rsidRDefault="00450782" w:rsidP="00450782"/>
        </w:tc>
        <w:tc>
          <w:tcPr>
            <w:tcW w:w="1392" w:type="dxa"/>
          </w:tcPr>
          <w:p w14:paraId="60163052" w14:textId="5365EA5F" w:rsidR="00450782" w:rsidRPr="00450782" w:rsidRDefault="00450782" w:rsidP="00450782">
            <w:r w:rsidRPr="00450782">
              <w:rPr>
                <w:szCs w:val="18"/>
              </w:rPr>
              <w:t>Остра чернодробна недостатъчност, холестатичен или цитолитичен хепатит (изключително рядко е с фатален изход).</w:t>
            </w:r>
          </w:p>
        </w:tc>
      </w:tr>
      <w:tr w:rsidR="00450782" w14:paraId="648A889D" w14:textId="77777777" w:rsidTr="00450782">
        <w:tc>
          <w:tcPr>
            <w:tcW w:w="1516" w:type="dxa"/>
          </w:tcPr>
          <w:p w14:paraId="519F15CC" w14:textId="07DD0DCA" w:rsidR="00450782" w:rsidRPr="00450782" w:rsidRDefault="00450782" w:rsidP="00450782">
            <w:r w:rsidRPr="00450782">
              <w:rPr>
                <w:i/>
                <w:iCs/>
                <w:szCs w:val="18"/>
                <w:u w:val="single"/>
              </w:rPr>
              <w:t>Нарушения на възпроизводителната система и гърдата</w:t>
            </w:r>
          </w:p>
        </w:tc>
        <w:tc>
          <w:tcPr>
            <w:tcW w:w="1649" w:type="dxa"/>
          </w:tcPr>
          <w:p w14:paraId="5F141471" w14:textId="77777777" w:rsidR="00450782" w:rsidRPr="00450782" w:rsidRDefault="00450782" w:rsidP="00450782"/>
        </w:tc>
        <w:tc>
          <w:tcPr>
            <w:tcW w:w="1545" w:type="dxa"/>
          </w:tcPr>
          <w:p w14:paraId="20610B05" w14:textId="4666B89A" w:rsidR="00450782" w:rsidRPr="00450782" w:rsidRDefault="00450782" w:rsidP="00450782">
            <w:r w:rsidRPr="00450782">
              <w:rPr>
                <w:szCs w:val="18"/>
              </w:rPr>
              <w:t>Преходна еректилна импотенция, понижено либидо</w:t>
            </w:r>
          </w:p>
        </w:tc>
        <w:tc>
          <w:tcPr>
            <w:tcW w:w="1594" w:type="dxa"/>
          </w:tcPr>
          <w:p w14:paraId="45F07BBC" w14:textId="77777777" w:rsidR="00450782" w:rsidRPr="00450782" w:rsidRDefault="00450782" w:rsidP="00450782"/>
        </w:tc>
        <w:tc>
          <w:tcPr>
            <w:tcW w:w="1880" w:type="dxa"/>
          </w:tcPr>
          <w:p w14:paraId="35C7A8A0" w14:textId="77777777" w:rsidR="00450782" w:rsidRPr="00450782" w:rsidRDefault="00450782" w:rsidP="00450782"/>
        </w:tc>
        <w:tc>
          <w:tcPr>
            <w:tcW w:w="1392" w:type="dxa"/>
          </w:tcPr>
          <w:p w14:paraId="479CC6FC" w14:textId="6DC4CAF4" w:rsidR="00450782" w:rsidRPr="00450782" w:rsidRDefault="00450782" w:rsidP="00450782">
            <w:r w:rsidRPr="00450782">
              <w:rPr>
                <w:szCs w:val="18"/>
              </w:rPr>
              <w:t>Гинекомастия</w:t>
            </w:r>
          </w:p>
        </w:tc>
      </w:tr>
      <w:tr w:rsidR="00450782" w14:paraId="0D8D2B60" w14:textId="77777777" w:rsidTr="00450782">
        <w:tc>
          <w:tcPr>
            <w:tcW w:w="1516" w:type="dxa"/>
          </w:tcPr>
          <w:p w14:paraId="31A7CB6C" w14:textId="31AAD8C5" w:rsidR="00450782" w:rsidRPr="00450782" w:rsidRDefault="00450782" w:rsidP="00450782">
            <w:r w:rsidRPr="00450782">
              <w:rPr>
                <w:i/>
                <w:iCs/>
                <w:szCs w:val="18"/>
                <w:u w:val="single"/>
              </w:rPr>
              <w:t>Психични нарушения</w:t>
            </w:r>
          </w:p>
        </w:tc>
        <w:tc>
          <w:tcPr>
            <w:tcW w:w="1649" w:type="dxa"/>
          </w:tcPr>
          <w:p w14:paraId="0D33C6A7" w14:textId="77777777" w:rsidR="00450782" w:rsidRPr="00450782" w:rsidRDefault="00450782" w:rsidP="00450782"/>
        </w:tc>
        <w:tc>
          <w:tcPr>
            <w:tcW w:w="1545" w:type="dxa"/>
          </w:tcPr>
          <w:p w14:paraId="024AC73A" w14:textId="77777777" w:rsidR="00450782" w:rsidRPr="00450782" w:rsidRDefault="00450782" w:rsidP="00450782">
            <w:r w:rsidRPr="00450782">
              <w:rPr>
                <w:szCs w:val="18"/>
              </w:rPr>
              <w:t xml:space="preserve">Понижено настроение, </w:t>
            </w:r>
            <w:r w:rsidRPr="00450782">
              <w:rPr>
                <w:szCs w:val="18"/>
              </w:rPr>
              <w:lastRenderedPageBreak/>
              <w:t>тревожност, нервност, безпокойство, нарушение на съня;</w:t>
            </w:r>
          </w:p>
          <w:p w14:paraId="1658B509" w14:textId="09C99E64" w:rsidR="00450782" w:rsidRPr="00450782" w:rsidRDefault="00450782" w:rsidP="00450782">
            <w:r w:rsidRPr="00450782">
              <w:rPr>
                <w:szCs w:val="18"/>
              </w:rPr>
              <w:t>включително сънливост</w:t>
            </w:r>
          </w:p>
        </w:tc>
        <w:tc>
          <w:tcPr>
            <w:tcW w:w="1594" w:type="dxa"/>
          </w:tcPr>
          <w:p w14:paraId="6425CEDE" w14:textId="16CE1D27" w:rsidR="00450782" w:rsidRPr="00450782" w:rsidRDefault="00450782" w:rsidP="00450782">
            <w:r w:rsidRPr="00450782">
              <w:rPr>
                <w:szCs w:val="18"/>
              </w:rPr>
              <w:lastRenderedPageBreak/>
              <w:t>Състояние на обърканост</w:t>
            </w:r>
          </w:p>
        </w:tc>
        <w:tc>
          <w:tcPr>
            <w:tcW w:w="1880" w:type="dxa"/>
          </w:tcPr>
          <w:p w14:paraId="197E081F" w14:textId="77777777" w:rsidR="00450782" w:rsidRPr="00450782" w:rsidRDefault="00450782" w:rsidP="00450782"/>
        </w:tc>
        <w:tc>
          <w:tcPr>
            <w:tcW w:w="1392" w:type="dxa"/>
          </w:tcPr>
          <w:p w14:paraId="130A4F34" w14:textId="7C411BD3" w:rsidR="00450782" w:rsidRPr="00450782" w:rsidRDefault="00450782" w:rsidP="00450782">
            <w:r w:rsidRPr="00450782">
              <w:rPr>
                <w:szCs w:val="18"/>
              </w:rPr>
              <w:t>Нарушено внимание</w:t>
            </w:r>
          </w:p>
        </w:tc>
      </w:tr>
    </w:tbl>
    <w:p w14:paraId="74DD19C8" w14:textId="68D56739" w:rsidR="00450782" w:rsidRDefault="00450782" w:rsidP="00450782"/>
    <w:p w14:paraId="70191961" w14:textId="77777777" w:rsidR="00450782" w:rsidRPr="00450782" w:rsidRDefault="00450782" w:rsidP="00450782">
      <w:pPr>
        <w:spacing w:line="240" w:lineRule="auto"/>
        <w:rPr>
          <w:rFonts w:eastAsia="Times New Roman" w:cs="Arial"/>
        </w:rPr>
      </w:pPr>
      <w:r w:rsidRPr="00450782">
        <w:rPr>
          <w:rFonts w:eastAsia="Times New Roman" w:cs="Arial"/>
          <w:color w:val="000000"/>
          <w:u w:val="single"/>
          <w:lang w:eastAsia="bg-BG"/>
        </w:rPr>
        <w:t>Съобщаване на подозирани нежелани реакции</w:t>
      </w:r>
    </w:p>
    <w:p w14:paraId="5DE5D7C9" w14:textId="390C0FED" w:rsidR="00450782" w:rsidRPr="00450782" w:rsidRDefault="00450782" w:rsidP="00450782">
      <w:pPr>
        <w:rPr>
          <w:rFonts w:eastAsia="Times New Roman" w:cs="Arial"/>
          <w:color w:val="000000"/>
          <w:lang w:eastAsia="bg-BG"/>
        </w:rPr>
      </w:pPr>
      <w:r w:rsidRPr="00450782">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w:t>
      </w:r>
    </w:p>
    <w:p w14:paraId="1ECBB73D" w14:textId="08416539" w:rsidR="00450782" w:rsidRPr="00450782" w:rsidRDefault="00450782" w:rsidP="00450782">
      <w:pPr>
        <w:rPr>
          <w:rFonts w:eastAsia="Times New Roman" w:cs="Arial"/>
          <w:color w:val="000000"/>
          <w:lang w:eastAsia="bg-BG"/>
        </w:rPr>
      </w:pPr>
    </w:p>
    <w:p w14:paraId="11DD5FDB" w14:textId="77777777" w:rsidR="00450782" w:rsidRPr="00450782" w:rsidRDefault="00450782" w:rsidP="00450782">
      <w:pPr>
        <w:spacing w:line="240" w:lineRule="auto"/>
        <w:rPr>
          <w:rFonts w:eastAsia="Times New Roman" w:cs="Arial"/>
        </w:rPr>
      </w:pPr>
      <w:r w:rsidRPr="00450782">
        <w:rPr>
          <w:rFonts w:eastAsia="Times New Roman" w:cs="Arial"/>
          <w:color w:val="000000"/>
          <w:lang w:eastAsia="bg-BG"/>
        </w:rPr>
        <w:t>Изпълнителна агенция по лекарствата</w:t>
      </w:r>
    </w:p>
    <w:p w14:paraId="74B3040F" w14:textId="77777777" w:rsidR="00450782" w:rsidRPr="00450782" w:rsidRDefault="00450782" w:rsidP="00450782">
      <w:pPr>
        <w:spacing w:line="240" w:lineRule="auto"/>
        <w:rPr>
          <w:rFonts w:eastAsia="Times New Roman" w:cs="Arial"/>
        </w:rPr>
      </w:pPr>
      <w:r w:rsidRPr="00450782">
        <w:rPr>
          <w:rFonts w:eastAsia="Times New Roman" w:cs="Arial"/>
          <w:color w:val="000000"/>
          <w:lang w:eastAsia="bg-BG"/>
        </w:rPr>
        <w:t>ул. Дамян Груев" № 8</w:t>
      </w:r>
    </w:p>
    <w:p w14:paraId="12AFB9CC" w14:textId="77777777" w:rsidR="00450782" w:rsidRPr="00450782" w:rsidRDefault="00450782" w:rsidP="00450782">
      <w:pPr>
        <w:spacing w:line="240" w:lineRule="auto"/>
        <w:rPr>
          <w:rFonts w:eastAsia="Times New Roman" w:cs="Arial"/>
        </w:rPr>
      </w:pPr>
      <w:r w:rsidRPr="00450782">
        <w:rPr>
          <w:rFonts w:eastAsia="Times New Roman" w:cs="Arial"/>
          <w:color w:val="000000"/>
          <w:lang w:eastAsia="bg-BG"/>
        </w:rPr>
        <w:t>1303 София</w:t>
      </w:r>
    </w:p>
    <w:p w14:paraId="7A7794CF" w14:textId="77777777" w:rsidR="00450782" w:rsidRPr="00450782" w:rsidRDefault="00450782" w:rsidP="00450782">
      <w:pPr>
        <w:spacing w:line="240" w:lineRule="auto"/>
        <w:rPr>
          <w:rFonts w:eastAsia="Times New Roman" w:cs="Arial"/>
        </w:rPr>
      </w:pPr>
      <w:r w:rsidRPr="00450782">
        <w:rPr>
          <w:rFonts w:eastAsia="Times New Roman" w:cs="Arial"/>
          <w:color w:val="000000"/>
          <w:lang w:eastAsia="bg-BG"/>
        </w:rPr>
        <w:t>тел.:+35 928903417</w:t>
      </w:r>
    </w:p>
    <w:p w14:paraId="5894B0E6" w14:textId="77777777" w:rsidR="00450782" w:rsidRPr="00450782" w:rsidRDefault="00450782" w:rsidP="00450782">
      <w:pPr>
        <w:spacing w:line="240" w:lineRule="auto"/>
        <w:rPr>
          <w:rFonts w:eastAsia="Times New Roman" w:cs="Arial"/>
        </w:rPr>
      </w:pPr>
      <w:r w:rsidRPr="00450782">
        <w:rPr>
          <w:rFonts w:eastAsia="Times New Roman" w:cs="Arial"/>
          <w:color w:val="000000"/>
          <w:lang w:eastAsia="bg-BG"/>
        </w:rPr>
        <w:t xml:space="preserve">уебсайт: </w:t>
      </w:r>
      <w:r w:rsidRPr="00450782">
        <w:rPr>
          <w:rFonts w:eastAsia="Times New Roman" w:cs="Arial"/>
        </w:rPr>
        <w:fldChar w:fldCharType="begin"/>
      </w:r>
      <w:r w:rsidRPr="00450782">
        <w:rPr>
          <w:rFonts w:eastAsia="Times New Roman" w:cs="Arial"/>
        </w:rPr>
        <w:instrText xml:space="preserve"> HYPERLINK "http://www.bda.bg" </w:instrText>
      </w:r>
      <w:r w:rsidRPr="00450782">
        <w:rPr>
          <w:rFonts w:eastAsia="Times New Roman" w:cs="Arial"/>
        </w:rPr>
      </w:r>
      <w:r w:rsidRPr="00450782">
        <w:rPr>
          <w:rFonts w:eastAsia="Times New Roman" w:cs="Arial"/>
        </w:rPr>
        <w:fldChar w:fldCharType="separate"/>
      </w:r>
      <w:r w:rsidRPr="00450782">
        <w:rPr>
          <w:rFonts w:eastAsia="Times New Roman" w:cs="Arial"/>
          <w:color w:val="000000"/>
          <w:lang w:val="en-US"/>
        </w:rPr>
        <w:t>www</w:t>
      </w:r>
      <w:r w:rsidRPr="00450782">
        <w:rPr>
          <w:rFonts w:eastAsia="Times New Roman" w:cs="Arial"/>
          <w:color w:val="000000"/>
          <w:lang w:val="ru-RU"/>
        </w:rPr>
        <w:t>.</w:t>
      </w:r>
      <w:proofErr w:type="spellStart"/>
      <w:r w:rsidRPr="00450782">
        <w:rPr>
          <w:rFonts w:eastAsia="Times New Roman" w:cs="Arial"/>
          <w:color w:val="000000"/>
          <w:lang w:val="en-US"/>
        </w:rPr>
        <w:t>bda</w:t>
      </w:r>
      <w:proofErr w:type="spellEnd"/>
      <w:r w:rsidRPr="00450782">
        <w:rPr>
          <w:rFonts w:eastAsia="Times New Roman" w:cs="Arial"/>
          <w:color w:val="000000"/>
          <w:lang w:val="ru-RU"/>
        </w:rPr>
        <w:t>.</w:t>
      </w:r>
      <w:proofErr w:type="spellStart"/>
      <w:r w:rsidRPr="00450782">
        <w:rPr>
          <w:rFonts w:eastAsia="Times New Roman" w:cs="Arial"/>
          <w:color w:val="000000"/>
          <w:lang w:val="en-US"/>
        </w:rPr>
        <w:t>bg</w:t>
      </w:r>
      <w:proofErr w:type="spellEnd"/>
      <w:r w:rsidRPr="00450782">
        <w:rPr>
          <w:rFonts w:eastAsia="Times New Roman" w:cs="Arial"/>
        </w:rPr>
        <w:fldChar w:fldCharType="end"/>
      </w:r>
    </w:p>
    <w:p w14:paraId="4FD4E8D0" w14:textId="77777777" w:rsidR="00450782" w:rsidRPr="00450782" w:rsidRDefault="00450782" w:rsidP="00450782"/>
    <w:p w14:paraId="5A87DBA3" w14:textId="59C59A00" w:rsidR="007122AD" w:rsidRDefault="002C50EE" w:rsidP="00936AD0">
      <w:pPr>
        <w:pStyle w:val="Heading2"/>
      </w:pPr>
      <w:r>
        <w:t>4.9. Предозиране</w:t>
      </w:r>
    </w:p>
    <w:p w14:paraId="0CB1CE51" w14:textId="1C44A483" w:rsidR="00450782" w:rsidRDefault="00450782" w:rsidP="00450782"/>
    <w:p w14:paraId="1067FA14" w14:textId="42FDF815" w:rsidR="00450782" w:rsidRPr="00450782" w:rsidRDefault="00450782" w:rsidP="00450782">
      <w:pPr>
        <w:rPr>
          <w:sz w:val="24"/>
          <w:szCs w:val="24"/>
        </w:rPr>
      </w:pPr>
      <w:r w:rsidRPr="00450782">
        <w:rPr>
          <w:lang w:eastAsia="bg-BG"/>
        </w:rPr>
        <w:t>Симптомите, свързани с предозиране на АСЕ-инхибитори, могат да включват прекомерна периферна вазодилатация (с подчертана хипотония, шок), брадикардия, електролитни нарушения и бъбречна недостатъчност. Пациентът трябва да бъде стриктно наблюдаван, лечението трябва да бъде симптоматично и поддържащо. Предлаганите мерки включват първоначална детоксикация (стомашна промивка, прилагане на адсорбенти) и мерки за възстановяване на хемодинамичната стабилност, включително прилагане на алфа-1 - адренергични агонисти или ангиотензин II (ангиотензинамид). Рамиприлат, активният метаболит на рамиприл, се отстранява незадоволително чрез хемодиализа от общото кръвообращение.</w:t>
      </w:r>
    </w:p>
    <w:p w14:paraId="02081B24" w14:textId="1F46E296" w:rsidR="00395555" w:rsidRPr="00395555" w:rsidRDefault="002C50EE" w:rsidP="008A6AF2">
      <w:pPr>
        <w:pStyle w:val="Heading1"/>
      </w:pPr>
      <w:r>
        <w:t>5. ФАРМАКОЛОГИЧНИ СВОЙСТВА</w:t>
      </w:r>
    </w:p>
    <w:p w14:paraId="7DE36AC8" w14:textId="168C1B98" w:rsidR="00B6672E" w:rsidRDefault="002C50EE" w:rsidP="00936AD0">
      <w:pPr>
        <w:pStyle w:val="Heading2"/>
      </w:pPr>
      <w:r>
        <w:t>5.1. Фармакодинамични свойства</w:t>
      </w:r>
    </w:p>
    <w:p w14:paraId="180B4D38" w14:textId="049E1D43" w:rsidR="00450782" w:rsidRDefault="00450782" w:rsidP="00450782"/>
    <w:p w14:paraId="6A1116C3" w14:textId="77777777" w:rsidR="00450782" w:rsidRPr="00450782" w:rsidRDefault="00450782" w:rsidP="00450782">
      <w:pPr>
        <w:spacing w:line="240" w:lineRule="auto"/>
        <w:rPr>
          <w:rFonts w:ascii="Times New Roman" w:eastAsia="Times New Roman" w:hAnsi="Times New Roman" w:cs="Times New Roman"/>
          <w:sz w:val="24"/>
          <w:szCs w:val="24"/>
        </w:rPr>
      </w:pPr>
      <w:r w:rsidRPr="00450782">
        <w:rPr>
          <w:rFonts w:ascii="Times New Roman" w:eastAsia="Times New Roman" w:hAnsi="Times New Roman" w:cs="Times New Roman"/>
          <w:color w:val="000000"/>
          <w:sz w:val="20"/>
          <w:szCs w:val="20"/>
          <w:lang w:eastAsia="bg-BG"/>
        </w:rPr>
        <w:t>Фармакотерапевтична група: АСЕ-инхибитори, самостоятелно, АТС код: С09АА 05.</w:t>
      </w:r>
    </w:p>
    <w:p w14:paraId="1124CCA8" w14:textId="77777777" w:rsidR="00863B36" w:rsidRDefault="00863B36" w:rsidP="00450782">
      <w:pPr>
        <w:spacing w:line="240" w:lineRule="auto"/>
        <w:rPr>
          <w:rFonts w:ascii="Times New Roman" w:eastAsia="Times New Roman" w:hAnsi="Times New Roman" w:cs="Times New Roman"/>
          <w:i/>
          <w:iCs/>
          <w:color w:val="000000"/>
          <w:sz w:val="20"/>
          <w:szCs w:val="20"/>
          <w:u w:val="single"/>
          <w:lang w:eastAsia="bg-BG"/>
        </w:rPr>
      </w:pPr>
    </w:p>
    <w:p w14:paraId="2CA3279C" w14:textId="3B9D0064" w:rsidR="00450782" w:rsidRPr="00450782" w:rsidRDefault="00450782" w:rsidP="00450782">
      <w:pPr>
        <w:spacing w:line="240" w:lineRule="auto"/>
        <w:rPr>
          <w:rFonts w:ascii="Times New Roman" w:eastAsia="Times New Roman" w:hAnsi="Times New Roman" w:cs="Times New Roman"/>
          <w:sz w:val="24"/>
          <w:szCs w:val="24"/>
        </w:rPr>
      </w:pPr>
      <w:r w:rsidRPr="00450782">
        <w:rPr>
          <w:rFonts w:ascii="Times New Roman" w:eastAsia="Times New Roman" w:hAnsi="Times New Roman" w:cs="Times New Roman"/>
          <w:i/>
          <w:iCs/>
          <w:color w:val="000000"/>
          <w:sz w:val="20"/>
          <w:szCs w:val="20"/>
          <w:u w:val="single"/>
          <w:lang w:eastAsia="bg-BG"/>
        </w:rPr>
        <w:t>Механизъм на действие</w:t>
      </w:r>
    </w:p>
    <w:p w14:paraId="6A04EB85" w14:textId="77777777" w:rsidR="00863B36" w:rsidRDefault="00863B36" w:rsidP="00450782">
      <w:pPr>
        <w:spacing w:line="240" w:lineRule="auto"/>
        <w:rPr>
          <w:rFonts w:ascii="Times New Roman" w:eastAsia="Times New Roman" w:hAnsi="Times New Roman" w:cs="Times New Roman"/>
          <w:color w:val="000000"/>
          <w:sz w:val="20"/>
          <w:szCs w:val="20"/>
          <w:lang w:eastAsia="bg-BG"/>
        </w:rPr>
      </w:pPr>
    </w:p>
    <w:p w14:paraId="0A334D50" w14:textId="4BCBF1B8" w:rsidR="00450782" w:rsidRPr="00450782" w:rsidRDefault="00450782" w:rsidP="00450782">
      <w:pPr>
        <w:spacing w:line="240" w:lineRule="auto"/>
        <w:rPr>
          <w:rFonts w:ascii="Times New Roman" w:eastAsia="Times New Roman" w:hAnsi="Times New Roman" w:cs="Times New Roman"/>
          <w:sz w:val="24"/>
          <w:szCs w:val="24"/>
        </w:rPr>
      </w:pPr>
      <w:r w:rsidRPr="00450782">
        <w:rPr>
          <w:rFonts w:ascii="Times New Roman" w:eastAsia="Times New Roman" w:hAnsi="Times New Roman" w:cs="Times New Roman"/>
          <w:color w:val="000000"/>
          <w:sz w:val="20"/>
          <w:szCs w:val="20"/>
          <w:lang w:eastAsia="bg-BG"/>
        </w:rPr>
        <w:t xml:space="preserve">Рамиприлат, активният метаболит на предлекарството рамиприл, инхибира ензима дипептидилкарбоксипептидаза I (синоними: ангиотензин-конвертиращ ензим; кининаза </w:t>
      </w:r>
      <w:r w:rsidRPr="00450782">
        <w:rPr>
          <w:rFonts w:ascii="Times New Roman" w:eastAsia="Times New Roman" w:hAnsi="Times New Roman" w:cs="Times New Roman"/>
          <w:color w:val="000000"/>
          <w:sz w:val="20"/>
          <w:szCs w:val="20"/>
          <w:lang w:val="en-US"/>
        </w:rPr>
        <w:t>II</w:t>
      </w:r>
      <w:r w:rsidRPr="00450782">
        <w:rPr>
          <w:rFonts w:ascii="Times New Roman" w:eastAsia="Times New Roman" w:hAnsi="Times New Roman" w:cs="Times New Roman"/>
          <w:color w:val="000000"/>
          <w:sz w:val="20"/>
          <w:szCs w:val="20"/>
          <w:lang w:eastAsia="bg-BG"/>
        </w:rPr>
        <w:t xml:space="preserve">). В плазмата и тъканите този ензим катализира конвертирането на ангиотензин I до активния вазоконстриктор ангиотензин </w:t>
      </w:r>
      <w:r w:rsidRPr="00450782">
        <w:rPr>
          <w:rFonts w:ascii="Times New Roman" w:eastAsia="Times New Roman" w:hAnsi="Times New Roman" w:cs="Times New Roman"/>
          <w:color w:val="000000"/>
          <w:sz w:val="20"/>
          <w:szCs w:val="20"/>
          <w:lang w:val="en-US"/>
        </w:rPr>
        <w:t>II</w:t>
      </w:r>
      <w:r w:rsidRPr="00450782">
        <w:rPr>
          <w:rFonts w:ascii="Times New Roman" w:eastAsia="Times New Roman" w:hAnsi="Times New Roman" w:cs="Times New Roman"/>
          <w:color w:val="000000"/>
          <w:sz w:val="20"/>
          <w:szCs w:val="20"/>
          <w:lang w:eastAsia="bg-BG"/>
        </w:rPr>
        <w:t>, както и инхибира разграждането на активния вазодилататор брадикинин. Пониженото образуване на ангиотензин II и инхибиране на разграждането на брадикинин, водят до вазодилатация.</w:t>
      </w:r>
    </w:p>
    <w:p w14:paraId="0AA79CF2" w14:textId="77777777" w:rsidR="00863B36" w:rsidRDefault="00863B36" w:rsidP="00450782">
      <w:pPr>
        <w:spacing w:line="240" w:lineRule="auto"/>
        <w:rPr>
          <w:rFonts w:ascii="Times New Roman" w:eastAsia="Times New Roman" w:hAnsi="Times New Roman" w:cs="Times New Roman"/>
          <w:color w:val="000000"/>
          <w:sz w:val="20"/>
          <w:szCs w:val="20"/>
          <w:lang w:eastAsia="bg-BG"/>
        </w:rPr>
      </w:pPr>
    </w:p>
    <w:p w14:paraId="6D29AE08" w14:textId="59CC38B0" w:rsidR="00450782" w:rsidRPr="00450782" w:rsidRDefault="00450782" w:rsidP="00450782">
      <w:pPr>
        <w:spacing w:line="240" w:lineRule="auto"/>
        <w:rPr>
          <w:rFonts w:ascii="Times New Roman" w:eastAsia="Times New Roman" w:hAnsi="Times New Roman" w:cs="Times New Roman"/>
          <w:sz w:val="24"/>
          <w:szCs w:val="24"/>
        </w:rPr>
      </w:pPr>
      <w:r w:rsidRPr="00450782">
        <w:rPr>
          <w:rFonts w:ascii="Times New Roman" w:eastAsia="Times New Roman" w:hAnsi="Times New Roman" w:cs="Times New Roman"/>
          <w:color w:val="000000"/>
          <w:sz w:val="20"/>
          <w:szCs w:val="20"/>
          <w:lang w:eastAsia="bg-BG"/>
        </w:rPr>
        <w:t xml:space="preserve">Тъй като ангиотензин </w:t>
      </w:r>
      <w:r w:rsidRPr="00450782">
        <w:rPr>
          <w:rFonts w:ascii="Times New Roman" w:eastAsia="Times New Roman" w:hAnsi="Times New Roman" w:cs="Times New Roman"/>
          <w:color w:val="000000"/>
          <w:sz w:val="20"/>
          <w:szCs w:val="20"/>
          <w:lang w:val="en-US"/>
        </w:rPr>
        <w:t>II</w:t>
      </w:r>
      <w:r w:rsidRPr="00450782">
        <w:rPr>
          <w:rFonts w:ascii="Times New Roman" w:eastAsia="Times New Roman" w:hAnsi="Times New Roman" w:cs="Times New Roman"/>
          <w:color w:val="000000"/>
          <w:sz w:val="20"/>
          <w:szCs w:val="20"/>
          <w:lang w:eastAsia="bg-BG"/>
        </w:rPr>
        <w:t xml:space="preserve"> стимулира освобождаването на алдостерон, рамиприлът води до намаляване на алдостероновата секреция. Средностатистически повлияването от монотсрапия с АСЕ-инхибитор е по-слабо при чернокожи (афро-карибска раса) хипертонични пациенти, отколкото при нечернокожи пациенти.</w:t>
      </w:r>
    </w:p>
    <w:p w14:paraId="3F7A8ED4" w14:textId="77777777" w:rsidR="00863B36" w:rsidRDefault="00863B36" w:rsidP="00450782">
      <w:pPr>
        <w:spacing w:line="240" w:lineRule="auto"/>
        <w:rPr>
          <w:rFonts w:ascii="Times New Roman" w:eastAsia="Times New Roman" w:hAnsi="Times New Roman" w:cs="Times New Roman"/>
          <w:i/>
          <w:iCs/>
          <w:color w:val="000000"/>
          <w:sz w:val="20"/>
          <w:szCs w:val="20"/>
          <w:u w:val="single"/>
          <w:lang w:eastAsia="bg-BG"/>
        </w:rPr>
      </w:pPr>
    </w:p>
    <w:p w14:paraId="73065D0B" w14:textId="5B3C9DB2" w:rsidR="00450782" w:rsidRPr="00450782" w:rsidRDefault="00450782" w:rsidP="00450782">
      <w:pPr>
        <w:spacing w:line="240" w:lineRule="auto"/>
        <w:rPr>
          <w:rFonts w:ascii="Times New Roman" w:eastAsia="Times New Roman" w:hAnsi="Times New Roman" w:cs="Times New Roman"/>
          <w:sz w:val="24"/>
          <w:szCs w:val="24"/>
        </w:rPr>
      </w:pPr>
      <w:r w:rsidRPr="00450782">
        <w:rPr>
          <w:rFonts w:ascii="Times New Roman" w:eastAsia="Times New Roman" w:hAnsi="Times New Roman" w:cs="Times New Roman"/>
          <w:i/>
          <w:iCs/>
          <w:color w:val="000000"/>
          <w:sz w:val="20"/>
          <w:szCs w:val="20"/>
          <w:u w:val="single"/>
          <w:lang w:eastAsia="bg-BG"/>
        </w:rPr>
        <w:t>Фармакодинамични ефекти</w:t>
      </w:r>
    </w:p>
    <w:p w14:paraId="5EC6BD24" w14:textId="77777777" w:rsidR="00863B36" w:rsidRDefault="00863B36" w:rsidP="00450782">
      <w:pPr>
        <w:spacing w:line="240" w:lineRule="auto"/>
        <w:rPr>
          <w:rFonts w:ascii="Times New Roman" w:eastAsia="Times New Roman" w:hAnsi="Times New Roman" w:cs="Times New Roman"/>
          <w:color w:val="000000"/>
          <w:sz w:val="20"/>
          <w:szCs w:val="20"/>
          <w:u w:val="single"/>
          <w:lang w:eastAsia="bg-BG"/>
        </w:rPr>
      </w:pPr>
    </w:p>
    <w:p w14:paraId="562C5DD0" w14:textId="5BC63AB3" w:rsidR="00450782" w:rsidRPr="00450782" w:rsidRDefault="00450782" w:rsidP="00450782">
      <w:pPr>
        <w:spacing w:line="240" w:lineRule="auto"/>
        <w:rPr>
          <w:rFonts w:ascii="Times New Roman" w:eastAsia="Times New Roman" w:hAnsi="Times New Roman" w:cs="Times New Roman"/>
          <w:sz w:val="24"/>
          <w:szCs w:val="24"/>
        </w:rPr>
      </w:pPr>
      <w:r w:rsidRPr="00450782">
        <w:rPr>
          <w:rFonts w:ascii="Times New Roman" w:eastAsia="Times New Roman" w:hAnsi="Times New Roman" w:cs="Times New Roman"/>
          <w:color w:val="000000"/>
          <w:sz w:val="20"/>
          <w:szCs w:val="20"/>
          <w:u w:val="single"/>
          <w:lang w:eastAsia="bg-BG"/>
        </w:rPr>
        <w:t>Антихипертензивни свойства:</w:t>
      </w:r>
    </w:p>
    <w:p w14:paraId="7F17E746" w14:textId="77777777" w:rsidR="00450782" w:rsidRPr="00450782" w:rsidRDefault="00450782" w:rsidP="00450782">
      <w:pPr>
        <w:spacing w:line="240" w:lineRule="auto"/>
        <w:rPr>
          <w:rFonts w:ascii="Times New Roman" w:eastAsia="Times New Roman" w:hAnsi="Times New Roman" w:cs="Times New Roman"/>
          <w:sz w:val="24"/>
          <w:szCs w:val="24"/>
        </w:rPr>
      </w:pPr>
      <w:r w:rsidRPr="00450782">
        <w:rPr>
          <w:rFonts w:ascii="Times New Roman" w:eastAsia="Times New Roman" w:hAnsi="Times New Roman" w:cs="Times New Roman"/>
          <w:color w:val="000000"/>
          <w:sz w:val="20"/>
          <w:szCs w:val="20"/>
          <w:lang w:eastAsia="bg-BG"/>
        </w:rPr>
        <w:t>Прилагането на рамиприл води до значително понижаване на периферната артериална резистентност. В повечето случаи няма значими промени в бъбречния кръвоток и скоростта на гломерулната филтрация. Прилагането на рамиприл при пациенти с хипертония води до понижаване на кръвното налягане в изправено и легнало положение, без компенсаторно повишаване на сърдечната честота.</w:t>
      </w:r>
    </w:p>
    <w:p w14:paraId="53106C27" w14:textId="77777777" w:rsidR="00450782" w:rsidRPr="00450782" w:rsidRDefault="00450782" w:rsidP="00450782">
      <w:pPr>
        <w:spacing w:line="240" w:lineRule="auto"/>
        <w:rPr>
          <w:rFonts w:ascii="Times New Roman" w:eastAsia="Times New Roman" w:hAnsi="Times New Roman" w:cs="Times New Roman"/>
          <w:sz w:val="24"/>
          <w:szCs w:val="24"/>
        </w:rPr>
      </w:pPr>
      <w:r w:rsidRPr="00450782">
        <w:rPr>
          <w:rFonts w:ascii="Times New Roman" w:eastAsia="Times New Roman" w:hAnsi="Times New Roman" w:cs="Times New Roman"/>
          <w:color w:val="000000"/>
          <w:sz w:val="20"/>
          <w:szCs w:val="20"/>
          <w:lang w:eastAsia="bg-BG"/>
        </w:rPr>
        <w:t>При повечето пациенти началото на антихипертензивния ефект на еднократната доза се проявява 1 до 2 часа след перорално приложение. Ликовият ефект на еднократната доза обикновено се достига 3 до 6 часа след перорално приложение.</w:t>
      </w:r>
    </w:p>
    <w:p w14:paraId="3811FA99" w14:textId="77777777" w:rsidR="00450782" w:rsidRPr="00450782" w:rsidRDefault="00450782" w:rsidP="00450782">
      <w:pPr>
        <w:spacing w:line="240" w:lineRule="auto"/>
        <w:rPr>
          <w:rFonts w:ascii="Times New Roman" w:eastAsia="Times New Roman" w:hAnsi="Times New Roman" w:cs="Times New Roman"/>
          <w:sz w:val="24"/>
          <w:szCs w:val="24"/>
        </w:rPr>
      </w:pPr>
      <w:r w:rsidRPr="00450782">
        <w:rPr>
          <w:rFonts w:ascii="Times New Roman" w:eastAsia="Times New Roman" w:hAnsi="Times New Roman" w:cs="Times New Roman"/>
          <w:color w:val="000000"/>
          <w:sz w:val="20"/>
          <w:szCs w:val="20"/>
          <w:lang w:eastAsia="bg-BG"/>
        </w:rPr>
        <w:t>Антихипертензивният ефект на еднократна доза обикновено продължава 24 часа.</w:t>
      </w:r>
    </w:p>
    <w:p w14:paraId="24C77EAC" w14:textId="77777777" w:rsidR="00450782" w:rsidRPr="00450782" w:rsidRDefault="00450782" w:rsidP="00450782">
      <w:pPr>
        <w:spacing w:line="240" w:lineRule="auto"/>
        <w:rPr>
          <w:rFonts w:ascii="Times New Roman" w:eastAsia="Times New Roman" w:hAnsi="Times New Roman" w:cs="Times New Roman"/>
          <w:sz w:val="24"/>
          <w:szCs w:val="24"/>
        </w:rPr>
      </w:pPr>
      <w:r w:rsidRPr="00450782">
        <w:rPr>
          <w:rFonts w:ascii="Times New Roman" w:eastAsia="Times New Roman" w:hAnsi="Times New Roman" w:cs="Times New Roman"/>
          <w:color w:val="000000"/>
          <w:sz w:val="20"/>
          <w:szCs w:val="20"/>
          <w:lang w:eastAsia="bg-BG"/>
        </w:rPr>
        <w:t>Максималният антихипертензивен ефект на продължително лечение с рамиприл обикновено настъпва след 3 до 4 седмици. Доказано е, че антихипертензивният ефект е постоянен при дълготрайна терапия продължаваща 2 години.</w:t>
      </w:r>
    </w:p>
    <w:p w14:paraId="40D5447E" w14:textId="0952FF4C" w:rsidR="00450782" w:rsidRDefault="00450782" w:rsidP="00450782"/>
    <w:p w14:paraId="0EC4927A" w14:textId="77777777" w:rsidR="00863B36" w:rsidRPr="00863B36" w:rsidRDefault="00863B36" w:rsidP="00863B36">
      <w:pPr>
        <w:spacing w:line="240" w:lineRule="auto"/>
        <w:rPr>
          <w:rFonts w:ascii="Times New Roman" w:eastAsia="Times New Roman" w:hAnsi="Times New Roman" w:cs="Times New Roman"/>
          <w:sz w:val="24"/>
          <w:szCs w:val="24"/>
        </w:rPr>
      </w:pPr>
      <w:r w:rsidRPr="00863B36">
        <w:rPr>
          <w:rFonts w:ascii="Times New Roman" w:eastAsia="Times New Roman" w:hAnsi="Times New Roman" w:cs="Times New Roman"/>
          <w:color w:val="000000"/>
          <w:sz w:val="20"/>
          <w:szCs w:val="20"/>
          <w:lang w:eastAsia="bg-BG"/>
        </w:rPr>
        <w:t>Рязкото прекъсване приема на рамиприл не води до бърз и прекомерен ребаунд ефект на повишаване на кръвното налягане.</w:t>
      </w:r>
    </w:p>
    <w:p w14:paraId="2179128A" w14:textId="77777777" w:rsidR="00863B36" w:rsidRDefault="00863B36" w:rsidP="00863B36">
      <w:pPr>
        <w:spacing w:line="240" w:lineRule="auto"/>
        <w:rPr>
          <w:rFonts w:ascii="Times New Roman" w:eastAsia="Times New Roman" w:hAnsi="Times New Roman" w:cs="Times New Roman"/>
          <w:color w:val="000000"/>
          <w:sz w:val="20"/>
          <w:szCs w:val="20"/>
          <w:u w:val="single"/>
          <w:lang w:eastAsia="bg-BG"/>
        </w:rPr>
      </w:pPr>
    </w:p>
    <w:p w14:paraId="26340FB0" w14:textId="5013C4FE" w:rsidR="00863B36" w:rsidRPr="00863B36" w:rsidRDefault="00863B36" w:rsidP="00863B36">
      <w:pPr>
        <w:spacing w:line="240" w:lineRule="auto"/>
        <w:rPr>
          <w:rFonts w:ascii="Times New Roman" w:eastAsia="Times New Roman" w:hAnsi="Times New Roman" w:cs="Times New Roman"/>
          <w:sz w:val="24"/>
          <w:szCs w:val="24"/>
        </w:rPr>
      </w:pPr>
      <w:r w:rsidRPr="00863B36">
        <w:rPr>
          <w:rFonts w:ascii="Times New Roman" w:eastAsia="Times New Roman" w:hAnsi="Times New Roman" w:cs="Times New Roman"/>
          <w:color w:val="000000"/>
          <w:sz w:val="20"/>
          <w:szCs w:val="20"/>
          <w:u w:val="single"/>
          <w:lang w:eastAsia="bg-BG"/>
        </w:rPr>
        <w:t>Сърдечна недостатъчност:</w:t>
      </w:r>
    </w:p>
    <w:p w14:paraId="364AA3B6" w14:textId="77777777" w:rsidR="00863B36" w:rsidRPr="00863B36" w:rsidRDefault="00863B36" w:rsidP="00863B36">
      <w:pPr>
        <w:spacing w:line="240" w:lineRule="auto"/>
        <w:rPr>
          <w:rFonts w:ascii="Times New Roman" w:eastAsia="Times New Roman" w:hAnsi="Times New Roman" w:cs="Times New Roman"/>
          <w:sz w:val="24"/>
          <w:szCs w:val="24"/>
        </w:rPr>
      </w:pPr>
      <w:r w:rsidRPr="00863B36">
        <w:rPr>
          <w:rFonts w:ascii="Times New Roman" w:eastAsia="Times New Roman" w:hAnsi="Times New Roman" w:cs="Times New Roman"/>
          <w:color w:val="000000"/>
          <w:sz w:val="20"/>
          <w:szCs w:val="20"/>
          <w:lang w:eastAsia="bg-BG"/>
        </w:rPr>
        <w:t xml:space="preserve">Като добавка към конвенционалната терапия с диуретици и изборно със сърдечни гликозиди, рамиприл показва ефективност при пациенти с функционален клас </w:t>
      </w:r>
      <w:r w:rsidRPr="00863B36">
        <w:rPr>
          <w:rFonts w:ascii="Times New Roman" w:eastAsia="Times New Roman" w:hAnsi="Times New Roman" w:cs="Times New Roman"/>
          <w:color w:val="000000"/>
          <w:sz w:val="20"/>
          <w:szCs w:val="20"/>
          <w:lang w:val="en-US"/>
        </w:rPr>
        <w:t>II</w:t>
      </w:r>
      <w:r w:rsidRPr="00863B36">
        <w:rPr>
          <w:rFonts w:ascii="Times New Roman" w:eastAsia="Times New Roman" w:hAnsi="Times New Roman" w:cs="Times New Roman"/>
          <w:color w:val="000000"/>
          <w:sz w:val="20"/>
          <w:szCs w:val="20"/>
          <w:lang w:val="ru-RU"/>
        </w:rPr>
        <w:t>-</w:t>
      </w:r>
      <w:r w:rsidRPr="00863B36">
        <w:rPr>
          <w:rFonts w:ascii="Times New Roman" w:eastAsia="Times New Roman" w:hAnsi="Times New Roman" w:cs="Times New Roman"/>
          <w:color w:val="000000"/>
          <w:sz w:val="20"/>
          <w:szCs w:val="20"/>
          <w:lang w:val="en-US"/>
        </w:rPr>
        <w:t>IV</w:t>
      </w:r>
      <w:r w:rsidRPr="00863B36">
        <w:rPr>
          <w:rFonts w:ascii="Times New Roman" w:eastAsia="Times New Roman" w:hAnsi="Times New Roman" w:cs="Times New Roman"/>
          <w:color w:val="000000"/>
          <w:sz w:val="20"/>
          <w:szCs w:val="20"/>
          <w:lang w:val="ru-RU"/>
        </w:rPr>
        <w:t xml:space="preserve"> </w:t>
      </w:r>
      <w:r w:rsidRPr="00863B36">
        <w:rPr>
          <w:rFonts w:ascii="Times New Roman" w:eastAsia="Times New Roman" w:hAnsi="Times New Roman" w:cs="Times New Roman"/>
          <w:color w:val="000000"/>
          <w:sz w:val="20"/>
          <w:szCs w:val="20"/>
          <w:lang w:eastAsia="bg-BG"/>
        </w:rPr>
        <w:t xml:space="preserve">по </w:t>
      </w:r>
      <w:r w:rsidRPr="00863B36">
        <w:rPr>
          <w:rFonts w:ascii="Times New Roman" w:eastAsia="Times New Roman" w:hAnsi="Times New Roman" w:cs="Times New Roman"/>
          <w:color w:val="000000"/>
          <w:sz w:val="20"/>
          <w:szCs w:val="20"/>
          <w:lang w:val="en-US"/>
        </w:rPr>
        <w:t>New</w:t>
      </w:r>
      <w:r w:rsidRPr="00863B36">
        <w:rPr>
          <w:rFonts w:ascii="Times New Roman" w:eastAsia="Times New Roman" w:hAnsi="Times New Roman" w:cs="Times New Roman"/>
          <w:color w:val="000000"/>
          <w:sz w:val="20"/>
          <w:szCs w:val="20"/>
          <w:lang w:val="ru-RU"/>
        </w:rPr>
        <w:t>-</w:t>
      </w:r>
      <w:r w:rsidRPr="00863B36">
        <w:rPr>
          <w:rFonts w:ascii="Times New Roman" w:eastAsia="Times New Roman" w:hAnsi="Times New Roman" w:cs="Times New Roman"/>
          <w:color w:val="000000"/>
          <w:sz w:val="20"/>
          <w:szCs w:val="20"/>
          <w:lang w:val="en-US"/>
        </w:rPr>
        <w:t>York</w:t>
      </w:r>
      <w:r w:rsidRPr="00863B36">
        <w:rPr>
          <w:rFonts w:ascii="Times New Roman" w:eastAsia="Times New Roman" w:hAnsi="Times New Roman" w:cs="Times New Roman"/>
          <w:color w:val="000000"/>
          <w:sz w:val="20"/>
          <w:szCs w:val="20"/>
          <w:lang w:val="ru-RU"/>
        </w:rPr>
        <w:t xml:space="preserve"> </w:t>
      </w:r>
      <w:r w:rsidRPr="00863B36">
        <w:rPr>
          <w:rFonts w:ascii="Times New Roman" w:eastAsia="Times New Roman" w:hAnsi="Times New Roman" w:cs="Times New Roman"/>
          <w:color w:val="000000"/>
          <w:sz w:val="20"/>
          <w:szCs w:val="20"/>
          <w:lang w:val="en-US"/>
        </w:rPr>
        <w:t>Heart</w:t>
      </w:r>
      <w:r w:rsidRPr="00863B36">
        <w:rPr>
          <w:rFonts w:ascii="Times New Roman" w:eastAsia="Times New Roman" w:hAnsi="Times New Roman" w:cs="Times New Roman"/>
          <w:color w:val="000000"/>
          <w:sz w:val="20"/>
          <w:szCs w:val="20"/>
          <w:lang w:val="ru-RU"/>
        </w:rPr>
        <w:t xml:space="preserve"> </w:t>
      </w:r>
      <w:r w:rsidRPr="00863B36">
        <w:rPr>
          <w:rFonts w:ascii="Times New Roman" w:eastAsia="Times New Roman" w:hAnsi="Times New Roman" w:cs="Times New Roman"/>
          <w:color w:val="000000"/>
          <w:sz w:val="20"/>
          <w:szCs w:val="20"/>
          <w:lang w:val="en-US"/>
        </w:rPr>
        <w:t>Association</w:t>
      </w:r>
      <w:r w:rsidRPr="00863B36">
        <w:rPr>
          <w:rFonts w:ascii="Times New Roman" w:eastAsia="Times New Roman" w:hAnsi="Times New Roman" w:cs="Times New Roman"/>
          <w:color w:val="000000"/>
          <w:sz w:val="20"/>
          <w:szCs w:val="20"/>
          <w:lang w:val="ru-RU"/>
        </w:rPr>
        <w:t xml:space="preserve">. </w:t>
      </w:r>
      <w:r w:rsidRPr="00863B36">
        <w:rPr>
          <w:rFonts w:ascii="Times New Roman" w:eastAsia="Times New Roman" w:hAnsi="Times New Roman" w:cs="Times New Roman"/>
          <w:color w:val="000000"/>
          <w:sz w:val="20"/>
          <w:szCs w:val="20"/>
          <w:lang w:eastAsia="bg-BG"/>
        </w:rPr>
        <w:t>Лекарството има ползотворни ефекти върху сърдечната хемодинамика (намаляване на налягането при пълнене на лява и дясна камера, намаляване на общата периферна съдова резистентност, повишаване на изходящия сърдечен кръвоток и подобрен сърдечен индекс). Понижава също невроендокринната активация.</w:t>
      </w:r>
    </w:p>
    <w:p w14:paraId="044E227A" w14:textId="77777777" w:rsidR="00863B36" w:rsidRDefault="00863B36" w:rsidP="00863B36">
      <w:pPr>
        <w:spacing w:line="240" w:lineRule="auto"/>
        <w:rPr>
          <w:rFonts w:ascii="Times New Roman" w:eastAsia="Times New Roman" w:hAnsi="Times New Roman" w:cs="Times New Roman"/>
          <w:i/>
          <w:iCs/>
          <w:color w:val="000000"/>
          <w:sz w:val="20"/>
          <w:szCs w:val="20"/>
          <w:u w:val="single"/>
          <w:lang w:eastAsia="bg-BG"/>
        </w:rPr>
      </w:pPr>
    </w:p>
    <w:p w14:paraId="68774F9C" w14:textId="3CC8F43A" w:rsidR="00863B36" w:rsidRPr="00863B36" w:rsidRDefault="00863B36" w:rsidP="00863B36">
      <w:pPr>
        <w:spacing w:line="240" w:lineRule="auto"/>
        <w:rPr>
          <w:rFonts w:ascii="Times New Roman" w:eastAsia="Times New Roman" w:hAnsi="Times New Roman" w:cs="Times New Roman"/>
          <w:sz w:val="24"/>
          <w:szCs w:val="24"/>
        </w:rPr>
      </w:pPr>
      <w:r w:rsidRPr="00863B36">
        <w:rPr>
          <w:rFonts w:ascii="Times New Roman" w:eastAsia="Times New Roman" w:hAnsi="Times New Roman" w:cs="Times New Roman"/>
          <w:i/>
          <w:iCs/>
          <w:color w:val="000000"/>
          <w:sz w:val="20"/>
          <w:szCs w:val="20"/>
          <w:u w:val="single"/>
          <w:lang w:eastAsia="bg-BG"/>
        </w:rPr>
        <w:t>Клинична ефикасност и безопасност</w:t>
      </w:r>
    </w:p>
    <w:p w14:paraId="4436135A" w14:textId="77777777" w:rsidR="00863B36" w:rsidRPr="00863B36" w:rsidRDefault="00863B36" w:rsidP="00863B36">
      <w:pPr>
        <w:spacing w:line="240" w:lineRule="auto"/>
        <w:rPr>
          <w:rFonts w:ascii="Times New Roman" w:eastAsia="Times New Roman" w:hAnsi="Times New Roman" w:cs="Times New Roman"/>
          <w:sz w:val="24"/>
          <w:szCs w:val="24"/>
        </w:rPr>
      </w:pPr>
      <w:r w:rsidRPr="00863B36">
        <w:rPr>
          <w:rFonts w:ascii="Times New Roman" w:eastAsia="Times New Roman" w:hAnsi="Times New Roman" w:cs="Times New Roman"/>
          <w:color w:val="000000"/>
          <w:sz w:val="20"/>
          <w:szCs w:val="20"/>
          <w:u w:val="single"/>
          <w:lang w:eastAsia="bg-BG"/>
        </w:rPr>
        <w:t>Сърдечно-съдова превенция/нефропротекпия:</w:t>
      </w:r>
    </w:p>
    <w:p w14:paraId="69912AF3" w14:textId="77777777" w:rsidR="00863B36" w:rsidRPr="00863B36" w:rsidRDefault="00863B36" w:rsidP="00863B36">
      <w:pPr>
        <w:spacing w:line="240" w:lineRule="auto"/>
        <w:rPr>
          <w:rFonts w:ascii="Times New Roman" w:eastAsia="Times New Roman" w:hAnsi="Times New Roman" w:cs="Times New Roman"/>
          <w:sz w:val="24"/>
          <w:szCs w:val="24"/>
        </w:rPr>
      </w:pPr>
      <w:r w:rsidRPr="00863B36">
        <w:rPr>
          <w:rFonts w:ascii="Times New Roman" w:eastAsia="Times New Roman" w:hAnsi="Times New Roman" w:cs="Times New Roman"/>
          <w:color w:val="000000"/>
          <w:sz w:val="20"/>
          <w:szCs w:val="20"/>
          <w:lang w:eastAsia="bg-BG"/>
        </w:rPr>
        <w:t xml:space="preserve">Проведено е плацебо контролирано проучване за превенция (проучването НОРЕ), при което рамиприл </w:t>
      </w:r>
      <w:r w:rsidRPr="00863B36">
        <w:rPr>
          <w:rFonts w:ascii="Times New Roman" w:eastAsia="Times New Roman" w:hAnsi="Times New Roman" w:cs="Times New Roman"/>
          <w:i/>
          <w:iCs/>
          <w:color w:val="000000"/>
          <w:sz w:val="20"/>
          <w:szCs w:val="20"/>
          <w:lang w:eastAsia="bg-BG"/>
        </w:rPr>
        <w:t>е</w:t>
      </w:r>
      <w:r w:rsidRPr="00863B36">
        <w:rPr>
          <w:rFonts w:ascii="Times New Roman" w:eastAsia="Times New Roman" w:hAnsi="Times New Roman" w:cs="Times New Roman"/>
          <w:color w:val="000000"/>
          <w:sz w:val="20"/>
          <w:szCs w:val="20"/>
          <w:lang w:eastAsia="bg-BG"/>
        </w:rPr>
        <w:t xml:space="preserve"> бил добавен към стандартната терапия при повече от 9 200 пациенти. Пациентите с повишен риск от сърдечно-съдово заболяване, атеротромбична кардиоваскуларна болест (анамнеза за коронална болест на сърцето, инсулт или периферно съдово заболяване) или захарен диабет с поне един съпътстващ рисков фактор (доказана микроалбуминурия, хипертония, повишени нива на общия холестерол, ниско ниво на липопротеините с висока плътност или тютюнопушене) са били включени в изпитването.</w:t>
      </w:r>
    </w:p>
    <w:p w14:paraId="0129A285" w14:textId="77777777" w:rsidR="00863B36" w:rsidRPr="00863B36" w:rsidRDefault="00863B36" w:rsidP="00863B36">
      <w:pPr>
        <w:spacing w:line="240" w:lineRule="auto"/>
        <w:rPr>
          <w:rFonts w:ascii="Times New Roman" w:eastAsia="Times New Roman" w:hAnsi="Times New Roman" w:cs="Times New Roman"/>
          <w:sz w:val="24"/>
          <w:szCs w:val="24"/>
        </w:rPr>
      </w:pPr>
      <w:r w:rsidRPr="00863B36">
        <w:rPr>
          <w:rFonts w:ascii="Times New Roman" w:eastAsia="Times New Roman" w:hAnsi="Times New Roman" w:cs="Times New Roman"/>
          <w:color w:val="000000"/>
          <w:sz w:val="20"/>
          <w:szCs w:val="20"/>
          <w:lang w:eastAsia="bg-BG"/>
        </w:rPr>
        <w:t>Изпитването показва, че рамиприл статистически значимо понижава честотата на миокарден инфаркт, сърдечно-съдова смърт и инсулт, самостоятелно или в комобинация (първично комбинирани събития).</w:t>
      </w:r>
    </w:p>
    <w:p w14:paraId="7B07BCF6" w14:textId="77777777" w:rsidR="00863B36" w:rsidRDefault="00863B36" w:rsidP="00863B36">
      <w:pPr>
        <w:rPr>
          <w:rFonts w:ascii="Times New Roman" w:eastAsia="Times New Roman" w:hAnsi="Times New Roman" w:cs="Times New Roman"/>
          <w:color w:val="000000"/>
          <w:sz w:val="20"/>
          <w:szCs w:val="20"/>
          <w:lang w:eastAsia="bg-BG"/>
        </w:rPr>
      </w:pPr>
    </w:p>
    <w:p w14:paraId="49097941" w14:textId="6906A0E2" w:rsidR="00863B36" w:rsidRDefault="00863B36" w:rsidP="00863B36">
      <w:pPr>
        <w:rPr>
          <w:rFonts w:ascii="Times New Roman" w:eastAsia="Times New Roman" w:hAnsi="Times New Roman" w:cs="Times New Roman"/>
          <w:color w:val="000000"/>
          <w:sz w:val="20"/>
          <w:szCs w:val="20"/>
          <w:lang w:eastAsia="bg-BG"/>
        </w:rPr>
      </w:pPr>
      <w:r w:rsidRPr="00863B36">
        <w:rPr>
          <w:rFonts w:ascii="Times New Roman" w:eastAsia="Times New Roman" w:hAnsi="Times New Roman" w:cs="Times New Roman"/>
          <w:color w:val="000000"/>
          <w:sz w:val="20"/>
          <w:szCs w:val="20"/>
          <w:lang w:eastAsia="bg-BG"/>
        </w:rPr>
        <w:t>Основни резултати от изпитването НОРЕ:</w:t>
      </w:r>
    </w:p>
    <w:tbl>
      <w:tblPr>
        <w:tblStyle w:val="TableGrid"/>
        <w:tblW w:w="0" w:type="auto"/>
        <w:tblLook w:val="04A0" w:firstRow="1" w:lastRow="0" w:firstColumn="1" w:lastColumn="0" w:noHBand="0" w:noVBand="1"/>
      </w:tblPr>
      <w:tblGrid>
        <w:gridCol w:w="2104"/>
        <w:gridCol w:w="1810"/>
        <w:gridCol w:w="1789"/>
        <w:gridCol w:w="1856"/>
        <w:gridCol w:w="1791"/>
      </w:tblGrid>
      <w:tr w:rsidR="00863B36" w14:paraId="0BDE407F" w14:textId="77777777" w:rsidTr="00AF0322">
        <w:tc>
          <w:tcPr>
            <w:tcW w:w="2104" w:type="dxa"/>
          </w:tcPr>
          <w:p w14:paraId="7DDD0537" w14:textId="77777777" w:rsidR="00863B36" w:rsidRPr="00AF0322" w:rsidRDefault="00863B36" w:rsidP="00863B36">
            <w:pPr>
              <w:rPr>
                <w:rFonts w:cs="Arial"/>
              </w:rPr>
            </w:pPr>
          </w:p>
        </w:tc>
        <w:tc>
          <w:tcPr>
            <w:tcW w:w="1867" w:type="dxa"/>
          </w:tcPr>
          <w:p w14:paraId="231E17D7" w14:textId="11640783" w:rsidR="00863B36" w:rsidRPr="00AF0322" w:rsidRDefault="00863B36" w:rsidP="00863B36">
            <w:pPr>
              <w:rPr>
                <w:rFonts w:cs="Arial"/>
              </w:rPr>
            </w:pPr>
            <w:r w:rsidRPr="00AF0322">
              <w:rPr>
                <w:rFonts w:cs="Arial"/>
              </w:rPr>
              <w:t>Рамиприл</w:t>
            </w:r>
          </w:p>
        </w:tc>
        <w:tc>
          <w:tcPr>
            <w:tcW w:w="1858" w:type="dxa"/>
          </w:tcPr>
          <w:p w14:paraId="548550EC" w14:textId="4580E336" w:rsidR="00863B36" w:rsidRPr="00AF0322" w:rsidRDefault="00863B36" w:rsidP="00863B36">
            <w:pPr>
              <w:rPr>
                <w:rFonts w:cs="Arial"/>
              </w:rPr>
            </w:pPr>
            <w:r w:rsidRPr="00AF0322">
              <w:rPr>
                <w:rFonts w:cs="Arial"/>
              </w:rPr>
              <w:t>Плацебо</w:t>
            </w:r>
          </w:p>
        </w:tc>
        <w:tc>
          <w:tcPr>
            <w:tcW w:w="1888" w:type="dxa"/>
            <w:vMerge w:val="restart"/>
          </w:tcPr>
          <w:p w14:paraId="197E41F5" w14:textId="20B3E08B" w:rsidR="00863B36" w:rsidRPr="00AF0322" w:rsidRDefault="00863B36" w:rsidP="00863B36">
            <w:pPr>
              <w:rPr>
                <w:rFonts w:cs="Arial"/>
              </w:rPr>
            </w:pPr>
            <w:r w:rsidRPr="00AF0322">
              <w:rPr>
                <w:rFonts w:cs="Arial"/>
              </w:rPr>
              <w:t>Оносителен риск (95% доверителен интервал)</w:t>
            </w:r>
          </w:p>
        </w:tc>
        <w:tc>
          <w:tcPr>
            <w:tcW w:w="1859" w:type="dxa"/>
            <w:vMerge w:val="restart"/>
          </w:tcPr>
          <w:p w14:paraId="1BB50DC7" w14:textId="2FB9FE74" w:rsidR="00863B36" w:rsidRPr="00AF0322" w:rsidRDefault="00863B36" w:rsidP="00863B36">
            <w:pPr>
              <w:rPr>
                <w:rFonts w:cs="Arial"/>
              </w:rPr>
            </w:pPr>
            <w:r w:rsidRPr="00AF0322">
              <w:rPr>
                <w:rFonts w:cs="Arial"/>
              </w:rPr>
              <w:t>р-стойност</w:t>
            </w:r>
          </w:p>
        </w:tc>
      </w:tr>
      <w:tr w:rsidR="00863B36" w14:paraId="0EC33CC8" w14:textId="77777777" w:rsidTr="00AF0322">
        <w:tc>
          <w:tcPr>
            <w:tcW w:w="2104" w:type="dxa"/>
          </w:tcPr>
          <w:p w14:paraId="685CFA43" w14:textId="77777777" w:rsidR="00863B36" w:rsidRPr="00AF0322" w:rsidRDefault="00863B36" w:rsidP="00863B36">
            <w:pPr>
              <w:rPr>
                <w:rFonts w:cs="Arial"/>
              </w:rPr>
            </w:pPr>
          </w:p>
        </w:tc>
        <w:tc>
          <w:tcPr>
            <w:tcW w:w="1867" w:type="dxa"/>
          </w:tcPr>
          <w:p w14:paraId="51F9CA09" w14:textId="7C99786A" w:rsidR="00863B36" w:rsidRPr="00AF0322" w:rsidRDefault="00863B36" w:rsidP="00863B36">
            <w:pPr>
              <w:rPr>
                <w:rFonts w:cs="Arial"/>
              </w:rPr>
            </w:pPr>
            <w:r w:rsidRPr="00AF0322">
              <w:rPr>
                <w:rFonts w:cs="Arial"/>
              </w:rPr>
              <w:t>%</w:t>
            </w:r>
          </w:p>
        </w:tc>
        <w:tc>
          <w:tcPr>
            <w:tcW w:w="1858" w:type="dxa"/>
          </w:tcPr>
          <w:p w14:paraId="76C8921C" w14:textId="26AD66A2" w:rsidR="00863B36" w:rsidRPr="00AF0322" w:rsidRDefault="00863B36" w:rsidP="00863B36">
            <w:pPr>
              <w:rPr>
                <w:rFonts w:cs="Arial"/>
              </w:rPr>
            </w:pPr>
            <w:r w:rsidRPr="00AF0322">
              <w:rPr>
                <w:rFonts w:cs="Arial"/>
              </w:rPr>
              <w:t>%</w:t>
            </w:r>
          </w:p>
        </w:tc>
        <w:tc>
          <w:tcPr>
            <w:tcW w:w="1888" w:type="dxa"/>
            <w:vMerge/>
          </w:tcPr>
          <w:p w14:paraId="079A2A05" w14:textId="77777777" w:rsidR="00863B36" w:rsidRPr="00AF0322" w:rsidRDefault="00863B36" w:rsidP="00863B36">
            <w:pPr>
              <w:rPr>
                <w:rFonts w:cs="Arial"/>
              </w:rPr>
            </w:pPr>
          </w:p>
        </w:tc>
        <w:tc>
          <w:tcPr>
            <w:tcW w:w="1859" w:type="dxa"/>
            <w:vMerge/>
          </w:tcPr>
          <w:p w14:paraId="404AC062" w14:textId="77777777" w:rsidR="00863B36" w:rsidRPr="00AF0322" w:rsidRDefault="00863B36" w:rsidP="00863B36">
            <w:pPr>
              <w:rPr>
                <w:rFonts w:cs="Arial"/>
              </w:rPr>
            </w:pPr>
          </w:p>
        </w:tc>
      </w:tr>
      <w:tr w:rsidR="00863B36" w14:paraId="3B932A2E" w14:textId="77777777" w:rsidTr="00AF0322">
        <w:tc>
          <w:tcPr>
            <w:tcW w:w="2104" w:type="dxa"/>
          </w:tcPr>
          <w:p w14:paraId="72FF7B93" w14:textId="5FC00374" w:rsidR="00863B36" w:rsidRPr="00AF0322" w:rsidRDefault="00863B36" w:rsidP="00863B36">
            <w:pPr>
              <w:rPr>
                <w:rFonts w:cs="Arial"/>
              </w:rPr>
            </w:pPr>
            <w:r w:rsidRPr="00AF0322">
              <w:rPr>
                <w:rFonts w:cs="Arial"/>
                <w:b/>
                <w:bCs/>
              </w:rPr>
              <w:t>Всички пациенти</w:t>
            </w:r>
          </w:p>
        </w:tc>
        <w:tc>
          <w:tcPr>
            <w:tcW w:w="1867" w:type="dxa"/>
          </w:tcPr>
          <w:p w14:paraId="4E34BC13" w14:textId="64515A2C" w:rsidR="00863B36" w:rsidRPr="00AF0322" w:rsidRDefault="00863B36" w:rsidP="00863B36">
            <w:pPr>
              <w:rPr>
                <w:rFonts w:cs="Arial"/>
              </w:rPr>
            </w:pPr>
            <w:r w:rsidRPr="00AF0322">
              <w:rPr>
                <w:rFonts w:cs="Arial"/>
                <w:b/>
                <w:bCs/>
                <w:lang w:val="en-US"/>
              </w:rPr>
              <w:t>n</w:t>
            </w:r>
            <w:r w:rsidRPr="00AF0322">
              <w:rPr>
                <w:rFonts w:cs="Arial"/>
                <w:b/>
                <w:bCs/>
              </w:rPr>
              <w:t xml:space="preserve"> = 4 645</w:t>
            </w:r>
          </w:p>
        </w:tc>
        <w:tc>
          <w:tcPr>
            <w:tcW w:w="1858" w:type="dxa"/>
          </w:tcPr>
          <w:p w14:paraId="5820008A" w14:textId="1FFD2C71" w:rsidR="00863B36" w:rsidRPr="00AF0322" w:rsidRDefault="00863B36" w:rsidP="00863B36">
            <w:pPr>
              <w:rPr>
                <w:rFonts w:cs="Arial"/>
              </w:rPr>
            </w:pPr>
            <w:r w:rsidRPr="00AF0322">
              <w:rPr>
                <w:rFonts w:cs="Arial"/>
                <w:b/>
                <w:bCs/>
                <w:lang w:val="en-US"/>
              </w:rPr>
              <w:t>n</w:t>
            </w:r>
            <w:r w:rsidRPr="00AF0322">
              <w:rPr>
                <w:rFonts w:cs="Arial"/>
                <w:b/>
                <w:bCs/>
              </w:rPr>
              <w:t>=4652</w:t>
            </w:r>
          </w:p>
        </w:tc>
        <w:tc>
          <w:tcPr>
            <w:tcW w:w="1888" w:type="dxa"/>
          </w:tcPr>
          <w:p w14:paraId="5EC18D97" w14:textId="77777777" w:rsidR="00863B36" w:rsidRPr="00AF0322" w:rsidRDefault="00863B36" w:rsidP="00863B36">
            <w:pPr>
              <w:rPr>
                <w:rFonts w:cs="Arial"/>
              </w:rPr>
            </w:pPr>
          </w:p>
        </w:tc>
        <w:tc>
          <w:tcPr>
            <w:tcW w:w="1859" w:type="dxa"/>
          </w:tcPr>
          <w:p w14:paraId="4261C36E" w14:textId="77777777" w:rsidR="00863B36" w:rsidRPr="00AF0322" w:rsidRDefault="00863B36" w:rsidP="00863B36">
            <w:pPr>
              <w:rPr>
                <w:rFonts w:cs="Arial"/>
              </w:rPr>
            </w:pPr>
          </w:p>
        </w:tc>
      </w:tr>
      <w:tr w:rsidR="00863B36" w14:paraId="6043B2DC" w14:textId="77777777" w:rsidTr="00AF0322">
        <w:tc>
          <w:tcPr>
            <w:tcW w:w="2104" w:type="dxa"/>
          </w:tcPr>
          <w:p w14:paraId="17C5EAAC" w14:textId="4E9EB873" w:rsidR="00863B36" w:rsidRPr="00AF0322" w:rsidRDefault="00863B36" w:rsidP="00863B36">
            <w:pPr>
              <w:rPr>
                <w:rFonts w:cs="Arial"/>
              </w:rPr>
            </w:pPr>
            <w:r w:rsidRPr="00AF0322">
              <w:rPr>
                <w:rFonts w:cs="Arial"/>
                <w:b/>
                <w:bCs/>
              </w:rPr>
              <w:t>Първично комбинирани събития</w:t>
            </w:r>
          </w:p>
        </w:tc>
        <w:tc>
          <w:tcPr>
            <w:tcW w:w="1867" w:type="dxa"/>
          </w:tcPr>
          <w:p w14:paraId="1EC898A9" w14:textId="3A1705F8" w:rsidR="00863B36" w:rsidRPr="00AF0322" w:rsidRDefault="00863B36" w:rsidP="00863B36">
            <w:pPr>
              <w:rPr>
                <w:rFonts w:cs="Arial"/>
              </w:rPr>
            </w:pPr>
            <w:r w:rsidRPr="00AF0322">
              <w:rPr>
                <w:rFonts w:cs="Arial"/>
                <w:b/>
                <w:bCs/>
              </w:rPr>
              <w:t>14,0</w:t>
            </w:r>
          </w:p>
        </w:tc>
        <w:tc>
          <w:tcPr>
            <w:tcW w:w="1858" w:type="dxa"/>
          </w:tcPr>
          <w:p w14:paraId="10954C83" w14:textId="204CCE0B" w:rsidR="00863B36" w:rsidRPr="00AF0322" w:rsidRDefault="00863B36" w:rsidP="00863B36">
            <w:pPr>
              <w:rPr>
                <w:rFonts w:cs="Arial"/>
              </w:rPr>
            </w:pPr>
            <w:r w:rsidRPr="00AF0322">
              <w:rPr>
                <w:rFonts w:cs="Arial"/>
                <w:b/>
                <w:bCs/>
              </w:rPr>
              <w:t>17,8</w:t>
            </w:r>
          </w:p>
        </w:tc>
        <w:tc>
          <w:tcPr>
            <w:tcW w:w="1888" w:type="dxa"/>
          </w:tcPr>
          <w:p w14:paraId="4AA4EB25" w14:textId="3D893265" w:rsidR="00863B36" w:rsidRPr="00AF0322" w:rsidRDefault="00863B36" w:rsidP="00863B36">
            <w:pPr>
              <w:rPr>
                <w:rFonts w:cs="Arial"/>
              </w:rPr>
            </w:pPr>
            <w:r w:rsidRPr="00AF0322">
              <w:rPr>
                <w:rFonts w:cs="Arial"/>
                <w:b/>
                <w:bCs/>
              </w:rPr>
              <w:t>0,78 (0,70-0,86)</w:t>
            </w:r>
          </w:p>
        </w:tc>
        <w:tc>
          <w:tcPr>
            <w:tcW w:w="1859" w:type="dxa"/>
          </w:tcPr>
          <w:p w14:paraId="33DDD511" w14:textId="535F2196" w:rsidR="00863B36" w:rsidRPr="00AF0322" w:rsidRDefault="00863B36" w:rsidP="00863B36">
            <w:pPr>
              <w:rPr>
                <w:rFonts w:cs="Arial"/>
              </w:rPr>
            </w:pPr>
            <w:r w:rsidRPr="00AF0322">
              <w:rPr>
                <w:rFonts w:cs="Arial"/>
                <w:b/>
                <w:bCs/>
              </w:rPr>
              <w:t>&lt;0,001</w:t>
            </w:r>
          </w:p>
        </w:tc>
      </w:tr>
      <w:tr w:rsidR="00863B36" w14:paraId="64708DD4" w14:textId="77777777" w:rsidTr="00AF0322">
        <w:tc>
          <w:tcPr>
            <w:tcW w:w="2104" w:type="dxa"/>
          </w:tcPr>
          <w:p w14:paraId="203178EA" w14:textId="0398499E" w:rsidR="00863B36" w:rsidRPr="00AF0322" w:rsidRDefault="00863B36" w:rsidP="00863B36">
            <w:pPr>
              <w:rPr>
                <w:rFonts w:cs="Arial"/>
              </w:rPr>
            </w:pPr>
            <w:r w:rsidRPr="00AF0322">
              <w:rPr>
                <w:rFonts w:cs="Arial"/>
                <w:i/>
                <w:iCs/>
              </w:rPr>
              <w:t>Миокарден инфакт</w:t>
            </w:r>
          </w:p>
        </w:tc>
        <w:tc>
          <w:tcPr>
            <w:tcW w:w="1867" w:type="dxa"/>
          </w:tcPr>
          <w:p w14:paraId="24F87E6E" w14:textId="044CE8E0" w:rsidR="00863B36" w:rsidRPr="00AF0322" w:rsidRDefault="00863B36" w:rsidP="00863B36">
            <w:pPr>
              <w:rPr>
                <w:rFonts w:cs="Arial"/>
              </w:rPr>
            </w:pPr>
            <w:r w:rsidRPr="00AF0322">
              <w:rPr>
                <w:rFonts w:cs="Arial"/>
              </w:rPr>
              <w:t>9,9</w:t>
            </w:r>
          </w:p>
        </w:tc>
        <w:tc>
          <w:tcPr>
            <w:tcW w:w="1858" w:type="dxa"/>
          </w:tcPr>
          <w:p w14:paraId="6C16F822" w14:textId="158E8EE0" w:rsidR="00863B36" w:rsidRPr="00AF0322" w:rsidRDefault="00863B36" w:rsidP="00863B36">
            <w:pPr>
              <w:rPr>
                <w:rFonts w:cs="Arial"/>
              </w:rPr>
            </w:pPr>
            <w:r w:rsidRPr="00AF0322">
              <w:rPr>
                <w:rFonts w:cs="Arial"/>
              </w:rPr>
              <w:t>12,3</w:t>
            </w:r>
          </w:p>
        </w:tc>
        <w:tc>
          <w:tcPr>
            <w:tcW w:w="1888" w:type="dxa"/>
          </w:tcPr>
          <w:p w14:paraId="483A16B4" w14:textId="190BF561" w:rsidR="00863B36" w:rsidRPr="00AF0322" w:rsidRDefault="00863B36" w:rsidP="00863B36">
            <w:pPr>
              <w:rPr>
                <w:rFonts w:cs="Arial"/>
              </w:rPr>
            </w:pPr>
            <w:r w:rsidRPr="00AF0322">
              <w:rPr>
                <w:rFonts w:cs="Arial"/>
              </w:rPr>
              <w:t>0,80 (0,70-0,90)</w:t>
            </w:r>
          </w:p>
        </w:tc>
        <w:tc>
          <w:tcPr>
            <w:tcW w:w="1859" w:type="dxa"/>
          </w:tcPr>
          <w:p w14:paraId="7785D606" w14:textId="7AD14115" w:rsidR="00863B36" w:rsidRPr="00AF0322" w:rsidRDefault="00863B36" w:rsidP="00863B36">
            <w:pPr>
              <w:rPr>
                <w:rFonts w:cs="Arial"/>
              </w:rPr>
            </w:pPr>
            <w:r w:rsidRPr="00AF0322">
              <w:rPr>
                <w:rFonts w:cs="Arial"/>
              </w:rPr>
              <w:t>&lt;0,001</w:t>
            </w:r>
          </w:p>
        </w:tc>
      </w:tr>
      <w:tr w:rsidR="00863B36" w14:paraId="58B34D23" w14:textId="77777777" w:rsidTr="00AF0322">
        <w:tc>
          <w:tcPr>
            <w:tcW w:w="2104" w:type="dxa"/>
          </w:tcPr>
          <w:p w14:paraId="4CFDDC5A" w14:textId="48BAC155" w:rsidR="00863B36" w:rsidRPr="00AF0322" w:rsidRDefault="00863B36" w:rsidP="00863B36">
            <w:pPr>
              <w:rPr>
                <w:rFonts w:cs="Arial"/>
              </w:rPr>
            </w:pPr>
            <w:r w:rsidRPr="00AF0322">
              <w:rPr>
                <w:rFonts w:cs="Arial"/>
                <w:i/>
                <w:iCs/>
              </w:rPr>
              <w:lastRenderedPageBreak/>
              <w:t>Сърдечно-съдова смърт</w:t>
            </w:r>
          </w:p>
        </w:tc>
        <w:tc>
          <w:tcPr>
            <w:tcW w:w="1867" w:type="dxa"/>
          </w:tcPr>
          <w:p w14:paraId="41FB3679" w14:textId="3F97B9B6" w:rsidR="00863B36" w:rsidRPr="00AF0322" w:rsidRDefault="00863B36" w:rsidP="00863B36">
            <w:pPr>
              <w:rPr>
                <w:rFonts w:cs="Arial"/>
              </w:rPr>
            </w:pPr>
            <w:r w:rsidRPr="00AF0322">
              <w:rPr>
                <w:rFonts w:cs="Arial"/>
              </w:rPr>
              <w:t>6,1</w:t>
            </w:r>
          </w:p>
        </w:tc>
        <w:tc>
          <w:tcPr>
            <w:tcW w:w="1858" w:type="dxa"/>
          </w:tcPr>
          <w:p w14:paraId="5D658843" w14:textId="3ABC612C" w:rsidR="00863B36" w:rsidRPr="00AF0322" w:rsidRDefault="00863B36" w:rsidP="00863B36">
            <w:pPr>
              <w:rPr>
                <w:rFonts w:cs="Arial"/>
              </w:rPr>
            </w:pPr>
            <w:r w:rsidRPr="00AF0322">
              <w:rPr>
                <w:rFonts w:cs="Arial"/>
              </w:rPr>
              <w:t>8,1</w:t>
            </w:r>
          </w:p>
        </w:tc>
        <w:tc>
          <w:tcPr>
            <w:tcW w:w="1888" w:type="dxa"/>
          </w:tcPr>
          <w:p w14:paraId="1B29570C" w14:textId="67E89798" w:rsidR="00863B36" w:rsidRPr="00AF0322" w:rsidRDefault="00863B36" w:rsidP="00863B36">
            <w:pPr>
              <w:rPr>
                <w:rFonts w:cs="Arial"/>
              </w:rPr>
            </w:pPr>
            <w:r w:rsidRPr="00AF0322">
              <w:rPr>
                <w:rFonts w:cs="Arial"/>
              </w:rPr>
              <w:t>0,74 (0,64-0,87)</w:t>
            </w:r>
          </w:p>
        </w:tc>
        <w:tc>
          <w:tcPr>
            <w:tcW w:w="1859" w:type="dxa"/>
          </w:tcPr>
          <w:p w14:paraId="1BFD1FA2" w14:textId="610C8E6A" w:rsidR="00863B36" w:rsidRPr="00AF0322" w:rsidRDefault="00863B36" w:rsidP="00863B36">
            <w:pPr>
              <w:rPr>
                <w:rFonts w:cs="Arial"/>
              </w:rPr>
            </w:pPr>
            <w:r w:rsidRPr="00AF0322">
              <w:rPr>
                <w:rFonts w:cs="Arial"/>
              </w:rPr>
              <w:t>&lt;0,001</w:t>
            </w:r>
          </w:p>
        </w:tc>
      </w:tr>
      <w:tr w:rsidR="00863B36" w14:paraId="35E6A60A" w14:textId="77777777" w:rsidTr="00AF0322">
        <w:tc>
          <w:tcPr>
            <w:tcW w:w="2104" w:type="dxa"/>
          </w:tcPr>
          <w:p w14:paraId="71A315E6" w14:textId="39C05D70" w:rsidR="00863B36" w:rsidRPr="00AF0322" w:rsidRDefault="00863B36" w:rsidP="00863B36">
            <w:pPr>
              <w:rPr>
                <w:rFonts w:cs="Arial"/>
              </w:rPr>
            </w:pPr>
            <w:r w:rsidRPr="00AF0322">
              <w:rPr>
                <w:rFonts w:cs="Arial"/>
                <w:i/>
                <w:iCs/>
              </w:rPr>
              <w:t>инсулт</w:t>
            </w:r>
          </w:p>
        </w:tc>
        <w:tc>
          <w:tcPr>
            <w:tcW w:w="1867" w:type="dxa"/>
          </w:tcPr>
          <w:p w14:paraId="188BFEC2" w14:textId="23CD5EDE" w:rsidR="00863B36" w:rsidRPr="00AF0322" w:rsidRDefault="00863B36" w:rsidP="00863B36">
            <w:pPr>
              <w:rPr>
                <w:rFonts w:cs="Arial"/>
              </w:rPr>
            </w:pPr>
            <w:r w:rsidRPr="00AF0322">
              <w:rPr>
                <w:rFonts w:cs="Arial"/>
              </w:rPr>
              <w:t>3,4</w:t>
            </w:r>
          </w:p>
        </w:tc>
        <w:tc>
          <w:tcPr>
            <w:tcW w:w="1858" w:type="dxa"/>
          </w:tcPr>
          <w:p w14:paraId="4DB92906" w14:textId="18BD2193" w:rsidR="00863B36" w:rsidRPr="00AF0322" w:rsidRDefault="00863B36" w:rsidP="00863B36">
            <w:pPr>
              <w:rPr>
                <w:rFonts w:cs="Arial"/>
              </w:rPr>
            </w:pPr>
            <w:r w:rsidRPr="00AF0322">
              <w:rPr>
                <w:rFonts w:cs="Arial"/>
              </w:rPr>
              <w:t>4,9</w:t>
            </w:r>
          </w:p>
        </w:tc>
        <w:tc>
          <w:tcPr>
            <w:tcW w:w="1888" w:type="dxa"/>
          </w:tcPr>
          <w:p w14:paraId="5367AF22" w14:textId="2ABDBD59" w:rsidR="00863B36" w:rsidRPr="00AF0322" w:rsidRDefault="00863B36" w:rsidP="00863B36">
            <w:pPr>
              <w:rPr>
                <w:rFonts w:cs="Arial"/>
              </w:rPr>
            </w:pPr>
            <w:r w:rsidRPr="00AF0322">
              <w:rPr>
                <w:rFonts w:cs="Arial"/>
              </w:rPr>
              <w:t>0,68 (0,56-0,84)</w:t>
            </w:r>
          </w:p>
        </w:tc>
        <w:tc>
          <w:tcPr>
            <w:tcW w:w="1859" w:type="dxa"/>
          </w:tcPr>
          <w:p w14:paraId="4BB69107" w14:textId="4C15DAF8" w:rsidR="00863B36" w:rsidRPr="00AF0322" w:rsidRDefault="00863B36" w:rsidP="00863B36">
            <w:pPr>
              <w:rPr>
                <w:rFonts w:cs="Arial"/>
              </w:rPr>
            </w:pPr>
            <w:r w:rsidRPr="00AF0322">
              <w:rPr>
                <w:rFonts w:cs="Arial"/>
              </w:rPr>
              <w:t>&lt;0,001</w:t>
            </w:r>
          </w:p>
        </w:tc>
      </w:tr>
      <w:tr w:rsidR="00AF0322" w14:paraId="2EC893AF" w14:textId="77777777" w:rsidTr="00AF0322">
        <w:tc>
          <w:tcPr>
            <w:tcW w:w="2104" w:type="dxa"/>
          </w:tcPr>
          <w:p w14:paraId="6C7CA812" w14:textId="341047B3" w:rsidR="00AF0322" w:rsidRPr="00AF0322" w:rsidRDefault="00AF0322" w:rsidP="00AF0322">
            <w:pPr>
              <w:rPr>
                <w:rFonts w:cs="Arial"/>
              </w:rPr>
            </w:pPr>
            <w:r w:rsidRPr="00AF0322">
              <w:rPr>
                <w:rFonts w:cs="Arial"/>
                <w:b/>
                <w:bCs/>
              </w:rPr>
              <w:t>Вторични крайни точки</w:t>
            </w:r>
          </w:p>
        </w:tc>
        <w:tc>
          <w:tcPr>
            <w:tcW w:w="1867" w:type="dxa"/>
          </w:tcPr>
          <w:p w14:paraId="05489D99" w14:textId="77777777" w:rsidR="00AF0322" w:rsidRPr="00AF0322" w:rsidRDefault="00AF0322" w:rsidP="00AF0322">
            <w:pPr>
              <w:rPr>
                <w:rFonts w:cs="Arial"/>
              </w:rPr>
            </w:pPr>
          </w:p>
        </w:tc>
        <w:tc>
          <w:tcPr>
            <w:tcW w:w="1858" w:type="dxa"/>
          </w:tcPr>
          <w:p w14:paraId="4DD2AF27" w14:textId="77777777" w:rsidR="00AF0322" w:rsidRPr="00AF0322" w:rsidRDefault="00AF0322" w:rsidP="00AF0322">
            <w:pPr>
              <w:rPr>
                <w:rFonts w:cs="Arial"/>
              </w:rPr>
            </w:pPr>
          </w:p>
        </w:tc>
        <w:tc>
          <w:tcPr>
            <w:tcW w:w="1888" w:type="dxa"/>
          </w:tcPr>
          <w:p w14:paraId="26964A54" w14:textId="77777777" w:rsidR="00AF0322" w:rsidRPr="00AF0322" w:rsidRDefault="00AF0322" w:rsidP="00AF0322">
            <w:pPr>
              <w:rPr>
                <w:rFonts w:cs="Arial"/>
              </w:rPr>
            </w:pPr>
          </w:p>
        </w:tc>
        <w:tc>
          <w:tcPr>
            <w:tcW w:w="1859" w:type="dxa"/>
          </w:tcPr>
          <w:p w14:paraId="6EAE4637" w14:textId="77777777" w:rsidR="00AF0322" w:rsidRPr="00AF0322" w:rsidRDefault="00AF0322" w:rsidP="00AF0322">
            <w:pPr>
              <w:rPr>
                <w:rFonts w:cs="Arial"/>
              </w:rPr>
            </w:pPr>
          </w:p>
        </w:tc>
      </w:tr>
      <w:tr w:rsidR="00AF0322" w14:paraId="7A3B9653" w14:textId="77777777" w:rsidTr="00AF0322">
        <w:tc>
          <w:tcPr>
            <w:tcW w:w="2104" w:type="dxa"/>
          </w:tcPr>
          <w:p w14:paraId="5FD66309" w14:textId="6F9B6907" w:rsidR="00AF0322" w:rsidRPr="00AF0322" w:rsidRDefault="00AF0322" w:rsidP="00AF0322">
            <w:pPr>
              <w:rPr>
                <w:rFonts w:cs="Arial"/>
              </w:rPr>
            </w:pPr>
            <w:r w:rsidRPr="00AF0322">
              <w:rPr>
                <w:rFonts w:cs="Arial"/>
                <w:i/>
                <w:iCs/>
              </w:rPr>
              <w:t>Смърт по всякаква причина</w:t>
            </w:r>
          </w:p>
        </w:tc>
        <w:tc>
          <w:tcPr>
            <w:tcW w:w="1867" w:type="dxa"/>
          </w:tcPr>
          <w:p w14:paraId="3EA22E88" w14:textId="38192AED" w:rsidR="00AF0322" w:rsidRPr="00AF0322" w:rsidRDefault="00AF0322" w:rsidP="00AF0322">
            <w:pPr>
              <w:rPr>
                <w:rFonts w:cs="Arial"/>
              </w:rPr>
            </w:pPr>
            <w:r w:rsidRPr="00AF0322">
              <w:rPr>
                <w:rFonts w:cs="Arial"/>
              </w:rPr>
              <w:t>10,4</w:t>
            </w:r>
          </w:p>
        </w:tc>
        <w:tc>
          <w:tcPr>
            <w:tcW w:w="1858" w:type="dxa"/>
          </w:tcPr>
          <w:p w14:paraId="6EDFDE36" w14:textId="3890A9D4" w:rsidR="00AF0322" w:rsidRPr="00AF0322" w:rsidRDefault="00AF0322" w:rsidP="00AF0322">
            <w:pPr>
              <w:rPr>
                <w:rFonts w:cs="Arial"/>
              </w:rPr>
            </w:pPr>
            <w:r w:rsidRPr="00AF0322">
              <w:rPr>
                <w:rFonts w:cs="Arial"/>
              </w:rPr>
              <w:t>12,2</w:t>
            </w:r>
          </w:p>
        </w:tc>
        <w:tc>
          <w:tcPr>
            <w:tcW w:w="1888" w:type="dxa"/>
          </w:tcPr>
          <w:p w14:paraId="1D5CB069" w14:textId="20CFFACA" w:rsidR="00AF0322" w:rsidRPr="00AF0322" w:rsidRDefault="00AF0322" w:rsidP="00AF0322">
            <w:pPr>
              <w:rPr>
                <w:rFonts w:cs="Arial"/>
              </w:rPr>
            </w:pPr>
            <w:r w:rsidRPr="00AF0322">
              <w:rPr>
                <w:rFonts w:cs="Arial"/>
              </w:rPr>
              <w:t>0,84 (0,75-0,95)</w:t>
            </w:r>
          </w:p>
        </w:tc>
        <w:tc>
          <w:tcPr>
            <w:tcW w:w="1859" w:type="dxa"/>
          </w:tcPr>
          <w:p w14:paraId="07E86A1D" w14:textId="65D4E9E0" w:rsidR="00AF0322" w:rsidRPr="00AF0322" w:rsidRDefault="00AF0322" w:rsidP="00AF0322">
            <w:pPr>
              <w:rPr>
                <w:rFonts w:cs="Arial"/>
              </w:rPr>
            </w:pPr>
            <w:r w:rsidRPr="00AF0322">
              <w:rPr>
                <w:rFonts w:cs="Arial"/>
              </w:rPr>
              <w:t>0,005</w:t>
            </w:r>
          </w:p>
        </w:tc>
      </w:tr>
      <w:tr w:rsidR="00AF0322" w14:paraId="0F357F0E" w14:textId="77777777" w:rsidTr="00AF0322">
        <w:tc>
          <w:tcPr>
            <w:tcW w:w="2104" w:type="dxa"/>
          </w:tcPr>
          <w:p w14:paraId="341D360E" w14:textId="77777777" w:rsidR="00AF0322" w:rsidRPr="00AF0322" w:rsidRDefault="00AF0322" w:rsidP="00AF0322">
            <w:pPr>
              <w:rPr>
                <w:rFonts w:cs="Arial"/>
              </w:rPr>
            </w:pPr>
            <w:r w:rsidRPr="00AF0322">
              <w:rPr>
                <w:rFonts w:cs="Arial"/>
                <w:i/>
                <w:iCs/>
              </w:rPr>
              <w:t>Необходимост</w:t>
            </w:r>
            <w:r w:rsidRPr="00AF0322">
              <w:rPr>
                <w:rFonts w:cs="Arial"/>
                <w:i/>
                <w:iCs/>
              </w:rPr>
              <w:tab/>
              <w:t>от</w:t>
            </w:r>
          </w:p>
          <w:p w14:paraId="5B02EC68" w14:textId="5FAF7E57" w:rsidR="00AF0322" w:rsidRPr="00AF0322" w:rsidRDefault="00AF0322" w:rsidP="00AF0322">
            <w:pPr>
              <w:rPr>
                <w:rFonts w:cs="Arial"/>
              </w:rPr>
            </w:pPr>
            <w:r w:rsidRPr="00AF0322">
              <w:rPr>
                <w:rFonts w:cs="Arial"/>
                <w:i/>
                <w:iCs/>
              </w:rPr>
              <w:t>реваскуларизация</w:t>
            </w:r>
          </w:p>
        </w:tc>
        <w:tc>
          <w:tcPr>
            <w:tcW w:w="1867" w:type="dxa"/>
          </w:tcPr>
          <w:p w14:paraId="1A342E2C" w14:textId="6A8EC5D7" w:rsidR="00AF0322" w:rsidRPr="00AF0322" w:rsidRDefault="00AF0322" w:rsidP="00AF0322">
            <w:pPr>
              <w:rPr>
                <w:rFonts w:cs="Arial"/>
              </w:rPr>
            </w:pPr>
            <w:r w:rsidRPr="00AF0322">
              <w:rPr>
                <w:rFonts w:cs="Arial"/>
              </w:rPr>
              <w:t>16,0</w:t>
            </w:r>
          </w:p>
        </w:tc>
        <w:tc>
          <w:tcPr>
            <w:tcW w:w="1858" w:type="dxa"/>
          </w:tcPr>
          <w:p w14:paraId="5EDC0009" w14:textId="0248BB13" w:rsidR="00AF0322" w:rsidRPr="00AF0322" w:rsidRDefault="00AF0322" w:rsidP="00AF0322">
            <w:pPr>
              <w:rPr>
                <w:rFonts w:cs="Arial"/>
              </w:rPr>
            </w:pPr>
            <w:r w:rsidRPr="00AF0322">
              <w:rPr>
                <w:rFonts w:cs="Arial"/>
              </w:rPr>
              <w:t>18,3</w:t>
            </w:r>
          </w:p>
        </w:tc>
        <w:tc>
          <w:tcPr>
            <w:tcW w:w="1888" w:type="dxa"/>
          </w:tcPr>
          <w:p w14:paraId="38FA3FFF" w14:textId="3B3D85F2" w:rsidR="00AF0322" w:rsidRPr="00AF0322" w:rsidRDefault="00AF0322" w:rsidP="00AF0322">
            <w:pPr>
              <w:rPr>
                <w:rFonts w:cs="Arial"/>
              </w:rPr>
            </w:pPr>
            <w:r w:rsidRPr="00AF0322">
              <w:rPr>
                <w:rFonts w:cs="Arial"/>
              </w:rPr>
              <w:t>0,85 (0,77-0,94)</w:t>
            </w:r>
          </w:p>
        </w:tc>
        <w:tc>
          <w:tcPr>
            <w:tcW w:w="1859" w:type="dxa"/>
          </w:tcPr>
          <w:p w14:paraId="7375F499" w14:textId="424857AD" w:rsidR="00AF0322" w:rsidRPr="00AF0322" w:rsidRDefault="00AF0322" w:rsidP="00AF0322">
            <w:pPr>
              <w:rPr>
                <w:rFonts w:cs="Arial"/>
              </w:rPr>
            </w:pPr>
            <w:r w:rsidRPr="00AF0322">
              <w:rPr>
                <w:rFonts w:cs="Arial"/>
              </w:rPr>
              <w:t>0,002</w:t>
            </w:r>
          </w:p>
        </w:tc>
      </w:tr>
      <w:tr w:rsidR="00AF0322" w14:paraId="2E11312B" w14:textId="77777777" w:rsidTr="00AF0322">
        <w:tc>
          <w:tcPr>
            <w:tcW w:w="2104" w:type="dxa"/>
          </w:tcPr>
          <w:p w14:paraId="1257FE1A" w14:textId="6C58729E" w:rsidR="00AF0322" w:rsidRPr="00AF0322" w:rsidRDefault="00AF0322" w:rsidP="00AF0322">
            <w:pPr>
              <w:rPr>
                <w:rFonts w:cs="Arial"/>
              </w:rPr>
            </w:pPr>
            <w:r w:rsidRPr="00AF0322">
              <w:rPr>
                <w:rFonts w:cs="Arial"/>
                <w:i/>
                <w:iCs/>
              </w:rPr>
              <w:t>Хоспитализация поради нестабилна ангина</w:t>
            </w:r>
          </w:p>
        </w:tc>
        <w:tc>
          <w:tcPr>
            <w:tcW w:w="1867" w:type="dxa"/>
          </w:tcPr>
          <w:p w14:paraId="54BBDFE5" w14:textId="18321162" w:rsidR="00AF0322" w:rsidRPr="00AF0322" w:rsidRDefault="00AF0322" w:rsidP="00AF0322">
            <w:pPr>
              <w:rPr>
                <w:rFonts w:cs="Arial"/>
              </w:rPr>
            </w:pPr>
            <w:r w:rsidRPr="00AF0322">
              <w:rPr>
                <w:rFonts w:cs="Arial"/>
              </w:rPr>
              <w:t>12,1</w:t>
            </w:r>
          </w:p>
        </w:tc>
        <w:tc>
          <w:tcPr>
            <w:tcW w:w="1858" w:type="dxa"/>
          </w:tcPr>
          <w:p w14:paraId="468933BA" w14:textId="53D1AB5A" w:rsidR="00AF0322" w:rsidRPr="00AF0322" w:rsidRDefault="00AF0322" w:rsidP="00AF0322">
            <w:pPr>
              <w:rPr>
                <w:rFonts w:cs="Arial"/>
              </w:rPr>
            </w:pPr>
            <w:r w:rsidRPr="00AF0322">
              <w:rPr>
                <w:rFonts w:cs="Arial"/>
              </w:rPr>
              <w:t>12,3</w:t>
            </w:r>
          </w:p>
        </w:tc>
        <w:tc>
          <w:tcPr>
            <w:tcW w:w="1888" w:type="dxa"/>
          </w:tcPr>
          <w:p w14:paraId="189230C1" w14:textId="2DA771DD" w:rsidR="00AF0322" w:rsidRPr="00AF0322" w:rsidRDefault="00AF0322" w:rsidP="00AF0322">
            <w:pPr>
              <w:rPr>
                <w:rFonts w:cs="Arial"/>
              </w:rPr>
            </w:pPr>
            <w:r w:rsidRPr="00AF0322">
              <w:rPr>
                <w:rFonts w:cs="Arial"/>
              </w:rPr>
              <w:t>0,98(0,87-1,10)</w:t>
            </w:r>
          </w:p>
        </w:tc>
        <w:tc>
          <w:tcPr>
            <w:tcW w:w="1859" w:type="dxa"/>
          </w:tcPr>
          <w:p w14:paraId="3B6508D9" w14:textId="0BC800C8" w:rsidR="00AF0322" w:rsidRPr="00AF0322" w:rsidRDefault="00AF0322" w:rsidP="00AF0322">
            <w:pPr>
              <w:rPr>
                <w:rFonts w:cs="Arial"/>
              </w:rPr>
            </w:pPr>
            <w:r w:rsidRPr="00AF0322">
              <w:rPr>
                <w:rFonts w:cs="Arial"/>
                <w:lang w:val="en-US"/>
              </w:rPr>
              <w:t>NS</w:t>
            </w:r>
          </w:p>
        </w:tc>
      </w:tr>
      <w:tr w:rsidR="00AF0322" w14:paraId="000742B8" w14:textId="77777777" w:rsidTr="00AF0322">
        <w:tc>
          <w:tcPr>
            <w:tcW w:w="2104" w:type="dxa"/>
          </w:tcPr>
          <w:p w14:paraId="64980B45" w14:textId="12D2B5CD" w:rsidR="00AF0322" w:rsidRPr="00AF0322" w:rsidRDefault="00AF0322" w:rsidP="00AF0322">
            <w:pPr>
              <w:rPr>
                <w:rFonts w:cs="Arial"/>
              </w:rPr>
            </w:pPr>
            <w:r w:rsidRPr="00AF0322">
              <w:rPr>
                <w:rFonts w:cs="Arial"/>
                <w:i/>
                <w:iCs/>
              </w:rPr>
              <w:t>Хоспитализация поради сърдечна недостатъчност</w:t>
            </w:r>
          </w:p>
        </w:tc>
        <w:tc>
          <w:tcPr>
            <w:tcW w:w="1867" w:type="dxa"/>
          </w:tcPr>
          <w:p w14:paraId="37F54F4D" w14:textId="38953557" w:rsidR="00AF0322" w:rsidRPr="00AF0322" w:rsidRDefault="00AF0322" w:rsidP="00AF0322">
            <w:pPr>
              <w:rPr>
                <w:rFonts w:cs="Arial"/>
              </w:rPr>
            </w:pPr>
            <w:r w:rsidRPr="00AF0322">
              <w:rPr>
                <w:rFonts w:cs="Arial"/>
              </w:rPr>
              <w:t>3,2</w:t>
            </w:r>
          </w:p>
        </w:tc>
        <w:tc>
          <w:tcPr>
            <w:tcW w:w="1858" w:type="dxa"/>
          </w:tcPr>
          <w:p w14:paraId="58F012C4" w14:textId="4F2C2977" w:rsidR="00AF0322" w:rsidRPr="00AF0322" w:rsidRDefault="00AF0322" w:rsidP="00AF0322">
            <w:pPr>
              <w:rPr>
                <w:rFonts w:cs="Arial"/>
              </w:rPr>
            </w:pPr>
            <w:r w:rsidRPr="00AF0322">
              <w:rPr>
                <w:rFonts w:cs="Arial"/>
              </w:rPr>
              <w:t>3,5</w:t>
            </w:r>
          </w:p>
        </w:tc>
        <w:tc>
          <w:tcPr>
            <w:tcW w:w="1888" w:type="dxa"/>
          </w:tcPr>
          <w:p w14:paraId="0D0CC239" w14:textId="6C3F926B" w:rsidR="00AF0322" w:rsidRPr="00AF0322" w:rsidRDefault="00AF0322" w:rsidP="00AF0322">
            <w:pPr>
              <w:rPr>
                <w:rFonts w:cs="Arial"/>
              </w:rPr>
            </w:pPr>
            <w:r w:rsidRPr="00AF0322">
              <w:rPr>
                <w:rFonts w:cs="Arial"/>
              </w:rPr>
              <w:t>0,88 (0,70-1,10)</w:t>
            </w:r>
          </w:p>
        </w:tc>
        <w:tc>
          <w:tcPr>
            <w:tcW w:w="1859" w:type="dxa"/>
          </w:tcPr>
          <w:p w14:paraId="3D83B017" w14:textId="5DE10B0E" w:rsidR="00AF0322" w:rsidRPr="00AF0322" w:rsidRDefault="00AF0322" w:rsidP="00AF0322">
            <w:pPr>
              <w:rPr>
                <w:rFonts w:cs="Arial"/>
              </w:rPr>
            </w:pPr>
            <w:r w:rsidRPr="00AF0322">
              <w:rPr>
                <w:rFonts w:cs="Arial"/>
              </w:rPr>
              <w:t>0,25</w:t>
            </w:r>
          </w:p>
        </w:tc>
      </w:tr>
      <w:tr w:rsidR="00AF0322" w14:paraId="57B8DB78" w14:textId="77777777" w:rsidTr="00AF0322">
        <w:tc>
          <w:tcPr>
            <w:tcW w:w="2104" w:type="dxa"/>
          </w:tcPr>
          <w:p w14:paraId="31973096" w14:textId="1D71FF6A" w:rsidR="00AF0322" w:rsidRPr="00AF0322" w:rsidRDefault="00AF0322" w:rsidP="00AF0322">
            <w:pPr>
              <w:rPr>
                <w:rFonts w:cs="Arial"/>
              </w:rPr>
            </w:pPr>
            <w:r w:rsidRPr="00AF0322">
              <w:rPr>
                <w:rFonts w:cs="Arial"/>
                <w:i/>
                <w:iCs/>
              </w:rPr>
              <w:t>Усложнения, свързани с диабет</w:t>
            </w:r>
          </w:p>
        </w:tc>
        <w:tc>
          <w:tcPr>
            <w:tcW w:w="1867" w:type="dxa"/>
          </w:tcPr>
          <w:p w14:paraId="102FB6A0" w14:textId="39604B7E" w:rsidR="00AF0322" w:rsidRPr="00AF0322" w:rsidRDefault="00AF0322" w:rsidP="00AF0322">
            <w:pPr>
              <w:rPr>
                <w:rFonts w:cs="Arial"/>
              </w:rPr>
            </w:pPr>
            <w:r w:rsidRPr="00AF0322">
              <w:rPr>
                <w:rFonts w:cs="Arial"/>
              </w:rPr>
              <w:t>6,4</w:t>
            </w:r>
          </w:p>
        </w:tc>
        <w:tc>
          <w:tcPr>
            <w:tcW w:w="1858" w:type="dxa"/>
          </w:tcPr>
          <w:p w14:paraId="117DC7DC" w14:textId="3E3CED47" w:rsidR="00AF0322" w:rsidRPr="00AF0322" w:rsidRDefault="00AF0322" w:rsidP="00AF0322">
            <w:pPr>
              <w:rPr>
                <w:rFonts w:cs="Arial"/>
              </w:rPr>
            </w:pPr>
            <w:r w:rsidRPr="00AF0322">
              <w:rPr>
                <w:rFonts w:cs="Arial"/>
              </w:rPr>
              <w:t>7,6</w:t>
            </w:r>
          </w:p>
        </w:tc>
        <w:tc>
          <w:tcPr>
            <w:tcW w:w="1888" w:type="dxa"/>
          </w:tcPr>
          <w:p w14:paraId="2168EB16" w14:textId="426781BA" w:rsidR="00AF0322" w:rsidRPr="00AF0322" w:rsidRDefault="00AF0322" w:rsidP="00AF0322">
            <w:pPr>
              <w:rPr>
                <w:rFonts w:cs="Arial"/>
              </w:rPr>
            </w:pPr>
            <w:r w:rsidRPr="00AF0322">
              <w:rPr>
                <w:rFonts w:cs="Arial"/>
              </w:rPr>
              <w:t>0,84 (0,72-0,98)</w:t>
            </w:r>
          </w:p>
        </w:tc>
        <w:tc>
          <w:tcPr>
            <w:tcW w:w="1859" w:type="dxa"/>
          </w:tcPr>
          <w:p w14:paraId="510F6C41" w14:textId="17E89A9C" w:rsidR="00AF0322" w:rsidRPr="00AF0322" w:rsidRDefault="00AF0322" w:rsidP="00AF0322">
            <w:pPr>
              <w:rPr>
                <w:rFonts w:cs="Arial"/>
              </w:rPr>
            </w:pPr>
            <w:r w:rsidRPr="00AF0322">
              <w:rPr>
                <w:rFonts w:cs="Arial"/>
              </w:rPr>
              <w:t>0,03</w:t>
            </w:r>
          </w:p>
        </w:tc>
      </w:tr>
    </w:tbl>
    <w:p w14:paraId="077145CF" w14:textId="77777777" w:rsidR="00AF0322" w:rsidRDefault="00AF0322" w:rsidP="00863B36">
      <w:pPr>
        <w:rPr>
          <w:sz w:val="20"/>
          <w:szCs w:val="20"/>
        </w:rPr>
      </w:pPr>
    </w:p>
    <w:p w14:paraId="39E89F6F" w14:textId="77777777" w:rsidR="00AF0322" w:rsidRPr="00AF0322" w:rsidRDefault="00AF0322" w:rsidP="00AF0322">
      <w:pPr>
        <w:rPr>
          <w:rFonts w:eastAsia="Times New Roman" w:cs="Arial"/>
          <w:sz w:val="28"/>
          <w:szCs w:val="24"/>
        </w:rPr>
      </w:pPr>
      <w:r w:rsidRPr="00AF0322">
        <w:rPr>
          <w:rFonts w:cs="Arial"/>
          <w:szCs w:val="20"/>
        </w:rPr>
        <w:t xml:space="preserve">Изпитването </w:t>
      </w:r>
      <w:r w:rsidRPr="00AF0322">
        <w:rPr>
          <w:rFonts w:cs="Arial"/>
          <w:szCs w:val="20"/>
          <w:lang w:val="en-US"/>
        </w:rPr>
        <w:t>MICRO</w:t>
      </w:r>
      <w:r w:rsidRPr="00AF0322">
        <w:rPr>
          <w:rFonts w:cs="Arial"/>
          <w:szCs w:val="20"/>
          <w:lang w:val="ru-RU"/>
        </w:rPr>
        <w:t>-</w:t>
      </w:r>
      <w:r w:rsidRPr="00AF0322">
        <w:rPr>
          <w:rFonts w:cs="Arial"/>
          <w:szCs w:val="20"/>
          <w:lang w:val="en-US"/>
        </w:rPr>
        <w:t>HOPE</w:t>
      </w:r>
      <w:r w:rsidRPr="00AF0322">
        <w:rPr>
          <w:rFonts w:cs="Arial"/>
          <w:szCs w:val="20"/>
          <w:lang w:val="ru-RU"/>
        </w:rPr>
        <w:t xml:space="preserve">, </w:t>
      </w:r>
      <w:r w:rsidRPr="00AF0322">
        <w:rPr>
          <w:rFonts w:cs="Arial"/>
          <w:szCs w:val="20"/>
        </w:rPr>
        <w:t>предварително определено подизпитване от НОРЕ,</w:t>
      </w:r>
      <w:r w:rsidRPr="00AF0322">
        <w:rPr>
          <w:rFonts w:cs="Arial"/>
          <w:szCs w:val="20"/>
          <w:lang w:val="ru-RU"/>
        </w:rPr>
        <w:t xml:space="preserve"> </w:t>
      </w:r>
      <w:r w:rsidRPr="00AF0322">
        <w:rPr>
          <w:rFonts w:cs="Arial"/>
          <w:szCs w:val="20"/>
        </w:rPr>
        <w:t xml:space="preserve">излседва ефекта от добавянето на рамиприл 10 </w:t>
      </w:r>
      <w:r w:rsidRPr="00AF0322">
        <w:rPr>
          <w:rFonts w:cs="Arial"/>
          <w:szCs w:val="20"/>
          <w:lang w:val="en-US"/>
        </w:rPr>
        <w:t>mg</w:t>
      </w:r>
      <w:r w:rsidRPr="00AF0322">
        <w:rPr>
          <w:rFonts w:cs="Arial"/>
          <w:szCs w:val="20"/>
          <w:lang w:val="ru-RU"/>
        </w:rPr>
        <w:t xml:space="preserve"> </w:t>
      </w:r>
      <w:r w:rsidRPr="00AF0322">
        <w:rPr>
          <w:rFonts w:cs="Arial"/>
          <w:szCs w:val="20"/>
        </w:rPr>
        <w:t>към текущата схема на лечение спрямо плацебо при 3 577 пациенти на поне 55 годишна възраст и по-възрастни (без горна граница на възрастта),</w:t>
      </w:r>
      <w:r w:rsidRPr="00AF0322">
        <w:rPr>
          <w:rFonts w:cs="Arial"/>
          <w:szCs w:val="20"/>
          <w:lang w:val="ru-RU"/>
        </w:rPr>
        <w:t xml:space="preserve"> </w:t>
      </w:r>
      <w:r w:rsidRPr="00AF0322">
        <w:rPr>
          <w:rFonts w:eastAsia="Times New Roman" w:cs="Arial"/>
          <w:color w:val="000000"/>
          <w:szCs w:val="20"/>
          <w:lang w:eastAsia="bg-BG"/>
        </w:rPr>
        <w:t>като мнозинството са с диабет тип 2 (и поне един сърдечно-съдов рисков фактор), с нормално артериално налягани или хипертоници.</w:t>
      </w:r>
    </w:p>
    <w:p w14:paraId="4AE17D28" w14:textId="77777777" w:rsidR="00AF0322" w:rsidRPr="00AF0322" w:rsidRDefault="00AF0322" w:rsidP="00AF0322">
      <w:pPr>
        <w:spacing w:line="240" w:lineRule="auto"/>
        <w:rPr>
          <w:rFonts w:eastAsia="Times New Roman" w:cs="Arial"/>
          <w:color w:val="000000"/>
          <w:szCs w:val="20"/>
          <w:lang w:eastAsia="bg-BG"/>
        </w:rPr>
      </w:pPr>
    </w:p>
    <w:p w14:paraId="2C392996" w14:textId="2E7147F0" w:rsidR="00AF0322" w:rsidRPr="00AF0322" w:rsidRDefault="00AF0322" w:rsidP="00AF0322">
      <w:pPr>
        <w:spacing w:line="240" w:lineRule="auto"/>
        <w:rPr>
          <w:rFonts w:eastAsia="Times New Roman" w:cs="Arial"/>
          <w:sz w:val="28"/>
          <w:szCs w:val="24"/>
        </w:rPr>
      </w:pPr>
      <w:r w:rsidRPr="00AF0322">
        <w:rPr>
          <w:rFonts w:eastAsia="Times New Roman" w:cs="Arial"/>
          <w:color w:val="000000"/>
          <w:szCs w:val="20"/>
          <w:lang w:eastAsia="bg-BG"/>
        </w:rPr>
        <w:t xml:space="preserve">Първичният анализ показва, че 117 (6,5%) от участниците на рамиприл и 149 (8,4%) от тези на плацебо развиват доказана нефропация, което съответства на </w:t>
      </w:r>
      <w:r w:rsidRPr="00AF0322">
        <w:rPr>
          <w:rFonts w:eastAsia="Times New Roman" w:cs="Arial"/>
          <w:color w:val="000000"/>
          <w:szCs w:val="20"/>
          <w:lang w:val="en-US"/>
        </w:rPr>
        <w:t>RRR</w:t>
      </w:r>
      <w:r w:rsidRPr="00AF0322">
        <w:rPr>
          <w:rFonts w:eastAsia="Times New Roman" w:cs="Arial"/>
          <w:color w:val="000000"/>
          <w:szCs w:val="20"/>
          <w:lang w:val="ru-RU"/>
        </w:rPr>
        <w:t xml:space="preserve"> </w:t>
      </w:r>
      <w:r w:rsidRPr="00AF0322">
        <w:rPr>
          <w:rFonts w:eastAsia="Times New Roman" w:cs="Arial"/>
          <w:color w:val="000000"/>
          <w:szCs w:val="20"/>
          <w:lang w:eastAsia="bg-BG"/>
        </w:rPr>
        <w:t xml:space="preserve">24 %, </w:t>
      </w:r>
      <w:r w:rsidRPr="00AF0322">
        <w:rPr>
          <w:rFonts w:eastAsia="Times New Roman" w:cs="Arial"/>
          <w:color w:val="000000"/>
          <w:szCs w:val="20"/>
          <w:lang w:val="en-US"/>
        </w:rPr>
        <w:t>CI</w:t>
      </w:r>
      <w:r w:rsidRPr="00AF0322">
        <w:rPr>
          <w:rFonts w:eastAsia="Times New Roman" w:cs="Arial"/>
          <w:color w:val="000000"/>
          <w:szCs w:val="20"/>
          <w:lang w:val="ru-RU"/>
        </w:rPr>
        <w:t xml:space="preserve"> </w:t>
      </w:r>
      <w:r w:rsidRPr="00AF0322">
        <w:rPr>
          <w:rFonts w:eastAsia="Times New Roman" w:cs="Arial"/>
          <w:color w:val="000000"/>
          <w:szCs w:val="20"/>
          <w:lang w:eastAsia="bg-BG"/>
        </w:rPr>
        <w:t xml:space="preserve">[3-40], р=0,027. Изпитването </w:t>
      </w:r>
      <w:r w:rsidRPr="00AF0322">
        <w:rPr>
          <w:rFonts w:eastAsia="Times New Roman" w:cs="Arial"/>
          <w:color w:val="000000"/>
          <w:szCs w:val="20"/>
          <w:lang w:val="en-US"/>
        </w:rPr>
        <w:t>REIN</w:t>
      </w:r>
      <w:r w:rsidRPr="00AF0322">
        <w:rPr>
          <w:rFonts w:eastAsia="Times New Roman" w:cs="Arial"/>
          <w:color w:val="000000"/>
          <w:szCs w:val="20"/>
          <w:lang w:val="ru-RU"/>
        </w:rPr>
        <w:t xml:space="preserve"> </w:t>
      </w:r>
      <w:r w:rsidRPr="00AF0322">
        <w:rPr>
          <w:rFonts w:eastAsia="Times New Roman" w:cs="Arial"/>
          <w:color w:val="000000"/>
          <w:szCs w:val="20"/>
          <w:lang w:eastAsia="bg-BG"/>
        </w:rPr>
        <w:t>е многоцентрово рандомизирано, двойно-сляпо, плацебо контролирано изпитване с паралелни групи, целящо оценяване на ефекта от лечението с рамиприл върху честотата на влошаване на степента на гломерулна филтрация (СГФ) при 352 пациенти с нормално артериално налягане или хипертоници (18-70 годишна възраст), страдащи от лека (т.е. средна екскреция на хронична недиабетна нефропатия. И двете субпопулации са били проспективно стратифицирани.</w:t>
      </w:r>
    </w:p>
    <w:p w14:paraId="478246B7" w14:textId="77777777" w:rsidR="00AF0322" w:rsidRPr="00AF0322" w:rsidRDefault="00AF0322" w:rsidP="00AF0322">
      <w:pPr>
        <w:spacing w:line="240" w:lineRule="auto"/>
        <w:rPr>
          <w:rFonts w:eastAsia="Times New Roman" w:cs="Arial"/>
          <w:color w:val="000000"/>
          <w:szCs w:val="20"/>
          <w:lang w:eastAsia="bg-BG"/>
        </w:rPr>
      </w:pPr>
    </w:p>
    <w:p w14:paraId="27FD252D" w14:textId="478B5680" w:rsidR="00AF0322" w:rsidRPr="00AF0322" w:rsidRDefault="00AF0322" w:rsidP="00AF0322">
      <w:pPr>
        <w:spacing w:line="240" w:lineRule="auto"/>
        <w:rPr>
          <w:rFonts w:eastAsia="Times New Roman" w:cs="Arial"/>
          <w:sz w:val="28"/>
          <w:szCs w:val="24"/>
        </w:rPr>
      </w:pPr>
      <w:r w:rsidRPr="00AF0322">
        <w:rPr>
          <w:rFonts w:eastAsia="Times New Roman" w:cs="Arial"/>
          <w:color w:val="000000"/>
          <w:szCs w:val="20"/>
          <w:lang w:eastAsia="bg-BG"/>
        </w:rPr>
        <w:t xml:space="preserve">Основният анализ на пациентите с най-тежка протеинурия (частта от пациенти преждевременно отстранена, поради предимствата на групата на рамиприл) показва, че средната честота на влошаване на СГФ за месец е била по-ниска при рамиприл, отколкото при плацебо; -0,54 (0,66) спрямо -0,88 (1,03) </w:t>
      </w:r>
      <w:r w:rsidRPr="00AF0322">
        <w:rPr>
          <w:rFonts w:eastAsia="Times New Roman" w:cs="Arial"/>
          <w:color w:val="000000"/>
          <w:szCs w:val="20"/>
          <w:lang w:val="en-US"/>
        </w:rPr>
        <w:t>ml</w:t>
      </w:r>
      <w:r w:rsidRPr="00AF0322">
        <w:rPr>
          <w:rFonts w:eastAsia="Times New Roman" w:cs="Arial"/>
          <w:color w:val="000000"/>
          <w:szCs w:val="20"/>
          <w:lang w:val="ru-RU"/>
        </w:rPr>
        <w:t>/</w:t>
      </w:r>
      <w:r w:rsidRPr="00AF0322">
        <w:rPr>
          <w:rFonts w:eastAsia="Times New Roman" w:cs="Arial"/>
          <w:color w:val="000000"/>
          <w:szCs w:val="20"/>
          <w:lang w:val="en-US"/>
        </w:rPr>
        <w:t>min</w:t>
      </w:r>
      <w:r w:rsidRPr="00AF0322">
        <w:rPr>
          <w:rFonts w:eastAsia="Times New Roman" w:cs="Arial"/>
          <w:color w:val="000000"/>
          <w:szCs w:val="20"/>
          <w:lang w:eastAsia="bg-BG"/>
        </w:rPr>
        <w:t xml:space="preserve">/месец, р=0,038. Вътрегруповата разлика е била 0,34 [0,03-0,65] за месец, и около 4 </w:t>
      </w:r>
      <w:r w:rsidRPr="00AF0322">
        <w:rPr>
          <w:rFonts w:eastAsia="Times New Roman" w:cs="Arial"/>
          <w:color w:val="000000"/>
          <w:szCs w:val="20"/>
          <w:lang w:val="en-US"/>
        </w:rPr>
        <w:t>ml</w:t>
      </w:r>
      <w:r w:rsidRPr="00AF0322">
        <w:rPr>
          <w:rFonts w:eastAsia="Times New Roman" w:cs="Arial"/>
          <w:color w:val="000000"/>
          <w:szCs w:val="20"/>
          <w:lang w:val="ru-RU"/>
        </w:rPr>
        <w:t>/</w:t>
      </w:r>
      <w:r w:rsidRPr="00AF0322">
        <w:rPr>
          <w:rFonts w:eastAsia="Times New Roman" w:cs="Arial"/>
          <w:color w:val="000000"/>
          <w:szCs w:val="20"/>
          <w:lang w:val="en-US"/>
        </w:rPr>
        <w:t>min</w:t>
      </w:r>
      <w:r w:rsidRPr="00AF0322">
        <w:rPr>
          <w:rFonts w:eastAsia="Times New Roman" w:cs="Arial"/>
          <w:color w:val="000000"/>
          <w:szCs w:val="20"/>
          <w:lang w:eastAsia="bg-BG"/>
        </w:rPr>
        <w:t>/година; 23,1% от пациентите в групата на рамиприл достигат комбинираните вторични крайни точки на удвояване концентрацията на изходния серумен креатинин и/или терминална бъбречна недостатъчност (необходимост от диализа или бъбречна транстплантация) спрямо 45,5 % в групата на плацебо (р=0,02).</w:t>
      </w:r>
    </w:p>
    <w:p w14:paraId="7E5513A2" w14:textId="77777777" w:rsidR="00AF0322" w:rsidRPr="00AF0322" w:rsidRDefault="00AF0322" w:rsidP="00AF0322">
      <w:pPr>
        <w:spacing w:line="240" w:lineRule="auto"/>
        <w:rPr>
          <w:rFonts w:eastAsia="Times New Roman" w:cs="Arial"/>
          <w:i/>
          <w:iCs/>
          <w:color w:val="000000"/>
          <w:szCs w:val="20"/>
          <w:lang w:eastAsia="bg-BG"/>
        </w:rPr>
      </w:pPr>
    </w:p>
    <w:p w14:paraId="35880657" w14:textId="6BDFA8A1" w:rsidR="00AF0322" w:rsidRPr="00AF0322" w:rsidRDefault="00AF0322" w:rsidP="00AF0322">
      <w:pPr>
        <w:spacing w:line="240" w:lineRule="auto"/>
        <w:rPr>
          <w:rFonts w:eastAsia="Times New Roman" w:cs="Arial"/>
          <w:sz w:val="28"/>
          <w:szCs w:val="24"/>
        </w:rPr>
      </w:pPr>
      <w:r w:rsidRPr="00AF0322">
        <w:rPr>
          <w:rFonts w:eastAsia="Times New Roman" w:cs="Arial"/>
          <w:i/>
          <w:iCs/>
          <w:color w:val="000000"/>
          <w:szCs w:val="20"/>
          <w:lang w:eastAsia="bg-BG"/>
        </w:rPr>
        <w:t>Двойна блокада на ренин-ангиотензин-алдостероновата система (РААС)</w:t>
      </w:r>
    </w:p>
    <w:p w14:paraId="3E680D06" w14:textId="77777777" w:rsidR="00AF0322" w:rsidRPr="00AF0322" w:rsidRDefault="00AF0322" w:rsidP="00AF0322">
      <w:pPr>
        <w:spacing w:line="240" w:lineRule="auto"/>
        <w:rPr>
          <w:rFonts w:eastAsia="Times New Roman" w:cs="Arial"/>
          <w:sz w:val="28"/>
          <w:szCs w:val="24"/>
        </w:rPr>
      </w:pPr>
      <w:r w:rsidRPr="00AF0322">
        <w:rPr>
          <w:rFonts w:eastAsia="Times New Roman" w:cs="Arial"/>
          <w:color w:val="000000"/>
          <w:szCs w:val="20"/>
          <w:lang w:eastAsia="bg-BG"/>
        </w:rPr>
        <w:t xml:space="preserve">Две големи рандомизирани контролирани проучвания - </w:t>
      </w:r>
      <w:r w:rsidRPr="00AF0322">
        <w:rPr>
          <w:rFonts w:eastAsia="Times New Roman" w:cs="Arial"/>
          <w:color w:val="000000"/>
          <w:szCs w:val="20"/>
          <w:lang w:val="en-US"/>
        </w:rPr>
        <w:t>ONTARGET</w:t>
      </w:r>
      <w:r w:rsidRPr="00AF0322">
        <w:rPr>
          <w:rFonts w:eastAsia="Times New Roman" w:cs="Arial"/>
          <w:color w:val="000000"/>
          <w:szCs w:val="20"/>
        </w:rPr>
        <w:t xml:space="preserve"> (</w:t>
      </w:r>
      <w:proofErr w:type="spellStart"/>
      <w:r w:rsidRPr="00AF0322">
        <w:rPr>
          <w:rFonts w:eastAsia="Times New Roman" w:cs="Arial"/>
          <w:color w:val="000000"/>
          <w:szCs w:val="20"/>
          <w:lang w:val="en-US"/>
        </w:rPr>
        <w:t>ONgoing</w:t>
      </w:r>
      <w:proofErr w:type="spellEnd"/>
      <w:r w:rsidRPr="00AF0322">
        <w:rPr>
          <w:rFonts w:eastAsia="Times New Roman" w:cs="Arial"/>
          <w:color w:val="000000"/>
          <w:szCs w:val="20"/>
        </w:rPr>
        <w:t xml:space="preserve"> </w:t>
      </w:r>
      <w:proofErr w:type="spellStart"/>
      <w:r w:rsidRPr="00AF0322">
        <w:rPr>
          <w:rFonts w:eastAsia="Times New Roman" w:cs="Arial"/>
          <w:color w:val="000000"/>
          <w:szCs w:val="20"/>
          <w:lang w:val="en-US"/>
        </w:rPr>
        <w:t>Telmisaitan</w:t>
      </w:r>
      <w:proofErr w:type="spellEnd"/>
      <w:r w:rsidRPr="00AF0322">
        <w:rPr>
          <w:rFonts w:eastAsia="Times New Roman" w:cs="Arial"/>
          <w:color w:val="000000"/>
          <w:szCs w:val="20"/>
        </w:rPr>
        <w:t xml:space="preserve"> </w:t>
      </w:r>
      <w:r w:rsidRPr="00AF0322">
        <w:rPr>
          <w:rFonts w:eastAsia="Times New Roman" w:cs="Arial"/>
          <w:color w:val="000000"/>
          <w:szCs w:val="20"/>
          <w:lang w:val="en-US"/>
        </w:rPr>
        <w:t>Alone</w:t>
      </w:r>
      <w:r w:rsidRPr="00AF0322">
        <w:rPr>
          <w:rFonts w:eastAsia="Times New Roman" w:cs="Arial"/>
          <w:color w:val="000000"/>
          <w:szCs w:val="20"/>
        </w:rPr>
        <w:t xml:space="preserve"> </w:t>
      </w:r>
      <w:r w:rsidRPr="00AF0322">
        <w:rPr>
          <w:rFonts w:eastAsia="Times New Roman" w:cs="Arial"/>
          <w:color w:val="000000"/>
          <w:szCs w:val="20"/>
          <w:lang w:val="en-US"/>
        </w:rPr>
        <w:t>and</w:t>
      </w:r>
      <w:r w:rsidRPr="00AF0322">
        <w:rPr>
          <w:rFonts w:eastAsia="Times New Roman" w:cs="Arial"/>
          <w:color w:val="000000"/>
          <w:szCs w:val="20"/>
        </w:rPr>
        <w:t xml:space="preserve"> </w:t>
      </w:r>
      <w:r w:rsidRPr="00AF0322">
        <w:rPr>
          <w:rFonts w:eastAsia="Times New Roman" w:cs="Arial"/>
          <w:color w:val="000000"/>
          <w:szCs w:val="20"/>
          <w:lang w:val="en-US"/>
        </w:rPr>
        <w:t>in</w:t>
      </w:r>
      <w:r w:rsidRPr="00AF0322">
        <w:rPr>
          <w:rFonts w:eastAsia="Times New Roman" w:cs="Arial"/>
          <w:color w:val="000000"/>
          <w:szCs w:val="20"/>
        </w:rPr>
        <w:t xml:space="preserve"> </w:t>
      </w:r>
      <w:r w:rsidRPr="00AF0322">
        <w:rPr>
          <w:rFonts w:eastAsia="Times New Roman" w:cs="Arial"/>
          <w:color w:val="000000"/>
          <w:szCs w:val="20"/>
          <w:lang w:val="en-US"/>
        </w:rPr>
        <w:t>combination</w:t>
      </w:r>
      <w:r w:rsidRPr="00AF0322">
        <w:rPr>
          <w:rFonts w:eastAsia="Times New Roman" w:cs="Arial"/>
          <w:color w:val="000000"/>
          <w:szCs w:val="20"/>
        </w:rPr>
        <w:t xml:space="preserve"> </w:t>
      </w:r>
      <w:r w:rsidRPr="00AF0322">
        <w:rPr>
          <w:rFonts w:eastAsia="Times New Roman" w:cs="Arial"/>
          <w:color w:val="000000"/>
          <w:szCs w:val="20"/>
          <w:lang w:val="en-US"/>
        </w:rPr>
        <w:t>with</w:t>
      </w:r>
      <w:r w:rsidRPr="00AF0322">
        <w:rPr>
          <w:rFonts w:eastAsia="Times New Roman" w:cs="Arial"/>
          <w:color w:val="000000"/>
          <w:szCs w:val="20"/>
        </w:rPr>
        <w:t xml:space="preserve"> </w:t>
      </w:r>
      <w:r w:rsidRPr="00AF0322">
        <w:rPr>
          <w:rFonts w:eastAsia="Times New Roman" w:cs="Arial"/>
          <w:color w:val="000000"/>
          <w:szCs w:val="20"/>
          <w:lang w:val="en-US"/>
        </w:rPr>
        <w:t>Ramipril</w:t>
      </w:r>
      <w:r w:rsidRPr="00AF0322">
        <w:rPr>
          <w:rFonts w:eastAsia="Times New Roman" w:cs="Arial"/>
          <w:color w:val="000000"/>
          <w:szCs w:val="20"/>
        </w:rPr>
        <w:t xml:space="preserve"> </w:t>
      </w:r>
      <w:r w:rsidRPr="00AF0322">
        <w:rPr>
          <w:rFonts w:eastAsia="Times New Roman" w:cs="Arial"/>
          <w:color w:val="000000"/>
          <w:szCs w:val="20"/>
          <w:lang w:val="en-US"/>
        </w:rPr>
        <w:t>Global</w:t>
      </w:r>
      <w:r w:rsidRPr="00AF0322">
        <w:rPr>
          <w:rFonts w:eastAsia="Times New Roman" w:cs="Arial"/>
          <w:color w:val="000000"/>
          <w:szCs w:val="20"/>
        </w:rPr>
        <w:t xml:space="preserve"> </w:t>
      </w:r>
      <w:r w:rsidRPr="00AF0322">
        <w:rPr>
          <w:rFonts w:eastAsia="Times New Roman" w:cs="Arial"/>
          <w:color w:val="000000"/>
          <w:szCs w:val="20"/>
          <w:lang w:val="en-US"/>
        </w:rPr>
        <w:t>Endpoint</w:t>
      </w:r>
      <w:r w:rsidRPr="00AF0322">
        <w:rPr>
          <w:rFonts w:eastAsia="Times New Roman" w:cs="Arial"/>
          <w:color w:val="000000"/>
          <w:szCs w:val="20"/>
        </w:rPr>
        <w:t xml:space="preserve"> </w:t>
      </w:r>
      <w:r w:rsidRPr="00AF0322">
        <w:rPr>
          <w:rFonts w:eastAsia="Times New Roman" w:cs="Arial"/>
          <w:color w:val="000000"/>
          <w:szCs w:val="20"/>
          <w:lang w:val="en-US"/>
        </w:rPr>
        <w:t>Trial</w:t>
      </w:r>
      <w:r w:rsidRPr="00AF0322">
        <w:rPr>
          <w:rFonts w:eastAsia="Times New Roman" w:cs="Arial"/>
          <w:color w:val="000000"/>
          <w:szCs w:val="20"/>
        </w:rPr>
        <w:t xml:space="preserve"> - </w:t>
      </w:r>
      <w:r w:rsidRPr="00AF0322">
        <w:rPr>
          <w:rFonts w:eastAsia="Times New Roman" w:cs="Arial"/>
          <w:color w:val="000000"/>
          <w:szCs w:val="20"/>
          <w:lang w:eastAsia="bg-BG"/>
        </w:rPr>
        <w:t xml:space="preserve">текущо глобално изпитване за </w:t>
      </w:r>
      <w:r w:rsidRPr="00AF0322">
        <w:rPr>
          <w:rFonts w:eastAsia="Times New Roman" w:cs="Arial"/>
          <w:color w:val="000000"/>
          <w:szCs w:val="20"/>
          <w:lang w:eastAsia="bg-BG"/>
        </w:rPr>
        <w:lastRenderedPageBreak/>
        <w:t xml:space="preserve">крайни точки на телмисартан, самостоятелно и в комбинация с рамиприл) и </w:t>
      </w:r>
      <w:r w:rsidRPr="00AF0322">
        <w:rPr>
          <w:rFonts w:eastAsia="Times New Roman" w:cs="Arial"/>
          <w:color w:val="000000"/>
          <w:szCs w:val="20"/>
          <w:lang w:val="en-US"/>
        </w:rPr>
        <w:t>VA</w:t>
      </w:r>
      <w:r w:rsidRPr="00AF0322">
        <w:rPr>
          <w:rFonts w:eastAsia="Times New Roman" w:cs="Arial"/>
          <w:color w:val="000000"/>
          <w:szCs w:val="20"/>
        </w:rPr>
        <w:t xml:space="preserve"> </w:t>
      </w:r>
      <w:r w:rsidRPr="00AF0322">
        <w:rPr>
          <w:rFonts w:eastAsia="Times New Roman" w:cs="Arial"/>
          <w:color w:val="000000"/>
          <w:szCs w:val="20"/>
          <w:lang w:val="en-US"/>
        </w:rPr>
        <w:t>NEPHRON</w:t>
      </w:r>
      <w:r w:rsidRPr="00AF0322">
        <w:rPr>
          <w:rFonts w:eastAsia="Times New Roman" w:cs="Arial"/>
          <w:color w:val="000000"/>
          <w:szCs w:val="20"/>
        </w:rPr>
        <w:t>-</w:t>
      </w:r>
      <w:r w:rsidRPr="00AF0322">
        <w:rPr>
          <w:rFonts w:eastAsia="Times New Roman" w:cs="Arial"/>
          <w:color w:val="000000"/>
          <w:szCs w:val="20"/>
          <w:lang w:val="en-US"/>
        </w:rPr>
        <w:t>D</w:t>
      </w:r>
      <w:r w:rsidRPr="00AF0322">
        <w:rPr>
          <w:rFonts w:eastAsia="Times New Roman" w:cs="Arial"/>
          <w:color w:val="000000"/>
          <w:szCs w:val="20"/>
        </w:rPr>
        <w:t xml:space="preserve"> </w:t>
      </w:r>
      <w:r w:rsidRPr="00AF0322">
        <w:rPr>
          <w:rFonts w:eastAsia="Times New Roman" w:cs="Arial"/>
          <w:color w:val="000000"/>
          <w:szCs w:val="20"/>
          <w:lang w:eastAsia="bg-BG"/>
        </w:rPr>
        <w:t xml:space="preserve">(Клинично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ангиотензин </w:t>
      </w:r>
      <w:r w:rsidRPr="00AF0322">
        <w:rPr>
          <w:rFonts w:eastAsia="Times New Roman" w:cs="Arial"/>
          <w:color w:val="000000"/>
          <w:szCs w:val="20"/>
          <w:lang w:val="en-US"/>
        </w:rPr>
        <w:t>II</w:t>
      </w:r>
      <w:r w:rsidRPr="00AF0322">
        <w:rPr>
          <w:rFonts w:eastAsia="Times New Roman" w:cs="Arial"/>
          <w:color w:val="000000"/>
          <w:szCs w:val="20"/>
          <w:lang w:eastAsia="bg-BG"/>
        </w:rPr>
        <w:t>-рецепторен блокер.</w:t>
      </w:r>
    </w:p>
    <w:p w14:paraId="38C87BB8" w14:textId="77777777" w:rsidR="00AF0322" w:rsidRPr="00AF0322" w:rsidRDefault="00AF0322" w:rsidP="00AF0322">
      <w:pPr>
        <w:spacing w:line="240" w:lineRule="auto"/>
        <w:rPr>
          <w:rFonts w:eastAsia="Times New Roman" w:cs="Arial"/>
          <w:sz w:val="28"/>
          <w:szCs w:val="24"/>
        </w:rPr>
      </w:pPr>
      <w:r w:rsidRPr="00AF0322">
        <w:rPr>
          <w:rFonts w:eastAsia="Times New Roman" w:cs="Arial"/>
          <w:color w:val="000000"/>
          <w:szCs w:val="20"/>
          <w:lang w:val="en-US"/>
        </w:rPr>
        <w:t>ONTARGET</w:t>
      </w:r>
      <w:r w:rsidRPr="00AF0322">
        <w:rPr>
          <w:rFonts w:eastAsia="Times New Roman" w:cs="Arial"/>
          <w:color w:val="000000"/>
          <w:szCs w:val="20"/>
          <w:lang w:val="ru-RU"/>
        </w:rPr>
        <w:t xml:space="preserve"> </w:t>
      </w:r>
      <w:r w:rsidRPr="00AF0322">
        <w:rPr>
          <w:rFonts w:eastAsia="Times New Roman" w:cs="Arial"/>
          <w:color w:val="000000"/>
          <w:szCs w:val="20"/>
          <w:lang w:eastAsia="bg-BG"/>
        </w:rPr>
        <w:t xml:space="preserve">е проучване, проведено при пациенти с анамнеза за сърдечно-съдова или мозъчносъдова болест, или захарен диабет тип 2, придружени с данни за увреждане на ефекторни органи. </w:t>
      </w:r>
      <w:r w:rsidRPr="00AF0322">
        <w:rPr>
          <w:rFonts w:eastAsia="Times New Roman" w:cs="Arial"/>
          <w:color w:val="000000"/>
          <w:szCs w:val="20"/>
          <w:lang w:val="en-US"/>
        </w:rPr>
        <w:t>VA</w:t>
      </w:r>
      <w:r w:rsidRPr="00AF0322">
        <w:rPr>
          <w:rFonts w:eastAsia="Times New Roman" w:cs="Arial"/>
          <w:color w:val="000000"/>
          <w:szCs w:val="20"/>
          <w:lang w:val="ru-RU"/>
        </w:rPr>
        <w:t xml:space="preserve"> </w:t>
      </w:r>
      <w:r w:rsidRPr="00AF0322">
        <w:rPr>
          <w:rFonts w:eastAsia="Times New Roman" w:cs="Arial"/>
          <w:color w:val="000000"/>
          <w:szCs w:val="20"/>
          <w:lang w:val="en-US"/>
        </w:rPr>
        <w:t>NEPHRON</w:t>
      </w:r>
      <w:r w:rsidRPr="00AF0322">
        <w:rPr>
          <w:rFonts w:eastAsia="Times New Roman" w:cs="Arial"/>
          <w:color w:val="000000"/>
          <w:szCs w:val="20"/>
          <w:lang w:val="ru-RU"/>
        </w:rPr>
        <w:t>-</w:t>
      </w:r>
      <w:r w:rsidRPr="00AF0322">
        <w:rPr>
          <w:rFonts w:eastAsia="Times New Roman" w:cs="Arial"/>
          <w:color w:val="000000"/>
          <w:szCs w:val="20"/>
          <w:lang w:val="en-US"/>
        </w:rPr>
        <w:t>D</w:t>
      </w:r>
      <w:r w:rsidRPr="00AF0322">
        <w:rPr>
          <w:rFonts w:eastAsia="Times New Roman" w:cs="Arial"/>
          <w:color w:val="000000"/>
          <w:szCs w:val="20"/>
          <w:lang w:val="ru-RU"/>
        </w:rPr>
        <w:t xml:space="preserve"> </w:t>
      </w:r>
      <w:r w:rsidRPr="00AF0322">
        <w:rPr>
          <w:rFonts w:eastAsia="Times New Roman" w:cs="Arial"/>
          <w:color w:val="000000"/>
          <w:szCs w:val="20"/>
          <w:lang w:eastAsia="bg-BG"/>
        </w:rPr>
        <w:t>е проучване при пациенти със захарен диабет тип 2 и диабетна нефропатия.</w:t>
      </w:r>
    </w:p>
    <w:p w14:paraId="7E3F01D4" w14:textId="77777777" w:rsidR="00AF0322" w:rsidRPr="00AF0322" w:rsidRDefault="00AF0322" w:rsidP="00AF0322">
      <w:pPr>
        <w:spacing w:line="240" w:lineRule="auto"/>
        <w:rPr>
          <w:rFonts w:eastAsia="Times New Roman" w:cs="Arial"/>
          <w:sz w:val="28"/>
          <w:szCs w:val="24"/>
        </w:rPr>
      </w:pPr>
      <w:r w:rsidRPr="00AF0322">
        <w:rPr>
          <w:rFonts w:eastAsia="Times New Roman" w:cs="Arial"/>
          <w:color w:val="000000"/>
          <w:szCs w:val="20"/>
          <w:lang w:eastAsia="bg-BG"/>
        </w:rPr>
        <w:t>Тези проучвания не показват значим благоприятен ефект върху бъбречните и/или сърдечно</w:t>
      </w:r>
      <w:r w:rsidRPr="00AF0322">
        <w:rPr>
          <w:rFonts w:eastAsia="Times New Roman" w:cs="Arial"/>
          <w:color w:val="000000"/>
          <w:szCs w:val="20"/>
          <w:lang w:eastAsia="bg-BG"/>
        </w:rPr>
        <w:softHyphen/>
        <w:t xml:space="preserve">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 инхибитори и ангиотензин </w:t>
      </w:r>
      <w:r w:rsidRPr="00AF0322">
        <w:rPr>
          <w:rFonts w:eastAsia="Times New Roman" w:cs="Arial"/>
          <w:color w:val="000000"/>
          <w:szCs w:val="20"/>
          <w:lang w:val="en-US"/>
        </w:rPr>
        <w:t>II</w:t>
      </w:r>
      <w:r w:rsidRPr="00AF0322">
        <w:rPr>
          <w:rFonts w:eastAsia="Times New Roman" w:cs="Arial"/>
          <w:color w:val="000000"/>
          <w:szCs w:val="20"/>
          <w:lang w:eastAsia="bg-BG"/>
        </w:rPr>
        <w:t>-рецепторни блокери.</w:t>
      </w:r>
    </w:p>
    <w:p w14:paraId="523626DD" w14:textId="77777777" w:rsidR="00AF0322" w:rsidRPr="00AF0322" w:rsidRDefault="00AF0322" w:rsidP="00AF0322">
      <w:pPr>
        <w:spacing w:line="240" w:lineRule="auto"/>
        <w:rPr>
          <w:rFonts w:eastAsia="Times New Roman" w:cs="Arial"/>
          <w:sz w:val="28"/>
          <w:szCs w:val="24"/>
        </w:rPr>
      </w:pPr>
      <w:r w:rsidRPr="00AF0322">
        <w:rPr>
          <w:rFonts w:eastAsia="Times New Roman" w:cs="Arial"/>
          <w:color w:val="000000"/>
          <w:szCs w:val="20"/>
          <w:lang w:eastAsia="bg-BG"/>
        </w:rPr>
        <w:t xml:space="preserve">АСЕ инхибитори и ангиотензин </w:t>
      </w:r>
      <w:r w:rsidRPr="00AF0322">
        <w:rPr>
          <w:rFonts w:eastAsia="Times New Roman" w:cs="Arial"/>
          <w:color w:val="000000"/>
          <w:szCs w:val="20"/>
          <w:lang w:val="en-US"/>
        </w:rPr>
        <w:t>II</w:t>
      </w:r>
      <w:r w:rsidRPr="00AF0322">
        <w:rPr>
          <w:rFonts w:eastAsia="Times New Roman" w:cs="Arial"/>
          <w:color w:val="000000"/>
          <w:szCs w:val="20"/>
          <w:lang w:eastAsia="bg-BG"/>
        </w:rPr>
        <w:t>-рецепторни блокери следователно не трябва да се използват едновременно при пациенти с диабетна нефропатия.</w:t>
      </w:r>
    </w:p>
    <w:p w14:paraId="765CB2D0" w14:textId="20DF2477" w:rsidR="00863B36" w:rsidRPr="00AF0322" w:rsidRDefault="00AF0322" w:rsidP="00AF0322">
      <w:pPr>
        <w:rPr>
          <w:rFonts w:eastAsia="Times New Roman" w:cs="Arial"/>
          <w:color w:val="000000"/>
          <w:szCs w:val="20"/>
          <w:lang w:eastAsia="bg-BG"/>
        </w:rPr>
      </w:pPr>
      <w:r w:rsidRPr="00AF0322">
        <w:rPr>
          <w:rFonts w:eastAsia="Times New Roman" w:cs="Arial"/>
          <w:color w:val="000000"/>
          <w:szCs w:val="20"/>
          <w:lang w:val="en-US"/>
        </w:rPr>
        <w:t>ALTITUDE</w:t>
      </w:r>
      <w:r w:rsidRPr="00AF0322">
        <w:rPr>
          <w:rFonts w:eastAsia="Times New Roman" w:cs="Arial"/>
          <w:color w:val="000000"/>
          <w:szCs w:val="20"/>
          <w:lang w:val="ru-RU"/>
        </w:rPr>
        <w:t xml:space="preserve"> </w:t>
      </w:r>
      <w:r w:rsidRPr="00AF0322">
        <w:rPr>
          <w:rFonts w:eastAsia="Times New Roman" w:cs="Arial"/>
          <w:color w:val="000000"/>
          <w:szCs w:val="20"/>
          <w:lang w:eastAsia="bg-BG"/>
        </w:rPr>
        <w:t xml:space="preserve">(Клинично проучване проведено с алискирен при пациенти със захарен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алискирен към стандартна терапия с АСЕ инхибитор или ангиотензин </w:t>
      </w:r>
      <w:r w:rsidRPr="00AF0322">
        <w:rPr>
          <w:rFonts w:eastAsia="Times New Roman" w:cs="Arial"/>
          <w:color w:val="000000"/>
          <w:szCs w:val="20"/>
          <w:lang w:val="en-US"/>
        </w:rPr>
        <w:t>II</w:t>
      </w:r>
      <w:r w:rsidRPr="00AF0322">
        <w:rPr>
          <w:rFonts w:eastAsia="Times New Roman" w:cs="Arial"/>
          <w:color w:val="000000"/>
          <w:szCs w:val="20"/>
          <w:lang w:eastAsia="bg-BG"/>
        </w:rPr>
        <w:t>-рецепторен блокер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Какго сърдечно-съдовата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2B86B163" w14:textId="77777777" w:rsidR="00AF0322" w:rsidRPr="00AF0322" w:rsidRDefault="00AF0322" w:rsidP="00AF0322">
      <w:pPr>
        <w:rPr>
          <w:lang w:val="ru-RU"/>
        </w:rPr>
      </w:pPr>
    </w:p>
    <w:p w14:paraId="78DD93AA" w14:textId="0DB12B1A" w:rsidR="00B6672E" w:rsidRDefault="002C50EE" w:rsidP="00936AD0">
      <w:pPr>
        <w:pStyle w:val="Heading2"/>
      </w:pPr>
      <w:r>
        <w:t>5.2. Фармакокинетични свойства</w:t>
      </w:r>
    </w:p>
    <w:p w14:paraId="60CF434F" w14:textId="0A5616C1" w:rsidR="00AF0322" w:rsidRDefault="00AF0322" w:rsidP="00AF0322"/>
    <w:p w14:paraId="0774838D" w14:textId="77777777" w:rsidR="00AF0322" w:rsidRPr="00AF0322" w:rsidRDefault="00AF0322" w:rsidP="00AF0322">
      <w:pPr>
        <w:spacing w:line="240" w:lineRule="auto"/>
        <w:rPr>
          <w:rFonts w:eastAsia="Times New Roman" w:cs="Arial"/>
          <w:sz w:val="28"/>
          <w:szCs w:val="24"/>
        </w:rPr>
      </w:pPr>
      <w:r w:rsidRPr="00AF0322">
        <w:rPr>
          <w:rFonts w:eastAsia="Times New Roman" w:cs="Arial"/>
          <w:i/>
          <w:iCs/>
          <w:color w:val="000000"/>
          <w:szCs w:val="20"/>
          <w:u w:val="single"/>
          <w:lang w:eastAsia="bg-BG"/>
        </w:rPr>
        <w:t>Фармакокинетика и метаболизъм</w:t>
      </w:r>
    </w:p>
    <w:p w14:paraId="07C24A56" w14:textId="77777777" w:rsidR="00AF0322" w:rsidRPr="00AF0322" w:rsidRDefault="00AF0322" w:rsidP="00AF0322">
      <w:pPr>
        <w:spacing w:line="240" w:lineRule="auto"/>
        <w:rPr>
          <w:rFonts w:eastAsia="Times New Roman" w:cs="Arial"/>
          <w:color w:val="000000"/>
          <w:szCs w:val="20"/>
          <w:u w:val="single"/>
          <w:lang w:eastAsia="bg-BG"/>
        </w:rPr>
      </w:pPr>
    </w:p>
    <w:p w14:paraId="1BE77FA2" w14:textId="1B18214D" w:rsidR="00AF0322" w:rsidRPr="00AF0322" w:rsidRDefault="00AF0322" w:rsidP="00AF0322">
      <w:pPr>
        <w:pStyle w:val="Heading3"/>
        <w:rPr>
          <w:rFonts w:eastAsia="Times New Roman"/>
          <w:sz w:val="28"/>
          <w:u w:val="single"/>
        </w:rPr>
      </w:pPr>
      <w:r w:rsidRPr="00AF0322">
        <w:rPr>
          <w:rFonts w:eastAsia="Times New Roman"/>
          <w:u w:val="single"/>
          <w:lang w:eastAsia="bg-BG"/>
        </w:rPr>
        <w:t>Абсорбция</w:t>
      </w:r>
    </w:p>
    <w:p w14:paraId="23B3908E" w14:textId="43AA8408" w:rsidR="00AF0322" w:rsidRPr="00AF0322" w:rsidRDefault="00AF0322" w:rsidP="00AF0322">
      <w:pPr>
        <w:rPr>
          <w:rFonts w:cs="Arial"/>
          <w:sz w:val="24"/>
        </w:rPr>
      </w:pPr>
    </w:p>
    <w:p w14:paraId="3BBCAAB1" w14:textId="77777777" w:rsidR="00AF0322" w:rsidRPr="00AF0322" w:rsidRDefault="00AF0322" w:rsidP="00AF0322">
      <w:pPr>
        <w:spacing w:line="240" w:lineRule="auto"/>
        <w:rPr>
          <w:rFonts w:eastAsia="Times New Roman" w:cs="Arial"/>
          <w:sz w:val="28"/>
          <w:szCs w:val="24"/>
        </w:rPr>
      </w:pPr>
      <w:r w:rsidRPr="00AF0322">
        <w:rPr>
          <w:rFonts w:eastAsia="Times New Roman" w:cs="Arial"/>
          <w:color w:val="000000"/>
          <w:szCs w:val="20"/>
          <w:lang w:eastAsia="bg-BG"/>
        </w:rPr>
        <w:t xml:space="preserve">След перорално приложение рамиприл се абсорбира бързо в стомашно-чревния тракт: пикова плазмена концентрация на рамиприл се достига в рамките на един час. Въз основа на възстановяване в урината, степента на абсорбция е поне 56% и не се повлиява значимо от присъствието на храна в стомашно-чревния тракт. Бионаличностга на активния метаболит рамиприлат след перорално приложение на 2,5 </w:t>
      </w:r>
      <w:r w:rsidRPr="00AF0322">
        <w:rPr>
          <w:rFonts w:eastAsia="Times New Roman" w:cs="Arial"/>
          <w:color w:val="000000"/>
          <w:szCs w:val="20"/>
          <w:lang w:val="en-US"/>
        </w:rPr>
        <w:t>mg</w:t>
      </w:r>
      <w:r w:rsidRPr="00AF0322">
        <w:rPr>
          <w:rFonts w:eastAsia="Times New Roman" w:cs="Arial"/>
          <w:color w:val="000000"/>
          <w:szCs w:val="20"/>
          <w:lang w:val="ru-RU"/>
        </w:rPr>
        <w:t xml:space="preserve"> </w:t>
      </w:r>
      <w:r w:rsidRPr="00AF0322">
        <w:rPr>
          <w:rFonts w:eastAsia="Times New Roman" w:cs="Arial"/>
          <w:color w:val="000000"/>
          <w:szCs w:val="20"/>
          <w:lang w:eastAsia="bg-BG"/>
        </w:rPr>
        <w:t xml:space="preserve">и 5 </w:t>
      </w:r>
      <w:r w:rsidRPr="00AF0322">
        <w:rPr>
          <w:rFonts w:eastAsia="Times New Roman" w:cs="Arial"/>
          <w:color w:val="000000"/>
          <w:szCs w:val="20"/>
          <w:lang w:val="en-US"/>
        </w:rPr>
        <w:t>mg</w:t>
      </w:r>
      <w:r w:rsidRPr="00AF0322">
        <w:rPr>
          <w:rFonts w:eastAsia="Times New Roman" w:cs="Arial"/>
          <w:color w:val="000000"/>
          <w:szCs w:val="20"/>
          <w:lang w:val="ru-RU"/>
        </w:rPr>
        <w:t xml:space="preserve"> </w:t>
      </w:r>
      <w:r w:rsidRPr="00AF0322">
        <w:rPr>
          <w:rFonts w:eastAsia="Times New Roman" w:cs="Arial"/>
          <w:color w:val="000000"/>
          <w:szCs w:val="20"/>
          <w:lang w:eastAsia="bg-BG"/>
        </w:rPr>
        <w:t>рамиприл е 45%. Пикова плазмена концентрация на рамиприлат, единствения активен метаболит на рамиприл, се достига 2-4 часа след приема на рамиприл. Стационарните плазмени концентрации на рамиприлат след прилагане веднъж дневно на обичайни дози рамиприл се достигат след около четири дни лечение.</w:t>
      </w:r>
    </w:p>
    <w:p w14:paraId="40AA4572" w14:textId="77777777" w:rsidR="00AF0322" w:rsidRPr="00AF0322" w:rsidRDefault="00AF0322" w:rsidP="00AF0322">
      <w:pPr>
        <w:spacing w:line="240" w:lineRule="auto"/>
        <w:rPr>
          <w:rFonts w:eastAsia="Times New Roman" w:cs="Arial"/>
          <w:color w:val="000000"/>
          <w:szCs w:val="20"/>
          <w:u w:val="single"/>
          <w:lang w:eastAsia="bg-BG"/>
        </w:rPr>
      </w:pPr>
    </w:p>
    <w:p w14:paraId="4FED25F6" w14:textId="35420443" w:rsidR="00AF0322" w:rsidRPr="00AF0322" w:rsidRDefault="00AF0322" w:rsidP="00AF0322">
      <w:pPr>
        <w:pStyle w:val="Heading3"/>
        <w:rPr>
          <w:rFonts w:eastAsia="Times New Roman"/>
          <w:sz w:val="28"/>
          <w:u w:val="single"/>
        </w:rPr>
      </w:pPr>
      <w:r w:rsidRPr="00AF0322">
        <w:rPr>
          <w:rFonts w:eastAsia="Times New Roman"/>
          <w:u w:val="single"/>
          <w:lang w:eastAsia="bg-BG"/>
        </w:rPr>
        <w:t>Разпределение</w:t>
      </w:r>
    </w:p>
    <w:p w14:paraId="42D89FE6" w14:textId="77777777" w:rsidR="00AF0322" w:rsidRPr="00AF0322" w:rsidRDefault="00AF0322" w:rsidP="00AF0322">
      <w:pPr>
        <w:spacing w:line="240" w:lineRule="auto"/>
        <w:rPr>
          <w:rFonts w:eastAsia="Times New Roman" w:cs="Arial"/>
          <w:color w:val="000000"/>
          <w:szCs w:val="20"/>
          <w:lang w:eastAsia="bg-BG"/>
        </w:rPr>
      </w:pPr>
    </w:p>
    <w:p w14:paraId="57D62A27" w14:textId="60D0BC67" w:rsidR="00AF0322" w:rsidRPr="00AF0322" w:rsidRDefault="00AF0322" w:rsidP="00AF0322">
      <w:pPr>
        <w:spacing w:line="240" w:lineRule="auto"/>
        <w:rPr>
          <w:rFonts w:eastAsia="Times New Roman" w:cs="Arial"/>
          <w:sz w:val="28"/>
          <w:szCs w:val="24"/>
        </w:rPr>
      </w:pPr>
      <w:r w:rsidRPr="00AF0322">
        <w:rPr>
          <w:rFonts w:eastAsia="Times New Roman" w:cs="Arial"/>
          <w:color w:val="000000"/>
          <w:szCs w:val="20"/>
          <w:lang w:eastAsia="bg-BG"/>
        </w:rPr>
        <w:t>Свързването с плазмените протеини на рамиприл е около 73%, а това на рамиприлат около 56%.</w:t>
      </w:r>
    </w:p>
    <w:p w14:paraId="5E3C5653" w14:textId="77777777" w:rsidR="00AF0322" w:rsidRPr="00AF0322" w:rsidRDefault="00AF0322" w:rsidP="00AF0322">
      <w:pPr>
        <w:spacing w:line="240" w:lineRule="auto"/>
        <w:rPr>
          <w:rFonts w:eastAsia="Times New Roman" w:cs="Arial"/>
          <w:color w:val="000000"/>
          <w:szCs w:val="20"/>
          <w:u w:val="single"/>
          <w:lang w:eastAsia="bg-BG"/>
        </w:rPr>
      </w:pPr>
    </w:p>
    <w:p w14:paraId="4E1C0790" w14:textId="5F370EB6" w:rsidR="00AF0322" w:rsidRPr="00AF0322" w:rsidRDefault="00AF0322" w:rsidP="00AF0322">
      <w:pPr>
        <w:pStyle w:val="Heading3"/>
        <w:rPr>
          <w:rFonts w:eastAsia="Times New Roman"/>
          <w:sz w:val="28"/>
          <w:u w:val="single"/>
        </w:rPr>
      </w:pPr>
      <w:r w:rsidRPr="00AF0322">
        <w:rPr>
          <w:rFonts w:eastAsia="Times New Roman"/>
          <w:u w:val="single"/>
          <w:lang w:eastAsia="bg-BG"/>
        </w:rPr>
        <w:lastRenderedPageBreak/>
        <w:t>Метаболизъм</w:t>
      </w:r>
    </w:p>
    <w:p w14:paraId="29BD5E20" w14:textId="77777777" w:rsidR="00AF0322" w:rsidRPr="00AF0322" w:rsidRDefault="00AF0322" w:rsidP="00AF0322">
      <w:pPr>
        <w:spacing w:line="240" w:lineRule="auto"/>
        <w:rPr>
          <w:rFonts w:eastAsia="Times New Roman" w:cs="Arial"/>
          <w:color w:val="000000"/>
          <w:szCs w:val="20"/>
          <w:lang w:eastAsia="bg-BG"/>
        </w:rPr>
      </w:pPr>
    </w:p>
    <w:p w14:paraId="245B00A5" w14:textId="3D3808FB" w:rsidR="00AF0322" w:rsidRPr="00AF0322" w:rsidRDefault="00AF0322" w:rsidP="00AF0322">
      <w:pPr>
        <w:spacing w:line="240" w:lineRule="auto"/>
        <w:rPr>
          <w:rFonts w:eastAsia="Times New Roman" w:cs="Arial"/>
          <w:sz w:val="28"/>
          <w:szCs w:val="24"/>
        </w:rPr>
      </w:pPr>
      <w:r w:rsidRPr="00AF0322">
        <w:rPr>
          <w:rFonts w:eastAsia="Times New Roman" w:cs="Arial"/>
          <w:color w:val="000000"/>
          <w:szCs w:val="20"/>
          <w:lang w:eastAsia="bg-BG"/>
        </w:rPr>
        <w:t>Рамиприл почти напълно се метаболизира до рамиприлат, и до дикетопиперазинов естер, дикетопиперазинова киселина, и глюкуронидите на рамиприл и рамиприлат.</w:t>
      </w:r>
    </w:p>
    <w:p w14:paraId="688E7C00" w14:textId="77777777" w:rsidR="00AF0322" w:rsidRPr="00AF0322" w:rsidRDefault="00AF0322" w:rsidP="00AF0322">
      <w:pPr>
        <w:spacing w:line="240" w:lineRule="auto"/>
        <w:rPr>
          <w:rFonts w:eastAsia="Times New Roman" w:cs="Arial"/>
          <w:color w:val="000000"/>
          <w:szCs w:val="20"/>
          <w:u w:val="single"/>
          <w:lang w:eastAsia="bg-BG"/>
        </w:rPr>
      </w:pPr>
    </w:p>
    <w:p w14:paraId="523491E8" w14:textId="4BC891CE" w:rsidR="00AF0322" w:rsidRPr="00AF0322" w:rsidRDefault="00AF0322" w:rsidP="00AF0322">
      <w:pPr>
        <w:pStyle w:val="Heading3"/>
        <w:rPr>
          <w:rFonts w:eastAsia="Times New Roman"/>
          <w:sz w:val="28"/>
          <w:u w:val="single"/>
        </w:rPr>
      </w:pPr>
      <w:r w:rsidRPr="00AF0322">
        <w:rPr>
          <w:rFonts w:eastAsia="Times New Roman"/>
          <w:u w:val="single"/>
          <w:lang w:eastAsia="bg-BG"/>
        </w:rPr>
        <w:t>Елиминиране</w:t>
      </w:r>
    </w:p>
    <w:p w14:paraId="0960342C" w14:textId="77777777" w:rsidR="00AF0322" w:rsidRPr="00AF0322" w:rsidRDefault="00AF0322" w:rsidP="00AF0322">
      <w:pPr>
        <w:spacing w:line="240" w:lineRule="auto"/>
        <w:rPr>
          <w:rFonts w:eastAsia="Times New Roman" w:cs="Arial"/>
          <w:color w:val="000000"/>
          <w:szCs w:val="20"/>
          <w:lang w:eastAsia="bg-BG"/>
        </w:rPr>
      </w:pPr>
    </w:p>
    <w:p w14:paraId="45CE5490" w14:textId="0B7B044A" w:rsidR="00AF0322" w:rsidRPr="00AF0322" w:rsidRDefault="00AF0322" w:rsidP="00AF0322">
      <w:pPr>
        <w:spacing w:line="240" w:lineRule="auto"/>
        <w:rPr>
          <w:rFonts w:eastAsia="Times New Roman" w:cs="Arial"/>
          <w:sz w:val="28"/>
          <w:szCs w:val="24"/>
        </w:rPr>
      </w:pPr>
      <w:r w:rsidRPr="00AF0322">
        <w:rPr>
          <w:rFonts w:eastAsia="Times New Roman" w:cs="Arial"/>
          <w:color w:val="000000"/>
          <w:szCs w:val="20"/>
          <w:lang w:eastAsia="bg-BG"/>
        </w:rPr>
        <w:t>Екскрецията на метаболитите е предимно бъбречна. Плазмената концентрация на рамиприлат намалява по полифазов начин. Поради неговото силно, насищащо свързване с АСЕ и бавното разделяне от ензима, рамиприлат показва удължена терминална елиминационна фаза при много ниски плазмени концентрации.</w:t>
      </w:r>
    </w:p>
    <w:p w14:paraId="7DAB2DF9" w14:textId="77777777" w:rsidR="00AF0322" w:rsidRPr="00AF0322" w:rsidRDefault="00AF0322" w:rsidP="00AF0322">
      <w:pPr>
        <w:spacing w:line="240" w:lineRule="auto"/>
        <w:rPr>
          <w:rFonts w:eastAsia="Times New Roman" w:cs="Arial"/>
          <w:color w:val="000000"/>
          <w:szCs w:val="20"/>
          <w:lang w:eastAsia="bg-BG"/>
        </w:rPr>
      </w:pPr>
    </w:p>
    <w:p w14:paraId="178EE5A4" w14:textId="4ABE32AF" w:rsidR="00AF0322" w:rsidRPr="00AF0322" w:rsidRDefault="00AF0322" w:rsidP="00AF0322">
      <w:pPr>
        <w:spacing w:line="240" w:lineRule="auto"/>
        <w:rPr>
          <w:rFonts w:eastAsia="Times New Roman" w:cs="Arial"/>
          <w:sz w:val="28"/>
          <w:szCs w:val="24"/>
        </w:rPr>
      </w:pPr>
      <w:r w:rsidRPr="00AF0322">
        <w:rPr>
          <w:rFonts w:eastAsia="Times New Roman" w:cs="Arial"/>
          <w:color w:val="000000"/>
          <w:szCs w:val="20"/>
          <w:lang w:eastAsia="bg-BG"/>
        </w:rPr>
        <w:t xml:space="preserve">След многократно прилагане на дози рамиприл, веднъж дневно, ефективният полуживот на рамиприлат е 13-17 часа за дози от 5-10 </w:t>
      </w:r>
      <w:r w:rsidRPr="00AF0322">
        <w:rPr>
          <w:rFonts w:eastAsia="Times New Roman" w:cs="Arial"/>
          <w:color w:val="000000"/>
          <w:szCs w:val="20"/>
          <w:lang w:val="en-US"/>
        </w:rPr>
        <w:t>mg</w:t>
      </w:r>
      <w:r w:rsidRPr="00AF0322">
        <w:rPr>
          <w:rFonts w:eastAsia="Times New Roman" w:cs="Arial"/>
          <w:color w:val="000000"/>
          <w:szCs w:val="20"/>
          <w:lang w:val="ru-RU"/>
        </w:rPr>
        <w:t xml:space="preserve"> </w:t>
      </w:r>
      <w:r w:rsidRPr="00AF0322">
        <w:rPr>
          <w:rFonts w:eastAsia="Times New Roman" w:cs="Arial"/>
          <w:color w:val="000000"/>
          <w:szCs w:val="20"/>
          <w:lang w:eastAsia="bg-BG"/>
        </w:rPr>
        <w:t xml:space="preserve">и по-дълъг за по-ниските дози 1,25-2,5 </w:t>
      </w:r>
      <w:r w:rsidRPr="00AF0322">
        <w:rPr>
          <w:rFonts w:eastAsia="Times New Roman" w:cs="Arial"/>
          <w:color w:val="000000"/>
          <w:szCs w:val="20"/>
          <w:lang w:val="en-US"/>
        </w:rPr>
        <w:t>mg</w:t>
      </w:r>
      <w:r w:rsidRPr="00AF0322">
        <w:rPr>
          <w:rFonts w:eastAsia="Times New Roman" w:cs="Arial"/>
          <w:color w:val="000000"/>
          <w:szCs w:val="20"/>
          <w:lang w:val="ru-RU"/>
        </w:rPr>
        <w:t xml:space="preserve">. </w:t>
      </w:r>
      <w:r w:rsidRPr="00AF0322">
        <w:rPr>
          <w:rFonts w:eastAsia="Times New Roman" w:cs="Arial"/>
          <w:color w:val="000000"/>
          <w:szCs w:val="20"/>
          <w:lang w:eastAsia="bg-BG"/>
        </w:rPr>
        <w:t>Тази разлика е свързана с капацитета за насищане на ензима чрез свързване с рамиприлат.</w:t>
      </w:r>
    </w:p>
    <w:p w14:paraId="150BD1A0" w14:textId="77777777" w:rsidR="00AF0322" w:rsidRPr="00AF0322" w:rsidRDefault="00AF0322" w:rsidP="00AF0322">
      <w:pPr>
        <w:spacing w:line="240" w:lineRule="auto"/>
        <w:rPr>
          <w:rFonts w:eastAsia="Times New Roman" w:cs="Arial"/>
          <w:color w:val="000000"/>
          <w:szCs w:val="20"/>
          <w:lang w:eastAsia="bg-BG"/>
        </w:rPr>
      </w:pPr>
    </w:p>
    <w:p w14:paraId="600C8970" w14:textId="2B0FB7D3" w:rsidR="00AF0322" w:rsidRPr="00AF0322" w:rsidRDefault="00AF0322" w:rsidP="00AF0322">
      <w:pPr>
        <w:spacing w:line="240" w:lineRule="auto"/>
        <w:rPr>
          <w:rFonts w:eastAsia="Times New Roman" w:cs="Arial"/>
          <w:sz w:val="28"/>
          <w:szCs w:val="24"/>
        </w:rPr>
      </w:pPr>
      <w:r w:rsidRPr="00AF0322">
        <w:rPr>
          <w:rFonts w:eastAsia="Times New Roman" w:cs="Arial"/>
          <w:color w:val="000000"/>
          <w:szCs w:val="20"/>
          <w:lang w:eastAsia="bg-BG"/>
        </w:rPr>
        <w:t xml:space="preserve">Еднократна перорална доза рамиприл дава неоткриваемо ниво на рамиприл и неговите метаболиги в кърмата. Обаче ефектът при многократно прилагане </w:t>
      </w:r>
      <w:r w:rsidRPr="00AF0322">
        <w:rPr>
          <w:rFonts w:eastAsia="Times New Roman" w:cs="Arial"/>
          <w:i/>
          <w:iCs/>
          <w:color w:val="000000"/>
          <w:szCs w:val="20"/>
          <w:lang w:eastAsia="bg-BG"/>
        </w:rPr>
        <w:t>е</w:t>
      </w:r>
      <w:r w:rsidRPr="00AF0322">
        <w:rPr>
          <w:rFonts w:eastAsia="Times New Roman" w:cs="Arial"/>
          <w:color w:val="000000"/>
          <w:szCs w:val="20"/>
          <w:lang w:eastAsia="bg-BG"/>
        </w:rPr>
        <w:t xml:space="preserve"> неизвестен.</w:t>
      </w:r>
    </w:p>
    <w:p w14:paraId="1BA9CA3A" w14:textId="77777777" w:rsidR="00AF0322" w:rsidRPr="00AF0322" w:rsidRDefault="00AF0322" w:rsidP="00AF0322">
      <w:pPr>
        <w:spacing w:line="240" w:lineRule="auto"/>
        <w:rPr>
          <w:rFonts w:eastAsia="Times New Roman" w:cs="Arial"/>
          <w:i/>
          <w:iCs/>
          <w:color w:val="000000"/>
          <w:szCs w:val="20"/>
          <w:lang w:eastAsia="bg-BG"/>
        </w:rPr>
      </w:pPr>
    </w:p>
    <w:p w14:paraId="5C0164C1" w14:textId="0175B4E8" w:rsidR="00AF0322" w:rsidRPr="00AF0322" w:rsidRDefault="00AF0322" w:rsidP="00AF0322">
      <w:pPr>
        <w:spacing w:line="240" w:lineRule="auto"/>
        <w:rPr>
          <w:rFonts w:eastAsia="Times New Roman" w:cs="Arial"/>
          <w:sz w:val="28"/>
          <w:szCs w:val="24"/>
        </w:rPr>
      </w:pPr>
      <w:r w:rsidRPr="00AF0322">
        <w:rPr>
          <w:rFonts w:eastAsia="Times New Roman" w:cs="Arial"/>
          <w:i/>
          <w:iCs/>
          <w:color w:val="000000"/>
          <w:szCs w:val="20"/>
          <w:lang w:eastAsia="bg-BG"/>
        </w:rPr>
        <w:t>Пациенти с бъбречно увреждане (вж. точка 4.2)</w:t>
      </w:r>
    </w:p>
    <w:p w14:paraId="68D19347" w14:textId="77777777" w:rsidR="00AF0322" w:rsidRPr="00AF0322" w:rsidRDefault="00AF0322" w:rsidP="00AF0322">
      <w:pPr>
        <w:spacing w:line="240" w:lineRule="auto"/>
        <w:rPr>
          <w:rFonts w:eastAsia="Times New Roman" w:cs="Arial"/>
          <w:color w:val="000000"/>
          <w:szCs w:val="20"/>
          <w:lang w:eastAsia="bg-BG"/>
        </w:rPr>
      </w:pPr>
    </w:p>
    <w:p w14:paraId="3C831C80" w14:textId="5BBFD169" w:rsidR="00AF0322" w:rsidRPr="00AF0322" w:rsidRDefault="00AF0322" w:rsidP="00AF0322">
      <w:pPr>
        <w:spacing w:line="240" w:lineRule="auto"/>
        <w:rPr>
          <w:rFonts w:eastAsia="Times New Roman" w:cs="Arial"/>
          <w:sz w:val="28"/>
          <w:szCs w:val="24"/>
        </w:rPr>
      </w:pPr>
      <w:r w:rsidRPr="00AF0322">
        <w:rPr>
          <w:rFonts w:eastAsia="Times New Roman" w:cs="Arial"/>
          <w:color w:val="000000"/>
          <w:szCs w:val="20"/>
          <w:lang w:eastAsia="bg-BG"/>
        </w:rPr>
        <w:t>Бъбречната екскреция на рамиприлат е намалена при пациенти с нарушена бъбречна функция и бъбречният клирънс на рамиприлат е пропорционално свързан с креатининовия клирънс. Това води до повишена плазмена концентрация на рамиприлат, която намалява по-бавно отколкото при индивиди с нормална бъбречна функция.</w:t>
      </w:r>
    </w:p>
    <w:p w14:paraId="26E0D7E4" w14:textId="77777777" w:rsidR="00AF0322" w:rsidRPr="00AF0322" w:rsidRDefault="00AF0322" w:rsidP="00AF0322">
      <w:pPr>
        <w:spacing w:line="240" w:lineRule="auto"/>
        <w:rPr>
          <w:rFonts w:eastAsia="Times New Roman" w:cs="Arial"/>
          <w:i/>
          <w:iCs/>
          <w:color w:val="000000"/>
          <w:szCs w:val="20"/>
          <w:lang w:eastAsia="bg-BG"/>
        </w:rPr>
      </w:pPr>
    </w:p>
    <w:p w14:paraId="0CE932EB" w14:textId="4B0C0321" w:rsidR="00AF0322" w:rsidRPr="00AF0322" w:rsidRDefault="00AF0322" w:rsidP="00AF0322">
      <w:pPr>
        <w:spacing w:line="240" w:lineRule="auto"/>
        <w:rPr>
          <w:rFonts w:eastAsia="Times New Roman" w:cs="Arial"/>
          <w:sz w:val="28"/>
          <w:szCs w:val="24"/>
        </w:rPr>
      </w:pPr>
      <w:r w:rsidRPr="00AF0322">
        <w:rPr>
          <w:rFonts w:eastAsia="Times New Roman" w:cs="Arial"/>
          <w:i/>
          <w:iCs/>
          <w:color w:val="000000"/>
          <w:szCs w:val="20"/>
          <w:lang w:eastAsia="bg-BG"/>
        </w:rPr>
        <w:t>Пациенти с чернодробно увреждане (вж. точка 4.2)</w:t>
      </w:r>
    </w:p>
    <w:p w14:paraId="5FE0C54A" w14:textId="77777777" w:rsidR="00AF0322" w:rsidRPr="00AF0322" w:rsidRDefault="00AF0322" w:rsidP="00AF0322">
      <w:pPr>
        <w:spacing w:line="240" w:lineRule="auto"/>
        <w:rPr>
          <w:rFonts w:eastAsia="Times New Roman" w:cs="Arial"/>
          <w:color w:val="000000"/>
          <w:szCs w:val="20"/>
          <w:lang w:eastAsia="bg-BG"/>
        </w:rPr>
      </w:pPr>
    </w:p>
    <w:p w14:paraId="695321BB" w14:textId="1AC70392" w:rsidR="00AF0322" w:rsidRPr="00AF0322" w:rsidRDefault="00AF0322" w:rsidP="00AF0322">
      <w:pPr>
        <w:spacing w:line="240" w:lineRule="auto"/>
        <w:rPr>
          <w:rFonts w:eastAsia="Times New Roman" w:cs="Arial"/>
          <w:sz w:val="28"/>
          <w:szCs w:val="24"/>
        </w:rPr>
      </w:pPr>
      <w:r w:rsidRPr="00AF0322">
        <w:rPr>
          <w:rFonts w:eastAsia="Times New Roman" w:cs="Arial"/>
          <w:color w:val="000000"/>
          <w:szCs w:val="20"/>
          <w:lang w:eastAsia="bg-BG"/>
        </w:rPr>
        <w:t>При пациенти с нарушена чернодробна функция метаболизирането на рамиприл до рамиприлат е забавено поради намалената активност на чернодробните естерази и плазмените нива на рамиприл при тези пациенти са повишени. Пиковите концентрации на рамиприлат при тези пациенти, обаче не се различават от тези наблюдавани при индивиди с нормална чернодробна функция.</w:t>
      </w:r>
    </w:p>
    <w:p w14:paraId="7F9808FC" w14:textId="77777777" w:rsidR="00AF0322" w:rsidRPr="00AF0322" w:rsidRDefault="00AF0322" w:rsidP="00AF0322"/>
    <w:p w14:paraId="4FB791BE" w14:textId="37E77AEE" w:rsidR="00B6672E" w:rsidRDefault="002C50EE" w:rsidP="00936AD0">
      <w:pPr>
        <w:pStyle w:val="Heading2"/>
      </w:pPr>
      <w:r>
        <w:t>5.3. Предклинични данни за безопасност</w:t>
      </w:r>
    </w:p>
    <w:p w14:paraId="4663D866" w14:textId="7F719605" w:rsidR="00AF0322" w:rsidRDefault="00AF0322" w:rsidP="00AF0322"/>
    <w:p w14:paraId="71CF4142" w14:textId="77777777" w:rsidR="00AF0322" w:rsidRPr="00AF0322" w:rsidRDefault="00AF0322" w:rsidP="00AF0322">
      <w:pPr>
        <w:rPr>
          <w:rFonts w:eastAsia="Times New Roman" w:cs="Arial"/>
          <w:sz w:val="24"/>
          <w:szCs w:val="24"/>
        </w:rPr>
      </w:pPr>
      <w:r w:rsidRPr="00AF0322">
        <w:rPr>
          <w:rFonts w:cs="Arial"/>
        </w:rPr>
        <w:t>Пероралното приложение на рамиприл не показва остра токсичност при гризачи и кучета Проучвания, включващи продължително перорално приложение са били провеждани при плъхове, кучета и маймуни. Промени в плазмените електролити и кръвната картина са били</w:t>
      </w:r>
      <w:r w:rsidRPr="00AF0322">
        <w:rPr>
          <w:rFonts w:cs="Arial"/>
          <w:lang w:val="ru-RU"/>
        </w:rPr>
        <w:t xml:space="preserve"> </w:t>
      </w:r>
      <w:r w:rsidRPr="00AF0322">
        <w:rPr>
          <w:rFonts w:eastAsia="Times New Roman" w:cs="Arial"/>
          <w:color w:val="000000"/>
          <w:lang w:eastAsia="bg-BG"/>
        </w:rPr>
        <w:t>установени при трите вида.</w:t>
      </w:r>
    </w:p>
    <w:p w14:paraId="37078646" w14:textId="77777777" w:rsidR="00AF0322" w:rsidRPr="00AF0322" w:rsidRDefault="00AF0322" w:rsidP="00AF0322">
      <w:pPr>
        <w:rPr>
          <w:rFonts w:eastAsia="Times New Roman" w:cs="Arial"/>
          <w:sz w:val="24"/>
          <w:szCs w:val="24"/>
        </w:rPr>
      </w:pPr>
      <w:r w:rsidRPr="00AF0322">
        <w:rPr>
          <w:rFonts w:eastAsia="Times New Roman" w:cs="Arial"/>
          <w:color w:val="000000"/>
          <w:lang w:eastAsia="bg-BG"/>
        </w:rPr>
        <w:t xml:space="preserve">При кучета и маймуни при дневни дози от 250 </w:t>
      </w:r>
      <w:r w:rsidRPr="00AF0322">
        <w:rPr>
          <w:rFonts w:eastAsia="Times New Roman" w:cs="Arial"/>
          <w:color w:val="000000"/>
          <w:lang w:val="en-US"/>
        </w:rPr>
        <w:t>mg</w:t>
      </w:r>
      <w:r w:rsidRPr="00AF0322">
        <w:rPr>
          <w:rFonts w:eastAsia="Times New Roman" w:cs="Arial"/>
          <w:color w:val="000000"/>
          <w:lang w:val="ru-RU"/>
        </w:rPr>
        <w:t>/</w:t>
      </w:r>
      <w:r w:rsidRPr="00AF0322">
        <w:rPr>
          <w:rFonts w:eastAsia="Times New Roman" w:cs="Arial"/>
          <w:color w:val="000000"/>
          <w:lang w:val="en-US"/>
        </w:rPr>
        <w:t>kg</w:t>
      </w:r>
      <w:r w:rsidRPr="00AF0322">
        <w:rPr>
          <w:rFonts w:eastAsia="Times New Roman" w:cs="Arial"/>
          <w:color w:val="000000"/>
          <w:lang w:eastAsia="bg-BG"/>
        </w:rPr>
        <w:t xml:space="preserve">/ден е било наблюдавано значително уголемяване на юкстагломеруларния апарат вследствие фармакодинамичната активност на рамиприл. Плъхове, кучета и маймуни понасят дневни дози съответно от 2, 2,5 и 8 </w:t>
      </w:r>
      <w:r w:rsidRPr="00AF0322">
        <w:rPr>
          <w:rFonts w:eastAsia="Times New Roman" w:cs="Arial"/>
          <w:color w:val="000000"/>
          <w:lang w:val="en-US"/>
        </w:rPr>
        <w:t>mg</w:t>
      </w:r>
      <w:r w:rsidRPr="00AF0322">
        <w:rPr>
          <w:rFonts w:eastAsia="Times New Roman" w:cs="Arial"/>
          <w:color w:val="000000"/>
          <w:lang w:val="ru-RU"/>
        </w:rPr>
        <w:t>/</w:t>
      </w:r>
      <w:r w:rsidRPr="00AF0322">
        <w:rPr>
          <w:rFonts w:eastAsia="Times New Roman" w:cs="Arial"/>
          <w:color w:val="000000"/>
          <w:lang w:val="en-US"/>
        </w:rPr>
        <w:t>kg</w:t>
      </w:r>
      <w:r w:rsidRPr="00AF0322">
        <w:rPr>
          <w:rFonts w:eastAsia="Times New Roman" w:cs="Arial"/>
          <w:color w:val="000000"/>
          <w:lang w:eastAsia="bg-BG"/>
        </w:rPr>
        <w:t>/дневно без вредни ефекти.</w:t>
      </w:r>
    </w:p>
    <w:p w14:paraId="36B70AAA" w14:textId="77777777" w:rsidR="00AF0322" w:rsidRPr="00AF0322" w:rsidRDefault="00AF0322" w:rsidP="00AF0322">
      <w:pPr>
        <w:rPr>
          <w:rFonts w:eastAsia="Times New Roman" w:cs="Arial"/>
          <w:sz w:val="24"/>
          <w:szCs w:val="24"/>
        </w:rPr>
      </w:pPr>
      <w:r w:rsidRPr="00AF0322">
        <w:rPr>
          <w:rFonts w:eastAsia="Times New Roman" w:cs="Arial"/>
          <w:color w:val="000000"/>
          <w:lang w:eastAsia="bg-BG"/>
        </w:rPr>
        <w:t>Изпитванията за репродуктивна токсичност при плъхове, зайци и маймуни не показват тератогенни свойства.</w:t>
      </w:r>
    </w:p>
    <w:p w14:paraId="2720F06E" w14:textId="77777777" w:rsidR="00AF0322" w:rsidRPr="00AF0322" w:rsidRDefault="00AF0322" w:rsidP="00AF0322">
      <w:pPr>
        <w:rPr>
          <w:rFonts w:eastAsia="Times New Roman" w:cs="Arial"/>
          <w:sz w:val="24"/>
          <w:szCs w:val="24"/>
        </w:rPr>
      </w:pPr>
      <w:r w:rsidRPr="00AF0322">
        <w:rPr>
          <w:rFonts w:eastAsia="Times New Roman" w:cs="Arial"/>
          <w:color w:val="000000"/>
          <w:lang w:eastAsia="bg-BG"/>
        </w:rPr>
        <w:t>Фертилитетьт не се повлиява нито при мъжки, нито при женски плъхове.</w:t>
      </w:r>
    </w:p>
    <w:p w14:paraId="35B4692E" w14:textId="77777777" w:rsidR="00AF0322" w:rsidRPr="00AF0322" w:rsidRDefault="00AF0322" w:rsidP="00AF0322">
      <w:pPr>
        <w:rPr>
          <w:rFonts w:eastAsia="Times New Roman" w:cs="Arial"/>
          <w:sz w:val="24"/>
          <w:szCs w:val="24"/>
        </w:rPr>
      </w:pPr>
      <w:r w:rsidRPr="00AF0322">
        <w:rPr>
          <w:rFonts w:eastAsia="Times New Roman" w:cs="Arial"/>
          <w:color w:val="000000"/>
          <w:lang w:eastAsia="bg-BG"/>
        </w:rPr>
        <w:lastRenderedPageBreak/>
        <w:t xml:space="preserve">Прилагането на рамиприл върху женски, плъхове по време на феталния период и лактацията причинява необратимо, бъбречно увреждане (дилатация на бъбречното легенче) в потомството при дневни дози от 50 </w:t>
      </w:r>
      <w:r w:rsidRPr="00AF0322">
        <w:rPr>
          <w:rFonts w:eastAsia="Times New Roman" w:cs="Arial"/>
          <w:color w:val="000000"/>
          <w:lang w:val="en-US"/>
        </w:rPr>
        <w:t>mg</w:t>
      </w:r>
      <w:r w:rsidRPr="00AF0322">
        <w:rPr>
          <w:rFonts w:eastAsia="Times New Roman" w:cs="Arial"/>
          <w:color w:val="000000"/>
          <w:lang w:val="ru-RU"/>
        </w:rPr>
        <w:t>/</w:t>
      </w:r>
      <w:r w:rsidRPr="00AF0322">
        <w:rPr>
          <w:rFonts w:eastAsia="Times New Roman" w:cs="Arial"/>
          <w:color w:val="000000"/>
          <w:lang w:val="en-US"/>
        </w:rPr>
        <w:t>kg</w:t>
      </w:r>
      <w:r w:rsidRPr="00AF0322">
        <w:rPr>
          <w:rFonts w:eastAsia="Times New Roman" w:cs="Arial"/>
          <w:color w:val="000000"/>
          <w:lang w:val="ru-RU"/>
        </w:rPr>
        <w:t xml:space="preserve"> </w:t>
      </w:r>
      <w:r w:rsidRPr="00AF0322">
        <w:rPr>
          <w:rFonts w:eastAsia="Times New Roman" w:cs="Arial"/>
          <w:color w:val="000000"/>
          <w:lang w:eastAsia="bg-BG"/>
        </w:rPr>
        <w:t>телесно тегло или по-високи.</w:t>
      </w:r>
    </w:p>
    <w:p w14:paraId="6533CC8C" w14:textId="77777777" w:rsidR="00AF0322" w:rsidRPr="00AF0322" w:rsidRDefault="00AF0322" w:rsidP="00AF0322">
      <w:pPr>
        <w:rPr>
          <w:rFonts w:eastAsia="Times New Roman" w:cs="Arial"/>
          <w:sz w:val="24"/>
          <w:szCs w:val="24"/>
        </w:rPr>
      </w:pPr>
      <w:r w:rsidRPr="00AF0322">
        <w:rPr>
          <w:rFonts w:eastAsia="Times New Roman" w:cs="Arial"/>
          <w:color w:val="000000"/>
          <w:lang w:eastAsia="bg-BG"/>
        </w:rPr>
        <w:t>Разширено изследване за мутагенност, чрез използване на няколко системи за изследване не показва, че рамиприл притежава мутагенни или генотоксични свойства.</w:t>
      </w:r>
    </w:p>
    <w:p w14:paraId="43953D45" w14:textId="31E268D5" w:rsidR="00AF0322" w:rsidRPr="00AF0322" w:rsidRDefault="00AF0322" w:rsidP="00AF0322"/>
    <w:p w14:paraId="1BA6531D" w14:textId="4DB4EE43" w:rsidR="00B6672E" w:rsidRDefault="002C50EE" w:rsidP="00936AD0">
      <w:pPr>
        <w:pStyle w:val="Heading1"/>
      </w:pPr>
      <w:r>
        <w:t>7. ПРИТЕЖАТЕЛ НА РАЗРЕШЕНИЕТО ЗА УПОТРЕБА</w:t>
      </w:r>
    </w:p>
    <w:p w14:paraId="31256199" w14:textId="021DFB95" w:rsidR="00AF0322" w:rsidRDefault="00AF0322" w:rsidP="00AF0322"/>
    <w:p w14:paraId="770746FA" w14:textId="77777777" w:rsidR="00AF0322" w:rsidRPr="00AF0322" w:rsidRDefault="00AF0322" w:rsidP="00AF0322">
      <w:pPr>
        <w:rPr>
          <w:sz w:val="24"/>
          <w:szCs w:val="24"/>
        </w:rPr>
      </w:pPr>
      <w:r w:rsidRPr="00AF0322">
        <w:rPr>
          <w:lang w:eastAsia="bg-BG"/>
        </w:rPr>
        <w:t>Нео Балканика ЕООД</w:t>
      </w:r>
    </w:p>
    <w:p w14:paraId="5349442A" w14:textId="05713FF3" w:rsidR="00AF0322" w:rsidRDefault="00AF0322" w:rsidP="00AF0322">
      <w:pPr>
        <w:rPr>
          <w:lang w:eastAsia="bg-BG"/>
        </w:rPr>
      </w:pPr>
      <w:r w:rsidRPr="00AF0322">
        <w:rPr>
          <w:lang w:eastAsia="bg-BG"/>
        </w:rPr>
        <w:t>Ул. „Земляне” 35</w:t>
      </w:r>
    </w:p>
    <w:p w14:paraId="44869F55" w14:textId="77777777" w:rsidR="00AF0322" w:rsidRPr="00AF0322" w:rsidRDefault="00AF0322" w:rsidP="00AF0322">
      <w:pPr>
        <w:rPr>
          <w:sz w:val="24"/>
          <w:szCs w:val="24"/>
        </w:rPr>
      </w:pPr>
      <w:r w:rsidRPr="00AF0322">
        <w:rPr>
          <w:sz w:val="20"/>
          <w:szCs w:val="20"/>
          <w:lang w:eastAsia="bg-BG"/>
        </w:rPr>
        <w:t>София 1618</w:t>
      </w:r>
    </w:p>
    <w:p w14:paraId="7B9B4D5A" w14:textId="77777777" w:rsidR="00AF0322" w:rsidRPr="00AF0322" w:rsidRDefault="00AF0322" w:rsidP="00AF0322">
      <w:pPr>
        <w:rPr>
          <w:sz w:val="24"/>
          <w:szCs w:val="24"/>
        </w:rPr>
      </w:pPr>
      <w:r w:rsidRPr="00AF0322">
        <w:rPr>
          <w:sz w:val="20"/>
          <w:szCs w:val="20"/>
          <w:lang w:eastAsia="bg-BG"/>
        </w:rPr>
        <w:t>България</w:t>
      </w:r>
    </w:p>
    <w:p w14:paraId="64AF0BFE" w14:textId="77777777" w:rsidR="00AF0322" w:rsidRPr="00AF0322" w:rsidRDefault="00AF0322" w:rsidP="00AF0322"/>
    <w:p w14:paraId="508F3A54" w14:textId="0FF36EDC" w:rsidR="00B6672E" w:rsidRDefault="00936AD0" w:rsidP="00936AD0">
      <w:pPr>
        <w:pStyle w:val="Heading1"/>
      </w:pPr>
      <w:r>
        <w:t>8.</w:t>
      </w:r>
      <w:r w:rsidR="002C50EE">
        <w:t>НОМЕР НА РАЗРЕШЕНИЕТО ЗА УПОТРЕБА</w:t>
      </w:r>
    </w:p>
    <w:p w14:paraId="08F09676" w14:textId="10C8EA9C" w:rsidR="00AF0322" w:rsidRDefault="00AF0322" w:rsidP="00AF0322"/>
    <w:p w14:paraId="06DD2FED" w14:textId="186AAB77" w:rsidR="00AF0322" w:rsidRPr="00AF0322" w:rsidRDefault="00AF0322" w:rsidP="00AF0322">
      <w:r>
        <w:rPr>
          <w:lang w:val="en-US"/>
        </w:rPr>
        <w:t>Per</w:t>
      </w:r>
      <w:r w:rsidRPr="00AF0322">
        <w:rPr>
          <w:lang w:val="ru-RU"/>
        </w:rPr>
        <w:t xml:space="preserve">. </w:t>
      </w:r>
      <w:r>
        <w:t>№20120123</w:t>
      </w:r>
    </w:p>
    <w:p w14:paraId="2CCB5832" w14:textId="4F40B4E5" w:rsidR="007C605B" w:rsidRDefault="002C50EE" w:rsidP="007C605B">
      <w:pPr>
        <w:pStyle w:val="Heading1"/>
      </w:pPr>
      <w:r>
        <w:t>9. ДАТА НА ПЪРВО РАЗРЕШАВАНЕ/ПОДНОВЯВАНЕ НА РАЗРЕШЕНИЕТО ЗА УПОТРЕБА</w:t>
      </w:r>
    </w:p>
    <w:p w14:paraId="006885AB" w14:textId="44DCA7BE" w:rsidR="00AF0322" w:rsidRDefault="00AF0322" w:rsidP="00AF0322"/>
    <w:p w14:paraId="601C0DD2" w14:textId="42EAE3AE" w:rsidR="00AF0322" w:rsidRPr="00AF0322" w:rsidRDefault="00AF0322" w:rsidP="00AF0322">
      <w:r>
        <w:t>Дата на първо разрешение: 28 февруари 2012</w:t>
      </w:r>
    </w:p>
    <w:p w14:paraId="0E9D0119" w14:textId="0245C6D7" w:rsidR="002C50EE" w:rsidRDefault="002C50EE" w:rsidP="002C50EE">
      <w:pPr>
        <w:pStyle w:val="Heading1"/>
      </w:pPr>
      <w:r>
        <w:t>10. ДАТА НА АКТУАЛИЗИРАНЕ НА ТЕКСТА</w:t>
      </w:r>
    </w:p>
    <w:bookmarkEnd w:id="0"/>
    <w:p w14:paraId="43FB38A2" w14:textId="44CF2621" w:rsidR="007C605B" w:rsidRPr="003E3126" w:rsidRDefault="00AF0322" w:rsidP="00AF0322">
      <w:r>
        <w:t>Юнн 2018</w:t>
      </w:r>
      <w:bookmarkStart w:id="1" w:name="_GoBack"/>
      <w:bookmarkEnd w:id="1"/>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3E0A8E"/>
    <w:multiLevelType w:val="hybridMultilevel"/>
    <w:tmpl w:val="55DA0B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8"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B32F9F"/>
    <w:multiLevelType w:val="hybridMultilevel"/>
    <w:tmpl w:val="4F6C5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4"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34272F"/>
    <w:multiLevelType w:val="hybridMultilevel"/>
    <w:tmpl w:val="BA281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0" w15:restartNumberingAfterBreak="0">
    <w:nsid w:val="403B64D6"/>
    <w:multiLevelType w:val="hybridMultilevel"/>
    <w:tmpl w:val="6346D7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6"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9D5765"/>
    <w:multiLevelType w:val="hybridMultilevel"/>
    <w:tmpl w:val="F2229B2E"/>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CA2E4E"/>
    <w:multiLevelType w:val="hybridMultilevel"/>
    <w:tmpl w:val="A066F4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3"/>
  </w:num>
  <w:num w:numId="2">
    <w:abstractNumId w:val="0"/>
  </w:num>
  <w:num w:numId="3">
    <w:abstractNumId w:val="16"/>
  </w:num>
  <w:num w:numId="4">
    <w:abstractNumId w:val="3"/>
  </w:num>
  <w:num w:numId="5">
    <w:abstractNumId w:val="1"/>
  </w:num>
  <w:num w:numId="6">
    <w:abstractNumId w:val="21"/>
  </w:num>
  <w:num w:numId="7">
    <w:abstractNumId w:val="14"/>
  </w:num>
  <w:num w:numId="8">
    <w:abstractNumId w:val="19"/>
  </w:num>
  <w:num w:numId="9">
    <w:abstractNumId w:val="2"/>
  </w:num>
  <w:num w:numId="10">
    <w:abstractNumId w:val="4"/>
  </w:num>
  <w:num w:numId="11">
    <w:abstractNumId w:val="37"/>
  </w:num>
  <w:num w:numId="12">
    <w:abstractNumId w:val="17"/>
  </w:num>
  <w:num w:numId="13">
    <w:abstractNumId w:val="24"/>
  </w:num>
  <w:num w:numId="14">
    <w:abstractNumId w:val="15"/>
  </w:num>
  <w:num w:numId="15">
    <w:abstractNumId w:val="36"/>
  </w:num>
  <w:num w:numId="16">
    <w:abstractNumId w:val="13"/>
  </w:num>
  <w:num w:numId="17">
    <w:abstractNumId w:val="29"/>
  </w:num>
  <w:num w:numId="18">
    <w:abstractNumId w:val="9"/>
  </w:num>
  <w:num w:numId="19">
    <w:abstractNumId w:val="31"/>
  </w:num>
  <w:num w:numId="20">
    <w:abstractNumId w:val="28"/>
  </w:num>
  <w:num w:numId="21">
    <w:abstractNumId w:val="22"/>
  </w:num>
  <w:num w:numId="22">
    <w:abstractNumId w:val="30"/>
  </w:num>
  <w:num w:numId="23">
    <w:abstractNumId w:val="23"/>
  </w:num>
  <w:num w:numId="24">
    <w:abstractNumId w:val="10"/>
  </w:num>
  <w:num w:numId="25">
    <w:abstractNumId w:val="27"/>
  </w:num>
  <w:num w:numId="26">
    <w:abstractNumId w:val="26"/>
  </w:num>
  <w:num w:numId="27">
    <w:abstractNumId w:val="38"/>
  </w:num>
  <w:num w:numId="28">
    <w:abstractNumId w:val="7"/>
  </w:num>
  <w:num w:numId="29">
    <w:abstractNumId w:val="25"/>
  </w:num>
  <w:num w:numId="30">
    <w:abstractNumId w:val="41"/>
  </w:num>
  <w:num w:numId="31">
    <w:abstractNumId w:val="5"/>
  </w:num>
  <w:num w:numId="32">
    <w:abstractNumId w:val="40"/>
  </w:num>
  <w:num w:numId="33">
    <w:abstractNumId w:val="34"/>
  </w:num>
  <w:num w:numId="34">
    <w:abstractNumId w:val="39"/>
  </w:num>
  <w:num w:numId="35">
    <w:abstractNumId w:val="8"/>
  </w:num>
  <w:num w:numId="36">
    <w:abstractNumId w:val="11"/>
  </w:num>
  <w:num w:numId="37">
    <w:abstractNumId w:val="20"/>
  </w:num>
  <w:num w:numId="38">
    <w:abstractNumId w:val="6"/>
  </w:num>
  <w:num w:numId="39">
    <w:abstractNumId w:val="12"/>
  </w:num>
  <w:num w:numId="40">
    <w:abstractNumId w:val="32"/>
  </w:num>
  <w:num w:numId="41">
    <w:abstractNumId w:val="35"/>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1E0ADD"/>
    <w:rsid w:val="002B3C38"/>
    <w:rsid w:val="002B4DBB"/>
    <w:rsid w:val="002C50EE"/>
    <w:rsid w:val="00340A0A"/>
    <w:rsid w:val="003765DC"/>
    <w:rsid w:val="00395555"/>
    <w:rsid w:val="003E3126"/>
    <w:rsid w:val="00426E5F"/>
    <w:rsid w:val="00450782"/>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63B36"/>
    <w:rsid w:val="00893B92"/>
    <w:rsid w:val="008A6AF2"/>
    <w:rsid w:val="008C70A2"/>
    <w:rsid w:val="00936AD0"/>
    <w:rsid w:val="009773E4"/>
    <w:rsid w:val="009B171C"/>
    <w:rsid w:val="009E7072"/>
    <w:rsid w:val="009F1313"/>
    <w:rsid w:val="00A20351"/>
    <w:rsid w:val="00A65A81"/>
    <w:rsid w:val="00AA23EC"/>
    <w:rsid w:val="00AC63CE"/>
    <w:rsid w:val="00AE2107"/>
    <w:rsid w:val="00AF0322"/>
    <w:rsid w:val="00B275A8"/>
    <w:rsid w:val="00B6672E"/>
    <w:rsid w:val="00BF2600"/>
    <w:rsid w:val="00C0049F"/>
    <w:rsid w:val="00C07B84"/>
    <w:rsid w:val="00C33464"/>
    <w:rsid w:val="00C40420"/>
    <w:rsid w:val="00C809A7"/>
    <w:rsid w:val="00C83063"/>
    <w:rsid w:val="00C87E90"/>
    <w:rsid w:val="00CA1B57"/>
    <w:rsid w:val="00CF77F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5265</Words>
  <Characters>30016</Characters>
  <Application>Microsoft Office Word</Application>
  <DocSecurity>0</DocSecurity>
  <Lines>250</Lines>
  <Paragraphs>70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2022-10-03T16:51:00Z</dcterms:created>
  <dcterms:modified xsi:type="dcterms:W3CDTF">2022-10-03T16:51:00Z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