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7B7BEAA" w:rsidR="007122AD" w:rsidRDefault="00DD466D" w:rsidP="00936AD0">
      <w:pPr>
        <w:pStyle w:val="Heading1"/>
      </w:pPr>
      <w:r>
        <w:t>1.ИМЕ НА ЛЕКАРСТВЕНИЯ ПРОДУКТ</w:t>
      </w:r>
    </w:p>
    <w:p w14:paraId="7F1A2D03" w14:textId="2A3DC134" w:rsidR="000A01F6" w:rsidRDefault="000A01F6" w:rsidP="000A01F6"/>
    <w:p w14:paraId="5D4E851F" w14:textId="10C679D3" w:rsidR="000A01F6" w:rsidRPr="004A20CC" w:rsidRDefault="00257446" w:rsidP="000A01F6">
      <w:pPr>
        <w:rPr>
          <w:sz w:val="24"/>
          <w:szCs w:val="24"/>
        </w:rPr>
      </w:pPr>
      <w:r>
        <w:rPr>
          <w:lang w:eastAsia="bg-BG"/>
        </w:rPr>
        <w:t>Неосимва 10</w:t>
      </w:r>
      <w:r w:rsidR="000A01F6" w:rsidRPr="000A01F6">
        <w:rPr>
          <w:lang w:eastAsia="bg-BG"/>
        </w:rPr>
        <w:t xml:space="preserve"> </w:t>
      </w:r>
      <w:r w:rsidR="000A01F6" w:rsidRPr="000A01F6">
        <w:rPr>
          <w:lang w:val="en-US"/>
        </w:rPr>
        <w:t>mg</w:t>
      </w:r>
      <w:r w:rsidR="000A01F6" w:rsidRPr="004A20CC">
        <w:t xml:space="preserve"> </w:t>
      </w:r>
      <w:r w:rsidR="000A01F6" w:rsidRPr="000A01F6">
        <w:rPr>
          <w:lang w:eastAsia="bg-BG"/>
        </w:rPr>
        <w:t>филмирани таблетки</w:t>
      </w:r>
    </w:p>
    <w:p w14:paraId="1E29BE23" w14:textId="3C9C1910" w:rsidR="000A01F6" w:rsidRPr="000A01F6" w:rsidRDefault="000A01F6" w:rsidP="000A01F6">
      <w:proofErr w:type="spellStart"/>
      <w:r w:rsidRPr="000A01F6">
        <w:rPr>
          <w:lang w:val="en-US"/>
        </w:rPr>
        <w:t>Neosimva</w:t>
      </w:r>
      <w:proofErr w:type="spellEnd"/>
      <w:r w:rsidRPr="004A20CC">
        <w:t xml:space="preserve"> </w:t>
      </w:r>
      <w:r w:rsidR="00257446">
        <w:rPr>
          <w:lang w:eastAsia="bg-BG"/>
        </w:rPr>
        <w:t>10</w:t>
      </w:r>
      <w:r w:rsidRPr="000A01F6">
        <w:rPr>
          <w:lang w:eastAsia="bg-BG"/>
        </w:rPr>
        <w:t xml:space="preserve"> </w:t>
      </w:r>
      <w:r w:rsidRPr="000A01F6">
        <w:rPr>
          <w:lang w:val="en-US"/>
        </w:rPr>
        <w:t>mg</w:t>
      </w:r>
      <w:r w:rsidRPr="004A20CC">
        <w:t xml:space="preserve"> </w:t>
      </w:r>
      <w:r w:rsidRPr="000A01F6">
        <w:rPr>
          <w:lang w:val="en-US"/>
        </w:rPr>
        <w:t>film</w:t>
      </w:r>
      <w:r w:rsidRPr="004A20CC">
        <w:t>-</w:t>
      </w:r>
      <w:r w:rsidRPr="000A01F6">
        <w:rPr>
          <w:lang w:val="en-US"/>
        </w:rPr>
        <w:t>coated</w:t>
      </w:r>
      <w:r w:rsidRPr="004A20CC">
        <w:t xml:space="preserve"> </w:t>
      </w:r>
      <w:r w:rsidRPr="000A01F6">
        <w:rPr>
          <w:lang w:val="en-US"/>
        </w:rPr>
        <w:t>tablets</w:t>
      </w:r>
    </w:p>
    <w:p w14:paraId="6920A680" w14:textId="02A3DE83" w:rsidR="00C40420" w:rsidRDefault="00DD466D" w:rsidP="004A448E">
      <w:pPr>
        <w:pStyle w:val="Heading1"/>
      </w:pPr>
      <w:r>
        <w:t>2. КАЧЕСТВЕН И КОЛИЧЕСТВЕН СЪСТАВ</w:t>
      </w:r>
    </w:p>
    <w:p w14:paraId="639C04F4" w14:textId="7376FBC7" w:rsidR="000A01F6" w:rsidRDefault="000A01F6" w:rsidP="000A01F6"/>
    <w:p w14:paraId="6A62468B" w14:textId="1BD1F888" w:rsidR="000A01F6" w:rsidRPr="000A01F6" w:rsidRDefault="000A01F6" w:rsidP="000A01F6">
      <w:pPr>
        <w:spacing w:line="240" w:lineRule="auto"/>
        <w:rPr>
          <w:rFonts w:eastAsia="Times New Roman" w:cs="Arial"/>
          <w:sz w:val="6"/>
          <w:szCs w:val="24"/>
        </w:rPr>
      </w:pPr>
      <w:r w:rsidRPr="000A01F6">
        <w:rPr>
          <w:rFonts w:eastAsia="Times New Roman" w:cs="Arial"/>
          <w:color w:val="000000"/>
          <w:szCs w:val="56"/>
          <w:lang w:eastAsia="bg-BG"/>
        </w:rPr>
        <w:t xml:space="preserve">Всяка </w:t>
      </w:r>
      <w:r w:rsidR="00257446">
        <w:rPr>
          <w:rFonts w:eastAsia="Times New Roman" w:cs="Arial"/>
          <w:color w:val="000000"/>
          <w:szCs w:val="56"/>
          <w:lang w:val="ru-RU" w:eastAsia="bg-BG"/>
        </w:rPr>
        <w:t>10</w:t>
      </w:r>
      <w:r w:rsidR="004A20CC" w:rsidRPr="004A20CC">
        <w:rPr>
          <w:rFonts w:eastAsia="Times New Roman" w:cs="Arial"/>
          <w:color w:val="000000"/>
          <w:szCs w:val="56"/>
          <w:lang w:val="ru-RU" w:eastAsia="bg-BG"/>
        </w:rPr>
        <w:t xml:space="preserve"> </w:t>
      </w:r>
      <w:r w:rsidRPr="000A01F6">
        <w:rPr>
          <w:rFonts w:eastAsia="Times New Roman" w:cs="Arial"/>
          <w:color w:val="000000"/>
          <w:szCs w:val="56"/>
          <w:lang w:val="en-US"/>
        </w:rPr>
        <w:t>mg</w:t>
      </w:r>
      <w:r w:rsidRPr="000A01F6">
        <w:rPr>
          <w:rFonts w:eastAsia="Times New Roman" w:cs="Arial"/>
          <w:color w:val="000000"/>
          <w:szCs w:val="56"/>
          <w:lang w:val="ru-RU"/>
        </w:rPr>
        <w:t xml:space="preserve"> </w:t>
      </w:r>
      <w:r w:rsidR="004A20CC">
        <w:rPr>
          <w:rFonts w:eastAsia="Times New Roman" w:cs="Arial"/>
          <w:color w:val="000000"/>
          <w:szCs w:val="56"/>
          <w:lang w:eastAsia="bg-BG"/>
        </w:rPr>
        <w:t>филмирана таблетка съдържа 20</w:t>
      </w:r>
      <w:r w:rsidRPr="000A01F6">
        <w:rPr>
          <w:rFonts w:eastAsia="Times New Roman" w:cs="Arial"/>
          <w:color w:val="000000"/>
          <w:szCs w:val="56"/>
          <w:lang w:eastAsia="bg-BG"/>
        </w:rPr>
        <w:t xml:space="preserve"> </w:t>
      </w:r>
      <w:r w:rsidRPr="000A01F6">
        <w:rPr>
          <w:rFonts w:eastAsia="Times New Roman" w:cs="Arial"/>
          <w:color w:val="000000"/>
          <w:szCs w:val="56"/>
          <w:lang w:val="en-US"/>
        </w:rPr>
        <w:t>mg</w:t>
      </w:r>
      <w:r w:rsidRPr="000A01F6">
        <w:rPr>
          <w:rFonts w:eastAsia="Times New Roman" w:cs="Arial"/>
          <w:color w:val="000000"/>
          <w:szCs w:val="56"/>
          <w:lang w:val="ru-RU"/>
        </w:rPr>
        <w:t xml:space="preserve"> </w:t>
      </w:r>
      <w:r w:rsidRPr="000A01F6">
        <w:rPr>
          <w:rFonts w:eastAsia="Times New Roman" w:cs="Arial"/>
          <w:color w:val="000000"/>
          <w:szCs w:val="56"/>
          <w:lang w:eastAsia="bg-BG"/>
        </w:rPr>
        <w:t>симвастатин.</w:t>
      </w:r>
    </w:p>
    <w:p w14:paraId="48C6F89F" w14:textId="77777777" w:rsidR="000A01F6" w:rsidRDefault="000A01F6" w:rsidP="000A01F6">
      <w:pPr>
        <w:spacing w:line="240" w:lineRule="auto"/>
        <w:rPr>
          <w:rFonts w:eastAsia="Times New Roman" w:cs="Arial"/>
          <w:color w:val="000000"/>
          <w:szCs w:val="56"/>
          <w:lang w:eastAsia="bg-BG"/>
        </w:rPr>
      </w:pPr>
    </w:p>
    <w:p w14:paraId="57392CBE" w14:textId="22DB0E79" w:rsidR="000A01F6" w:rsidRPr="000A01F6" w:rsidRDefault="000A01F6" w:rsidP="000A01F6">
      <w:pPr>
        <w:spacing w:line="240" w:lineRule="auto"/>
        <w:rPr>
          <w:rFonts w:eastAsia="Times New Roman" w:cs="Arial"/>
          <w:sz w:val="6"/>
          <w:szCs w:val="24"/>
        </w:rPr>
      </w:pPr>
      <w:r w:rsidRPr="000A01F6">
        <w:rPr>
          <w:rFonts w:eastAsia="Times New Roman" w:cs="Arial"/>
          <w:color w:val="000000"/>
          <w:szCs w:val="56"/>
          <w:lang w:eastAsia="bg-BG"/>
        </w:rPr>
        <w:t>Помощни вещества с известно действие:</w:t>
      </w:r>
    </w:p>
    <w:p w14:paraId="15F99523" w14:textId="77777777" w:rsidR="000A01F6" w:rsidRDefault="000A01F6" w:rsidP="000A01F6">
      <w:pPr>
        <w:rPr>
          <w:rFonts w:eastAsia="Times New Roman" w:cs="Arial"/>
          <w:color w:val="000000"/>
          <w:szCs w:val="56"/>
          <w:lang w:eastAsia="bg-BG"/>
        </w:rPr>
      </w:pPr>
    </w:p>
    <w:p w14:paraId="36A5EACB" w14:textId="6B68B28D" w:rsidR="000A01F6" w:rsidRPr="000A01F6" w:rsidRDefault="00257446" w:rsidP="000A01F6">
      <w:pPr>
        <w:rPr>
          <w:rFonts w:cs="Arial"/>
          <w:sz w:val="4"/>
        </w:rPr>
      </w:pPr>
      <w:r>
        <w:rPr>
          <w:rFonts w:eastAsia="Times New Roman" w:cs="Arial"/>
          <w:color w:val="000000"/>
          <w:szCs w:val="56"/>
          <w:lang w:eastAsia="bg-BG"/>
        </w:rPr>
        <w:t>Всяка 10</w:t>
      </w:r>
      <w:r w:rsidR="000A01F6" w:rsidRPr="000A01F6">
        <w:rPr>
          <w:rFonts w:eastAsia="Times New Roman" w:cs="Arial"/>
          <w:color w:val="000000"/>
          <w:szCs w:val="56"/>
          <w:lang w:eastAsia="bg-BG"/>
        </w:rPr>
        <w:t xml:space="preserve"> </w:t>
      </w:r>
      <w:r w:rsidR="000A01F6" w:rsidRPr="000A01F6">
        <w:rPr>
          <w:rFonts w:eastAsia="Times New Roman" w:cs="Arial"/>
          <w:color w:val="000000"/>
          <w:szCs w:val="56"/>
          <w:lang w:val="en-US"/>
        </w:rPr>
        <w:t>mg</w:t>
      </w:r>
      <w:r w:rsidR="000A01F6" w:rsidRPr="000A01F6">
        <w:rPr>
          <w:rFonts w:eastAsia="Times New Roman" w:cs="Arial"/>
          <w:color w:val="000000"/>
          <w:szCs w:val="56"/>
          <w:lang w:val="ru-RU"/>
        </w:rPr>
        <w:t xml:space="preserve"> </w:t>
      </w:r>
      <w:r w:rsidR="000A01F6" w:rsidRPr="000A01F6">
        <w:rPr>
          <w:rFonts w:eastAsia="Times New Roman" w:cs="Arial"/>
          <w:color w:val="000000"/>
          <w:szCs w:val="56"/>
          <w:lang w:eastAsia="bg-BG"/>
        </w:rPr>
        <w:t>филмирана таблетка съдържа</w:t>
      </w:r>
      <w:r>
        <w:rPr>
          <w:rFonts w:eastAsia="Times New Roman" w:cs="Arial"/>
          <w:color w:val="000000"/>
          <w:szCs w:val="56"/>
          <w:lang w:eastAsia="bg-BG"/>
        </w:rPr>
        <w:t xml:space="preserve"> 65.825</w:t>
      </w:r>
      <w:r>
        <w:rPr>
          <w:rFonts w:eastAsia="Times New Roman" w:cs="Arial"/>
          <w:color w:val="000000"/>
          <w:szCs w:val="56"/>
          <w:lang w:val="en-US" w:eastAsia="bg-BG"/>
        </w:rPr>
        <w:t>mg</w:t>
      </w:r>
      <w:r w:rsidR="000A01F6" w:rsidRPr="000A01F6">
        <w:rPr>
          <w:rFonts w:eastAsia="Times New Roman" w:cs="Arial"/>
          <w:color w:val="000000"/>
          <w:szCs w:val="56"/>
          <w:lang w:eastAsia="bg-BG"/>
        </w:rPr>
        <w:t xml:space="preserve"> лактоза монохидрат.</w:t>
      </w:r>
    </w:p>
    <w:p w14:paraId="614984C4" w14:textId="143CBC3D" w:rsidR="008A6AF2" w:rsidRDefault="00DD466D" w:rsidP="002C50EE">
      <w:pPr>
        <w:pStyle w:val="Heading1"/>
      </w:pPr>
      <w:r>
        <w:t>3. ЛЕКАРСТВЕНА ФОРМА</w:t>
      </w:r>
    </w:p>
    <w:p w14:paraId="790E26C8" w14:textId="2EF2B075" w:rsidR="000A01F6" w:rsidRDefault="000A01F6" w:rsidP="000A01F6"/>
    <w:p w14:paraId="6A8EE215"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Филмирана таблетка.</w:t>
      </w:r>
    </w:p>
    <w:p w14:paraId="08236D4A" w14:textId="77777777" w:rsidR="000A01F6" w:rsidRPr="000A01F6" w:rsidRDefault="000A01F6" w:rsidP="000A01F6">
      <w:pPr>
        <w:spacing w:line="240" w:lineRule="auto"/>
        <w:rPr>
          <w:rFonts w:eastAsia="Times New Roman" w:cs="Arial"/>
          <w:color w:val="000000"/>
          <w:u w:val="single"/>
          <w:lang w:eastAsia="bg-BG"/>
        </w:rPr>
      </w:pPr>
    </w:p>
    <w:p w14:paraId="06843DD0" w14:textId="73021215" w:rsidR="000A01F6" w:rsidRPr="000A01F6" w:rsidRDefault="00257446" w:rsidP="000A01F6">
      <w:pPr>
        <w:spacing w:line="240" w:lineRule="auto"/>
        <w:rPr>
          <w:rFonts w:eastAsia="Times New Roman" w:cs="Arial"/>
        </w:rPr>
      </w:pPr>
      <w:r>
        <w:rPr>
          <w:rFonts w:eastAsia="Times New Roman" w:cs="Arial"/>
          <w:color w:val="000000"/>
          <w:u w:val="single"/>
          <w:lang w:eastAsia="bg-BG"/>
        </w:rPr>
        <w:t>Неосимва 10</w:t>
      </w:r>
      <w:r w:rsidR="000A01F6" w:rsidRPr="000A01F6">
        <w:rPr>
          <w:rFonts w:eastAsia="Times New Roman" w:cs="Arial"/>
          <w:color w:val="000000"/>
          <w:u w:val="single"/>
          <w:lang w:eastAsia="bg-BG"/>
        </w:rPr>
        <w:t xml:space="preserve"> </w:t>
      </w:r>
      <w:r w:rsidR="000A01F6" w:rsidRPr="000A01F6">
        <w:rPr>
          <w:rFonts w:eastAsia="Times New Roman" w:cs="Arial"/>
          <w:color w:val="000000"/>
          <w:u w:val="single"/>
          <w:lang w:val="en-US"/>
        </w:rPr>
        <w:t>mg</w:t>
      </w:r>
      <w:r w:rsidR="000A01F6" w:rsidRPr="000A01F6">
        <w:rPr>
          <w:rFonts w:eastAsia="Times New Roman" w:cs="Arial"/>
          <w:color w:val="000000"/>
          <w:u w:val="single"/>
          <w:lang w:val="ru-RU"/>
        </w:rPr>
        <w:t xml:space="preserve"> </w:t>
      </w:r>
      <w:r w:rsidR="000A01F6" w:rsidRPr="000A01F6">
        <w:rPr>
          <w:rFonts w:eastAsia="Times New Roman" w:cs="Arial"/>
          <w:color w:val="000000"/>
          <w:u w:val="single"/>
          <w:lang w:eastAsia="bg-BG"/>
        </w:rPr>
        <w:t>таблетки:</w:t>
      </w:r>
    </w:p>
    <w:p w14:paraId="1A44038C" w14:textId="5B0D140A" w:rsidR="000A01F6" w:rsidRPr="000A01F6" w:rsidRDefault="00257446" w:rsidP="000A01F6">
      <w:pPr>
        <w:spacing w:line="240" w:lineRule="auto"/>
        <w:rPr>
          <w:rFonts w:eastAsia="Times New Roman" w:cs="Arial"/>
        </w:rPr>
      </w:pPr>
      <w:r>
        <w:rPr>
          <w:rFonts w:eastAsia="Times New Roman" w:cs="Arial"/>
          <w:color w:val="000000"/>
          <w:lang w:eastAsia="bg-BG"/>
        </w:rPr>
        <w:t xml:space="preserve">Светло розов </w:t>
      </w:r>
      <w:r w:rsidR="000A01F6" w:rsidRPr="000A01F6">
        <w:rPr>
          <w:rFonts w:eastAsia="Times New Roman" w:cs="Arial"/>
          <w:color w:val="000000"/>
          <w:lang w:eastAsia="bg-BG"/>
        </w:rPr>
        <w:t xml:space="preserve">цвят, кръгла форма, двойноизпъкнали, филмирани таблетки, с вдлъбнато релефно означение </w:t>
      </w:r>
      <w:r w:rsidR="000A01F6" w:rsidRPr="000A01F6">
        <w:rPr>
          <w:rFonts w:eastAsia="Times New Roman" w:cs="Arial"/>
          <w:color w:val="000000"/>
          <w:lang w:val="ru-RU"/>
        </w:rPr>
        <w:t>"</w:t>
      </w:r>
      <w:r>
        <w:rPr>
          <w:rFonts w:eastAsia="Times New Roman" w:cs="Arial"/>
          <w:color w:val="000000"/>
          <w:lang w:val="en-US"/>
        </w:rPr>
        <w:t>C</w:t>
      </w:r>
      <w:r w:rsidR="000A01F6" w:rsidRPr="000A01F6">
        <w:rPr>
          <w:rFonts w:eastAsia="Times New Roman" w:cs="Arial"/>
          <w:color w:val="000000"/>
          <w:lang w:val="en-US"/>
        </w:rPr>
        <w:t>VN</w:t>
      </w:r>
      <w:r w:rsidR="000A01F6" w:rsidRPr="000A01F6">
        <w:rPr>
          <w:rFonts w:eastAsia="Times New Roman" w:cs="Arial"/>
          <w:color w:val="000000"/>
          <w:lang w:val="ru-RU"/>
        </w:rPr>
        <w:t xml:space="preserve"> </w:t>
      </w:r>
      <w:r>
        <w:rPr>
          <w:rFonts w:eastAsia="Times New Roman" w:cs="Arial"/>
          <w:color w:val="000000"/>
          <w:lang w:eastAsia="bg-BG"/>
        </w:rPr>
        <w:t>10</w:t>
      </w:r>
      <w:r w:rsidR="000A01F6" w:rsidRPr="000A01F6">
        <w:rPr>
          <w:rFonts w:eastAsia="Times New Roman" w:cs="Arial"/>
          <w:color w:val="000000"/>
          <w:lang w:eastAsia="bg-BG"/>
        </w:rPr>
        <w:t>" от едната страна и гладки от другата страна</w:t>
      </w:r>
    </w:p>
    <w:p w14:paraId="2F683E43" w14:textId="77777777" w:rsidR="000A01F6" w:rsidRPr="000A01F6" w:rsidRDefault="000A01F6" w:rsidP="000A01F6"/>
    <w:p w14:paraId="490FC2C4" w14:textId="0F4A4A75" w:rsidR="002C50EE" w:rsidRDefault="002C50EE" w:rsidP="002C50EE">
      <w:pPr>
        <w:pStyle w:val="Heading1"/>
      </w:pPr>
      <w:r>
        <w:t>4. КЛИНИЧНИ ДАННИ</w:t>
      </w:r>
    </w:p>
    <w:p w14:paraId="74330405" w14:textId="075364D8" w:rsidR="007122AD" w:rsidRDefault="002C50EE" w:rsidP="00936AD0">
      <w:pPr>
        <w:pStyle w:val="Heading2"/>
      </w:pPr>
      <w:r>
        <w:t>4.1. Терапевтични показания</w:t>
      </w:r>
    </w:p>
    <w:p w14:paraId="255066D8" w14:textId="18864509" w:rsidR="000A01F6" w:rsidRDefault="000A01F6" w:rsidP="000A01F6"/>
    <w:p w14:paraId="01A612F8"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Хиперхолестеролемия</w:t>
      </w:r>
    </w:p>
    <w:p w14:paraId="7B8478E8" w14:textId="77777777" w:rsidR="000A01F6" w:rsidRDefault="000A01F6" w:rsidP="000A01F6">
      <w:pPr>
        <w:spacing w:line="240" w:lineRule="auto"/>
        <w:rPr>
          <w:rFonts w:eastAsia="Times New Roman" w:cs="Arial"/>
          <w:color w:val="000000"/>
          <w:lang w:eastAsia="bg-BG"/>
        </w:rPr>
      </w:pPr>
    </w:p>
    <w:p w14:paraId="5B325D01" w14:textId="5A72A72E" w:rsidR="000A01F6" w:rsidRPr="000A01F6" w:rsidRDefault="000A01F6" w:rsidP="000A01F6">
      <w:pPr>
        <w:spacing w:line="240" w:lineRule="auto"/>
        <w:rPr>
          <w:rFonts w:eastAsia="Times New Roman" w:cs="Arial"/>
        </w:rPr>
      </w:pPr>
      <w:r w:rsidRPr="000A01F6">
        <w:rPr>
          <w:rFonts w:eastAsia="Times New Roman" w:cs="Arial"/>
          <w:color w:val="000000"/>
          <w:lang w:eastAsia="bg-BG"/>
        </w:rPr>
        <w:t>Лечение на първична хиперхолестеролемия или смесена дислипидемия, като допълнение към диетата, когато лечението с диета и други нефармакологични средства (напр. упражнения, намаляване на телесното тегло) не са показали ефективност.</w:t>
      </w:r>
    </w:p>
    <w:p w14:paraId="624E513D" w14:textId="77777777" w:rsidR="000A01F6" w:rsidRDefault="000A01F6" w:rsidP="000A01F6">
      <w:pPr>
        <w:spacing w:line="240" w:lineRule="auto"/>
        <w:rPr>
          <w:rFonts w:eastAsia="Times New Roman" w:cs="Arial"/>
          <w:color w:val="000000"/>
          <w:lang w:eastAsia="bg-BG"/>
        </w:rPr>
      </w:pPr>
    </w:p>
    <w:p w14:paraId="3626CFF3" w14:textId="241F5D62"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Лечение на хомозиготна фамилна хиперхолестеролемия, като допълнение към диетата и други липидо-понижаващи средства (като </w:t>
      </w:r>
      <w:r w:rsidRPr="000A01F6">
        <w:rPr>
          <w:rFonts w:eastAsia="Times New Roman" w:cs="Arial"/>
          <w:color w:val="000000"/>
          <w:lang w:val="en-US"/>
        </w:rPr>
        <w:t>LDL</w:t>
      </w:r>
      <w:r w:rsidRPr="000A01F6">
        <w:rPr>
          <w:rFonts w:eastAsia="Times New Roman" w:cs="Arial"/>
          <w:color w:val="000000"/>
          <w:lang w:eastAsia="bg-BG"/>
        </w:rPr>
        <w:t>-афереза) или в случай, че такива средства са неподходящи.</w:t>
      </w:r>
    </w:p>
    <w:p w14:paraId="2B191659" w14:textId="77777777" w:rsidR="000A01F6" w:rsidRDefault="000A01F6" w:rsidP="000A01F6">
      <w:pPr>
        <w:spacing w:line="240" w:lineRule="auto"/>
        <w:rPr>
          <w:rFonts w:eastAsia="Times New Roman" w:cs="Arial"/>
          <w:color w:val="000000"/>
          <w:u w:val="single"/>
          <w:lang w:eastAsia="bg-BG"/>
        </w:rPr>
      </w:pPr>
    </w:p>
    <w:p w14:paraId="0A046164" w14:textId="718F8CCA"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Профилактика на сърдечно-съдови заболявалия</w:t>
      </w:r>
    </w:p>
    <w:p w14:paraId="1A067DEC" w14:textId="77777777" w:rsidR="000A01F6" w:rsidRDefault="000A01F6" w:rsidP="000A01F6">
      <w:pPr>
        <w:spacing w:line="240" w:lineRule="auto"/>
        <w:rPr>
          <w:rFonts w:eastAsia="Times New Roman" w:cs="Arial"/>
          <w:color w:val="000000"/>
          <w:lang w:eastAsia="bg-BG"/>
        </w:rPr>
      </w:pPr>
    </w:p>
    <w:p w14:paraId="6518F113" w14:textId="7C7B1CA2" w:rsidR="000A01F6" w:rsidRPr="000A01F6" w:rsidRDefault="000A01F6" w:rsidP="000A01F6">
      <w:pPr>
        <w:spacing w:line="240" w:lineRule="auto"/>
        <w:rPr>
          <w:rFonts w:eastAsia="Times New Roman" w:cs="Arial"/>
        </w:rPr>
      </w:pPr>
      <w:r w:rsidRPr="000A01F6">
        <w:rPr>
          <w:rFonts w:eastAsia="Times New Roman" w:cs="Arial"/>
          <w:color w:val="000000"/>
          <w:lang w:eastAsia="bg-BG"/>
        </w:rPr>
        <w:t>За намаляване на заболеваемостта и смъртността от сърдечно-съдови заболявания при пациенти с изразени атеросклеротични заболявалия на сърдечно-съдовата система или захарен диабет, с нормални или повишени нива на холестерола, като допълнително лечение за корекция на странични рискови фактори и други кардиопротективни лечения (виж точка 5.1).</w:t>
      </w:r>
    </w:p>
    <w:p w14:paraId="72133891" w14:textId="77777777" w:rsidR="000A01F6" w:rsidRPr="000A01F6" w:rsidRDefault="000A01F6" w:rsidP="000A01F6"/>
    <w:p w14:paraId="53F5B866" w14:textId="06197F02" w:rsidR="007122AD" w:rsidRDefault="002C50EE" w:rsidP="00936AD0">
      <w:pPr>
        <w:pStyle w:val="Heading2"/>
      </w:pPr>
      <w:r>
        <w:lastRenderedPageBreak/>
        <w:t>4.2. Дозировка и начин на приложение</w:t>
      </w:r>
    </w:p>
    <w:p w14:paraId="1B2A3304" w14:textId="3CF3D846" w:rsidR="000A01F6" w:rsidRDefault="000A01F6" w:rsidP="000A01F6"/>
    <w:p w14:paraId="0BF723DB" w14:textId="77777777" w:rsidR="000A01F6" w:rsidRPr="000A01F6" w:rsidRDefault="000A01F6" w:rsidP="000A01F6">
      <w:pPr>
        <w:rPr>
          <w:rFonts w:eastAsia="Times New Roman" w:cs="Arial"/>
        </w:rPr>
      </w:pPr>
      <w:r w:rsidRPr="000A01F6">
        <w:t xml:space="preserve">Дозовият интервал е между 5-80 </w:t>
      </w:r>
      <w:r w:rsidRPr="000A01F6">
        <w:rPr>
          <w:lang w:val="en-US"/>
        </w:rPr>
        <w:t>mg</w:t>
      </w:r>
      <w:r w:rsidRPr="000A01F6">
        <w:rPr>
          <w:lang w:val="ru-RU"/>
        </w:rPr>
        <w:t xml:space="preserve"> </w:t>
      </w:r>
      <w:r w:rsidRPr="000A01F6">
        <w:t>дневно приемани перорално като еднократна доза вечер. Ако е необходима корекция на дозата, тя трябва да се прави на интервали не п</w:t>
      </w:r>
      <w:r w:rsidRPr="000A01F6">
        <w:rPr>
          <w:u w:val="single"/>
        </w:rPr>
        <w:t xml:space="preserve">о- </w:t>
      </w:r>
      <w:r w:rsidRPr="000A01F6">
        <w:t xml:space="preserve">малки от 4 седмици, до максималната доза 80 </w:t>
      </w:r>
      <w:r w:rsidRPr="000A01F6">
        <w:rPr>
          <w:lang w:val="en-US"/>
        </w:rPr>
        <w:t>mg</w:t>
      </w:r>
      <w:r w:rsidRPr="000A01F6">
        <w:rPr>
          <w:lang w:val="ru-RU"/>
        </w:rPr>
        <w:t xml:space="preserve"> </w:t>
      </w:r>
      <w:r w:rsidRPr="000A01F6">
        <w:t xml:space="preserve">дневно, приемана като еднократна доза вечер. Дозата от 80 </w:t>
      </w:r>
      <w:r w:rsidRPr="000A01F6">
        <w:rPr>
          <w:lang w:val="en-US"/>
        </w:rPr>
        <w:t>mg</w:t>
      </w:r>
      <w:r w:rsidRPr="000A01F6">
        <w:rPr>
          <w:lang w:val="ru-RU"/>
        </w:rPr>
        <w:t xml:space="preserve"> </w:t>
      </w:r>
      <w:r w:rsidRPr="000A01F6">
        <w:t>се препоръчва само при пациенти с тежка хиперхолестеролемия и</w:t>
      </w:r>
      <w:r>
        <w:t xml:space="preserve"> </w:t>
      </w:r>
      <w:r w:rsidRPr="000A01F6">
        <w:rPr>
          <w:rFonts w:eastAsia="Times New Roman" w:cs="Arial"/>
          <w:color w:val="000000"/>
          <w:lang w:eastAsia="bg-BG"/>
        </w:rPr>
        <w:t>голям риск от сърдечно-съдови усложнения, които не са постигнали техните цели на лечение при по-ниски дози и когато се очаква ползите да са повече от потенциалните рискове (виж точки 4.4 и 5.1)</w:t>
      </w:r>
    </w:p>
    <w:p w14:paraId="435A784D" w14:textId="77777777" w:rsidR="000A01F6" w:rsidRDefault="000A01F6" w:rsidP="000A01F6">
      <w:pPr>
        <w:spacing w:line="240" w:lineRule="auto"/>
        <w:rPr>
          <w:rFonts w:eastAsia="Times New Roman" w:cs="Arial"/>
          <w:color w:val="000000"/>
          <w:u w:val="single"/>
          <w:lang w:eastAsia="bg-BG"/>
        </w:rPr>
      </w:pPr>
    </w:p>
    <w:p w14:paraId="23272D0D" w14:textId="14A61AAF"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Хиперхолестеролемия</w:t>
      </w:r>
    </w:p>
    <w:p w14:paraId="465A2C3C" w14:textId="77777777" w:rsidR="000A01F6" w:rsidRDefault="000A01F6" w:rsidP="000A01F6">
      <w:pPr>
        <w:spacing w:line="240" w:lineRule="auto"/>
        <w:rPr>
          <w:rFonts w:eastAsia="Times New Roman" w:cs="Arial"/>
          <w:color w:val="000000"/>
          <w:lang w:eastAsia="bg-BG"/>
        </w:rPr>
      </w:pPr>
    </w:p>
    <w:p w14:paraId="30F810CF" w14:textId="00C5FBD1"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Пациентът следва да бъде поставен на стандартна холестерол-понижаваща диета, която да продължи по време на лечението с Неосимва. Обичайната начална доза е 10-20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приемани като еднократна доза вечер. Пациенти, които се нуждаят от сериозно понижаване на </w:t>
      </w:r>
      <w:r w:rsidRPr="000A01F6">
        <w:rPr>
          <w:rFonts w:eastAsia="Times New Roman" w:cs="Arial"/>
          <w:color w:val="000000"/>
          <w:lang w:val="en-US"/>
        </w:rPr>
        <w:t>LDL</w:t>
      </w:r>
      <w:r w:rsidRPr="000A01F6">
        <w:rPr>
          <w:rFonts w:eastAsia="Times New Roman" w:cs="Arial"/>
          <w:color w:val="000000"/>
          <w:lang w:val="ru-RU"/>
        </w:rPr>
        <w:t>-</w:t>
      </w:r>
      <w:r w:rsidRPr="000A01F6">
        <w:rPr>
          <w:rFonts w:eastAsia="Times New Roman" w:cs="Arial"/>
          <w:color w:val="000000"/>
          <w:lang w:val="en-US"/>
        </w:rPr>
        <w:t>C</w:t>
      </w:r>
      <w:r w:rsidRPr="000A01F6">
        <w:rPr>
          <w:rFonts w:eastAsia="Times New Roman" w:cs="Arial"/>
          <w:color w:val="000000"/>
          <w:lang w:val="ru-RU"/>
        </w:rPr>
        <w:t xml:space="preserve"> </w:t>
      </w:r>
      <w:r w:rsidRPr="000A01F6">
        <w:rPr>
          <w:rFonts w:eastAsia="Times New Roman" w:cs="Arial"/>
          <w:color w:val="000000"/>
          <w:lang w:eastAsia="bg-BG"/>
        </w:rPr>
        <w:t xml:space="preserve">(повече от 45%) могат да започнат с начален прием </w:t>
      </w:r>
      <w:r w:rsidRPr="000A01F6">
        <w:rPr>
          <w:rFonts w:eastAsia="Times New Roman" w:cs="Arial"/>
          <w:color w:val="000000"/>
          <w:lang w:val="ru-RU"/>
        </w:rPr>
        <w:t>20-40-</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дневно, приемани като еднократна доза вечер. Ако е необходимо адаптиране на дозата, то трябва да се провежда, както е описано по-горе.</w:t>
      </w:r>
    </w:p>
    <w:p w14:paraId="5335B220" w14:textId="77777777" w:rsidR="000A01F6" w:rsidRDefault="000A01F6" w:rsidP="000A01F6">
      <w:pPr>
        <w:spacing w:line="240" w:lineRule="auto"/>
        <w:rPr>
          <w:rFonts w:eastAsia="Times New Roman" w:cs="Arial"/>
          <w:color w:val="000000"/>
          <w:u w:val="single"/>
          <w:lang w:eastAsia="bg-BG"/>
        </w:rPr>
      </w:pPr>
    </w:p>
    <w:p w14:paraId="37A99ACF" w14:textId="0C5FD331"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Хомозиготна фамилна хиперхолестеролемия</w:t>
      </w:r>
    </w:p>
    <w:p w14:paraId="59081DD6" w14:textId="77777777" w:rsidR="000A01F6" w:rsidRDefault="000A01F6" w:rsidP="000A01F6">
      <w:pPr>
        <w:spacing w:line="240" w:lineRule="auto"/>
        <w:rPr>
          <w:rFonts w:eastAsia="Times New Roman" w:cs="Arial"/>
          <w:color w:val="000000"/>
          <w:lang w:eastAsia="bg-BG"/>
        </w:rPr>
      </w:pPr>
    </w:p>
    <w:p w14:paraId="00A4C73A" w14:textId="4DFF5FB9"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Въз основа на резултатите от контролирано клинично проучване, препоръчваната доза е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вечер или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в 3 отделни дози от 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и вечерна доза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При такива пациенти, Неосимва трябва да се използва като допълнение към друга липидо-понижаваща терапия (като </w:t>
      </w:r>
      <w:r w:rsidRPr="000A01F6">
        <w:rPr>
          <w:rFonts w:eastAsia="Times New Roman" w:cs="Arial"/>
          <w:color w:val="000000"/>
          <w:lang w:val="en-US"/>
        </w:rPr>
        <w:t>LDL</w:t>
      </w:r>
      <w:r w:rsidRPr="000A01F6">
        <w:rPr>
          <w:rFonts w:eastAsia="Times New Roman" w:cs="Arial"/>
          <w:color w:val="000000"/>
          <w:lang w:eastAsia="bg-BG"/>
        </w:rPr>
        <w:t>-афереза) или в случай, че такова лечение не е налично.</w:t>
      </w:r>
    </w:p>
    <w:p w14:paraId="3103BCED" w14:textId="77777777" w:rsidR="000A01F6" w:rsidRDefault="000A01F6" w:rsidP="000A01F6">
      <w:pPr>
        <w:spacing w:line="240" w:lineRule="auto"/>
        <w:rPr>
          <w:rFonts w:eastAsia="Times New Roman" w:cs="Arial"/>
          <w:color w:val="000000"/>
          <w:u w:val="single"/>
          <w:lang w:eastAsia="bg-BG"/>
        </w:rPr>
      </w:pPr>
    </w:p>
    <w:p w14:paraId="4C7BAF3F" w14:textId="276D8E95"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Профилактика на сърдечно-съдови заболявания</w:t>
      </w:r>
    </w:p>
    <w:p w14:paraId="29A4A0DF" w14:textId="77777777" w:rsidR="000A01F6" w:rsidRDefault="000A01F6" w:rsidP="000A01F6">
      <w:pPr>
        <w:spacing w:line="240" w:lineRule="auto"/>
        <w:rPr>
          <w:rFonts w:eastAsia="Times New Roman" w:cs="Arial"/>
          <w:color w:val="000000"/>
          <w:lang w:eastAsia="bg-BG"/>
        </w:rPr>
      </w:pPr>
    </w:p>
    <w:p w14:paraId="3FFEE00D" w14:textId="77739EEB"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Обичайната доза Неосимва е 20 до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приемани като еднократна доза вечер при пациенти с голям риск за развиване на коронарни сърдечни заболявания </w:t>
      </w:r>
      <w:r w:rsidRPr="000A01F6">
        <w:rPr>
          <w:rFonts w:eastAsia="Times New Roman" w:cs="Arial"/>
          <w:color w:val="000000"/>
          <w:lang w:val="ru-RU"/>
        </w:rPr>
        <w:t>(</w:t>
      </w:r>
      <w:r w:rsidRPr="000A01F6">
        <w:rPr>
          <w:rFonts w:eastAsia="Times New Roman" w:cs="Arial"/>
          <w:color w:val="000000"/>
          <w:lang w:val="en-US"/>
        </w:rPr>
        <w:t>CHD</w:t>
      </w:r>
      <w:r w:rsidRPr="000A01F6">
        <w:rPr>
          <w:rFonts w:eastAsia="Times New Roman" w:cs="Arial"/>
          <w:color w:val="000000"/>
          <w:lang w:val="ru-RU"/>
        </w:rPr>
        <w:t xml:space="preserve">, </w:t>
      </w:r>
      <w:r w:rsidRPr="000A01F6">
        <w:rPr>
          <w:rFonts w:eastAsia="Times New Roman" w:cs="Arial"/>
          <w:color w:val="000000"/>
          <w:lang w:eastAsia="bg-BG"/>
        </w:rPr>
        <w:t>с или без хилерлипидемия). Лекарствената терапия трябва да започне едновременно с диета и физически упражнения. Ако е необходимо титриране на дозата, то трябва да се проведе както е описано по-горе.</w:t>
      </w:r>
    </w:p>
    <w:p w14:paraId="7433DF59" w14:textId="77777777" w:rsidR="000A01F6" w:rsidRDefault="000A01F6" w:rsidP="000A01F6">
      <w:pPr>
        <w:spacing w:line="240" w:lineRule="auto"/>
        <w:rPr>
          <w:rFonts w:eastAsia="Times New Roman" w:cs="Arial"/>
          <w:color w:val="000000"/>
          <w:u w:val="single"/>
          <w:lang w:eastAsia="bg-BG"/>
        </w:rPr>
      </w:pPr>
    </w:p>
    <w:p w14:paraId="2FE621B3" w14:textId="2BBC5C76"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Комбинирана терапия</w:t>
      </w:r>
    </w:p>
    <w:p w14:paraId="45F06D39" w14:textId="77777777" w:rsidR="000A01F6" w:rsidRDefault="000A01F6" w:rsidP="000A01F6">
      <w:pPr>
        <w:spacing w:line="240" w:lineRule="auto"/>
        <w:rPr>
          <w:rFonts w:eastAsia="Times New Roman" w:cs="Arial"/>
          <w:color w:val="000000"/>
          <w:lang w:eastAsia="bg-BG"/>
        </w:rPr>
      </w:pPr>
    </w:p>
    <w:p w14:paraId="2AA794BD" w14:textId="050C5A4A" w:rsidR="000A01F6" w:rsidRPr="000A01F6" w:rsidRDefault="000A01F6" w:rsidP="000A01F6">
      <w:pPr>
        <w:spacing w:line="240" w:lineRule="auto"/>
        <w:rPr>
          <w:rFonts w:eastAsia="Times New Roman" w:cs="Arial"/>
        </w:rPr>
      </w:pPr>
      <w:r w:rsidRPr="000A01F6">
        <w:rPr>
          <w:rFonts w:eastAsia="Times New Roman" w:cs="Arial"/>
          <w:color w:val="000000"/>
          <w:lang w:eastAsia="bg-BG"/>
        </w:rPr>
        <w:t>Неосимва е ефикасен при самостоятелно приложение или в комбинация със секвестранти на жлъчна киселина. Приемането на дозата следва да се прави 2 часа преди или 4 часа след приемането на лекарства, секвениращи жлъчната киселина.</w:t>
      </w:r>
    </w:p>
    <w:p w14:paraId="5C8A8F31" w14:textId="77777777" w:rsidR="000A01F6" w:rsidRDefault="000A01F6" w:rsidP="000A01F6">
      <w:pPr>
        <w:spacing w:line="240" w:lineRule="auto"/>
        <w:rPr>
          <w:rFonts w:eastAsia="Times New Roman" w:cs="Arial"/>
          <w:color w:val="000000"/>
          <w:lang w:eastAsia="bg-BG"/>
        </w:rPr>
      </w:pPr>
    </w:p>
    <w:p w14:paraId="7A01DFC9" w14:textId="339B0138"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пациенти приемащи циклоспорин, даназол, гемфиброзил или други фибрати (с изключение на фенофибрат) едновременно с Неосимва , дозата на Неосимва не трябвала превишава 10 </w:t>
      </w:r>
      <w:r w:rsidRPr="000A01F6">
        <w:rPr>
          <w:rFonts w:eastAsia="Times New Roman" w:cs="Arial"/>
          <w:color w:val="000000"/>
          <w:lang w:val="en-US"/>
        </w:rPr>
        <w:t>mg</w:t>
      </w:r>
      <w:r w:rsidRPr="000A01F6">
        <w:rPr>
          <w:rFonts w:eastAsia="Times New Roman" w:cs="Arial"/>
          <w:color w:val="000000"/>
          <w:lang w:eastAsia="bg-BG"/>
        </w:rPr>
        <w:t xml:space="preserve">/ден. При пациенти, приемащи амиодарон или верапамил едновременно с Неосимва , дозата на Неосимва не трябва да превишава 20 </w:t>
      </w:r>
      <w:r w:rsidRPr="000A01F6">
        <w:rPr>
          <w:rFonts w:eastAsia="Times New Roman" w:cs="Arial"/>
          <w:color w:val="000000"/>
          <w:lang w:val="en-US"/>
        </w:rPr>
        <w:t>mg</w:t>
      </w:r>
      <w:r w:rsidRPr="000A01F6">
        <w:rPr>
          <w:rFonts w:eastAsia="Times New Roman" w:cs="Arial"/>
          <w:color w:val="000000"/>
          <w:lang w:eastAsia="bg-BG"/>
        </w:rPr>
        <w:t xml:space="preserve">/дневно. При пациенти, приемащи дилтиазем или амлодипин едновременно с Неосимва , дозата на Неосимва не трябва да надвишава 40 </w:t>
      </w:r>
      <w:r w:rsidRPr="000A01F6">
        <w:rPr>
          <w:rFonts w:eastAsia="Times New Roman" w:cs="Arial"/>
          <w:color w:val="000000"/>
          <w:lang w:val="en-US"/>
        </w:rPr>
        <w:t>mg</w:t>
      </w:r>
      <w:r w:rsidRPr="000A01F6">
        <w:rPr>
          <w:rFonts w:eastAsia="Times New Roman" w:cs="Arial"/>
          <w:color w:val="000000"/>
          <w:lang w:eastAsia="bg-BG"/>
        </w:rPr>
        <w:t>/дневно (виж точки 4.4 и 4.5).</w:t>
      </w:r>
    </w:p>
    <w:p w14:paraId="1A48E946" w14:textId="77777777" w:rsidR="000A01F6" w:rsidRDefault="000A01F6" w:rsidP="000A01F6">
      <w:pPr>
        <w:spacing w:line="240" w:lineRule="auto"/>
        <w:rPr>
          <w:rFonts w:eastAsia="Times New Roman" w:cs="Arial"/>
          <w:color w:val="000000"/>
          <w:u w:val="single"/>
          <w:lang w:eastAsia="bg-BG"/>
        </w:rPr>
      </w:pPr>
    </w:p>
    <w:p w14:paraId="34F32D03" w14:textId="4AA44070"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Дозировка при бъбречна недостатъчност</w:t>
      </w:r>
    </w:p>
    <w:p w14:paraId="32C64E08" w14:textId="77777777" w:rsidR="000A01F6" w:rsidRDefault="000A01F6" w:rsidP="000A01F6">
      <w:pPr>
        <w:spacing w:line="240" w:lineRule="auto"/>
        <w:rPr>
          <w:rFonts w:eastAsia="Times New Roman" w:cs="Arial"/>
          <w:color w:val="000000"/>
          <w:lang w:eastAsia="bg-BG"/>
        </w:rPr>
      </w:pPr>
    </w:p>
    <w:p w14:paraId="7012A3D4" w14:textId="7A29DB12" w:rsidR="000A01F6" w:rsidRPr="000A01F6" w:rsidRDefault="000A01F6" w:rsidP="000A01F6">
      <w:pPr>
        <w:spacing w:line="240" w:lineRule="auto"/>
        <w:rPr>
          <w:rFonts w:eastAsia="Times New Roman" w:cs="Arial"/>
        </w:rPr>
      </w:pPr>
      <w:r w:rsidRPr="000A01F6">
        <w:rPr>
          <w:rFonts w:eastAsia="Times New Roman" w:cs="Arial"/>
          <w:color w:val="000000"/>
          <w:lang w:eastAsia="bg-BG"/>
        </w:rPr>
        <w:lastRenderedPageBreak/>
        <w:t>Не се налага промяна на дозата при пациенти с умерено тежка бъбречна недостатъчност.</w:t>
      </w:r>
    </w:p>
    <w:p w14:paraId="79E826FD" w14:textId="77777777" w:rsidR="000A01F6" w:rsidRDefault="000A01F6" w:rsidP="000A01F6">
      <w:pPr>
        <w:spacing w:line="240" w:lineRule="auto"/>
        <w:rPr>
          <w:rFonts w:eastAsia="Times New Roman" w:cs="Arial"/>
          <w:color w:val="000000"/>
          <w:lang w:eastAsia="bg-BG"/>
        </w:rPr>
      </w:pPr>
    </w:p>
    <w:p w14:paraId="1623F0C2" w14:textId="7CAC528F"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пациенти с тежка бъбречна недостатъчност (креатининов клирънс &lt; 30 </w:t>
      </w:r>
      <w:r w:rsidRPr="000A01F6">
        <w:rPr>
          <w:rFonts w:eastAsia="Times New Roman" w:cs="Arial"/>
          <w:color w:val="000000"/>
          <w:lang w:val="en-US"/>
        </w:rPr>
        <w:t>ml</w:t>
      </w:r>
      <w:r w:rsidRPr="000A01F6">
        <w:rPr>
          <w:rFonts w:eastAsia="Times New Roman" w:cs="Arial"/>
          <w:color w:val="000000"/>
          <w:lang w:val="ru-RU"/>
        </w:rPr>
        <w:t>/</w:t>
      </w:r>
      <w:r w:rsidRPr="000A01F6">
        <w:rPr>
          <w:rFonts w:eastAsia="Times New Roman" w:cs="Arial"/>
          <w:color w:val="000000"/>
          <w:lang w:val="en-US"/>
        </w:rPr>
        <w:t>min</w:t>
      </w:r>
      <w:r w:rsidRPr="000A01F6">
        <w:rPr>
          <w:rFonts w:eastAsia="Times New Roman" w:cs="Arial"/>
          <w:color w:val="000000"/>
          <w:lang w:val="ru-RU"/>
        </w:rPr>
        <w:t xml:space="preserve">), </w:t>
      </w:r>
      <w:r w:rsidRPr="000A01F6">
        <w:rPr>
          <w:rFonts w:eastAsia="Times New Roman" w:cs="Arial"/>
          <w:color w:val="000000"/>
          <w:lang w:eastAsia="bg-BG"/>
        </w:rPr>
        <w:t xml:space="preserve">дози над 10 </w:t>
      </w:r>
      <w:r w:rsidRPr="000A01F6">
        <w:rPr>
          <w:rFonts w:eastAsia="Times New Roman" w:cs="Arial"/>
          <w:color w:val="000000"/>
          <w:lang w:val="en-US"/>
        </w:rPr>
        <w:t>mg</w:t>
      </w:r>
      <w:r w:rsidRPr="000A01F6">
        <w:rPr>
          <w:rFonts w:eastAsia="Times New Roman" w:cs="Arial"/>
          <w:color w:val="000000"/>
          <w:lang w:eastAsia="bg-BG"/>
        </w:rPr>
        <w:t>/дневно трябва да се обмислят внимателно, и да се прилагат с повишено внимание, ако се прецени за необходимо.</w:t>
      </w:r>
    </w:p>
    <w:p w14:paraId="01BF755A" w14:textId="77777777" w:rsidR="000A01F6" w:rsidRDefault="000A01F6" w:rsidP="000A01F6">
      <w:pPr>
        <w:spacing w:line="240" w:lineRule="auto"/>
        <w:rPr>
          <w:rFonts w:eastAsia="Times New Roman" w:cs="Arial"/>
          <w:color w:val="000000"/>
          <w:u w:val="single"/>
          <w:lang w:eastAsia="bg-BG"/>
        </w:rPr>
      </w:pPr>
    </w:p>
    <w:p w14:paraId="7BD7F5F3" w14:textId="5A2CBF9B"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Употреба при пациенти в старческа възраст</w:t>
      </w:r>
    </w:p>
    <w:p w14:paraId="5CE03A56" w14:textId="77777777" w:rsidR="000A01F6" w:rsidRDefault="000A01F6" w:rsidP="000A01F6">
      <w:pPr>
        <w:spacing w:line="240" w:lineRule="auto"/>
        <w:rPr>
          <w:rFonts w:eastAsia="Times New Roman" w:cs="Arial"/>
          <w:color w:val="000000"/>
          <w:lang w:eastAsia="bg-BG"/>
        </w:rPr>
      </w:pPr>
    </w:p>
    <w:p w14:paraId="27036350" w14:textId="2905C195" w:rsidR="000A01F6" w:rsidRPr="000A01F6" w:rsidRDefault="000A01F6" w:rsidP="000A01F6">
      <w:pPr>
        <w:spacing w:line="240" w:lineRule="auto"/>
        <w:rPr>
          <w:rFonts w:eastAsia="Times New Roman" w:cs="Arial"/>
        </w:rPr>
      </w:pPr>
      <w:r w:rsidRPr="000A01F6">
        <w:rPr>
          <w:rFonts w:eastAsia="Times New Roman" w:cs="Arial"/>
          <w:color w:val="000000"/>
          <w:lang w:eastAsia="bg-BG"/>
        </w:rPr>
        <w:t>Не се налага титриране на дозата.</w:t>
      </w:r>
    </w:p>
    <w:p w14:paraId="71BCDBA1" w14:textId="212AD17B" w:rsidR="000A01F6" w:rsidRDefault="000A01F6" w:rsidP="000A01F6"/>
    <w:p w14:paraId="40647515"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Употреба про деца и юноши (10-17 години)</w:t>
      </w:r>
    </w:p>
    <w:p w14:paraId="4FDB6D24" w14:textId="77777777" w:rsidR="000A01F6" w:rsidRDefault="000A01F6" w:rsidP="000A01F6">
      <w:pPr>
        <w:spacing w:line="240" w:lineRule="auto"/>
        <w:rPr>
          <w:rFonts w:eastAsia="Times New Roman" w:cs="Arial"/>
          <w:color w:val="000000"/>
          <w:lang w:eastAsia="bg-BG"/>
        </w:rPr>
      </w:pPr>
    </w:p>
    <w:p w14:paraId="68EC8CAE" w14:textId="11539DDA"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деца и юноши (момчета II стадий или повече съгласно </w:t>
      </w:r>
      <w:r w:rsidRPr="000A01F6">
        <w:rPr>
          <w:rFonts w:eastAsia="Times New Roman" w:cs="Arial"/>
          <w:color w:val="000000"/>
          <w:lang w:val="en-US"/>
        </w:rPr>
        <w:t>Tanner</w:t>
      </w:r>
      <w:r w:rsidRPr="000A01F6">
        <w:rPr>
          <w:rFonts w:eastAsia="Times New Roman" w:cs="Arial"/>
          <w:color w:val="000000"/>
        </w:rPr>
        <w:t xml:space="preserve"> </w:t>
      </w:r>
      <w:r w:rsidRPr="000A01F6">
        <w:rPr>
          <w:rFonts w:eastAsia="Times New Roman" w:cs="Arial"/>
          <w:color w:val="000000"/>
          <w:lang w:eastAsia="bg-BG"/>
        </w:rPr>
        <w:t xml:space="preserve">и момичета поне една година след първия менструален цикъл, 10-17 годишна възраст) с хетерозиготна фамилна хиперхолестеролемия, препоръчителната начална доза е 10 </w:t>
      </w:r>
      <w:r w:rsidRPr="000A01F6">
        <w:rPr>
          <w:rFonts w:eastAsia="Times New Roman" w:cs="Arial"/>
          <w:color w:val="000000"/>
          <w:lang w:val="en-US"/>
        </w:rPr>
        <w:t>mg</w:t>
      </w:r>
      <w:r w:rsidRPr="000A01F6">
        <w:rPr>
          <w:rFonts w:eastAsia="Times New Roman" w:cs="Arial"/>
          <w:color w:val="000000"/>
        </w:rPr>
        <w:t xml:space="preserve"> </w:t>
      </w:r>
      <w:r w:rsidRPr="000A01F6">
        <w:rPr>
          <w:rFonts w:eastAsia="Times New Roman" w:cs="Arial"/>
          <w:color w:val="000000"/>
          <w:lang w:eastAsia="bg-BG"/>
        </w:rPr>
        <w:t>веднъж дневно вечерта. Децата и юношите трябва да бъдат подложени на стандартна понижаваща холестерола диета, преди началото на лечението с Неосимва. Тази диета трябва да продължи по време на лечението с Неосимва .</w:t>
      </w:r>
    </w:p>
    <w:p w14:paraId="55DDD82F"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Препоръчителната доза варира между 10-40 </w:t>
      </w:r>
      <w:r w:rsidRPr="000A01F6">
        <w:rPr>
          <w:rFonts w:eastAsia="Times New Roman" w:cs="Arial"/>
          <w:color w:val="000000"/>
          <w:lang w:val="en-US"/>
        </w:rPr>
        <w:t>mg</w:t>
      </w:r>
      <w:r w:rsidRPr="000A01F6">
        <w:rPr>
          <w:rFonts w:eastAsia="Times New Roman" w:cs="Arial"/>
          <w:color w:val="000000"/>
          <w:lang w:eastAsia="bg-BG"/>
        </w:rPr>
        <w:t xml:space="preserve">/дневно. Максималната препоръчителна доза е 40 </w:t>
      </w:r>
      <w:r w:rsidRPr="000A01F6">
        <w:rPr>
          <w:rFonts w:eastAsia="Times New Roman" w:cs="Arial"/>
          <w:color w:val="000000"/>
          <w:lang w:val="en-US"/>
        </w:rPr>
        <w:t>mg</w:t>
      </w:r>
      <w:r w:rsidRPr="000A01F6">
        <w:rPr>
          <w:rFonts w:eastAsia="Times New Roman" w:cs="Arial"/>
          <w:color w:val="000000"/>
          <w:lang w:eastAsia="bg-BG"/>
        </w:rPr>
        <w:t>/дневно. Дозите трябва да се определят индивидуално според препоръчителната цел на терапията според препоръките за лечение на деца и юноши (виж точка 4.4 и 5.1). Промените трябва да се правят на интервали от 4 седмици или повече.</w:t>
      </w:r>
    </w:p>
    <w:p w14:paraId="2C0B20F1" w14:textId="77777777" w:rsidR="000A01F6" w:rsidRDefault="000A01F6" w:rsidP="000A01F6">
      <w:pPr>
        <w:spacing w:line="240" w:lineRule="auto"/>
        <w:rPr>
          <w:rFonts w:eastAsia="Times New Roman" w:cs="Arial"/>
          <w:color w:val="000000"/>
          <w:lang w:eastAsia="bg-BG"/>
        </w:rPr>
      </w:pPr>
    </w:p>
    <w:p w14:paraId="3ABB6F45" w14:textId="2FF6D9B7" w:rsidR="000A01F6" w:rsidRPr="000A01F6" w:rsidRDefault="000A01F6" w:rsidP="000A01F6">
      <w:pPr>
        <w:spacing w:line="240" w:lineRule="auto"/>
        <w:rPr>
          <w:rFonts w:eastAsia="Times New Roman" w:cs="Arial"/>
        </w:rPr>
      </w:pPr>
      <w:r w:rsidRPr="000A01F6">
        <w:rPr>
          <w:rFonts w:eastAsia="Times New Roman" w:cs="Arial"/>
          <w:color w:val="000000"/>
          <w:lang w:eastAsia="bg-BG"/>
        </w:rPr>
        <w:t>Опитът с Неосимва при деца, които не са навлезли в пубертета е ограничен.</w:t>
      </w:r>
    </w:p>
    <w:p w14:paraId="02B3262B" w14:textId="77777777" w:rsidR="000A01F6" w:rsidRPr="000A01F6" w:rsidRDefault="000A01F6" w:rsidP="000A01F6"/>
    <w:p w14:paraId="0F253247" w14:textId="41FB80C3" w:rsidR="007122AD" w:rsidRDefault="002C50EE" w:rsidP="00936AD0">
      <w:pPr>
        <w:pStyle w:val="Heading2"/>
      </w:pPr>
      <w:r>
        <w:t>4.3. Противопоказания</w:t>
      </w:r>
    </w:p>
    <w:p w14:paraId="6887900E" w14:textId="33AE5369" w:rsidR="000A01F6" w:rsidRDefault="000A01F6" w:rsidP="000A01F6"/>
    <w:p w14:paraId="0A9EA33A" w14:textId="77777777" w:rsid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Свръхчувствителност към Неосимва или към някое от помощните вещества, изброени вточкаб.1.;</w:t>
      </w:r>
    </w:p>
    <w:p w14:paraId="72EDC21B" w14:textId="77777777" w:rsid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Активно чернодробно заболяване или необяснимо персистиране на повишени нива на серумните трансаминази;</w:t>
      </w:r>
    </w:p>
    <w:p w14:paraId="3191B30E" w14:textId="77777777" w:rsid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Бременност и лактация (виж точка 4.6)</w:t>
      </w:r>
    </w:p>
    <w:p w14:paraId="3C0ECC67" w14:textId="4848F2A6" w:rsidR="000A01F6" w:rsidRPr="000A01F6" w:rsidRDefault="000A01F6" w:rsidP="000A01F6">
      <w:pPr>
        <w:pStyle w:val="ListParagraph"/>
        <w:numPr>
          <w:ilvl w:val="0"/>
          <w:numId w:val="37"/>
        </w:numPr>
        <w:spacing w:line="240" w:lineRule="auto"/>
        <w:rPr>
          <w:rFonts w:eastAsia="Times New Roman" w:cs="Arial"/>
          <w:color w:val="000000"/>
          <w:lang w:eastAsia="bg-BG"/>
        </w:rPr>
      </w:pPr>
      <w:r w:rsidRPr="000A01F6">
        <w:rPr>
          <w:rFonts w:eastAsia="Times New Roman" w:cs="Arial"/>
          <w:color w:val="000000"/>
          <w:lang w:eastAsia="bg-BG"/>
        </w:rPr>
        <w:t xml:space="preserve">Едновременно приложение с мощни инхибитори на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 xml:space="preserve">(като итраконазол, кетоконазол, позаконазол, </w:t>
      </w:r>
      <w:r w:rsidRPr="000A01F6">
        <w:rPr>
          <w:rFonts w:eastAsia="Times New Roman" w:cs="Arial"/>
          <w:color w:val="000000"/>
          <w:lang w:val="en-US"/>
        </w:rPr>
        <w:t>HIV</w:t>
      </w:r>
      <w:r w:rsidRPr="000A01F6">
        <w:rPr>
          <w:rFonts w:eastAsia="Times New Roman" w:cs="Arial"/>
          <w:color w:val="000000"/>
          <w:lang w:val="ru-RU"/>
        </w:rPr>
        <w:t xml:space="preserve"> </w:t>
      </w:r>
      <w:r w:rsidRPr="000A01F6">
        <w:rPr>
          <w:rFonts w:eastAsia="Times New Roman" w:cs="Arial"/>
          <w:color w:val="000000"/>
          <w:lang w:eastAsia="bg-BG"/>
        </w:rPr>
        <w:t>протеазни инхибитори (напр. нелфинавир), еритромицин, кларитромицин, телитромицин и нефазодон) (виж точка 4.5).</w:t>
      </w:r>
    </w:p>
    <w:p w14:paraId="41C2B351" w14:textId="77777777" w:rsidR="000A01F6" w:rsidRPr="000A01F6" w:rsidRDefault="000A01F6" w:rsidP="000A01F6"/>
    <w:p w14:paraId="0E0BDCC7" w14:textId="3D8EF761" w:rsidR="007122AD" w:rsidRDefault="002C50EE" w:rsidP="00936AD0">
      <w:pPr>
        <w:pStyle w:val="Heading2"/>
      </w:pPr>
      <w:r>
        <w:t>4.4. Специални предупреждения и предпазни мерки при употреба</w:t>
      </w:r>
    </w:p>
    <w:p w14:paraId="30B50F2B" w14:textId="2D13B0AD" w:rsidR="000A01F6" w:rsidRDefault="000A01F6" w:rsidP="000A01F6"/>
    <w:p w14:paraId="4945FDD2"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Миопатия/Рабдомиолиза</w:t>
      </w:r>
    </w:p>
    <w:p w14:paraId="1D274DB6"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Подобно на другите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 xml:space="preserve">редуктазни инхибитори, в редки случаи Неосимва може да предизвика развитие на миопатия, която се проявява с мускулни болки, чувствителност или слабост и повишаване нивото на креатин киназата (СК) повече от десет пъти над горната граница на нормалните стойности </w:t>
      </w:r>
      <w:r w:rsidRPr="000A01F6">
        <w:rPr>
          <w:rFonts w:eastAsia="Times New Roman" w:cs="Arial"/>
          <w:color w:val="000000"/>
          <w:lang w:val="ru-RU"/>
        </w:rPr>
        <w:t>(</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 xml:space="preserve">Понякога миопатията протича под формата на рабдомиолиза с или без остра форма на бъбречна недостатъчност, развиваща се вторично в следствие на миоглобинурия и в много редки случаи може да е фатална за пациента. Рискът от миопатия се повишава от високите нива на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редуктазни инхибитори в плазмата.</w:t>
      </w:r>
    </w:p>
    <w:p w14:paraId="24F1C4C7" w14:textId="77777777" w:rsidR="000A01F6" w:rsidRDefault="000A01F6" w:rsidP="000A01F6">
      <w:pPr>
        <w:spacing w:line="240" w:lineRule="auto"/>
        <w:rPr>
          <w:rFonts w:eastAsia="Times New Roman" w:cs="Arial"/>
          <w:color w:val="000000"/>
          <w:lang w:eastAsia="bg-BG"/>
        </w:rPr>
      </w:pPr>
    </w:p>
    <w:p w14:paraId="07DD1297" w14:textId="5E98BF5A" w:rsidR="000A01F6" w:rsidRPr="000A01F6" w:rsidRDefault="000A01F6" w:rsidP="000A01F6">
      <w:pPr>
        <w:spacing w:line="240" w:lineRule="auto"/>
        <w:rPr>
          <w:rFonts w:eastAsia="Times New Roman" w:cs="Arial"/>
        </w:rPr>
      </w:pPr>
      <w:r w:rsidRPr="000A01F6">
        <w:rPr>
          <w:rFonts w:eastAsia="Times New Roman" w:cs="Arial"/>
          <w:color w:val="000000"/>
          <w:lang w:eastAsia="bg-BG"/>
        </w:rPr>
        <w:lastRenderedPageBreak/>
        <w:t xml:space="preserve">Както </w:t>
      </w:r>
      <w:r w:rsidRPr="000A01F6">
        <w:rPr>
          <w:rFonts w:eastAsia="Times New Roman" w:cs="Arial"/>
          <w:i/>
          <w:iCs/>
          <w:color w:val="000000"/>
          <w:lang w:eastAsia="bg-BG"/>
        </w:rPr>
        <w:t>и</w:t>
      </w:r>
      <w:r w:rsidRPr="000A01F6">
        <w:rPr>
          <w:rFonts w:eastAsia="Times New Roman" w:cs="Arial"/>
          <w:color w:val="000000"/>
          <w:lang w:eastAsia="bg-BG"/>
        </w:rPr>
        <w:t xml:space="preserve"> при другите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 xml:space="preserve">редуктазни инхибитори, рискът от миопатия/рабдомиолиза е дозозависим. При проведени клинични проучвания, 41 413 пациенти са били лекувани с Неосимва, от които 24 747 (приблизително 60%) са били включени в проучвания със среден период на проследяване от поне 4 години, случаите на миопатия са приблизително 0,03%, 0,08% и 0,61% съответно при дози от 20, 40 и 80 </w:t>
      </w:r>
      <w:r w:rsidRPr="000A01F6">
        <w:rPr>
          <w:rFonts w:eastAsia="Times New Roman" w:cs="Arial"/>
          <w:color w:val="000000"/>
          <w:lang w:val="en-US"/>
        </w:rPr>
        <w:t>mg</w:t>
      </w:r>
      <w:r w:rsidRPr="000A01F6">
        <w:rPr>
          <w:rFonts w:eastAsia="Times New Roman" w:cs="Arial"/>
          <w:color w:val="000000"/>
          <w:lang w:eastAsia="bg-BG"/>
        </w:rPr>
        <w:t>/дневно. В тези проучвания, пациентите са били внимателно мониторирани и някои лекарствени продукти, които биха предизвикали взаимодействия са били изключени.</w:t>
      </w:r>
    </w:p>
    <w:p w14:paraId="471EEBAB"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клинично изпитване, в което пациенти с анамнеза на инфаркт на миокарда, са били лекувани с Неосимва 80 </w:t>
      </w:r>
      <w:r w:rsidRPr="000A01F6">
        <w:rPr>
          <w:rFonts w:eastAsia="Times New Roman" w:cs="Arial"/>
          <w:color w:val="000000"/>
          <w:lang w:val="en-US"/>
        </w:rPr>
        <w:t>mg</w:t>
      </w:r>
      <w:r w:rsidRPr="000A01F6">
        <w:rPr>
          <w:rFonts w:eastAsia="Times New Roman" w:cs="Arial"/>
          <w:color w:val="000000"/>
          <w:lang w:eastAsia="bg-BG"/>
        </w:rPr>
        <w:t xml:space="preserve">/дневно (среден период на проследяване от 6,7 години), появата на миопатия беше приблизително 1,0% в сравнение с 0,02% за пациенти, приемащи 20 </w:t>
      </w:r>
      <w:r w:rsidRPr="000A01F6">
        <w:rPr>
          <w:rFonts w:eastAsia="Times New Roman" w:cs="Arial"/>
          <w:color w:val="000000"/>
          <w:lang w:val="en-US"/>
        </w:rPr>
        <w:t>mg</w:t>
      </w:r>
      <w:r w:rsidRPr="000A01F6">
        <w:rPr>
          <w:rFonts w:eastAsia="Times New Roman" w:cs="Arial"/>
          <w:color w:val="000000"/>
          <w:lang w:eastAsia="bg-BG"/>
        </w:rPr>
        <w:t>/дневно. Около половината от тези случаи на миопатия са се случили през първата година на лечението. Разпространението на миопатия по време на всяка следваща година от лечението е било приблизително 0,1% (виж точки 4.8 и 5.1).</w:t>
      </w:r>
    </w:p>
    <w:p w14:paraId="676D9E55" w14:textId="6A16BB0A" w:rsidR="000A01F6" w:rsidRDefault="000A01F6" w:rsidP="000A01F6"/>
    <w:p w14:paraId="34D81F20" w14:textId="7777777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Определяне на креатин киназата</w:t>
      </w:r>
    </w:p>
    <w:p w14:paraId="622ED222"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Креатин киназата (СК) не трябва да се измерва след тежки физически натоварвания или при наличие на други възможни причини за повишаването й, тъй като това би довело до затруднена интерпретация на резултатите. Ако нивата на СК са значително по-високи от нормалните стойности (&gt;5 над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трябва да се проведе повторно изпитване в рамките на 5 до 7 д ни за потвърждаване на резултатите.</w:t>
      </w:r>
    </w:p>
    <w:p w14:paraId="3530B370" w14:textId="77777777" w:rsidR="000A01F6" w:rsidRDefault="000A01F6" w:rsidP="000A01F6">
      <w:pPr>
        <w:spacing w:line="240" w:lineRule="auto"/>
        <w:rPr>
          <w:rFonts w:eastAsia="Times New Roman" w:cs="Arial"/>
          <w:color w:val="000000"/>
          <w:u w:val="single"/>
          <w:lang w:eastAsia="bg-BG"/>
        </w:rPr>
      </w:pPr>
    </w:p>
    <w:p w14:paraId="39405571" w14:textId="46834667"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Преди започване на лечението</w:t>
      </w:r>
    </w:p>
    <w:p w14:paraId="741AA9E3"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Всички пациенти, които започват лечение с Неосимва, или такива при които дозата Неосимва е увеличена, трябва да бъдат уведомени за риска от развиване на миопатия и да бъдат посъветвани да съобщават своевременно за всяка необяснима мускулна болка, чувствителност или слабост.</w:t>
      </w:r>
    </w:p>
    <w:p w14:paraId="1C971146" w14:textId="77777777" w:rsidR="000A01F6" w:rsidRDefault="000A01F6" w:rsidP="000A01F6">
      <w:pPr>
        <w:spacing w:line="240" w:lineRule="auto"/>
        <w:rPr>
          <w:rFonts w:eastAsia="Times New Roman" w:cs="Arial"/>
          <w:color w:val="000000"/>
          <w:lang w:eastAsia="bg-BG"/>
        </w:rPr>
      </w:pPr>
    </w:p>
    <w:p w14:paraId="3DF46180" w14:textId="2860973F"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При пациенти с предразполагащи фактори за развитие на рабдомиолиза трябва да се обърне особено внимание. За да се определи изходна референтна стойност, нивата на СК трябва да се измерят </w:t>
      </w:r>
      <w:r w:rsidRPr="000A01F6">
        <w:rPr>
          <w:rFonts w:eastAsia="Times New Roman" w:cs="Arial"/>
          <w:i/>
          <w:iCs/>
          <w:color w:val="000000"/>
          <w:lang w:eastAsia="bg-BG"/>
        </w:rPr>
        <w:t>преди</w:t>
      </w:r>
      <w:r w:rsidRPr="000A01F6">
        <w:rPr>
          <w:rFonts w:eastAsia="Times New Roman" w:cs="Arial"/>
          <w:color w:val="000000"/>
          <w:lang w:eastAsia="bg-BG"/>
        </w:rPr>
        <w:t xml:space="preserve"> започване на лечението в следните ситуации;</w:t>
      </w:r>
    </w:p>
    <w:p w14:paraId="634D450A" w14:textId="0E0A91C4" w:rsidR="000A01F6" w:rsidRPr="000A01F6" w:rsidRDefault="000A01F6" w:rsidP="000A01F6">
      <w:pPr>
        <w:spacing w:line="240" w:lineRule="auto"/>
        <w:rPr>
          <w:rFonts w:eastAsia="Times New Roman" w:cs="Arial"/>
        </w:rPr>
      </w:pPr>
    </w:p>
    <w:p w14:paraId="337CBDEF"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Пациенти в старческа възраст (възраст над 65 години);</w:t>
      </w:r>
    </w:p>
    <w:p w14:paraId="5FFAAD30"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Пациенти от женски пол;</w:t>
      </w:r>
    </w:p>
    <w:p w14:paraId="79D8FD30"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Бъбречно увреждане;</w:t>
      </w:r>
    </w:p>
    <w:p w14:paraId="422CD4FA"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Неовладян хипотиреоидизъм;</w:t>
      </w:r>
    </w:p>
    <w:p w14:paraId="79966FCE"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Лична или фамилна анамнеза за наследствени заболявания на мускулите;</w:t>
      </w:r>
    </w:p>
    <w:p w14:paraId="3995FFA7" w14:textId="77777777"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Предходни случаи на мускулна токсичност от лечение със статини или фибрати</w:t>
      </w:r>
    </w:p>
    <w:p w14:paraId="45EE02DA" w14:textId="09FC92BD" w:rsidR="000A01F6" w:rsidRPr="000A01F6" w:rsidRDefault="000A01F6" w:rsidP="000A01F6">
      <w:pPr>
        <w:pStyle w:val="ListParagraph"/>
        <w:numPr>
          <w:ilvl w:val="0"/>
          <w:numId w:val="38"/>
        </w:numPr>
        <w:spacing w:line="240" w:lineRule="auto"/>
        <w:rPr>
          <w:rFonts w:eastAsia="Times New Roman" w:cs="Arial"/>
        </w:rPr>
      </w:pPr>
      <w:r w:rsidRPr="000A01F6">
        <w:rPr>
          <w:rFonts w:eastAsia="Times New Roman" w:cs="Arial"/>
          <w:color w:val="000000"/>
          <w:lang w:eastAsia="bg-BG"/>
        </w:rPr>
        <w:t>Злоупотреба с алкохол.</w:t>
      </w:r>
    </w:p>
    <w:p w14:paraId="3AA245D0" w14:textId="77777777" w:rsidR="000A01F6" w:rsidRDefault="000A01F6" w:rsidP="000A01F6">
      <w:pPr>
        <w:spacing w:line="240" w:lineRule="auto"/>
        <w:rPr>
          <w:rFonts w:eastAsia="Times New Roman" w:cs="Arial"/>
          <w:color w:val="000000"/>
          <w:lang w:eastAsia="bg-BG"/>
        </w:rPr>
      </w:pPr>
    </w:p>
    <w:p w14:paraId="56F030F2" w14:textId="4686C0E1"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такива ситуации трябва да се обсъди риска, свързан с провеждане на лечение спрямо възможните ползи за пациента, като се препоръчва клинично мониториране. Ако пациентът има анамнеза за мускулно заболяване по време на прием на фибрат или статии, лечение с друг представител от същия клас лекарствени продукти трябва да бъде назначавано с особено внимание. Ако СК нивата са значително по-високи от нормалните стойности (&gt; 5 над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подобно лечение не трябва да бъде започвано.</w:t>
      </w:r>
    </w:p>
    <w:p w14:paraId="55BDED3E" w14:textId="77777777" w:rsidR="000A01F6" w:rsidRDefault="000A01F6" w:rsidP="000A01F6">
      <w:pPr>
        <w:spacing w:line="240" w:lineRule="auto"/>
        <w:rPr>
          <w:rFonts w:eastAsia="Times New Roman" w:cs="Arial"/>
          <w:color w:val="000000"/>
          <w:u w:val="single"/>
          <w:lang w:eastAsia="bg-BG"/>
        </w:rPr>
      </w:pPr>
    </w:p>
    <w:p w14:paraId="5792A641" w14:textId="7E5D20BD"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По време на лечението</w:t>
      </w:r>
    </w:p>
    <w:p w14:paraId="3000EC7F"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Ако по време на лечение със статини се появи мускулна болка, слабост или крампи, трябва да се изследват нивата на СК на пациента. Ако се установи, че нивата са значително по- високи от нормалните (&gt; 5 над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 xml:space="preserve">при отсъствие на физическо </w:t>
      </w:r>
      <w:r w:rsidRPr="000A01F6">
        <w:rPr>
          <w:rFonts w:eastAsia="Times New Roman" w:cs="Arial"/>
          <w:color w:val="000000"/>
          <w:lang w:eastAsia="bg-BG"/>
        </w:rPr>
        <w:lastRenderedPageBreak/>
        <w:t xml:space="preserve">натоварване, лечението трябва да бъде преустановено. Ако мускулните симптоми са силни и причиняват ежедневен дискомфорт, дори и нивата на СК да са под 5 х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трябва да се помисли за преустановяване на лечението. Ако има съмнения за миопатия поради други причини, лечението трябва да бъде преустановено.</w:t>
      </w:r>
    </w:p>
    <w:p w14:paraId="19875F99" w14:textId="77777777" w:rsidR="000A01F6" w:rsidRDefault="000A01F6" w:rsidP="000A01F6">
      <w:pPr>
        <w:spacing w:line="240" w:lineRule="auto"/>
        <w:rPr>
          <w:rFonts w:eastAsia="Times New Roman" w:cs="Arial"/>
          <w:color w:val="000000"/>
          <w:lang w:eastAsia="bg-BG"/>
        </w:rPr>
      </w:pPr>
    </w:p>
    <w:p w14:paraId="2E7D98A8" w14:textId="724343A7" w:rsidR="000A01F6" w:rsidRPr="000A01F6" w:rsidRDefault="000A01F6" w:rsidP="000A01F6">
      <w:pPr>
        <w:spacing w:line="240" w:lineRule="auto"/>
        <w:rPr>
          <w:rFonts w:eastAsia="Times New Roman" w:cs="Arial"/>
        </w:rPr>
      </w:pPr>
      <w:r w:rsidRPr="000A01F6">
        <w:rPr>
          <w:rFonts w:eastAsia="Times New Roman" w:cs="Arial"/>
          <w:color w:val="000000"/>
          <w:lang w:eastAsia="bg-BG"/>
        </w:rPr>
        <w:t>Ако симптомите изчезнат и нивата на СК се възстановят, следва да се обмисли подновяване на лечението със статин или започване на лечение с алтернативен статии с най-ниска доза и непрекъснат мониторинг.</w:t>
      </w:r>
    </w:p>
    <w:p w14:paraId="1E252731" w14:textId="77777777" w:rsidR="000A01F6" w:rsidRDefault="000A01F6" w:rsidP="000A01F6">
      <w:pPr>
        <w:spacing w:line="240" w:lineRule="auto"/>
        <w:rPr>
          <w:rFonts w:eastAsia="Times New Roman" w:cs="Arial"/>
          <w:color w:val="000000"/>
          <w:lang w:eastAsia="bg-BG"/>
        </w:rPr>
      </w:pPr>
    </w:p>
    <w:p w14:paraId="23563AAD" w14:textId="796B22DB"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По-голяма честота на миопатия беше наблюдавана при пациенти титрирани с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доза (виж точка 5.1), Периодичните измервания на СК се препоръчват, тъй като може да са полезни при определяне на подклиннчните случаи на миопатия. Въпреки това не е сигурно, че такова мониториране ще предотврати миопатията.</w:t>
      </w:r>
    </w:p>
    <w:p w14:paraId="210E6464" w14:textId="77777777" w:rsidR="000A01F6" w:rsidRDefault="000A01F6" w:rsidP="000A01F6">
      <w:pPr>
        <w:spacing w:line="240" w:lineRule="auto"/>
        <w:rPr>
          <w:rFonts w:eastAsia="Times New Roman" w:cs="Arial"/>
          <w:color w:val="000000"/>
          <w:lang w:eastAsia="bg-BG"/>
        </w:rPr>
      </w:pPr>
    </w:p>
    <w:p w14:paraId="3E15C9ED" w14:textId="125D518E" w:rsidR="000A01F6" w:rsidRPr="000A01F6" w:rsidRDefault="000A01F6" w:rsidP="000A01F6">
      <w:pPr>
        <w:spacing w:line="240" w:lineRule="auto"/>
        <w:rPr>
          <w:rFonts w:eastAsia="Times New Roman" w:cs="Arial"/>
        </w:rPr>
      </w:pPr>
      <w:r w:rsidRPr="000A01F6">
        <w:rPr>
          <w:rFonts w:eastAsia="Times New Roman" w:cs="Arial"/>
          <w:color w:val="000000"/>
          <w:lang w:eastAsia="bg-BG"/>
        </w:rPr>
        <w:t>Лечението с Неосимва трябва да бъде временно спряно няколко дни преди планова операция и ако се появи сериозна медицинска или хирургична намеса или състояние.</w:t>
      </w:r>
    </w:p>
    <w:p w14:paraId="456DCCCB" w14:textId="77777777" w:rsidR="000A01F6" w:rsidRDefault="000A01F6" w:rsidP="000A01F6">
      <w:pPr>
        <w:rPr>
          <w:rFonts w:eastAsia="Times New Roman" w:cs="Arial"/>
          <w:color w:val="000000"/>
          <w:u w:val="single"/>
          <w:lang w:eastAsia="bg-BG"/>
        </w:rPr>
      </w:pPr>
    </w:p>
    <w:p w14:paraId="05126A0B" w14:textId="402E25D2" w:rsidR="000A01F6" w:rsidRPr="000A01F6" w:rsidRDefault="000A01F6" w:rsidP="000A01F6">
      <w:pPr>
        <w:rPr>
          <w:rFonts w:eastAsia="Times New Roman" w:cs="Arial"/>
          <w:color w:val="000000"/>
          <w:u w:val="single"/>
          <w:lang w:eastAsia="bg-BG"/>
        </w:rPr>
      </w:pPr>
      <w:r w:rsidRPr="000A01F6">
        <w:rPr>
          <w:rFonts w:eastAsia="Times New Roman" w:cs="Arial"/>
          <w:color w:val="000000"/>
          <w:u w:val="single"/>
          <w:lang w:eastAsia="bg-BG"/>
        </w:rPr>
        <w:t>Мерки за намаляване на риска от миопатия. причинена от лекарствени взаимодеиствия</w:t>
      </w:r>
      <w:r w:rsidRPr="000A01F6">
        <w:rPr>
          <w:rFonts w:eastAsia="Times New Roman" w:cs="Arial"/>
          <w:color w:val="000000"/>
          <w:lang w:eastAsia="bg-BG"/>
        </w:rPr>
        <w:t xml:space="preserve"> </w:t>
      </w:r>
      <w:r w:rsidRPr="000A01F6">
        <w:rPr>
          <w:rFonts w:eastAsia="Times New Roman" w:cs="Arial"/>
          <w:color w:val="000000"/>
          <w:u w:val="single"/>
          <w:lang w:eastAsia="bg-BG"/>
        </w:rPr>
        <w:t>(виж съшо точка 4.5)</w:t>
      </w:r>
    </w:p>
    <w:p w14:paraId="6D3A3F17" w14:textId="205669FB" w:rsidR="000A01F6" w:rsidRDefault="000A01F6" w:rsidP="000A01F6"/>
    <w:p w14:paraId="32686E08"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Рискът от развитие на миопатия и рабдомиолиза се увеличава значително при едновременното приложение на Неосимва с мощни инхибитори на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 xml:space="preserve">(като итраконазол, кетоконазол, позаконазол, еритромицин, кларитромицин, телитромицин, </w:t>
      </w:r>
      <w:r w:rsidRPr="000A01F6">
        <w:rPr>
          <w:rFonts w:eastAsia="Times New Roman" w:cs="Arial"/>
          <w:color w:val="000000"/>
          <w:lang w:val="en-US"/>
        </w:rPr>
        <w:t>HIV</w:t>
      </w:r>
      <w:r w:rsidRPr="000A01F6">
        <w:rPr>
          <w:rFonts w:eastAsia="Times New Roman" w:cs="Arial"/>
          <w:color w:val="000000"/>
          <w:lang w:eastAsia="bg-BG"/>
        </w:rPr>
        <w:t>-протеазни инхибитори (напр. нелфинавир), нефазодон), както и гемфиброзил, циклоспорин и даназол (виж точка 4.2).</w:t>
      </w:r>
    </w:p>
    <w:p w14:paraId="4B2B0F68" w14:textId="77777777" w:rsidR="000A01F6" w:rsidRDefault="000A01F6" w:rsidP="000A01F6">
      <w:pPr>
        <w:spacing w:line="240" w:lineRule="auto"/>
        <w:rPr>
          <w:rFonts w:eastAsia="Times New Roman" w:cs="Arial"/>
          <w:color w:val="000000"/>
          <w:lang w:eastAsia="bg-BG"/>
        </w:rPr>
      </w:pPr>
    </w:p>
    <w:p w14:paraId="6B51EAC4" w14:textId="4A7D7CD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Рискът от развитие на миопатия и рабдомиолиза се увеличава също и при едновременното приложение на други фибрата или от едновременната употреба на амиодарон или верапамил с по-високи дози Неосимва (виж точки 4.2 и 4.5). Рискът се увеличава при едновременното приложение на дилтиазем или амлодипин с Неосимва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(виж точки 4.2 и 4.5). Рискът от развитие на миопатия, включително рабдомиолиза може да се увеличи при едновременното приложение на фусидова киселина със статини (виж точка 4.5).</w:t>
      </w:r>
    </w:p>
    <w:p w14:paraId="2FFC7B18" w14:textId="77777777" w:rsidR="000A01F6" w:rsidRDefault="000A01F6" w:rsidP="000A01F6">
      <w:pPr>
        <w:spacing w:line="240" w:lineRule="auto"/>
        <w:rPr>
          <w:rFonts w:eastAsia="Times New Roman" w:cs="Arial"/>
          <w:color w:val="000000"/>
          <w:lang w:eastAsia="bg-BG"/>
        </w:rPr>
      </w:pPr>
    </w:p>
    <w:p w14:paraId="40A85471" w14:textId="4DFAF7AD"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Следователно, по отношение на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 xml:space="preserve">инхибитори, употребата на Неосимва едновременно с итраконазол, кетоконазол, позаконазол, </w:t>
      </w:r>
      <w:r w:rsidRPr="000A01F6">
        <w:rPr>
          <w:rFonts w:eastAsia="Times New Roman" w:cs="Arial"/>
          <w:color w:val="000000"/>
          <w:lang w:val="en-US"/>
        </w:rPr>
        <w:t>HIV</w:t>
      </w:r>
      <w:r w:rsidRPr="000A01F6">
        <w:rPr>
          <w:rFonts w:eastAsia="Times New Roman" w:cs="Arial"/>
          <w:color w:val="000000"/>
          <w:lang w:eastAsia="bg-BG"/>
        </w:rPr>
        <w:t>-протеазни инхибитори (напр. нелфинавир), еритромицин, кларитромицин, телитромицин и нефазодон е противопоказана (виж точки 4.3 и 4.5).</w:t>
      </w:r>
    </w:p>
    <w:p w14:paraId="38F0E9AF" w14:textId="77777777" w:rsidR="000A01F6" w:rsidRDefault="000A01F6" w:rsidP="000A01F6">
      <w:pPr>
        <w:spacing w:line="240" w:lineRule="auto"/>
        <w:rPr>
          <w:rFonts w:eastAsia="Times New Roman" w:cs="Arial"/>
          <w:color w:val="000000"/>
          <w:lang w:eastAsia="bg-BG"/>
        </w:rPr>
      </w:pPr>
    </w:p>
    <w:p w14:paraId="14BC5AFB" w14:textId="040B19FE"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случай, че се налага лечение с итраконазол, кетоконазол, позаконазол, еритромицин, кларитромицин или телитромицин, приемът на Неосимва трябва да се преустанови за периода на другото лечение. Освен това е необходимо повишено внимание при комбиниране на Неосимва с други не толкова мощни </w:t>
      </w:r>
      <w:r w:rsidRPr="000A01F6">
        <w:rPr>
          <w:rFonts w:eastAsia="Times New Roman" w:cs="Arial"/>
          <w:color w:val="000000"/>
          <w:lang w:val="en-US"/>
        </w:rPr>
        <w:t>CYP</w:t>
      </w:r>
      <w:r w:rsidRPr="000A01F6">
        <w:rPr>
          <w:rFonts w:eastAsia="Times New Roman" w:cs="Arial"/>
          <w:color w:val="000000"/>
          <w:lang w:val="ru-RU"/>
        </w:rPr>
        <w:t>3</w:t>
      </w:r>
      <w:r w:rsidRPr="000A01F6">
        <w:rPr>
          <w:rFonts w:eastAsia="Times New Roman" w:cs="Arial"/>
          <w:color w:val="000000"/>
          <w:lang w:val="en-US"/>
        </w:rPr>
        <w:t>A</w:t>
      </w:r>
      <w:r w:rsidRPr="000A01F6">
        <w:rPr>
          <w:rFonts w:eastAsia="Times New Roman" w:cs="Arial"/>
          <w:color w:val="000000"/>
          <w:lang w:val="ru-RU"/>
        </w:rPr>
        <w:t xml:space="preserve">4 </w:t>
      </w:r>
      <w:r w:rsidRPr="000A01F6">
        <w:rPr>
          <w:rFonts w:eastAsia="Times New Roman" w:cs="Arial"/>
          <w:color w:val="000000"/>
          <w:lang w:eastAsia="bg-BG"/>
        </w:rPr>
        <w:t>инхибитори: флуконазол, циклоспорин, верапамил, дилтиазем (виж точки 4.2 и 4.5).</w:t>
      </w:r>
    </w:p>
    <w:p w14:paraId="2C5DF6EA" w14:textId="77777777" w:rsidR="000A01F6" w:rsidRDefault="000A01F6" w:rsidP="000A01F6">
      <w:pPr>
        <w:spacing w:line="240" w:lineRule="auto"/>
        <w:rPr>
          <w:rFonts w:eastAsia="Times New Roman" w:cs="Arial"/>
          <w:color w:val="000000"/>
          <w:lang w:eastAsia="bg-BG"/>
        </w:rPr>
      </w:pPr>
    </w:p>
    <w:p w14:paraId="18FB0030" w14:textId="0D41B233" w:rsidR="000A01F6" w:rsidRPr="000A01F6" w:rsidRDefault="000A01F6" w:rsidP="000A01F6">
      <w:pPr>
        <w:spacing w:line="240" w:lineRule="auto"/>
        <w:rPr>
          <w:rFonts w:eastAsia="Times New Roman" w:cs="Arial"/>
        </w:rPr>
      </w:pPr>
      <w:r w:rsidRPr="000A01F6">
        <w:rPr>
          <w:rFonts w:eastAsia="Times New Roman" w:cs="Arial"/>
          <w:color w:val="000000"/>
          <w:lang w:eastAsia="bg-BG"/>
        </w:rPr>
        <w:t>Едновременният прием на сок от грейпфрут и Неосимва трябва да се избягва.</w:t>
      </w:r>
    </w:p>
    <w:p w14:paraId="5628A4D7" w14:textId="77777777" w:rsidR="000A01F6" w:rsidRDefault="000A01F6" w:rsidP="000A01F6">
      <w:pPr>
        <w:spacing w:line="240" w:lineRule="auto"/>
        <w:rPr>
          <w:rFonts w:eastAsia="Times New Roman" w:cs="Arial"/>
          <w:color w:val="000000"/>
          <w:lang w:eastAsia="bg-BG"/>
        </w:rPr>
      </w:pPr>
    </w:p>
    <w:p w14:paraId="70430355" w14:textId="2BD6452D"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Дневната доза на Неосимва не трябва да превишава 10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при пациенти започнали съпътстващо лечение с циклоспорин, даназол или гемфиброзил. Комбинираното приложение на Неосимва с гемфиброзил трябва да бъде избягвано, освен ако очакваните </w:t>
      </w:r>
      <w:r w:rsidRPr="000A01F6">
        <w:rPr>
          <w:rFonts w:eastAsia="Times New Roman" w:cs="Arial"/>
          <w:color w:val="000000"/>
          <w:lang w:eastAsia="bg-BG"/>
        </w:rPr>
        <w:lastRenderedPageBreak/>
        <w:t xml:space="preserve">ползи надхвърлят повишения риск от тази комбинация. Ползата от комбинираната употреба на Неосимва 10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дневно с други фибрати (освен фенофибрат), циклоспорин или даназол трябва да бъде внимателно преценена спрямо потенциалния риск от такива комбинации (виж точки 4.2 и 4.5)</w:t>
      </w:r>
    </w:p>
    <w:p w14:paraId="2F85D5E7" w14:textId="77777777" w:rsidR="000A01F6" w:rsidRDefault="000A01F6" w:rsidP="000A01F6">
      <w:pPr>
        <w:spacing w:line="240" w:lineRule="auto"/>
        <w:rPr>
          <w:rFonts w:eastAsia="Times New Roman" w:cs="Arial"/>
          <w:color w:val="000000"/>
          <w:lang w:eastAsia="bg-BG"/>
        </w:rPr>
      </w:pPr>
    </w:p>
    <w:p w14:paraId="55E3C22C" w14:textId="7048AF9C" w:rsidR="000A01F6" w:rsidRPr="000A01F6" w:rsidRDefault="000A01F6" w:rsidP="000A01F6">
      <w:pPr>
        <w:spacing w:line="240" w:lineRule="auto"/>
        <w:rPr>
          <w:rFonts w:eastAsia="Times New Roman" w:cs="Arial"/>
        </w:rPr>
      </w:pPr>
      <w:r w:rsidRPr="000A01F6">
        <w:rPr>
          <w:rFonts w:eastAsia="Times New Roman" w:cs="Arial"/>
          <w:color w:val="000000"/>
          <w:lang w:eastAsia="bg-BG"/>
        </w:rPr>
        <w:t>Трябва да се обърне внимание и при предписване на фенофибрат с Неосимва, тъй като и двете лекарствени средства, приемани по отделно, могат да доведат до развитие на миопатия.</w:t>
      </w:r>
    </w:p>
    <w:p w14:paraId="112AD35C" w14:textId="77777777" w:rsidR="000A01F6" w:rsidRDefault="000A01F6" w:rsidP="000A01F6">
      <w:pPr>
        <w:spacing w:line="240" w:lineRule="auto"/>
        <w:rPr>
          <w:rFonts w:eastAsia="Times New Roman" w:cs="Arial"/>
          <w:color w:val="000000"/>
          <w:lang w:eastAsia="bg-BG"/>
        </w:rPr>
      </w:pPr>
    </w:p>
    <w:p w14:paraId="1D9CFA36" w14:textId="3C6BDDDA"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Трябва да се избягва комбинираното приложение на Неосимва в дози по-високи от 20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дневно с амиодарон или верапамил, освен ако клиничните ползи надвишават повишения риск от миопатия (виж точки 4.2 и 4.5).</w:t>
      </w:r>
    </w:p>
    <w:p w14:paraId="65CB552D" w14:textId="77777777" w:rsidR="000A01F6" w:rsidRDefault="000A01F6" w:rsidP="000A01F6">
      <w:pPr>
        <w:spacing w:line="240" w:lineRule="auto"/>
        <w:rPr>
          <w:rFonts w:eastAsia="Times New Roman" w:cs="Arial"/>
          <w:color w:val="000000"/>
          <w:lang w:eastAsia="bg-BG"/>
        </w:rPr>
      </w:pPr>
    </w:p>
    <w:p w14:paraId="5167DE3E" w14:textId="77777777" w:rsidR="000A01F6" w:rsidRDefault="000A01F6" w:rsidP="000A01F6">
      <w:pPr>
        <w:spacing w:line="240" w:lineRule="auto"/>
        <w:rPr>
          <w:rFonts w:eastAsia="Times New Roman" w:cs="Arial"/>
          <w:color w:val="000000"/>
          <w:lang w:eastAsia="bg-BG"/>
        </w:rPr>
      </w:pPr>
      <w:r w:rsidRPr="000A01F6">
        <w:rPr>
          <w:rFonts w:eastAsia="Times New Roman" w:cs="Arial"/>
          <w:color w:val="000000"/>
          <w:lang w:eastAsia="bg-BG"/>
        </w:rPr>
        <w:t xml:space="preserve">Комбинираната употреба на дози Неосимва по-високи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дневно с дилтиазем или амлодипин трябва да се избягва, освен ако клиничната полза не надвишава повишения </w:t>
      </w:r>
    </w:p>
    <w:p w14:paraId="2A37B67F" w14:textId="448F882C" w:rsidR="000A01F6" w:rsidRPr="000A01F6" w:rsidRDefault="000A01F6" w:rsidP="000A01F6">
      <w:pPr>
        <w:spacing w:line="240" w:lineRule="auto"/>
        <w:rPr>
          <w:rFonts w:eastAsia="Times New Roman" w:cs="Arial"/>
        </w:rPr>
      </w:pPr>
      <w:r w:rsidRPr="000A01F6">
        <w:rPr>
          <w:rFonts w:eastAsia="Times New Roman" w:cs="Arial"/>
          <w:color w:val="000000"/>
          <w:lang w:eastAsia="bg-BG"/>
        </w:rPr>
        <w:t>риск от миопатия (виж точки 4.2 и 4.5)</w:t>
      </w:r>
    </w:p>
    <w:p w14:paraId="79D6C216" w14:textId="77777777" w:rsidR="000A01F6" w:rsidRDefault="000A01F6" w:rsidP="000A01F6">
      <w:pPr>
        <w:spacing w:line="240" w:lineRule="auto"/>
        <w:rPr>
          <w:rFonts w:eastAsia="Times New Roman" w:cs="Arial"/>
          <w:color w:val="000000"/>
          <w:lang w:eastAsia="bg-BG"/>
        </w:rPr>
      </w:pPr>
    </w:p>
    <w:p w14:paraId="3660E78D" w14:textId="18C5DDB2"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Редки случаи на миопатия/рабдомиолиза са били асоциирани с едновременното прилагане на </w:t>
      </w:r>
      <w:r w:rsidRPr="000A01F6">
        <w:rPr>
          <w:rFonts w:eastAsia="Times New Roman" w:cs="Arial"/>
          <w:color w:val="000000"/>
          <w:lang w:val="en-US"/>
        </w:rPr>
        <w:t>HMG</w:t>
      </w:r>
      <w:r w:rsidRPr="000A01F6">
        <w:rPr>
          <w:rFonts w:eastAsia="Times New Roman" w:cs="Arial"/>
          <w:color w:val="000000"/>
          <w:lang w:val="ru-RU"/>
        </w:rPr>
        <w:t>-</w:t>
      </w:r>
      <w:r w:rsidRPr="000A01F6">
        <w:rPr>
          <w:rFonts w:eastAsia="Times New Roman" w:cs="Arial"/>
          <w:color w:val="000000"/>
          <w:lang w:val="en-US"/>
        </w:rPr>
        <w:t>CoA</w:t>
      </w:r>
      <w:r w:rsidRPr="000A01F6">
        <w:rPr>
          <w:rFonts w:eastAsia="Times New Roman" w:cs="Arial"/>
          <w:color w:val="000000"/>
          <w:lang w:val="ru-RU"/>
        </w:rPr>
        <w:t xml:space="preserve"> </w:t>
      </w:r>
      <w:r w:rsidRPr="000A01F6">
        <w:rPr>
          <w:rFonts w:eastAsia="Times New Roman" w:cs="Arial"/>
          <w:color w:val="000000"/>
          <w:lang w:eastAsia="bg-BG"/>
        </w:rPr>
        <w:t xml:space="preserve">редуктазни инхибитори и липидо-променящи дози (≥1 </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като нито едно не може да причини миопатия, когаго се прилага самостоятелно.</w:t>
      </w:r>
    </w:p>
    <w:p w14:paraId="51B2ABCE" w14:textId="77777777" w:rsidR="000A01F6" w:rsidRDefault="000A01F6" w:rsidP="000A01F6">
      <w:pPr>
        <w:rPr>
          <w:rFonts w:eastAsia="Times New Roman" w:cs="Arial"/>
          <w:color w:val="000000"/>
          <w:lang w:eastAsia="bg-BG"/>
        </w:rPr>
      </w:pPr>
    </w:p>
    <w:p w14:paraId="6733A970" w14:textId="77777777" w:rsidR="000A01F6" w:rsidRPr="000A01F6" w:rsidRDefault="000A01F6" w:rsidP="000A01F6">
      <w:pPr>
        <w:rPr>
          <w:rFonts w:eastAsia="Times New Roman" w:cs="Arial"/>
        </w:rPr>
      </w:pPr>
      <w:r w:rsidRPr="000A01F6">
        <w:rPr>
          <w:rFonts w:eastAsia="Times New Roman" w:cs="Arial"/>
          <w:color w:val="000000"/>
          <w:lang w:eastAsia="bg-BG"/>
        </w:rPr>
        <w:t xml:space="preserve">Лекари, които са планирали комбинирана терапия с Неосимва и липидо-променящи дози (≥1 </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или продукти, които съдържат ниацин трябва внимателно да оценят потенциалните ползи и рискове и трябва отблизо да следят</w:t>
      </w:r>
      <w:r>
        <w:rPr>
          <w:rFonts w:eastAsia="Times New Roman" w:cs="Arial"/>
          <w:color w:val="000000"/>
          <w:lang w:eastAsia="bg-BG"/>
        </w:rPr>
        <w:t xml:space="preserve"> </w:t>
      </w:r>
      <w:r w:rsidRPr="000A01F6">
        <w:rPr>
          <w:rFonts w:eastAsia="Times New Roman" w:cs="Arial"/>
          <w:color w:val="000000"/>
          <w:lang w:eastAsia="bg-BG"/>
        </w:rPr>
        <w:t>пациентите за някакви признаци или симптоми на мускулна болка, болезненост или слабост, особено по време на първите месеци от терапията и когато дозата на някой от медицинските продукти е увеличена.</w:t>
      </w:r>
    </w:p>
    <w:p w14:paraId="487FA1D3" w14:textId="77777777" w:rsidR="000A01F6" w:rsidRDefault="000A01F6" w:rsidP="000A01F6">
      <w:pPr>
        <w:spacing w:line="240" w:lineRule="auto"/>
        <w:rPr>
          <w:rFonts w:eastAsia="Times New Roman" w:cs="Arial"/>
          <w:color w:val="000000"/>
          <w:lang w:eastAsia="bg-BG"/>
        </w:rPr>
      </w:pPr>
    </w:p>
    <w:p w14:paraId="43F80BB9" w14:textId="4CFAB1B1"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междинен анализ на текущо клинично изпитване, независим комитет по контрол на безопасността идентифицирал по-висока от очакваната поява на миопатия при пациенти от Китай, които приемат Неосимва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и никотинова киселина/ларопипрант 2000 </w:t>
      </w:r>
      <w:r w:rsidRPr="000A01F6">
        <w:rPr>
          <w:rFonts w:eastAsia="Times New Roman" w:cs="Arial"/>
          <w:color w:val="000000"/>
          <w:lang w:val="en-US"/>
        </w:rPr>
        <w:t>mg</w:t>
      </w:r>
      <w:r w:rsidRPr="000A01F6">
        <w:rPr>
          <w:rFonts w:eastAsia="Times New Roman" w:cs="Arial"/>
          <w:color w:val="000000"/>
          <w:lang w:val="ru-RU"/>
        </w:rPr>
        <w:t xml:space="preserve">/40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Следователно трябва предпазливост при лечението на пациенти от Китай с Неосимва (особено дози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или по-високи) прилагани заедно с липидо-променящи дози (£1 </w:t>
      </w:r>
      <w:r w:rsidRPr="000A01F6">
        <w:rPr>
          <w:rFonts w:eastAsia="Times New Roman" w:cs="Arial"/>
          <w:color w:val="000000"/>
          <w:lang w:val="en-US"/>
        </w:rPr>
        <w:t>g</w:t>
      </w:r>
      <w:r w:rsidRPr="000A01F6">
        <w:rPr>
          <w:rFonts w:eastAsia="Times New Roman" w:cs="Arial"/>
          <w:color w:val="000000"/>
          <w:lang w:eastAsia="bg-BG"/>
        </w:rPr>
        <w:t xml:space="preserve">/дневно) ниацин (никотинова киселина) или продукти, съдържащи ниацин. Тъй като рискът от миопатия със статини е дозозависим, използването на Неосимва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с липидо- променящи дози (≥1 </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или продукти, съдържащи ниацин, не се препоръчва при пациенти от Китай. Не е известно дали има повишен риск от миопатия при други пациенти от Азия, лекувани с Неосимва прилаган заедно с липидо- променящи дози (≥1</w:t>
      </w:r>
      <w:r w:rsidRPr="000A01F6">
        <w:rPr>
          <w:rFonts w:eastAsia="Times New Roman" w:cs="Arial"/>
          <w:color w:val="000000"/>
          <w:lang w:val="en-US"/>
        </w:rPr>
        <w:t>g</w:t>
      </w:r>
      <w:r w:rsidRPr="000A01F6">
        <w:rPr>
          <w:rFonts w:eastAsia="Times New Roman" w:cs="Arial"/>
          <w:color w:val="000000"/>
          <w:lang w:eastAsia="bg-BG"/>
        </w:rPr>
        <w:t>/дневно) ниацин (никотинова киселина) или продукти, съдържащи ниацин.</w:t>
      </w:r>
    </w:p>
    <w:p w14:paraId="5B3A9CA6" w14:textId="77777777" w:rsidR="000A01F6" w:rsidRDefault="000A01F6" w:rsidP="000A01F6">
      <w:pPr>
        <w:spacing w:line="240" w:lineRule="auto"/>
        <w:rPr>
          <w:rFonts w:eastAsia="Times New Roman" w:cs="Arial"/>
          <w:color w:val="000000"/>
          <w:lang w:eastAsia="bg-BG"/>
        </w:rPr>
      </w:pPr>
    </w:p>
    <w:p w14:paraId="5CDB1C5E" w14:textId="77777777" w:rsidR="000A01F6" w:rsidRDefault="000A01F6" w:rsidP="000A01F6">
      <w:pPr>
        <w:spacing w:line="240" w:lineRule="auto"/>
        <w:rPr>
          <w:rFonts w:eastAsia="Times New Roman" w:cs="Arial"/>
          <w:color w:val="000000"/>
          <w:lang w:eastAsia="bg-BG"/>
        </w:rPr>
      </w:pPr>
      <w:r w:rsidRPr="000A01F6">
        <w:rPr>
          <w:rFonts w:eastAsia="Times New Roman" w:cs="Arial"/>
          <w:color w:val="000000"/>
          <w:lang w:eastAsia="bg-BG"/>
        </w:rPr>
        <w:t xml:space="preserve">Ако се налага комбинирано приложение, пациентите приемащи фусидова киселина и </w:t>
      </w:r>
    </w:p>
    <w:p w14:paraId="1DE6907A" w14:textId="42987DF8" w:rsidR="000A01F6" w:rsidRPr="000A01F6" w:rsidRDefault="000A01F6" w:rsidP="000A01F6">
      <w:pPr>
        <w:spacing w:line="240" w:lineRule="auto"/>
        <w:rPr>
          <w:rFonts w:eastAsia="Times New Roman" w:cs="Arial"/>
        </w:rPr>
      </w:pPr>
      <w:r w:rsidRPr="000A01F6">
        <w:rPr>
          <w:rFonts w:eastAsia="Times New Roman" w:cs="Arial"/>
          <w:color w:val="000000"/>
          <w:lang w:eastAsia="bg-BG"/>
        </w:rPr>
        <w:t>Неосимва трябва да бъдат мониторирани внимателно (виж точки 4.5). Може да се обмисли временно прекъсване на лечението с Неосимва.</w:t>
      </w:r>
    </w:p>
    <w:p w14:paraId="0C29A378" w14:textId="77777777" w:rsidR="000A01F6" w:rsidRDefault="000A01F6" w:rsidP="000A01F6">
      <w:pPr>
        <w:spacing w:line="240" w:lineRule="auto"/>
        <w:rPr>
          <w:rFonts w:eastAsia="Times New Roman" w:cs="Arial"/>
          <w:color w:val="000000"/>
          <w:lang w:eastAsia="bg-BG"/>
        </w:rPr>
      </w:pPr>
    </w:p>
    <w:p w14:paraId="31414AC0" w14:textId="6F257C97" w:rsidR="000A01F6" w:rsidRPr="000A01F6" w:rsidRDefault="000A01F6" w:rsidP="000A01F6">
      <w:pPr>
        <w:spacing w:line="240" w:lineRule="auto"/>
        <w:rPr>
          <w:rFonts w:eastAsia="Times New Roman" w:cs="Arial"/>
        </w:rPr>
      </w:pPr>
      <w:r w:rsidRPr="000A01F6">
        <w:rPr>
          <w:rFonts w:eastAsia="Times New Roman" w:cs="Arial"/>
          <w:color w:val="000000"/>
          <w:lang w:eastAsia="bg-BG"/>
        </w:rPr>
        <w:t>Захарен диабет</w:t>
      </w:r>
    </w:p>
    <w:p w14:paraId="6D506E84" w14:textId="77777777" w:rsidR="000A01F6" w:rsidRDefault="000A01F6" w:rsidP="000A01F6">
      <w:pPr>
        <w:spacing w:line="240" w:lineRule="auto"/>
        <w:rPr>
          <w:rFonts w:eastAsia="Times New Roman" w:cs="Arial"/>
          <w:color w:val="000000"/>
          <w:lang w:eastAsia="bg-BG"/>
        </w:rPr>
      </w:pPr>
    </w:p>
    <w:p w14:paraId="30DD6498" w14:textId="3470FAC0"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Някои данни показват, че статините като клас повишават кръвната глкжоза и при някои пациенти, изложени на висок риск на бъдещ диабет, могат да доведат до ниво на </w:t>
      </w:r>
      <w:r w:rsidRPr="000A01F6">
        <w:rPr>
          <w:rFonts w:eastAsia="Times New Roman" w:cs="Arial"/>
          <w:color w:val="000000"/>
          <w:lang w:eastAsia="bg-BG"/>
        </w:rPr>
        <w:lastRenderedPageBreak/>
        <w:t xml:space="preserve">кипергликемия, където е подходяща официална диабетна грижа. Този риск обаче, се компенсира от намаляване на съдовия риск със статини и затова не трябва да бъде причина за спиране на лечението със статии. Пациенти, изложени на риск (глюкоза на гладно от 5,6 до 6,9 </w:t>
      </w:r>
      <w:proofErr w:type="spellStart"/>
      <w:r w:rsidRPr="000A01F6">
        <w:rPr>
          <w:rFonts w:eastAsia="Times New Roman" w:cs="Arial"/>
          <w:color w:val="000000"/>
          <w:lang w:val="en-US"/>
        </w:rPr>
        <w:t>tnmol</w:t>
      </w:r>
      <w:proofErr w:type="spellEnd"/>
      <w:r w:rsidRPr="000A01F6">
        <w:rPr>
          <w:rFonts w:eastAsia="Times New Roman" w:cs="Arial"/>
          <w:color w:val="000000"/>
          <w:lang w:val="ru-RU"/>
        </w:rPr>
        <w:t>/</w:t>
      </w:r>
      <w:r w:rsidRPr="000A01F6">
        <w:rPr>
          <w:rFonts w:eastAsia="Times New Roman" w:cs="Arial"/>
          <w:color w:val="000000"/>
          <w:lang w:val="en-US"/>
        </w:rPr>
        <w:t>L</w:t>
      </w:r>
      <w:r w:rsidRPr="000A01F6">
        <w:rPr>
          <w:rFonts w:eastAsia="Times New Roman" w:cs="Arial"/>
          <w:color w:val="000000"/>
          <w:lang w:val="ru-RU"/>
        </w:rPr>
        <w:t xml:space="preserve">, </w:t>
      </w:r>
      <w:r w:rsidRPr="000A01F6">
        <w:rPr>
          <w:rFonts w:eastAsia="Times New Roman" w:cs="Arial"/>
          <w:color w:val="000000"/>
          <w:lang w:eastAsia="bg-BG"/>
        </w:rPr>
        <w:t xml:space="preserve">ИТМ&gt; </w:t>
      </w:r>
      <w:r w:rsidRPr="000A01F6">
        <w:rPr>
          <w:rFonts w:eastAsia="Times New Roman" w:cs="Arial"/>
          <w:color w:val="000000"/>
          <w:lang w:val="ru-RU"/>
        </w:rPr>
        <w:t>30</w:t>
      </w:r>
      <w:r w:rsidRPr="000A01F6">
        <w:rPr>
          <w:rFonts w:eastAsia="Times New Roman" w:cs="Arial"/>
          <w:color w:val="000000"/>
          <w:lang w:val="en-US"/>
        </w:rPr>
        <w:t>kg</w:t>
      </w:r>
      <w:r w:rsidRPr="000A01F6">
        <w:rPr>
          <w:rFonts w:eastAsia="Times New Roman" w:cs="Arial"/>
          <w:color w:val="000000"/>
          <w:lang w:val="ru-RU"/>
        </w:rPr>
        <w:t>/</w:t>
      </w:r>
      <w:r w:rsidRPr="000A01F6">
        <w:rPr>
          <w:rFonts w:eastAsia="Times New Roman" w:cs="Arial"/>
          <w:color w:val="000000"/>
          <w:lang w:val="en-US"/>
        </w:rPr>
        <w:t>m</w:t>
      </w:r>
      <w:r w:rsidRPr="000A01F6">
        <w:rPr>
          <w:rFonts w:eastAsia="Times New Roman" w:cs="Arial"/>
          <w:color w:val="000000"/>
          <w:vertAlign w:val="superscript"/>
          <w:lang w:val="ru-RU"/>
        </w:rPr>
        <w:t>2</w:t>
      </w:r>
      <w:r w:rsidRPr="000A01F6">
        <w:rPr>
          <w:rFonts w:eastAsia="Times New Roman" w:cs="Arial"/>
          <w:color w:val="000000"/>
          <w:lang w:val="ru-RU"/>
        </w:rPr>
        <w:t xml:space="preserve">, </w:t>
      </w:r>
      <w:r w:rsidRPr="000A01F6">
        <w:rPr>
          <w:rFonts w:eastAsia="Times New Roman" w:cs="Arial"/>
          <w:color w:val="000000"/>
          <w:lang w:eastAsia="bg-BG"/>
        </w:rPr>
        <w:t>повишени триглицериди, хипертония), следва да бъдат клинично и биохимично проследявани в съответствие с националните насоки.</w:t>
      </w:r>
    </w:p>
    <w:p w14:paraId="173C41FE" w14:textId="77777777" w:rsidR="000A01F6" w:rsidRDefault="000A01F6" w:rsidP="000A01F6">
      <w:pPr>
        <w:spacing w:line="240" w:lineRule="auto"/>
        <w:rPr>
          <w:rFonts w:eastAsia="Times New Roman" w:cs="Arial"/>
          <w:color w:val="000000"/>
          <w:u w:val="single"/>
          <w:lang w:eastAsia="bg-BG"/>
        </w:rPr>
      </w:pPr>
    </w:p>
    <w:p w14:paraId="3868E194" w14:textId="41ACA4D4"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Чернодробни ефекти</w:t>
      </w:r>
    </w:p>
    <w:p w14:paraId="2AA2B3BF"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В клинични проучвания при няколко възрастни пациенти, приемащи Неосимва са наблюдавани постоянно повишени нива на серумните трансаминази (до &gt; 3 х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При тиране или преустановяване на лечението с Неосимва нивата на серумните трансаминази Обикновено бавно се понижават до изходните стойности.</w:t>
      </w:r>
    </w:p>
    <w:p w14:paraId="4198B7BD" w14:textId="77777777" w:rsidR="000A01F6" w:rsidRDefault="000A01F6" w:rsidP="000A01F6">
      <w:pPr>
        <w:spacing w:line="240" w:lineRule="auto"/>
        <w:rPr>
          <w:rFonts w:eastAsia="Times New Roman" w:cs="Arial"/>
          <w:color w:val="000000"/>
          <w:lang w:eastAsia="bg-BG"/>
        </w:rPr>
      </w:pPr>
    </w:p>
    <w:p w14:paraId="3ED67D14" w14:textId="504112BE" w:rsidR="000A01F6" w:rsidRPr="000A01F6" w:rsidRDefault="000A01F6" w:rsidP="000A01F6">
      <w:pPr>
        <w:spacing w:line="240" w:lineRule="auto"/>
        <w:rPr>
          <w:rFonts w:eastAsia="Times New Roman" w:cs="Arial"/>
        </w:rPr>
      </w:pPr>
      <w:r>
        <w:rPr>
          <w:rFonts w:eastAsia="Times New Roman" w:cs="Arial"/>
          <w:color w:val="000000"/>
          <w:lang w:eastAsia="bg-BG"/>
        </w:rPr>
        <w:t>П</w:t>
      </w:r>
      <w:r w:rsidRPr="000A01F6">
        <w:rPr>
          <w:rFonts w:eastAsia="Times New Roman" w:cs="Arial"/>
          <w:color w:val="000000"/>
          <w:lang w:eastAsia="bg-BG"/>
        </w:rPr>
        <w:t xml:space="preserve">реди започване на лечението и след това се препоръчва изследване на чернодробната функция и особено когато е клинично показано. При пациенти, които приемат дози до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трябва да се провеждат допълнителни тестове преди титриране на дозата, 3 месеца след титриране на дозата до 80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и периодично след това (напр. веднъж на половин година) през първата година от лечението. Специално внимание трябва да се обърне на пациентите, при които нивата на серумните трансаминази се повишават, като при тях измерването трябва да се повтори веднага и да се провежда по-често. Ако се наблюдава тецценция за повишаване на нивата на серумните трансаминази, и особено, ако повишението им е повече от три пъти над горната граница на нормата и е трайно, лечението с Неосимва трябва да бъде преустановено.</w:t>
      </w:r>
    </w:p>
    <w:p w14:paraId="17113836" w14:textId="77777777" w:rsidR="000A01F6" w:rsidRDefault="000A01F6" w:rsidP="000A01F6">
      <w:pPr>
        <w:spacing w:line="240" w:lineRule="auto"/>
        <w:rPr>
          <w:rFonts w:eastAsia="Times New Roman" w:cs="Arial"/>
          <w:color w:val="000000"/>
          <w:lang w:eastAsia="bg-BG"/>
        </w:rPr>
      </w:pPr>
    </w:p>
    <w:p w14:paraId="4589482C" w14:textId="6B78DF08" w:rsidR="000A01F6" w:rsidRPr="000A01F6" w:rsidRDefault="000A01F6" w:rsidP="000A01F6">
      <w:pPr>
        <w:spacing w:line="240" w:lineRule="auto"/>
        <w:rPr>
          <w:rFonts w:eastAsia="Times New Roman" w:cs="Arial"/>
        </w:rPr>
      </w:pPr>
      <w:r w:rsidRPr="000A01F6">
        <w:rPr>
          <w:rFonts w:eastAsia="Times New Roman" w:cs="Arial"/>
          <w:color w:val="000000"/>
          <w:lang w:eastAsia="bg-BG"/>
        </w:rPr>
        <w:t>Продуктьт трябва да се назначава с внимание при пациенти, които консумират значителни количества алкохол.</w:t>
      </w:r>
    </w:p>
    <w:p w14:paraId="21E529AB" w14:textId="77777777" w:rsidR="000A01F6" w:rsidRDefault="000A01F6" w:rsidP="000A01F6">
      <w:pPr>
        <w:spacing w:line="240" w:lineRule="auto"/>
        <w:rPr>
          <w:rFonts w:eastAsia="Times New Roman" w:cs="Arial"/>
          <w:color w:val="000000"/>
          <w:lang w:eastAsia="bg-BG"/>
        </w:rPr>
      </w:pPr>
    </w:p>
    <w:p w14:paraId="79758E3F" w14:textId="77777777" w:rsidR="000A01F6" w:rsidRPr="000A01F6" w:rsidRDefault="000A01F6" w:rsidP="000A01F6">
      <w:pPr>
        <w:rPr>
          <w:rFonts w:eastAsia="Times New Roman" w:cs="Arial"/>
        </w:rPr>
      </w:pPr>
      <w:r w:rsidRPr="000A01F6">
        <w:rPr>
          <w:rFonts w:eastAsia="Times New Roman" w:cs="Arial"/>
          <w:color w:val="000000"/>
          <w:lang w:eastAsia="bg-BG"/>
        </w:rPr>
        <w:t xml:space="preserve">Както и при други липидо-понижаващи средства и при лечение с Неосимва има съобщения са умерено повишаване на серумните трансаминази (&lt; 3 х </w:t>
      </w:r>
      <w:r w:rsidRPr="000A01F6">
        <w:rPr>
          <w:rFonts w:eastAsia="Times New Roman" w:cs="Arial"/>
          <w:color w:val="000000"/>
          <w:lang w:val="en-US"/>
        </w:rPr>
        <w:t>ULN</w:t>
      </w:r>
      <w:r w:rsidRPr="000A01F6">
        <w:rPr>
          <w:rFonts w:eastAsia="Times New Roman" w:cs="Arial"/>
          <w:color w:val="000000"/>
          <w:lang w:val="ru-RU"/>
        </w:rPr>
        <w:t xml:space="preserve">). </w:t>
      </w:r>
      <w:r w:rsidRPr="000A01F6">
        <w:rPr>
          <w:rFonts w:eastAsia="Times New Roman" w:cs="Arial"/>
          <w:color w:val="000000"/>
          <w:lang w:eastAsia="bg-BG"/>
        </w:rPr>
        <w:t>Тези промени възникнали</w:t>
      </w:r>
      <w:r>
        <w:rPr>
          <w:rFonts w:eastAsia="Times New Roman" w:cs="Arial"/>
          <w:color w:val="000000"/>
          <w:lang w:eastAsia="bg-BG"/>
        </w:rPr>
        <w:t xml:space="preserve"> </w:t>
      </w:r>
      <w:r w:rsidRPr="000A01F6">
        <w:rPr>
          <w:rFonts w:eastAsia="Times New Roman" w:cs="Arial"/>
          <w:color w:val="000000"/>
          <w:lang w:eastAsia="bg-BG"/>
        </w:rPr>
        <w:t>скоро след започване на терапия с Неосимва често са преходни, не се придружават от клинични прояви и не изискват прекъсване на лечението.</w:t>
      </w:r>
    </w:p>
    <w:p w14:paraId="6FECC3CA" w14:textId="77777777" w:rsidR="000A01F6" w:rsidRDefault="000A01F6" w:rsidP="000A01F6">
      <w:pPr>
        <w:spacing w:line="240" w:lineRule="auto"/>
        <w:rPr>
          <w:rFonts w:eastAsia="Times New Roman" w:cs="Arial"/>
          <w:color w:val="000000"/>
          <w:lang w:eastAsia="bg-BG"/>
        </w:rPr>
      </w:pPr>
    </w:p>
    <w:p w14:paraId="2DDF0D89" w14:textId="362621D5" w:rsidR="000A01F6" w:rsidRPr="000A01F6" w:rsidRDefault="000A01F6" w:rsidP="000A01F6">
      <w:pPr>
        <w:spacing w:line="240" w:lineRule="auto"/>
        <w:rPr>
          <w:rFonts w:eastAsia="Times New Roman" w:cs="Arial"/>
        </w:rPr>
      </w:pPr>
      <w:r w:rsidRPr="000A01F6">
        <w:rPr>
          <w:rFonts w:eastAsia="Times New Roman" w:cs="Arial"/>
          <w:color w:val="000000"/>
          <w:lang w:eastAsia="bg-BG"/>
        </w:rPr>
        <w:t>Интерстициално белодробно заболяване</w:t>
      </w:r>
    </w:p>
    <w:p w14:paraId="611703FB"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Съобщено е за случаи на интерстициално белодробно заболяване при някои статини, включително симвастатин особено при дългосрочна терапия (виж точка 4.8). Проявяващите се симптоми може да включват диспнея, непродуктивна кашлица и влошаване на общото състояние (умора, загуба на тегло и висока температура). Ако се подозира, че пациент е развил интерстициално белодробно заболяване, терапията със статини трябва да се прекрати.</w:t>
      </w:r>
    </w:p>
    <w:p w14:paraId="0DAB12A0" w14:textId="77777777" w:rsidR="000A01F6" w:rsidRDefault="000A01F6" w:rsidP="000A01F6">
      <w:pPr>
        <w:spacing w:line="240" w:lineRule="auto"/>
        <w:rPr>
          <w:rFonts w:eastAsia="Times New Roman" w:cs="Arial"/>
          <w:color w:val="000000"/>
          <w:lang w:eastAsia="bg-BG"/>
        </w:rPr>
      </w:pPr>
    </w:p>
    <w:p w14:paraId="4B008B66" w14:textId="69200D4C" w:rsidR="000A01F6" w:rsidRPr="000A01F6" w:rsidRDefault="000A01F6" w:rsidP="000A01F6">
      <w:pPr>
        <w:spacing w:line="240" w:lineRule="auto"/>
        <w:rPr>
          <w:rFonts w:eastAsia="Times New Roman" w:cs="Arial"/>
        </w:rPr>
      </w:pPr>
      <w:r w:rsidRPr="000A01F6">
        <w:rPr>
          <w:rFonts w:eastAsia="Times New Roman" w:cs="Arial"/>
          <w:color w:val="000000"/>
          <w:lang w:eastAsia="bg-BG"/>
        </w:rPr>
        <w:t>Употреба при деца и юноши (10-17 годишна възраст)</w:t>
      </w:r>
    </w:p>
    <w:p w14:paraId="6EF0B260"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Безопасността и ефективността на Неосимва при пациенти на възраст между 10 и 17 години с хомозиготна фамилна хиперхолестеролемия са били оценени в контролирано клинично изпитване на момчета </w:t>
      </w:r>
      <w:r w:rsidRPr="000A01F6">
        <w:rPr>
          <w:rFonts w:eastAsia="Times New Roman" w:cs="Arial"/>
          <w:color w:val="000000"/>
          <w:lang w:val="en-US"/>
        </w:rPr>
        <w:t>II</w:t>
      </w:r>
      <w:r w:rsidRPr="000A01F6">
        <w:rPr>
          <w:rFonts w:eastAsia="Times New Roman" w:cs="Arial"/>
          <w:color w:val="000000"/>
          <w:lang w:eastAsia="bg-BG"/>
        </w:rPr>
        <w:t xml:space="preserve"> стадий или повече съгласно </w:t>
      </w:r>
      <w:r w:rsidRPr="000A01F6">
        <w:rPr>
          <w:rFonts w:eastAsia="Times New Roman" w:cs="Arial"/>
          <w:color w:val="000000"/>
          <w:lang w:val="en-US"/>
        </w:rPr>
        <w:t>Tanner</w:t>
      </w:r>
      <w:r w:rsidRPr="000A01F6">
        <w:rPr>
          <w:rFonts w:eastAsia="Times New Roman" w:cs="Arial"/>
          <w:color w:val="000000"/>
          <w:lang w:val="ru-RU"/>
        </w:rPr>
        <w:t xml:space="preserve"> </w:t>
      </w:r>
      <w:r w:rsidRPr="000A01F6">
        <w:rPr>
          <w:rFonts w:eastAsia="Times New Roman" w:cs="Arial"/>
          <w:color w:val="000000"/>
          <w:lang w:eastAsia="bg-BG"/>
        </w:rPr>
        <w:t xml:space="preserve">и момичета поне една година след първия менструален цикъл. Пациентите, лекувани с Неосимва са имали нежелани реакции като цяло подобни на тези на пациенти, лекувани с плацебо. </w:t>
      </w:r>
      <w:r w:rsidRPr="000A01F6">
        <w:rPr>
          <w:rFonts w:eastAsia="Times New Roman" w:cs="Arial"/>
          <w:bCs/>
          <w:color w:val="000000"/>
          <w:lang w:eastAsia="bg-BG"/>
        </w:rPr>
        <w:t>Дози, по-</w:t>
      </w:r>
      <w:r w:rsidRPr="000A01F6">
        <w:rPr>
          <w:rFonts w:eastAsia="Times New Roman" w:cs="Arial"/>
          <w:b/>
          <w:bCs/>
          <w:color w:val="000000"/>
          <w:lang w:eastAsia="bg-BG"/>
        </w:rPr>
        <w:t xml:space="preserve"> </w:t>
      </w:r>
      <w:r w:rsidRPr="000A01F6">
        <w:rPr>
          <w:rFonts w:eastAsia="Times New Roman" w:cs="Arial"/>
          <w:color w:val="000000"/>
          <w:lang w:eastAsia="bg-BG"/>
        </w:rPr>
        <w:t xml:space="preserve">големи от 40 </w:t>
      </w:r>
      <w:r w:rsidRPr="000A01F6">
        <w:rPr>
          <w:rFonts w:eastAsia="Times New Roman" w:cs="Arial"/>
          <w:color w:val="000000"/>
          <w:lang w:val="en-US"/>
        </w:rPr>
        <w:t>mg</w:t>
      </w:r>
      <w:r w:rsidRPr="000A01F6">
        <w:rPr>
          <w:rFonts w:eastAsia="Times New Roman" w:cs="Arial"/>
          <w:color w:val="000000"/>
          <w:lang w:val="ru-RU"/>
        </w:rPr>
        <w:t xml:space="preserve">, </w:t>
      </w:r>
      <w:r w:rsidRPr="000A01F6">
        <w:rPr>
          <w:rFonts w:eastAsia="Times New Roman" w:cs="Arial"/>
          <w:color w:val="000000"/>
          <w:lang w:eastAsia="bg-BG"/>
        </w:rPr>
        <w:t xml:space="preserve">са били проучвани в тази група. В това ограничено контролирано изпитване, няма забележим ефект върху растежа или сексуалното съзряване на юношите и девойките или някакъв ефект върху дължината на менструалния цикъл на девойките, (виж точки 42,4.8 и 5.1). Девойките трябва да бъдат посъветвани за подходящи контрацептивни методи, докато са подложени на терапия с Неосимва (виж точки 4.3 и </w:t>
      </w:r>
      <w:r w:rsidRPr="000A01F6">
        <w:rPr>
          <w:rFonts w:eastAsia="Times New Roman" w:cs="Arial"/>
          <w:color w:val="000000"/>
          <w:lang w:eastAsia="bg-BG"/>
        </w:rPr>
        <w:lastRenderedPageBreak/>
        <w:t>4.6). При пациенти на възраст по-малко от 18 години, ефикасността и безопасността не са били проучвани за периодите на лечение, които имат продължителност повече от 48 седмици и дългосрочните ефекти върху физическото, интелектуалното и сексуалното съзряване не са известни. Неосимва не е бил проучван при пациенти, които са на възраст по-малко от 10 години, нито при деца, които не са навлезли в пубертета и момичета, които не са имали все още менструален цикъл.</w:t>
      </w:r>
    </w:p>
    <w:p w14:paraId="5F3B7B0E" w14:textId="77777777" w:rsidR="000A01F6" w:rsidRDefault="000A01F6" w:rsidP="000A01F6">
      <w:pPr>
        <w:spacing w:line="240" w:lineRule="auto"/>
        <w:rPr>
          <w:rFonts w:eastAsia="Times New Roman" w:cs="Arial"/>
          <w:color w:val="000000"/>
          <w:u w:val="single"/>
          <w:lang w:eastAsia="bg-BG"/>
        </w:rPr>
      </w:pPr>
    </w:p>
    <w:p w14:paraId="22F8036A" w14:textId="76F63AD2"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Помощни вещества</w:t>
      </w:r>
    </w:p>
    <w:p w14:paraId="1E2EFA33" w14:textId="77777777" w:rsidR="000A01F6" w:rsidRDefault="000A01F6" w:rsidP="000A01F6">
      <w:pPr>
        <w:spacing w:line="240" w:lineRule="auto"/>
        <w:rPr>
          <w:rFonts w:eastAsia="Times New Roman" w:cs="Arial"/>
          <w:color w:val="000000"/>
          <w:lang w:eastAsia="bg-BG"/>
        </w:rPr>
      </w:pPr>
    </w:p>
    <w:p w14:paraId="1FA7BAC6" w14:textId="07ECB02A" w:rsidR="000A01F6" w:rsidRPr="000A01F6" w:rsidRDefault="000A01F6" w:rsidP="000A01F6">
      <w:pPr>
        <w:spacing w:line="240" w:lineRule="auto"/>
        <w:rPr>
          <w:rFonts w:eastAsia="Times New Roman" w:cs="Arial"/>
        </w:rPr>
      </w:pPr>
      <w:r w:rsidRPr="000A01F6">
        <w:rPr>
          <w:rFonts w:eastAsia="Times New Roman" w:cs="Arial"/>
          <w:color w:val="000000"/>
          <w:lang w:eastAsia="bg-BG"/>
        </w:rPr>
        <w:t xml:space="preserve">Този продукт съдържа лактоза. Пациенти с редки наследствени проблеми на галактозна непоносимост, </w:t>
      </w:r>
      <w:r w:rsidRPr="000A01F6">
        <w:rPr>
          <w:rFonts w:eastAsia="Times New Roman" w:cs="Arial"/>
          <w:color w:val="000000"/>
          <w:lang w:val="en-US"/>
        </w:rPr>
        <w:t>Lapp</w:t>
      </w:r>
      <w:r w:rsidRPr="000A01F6">
        <w:rPr>
          <w:rFonts w:eastAsia="Times New Roman" w:cs="Arial"/>
          <w:color w:val="000000"/>
          <w:lang w:val="ru-RU"/>
        </w:rPr>
        <w:t xml:space="preserve"> </w:t>
      </w:r>
      <w:r w:rsidRPr="000A01F6">
        <w:rPr>
          <w:rFonts w:eastAsia="Times New Roman" w:cs="Arial"/>
          <w:color w:val="000000"/>
          <w:lang w:eastAsia="bg-BG"/>
        </w:rPr>
        <w:t>лактазен дефицит или глюкозо-галактозна малабсорбация не трябва да приемат това лекарство.</w:t>
      </w:r>
    </w:p>
    <w:p w14:paraId="2E2C7AAE" w14:textId="0B41402F" w:rsidR="000A01F6" w:rsidRPr="000A01F6" w:rsidRDefault="000A01F6" w:rsidP="000A01F6">
      <w:pPr>
        <w:rPr>
          <w:rFonts w:cs="Arial"/>
        </w:rPr>
      </w:pPr>
    </w:p>
    <w:p w14:paraId="0734264C" w14:textId="614813C1"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52AB44C" w14:textId="725391A3" w:rsidR="000A01F6" w:rsidRDefault="000A01F6" w:rsidP="000A01F6"/>
    <w:p w14:paraId="33EA38B8" w14:textId="77777777" w:rsidR="000A01F6" w:rsidRPr="000A01F6" w:rsidRDefault="000A01F6" w:rsidP="000A01F6">
      <w:pPr>
        <w:spacing w:line="240" w:lineRule="auto"/>
        <w:rPr>
          <w:rFonts w:eastAsia="Times New Roman" w:cs="Arial"/>
        </w:rPr>
      </w:pPr>
      <w:r w:rsidRPr="000A01F6">
        <w:rPr>
          <w:rFonts w:eastAsia="Times New Roman" w:cs="Arial"/>
          <w:color w:val="000000"/>
          <w:lang w:eastAsia="bg-BG"/>
        </w:rPr>
        <w:t>Проучвания за взаимодействия са извършвани само с възрастни.</w:t>
      </w:r>
    </w:p>
    <w:p w14:paraId="7BC2E3AF" w14:textId="77777777" w:rsidR="000A01F6" w:rsidRDefault="000A01F6" w:rsidP="000A01F6">
      <w:pPr>
        <w:spacing w:line="240" w:lineRule="auto"/>
        <w:rPr>
          <w:rFonts w:eastAsia="Times New Roman" w:cs="Arial"/>
          <w:color w:val="000000"/>
          <w:u w:val="single"/>
          <w:lang w:eastAsia="bg-BG"/>
        </w:rPr>
      </w:pPr>
    </w:p>
    <w:p w14:paraId="3B8EC86E" w14:textId="3615C211" w:rsidR="000A01F6" w:rsidRPr="000A01F6" w:rsidRDefault="000A01F6" w:rsidP="000A01F6">
      <w:pPr>
        <w:spacing w:line="240" w:lineRule="auto"/>
        <w:rPr>
          <w:rFonts w:eastAsia="Times New Roman" w:cs="Arial"/>
        </w:rPr>
      </w:pPr>
      <w:r w:rsidRPr="000A01F6">
        <w:rPr>
          <w:rFonts w:eastAsia="Times New Roman" w:cs="Arial"/>
          <w:color w:val="000000"/>
          <w:u w:val="single"/>
          <w:lang w:eastAsia="bg-BG"/>
        </w:rPr>
        <w:t>Фармакодинамични взаимодействия</w:t>
      </w:r>
    </w:p>
    <w:p w14:paraId="2CDD0501" w14:textId="77777777" w:rsidR="000A01F6" w:rsidRDefault="000A01F6" w:rsidP="000A01F6">
      <w:pPr>
        <w:spacing w:line="240" w:lineRule="auto"/>
        <w:rPr>
          <w:rFonts w:eastAsia="Times New Roman" w:cs="Arial"/>
          <w:i/>
          <w:iCs/>
          <w:color w:val="000000"/>
          <w:lang w:eastAsia="bg-BG"/>
        </w:rPr>
      </w:pPr>
    </w:p>
    <w:p w14:paraId="6FABF8C7" w14:textId="092A0A62" w:rsidR="000A01F6" w:rsidRPr="000A01F6" w:rsidRDefault="000A01F6" w:rsidP="000A01F6">
      <w:pPr>
        <w:spacing w:line="240" w:lineRule="auto"/>
        <w:rPr>
          <w:rFonts w:eastAsia="Times New Roman" w:cs="Arial"/>
        </w:rPr>
      </w:pPr>
      <w:r w:rsidRPr="000A01F6">
        <w:rPr>
          <w:rFonts w:eastAsia="Times New Roman" w:cs="Arial"/>
          <w:i/>
          <w:iCs/>
          <w:color w:val="000000"/>
          <w:lang w:eastAsia="bg-BG"/>
        </w:rPr>
        <w:t>Взаимодействия с други липидо-понижаващи лекарствени продукти, които могат да предизвикат миопатия приемани самостоятелно</w:t>
      </w:r>
    </w:p>
    <w:p w14:paraId="33AFA8BC" w14:textId="77777777" w:rsidR="000A01F6" w:rsidRDefault="000A01F6" w:rsidP="000A01F6">
      <w:pPr>
        <w:spacing w:line="240" w:lineRule="auto"/>
        <w:rPr>
          <w:rFonts w:eastAsia="Times New Roman" w:cs="Arial"/>
          <w:color w:val="000000"/>
          <w:lang w:eastAsia="bg-BG"/>
        </w:rPr>
      </w:pPr>
    </w:p>
    <w:p w14:paraId="3373DBCF" w14:textId="53A1D106" w:rsidR="000A01F6" w:rsidRDefault="000A01F6" w:rsidP="000A01F6">
      <w:pPr>
        <w:spacing w:line="240" w:lineRule="auto"/>
        <w:rPr>
          <w:rFonts w:eastAsia="Times New Roman" w:cs="Arial"/>
          <w:color w:val="000000"/>
          <w:lang w:eastAsia="bg-BG"/>
        </w:rPr>
      </w:pPr>
      <w:r w:rsidRPr="000A01F6">
        <w:rPr>
          <w:rFonts w:eastAsia="Times New Roman" w:cs="Arial"/>
          <w:color w:val="000000"/>
          <w:lang w:eastAsia="bg-BG"/>
        </w:rPr>
        <w:t xml:space="preserve">Рискът от развиване на миопатия, включително рабдомиолиза, се повишава при едновременното приложение с фибрата. Освен това съществува фармакокинетично взаимодействие с гемфиброзил, което води до повишаване на плазмените нива на Неосимва (виж по-долу, </w:t>
      </w:r>
      <w:r w:rsidRPr="000A01F6">
        <w:rPr>
          <w:rFonts w:eastAsia="Times New Roman" w:cs="Arial"/>
          <w:i/>
          <w:iCs/>
          <w:color w:val="000000"/>
          <w:lang w:eastAsia="bg-BG"/>
        </w:rPr>
        <w:t>Фармакокинетични взаимодействия</w:t>
      </w:r>
      <w:r w:rsidRPr="000A01F6">
        <w:rPr>
          <w:rFonts w:eastAsia="Times New Roman" w:cs="Arial"/>
          <w:color w:val="000000"/>
          <w:lang w:eastAsia="bg-BG"/>
        </w:rPr>
        <w:t xml:space="preserve"> и точки 4.2 и 4.4). Когато Неосимва и фенофибрат се прилагат едновременно няма доказателства, че рискът от развиване на миопатия е равен на сумата от индивидуалния риск за всеки лекарствен продукт. За другите фибрати няма налични данни относно лекарствената безопасност и фармакокинетиката. Редки случаи на миопатия/рабдомиолиза са били асоциирани с едновременното прилагане на Неосимва и липидо-променящи дози (≥1 </w:t>
      </w:r>
      <w:r w:rsidRPr="000A01F6">
        <w:rPr>
          <w:rFonts w:eastAsia="Times New Roman" w:cs="Arial"/>
          <w:color w:val="000000"/>
          <w:lang w:val="en-US"/>
        </w:rPr>
        <w:t>g</w:t>
      </w:r>
      <w:r w:rsidRPr="000A01F6">
        <w:rPr>
          <w:rFonts w:eastAsia="Times New Roman" w:cs="Arial"/>
          <w:color w:val="000000"/>
          <w:lang w:eastAsia="bg-BG"/>
        </w:rPr>
        <w:t xml:space="preserve">/дневно) </w:t>
      </w:r>
      <w:r w:rsidRPr="000A01F6">
        <w:rPr>
          <w:rFonts w:eastAsia="Times New Roman" w:cs="Arial"/>
          <w:color w:val="000000"/>
          <w:u w:val="single"/>
          <w:lang w:eastAsia="bg-BG"/>
        </w:rPr>
        <w:t xml:space="preserve">ниацин </w:t>
      </w:r>
      <w:r w:rsidRPr="000A01F6">
        <w:rPr>
          <w:rFonts w:eastAsia="Times New Roman" w:cs="Arial"/>
          <w:color w:val="000000"/>
          <w:lang w:eastAsia="bg-BG"/>
        </w:rPr>
        <w:t>(виж точка 4.4).</w:t>
      </w:r>
    </w:p>
    <w:p w14:paraId="01DCA681" w14:textId="08EC55BE" w:rsidR="002542DD" w:rsidRDefault="002542DD" w:rsidP="000A01F6">
      <w:pPr>
        <w:spacing w:line="240" w:lineRule="auto"/>
        <w:rPr>
          <w:rFonts w:eastAsia="Times New Roman" w:cs="Arial"/>
          <w:color w:val="000000"/>
          <w:lang w:eastAsia="bg-BG"/>
        </w:rPr>
      </w:pPr>
    </w:p>
    <w:p w14:paraId="0DB4B84C" w14:textId="77777777" w:rsidR="002542DD" w:rsidRPr="002542DD" w:rsidRDefault="002542DD" w:rsidP="002542DD">
      <w:pPr>
        <w:spacing w:line="240" w:lineRule="auto"/>
        <w:rPr>
          <w:rFonts w:eastAsia="Times New Roman" w:cs="Arial"/>
        </w:rPr>
      </w:pPr>
      <w:bookmarkStart w:id="1" w:name="bookmark0"/>
      <w:r w:rsidRPr="002542DD">
        <w:rPr>
          <w:rFonts w:eastAsia="Times New Roman" w:cs="Arial"/>
          <w:b/>
          <w:bCs/>
          <w:color w:val="000000"/>
          <w:u w:val="single"/>
          <w:lang w:eastAsia="bg-BG"/>
        </w:rPr>
        <w:t>Фармакокинетични взаимодействия</w:t>
      </w:r>
      <w:bookmarkEnd w:id="1"/>
    </w:p>
    <w:p w14:paraId="690EFA2C"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Препоръките за предписване в случаи на взаимодействия с други лекарствени продукти са обобщени в таблицата по-долу (допълнителна информация може да бъде намерена в точки 4.2,4.3 и 4.4).</w:t>
      </w:r>
    </w:p>
    <w:p w14:paraId="0B0705BE" w14:textId="3A76BC24" w:rsidR="000A01F6" w:rsidRDefault="000A01F6" w:rsidP="000A01F6">
      <w:pPr>
        <w:rPr>
          <w:rFonts w:eastAsia="Times New Roman" w:cs="Arial"/>
        </w:rPr>
      </w:pPr>
    </w:p>
    <w:tbl>
      <w:tblPr>
        <w:tblStyle w:val="TableGrid"/>
        <w:tblW w:w="0" w:type="auto"/>
        <w:tblLook w:val="04A0" w:firstRow="1" w:lastRow="0" w:firstColumn="1" w:lastColumn="0" w:noHBand="0" w:noVBand="1"/>
      </w:tblPr>
      <w:tblGrid>
        <w:gridCol w:w="4672"/>
        <w:gridCol w:w="4678"/>
      </w:tblGrid>
      <w:tr w:rsidR="002542DD" w14:paraId="3888D6CE" w14:textId="77777777" w:rsidTr="002542DD">
        <w:tc>
          <w:tcPr>
            <w:tcW w:w="9576" w:type="dxa"/>
            <w:gridSpan w:val="2"/>
          </w:tcPr>
          <w:p w14:paraId="0C086149" w14:textId="5FFAF9B5" w:rsidR="002542DD" w:rsidRPr="002542DD" w:rsidRDefault="002542DD" w:rsidP="002542DD">
            <w:pPr>
              <w:rPr>
                <w:b/>
              </w:rPr>
            </w:pPr>
            <w:r w:rsidRPr="002542DD">
              <w:rPr>
                <w:b/>
                <w:lang w:eastAsia="bg-BG"/>
              </w:rPr>
              <w:t>Взаимодействия с лекарствени продукти свързани с повишен риск от развитие на миопатия/рабдомиолиза</w:t>
            </w:r>
          </w:p>
        </w:tc>
      </w:tr>
      <w:tr w:rsidR="002542DD" w14:paraId="06433D15" w14:textId="77777777" w:rsidTr="002542DD">
        <w:tc>
          <w:tcPr>
            <w:tcW w:w="4786" w:type="dxa"/>
            <w:vAlign w:val="bottom"/>
          </w:tcPr>
          <w:p w14:paraId="74A579E5" w14:textId="1D44DAEF" w:rsidR="002542DD" w:rsidRPr="002542DD" w:rsidRDefault="002542DD" w:rsidP="002542DD">
            <w:r w:rsidRPr="002542DD">
              <w:rPr>
                <w:b/>
                <w:bCs/>
              </w:rPr>
              <w:t>Взаимодействащ лекарствен продукт</w:t>
            </w:r>
          </w:p>
        </w:tc>
        <w:tc>
          <w:tcPr>
            <w:tcW w:w="4790" w:type="dxa"/>
          </w:tcPr>
          <w:p w14:paraId="0B4236F6" w14:textId="758FD7B7" w:rsidR="002542DD" w:rsidRPr="002542DD" w:rsidRDefault="002542DD" w:rsidP="002542DD">
            <w:r w:rsidRPr="002542DD">
              <w:rPr>
                <w:b/>
                <w:bCs/>
              </w:rPr>
              <w:t>Препоръки за предписване</w:t>
            </w:r>
          </w:p>
        </w:tc>
      </w:tr>
      <w:tr w:rsidR="002542DD" w14:paraId="20C16C59" w14:textId="77777777" w:rsidTr="002542DD">
        <w:tc>
          <w:tcPr>
            <w:tcW w:w="4786" w:type="dxa"/>
            <w:vAlign w:val="bottom"/>
          </w:tcPr>
          <w:p w14:paraId="2A537FF8" w14:textId="77777777" w:rsidR="002542DD" w:rsidRPr="002542DD" w:rsidRDefault="002542DD" w:rsidP="002542DD">
            <w:r w:rsidRPr="002542DD">
              <w:rPr>
                <w:i/>
                <w:iCs/>
              </w:rPr>
              <w:t xml:space="preserve">Мощни инхибитори на </w:t>
            </w:r>
            <w:r w:rsidRPr="002542DD">
              <w:rPr>
                <w:i/>
                <w:iCs/>
                <w:lang w:val="en-US"/>
              </w:rPr>
              <w:t>CYP</w:t>
            </w:r>
            <w:r w:rsidRPr="002542DD">
              <w:rPr>
                <w:i/>
                <w:iCs/>
                <w:lang w:val="ru-RU"/>
              </w:rPr>
              <w:t>3</w:t>
            </w:r>
            <w:r w:rsidRPr="002542DD">
              <w:rPr>
                <w:i/>
                <w:iCs/>
                <w:lang w:val="en-US"/>
              </w:rPr>
              <w:t>A</w:t>
            </w:r>
            <w:r w:rsidRPr="002542DD">
              <w:rPr>
                <w:i/>
                <w:iCs/>
                <w:lang w:val="ru-RU"/>
              </w:rPr>
              <w:t>4:</w:t>
            </w:r>
          </w:p>
          <w:p w14:paraId="60610391" w14:textId="77777777" w:rsidR="002542DD" w:rsidRPr="002542DD" w:rsidRDefault="002542DD" w:rsidP="002542DD">
            <w:r w:rsidRPr="002542DD">
              <w:t>Итраконазол Кетоконазол Позаконазол Еритромицин</w:t>
            </w:r>
          </w:p>
          <w:p w14:paraId="5C8B0D91" w14:textId="04D2AD8B" w:rsidR="002542DD" w:rsidRPr="002542DD" w:rsidRDefault="002542DD" w:rsidP="002542DD">
            <w:r w:rsidRPr="002542DD">
              <w:t xml:space="preserve">Кларитромицин Телитромицин </w:t>
            </w:r>
            <w:r w:rsidRPr="002542DD">
              <w:rPr>
                <w:lang w:val="en-US"/>
              </w:rPr>
              <w:t>HI</w:t>
            </w:r>
            <w:r w:rsidRPr="002542DD">
              <w:t>V протеазни инхибитори (напр. нелфинавир) Нефазодон</w:t>
            </w:r>
          </w:p>
        </w:tc>
        <w:tc>
          <w:tcPr>
            <w:tcW w:w="4790" w:type="dxa"/>
          </w:tcPr>
          <w:p w14:paraId="5D9463B1" w14:textId="21585523" w:rsidR="002542DD" w:rsidRPr="002542DD" w:rsidRDefault="002542DD" w:rsidP="002542DD">
            <w:r w:rsidRPr="002542DD">
              <w:rPr>
                <w:b/>
                <w:bCs/>
              </w:rPr>
              <w:t>Противопоказани с Неосимва</w:t>
            </w:r>
          </w:p>
        </w:tc>
      </w:tr>
      <w:tr w:rsidR="002542DD" w14:paraId="2E10B8B0" w14:textId="77777777" w:rsidTr="002542DD">
        <w:tc>
          <w:tcPr>
            <w:tcW w:w="4786" w:type="dxa"/>
          </w:tcPr>
          <w:p w14:paraId="37664D27" w14:textId="54C6D690" w:rsidR="002542DD" w:rsidRPr="002542DD" w:rsidRDefault="002542DD" w:rsidP="002542DD">
            <w:r w:rsidRPr="002542DD">
              <w:lastRenderedPageBreak/>
              <w:t>Гемфиброзил</w:t>
            </w:r>
          </w:p>
        </w:tc>
        <w:tc>
          <w:tcPr>
            <w:tcW w:w="4790" w:type="dxa"/>
            <w:vAlign w:val="bottom"/>
          </w:tcPr>
          <w:p w14:paraId="6AAA9B32" w14:textId="6B222AA7" w:rsidR="002542DD" w:rsidRPr="002542DD" w:rsidRDefault="002542DD" w:rsidP="002542DD">
            <w:r w:rsidRPr="002542DD">
              <w:t xml:space="preserve">Да се избягва, но ако приемът е необходим, да не се надвишава дневна доза от 10 </w:t>
            </w:r>
            <w:r w:rsidRPr="002542DD">
              <w:rPr>
                <w:lang w:val="en-US"/>
              </w:rPr>
              <w:t>mg</w:t>
            </w:r>
            <w:r w:rsidRPr="002542DD">
              <w:rPr>
                <w:lang w:val="ru-RU"/>
              </w:rPr>
              <w:t xml:space="preserve"> </w:t>
            </w:r>
            <w:r w:rsidRPr="002542DD">
              <w:t>Неосимва</w:t>
            </w:r>
          </w:p>
        </w:tc>
      </w:tr>
      <w:tr w:rsidR="002542DD" w14:paraId="7B263678" w14:textId="77777777" w:rsidTr="002542DD">
        <w:tc>
          <w:tcPr>
            <w:tcW w:w="4786" w:type="dxa"/>
          </w:tcPr>
          <w:p w14:paraId="18CB286E" w14:textId="77777777" w:rsidR="002542DD" w:rsidRPr="002542DD" w:rsidRDefault="002542DD" w:rsidP="002542DD">
            <w:r w:rsidRPr="002542DD">
              <w:t>Циклспорин</w:t>
            </w:r>
          </w:p>
          <w:p w14:paraId="44DABCD5" w14:textId="77777777" w:rsidR="002542DD" w:rsidRPr="002542DD" w:rsidRDefault="002542DD" w:rsidP="002542DD">
            <w:r w:rsidRPr="002542DD">
              <w:t>Даназол</w:t>
            </w:r>
          </w:p>
          <w:p w14:paraId="528A0483" w14:textId="168B0C0D" w:rsidR="002542DD" w:rsidRPr="002542DD" w:rsidRDefault="002542DD" w:rsidP="002542DD">
            <w:r w:rsidRPr="002542DD">
              <w:t>Други фибрати (с изключение на фенофибрат)</w:t>
            </w:r>
          </w:p>
        </w:tc>
        <w:tc>
          <w:tcPr>
            <w:tcW w:w="4790" w:type="dxa"/>
          </w:tcPr>
          <w:p w14:paraId="13DC07DC" w14:textId="6F5A0BF0" w:rsidR="002542DD" w:rsidRPr="002542DD" w:rsidRDefault="002542DD" w:rsidP="002542DD">
            <w:r w:rsidRPr="002542DD">
              <w:t xml:space="preserve">Да не се надвишава дневна доза от 10 </w:t>
            </w:r>
            <w:r w:rsidRPr="002542DD">
              <w:rPr>
                <w:lang w:val="en-US"/>
              </w:rPr>
              <w:t>mg</w:t>
            </w:r>
            <w:r w:rsidRPr="002542DD">
              <w:rPr>
                <w:lang w:val="ru-RU"/>
              </w:rPr>
              <w:t xml:space="preserve"> </w:t>
            </w:r>
            <w:r w:rsidRPr="002542DD">
              <w:t>Неосимва</w:t>
            </w:r>
          </w:p>
        </w:tc>
      </w:tr>
      <w:tr w:rsidR="002542DD" w14:paraId="39CD2BAB" w14:textId="77777777" w:rsidTr="002542DD">
        <w:tc>
          <w:tcPr>
            <w:tcW w:w="4786" w:type="dxa"/>
            <w:vAlign w:val="bottom"/>
          </w:tcPr>
          <w:p w14:paraId="6C88DF62" w14:textId="77777777" w:rsidR="002542DD" w:rsidRPr="002542DD" w:rsidRDefault="002542DD" w:rsidP="002542DD">
            <w:r w:rsidRPr="002542DD">
              <w:t>Амиодарон</w:t>
            </w:r>
          </w:p>
          <w:p w14:paraId="0404989A" w14:textId="59EEB3B4" w:rsidR="002542DD" w:rsidRPr="002542DD" w:rsidRDefault="002542DD" w:rsidP="002542DD">
            <w:r w:rsidRPr="002542DD">
              <w:t>Верапамил</w:t>
            </w:r>
          </w:p>
        </w:tc>
        <w:tc>
          <w:tcPr>
            <w:tcW w:w="4790" w:type="dxa"/>
          </w:tcPr>
          <w:p w14:paraId="3F5EFAED" w14:textId="3570D908" w:rsidR="002542DD" w:rsidRPr="002542DD" w:rsidRDefault="002542DD" w:rsidP="002542DD">
            <w:r w:rsidRPr="002542DD">
              <w:t xml:space="preserve">Да не се надвишава дневна доза от 20 </w:t>
            </w:r>
            <w:r w:rsidRPr="002542DD">
              <w:rPr>
                <w:lang w:val="en-US"/>
              </w:rPr>
              <w:t>mg</w:t>
            </w:r>
            <w:r w:rsidRPr="002542DD">
              <w:rPr>
                <w:lang w:val="ru-RU"/>
              </w:rPr>
              <w:t xml:space="preserve"> </w:t>
            </w:r>
            <w:r w:rsidRPr="002542DD">
              <w:t>Неосимва</w:t>
            </w:r>
          </w:p>
        </w:tc>
      </w:tr>
      <w:tr w:rsidR="002542DD" w14:paraId="4B74CFBB" w14:textId="77777777" w:rsidTr="002542DD">
        <w:tc>
          <w:tcPr>
            <w:tcW w:w="4786" w:type="dxa"/>
            <w:vAlign w:val="bottom"/>
          </w:tcPr>
          <w:p w14:paraId="0F11033C" w14:textId="4542DD2D" w:rsidR="002542DD" w:rsidRPr="002542DD" w:rsidRDefault="002542DD" w:rsidP="002542DD">
            <w:r w:rsidRPr="002542DD">
              <w:t>Дилтиазем Амлодипин</w:t>
            </w:r>
          </w:p>
        </w:tc>
        <w:tc>
          <w:tcPr>
            <w:tcW w:w="4790" w:type="dxa"/>
          </w:tcPr>
          <w:p w14:paraId="1AB5CC8C" w14:textId="312BD5F3" w:rsidR="002542DD" w:rsidRPr="002542DD" w:rsidRDefault="002542DD" w:rsidP="002542DD">
            <w:r w:rsidRPr="002542DD">
              <w:t xml:space="preserve">Да не се надвишава дневна доза от 40 </w:t>
            </w:r>
            <w:r w:rsidRPr="002542DD">
              <w:rPr>
                <w:lang w:val="en-US"/>
              </w:rPr>
              <w:t>mg</w:t>
            </w:r>
            <w:r w:rsidRPr="002542DD">
              <w:rPr>
                <w:lang w:val="ru-RU"/>
              </w:rPr>
              <w:t xml:space="preserve"> </w:t>
            </w:r>
            <w:r w:rsidRPr="002542DD">
              <w:t>Неосимва</w:t>
            </w:r>
          </w:p>
        </w:tc>
      </w:tr>
      <w:tr w:rsidR="002542DD" w14:paraId="47E0EDE1" w14:textId="77777777" w:rsidTr="002542DD">
        <w:tc>
          <w:tcPr>
            <w:tcW w:w="4786" w:type="dxa"/>
          </w:tcPr>
          <w:p w14:paraId="5B520D9A" w14:textId="79BB9381" w:rsidR="002542DD" w:rsidRPr="002542DD" w:rsidRDefault="002542DD" w:rsidP="002542DD">
            <w:r w:rsidRPr="002542DD">
              <w:t>Фусидова киселина</w:t>
            </w:r>
          </w:p>
        </w:tc>
        <w:tc>
          <w:tcPr>
            <w:tcW w:w="4790" w:type="dxa"/>
            <w:vAlign w:val="bottom"/>
          </w:tcPr>
          <w:p w14:paraId="75E0B086" w14:textId="2C16BFF7" w:rsidR="002542DD" w:rsidRPr="002542DD" w:rsidRDefault="002542DD" w:rsidP="002542DD">
            <w:r w:rsidRPr="002542DD">
              <w:t>Пациените следва да се мониторират внимателно. Може да се обмисли временно спиране на лечението с Неосимва .</w:t>
            </w:r>
          </w:p>
        </w:tc>
      </w:tr>
      <w:tr w:rsidR="002542DD" w14:paraId="3324B5C4" w14:textId="77777777" w:rsidTr="002542DD">
        <w:tc>
          <w:tcPr>
            <w:tcW w:w="4786" w:type="dxa"/>
          </w:tcPr>
          <w:p w14:paraId="1B12AB7B" w14:textId="7FCF2332" w:rsidR="002542DD" w:rsidRPr="002542DD" w:rsidRDefault="002542DD" w:rsidP="002542DD">
            <w:r w:rsidRPr="002542DD">
              <w:t>Сок от грейпфрут</w:t>
            </w:r>
          </w:p>
        </w:tc>
        <w:tc>
          <w:tcPr>
            <w:tcW w:w="4790" w:type="dxa"/>
            <w:vAlign w:val="bottom"/>
          </w:tcPr>
          <w:p w14:paraId="36493FE3" w14:textId="48862568" w:rsidR="002542DD" w:rsidRPr="002542DD" w:rsidRDefault="002542DD" w:rsidP="002542DD">
            <w:r w:rsidRPr="002542DD">
              <w:t>Да се избягва консумацията на сок от грейпфрут по време на лечение с Неосимва</w:t>
            </w:r>
          </w:p>
        </w:tc>
      </w:tr>
    </w:tbl>
    <w:p w14:paraId="19F82971" w14:textId="77777777" w:rsidR="002542DD" w:rsidRDefault="002542DD" w:rsidP="002542DD">
      <w:pPr>
        <w:spacing w:line="240" w:lineRule="auto"/>
        <w:rPr>
          <w:rFonts w:eastAsia="Times New Roman" w:cs="Arial"/>
          <w:b/>
          <w:bCs/>
          <w:color w:val="000000"/>
          <w:lang w:eastAsia="bg-BG"/>
        </w:rPr>
      </w:pPr>
    </w:p>
    <w:p w14:paraId="370F9CC7" w14:textId="6BD65E9A" w:rsidR="002542DD" w:rsidRPr="002542DD" w:rsidRDefault="002542DD" w:rsidP="002542DD">
      <w:pPr>
        <w:spacing w:line="240" w:lineRule="auto"/>
        <w:rPr>
          <w:rFonts w:eastAsia="Times New Roman" w:cs="Arial"/>
        </w:rPr>
      </w:pPr>
      <w:r w:rsidRPr="002542DD">
        <w:rPr>
          <w:rFonts w:eastAsia="Times New Roman" w:cs="Arial"/>
          <w:b/>
          <w:bCs/>
          <w:color w:val="000000"/>
          <w:lang w:eastAsia="bg-BG"/>
        </w:rPr>
        <w:t>Ефекти на други лекарствени продукти върху Неосимва</w:t>
      </w:r>
    </w:p>
    <w:p w14:paraId="0DAC0518" w14:textId="77777777" w:rsidR="002542DD" w:rsidRDefault="002542DD" w:rsidP="002542DD">
      <w:pPr>
        <w:spacing w:line="240" w:lineRule="auto"/>
        <w:rPr>
          <w:rFonts w:eastAsia="Times New Roman" w:cs="Arial"/>
          <w:i/>
          <w:iCs/>
          <w:color w:val="000000"/>
          <w:lang w:eastAsia="bg-BG"/>
        </w:rPr>
      </w:pPr>
    </w:p>
    <w:p w14:paraId="6CFE574E" w14:textId="605A9251"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Взаимодействия включващи инхибитори на </w:t>
      </w:r>
      <w:r w:rsidRPr="002542DD">
        <w:rPr>
          <w:rFonts w:eastAsia="Times New Roman" w:cs="Arial"/>
          <w:i/>
          <w:iCs/>
          <w:color w:val="000000"/>
          <w:lang w:val="en-US"/>
        </w:rPr>
        <w:t>CYP</w:t>
      </w:r>
      <w:r w:rsidRPr="002542DD">
        <w:rPr>
          <w:rFonts w:eastAsia="Times New Roman" w:cs="Arial"/>
          <w:i/>
          <w:iCs/>
          <w:color w:val="000000"/>
          <w:lang w:val="ru-RU"/>
        </w:rPr>
        <w:t>3</w:t>
      </w:r>
      <w:r w:rsidRPr="002542DD">
        <w:rPr>
          <w:rFonts w:eastAsia="Times New Roman" w:cs="Arial"/>
          <w:i/>
          <w:iCs/>
          <w:color w:val="000000"/>
          <w:lang w:val="en-US"/>
        </w:rPr>
        <w:t>A</w:t>
      </w:r>
      <w:r w:rsidRPr="002542DD">
        <w:rPr>
          <w:rFonts w:eastAsia="Times New Roman" w:cs="Arial"/>
          <w:i/>
          <w:iCs/>
          <w:color w:val="000000"/>
          <w:lang w:val="ru-RU"/>
        </w:rPr>
        <w:t>4</w:t>
      </w:r>
    </w:p>
    <w:p w14:paraId="74684371"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Неосимва е субстрат на цитохром Р450 3А4. Мощните инхибитори на цитохром Р450 ЗА4 повишават риска от развитие на миопатия и рабдомиолиза чрез повишаване на концентрацията на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 xml:space="preserve">редуктазна инхибиторна активност в плазмата по време на лечението с Неосимва. Такива инхибитори са итраконазол, кетоконазол, позаконазол, еритромицин, кларитромицин, телитромицин, </w:t>
      </w:r>
      <w:r w:rsidRPr="002542DD">
        <w:rPr>
          <w:rFonts w:eastAsia="Times New Roman" w:cs="Arial"/>
          <w:color w:val="000000"/>
          <w:lang w:val="en-US"/>
        </w:rPr>
        <w:t>HIV</w:t>
      </w:r>
      <w:r w:rsidRPr="002542DD">
        <w:rPr>
          <w:rFonts w:eastAsia="Times New Roman" w:cs="Arial"/>
          <w:color w:val="000000"/>
          <w:lang w:eastAsia="bg-BG"/>
        </w:rPr>
        <w:t>-протеазни инхибитори (напр. нелфинавир) и нефазодон. Едновременното приложение на итраконазол води до повече от 10-кратно повишаване на експозицията на симвастатинова киселина (активният метаболит бета-хидроксикиселина). Телитромицин предизвиква 11-кратно повишаване на експозицията на симвастатинова киселина.</w:t>
      </w:r>
    </w:p>
    <w:p w14:paraId="5505766F" w14:textId="77777777" w:rsidR="002542DD" w:rsidRDefault="002542DD" w:rsidP="002542DD">
      <w:pPr>
        <w:spacing w:line="240" w:lineRule="auto"/>
        <w:rPr>
          <w:rFonts w:eastAsia="Times New Roman" w:cs="Arial"/>
          <w:color w:val="000000"/>
          <w:lang w:eastAsia="bg-BG"/>
        </w:rPr>
      </w:pPr>
    </w:p>
    <w:p w14:paraId="29483892"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Поради тази причина комбинацията с итраконазол, кетоконазол, позаконазол, </w:t>
      </w:r>
      <w:r w:rsidRPr="002542DD">
        <w:rPr>
          <w:rFonts w:eastAsia="Times New Roman" w:cs="Arial"/>
          <w:color w:val="000000"/>
          <w:lang w:val="en-US"/>
        </w:rPr>
        <w:t>HIV</w:t>
      </w:r>
      <w:r w:rsidRPr="002542DD">
        <w:rPr>
          <w:rFonts w:eastAsia="Times New Roman" w:cs="Arial"/>
          <w:color w:val="000000"/>
          <w:lang w:eastAsia="bg-BG"/>
        </w:rPr>
        <w:t xml:space="preserve"> протеазни инхибитори (напр. нелфинавир), еритромицин, кларитромицин, телитромицин и</w:t>
      </w:r>
      <w:r>
        <w:rPr>
          <w:rFonts w:eastAsia="Times New Roman" w:cs="Arial"/>
          <w:color w:val="000000"/>
          <w:lang w:eastAsia="bg-BG"/>
        </w:rPr>
        <w:t xml:space="preserve"> </w:t>
      </w:r>
      <w:r w:rsidRPr="002542DD">
        <w:rPr>
          <w:rFonts w:eastAsia="Times New Roman" w:cs="Arial"/>
          <w:color w:val="000000"/>
          <w:lang w:eastAsia="bg-BG"/>
        </w:rPr>
        <w:t xml:space="preserve">нефазодон е противопоказана. Ако лечението с итраконазол, кетоконазол, позаконазол, еритромицин, кларитромицин или телитромицин е неизбежно, приема на Неосимва трябва да бъде преустановен за периода на другото лечение. Комбинацията на Неосимва с други не толкова мощни инхибитори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флуконазол, циклоспорин, верапамил, дилтиазем (виж точка 4.2 и 4.4) също изисква повишено внимание.</w:t>
      </w:r>
    </w:p>
    <w:p w14:paraId="203D035D" w14:textId="77777777" w:rsidR="002542DD" w:rsidRDefault="002542DD" w:rsidP="002542DD">
      <w:pPr>
        <w:spacing w:line="240" w:lineRule="auto"/>
        <w:rPr>
          <w:rFonts w:eastAsia="Times New Roman" w:cs="Arial"/>
          <w:i/>
          <w:iCs/>
          <w:color w:val="000000"/>
          <w:lang w:eastAsia="bg-BG"/>
        </w:rPr>
      </w:pPr>
    </w:p>
    <w:p w14:paraId="52AEEF83" w14:textId="24D87CEB"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Флуконазол</w:t>
      </w:r>
    </w:p>
    <w:p w14:paraId="00C6A5FF" w14:textId="77777777" w:rsidR="002542DD" w:rsidRDefault="002542DD" w:rsidP="002542DD">
      <w:pPr>
        <w:spacing w:line="240" w:lineRule="auto"/>
        <w:rPr>
          <w:rFonts w:eastAsia="Times New Roman" w:cs="Arial"/>
          <w:color w:val="000000"/>
          <w:lang w:eastAsia="bg-BG"/>
        </w:rPr>
      </w:pPr>
    </w:p>
    <w:p w14:paraId="1C275074" w14:textId="5FB6BEE8" w:rsidR="002542DD" w:rsidRPr="002542DD" w:rsidRDefault="002542DD" w:rsidP="002542DD">
      <w:pPr>
        <w:spacing w:line="240" w:lineRule="auto"/>
        <w:rPr>
          <w:rFonts w:eastAsia="Times New Roman" w:cs="Arial"/>
        </w:rPr>
      </w:pPr>
      <w:r w:rsidRPr="002542DD">
        <w:rPr>
          <w:rFonts w:eastAsia="Times New Roman" w:cs="Arial"/>
          <w:color w:val="000000"/>
          <w:lang w:eastAsia="bg-BG"/>
        </w:rPr>
        <w:t>Докладвани</w:t>
      </w:r>
      <w:r w:rsidRPr="002542DD">
        <w:rPr>
          <w:rFonts w:eastAsia="Times New Roman" w:cs="Arial"/>
          <w:color w:val="000000"/>
          <w:lang w:val="ru-RU"/>
        </w:rPr>
        <w:t xml:space="preserve"> </w:t>
      </w:r>
      <w:r w:rsidRPr="002542DD">
        <w:rPr>
          <w:rFonts w:eastAsia="Times New Roman" w:cs="Arial"/>
          <w:color w:val="000000"/>
          <w:lang w:eastAsia="bg-BG"/>
        </w:rPr>
        <w:t>са редки случаи на рабдомиолиза, свързана с едновременното приложение на симвастатин и флуконазол (виж точка 4.4).</w:t>
      </w:r>
    </w:p>
    <w:p w14:paraId="6BF7A37B" w14:textId="77777777" w:rsidR="002542DD" w:rsidRDefault="002542DD" w:rsidP="002542DD">
      <w:pPr>
        <w:spacing w:line="240" w:lineRule="auto"/>
        <w:rPr>
          <w:rFonts w:eastAsia="Times New Roman" w:cs="Arial"/>
          <w:i/>
          <w:iCs/>
          <w:color w:val="000000"/>
          <w:lang w:eastAsia="bg-BG"/>
        </w:rPr>
      </w:pPr>
    </w:p>
    <w:p w14:paraId="2B464024" w14:textId="5FDAE7B3"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Циклоспорин</w:t>
      </w:r>
    </w:p>
    <w:p w14:paraId="51559998" w14:textId="77777777" w:rsidR="002542DD" w:rsidRDefault="002542DD" w:rsidP="002542DD">
      <w:pPr>
        <w:spacing w:line="240" w:lineRule="auto"/>
        <w:rPr>
          <w:rFonts w:eastAsia="Times New Roman" w:cs="Arial"/>
          <w:color w:val="000000"/>
          <w:lang w:eastAsia="bg-BG"/>
        </w:rPr>
      </w:pPr>
    </w:p>
    <w:p w14:paraId="4117824A" w14:textId="164788BE"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развитие на миопатия/рабдомиолиза се повишава от едновременното приложение на циклоспорин предимно с по-високи дози Неосимва (виж точка </w:t>
      </w:r>
      <w:r w:rsidRPr="002542DD">
        <w:rPr>
          <w:rFonts w:eastAsia="Times New Roman" w:cs="Arial"/>
          <w:i/>
          <w:iCs/>
          <w:color w:val="000000"/>
          <w:lang w:eastAsia="bg-BG"/>
        </w:rPr>
        <w:t>42</w:t>
      </w:r>
      <w:r w:rsidRPr="002542DD">
        <w:rPr>
          <w:rFonts w:eastAsia="Times New Roman" w:cs="Arial"/>
          <w:color w:val="000000"/>
          <w:lang w:eastAsia="bg-BG"/>
        </w:rPr>
        <w:t xml:space="preserve"> и 4.4). </w:t>
      </w:r>
      <w:r w:rsidRPr="002542DD">
        <w:rPr>
          <w:rFonts w:eastAsia="Times New Roman" w:cs="Arial"/>
          <w:color w:val="000000"/>
          <w:lang w:eastAsia="bg-BG"/>
        </w:rPr>
        <w:lastRenderedPageBreak/>
        <w:t xml:space="preserve">Затова дозата на Неосимва не трябва да надвишава 10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при пациенти, които едновременно се лекуват и с циклоспорин. Въпреки, че механизмът не е напълно изяснен, установено е, че циклоспорин води до повишаване на площта под кривата </w:t>
      </w:r>
      <w:r w:rsidRPr="002542DD">
        <w:rPr>
          <w:rFonts w:eastAsia="Times New Roman" w:cs="Arial"/>
          <w:color w:val="000000"/>
          <w:lang w:val="ru-RU"/>
        </w:rPr>
        <w:t>(</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 xml:space="preserve">на </w:t>
      </w:r>
      <w:r w:rsidRPr="002542DD">
        <w:rPr>
          <w:rFonts w:eastAsia="Times New Roman" w:cs="Arial"/>
          <w:color w:val="000000"/>
          <w:lang w:val="en-US"/>
        </w:rPr>
        <w:t>HMG</w:t>
      </w:r>
      <w:r w:rsidRPr="002542DD">
        <w:rPr>
          <w:rFonts w:eastAsia="Times New Roman" w:cs="Arial"/>
          <w:color w:val="000000"/>
          <w:lang w:val="ru-RU"/>
        </w:rPr>
        <w:t xml:space="preserve">- </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 xml:space="preserve">редуктазни инхибитори. Повишаване на </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 xml:space="preserve">на симвастатиновата киселина вероятно се дължи от части на инхибирането на </w:t>
      </w:r>
      <w:r w:rsidRPr="002542DD">
        <w:rPr>
          <w:rFonts w:eastAsia="Times New Roman" w:cs="Arial"/>
          <w:color w:val="000000"/>
          <w:lang w:val="en-US"/>
        </w:rPr>
        <w:t>CYP</w:t>
      </w:r>
      <w:r w:rsidRPr="002542DD">
        <w:rPr>
          <w:rFonts w:eastAsia="Times New Roman" w:cs="Arial"/>
          <w:color w:val="000000"/>
          <w:lang w:val="ru-RU"/>
        </w:rPr>
        <w:t xml:space="preserve">3 </w:t>
      </w:r>
      <w:r w:rsidRPr="002542DD">
        <w:rPr>
          <w:rFonts w:eastAsia="Times New Roman" w:cs="Arial"/>
          <w:color w:val="000000"/>
          <w:lang w:eastAsia="bg-BG"/>
        </w:rPr>
        <w:t>А4.</w:t>
      </w:r>
    </w:p>
    <w:p w14:paraId="76DCC5F0" w14:textId="77777777" w:rsidR="002542DD" w:rsidRDefault="002542DD" w:rsidP="002542DD">
      <w:pPr>
        <w:spacing w:line="240" w:lineRule="auto"/>
        <w:rPr>
          <w:rFonts w:eastAsia="Times New Roman" w:cs="Arial"/>
          <w:i/>
          <w:iCs/>
          <w:color w:val="000000"/>
          <w:lang w:eastAsia="bg-BG"/>
        </w:rPr>
      </w:pPr>
    </w:p>
    <w:p w14:paraId="3DEE2939" w14:textId="5BF23B6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Даназол</w:t>
      </w:r>
    </w:p>
    <w:p w14:paraId="74B04F76"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развитие на миопатия и рабдомиолиза се увеличава при едновременно приложение на даназол с по-високи дози Неосимва (виж точки </w:t>
      </w:r>
      <w:r w:rsidRPr="002542DD">
        <w:rPr>
          <w:rFonts w:eastAsia="Times New Roman" w:cs="Arial"/>
          <w:i/>
          <w:iCs/>
          <w:color w:val="000000"/>
          <w:lang w:eastAsia="bg-BG"/>
        </w:rPr>
        <w:t>42</w:t>
      </w:r>
      <w:r w:rsidRPr="002542DD">
        <w:rPr>
          <w:rFonts w:eastAsia="Times New Roman" w:cs="Arial"/>
          <w:color w:val="000000"/>
          <w:lang w:eastAsia="bg-BG"/>
        </w:rPr>
        <w:t xml:space="preserve"> и 4.4).</w:t>
      </w:r>
    </w:p>
    <w:p w14:paraId="08AB404B" w14:textId="77777777" w:rsidR="002542DD" w:rsidRDefault="002542DD" w:rsidP="002542DD">
      <w:pPr>
        <w:spacing w:line="240" w:lineRule="auto"/>
        <w:rPr>
          <w:rFonts w:eastAsia="Times New Roman" w:cs="Arial"/>
          <w:i/>
          <w:iCs/>
          <w:color w:val="000000"/>
          <w:lang w:eastAsia="bg-BG"/>
        </w:rPr>
      </w:pPr>
    </w:p>
    <w:p w14:paraId="2AE56751" w14:textId="0EA26FE4"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Гемфиброзил</w:t>
      </w:r>
    </w:p>
    <w:p w14:paraId="3DB9553C"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Гемфиброзил повишава </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на симвастатиновата киселина с 1,9 пъти, вероятно поради инхибирането на пътя на глюкоронидацията (виж точки 4.2 и 4.4).</w:t>
      </w:r>
    </w:p>
    <w:p w14:paraId="7DD9933F" w14:textId="77777777" w:rsidR="002542DD" w:rsidRDefault="002542DD" w:rsidP="002542DD">
      <w:pPr>
        <w:spacing w:line="240" w:lineRule="auto"/>
        <w:rPr>
          <w:rFonts w:eastAsia="Times New Roman" w:cs="Arial"/>
          <w:i/>
          <w:iCs/>
          <w:color w:val="000000"/>
          <w:lang w:eastAsia="bg-BG"/>
        </w:rPr>
      </w:pPr>
    </w:p>
    <w:p w14:paraId="0A07AB3A" w14:textId="2CCE3525"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Амиодарон</w:t>
      </w:r>
    </w:p>
    <w:p w14:paraId="63408E09"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развитие на миопатия и рабдомиолиза се увеличава при едновременно приложение на амиодарон с по-високи дози Неосимва (виж точки 4.4). В клинично проучване за миопатия било съобщено при 6% от пациентите, приемащи Неосимва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 амиодарон. Следователно дозата Неосимва не трябва да надвишава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дневно при пациенти, които получават едновременно лечение с амиодарон, освен ако клиничната полза не надвишава повишения риск от миопатия и рабдомиолиза.</w:t>
      </w:r>
    </w:p>
    <w:p w14:paraId="6356332D" w14:textId="77777777" w:rsidR="002542DD" w:rsidRDefault="002542DD" w:rsidP="002542DD">
      <w:pPr>
        <w:spacing w:line="240" w:lineRule="auto"/>
        <w:rPr>
          <w:rFonts w:eastAsia="Times New Roman" w:cs="Arial"/>
          <w:i/>
          <w:iCs/>
          <w:color w:val="000000"/>
          <w:lang w:eastAsia="bg-BG"/>
        </w:rPr>
      </w:pPr>
    </w:p>
    <w:p w14:paraId="3E95D16D" w14:textId="1EF2CAAE"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Калциеви блокери</w:t>
      </w:r>
    </w:p>
    <w:p w14:paraId="0A5657C2" w14:textId="77777777" w:rsidR="002542DD" w:rsidRDefault="002542DD" w:rsidP="002542DD">
      <w:pPr>
        <w:spacing w:line="240" w:lineRule="auto"/>
        <w:rPr>
          <w:rFonts w:eastAsia="Times New Roman" w:cs="Arial"/>
          <w:i/>
          <w:iCs/>
          <w:color w:val="000000"/>
          <w:lang w:eastAsia="bg-BG"/>
        </w:rPr>
      </w:pPr>
    </w:p>
    <w:p w14:paraId="14901A7E" w14:textId="7CF6278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Верапамил</w:t>
      </w:r>
    </w:p>
    <w:p w14:paraId="775509B8"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Рискът от миопатия и рабдомиолиза е повишен при едновременното приложение на верапамил с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или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Неосимва (виж точка 4.4). В едно фармакокинетично проучване едновременното приложение на верапамил води до 2,3-кратно повишаване на експозицията на симвастатиновата киселина, което вероятно се дължи от части на инхибирането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 xml:space="preserve">Затова при пациенти, получаващи едновременно лечение с верапамил дневната доза на Неосимва не трябва да надвишава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освен ако клиничната полза не надвишава повишения риск от развитие на миопатия и рабдомиолиза.</w:t>
      </w:r>
    </w:p>
    <w:p w14:paraId="7202FDEA" w14:textId="77777777" w:rsidR="002542DD" w:rsidRDefault="002542DD" w:rsidP="002542DD">
      <w:pPr>
        <w:spacing w:line="240" w:lineRule="auto"/>
        <w:rPr>
          <w:rFonts w:eastAsia="Times New Roman" w:cs="Arial"/>
          <w:i/>
          <w:iCs/>
          <w:color w:val="000000"/>
          <w:lang w:eastAsia="bg-BG"/>
        </w:rPr>
      </w:pPr>
    </w:p>
    <w:p w14:paraId="1462CFA8" w14:textId="2D71638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Дилтиазем</w:t>
      </w:r>
    </w:p>
    <w:p w14:paraId="0AAB493D" w14:textId="77777777" w:rsidR="002542DD" w:rsidRPr="002542DD" w:rsidRDefault="002542DD" w:rsidP="002542DD">
      <w:pPr>
        <w:rPr>
          <w:rFonts w:eastAsia="Times New Roman" w:cs="Arial"/>
        </w:rPr>
      </w:pPr>
      <w:r w:rsidRPr="002542DD">
        <w:rPr>
          <w:rFonts w:eastAsia="Times New Roman" w:cs="Arial"/>
          <w:color w:val="000000"/>
          <w:lang w:eastAsia="bg-BG"/>
        </w:rPr>
        <w:t xml:space="preserve">Рискът от миопатия и рабдомиолиза е повишен от едновременното приложение на дилтиазем с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симвастатин (виж точка 4.4) Рискът от развитие на миопатия при пациенти, приемащи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Неосимва не се увеличава при съвместния прием на дилтиазем (виж точка 4.4). В едно фармакокинетично проучване, едновременното приложение на</w:t>
      </w:r>
      <w:r>
        <w:rPr>
          <w:rFonts w:eastAsia="Times New Roman" w:cs="Arial"/>
        </w:rPr>
        <w:t xml:space="preserve"> </w:t>
      </w:r>
      <w:r w:rsidRPr="002542DD">
        <w:rPr>
          <w:rFonts w:eastAsia="Times New Roman" w:cs="Arial"/>
          <w:color w:val="000000"/>
          <w:lang w:eastAsia="bg-BG"/>
        </w:rPr>
        <w:t xml:space="preserve">дилтиазем води до 2,7-кратно нарастване на експозицията на симвастатинова киселина, което вероятно се дължи на инхибирането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Затова при пациенти, приемащи</w:t>
      </w:r>
      <w:r>
        <w:rPr>
          <w:rFonts w:eastAsia="Times New Roman" w:cs="Arial"/>
        </w:rPr>
        <w:t xml:space="preserve"> </w:t>
      </w:r>
      <w:r w:rsidRPr="002542DD">
        <w:rPr>
          <w:rFonts w:eastAsia="Times New Roman" w:cs="Arial"/>
          <w:color w:val="000000"/>
          <w:lang w:eastAsia="bg-BG"/>
        </w:rPr>
        <w:t>едновременно лечение с дилтиазем дневната дозата на Неосимва не трябва да надвишава</w:t>
      </w:r>
      <w:r>
        <w:rPr>
          <w:rFonts w:eastAsia="Times New Roman" w:cs="Arial"/>
          <w:color w:val="000000"/>
          <w:lang w:eastAsia="bg-BG"/>
        </w:rPr>
        <w:t xml:space="preserve"> </w:t>
      </w:r>
      <w:r w:rsidRPr="002542DD">
        <w:rPr>
          <w:rFonts w:eastAsia="Times New Roman" w:cs="Arial"/>
          <w:color w:val="000000"/>
          <w:lang w:eastAsia="bg-BG"/>
        </w:rPr>
        <w:t xml:space="preserve">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освен ако очакваната клиничната полза не надвишава увеличения риск от развитие на миопатия и рабдомиолиза.</w:t>
      </w:r>
    </w:p>
    <w:p w14:paraId="2A0FF094" w14:textId="77777777" w:rsidR="002542DD" w:rsidRDefault="002542DD" w:rsidP="002542DD">
      <w:pPr>
        <w:spacing w:line="240" w:lineRule="auto"/>
        <w:rPr>
          <w:rFonts w:eastAsia="Times New Roman" w:cs="Arial"/>
          <w:i/>
          <w:iCs/>
          <w:color w:val="000000"/>
          <w:lang w:eastAsia="bg-BG"/>
        </w:rPr>
      </w:pPr>
    </w:p>
    <w:p w14:paraId="6825543E" w14:textId="3674633D"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Амлодипин</w:t>
      </w:r>
    </w:p>
    <w:p w14:paraId="7B1DB95E"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Пациенти на амлодипин, лекувани едновременно с Неосимва 80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имат повишен риск от миопатия. Рискът от миопатия при пациенти, които приемат Неосимва 40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не е бил повишен от едновременното приложение на амлодипин. Във фармакокинетично проучване, едновременното приложение на амлодипин е причинило 1,6 пъти повишение </w:t>
      </w:r>
      <w:r w:rsidRPr="002542DD">
        <w:rPr>
          <w:rFonts w:eastAsia="Times New Roman" w:cs="Arial"/>
          <w:i/>
          <w:iCs/>
          <w:color w:val="000000"/>
          <w:lang w:eastAsia="bg-BG"/>
        </w:rPr>
        <w:lastRenderedPageBreak/>
        <w:t xml:space="preserve">в експозицията на симвастатинова киселина. Следователно дозата Неосимва не трябва да надвишава 40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дневно три пациенти, които получават едновременно лечение с амлодипин, освен ако клиничната полза не надвишава повишения риск от миопатия и рабдомиолиза.</w:t>
      </w:r>
    </w:p>
    <w:p w14:paraId="05028254" w14:textId="77777777" w:rsidR="002542DD" w:rsidRDefault="002542DD" w:rsidP="002542DD">
      <w:pPr>
        <w:spacing w:line="240" w:lineRule="auto"/>
        <w:rPr>
          <w:rFonts w:eastAsia="Times New Roman" w:cs="Arial"/>
          <w:i/>
          <w:iCs/>
          <w:color w:val="000000"/>
          <w:lang w:eastAsia="bg-BG"/>
        </w:rPr>
      </w:pPr>
    </w:p>
    <w:p w14:paraId="3E5D4C1A" w14:textId="408D3A4D"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Ниацин (никотинова киселина)</w:t>
      </w:r>
    </w:p>
    <w:p w14:paraId="1C3D4C27"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Редки случаи на миопатия/рабдомиолиза са били асоциирани с едновременното прилагане на Неосимва и липидо-променящи дози (≥ 1 </w:t>
      </w:r>
      <w:r w:rsidRPr="002542DD">
        <w:rPr>
          <w:rFonts w:eastAsia="Times New Roman" w:cs="Arial"/>
          <w:i/>
          <w:iCs/>
          <w:color w:val="000000"/>
          <w:lang w:val="en-US"/>
        </w:rPr>
        <w:t>g</w:t>
      </w:r>
      <w:r w:rsidRPr="002542DD">
        <w:rPr>
          <w:rFonts w:eastAsia="Times New Roman" w:cs="Arial"/>
          <w:i/>
          <w:iCs/>
          <w:color w:val="000000"/>
          <w:lang w:eastAsia="bg-BG"/>
        </w:rPr>
        <w:t>/дневно) ниацин (никотинова киселина).</w:t>
      </w:r>
      <w:r w:rsidRPr="002542DD">
        <w:rPr>
          <w:rFonts w:eastAsia="Times New Roman" w:cs="Arial"/>
          <w:color w:val="000000"/>
          <w:lang w:eastAsia="bg-BG"/>
        </w:rPr>
        <w:t xml:space="preserve"> Във </w:t>
      </w:r>
      <w:r w:rsidRPr="002542DD">
        <w:rPr>
          <w:rFonts w:eastAsia="Times New Roman" w:cs="Arial"/>
          <w:i/>
          <w:iCs/>
          <w:color w:val="000000"/>
          <w:lang w:eastAsia="bg-BG"/>
        </w:rPr>
        <w:t xml:space="preserve">фармакокинетично проучване, едновременното прилагане на единична доза никотинова киселина 2 </w:t>
      </w:r>
      <w:r w:rsidRPr="002542DD">
        <w:rPr>
          <w:rFonts w:eastAsia="Times New Roman" w:cs="Arial"/>
          <w:i/>
          <w:iCs/>
          <w:color w:val="000000"/>
          <w:lang w:val="en-US"/>
        </w:rPr>
        <w:t>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с удължено освобождаване с Неосимва 20 </w:t>
      </w:r>
      <w:r w:rsidRPr="002542DD">
        <w:rPr>
          <w:rFonts w:eastAsia="Times New Roman" w:cs="Arial"/>
          <w:i/>
          <w:iCs/>
          <w:color w:val="000000"/>
          <w:lang w:val="en-US"/>
        </w:rPr>
        <w:t>mg</w:t>
      </w:r>
      <w:r w:rsidRPr="002542DD">
        <w:rPr>
          <w:rFonts w:eastAsia="Times New Roman" w:cs="Arial"/>
          <w:i/>
          <w:iCs/>
          <w:color w:val="000000"/>
          <w:lang w:val="ru-RU"/>
        </w:rPr>
        <w:t xml:space="preserve"> </w:t>
      </w:r>
      <w:r w:rsidRPr="002542DD">
        <w:rPr>
          <w:rFonts w:eastAsia="Times New Roman" w:cs="Arial"/>
          <w:i/>
          <w:iCs/>
          <w:color w:val="000000"/>
          <w:lang w:eastAsia="bg-BG"/>
        </w:rPr>
        <w:t xml:space="preserve">е довело до умерено увеличаване на площта под кривата доза-ефект </w:t>
      </w:r>
      <w:r w:rsidRPr="002542DD">
        <w:rPr>
          <w:rFonts w:eastAsia="Times New Roman" w:cs="Arial"/>
          <w:i/>
          <w:iCs/>
          <w:color w:val="000000"/>
          <w:lang w:val="ru-RU"/>
        </w:rPr>
        <w:t>(</w:t>
      </w:r>
      <w:r w:rsidRPr="002542DD">
        <w:rPr>
          <w:rFonts w:eastAsia="Times New Roman" w:cs="Arial"/>
          <w:i/>
          <w:iCs/>
          <w:color w:val="000000"/>
          <w:lang w:val="en-US"/>
        </w:rPr>
        <w:t>AUC</w:t>
      </w:r>
      <w:r w:rsidRPr="002542DD">
        <w:rPr>
          <w:rFonts w:eastAsia="Times New Roman" w:cs="Arial"/>
          <w:i/>
          <w:iCs/>
          <w:color w:val="000000"/>
          <w:lang w:val="ru-RU"/>
        </w:rPr>
        <w:t xml:space="preserve">) </w:t>
      </w:r>
      <w:r w:rsidRPr="002542DD">
        <w:rPr>
          <w:rFonts w:eastAsia="Times New Roman" w:cs="Arial"/>
          <w:i/>
          <w:iCs/>
          <w:color w:val="000000"/>
          <w:lang w:eastAsia="bg-BG"/>
        </w:rPr>
        <w:t>на Неосимва и симвастатинова киселина и на Стах на плазмените концентрации на симвастатинова киселина.</w:t>
      </w:r>
    </w:p>
    <w:p w14:paraId="7BDCB0EC" w14:textId="77777777" w:rsidR="002542DD" w:rsidRDefault="002542DD" w:rsidP="002542DD">
      <w:pPr>
        <w:spacing w:line="240" w:lineRule="auto"/>
        <w:rPr>
          <w:rFonts w:eastAsia="Times New Roman" w:cs="Arial"/>
          <w:i/>
          <w:iCs/>
          <w:color w:val="000000"/>
          <w:lang w:eastAsia="bg-BG"/>
        </w:rPr>
      </w:pPr>
    </w:p>
    <w:p w14:paraId="769F2B50" w14:textId="4C4E88A3"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Фусидова киселина</w:t>
      </w:r>
    </w:p>
    <w:p w14:paraId="534D9047"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Рискът от развитие на миопатия може да се увеличи чрез едновременно приложение на фусидова киселина и статини, включително Неосимва. Съобщава се за изолирани случаи на рабдомиолиза при прием на Неосимва. Може да се обмисли временно спиране на лечението с Неосимва. Ако възникне необходимост пациентите приемащи фусидова киселина и Неосимва следва да се мониторират внимателно (виж точка 4.4).</w:t>
      </w:r>
    </w:p>
    <w:p w14:paraId="29A9AC36" w14:textId="77777777" w:rsidR="002542DD" w:rsidRDefault="002542DD" w:rsidP="002542DD">
      <w:pPr>
        <w:spacing w:line="240" w:lineRule="auto"/>
        <w:rPr>
          <w:rFonts w:eastAsia="Times New Roman" w:cs="Arial"/>
          <w:i/>
          <w:iCs/>
          <w:color w:val="000000"/>
          <w:lang w:eastAsia="bg-BG"/>
        </w:rPr>
      </w:pPr>
    </w:p>
    <w:p w14:paraId="61A4C324" w14:textId="5C7C5A86"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Сок от грейпфрут</w:t>
      </w:r>
    </w:p>
    <w:p w14:paraId="08DF23A2"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Сокът от грейпфрут инхибира цитохром Р450 ЗА4. Едновременният прием на големи количества сок от грейпфрут (над 1 литър дневно) и Неосимва води до 7-кратно увеличение на експозицията на симвастатинова киселина. Приемът на 240 </w:t>
      </w:r>
      <w:r w:rsidRPr="002542DD">
        <w:rPr>
          <w:rFonts w:eastAsia="Times New Roman" w:cs="Arial"/>
          <w:color w:val="000000"/>
          <w:lang w:val="en-US"/>
        </w:rPr>
        <w:t>ml</w:t>
      </w:r>
      <w:r w:rsidRPr="002542DD">
        <w:rPr>
          <w:rFonts w:eastAsia="Times New Roman" w:cs="Arial"/>
          <w:color w:val="000000"/>
          <w:lang w:val="ru-RU"/>
        </w:rPr>
        <w:t xml:space="preserve"> </w:t>
      </w:r>
      <w:r w:rsidRPr="002542DD">
        <w:rPr>
          <w:rFonts w:eastAsia="Times New Roman" w:cs="Arial"/>
          <w:color w:val="000000"/>
          <w:lang w:eastAsia="bg-BG"/>
        </w:rPr>
        <w:t>сок от грейпфрут сутрин и Неосимва вечер също води до 1,9-кратно увеличение. Затова приемът на сок от грейпфрут по време на лечение с Неосимва трябва да се избягва.</w:t>
      </w:r>
    </w:p>
    <w:p w14:paraId="56A94D3E" w14:textId="77777777" w:rsidR="002542DD" w:rsidRDefault="002542DD" w:rsidP="002542DD">
      <w:pPr>
        <w:spacing w:line="240" w:lineRule="auto"/>
        <w:rPr>
          <w:rFonts w:eastAsia="Times New Roman" w:cs="Arial"/>
          <w:i/>
          <w:iCs/>
          <w:color w:val="000000"/>
          <w:lang w:eastAsia="bg-BG"/>
        </w:rPr>
      </w:pPr>
    </w:p>
    <w:p w14:paraId="7366B260" w14:textId="6D404BD0"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Колхицин</w:t>
      </w:r>
    </w:p>
    <w:p w14:paraId="45D5F360"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Няма съобщения за миопатия и рабдомиолиза при едновременното приложение на колхицин и Неосимва при пациенти с бъбречна недостатъчност. Препоръчва се внимателно клинично наблюдение на такива пациенти, приемащи тази комбинация.</w:t>
      </w:r>
    </w:p>
    <w:p w14:paraId="388BFBB7" w14:textId="77777777" w:rsidR="002542DD" w:rsidRDefault="002542DD" w:rsidP="002542DD">
      <w:pPr>
        <w:spacing w:line="240" w:lineRule="auto"/>
        <w:rPr>
          <w:rFonts w:eastAsia="Times New Roman" w:cs="Arial"/>
          <w:i/>
          <w:iCs/>
          <w:color w:val="000000"/>
          <w:lang w:eastAsia="bg-BG"/>
        </w:rPr>
      </w:pPr>
    </w:p>
    <w:p w14:paraId="3BE6964C" w14:textId="380525E8"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Рифампицин</w:t>
      </w:r>
    </w:p>
    <w:p w14:paraId="1820B515"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Тъй като рифампицин е силен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val="en-US"/>
        </w:rPr>
        <w:t>A</w:t>
      </w:r>
      <w:r w:rsidRPr="002542DD">
        <w:rPr>
          <w:rFonts w:eastAsia="Times New Roman" w:cs="Arial"/>
          <w:color w:val="000000"/>
          <w:lang w:val="ru-RU"/>
        </w:rPr>
        <w:t xml:space="preserve">4 </w:t>
      </w:r>
      <w:r w:rsidRPr="002542DD">
        <w:rPr>
          <w:rFonts w:eastAsia="Times New Roman" w:cs="Arial"/>
          <w:color w:val="000000"/>
          <w:lang w:eastAsia="bg-BG"/>
        </w:rPr>
        <w:t xml:space="preserve">индуктор пациенти, които започват дългосрочна терапия с рифампицин (напр. лечение на туберколоза) могат да изпитат загуба на ефикасността на симвастатин. Във фармакокинетично изследванепри нормални доброволци, площта под кривата доза-ефект </w:t>
      </w:r>
      <w:r w:rsidRPr="002542DD">
        <w:rPr>
          <w:rFonts w:eastAsia="Times New Roman" w:cs="Arial"/>
          <w:color w:val="000000"/>
          <w:lang w:val="ru-RU"/>
        </w:rPr>
        <w:t>(</w:t>
      </w:r>
      <w:r w:rsidRPr="002542DD">
        <w:rPr>
          <w:rFonts w:eastAsia="Times New Roman" w:cs="Arial"/>
          <w:color w:val="000000"/>
          <w:lang w:val="en-US"/>
        </w:rPr>
        <w:t>AUC</w:t>
      </w:r>
      <w:r w:rsidRPr="002542DD">
        <w:rPr>
          <w:rFonts w:eastAsia="Times New Roman" w:cs="Arial"/>
          <w:color w:val="000000"/>
          <w:lang w:val="ru-RU"/>
        </w:rPr>
        <w:t xml:space="preserve">) </w:t>
      </w:r>
      <w:r w:rsidRPr="002542DD">
        <w:rPr>
          <w:rFonts w:eastAsia="Times New Roman" w:cs="Arial"/>
          <w:color w:val="000000"/>
          <w:lang w:eastAsia="bg-BG"/>
        </w:rPr>
        <w:t>за симвастатинова киселина беше намалена с 93% при едновременното приложение на рифампицин.</w:t>
      </w:r>
    </w:p>
    <w:p w14:paraId="74DA2D87" w14:textId="77777777" w:rsidR="002542DD" w:rsidRDefault="002542DD" w:rsidP="002542DD">
      <w:pPr>
        <w:spacing w:line="240" w:lineRule="auto"/>
        <w:rPr>
          <w:rFonts w:eastAsia="Times New Roman" w:cs="Arial"/>
          <w:i/>
          <w:iCs/>
          <w:color w:val="000000"/>
          <w:lang w:eastAsia="bg-BG"/>
        </w:rPr>
      </w:pPr>
    </w:p>
    <w:p w14:paraId="39CFA771" w14:textId="6D446B6D"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 xml:space="preserve">Ефекти на Неосимва върху фармакокинетиката на други лекарствени продукти </w:t>
      </w:r>
      <w:r w:rsidRPr="002542DD">
        <w:rPr>
          <w:rFonts w:eastAsia="Times New Roman" w:cs="Arial"/>
          <w:color w:val="000000"/>
          <w:lang w:eastAsia="bg-BG"/>
        </w:rPr>
        <w:t>Неосимва не притежава инхибиращ ефект върху цитохром Р450 ЗА4. Следователно не се очаква, че Неосимва би повлиял плазмените концентрации на веществата, които се метаболизират чрез цитохром Р450 ЗА4.</w:t>
      </w:r>
    </w:p>
    <w:p w14:paraId="4B6DFB41" w14:textId="77777777" w:rsidR="002542DD" w:rsidRDefault="002542DD" w:rsidP="002542DD">
      <w:pPr>
        <w:spacing w:line="240" w:lineRule="auto"/>
        <w:rPr>
          <w:rFonts w:eastAsia="Times New Roman" w:cs="Arial"/>
          <w:i/>
          <w:iCs/>
          <w:color w:val="000000"/>
          <w:lang w:eastAsia="bg-BG"/>
        </w:rPr>
      </w:pPr>
    </w:p>
    <w:p w14:paraId="6E577875" w14:textId="71119AD6"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Перорални антикоагуланти</w:t>
      </w:r>
    </w:p>
    <w:p w14:paraId="58D77C2A"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В две клинични проучвания, едното при здрави доброволци, а другото при болни с хиперхолестеролемия е установено, че Неосимва в дози 20-40 </w:t>
      </w:r>
      <w:r w:rsidRPr="002542DD">
        <w:rPr>
          <w:rFonts w:eastAsia="Times New Roman" w:cs="Arial"/>
          <w:color w:val="000000"/>
          <w:lang w:val="en-US"/>
        </w:rPr>
        <w:t>mg</w:t>
      </w:r>
      <w:r w:rsidRPr="002542DD">
        <w:rPr>
          <w:rFonts w:eastAsia="Times New Roman" w:cs="Arial"/>
          <w:color w:val="000000"/>
          <w:lang w:eastAsia="bg-BG"/>
        </w:rPr>
        <w:t>/дневно умерено</w:t>
      </w:r>
      <w:r>
        <w:rPr>
          <w:rFonts w:eastAsia="Times New Roman" w:cs="Arial"/>
          <w:color w:val="000000"/>
          <w:lang w:eastAsia="bg-BG"/>
        </w:rPr>
        <w:t xml:space="preserve"> </w:t>
      </w:r>
      <w:r w:rsidRPr="002542DD">
        <w:rPr>
          <w:rFonts w:eastAsia="Times New Roman" w:cs="Arial"/>
          <w:color w:val="000000"/>
          <w:lang w:eastAsia="bg-BG"/>
        </w:rPr>
        <w:t xml:space="preserve">потенцира ефекта на кумариновите антикоагуланти: протромбиновото време, отчитано като </w:t>
      </w:r>
      <w:r w:rsidRPr="002542DD">
        <w:rPr>
          <w:rFonts w:eastAsia="Times New Roman" w:cs="Arial"/>
          <w:i/>
          <w:iCs/>
          <w:color w:val="000000"/>
          <w:lang w:val="en-US"/>
        </w:rPr>
        <w:t>International</w:t>
      </w:r>
      <w:r w:rsidRPr="002542DD">
        <w:rPr>
          <w:rFonts w:eastAsia="Times New Roman" w:cs="Arial"/>
          <w:i/>
          <w:iCs/>
          <w:color w:val="000000"/>
          <w:lang w:val="ru-RU"/>
        </w:rPr>
        <w:t xml:space="preserve"> </w:t>
      </w:r>
      <w:r w:rsidRPr="002542DD">
        <w:rPr>
          <w:rFonts w:eastAsia="Times New Roman" w:cs="Arial"/>
          <w:i/>
          <w:iCs/>
          <w:color w:val="000000"/>
          <w:lang w:val="en-US"/>
        </w:rPr>
        <w:t>Normalized</w:t>
      </w:r>
      <w:r w:rsidRPr="002542DD">
        <w:rPr>
          <w:rFonts w:eastAsia="Times New Roman" w:cs="Arial"/>
          <w:i/>
          <w:iCs/>
          <w:color w:val="000000"/>
          <w:lang w:val="ru-RU"/>
        </w:rPr>
        <w:t xml:space="preserve"> </w:t>
      </w:r>
      <w:r w:rsidRPr="002542DD">
        <w:rPr>
          <w:rFonts w:eastAsia="Times New Roman" w:cs="Arial"/>
          <w:i/>
          <w:iCs/>
          <w:color w:val="000000"/>
          <w:lang w:val="en-US"/>
        </w:rPr>
        <w:t>Ratio</w:t>
      </w:r>
      <w:r w:rsidRPr="002542DD">
        <w:rPr>
          <w:rFonts w:eastAsia="Times New Roman" w:cs="Arial"/>
          <w:color w:val="000000"/>
          <w:lang w:val="ru-RU"/>
        </w:rPr>
        <w:t xml:space="preserve"> (</w:t>
      </w:r>
      <w:r w:rsidRPr="002542DD">
        <w:rPr>
          <w:rFonts w:eastAsia="Times New Roman" w:cs="Arial"/>
          <w:color w:val="000000"/>
          <w:lang w:val="en-US"/>
        </w:rPr>
        <w:t>INR</w:t>
      </w:r>
      <w:r w:rsidRPr="002542DD">
        <w:rPr>
          <w:rFonts w:eastAsia="Times New Roman" w:cs="Arial"/>
          <w:color w:val="000000"/>
          <w:lang w:val="ru-RU"/>
        </w:rPr>
        <w:t xml:space="preserve">), </w:t>
      </w:r>
      <w:r w:rsidRPr="002542DD">
        <w:rPr>
          <w:rFonts w:eastAsia="Times New Roman" w:cs="Arial"/>
          <w:color w:val="000000"/>
          <w:lang w:eastAsia="bg-BG"/>
        </w:rPr>
        <w:t xml:space="preserve">нараства от изходни стойности от 1,7 до 1,8 и от </w:t>
      </w:r>
      <w:r w:rsidRPr="002542DD">
        <w:rPr>
          <w:rFonts w:eastAsia="Times New Roman" w:cs="Arial"/>
          <w:color w:val="000000"/>
          <w:lang w:eastAsia="bg-BG"/>
        </w:rPr>
        <w:lastRenderedPageBreak/>
        <w:t xml:space="preserve">2,6 до 3,4 респективно при доброволците и при болните. Съобщенията за случаи на повишено </w:t>
      </w:r>
      <w:r w:rsidRPr="002542DD">
        <w:rPr>
          <w:rFonts w:eastAsia="Times New Roman" w:cs="Arial"/>
          <w:color w:val="000000"/>
          <w:lang w:val="en-US"/>
        </w:rPr>
        <w:t>INR</w:t>
      </w:r>
      <w:r w:rsidRPr="002542DD">
        <w:rPr>
          <w:rFonts w:eastAsia="Times New Roman" w:cs="Arial"/>
          <w:color w:val="000000"/>
          <w:lang w:val="ru-RU"/>
        </w:rPr>
        <w:t xml:space="preserve"> </w:t>
      </w:r>
      <w:r w:rsidRPr="002542DD">
        <w:rPr>
          <w:rFonts w:eastAsia="Times New Roman" w:cs="Arial"/>
          <w:color w:val="000000"/>
          <w:lang w:eastAsia="bg-BG"/>
        </w:rPr>
        <w:t>са много редки. При пациенти, приемащи кумаринови антикоагуланти протромбиновото време трябва да се определя преди започване на лечението с Неосимва и достатъчно често в ранния етап от лечението, за да се гарантира липсата на значителни промени на този показател. Веднъж след документиране на стабилно състояние на протромбиновото време, то може да се мониторира на обичайните интервали при пациенти, приемащи кумаринови антикоагуланти. В случай, че дозата Неосимва се промени или приемът се прекрати, трябва да се повтори същата процедура. Лечението с Неосимва не се свързва с повишен риск от кървене или с промени в протромбиновото време при пациенти, които не приемат антикоагуланти.</w:t>
      </w:r>
    </w:p>
    <w:p w14:paraId="781C8C6A" w14:textId="05272B2C" w:rsidR="002542DD" w:rsidRPr="000A01F6" w:rsidRDefault="002542DD" w:rsidP="000A01F6"/>
    <w:p w14:paraId="5D9F40EA" w14:textId="4AAFD81A" w:rsidR="007122AD" w:rsidRDefault="002C50EE" w:rsidP="00936AD0">
      <w:pPr>
        <w:pStyle w:val="Heading2"/>
      </w:pPr>
      <w:r>
        <w:t>4.6. Фертилитет, бременност и кърмене</w:t>
      </w:r>
    </w:p>
    <w:p w14:paraId="57024239" w14:textId="0CB36A50" w:rsidR="002542DD" w:rsidRDefault="002542DD" w:rsidP="002542DD"/>
    <w:p w14:paraId="31E91BCB" w14:textId="77777777" w:rsidR="002542DD" w:rsidRPr="002542DD" w:rsidRDefault="002542DD" w:rsidP="002542DD">
      <w:pPr>
        <w:pStyle w:val="Heading3"/>
        <w:rPr>
          <w:rFonts w:eastAsia="Times New Roman"/>
          <w:i/>
        </w:rPr>
      </w:pPr>
      <w:r w:rsidRPr="002542DD">
        <w:rPr>
          <w:rFonts w:eastAsia="Times New Roman"/>
          <w:i/>
          <w:lang w:eastAsia="bg-BG"/>
        </w:rPr>
        <w:t>Бременност</w:t>
      </w:r>
    </w:p>
    <w:p w14:paraId="56DC0693"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Неосимва е противопоказан по време на бременност (виж точка 4.3).</w:t>
      </w:r>
    </w:p>
    <w:p w14:paraId="461C6A91" w14:textId="77777777" w:rsidR="002542DD" w:rsidRDefault="002542DD" w:rsidP="002542DD">
      <w:pPr>
        <w:spacing w:line="240" w:lineRule="auto"/>
        <w:rPr>
          <w:rFonts w:eastAsia="Times New Roman" w:cs="Arial"/>
          <w:color w:val="000000"/>
          <w:lang w:eastAsia="bg-BG"/>
        </w:rPr>
      </w:pPr>
    </w:p>
    <w:p w14:paraId="51F50859" w14:textId="60E4D71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Безопасността при бременни жени не е установена. Не са провеждани контролирани клинични проучвания с Неосимва при бременни жени. Получени са редки съобщения за вродени аномалии след интраутеринна експозиция на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 xml:space="preserve">редуктазни инхибитори. При анализ на приблизително 200 проследени бременности, които са били изложени през първото тримесечие на Неосимва или друг близък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редуктазен инхибитор, е установено че честотата на вродените аномалии е сравнима с тази при общата популация. Броят на бременностите е статистически достатъчен, за да се изключи 2,5-кратно или по- голямо увеличение на вродените аномалии спрямо общият им брой.</w:t>
      </w:r>
    </w:p>
    <w:p w14:paraId="35001A36" w14:textId="77777777" w:rsidR="002542DD" w:rsidRDefault="002542DD" w:rsidP="002542DD">
      <w:pPr>
        <w:spacing w:line="240" w:lineRule="auto"/>
        <w:rPr>
          <w:rFonts w:eastAsia="Times New Roman" w:cs="Arial"/>
          <w:color w:val="000000"/>
          <w:lang w:eastAsia="bg-BG"/>
        </w:rPr>
      </w:pPr>
    </w:p>
    <w:p w14:paraId="404E1B18" w14:textId="4B311504"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Въпреки че няма доказателства, че честотата на вродените аномалии в потомството на пациентки, приемащи Неосимва или други близки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редуктазни инхибитори се различава от наблюдаваната при общата популация, лечението на майки с Неосимва може да доведе до намаляване във фетуса на нивата на мевалоиат, който е прекурсор на биосинтеза на холестерол. Атеросклерозата е хроничен процес и обикновено прекъсването на липидо-понижаващите лекарствени продукти по време на бременността би имало много малко влияние върху дългосрочния риск, свързан с първичната хиперхолестеролемия. Поради тези причини Неосимва не трябва да се използва от бременни жени или такива, които се опитват да забременеят или подозират, че са бременни. Лечението с Неосимва трябва да бъде преустановено през периода на бременността или докато не се установи,че жената не е бременна, (виж точки 4.3 и 5.3).</w:t>
      </w:r>
    </w:p>
    <w:p w14:paraId="248F8820" w14:textId="77777777" w:rsidR="002542DD" w:rsidRDefault="002542DD" w:rsidP="002542DD">
      <w:pPr>
        <w:spacing w:line="240" w:lineRule="auto"/>
        <w:rPr>
          <w:rFonts w:eastAsia="Times New Roman" w:cs="Arial"/>
          <w:i/>
          <w:iCs/>
          <w:color w:val="000000"/>
          <w:lang w:eastAsia="bg-BG"/>
        </w:rPr>
      </w:pPr>
    </w:p>
    <w:p w14:paraId="0F723C9E" w14:textId="5FFA68B3" w:rsidR="002542DD" w:rsidRPr="002542DD" w:rsidRDefault="002542DD" w:rsidP="002542DD">
      <w:pPr>
        <w:pStyle w:val="Heading3"/>
        <w:rPr>
          <w:rFonts w:eastAsia="Times New Roman"/>
          <w:i/>
        </w:rPr>
      </w:pPr>
      <w:r w:rsidRPr="002542DD">
        <w:rPr>
          <w:rFonts w:eastAsia="Times New Roman"/>
          <w:i/>
          <w:lang w:eastAsia="bg-BG"/>
        </w:rPr>
        <w:t>Кърмене</w:t>
      </w:r>
    </w:p>
    <w:p w14:paraId="2C8C2528"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Не е известно дали симвастин или неговите метаболити се екскретират в майчиното мляко. Тъй като много лекарствени продукти се екскретират в кърмата и поради възможност от възникване на тежки нежелани лекарствени реакции, жените, които приемат Неосимва не трябва да кърмят (виж точка 4.3).</w:t>
      </w:r>
    </w:p>
    <w:p w14:paraId="5A023E3A" w14:textId="77777777" w:rsidR="002542DD" w:rsidRPr="002542DD" w:rsidRDefault="002542DD" w:rsidP="002542DD"/>
    <w:p w14:paraId="5DD7A76D" w14:textId="3165F916" w:rsidR="007122AD" w:rsidRDefault="002C50EE" w:rsidP="00936AD0">
      <w:pPr>
        <w:pStyle w:val="Heading2"/>
      </w:pPr>
      <w:r>
        <w:t>4.7. Ефекти върху способността за шофиране и работа с машини</w:t>
      </w:r>
    </w:p>
    <w:p w14:paraId="30118315" w14:textId="2ADE780C" w:rsidR="002542DD" w:rsidRDefault="002542DD" w:rsidP="002542DD"/>
    <w:p w14:paraId="667C74F7" w14:textId="77777777" w:rsidR="002542DD" w:rsidRPr="002542DD" w:rsidRDefault="002542DD" w:rsidP="002542DD">
      <w:pPr>
        <w:rPr>
          <w:sz w:val="24"/>
          <w:szCs w:val="24"/>
        </w:rPr>
      </w:pPr>
      <w:r w:rsidRPr="002542DD">
        <w:rPr>
          <w:lang w:eastAsia="bg-BG"/>
        </w:rPr>
        <w:t>Неосимва няма или има незначително въздействие върху способността за шофиране и работа с машини. Въпреки това, при шофиране или работа с машини, трябва да се има предвид, че има редки съобщения за световъртеж в постмаркетингови проучвания.</w:t>
      </w:r>
    </w:p>
    <w:p w14:paraId="33B03FC6" w14:textId="77777777" w:rsidR="002542DD" w:rsidRPr="002542DD" w:rsidRDefault="002542DD" w:rsidP="002542DD"/>
    <w:p w14:paraId="44CE30A3" w14:textId="4FA02430" w:rsidR="007122AD" w:rsidRDefault="002C50EE" w:rsidP="00936AD0">
      <w:pPr>
        <w:pStyle w:val="Heading2"/>
      </w:pPr>
      <w:r>
        <w:t>4.8. Нежелани лекарствени реакции</w:t>
      </w:r>
    </w:p>
    <w:p w14:paraId="4D9913F6" w14:textId="049FABFF" w:rsidR="002542DD" w:rsidRDefault="002542DD" w:rsidP="002542DD"/>
    <w:p w14:paraId="5860AED1" w14:textId="77777777" w:rsidR="002542DD" w:rsidRPr="002542DD" w:rsidRDefault="002542DD" w:rsidP="002542DD">
      <w:pPr>
        <w:rPr>
          <w:rFonts w:eastAsia="Times New Roman" w:cs="Arial"/>
        </w:rPr>
      </w:pPr>
      <w:r w:rsidRPr="002542DD">
        <w:rPr>
          <w:rFonts w:eastAsia="Times New Roman" w:cs="Arial"/>
          <w:color w:val="000000"/>
          <w:lang w:eastAsia="bg-BG"/>
        </w:rPr>
        <w:t xml:space="preserve">Честотите на нежеланите лекарствени реакции, които са съобщени по време на клинични проучвания и/или постмаркетингови наблюдения се категоризират на базата на оценка на тяхната честота в обширни, дългосрочни, плацебо-контролирани клинични проучвания, включително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и </w:t>
      </w:r>
      <w:r w:rsidRPr="002542DD">
        <w:rPr>
          <w:rFonts w:eastAsia="Times New Roman" w:cs="Arial"/>
          <w:color w:val="000000"/>
          <w:lang w:val="ru-RU"/>
        </w:rPr>
        <w:t>4</w:t>
      </w:r>
      <w:r w:rsidRPr="002542DD">
        <w:rPr>
          <w:rFonts w:eastAsia="Times New Roman" w:cs="Arial"/>
          <w:color w:val="000000"/>
          <w:lang w:val="en-US"/>
        </w:rPr>
        <w:t>S</w:t>
      </w:r>
      <w:r w:rsidRPr="002542DD">
        <w:rPr>
          <w:rFonts w:eastAsia="Times New Roman" w:cs="Arial"/>
          <w:color w:val="000000"/>
          <w:lang w:val="ru-RU"/>
        </w:rPr>
        <w:t xml:space="preserve">, </w:t>
      </w:r>
      <w:r w:rsidRPr="002542DD">
        <w:rPr>
          <w:rFonts w:eastAsia="Times New Roman" w:cs="Arial"/>
          <w:color w:val="000000"/>
          <w:lang w:eastAsia="bg-BG"/>
        </w:rPr>
        <w:t xml:space="preserve">респективно с 20 536 и 4 444 пациенти (виж точка 5.1). При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са записани само тежките нежелани лекарствени реакции като миалгия, увеличение на серумните трансаминази и СК. При </w:t>
      </w:r>
      <w:r w:rsidRPr="002542DD">
        <w:rPr>
          <w:rFonts w:eastAsia="Times New Roman" w:cs="Arial"/>
          <w:color w:val="000000"/>
          <w:lang w:val="ru-RU"/>
        </w:rPr>
        <w:t>4</w:t>
      </w:r>
      <w:r w:rsidRPr="002542DD">
        <w:rPr>
          <w:rFonts w:eastAsia="Times New Roman" w:cs="Arial"/>
          <w:color w:val="000000"/>
          <w:lang w:val="en-US"/>
        </w:rPr>
        <w:t>S</w:t>
      </w:r>
      <w:r w:rsidRPr="002542DD">
        <w:rPr>
          <w:rFonts w:eastAsia="Times New Roman" w:cs="Arial"/>
          <w:color w:val="000000"/>
          <w:lang w:val="ru-RU"/>
        </w:rPr>
        <w:t xml:space="preserve"> </w:t>
      </w:r>
      <w:r w:rsidRPr="002542DD">
        <w:rPr>
          <w:rFonts w:eastAsia="Times New Roman" w:cs="Arial"/>
          <w:color w:val="000000"/>
          <w:lang w:eastAsia="bg-BG"/>
        </w:rPr>
        <w:t xml:space="preserve">всички описани по-долу нежелани лекарствени реакции са записвани. В случаите когато честотата на нежеланите лекарствени реакции е по-ниска до или подобна на плацебо в тези проучвания </w:t>
      </w:r>
      <w:r w:rsidRPr="002542DD">
        <w:rPr>
          <w:rFonts w:eastAsia="Times New Roman" w:cs="Arial"/>
          <w:i/>
          <w:iCs/>
          <w:color w:val="000000"/>
          <w:lang w:eastAsia="bg-BG"/>
        </w:rPr>
        <w:t>и е</w:t>
      </w:r>
      <w:r w:rsidRPr="002542DD">
        <w:rPr>
          <w:rFonts w:eastAsia="Times New Roman" w:cs="Arial"/>
          <w:color w:val="000000"/>
          <w:lang w:eastAsia="bg-BG"/>
        </w:rPr>
        <w:t xml:space="preserve"> била налице сходна причинно- следствена връзка при спонтанните съобщения, тези нежелани реакции са категоризирани като „редки”.</w:t>
      </w:r>
    </w:p>
    <w:p w14:paraId="3DD3D4E7" w14:textId="77777777" w:rsidR="002542DD" w:rsidRDefault="002542DD" w:rsidP="002542DD">
      <w:pPr>
        <w:spacing w:line="240" w:lineRule="auto"/>
        <w:rPr>
          <w:rFonts w:eastAsia="Times New Roman" w:cs="Arial"/>
          <w:color w:val="000000"/>
          <w:lang w:eastAsia="bg-BG"/>
        </w:rPr>
      </w:pPr>
    </w:p>
    <w:p w14:paraId="101F752D" w14:textId="02B6E74B"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При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(виж точка 5.1) включващо 20 536 пациенти, лекувани с 40 </w:t>
      </w:r>
      <w:r w:rsidRPr="002542DD">
        <w:rPr>
          <w:rFonts w:eastAsia="Times New Roman" w:cs="Arial"/>
          <w:color w:val="000000"/>
          <w:lang w:val="en-US"/>
        </w:rPr>
        <w:t>mg</w:t>
      </w:r>
      <w:r w:rsidRPr="002542DD">
        <w:rPr>
          <w:rFonts w:eastAsia="Times New Roman" w:cs="Arial"/>
          <w:color w:val="000000"/>
          <w:lang w:eastAsia="bg-BG"/>
        </w:rPr>
        <w:t xml:space="preserve">/дневно симвастатин </w:t>
      </w:r>
      <w:r w:rsidRPr="002542DD">
        <w:rPr>
          <w:rFonts w:eastAsia="Times New Roman" w:cs="Arial"/>
          <w:color w:val="000000"/>
          <w:lang w:val="ru-RU"/>
        </w:rPr>
        <w:t>(</w:t>
      </w:r>
      <w:r w:rsidRPr="002542DD">
        <w:rPr>
          <w:rFonts w:eastAsia="Times New Roman" w:cs="Arial"/>
          <w:color w:val="000000"/>
          <w:lang w:val="en-US"/>
        </w:rPr>
        <w:t>n</w:t>
      </w:r>
      <w:r w:rsidRPr="002542DD">
        <w:rPr>
          <w:rFonts w:eastAsia="Times New Roman" w:cs="Arial"/>
          <w:color w:val="000000"/>
          <w:lang w:val="ru-RU"/>
        </w:rPr>
        <w:t xml:space="preserve"> </w:t>
      </w:r>
      <w:r w:rsidRPr="002542DD">
        <w:rPr>
          <w:rFonts w:eastAsia="Times New Roman" w:cs="Arial"/>
          <w:color w:val="000000"/>
          <w:lang w:eastAsia="bg-BG"/>
        </w:rPr>
        <w:t xml:space="preserve">= 10 269) или плацебо </w:t>
      </w:r>
      <w:r w:rsidRPr="002542DD">
        <w:rPr>
          <w:rFonts w:eastAsia="Times New Roman" w:cs="Arial"/>
          <w:color w:val="000000"/>
          <w:lang w:val="ru-RU"/>
        </w:rPr>
        <w:t>(</w:t>
      </w:r>
      <w:r w:rsidRPr="002542DD">
        <w:rPr>
          <w:rFonts w:eastAsia="Times New Roman" w:cs="Arial"/>
          <w:color w:val="000000"/>
          <w:lang w:val="en-US"/>
        </w:rPr>
        <w:t>n</w:t>
      </w:r>
      <w:r w:rsidRPr="002542DD">
        <w:rPr>
          <w:rFonts w:eastAsia="Times New Roman" w:cs="Arial"/>
          <w:color w:val="000000"/>
          <w:lang w:val="ru-RU"/>
        </w:rPr>
        <w:t xml:space="preserve"> </w:t>
      </w:r>
      <w:r w:rsidRPr="002542DD">
        <w:rPr>
          <w:rFonts w:eastAsia="Times New Roman" w:cs="Arial"/>
          <w:color w:val="000000"/>
          <w:lang w:eastAsia="bg-BG"/>
        </w:rPr>
        <w:t xml:space="preserve">= 10 267), профилите на безопасност са сравними между пациентите,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 пациенти, приемали плацебо през средно 5 години от проучването. Степента на прекъсване поради нежелани лекарствени реакции са сравними (4,8 % при пациентите,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в сравнение с 5,1 % при пациенти, приемащи плацебо). Честотата на миопатия бе &lt;0,1 % при пациенти,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Повишени трансаминази (&gt; 3 х </w:t>
      </w:r>
      <w:r w:rsidRPr="002542DD">
        <w:rPr>
          <w:rFonts w:eastAsia="Times New Roman" w:cs="Arial"/>
          <w:color w:val="000000"/>
          <w:lang w:val="en-US"/>
        </w:rPr>
        <w:t>ULN</w:t>
      </w:r>
      <w:r w:rsidRPr="002542DD">
        <w:rPr>
          <w:rFonts w:eastAsia="Times New Roman" w:cs="Arial"/>
          <w:color w:val="000000"/>
          <w:lang w:val="ru-RU"/>
        </w:rPr>
        <w:t xml:space="preserve">, </w:t>
      </w:r>
      <w:r w:rsidRPr="002542DD">
        <w:rPr>
          <w:rFonts w:eastAsia="Times New Roman" w:cs="Arial"/>
          <w:color w:val="000000"/>
          <w:lang w:eastAsia="bg-BG"/>
        </w:rPr>
        <w:t>потвърдени чрез повтаряне на теста) се съобщават при 0,21 % (</w:t>
      </w:r>
      <w:r w:rsidRPr="002542DD">
        <w:rPr>
          <w:rFonts w:eastAsia="Times New Roman" w:cs="Arial"/>
          <w:color w:val="000000"/>
          <w:lang w:val="en-US"/>
        </w:rPr>
        <w:t>n</w:t>
      </w:r>
      <w:r w:rsidRPr="002542DD">
        <w:rPr>
          <w:rFonts w:eastAsia="Times New Roman" w:cs="Arial"/>
          <w:color w:val="000000"/>
          <w:lang w:eastAsia="bg-BG"/>
        </w:rPr>
        <w:t xml:space="preserve"> = 21) от пациентите,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в сравнение с 0,09 % (</w:t>
      </w:r>
      <w:r w:rsidRPr="002542DD">
        <w:rPr>
          <w:rFonts w:eastAsia="Times New Roman" w:cs="Arial"/>
          <w:color w:val="000000"/>
          <w:lang w:val="en-US"/>
        </w:rPr>
        <w:t>n</w:t>
      </w:r>
      <w:r w:rsidRPr="002542DD">
        <w:rPr>
          <w:rFonts w:eastAsia="Times New Roman" w:cs="Arial"/>
          <w:color w:val="000000"/>
          <w:lang w:eastAsia="bg-BG"/>
        </w:rPr>
        <w:t xml:space="preserve"> = 9) от пациентите, приемащи плацебо.</w:t>
      </w:r>
    </w:p>
    <w:p w14:paraId="3FBC11DF" w14:textId="77777777" w:rsidR="002542DD" w:rsidRDefault="002542DD" w:rsidP="002542DD">
      <w:pPr>
        <w:spacing w:line="240" w:lineRule="auto"/>
        <w:rPr>
          <w:rFonts w:eastAsia="Times New Roman" w:cs="Arial"/>
          <w:color w:val="000000"/>
          <w:lang w:eastAsia="bg-BG"/>
        </w:rPr>
      </w:pPr>
    </w:p>
    <w:p w14:paraId="21DEEC62" w14:textId="63333D1B" w:rsidR="002542DD" w:rsidRPr="002542DD" w:rsidRDefault="002542DD" w:rsidP="002542DD">
      <w:pPr>
        <w:spacing w:line="240" w:lineRule="auto"/>
        <w:rPr>
          <w:rFonts w:eastAsia="Times New Roman" w:cs="Arial"/>
        </w:rPr>
      </w:pPr>
      <w:r w:rsidRPr="002542DD">
        <w:rPr>
          <w:rFonts w:eastAsia="Times New Roman" w:cs="Arial"/>
          <w:color w:val="000000"/>
          <w:lang w:eastAsia="bg-BG"/>
        </w:rPr>
        <w:t>Честотата на нежеланите лекарствени реакции, се подрежда по следния начин: Много чести (&gt; 1/10),</w:t>
      </w:r>
    </w:p>
    <w:p w14:paraId="001F2573"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Чести (≥1/100 &lt;1/10),</w:t>
      </w:r>
    </w:p>
    <w:p w14:paraId="68FA6482"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Нечести (≥ 1/1,000 &lt;1/100), </w:t>
      </w:r>
    </w:p>
    <w:p w14:paraId="27853B17"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Редки (≥ 1/10,000 &lt;1/1,000), </w:t>
      </w:r>
    </w:p>
    <w:p w14:paraId="41D19D19"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Много редки (&lt;1/10,000), </w:t>
      </w:r>
    </w:p>
    <w:p w14:paraId="1982E04A" w14:textId="3D38A9A9" w:rsidR="002542DD" w:rsidRDefault="002542DD" w:rsidP="002542DD">
      <w:pPr>
        <w:spacing w:line="240" w:lineRule="auto"/>
        <w:rPr>
          <w:rFonts w:eastAsia="Times New Roman" w:cs="Arial"/>
        </w:rPr>
      </w:pPr>
      <w:r w:rsidRPr="002542DD">
        <w:rPr>
          <w:rFonts w:eastAsia="Times New Roman" w:cs="Arial"/>
          <w:color w:val="000000"/>
          <w:lang w:eastAsia="bg-BG"/>
        </w:rPr>
        <w:t>с неизвестна честота (от наличните данни не може да бъде изготвена оценка)</w:t>
      </w:r>
    </w:p>
    <w:p w14:paraId="5C19C1F8" w14:textId="77777777" w:rsidR="002542DD" w:rsidRPr="002542DD" w:rsidRDefault="002542DD" w:rsidP="002542DD">
      <w:pPr>
        <w:spacing w:line="240" w:lineRule="auto"/>
        <w:rPr>
          <w:rFonts w:eastAsia="Times New Roman" w:cs="Arial"/>
        </w:rPr>
      </w:pPr>
    </w:p>
    <w:p w14:paraId="4CE3269D" w14:textId="77777777"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кръвта и лимфната система:</w:t>
      </w:r>
    </w:p>
    <w:p w14:paraId="414D238F"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анемия</w:t>
      </w:r>
    </w:p>
    <w:p w14:paraId="78FCA420" w14:textId="77777777" w:rsidR="002542DD" w:rsidRDefault="002542DD" w:rsidP="002542DD">
      <w:pPr>
        <w:spacing w:line="240" w:lineRule="auto"/>
        <w:rPr>
          <w:rFonts w:eastAsia="Times New Roman" w:cs="Arial"/>
          <w:color w:val="000000"/>
          <w:u w:val="single"/>
          <w:lang w:eastAsia="bg-BG"/>
        </w:rPr>
      </w:pPr>
    </w:p>
    <w:p w14:paraId="475A0C93" w14:textId="2184A6B8"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Психични нарушения:</w:t>
      </w:r>
    </w:p>
    <w:p w14:paraId="64A14542"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Много редки:</w:t>
      </w:r>
      <w:r w:rsidRPr="002542DD">
        <w:rPr>
          <w:rFonts w:eastAsia="Times New Roman" w:cs="Arial"/>
          <w:color w:val="000000"/>
          <w:lang w:eastAsia="bg-BG"/>
        </w:rPr>
        <w:t xml:space="preserve"> безсъние</w:t>
      </w:r>
    </w:p>
    <w:p w14:paraId="19EAD75C"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 неизвестна честота:</w:t>
      </w:r>
      <w:r w:rsidRPr="002542DD">
        <w:rPr>
          <w:rFonts w:eastAsia="Times New Roman" w:cs="Arial"/>
          <w:color w:val="000000"/>
          <w:lang w:eastAsia="bg-BG"/>
        </w:rPr>
        <w:t xml:space="preserve"> депресия</w:t>
      </w:r>
    </w:p>
    <w:p w14:paraId="74DCD242" w14:textId="77777777" w:rsidR="002542DD" w:rsidRDefault="002542DD" w:rsidP="002542DD">
      <w:pPr>
        <w:spacing w:line="240" w:lineRule="auto"/>
        <w:rPr>
          <w:rFonts w:eastAsia="Times New Roman" w:cs="Arial"/>
          <w:color w:val="000000"/>
          <w:u w:val="single"/>
          <w:lang w:eastAsia="bg-BG"/>
        </w:rPr>
      </w:pPr>
    </w:p>
    <w:p w14:paraId="6154AADA" w14:textId="0F31642D"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нервната система:</w:t>
      </w:r>
    </w:p>
    <w:p w14:paraId="082B6383"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главоболие, парестезия, световъртеж, периферна невропатия </w:t>
      </w:r>
      <w:r w:rsidRPr="002542DD">
        <w:rPr>
          <w:rFonts w:eastAsia="Times New Roman" w:cs="Arial"/>
          <w:i/>
          <w:iCs/>
          <w:color w:val="000000"/>
          <w:lang w:eastAsia="bg-BG"/>
        </w:rPr>
        <w:t>Много редки:</w:t>
      </w:r>
      <w:r w:rsidRPr="002542DD">
        <w:rPr>
          <w:rFonts w:eastAsia="Times New Roman" w:cs="Arial"/>
          <w:color w:val="000000"/>
          <w:lang w:eastAsia="bg-BG"/>
        </w:rPr>
        <w:t xml:space="preserve"> нарушение на паметта</w:t>
      </w:r>
    </w:p>
    <w:p w14:paraId="4E4E5064" w14:textId="77777777" w:rsidR="002542DD" w:rsidRDefault="002542DD" w:rsidP="002542DD">
      <w:pPr>
        <w:spacing w:line="240" w:lineRule="auto"/>
        <w:rPr>
          <w:rFonts w:eastAsia="Times New Roman" w:cs="Arial"/>
          <w:color w:val="000000"/>
          <w:u w:val="single"/>
          <w:lang w:eastAsia="bg-BG"/>
        </w:rPr>
      </w:pPr>
    </w:p>
    <w:p w14:paraId="039544CD" w14:textId="567B2BDB"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Респираторни, гръдни и медиастинални нарушения:</w:t>
      </w:r>
    </w:p>
    <w:p w14:paraId="107D2665"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 неизвестна честота:</w:t>
      </w:r>
      <w:r w:rsidRPr="002542DD">
        <w:rPr>
          <w:rFonts w:eastAsia="Times New Roman" w:cs="Arial"/>
          <w:color w:val="000000"/>
          <w:lang w:eastAsia="bg-BG"/>
        </w:rPr>
        <w:t xml:space="preserve"> интерстициално белодробно заболяване (виж точка 4.4)</w:t>
      </w:r>
    </w:p>
    <w:p w14:paraId="14555C37" w14:textId="77777777" w:rsidR="002542DD" w:rsidRDefault="002542DD" w:rsidP="002542DD">
      <w:pPr>
        <w:spacing w:line="240" w:lineRule="auto"/>
        <w:rPr>
          <w:rFonts w:eastAsia="Times New Roman" w:cs="Arial"/>
          <w:color w:val="000000"/>
          <w:u w:val="single"/>
          <w:lang w:eastAsia="bg-BG"/>
        </w:rPr>
      </w:pPr>
    </w:p>
    <w:p w14:paraId="2C36B3D4" w14:textId="2D6EF262"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Стомашно-чревни нарушения:</w:t>
      </w:r>
    </w:p>
    <w:p w14:paraId="499D9C43"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lastRenderedPageBreak/>
        <w:t>Редки:</w:t>
      </w:r>
      <w:r w:rsidRPr="002542DD">
        <w:rPr>
          <w:rFonts w:eastAsia="Times New Roman" w:cs="Arial"/>
          <w:color w:val="000000"/>
          <w:lang w:eastAsia="bg-BG"/>
        </w:rPr>
        <w:t xml:space="preserve"> констипация, коремни болки, флатуленция, диспепсия, диария, гадене, повръщане, панкреатит</w:t>
      </w:r>
    </w:p>
    <w:p w14:paraId="53653890" w14:textId="77777777" w:rsidR="002542DD" w:rsidRDefault="002542DD" w:rsidP="002542DD">
      <w:pPr>
        <w:spacing w:line="240" w:lineRule="auto"/>
        <w:rPr>
          <w:rFonts w:eastAsia="Times New Roman" w:cs="Arial"/>
          <w:color w:val="000000"/>
          <w:u w:val="single"/>
          <w:lang w:eastAsia="bg-BG"/>
        </w:rPr>
      </w:pPr>
    </w:p>
    <w:p w14:paraId="108E4E46" w14:textId="77777777" w:rsidR="002542DD" w:rsidRDefault="002542DD" w:rsidP="002542DD">
      <w:pPr>
        <w:spacing w:line="240" w:lineRule="auto"/>
        <w:rPr>
          <w:rFonts w:eastAsia="Times New Roman" w:cs="Arial"/>
          <w:color w:val="000000"/>
          <w:u w:val="single"/>
          <w:lang w:eastAsia="bg-BG"/>
        </w:rPr>
      </w:pPr>
      <w:r w:rsidRPr="002542DD">
        <w:rPr>
          <w:rFonts w:eastAsia="Times New Roman" w:cs="Arial"/>
          <w:color w:val="000000"/>
          <w:u w:val="single"/>
          <w:lang w:eastAsia="bg-BG"/>
        </w:rPr>
        <w:t xml:space="preserve">Хепатобилиарни нарушения: </w:t>
      </w:r>
    </w:p>
    <w:p w14:paraId="3E80A4C9" w14:textId="6D37CBB2"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хепатит/жълтеница </w:t>
      </w:r>
      <w:r w:rsidRPr="002542DD">
        <w:rPr>
          <w:rFonts w:eastAsia="Times New Roman" w:cs="Arial"/>
          <w:i/>
          <w:iCs/>
          <w:color w:val="000000"/>
          <w:lang w:eastAsia="bg-BG"/>
        </w:rPr>
        <w:t>Много редки:</w:t>
      </w:r>
      <w:r w:rsidRPr="002542DD">
        <w:rPr>
          <w:rFonts w:eastAsia="Times New Roman" w:cs="Arial"/>
          <w:color w:val="000000"/>
          <w:lang w:eastAsia="bg-BG"/>
        </w:rPr>
        <w:t xml:space="preserve"> чернодробен колапс</w:t>
      </w:r>
    </w:p>
    <w:p w14:paraId="3031637E" w14:textId="77777777" w:rsidR="002542DD" w:rsidRDefault="002542DD" w:rsidP="002542DD">
      <w:pPr>
        <w:spacing w:line="240" w:lineRule="auto"/>
        <w:rPr>
          <w:rFonts w:eastAsia="Times New Roman" w:cs="Arial"/>
          <w:color w:val="000000"/>
          <w:u w:val="single"/>
          <w:lang w:eastAsia="bg-BG"/>
        </w:rPr>
      </w:pPr>
    </w:p>
    <w:p w14:paraId="683E82D1" w14:textId="29BF6FD1"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кожата и подкожната тъкан:</w:t>
      </w:r>
    </w:p>
    <w:p w14:paraId="51E878BC"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обрив, пруритус, алопеция</w:t>
      </w:r>
    </w:p>
    <w:p w14:paraId="7ED0431F" w14:textId="77777777" w:rsidR="002542DD" w:rsidRDefault="002542DD" w:rsidP="002542DD">
      <w:pPr>
        <w:spacing w:line="240" w:lineRule="auto"/>
        <w:rPr>
          <w:rFonts w:eastAsia="Times New Roman" w:cs="Arial"/>
          <w:color w:val="000000"/>
          <w:u w:val="single"/>
          <w:lang w:eastAsia="bg-BG"/>
        </w:rPr>
      </w:pPr>
    </w:p>
    <w:p w14:paraId="5E6CB7E9" w14:textId="46928A4B"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мускулно-скелетната система и съединителната тъкан:</w:t>
      </w:r>
    </w:p>
    <w:p w14:paraId="0BD849E7"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миопатия* (включително миозит), рабдомиолиза с или без остра бъбречна недостатъчност (виж точка 4.4), миалгия, мускулни крампи</w:t>
      </w:r>
    </w:p>
    <w:p w14:paraId="0397D7BF"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С неизвестна честота: тендинопатия, понякога се усложнява от руптура</w:t>
      </w:r>
    </w:p>
    <w:p w14:paraId="4BEB8433" w14:textId="77777777" w:rsidR="002542DD" w:rsidRDefault="002542DD" w:rsidP="002542DD">
      <w:pPr>
        <w:spacing w:line="240" w:lineRule="auto"/>
        <w:rPr>
          <w:rFonts w:eastAsia="Times New Roman" w:cs="Arial"/>
          <w:color w:val="000000"/>
          <w:lang w:eastAsia="bg-BG"/>
        </w:rPr>
      </w:pPr>
    </w:p>
    <w:p w14:paraId="733C7008" w14:textId="5FBC0A7F" w:rsidR="002542DD" w:rsidRPr="002542DD" w:rsidRDefault="002542DD" w:rsidP="002542DD">
      <w:pPr>
        <w:spacing w:line="240" w:lineRule="auto"/>
        <w:rPr>
          <w:rFonts w:eastAsia="Times New Roman" w:cs="Arial"/>
          <w:color w:val="000000"/>
          <w:lang w:eastAsia="bg-BG"/>
        </w:rPr>
      </w:pPr>
      <w:r>
        <w:rPr>
          <w:rFonts w:eastAsia="Times New Roman" w:cs="Arial"/>
          <w:color w:val="000000"/>
          <w:lang w:eastAsia="bg-BG"/>
        </w:rPr>
        <w:t>*</w:t>
      </w:r>
      <w:r w:rsidRPr="002542DD">
        <w:rPr>
          <w:rFonts w:eastAsia="Times New Roman" w:cs="Arial"/>
          <w:color w:val="000000"/>
          <w:lang w:eastAsia="bg-BG"/>
        </w:rPr>
        <w:t xml:space="preserve">В клинично изпитване, миопатия се е появявала често при пациенти, лекувани със &lt; Неосимва &gt; 80 </w:t>
      </w:r>
      <w:r w:rsidRPr="002542DD">
        <w:rPr>
          <w:rFonts w:eastAsia="Times New Roman" w:cs="Arial"/>
          <w:color w:val="000000"/>
          <w:lang w:val="en-US"/>
        </w:rPr>
        <w:t>mg</w:t>
      </w:r>
      <w:r w:rsidRPr="002542DD">
        <w:rPr>
          <w:rFonts w:eastAsia="Times New Roman" w:cs="Arial"/>
          <w:color w:val="000000"/>
          <w:lang w:eastAsia="bg-BG"/>
        </w:rPr>
        <w:t xml:space="preserve">/дневно в сравнение с пациенти, лекувани с 20 </w:t>
      </w:r>
      <w:r w:rsidRPr="002542DD">
        <w:rPr>
          <w:rFonts w:eastAsia="Times New Roman" w:cs="Arial"/>
          <w:color w:val="000000"/>
          <w:lang w:val="en-US"/>
        </w:rPr>
        <w:t>mg</w:t>
      </w:r>
      <w:r w:rsidRPr="002542DD">
        <w:rPr>
          <w:rFonts w:eastAsia="Times New Roman" w:cs="Arial"/>
          <w:color w:val="000000"/>
          <w:lang w:eastAsia="bg-BG"/>
        </w:rPr>
        <w:t>/дневно (съответно 1,0 % спрямо 0,02 %).</w:t>
      </w:r>
    </w:p>
    <w:p w14:paraId="7687FBD5" w14:textId="77777777" w:rsidR="002542DD" w:rsidRDefault="002542DD" w:rsidP="002542DD">
      <w:pPr>
        <w:spacing w:line="240" w:lineRule="auto"/>
        <w:rPr>
          <w:rFonts w:eastAsia="Times New Roman" w:cs="Arial"/>
          <w:color w:val="000000"/>
          <w:u w:val="single"/>
          <w:lang w:eastAsia="bg-BG"/>
        </w:rPr>
      </w:pPr>
    </w:p>
    <w:p w14:paraId="70A2E534" w14:textId="253B7F1B"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Нарушения на възпроизводителната система и гърдата:</w:t>
      </w:r>
    </w:p>
    <w:p w14:paraId="343FF74C"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С неизвестна честота:</w:t>
      </w:r>
      <w:r w:rsidRPr="002542DD">
        <w:rPr>
          <w:rFonts w:eastAsia="Times New Roman" w:cs="Arial"/>
          <w:color w:val="000000"/>
          <w:lang w:eastAsia="bg-BG"/>
        </w:rPr>
        <w:t xml:space="preserve"> еректилна дисфункция</w:t>
      </w:r>
    </w:p>
    <w:p w14:paraId="5DD729FB" w14:textId="77777777" w:rsidR="002542DD" w:rsidRDefault="002542DD" w:rsidP="002542DD">
      <w:pPr>
        <w:spacing w:line="240" w:lineRule="auto"/>
        <w:rPr>
          <w:rFonts w:eastAsia="Times New Roman" w:cs="Arial"/>
          <w:color w:val="000000"/>
          <w:u w:val="single"/>
          <w:lang w:eastAsia="bg-BG"/>
        </w:rPr>
      </w:pPr>
    </w:p>
    <w:p w14:paraId="14FEFEBF" w14:textId="59D51017"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Обши нарушения и ефекти на мястото на приложение:</w:t>
      </w:r>
    </w:p>
    <w:p w14:paraId="157F9A97"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астения</w:t>
      </w:r>
    </w:p>
    <w:p w14:paraId="1974B604" w14:textId="77777777" w:rsidR="002542DD" w:rsidRDefault="002542DD" w:rsidP="002542DD">
      <w:pPr>
        <w:spacing w:line="240" w:lineRule="auto"/>
        <w:rPr>
          <w:rFonts w:eastAsia="Times New Roman" w:cs="Arial"/>
          <w:color w:val="000000"/>
          <w:lang w:eastAsia="bg-BG"/>
        </w:rPr>
      </w:pPr>
    </w:p>
    <w:p w14:paraId="5B5A44FB" w14:textId="2272640B" w:rsidR="002542DD" w:rsidRPr="002542DD" w:rsidRDefault="002542DD" w:rsidP="002542DD">
      <w:pPr>
        <w:spacing w:line="240" w:lineRule="auto"/>
        <w:rPr>
          <w:rFonts w:eastAsia="Times New Roman" w:cs="Arial"/>
        </w:rPr>
      </w:pPr>
      <w:r w:rsidRPr="002542DD">
        <w:rPr>
          <w:rFonts w:eastAsia="Times New Roman" w:cs="Arial"/>
          <w:color w:val="000000"/>
          <w:lang w:eastAsia="bg-BG"/>
        </w:rPr>
        <w:t>Рядко се съобщава за изразен синдром на свръхчувствителност, включващ някои от следните прояви: ангиоедема, лупус-подобен синдром, ревматична полимиалгия, дерматомиозит, васкулит, тромбоцитопения, еозинофилия, ускорена СУЕ, артрит и артралгия, уртикария, фоточувствителност, треска, зачервяване, диспнея и физическо неразположение.</w:t>
      </w:r>
    </w:p>
    <w:p w14:paraId="5C253D69" w14:textId="77777777" w:rsidR="002542DD" w:rsidRDefault="002542DD" w:rsidP="002542DD">
      <w:pPr>
        <w:spacing w:line="240" w:lineRule="auto"/>
        <w:rPr>
          <w:rFonts w:eastAsia="Times New Roman" w:cs="Arial"/>
          <w:color w:val="000000"/>
          <w:lang w:eastAsia="bg-BG"/>
        </w:rPr>
      </w:pPr>
    </w:p>
    <w:p w14:paraId="31153EE1" w14:textId="2D777DE3" w:rsidR="002542DD" w:rsidRPr="002542DD" w:rsidRDefault="002542DD" w:rsidP="002542DD">
      <w:pPr>
        <w:spacing w:line="240" w:lineRule="auto"/>
        <w:rPr>
          <w:rFonts w:eastAsia="Times New Roman" w:cs="Arial"/>
        </w:rPr>
      </w:pPr>
      <w:r w:rsidRPr="002542DD">
        <w:rPr>
          <w:rFonts w:eastAsia="Times New Roman" w:cs="Arial"/>
          <w:color w:val="000000"/>
          <w:lang w:eastAsia="bg-BG"/>
        </w:rPr>
        <w:t>Изследвания:</w:t>
      </w:r>
    </w:p>
    <w:p w14:paraId="171A1495" w14:textId="77777777" w:rsidR="002542DD" w:rsidRPr="002542DD" w:rsidRDefault="002542DD" w:rsidP="002542DD">
      <w:pPr>
        <w:spacing w:line="240" w:lineRule="auto"/>
        <w:rPr>
          <w:rFonts w:eastAsia="Times New Roman" w:cs="Arial"/>
        </w:rPr>
      </w:pPr>
      <w:r w:rsidRPr="002542DD">
        <w:rPr>
          <w:rFonts w:eastAsia="Times New Roman" w:cs="Arial"/>
          <w:i/>
          <w:iCs/>
          <w:color w:val="000000"/>
          <w:lang w:eastAsia="bg-BG"/>
        </w:rPr>
        <w:t>Редки:</w:t>
      </w:r>
      <w:r w:rsidRPr="002542DD">
        <w:rPr>
          <w:rFonts w:eastAsia="Times New Roman" w:cs="Arial"/>
          <w:color w:val="000000"/>
          <w:lang w:eastAsia="bg-BG"/>
        </w:rPr>
        <w:t xml:space="preserve"> повишения в серумните трансаминази (аланин-аминотрансфераза, аспартат аминотрансфераза, γ-глутамил транспептидаза) (виж точка 4.4 </w:t>
      </w:r>
      <w:r w:rsidRPr="002542DD">
        <w:rPr>
          <w:rFonts w:eastAsia="Times New Roman" w:cs="Arial"/>
          <w:i/>
          <w:iCs/>
          <w:color w:val="000000"/>
          <w:lang w:eastAsia="bg-BG"/>
        </w:rPr>
        <w:t xml:space="preserve">Чернодробни ефекти), </w:t>
      </w:r>
      <w:r w:rsidRPr="002542DD">
        <w:rPr>
          <w:rFonts w:eastAsia="Times New Roman" w:cs="Arial"/>
          <w:color w:val="000000"/>
          <w:lang w:eastAsia="bg-BG"/>
        </w:rPr>
        <w:t>повишена алкалин фосфатаза, повишение в серумните нива на СК (виж точка 4.4).</w:t>
      </w:r>
    </w:p>
    <w:p w14:paraId="11A1858D" w14:textId="77777777" w:rsidR="002542DD" w:rsidRDefault="002542DD" w:rsidP="002542DD">
      <w:pPr>
        <w:spacing w:line="240" w:lineRule="auto"/>
        <w:rPr>
          <w:rFonts w:eastAsia="Times New Roman" w:cs="Arial"/>
          <w:color w:val="000000"/>
          <w:lang w:eastAsia="bg-BG"/>
        </w:rPr>
      </w:pPr>
    </w:p>
    <w:p w14:paraId="5E945F9C" w14:textId="1BB1DE15" w:rsidR="002542DD" w:rsidRPr="002542DD" w:rsidRDefault="002542DD" w:rsidP="002542DD">
      <w:pPr>
        <w:spacing w:line="240" w:lineRule="auto"/>
        <w:rPr>
          <w:rFonts w:eastAsia="Times New Roman" w:cs="Arial"/>
        </w:rPr>
      </w:pPr>
      <w:r w:rsidRPr="002542DD">
        <w:rPr>
          <w:rFonts w:eastAsia="Times New Roman" w:cs="Arial"/>
          <w:color w:val="000000"/>
          <w:lang w:eastAsia="bg-BG"/>
        </w:rPr>
        <w:t>Докладвани са следните допълнителни нежелани реакции с някои статини:</w:t>
      </w:r>
    </w:p>
    <w:p w14:paraId="6C12FF1B" w14:textId="77777777" w:rsid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нарушения на съня, включително кошмари</w:t>
      </w:r>
    </w:p>
    <w:p w14:paraId="35649562" w14:textId="77777777" w:rsid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загуба на паметта</w:t>
      </w:r>
    </w:p>
    <w:p w14:paraId="4E29DBA2" w14:textId="77777777" w:rsid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сексуална дисфункция.</w:t>
      </w:r>
    </w:p>
    <w:p w14:paraId="347204C3" w14:textId="094599CC" w:rsidR="002542DD" w:rsidRPr="002542DD" w:rsidRDefault="002542DD" w:rsidP="002542DD">
      <w:pPr>
        <w:pStyle w:val="ListParagraph"/>
        <w:numPr>
          <w:ilvl w:val="0"/>
          <w:numId w:val="39"/>
        </w:numPr>
        <w:spacing w:line="240" w:lineRule="auto"/>
        <w:rPr>
          <w:rFonts w:eastAsia="Times New Roman" w:cs="Arial"/>
          <w:color w:val="000000"/>
          <w:lang w:eastAsia="bg-BG"/>
        </w:rPr>
      </w:pPr>
      <w:r w:rsidRPr="002542DD">
        <w:rPr>
          <w:rFonts w:eastAsia="Times New Roman" w:cs="Arial"/>
          <w:color w:val="000000"/>
          <w:lang w:eastAsia="bg-BG"/>
        </w:rPr>
        <w:t xml:space="preserve">захарен диабет: честотата ще зависи от наличието или липсата на рискови фактори (кръвна захар на гладно ≥ 5,6 </w:t>
      </w:r>
      <w:proofErr w:type="spellStart"/>
      <w:r w:rsidRPr="002542DD">
        <w:rPr>
          <w:rFonts w:eastAsia="Times New Roman" w:cs="Arial"/>
          <w:color w:val="000000"/>
          <w:lang w:val="en-US"/>
        </w:rPr>
        <w:t>mmol</w:t>
      </w:r>
      <w:proofErr w:type="spellEnd"/>
      <w:r w:rsidRPr="002542DD">
        <w:rPr>
          <w:rFonts w:eastAsia="Times New Roman" w:cs="Arial"/>
          <w:color w:val="000000"/>
          <w:lang w:val="ru-RU"/>
        </w:rPr>
        <w:t>/</w:t>
      </w:r>
      <w:r w:rsidRPr="002542DD">
        <w:rPr>
          <w:rFonts w:eastAsia="Times New Roman" w:cs="Arial"/>
          <w:color w:val="000000"/>
          <w:lang w:val="en-US"/>
        </w:rPr>
        <w:t>L</w:t>
      </w:r>
      <w:r w:rsidRPr="002542DD">
        <w:rPr>
          <w:rFonts w:eastAsia="Times New Roman" w:cs="Arial"/>
          <w:color w:val="000000"/>
          <w:lang w:val="ru-RU"/>
        </w:rPr>
        <w:t xml:space="preserve">, </w:t>
      </w:r>
      <w:r w:rsidRPr="002542DD">
        <w:rPr>
          <w:rFonts w:eastAsia="Times New Roman" w:cs="Arial"/>
          <w:color w:val="000000"/>
          <w:lang w:eastAsia="bg-BG"/>
        </w:rPr>
        <w:t xml:space="preserve">ИТМ&gt; </w:t>
      </w:r>
      <w:r w:rsidRPr="002542DD">
        <w:rPr>
          <w:rFonts w:eastAsia="Times New Roman" w:cs="Arial"/>
          <w:color w:val="000000"/>
          <w:lang w:val="ru-RU"/>
        </w:rPr>
        <w:t>30</w:t>
      </w:r>
      <w:r w:rsidRPr="002542DD">
        <w:rPr>
          <w:rFonts w:eastAsia="Times New Roman" w:cs="Arial"/>
          <w:color w:val="000000"/>
          <w:lang w:val="en-US"/>
        </w:rPr>
        <w:t>kg</w:t>
      </w:r>
      <w:r w:rsidRPr="002542DD">
        <w:rPr>
          <w:rFonts w:eastAsia="Times New Roman" w:cs="Arial"/>
          <w:color w:val="000000"/>
          <w:lang w:val="ru-RU"/>
        </w:rPr>
        <w:t>/</w:t>
      </w:r>
      <w:r w:rsidRPr="002542DD">
        <w:rPr>
          <w:rFonts w:eastAsia="Times New Roman" w:cs="Arial"/>
          <w:color w:val="000000"/>
          <w:lang w:val="en-US"/>
        </w:rPr>
        <w:t>m</w:t>
      </w:r>
      <w:r w:rsidRPr="002542DD">
        <w:rPr>
          <w:rFonts w:eastAsia="Times New Roman" w:cs="Arial"/>
          <w:color w:val="000000"/>
          <w:vertAlign w:val="superscript"/>
          <w:lang w:val="ru-RU"/>
        </w:rPr>
        <w:t>2</w:t>
      </w:r>
      <w:r w:rsidRPr="002542DD">
        <w:rPr>
          <w:rFonts w:eastAsia="Times New Roman" w:cs="Arial"/>
          <w:color w:val="000000"/>
          <w:lang w:val="ru-RU"/>
        </w:rPr>
        <w:t xml:space="preserve">, </w:t>
      </w:r>
      <w:r w:rsidRPr="002542DD">
        <w:rPr>
          <w:rFonts w:eastAsia="Times New Roman" w:cs="Arial"/>
          <w:color w:val="000000"/>
          <w:lang w:eastAsia="bg-BG"/>
        </w:rPr>
        <w:t>повишени триглицериди, история на хипертония).</w:t>
      </w:r>
    </w:p>
    <w:p w14:paraId="26D5B51E" w14:textId="77777777" w:rsidR="002542DD" w:rsidRDefault="002542DD" w:rsidP="002542DD">
      <w:pPr>
        <w:spacing w:line="240" w:lineRule="auto"/>
        <w:rPr>
          <w:rFonts w:eastAsia="Times New Roman" w:cs="Arial"/>
          <w:color w:val="000000"/>
          <w:lang w:eastAsia="bg-BG"/>
        </w:rPr>
      </w:pPr>
    </w:p>
    <w:p w14:paraId="152D8F86" w14:textId="36DBBC5B" w:rsidR="002542DD" w:rsidRPr="002542DD" w:rsidRDefault="002542DD" w:rsidP="002542DD">
      <w:pPr>
        <w:spacing w:line="240" w:lineRule="auto"/>
        <w:rPr>
          <w:rFonts w:eastAsia="Times New Roman" w:cs="Arial"/>
        </w:rPr>
      </w:pPr>
      <w:r w:rsidRPr="002542DD">
        <w:rPr>
          <w:rFonts w:eastAsia="Times New Roman" w:cs="Arial"/>
          <w:color w:val="000000"/>
          <w:lang w:eastAsia="bg-BG"/>
        </w:rPr>
        <w:t>Деца и юноши (10-17 годишна възраст)</w:t>
      </w:r>
    </w:p>
    <w:p w14:paraId="0FE7C3A0"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48-седмично проучване на деца и юноши (момчета II стадий или повече съгласно </w:t>
      </w:r>
      <w:r w:rsidRPr="002542DD">
        <w:rPr>
          <w:rFonts w:eastAsia="Times New Roman" w:cs="Arial"/>
          <w:color w:val="000000"/>
          <w:lang w:val="en-US"/>
        </w:rPr>
        <w:t>Tanner</w:t>
      </w:r>
      <w:r w:rsidRPr="002542DD">
        <w:rPr>
          <w:rFonts w:eastAsia="Times New Roman" w:cs="Arial"/>
          <w:color w:val="000000"/>
          <w:lang w:val="ru-RU"/>
        </w:rPr>
        <w:t xml:space="preserve"> </w:t>
      </w:r>
      <w:r w:rsidRPr="002542DD">
        <w:rPr>
          <w:rFonts w:eastAsia="Times New Roman" w:cs="Arial"/>
          <w:color w:val="000000"/>
          <w:lang w:eastAsia="bg-BG"/>
        </w:rPr>
        <w:t>и момичета поне една година след първия менструален цикъл), на възраст между 10 и 17 години с хомозиготна фамилна хиперхолестеролемия (</w:t>
      </w:r>
      <w:r w:rsidRPr="002542DD">
        <w:rPr>
          <w:rFonts w:eastAsia="Times New Roman" w:cs="Arial"/>
          <w:color w:val="000000"/>
          <w:lang w:val="en-US"/>
        </w:rPr>
        <w:t>n</w:t>
      </w:r>
      <w:r w:rsidRPr="002542DD">
        <w:rPr>
          <w:rFonts w:eastAsia="Times New Roman" w:cs="Arial"/>
          <w:color w:val="000000"/>
          <w:lang w:val="ru-RU"/>
        </w:rPr>
        <w:t>=</w:t>
      </w:r>
      <w:r w:rsidRPr="002542DD">
        <w:rPr>
          <w:rFonts w:eastAsia="Times New Roman" w:cs="Arial"/>
          <w:color w:val="000000"/>
          <w:lang w:eastAsia="bg-BG"/>
        </w:rPr>
        <w:t xml:space="preserve">175), профилът на безопасност и поносимост на групата, лекувана с Неосимва беше като цяло подобна на тази на групата, лекувана с плацебо. Дългосрочните ефекти върху физическото, </w:t>
      </w:r>
      <w:r w:rsidRPr="002542DD">
        <w:rPr>
          <w:rFonts w:eastAsia="Times New Roman" w:cs="Arial"/>
          <w:color w:val="000000"/>
          <w:lang w:eastAsia="bg-BG"/>
        </w:rPr>
        <w:lastRenderedPageBreak/>
        <w:t>интелектуалното и сексуалното съзряване не са известни. Понастоящем няма налични достатъчно данни след една година от лечението (виж точки 4.2,4.4 и 5.1).</w:t>
      </w:r>
    </w:p>
    <w:p w14:paraId="2B459A58" w14:textId="283EE4B2" w:rsidR="002542DD" w:rsidRPr="002542DD" w:rsidRDefault="002542DD" w:rsidP="002542DD">
      <w:pPr>
        <w:spacing w:line="240" w:lineRule="auto"/>
        <w:rPr>
          <w:rFonts w:ascii="Times New Roman" w:eastAsia="Times New Roman" w:hAnsi="Times New Roman" w:cs="Times New Roman"/>
          <w:sz w:val="24"/>
          <w:szCs w:val="24"/>
        </w:rPr>
      </w:pPr>
    </w:p>
    <w:p w14:paraId="7C961120" w14:textId="77777777" w:rsidR="002542DD" w:rsidRPr="002542DD" w:rsidRDefault="002542DD" w:rsidP="002542DD"/>
    <w:p w14:paraId="5A87DBA3" w14:textId="6F92135E" w:rsidR="007122AD" w:rsidRDefault="002C50EE" w:rsidP="00936AD0">
      <w:pPr>
        <w:pStyle w:val="Heading2"/>
      </w:pPr>
      <w:r>
        <w:t>4.9. Предозиране</w:t>
      </w:r>
    </w:p>
    <w:p w14:paraId="51FDE453" w14:textId="142D22A4" w:rsidR="002542DD" w:rsidRDefault="002542DD" w:rsidP="002542DD"/>
    <w:p w14:paraId="107D5A0F" w14:textId="37917BD8" w:rsidR="002542DD" w:rsidRPr="002542DD" w:rsidRDefault="002542DD" w:rsidP="002542DD">
      <w:pPr>
        <w:rPr>
          <w:sz w:val="24"/>
          <w:szCs w:val="24"/>
        </w:rPr>
      </w:pPr>
      <w:r w:rsidRPr="002542DD">
        <w:rPr>
          <w:lang w:eastAsia="bg-BG"/>
        </w:rPr>
        <w:t>Досега има няколко случая на съобщено предозиране. Максималната приета</w:t>
      </w:r>
      <w:r w:rsidRPr="002542DD">
        <w:rPr>
          <w:lang w:val="ru-RU"/>
        </w:rPr>
        <w:t xml:space="preserve"> </w:t>
      </w:r>
      <w:r w:rsidRPr="002542DD">
        <w:rPr>
          <w:lang w:eastAsia="bg-BG"/>
        </w:rPr>
        <w:t xml:space="preserve">доза е била 3.6 </w:t>
      </w:r>
      <w:r w:rsidRPr="002542DD">
        <w:rPr>
          <w:lang w:val="en-US"/>
        </w:rPr>
        <w:t>g</w:t>
      </w:r>
      <w:r w:rsidRPr="002542DD">
        <w:rPr>
          <w:lang w:val="ru-RU"/>
        </w:rPr>
        <w:t xml:space="preserve">. </w:t>
      </w:r>
      <w:r w:rsidRPr="002542DD">
        <w:rPr>
          <w:lang w:eastAsia="bg-BG"/>
        </w:rPr>
        <w:t>Всички пациенти са се възстановили напълно. Няма специфично лечение в случай на</w:t>
      </w:r>
      <w:r>
        <w:rPr>
          <w:sz w:val="24"/>
          <w:szCs w:val="24"/>
        </w:rPr>
        <w:t xml:space="preserve"> </w:t>
      </w:r>
      <w:r w:rsidRPr="002542DD">
        <w:rPr>
          <w:lang w:eastAsia="bg-BG"/>
        </w:rPr>
        <w:t>предозиране. В такива случаи трябва да се предприемат поддържащи мерки и да се прилагат симптоматични средства.</w:t>
      </w:r>
    </w:p>
    <w:p w14:paraId="2296A2EE" w14:textId="77777777" w:rsidR="002542DD" w:rsidRPr="002542DD" w:rsidRDefault="002542DD" w:rsidP="002542DD"/>
    <w:p w14:paraId="02081B24" w14:textId="1F46E296" w:rsidR="00395555" w:rsidRPr="00395555" w:rsidRDefault="002C50EE" w:rsidP="008A6AF2">
      <w:pPr>
        <w:pStyle w:val="Heading1"/>
      </w:pPr>
      <w:r>
        <w:t>5. ФАРМАКОЛОГИЧНИ СВОЙСТВА</w:t>
      </w:r>
    </w:p>
    <w:p w14:paraId="7DE36AC8" w14:textId="6348D27A" w:rsidR="00B6672E" w:rsidRDefault="002C50EE" w:rsidP="00936AD0">
      <w:pPr>
        <w:pStyle w:val="Heading2"/>
      </w:pPr>
      <w:r>
        <w:t>5.1. Фармакодинамични свойства</w:t>
      </w:r>
    </w:p>
    <w:p w14:paraId="7BBF7752" w14:textId="7B517F4B" w:rsidR="002542DD" w:rsidRDefault="002542DD" w:rsidP="002542DD"/>
    <w:p w14:paraId="3F36166F"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Фармакотерапевтична група: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eastAsia="bg-BG"/>
        </w:rPr>
        <w:t xml:space="preserve">-редуктазни инхибитори </w:t>
      </w:r>
    </w:p>
    <w:p w14:paraId="2C416956" w14:textId="002C5143" w:rsidR="002542DD" w:rsidRPr="002542DD" w:rsidRDefault="002542DD" w:rsidP="002542DD">
      <w:pPr>
        <w:spacing w:line="240" w:lineRule="auto"/>
        <w:rPr>
          <w:rFonts w:eastAsia="Times New Roman" w:cs="Arial"/>
        </w:rPr>
      </w:pPr>
      <w:r w:rsidRPr="002542DD">
        <w:rPr>
          <w:rFonts w:eastAsia="Times New Roman" w:cs="Arial"/>
          <w:b/>
          <w:bCs/>
          <w:color w:val="000000"/>
          <w:lang w:eastAsia="bg-BG"/>
        </w:rPr>
        <w:t>АТС код: С10А А01</w:t>
      </w:r>
    </w:p>
    <w:p w14:paraId="51170419" w14:textId="77777777" w:rsidR="002542DD" w:rsidRDefault="002542DD" w:rsidP="002542DD">
      <w:pPr>
        <w:spacing w:line="240" w:lineRule="auto"/>
        <w:rPr>
          <w:rFonts w:eastAsia="Times New Roman" w:cs="Arial"/>
          <w:color w:val="000000"/>
          <w:lang w:eastAsia="bg-BG"/>
        </w:rPr>
      </w:pPr>
    </w:p>
    <w:p w14:paraId="6472E60D" w14:textId="190788C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След перорално поглъщане, симвастатинът, който е неактивен лактон, се хидролизира в черния дроб до кореспондираща бета-хидроксикисела форма, която е много активна в инхибирането на </w:t>
      </w:r>
      <w:r w:rsidRPr="002542DD">
        <w:rPr>
          <w:rFonts w:eastAsia="Times New Roman" w:cs="Arial"/>
          <w:color w:val="000000"/>
          <w:lang w:val="en-US"/>
        </w:rPr>
        <w:t>HMG</w:t>
      </w:r>
      <w:r w:rsidRPr="002542DD">
        <w:rPr>
          <w:rFonts w:eastAsia="Times New Roman" w:cs="Arial"/>
          <w:color w:val="000000"/>
        </w:rPr>
        <w:t>-</w:t>
      </w:r>
      <w:r w:rsidRPr="002542DD">
        <w:rPr>
          <w:rFonts w:eastAsia="Times New Roman" w:cs="Arial"/>
          <w:color w:val="000000"/>
          <w:lang w:val="en-US"/>
        </w:rPr>
        <w:t>CoA</w:t>
      </w:r>
      <w:r w:rsidRPr="002542DD">
        <w:rPr>
          <w:rFonts w:eastAsia="Times New Roman" w:cs="Arial"/>
          <w:color w:val="000000"/>
        </w:rPr>
        <w:t xml:space="preserve"> </w:t>
      </w:r>
      <w:r w:rsidRPr="002542DD">
        <w:rPr>
          <w:rFonts w:eastAsia="Times New Roman" w:cs="Arial"/>
          <w:color w:val="000000"/>
          <w:lang w:eastAsia="bg-BG"/>
        </w:rPr>
        <w:t xml:space="preserve">редуктазата (3 хидрокси - 3 метилглутарил-СоА-редуктаза). Този ензим катализира превръщането на </w:t>
      </w:r>
      <w:r w:rsidRPr="002542DD">
        <w:rPr>
          <w:rFonts w:eastAsia="Times New Roman" w:cs="Arial"/>
          <w:color w:val="000000"/>
          <w:lang w:val="en-US"/>
        </w:rPr>
        <w:t>HMG</w:t>
      </w:r>
      <w:r w:rsidRPr="002542DD">
        <w:rPr>
          <w:rFonts w:eastAsia="Times New Roman" w:cs="Arial"/>
          <w:color w:val="000000"/>
          <w:lang w:val="ru-RU"/>
        </w:rPr>
        <w:t>-</w:t>
      </w:r>
      <w:r w:rsidRPr="002542DD">
        <w:rPr>
          <w:rFonts w:eastAsia="Times New Roman" w:cs="Arial"/>
          <w:color w:val="000000"/>
          <w:lang w:val="en-US"/>
        </w:rPr>
        <w:t>CoA</w:t>
      </w:r>
      <w:r w:rsidRPr="002542DD">
        <w:rPr>
          <w:rFonts w:eastAsia="Times New Roman" w:cs="Arial"/>
          <w:color w:val="000000"/>
          <w:lang w:val="ru-RU"/>
        </w:rPr>
        <w:t xml:space="preserve"> </w:t>
      </w:r>
      <w:r w:rsidRPr="002542DD">
        <w:rPr>
          <w:rFonts w:eastAsia="Times New Roman" w:cs="Arial"/>
          <w:color w:val="000000"/>
          <w:lang w:eastAsia="bg-BG"/>
        </w:rPr>
        <w:t>редуктазата до мевалонат, ранен скорост-лимитиращ етап в биосинтеза на холестерол.</w:t>
      </w:r>
    </w:p>
    <w:p w14:paraId="0B51F0F9" w14:textId="77777777" w:rsidR="002542DD" w:rsidRDefault="002542DD" w:rsidP="002542DD">
      <w:pPr>
        <w:spacing w:line="240" w:lineRule="auto"/>
        <w:rPr>
          <w:rFonts w:eastAsia="Times New Roman" w:cs="Arial"/>
          <w:color w:val="000000"/>
          <w:lang w:eastAsia="bg-BG"/>
        </w:rPr>
      </w:pPr>
    </w:p>
    <w:p w14:paraId="26F06A73" w14:textId="7B0509B2"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Установено е, че Неосимва намалява еднакво нормалните и повишените нива на </w:t>
      </w:r>
      <w:r w:rsidRPr="002542DD">
        <w:rPr>
          <w:rFonts w:eastAsia="Times New Roman" w:cs="Arial"/>
          <w:color w:val="000000"/>
          <w:lang w:val="en-US"/>
        </w:rPr>
        <w:t>LDL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eastAsia="bg-BG"/>
        </w:rPr>
        <w:t xml:space="preserve">концентрацията.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се образува от протеин с много ниска плътност </w:t>
      </w:r>
      <w:r w:rsidRPr="002542DD">
        <w:rPr>
          <w:rFonts w:eastAsia="Times New Roman" w:cs="Arial"/>
          <w:color w:val="000000"/>
          <w:lang w:val="ru-RU"/>
        </w:rPr>
        <w:t>(</w:t>
      </w:r>
      <w:r w:rsidRPr="002542DD">
        <w:rPr>
          <w:rFonts w:eastAsia="Times New Roman" w:cs="Arial"/>
          <w:color w:val="000000"/>
          <w:lang w:val="en-US"/>
        </w:rPr>
        <w:t>VLDL</w:t>
      </w:r>
      <w:r w:rsidRPr="002542DD">
        <w:rPr>
          <w:rFonts w:eastAsia="Times New Roman" w:cs="Arial"/>
          <w:color w:val="000000"/>
          <w:lang w:val="ru-RU"/>
        </w:rPr>
        <w:t xml:space="preserve">) </w:t>
      </w:r>
      <w:r w:rsidRPr="002542DD">
        <w:rPr>
          <w:rFonts w:eastAsia="Times New Roman" w:cs="Arial"/>
          <w:color w:val="000000"/>
          <w:lang w:eastAsia="bg-BG"/>
        </w:rPr>
        <w:t xml:space="preserve">и се катаболизира главно от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рецептори с висок афинитет. Механизмът на </w:t>
      </w:r>
      <w:r w:rsidRPr="002542DD">
        <w:rPr>
          <w:rFonts w:eastAsia="Times New Roman" w:cs="Arial"/>
          <w:color w:val="000000"/>
          <w:lang w:val="en-US"/>
        </w:rPr>
        <w:t>LDL</w:t>
      </w:r>
      <w:r w:rsidRPr="002542DD">
        <w:rPr>
          <w:rFonts w:eastAsia="Times New Roman" w:cs="Arial"/>
          <w:color w:val="000000"/>
          <w:lang w:eastAsia="bg-BG"/>
        </w:rPr>
        <w:t xml:space="preserve">- понижаващото действие на Неосимва може да включва както намаляване на концентрацията на </w:t>
      </w:r>
      <w:r w:rsidRPr="002542DD">
        <w:rPr>
          <w:rFonts w:eastAsia="Times New Roman" w:cs="Arial"/>
          <w:color w:val="000000"/>
          <w:lang w:val="en-US"/>
        </w:rPr>
        <w:t>VLDL</w:t>
      </w:r>
      <w:r w:rsidRPr="002542DD">
        <w:rPr>
          <w:rFonts w:eastAsia="Times New Roman" w:cs="Arial"/>
          <w:color w:val="000000"/>
          <w:lang w:eastAsia="bg-BG"/>
        </w:rPr>
        <w:t xml:space="preserve">-холестерола </w:t>
      </w:r>
      <w:r w:rsidRPr="002542DD">
        <w:rPr>
          <w:rFonts w:eastAsia="Times New Roman" w:cs="Arial"/>
          <w:color w:val="000000"/>
          <w:lang w:val="ru-RU"/>
        </w:rPr>
        <w:t>(</w:t>
      </w:r>
      <w:r w:rsidRPr="002542DD">
        <w:rPr>
          <w:rFonts w:eastAsia="Times New Roman" w:cs="Arial"/>
          <w:color w:val="000000"/>
          <w:lang w:val="en-US"/>
        </w:rPr>
        <w:t>VLDL</w:t>
      </w:r>
      <w:r w:rsidRPr="002542DD">
        <w:rPr>
          <w:rFonts w:eastAsia="Times New Roman" w:cs="Arial"/>
          <w:color w:val="000000"/>
          <w:lang w:eastAsia="bg-BG"/>
        </w:rPr>
        <w:t xml:space="preserve">-С) и индукция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рецептора, което води до намаляване на производството и стимулиране катаболизма на </w:t>
      </w:r>
      <w:r w:rsidRPr="002542DD">
        <w:rPr>
          <w:rFonts w:eastAsia="Times New Roman" w:cs="Arial"/>
          <w:color w:val="000000"/>
          <w:lang w:val="en-US"/>
        </w:rPr>
        <w:t>LDL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eastAsia="bg-BG"/>
        </w:rPr>
        <w:t xml:space="preserve">Аполипопротеин В също намалява съществено по време на лечението с Неосимва . Освен това Неосимва умерено повишава концентрацията на </w:t>
      </w:r>
      <w:r w:rsidRPr="002542DD">
        <w:rPr>
          <w:rFonts w:eastAsia="Times New Roman" w:cs="Arial"/>
          <w:color w:val="000000"/>
          <w:lang w:val="en-US"/>
        </w:rPr>
        <w:t>HDL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eastAsia="bg-BG"/>
        </w:rPr>
        <w:t xml:space="preserve">и намалява плазмените триглицериди. В резултат на тези промени съотношението на общия и </w:t>
      </w:r>
      <w:r w:rsidRPr="002542DD">
        <w:rPr>
          <w:rFonts w:eastAsia="Times New Roman" w:cs="Arial"/>
          <w:color w:val="000000"/>
          <w:lang w:val="en-US"/>
        </w:rPr>
        <w:t>HDL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холестерола и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към </w:t>
      </w:r>
      <w:r w:rsidRPr="002542DD">
        <w:rPr>
          <w:rFonts w:eastAsia="Times New Roman" w:cs="Arial"/>
          <w:color w:val="000000"/>
          <w:lang w:val="en-US"/>
        </w:rPr>
        <w:t>HDL</w:t>
      </w:r>
      <w:r w:rsidRPr="002542DD">
        <w:rPr>
          <w:rFonts w:eastAsia="Times New Roman" w:cs="Arial"/>
          <w:color w:val="000000"/>
          <w:lang w:val="ru-RU"/>
        </w:rPr>
        <w:t xml:space="preserve"> </w:t>
      </w:r>
      <w:r w:rsidRPr="002542DD">
        <w:rPr>
          <w:rFonts w:eastAsia="Times New Roman" w:cs="Arial"/>
          <w:color w:val="000000"/>
          <w:lang w:eastAsia="bg-BG"/>
        </w:rPr>
        <w:t>холестерола намалява.</w:t>
      </w:r>
    </w:p>
    <w:p w14:paraId="5814435C" w14:textId="77777777" w:rsidR="002542DD" w:rsidRDefault="002542DD" w:rsidP="002542DD">
      <w:pPr>
        <w:spacing w:line="240" w:lineRule="auto"/>
        <w:rPr>
          <w:rFonts w:eastAsia="Times New Roman" w:cs="Arial"/>
          <w:color w:val="000000"/>
          <w:u w:val="single"/>
          <w:lang w:eastAsia="bg-BG"/>
        </w:rPr>
      </w:pPr>
    </w:p>
    <w:p w14:paraId="70307C91" w14:textId="619624F2"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 xml:space="preserve">Висок риск от коронарно сърдечно заболяване </w:t>
      </w:r>
      <w:r w:rsidRPr="002542DD">
        <w:rPr>
          <w:rFonts w:eastAsia="Times New Roman" w:cs="Arial"/>
          <w:color w:val="000000"/>
          <w:u w:val="single"/>
          <w:lang w:val="ru-RU"/>
        </w:rPr>
        <w:t>(</w:t>
      </w:r>
      <w:r w:rsidRPr="002542DD">
        <w:rPr>
          <w:rFonts w:eastAsia="Times New Roman" w:cs="Arial"/>
          <w:color w:val="000000"/>
          <w:u w:val="single"/>
          <w:lang w:val="en-US"/>
        </w:rPr>
        <w:t>CHD</w:t>
      </w:r>
      <w:r w:rsidRPr="002542DD">
        <w:rPr>
          <w:rFonts w:eastAsia="Times New Roman" w:cs="Arial"/>
          <w:color w:val="000000"/>
          <w:u w:val="single"/>
          <w:lang w:val="ru-RU"/>
        </w:rPr>
        <w:t xml:space="preserve">) </w:t>
      </w:r>
      <w:r w:rsidRPr="002542DD">
        <w:rPr>
          <w:rFonts w:eastAsia="Times New Roman" w:cs="Arial"/>
          <w:color w:val="000000"/>
          <w:u w:val="single"/>
          <w:lang w:eastAsia="bg-BG"/>
        </w:rPr>
        <w:t>или съществуващо коронарно сърдечно заболяване</w:t>
      </w:r>
    </w:p>
    <w:p w14:paraId="0F27A8C3"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w:t>
      </w:r>
      <w:r w:rsidRPr="002542DD">
        <w:rPr>
          <w:rFonts w:eastAsia="Times New Roman" w:cs="Arial"/>
          <w:i/>
          <w:iCs/>
          <w:color w:val="000000"/>
          <w:lang w:val="en-US"/>
        </w:rPr>
        <w:t>Heart</w:t>
      </w:r>
      <w:r w:rsidRPr="002542DD">
        <w:rPr>
          <w:rFonts w:eastAsia="Times New Roman" w:cs="Arial"/>
          <w:i/>
          <w:iCs/>
          <w:color w:val="000000"/>
          <w:lang w:val="ru-RU"/>
        </w:rPr>
        <w:t xml:space="preserve"> </w:t>
      </w:r>
      <w:r w:rsidRPr="002542DD">
        <w:rPr>
          <w:rFonts w:eastAsia="Times New Roman" w:cs="Arial"/>
          <w:i/>
          <w:iCs/>
          <w:color w:val="000000"/>
          <w:lang w:val="en-US"/>
        </w:rPr>
        <w:t>Protection</w:t>
      </w:r>
      <w:r w:rsidRPr="002542DD">
        <w:rPr>
          <w:rFonts w:eastAsia="Times New Roman" w:cs="Arial"/>
          <w:i/>
          <w:iCs/>
          <w:color w:val="000000"/>
          <w:lang w:val="ru-RU"/>
        </w:rPr>
        <w:t xml:space="preserve"> </w:t>
      </w:r>
      <w:r w:rsidRPr="002542DD">
        <w:rPr>
          <w:rFonts w:eastAsia="Times New Roman" w:cs="Arial"/>
          <w:i/>
          <w:iCs/>
          <w:color w:val="000000"/>
          <w:lang w:val="en-US"/>
        </w:rPr>
        <w:t>Study</w:t>
      </w:r>
      <w:r w:rsidRPr="002542DD">
        <w:rPr>
          <w:rFonts w:eastAsia="Times New Roman" w:cs="Arial"/>
          <w:color w:val="000000"/>
          <w:lang w:val="ru-RU"/>
        </w:rPr>
        <w:t xml:space="preserve"> (</w:t>
      </w:r>
      <w:r w:rsidRPr="002542DD">
        <w:rPr>
          <w:rFonts w:eastAsia="Times New Roman" w:cs="Arial"/>
          <w:color w:val="000000"/>
          <w:lang w:val="en-US"/>
        </w:rPr>
        <w:t>HPS</w:t>
      </w:r>
      <w:r w:rsidRPr="002542DD">
        <w:rPr>
          <w:rFonts w:eastAsia="Times New Roman" w:cs="Arial"/>
          <w:color w:val="000000"/>
          <w:lang w:val="ru-RU"/>
        </w:rPr>
        <w:t xml:space="preserve">), </w:t>
      </w:r>
      <w:r w:rsidRPr="002542DD">
        <w:rPr>
          <w:rFonts w:eastAsia="Times New Roman" w:cs="Arial"/>
          <w:color w:val="000000"/>
          <w:lang w:eastAsia="bg-BG"/>
        </w:rPr>
        <w:t xml:space="preserve">ефектът от лечението със симвастатин е оценен при 20 536 пациенти (на възраст 40-80 години), с или без хиперлипидемия и коронарно сърдечно заболяване, друга оклузивна артериална болест или захарен диабет. В това проучване 10 269 пациенти са лекувани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и 10 267 пациенти, които са приемали плацебо със средна продължителност от 5 години. В началото на проучването 6 793 пациенти (33 </w:t>
      </w:r>
      <w:r w:rsidRPr="002542DD">
        <w:rPr>
          <w:rFonts w:eastAsia="Times New Roman" w:cs="Arial"/>
          <w:i/>
          <w:iCs/>
          <w:color w:val="000000"/>
          <w:lang w:eastAsia="bg-BG"/>
        </w:rPr>
        <w:t>%) са били</w:t>
      </w:r>
      <w:r w:rsidRPr="002542DD">
        <w:rPr>
          <w:rFonts w:eastAsia="Times New Roman" w:cs="Arial"/>
          <w:color w:val="000000"/>
          <w:lang w:eastAsia="bg-BG"/>
        </w:rPr>
        <w:t xml:space="preserve"> с нива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холестерола под 116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5 063 пациенти (25 %) са били с нива между 116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и 135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8 680 пациенти (42 </w:t>
      </w:r>
      <w:r w:rsidRPr="002542DD">
        <w:rPr>
          <w:rFonts w:eastAsia="Times New Roman" w:cs="Arial"/>
          <w:i/>
          <w:iCs/>
          <w:color w:val="000000"/>
          <w:lang w:eastAsia="bg-BG"/>
        </w:rPr>
        <w:t>%) са</w:t>
      </w:r>
      <w:r w:rsidRPr="002542DD">
        <w:rPr>
          <w:rFonts w:eastAsia="Times New Roman" w:cs="Arial"/>
          <w:color w:val="000000"/>
          <w:lang w:eastAsia="bg-BG"/>
        </w:rPr>
        <w:t xml:space="preserve"> били с нива по- високи от 135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w:t>
      </w:r>
    </w:p>
    <w:p w14:paraId="050D4EB8" w14:textId="77777777" w:rsidR="002542DD" w:rsidRDefault="002542DD" w:rsidP="002542DD">
      <w:pPr>
        <w:rPr>
          <w:rFonts w:eastAsia="Times New Roman" w:cs="Arial"/>
          <w:color w:val="000000"/>
          <w:lang w:eastAsia="bg-BG"/>
        </w:rPr>
      </w:pPr>
    </w:p>
    <w:p w14:paraId="73257984"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Лечението със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сравнено с прием на плацебо значително намалява риска от смъртност (1328 [12,9 %] при пациентите, приемащи симвастатин срещу 1507 [14,7 %] пациенти, приемащи плацебо; р = 0,0003), дължащо се на 18 % </w:t>
      </w:r>
      <w:r w:rsidRPr="002542DD">
        <w:rPr>
          <w:rFonts w:eastAsia="Times New Roman" w:cs="Arial"/>
          <w:color w:val="000000"/>
          <w:lang w:eastAsia="bg-BG"/>
        </w:rPr>
        <w:lastRenderedPageBreak/>
        <w:t>намаляване на смъртността при коронарни инциденти (587 [5,7 %] срещу 707 [6,9 %]; р = 0,0005; намаляване на абсолютния риск с 1,2 %). Намаляването на смъртността от извънсъдови причини не достига статистическа значимост. Неосимва също така намалява риска от тежки коронарни инциденти (съставна крайна точка, състояща се от нефатален инфаркт на миокарда или смърт от коронарно сърдечно заболяване) с 27 % (р &lt; 0,0001). Неосимва намалява необходимостта от процедури за коронарна реваскуларизация (включително коронарен байпас или перкутанна транслуминална коронарна ангиопластика), както и периферни и други некоронарни реваскуларизиращи процедури с 30 % (р &lt; 0,0001) и респективно с 16 % (р = 0,006). Неосимва намалява риска от мозъчен удар с 25 % (р &lt; 0,0001), което би могло да се обясни с 30 % редуциране на исхемичните инсулти (р &lt; 0,0001). В допълнение към това, в подгрупата на пациенти с диабет, Неосимва намалява риска от развиване на макроваскуларни усложнения, включително периферна реваскуларизиращи процедури (оперативни интервенции или ангиопластика), намалява</w:t>
      </w:r>
      <w:r>
        <w:rPr>
          <w:rFonts w:eastAsia="Times New Roman" w:cs="Arial"/>
          <w:color w:val="000000"/>
          <w:lang w:eastAsia="bg-BG"/>
        </w:rPr>
        <w:t xml:space="preserve"> </w:t>
      </w:r>
      <w:r w:rsidRPr="002542DD">
        <w:rPr>
          <w:rFonts w:eastAsia="Times New Roman" w:cs="Arial"/>
          <w:color w:val="000000"/>
          <w:lang w:eastAsia="bg-BG"/>
        </w:rPr>
        <w:t xml:space="preserve">честотата на ампутация на крайници или улцерации на подбедриците с 21 % (р - 0,0293). Пропорционалното намаление на честотата на събитията беше подобно при всички проучвани подгрупи пациенти, включително такива без коронарно заболяване но с цереброваскуларно или периферно артериално заболяване, мъже и жени, такива на възраст под или над 70 години по време на включване в проучването, наличие или отсъствие на хипертония, и особено тези с нива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 под 3,0 </w:t>
      </w:r>
      <w:proofErr w:type="spellStart"/>
      <w:r w:rsidRPr="002542DD">
        <w:rPr>
          <w:rFonts w:eastAsia="Times New Roman" w:cs="Arial"/>
          <w:color w:val="000000"/>
          <w:lang w:val="en-US"/>
        </w:rPr>
        <w:t>mmol</w:t>
      </w:r>
      <w:proofErr w:type="spellEnd"/>
      <w:r w:rsidRPr="002542DD">
        <w:rPr>
          <w:rFonts w:eastAsia="Times New Roman" w:cs="Arial"/>
          <w:color w:val="000000"/>
          <w:lang w:val="ru-RU"/>
        </w:rPr>
        <w:t>/</w:t>
      </w:r>
      <w:r w:rsidRPr="002542DD">
        <w:rPr>
          <w:rFonts w:eastAsia="Times New Roman" w:cs="Arial"/>
          <w:color w:val="000000"/>
          <w:lang w:val="en-US"/>
        </w:rPr>
        <w:t>l</w:t>
      </w:r>
      <w:r w:rsidRPr="002542DD">
        <w:rPr>
          <w:rFonts w:eastAsia="Times New Roman" w:cs="Arial"/>
          <w:color w:val="000000"/>
          <w:lang w:val="ru-RU"/>
        </w:rPr>
        <w:t xml:space="preserve"> </w:t>
      </w:r>
      <w:r w:rsidRPr="002542DD">
        <w:rPr>
          <w:rFonts w:eastAsia="Times New Roman" w:cs="Arial"/>
          <w:color w:val="000000"/>
          <w:lang w:eastAsia="bg-BG"/>
        </w:rPr>
        <w:t>при включването.</w:t>
      </w:r>
    </w:p>
    <w:p w14:paraId="57356CBA" w14:textId="77777777" w:rsidR="002542DD" w:rsidRDefault="002542DD" w:rsidP="002542DD">
      <w:pPr>
        <w:spacing w:line="240" w:lineRule="auto"/>
        <w:rPr>
          <w:rFonts w:eastAsia="Times New Roman" w:cs="Arial"/>
          <w:color w:val="000000"/>
          <w:lang w:eastAsia="bg-BG"/>
        </w:rPr>
      </w:pPr>
    </w:p>
    <w:p w14:paraId="7FB3A819" w14:textId="7788D3E2"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w:t>
      </w:r>
      <w:r w:rsidRPr="002542DD">
        <w:rPr>
          <w:rFonts w:eastAsia="Times New Roman" w:cs="Arial"/>
          <w:i/>
          <w:iCs/>
          <w:color w:val="000000"/>
          <w:lang w:val="en-US"/>
        </w:rPr>
        <w:t>Scandinavian</w:t>
      </w:r>
      <w:r w:rsidRPr="002542DD">
        <w:rPr>
          <w:rFonts w:eastAsia="Times New Roman" w:cs="Arial"/>
          <w:i/>
          <w:iCs/>
          <w:color w:val="000000"/>
        </w:rPr>
        <w:t xml:space="preserve"> </w:t>
      </w:r>
      <w:r w:rsidRPr="002542DD">
        <w:rPr>
          <w:rFonts w:eastAsia="Times New Roman" w:cs="Arial"/>
          <w:i/>
          <w:iCs/>
          <w:color w:val="000000"/>
          <w:lang w:val="en-US"/>
        </w:rPr>
        <w:t>Simvastatin</w:t>
      </w:r>
      <w:r w:rsidRPr="002542DD">
        <w:rPr>
          <w:rFonts w:eastAsia="Times New Roman" w:cs="Arial"/>
          <w:i/>
          <w:iCs/>
          <w:color w:val="000000"/>
        </w:rPr>
        <w:t xml:space="preserve"> </w:t>
      </w:r>
      <w:r w:rsidRPr="002542DD">
        <w:rPr>
          <w:rFonts w:eastAsia="Times New Roman" w:cs="Arial"/>
          <w:i/>
          <w:iCs/>
          <w:color w:val="000000"/>
          <w:lang w:val="en-US"/>
        </w:rPr>
        <w:t>Survival</w:t>
      </w:r>
      <w:r w:rsidRPr="002542DD">
        <w:rPr>
          <w:rFonts w:eastAsia="Times New Roman" w:cs="Arial"/>
          <w:i/>
          <w:iCs/>
          <w:color w:val="000000"/>
        </w:rPr>
        <w:t xml:space="preserve"> </w:t>
      </w:r>
      <w:r w:rsidRPr="002542DD">
        <w:rPr>
          <w:rFonts w:eastAsia="Times New Roman" w:cs="Arial"/>
          <w:i/>
          <w:iCs/>
          <w:color w:val="000000"/>
          <w:lang w:val="en-US"/>
        </w:rPr>
        <w:t>Study</w:t>
      </w:r>
      <w:r w:rsidRPr="002542DD">
        <w:rPr>
          <w:rFonts w:eastAsia="Times New Roman" w:cs="Arial"/>
          <w:color w:val="000000"/>
        </w:rPr>
        <w:t xml:space="preserve"> (4</w:t>
      </w:r>
      <w:r w:rsidRPr="002542DD">
        <w:rPr>
          <w:rFonts w:eastAsia="Times New Roman" w:cs="Arial"/>
          <w:color w:val="000000"/>
          <w:lang w:val="en-US"/>
        </w:rPr>
        <w:t>S</w:t>
      </w:r>
      <w:r w:rsidRPr="002542DD">
        <w:rPr>
          <w:rFonts w:eastAsia="Times New Roman" w:cs="Arial"/>
          <w:color w:val="000000"/>
        </w:rPr>
        <w:t xml:space="preserve">), </w:t>
      </w:r>
      <w:r w:rsidRPr="002542DD">
        <w:rPr>
          <w:rFonts w:eastAsia="Times New Roman" w:cs="Arial"/>
          <w:color w:val="000000"/>
          <w:lang w:eastAsia="bg-BG"/>
        </w:rPr>
        <w:t xml:space="preserve">ефектът на лечението със симвастатин върху общата смъртност беше оценен при 4 444 пациенти с коронарно сърдечно заболяване и изходни стойности на общия холестерол между 212-309 </w:t>
      </w:r>
      <w:r w:rsidRPr="002542DD">
        <w:rPr>
          <w:rFonts w:eastAsia="Times New Roman" w:cs="Arial"/>
          <w:color w:val="000000"/>
          <w:lang w:val="en-US"/>
        </w:rPr>
        <w:t>mg</w:t>
      </w:r>
      <w:r w:rsidRPr="002542DD">
        <w:rPr>
          <w:rFonts w:eastAsia="Times New Roman" w:cs="Arial"/>
          <w:color w:val="000000"/>
        </w:rPr>
        <w:t>/</w:t>
      </w:r>
      <w:proofErr w:type="spellStart"/>
      <w:r w:rsidRPr="002542DD">
        <w:rPr>
          <w:rFonts w:eastAsia="Times New Roman" w:cs="Arial"/>
          <w:color w:val="000000"/>
          <w:lang w:val="en-US"/>
        </w:rPr>
        <w:t>dL</w:t>
      </w:r>
      <w:proofErr w:type="spellEnd"/>
      <w:r w:rsidRPr="002542DD">
        <w:rPr>
          <w:rFonts w:eastAsia="Times New Roman" w:cs="Arial"/>
          <w:color w:val="000000"/>
        </w:rPr>
        <w:t xml:space="preserve"> </w:t>
      </w:r>
      <w:r w:rsidRPr="002542DD">
        <w:rPr>
          <w:rFonts w:eastAsia="Times New Roman" w:cs="Arial"/>
          <w:color w:val="000000"/>
          <w:lang w:eastAsia="bg-BG"/>
        </w:rPr>
        <w:t xml:space="preserve">(5,5-8,0 </w:t>
      </w:r>
      <w:proofErr w:type="spellStart"/>
      <w:r w:rsidRPr="002542DD">
        <w:rPr>
          <w:rFonts w:eastAsia="Times New Roman" w:cs="Arial"/>
          <w:color w:val="000000"/>
          <w:lang w:val="en-US"/>
        </w:rPr>
        <w:t>mmol</w:t>
      </w:r>
      <w:proofErr w:type="spellEnd"/>
      <w:r w:rsidRPr="002542DD">
        <w:rPr>
          <w:rFonts w:eastAsia="Times New Roman" w:cs="Arial"/>
          <w:color w:val="000000"/>
        </w:rPr>
        <w:t>/</w:t>
      </w:r>
      <w:r w:rsidRPr="002542DD">
        <w:rPr>
          <w:rFonts w:eastAsia="Times New Roman" w:cs="Arial"/>
          <w:color w:val="000000"/>
          <w:lang w:val="en-US"/>
        </w:rPr>
        <w:t>L</w:t>
      </w:r>
      <w:r w:rsidRPr="002542DD">
        <w:rPr>
          <w:rFonts w:eastAsia="Times New Roman" w:cs="Arial"/>
          <w:color w:val="000000"/>
        </w:rPr>
        <w:t xml:space="preserve">). </w:t>
      </w:r>
      <w:r w:rsidRPr="002542DD">
        <w:rPr>
          <w:rFonts w:eastAsia="Times New Roman" w:cs="Arial"/>
          <w:color w:val="000000"/>
          <w:lang w:eastAsia="bg-BG"/>
        </w:rPr>
        <w:t xml:space="preserve">В това мултицентрово, рандомизирано, двойно-сляпо, плацебо-контролирано проучване, пациените с ангина или с прекаран инфаркт на миокарда </w:t>
      </w:r>
      <w:r w:rsidRPr="002542DD">
        <w:rPr>
          <w:rFonts w:eastAsia="Times New Roman" w:cs="Arial"/>
          <w:color w:val="000000"/>
          <w:lang w:val="ru-RU"/>
        </w:rPr>
        <w:t>(</w:t>
      </w:r>
      <w:r w:rsidRPr="002542DD">
        <w:rPr>
          <w:rFonts w:eastAsia="Times New Roman" w:cs="Arial"/>
          <w:color w:val="000000"/>
          <w:lang w:val="en-US"/>
        </w:rPr>
        <w:t>MI</w:t>
      </w:r>
      <w:r w:rsidRPr="002542DD">
        <w:rPr>
          <w:rFonts w:eastAsia="Times New Roman" w:cs="Arial"/>
          <w:color w:val="000000"/>
          <w:lang w:val="ru-RU"/>
        </w:rPr>
        <w:t xml:space="preserve">) </w:t>
      </w:r>
      <w:r w:rsidRPr="002542DD">
        <w:rPr>
          <w:rFonts w:eastAsia="Times New Roman" w:cs="Arial"/>
          <w:color w:val="000000"/>
          <w:lang w:eastAsia="bg-BG"/>
        </w:rPr>
        <w:t xml:space="preserve">са лекувани с диета, стандартни грижи, и или симвастатин 20-40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дневно (</w:t>
      </w:r>
      <w:r w:rsidRPr="002542DD">
        <w:rPr>
          <w:rFonts w:eastAsia="Times New Roman" w:cs="Arial"/>
          <w:color w:val="000000"/>
          <w:lang w:val="en-US"/>
        </w:rPr>
        <w:t>n</w:t>
      </w:r>
      <w:r w:rsidRPr="002542DD">
        <w:rPr>
          <w:rFonts w:eastAsia="Times New Roman" w:cs="Arial"/>
          <w:color w:val="000000"/>
          <w:lang w:eastAsia="bg-BG"/>
        </w:rPr>
        <w:t xml:space="preserve"> = 2,221) или плацебо (</w:t>
      </w:r>
      <w:r w:rsidRPr="002542DD">
        <w:rPr>
          <w:rFonts w:eastAsia="Times New Roman" w:cs="Arial"/>
          <w:color w:val="000000"/>
          <w:lang w:val="en-US"/>
        </w:rPr>
        <w:t>n</w:t>
      </w:r>
      <w:r w:rsidRPr="002542DD">
        <w:rPr>
          <w:rFonts w:eastAsia="Times New Roman" w:cs="Arial"/>
          <w:color w:val="000000"/>
          <w:lang w:val="ru-RU"/>
        </w:rPr>
        <w:t>=</w:t>
      </w:r>
      <w:r w:rsidRPr="002542DD">
        <w:rPr>
          <w:rFonts w:eastAsia="Times New Roman" w:cs="Arial"/>
          <w:color w:val="000000"/>
          <w:lang w:eastAsia="bg-BG"/>
        </w:rPr>
        <w:t xml:space="preserve"> 2,223) за средна продължителност от 5,4 години. Неосимва намалява риска от смърт с 30 % (абсолютно намаление на риска с 3,3 %). Рискът от смърт, като следствие на коронарно заболяване беше редуциран с 42 % (абсолютно намаление на риска с 3.5 %). Неосимва също намалява риска от тежки коронарни инциденти (смърт от коронарно заболяване заедно с потвърден в болница ‘тих’ нефатален инфаркт на миокарда) с 34 %. Освен това Неосимва значително намалява риска от фатални и нефатални цереброваскуларни инциденти (мозъчен инсулт и преходни исхемични атаки) с 28 %. По отношение на смъртност от не сърдечно-съдов характер, не беше установена статистически значима разлика между групите.</w:t>
      </w:r>
    </w:p>
    <w:p w14:paraId="034200DA" w14:textId="77777777" w:rsidR="002542DD" w:rsidRDefault="002542DD" w:rsidP="002542DD">
      <w:pPr>
        <w:spacing w:line="240" w:lineRule="auto"/>
        <w:rPr>
          <w:rFonts w:eastAsia="Times New Roman" w:cs="Arial"/>
          <w:color w:val="000000"/>
          <w:lang w:eastAsia="bg-BG"/>
        </w:rPr>
      </w:pPr>
    </w:p>
    <w:p w14:paraId="2A44BDB2" w14:textId="3798FD81"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Проучването за ефективността на допълнителни намаления в холестерола и хомоцистеина </w:t>
      </w:r>
      <w:r w:rsidRPr="002542DD">
        <w:rPr>
          <w:rFonts w:eastAsia="Times New Roman" w:cs="Arial"/>
          <w:color w:val="000000"/>
          <w:lang w:val="ru-RU"/>
        </w:rPr>
        <w:t>(</w:t>
      </w:r>
      <w:r w:rsidRPr="002542DD">
        <w:rPr>
          <w:rFonts w:eastAsia="Times New Roman" w:cs="Arial"/>
          <w:color w:val="000000"/>
          <w:lang w:val="en-US"/>
        </w:rPr>
        <w:t>SEARCH</w:t>
      </w:r>
      <w:r w:rsidRPr="002542DD">
        <w:rPr>
          <w:rFonts w:eastAsia="Times New Roman" w:cs="Arial"/>
          <w:color w:val="000000"/>
          <w:lang w:val="ru-RU"/>
        </w:rPr>
        <w:t xml:space="preserve">) </w:t>
      </w:r>
      <w:r w:rsidRPr="002542DD">
        <w:rPr>
          <w:rFonts w:eastAsia="Times New Roman" w:cs="Arial"/>
          <w:color w:val="000000"/>
          <w:lang w:eastAsia="bg-BG"/>
        </w:rPr>
        <w:t xml:space="preserve">оценило ефекта от лечение със симвастатин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спрямо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(среден период на проследяване 6,7 години) при големи съдови инциденти </w:t>
      </w:r>
      <w:r w:rsidRPr="002542DD">
        <w:rPr>
          <w:rFonts w:eastAsia="Times New Roman" w:cs="Arial"/>
          <w:color w:val="000000"/>
          <w:lang w:val="ru-RU"/>
        </w:rPr>
        <w:t>(</w:t>
      </w:r>
      <w:r w:rsidRPr="002542DD">
        <w:rPr>
          <w:rFonts w:eastAsia="Times New Roman" w:cs="Arial"/>
          <w:color w:val="000000"/>
          <w:lang w:val="en-US"/>
        </w:rPr>
        <w:t>MVEs</w:t>
      </w:r>
      <w:r w:rsidRPr="002542DD">
        <w:rPr>
          <w:rFonts w:eastAsia="Times New Roman" w:cs="Arial"/>
          <w:color w:val="000000"/>
          <w:lang w:val="ru-RU"/>
        </w:rPr>
        <w:t xml:space="preserve">, </w:t>
      </w:r>
      <w:r w:rsidRPr="002542DD">
        <w:rPr>
          <w:rFonts w:eastAsia="Times New Roman" w:cs="Arial"/>
          <w:color w:val="000000"/>
          <w:lang w:eastAsia="bg-BG"/>
        </w:rPr>
        <w:t xml:space="preserve">определени като фатални </w:t>
      </w:r>
      <w:r w:rsidRPr="002542DD">
        <w:rPr>
          <w:rFonts w:eastAsia="Times New Roman" w:cs="Arial"/>
          <w:color w:val="000000"/>
          <w:lang w:val="en-US"/>
        </w:rPr>
        <w:t>CHD</w:t>
      </w:r>
      <w:r w:rsidRPr="002542DD">
        <w:rPr>
          <w:rFonts w:eastAsia="Times New Roman" w:cs="Arial"/>
          <w:color w:val="000000"/>
          <w:lang w:val="ru-RU"/>
        </w:rPr>
        <w:t xml:space="preserve">, </w:t>
      </w:r>
      <w:r w:rsidRPr="002542DD">
        <w:rPr>
          <w:rFonts w:eastAsia="Times New Roman" w:cs="Arial"/>
          <w:color w:val="000000"/>
          <w:lang w:eastAsia="bg-BG"/>
        </w:rPr>
        <w:t xml:space="preserve">нефатални </w:t>
      </w:r>
      <w:r w:rsidRPr="002542DD">
        <w:rPr>
          <w:rFonts w:eastAsia="Times New Roman" w:cs="Arial"/>
          <w:color w:val="000000"/>
          <w:lang w:val="en-US"/>
        </w:rPr>
        <w:t>MMI</w:t>
      </w:r>
      <w:r w:rsidRPr="002542DD">
        <w:rPr>
          <w:rFonts w:eastAsia="Times New Roman" w:cs="Arial"/>
          <w:color w:val="000000"/>
          <w:lang w:val="ru-RU"/>
        </w:rPr>
        <w:t xml:space="preserve">, </w:t>
      </w:r>
      <w:r w:rsidRPr="002542DD">
        <w:rPr>
          <w:rFonts w:eastAsia="Times New Roman" w:cs="Arial"/>
          <w:color w:val="000000"/>
          <w:lang w:eastAsia="bg-BG"/>
        </w:rPr>
        <w:t xml:space="preserve">процедура по коронарна реваскуларизация, нефатален или фатален инфаркт, или процедура по периферна реваскуларизация) при 12,064 пациенти с анамнеза на инфаркт на миокарда. Нямало значителна разлика в появата на </w:t>
      </w:r>
      <w:r w:rsidRPr="002542DD">
        <w:rPr>
          <w:rFonts w:eastAsia="Times New Roman" w:cs="Arial"/>
          <w:color w:val="000000"/>
          <w:lang w:val="en-US"/>
        </w:rPr>
        <w:t>MVE</w:t>
      </w:r>
      <w:r w:rsidRPr="002542DD">
        <w:rPr>
          <w:rFonts w:eastAsia="Times New Roman" w:cs="Arial"/>
          <w:color w:val="000000"/>
          <w:lang w:val="ru-RU"/>
        </w:rPr>
        <w:t xml:space="preserve"> </w:t>
      </w:r>
      <w:r w:rsidRPr="002542DD">
        <w:rPr>
          <w:rFonts w:eastAsia="Times New Roman" w:cs="Arial"/>
          <w:color w:val="000000"/>
          <w:lang w:eastAsia="bg-BG"/>
        </w:rPr>
        <w:t xml:space="preserve">между двете групи; симвастатин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val="en-US"/>
        </w:rPr>
        <w:t>n</w:t>
      </w:r>
      <w:r w:rsidRPr="002542DD">
        <w:rPr>
          <w:rFonts w:eastAsia="Times New Roman" w:cs="Arial"/>
          <w:color w:val="000000"/>
          <w:lang w:val="ru-RU"/>
        </w:rPr>
        <w:t xml:space="preserve"> </w:t>
      </w:r>
      <w:r w:rsidRPr="002542DD">
        <w:rPr>
          <w:rFonts w:eastAsia="Times New Roman" w:cs="Arial"/>
          <w:color w:val="000000"/>
          <w:lang w:eastAsia="bg-BG"/>
        </w:rPr>
        <w:t xml:space="preserve">= 1553; 25,7 %) спрямо симвастатин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w:t>
      </w:r>
      <w:r w:rsidRPr="002542DD">
        <w:rPr>
          <w:rFonts w:eastAsia="Times New Roman" w:cs="Arial"/>
          <w:color w:val="000000"/>
          <w:lang w:val="en-US"/>
        </w:rPr>
        <w:t>n</w:t>
      </w:r>
      <w:r w:rsidRPr="002542DD">
        <w:rPr>
          <w:rFonts w:eastAsia="Times New Roman" w:cs="Arial"/>
          <w:color w:val="000000"/>
          <w:lang w:eastAsia="bg-BG"/>
        </w:rPr>
        <w:t xml:space="preserve"> = 1477; 24,5 %); </w:t>
      </w:r>
      <w:r w:rsidRPr="002542DD">
        <w:rPr>
          <w:rFonts w:eastAsia="Times New Roman" w:cs="Arial"/>
          <w:color w:val="000000"/>
          <w:lang w:val="en-US"/>
        </w:rPr>
        <w:t>RR</w:t>
      </w:r>
      <w:r w:rsidRPr="002542DD">
        <w:rPr>
          <w:rFonts w:eastAsia="Times New Roman" w:cs="Arial"/>
          <w:color w:val="000000"/>
          <w:lang w:val="ru-RU"/>
        </w:rPr>
        <w:t xml:space="preserve"> </w:t>
      </w:r>
      <w:r w:rsidRPr="002542DD">
        <w:rPr>
          <w:rFonts w:eastAsia="Times New Roman" w:cs="Arial"/>
          <w:color w:val="000000"/>
          <w:lang w:eastAsia="bg-BG"/>
        </w:rPr>
        <w:t xml:space="preserve">0,94,95 % </w:t>
      </w:r>
      <w:r w:rsidRPr="002542DD">
        <w:rPr>
          <w:rFonts w:eastAsia="Times New Roman" w:cs="Arial"/>
          <w:color w:val="000000"/>
          <w:lang w:val="en-US"/>
        </w:rPr>
        <w:t>CI</w:t>
      </w:r>
      <w:r w:rsidRPr="002542DD">
        <w:rPr>
          <w:rFonts w:eastAsia="Times New Roman" w:cs="Arial"/>
          <w:color w:val="000000"/>
          <w:lang w:val="ru-RU"/>
        </w:rPr>
        <w:t xml:space="preserve">: </w:t>
      </w:r>
      <w:r w:rsidRPr="002542DD">
        <w:rPr>
          <w:rFonts w:eastAsia="Times New Roman" w:cs="Arial"/>
          <w:color w:val="000000"/>
          <w:lang w:eastAsia="bg-BG"/>
        </w:rPr>
        <w:t xml:space="preserve">0,88 до 1,01. Абсолютната разлика в </w:t>
      </w:r>
      <w:r w:rsidRPr="002542DD">
        <w:rPr>
          <w:rFonts w:eastAsia="Times New Roman" w:cs="Arial"/>
          <w:color w:val="000000"/>
          <w:lang w:val="en-US"/>
        </w:rPr>
        <w:t>LDL</w:t>
      </w:r>
      <w:r w:rsidRPr="002542DD">
        <w:rPr>
          <w:rFonts w:eastAsia="Times New Roman" w:cs="Arial"/>
          <w:color w:val="000000"/>
          <w:lang w:eastAsia="bg-BG"/>
        </w:rPr>
        <w:t xml:space="preserve">-С между двете групи по време на проучването беше 0,35 ± 0,01 </w:t>
      </w:r>
      <w:proofErr w:type="spellStart"/>
      <w:r w:rsidRPr="002542DD">
        <w:rPr>
          <w:rFonts w:eastAsia="Times New Roman" w:cs="Arial"/>
          <w:color w:val="000000"/>
          <w:lang w:val="en-US"/>
        </w:rPr>
        <w:t>mmol</w:t>
      </w:r>
      <w:proofErr w:type="spellEnd"/>
      <w:r w:rsidRPr="002542DD">
        <w:rPr>
          <w:rFonts w:eastAsia="Times New Roman" w:cs="Arial"/>
          <w:color w:val="000000"/>
          <w:lang w:val="ru-RU"/>
        </w:rPr>
        <w:t>/</w:t>
      </w:r>
      <w:r w:rsidRPr="002542DD">
        <w:rPr>
          <w:rFonts w:eastAsia="Times New Roman" w:cs="Arial"/>
          <w:color w:val="000000"/>
          <w:lang w:val="en-US"/>
        </w:rPr>
        <w:t>L</w:t>
      </w:r>
      <w:r w:rsidRPr="002542DD">
        <w:rPr>
          <w:rFonts w:eastAsia="Times New Roman" w:cs="Arial"/>
          <w:color w:val="000000"/>
          <w:lang w:val="ru-RU"/>
        </w:rPr>
        <w:t xml:space="preserve">. </w:t>
      </w:r>
      <w:r w:rsidRPr="002542DD">
        <w:rPr>
          <w:rFonts w:eastAsia="Times New Roman" w:cs="Arial"/>
          <w:color w:val="000000"/>
          <w:lang w:eastAsia="bg-BG"/>
        </w:rPr>
        <w:t xml:space="preserve">Профилите на безопасност били подобни между двете групи на лечение, освен че появата на миопатия беше приблизително 1,0% за пациенти на симвастатин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в сравнение с 0,02 % за пациенти на 20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Приблизително половината от тези </w:t>
      </w:r>
      <w:r w:rsidRPr="002542DD">
        <w:rPr>
          <w:rFonts w:eastAsia="Times New Roman" w:cs="Arial"/>
          <w:color w:val="000000"/>
          <w:lang w:eastAsia="bg-BG"/>
        </w:rPr>
        <w:lastRenderedPageBreak/>
        <w:t>случаи на миопатия се появили през първата година на лечението. Появата на миопатия по време на всяка следваща година от лечението беше приблизително 0,1 %</w:t>
      </w:r>
    </w:p>
    <w:p w14:paraId="01A0E48E" w14:textId="77777777" w:rsidR="002542DD" w:rsidRDefault="002542DD" w:rsidP="002542DD">
      <w:pPr>
        <w:spacing w:line="240" w:lineRule="auto"/>
        <w:rPr>
          <w:rFonts w:eastAsia="Times New Roman" w:cs="Arial"/>
          <w:color w:val="000000"/>
          <w:u w:val="single"/>
          <w:lang w:eastAsia="bg-BG"/>
        </w:rPr>
      </w:pPr>
    </w:p>
    <w:p w14:paraId="2A2E1DD2" w14:textId="16276D82" w:rsidR="002542DD" w:rsidRPr="002542DD" w:rsidRDefault="002542DD" w:rsidP="002542DD">
      <w:pPr>
        <w:spacing w:line="240" w:lineRule="auto"/>
        <w:rPr>
          <w:rFonts w:eastAsia="Times New Roman" w:cs="Arial"/>
        </w:rPr>
      </w:pPr>
      <w:r w:rsidRPr="002542DD">
        <w:rPr>
          <w:rFonts w:eastAsia="Times New Roman" w:cs="Arial"/>
          <w:color w:val="000000"/>
          <w:u w:val="single"/>
          <w:lang w:eastAsia="bg-BG"/>
        </w:rPr>
        <w:t>Първична хиперхолестеролемия и комбинирана хиперлипидемия</w:t>
      </w:r>
    </w:p>
    <w:p w14:paraId="463AD80E"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В проучвания, сравняващи ефикасността и безопасността на симвастатин 10,20,40 и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при пациенти с хиперхолестеролемия, средното намаление на </w:t>
      </w:r>
      <w:r w:rsidRPr="002542DD">
        <w:rPr>
          <w:rFonts w:eastAsia="Times New Roman" w:cs="Arial"/>
          <w:color w:val="000000"/>
          <w:lang w:val="en-US"/>
        </w:rPr>
        <w:t>LDL</w:t>
      </w:r>
      <w:r w:rsidRPr="002542DD">
        <w:rPr>
          <w:rFonts w:eastAsia="Times New Roman" w:cs="Arial"/>
          <w:color w:val="000000"/>
          <w:lang w:val="ru-RU"/>
        </w:rPr>
        <w:t xml:space="preserve"> </w:t>
      </w:r>
      <w:r w:rsidRPr="002542DD">
        <w:rPr>
          <w:rFonts w:eastAsia="Times New Roman" w:cs="Arial"/>
          <w:color w:val="000000"/>
          <w:lang w:eastAsia="bg-BG"/>
        </w:rPr>
        <w:t xml:space="preserve">холестерола бе съответно 30, 38, 41 и 47 %. В проучвания с пациенти с комбинирана (смесена) хиперлипидемия на лечение с Неосимва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и 80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средното понижение на триглицеридите бе съответно 28 и 33 % (плацебо: 2 %), а средното повишение на </w:t>
      </w:r>
      <w:r w:rsidRPr="002542DD">
        <w:rPr>
          <w:rFonts w:eastAsia="Times New Roman" w:cs="Arial"/>
          <w:color w:val="000000"/>
          <w:lang w:val="en-US"/>
        </w:rPr>
        <w:t>HDL</w:t>
      </w:r>
      <w:r w:rsidRPr="002542DD">
        <w:rPr>
          <w:rFonts w:eastAsia="Times New Roman" w:cs="Arial"/>
          <w:color w:val="000000"/>
          <w:lang w:val="ru-RU"/>
        </w:rPr>
        <w:t xml:space="preserve"> </w:t>
      </w:r>
      <w:r w:rsidRPr="002542DD">
        <w:rPr>
          <w:rFonts w:eastAsia="Times New Roman" w:cs="Arial"/>
          <w:color w:val="000000"/>
          <w:lang w:eastAsia="bg-BG"/>
        </w:rPr>
        <w:t>холестерола бе съответно 13 и 16 % (плацебо: 3 %).</w:t>
      </w:r>
    </w:p>
    <w:p w14:paraId="2F24F568" w14:textId="77777777" w:rsidR="002542DD" w:rsidRDefault="002542DD" w:rsidP="002542DD">
      <w:pPr>
        <w:spacing w:line="240" w:lineRule="auto"/>
        <w:rPr>
          <w:rFonts w:eastAsia="Times New Roman" w:cs="Arial"/>
          <w:color w:val="000000"/>
          <w:lang w:eastAsia="bg-BG"/>
        </w:rPr>
      </w:pPr>
    </w:p>
    <w:p w14:paraId="5A7F77F6" w14:textId="146CDB47" w:rsidR="002542DD" w:rsidRPr="002542DD" w:rsidRDefault="002542DD" w:rsidP="002542DD">
      <w:pPr>
        <w:spacing w:line="240" w:lineRule="auto"/>
        <w:rPr>
          <w:rFonts w:eastAsia="Times New Roman" w:cs="Arial"/>
        </w:rPr>
      </w:pPr>
      <w:r w:rsidRPr="002542DD">
        <w:rPr>
          <w:rFonts w:eastAsia="Times New Roman" w:cs="Arial"/>
          <w:color w:val="000000"/>
          <w:lang w:eastAsia="bg-BG"/>
        </w:rPr>
        <w:t>Клинични проучвания при деца и юноши (10-17 годишна възраст)</w:t>
      </w:r>
    </w:p>
    <w:p w14:paraId="4392141D" w14:textId="77777777" w:rsidR="002542DD" w:rsidRDefault="002542DD" w:rsidP="002542DD">
      <w:pPr>
        <w:rPr>
          <w:rFonts w:eastAsia="Times New Roman" w:cs="Arial"/>
          <w:color w:val="000000"/>
          <w:lang w:eastAsia="bg-BG"/>
        </w:rPr>
      </w:pPr>
    </w:p>
    <w:p w14:paraId="0F197585" w14:textId="77777777" w:rsidR="002542DD" w:rsidRPr="002542DD" w:rsidRDefault="002542DD" w:rsidP="002542DD">
      <w:pPr>
        <w:rPr>
          <w:rFonts w:eastAsia="Times New Roman" w:cs="Arial"/>
        </w:rPr>
      </w:pPr>
      <w:r w:rsidRPr="002542DD">
        <w:rPr>
          <w:rFonts w:eastAsia="Times New Roman" w:cs="Arial"/>
          <w:color w:val="000000"/>
          <w:lang w:eastAsia="bg-BG"/>
        </w:rPr>
        <w:t xml:space="preserve">В двойно-сляпо, плацебо-контролирано проучване, 175 пациенти (99 момчета II стадий или повече съгласно </w:t>
      </w:r>
      <w:r w:rsidRPr="002542DD">
        <w:rPr>
          <w:rFonts w:eastAsia="Times New Roman" w:cs="Arial"/>
          <w:color w:val="000000"/>
          <w:lang w:val="en-US"/>
        </w:rPr>
        <w:t>Tanner</w:t>
      </w:r>
      <w:r w:rsidRPr="002542DD">
        <w:rPr>
          <w:rFonts w:eastAsia="Times New Roman" w:cs="Arial"/>
          <w:color w:val="000000"/>
          <w:lang w:val="ru-RU"/>
        </w:rPr>
        <w:t xml:space="preserve"> </w:t>
      </w:r>
      <w:r w:rsidRPr="002542DD">
        <w:rPr>
          <w:rFonts w:eastAsia="Times New Roman" w:cs="Arial"/>
          <w:color w:val="000000"/>
          <w:lang w:eastAsia="bg-BG"/>
        </w:rPr>
        <w:t xml:space="preserve">и 76 момичета поне една година след първия менструален цикъл) на възраст между 10 и 17 години (средна възраст 14,1 години) с хомозиготна фамилна хиперхолестеролемия </w:t>
      </w:r>
      <w:r w:rsidRPr="002542DD">
        <w:rPr>
          <w:rFonts w:eastAsia="Times New Roman" w:cs="Arial"/>
          <w:color w:val="000000"/>
          <w:lang w:val="ru-RU"/>
        </w:rPr>
        <w:t>(</w:t>
      </w:r>
      <w:proofErr w:type="spellStart"/>
      <w:r w:rsidRPr="002542DD">
        <w:rPr>
          <w:rFonts w:eastAsia="Times New Roman" w:cs="Arial"/>
          <w:color w:val="000000"/>
          <w:lang w:val="en-US"/>
        </w:rPr>
        <w:t>heFH</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са били рандомизирани към Неосимва или плацебо за период от 24 седмици (основно проучване). Включването в проучването изисква изходно </w:t>
      </w:r>
      <w:r w:rsidRPr="002542DD">
        <w:rPr>
          <w:rFonts w:eastAsia="Times New Roman" w:cs="Arial"/>
          <w:color w:val="000000"/>
          <w:lang w:val="en-US"/>
        </w:rPr>
        <w:t>LDL</w:t>
      </w:r>
      <w:r w:rsidRPr="002542DD">
        <w:rPr>
          <w:rFonts w:eastAsia="Times New Roman" w:cs="Arial"/>
          <w:color w:val="000000"/>
          <w:lang w:eastAsia="bg-BG"/>
        </w:rPr>
        <w:t xml:space="preserve">-С ниво между 160 и 400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и поне един родител с </w:t>
      </w:r>
      <w:r w:rsidRPr="002542DD">
        <w:rPr>
          <w:rFonts w:eastAsia="Times New Roman" w:cs="Arial"/>
          <w:color w:val="000000"/>
          <w:lang w:val="en-US"/>
        </w:rPr>
        <w:t>LDL</w:t>
      </w:r>
      <w:r w:rsidRPr="002542DD">
        <w:rPr>
          <w:rFonts w:eastAsia="Times New Roman" w:cs="Arial"/>
          <w:color w:val="000000"/>
          <w:lang w:eastAsia="bg-BG"/>
        </w:rPr>
        <w:t xml:space="preserve">-С ниво &gt;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Дозата симвастатин (веднъж дневно вечерта) беше 10 </w:t>
      </w:r>
      <w:r w:rsidRPr="002542DD">
        <w:rPr>
          <w:rFonts w:eastAsia="Times New Roman" w:cs="Arial"/>
          <w:color w:val="000000"/>
          <w:lang w:val="en-US"/>
        </w:rPr>
        <w:t>mg</w:t>
      </w:r>
      <w:r w:rsidRPr="002542DD">
        <w:rPr>
          <w:rFonts w:eastAsia="Times New Roman" w:cs="Arial"/>
          <w:color w:val="000000"/>
          <w:lang w:eastAsia="bg-BG"/>
        </w:rPr>
        <w:t xml:space="preserve"> за първите 8 седмици 20</w:t>
      </w:r>
      <w:r>
        <w:rPr>
          <w:rFonts w:eastAsia="Times New Roman" w:cs="Arial"/>
          <w:color w:val="000000"/>
          <w:lang w:eastAsia="bg-BG"/>
        </w:rPr>
        <w:t xml:space="preserve">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за вторите 8 седмици и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след това. При 24-седмично удължаване, 144 избраха да продължат лечението и получаваха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или плацебо.</w:t>
      </w:r>
    </w:p>
    <w:p w14:paraId="64B93C17" w14:textId="77777777" w:rsidR="002542DD" w:rsidRDefault="002542DD" w:rsidP="002542DD">
      <w:pPr>
        <w:spacing w:line="240" w:lineRule="auto"/>
        <w:rPr>
          <w:rFonts w:eastAsia="Times New Roman" w:cs="Arial"/>
          <w:color w:val="000000"/>
          <w:lang w:eastAsia="bg-BG"/>
        </w:rPr>
      </w:pPr>
    </w:p>
    <w:p w14:paraId="765D23D3" w14:textId="77777777" w:rsidR="002542DD" w:rsidRDefault="002542DD" w:rsidP="002542DD">
      <w:pPr>
        <w:spacing w:line="240" w:lineRule="auto"/>
        <w:rPr>
          <w:rFonts w:eastAsia="Times New Roman" w:cs="Arial"/>
          <w:color w:val="000000"/>
          <w:lang w:eastAsia="bg-BG"/>
        </w:rPr>
      </w:pPr>
      <w:r w:rsidRPr="002542DD">
        <w:rPr>
          <w:rFonts w:eastAsia="Times New Roman" w:cs="Arial"/>
          <w:color w:val="000000"/>
          <w:lang w:eastAsia="bg-BG"/>
        </w:rPr>
        <w:t xml:space="preserve">Неосимва значително е намалил плазмените нива на </w:t>
      </w:r>
      <w:r w:rsidRPr="002542DD">
        <w:rPr>
          <w:rFonts w:eastAsia="Times New Roman" w:cs="Arial"/>
          <w:color w:val="000000"/>
          <w:lang w:val="en-US"/>
        </w:rPr>
        <w:t>LDL</w:t>
      </w:r>
      <w:r w:rsidRPr="002542DD">
        <w:rPr>
          <w:rFonts w:eastAsia="Times New Roman" w:cs="Arial"/>
          <w:color w:val="000000"/>
          <w:lang w:val="ru-RU"/>
        </w:rPr>
        <w:t>-</w:t>
      </w:r>
      <w:r w:rsidRPr="002542DD">
        <w:rPr>
          <w:rFonts w:eastAsia="Times New Roman" w:cs="Arial"/>
          <w:color w:val="000000"/>
          <w:lang w:val="en-US"/>
        </w:rPr>
        <w:t>C</w:t>
      </w:r>
      <w:r w:rsidRPr="002542DD">
        <w:rPr>
          <w:rFonts w:eastAsia="Times New Roman" w:cs="Arial"/>
          <w:color w:val="000000"/>
          <w:lang w:val="ru-RU"/>
        </w:rPr>
        <w:t xml:space="preserve">, </w:t>
      </w:r>
      <w:r w:rsidRPr="002542DD">
        <w:rPr>
          <w:rFonts w:eastAsia="Times New Roman" w:cs="Arial"/>
          <w:color w:val="000000"/>
          <w:lang w:val="en-US"/>
        </w:rPr>
        <w:t>TG</w:t>
      </w:r>
      <w:r w:rsidRPr="002542DD">
        <w:rPr>
          <w:rFonts w:eastAsia="Times New Roman" w:cs="Arial"/>
          <w:color w:val="000000"/>
          <w:lang w:val="ru-RU"/>
        </w:rPr>
        <w:t xml:space="preserve"> </w:t>
      </w:r>
      <w:r w:rsidRPr="002542DD">
        <w:rPr>
          <w:rFonts w:eastAsia="Times New Roman" w:cs="Arial"/>
          <w:color w:val="000000"/>
          <w:lang w:eastAsia="bg-BG"/>
        </w:rPr>
        <w:t xml:space="preserve">и Аро В. Резултатите от удължаването на 48 седмици били сравними с тези, наблюдавани в основното проучване. </w:t>
      </w:r>
    </w:p>
    <w:p w14:paraId="66D77ADC" w14:textId="77777777" w:rsidR="002542DD" w:rsidRDefault="002542DD" w:rsidP="002542DD">
      <w:pPr>
        <w:spacing w:line="240" w:lineRule="auto"/>
        <w:rPr>
          <w:rFonts w:eastAsia="Times New Roman" w:cs="Arial"/>
          <w:color w:val="000000"/>
          <w:lang w:eastAsia="bg-BG"/>
        </w:rPr>
      </w:pPr>
    </w:p>
    <w:p w14:paraId="5EBE2111" w14:textId="6E3448BD"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След 24 седмици лечение, средната достигната </w:t>
      </w:r>
      <w:r w:rsidRPr="002542DD">
        <w:rPr>
          <w:rFonts w:eastAsia="Times New Roman" w:cs="Arial"/>
          <w:color w:val="000000"/>
          <w:lang w:val="en-US"/>
        </w:rPr>
        <w:t>LDL</w:t>
      </w:r>
      <w:r w:rsidRPr="002542DD">
        <w:rPr>
          <w:rFonts w:eastAsia="Times New Roman" w:cs="Arial"/>
          <w:color w:val="000000"/>
          <w:lang w:eastAsia="bg-BG"/>
        </w:rPr>
        <w:t xml:space="preserve">-С стойност беше 124,9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(обхват: 64,0 -289,0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в групата на симвастатин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в сравнение с 207,8 </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(обхват: 128,0-334,</w:t>
      </w:r>
      <w:r w:rsidRPr="002542DD">
        <w:rPr>
          <w:rFonts w:eastAsia="Times New Roman" w:cs="Arial"/>
          <w:color w:val="000000"/>
          <w:lang w:val="ru-RU"/>
        </w:rPr>
        <w:t>0</w:t>
      </w:r>
      <w:r w:rsidRPr="002542DD">
        <w:rPr>
          <w:rFonts w:eastAsia="Times New Roman" w:cs="Arial"/>
          <w:color w:val="000000"/>
          <w:lang w:val="en-US"/>
        </w:rPr>
        <w:t>mg</w:t>
      </w:r>
      <w:r w:rsidRPr="002542DD">
        <w:rPr>
          <w:rFonts w:eastAsia="Times New Roman" w:cs="Arial"/>
          <w:color w:val="000000"/>
          <w:lang w:val="ru-RU"/>
        </w:rPr>
        <w:t>/</w:t>
      </w:r>
      <w:proofErr w:type="spellStart"/>
      <w:r w:rsidRPr="002542DD">
        <w:rPr>
          <w:rFonts w:eastAsia="Times New Roman" w:cs="Arial"/>
          <w:color w:val="000000"/>
          <w:lang w:val="en-US"/>
        </w:rPr>
        <w:t>dL</w:t>
      </w:r>
      <w:proofErr w:type="spellEnd"/>
      <w:r w:rsidRPr="002542DD">
        <w:rPr>
          <w:rFonts w:eastAsia="Times New Roman" w:cs="Arial"/>
          <w:color w:val="000000"/>
          <w:lang w:val="ru-RU"/>
        </w:rPr>
        <w:t xml:space="preserve">) </w:t>
      </w:r>
      <w:r w:rsidRPr="002542DD">
        <w:rPr>
          <w:rFonts w:eastAsia="Times New Roman" w:cs="Arial"/>
          <w:color w:val="000000"/>
          <w:lang w:eastAsia="bg-BG"/>
        </w:rPr>
        <w:t>в групата на плацебо.</w:t>
      </w:r>
    </w:p>
    <w:p w14:paraId="3F077A65"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След 24 седмици лечение със симвастатин (с дози, които се увеличават от 10, 20 и до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 xml:space="preserve">дневно на 8-седмични интервали), Неосимва е намалил средната </w:t>
      </w:r>
      <w:r w:rsidRPr="002542DD">
        <w:rPr>
          <w:rFonts w:eastAsia="Times New Roman" w:cs="Arial"/>
          <w:color w:val="000000"/>
          <w:lang w:val="en-US"/>
        </w:rPr>
        <w:t>LDL</w:t>
      </w:r>
      <w:r w:rsidRPr="002542DD">
        <w:rPr>
          <w:rFonts w:eastAsia="Times New Roman" w:cs="Arial"/>
          <w:color w:val="000000"/>
          <w:lang w:eastAsia="bg-BG"/>
        </w:rPr>
        <w:t xml:space="preserve">-С с 36,8 % (плацебо: 1,1% увеличаване от изходното ниво), Аро В с 32,4 % (плацебо: 0,5 %) и междинни </w:t>
      </w:r>
      <w:r w:rsidRPr="002542DD">
        <w:rPr>
          <w:rFonts w:eastAsia="Times New Roman" w:cs="Arial"/>
          <w:color w:val="000000"/>
          <w:lang w:val="en-US"/>
        </w:rPr>
        <w:t>TG</w:t>
      </w:r>
      <w:r w:rsidRPr="002542DD">
        <w:rPr>
          <w:rFonts w:eastAsia="Times New Roman" w:cs="Arial"/>
          <w:color w:val="000000"/>
          <w:lang w:val="ru-RU"/>
        </w:rPr>
        <w:t xml:space="preserve"> </w:t>
      </w:r>
      <w:r w:rsidRPr="002542DD">
        <w:rPr>
          <w:rFonts w:eastAsia="Times New Roman" w:cs="Arial"/>
          <w:color w:val="000000"/>
          <w:lang w:eastAsia="bg-BG"/>
        </w:rPr>
        <w:t xml:space="preserve">нива с 7,9 % (плацебо: 3,2 %) и повишени средни </w:t>
      </w:r>
      <w:r w:rsidRPr="002542DD">
        <w:rPr>
          <w:rFonts w:eastAsia="Times New Roman" w:cs="Arial"/>
          <w:color w:val="000000"/>
          <w:lang w:val="en-US"/>
        </w:rPr>
        <w:t>HDL</w:t>
      </w:r>
      <w:r w:rsidRPr="002542DD">
        <w:rPr>
          <w:rFonts w:eastAsia="Times New Roman" w:cs="Arial"/>
          <w:color w:val="000000"/>
          <w:lang w:eastAsia="bg-BG"/>
        </w:rPr>
        <w:t xml:space="preserve">-С нива с 8,3 % (плацебо: 3,6 %). Дългосрочните ползи на симвастатин върху сърдечно-съдовите инциденти при деца с </w:t>
      </w:r>
      <w:proofErr w:type="spellStart"/>
      <w:r w:rsidRPr="002542DD">
        <w:rPr>
          <w:rFonts w:eastAsia="Times New Roman" w:cs="Arial"/>
          <w:color w:val="000000"/>
          <w:lang w:val="en-US"/>
        </w:rPr>
        <w:t>heFH</w:t>
      </w:r>
      <w:proofErr w:type="spellEnd"/>
      <w:r w:rsidRPr="002542DD">
        <w:rPr>
          <w:rFonts w:eastAsia="Times New Roman" w:cs="Arial"/>
          <w:color w:val="000000"/>
          <w:lang w:val="ru-RU"/>
        </w:rPr>
        <w:t xml:space="preserve"> </w:t>
      </w:r>
      <w:r w:rsidRPr="002542DD">
        <w:rPr>
          <w:rFonts w:eastAsia="Times New Roman" w:cs="Arial"/>
          <w:color w:val="000000"/>
          <w:lang w:eastAsia="bg-BG"/>
        </w:rPr>
        <w:t xml:space="preserve">са неизвестни. Безопасността и ефикасността на дози над 40 </w:t>
      </w:r>
      <w:r w:rsidRPr="002542DD">
        <w:rPr>
          <w:rFonts w:eastAsia="Times New Roman" w:cs="Arial"/>
          <w:color w:val="000000"/>
          <w:lang w:val="en-US"/>
        </w:rPr>
        <w:t>mg</w:t>
      </w:r>
      <w:r w:rsidRPr="002542DD">
        <w:rPr>
          <w:rFonts w:eastAsia="Times New Roman" w:cs="Arial"/>
          <w:color w:val="000000"/>
          <w:lang w:val="ru-RU"/>
        </w:rPr>
        <w:t xml:space="preserve"> </w:t>
      </w:r>
      <w:r w:rsidRPr="002542DD">
        <w:rPr>
          <w:rFonts w:eastAsia="Times New Roman" w:cs="Arial"/>
          <w:color w:val="000000"/>
          <w:lang w:eastAsia="bg-BG"/>
        </w:rPr>
        <w:t>дневно не са били проучвани при деца с хомозиготна фамилна хиперхолестеролемия. Дългосрочната ефикасност на терапията със симвастатин през детството, за да се намали заболеваемостта и смъртността през зрялата възраст, не беше установена.</w:t>
      </w:r>
    </w:p>
    <w:p w14:paraId="008D5FDA" w14:textId="561A6A29" w:rsidR="002542DD" w:rsidRPr="002542DD" w:rsidRDefault="002542DD" w:rsidP="002542DD">
      <w:pPr>
        <w:rPr>
          <w:rFonts w:cs="Arial"/>
        </w:rPr>
      </w:pPr>
    </w:p>
    <w:p w14:paraId="78DD93AA" w14:textId="73914207" w:rsidR="00B6672E" w:rsidRDefault="002C50EE" w:rsidP="00936AD0">
      <w:pPr>
        <w:pStyle w:val="Heading2"/>
      </w:pPr>
      <w:r>
        <w:t>5.2. Фармакокинетични свойства</w:t>
      </w:r>
    </w:p>
    <w:p w14:paraId="269F0D44" w14:textId="3ECCB3F5" w:rsidR="002542DD" w:rsidRDefault="002542DD" w:rsidP="002542DD"/>
    <w:p w14:paraId="03834EA4"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Неосимва е неактивен лактон, който незабавно се хидролизира </w:t>
      </w:r>
      <w:r w:rsidRPr="002542DD">
        <w:rPr>
          <w:rFonts w:eastAsia="Times New Roman" w:cs="Arial"/>
          <w:i/>
          <w:iCs/>
          <w:color w:val="000000"/>
          <w:lang w:val="en-US"/>
        </w:rPr>
        <w:t>in</w:t>
      </w:r>
      <w:r w:rsidRPr="002542DD">
        <w:rPr>
          <w:rFonts w:eastAsia="Times New Roman" w:cs="Arial"/>
          <w:i/>
          <w:iCs/>
          <w:color w:val="000000"/>
        </w:rPr>
        <w:t xml:space="preserve"> </w:t>
      </w:r>
      <w:r w:rsidRPr="002542DD">
        <w:rPr>
          <w:rFonts w:eastAsia="Times New Roman" w:cs="Arial"/>
          <w:i/>
          <w:iCs/>
          <w:color w:val="000000"/>
          <w:lang w:val="en-US"/>
        </w:rPr>
        <w:t>vivo</w:t>
      </w:r>
      <w:r w:rsidRPr="002542DD">
        <w:rPr>
          <w:rFonts w:eastAsia="Times New Roman" w:cs="Arial"/>
          <w:color w:val="000000"/>
        </w:rPr>
        <w:t xml:space="preserve"> </w:t>
      </w:r>
      <w:r w:rsidRPr="002542DD">
        <w:rPr>
          <w:rFonts w:eastAsia="Times New Roman" w:cs="Arial"/>
          <w:color w:val="000000"/>
          <w:lang w:eastAsia="bg-BG"/>
        </w:rPr>
        <w:t xml:space="preserve">до съответната бета- хидроксикиселина, мощен инхибитор на </w:t>
      </w:r>
      <w:r w:rsidRPr="002542DD">
        <w:rPr>
          <w:rFonts w:eastAsia="Times New Roman" w:cs="Arial"/>
          <w:color w:val="000000"/>
          <w:lang w:val="en-US"/>
        </w:rPr>
        <w:t>HMG</w:t>
      </w:r>
      <w:r w:rsidRPr="002542DD">
        <w:rPr>
          <w:rFonts w:eastAsia="Times New Roman" w:cs="Arial"/>
          <w:color w:val="000000"/>
        </w:rPr>
        <w:t>-</w:t>
      </w:r>
      <w:r w:rsidRPr="002542DD">
        <w:rPr>
          <w:rFonts w:eastAsia="Times New Roman" w:cs="Arial"/>
          <w:color w:val="000000"/>
          <w:lang w:val="en-US"/>
        </w:rPr>
        <w:t>CoA</w:t>
      </w:r>
      <w:r w:rsidRPr="002542DD">
        <w:rPr>
          <w:rFonts w:eastAsia="Times New Roman" w:cs="Arial"/>
          <w:color w:val="000000"/>
        </w:rPr>
        <w:t xml:space="preserve"> </w:t>
      </w:r>
      <w:r w:rsidRPr="002542DD">
        <w:rPr>
          <w:rFonts w:eastAsia="Times New Roman" w:cs="Arial"/>
          <w:color w:val="000000"/>
          <w:lang w:eastAsia="bg-BG"/>
        </w:rPr>
        <w:t>редуктазата. Хидролизата протича главно в черния дроб; скоростта на хидролиза в човешката плазма е много ниска. Фармакокинетичните свойства са били оценени при възрастни. Няма налични фармакокинетични данни при деца и възрастни.</w:t>
      </w:r>
    </w:p>
    <w:p w14:paraId="0696762A" w14:textId="77777777" w:rsidR="002542DD" w:rsidRDefault="002542DD" w:rsidP="002542DD">
      <w:pPr>
        <w:spacing w:line="240" w:lineRule="auto"/>
        <w:rPr>
          <w:rFonts w:eastAsia="Times New Roman" w:cs="Arial"/>
          <w:i/>
          <w:iCs/>
          <w:color w:val="000000"/>
          <w:lang w:eastAsia="bg-BG"/>
        </w:rPr>
      </w:pPr>
    </w:p>
    <w:p w14:paraId="5F6CA3B9" w14:textId="56C60ABA" w:rsidR="002542DD" w:rsidRPr="002542DD" w:rsidRDefault="002542DD" w:rsidP="002542DD">
      <w:pPr>
        <w:pStyle w:val="Heading3"/>
        <w:rPr>
          <w:rFonts w:eastAsia="Times New Roman"/>
          <w:i/>
        </w:rPr>
      </w:pPr>
      <w:r w:rsidRPr="002542DD">
        <w:rPr>
          <w:rFonts w:eastAsia="Times New Roman"/>
          <w:i/>
          <w:lang w:eastAsia="bg-BG"/>
        </w:rPr>
        <w:lastRenderedPageBreak/>
        <w:t>Абсорбция</w:t>
      </w:r>
    </w:p>
    <w:p w14:paraId="65D1C83F"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При хора симвастатин се абсорбира много добре и преминава широка </w:t>
      </w:r>
      <w:r w:rsidRPr="002542DD">
        <w:rPr>
          <w:rFonts w:eastAsia="Times New Roman" w:cs="Arial"/>
          <w:i/>
          <w:iCs/>
          <w:color w:val="000000"/>
          <w:lang w:val="en-US"/>
        </w:rPr>
        <w:t>first</w:t>
      </w:r>
      <w:r w:rsidRPr="002542DD">
        <w:rPr>
          <w:rFonts w:eastAsia="Times New Roman" w:cs="Arial"/>
          <w:i/>
          <w:iCs/>
          <w:color w:val="000000"/>
          <w:lang w:val="ru-RU"/>
        </w:rPr>
        <w:t>-</w:t>
      </w:r>
      <w:r w:rsidRPr="002542DD">
        <w:rPr>
          <w:rFonts w:eastAsia="Times New Roman" w:cs="Arial"/>
          <w:i/>
          <w:iCs/>
          <w:color w:val="000000"/>
          <w:lang w:val="en-US"/>
        </w:rPr>
        <w:t>pass</w:t>
      </w:r>
      <w:r w:rsidRPr="002542DD">
        <w:rPr>
          <w:rFonts w:eastAsia="Times New Roman" w:cs="Arial"/>
          <w:i/>
          <w:iCs/>
          <w:color w:val="000000"/>
          <w:lang w:val="ru-RU"/>
        </w:rPr>
        <w:t xml:space="preserve"> </w:t>
      </w:r>
      <w:r w:rsidRPr="002542DD">
        <w:rPr>
          <w:rFonts w:eastAsia="Times New Roman" w:cs="Arial"/>
          <w:color w:val="000000"/>
          <w:lang w:eastAsia="bg-BG"/>
        </w:rPr>
        <w:t>чернодробна екстракция. Този процес в черния дроб е зависим от чернодробния кръвоток. Черният дроб е главното място на действие на активната форма. Установено е, че наличността на бета-хидроксикиселината в системното кръвообращение след перорален прием на симвастатин е по-малко от 5% дозата. Максималната плазмена концентрация на активните инхибитори се достига приблизително 1-2 часа след приемането на симвастатин. Едновременното приемане на храна не повлиява степента на абсорбция.</w:t>
      </w:r>
    </w:p>
    <w:p w14:paraId="49069318" w14:textId="77777777" w:rsidR="002542DD" w:rsidRDefault="002542DD" w:rsidP="002542DD">
      <w:pPr>
        <w:spacing w:line="240" w:lineRule="auto"/>
        <w:rPr>
          <w:rFonts w:eastAsia="Times New Roman" w:cs="Arial"/>
          <w:color w:val="000000"/>
          <w:lang w:eastAsia="bg-BG"/>
        </w:rPr>
      </w:pPr>
    </w:p>
    <w:p w14:paraId="3BFC0323" w14:textId="0A9674AC" w:rsidR="002542DD" w:rsidRPr="002542DD" w:rsidRDefault="002542DD" w:rsidP="002542DD">
      <w:pPr>
        <w:spacing w:line="240" w:lineRule="auto"/>
        <w:rPr>
          <w:rFonts w:eastAsia="Times New Roman" w:cs="Arial"/>
        </w:rPr>
      </w:pPr>
      <w:r w:rsidRPr="002542DD">
        <w:rPr>
          <w:rFonts w:eastAsia="Times New Roman" w:cs="Arial"/>
          <w:color w:val="000000"/>
          <w:lang w:eastAsia="bg-BG"/>
        </w:rPr>
        <w:t>Фармакокинетиката на еднократна и на многократни дози симвастатин показва, че след многократен прием на лекарствения продукт не се наблюдава ефект на натрупване.</w:t>
      </w:r>
    </w:p>
    <w:p w14:paraId="37C88527" w14:textId="77777777" w:rsidR="002542DD" w:rsidRDefault="002542DD" w:rsidP="002542DD">
      <w:pPr>
        <w:spacing w:line="240" w:lineRule="auto"/>
        <w:rPr>
          <w:rFonts w:eastAsia="Times New Roman" w:cs="Arial"/>
          <w:i/>
          <w:iCs/>
          <w:color w:val="000000"/>
          <w:lang w:eastAsia="bg-BG"/>
        </w:rPr>
      </w:pPr>
    </w:p>
    <w:p w14:paraId="4E111EEB" w14:textId="4B7DE50A" w:rsidR="002542DD" w:rsidRPr="002542DD" w:rsidRDefault="002542DD" w:rsidP="002542DD">
      <w:pPr>
        <w:pStyle w:val="Heading3"/>
        <w:rPr>
          <w:rFonts w:eastAsia="Times New Roman"/>
          <w:i/>
        </w:rPr>
      </w:pPr>
      <w:r w:rsidRPr="002542DD">
        <w:rPr>
          <w:rFonts w:eastAsia="Times New Roman"/>
          <w:i/>
          <w:lang w:eastAsia="bg-BG"/>
        </w:rPr>
        <w:t>Разпределение</w:t>
      </w:r>
    </w:p>
    <w:p w14:paraId="7150E5A3" w14:textId="67C84F48" w:rsidR="002542DD" w:rsidRPr="002542DD" w:rsidRDefault="002542DD" w:rsidP="002542DD">
      <w:pPr>
        <w:spacing w:line="240" w:lineRule="auto"/>
        <w:rPr>
          <w:rFonts w:eastAsia="Times New Roman" w:cs="Arial"/>
        </w:rPr>
      </w:pPr>
      <w:r w:rsidRPr="002542DD">
        <w:rPr>
          <w:rFonts w:eastAsia="Times New Roman" w:cs="Arial"/>
          <w:color w:val="000000"/>
          <w:lang w:eastAsia="bg-BG"/>
        </w:rPr>
        <w:t>Неосимва и активният му метаболит се свързват с плазмените протеини в &gt; 95%.</w:t>
      </w:r>
    </w:p>
    <w:p w14:paraId="0BE78249" w14:textId="77777777" w:rsidR="002542DD" w:rsidRDefault="002542DD" w:rsidP="002542DD">
      <w:pPr>
        <w:spacing w:line="240" w:lineRule="auto"/>
        <w:rPr>
          <w:rFonts w:eastAsia="Times New Roman" w:cs="Arial"/>
          <w:i/>
          <w:iCs/>
          <w:color w:val="000000"/>
          <w:lang w:eastAsia="bg-BG"/>
        </w:rPr>
      </w:pPr>
    </w:p>
    <w:p w14:paraId="47868C5D" w14:textId="553FCEA5" w:rsidR="002542DD" w:rsidRPr="002542DD" w:rsidRDefault="002542DD" w:rsidP="002542DD">
      <w:pPr>
        <w:pStyle w:val="Heading3"/>
        <w:rPr>
          <w:rFonts w:eastAsia="Times New Roman"/>
          <w:i/>
        </w:rPr>
      </w:pPr>
      <w:r w:rsidRPr="002542DD">
        <w:rPr>
          <w:rFonts w:eastAsia="Times New Roman"/>
          <w:i/>
          <w:lang w:eastAsia="bg-BG"/>
        </w:rPr>
        <w:t>Елиминация</w:t>
      </w:r>
    </w:p>
    <w:p w14:paraId="0FC396CB" w14:textId="77777777" w:rsidR="002542DD" w:rsidRPr="002542DD" w:rsidRDefault="002542DD" w:rsidP="002542DD">
      <w:pPr>
        <w:spacing w:line="240" w:lineRule="auto"/>
        <w:rPr>
          <w:rFonts w:eastAsia="Times New Roman" w:cs="Arial"/>
        </w:rPr>
      </w:pPr>
      <w:r w:rsidRPr="002542DD">
        <w:rPr>
          <w:rFonts w:eastAsia="Times New Roman" w:cs="Arial"/>
          <w:color w:val="000000"/>
          <w:lang w:eastAsia="bg-BG"/>
        </w:rPr>
        <w:t xml:space="preserve">Симвастатин е субстрат на </w:t>
      </w:r>
      <w:r w:rsidRPr="002542DD">
        <w:rPr>
          <w:rFonts w:eastAsia="Times New Roman" w:cs="Arial"/>
          <w:color w:val="000000"/>
          <w:lang w:val="en-US"/>
        </w:rPr>
        <w:t>CYP</w:t>
      </w:r>
      <w:r w:rsidRPr="002542DD">
        <w:rPr>
          <w:rFonts w:eastAsia="Times New Roman" w:cs="Arial"/>
          <w:color w:val="000000"/>
          <w:lang w:val="ru-RU"/>
        </w:rPr>
        <w:t>3</w:t>
      </w:r>
      <w:r w:rsidRPr="002542DD">
        <w:rPr>
          <w:rFonts w:eastAsia="Times New Roman" w:cs="Arial"/>
          <w:color w:val="000000"/>
          <w:lang w:eastAsia="bg-BG"/>
        </w:rPr>
        <w:t xml:space="preserve">А4 (виж точки 4.3 и 4.5). Най-важните метаболити на Неосимва, налични в плазмата, са бета-хидроксикиселина и още четири активни метаболита. След перорална доза радиоактивен симвастатин, приета от човек, 13% от радиоактивността се излъчва с урината и 60% с фецеса в рамките на 96 часа. Намиращите се във фецеса количества представляват абсорбирани еквиваленти на лекарствения продукт, излъчени в жлъчния сок, както и неабсорбиран лекарствен продукт. След интравенозно приложение на бета-хидроксикиселина, времето на полуживот е средно 1,9 часа. Средно само около 0,3% от </w:t>
      </w:r>
      <w:r w:rsidRPr="002542DD">
        <w:rPr>
          <w:rFonts w:eastAsia="Times New Roman" w:cs="Arial"/>
          <w:color w:val="000000"/>
          <w:lang w:val="en-US"/>
        </w:rPr>
        <w:t>iv</w:t>
      </w:r>
      <w:r w:rsidRPr="002542DD">
        <w:rPr>
          <w:rFonts w:eastAsia="Times New Roman" w:cs="Arial"/>
          <w:color w:val="000000"/>
          <w:lang w:val="ru-RU"/>
        </w:rPr>
        <w:t xml:space="preserve"> </w:t>
      </w:r>
      <w:r w:rsidRPr="002542DD">
        <w:rPr>
          <w:rFonts w:eastAsia="Times New Roman" w:cs="Arial"/>
          <w:color w:val="000000"/>
          <w:lang w:eastAsia="bg-BG"/>
        </w:rPr>
        <w:t>доза се излъчва с урината като инхибитори.</w:t>
      </w:r>
    </w:p>
    <w:p w14:paraId="4E209811" w14:textId="77777777" w:rsidR="002542DD" w:rsidRPr="002542DD" w:rsidRDefault="002542DD" w:rsidP="002542DD"/>
    <w:p w14:paraId="4FB791BE" w14:textId="1C45EACB" w:rsidR="00B6672E" w:rsidRDefault="002C50EE" w:rsidP="00936AD0">
      <w:pPr>
        <w:pStyle w:val="Heading2"/>
      </w:pPr>
      <w:r>
        <w:t>5.3. Предклинични данни за безопасност</w:t>
      </w:r>
    </w:p>
    <w:p w14:paraId="414D36E0" w14:textId="4A3F1401" w:rsidR="002542DD" w:rsidRDefault="002542DD" w:rsidP="002542DD"/>
    <w:p w14:paraId="102F9745" w14:textId="77777777" w:rsidR="002542DD" w:rsidRPr="002542DD" w:rsidRDefault="002542DD" w:rsidP="002542DD">
      <w:pPr>
        <w:rPr>
          <w:sz w:val="24"/>
          <w:szCs w:val="24"/>
        </w:rPr>
      </w:pPr>
      <w:r w:rsidRPr="002542DD">
        <w:rPr>
          <w:lang w:eastAsia="bg-BG"/>
        </w:rPr>
        <w:t>На база на конвенционалните изпитвания върху животни по отношение на фармакодинамиката, токсичност при многократно приложение, генотоксичност и канцерогенност не се установяват рискове за пациентите, които да се дължат на фармакологични механизми. При максимално поносими дози при плъхове, както и при зайци, симвастатин не води до фетални малформации, и няма ефект върху фертилността, репродуктивните функции или неонаталното развитие.</w:t>
      </w:r>
    </w:p>
    <w:p w14:paraId="70EF4207" w14:textId="77777777" w:rsidR="002542DD" w:rsidRPr="002542DD" w:rsidRDefault="002542DD" w:rsidP="002542DD"/>
    <w:p w14:paraId="1BA6531D" w14:textId="0CCAE3F9" w:rsidR="00B6672E" w:rsidRDefault="002C50EE" w:rsidP="00936AD0">
      <w:pPr>
        <w:pStyle w:val="Heading1"/>
      </w:pPr>
      <w:r>
        <w:t>7. ПРИТЕЖАТЕЛ НА РАЗРЕШЕНИЕТО ЗА УПОТРЕБА</w:t>
      </w:r>
    </w:p>
    <w:p w14:paraId="5E9890E3" w14:textId="1DFB2E9B" w:rsidR="002542DD" w:rsidRDefault="002542DD" w:rsidP="002542DD"/>
    <w:p w14:paraId="0F4C8A9E" w14:textId="77777777" w:rsidR="002542DD" w:rsidRPr="002542DD" w:rsidRDefault="002542DD" w:rsidP="002542DD">
      <w:pPr>
        <w:rPr>
          <w:sz w:val="24"/>
          <w:szCs w:val="24"/>
        </w:rPr>
      </w:pPr>
      <w:r w:rsidRPr="002542DD">
        <w:rPr>
          <w:lang w:eastAsia="bg-BG"/>
        </w:rPr>
        <w:t>НЕО БАЛКАНИКА ЕООД</w:t>
      </w:r>
    </w:p>
    <w:p w14:paraId="066E84FA" w14:textId="77777777" w:rsidR="002542DD" w:rsidRPr="002542DD" w:rsidRDefault="002542DD" w:rsidP="002542DD">
      <w:pPr>
        <w:rPr>
          <w:sz w:val="24"/>
          <w:szCs w:val="24"/>
        </w:rPr>
      </w:pPr>
      <w:r w:rsidRPr="002542DD">
        <w:rPr>
          <w:lang w:eastAsia="bg-BG"/>
        </w:rPr>
        <w:t>Ул. “Земляне” 35</w:t>
      </w:r>
    </w:p>
    <w:p w14:paraId="58F0196D" w14:textId="77777777" w:rsidR="002542DD" w:rsidRPr="002542DD" w:rsidRDefault="002542DD" w:rsidP="002542DD">
      <w:pPr>
        <w:rPr>
          <w:sz w:val="24"/>
          <w:szCs w:val="24"/>
        </w:rPr>
      </w:pPr>
      <w:r w:rsidRPr="002542DD">
        <w:rPr>
          <w:lang w:eastAsia="bg-BG"/>
        </w:rPr>
        <w:t>София 1618</w:t>
      </w:r>
    </w:p>
    <w:p w14:paraId="0E0C43B1" w14:textId="77777777" w:rsidR="002542DD" w:rsidRPr="002542DD" w:rsidRDefault="002542DD" w:rsidP="002542DD">
      <w:pPr>
        <w:rPr>
          <w:sz w:val="24"/>
          <w:szCs w:val="24"/>
        </w:rPr>
      </w:pPr>
      <w:r w:rsidRPr="002542DD">
        <w:rPr>
          <w:lang w:eastAsia="bg-BG"/>
        </w:rPr>
        <w:t>България</w:t>
      </w:r>
    </w:p>
    <w:p w14:paraId="4837B77E" w14:textId="77777777" w:rsidR="002542DD" w:rsidRPr="002542DD" w:rsidRDefault="002542DD" w:rsidP="002542DD"/>
    <w:p w14:paraId="508F3A54" w14:textId="078D8FA8" w:rsidR="00B6672E" w:rsidRDefault="00936AD0" w:rsidP="00936AD0">
      <w:pPr>
        <w:pStyle w:val="Heading1"/>
      </w:pPr>
      <w:r>
        <w:t>8.</w:t>
      </w:r>
      <w:r w:rsidR="002C50EE">
        <w:t>НОМЕР НА РАЗРЕШЕНИЕТО ЗА УПОТРЕБА</w:t>
      </w:r>
    </w:p>
    <w:p w14:paraId="5CCCD5E7" w14:textId="3936EFC3" w:rsidR="002542DD" w:rsidRDefault="002542DD" w:rsidP="002542DD"/>
    <w:p w14:paraId="0B98D473" w14:textId="30D53FF5" w:rsidR="002542DD" w:rsidRPr="002542DD" w:rsidRDefault="00257446" w:rsidP="002542DD">
      <w:r>
        <w:lastRenderedPageBreak/>
        <w:t>20080026</w:t>
      </w:r>
      <w:bookmarkStart w:id="2" w:name="_GoBack"/>
      <w:bookmarkEnd w:id="2"/>
    </w:p>
    <w:p w14:paraId="2CCB5832" w14:textId="2D5D1E3D" w:rsidR="007C605B" w:rsidRDefault="002C50EE" w:rsidP="007C605B">
      <w:pPr>
        <w:pStyle w:val="Heading1"/>
      </w:pPr>
      <w:r>
        <w:t>9. ДАТА НА ПЪРВО РАЗРЕШАВАНЕ/ПОДНОВЯВАНЕ НА РАЗРЕШЕНИЕТО ЗА УПОТРЕБА</w:t>
      </w:r>
    </w:p>
    <w:p w14:paraId="685DC820" w14:textId="70D355C7" w:rsidR="002542DD" w:rsidRDefault="002542DD" w:rsidP="002542DD"/>
    <w:p w14:paraId="768EB18B" w14:textId="0E6E9A77" w:rsidR="002542DD" w:rsidRPr="002542DD" w:rsidRDefault="002542DD" w:rsidP="002542DD">
      <w:r>
        <w:t>13.02.2008</w:t>
      </w:r>
    </w:p>
    <w:p w14:paraId="0E9D0119" w14:textId="0245C6D7" w:rsidR="002C50EE" w:rsidRDefault="002C50EE" w:rsidP="002C50EE">
      <w:pPr>
        <w:pStyle w:val="Heading1"/>
      </w:pPr>
      <w:r>
        <w:t>10. ДАТА НА АКТУАЛИЗИРАНЕ НА ТЕКСТА</w:t>
      </w:r>
    </w:p>
    <w:bookmarkEnd w:id="0"/>
    <w:p w14:paraId="43FB38A2" w14:textId="3A5DE6E1" w:rsidR="007C605B" w:rsidRPr="006E2163" w:rsidRDefault="002542DD" w:rsidP="002542DD">
      <w:pPr>
        <w:rPr>
          <w:lang w:val="en-US"/>
        </w:rPr>
      </w:pPr>
      <w:r>
        <w:t>Юли 2013</w:t>
      </w:r>
    </w:p>
    <w:sectPr w:rsidR="007C605B" w:rsidRPr="006E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C36A3"/>
    <w:multiLevelType w:val="hybridMultilevel"/>
    <w:tmpl w:val="9D9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944C5"/>
    <w:multiLevelType w:val="hybridMultilevel"/>
    <w:tmpl w:val="D9D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C5044"/>
    <w:multiLevelType w:val="hybridMultilevel"/>
    <w:tmpl w:val="F90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3"/>
  </w:num>
  <w:num w:numId="15">
    <w:abstractNumId w:val="32"/>
  </w:num>
  <w:num w:numId="16">
    <w:abstractNumId w:val="11"/>
  </w:num>
  <w:num w:numId="17">
    <w:abstractNumId w:val="27"/>
  </w:num>
  <w:num w:numId="18">
    <w:abstractNumId w:val="8"/>
  </w:num>
  <w:num w:numId="19">
    <w:abstractNumId w:val="29"/>
  </w:num>
  <w:num w:numId="20">
    <w:abstractNumId w:val="26"/>
  </w:num>
  <w:num w:numId="21">
    <w:abstractNumId w:val="19"/>
  </w:num>
  <w:num w:numId="22">
    <w:abstractNumId w:val="28"/>
  </w:num>
  <w:num w:numId="23">
    <w:abstractNumId w:val="20"/>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8"/>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22"/>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A01F6"/>
    <w:rsid w:val="00185A46"/>
    <w:rsid w:val="001915B6"/>
    <w:rsid w:val="001D1B23"/>
    <w:rsid w:val="002542DD"/>
    <w:rsid w:val="00257446"/>
    <w:rsid w:val="002B3C38"/>
    <w:rsid w:val="002B4DBB"/>
    <w:rsid w:val="002C50EE"/>
    <w:rsid w:val="00340A0A"/>
    <w:rsid w:val="003765DC"/>
    <w:rsid w:val="00395555"/>
    <w:rsid w:val="003E3126"/>
    <w:rsid w:val="00426E5F"/>
    <w:rsid w:val="004A20CC"/>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E2163"/>
    <w:rsid w:val="007122AD"/>
    <w:rsid w:val="0075649D"/>
    <w:rsid w:val="007C605B"/>
    <w:rsid w:val="008134C8"/>
    <w:rsid w:val="00814073"/>
    <w:rsid w:val="00826F0D"/>
    <w:rsid w:val="00893B92"/>
    <w:rsid w:val="008A6AF2"/>
    <w:rsid w:val="008C70A2"/>
    <w:rsid w:val="008F2B6A"/>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7108</Words>
  <Characters>40520</Characters>
  <Application>Microsoft Office Word</Application>
  <DocSecurity>0</DocSecurity>
  <Lines>337</Lines>
  <Paragraphs>95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2022-10-03T12:40:00Z</dcterms:created>
  <dcterms:modified xsi:type="dcterms:W3CDTF">2022-10-03T12:40:00Z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