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0A9EBC20" w14:textId="543A3B9E" w:rsidR="009F77A4" w:rsidRDefault="00DD466D" w:rsidP="00387A66">
      <w:pPr>
        <w:pStyle w:val="Heading1"/>
      </w:pPr>
      <w:r>
        <w:t>1.ИМЕ НА ЛЕКАРСТВЕНИЯ ПРОДУКТ</w:t>
      </w:r>
    </w:p>
    <w:p w14:paraId="590E1089" w14:textId="0B9D4671" w:rsidR="00CB2332" w:rsidRDefault="00CB2332" w:rsidP="00CB2332"/>
    <w:p w14:paraId="06884FA7" w14:textId="77777777" w:rsidR="00CB2332" w:rsidRPr="00CB2332" w:rsidRDefault="00CB2332" w:rsidP="00CB2332">
      <w:pPr>
        <w:rPr>
          <w:sz w:val="24"/>
          <w:szCs w:val="24"/>
          <w:lang w:eastAsia="bg-BG"/>
        </w:rPr>
      </w:pPr>
      <w:r w:rsidRPr="00CB2332">
        <w:rPr>
          <w:lang w:eastAsia="bg-BG"/>
        </w:rPr>
        <w:t xml:space="preserve">Неуролакс 25 </w:t>
      </w:r>
      <w:r w:rsidRPr="00CB2332">
        <w:rPr>
          <w:lang w:val="en-US"/>
        </w:rPr>
        <w:t xml:space="preserve">mg </w:t>
      </w:r>
      <w:r w:rsidRPr="00CB2332">
        <w:rPr>
          <w:lang w:eastAsia="bg-BG"/>
        </w:rPr>
        <w:t>филмирани таблетки</w:t>
      </w:r>
    </w:p>
    <w:p w14:paraId="2BA41B65" w14:textId="366480D7" w:rsidR="00CB2332" w:rsidRPr="00CB2332" w:rsidRDefault="00CB2332" w:rsidP="00CB2332">
      <w:proofErr w:type="spellStart"/>
      <w:r w:rsidRPr="00CB2332">
        <w:rPr>
          <w:lang w:val="en-US"/>
        </w:rPr>
        <w:t>Neurolax</w:t>
      </w:r>
      <w:proofErr w:type="spellEnd"/>
      <w:r w:rsidRPr="00CB2332">
        <w:rPr>
          <w:lang w:val="en-US"/>
        </w:rPr>
        <w:t xml:space="preserve"> </w:t>
      </w:r>
      <w:r w:rsidRPr="00CB2332">
        <w:rPr>
          <w:i/>
          <w:iCs/>
          <w:lang w:eastAsia="bg-BG"/>
        </w:rPr>
        <w:t>25</w:t>
      </w:r>
      <w:r w:rsidRPr="00CB2332">
        <w:rPr>
          <w:lang w:eastAsia="bg-BG"/>
        </w:rPr>
        <w:t xml:space="preserve"> </w:t>
      </w:r>
      <w:r w:rsidRPr="00CB2332">
        <w:rPr>
          <w:lang w:val="en-US"/>
        </w:rPr>
        <w:t>mg film-coated tablets</w:t>
      </w:r>
    </w:p>
    <w:p w14:paraId="0DF202EC" w14:textId="22C0FFE8" w:rsidR="00F53FB7" w:rsidRDefault="00DD466D" w:rsidP="00A93499">
      <w:pPr>
        <w:pStyle w:val="Heading1"/>
      </w:pPr>
      <w:r>
        <w:t>2. КАЧЕСТВЕН И КОЛИЧЕСТВЕН СЪСТАВ</w:t>
      </w:r>
    </w:p>
    <w:p w14:paraId="61263894" w14:textId="125562AE" w:rsidR="00CB2332" w:rsidRDefault="00CB2332" w:rsidP="00CB2332"/>
    <w:p w14:paraId="45989FB3" w14:textId="77777777" w:rsidR="00CB2332" w:rsidRPr="00CB2332" w:rsidRDefault="00CB2332" w:rsidP="00CB2332">
      <w:pPr>
        <w:spacing w:line="240" w:lineRule="auto"/>
        <w:rPr>
          <w:rFonts w:eastAsia="Times New Roman" w:cs="Arial"/>
          <w:sz w:val="12"/>
          <w:szCs w:val="12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Всяка филмирана таблетка съдържа 25 </w:t>
      </w:r>
      <w:r w:rsidRPr="00CB2332">
        <w:rPr>
          <w:rFonts w:eastAsia="Times New Roman" w:cs="Arial"/>
          <w:color w:val="000000"/>
          <w:lang w:val="en-US"/>
        </w:rPr>
        <w:t xml:space="preserve">mg </w:t>
      </w:r>
      <w:r w:rsidRPr="00CB2332">
        <w:rPr>
          <w:rFonts w:eastAsia="Times New Roman" w:cs="Arial"/>
          <w:color w:val="000000"/>
          <w:lang w:eastAsia="bg-BG"/>
        </w:rPr>
        <w:t xml:space="preserve">хидроксизинов хидрохлорид </w:t>
      </w:r>
      <w:r w:rsidRPr="00CB2332">
        <w:rPr>
          <w:rFonts w:eastAsia="Times New Roman" w:cs="Arial"/>
          <w:i/>
          <w:iCs/>
          <w:color w:val="000000"/>
          <w:lang w:val="en-US"/>
        </w:rPr>
        <w:t>(hydroxyzine hydrochloride)</w:t>
      </w:r>
    </w:p>
    <w:p w14:paraId="3A8DD556" w14:textId="77777777" w:rsidR="00CB2332" w:rsidRPr="00CB2332" w:rsidRDefault="00CB2332" w:rsidP="00CB233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B336C33" w14:textId="03324500" w:rsidR="00CB2332" w:rsidRPr="00CB2332" w:rsidRDefault="00CB2332" w:rsidP="00CB2332">
      <w:pPr>
        <w:spacing w:line="240" w:lineRule="auto"/>
        <w:rPr>
          <w:rFonts w:eastAsia="Times New Roman" w:cs="Arial"/>
          <w:sz w:val="12"/>
          <w:szCs w:val="12"/>
          <w:lang w:eastAsia="bg-BG"/>
        </w:rPr>
      </w:pPr>
      <w:r w:rsidRPr="00CB2332">
        <w:rPr>
          <w:rFonts w:eastAsia="Times New Roman" w:cs="Arial"/>
          <w:color w:val="000000"/>
          <w:u w:val="single"/>
          <w:lang w:eastAsia="bg-BG"/>
        </w:rPr>
        <w:t>Помощни вещества с известно действие:</w:t>
      </w:r>
    </w:p>
    <w:p w14:paraId="4ECA8FA8" w14:textId="77777777" w:rsidR="00CB2332" w:rsidRPr="00CB2332" w:rsidRDefault="00CB2332" w:rsidP="00CB2332">
      <w:pPr>
        <w:spacing w:line="240" w:lineRule="auto"/>
        <w:rPr>
          <w:rFonts w:eastAsia="Times New Roman" w:cs="Arial"/>
          <w:sz w:val="12"/>
          <w:szCs w:val="12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Всяка филмирана таблетка съдържа 17 </w:t>
      </w:r>
      <w:r w:rsidRPr="00CB2332">
        <w:rPr>
          <w:rFonts w:eastAsia="Times New Roman" w:cs="Arial"/>
          <w:color w:val="000000"/>
          <w:lang w:val="en-US"/>
        </w:rPr>
        <w:t xml:space="preserve">mg </w:t>
      </w:r>
      <w:r w:rsidRPr="00CB2332">
        <w:rPr>
          <w:rFonts w:eastAsia="Times New Roman" w:cs="Arial"/>
          <w:color w:val="000000"/>
          <w:lang w:eastAsia="bg-BG"/>
        </w:rPr>
        <w:t xml:space="preserve">лактоза монохидрат и 13 </w:t>
      </w:r>
      <w:r w:rsidRPr="00CB2332">
        <w:rPr>
          <w:rFonts w:eastAsia="Times New Roman" w:cs="Arial"/>
          <w:color w:val="000000"/>
          <w:lang w:val="en-US"/>
        </w:rPr>
        <w:t xml:space="preserve">mg </w:t>
      </w:r>
      <w:r w:rsidRPr="00CB2332">
        <w:rPr>
          <w:rFonts w:eastAsia="Times New Roman" w:cs="Arial"/>
          <w:color w:val="000000"/>
          <w:lang w:eastAsia="bg-BG"/>
        </w:rPr>
        <w:t>пшенично нишесте.</w:t>
      </w:r>
    </w:p>
    <w:p w14:paraId="70B769AD" w14:textId="77777777" w:rsidR="00CB2332" w:rsidRPr="00CB2332" w:rsidRDefault="00CB2332" w:rsidP="00CB2332"/>
    <w:p w14:paraId="4CABB9ED" w14:textId="331BF59B" w:rsidR="00F53FB7" w:rsidRDefault="00DD466D" w:rsidP="00A93499">
      <w:pPr>
        <w:pStyle w:val="Heading1"/>
      </w:pPr>
      <w:r>
        <w:t>3. ЛЕКАРСТВЕНА ФОРМА</w:t>
      </w:r>
    </w:p>
    <w:p w14:paraId="52AA03C3" w14:textId="5F5F427B" w:rsidR="00CB2332" w:rsidRDefault="00CB2332" w:rsidP="00CB2332"/>
    <w:p w14:paraId="4609B711" w14:textId="77777777" w:rsidR="00CB2332" w:rsidRPr="00CB2332" w:rsidRDefault="00CB2332" w:rsidP="00CB2332">
      <w:pPr>
        <w:rPr>
          <w:sz w:val="24"/>
          <w:szCs w:val="24"/>
          <w:lang w:eastAsia="bg-BG"/>
        </w:rPr>
      </w:pPr>
      <w:r w:rsidRPr="00CB2332">
        <w:rPr>
          <w:lang w:eastAsia="bg-BG"/>
        </w:rPr>
        <w:t>Филмирана таблетка</w:t>
      </w:r>
    </w:p>
    <w:p w14:paraId="64863F13" w14:textId="306F5D48" w:rsidR="00CB2332" w:rsidRPr="00CB2332" w:rsidRDefault="00CB2332" w:rsidP="00CB2332">
      <w:pPr>
        <w:rPr>
          <w:sz w:val="24"/>
          <w:szCs w:val="24"/>
          <w:lang w:eastAsia="bg-BG"/>
        </w:rPr>
      </w:pPr>
      <w:r w:rsidRPr="00CB2332">
        <w:rPr>
          <w:lang w:eastAsia="bg-BG"/>
        </w:rPr>
        <w:t>Кръгли, двойноизпъкнали филмирани таблетки с бял или почти бял цвят.</w:t>
      </w:r>
    </w:p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461901E4" w14:textId="72E4F4E0" w:rsidR="009F77A4" w:rsidRDefault="002C50EE" w:rsidP="00387A66">
      <w:pPr>
        <w:pStyle w:val="Heading2"/>
      </w:pPr>
      <w:r>
        <w:t>4.1. Терапевтични показания</w:t>
      </w:r>
    </w:p>
    <w:p w14:paraId="549328C3" w14:textId="2C8FB68E" w:rsidR="00CB2332" w:rsidRDefault="00CB2332" w:rsidP="00CB2332"/>
    <w:p w14:paraId="0D5869BE" w14:textId="77777777" w:rsidR="00CB2332" w:rsidRPr="00CB2332" w:rsidRDefault="00CB2332" w:rsidP="00CB2332">
      <w:pPr>
        <w:pStyle w:val="ListParagraph"/>
        <w:numPr>
          <w:ilvl w:val="0"/>
          <w:numId w:val="40"/>
        </w:numPr>
        <w:rPr>
          <w:lang w:eastAsia="bg-BG"/>
        </w:rPr>
      </w:pPr>
      <w:r w:rsidRPr="00CB2332">
        <w:rPr>
          <w:lang w:eastAsia="bg-BG"/>
        </w:rPr>
        <w:t>Симптоматично лечение на тревожност при възрастни;</w:t>
      </w:r>
    </w:p>
    <w:p w14:paraId="13DD5553" w14:textId="77777777" w:rsidR="00CB2332" w:rsidRPr="00CB2332" w:rsidRDefault="00CB2332" w:rsidP="00CB2332">
      <w:pPr>
        <w:pStyle w:val="ListParagraph"/>
        <w:numPr>
          <w:ilvl w:val="0"/>
          <w:numId w:val="40"/>
        </w:numPr>
        <w:rPr>
          <w:lang w:eastAsia="bg-BG"/>
        </w:rPr>
      </w:pPr>
      <w:r w:rsidRPr="00CB2332">
        <w:rPr>
          <w:lang w:eastAsia="bg-BG"/>
        </w:rPr>
        <w:t>Симптоматично лечение на пруритус при някои алергични заболявалия (хронична ургикария, атопични и контактни дерматози, хистамин-медииран пруритус);</w:t>
      </w:r>
    </w:p>
    <w:p w14:paraId="205B26C7" w14:textId="58B95B22" w:rsidR="00CB2332" w:rsidRDefault="00CB2332" w:rsidP="00CB2332">
      <w:pPr>
        <w:pStyle w:val="ListParagraph"/>
        <w:numPr>
          <w:ilvl w:val="0"/>
          <w:numId w:val="40"/>
        </w:numPr>
        <w:rPr>
          <w:lang w:eastAsia="bg-BG"/>
        </w:rPr>
      </w:pPr>
      <w:r w:rsidRPr="00CB2332">
        <w:rPr>
          <w:lang w:eastAsia="bg-BG"/>
        </w:rPr>
        <w:t>Премедикация в хирургията.</w:t>
      </w:r>
    </w:p>
    <w:p w14:paraId="59EA0563" w14:textId="77777777" w:rsidR="00CB2332" w:rsidRPr="00CB2332" w:rsidRDefault="00CB2332" w:rsidP="00CB2332">
      <w:pPr>
        <w:rPr>
          <w:lang w:eastAsia="bg-BG"/>
        </w:rPr>
      </w:pPr>
    </w:p>
    <w:p w14:paraId="31744E5A" w14:textId="110D0E4F" w:rsidR="009F77A4" w:rsidRDefault="002C50EE" w:rsidP="00387A66">
      <w:pPr>
        <w:pStyle w:val="Heading2"/>
      </w:pPr>
      <w:r>
        <w:t>4.2. Дозировка и начин на приложение</w:t>
      </w:r>
    </w:p>
    <w:p w14:paraId="3CEA96CF" w14:textId="0EA86030" w:rsidR="00CB2332" w:rsidRDefault="00CB2332" w:rsidP="00CB2332"/>
    <w:p w14:paraId="34733AC1" w14:textId="77777777" w:rsidR="00CB2332" w:rsidRPr="00CB2332" w:rsidRDefault="00CB2332" w:rsidP="00CB2332">
      <w:pPr>
        <w:pStyle w:val="Heading3"/>
        <w:rPr>
          <w:rFonts w:eastAsia="Times New Roman"/>
          <w:u w:val="single"/>
          <w:lang w:eastAsia="bg-BG"/>
        </w:rPr>
      </w:pPr>
      <w:r w:rsidRPr="00CB2332">
        <w:rPr>
          <w:rFonts w:eastAsia="Times New Roman"/>
          <w:u w:val="single"/>
          <w:lang w:eastAsia="bg-BG"/>
        </w:rPr>
        <w:t>Дозировка</w:t>
      </w:r>
    </w:p>
    <w:p w14:paraId="43A1D987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Хидроксизин трябва да се използва в най-ниската ефективна доза с възможно най-кратка продължителност.</w:t>
      </w:r>
    </w:p>
    <w:p w14:paraId="3322DA99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При възрастни и деца с тегло над 40 </w:t>
      </w:r>
      <w:r w:rsidRPr="00CB2332">
        <w:rPr>
          <w:rFonts w:eastAsia="Times New Roman" w:cs="Arial"/>
          <w:color w:val="000000"/>
          <w:lang w:val="en-US"/>
        </w:rPr>
        <w:t xml:space="preserve">kg </w:t>
      </w:r>
      <w:r w:rsidRPr="00CB2332">
        <w:rPr>
          <w:rFonts w:eastAsia="Times New Roman" w:cs="Arial"/>
          <w:color w:val="000000"/>
          <w:lang w:eastAsia="bg-BG"/>
        </w:rPr>
        <w:t xml:space="preserve">максималната дневна доза е 100 </w:t>
      </w:r>
      <w:r w:rsidRPr="00CB2332">
        <w:rPr>
          <w:rFonts w:eastAsia="Times New Roman" w:cs="Arial"/>
          <w:color w:val="000000"/>
          <w:lang w:val="en-US"/>
        </w:rPr>
        <w:t>mg.</w:t>
      </w:r>
    </w:p>
    <w:p w14:paraId="137E94EC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B28EF28" w14:textId="01E39959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u w:val="single"/>
          <w:lang w:eastAsia="bg-BG"/>
        </w:rPr>
        <w:t>Възрастни</w:t>
      </w:r>
    </w:p>
    <w:p w14:paraId="7511348E" w14:textId="77777777" w:rsidR="00CB2332" w:rsidRDefault="00CB2332" w:rsidP="00CB2332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Симптоматично лечение на тревожност - препоръчителната дневна доза е 50 </w:t>
      </w:r>
      <w:r w:rsidRPr="00CB2332">
        <w:rPr>
          <w:rFonts w:eastAsia="Times New Roman" w:cs="Arial"/>
          <w:color w:val="000000"/>
          <w:lang w:val="en-US"/>
        </w:rPr>
        <w:t xml:space="preserve">mg, </w:t>
      </w:r>
      <w:r w:rsidRPr="00CB2332">
        <w:rPr>
          <w:rFonts w:eastAsia="Times New Roman" w:cs="Arial"/>
          <w:color w:val="000000"/>
          <w:lang w:eastAsia="bg-BG"/>
        </w:rPr>
        <w:t>приложена в два приема - по 1 таблетка сутрин и вечер.</w:t>
      </w:r>
    </w:p>
    <w:p w14:paraId="21C4E89B" w14:textId="77777777" w:rsidR="00CB2332" w:rsidRDefault="00CB2332" w:rsidP="00CB2332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Симптоматично лечение на пруритус - препоръчителната начална дневна доза е 25 </w:t>
      </w:r>
      <w:r w:rsidRPr="00CB2332">
        <w:rPr>
          <w:rFonts w:eastAsia="Times New Roman" w:cs="Arial"/>
          <w:color w:val="000000"/>
          <w:lang w:val="en-US"/>
        </w:rPr>
        <w:t xml:space="preserve">mg, </w:t>
      </w:r>
      <w:r w:rsidRPr="00CB2332">
        <w:rPr>
          <w:rFonts w:eastAsia="Times New Roman" w:cs="Arial"/>
          <w:color w:val="000000"/>
          <w:lang w:eastAsia="bg-BG"/>
        </w:rPr>
        <w:t xml:space="preserve">приета еднократно, преди лягане. При необходимост дозата може да бъде повишена до 25 </w:t>
      </w:r>
      <w:r w:rsidRPr="00CB2332">
        <w:rPr>
          <w:rFonts w:eastAsia="Times New Roman" w:cs="Arial"/>
          <w:color w:val="000000"/>
          <w:lang w:val="en-US"/>
        </w:rPr>
        <w:t xml:space="preserve">mg </w:t>
      </w:r>
      <w:r w:rsidRPr="00CB2332">
        <w:rPr>
          <w:rFonts w:eastAsia="Times New Roman" w:cs="Arial"/>
          <w:color w:val="000000"/>
          <w:lang w:eastAsia="bg-BG"/>
        </w:rPr>
        <w:t>3-4 пъти дневно.</w:t>
      </w:r>
    </w:p>
    <w:p w14:paraId="01038EEF" w14:textId="0348FAA9" w:rsidR="00CB2332" w:rsidRPr="00CB2332" w:rsidRDefault="00CB2332" w:rsidP="00CB2332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Премедикация в хирургията -50 </w:t>
      </w:r>
      <w:r w:rsidRPr="00CB2332">
        <w:rPr>
          <w:rFonts w:eastAsia="Times New Roman" w:cs="Arial"/>
          <w:color w:val="000000"/>
          <w:lang w:val="en-US"/>
        </w:rPr>
        <w:t xml:space="preserve">mg </w:t>
      </w:r>
      <w:r w:rsidRPr="00CB2332">
        <w:rPr>
          <w:rFonts w:eastAsia="Times New Roman" w:cs="Arial"/>
          <w:color w:val="000000"/>
          <w:lang w:eastAsia="bg-BG"/>
        </w:rPr>
        <w:t>дневно, приложени еднократно или в два отделни</w:t>
      </w:r>
    </w:p>
    <w:p w14:paraId="008F2252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lastRenderedPageBreak/>
        <w:t>приема.</w:t>
      </w:r>
    </w:p>
    <w:p w14:paraId="0E245FD0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При еднократно приложение, дневната доза се приема 1 час преди интервенцията или вечерта преди анестезията.</w:t>
      </w:r>
    </w:p>
    <w:p w14:paraId="7621AEFB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47C5A22" w14:textId="28A8FDE9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519A91F2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При деца с тегло до 40 </w:t>
      </w:r>
      <w:r w:rsidRPr="00CB2332">
        <w:rPr>
          <w:rFonts w:eastAsia="Times New Roman" w:cs="Arial"/>
          <w:color w:val="000000"/>
          <w:lang w:val="en-US"/>
        </w:rPr>
        <w:t xml:space="preserve">kg </w:t>
      </w:r>
      <w:r w:rsidRPr="00CB2332">
        <w:rPr>
          <w:rFonts w:eastAsia="Times New Roman" w:cs="Arial"/>
          <w:color w:val="000000"/>
          <w:lang w:eastAsia="bg-BG"/>
        </w:rPr>
        <w:t xml:space="preserve">максималната дневна доза е 2 </w:t>
      </w:r>
      <w:r w:rsidRPr="00CB2332">
        <w:rPr>
          <w:rFonts w:eastAsia="Times New Roman" w:cs="Arial"/>
          <w:color w:val="000000"/>
          <w:lang w:val="en-US"/>
        </w:rPr>
        <w:t>mg/kg.</w:t>
      </w:r>
    </w:p>
    <w:p w14:paraId="31DDCCF7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При деца и юноши с тегло над 40 </w:t>
      </w:r>
      <w:r w:rsidRPr="00CB2332">
        <w:rPr>
          <w:rFonts w:eastAsia="Times New Roman" w:cs="Arial"/>
          <w:color w:val="000000"/>
          <w:lang w:val="en-US"/>
        </w:rPr>
        <w:t xml:space="preserve">kg </w:t>
      </w:r>
      <w:r w:rsidRPr="00CB2332">
        <w:rPr>
          <w:rFonts w:eastAsia="Times New Roman" w:cs="Arial"/>
          <w:color w:val="000000"/>
          <w:lang w:eastAsia="bg-BG"/>
        </w:rPr>
        <w:t xml:space="preserve">максималната дневна доза е 100 </w:t>
      </w:r>
      <w:r w:rsidRPr="00CB2332">
        <w:rPr>
          <w:rFonts w:eastAsia="Times New Roman" w:cs="Arial"/>
          <w:color w:val="000000"/>
          <w:lang w:val="en-US"/>
        </w:rPr>
        <w:t>mg.</w:t>
      </w:r>
    </w:p>
    <w:p w14:paraId="250CEC02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Лекарствената форма не е подходяща за деца под 6-годишна възраст.</w:t>
      </w:r>
    </w:p>
    <w:p w14:paraId="41F5473D" w14:textId="0542BD23" w:rsidR="00CB2332" w:rsidRDefault="00CB2332" w:rsidP="00CB2332"/>
    <w:p w14:paraId="5D71F80D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Дозата се определя индивидуално в зависимост от индивидуалния отговор на пациента към лечението.</w:t>
      </w:r>
    </w:p>
    <w:p w14:paraId="6A529780" w14:textId="77777777" w:rsidR="00CB2332" w:rsidRPr="00CB2332" w:rsidRDefault="00CB2332" w:rsidP="00CB2332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Симптоматично лечение на пруритус - препоръчителната дневна доза е 1-2 </w:t>
      </w:r>
      <w:r w:rsidRPr="00CB2332">
        <w:rPr>
          <w:rFonts w:eastAsia="Times New Roman" w:cs="Arial"/>
          <w:color w:val="000000"/>
          <w:lang w:val="en-US"/>
        </w:rPr>
        <w:t xml:space="preserve">mg/kg, </w:t>
      </w:r>
      <w:r w:rsidRPr="00CB2332">
        <w:rPr>
          <w:rFonts w:eastAsia="Times New Roman" w:cs="Arial"/>
          <w:color w:val="000000"/>
          <w:lang w:eastAsia="bg-BG"/>
        </w:rPr>
        <w:t>приета в отделни приеми.</w:t>
      </w:r>
    </w:p>
    <w:p w14:paraId="2C587A3F" w14:textId="7C79DE50" w:rsidR="00CB2332" w:rsidRPr="00CB2332" w:rsidRDefault="00CB2332" w:rsidP="00CB2332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Премедикация в хирургията - единична доза от 1 </w:t>
      </w:r>
      <w:r w:rsidRPr="00CB2332">
        <w:rPr>
          <w:rFonts w:eastAsia="Times New Roman" w:cs="Arial"/>
          <w:color w:val="000000"/>
          <w:lang w:val="en-US"/>
        </w:rPr>
        <w:t xml:space="preserve">mg/kg </w:t>
      </w:r>
      <w:r w:rsidRPr="00CB2332">
        <w:rPr>
          <w:rFonts w:eastAsia="Times New Roman" w:cs="Arial"/>
          <w:color w:val="000000"/>
          <w:lang w:eastAsia="bg-BG"/>
        </w:rPr>
        <w:t xml:space="preserve">преди хирургичната интервенция и единична доза от 1 </w:t>
      </w:r>
      <w:r w:rsidRPr="00CB2332">
        <w:rPr>
          <w:rFonts w:eastAsia="Times New Roman" w:cs="Arial"/>
          <w:color w:val="000000"/>
          <w:lang w:val="en-US"/>
        </w:rPr>
        <w:t xml:space="preserve">mg/kg </w:t>
      </w:r>
      <w:r w:rsidRPr="00CB2332">
        <w:rPr>
          <w:rFonts w:eastAsia="Times New Roman" w:cs="Arial"/>
          <w:color w:val="000000"/>
          <w:lang w:eastAsia="bg-BG"/>
        </w:rPr>
        <w:t>вечерта, преди анестезията.</w:t>
      </w:r>
    </w:p>
    <w:p w14:paraId="55D2C02C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9567E27" w14:textId="7D8AEDD3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u w:val="single"/>
          <w:lang w:eastAsia="bg-BG"/>
        </w:rPr>
        <w:t>Папиенти в старческа възраст</w:t>
      </w:r>
    </w:p>
    <w:p w14:paraId="66329201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При пациенти в старческа възраст лечението започва с по-ниски дози (препоръчва се лечението да започне с половината от посочените дози), като повишаването на дозата е постепенно до настъпване на желания ефект.</w:t>
      </w:r>
    </w:p>
    <w:p w14:paraId="3D182986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При пациенти в старческа възраст максималната дневна доза е 50 </w:t>
      </w:r>
      <w:r w:rsidRPr="00CB2332">
        <w:rPr>
          <w:rFonts w:eastAsia="Times New Roman" w:cs="Arial"/>
          <w:color w:val="000000"/>
          <w:lang w:val="en-US"/>
        </w:rPr>
        <w:t xml:space="preserve">mg </w:t>
      </w:r>
      <w:r w:rsidRPr="00CB2332">
        <w:rPr>
          <w:rFonts w:eastAsia="Times New Roman" w:cs="Arial"/>
          <w:color w:val="000000"/>
          <w:lang w:eastAsia="bg-BG"/>
        </w:rPr>
        <w:t>(вж. точка 4.4).</w:t>
      </w:r>
    </w:p>
    <w:p w14:paraId="508B87DB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2FDC881" w14:textId="3B12852B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u w:val="single"/>
          <w:lang w:eastAsia="bg-BG"/>
        </w:rPr>
        <w:t>Пациенти с чернодробни заболявания и чернодробна дисфункция</w:t>
      </w:r>
    </w:p>
    <w:p w14:paraId="3D01DA00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При пациенти с чернодробни заболявания и чернодробна дисфункция се препоръчва понижаване на дозата с 33%. Понижаване на дозата е необходимо и при пациенти с умерена до тежко увредена бъбречна функция.</w:t>
      </w:r>
    </w:p>
    <w:p w14:paraId="0DF6406E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B150360" w14:textId="11233007" w:rsidR="00CB2332" w:rsidRPr="00CB2332" w:rsidRDefault="00CB2332" w:rsidP="00CB2332">
      <w:pPr>
        <w:pStyle w:val="Heading3"/>
        <w:rPr>
          <w:rFonts w:eastAsia="Times New Roman"/>
          <w:u w:val="single"/>
          <w:lang w:eastAsia="bg-BG"/>
        </w:rPr>
      </w:pPr>
      <w:r w:rsidRPr="00CB2332">
        <w:rPr>
          <w:rFonts w:eastAsia="Times New Roman"/>
          <w:u w:val="single"/>
          <w:lang w:eastAsia="bg-BG"/>
        </w:rPr>
        <w:t>Начин на приложение</w:t>
      </w:r>
    </w:p>
    <w:p w14:paraId="402F3764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Перорално приложение</w:t>
      </w:r>
    </w:p>
    <w:p w14:paraId="6C5E9532" w14:textId="77777777" w:rsidR="00CB2332" w:rsidRPr="00CB2332" w:rsidRDefault="00CB2332" w:rsidP="00CB2332"/>
    <w:p w14:paraId="5D9E65DA" w14:textId="669E7778" w:rsidR="009F77A4" w:rsidRDefault="002C50EE" w:rsidP="00387A66">
      <w:pPr>
        <w:pStyle w:val="Heading2"/>
      </w:pPr>
      <w:r>
        <w:t>4.3. Противопоказания</w:t>
      </w:r>
    </w:p>
    <w:p w14:paraId="685A3752" w14:textId="680920E0" w:rsidR="00CB2332" w:rsidRDefault="00CB2332" w:rsidP="00CB2332"/>
    <w:p w14:paraId="267E32A1" w14:textId="77777777" w:rsidR="00CB2332" w:rsidRPr="00CB2332" w:rsidRDefault="00CB2332" w:rsidP="00CB2332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Свръхчувствителност към хидроксизин, към цетиризин и/или към някое от помощните вещества, изброени в точка 6.1.</w:t>
      </w:r>
    </w:p>
    <w:p w14:paraId="358B5FCD" w14:textId="77777777" w:rsidR="00CB2332" w:rsidRPr="00CB2332" w:rsidRDefault="00CB2332" w:rsidP="00CB2332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Порфирия.</w:t>
      </w:r>
    </w:p>
    <w:p w14:paraId="6B6166E2" w14:textId="77777777" w:rsidR="00CB2332" w:rsidRPr="00CB2332" w:rsidRDefault="00CB2332" w:rsidP="00CB2332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Бременност и кърмене.</w:t>
      </w:r>
    </w:p>
    <w:p w14:paraId="573256CC" w14:textId="77777777" w:rsidR="00CB2332" w:rsidRPr="00CB2332" w:rsidRDefault="00CB2332" w:rsidP="00CB2332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Пациенти с установено придобито или вродено удължаване на </w:t>
      </w:r>
      <w:r w:rsidRPr="00CB2332">
        <w:rPr>
          <w:rFonts w:eastAsia="Times New Roman" w:cs="Arial"/>
          <w:color w:val="000000"/>
          <w:lang w:val="en-US"/>
        </w:rPr>
        <w:t xml:space="preserve">QT </w:t>
      </w:r>
      <w:r w:rsidRPr="00CB2332">
        <w:rPr>
          <w:rFonts w:eastAsia="Times New Roman" w:cs="Arial"/>
          <w:color w:val="000000"/>
          <w:lang w:eastAsia="bg-BG"/>
        </w:rPr>
        <w:t>интервала.</w:t>
      </w:r>
    </w:p>
    <w:p w14:paraId="413F1448" w14:textId="57A1DA66" w:rsidR="00CB2332" w:rsidRPr="00CB2332" w:rsidRDefault="00CB2332" w:rsidP="00CB2332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Пациенти с установен рисков фактор за удължаване на </w:t>
      </w:r>
      <w:r w:rsidRPr="00CB2332">
        <w:rPr>
          <w:rFonts w:eastAsia="Times New Roman" w:cs="Arial"/>
          <w:color w:val="000000"/>
          <w:lang w:val="en-US"/>
        </w:rPr>
        <w:t xml:space="preserve">QT </w:t>
      </w:r>
      <w:r w:rsidRPr="00CB2332">
        <w:rPr>
          <w:rFonts w:eastAsia="Times New Roman" w:cs="Arial"/>
          <w:color w:val="000000"/>
          <w:lang w:eastAsia="bg-BG"/>
        </w:rPr>
        <w:t>интервала, включително</w:t>
      </w:r>
      <w:r>
        <w:rPr>
          <w:rFonts w:eastAsia="Times New Roman" w:cs="Arial"/>
          <w:color w:val="000000"/>
          <w:lang w:val="en-US" w:eastAsia="bg-BG"/>
        </w:rPr>
        <w:t xml:space="preserve"> </w:t>
      </w:r>
      <w:r w:rsidRPr="00CB2332">
        <w:rPr>
          <w:rFonts w:eastAsia="Times New Roman" w:cs="Arial"/>
          <w:color w:val="000000"/>
          <w:lang w:eastAsia="bg-BG"/>
        </w:rPr>
        <w:t xml:space="preserve">диагностицирани сърдечно-съдови заболявания, значителен електролитен дисбаланс (хипокалиемия, хипомагнезиемия), фамилна анамнеза за внезапна сърдечна смърт, значима брадикардия, едновременна употреба с лекарства, за които е известно, че удължават </w:t>
      </w:r>
      <w:r w:rsidRPr="00CB2332">
        <w:rPr>
          <w:rFonts w:eastAsia="Times New Roman" w:cs="Arial"/>
          <w:color w:val="000000"/>
          <w:lang w:val="en-US"/>
        </w:rPr>
        <w:t xml:space="preserve">QT </w:t>
      </w:r>
      <w:r w:rsidRPr="00CB2332">
        <w:rPr>
          <w:rFonts w:eastAsia="Times New Roman" w:cs="Arial"/>
          <w:color w:val="000000"/>
          <w:lang w:eastAsia="bg-BG"/>
        </w:rPr>
        <w:t xml:space="preserve">интервала и/или предизвикват </w:t>
      </w:r>
      <w:r w:rsidRPr="00CB2332">
        <w:rPr>
          <w:rFonts w:eastAsia="Times New Roman" w:cs="Arial"/>
          <w:i/>
          <w:iCs/>
          <w:color w:val="000000"/>
          <w:lang w:val="en-US"/>
        </w:rPr>
        <w:t>torsade de pointes</w:t>
      </w:r>
      <w:r w:rsidRPr="00CB2332">
        <w:rPr>
          <w:rFonts w:eastAsia="Times New Roman" w:cs="Arial"/>
          <w:color w:val="000000"/>
          <w:lang w:val="en-US"/>
        </w:rPr>
        <w:t xml:space="preserve"> </w:t>
      </w:r>
      <w:r w:rsidRPr="00CB2332">
        <w:rPr>
          <w:rFonts w:eastAsia="Times New Roman" w:cs="Arial"/>
          <w:color w:val="000000"/>
          <w:lang w:eastAsia="bg-BG"/>
        </w:rPr>
        <w:t>(вж. точки 4.4 и 4.5).</w:t>
      </w:r>
    </w:p>
    <w:p w14:paraId="06E46297" w14:textId="77777777" w:rsidR="00CB2332" w:rsidRPr="00CB2332" w:rsidRDefault="00CB2332" w:rsidP="00CB2332"/>
    <w:p w14:paraId="1C27CE53" w14:textId="77444FA5" w:rsidR="009F77A4" w:rsidRDefault="002C50EE" w:rsidP="00387A66">
      <w:pPr>
        <w:pStyle w:val="Heading2"/>
      </w:pPr>
      <w:r>
        <w:t>4.4. Специални предупреждения и предпазни мерки при употреба</w:t>
      </w:r>
    </w:p>
    <w:p w14:paraId="12B06FEB" w14:textId="15C25155" w:rsidR="00CB2332" w:rsidRDefault="00CB2332" w:rsidP="00CB2332"/>
    <w:p w14:paraId="1E034AF1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Предупреждения, свързани с лекарствени и други взаимодействия</w:t>
      </w:r>
    </w:p>
    <w:p w14:paraId="7F5EB725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Хидроксизин потенцира действието на средствата, които оказват потискащ ефект върху централната нервна система, такива като: опиоиди, ненаркотични аналгетици, </w:t>
      </w:r>
      <w:r w:rsidRPr="00CB2332">
        <w:rPr>
          <w:rFonts w:eastAsia="Times New Roman" w:cs="Arial"/>
          <w:color w:val="000000"/>
          <w:lang w:eastAsia="bg-BG"/>
        </w:rPr>
        <w:lastRenderedPageBreak/>
        <w:t>барбитурати и алкохол. Ако тези лекарствени продукти се прилагат едновременно с хидроксизин, тяхната доза трябва да бъде подходящо понижена.</w:t>
      </w:r>
    </w:p>
    <w:p w14:paraId="14272657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FA4FE19" w14:textId="3ADEE5EA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Продуктът не трябва да се приема едновременно с алкохол и лекарства от групата на МАО-инхибиторите.</w:t>
      </w:r>
    </w:p>
    <w:p w14:paraId="5A8187F2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B5086F" w14:textId="3CF69366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Хидроксизин може да повлияе резултатите от метахолиновата бронхиална проба и от кожните алергични тестове, поради което се препоръчва прекъсване на лечението с продукта поне 5 дни преди началото на изследването.</w:t>
      </w:r>
    </w:p>
    <w:p w14:paraId="300C2185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7114DD5" w14:textId="36492B3A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Пациенти в старческа възраст</w:t>
      </w:r>
    </w:p>
    <w:p w14:paraId="5AB6DDE1" w14:textId="5C6EAFCD" w:rsidR="00CB2332" w:rsidRDefault="00CB2332" w:rsidP="00CB2332">
      <w:pPr>
        <w:rPr>
          <w:rFonts w:eastAsia="Times New Roman" w:cs="Arial"/>
          <w:color w:val="000000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Хидроксизин не се препоръчва за употреба при пациенти в старческа възраст, поради намалено елиминиране на хидроксизин при тази популация в сравнение с възрастните пациенти и по- високия риск от поява на нежелани лекарствени реакции (напр. антихолинергични ефекти) (вж. точки 4.2 и 4.8).</w:t>
      </w:r>
    </w:p>
    <w:p w14:paraId="1D5B2610" w14:textId="4CCFFE71" w:rsidR="00CB2332" w:rsidRDefault="00CB2332" w:rsidP="00CB2332">
      <w:pPr>
        <w:rPr>
          <w:rFonts w:eastAsia="Times New Roman" w:cs="Arial"/>
          <w:color w:val="000000"/>
          <w:lang w:eastAsia="bg-BG"/>
        </w:rPr>
      </w:pPr>
    </w:p>
    <w:p w14:paraId="556D1577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Сърдечно-съдови ефекти</w:t>
      </w:r>
    </w:p>
    <w:p w14:paraId="54DD698B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Хидроксизин се свързва с удължаване на </w:t>
      </w:r>
      <w:r w:rsidRPr="00CB2332">
        <w:rPr>
          <w:rFonts w:eastAsia="Times New Roman" w:cs="Arial"/>
          <w:color w:val="000000"/>
          <w:lang w:val="en-US"/>
        </w:rPr>
        <w:t xml:space="preserve">QT </w:t>
      </w:r>
      <w:r w:rsidRPr="00CB2332">
        <w:rPr>
          <w:rFonts w:eastAsia="Times New Roman" w:cs="Arial"/>
          <w:color w:val="000000"/>
          <w:lang w:eastAsia="bg-BG"/>
        </w:rPr>
        <w:t xml:space="preserve">интервала на електрокардиограмата. По време на постмаркетинговото наблюдение, при пациенти, приемащи хидроксизин е имало случаи на удължаване на </w:t>
      </w:r>
      <w:r w:rsidRPr="00CB2332">
        <w:rPr>
          <w:rFonts w:eastAsia="Times New Roman" w:cs="Arial"/>
          <w:color w:val="000000"/>
          <w:lang w:val="en-US"/>
        </w:rPr>
        <w:t xml:space="preserve">QT </w:t>
      </w:r>
      <w:r w:rsidRPr="00CB2332">
        <w:rPr>
          <w:rFonts w:eastAsia="Times New Roman" w:cs="Arial"/>
          <w:color w:val="000000"/>
          <w:lang w:eastAsia="bg-BG"/>
        </w:rPr>
        <w:t xml:space="preserve">интервала и </w:t>
      </w:r>
      <w:r w:rsidRPr="00CB2332">
        <w:rPr>
          <w:rFonts w:eastAsia="Times New Roman" w:cs="Arial"/>
          <w:i/>
          <w:iCs/>
          <w:color w:val="000000"/>
          <w:lang w:val="en-US"/>
        </w:rPr>
        <w:t>torsade de pointes.</w:t>
      </w:r>
      <w:r w:rsidRPr="00CB2332">
        <w:rPr>
          <w:rFonts w:eastAsia="Times New Roman" w:cs="Arial"/>
          <w:color w:val="000000"/>
          <w:lang w:val="en-US"/>
        </w:rPr>
        <w:t xml:space="preserve"> </w:t>
      </w:r>
      <w:r w:rsidRPr="00CB2332">
        <w:rPr>
          <w:rFonts w:eastAsia="Times New Roman" w:cs="Arial"/>
          <w:color w:val="000000"/>
          <w:lang w:eastAsia="bg-BG"/>
        </w:rPr>
        <w:t>Повечето от тези пациенти са имали други рискови фактори, електролитни нарушения и съпътстващо лечение, което може да е било допринасящо (вж. точка 4.8).</w:t>
      </w:r>
    </w:p>
    <w:p w14:paraId="4D26E83D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Хидроксизин трябва да се използва в най-ниската ефективна доза с възможно най-кратка продължителност.</w:t>
      </w:r>
    </w:p>
    <w:p w14:paraId="68A857D4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Лечението с хидроксизин трябва да се прекрати, ако се появят признаци или симптоми, които могат да бъдат свързани със сърдечна аритмия, и пациентите трябва незабавно да потърсят лекарска помощ.</w:t>
      </w:r>
    </w:p>
    <w:p w14:paraId="1D3E60E5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Пациентите трябва да бъдат посъветвани незабавно да съобщават за появата на всякакви сърдечни симптоми.</w:t>
      </w:r>
    </w:p>
    <w:p w14:paraId="2D83B1CA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17F4D9" w14:textId="584A17E6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Предупреждения, свързани с антихолинергичното действие</w:t>
      </w:r>
    </w:p>
    <w:p w14:paraId="1B1929DC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Активното вещество притежава известен антихолинергичен ефект, поради което продуктът трябва да се прилага с повишено внимание при пациенти с глаукома, такива с нарушения в уринирането с различен произход, намален мотилитет на гастроинтестиналния тракт, миастения гравис, деменция, епилепсия, нарушения в сърдечната и нервно-мускулна проводимост, бъбречни и чернодробни заболявания.</w:t>
      </w:r>
    </w:p>
    <w:p w14:paraId="64A6414D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67AEAC" w14:textId="3048670E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Продуктът се прилага с внимание при пациенти с повишен риск от поява на конвулсии (при деца и пациенти в старческа възраст е налице повишена възбудимост на ЦНС и склонност към гърчове, поради повишена чувствителност спрямо антихолинергичното действие на продукта).</w:t>
      </w:r>
    </w:p>
    <w:p w14:paraId="578D42B9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7A4B67B" w14:textId="5924102C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Децата и пациентите в старческа възраст са по-предразположени към нежелани реакции.</w:t>
      </w:r>
    </w:p>
    <w:p w14:paraId="440FF93B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4F956CA" w14:textId="61458BC5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u w:val="single"/>
          <w:lang w:eastAsia="bg-BG"/>
        </w:rPr>
        <w:t>Помощни вещества</w:t>
      </w:r>
    </w:p>
    <w:p w14:paraId="2B8D0964" w14:textId="77777777" w:rsidR="00CB2332" w:rsidRDefault="00CB2332" w:rsidP="00CB233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C834F83" w14:textId="33D91F28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i/>
          <w:iCs/>
          <w:color w:val="000000"/>
          <w:lang w:eastAsia="bg-BG"/>
        </w:rPr>
        <w:t>Пшенично нишесте</w:t>
      </w:r>
    </w:p>
    <w:p w14:paraId="448E1D0C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Пшеничното нишесте в този лекарствен продукт съдържа съвсем малки количества глутен (счита се че не съдържа глутен) и е много малко вероятно да предизвика проблеми при пациенти с цьолиакия. Една таблетка съдържа не повече от 1,3 </w:t>
      </w:r>
      <w:r w:rsidRPr="00CB2332">
        <w:rPr>
          <w:rFonts w:eastAsia="Times New Roman" w:cs="Arial"/>
          <w:color w:val="000000"/>
          <w:lang w:eastAsia="bg-BG"/>
        </w:rPr>
        <w:lastRenderedPageBreak/>
        <w:t>микрограма глутен. Пациенти с алергия към пшеница (различна от цьолиакия) не трябва да приемат този лекарствен продукт.</w:t>
      </w:r>
    </w:p>
    <w:p w14:paraId="19B1E7B5" w14:textId="77777777" w:rsidR="00CB2332" w:rsidRDefault="00CB2332" w:rsidP="00CB233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AFD21A4" w14:textId="5CADFC38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i/>
          <w:iCs/>
          <w:color w:val="000000"/>
          <w:lang w:eastAsia="bg-BG"/>
        </w:rPr>
        <w:t>Лактоза</w:t>
      </w:r>
    </w:p>
    <w:p w14:paraId="62610B97" w14:textId="16BFCB8F" w:rsidR="00CB2332" w:rsidRPr="00CB2332" w:rsidRDefault="00CB2332" w:rsidP="00CB2332">
      <w:pPr>
        <w:rPr>
          <w:rFonts w:eastAsia="Times New Roman" w:cs="Arial"/>
          <w:color w:val="000000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Пациенти с редки наследствени проблеми на непоносимост към галактоза, пълен лактазен дефицит или глюкозо-галактозна малабсорбция не трябва да приемат този лекарствен продукт.</w:t>
      </w:r>
    </w:p>
    <w:p w14:paraId="56F0EC6A" w14:textId="77777777" w:rsidR="00CB2332" w:rsidRPr="00CB2332" w:rsidRDefault="00CB2332" w:rsidP="00CB2332">
      <w:pPr>
        <w:rPr>
          <w:rFonts w:cs="Arial"/>
        </w:rPr>
      </w:pPr>
    </w:p>
    <w:p w14:paraId="1DA47448" w14:textId="5912CBCA" w:rsidR="009F77A4" w:rsidRDefault="002C50EE" w:rsidP="00387A66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4120F7B3" w14:textId="28CB5669" w:rsidR="00CB2332" w:rsidRDefault="00CB2332" w:rsidP="00CB2332"/>
    <w:p w14:paraId="03FC9E0F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Хидроксизин потенцира действието на средства, които потискат централната нервна система (барбитурати, наркотични вещества, ненаркотични аналгетици и други лекарствени продукти, потискащи функцията на централната нервна система) и алкохол.</w:t>
      </w:r>
    </w:p>
    <w:p w14:paraId="7622EF25" w14:textId="77777777" w:rsidR="00CB2332" w:rsidRDefault="00CB2332" w:rsidP="00CB233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D485675" w14:textId="34C7F586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i/>
          <w:iCs/>
          <w:color w:val="000000"/>
          <w:lang w:eastAsia="bg-BG"/>
        </w:rPr>
        <w:t>Противопоказани комбинации</w:t>
      </w:r>
    </w:p>
    <w:p w14:paraId="1BBEBF75" w14:textId="5E7A32D7" w:rsidR="00CB2332" w:rsidRPr="00CB2332" w:rsidRDefault="00CB2332" w:rsidP="00CB2332">
      <w:pPr>
        <w:rPr>
          <w:rFonts w:eastAsia="Times New Roman" w:cs="Arial"/>
          <w:color w:val="000000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Едновременното прилагане на хидроксизин с лекарства, за които е известно, че удължават </w:t>
      </w:r>
      <w:r w:rsidRPr="00CB2332">
        <w:rPr>
          <w:rFonts w:eastAsia="Times New Roman" w:cs="Arial"/>
          <w:color w:val="000000"/>
          <w:lang w:val="en-US"/>
        </w:rPr>
        <w:t xml:space="preserve">QT </w:t>
      </w:r>
      <w:r w:rsidRPr="00CB2332">
        <w:rPr>
          <w:rFonts w:eastAsia="Times New Roman" w:cs="Arial"/>
          <w:color w:val="000000"/>
          <w:lang w:eastAsia="bg-BG"/>
        </w:rPr>
        <w:t xml:space="preserve">интервала и/или предизвикват </w:t>
      </w:r>
      <w:r w:rsidRPr="00CB2332">
        <w:rPr>
          <w:rFonts w:eastAsia="Times New Roman" w:cs="Arial"/>
          <w:color w:val="000000"/>
          <w:lang w:val="en-US"/>
        </w:rPr>
        <w:t xml:space="preserve">torsade de pointes </w:t>
      </w:r>
      <w:r w:rsidRPr="00CB2332">
        <w:rPr>
          <w:rFonts w:eastAsia="Times New Roman" w:cs="Arial"/>
          <w:color w:val="000000"/>
          <w:lang w:eastAsia="bg-BG"/>
        </w:rPr>
        <w:t xml:space="preserve">- напр. антиаритмици от клас </w:t>
      </w:r>
      <w:r w:rsidRPr="00CB2332">
        <w:rPr>
          <w:rFonts w:eastAsia="Times New Roman" w:cs="Arial"/>
          <w:color w:val="000000"/>
          <w:lang w:val="en-US"/>
        </w:rPr>
        <w:t xml:space="preserve">IA </w:t>
      </w:r>
      <w:r w:rsidRPr="00CB2332">
        <w:rPr>
          <w:rFonts w:eastAsia="Times New Roman" w:cs="Arial"/>
          <w:color w:val="000000"/>
          <w:lang w:eastAsia="bg-BG"/>
        </w:rPr>
        <w:t>(напр. хинидин, дизопирамид) и Ш (напр. амиодарон, соталол), някои антихистамини, някои антипсихотици (напр. халоперидол), някои антидепресанти (напр. циталопрам, есциталопрам), някои антималарийни лекарствени продукти (напр. мефлокин), някои антибиотици (нпр. еригромицин, левофлоксацин, моксифлоксацин), някои антимикотици (напр. пентамидин)</w:t>
      </w:r>
      <w:r w:rsidRPr="00CB2332">
        <w:rPr>
          <w:rFonts w:eastAsia="Times New Roman" w:cs="Arial"/>
          <w:color w:val="000000"/>
          <w:vertAlign w:val="superscript"/>
          <w:lang w:eastAsia="bg-BG"/>
        </w:rPr>
        <w:t xml:space="preserve"> </w:t>
      </w:r>
      <w:r w:rsidRPr="00CB2332">
        <w:rPr>
          <w:rFonts w:eastAsia="Times New Roman" w:cs="Arial"/>
          <w:color w:val="000000"/>
          <w:lang w:eastAsia="bg-BG"/>
        </w:rPr>
        <w:t>някои стомашно-чревни лекарства (напр. прукалоприд), някои лекарства, използвани при рак (напр. торемифен, вандетаниб), метадон, повишават риска от сърдечна аритмия. Поради това комбинацията е противопоказана (вж. точка 4.3).</w:t>
      </w:r>
    </w:p>
    <w:p w14:paraId="10FD45D7" w14:textId="353D4AA4" w:rsidR="00CB2332" w:rsidRDefault="00CB2332" w:rsidP="00CB2332"/>
    <w:p w14:paraId="369A91AE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i/>
          <w:iCs/>
          <w:color w:val="000000"/>
          <w:lang w:eastAsia="bg-BG"/>
        </w:rPr>
        <w:t>Комбинации, изискващи предпазни мерки при употреба</w:t>
      </w:r>
    </w:p>
    <w:p w14:paraId="62D38392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Изисква се повишено внимание при лекарства, които предизвикват брадикардия и хипокалиемия.</w:t>
      </w:r>
    </w:p>
    <w:p w14:paraId="676B5D31" w14:textId="1ECE1342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Хидроксизин се метаболизира от алкохолдехидрогеназа и </w:t>
      </w:r>
      <w:r w:rsidRPr="00CB2332">
        <w:rPr>
          <w:rFonts w:eastAsia="Times New Roman" w:cs="Arial"/>
          <w:color w:val="000000"/>
          <w:lang w:val="en-US"/>
        </w:rPr>
        <w:t xml:space="preserve">CYP3A4/5 </w:t>
      </w:r>
      <w:r w:rsidRPr="00CB2332">
        <w:rPr>
          <w:rFonts w:eastAsia="Times New Roman" w:cs="Arial"/>
          <w:color w:val="000000"/>
          <w:lang w:eastAsia="bg-BG"/>
        </w:rPr>
        <w:t>и може да се очаква увеличаване на концентрациите на хидроксизин в кръвта, когато хидроксизин се прилага едновременно с лекарства, за които е известно, че са мощни инхибитори на тези ензими.</w:t>
      </w:r>
    </w:p>
    <w:p w14:paraId="2905150D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CE302E2" w14:textId="529E969E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Хироксизин потенцира действието на антихолинергични средства, както и действието на МАО-инхибиторите, което налага редуциране на дозата на хидроксизин.</w:t>
      </w:r>
    </w:p>
    <w:p w14:paraId="3D2FF9B3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BF26906" w14:textId="43054B8B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Алкохолът потенцира ефектите на хидроксизин.</w:t>
      </w:r>
    </w:p>
    <w:p w14:paraId="173AA35C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DB3EB9D" w14:textId="748B1893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Продуктът антагонизира действието на бетахистин и антихолинестеразните продукти. Антагонизира пресорния ефект на адреналин. Намалява еметичното действие на апоморфин. Променя антиконвулсивния ефект на фенитоин в експерименти при животни.</w:t>
      </w:r>
    </w:p>
    <w:p w14:paraId="08633B8A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62B71B" w14:textId="3F99BFE3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Продуктът потенцира ефектите на атропин и трицикличните антидепресанти.</w:t>
      </w:r>
    </w:p>
    <w:p w14:paraId="46FD8F89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817752D" w14:textId="61EFC8F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Циметцдин понижава плазмените концентрации на хидроксизин и повишава плазмените концентрации на неговия метаболит цетиризин.</w:t>
      </w:r>
    </w:p>
    <w:p w14:paraId="0B0239F8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F72E8A" w14:textId="08785284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lastRenderedPageBreak/>
        <w:t>Хидроксизин, приложен в терапевтични дози не повлиява метаболизма на лекарства, които се метаболизират от чернодробните лекарства-метаболизиращи ензимни системи, свързани с цитохром Р450.</w:t>
      </w:r>
    </w:p>
    <w:p w14:paraId="0B653426" w14:textId="77777777" w:rsidR="00CB2332" w:rsidRPr="00CB2332" w:rsidRDefault="00CB2332" w:rsidP="00CB2332"/>
    <w:p w14:paraId="48846BBA" w14:textId="6F76926B" w:rsidR="009F77A4" w:rsidRDefault="002C50EE" w:rsidP="00387A66">
      <w:pPr>
        <w:pStyle w:val="Heading2"/>
      </w:pPr>
      <w:r>
        <w:t>4.6. Фертилитет, бременност и кърмене</w:t>
      </w:r>
    </w:p>
    <w:p w14:paraId="32DBFCF8" w14:textId="3C8497BA" w:rsidR="00CB2332" w:rsidRDefault="00CB2332" w:rsidP="00CB2332"/>
    <w:p w14:paraId="3DAA1D05" w14:textId="77777777" w:rsidR="00CB2332" w:rsidRPr="00CB2332" w:rsidRDefault="00CB2332" w:rsidP="00CB2332">
      <w:pPr>
        <w:pStyle w:val="Heading3"/>
        <w:rPr>
          <w:rFonts w:eastAsia="Times New Roman"/>
          <w:u w:val="single"/>
          <w:lang w:eastAsia="bg-BG"/>
        </w:rPr>
      </w:pPr>
      <w:r w:rsidRPr="00CB2332">
        <w:rPr>
          <w:rFonts w:eastAsia="Times New Roman"/>
          <w:u w:val="single"/>
          <w:lang w:eastAsia="bg-BG"/>
        </w:rPr>
        <w:t>Бременност</w:t>
      </w:r>
    </w:p>
    <w:p w14:paraId="42282B46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Експериментите, проведени върху бременни мишки, плъхове и зайци показват, че когато лекарственото вещество се прилага в дози, които по принцип надвишават терапевтичната доза при хора може да предизвика аномалии в развитието на плода.</w:t>
      </w:r>
    </w:p>
    <w:p w14:paraId="6BEE1EB5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A10E9D5" w14:textId="774D4F74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Няма данни относно безопасната употреба на лекарствения продукт при бременни жени; поради това употребата на хидроксизин не се препоръчва по време на бременност.</w:t>
      </w:r>
    </w:p>
    <w:p w14:paraId="15E75C36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При новородени, чиито майки са приемали хидроксизин по време на късна бременност и/или по време на раждане са наблюдавани следните нежелани лекарствени реакции непосредствено или в първите часове след раждането: хипотонус, нарушения в двигателната активност, вкл. екстрапирамидни нарушения, клонични гърчове, потискане на ЦНС, хипоксични състояния у новороденото или ретенция на урината.</w:t>
      </w:r>
    </w:p>
    <w:p w14:paraId="67C93033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Известно е, че хидроксизин преминава плацентарната бариера и създава плазмени концентрации в плода и новороденото по-високи от тези при майката.</w:t>
      </w:r>
    </w:p>
    <w:p w14:paraId="568EFB60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C4AF14A" w14:textId="291CF27A" w:rsidR="00CB2332" w:rsidRPr="00CB2332" w:rsidRDefault="00CB2332" w:rsidP="00CB2332">
      <w:pPr>
        <w:pStyle w:val="Heading3"/>
        <w:rPr>
          <w:rFonts w:eastAsia="Times New Roman"/>
          <w:u w:val="single"/>
          <w:lang w:eastAsia="bg-BG"/>
        </w:rPr>
      </w:pPr>
      <w:r w:rsidRPr="00CB2332">
        <w:rPr>
          <w:rFonts w:eastAsia="Times New Roman"/>
          <w:u w:val="single"/>
          <w:lang w:eastAsia="bg-BG"/>
        </w:rPr>
        <w:t>Кърмене</w:t>
      </w:r>
    </w:p>
    <w:p w14:paraId="521778C7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Не е известно дали активното вещество се екскретира в кърмата, поради което не се препоръчва употребата на хидроксизин по време на кърмене.</w:t>
      </w:r>
    </w:p>
    <w:p w14:paraId="4A19B68E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9813C6A" w14:textId="464E6F89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При необходимост от приложение при кърмещи жени се препоръчва преустановяване на кърменето за времето на лечение с продукта.</w:t>
      </w:r>
    </w:p>
    <w:p w14:paraId="45BD880C" w14:textId="77777777" w:rsidR="00CB2332" w:rsidRPr="00CB2332" w:rsidRDefault="00CB2332" w:rsidP="00CB2332"/>
    <w:p w14:paraId="321AAB00" w14:textId="570F4BC2" w:rsidR="009F77A4" w:rsidRDefault="002C50EE" w:rsidP="00387A66">
      <w:pPr>
        <w:pStyle w:val="Heading2"/>
      </w:pPr>
      <w:r>
        <w:t>4.7. Ефекти върху способността за шофиране и работа с машини</w:t>
      </w:r>
    </w:p>
    <w:p w14:paraId="00DA3A15" w14:textId="4EF2DA9F" w:rsidR="00CB2332" w:rsidRDefault="00CB2332" w:rsidP="00CB2332"/>
    <w:p w14:paraId="670E1144" w14:textId="77777777" w:rsidR="00CB2332" w:rsidRPr="00CB2332" w:rsidRDefault="00CB2332" w:rsidP="00CB2332">
      <w:pPr>
        <w:rPr>
          <w:sz w:val="24"/>
          <w:szCs w:val="24"/>
          <w:lang w:eastAsia="bg-BG"/>
        </w:rPr>
      </w:pPr>
      <w:r w:rsidRPr="00CB2332">
        <w:rPr>
          <w:lang w:eastAsia="bg-BG"/>
        </w:rPr>
        <w:t>Пациентите трябва да бъдат предупредени за факта, че хидроксизин намалява психофизичните. способности. Когато приемат лекарствения продукт те не трябва да шофират и да работят с машини. Употребата на алкохол или други седативни средства може да потенцира негативното влияние върху психофизичните способности.</w:t>
      </w:r>
    </w:p>
    <w:p w14:paraId="55B9D8EF" w14:textId="77777777" w:rsidR="00CB2332" w:rsidRPr="00CB2332" w:rsidRDefault="00CB2332" w:rsidP="00CB2332"/>
    <w:p w14:paraId="136C86B8" w14:textId="0D0FE90F" w:rsidR="009F77A4" w:rsidRDefault="002C50EE" w:rsidP="00387A66">
      <w:pPr>
        <w:pStyle w:val="Heading2"/>
      </w:pPr>
      <w:r>
        <w:t>4.8. Нежелани лекарствени реакции</w:t>
      </w:r>
    </w:p>
    <w:p w14:paraId="366C996D" w14:textId="7F46AE2E" w:rsidR="00CB2332" w:rsidRDefault="00CB2332" w:rsidP="00CB2332"/>
    <w:p w14:paraId="62BA1AFE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Обобщение на профила на безопасност</w:t>
      </w:r>
    </w:p>
    <w:p w14:paraId="18AA6C86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Нежеланите лекарствени реакции са свързани с ефектите на потискане на ЦНС или нейното парадоксално стимулиране и антихолинергичната активност на лекарствения продукт.</w:t>
      </w:r>
    </w:p>
    <w:p w14:paraId="5D1219E2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Нежеланите реакции, съобщавани след приложението на хидроксизин хидрохлорид и хидроксизин памоат обикновено са слабо изразени и преходни.</w:t>
      </w:r>
    </w:p>
    <w:p w14:paraId="2C455533" w14:textId="77777777" w:rsidR="00CB2332" w:rsidRP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A77DEB4" w14:textId="2A843080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Списък на нежеланите реакции</w:t>
      </w:r>
    </w:p>
    <w:p w14:paraId="559514C5" w14:textId="038E3E26" w:rsidR="00CB2332" w:rsidRDefault="00CB2332" w:rsidP="00CB2332">
      <w:pPr>
        <w:rPr>
          <w:rFonts w:eastAsia="Times New Roman" w:cs="Arial"/>
          <w:color w:val="000000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Честотата на нежеланите реакции е класифицирана какго следва: много чести (≥ 1/10), чести (≥ 1/100 до &lt; 1/10), нечести (≥1/1 000 до &lt;1/100), редки (≥ 1/10 000 до &lt;1/1 000), </w:t>
      </w:r>
      <w:r w:rsidRPr="00CB2332">
        <w:rPr>
          <w:rFonts w:eastAsia="Times New Roman" w:cs="Arial"/>
          <w:color w:val="000000"/>
          <w:lang w:eastAsia="bg-BG"/>
        </w:rPr>
        <w:lastRenderedPageBreak/>
        <w:t>много редки (&lt;1/10 000), с неизвестна честота (от наличните данни не може да бъде направена оценка).</w:t>
      </w:r>
    </w:p>
    <w:p w14:paraId="02F2DCAC" w14:textId="3A08740C" w:rsidR="00CB2332" w:rsidRDefault="00CB2332" w:rsidP="00CB2332">
      <w:pPr>
        <w:rPr>
          <w:rFonts w:eastAsia="Times New Roman" w:cs="Arial"/>
          <w:color w:val="00000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4594"/>
        <w:gridCol w:w="2410"/>
      </w:tblGrid>
      <w:tr w:rsidR="00CB2332" w14:paraId="71014E0D" w14:textId="77777777" w:rsidTr="00CB2332">
        <w:tc>
          <w:tcPr>
            <w:tcW w:w="2376" w:type="dxa"/>
          </w:tcPr>
          <w:p w14:paraId="0A209467" w14:textId="5CDDB0F9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Система-орган клас</w:t>
            </w:r>
          </w:p>
        </w:tc>
        <w:tc>
          <w:tcPr>
            <w:tcW w:w="4678" w:type="dxa"/>
          </w:tcPr>
          <w:p w14:paraId="1EE9ED7D" w14:textId="3FDB2DA1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Нежелани реакции</w:t>
            </w:r>
          </w:p>
        </w:tc>
        <w:tc>
          <w:tcPr>
            <w:tcW w:w="2446" w:type="dxa"/>
          </w:tcPr>
          <w:p w14:paraId="0F48A57C" w14:textId="567245EA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Честота</w:t>
            </w:r>
          </w:p>
        </w:tc>
      </w:tr>
      <w:tr w:rsidR="00CB2332" w14:paraId="7C5FB233" w14:textId="77777777" w:rsidTr="00CB2332">
        <w:tc>
          <w:tcPr>
            <w:tcW w:w="2376" w:type="dxa"/>
          </w:tcPr>
          <w:p w14:paraId="5A1C37EA" w14:textId="78F10655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Нарушения на имунната система</w:t>
            </w:r>
          </w:p>
        </w:tc>
        <w:tc>
          <w:tcPr>
            <w:tcW w:w="4678" w:type="dxa"/>
          </w:tcPr>
          <w:p w14:paraId="0799FB21" w14:textId="518CF366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алергични реакции, кожни реакции на свръхчувствителност (дерматит, пруритус, еритематозен и макулопапулозен обрив, повишено изпотяване, уртикария), анафилактичен шок</w:t>
            </w:r>
          </w:p>
        </w:tc>
        <w:tc>
          <w:tcPr>
            <w:tcW w:w="2446" w:type="dxa"/>
          </w:tcPr>
          <w:p w14:paraId="3943E2C7" w14:textId="27626819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С неизвестна честота</w:t>
            </w:r>
          </w:p>
        </w:tc>
      </w:tr>
      <w:tr w:rsidR="00CB2332" w14:paraId="555FD62C" w14:textId="77777777" w:rsidTr="00CB2332">
        <w:tc>
          <w:tcPr>
            <w:tcW w:w="2376" w:type="dxa"/>
          </w:tcPr>
          <w:p w14:paraId="7E443A6C" w14:textId="05404AF9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Психични нарушения</w:t>
            </w:r>
          </w:p>
        </w:tc>
        <w:tc>
          <w:tcPr>
            <w:tcW w:w="4678" w:type="dxa"/>
          </w:tcPr>
          <w:p w14:paraId="1A8230A8" w14:textId="0E88D54D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халюцинации</w:t>
            </w:r>
          </w:p>
        </w:tc>
        <w:tc>
          <w:tcPr>
            <w:tcW w:w="2446" w:type="dxa"/>
          </w:tcPr>
          <w:p w14:paraId="0F915468" w14:textId="326BB035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С неизвестна честота</w:t>
            </w:r>
          </w:p>
        </w:tc>
      </w:tr>
      <w:tr w:rsidR="00CB2332" w14:paraId="6D248C7D" w14:textId="77777777" w:rsidTr="00CB2332">
        <w:tc>
          <w:tcPr>
            <w:tcW w:w="2376" w:type="dxa"/>
          </w:tcPr>
          <w:p w14:paraId="58A83F42" w14:textId="6853B4CC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Нарушения на нервната система</w:t>
            </w:r>
          </w:p>
        </w:tc>
        <w:tc>
          <w:tcPr>
            <w:tcW w:w="4678" w:type="dxa"/>
          </w:tcPr>
          <w:p w14:paraId="498FA8AF" w14:textId="6E4BE440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главоболие, гърчове, замаяност, дискинезии, безсъние, седация, възбуда, обърканост, дезориентация сънливост* неволева двигателна активност (включително редки случаи на тремор и конвулсии)**</w:t>
            </w:r>
          </w:p>
        </w:tc>
        <w:tc>
          <w:tcPr>
            <w:tcW w:w="2446" w:type="dxa"/>
          </w:tcPr>
          <w:p w14:paraId="27471605" w14:textId="70806BE6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С неизвестна честота</w:t>
            </w:r>
          </w:p>
        </w:tc>
      </w:tr>
      <w:tr w:rsidR="00CB2332" w14:paraId="0FE1C6C5" w14:textId="77777777" w:rsidTr="00CB2332">
        <w:tc>
          <w:tcPr>
            <w:tcW w:w="2376" w:type="dxa"/>
          </w:tcPr>
          <w:p w14:paraId="2E2E8CF9" w14:textId="09B8521D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Нарушения на очите</w:t>
            </w:r>
          </w:p>
        </w:tc>
        <w:tc>
          <w:tcPr>
            <w:tcW w:w="4678" w:type="dxa"/>
          </w:tcPr>
          <w:p w14:paraId="4AE30625" w14:textId="7F32EA3D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замъглено зрение, нарушения в акомодацията</w:t>
            </w:r>
          </w:p>
        </w:tc>
        <w:tc>
          <w:tcPr>
            <w:tcW w:w="2446" w:type="dxa"/>
          </w:tcPr>
          <w:p w14:paraId="026FA38B" w14:textId="5F511FD8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С неизвестна честота</w:t>
            </w:r>
          </w:p>
        </w:tc>
      </w:tr>
      <w:tr w:rsidR="00CB2332" w14:paraId="0EDFE1CC" w14:textId="77777777" w:rsidTr="00CB2332">
        <w:tc>
          <w:tcPr>
            <w:tcW w:w="2376" w:type="dxa"/>
          </w:tcPr>
          <w:p w14:paraId="63931AAE" w14:textId="463F7AB5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Сърдечни нарушения</w:t>
            </w:r>
          </w:p>
        </w:tc>
        <w:tc>
          <w:tcPr>
            <w:tcW w:w="4678" w:type="dxa"/>
          </w:tcPr>
          <w:p w14:paraId="1D736F03" w14:textId="0C535869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 xml:space="preserve">камерна аритмия (напр. </w:t>
            </w:r>
            <w:r w:rsidRPr="00CB2332">
              <w:rPr>
                <w:lang w:val="en-US"/>
              </w:rPr>
              <w:t xml:space="preserve">torsade de pointes), </w:t>
            </w:r>
            <w:r w:rsidRPr="00CB2332">
              <w:t xml:space="preserve">удължаване на </w:t>
            </w:r>
            <w:r w:rsidRPr="00CB2332">
              <w:rPr>
                <w:lang w:val="en-US"/>
              </w:rPr>
              <w:t xml:space="preserve">QT </w:t>
            </w:r>
            <w:r w:rsidRPr="00CB2332">
              <w:t>интервала (вж. точка 4.4)</w:t>
            </w:r>
          </w:p>
        </w:tc>
        <w:tc>
          <w:tcPr>
            <w:tcW w:w="2446" w:type="dxa"/>
          </w:tcPr>
          <w:p w14:paraId="70768BD8" w14:textId="747361C6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С неизвестна честота</w:t>
            </w:r>
          </w:p>
        </w:tc>
      </w:tr>
      <w:tr w:rsidR="00CB2332" w14:paraId="75EF61D1" w14:textId="77777777" w:rsidTr="00CB2332">
        <w:tc>
          <w:tcPr>
            <w:tcW w:w="2376" w:type="dxa"/>
          </w:tcPr>
          <w:p w14:paraId="3DE5FA32" w14:textId="097ADA86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Съдови нарушения</w:t>
            </w:r>
          </w:p>
        </w:tc>
        <w:tc>
          <w:tcPr>
            <w:tcW w:w="4678" w:type="dxa"/>
          </w:tcPr>
          <w:p w14:paraId="3ABC14A6" w14:textId="491E083E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хипотония, зачервяване на лицето</w:t>
            </w:r>
          </w:p>
        </w:tc>
        <w:tc>
          <w:tcPr>
            <w:tcW w:w="2446" w:type="dxa"/>
          </w:tcPr>
          <w:p w14:paraId="5C70FEE4" w14:textId="202F09E4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С неизвестна честота</w:t>
            </w:r>
          </w:p>
        </w:tc>
      </w:tr>
      <w:tr w:rsidR="00CB2332" w14:paraId="51085015" w14:textId="77777777" w:rsidTr="00CB2332">
        <w:tc>
          <w:tcPr>
            <w:tcW w:w="2376" w:type="dxa"/>
          </w:tcPr>
          <w:p w14:paraId="7B888BD4" w14:textId="479B41BA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Стомашно-чревни нарушения</w:t>
            </w:r>
          </w:p>
        </w:tc>
        <w:tc>
          <w:tcPr>
            <w:tcW w:w="4678" w:type="dxa"/>
          </w:tcPr>
          <w:p w14:paraId="40693C6D" w14:textId="2A354481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сухота в устата, констипация, стомашен рефлукс, загуба на апетит, гадене, повръщане, диарични изхождания, епигастрални болки</w:t>
            </w:r>
          </w:p>
        </w:tc>
        <w:tc>
          <w:tcPr>
            <w:tcW w:w="2446" w:type="dxa"/>
          </w:tcPr>
          <w:p w14:paraId="203FF78B" w14:textId="5891CAB9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С неизвестна честота</w:t>
            </w:r>
          </w:p>
        </w:tc>
      </w:tr>
      <w:tr w:rsidR="00CB2332" w14:paraId="5698648E" w14:textId="77777777" w:rsidTr="00CB2332">
        <w:tc>
          <w:tcPr>
            <w:tcW w:w="2376" w:type="dxa"/>
          </w:tcPr>
          <w:p w14:paraId="46F5257F" w14:textId="6C1B0E72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Нарушения на кожата и подкожната тъкан</w:t>
            </w:r>
          </w:p>
        </w:tc>
        <w:tc>
          <w:tcPr>
            <w:tcW w:w="4678" w:type="dxa"/>
          </w:tcPr>
          <w:p w14:paraId="45AC5A3E" w14:textId="65061330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 xml:space="preserve">пруритус, обрив, уртикария, остра генерализирана екзантематозна пустулоза </w:t>
            </w:r>
            <w:r w:rsidRPr="00CB2332">
              <w:rPr>
                <w:lang w:val="en-US"/>
              </w:rPr>
              <w:t>(AGEP)</w:t>
            </w:r>
          </w:p>
        </w:tc>
        <w:tc>
          <w:tcPr>
            <w:tcW w:w="2446" w:type="dxa"/>
          </w:tcPr>
          <w:p w14:paraId="000EE5F4" w14:textId="351B084E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С неизвестна честота</w:t>
            </w:r>
          </w:p>
        </w:tc>
      </w:tr>
      <w:tr w:rsidR="00CB2332" w14:paraId="59E059BE" w14:textId="77777777" w:rsidTr="00CB2332">
        <w:tc>
          <w:tcPr>
            <w:tcW w:w="2376" w:type="dxa"/>
          </w:tcPr>
          <w:p w14:paraId="2F568E27" w14:textId="691A7971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Нарушения на бъбреците и пикочните пътища</w:t>
            </w:r>
          </w:p>
        </w:tc>
        <w:tc>
          <w:tcPr>
            <w:tcW w:w="4678" w:type="dxa"/>
          </w:tcPr>
          <w:p w14:paraId="26984B3B" w14:textId="37B1CD7A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затруднения в уринирането, ретенция на урината</w:t>
            </w:r>
          </w:p>
        </w:tc>
        <w:tc>
          <w:tcPr>
            <w:tcW w:w="2446" w:type="dxa"/>
          </w:tcPr>
          <w:p w14:paraId="3B8AE0D7" w14:textId="3B248A9A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С неизвестна честота</w:t>
            </w:r>
          </w:p>
        </w:tc>
      </w:tr>
      <w:tr w:rsidR="00CB2332" w14:paraId="58B9F715" w14:textId="77777777" w:rsidTr="00CB2332">
        <w:tc>
          <w:tcPr>
            <w:tcW w:w="2376" w:type="dxa"/>
          </w:tcPr>
          <w:p w14:paraId="0EDFAC5D" w14:textId="03E60227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Общи нарушения и ефекти на мястото на приложение</w:t>
            </w:r>
          </w:p>
        </w:tc>
        <w:tc>
          <w:tcPr>
            <w:tcW w:w="4678" w:type="dxa"/>
          </w:tcPr>
          <w:p w14:paraId="35E41333" w14:textId="29ED3B3B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бронхоспазъм, умора, неразположение, пирексия</w:t>
            </w:r>
          </w:p>
        </w:tc>
        <w:tc>
          <w:tcPr>
            <w:tcW w:w="2446" w:type="dxa"/>
          </w:tcPr>
          <w:p w14:paraId="09C153D6" w14:textId="0D060E98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С неизвестна ч</w:t>
            </w:r>
            <w:r w:rsidRPr="00CB2332">
              <w:rPr>
                <w:u w:val="single"/>
              </w:rPr>
              <w:t>естота</w:t>
            </w:r>
          </w:p>
        </w:tc>
      </w:tr>
      <w:tr w:rsidR="00CB2332" w14:paraId="02486CAB" w14:textId="77777777" w:rsidTr="00CB2332">
        <w:tc>
          <w:tcPr>
            <w:tcW w:w="2376" w:type="dxa"/>
          </w:tcPr>
          <w:p w14:paraId="7148BF43" w14:textId="3C6A8D9F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Изследвания</w:t>
            </w:r>
          </w:p>
        </w:tc>
        <w:tc>
          <w:tcPr>
            <w:tcW w:w="4678" w:type="dxa"/>
          </w:tcPr>
          <w:p w14:paraId="0EDE56FE" w14:textId="5EC7F3A3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t>промени в чернодробните функционални изследвания, увеличено тегло</w:t>
            </w:r>
          </w:p>
        </w:tc>
        <w:tc>
          <w:tcPr>
            <w:tcW w:w="2446" w:type="dxa"/>
          </w:tcPr>
          <w:p w14:paraId="37DA9D1E" w14:textId="77777777" w:rsidR="00CB2332" w:rsidRPr="00CB2332" w:rsidRDefault="00CB2332" w:rsidP="00CB2332">
            <w:r w:rsidRPr="00CB2332">
              <w:rPr>
                <w:i/>
                <w:iCs/>
              </w:rPr>
              <w:t>С неизвестна</w:t>
            </w:r>
          </w:p>
          <w:p w14:paraId="02BC0640" w14:textId="58CA46C3" w:rsidR="00CB2332" w:rsidRPr="00CB2332" w:rsidRDefault="00CB2332" w:rsidP="00CB2332">
            <w:pPr>
              <w:rPr>
                <w:rFonts w:eastAsia="Times New Roman" w:cs="Arial"/>
                <w:color w:val="000000"/>
                <w:lang w:eastAsia="bg-BG"/>
              </w:rPr>
            </w:pPr>
            <w:r w:rsidRPr="00CB2332">
              <w:rPr>
                <w:i/>
                <w:iCs/>
              </w:rPr>
              <w:t>честота</w:t>
            </w:r>
          </w:p>
        </w:tc>
      </w:tr>
    </w:tbl>
    <w:p w14:paraId="38DF69B8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*Обикновено са преходни и могат да отзвучат няколко дни след прекратяване на терапията или след понижаване на дозата</w:t>
      </w:r>
    </w:p>
    <w:p w14:paraId="6DE78F95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**Обикновено при дози, които значително надвишават препоръчителните</w:t>
      </w:r>
    </w:p>
    <w:p w14:paraId="2F096002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77C3BDD" w14:textId="6173B591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24118D7D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</w:t>
      </w:r>
      <w:r w:rsidRPr="00CB2332">
        <w:rPr>
          <w:rFonts w:eastAsia="Times New Roman" w:cs="Arial"/>
          <w:color w:val="000000"/>
          <w:lang w:eastAsia="bg-BG"/>
        </w:rPr>
        <w:lastRenderedPageBreak/>
        <w:t xml:space="preserve">по лекарствата, ул., Дамян Груев” № 8,1303 София, тел.: 02 8903417, уебсайт: </w:t>
      </w:r>
      <w:hyperlink r:id="rId5" w:history="1">
        <w:r w:rsidRPr="00CB2332">
          <w:rPr>
            <w:rFonts w:eastAsia="Times New Roman" w:cs="Arial"/>
            <w:color w:val="000000"/>
            <w:lang w:val="en-US"/>
          </w:rPr>
          <w:t>www.bda.bg</w:t>
        </w:r>
      </w:hyperlink>
      <w:r w:rsidRPr="00CB2332">
        <w:rPr>
          <w:rFonts w:eastAsia="Times New Roman" w:cs="Arial"/>
          <w:color w:val="000000"/>
          <w:lang w:val="en-US"/>
        </w:rPr>
        <w:t>.</w:t>
      </w:r>
    </w:p>
    <w:p w14:paraId="57214576" w14:textId="77777777" w:rsidR="00CB2332" w:rsidRPr="00CB2332" w:rsidRDefault="00CB2332" w:rsidP="00CB2332"/>
    <w:p w14:paraId="378A0F20" w14:textId="15B4E886" w:rsidR="001D095A" w:rsidRDefault="002C50EE" w:rsidP="00340E8D">
      <w:pPr>
        <w:pStyle w:val="Heading2"/>
      </w:pPr>
      <w:r>
        <w:t>4.9. Предозиране</w:t>
      </w:r>
    </w:p>
    <w:p w14:paraId="58490E35" w14:textId="05B2E392" w:rsidR="00CB2332" w:rsidRDefault="00CB2332" w:rsidP="00CB2332"/>
    <w:p w14:paraId="39521BA4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Най-честата проява при предозиране с хидроксизин е свръхседиране. Симптомите на предозиране са резултат на антихолинергичния ефект на лекарството - гадене, повръщане, тахикардия, пирексия, сънливост, нарушени зенични рефлекси, тремор, обърканост, халюцинации, които могат да бъдат последвани от нарушения на съзнанието, потискане на дишането, конвулсии, ступор, хипотония, сърдечна аритмия. В по-късен етап може да настъпи кома и кардиореспираторен колапс.</w:t>
      </w:r>
    </w:p>
    <w:p w14:paraId="1DFB335A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При предозиране е необходимо незабавно прекратяване приема на продукта. Няма специфичен антидот. При предозиране лечението е неспецифично, прилага се поддържаща терапия с често проследяване на виталните показатели и симптоматични средства - стомашен лаваж с изотоничен или 0,45% разтвор на </w:t>
      </w:r>
      <w:r w:rsidRPr="00CB2332">
        <w:rPr>
          <w:rFonts w:eastAsia="Times New Roman" w:cs="Arial"/>
          <w:color w:val="000000"/>
          <w:lang w:val="en-US"/>
        </w:rPr>
        <w:t xml:space="preserve">NaCl, </w:t>
      </w:r>
      <w:r w:rsidRPr="00CB2332">
        <w:rPr>
          <w:rFonts w:eastAsia="Times New Roman" w:cs="Arial"/>
          <w:color w:val="000000"/>
          <w:lang w:eastAsia="bg-BG"/>
        </w:rPr>
        <w:t>салинни очистителни; вазопресори (не се прилага епинефрин, поради риск от силно понижаване на артериалното налягане) и други подходящи средства в зависимост от наличната клинична симптоматика.</w:t>
      </w:r>
    </w:p>
    <w:p w14:paraId="3AD10320" w14:textId="48EDD631" w:rsidR="00CB2332" w:rsidRPr="00CB2332" w:rsidRDefault="00CB2332" w:rsidP="00CB2332">
      <w:pPr>
        <w:rPr>
          <w:rFonts w:cs="Arial"/>
        </w:rPr>
      </w:pPr>
      <w:r w:rsidRPr="00CB2332">
        <w:rPr>
          <w:rFonts w:eastAsia="Times New Roman" w:cs="Arial"/>
          <w:color w:val="000000"/>
          <w:lang w:eastAsia="bg-BG"/>
        </w:rPr>
        <w:t>Съмнително е, че провеждането на хемодиализа би могло да е от значение.</w:t>
      </w:r>
    </w:p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F6CC5E1" w14:textId="74EAE1DA" w:rsidR="00F62E44" w:rsidRDefault="002C50EE" w:rsidP="00387A66">
      <w:pPr>
        <w:pStyle w:val="Heading2"/>
      </w:pPr>
      <w:r>
        <w:t>5.1. Фармакодинамични свойства</w:t>
      </w:r>
    </w:p>
    <w:p w14:paraId="71E756B6" w14:textId="52F68152" w:rsidR="00CB2332" w:rsidRDefault="00CB2332" w:rsidP="00CB2332"/>
    <w:p w14:paraId="12E3F1D9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Фармакотерапевтична група: анксиолитици, дифенилметанови производни, АТС код: </w:t>
      </w:r>
      <w:r w:rsidRPr="00CB2332">
        <w:rPr>
          <w:rFonts w:eastAsia="Times New Roman" w:cs="Arial"/>
          <w:color w:val="000000"/>
          <w:lang w:val="en-US"/>
        </w:rPr>
        <w:t xml:space="preserve">N05B </w:t>
      </w:r>
      <w:r w:rsidRPr="00CB2332">
        <w:rPr>
          <w:rFonts w:eastAsia="Times New Roman" w:cs="Arial"/>
          <w:color w:val="000000"/>
          <w:lang w:eastAsia="bg-BG"/>
        </w:rPr>
        <w:t>В01</w:t>
      </w:r>
    </w:p>
    <w:p w14:paraId="2FA1BADA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DC1D6FE" w14:textId="0BE01C13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Продуктът е пиперазиново производно от групата на анксиолигиците, който няма химическо сродство с фенотиазините, резерпин, мепробамат и бензодиазепините. Притежава централна и периферна холинолитична активност, антихистаминов, анксиолитичен, антиеметичен и седативно-хипнотичен ефект. Проявява известно спазмолитично и антиконвулсивно действие. В по-високи дози намалява диурезата. Забавя провеждането на импулсите в сърдечния мускул. Точният механизъм на анксиолитичното действие не е установен. Действието му вероятно е свързано с потискане на активността в основните субкортикални области на ЦНС.</w:t>
      </w:r>
    </w:p>
    <w:p w14:paraId="55CC14B5" w14:textId="77777777" w:rsidR="00CB2332" w:rsidRPr="00CB2332" w:rsidRDefault="00CB2332" w:rsidP="00CB2332"/>
    <w:p w14:paraId="544FFDAF" w14:textId="6A8A0EA4" w:rsidR="00F62E44" w:rsidRDefault="002C50EE" w:rsidP="00387A66">
      <w:pPr>
        <w:pStyle w:val="Heading2"/>
      </w:pPr>
      <w:r>
        <w:t>5.2. Фармакокинетични свойства</w:t>
      </w:r>
    </w:p>
    <w:p w14:paraId="4D60946D" w14:textId="0D2AF430" w:rsidR="00CB2332" w:rsidRDefault="00CB2332" w:rsidP="00CB2332"/>
    <w:p w14:paraId="6FC6110A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u w:val="single"/>
          <w:lang w:eastAsia="bg-BG"/>
        </w:rPr>
        <w:t>Абсорбция</w:t>
      </w:r>
    </w:p>
    <w:p w14:paraId="1C889FA6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Резорбира се бързо в стомашно-чревния тракт след перорален прием. Максимални плазмени концентрации се достигат средно 2 часа след приема. Създава висока системна бионаличност след перорално приложение - 80% от бионаличността след парентерално приложение.</w:t>
      </w:r>
    </w:p>
    <w:p w14:paraId="0890F1CC" w14:textId="77777777" w:rsidR="00CB2332" w:rsidRPr="00CB2332" w:rsidRDefault="00CB2332" w:rsidP="00CB233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0617640" w14:textId="25FA2602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u w:val="single"/>
          <w:lang w:eastAsia="bg-BG"/>
        </w:rPr>
        <w:t>Разпределение</w:t>
      </w:r>
    </w:p>
    <w:p w14:paraId="76025202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Разпределя се интензивно в организма, създава високи тъканни концентрации, кръвно-мозъчната и плацентарната бариера.</w:t>
      </w:r>
    </w:p>
    <w:p w14:paraId="1671C75E" w14:textId="77777777" w:rsidR="00CB2332" w:rsidRPr="00CB2332" w:rsidRDefault="00CB2332" w:rsidP="00CB233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21111FC" w14:textId="6E732F7F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u w:val="single"/>
          <w:lang w:eastAsia="bg-BG"/>
        </w:rPr>
        <w:t>Биотранс</w:t>
      </w:r>
      <w:r w:rsidRPr="00CB2332">
        <w:rPr>
          <w:rFonts w:eastAsia="Times New Roman" w:cs="Arial"/>
          <w:color w:val="000000"/>
          <w:u w:val="single"/>
          <w:lang w:eastAsia="bg-BG"/>
        </w:rPr>
        <w:t>ф</w:t>
      </w:r>
      <w:r w:rsidRPr="00CB2332">
        <w:rPr>
          <w:rFonts w:eastAsia="Times New Roman" w:cs="Arial"/>
          <w:color w:val="000000"/>
          <w:u w:val="single"/>
          <w:lang w:eastAsia="bg-BG"/>
        </w:rPr>
        <w:t>ормация</w:t>
      </w:r>
    </w:p>
    <w:p w14:paraId="73EBC2BE" w14:textId="53F20F93" w:rsidR="00CB2332" w:rsidRP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lastRenderedPageBreak/>
        <w:t xml:space="preserve">Метаболизира се интензивно в черния дроб, основният метаболит е цетиризин, който притежава значителни периферни </w:t>
      </w:r>
      <w:r w:rsidRPr="00CB2332">
        <w:rPr>
          <w:rFonts w:eastAsia="Times New Roman" w:cs="Arial"/>
          <w:color w:val="000000"/>
          <w:lang w:val="en-US"/>
        </w:rPr>
        <w:t>Hi</w:t>
      </w:r>
      <w:r w:rsidRPr="00CB2332">
        <w:rPr>
          <w:rFonts w:eastAsia="Times New Roman" w:cs="Arial"/>
          <w:color w:val="000000"/>
          <w:lang w:eastAsia="bg-BG"/>
        </w:rPr>
        <w:t>-антагонистични ефекти.</w:t>
      </w:r>
    </w:p>
    <w:p w14:paraId="084C5EBC" w14:textId="74DB0E16" w:rsidR="00CB2332" w:rsidRPr="00CB2332" w:rsidRDefault="00CB2332" w:rsidP="00CB233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ED44CBE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u w:val="single"/>
          <w:lang w:eastAsia="bg-BG"/>
        </w:rPr>
        <w:t>Елиминиране</w:t>
      </w:r>
    </w:p>
    <w:p w14:paraId="1190F6BC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Екскретира се главно под форма на метаболити чрез урината. Около 0,8% от приетата доза се екскретира в непроменен вид с урината.</w:t>
      </w:r>
    </w:p>
    <w:p w14:paraId="7DB0ABA9" w14:textId="77777777" w:rsidR="00CB2332" w:rsidRDefault="00CB2332" w:rsidP="00CB233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1563862" w14:textId="5D6B6FE6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63BDAFE9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При пациенти в старческа възраст е установено удължаване на времето на полуживот и обема на разпределение.</w:t>
      </w:r>
    </w:p>
    <w:p w14:paraId="7F127334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В детската възраст е установено, че плазменият клирънс е приблизително 2,5 пъти по-висок от този при възрастни и намаляване времето на полуживот.</w:t>
      </w:r>
    </w:p>
    <w:p w14:paraId="01DA9D56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При пациенти с чернодробни нарушения общия клирънс представлява около 66% от този при здрави индивиди, времето на полуживот се удължава значително, а плазмените концентрации на основния метаболит са по-високи.</w:t>
      </w:r>
    </w:p>
    <w:p w14:paraId="12B86040" w14:textId="3AD2A111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При болни с бъбречни нарушения е установен намален клирънс на основния метаболит.</w:t>
      </w:r>
    </w:p>
    <w:p w14:paraId="43E6A011" w14:textId="77777777" w:rsidR="00CB2332" w:rsidRPr="00CB2332" w:rsidRDefault="00CB2332" w:rsidP="00CB2332"/>
    <w:p w14:paraId="6925FEB0" w14:textId="7DB65BD1" w:rsidR="00F62E44" w:rsidRDefault="002C50EE" w:rsidP="00387A66">
      <w:pPr>
        <w:pStyle w:val="Heading2"/>
      </w:pPr>
      <w:r>
        <w:t>5.3. Предклинични данни за безопасност</w:t>
      </w:r>
    </w:p>
    <w:p w14:paraId="57ED50A5" w14:textId="463B9D30" w:rsidR="00CB2332" w:rsidRDefault="00CB2332" w:rsidP="00CB2332"/>
    <w:p w14:paraId="75B3FF7D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Установените в експерименти стойности на средната летална доза са съответно 690 </w:t>
      </w:r>
      <w:r w:rsidRPr="00CB2332">
        <w:rPr>
          <w:rFonts w:eastAsia="Times New Roman" w:cs="Arial"/>
          <w:color w:val="000000"/>
          <w:lang w:val="en-US"/>
        </w:rPr>
        <w:t xml:space="preserve">mg/kg </w:t>
      </w:r>
      <w:r w:rsidRPr="00CB2332">
        <w:rPr>
          <w:rFonts w:eastAsia="Times New Roman" w:cs="Arial"/>
          <w:color w:val="000000"/>
          <w:lang w:eastAsia="bg-BG"/>
        </w:rPr>
        <w:t xml:space="preserve">и 550 </w:t>
      </w:r>
      <w:r w:rsidRPr="00CB2332">
        <w:rPr>
          <w:rFonts w:eastAsia="Times New Roman" w:cs="Arial"/>
          <w:color w:val="000000"/>
          <w:lang w:val="en-US"/>
        </w:rPr>
        <w:t xml:space="preserve">mg/kg </w:t>
      </w:r>
      <w:r w:rsidRPr="00CB2332">
        <w:rPr>
          <w:rFonts w:eastAsia="Times New Roman" w:cs="Arial"/>
          <w:color w:val="000000"/>
          <w:lang w:eastAsia="bg-BG"/>
        </w:rPr>
        <w:t xml:space="preserve">при плъхове и мишки след перорално приложение и 81 </w:t>
      </w:r>
      <w:r w:rsidRPr="00CB2332">
        <w:rPr>
          <w:rFonts w:eastAsia="Times New Roman" w:cs="Arial"/>
          <w:color w:val="000000"/>
          <w:lang w:val="en-US"/>
        </w:rPr>
        <w:t xml:space="preserve">mg/kg </w:t>
      </w:r>
      <w:r w:rsidRPr="00CB2332">
        <w:rPr>
          <w:rFonts w:eastAsia="Times New Roman" w:cs="Arial"/>
          <w:color w:val="000000"/>
          <w:lang w:eastAsia="bg-BG"/>
        </w:rPr>
        <w:t xml:space="preserve">и 56 </w:t>
      </w:r>
      <w:r w:rsidRPr="00CB2332">
        <w:rPr>
          <w:rFonts w:eastAsia="Times New Roman" w:cs="Arial"/>
          <w:color w:val="000000"/>
          <w:lang w:val="en-US"/>
        </w:rPr>
        <w:t xml:space="preserve">mg/kg </w:t>
      </w:r>
      <w:r w:rsidRPr="00CB2332">
        <w:rPr>
          <w:rFonts w:eastAsia="Times New Roman" w:cs="Arial"/>
          <w:color w:val="000000"/>
          <w:lang w:eastAsia="bg-BG"/>
        </w:rPr>
        <w:t xml:space="preserve">след интравенозно приложение. Приложението на единични дози от порядъка на 100 </w:t>
      </w:r>
      <w:r w:rsidRPr="00CB2332">
        <w:rPr>
          <w:rFonts w:eastAsia="Times New Roman" w:cs="Arial"/>
          <w:color w:val="000000"/>
          <w:lang w:val="en-US"/>
        </w:rPr>
        <w:t xml:space="preserve">mg/kg </w:t>
      </w:r>
      <w:r w:rsidRPr="00CB2332">
        <w:rPr>
          <w:rFonts w:eastAsia="Times New Roman" w:cs="Arial"/>
          <w:color w:val="000000"/>
          <w:lang w:eastAsia="bg-BG"/>
        </w:rPr>
        <w:t xml:space="preserve">водят до поява на депресия, атаксия, конвулсии и тремор при кучета, докато при маймуни приложението на перорални дози от 50 </w:t>
      </w:r>
      <w:r w:rsidRPr="00CB2332">
        <w:rPr>
          <w:rFonts w:eastAsia="Times New Roman" w:cs="Arial"/>
          <w:color w:val="000000"/>
          <w:lang w:val="en-US"/>
        </w:rPr>
        <w:t xml:space="preserve">mg/kg </w:t>
      </w:r>
      <w:r w:rsidRPr="00CB2332">
        <w:rPr>
          <w:rFonts w:eastAsia="Times New Roman" w:cs="Arial"/>
          <w:color w:val="000000"/>
          <w:lang w:eastAsia="bg-BG"/>
        </w:rPr>
        <w:t xml:space="preserve">предизвикват повръщане, а интравенозни дози (15 </w:t>
      </w:r>
      <w:r w:rsidRPr="00CB2332">
        <w:rPr>
          <w:rFonts w:eastAsia="Times New Roman" w:cs="Arial"/>
          <w:color w:val="000000"/>
          <w:lang w:val="en-US"/>
        </w:rPr>
        <w:t xml:space="preserve">mg/kg) </w:t>
      </w:r>
      <w:r w:rsidRPr="00CB2332">
        <w:rPr>
          <w:rFonts w:eastAsia="Times New Roman" w:cs="Arial"/>
          <w:color w:val="000000"/>
          <w:lang w:eastAsia="bg-BG"/>
        </w:rPr>
        <w:t>се свързват с развитие на конвулсии.</w:t>
      </w:r>
    </w:p>
    <w:p w14:paraId="155D46A3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 xml:space="preserve">При многократно приложение в условия на хроничен опит при плъхове е установено, че хидроксизин не води до леталитет, токсични прояви или хистопатологични изменения в паренхимните органи. Дози от порядъка на 10 </w:t>
      </w:r>
      <w:r w:rsidRPr="00CB2332">
        <w:rPr>
          <w:rFonts w:eastAsia="Times New Roman" w:cs="Arial"/>
          <w:color w:val="000000"/>
          <w:lang w:val="en-US"/>
        </w:rPr>
        <w:t xml:space="preserve">mg/kg </w:t>
      </w:r>
      <w:r w:rsidRPr="00CB2332">
        <w:rPr>
          <w:rFonts w:eastAsia="Times New Roman" w:cs="Arial"/>
          <w:color w:val="000000"/>
          <w:lang w:eastAsia="bg-BG"/>
        </w:rPr>
        <w:t>са довели до намаляване на концентрацията и жизнеспособността на сперматоцитите.</w:t>
      </w:r>
    </w:p>
    <w:p w14:paraId="366BA82B" w14:textId="77777777" w:rsidR="00CB2332" w:rsidRPr="00CB2332" w:rsidRDefault="00CB2332" w:rsidP="00CB2332">
      <w:pPr>
        <w:spacing w:line="240" w:lineRule="auto"/>
        <w:rPr>
          <w:rFonts w:eastAsia="Times New Roman" w:cs="Arial"/>
          <w:lang w:eastAsia="bg-BG"/>
        </w:rPr>
      </w:pPr>
      <w:r w:rsidRPr="00CB2332">
        <w:rPr>
          <w:rFonts w:eastAsia="Times New Roman" w:cs="Arial"/>
          <w:color w:val="000000"/>
          <w:lang w:eastAsia="bg-BG"/>
        </w:rPr>
        <w:t>Има данни за тератогенно действие при използване на дози, надвишаващи терапевтичните дози при хора. Няма данни за мутагенно и канцерогенно действие, както и за цитотоксично действие.</w:t>
      </w:r>
    </w:p>
    <w:p w14:paraId="780A0CB5" w14:textId="77777777" w:rsidR="00CB2332" w:rsidRPr="00CB2332" w:rsidRDefault="00CB2332" w:rsidP="00CB2332"/>
    <w:p w14:paraId="357049A8" w14:textId="6C7817A2" w:rsidR="00BB22B4" w:rsidRDefault="002C50EE" w:rsidP="00471F10">
      <w:pPr>
        <w:pStyle w:val="Heading1"/>
      </w:pPr>
      <w:r>
        <w:t>7. ПРИТЕЖАТЕЛ НА РАЗРЕШЕНИЕТО ЗА УПОТРЕБА</w:t>
      </w:r>
    </w:p>
    <w:p w14:paraId="562F8654" w14:textId="784134AE" w:rsidR="00CB2332" w:rsidRDefault="00CB2332" w:rsidP="00CB2332"/>
    <w:p w14:paraId="73B61EBD" w14:textId="77777777" w:rsidR="00CB2332" w:rsidRPr="00CB2332" w:rsidRDefault="00CB2332" w:rsidP="00CB2332">
      <w:pPr>
        <w:rPr>
          <w:sz w:val="24"/>
          <w:szCs w:val="24"/>
          <w:lang w:eastAsia="bg-BG"/>
        </w:rPr>
      </w:pPr>
      <w:r w:rsidRPr="00CB2332">
        <w:rPr>
          <w:lang w:eastAsia="bg-BG"/>
        </w:rPr>
        <w:t>Тева Фарма ЕАД</w:t>
      </w:r>
    </w:p>
    <w:p w14:paraId="17F246B1" w14:textId="77777777" w:rsidR="00CB2332" w:rsidRDefault="00CB2332" w:rsidP="00CB2332">
      <w:pPr>
        <w:rPr>
          <w:lang w:eastAsia="bg-BG"/>
        </w:rPr>
      </w:pPr>
      <w:r w:rsidRPr="00CB2332">
        <w:rPr>
          <w:lang w:eastAsia="bg-BG"/>
        </w:rPr>
        <w:t xml:space="preserve">ул. „Люба Величкова“ № 9,1407 София </w:t>
      </w:r>
    </w:p>
    <w:p w14:paraId="788EF430" w14:textId="2E6C9DE6" w:rsidR="00CB2332" w:rsidRPr="00CB2332" w:rsidRDefault="00CB2332" w:rsidP="00CB2332">
      <w:r w:rsidRPr="00CB2332">
        <w:rPr>
          <w:lang w:eastAsia="bg-BG"/>
        </w:rPr>
        <w:t>България</w:t>
      </w:r>
    </w:p>
    <w:p w14:paraId="0A53321D" w14:textId="448EA860" w:rsidR="00EE6C97" w:rsidRDefault="00936AD0" w:rsidP="00A93499">
      <w:pPr>
        <w:pStyle w:val="Heading1"/>
      </w:pPr>
      <w:r>
        <w:t>8.</w:t>
      </w:r>
      <w:r w:rsidR="002C50EE">
        <w:t>НОМЕР НА РАЗРЕШЕНИЕТО ЗА УПОТРЕБА</w:t>
      </w:r>
    </w:p>
    <w:p w14:paraId="2FDE4DEE" w14:textId="7E60823E" w:rsidR="00CB2332" w:rsidRDefault="00CB2332" w:rsidP="00CB2332"/>
    <w:p w14:paraId="63B48700" w14:textId="5058A450" w:rsidR="00CB2332" w:rsidRPr="00CB2332" w:rsidRDefault="00CB2332" w:rsidP="00CB2332">
      <w:pPr>
        <w:rPr>
          <w:sz w:val="24"/>
          <w:szCs w:val="24"/>
          <w:lang w:eastAsia="bg-BG"/>
        </w:rPr>
      </w:pPr>
      <w:r w:rsidRPr="00CB2332">
        <w:rPr>
          <w:lang w:val="en-US"/>
        </w:rPr>
        <w:t>Pe</w:t>
      </w:r>
      <w:r>
        <w:t>г</w:t>
      </w:r>
      <w:r w:rsidRPr="00CB2332">
        <w:rPr>
          <w:lang w:val="en-US"/>
        </w:rPr>
        <w:t xml:space="preserve">. </w:t>
      </w:r>
      <w:r w:rsidRPr="00CB2332">
        <w:rPr>
          <w:lang w:eastAsia="bg-BG"/>
        </w:rPr>
        <w:t>№ 20020970</w:t>
      </w:r>
    </w:p>
    <w:p w14:paraId="57717C1C" w14:textId="77777777" w:rsidR="00CB2332" w:rsidRPr="00CB2332" w:rsidRDefault="00CB2332" w:rsidP="00CB2332"/>
    <w:p w14:paraId="7C2688F5" w14:textId="6D610EDF" w:rsidR="00F62E44" w:rsidRDefault="00F62E44" w:rsidP="00F62E44"/>
    <w:p w14:paraId="00481C21" w14:textId="2EC61E28" w:rsidR="00F62E44" w:rsidRDefault="002C50EE" w:rsidP="00387A66">
      <w:pPr>
        <w:pStyle w:val="Heading1"/>
      </w:pPr>
      <w:r>
        <w:lastRenderedPageBreak/>
        <w:t>9. ДАТА НА ПЪРВО РАЗРЕШАВАНЕ/ПОДНОВЯВАНЕ НА РАЗРЕШЕНИЕТО ЗА УПОТРЕБА</w:t>
      </w:r>
    </w:p>
    <w:p w14:paraId="017FBFB9" w14:textId="1CEAD1DC" w:rsidR="00CB2332" w:rsidRDefault="00CB2332" w:rsidP="00CB2332"/>
    <w:p w14:paraId="33359E6D" w14:textId="77777777" w:rsidR="00CB2332" w:rsidRPr="00CB2332" w:rsidRDefault="00CB2332" w:rsidP="00CB2332">
      <w:pPr>
        <w:rPr>
          <w:sz w:val="24"/>
          <w:szCs w:val="24"/>
          <w:lang w:eastAsia="bg-BG"/>
        </w:rPr>
      </w:pPr>
      <w:r w:rsidRPr="00CB2332">
        <w:rPr>
          <w:lang w:eastAsia="bg-BG"/>
        </w:rPr>
        <w:t>Дата на първо разрешаване: 29.05.1978 г.</w:t>
      </w:r>
    </w:p>
    <w:p w14:paraId="77819A7E" w14:textId="2B0B8973" w:rsidR="00CB2332" w:rsidRPr="00CB2332" w:rsidRDefault="00CB2332" w:rsidP="00CB2332">
      <w:r w:rsidRPr="00CB2332">
        <w:rPr>
          <w:lang w:eastAsia="bg-BG"/>
        </w:rPr>
        <w:t>Дата на последно подновяване: 01.02.2008 г.</w:t>
      </w:r>
    </w:p>
    <w:p w14:paraId="43FB38A2" w14:textId="0C18A683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472617BD" w14:textId="55D779A0" w:rsidR="00BB22B4" w:rsidRPr="00BB22B4" w:rsidRDefault="00CB2332" w:rsidP="00CB2332">
      <w:r>
        <w:t>20.09.2021</w:t>
      </w:r>
    </w:p>
    <w:sectPr w:rsidR="00BB22B4" w:rsidRPr="00B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539348B"/>
    <w:multiLevelType w:val="hybridMultilevel"/>
    <w:tmpl w:val="DCE4B1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304D31"/>
    <w:multiLevelType w:val="hybridMultilevel"/>
    <w:tmpl w:val="558E9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D37A7"/>
    <w:multiLevelType w:val="hybridMultilevel"/>
    <w:tmpl w:val="46CC86F0"/>
    <w:lvl w:ilvl="0" w:tplc="D1263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E1191"/>
    <w:multiLevelType w:val="hybridMultilevel"/>
    <w:tmpl w:val="4628D9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716C5"/>
    <w:multiLevelType w:val="hybridMultilevel"/>
    <w:tmpl w:val="9752C4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30825"/>
    <w:multiLevelType w:val="hybridMultilevel"/>
    <w:tmpl w:val="4B80C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06251"/>
    <w:multiLevelType w:val="hybridMultilevel"/>
    <w:tmpl w:val="1090A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574118384">
    <w:abstractNumId w:val="33"/>
  </w:num>
  <w:num w:numId="2" w16cid:durableId="1612932146">
    <w:abstractNumId w:val="0"/>
  </w:num>
  <w:num w:numId="3" w16cid:durableId="1810323821">
    <w:abstractNumId w:val="16"/>
  </w:num>
  <w:num w:numId="4" w16cid:durableId="2135319613">
    <w:abstractNumId w:val="3"/>
  </w:num>
  <w:num w:numId="5" w16cid:durableId="740105516">
    <w:abstractNumId w:val="1"/>
  </w:num>
  <w:num w:numId="6" w16cid:durableId="1668363208">
    <w:abstractNumId w:val="20"/>
  </w:num>
  <w:num w:numId="7" w16cid:durableId="1241988161">
    <w:abstractNumId w:val="13"/>
  </w:num>
  <w:num w:numId="8" w16cid:durableId="2102022361">
    <w:abstractNumId w:val="19"/>
  </w:num>
  <w:num w:numId="9" w16cid:durableId="1154613663">
    <w:abstractNumId w:val="2"/>
  </w:num>
  <w:num w:numId="10" w16cid:durableId="1733848127">
    <w:abstractNumId w:val="4"/>
  </w:num>
  <w:num w:numId="11" w16cid:durableId="1861704680">
    <w:abstractNumId w:val="36"/>
  </w:num>
  <w:num w:numId="12" w16cid:durableId="1434934028">
    <w:abstractNumId w:val="17"/>
  </w:num>
  <w:num w:numId="13" w16cid:durableId="479157895">
    <w:abstractNumId w:val="23"/>
  </w:num>
  <w:num w:numId="14" w16cid:durableId="1670476636">
    <w:abstractNumId w:val="15"/>
  </w:num>
  <w:num w:numId="15" w16cid:durableId="1000155783">
    <w:abstractNumId w:val="35"/>
  </w:num>
  <w:num w:numId="16" w16cid:durableId="2056420707">
    <w:abstractNumId w:val="11"/>
  </w:num>
  <w:num w:numId="17" w16cid:durableId="1787119182">
    <w:abstractNumId w:val="29"/>
  </w:num>
  <w:num w:numId="18" w16cid:durableId="722945139">
    <w:abstractNumId w:val="8"/>
  </w:num>
  <w:num w:numId="19" w16cid:durableId="1678728408">
    <w:abstractNumId w:val="31"/>
  </w:num>
  <w:num w:numId="20" w16cid:durableId="1970816657">
    <w:abstractNumId w:val="28"/>
  </w:num>
  <w:num w:numId="21" w16cid:durableId="1531146514">
    <w:abstractNumId w:val="21"/>
  </w:num>
  <w:num w:numId="22" w16cid:durableId="1276465">
    <w:abstractNumId w:val="30"/>
  </w:num>
  <w:num w:numId="23" w16cid:durableId="1624310558">
    <w:abstractNumId w:val="22"/>
  </w:num>
  <w:num w:numId="24" w16cid:durableId="1692877547">
    <w:abstractNumId w:val="9"/>
  </w:num>
  <w:num w:numId="25" w16cid:durableId="50930855">
    <w:abstractNumId w:val="27"/>
  </w:num>
  <w:num w:numId="26" w16cid:durableId="176701536">
    <w:abstractNumId w:val="26"/>
  </w:num>
  <w:num w:numId="27" w16cid:durableId="2050564750">
    <w:abstractNumId w:val="38"/>
  </w:num>
  <w:num w:numId="28" w16cid:durableId="1820733422">
    <w:abstractNumId w:val="6"/>
  </w:num>
  <w:num w:numId="29" w16cid:durableId="973678124">
    <w:abstractNumId w:val="25"/>
  </w:num>
  <w:num w:numId="30" w16cid:durableId="154884452">
    <w:abstractNumId w:val="42"/>
  </w:num>
  <w:num w:numId="31" w16cid:durableId="1053964910">
    <w:abstractNumId w:val="5"/>
  </w:num>
  <w:num w:numId="32" w16cid:durableId="2073575793">
    <w:abstractNumId w:val="40"/>
  </w:num>
  <w:num w:numId="33" w16cid:durableId="1566643170">
    <w:abstractNumId w:val="34"/>
  </w:num>
  <w:num w:numId="34" w16cid:durableId="2060787732">
    <w:abstractNumId w:val="39"/>
  </w:num>
  <w:num w:numId="35" w16cid:durableId="34161354">
    <w:abstractNumId w:val="7"/>
  </w:num>
  <w:num w:numId="36" w16cid:durableId="1976908676">
    <w:abstractNumId w:val="10"/>
  </w:num>
  <w:num w:numId="37" w16cid:durableId="758528303">
    <w:abstractNumId w:val="18"/>
  </w:num>
  <w:num w:numId="38" w16cid:durableId="178396561">
    <w:abstractNumId w:val="41"/>
  </w:num>
  <w:num w:numId="39" w16cid:durableId="934825996">
    <w:abstractNumId w:val="14"/>
  </w:num>
  <w:num w:numId="40" w16cid:durableId="1523129823">
    <w:abstractNumId w:val="12"/>
  </w:num>
  <w:num w:numId="41" w16cid:durableId="244611562">
    <w:abstractNumId w:val="37"/>
  </w:num>
  <w:num w:numId="42" w16cid:durableId="1552645433">
    <w:abstractNumId w:val="24"/>
  </w:num>
  <w:num w:numId="43" w16cid:durableId="9488985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A6EBD"/>
    <w:rsid w:val="001D095A"/>
    <w:rsid w:val="001D1B23"/>
    <w:rsid w:val="002B3C38"/>
    <w:rsid w:val="002B4DBB"/>
    <w:rsid w:val="002C50EE"/>
    <w:rsid w:val="00340A0A"/>
    <w:rsid w:val="00340E8D"/>
    <w:rsid w:val="003765DC"/>
    <w:rsid w:val="00387A66"/>
    <w:rsid w:val="00395555"/>
    <w:rsid w:val="003E3126"/>
    <w:rsid w:val="00426E5F"/>
    <w:rsid w:val="00471F10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8F7F23"/>
    <w:rsid w:val="00936AD0"/>
    <w:rsid w:val="00954129"/>
    <w:rsid w:val="009773E4"/>
    <w:rsid w:val="009B171C"/>
    <w:rsid w:val="009F1313"/>
    <w:rsid w:val="009F77A4"/>
    <w:rsid w:val="00A20351"/>
    <w:rsid w:val="00A428B7"/>
    <w:rsid w:val="00A65A81"/>
    <w:rsid w:val="00A71DCF"/>
    <w:rsid w:val="00A93499"/>
    <w:rsid w:val="00AA23EC"/>
    <w:rsid w:val="00AC63CE"/>
    <w:rsid w:val="00AE2107"/>
    <w:rsid w:val="00B275A8"/>
    <w:rsid w:val="00B6672E"/>
    <w:rsid w:val="00BA5B74"/>
    <w:rsid w:val="00BB22B4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B2332"/>
    <w:rsid w:val="00CF77F7"/>
    <w:rsid w:val="00D86297"/>
    <w:rsid w:val="00DB32D3"/>
    <w:rsid w:val="00DD466D"/>
    <w:rsid w:val="00E9184E"/>
    <w:rsid w:val="00EB6364"/>
    <w:rsid w:val="00EE6C97"/>
    <w:rsid w:val="00F37B64"/>
    <w:rsid w:val="00F53FB7"/>
    <w:rsid w:val="00F62E4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2651</Words>
  <Characters>15114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2023-04-05T18:18:00Z</dcterms:created>
  <dcterms:modified xsi:type="dcterms:W3CDTF">2023-04-05T18:18:00Z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