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0A5FCE93" w:rsidR="00AA23EC" w:rsidRDefault="00DD466D" w:rsidP="00DD466D">
      <w:pPr>
        <w:pStyle w:val="Heading1"/>
      </w:pPr>
      <w:r>
        <w:t>1.ИМЕ НА ЛЕКАРСТВЕНИЯ ПРОДУКТ</w:t>
      </w:r>
    </w:p>
    <w:p w14:paraId="116AB9BB" w14:textId="77777777" w:rsidR="000E473A" w:rsidRPr="000E473A" w:rsidRDefault="000E473A" w:rsidP="000E473A">
      <w:pPr>
        <w:rPr>
          <w:sz w:val="24"/>
          <w:szCs w:val="24"/>
          <w:lang w:val="en-US"/>
        </w:rPr>
      </w:pPr>
      <w:r w:rsidRPr="000E473A">
        <w:rPr>
          <w:lang w:val="en-US"/>
        </w:rPr>
        <w:t xml:space="preserve">NIVALIN </w:t>
      </w:r>
      <w:r w:rsidRPr="000E473A">
        <w:rPr>
          <w:lang w:eastAsia="bg-BG"/>
        </w:rPr>
        <w:t xml:space="preserve">1 </w:t>
      </w:r>
      <w:r w:rsidRPr="000E473A">
        <w:rPr>
          <w:lang w:val="en-US"/>
        </w:rPr>
        <w:t>mg/ml solution for injection</w:t>
      </w:r>
    </w:p>
    <w:p w14:paraId="4663F215" w14:textId="77777777" w:rsidR="000E473A" w:rsidRPr="000E473A" w:rsidRDefault="000E473A" w:rsidP="000E473A">
      <w:pPr>
        <w:rPr>
          <w:sz w:val="24"/>
          <w:szCs w:val="24"/>
          <w:lang w:val="en-US"/>
        </w:rPr>
      </w:pPr>
      <w:r w:rsidRPr="000E473A">
        <w:rPr>
          <w:lang w:eastAsia="bg-BG"/>
        </w:rPr>
        <w:t xml:space="preserve">НИВАЛИН </w:t>
      </w:r>
      <w:r w:rsidRPr="000E473A">
        <w:rPr>
          <w:lang w:val="en-US"/>
        </w:rPr>
        <w:t xml:space="preserve">1 mg/ml </w:t>
      </w:r>
      <w:r w:rsidRPr="000E473A">
        <w:rPr>
          <w:lang w:eastAsia="bg-BG"/>
        </w:rPr>
        <w:t>инжекционен разтвор</w:t>
      </w:r>
    </w:p>
    <w:p w14:paraId="037FBC9B" w14:textId="77777777" w:rsidR="000E473A" w:rsidRDefault="000E473A" w:rsidP="000E473A">
      <w:pPr>
        <w:rPr>
          <w:lang w:val="en-US"/>
        </w:rPr>
      </w:pPr>
    </w:p>
    <w:p w14:paraId="034ADD7C" w14:textId="33ACB3F0" w:rsidR="000E473A" w:rsidRPr="000E473A" w:rsidRDefault="000E473A" w:rsidP="000E473A">
      <w:pPr>
        <w:rPr>
          <w:sz w:val="24"/>
          <w:szCs w:val="24"/>
          <w:lang w:val="en-US"/>
        </w:rPr>
      </w:pPr>
      <w:r w:rsidRPr="000E473A">
        <w:rPr>
          <w:lang w:val="en-US"/>
        </w:rPr>
        <w:t>NIVALIN 2,5 mg/ml solution for injection</w:t>
      </w:r>
    </w:p>
    <w:p w14:paraId="6A1F86F5" w14:textId="77777777" w:rsidR="000E473A" w:rsidRPr="000E473A" w:rsidRDefault="000E473A" w:rsidP="000E473A">
      <w:pPr>
        <w:rPr>
          <w:sz w:val="24"/>
          <w:szCs w:val="24"/>
          <w:lang w:val="en-US"/>
        </w:rPr>
      </w:pPr>
      <w:r w:rsidRPr="000E473A">
        <w:rPr>
          <w:lang w:eastAsia="bg-BG"/>
        </w:rPr>
        <w:t xml:space="preserve">НИВАЛИН </w:t>
      </w:r>
      <w:r w:rsidRPr="000E473A">
        <w:rPr>
          <w:lang w:val="en-US"/>
        </w:rPr>
        <w:t xml:space="preserve">2,5 mg/ml </w:t>
      </w:r>
      <w:r w:rsidRPr="000E473A">
        <w:rPr>
          <w:lang w:eastAsia="bg-BG"/>
        </w:rPr>
        <w:t>инжекционен разтвор</w:t>
      </w:r>
    </w:p>
    <w:p w14:paraId="6AF77E14" w14:textId="77777777" w:rsidR="000E473A" w:rsidRDefault="000E473A" w:rsidP="000E473A">
      <w:pPr>
        <w:rPr>
          <w:lang w:val="en-US"/>
        </w:rPr>
      </w:pPr>
    </w:p>
    <w:p w14:paraId="56894596" w14:textId="545C10A5" w:rsidR="000E473A" w:rsidRPr="000E473A" w:rsidRDefault="000E473A" w:rsidP="000E473A">
      <w:pPr>
        <w:rPr>
          <w:sz w:val="24"/>
          <w:szCs w:val="24"/>
          <w:lang w:val="en-US"/>
        </w:rPr>
      </w:pPr>
      <w:r w:rsidRPr="000E473A">
        <w:rPr>
          <w:lang w:val="en-US"/>
        </w:rPr>
        <w:t>NIVALIN 5 mg/ml solution for injection</w:t>
      </w:r>
    </w:p>
    <w:p w14:paraId="6B3F8180" w14:textId="77777777" w:rsidR="000E473A" w:rsidRPr="000E473A" w:rsidRDefault="000E473A" w:rsidP="000E473A">
      <w:pPr>
        <w:rPr>
          <w:sz w:val="24"/>
          <w:szCs w:val="24"/>
          <w:lang w:val="en-US"/>
        </w:rPr>
      </w:pPr>
      <w:r w:rsidRPr="000E473A">
        <w:rPr>
          <w:lang w:eastAsia="bg-BG"/>
        </w:rPr>
        <w:t xml:space="preserve">НИВАЛИН </w:t>
      </w:r>
      <w:r w:rsidRPr="000E473A">
        <w:rPr>
          <w:lang w:val="en-US"/>
        </w:rPr>
        <w:t xml:space="preserve">5 mg/ml </w:t>
      </w:r>
      <w:r w:rsidRPr="000E473A">
        <w:rPr>
          <w:lang w:eastAsia="bg-BG"/>
        </w:rPr>
        <w:t>инжекционен разтвор</w:t>
      </w:r>
    </w:p>
    <w:p w14:paraId="5F8A3690" w14:textId="77777777" w:rsidR="000E473A" w:rsidRDefault="000E473A" w:rsidP="000E473A">
      <w:pPr>
        <w:rPr>
          <w:lang w:val="en-US"/>
        </w:rPr>
      </w:pPr>
    </w:p>
    <w:p w14:paraId="7E580EEC" w14:textId="754E7FD0" w:rsidR="000E473A" w:rsidRPr="000E473A" w:rsidRDefault="000E473A" w:rsidP="000E473A">
      <w:pPr>
        <w:rPr>
          <w:sz w:val="24"/>
          <w:szCs w:val="24"/>
          <w:lang w:val="en-US"/>
        </w:rPr>
      </w:pPr>
      <w:r w:rsidRPr="000E473A">
        <w:rPr>
          <w:lang w:val="en-US"/>
        </w:rPr>
        <w:t>NIVALIN 10 mg/ml solution for injection</w:t>
      </w:r>
    </w:p>
    <w:p w14:paraId="188491C8" w14:textId="134164A8" w:rsidR="000E473A" w:rsidRPr="000E473A" w:rsidRDefault="000E473A" w:rsidP="000E473A">
      <w:r w:rsidRPr="000E473A">
        <w:rPr>
          <w:lang w:eastAsia="bg-BG"/>
        </w:rPr>
        <w:t xml:space="preserve">НИВАЛИН </w:t>
      </w:r>
      <w:r w:rsidRPr="000E473A">
        <w:rPr>
          <w:lang w:val="en-US"/>
        </w:rPr>
        <w:t xml:space="preserve">10 mg/ml </w:t>
      </w:r>
      <w:r w:rsidRPr="000E473A">
        <w:rPr>
          <w:lang w:eastAsia="bg-BG"/>
        </w:rPr>
        <w:t>инжекционен разтвор</w:t>
      </w:r>
    </w:p>
    <w:p w14:paraId="4D88B710" w14:textId="5673458C" w:rsidR="00D86297" w:rsidRDefault="00DD466D" w:rsidP="00AA23EC">
      <w:pPr>
        <w:pStyle w:val="Heading1"/>
      </w:pPr>
      <w:r>
        <w:t>2. КАЧЕСТВЕН И КОЛИЧЕСТВЕН СЪСТАВ</w:t>
      </w:r>
    </w:p>
    <w:p w14:paraId="1F3FF164" w14:textId="3B7B2F80" w:rsidR="000E473A" w:rsidRPr="000E473A" w:rsidRDefault="000E473A" w:rsidP="000E473A">
      <w:r>
        <w:t xml:space="preserve">Всяка ампула от 1 </w:t>
      </w:r>
      <w:r>
        <w:rPr>
          <w:lang w:val="en-US"/>
        </w:rPr>
        <w:t xml:space="preserve">ml </w:t>
      </w:r>
      <w:r>
        <w:t xml:space="preserve">инжекционен разтвор съдържа активно вещество </w:t>
      </w:r>
      <w:proofErr w:type="spellStart"/>
      <w:r>
        <w:t>галантаминов</w:t>
      </w:r>
      <w:proofErr w:type="spellEnd"/>
      <w:r>
        <w:t xml:space="preserve"> хидробромид </w:t>
      </w:r>
      <w:r>
        <w:rPr>
          <w:i/>
          <w:iCs/>
          <w:lang w:val="en-US"/>
        </w:rPr>
        <w:t>(galantamine hydrobromide)</w:t>
      </w:r>
      <w:r>
        <w:rPr>
          <w:lang w:val="en-US"/>
        </w:rPr>
        <w:t xml:space="preserve"> </w:t>
      </w:r>
      <w:r>
        <w:t xml:space="preserve">1 </w:t>
      </w:r>
      <w:r>
        <w:rPr>
          <w:lang w:val="en-US"/>
        </w:rPr>
        <w:t xml:space="preserve">mg, </w:t>
      </w:r>
      <w:r>
        <w:t xml:space="preserve">2,5 </w:t>
      </w:r>
      <w:r>
        <w:rPr>
          <w:lang w:val="en-US"/>
        </w:rPr>
        <w:t xml:space="preserve">mg, 5 mg </w:t>
      </w:r>
      <w:r>
        <w:t xml:space="preserve">или </w:t>
      </w:r>
      <w:r>
        <w:rPr>
          <w:lang w:val="en-US"/>
        </w:rPr>
        <w:t>10 mg.</w:t>
      </w:r>
    </w:p>
    <w:p w14:paraId="5E332777" w14:textId="7FDA13D8" w:rsidR="005A66D9" w:rsidRDefault="00DD466D" w:rsidP="00CA1B57">
      <w:pPr>
        <w:pStyle w:val="Heading1"/>
      </w:pPr>
      <w:r>
        <w:t>3. ЛЕКАРСТВЕНА ФОРМА</w:t>
      </w:r>
    </w:p>
    <w:p w14:paraId="00E97789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>Инжекционен разтвор</w:t>
      </w:r>
    </w:p>
    <w:p w14:paraId="6C383735" w14:textId="179B8456" w:rsidR="000E473A" w:rsidRPr="000E473A" w:rsidRDefault="000E473A" w:rsidP="000E473A">
      <w:r w:rsidRPr="000E473A">
        <w:rPr>
          <w:lang w:eastAsia="bg-BG"/>
        </w:rPr>
        <w:t>Прозрачна, бистра, безцветна до бледожълта течност.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4430883F" w:rsidR="00FD69E8" w:rsidRDefault="002C50EE" w:rsidP="00AA23EC">
      <w:pPr>
        <w:pStyle w:val="Heading2"/>
      </w:pPr>
      <w:r>
        <w:t>4.1. Терапевтични показания</w:t>
      </w:r>
    </w:p>
    <w:p w14:paraId="14A103D8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7A6DFFA" w14:textId="138FF46F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Неврология</w:t>
      </w:r>
    </w:p>
    <w:p w14:paraId="57EB815D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>Заболявалия на периферната нервна система (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полирадикулоневрит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радикулоневрит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неврит, пол и не в рит,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полиневропатии</w:t>
      </w:r>
      <w:proofErr w:type="spellEnd"/>
      <w:r w:rsidRPr="000E473A">
        <w:rPr>
          <w:rFonts w:eastAsia="Times New Roman" w:cs="Arial"/>
          <w:color w:val="000000"/>
          <w:lang w:eastAsia="bg-BG"/>
        </w:rPr>
        <w:t>);</w:t>
      </w:r>
    </w:p>
    <w:p w14:paraId="00CEBD42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Състояния, свързани с увреждания на предните рогчета на гръбначния мозък (след полиомиелит,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миелит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спинална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мускулна атрофия);</w:t>
      </w:r>
    </w:p>
    <w:p w14:paraId="7A95CCAA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0E473A">
        <w:rPr>
          <w:rFonts w:eastAsia="Times New Roman" w:cs="Arial"/>
          <w:color w:val="000000"/>
          <w:lang w:eastAsia="bg-BG"/>
        </w:rPr>
        <w:t xml:space="preserve">Церебрална парализа (състояния след мозъчен инсулт, детска церебрална парализа); Нарушения на нервно-мускулния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синапс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0E473A">
        <w:rPr>
          <w:rFonts w:eastAsia="Times New Roman" w:cs="Arial"/>
          <w:color w:val="000000"/>
          <w:lang w:eastAsia="bg-BG"/>
        </w:rPr>
        <w:t>миастения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гравис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мускулна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дистрофия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). </w:t>
      </w:r>
    </w:p>
    <w:p w14:paraId="37F3805B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3F32BE" w14:textId="3FC6CBC9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Анестезиология и хирургия</w:t>
      </w:r>
      <w:r w:rsidRPr="000E473A">
        <w:rPr>
          <w:rFonts w:eastAsia="Times New Roman" w:cs="Arial"/>
          <w:color w:val="000000"/>
          <w:lang w:eastAsia="bg-BG"/>
        </w:rPr>
        <w:t xml:space="preserve"> </w:t>
      </w:r>
      <w:r>
        <w:rPr>
          <w:rFonts w:eastAsia="Times New Roman" w:cs="Arial"/>
          <w:color w:val="000000"/>
          <w:lang w:eastAsia="bg-BG"/>
        </w:rPr>
        <w:t xml:space="preserve">- </w:t>
      </w:r>
      <w:r w:rsidRPr="000E473A">
        <w:rPr>
          <w:rFonts w:eastAsia="Times New Roman" w:cs="Arial"/>
          <w:color w:val="000000"/>
          <w:lang w:eastAsia="bg-BG"/>
        </w:rPr>
        <w:t xml:space="preserve">за премахване ефекта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недеполяризиращите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нервно-мускулни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 за лечение на следоперативни парези на тънките черва и пикочния мехур.</w:t>
      </w:r>
    </w:p>
    <w:p w14:paraId="296EDECE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18A6B7C" w14:textId="543C5B99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Физиотерапия</w:t>
      </w:r>
      <w:r w:rsidRPr="000E473A">
        <w:rPr>
          <w:rFonts w:eastAsia="Times New Roman" w:cs="Arial"/>
          <w:color w:val="000000"/>
          <w:lang w:eastAsia="bg-BG"/>
        </w:rPr>
        <w:t xml:space="preserve"> </w:t>
      </w:r>
      <w:r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йонофоретично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при неврологични увреждания на периферната нервна система,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енурезис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ноктурна</w:t>
      </w:r>
      <w:proofErr w:type="spellEnd"/>
      <w:r w:rsidRPr="000E473A">
        <w:rPr>
          <w:rFonts w:eastAsia="Times New Roman" w:cs="Arial"/>
          <w:color w:val="000000"/>
          <w:lang w:eastAsia="bg-BG"/>
        </w:rPr>
        <w:t>.</w:t>
      </w:r>
    </w:p>
    <w:p w14:paraId="5F6AF7FB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64A2577" w14:textId="3FAEFCF8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Токсикология</w:t>
      </w:r>
      <w:r>
        <w:rPr>
          <w:rFonts w:eastAsia="Times New Roman" w:cs="Arial"/>
          <w:color w:val="000000"/>
          <w:lang w:eastAsia="bg-BG"/>
        </w:rPr>
        <w:t xml:space="preserve"> -</w:t>
      </w:r>
      <w:r w:rsidRPr="000E473A">
        <w:rPr>
          <w:rFonts w:eastAsia="Times New Roman" w:cs="Arial"/>
          <w:color w:val="000000"/>
          <w:lang w:eastAsia="bg-BG"/>
        </w:rPr>
        <w:t xml:space="preserve"> при отравяне с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антихолинергици</w:t>
      </w:r>
      <w:proofErr w:type="spellEnd"/>
      <w:r w:rsidRPr="000E473A">
        <w:rPr>
          <w:rFonts w:eastAsia="Times New Roman" w:cs="Arial"/>
          <w:color w:val="000000"/>
          <w:lang w:eastAsia="bg-BG"/>
        </w:rPr>
        <w:t>.</w:t>
      </w:r>
    </w:p>
    <w:p w14:paraId="14E7B64A" w14:textId="77777777" w:rsidR="000E473A" w:rsidRPr="000E473A" w:rsidRDefault="000E473A" w:rsidP="000E473A"/>
    <w:p w14:paraId="1D171A12" w14:textId="77777777" w:rsidR="003765DC" w:rsidRPr="003765DC" w:rsidRDefault="003765DC" w:rsidP="003765DC"/>
    <w:p w14:paraId="66024DB0" w14:textId="4884A979" w:rsidR="003765DC" w:rsidRDefault="002C50EE" w:rsidP="002B3C38">
      <w:pPr>
        <w:pStyle w:val="Heading2"/>
      </w:pPr>
      <w:r>
        <w:lastRenderedPageBreak/>
        <w:t>4.2. Дозировка и начин на приложение</w:t>
      </w:r>
    </w:p>
    <w:p w14:paraId="398A2CAB" w14:textId="77777777" w:rsidR="000E473A" w:rsidRDefault="000E473A" w:rsidP="000E473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</w:p>
    <w:p w14:paraId="3BF7FA04" w14:textId="2FFDE014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Дозировката и продължителността на лечение с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зависят от тежестта на симптомите и индивидуалната чувствителност на пациента към лечението.</w:t>
      </w:r>
    </w:p>
    <w:p w14:paraId="333F3628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Нивалин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инжекционен разтвор се прилага подкожно, интрамускулно или интравенозно.</w:t>
      </w:r>
    </w:p>
    <w:p w14:paraId="1B0D7A0B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Нивалин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под формата на инжекционен разтвор се използва за краткотрайно лечение и при пациенти, при които е невъзможно перорално приложение. При първа възможност</w:t>
      </w:r>
      <w:r w:rsidRPr="000E473A">
        <w:rPr>
          <w:rFonts w:eastAsia="Times New Roman" w:cs="Arial"/>
          <w:color w:val="000000"/>
          <w:lang w:val="en-US"/>
        </w:rPr>
        <w:t xml:space="preserve"> </w:t>
      </w:r>
      <w:r w:rsidRPr="000E473A">
        <w:rPr>
          <w:rFonts w:eastAsia="Times New Roman" w:cs="Arial"/>
          <w:color w:val="000000"/>
          <w:lang w:eastAsia="bg-BG"/>
        </w:rPr>
        <w:t>се</w:t>
      </w:r>
    </w:p>
    <w:p w14:paraId="6F0FC5D8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преминава към приложение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Нивалин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под формата на таблетки.</w:t>
      </w:r>
    </w:p>
    <w:p w14:paraId="0B53FC2C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</w:p>
    <w:p w14:paraId="49212414" w14:textId="093D2F80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Неврология</w:t>
      </w:r>
    </w:p>
    <w:p w14:paraId="24665D6D" w14:textId="04E067F4" w:rsidR="000E473A" w:rsidRPr="000E473A" w:rsidRDefault="000E473A" w:rsidP="000E473A">
      <w:pPr>
        <w:rPr>
          <w:rFonts w:eastAsia="Times New Roman" w:cs="Arial"/>
          <w:i/>
          <w:iCs/>
          <w:color w:val="000000"/>
          <w:lang w:eastAsia="bg-BG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Възрастни</w:t>
      </w:r>
    </w:p>
    <w:p w14:paraId="772EEA04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Обичайно се прилага в доза 0,03 - 0,28 </w:t>
      </w:r>
      <w:r w:rsidRPr="000E473A">
        <w:rPr>
          <w:rFonts w:eastAsia="Times New Roman" w:cs="Arial"/>
          <w:color w:val="000000"/>
          <w:lang w:val="en-US"/>
        </w:rPr>
        <w:t>mg/kg.</w:t>
      </w:r>
    </w:p>
    <w:p w14:paraId="5DD4828E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Препоръчителната начална доза е 2,5 </w:t>
      </w:r>
      <w:r w:rsidRPr="000E473A">
        <w:rPr>
          <w:rFonts w:eastAsia="Times New Roman" w:cs="Arial"/>
          <w:color w:val="000000"/>
          <w:lang w:val="en-US"/>
        </w:rPr>
        <w:t xml:space="preserve">mg </w:t>
      </w:r>
      <w:r w:rsidRPr="000E473A">
        <w:rPr>
          <w:rFonts w:eastAsia="Times New Roman" w:cs="Arial"/>
          <w:color w:val="000000"/>
          <w:lang w:eastAsia="bg-BG"/>
        </w:rPr>
        <w:t xml:space="preserve">дневно. Дневната доза постепенно се повишава през 3- 4 дни с по 2,5 </w:t>
      </w:r>
      <w:r w:rsidRPr="000E473A">
        <w:rPr>
          <w:rFonts w:eastAsia="Times New Roman" w:cs="Arial"/>
          <w:color w:val="000000"/>
          <w:lang w:val="en-US"/>
        </w:rPr>
        <w:t xml:space="preserve">mg, </w:t>
      </w:r>
      <w:r w:rsidRPr="000E473A">
        <w:rPr>
          <w:rFonts w:eastAsia="Times New Roman" w:cs="Arial"/>
          <w:color w:val="000000"/>
          <w:lang w:eastAsia="bg-BG"/>
        </w:rPr>
        <w:t xml:space="preserve">разделена на 2 до 3 равни дози. Максималната еднократна доза за възрастни е 10 </w:t>
      </w:r>
      <w:r w:rsidRPr="000E473A">
        <w:rPr>
          <w:rFonts w:eastAsia="Times New Roman" w:cs="Arial"/>
          <w:color w:val="000000"/>
          <w:lang w:val="en-US"/>
        </w:rPr>
        <w:t xml:space="preserve">mg </w:t>
      </w:r>
      <w:r w:rsidRPr="000E473A">
        <w:rPr>
          <w:rFonts w:eastAsia="Times New Roman" w:cs="Arial"/>
          <w:color w:val="000000"/>
          <w:lang w:eastAsia="bg-BG"/>
        </w:rPr>
        <w:t xml:space="preserve">подкожно, а максималната дневна доза е 20 </w:t>
      </w:r>
      <w:r w:rsidRPr="000E473A">
        <w:rPr>
          <w:rFonts w:eastAsia="Times New Roman" w:cs="Arial"/>
          <w:color w:val="000000"/>
          <w:lang w:val="en-US"/>
        </w:rPr>
        <w:t>mg.</w:t>
      </w:r>
    </w:p>
    <w:p w14:paraId="3CA15907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14E13A69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При деца дозировката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Нивалин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инжекционен разтвор се определя от лекар, според телесното тегло на детето в килограми, тежестта на симптомите и индивидуалната поносимост към лечението. Прилага се подкожно в следните дневни дози:</w:t>
      </w:r>
    </w:p>
    <w:p w14:paraId="1F8A91F5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Деца от 1 до 2 години: 0,25 - 1 </w:t>
      </w:r>
      <w:r w:rsidRPr="000E473A">
        <w:rPr>
          <w:rFonts w:eastAsia="Times New Roman" w:cs="Arial"/>
          <w:color w:val="000000"/>
          <w:lang w:val="en-US"/>
        </w:rPr>
        <w:t>mg.</w:t>
      </w:r>
    </w:p>
    <w:p w14:paraId="220E263E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При деца над 3 години се прилага в доза 0,03 - 0,28 </w:t>
      </w:r>
      <w:r w:rsidRPr="000E473A">
        <w:rPr>
          <w:rFonts w:eastAsia="Times New Roman" w:cs="Arial"/>
          <w:color w:val="000000"/>
          <w:lang w:val="en-US"/>
        </w:rPr>
        <w:t xml:space="preserve">mg/kg </w:t>
      </w:r>
      <w:r w:rsidRPr="000E473A">
        <w:rPr>
          <w:rFonts w:eastAsia="Times New Roman" w:cs="Arial"/>
          <w:color w:val="000000"/>
          <w:lang w:eastAsia="bg-BG"/>
        </w:rPr>
        <w:t>или:</w:t>
      </w:r>
    </w:p>
    <w:p w14:paraId="13DDE1E2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от 3 до 5 години: 0,5 - 5 </w:t>
      </w:r>
      <w:r w:rsidRPr="000E473A">
        <w:rPr>
          <w:rFonts w:eastAsia="Times New Roman" w:cs="Arial"/>
          <w:color w:val="000000"/>
          <w:lang w:val="en-US"/>
        </w:rPr>
        <w:t>mg;</w:t>
      </w:r>
    </w:p>
    <w:p w14:paraId="422F47E9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от 6 до 8 години: 0,75 - 7,5 </w:t>
      </w:r>
      <w:r w:rsidRPr="000E473A">
        <w:rPr>
          <w:rFonts w:eastAsia="Times New Roman" w:cs="Arial"/>
          <w:color w:val="000000"/>
          <w:lang w:val="en-US"/>
        </w:rPr>
        <w:t>mg;</w:t>
      </w:r>
    </w:p>
    <w:p w14:paraId="2AE680F3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от 9 до 11 години: 1-10 </w:t>
      </w:r>
      <w:r w:rsidRPr="000E473A">
        <w:rPr>
          <w:rFonts w:eastAsia="Times New Roman" w:cs="Arial"/>
          <w:color w:val="000000"/>
          <w:lang w:val="en-US"/>
        </w:rPr>
        <w:t>mg;</w:t>
      </w:r>
    </w:p>
    <w:p w14:paraId="67EDB2CE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от 12 до 15 години: 1,25 - 12,5 </w:t>
      </w:r>
      <w:r w:rsidRPr="000E473A">
        <w:rPr>
          <w:rFonts w:eastAsia="Times New Roman" w:cs="Arial"/>
          <w:color w:val="000000"/>
          <w:lang w:val="en-US"/>
        </w:rPr>
        <w:t>mg;</w:t>
      </w:r>
    </w:p>
    <w:p w14:paraId="24F18272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над 15 години: 1,25 — 15 </w:t>
      </w:r>
      <w:r w:rsidRPr="000E473A">
        <w:rPr>
          <w:rFonts w:eastAsia="Times New Roman" w:cs="Arial"/>
          <w:color w:val="000000"/>
          <w:lang w:val="en-US"/>
        </w:rPr>
        <w:t>mg.</w:t>
      </w:r>
    </w:p>
    <w:p w14:paraId="4834E13D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02621AF" w14:textId="731A04BE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Анестезиология, хирургия и токсикология</w:t>
      </w:r>
    </w:p>
    <w:p w14:paraId="31E72159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Като антикураре агент и антидот при предозиране с периферни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недеполяризиращи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нервно- мускулни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Нивалин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се прилага интравенозно в доза от 10-20 </w:t>
      </w:r>
      <w:r w:rsidRPr="000E473A">
        <w:rPr>
          <w:rFonts w:eastAsia="Times New Roman" w:cs="Arial"/>
          <w:color w:val="000000"/>
          <w:lang w:val="en-US"/>
        </w:rPr>
        <w:t xml:space="preserve">mg </w:t>
      </w:r>
      <w:r w:rsidRPr="000E473A">
        <w:rPr>
          <w:rFonts w:eastAsia="Times New Roman" w:cs="Arial"/>
          <w:color w:val="000000"/>
          <w:lang w:eastAsia="bg-BG"/>
        </w:rPr>
        <w:t xml:space="preserve">дневно. При следоперативни парези на стомашно-чревния тракт и пикочния мехур се прилага подкожно, интрамускулно или интравенозно в дози според възрастта, разделени на 2-3 пъти дневно. </w:t>
      </w:r>
      <w:r w:rsidRPr="000E473A">
        <w:rPr>
          <w:rFonts w:eastAsia="Times New Roman" w:cs="Arial"/>
          <w:i/>
          <w:iCs/>
          <w:color w:val="000000"/>
          <w:lang w:eastAsia="bg-BG"/>
        </w:rPr>
        <w:t>Възрастни</w:t>
      </w:r>
    </w:p>
    <w:p w14:paraId="0AF726F5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Обичайно се прилага в доза 1,25 - 15 </w:t>
      </w:r>
      <w:r w:rsidRPr="000E473A">
        <w:rPr>
          <w:rFonts w:eastAsia="Times New Roman" w:cs="Arial"/>
          <w:color w:val="000000"/>
          <w:lang w:val="en-US"/>
        </w:rPr>
        <w:t>mg.</w:t>
      </w:r>
    </w:p>
    <w:p w14:paraId="469E2D64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3D402B7F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При деца дозировката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Нивалин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инжекционен разтвор се определя от лекар, според телесното тегло на детето в килограми, тежестта на симптомите и индивидуалната поносимост към лечението. Прилага се интравенозно в следните дози:</w:t>
      </w:r>
    </w:p>
    <w:p w14:paraId="61D17CA1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Деца от 1 до 2 години: 0,25 - 1 </w:t>
      </w:r>
      <w:r w:rsidRPr="000E473A">
        <w:rPr>
          <w:rFonts w:eastAsia="Times New Roman" w:cs="Arial"/>
          <w:color w:val="000000"/>
          <w:lang w:val="en-US"/>
        </w:rPr>
        <w:t>mg.</w:t>
      </w:r>
    </w:p>
    <w:p w14:paraId="3CA70FFE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При деца над З-години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Нивалин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инжекционен разтвор се прилага в доза 0,03 - 0,28 </w:t>
      </w:r>
      <w:r w:rsidRPr="000E473A">
        <w:rPr>
          <w:rFonts w:eastAsia="Times New Roman" w:cs="Arial"/>
          <w:color w:val="000000"/>
          <w:lang w:val="en-US"/>
        </w:rPr>
        <w:t xml:space="preserve">mg/kg </w:t>
      </w:r>
      <w:r w:rsidRPr="000E473A">
        <w:rPr>
          <w:rFonts w:eastAsia="Times New Roman" w:cs="Arial"/>
          <w:color w:val="000000"/>
          <w:lang w:eastAsia="bg-BG"/>
        </w:rPr>
        <w:t xml:space="preserve">или: от 3 до 5 години: 0,5 - 5 </w:t>
      </w:r>
      <w:r w:rsidRPr="000E473A">
        <w:rPr>
          <w:rFonts w:eastAsia="Times New Roman" w:cs="Arial"/>
          <w:color w:val="000000"/>
          <w:lang w:val="en-US"/>
        </w:rPr>
        <w:t>mg;</w:t>
      </w:r>
    </w:p>
    <w:p w14:paraId="701D6580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от 6 до 8 години: 0,75 - 7,5 </w:t>
      </w:r>
      <w:r w:rsidRPr="000E473A">
        <w:rPr>
          <w:rFonts w:eastAsia="Times New Roman" w:cs="Arial"/>
          <w:color w:val="000000"/>
          <w:lang w:val="en-US"/>
        </w:rPr>
        <w:t>mg;</w:t>
      </w:r>
    </w:p>
    <w:p w14:paraId="32CBE4B9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от 9 до 11 години: 1-10 </w:t>
      </w:r>
      <w:r w:rsidRPr="000E473A">
        <w:rPr>
          <w:rFonts w:eastAsia="Times New Roman" w:cs="Arial"/>
          <w:color w:val="000000"/>
          <w:lang w:val="en-US"/>
        </w:rPr>
        <w:t>mg;</w:t>
      </w:r>
    </w:p>
    <w:p w14:paraId="5312658C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от 12 до 15 години: 1,25 - 12,5 </w:t>
      </w:r>
      <w:r w:rsidRPr="000E473A">
        <w:rPr>
          <w:rFonts w:eastAsia="Times New Roman" w:cs="Arial"/>
          <w:color w:val="000000"/>
          <w:lang w:val="en-US"/>
        </w:rPr>
        <w:t>mg;</w:t>
      </w:r>
    </w:p>
    <w:p w14:paraId="03CE8B9F" w14:textId="6D05D2ED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над 15 години: 1,25-15 </w:t>
      </w:r>
      <w:r w:rsidRPr="000E473A">
        <w:rPr>
          <w:rFonts w:eastAsia="Times New Roman" w:cs="Arial"/>
          <w:color w:val="000000"/>
          <w:lang w:val="en-US"/>
        </w:rPr>
        <w:t>mg.</w:t>
      </w:r>
    </w:p>
    <w:p w14:paraId="1A1FDE82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5CF0B7C" w14:textId="40A1CC1A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Физиотерапия</w:t>
      </w:r>
    </w:p>
    <w:p w14:paraId="12F85AC8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Йонофоретично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- 2,5 до 5 </w:t>
      </w:r>
      <w:r w:rsidRPr="000E473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(при големина на електрическия ток от 1 до 2 </w:t>
      </w:r>
      <w:r w:rsidRPr="000E473A">
        <w:rPr>
          <w:rFonts w:eastAsia="Times New Roman" w:cs="Arial"/>
          <w:color w:val="000000"/>
          <w:lang w:val="en-US"/>
        </w:rPr>
        <w:t xml:space="preserve">mA) </w:t>
      </w:r>
      <w:r w:rsidRPr="000E473A">
        <w:rPr>
          <w:rFonts w:eastAsia="Times New Roman" w:cs="Arial"/>
          <w:color w:val="000000"/>
          <w:lang w:eastAsia="bg-BG"/>
        </w:rPr>
        <w:t>за 10 минути за период 10-15 дни.</w:t>
      </w:r>
    </w:p>
    <w:p w14:paraId="6C07677D" w14:textId="77777777" w:rsidR="000E473A" w:rsidRPr="000E473A" w:rsidRDefault="000E473A" w:rsidP="000E473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CBF701D" w14:textId="53A7EBA1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lastRenderedPageBreak/>
        <w:t>Пациенти с нарушена чернодробна функция:</w:t>
      </w:r>
      <w:r w:rsidRPr="000E473A">
        <w:rPr>
          <w:rFonts w:eastAsia="Times New Roman" w:cs="Arial"/>
          <w:color w:val="000000"/>
          <w:lang w:eastAsia="bg-BG"/>
        </w:rPr>
        <w:t xml:space="preserve"> при пациенти с умерено увредена чернодробна функция (7-9 степен по </w:t>
      </w:r>
      <w:r w:rsidRPr="000E473A">
        <w:rPr>
          <w:rFonts w:eastAsia="Times New Roman" w:cs="Arial"/>
          <w:i/>
          <w:iCs/>
          <w:color w:val="000000"/>
          <w:lang w:val="en-US"/>
        </w:rPr>
        <w:t>Child-Plough)</w:t>
      </w:r>
      <w:r w:rsidRPr="000E473A">
        <w:rPr>
          <w:rFonts w:eastAsia="Times New Roman" w:cs="Arial"/>
          <w:color w:val="000000"/>
          <w:lang w:val="en-US"/>
        </w:rPr>
        <w:t xml:space="preserve"> </w:t>
      </w:r>
      <w:r w:rsidRPr="000E473A">
        <w:rPr>
          <w:rFonts w:eastAsia="Times New Roman" w:cs="Arial"/>
          <w:color w:val="000000"/>
          <w:lang w:eastAsia="bg-BG"/>
        </w:rPr>
        <w:t xml:space="preserve">е възможно плазмените концентрации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да се повишат, поради което се препоръчва редуциране на дневната доза до 15 </w:t>
      </w:r>
      <w:r w:rsidRPr="000E473A">
        <w:rPr>
          <w:rFonts w:eastAsia="Times New Roman" w:cs="Arial"/>
          <w:color w:val="000000"/>
          <w:lang w:val="en-US"/>
        </w:rPr>
        <w:t>mg.</w:t>
      </w:r>
    </w:p>
    <w:p w14:paraId="373CF0FC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Употребата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при пациенти с тежка чернодробна недостатъчност </w:t>
      </w:r>
      <w:r w:rsidRPr="000E473A">
        <w:rPr>
          <w:rFonts w:eastAsia="Times New Roman" w:cs="Arial"/>
          <w:i/>
          <w:iCs/>
          <w:color w:val="000000"/>
          <w:lang w:val="en-US"/>
        </w:rPr>
        <w:t xml:space="preserve">(Child-Plough </w:t>
      </w:r>
      <w:r w:rsidRPr="000E473A">
        <w:rPr>
          <w:rFonts w:eastAsia="Times New Roman" w:cs="Arial"/>
          <w:i/>
          <w:iCs/>
          <w:color w:val="000000"/>
          <w:lang w:eastAsia="bg-BG"/>
        </w:rPr>
        <w:t>&gt;9)</w:t>
      </w:r>
      <w:r w:rsidRPr="000E473A">
        <w:rPr>
          <w:rFonts w:eastAsia="Times New Roman" w:cs="Arial"/>
          <w:color w:val="000000"/>
          <w:lang w:eastAsia="bg-BG"/>
        </w:rPr>
        <w:t xml:space="preserve"> е противопоказана (вж. точка 4.3).</w:t>
      </w:r>
    </w:p>
    <w:p w14:paraId="37F5D554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Пациенти с нарушена бъбречна функция:</w:t>
      </w:r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 неговите метаболити се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екскретират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чрез бъбреците (вж. точка 5.2). При пациенти с умерена бъбречна недостатъчност дозата не трябва да надвишава 15 </w:t>
      </w:r>
      <w:r w:rsidRPr="000E473A">
        <w:rPr>
          <w:rFonts w:eastAsia="Times New Roman" w:cs="Arial"/>
          <w:color w:val="000000"/>
          <w:lang w:val="en-US"/>
        </w:rPr>
        <w:t xml:space="preserve">mg </w:t>
      </w:r>
      <w:r w:rsidRPr="000E473A">
        <w:rPr>
          <w:rFonts w:eastAsia="Times New Roman" w:cs="Arial"/>
          <w:color w:val="000000"/>
          <w:lang w:eastAsia="bg-BG"/>
        </w:rPr>
        <w:t xml:space="preserve">дневно. При пациенти с тежка бъбречна недостатъчност (клирънс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креатинина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под 10 </w:t>
      </w:r>
      <w:r w:rsidRPr="000E473A">
        <w:rPr>
          <w:rFonts w:eastAsia="Times New Roman" w:cs="Arial"/>
          <w:color w:val="000000"/>
          <w:lang w:val="en-US"/>
        </w:rPr>
        <w:t>ml</w:t>
      </w:r>
      <w:r w:rsidRPr="000E473A">
        <w:rPr>
          <w:rFonts w:eastAsia="Times New Roman" w:cs="Arial"/>
          <w:color w:val="000000"/>
          <w:lang w:eastAsia="bg-BG"/>
        </w:rPr>
        <w:t xml:space="preserve">/мин), употребата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Нивалин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е противопоказана.</w:t>
      </w:r>
    </w:p>
    <w:p w14:paraId="23BB237D" w14:textId="77777777" w:rsidR="000E473A" w:rsidRPr="000E473A" w:rsidRDefault="000E473A" w:rsidP="000E473A"/>
    <w:p w14:paraId="1A261012" w14:textId="13C8157F" w:rsidR="003765DC" w:rsidRDefault="002C50EE" w:rsidP="002B3C38">
      <w:pPr>
        <w:pStyle w:val="Heading2"/>
      </w:pPr>
      <w:r>
        <w:t>4.3. Противопоказания</w:t>
      </w:r>
    </w:p>
    <w:p w14:paraId="7E2EC018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6599F3" w14:textId="52CF8504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>Свръхчувствителност към активното вещество или към някое от помощните вещества изброени в точка 6.1;</w:t>
      </w:r>
    </w:p>
    <w:p w14:paraId="22CFC3FD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Тежка бъбречна недостатъчност (клирънс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креатинина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под 10 </w:t>
      </w:r>
      <w:r w:rsidRPr="000E473A">
        <w:rPr>
          <w:rFonts w:eastAsia="Times New Roman" w:cs="Arial"/>
          <w:color w:val="000000"/>
          <w:lang w:val="en-US"/>
        </w:rPr>
        <w:t>ml/min);</w:t>
      </w:r>
    </w:p>
    <w:p w14:paraId="179E8A0B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Тежка чернодробна недостатъчност </w:t>
      </w:r>
      <w:r w:rsidRPr="000E473A">
        <w:rPr>
          <w:rFonts w:eastAsia="Times New Roman" w:cs="Arial"/>
          <w:color w:val="000000"/>
          <w:lang w:val="en-US"/>
        </w:rPr>
        <w:t xml:space="preserve">(Child-Plough </w:t>
      </w:r>
      <w:r w:rsidRPr="000E473A">
        <w:rPr>
          <w:rFonts w:eastAsia="Times New Roman" w:cs="Arial"/>
          <w:color w:val="000000"/>
          <w:lang w:eastAsia="bg-BG"/>
        </w:rPr>
        <w:t>&gt; 9);</w:t>
      </w:r>
    </w:p>
    <w:p w14:paraId="38228643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>Бронхиална астма;</w:t>
      </w:r>
    </w:p>
    <w:p w14:paraId="1F859002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>Брадикардия;</w:t>
      </w:r>
    </w:p>
    <w:p w14:paraId="22F19A8E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val="en-US"/>
        </w:rPr>
        <w:t>AV</w:t>
      </w:r>
      <w:r w:rsidRPr="000E473A">
        <w:rPr>
          <w:rFonts w:eastAsia="Times New Roman" w:cs="Arial"/>
          <w:color w:val="000000"/>
          <w:lang w:eastAsia="bg-BG"/>
        </w:rPr>
        <w:t>-</w:t>
      </w:r>
      <w:proofErr w:type="gramStart"/>
      <w:r w:rsidRPr="000E473A">
        <w:rPr>
          <w:rFonts w:eastAsia="Times New Roman" w:cs="Arial"/>
          <w:color w:val="000000"/>
          <w:lang w:eastAsia="bg-BG"/>
        </w:rPr>
        <w:t>блок;</w:t>
      </w:r>
      <w:proofErr w:type="gramEnd"/>
    </w:p>
    <w:p w14:paraId="29C3099C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>Исхемична болест на сърцето;</w:t>
      </w:r>
    </w:p>
    <w:p w14:paraId="3A547F36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Тежка сърдечна недостатъчност </w:t>
      </w:r>
      <w:r w:rsidRPr="000E473A">
        <w:rPr>
          <w:rFonts w:eastAsia="Times New Roman" w:cs="Arial"/>
          <w:color w:val="000000"/>
          <w:lang w:val="en-US"/>
        </w:rPr>
        <w:t xml:space="preserve">(III-IV </w:t>
      </w:r>
      <w:r w:rsidRPr="000E473A">
        <w:rPr>
          <w:rFonts w:eastAsia="Times New Roman" w:cs="Arial"/>
          <w:color w:val="000000"/>
          <w:lang w:eastAsia="bg-BG"/>
        </w:rPr>
        <w:t xml:space="preserve">степен по </w:t>
      </w:r>
      <w:r w:rsidRPr="000E473A">
        <w:rPr>
          <w:rFonts w:eastAsia="Times New Roman" w:cs="Arial"/>
          <w:color w:val="000000"/>
          <w:lang w:val="en-US"/>
        </w:rPr>
        <w:t>NYHA);</w:t>
      </w:r>
    </w:p>
    <w:p w14:paraId="56A116C7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>Епилепсия;</w:t>
      </w:r>
    </w:p>
    <w:p w14:paraId="7CF3BA2A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Хиперкинезии</w:t>
      </w:r>
      <w:proofErr w:type="spellEnd"/>
      <w:r w:rsidRPr="000E473A">
        <w:rPr>
          <w:rFonts w:eastAsia="Times New Roman" w:cs="Arial"/>
          <w:color w:val="000000"/>
          <w:lang w:eastAsia="bg-BG"/>
        </w:rPr>
        <w:t>.</w:t>
      </w:r>
    </w:p>
    <w:p w14:paraId="7DED5D0F" w14:textId="77777777" w:rsidR="000E473A" w:rsidRPr="000E473A" w:rsidRDefault="000E473A" w:rsidP="000E473A"/>
    <w:p w14:paraId="5EF6E7D6" w14:textId="5E7E8891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5BD199D9" w14:textId="77777777" w:rsidR="000E473A" w:rsidRDefault="000E473A" w:rsidP="000E473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</w:p>
    <w:p w14:paraId="6B988D42" w14:textId="48A778C9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Поради своето фармакологично действие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парасимпатикомиметиците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могат да окажат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ваготонично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действие върху сърдечния ритъм - брадикардия, </w:t>
      </w:r>
      <w:r w:rsidRPr="000E473A">
        <w:rPr>
          <w:rFonts w:eastAsia="Times New Roman" w:cs="Arial"/>
          <w:color w:val="000000"/>
          <w:lang w:val="en-US"/>
        </w:rPr>
        <w:t>AV</w:t>
      </w:r>
      <w:r w:rsidRPr="000E473A">
        <w:rPr>
          <w:rFonts w:eastAsia="Times New Roman" w:cs="Arial"/>
          <w:color w:val="000000"/>
          <w:lang w:eastAsia="bg-BG"/>
        </w:rPr>
        <w:t xml:space="preserve">-блок (вж. точка 4.8). По тази причина се изисква внимание при прилагане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при пациенти със синдром на болния синусов възел или други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надкамерни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нарушения на сърдечната проводимост, както и при пациенти, използващи едновременно лекарствени вещества, забавящи значително сърдечния ритъм, като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или бета-</w:t>
      </w:r>
      <w:proofErr w:type="spellStart"/>
      <w:r w:rsidRPr="000E473A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или при пациенти с некоригиран електролитен баланс (</w:t>
      </w:r>
      <w:proofErr w:type="spellStart"/>
      <w:r w:rsidRPr="000E473A">
        <w:rPr>
          <w:rFonts w:eastAsia="Times New Roman" w:cs="Arial"/>
          <w:color w:val="000000"/>
          <w:lang w:eastAsia="bg-BG"/>
        </w:rPr>
        <w:t>хипер</w:t>
      </w:r>
      <w:proofErr w:type="spellEnd"/>
      <w:r w:rsidRPr="000E473A">
        <w:rPr>
          <w:rFonts w:eastAsia="Times New Roman" w:cs="Arial"/>
          <w:color w:val="000000"/>
          <w:lang w:eastAsia="bg-BG"/>
        </w:rPr>
        <w:t>- или хипокалиемия).</w:t>
      </w:r>
    </w:p>
    <w:p w14:paraId="3677587D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701862" w14:textId="13080A14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Поради това е необходимо внимание, когато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се прилага на пациенти със сърдечно</w:t>
      </w:r>
      <w:r w:rsidRPr="000E473A">
        <w:rPr>
          <w:rFonts w:eastAsia="Times New Roman" w:cs="Arial"/>
          <w:color w:val="000000"/>
          <w:lang w:eastAsia="bg-BG"/>
        </w:rPr>
        <w:softHyphen/>
        <w:t xml:space="preserve">съдови заболявания, напр. в периода непосредствено след прекаран инфаркт на миокарда, новопоявило се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предсърдно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мъждене, втора или по-висока степен сърдечен блок, нестабилна стенокардия или застойна сърдечна недостатъчност, особено степени </w:t>
      </w:r>
      <w:r w:rsidRPr="000E473A">
        <w:rPr>
          <w:rFonts w:eastAsia="Times New Roman" w:cs="Arial"/>
          <w:color w:val="000000"/>
          <w:lang w:val="en-US"/>
        </w:rPr>
        <w:t>III-I</w:t>
      </w:r>
      <w:r w:rsidRPr="000E473A">
        <w:rPr>
          <w:rFonts w:eastAsia="Times New Roman" w:cs="Arial"/>
          <w:color w:val="000000"/>
          <w:lang w:eastAsia="bg-BG"/>
        </w:rPr>
        <w:t xml:space="preserve">V по </w:t>
      </w:r>
      <w:r w:rsidRPr="000E473A">
        <w:rPr>
          <w:rFonts w:eastAsia="Times New Roman" w:cs="Arial"/>
          <w:color w:val="000000"/>
          <w:lang w:val="en-US"/>
        </w:rPr>
        <w:t>NYHA.</w:t>
      </w:r>
    </w:p>
    <w:p w14:paraId="2C990A97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56447BD" w14:textId="1B8A883B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Има съобщения за удължаване на </w:t>
      </w:r>
      <w:r w:rsidRPr="000E473A">
        <w:rPr>
          <w:rFonts w:eastAsia="Times New Roman" w:cs="Arial"/>
          <w:color w:val="000000"/>
          <w:lang w:val="en-US"/>
        </w:rPr>
        <w:t xml:space="preserve">QTc </w:t>
      </w:r>
      <w:r w:rsidRPr="000E473A">
        <w:rPr>
          <w:rFonts w:eastAsia="Times New Roman" w:cs="Arial"/>
          <w:color w:val="000000"/>
          <w:lang w:eastAsia="bg-BG"/>
        </w:rPr>
        <w:t xml:space="preserve">при пациенти, прилагащи терапевтични дози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и за </w:t>
      </w:r>
      <w:r w:rsidRPr="000E473A">
        <w:rPr>
          <w:rFonts w:eastAsia="Times New Roman" w:cs="Arial"/>
          <w:color w:val="000000"/>
          <w:lang w:val="en-US"/>
        </w:rPr>
        <w:t xml:space="preserve">torsade de pointes </w:t>
      </w:r>
      <w:r w:rsidRPr="000E473A">
        <w:rPr>
          <w:rFonts w:eastAsia="Times New Roman" w:cs="Arial"/>
          <w:color w:val="000000"/>
          <w:lang w:eastAsia="bg-BG"/>
        </w:rPr>
        <w:t xml:space="preserve">във връзка с предозиране (вж. точка 4.9). Поради това,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трябва да се използва внимателно при пациенти с удължаване на </w:t>
      </w:r>
      <w:r w:rsidRPr="000E473A">
        <w:rPr>
          <w:rFonts w:eastAsia="Times New Roman" w:cs="Arial"/>
          <w:color w:val="000000"/>
          <w:lang w:val="en-US"/>
        </w:rPr>
        <w:t xml:space="preserve">QTc </w:t>
      </w:r>
      <w:r w:rsidRPr="000E473A">
        <w:rPr>
          <w:rFonts w:eastAsia="Times New Roman" w:cs="Arial"/>
          <w:color w:val="000000"/>
          <w:lang w:eastAsia="bg-BG"/>
        </w:rPr>
        <w:t xml:space="preserve">интервала, при пациенти, лекувани с лекарства, повлияващи </w:t>
      </w:r>
      <w:r w:rsidRPr="000E473A">
        <w:rPr>
          <w:rFonts w:eastAsia="Times New Roman" w:cs="Arial"/>
          <w:color w:val="000000"/>
          <w:lang w:val="en-US"/>
        </w:rPr>
        <w:t xml:space="preserve">QTc </w:t>
      </w:r>
      <w:r w:rsidRPr="000E473A">
        <w:rPr>
          <w:rFonts w:eastAsia="Times New Roman" w:cs="Arial"/>
          <w:color w:val="000000"/>
          <w:lang w:eastAsia="bg-BG"/>
        </w:rPr>
        <w:t>интервала, или при пациенти със съответно налично сърдечно заболяване или електролитни нарушения.</w:t>
      </w:r>
    </w:p>
    <w:p w14:paraId="2D030044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320D2DD" w14:textId="0637FD74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Поради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холиномиметичното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си действие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може да повиши стомашната секреция и да предизвика нежелани лекарствени реакции от страна на стомашно-чревния </w:t>
      </w:r>
      <w:r w:rsidRPr="000E473A">
        <w:rPr>
          <w:rFonts w:eastAsia="Times New Roman" w:cs="Arial"/>
          <w:color w:val="000000"/>
          <w:lang w:eastAsia="bg-BG"/>
        </w:rPr>
        <w:lastRenderedPageBreak/>
        <w:t xml:space="preserve">тракт. По-висок риск съществува при пациенти с анамнеза за язвена болест, през възстановителния период след операции на стомаха и при пациенти на едновременно лечение с нестероидни противовъзпалителни лекарствени продукти. При провеждане на лечение с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тези пациенти трябва да бъдат проследявани за симптоми на активно или окултно стомашно-чревно кървене.</w:t>
      </w:r>
    </w:p>
    <w:p w14:paraId="6D461A69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трябва да се назначава с внимание при пациенти с хронична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обструктивна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белодробна болест.</w:t>
      </w:r>
    </w:p>
    <w:p w14:paraId="6B183685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701BD7" w14:textId="672E0239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Не се препоръчва назначаването му при пациенти със затруднения в уринирането, след скорошна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резекция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на простатната жлеза или пикочния мехур, както и при оперативни интервенции под пълна анестезия.</w:t>
      </w:r>
    </w:p>
    <w:p w14:paraId="18CA41F6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E8DDF3" w14:textId="1AF08926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Холиномиметиците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могат да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потенцират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ефекта на нервно-мускулните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от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сукцинилхолинов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тип по време на анестезия.</w:t>
      </w:r>
    </w:p>
    <w:p w14:paraId="20699CDB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8977AC3" w14:textId="225134F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При лечението с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холинестеразни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инхибитори, включително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>, в отделни случаи може да се наблюдава понижаване на телесното тегло. В такива случаи е необходимо да се контролира теглото на пациентите.</w:t>
      </w:r>
    </w:p>
    <w:p w14:paraId="0FEDA416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64D4942" w14:textId="0EB34F15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Парасимпатикомиметиците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притежават известен потенциал за предизвикване на гърчове. Повишена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гърчова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активност се наблюдава при пациенти с болестта на Алцхаймер.</w:t>
      </w:r>
    </w:p>
    <w:p w14:paraId="4E002837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В редки случаи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парасимпатикомиметиците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могат да повишат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холинергичния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предизвикат влошаване на симптомите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паркинсонизъм</w:t>
      </w:r>
      <w:proofErr w:type="spellEnd"/>
      <w:r w:rsidRPr="000E473A">
        <w:rPr>
          <w:rFonts w:eastAsia="Times New Roman" w:cs="Arial"/>
          <w:color w:val="000000"/>
          <w:lang w:eastAsia="bg-BG"/>
        </w:rPr>
        <w:t>.</w:t>
      </w:r>
    </w:p>
    <w:p w14:paraId="1EF0DA16" w14:textId="77777777" w:rsidR="000E473A" w:rsidRPr="000E473A" w:rsidRDefault="000E473A" w:rsidP="000E473A">
      <w:pPr>
        <w:rPr>
          <w:rFonts w:eastAsia="Times New Roman" w:cs="Arial"/>
          <w:color w:val="000000"/>
          <w:lang w:eastAsia="bg-BG"/>
        </w:rPr>
      </w:pPr>
    </w:p>
    <w:p w14:paraId="374A0B6D" w14:textId="62074688" w:rsidR="000E473A" w:rsidRDefault="000E473A" w:rsidP="000E473A">
      <w:pPr>
        <w:rPr>
          <w:rFonts w:eastAsia="Times New Roman" w:cs="Arial"/>
          <w:color w:val="000000"/>
          <w:lang w:eastAsia="bg-BG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трябва да се прилага с внимание и в по-ниски дози при пациенти с лека бъбречна недостатъчност, според стойностите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креатининовия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клирънс.</w:t>
      </w:r>
    </w:p>
    <w:p w14:paraId="4C29AC77" w14:textId="75CA41FF" w:rsidR="000E473A" w:rsidRDefault="000E473A" w:rsidP="000E473A">
      <w:pPr>
        <w:rPr>
          <w:rFonts w:eastAsia="Times New Roman" w:cs="Arial"/>
          <w:color w:val="000000"/>
          <w:lang w:eastAsia="bg-BG"/>
        </w:rPr>
      </w:pPr>
    </w:p>
    <w:p w14:paraId="6B52BBA3" w14:textId="67B1D65C" w:rsidR="000E473A" w:rsidRDefault="000E473A" w:rsidP="000E473A">
      <w:r>
        <w:t xml:space="preserve">Лекарственият продукт съдържа по-малко от 1 </w:t>
      </w:r>
      <w:r>
        <w:rPr>
          <w:lang w:val="en-US"/>
        </w:rPr>
        <w:t xml:space="preserve">mmol </w:t>
      </w:r>
      <w:r>
        <w:t xml:space="preserve">натрий (23 </w:t>
      </w:r>
      <w:r>
        <w:rPr>
          <w:lang w:val="en-US"/>
        </w:rPr>
        <w:t xml:space="preserve">mg) </w:t>
      </w:r>
      <w:r>
        <w:t>в една доза, т.е. практически не съдържа натрий.</w:t>
      </w:r>
    </w:p>
    <w:p w14:paraId="2C797438" w14:textId="77777777" w:rsidR="000E473A" w:rsidRPr="000E473A" w:rsidRDefault="000E473A" w:rsidP="000E473A"/>
    <w:p w14:paraId="297352C8" w14:textId="75D896A5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63A83CEA" w14:textId="77777777" w:rsidR="000E473A" w:rsidRDefault="000E473A" w:rsidP="000E473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bg-BG"/>
        </w:rPr>
      </w:pPr>
    </w:p>
    <w:p w14:paraId="59E697FE" w14:textId="566E61BC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u w:val="single"/>
          <w:lang w:eastAsia="bg-BG"/>
        </w:rPr>
        <w:t>Фармакодинамични</w:t>
      </w:r>
      <w:proofErr w:type="spellEnd"/>
      <w:r w:rsidRPr="000E473A">
        <w:rPr>
          <w:rFonts w:eastAsia="Times New Roman" w:cs="Arial"/>
          <w:color w:val="000000"/>
          <w:u w:val="single"/>
          <w:lang w:eastAsia="bg-BG"/>
        </w:rPr>
        <w:t xml:space="preserve"> лекарствени взаимодействия</w:t>
      </w:r>
    </w:p>
    <w:p w14:paraId="53CAC56E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E61E002" w14:textId="4835D21F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При едновременно приложение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с други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холиномиметици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(такива като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амбенониум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донепрезил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неостигмин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пиридостигмин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или системно прилаган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пилокарпин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) може да се наблюдава усилване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холиномиметичното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им действие, поради което те не трябва да се прилагат едновременно.</w:t>
      </w:r>
    </w:p>
    <w:p w14:paraId="47705FA5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DBACC8" w14:textId="2504E275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антагонизира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действието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антихолинергични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средства (атропин и подобни субстанции),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хексаметоний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 други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ганглиоблокери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недеполяризиращи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миорелаксанти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0E473A">
        <w:rPr>
          <w:rFonts w:eastAsia="Times New Roman" w:cs="Arial"/>
          <w:color w:val="000000"/>
          <w:lang w:eastAsia="bg-BG"/>
        </w:rPr>
        <w:t>тубокурарин</w:t>
      </w:r>
      <w:proofErr w:type="spellEnd"/>
      <w:r w:rsidRPr="000E473A">
        <w:rPr>
          <w:rFonts w:eastAsia="Times New Roman" w:cs="Arial"/>
          <w:color w:val="000000"/>
          <w:lang w:eastAsia="bg-BG"/>
        </w:rPr>
        <w:t>).</w:t>
      </w:r>
    </w:p>
    <w:p w14:paraId="7B42B9D7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5803878" w14:textId="3D121F2C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Възможни са взаимодействия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при едновременното му приложение с лекарства, които предизвикват забавяне на сърдечния ритъм, като например,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0E473A">
        <w:rPr>
          <w:rFonts w:eastAsia="Times New Roman" w:cs="Arial"/>
          <w:color w:val="000000"/>
          <w:lang w:eastAsia="bg-BG"/>
        </w:rPr>
        <w:t>, бета-</w:t>
      </w:r>
      <w:proofErr w:type="spellStart"/>
      <w:r w:rsidRPr="000E473A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на калциевите канали 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амиодарон</w:t>
      </w:r>
      <w:proofErr w:type="spellEnd"/>
      <w:r w:rsidRPr="000E473A">
        <w:rPr>
          <w:rFonts w:eastAsia="Times New Roman" w:cs="Arial"/>
          <w:color w:val="000000"/>
          <w:lang w:eastAsia="bg-BG"/>
        </w:rPr>
        <w:t>.</w:t>
      </w:r>
    </w:p>
    <w:p w14:paraId="418F044B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0315D5" w14:textId="49E06BA9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lastRenderedPageBreak/>
        <w:t>Прокаинамид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чието действие се дължи частично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антихолинергичната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му активност, не трябва да се употребява едновременно с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тъй като той може да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антагонизира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терапевтичния му ефект.</w:t>
      </w:r>
    </w:p>
    <w:p w14:paraId="0EC99B94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86955BC" w14:textId="26A4792E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Аминогликозидите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(гентамицин,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амикацин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) могат да намалят терапевтичния ефект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при </w:t>
      </w:r>
      <w:r w:rsidRPr="000E473A">
        <w:rPr>
          <w:rFonts w:eastAsia="Times New Roman" w:cs="Arial"/>
          <w:i/>
          <w:iCs/>
          <w:color w:val="000000"/>
          <w:lang w:val="en-US"/>
        </w:rPr>
        <w:t>myasthenia gravis.</w:t>
      </w:r>
    </w:p>
    <w:p w14:paraId="49B8EF97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0AE079" w14:textId="04F5187C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Действието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деполяризиращите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нервно-мускулни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0E473A">
        <w:rPr>
          <w:rFonts w:eastAsia="Times New Roman" w:cs="Arial"/>
          <w:color w:val="000000"/>
          <w:lang w:eastAsia="bg-BG"/>
        </w:rPr>
        <w:t>суксаметоний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) може да бъде усилено при едновременно приложение с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особено в случаите на дефицит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псевдохолинестераза</w:t>
      </w:r>
      <w:proofErr w:type="spellEnd"/>
      <w:r w:rsidRPr="000E473A">
        <w:rPr>
          <w:rFonts w:eastAsia="Times New Roman" w:cs="Arial"/>
          <w:color w:val="000000"/>
          <w:lang w:eastAsia="bg-BG"/>
        </w:rPr>
        <w:t>.</w:t>
      </w:r>
    </w:p>
    <w:p w14:paraId="3AF04292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85226E6" w14:textId="67622347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u w:val="single"/>
          <w:lang w:eastAsia="bg-BG"/>
        </w:rPr>
        <w:t>Фармакокинетични</w:t>
      </w:r>
      <w:proofErr w:type="spellEnd"/>
      <w:r w:rsidRPr="000E473A">
        <w:rPr>
          <w:rFonts w:eastAsia="Times New Roman" w:cs="Arial"/>
          <w:color w:val="000000"/>
          <w:u w:val="single"/>
          <w:lang w:eastAsia="bg-BG"/>
        </w:rPr>
        <w:t xml:space="preserve"> лекарствени и други взаимодействия</w:t>
      </w:r>
    </w:p>
    <w:p w14:paraId="015069BD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AB0E16" w14:textId="2E36A478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от чернодробните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изоензими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</w:t>
      </w:r>
      <w:r w:rsidRPr="000E473A">
        <w:rPr>
          <w:rFonts w:eastAsia="Times New Roman" w:cs="Arial"/>
          <w:color w:val="000000"/>
          <w:lang w:val="en-US"/>
        </w:rPr>
        <w:t xml:space="preserve">CYP3A4 </w:t>
      </w:r>
      <w:r w:rsidRPr="000E473A">
        <w:rPr>
          <w:rFonts w:eastAsia="Times New Roman" w:cs="Arial"/>
          <w:color w:val="000000"/>
          <w:lang w:eastAsia="bg-BG"/>
        </w:rPr>
        <w:t xml:space="preserve">и </w:t>
      </w:r>
      <w:r w:rsidRPr="000E473A">
        <w:rPr>
          <w:rFonts w:eastAsia="Times New Roman" w:cs="Arial"/>
          <w:color w:val="000000"/>
          <w:lang w:val="en-US"/>
        </w:rPr>
        <w:t xml:space="preserve">CYP2D6. </w:t>
      </w:r>
      <w:r w:rsidRPr="000E473A">
        <w:rPr>
          <w:rFonts w:eastAsia="Times New Roman" w:cs="Arial"/>
          <w:color w:val="000000"/>
          <w:lang w:eastAsia="bg-BG"/>
        </w:rPr>
        <w:t xml:space="preserve">Лекарствени вещества, които се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метаболизират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от същите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изоензими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могат да взаимодействат с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фармакокинетично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ниво. Инхибиторите на </w:t>
      </w:r>
      <w:r w:rsidRPr="000E473A">
        <w:rPr>
          <w:rFonts w:eastAsia="Times New Roman" w:cs="Arial"/>
          <w:color w:val="000000"/>
          <w:lang w:val="en-US"/>
        </w:rPr>
        <w:t xml:space="preserve">CYP2D6 </w:t>
      </w:r>
      <w:r w:rsidRPr="000E473A">
        <w:rPr>
          <w:rFonts w:eastAsia="Times New Roman" w:cs="Arial"/>
          <w:color w:val="000000"/>
          <w:lang w:eastAsia="bg-BG"/>
        </w:rPr>
        <w:t>(</w:t>
      </w:r>
      <w:proofErr w:type="spellStart"/>
      <w:r w:rsidRPr="000E473A">
        <w:rPr>
          <w:rFonts w:eastAsia="Times New Roman" w:cs="Arial"/>
          <w:color w:val="000000"/>
          <w:lang w:eastAsia="bg-BG"/>
        </w:rPr>
        <w:t>хинидин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пароксетин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флуоксетин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) или </w:t>
      </w:r>
      <w:r w:rsidRPr="000E473A">
        <w:rPr>
          <w:rFonts w:eastAsia="Times New Roman" w:cs="Arial"/>
          <w:color w:val="000000"/>
          <w:lang w:val="en-US"/>
        </w:rPr>
        <w:t xml:space="preserve">CYP3A4 </w:t>
      </w:r>
      <w:r w:rsidRPr="000E473A">
        <w:rPr>
          <w:rFonts w:eastAsia="Times New Roman" w:cs="Arial"/>
          <w:color w:val="000000"/>
          <w:lang w:eastAsia="bg-BG"/>
        </w:rPr>
        <w:t>(</w:t>
      </w:r>
      <w:proofErr w:type="spellStart"/>
      <w:r w:rsidRPr="000E473A">
        <w:rPr>
          <w:rFonts w:eastAsia="Times New Roman" w:cs="Arial"/>
          <w:color w:val="000000"/>
          <w:lang w:eastAsia="bg-BG"/>
        </w:rPr>
        <w:t>кетоконазол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зидовудин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ритонавир,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) могат да повлияят на метаболизма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 да предизвикат повишаване на плазмената му концентрация и съответно, на бионаличността му. В тези случаи съществува повишен риск от поява на нежелани лекарствени реакции, поради което се препоръчва понижаване на поддържащата доза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>.</w:t>
      </w:r>
    </w:p>
    <w:p w14:paraId="3DD8D7E8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748353E" w14:textId="349B1DF4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Циметидин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може да повиши бионаличността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>.</w:t>
      </w:r>
    </w:p>
    <w:p w14:paraId="770276F9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82F376E" w14:textId="56CC4F13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не оказва влияние върху фармакокинетиката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0E473A">
        <w:rPr>
          <w:rFonts w:eastAsia="Times New Roman" w:cs="Arial"/>
          <w:color w:val="000000"/>
          <w:lang w:eastAsia="bg-BG"/>
        </w:rPr>
        <w:t>.</w:t>
      </w:r>
    </w:p>
    <w:p w14:paraId="11182E38" w14:textId="77777777" w:rsidR="000E473A" w:rsidRPr="000E473A" w:rsidRDefault="000E473A" w:rsidP="000E473A"/>
    <w:p w14:paraId="20B09708" w14:textId="69D687CB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4ED0E60B" w14:textId="77777777" w:rsidR="000E473A" w:rsidRDefault="000E473A" w:rsidP="000E473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bg-BG"/>
        </w:rPr>
      </w:pPr>
    </w:p>
    <w:p w14:paraId="3FD12DCB" w14:textId="3065DCB5" w:rsidR="000E473A" w:rsidRPr="000E473A" w:rsidRDefault="000E473A" w:rsidP="000E473A">
      <w:pPr>
        <w:pStyle w:val="Heading3"/>
        <w:rPr>
          <w:rFonts w:eastAsia="Times New Roman"/>
          <w:u w:val="single"/>
        </w:rPr>
      </w:pPr>
      <w:r w:rsidRPr="000E473A">
        <w:rPr>
          <w:rFonts w:eastAsia="Times New Roman"/>
          <w:u w:val="single"/>
          <w:lang w:eastAsia="bg-BG"/>
        </w:rPr>
        <w:t>Бременност</w:t>
      </w:r>
    </w:p>
    <w:p w14:paraId="56D6925F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Няма достатъчно клинични данни за безопасност от прилагането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по време на бременност, поради което употребата му не се препоръчва.</w:t>
      </w:r>
    </w:p>
    <w:p w14:paraId="6D74AEE1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0BA2740" w14:textId="31218193" w:rsidR="000E473A" w:rsidRPr="000E473A" w:rsidRDefault="000E473A" w:rsidP="000E473A">
      <w:pPr>
        <w:pStyle w:val="Heading3"/>
        <w:rPr>
          <w:rFonts w:eastAsia="Times New Roman"/>
          <w:u w:val="single"/>
        </w:rPr>
      </w:pPr>
      <w:r w:rsidRPr="000E473A">
        <w:rPr>
          <w:rFonts w:eastAsia="Times New Roman"/>
          <w:u w:val="single"/>
          <w:lang w:eastAsia="bg-BG"/>
        </w:rPr>
        <w:t>Кърмене</w:t>
      </w:r>
    </w:p>
    <w:p w14:paraId="00806279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Няма данни за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екскретирането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в кърмата. Не са извършвани клинични проучвания върху кърмещи жени, поради което не се препоръчва приложение на продукти в периода на кърмене.</w:t>
      </w:r>
    </w:p>
    <w:p w14:paraId="2713794F" w14:textId="77777777" w:rsidR="000E473A" w:rsidRPr="000E473A" w:rsidRDefault="000E473A" w:rsidP="000E473A">
      <w:pPr>
        <w:rPr>
          <w:rFonts w:eastAsia="Times New Roman" w:cs="Arial"/>
          <w:color w:val="000000"/>
          <w:u w:val="single"/>
          <w:lang w:eastAsia="bg-BG"/>
        </w:rPr>
      </w:pPr>
    </w:p>
    <w:p w14:paraId="6624572D" w14:textId="3F16091D" w:rsidR="000E473A" w:rsidRPr="000E473A" w:rsidRDefault="000E473A" w:rsidP="000E473A">
      <w:pPr>
        <w:pStyle w:val="Heading3"/>
        <w:rPr>
          <w:rFonts w:eastAsia="Times New Roman"/>
          <w:u w:val="single"/>
          <w:lang w:eastAsia="bg-BG"/>
        </w:rPr>
      </w:pPr>
      <w:proofErr w:type="spellStart"/>
      <w:r w:rsidRPr="000E473A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4B688490" w14:textId="4A07520D" w:rsidR="000E473A" w:rsidRDefault="000E473A" w:rsidP="000E473A">
      <w:pPr>
        <w:rPr>
          <w:rFonts w:cs="Arial"/>
        </w:rPr>
      </w:pPr>
      <w:r w:rsidRPr="000E473A">
        <w:rPr>
          <w:rFonts w:cs="Arial"/>
        </w:rPr>
        <w:t xml:space="preserve">Експерименталните проучвания при животни не показват пряко или непряко вредно въздействие върху бременността, ембрионалното/фетално развитие, раждането или </w:t>
      </w:r>
      <w:proofErr w:type="spellStart"/>
      <w:r w:rsidRPr="000E473A">
        <w:rPr>
          <w:rFonts w:cs="Arial"/>
        </w:rPr>
        <w:t>постнаталното</w:t>
      </w:r>
      <w:proofErr w:type="spellEnd"/>
      <w:r w:rsidRPr="000E473A">
        <w:rPr>
          <w:rFonts w:cs="Arial"/>
        </w:rPr>
        <w:t xml:space="preserve"> развитие (вж. точка 53).</w:t>
      </w:r>
    </w:p>
    <w:p w14:paraId="15E397C3" w14:textId="77777777" w:rsidR="000E473A" w:rsidRPr="000E473A" w:rsidRDefault="000E473A" w:rsidP="000E473A">
      <w:pPr>
        <w:rPr>
          <w:rFonts w:cs="Arial"/>
        </w:rPr>
      </w:pPr>
    </w:p>
    <w:p w14:paraId="13465597" w14:textId="05D62C40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758C128D" w14:textId="77777777" w:rsidR="000E473A" w:rsidRDefault="000E473A" w:rsidP="000E473A">
      <w:pPr>
        <w:rPr>
          <w:lang w:eastAsia="bg-BG"/>
        </w:rPr>
      </w:pPr>
    </w:p>
    <w:p w14:paraId="5DFBF5B3" w14:textId="260DABFF" w:rsidR="000E473A" w:rsidRPr="000E473A" w:rsidRDefault="000E473A" w:rsidP="000E473A">
      <w:pPr>
        <w:rPr>
          <w:sz w:val="24"/>
          <w:szCs w:val="24"/>
        </w:rPr>
      </w:pPr>
      <w:proofErr w:type="spellStart"/>
      <w:r w:rsidRPr="000E473A">
        <w:rPr>
          <w:lang w:eastAsia="bg-BG"/>
        </w:rPr>
        <w:t>Нивалин</w:t>
      </w:r>
      <w:proofErr w:type="spellEnd"/>
      <w:r w:rsidRPr="000E473A">
        <w:rPr>
          <w:lang w:eastAsia="bg-BG"/>
        </w:rPr>
        <w:t xml:space="preserve"> може да предизвика нарушение на зрението, сънливост, световъртеж, особено в началото на лечението (вж. точка 4.8). В тези случаи се препоръчва избягване на шофиране и работа с машини.</w:t>
      </w:r>
    </w:p>
    <w:p w14:paraId="046C4E5F" w14:textId="77777777" w:rsidR="000E473A" w:rsidRPr="000E473A" w:rsidRDefault="000E473A" w:rsidP="000E473A"/>
    <w:p w14:paraId="5D66F04B" w14:textId="19B09EEA" w:rsidR="003765DC" w:rsidRDefault="002C50EE" w:rsidP="002B3C38">
      <w:pPr>
        <w:pStyle w:val="Heading2"/>
      </w:pPr>
      <w:r>
        <w:lastRenderedPageBreak/>
        <w:t>4.8. Нежелани лекарствени реакции</w:t>
      </w:r>
    </w:p>
    <w:p w14:paraId="411A9A28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F7A227E" w14:textId="0E968FE2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Нежеланите лекарствени реакции са класифицирани по честота и по система орган-клас. Честотата по </w:t>
      </w:r>
      <w:r w:rsidRPr="000E473A">
        <w:rPr>
          <w:rFonts w:eastAsia="Times New Roman" w:cs="Arial"/>
          <w:color w:val="000000"/>
          <w:lang w:val="en-US"/>
        </w:rPr>
        <w:t xml:space="preserve">MedDRA </w:t>
      </w:r>
      <w:r w:rsidRPr="000E473A">
        <w:rPr>
          <w:rFonts w:eastAsia="Times New Roman" w:cs="Arial"/>
          <w:color w:val="000000"/>
          <w:lang w:eastAsia="bg-BG"/>
        </w:rPr>
        <w:t>отговаря на: много чести (&gt;1/10), чести (&gt;1/100 до &lt;1/10), нечести (&gt;1/1 000 до &lt;1/100), редки (&gt;1/10 000 до &lt; 1/1 000), много редки (&lt;1/10 000), с неизвестна честота (от наличните данни не може да бъде направена оценка).</w:t>
      </w:r>
    </w:p>
    <w:p w14:paraId="0B8A41F9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Най-честите нежелани лекарствени реакции са свързани с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фармакодинамиката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на активното вещество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 основно могат се проявят чрез никотинови или по-рядко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мускаринови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ефекти, характерни за фармакологичния клас.</w:t>
      </w:r>
    </w:p>
    <w:p w14:paraId="73729A4E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211AD38" w14:textId="4711082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Нарушения на метаболизма и храненето</w:t>
      </w:r>
    </w:p>
    <w:p w14:paraId="0B2F2D4A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Чести: загуба на</w:t>
      </w:r>
      <w:r w:rsidRPr="000E473A">
        <w:rPr>
          <w:rFonts w:eastAsia="Times New Roman" w:cs="Arial"/>
          <w:color w:val="000000"/>
          <w:lang w:eastAsia="bg-BG"/>
        </w:rPr>
        <w:t xml:space="preserve"> апетит, анорексия;</w:t>
      </w:r>
    </w:p>
    <w:p w14:paraId="2BE93199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0E473A">
        <w:rPr>
          <w:rFonts w:eastAsia="Times New Roman" w:cs="Arial"/>
          <w:color w:val="000000"/>
          <w:lang w:eastAsia="bg-BG"/>
        </w:rPr>
        <w:t xml:space="preserve"> дехидратация.</w:t>
      </w:r>
    </w:p>
    <w:p w14:paraId="65CEBC0C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C207986" w14:textId="234694FF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Психични нарушения</w:t>
      </w:r>
    </w:p>
    <w:p w14:paraId="74E2D355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Чести:</w:t>
      </w:r>
      <w:r w:rsidRPr="000E473A">
        <w:rPr>
          <w:rFonts w:eastAsia="Times New Roman" w:cs="Arial"/>
          <w:color w:val="000000"/>
          <w:lang w:eastAsia="bg-BG"/>
        </w:rPr>
        <w:t xml:space="preserve"> халюцинации, депресия;</w:t>
      </w:r>
    </w:p>
    <w:p w14:paraId="3CD252EC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0E473A">
        <w:rPr>
          <w:rFonts w:eastAsia="Times New Roman" w:cs="Arial"/>
          <w:color w:val="000000"/>
          <w:lang w:eastAsia="bg-BG"/>
        </w:rPr>
        <w:t xml:space="preserve"> зрителни и слухови халюцинации.</w:t>
      </w:r>
    </w:p>
    <w:p w14:paraId="5D6C6AB5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BC40910" w14:textId="5C08ECAC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Нарушения на нервната система</w:t>
      </w:r>
    </w:p>
    <w:p w14:paraId="5A9CA924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Чести:</w:t>
      </w:r>
      <w:r w:rsidRPr="000E473A">
        <w:rPr>
          <w:rFonts w:eastAsia="Times New Roman" w:cs="Arial"/>
          <w:color w:val="000000"/>
          <w:lang w:eastAsia="bg-BG"/>
        </w:rPr>
        <w:t xml:space="preserve"> замайване,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сомнолентност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синкоп</w:t>
      </w:r>
      <w:proofErr w:type="spellEnd"/>
      <w:r w:rsidRPr="000E473A">
        <w:rPr>
          <w:rFonts w:eastAsia="Times New Roman" w:cs="Arial"/>
          <w:color w:val="000000"/>
          <w:lang w:eastAsia="bg-BG"/>
        </w:rPr>
        <w:t>, тремор, главоболие, летаргия;</w:t>
      </w:r>
    </w:p>
    <w:p w14:paraId="4711AD82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парестезии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дисгеузия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хиперсомния</w:t>
      </w:r>
      <w:proofErr w:type="spellEnd"/>
      <w:r w:rsidRPr="000E473A">
        <w:rPr>
          <w:rFonts w:eastAsia="Times New Roman" w:cs="Arial"/>
          <w:color w:val="000000"/>
          <w:lang w:eastAsia="bg-BG"/>
        </w:rPr>
        <w:t>.</w:t>
      </w:r>
    </w:p>
    <w:p w14:paraId="7BB14DF7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C3A2F7E" w14:textId="63F2FBC3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Нарушения на очите</w:t>
      </w:r>
    </w:p>
    <w:p w14:paraId="2F3CB164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0E473A">
        <w:rPr>
          <w:rFonts w:eastAsia="Times New Roman" w:cs="Arial"/>
          <w:color w:val="000000"/>
          <w:lang w:eastAsia="bg-BG"/>
        </w:rPr>
        <w:t xml:space="preserve"> замъглено зрение.</w:t>
      </w:r>
    </w:p>
    <w:p w14:paraId="43AD21B5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66E2125" w14:textId="56B6F3A0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Нарушения на ухото и лабиринта</w:t>
      </w:r>
    </w:p>
    <w:p w14:paraId="09FA5DCA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тинитус</w:t>
      </w:r>
      <w:proofErr w:type="spellEnd"/>
      <w:r w:rsidRPr="000E473A">
        <w:rPr>
          <w:rFonts w:eastAsia="Times New Roman" w:cs="Arial"/>
          <w:color w:val="000000"/>
          <w:lang w:eastAsia="bg-BG"/>
        </w:rPr>
        <w:t>.</w:t>
      </w:r>
    </w:p>
    <w:p w14:paraId="79268B32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4ECBD96" w14:textId="101E6572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Сърдечни нарушения</w:t>
      </w:r>
    </w:p>
    <w:p w14:paraId="69320DF7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Чести:</w:t>
      </w:r>
      <w:r w:rsidRPr="000E473A">
        <w:rPr>
          <w:rFonts w:eastAsia="Times New Roman" w:cs="Arial"/>
          <w:color w:val="000000"/>
          <w:lang w:eastAsia="bg-BG"/>
        </w:rPr>
        <w:t xml:space="preserve"> брадикардия;</w:t>
      </w:r>
    </w:p>
    <w:p w14:paraId="404E9AD7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суправентрикулни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екстрасистоли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атриовентрикуларен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блок I степен, синусова брадикардия,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палпитации</w:t>
      </w:r>
      <w:proofErr w:type="spellEnd"/>
      <w:r w:rsidRPr="000E473A">
        <w:rPr>
          <w:rFonts w:eastAsia="Times New Roman" w:cs="Arial"/>
          <w:color w:val="000000"/>
          <w:lang w:eastAsia="bg-BG"/>
        </w:rPr>
        <w:t>.</w:t>
      </w:r>
    </w:p>
    <w:p w14:paraId="035C89C8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2970957" w14:textId="793863E0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Съдови нарушения</w:t>
      </w:r>
    </w:p>
    <w:p w14:paraId="174E2347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Чести:</w:t>
      </w:r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хипертензия</w:t>
      </w:r>
      <w:proofErr w:type="spellEnd"/>
      <w:r w:rsidRPr="000E473A">
        <w:rPr>
          <w:rFonts w:eastAsia="Times New Roman" w:cs="Arial"/>
          <w:color w:val="000000"/>
          <w:lang w:eastAsia="bg-BG"/>
        </w:rPr>
        <w:t>;</w:t>
      </w:r>
    </w:p>
    <w:p w14:paraId="2BAC1803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0E473A">
        <w:rPr>
          <w:rFonts w:eastAsia="Times New Roman" w:cs="Arial"/>
          <w:color w:val="000000"/>
          <w:lang w:eastAsia="bg-BG"/>
        </w:rPr>
        <w:t>, топли вълни.</w:t>
      </w:r>
    </w:p>
    <w:p w14:paraId="721A6242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421EDEE" w14:textId="2BFF0974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</w:p>
    <w:p w14:paraId="24B177D6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0E473A">
        <w:rPr>
          <w:rFonts w:eastAsia="Times New Roman" w:cs="Arial"/>
          <w:color w:val="000000"/>
          <w:lang w:eastAsia="bg-BG"/>
        </w:rPr>
        <w:t xml:space="preserve"> гадене, повръщане;</w:t>
      </w:r>
    </w:p>
    <w:p w14:paraId="474F254F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Чести:</w:t>
      </w:r>
      <w:r w:rsidRPr="000E473A">
        <w:rPr>
          <w:rFonts w:eastAsia="Times New Roman" w:cs="Arial"/>
          <w:color w:val="000000"/>
          <w:lang w:eastAsia="bg-BG"/>
        </w:rPr>
        <w:t xml:space="preserve"> абдоминални болки, абдоминални болки в горната част, диария, диспепсия, стомашен дискомфорт, чревен дискомфорт;</w:t>
      </w:r>
    </w:p>
    <w:p w14:paraId="42571600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0E473A">
        <w:rPr>
          <w:rFonts w:eastAsia="Times New Roman" w:cs="Arial"/>
          <w:color w:val="000000"/>
          <w:lang w:eastAsia="bg-BG"/>
        </w:rPr>
        <w:t xml:space="preserve"> повдигане;</w:t>
      </w:r>
    </w:p>
    <w:p w14:paraId="21F3D0B9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0E473A">
        <w:rPr>
          <w:rFonts w:eastAsia="Times New Roman" w:cs="Arial"/>
          <w:color w:val="000000"/>
          <w:lang w:eastAsia="bg-BG"/>
        </w:rPr>
        <w:t xml:space="preserve"> засилване на чревната перисталтика.</w:t>
      </w:r>
    </w:p>
    <w:p w14:paraId="328ED145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19B1111" w14:textId="217F7A98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u w:val="single"/>
          <w:lang w:eastAsia="bg-BG"/>
        </w:rPr>
        <w:t>Хепатобилиарни</w:t>
      </w:r>
      <w:proofErr w:type="spellEnd"/>
      <w:r w:rsidRPr="000E473A">
        <w:rPr>
          <w:rFonts w:eastAsia="Times New Roman" w:cs="Arial"/>
          <w:color w:val="000000"/>
          <w:u w:val="single"/>
          <w:lang w:eastAsia="bg-BG"/>
        </w:rPr>
        <w:t xml:space="preserve"> нарушения</w:t>
      </w:r>
    </w:p>
    <w:p w14:paraId="54EA7412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Редки:</w:t>
      </w:r>
      <w:r w:rsidRPr="000E473A">
        <w:rPr>
          <w:rFonts w:eastAsia="Times New Roman" w:cs="Arial"/>
          <w:color w:val="000000"/>
          <w:lang w:eastAsia="bg-BG"/>
        </w:rPr>
        <w:t xml:space="preserve"> хепатити.</w:t>
      </w:r>
    </w:p>
    <w:p w14:paraId="03139673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173A789" w14:textId="50846B42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</w:t>
      </w:r>
    </w:p>
    <w:p w14:paraId="0CEF1A2D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Чести:</w:t>
      </w:r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хиперхидроза</w:t>
      </w:r>
      <w:proofErr w:type="spellEnd"/>
      <w:r w:rsidRPr="000E473A">
        <w:rPr>
          <w:rFonts w:eastAsia="Times New Roman" w:cs="Arial"/>
          <w:color w:val="000000"/>
          <w:lang w:eastAsia="bg-BG"/>
        </w:rPr>
        <w:t>.</w:t>
      </w:r>
    </w:p>
    <w:p w14:paraId="2FF120CF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BCBD6EF" w14:textId="0D4F22A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lastRenderedPageBreak/>
        <w:t>Нарушения на мускулно-скелетната система и съединителната тъкан</w:t>
      </w:r>
    </w:p>
    <w:p w14:paraId="66017D91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Чести:</w:t>
      </w:r>
      <w:r w:rsidRPr="000E473A">
        <w:rPr>
          <w:rFonts w:eastAsia="Times New Roman" w:cs="Arial"/>
          <w:color w:val="000000"/>
          <w:lang w:eastAsia="bg-BG"/>
        </w:rPr>
        <w:t xml:space="preserve"> мускулни спазми;</w:t>
      </w:r>
    </w:p>
    <w:p w14:paraId="623B0F59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0E473A">
        <w:rPr>
          <w:rFonts w:eastAsia="Times New Roman" w:cs="Arial"/>
          <w:color w:val="000000"/>
          <w:lang w:eastAsia="bg-BG"/>
        </w:rPr>
        <w:t xml:space="preserve"> мускулна слабост.</w:t>
      </w:r>
    </w:p>
    <w:p w14:paraId="5CC5049F" w14:textId="77777777" w:rsid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EC8A3D9" w14:textId="391E5C3B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Общи нарушения и ефекти на мястото на приложение</w:t>
      </w:r>
    </w:p>
    <w:p w14:paraId="42427F7E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Чести:</w:t>
      </w:r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астения</w:t>
      </w:r>
      <w:proofErr w:type="spellEnd"/>
      <w:r w:rsidRPr="000E473A">
        <w:rPr>
          <w:rFonts w:eastAsia="Times New Roman" w:cs="Arial"/>
          <w:color w:val="000000"/>
          <w:lang w:eastAsia="bg-BG"/>
        </w:rPr>
        <w:t>, умора, слабост;</w:t>
      </w:r>
    </w:p>
    <w:p w14:paraId="0C21DF71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0E473A">
        <w:rPr>
          <w:rFonts w:eastAsia="Times New Roman" w:cs="Arial"/>
          <w:color w:val="000000"/>
          <w:lang w:eastAsia="bg-BG"/>
        </w:rPr>
        <w:t xml:space="preserve"> болка на мястото на инжектиране, възможни са местни реакции при парентерално въвеждане.</w:t>
      </w:r>
    </w:p>
    <w:p w14:paraId="322B1055" w14:textId="77777777" w:rsidR="000E473A" w:rsidRDefault="000E473A" w:rsidP="000E473A">
      <w:pPr>
        <w:rPr>
          <w:rFonts w:eastAsia="Times New Roman" w:cs="Arial"/>
          <w:color w:val="000000"/>
          <w:u w:val="single"/>
          <w:lang w:eastAsia="bg-BG"/>
        </w:rPr>
      </w:pPr>
    </w:p>
    <w:p w14:paraId="27CD3BDE" w14:textId="319EBFA6" w:rsidR="000E473A" w:rsidRPr="000E473A" w:rsidRDefault="000E473A" w:rsidP="000E473A">
      <w:pPr>
        <w:rPr>
          <w:rFonts w:eastAsia="Times New Roman" w:cs="Arial"/>
          <w:color w:val="000000"/>
          <w:u w:val="single"/>
          <w:lang w:eastAsia="bg-BG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Изследвания</w:t>
      </w:r>
    </w:p>
    <w:p w14:paraId="60A81A9D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Чести:</w:t>
      </w:r>
      <w:r w:rsidRPr="000E473A">
        <w:rPr>
          <w:rFonts w:eastAsia="Times New Roman" w:cs="Arial"/>
          <w:color w:val="000000"/>
          <w:lang w:eastAsia="bg-BG"/>
        </w:rPr>
        <w:t xml:space="preserve"> понижаване на телесното тегло;</w:t>
      </w:r>
    </w:p>
    <w:p w14:paraId="2C11F5F1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0E473A">
        <w:rPr>
          <w:rFonts w:eastAsia="Times New Roman" w:cs="Arial"/>
          <w:color w:val="000000"/>
          <w:lang w:eastAsia="bg-BG"/>
        </w:rPr>
        <w:t xml:space="preserve"> повишени стойности на чернодробните ензими.</w:t>
      </w:r>
    </w:p>
    <w:p w14:paraId="20CB483B" w14:textId="77777777" w:rsidR="000E473A" w:rsidRDefault="000E473A" w:rsidP="000E473A">
      <w:pPr>
        <w:rPr>
          <w:rFonts w:eastAsia="Times New Roman" w:cs="Arial"/>
          <w:color w:val="000000"/>
          <w:u w:val="single"/>
          <w:lang w:eastAsia="bg-BG"/>
        </w:rPr>
      </w:pPr>
    </w:p>
    <w:p w14:paraId="7567F8DE" w14:textId="5543B032" w:rsidR="000E473A" w:rsidRPr="000E473A" w:rsidRDefault="000E473A" w:rsidP="000E473A">
      <w:pPr>
        <w:rPr>
          <w:rFonts w:eastAsia="Times New Roman" w:cs="Arial"/>
          <w:color w:val="000000"/>
          <w:u w:val="single"/>
          <w:lang w:eastAsia="bg-BG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 xml:space="preserve">Наранявания, отравяния и усложнения, възникнали в резултат на интервенции </w:t>
      </w:r>
    </w:p>
    <w:p w14:paraId="046FAEE7" w14:textId="3498CE31" w:rsidR="000E473A" w:rsidRDefault="000E473A" w:rsidP="000E473A">
      <w:pPr>
        <w:rPr>
          <w:rFonts w:eastAsia="Times New Roman" w:cs="Arial"/>
          <w:color w:val="000000"/>
          <w:lang w:eastAsia="bg-BG"/>
        </w:rPr>
      </w:pPr>
      <w:r w:rsidRPr="000E473A">
        <w:rPr>
          <w:rFonts w:eastAsia="Times New Roman" w:cs="Arial"/>
          <w:i/>
          <w:iCs/>
          <w:color w:val="000000"/>
          <w:lang w:eastAsia="bg-BG"/>
        </w:rPr>
        <w:t>Чести:</w:t>
      </w:r>
      <w:r w:rsidRPr="000E473A">
        <w:rPr>
          <w:rFonts w:eastAsia="Times New Roman" w:cs="Arial"/>
          <w:color w:val="000000"/>
          <w:lang w:eastAsia="bg-BG"/>
        </w:rPr>
        <w:t xml:space="preserve"> падания.</w:t>
      </w:r>
    </w:p>
    <w:p w14:paraId="652B0996" w14:textId="77777777" w:rsidR="000E473A" w:rsidRPr="000E473A" w:rsidRDefault="000E473A" w:rsidP="000E473A">
      <w:pPr>
        <w:rPr>
          <w:rFonts w:cs="Arial"/>
        </w:rPr>
      </w:pPr>
    </w:p>
    <w:p w14:paraId="42DF9851" w14:textId="3F1BACE3" w:rsidR="003765DC" w:rsidRDefault="002C50EE" w:rsidP="002B3C38">
      <w:pPr>
        <w:pStyle w:val="Heading2"/>
      </w:pPr>
      <w:r>
        <w:t>4.9. Предозиране</w:t>
      </w:r>
    </w:p>
    <w:p w14:paraId="37D31917" w14:textId="77777777" w:rsidR="000E473A" w:rsidRDefault="000E473A" w:rsidP="000E473A">
      <w:pPr>
        <w:rPr>
          <w:lang w:eastAsia="bg-BG"/>
        </w:rPr>
      </w:pPr>
    </w:p>
    <w:p w14:paraId="0573D7EE" w14:textId="5E71338A" w:rsidR="000E473A" w:rsidRPr="000E473A" w:rsidRDefault="000E473A" w:rsidP="000E473A">
      <w:pPr>
        <w:pStyle w:val="Heading3"/>
        <w:rPr>
          <w:rFonts w:eastAsia="Times New Roman"/>
          <w:u w:val="single"/>
        </w:rPr>
      </w:pPr>
      <w:r w:rsidRPr="000E473A">
        <w:rPr>
          <w:rFonts w:eastAsia="Times New Roman"/>
          <w:u w:val="single"/>
          <w:lang w:eastAsia="bg-BG"/>
        </w:rPr>
        <w:t>Симптоми</w:t>
      </w:r>
    </w:p>
    <w:p w14:paraId="482F6767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Признаците и симптомите на предозиране с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 са сходни с тези на предозиране с други </w:t>
      </w:r>
      <w:proofErr w:type="spellStart"/>
      <w:r w:rsidRPr="000E473A">
        <w:rPr>
          <w:lang w:eastAsia="bg-BG"/>
        </w:rPr>
        <w:t>парасимпатикомиметици</w:t>
      </w:r>
      <w:proofErr w:type="spellEnd"/>
      <w:r w:rsidRPr="000E473A">
        <w:rPr>
          <w:lang w:eastAsia="bg-BG"/>
        </w:rPr>
        <w:t xml:space="preserve">. Тези ефекти обикновено засягат ЦНС, </w:t>
      </w:r>
      <w:proofErr w:type="spellStart"/>
      <w:r w:rsidRPr="000E473A">
        <w:rPr>
          <w:lang w:eastAsia="bg-BG"/>
        </w:rPr>
        <w:t>парасимпатикусовата</w:t>
      </w:r>
      <w:proofErr w:type="spellEnd"/>
      <w:r w:rsidRPr="000E473A">
        <w:rPr>
          <w:lang w:eastAsia="bg-BG"/>
        </w:rPr>
        <w:t xml:space="preserve"> нервна система и нервно-мускулните синапен. Освен мускулна слабост или </w:t>
      </w:r>
      <w:proofErr w:type="spellStart"/>
      <w:r w:rsidRPr="000E473A">
        <w:rPr>
          <w:lang w:eastAsia="bg-BG"/>
        </w:rPr>
        <w:t>фасцикулации</w:t>
      </w:r>
      <w:proofErr w:type="spellEnd"/>
      <w:r w:rsidRPr="000E473A">
        <w:rPr>
          <w:lang w:eastAsia="bg-BG"/>
        </w:rPr>
        <w:t xml:space="preserve">, може да се проявят някои или всички признаци на </w:t>
      </w:r>
      <w:proofErr w:type="spellStart"/>
      <w:r w:rsidRPr="000E473A">
        <w:rPr>
          <w:lang w:eastAsia="bg-BG"/>
        </w:rPr>
        <w:t>холинергична</w:t>
      </w:r>
      <w:proofErr w:type="spellEnd"/>
      <w:r w:rsidRPr="000E473A">
        <w:rPr>
          <w:lang w:eastAsia="bg-BG"/>
        </w:rPr>
        <w:t xml:space="preserve"> криза: изразено гадене, повръщане, еластични болки в областта на корема, диария, слюноотделяне, сълзене, повишено потене, брадикардия, </w:t>
      </w:r>
      <w:proofErr w:type="spellStart"/>
      <w:r w:rsidRPr="000E473A">
        <w:rPr>
          <w:lang w:eastAsia="bg-BG"/>
        </w:rPr>
        <w:t>хипотензия</w:t>
      </w:r>
      <w:proofErr w:type="spellEnd"/>
      <w:r w:rsidRPr="000E473A">
        <w:rPr>
          <w:lang w:eastAsia="bg-BG"/>
        </w:rPr>
        <w:t xml:space="preserve">, колапс и гърчове. Изразената мускулна слабост, заедно с хиперсекреция на лигавицата на трахеята и </w:t>
      </w:r>
      <w:proofErr w:type="spellStart"/>
      <w:r w:rsidRPr="000E473A">
        <w:rPr>
          <w:lang w:eastAsia="bg-BG"/>
        </w:rPr>
        <w:t>бронхоспазъм</w:t>
      </w:r>
      <w:proofErr w:type="spellEnd"/>
      <w:r w:rsidRPr="000E473A">
        <w:rPr>
          <w:lang w:eastAsia="bg-BG"/>
        </w:rPr>
        <w:t xml:space="preserve">, може да доведат до остър респираторен </w:t>
      </w:r>
      <w:proofErr w:type="spellStart"/>
      <w:r w:rsidRPr="000E473A">
        <w:rPr>
          <w:lang w:eastAsia="bg-BG"/>
        </w:rPr>
        <w:t>дистрес</w:t>
      </w:r>
      <w:proofErr w:type="spellEnd"/>
      <w:r w:rsidRPr="000E473A">
        <w:rPr>
          <w:lang w:eastAsia="bg-BG"/>
        </w:rPr>
        <w:t xml:space="preserve"> синдром.</w:t>
      </w:r>
    </w:p>
    <w:p w14:paraId="03C60317" w14:textId="77777777" w:rsidR="000E473A" w:rsidRDefault="000E473A" w:rsidP="000E473A">
      <w:pPr>
        <w:rPr>
          <w:lang w:eastAsia="bg-BG"/>
        </w:rPr>
      </w:pPr>
    </w:p>
    <w:p w14:paraId="5D9EBF1F" w14:textId="2FB9BE4B" w:rsidR="000E473A" w:rsidRPr="000E473A" w:rsidRDefault="000E473A" w:rsidP="000E473A">
      <w:pPr>
        <w:pStyle w:val="Heading3"/>
        <w:rPr>
          <w:rFonts w:eastAsia="Times New Roman"/>
          <w:u w:val="single"/>
        </w:rPr>
      </w:pPr>
      <w:r w:rsidRPr="000E473A">
        <w:rPr>
          <w:rFonts w:eastAsia="Times New Roman"/>
          <w:u w:val="single"/>
          <w:lang w:eastAsia="bg-BG"/>
        </w:rPr>
        <w:t>Лечение</w:t>
      </w:r>
    </w:p>
    <w:p w14:paraId="2E16E6E6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Необходимо е да се контролират респираторните и сърдечно-съдови функции. Лечението е симптоматично. При перорално предозиране с продукта, ако пациентът е в съзнание, се прави </w:t>
      </w:r>
      <w:proofErr w:type="spellStart"/>
      <w:r w:rsidRPr="000E473A">
        <w:rPr>
          <w:lang w:eastAsia="bg-BG"/>
        </w:rPr>
        <w:t>лаваж</w:t>
      </w:r>
      <w:proofErr w:type="spellEnd"/>
      <w:r w:rsidRPr="000E473A">
        <w:rPr>
          <w:lang w:eastAsia="bg-BG"/>
        </w:rPr>
        <w:t>.</w:t>
      </w:r>
    </w:p>
    <w:p w14:paraId="3FA4C8D7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Като антидот може да се използва атропин в доза от 0,5 до 1 </w:t>
      </w:r>
      <w:r w:rsidRPr="000E473A">
        <w:rPr>
          <w:lang w:val="en-US"/>
        </w:rPr>
        <w:t xml:space="preserve">mg </w:t>
      </w:r>
      <w:r w:rsidRPr="000E473A">
        <w:rPr>
          <w:lang w:eastAsia="bg-BG"/>
        </w:rPr>
        <w:t>венозно и дозата да се повтори в зависимост от клиничната симптоматика.</w:t>
      </w:r>
    </w:p>
    <w:p w14:paraId="23C461CC" w14:textId="77777777" w:rsidR="000E473A" w:rsidRPr="000E473A" w:rsidRDefault="000E473A" w:rsidP="000E473A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387646AC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2D41A91D" w14:textId="77777777" w:rsidR="000E473A" w:rsidRDefault="000E473A" w:rsidP="000E473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</w:p>
    <w:p w14:paraId="29A4A97E" w14:textId="2853ADDC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група: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Антидементни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Антихолинестеразни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. АТС код: </w:t>
      </w:r>
      <w:r w:rsidRPr="000E473A">
        <w:rPr>
          <w:rFonts w:eastAsia="Times New Roman" w:cs="Arial"/>
          <w:color w:val="000000"/>
          <w:lang w:val="en-US"/>
        </w:rPr>
        <w:t>N06DA04</w:t>
      </w:r>
    </w:p>
    <w:p w14:paraId="6EB2AAC7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D070CAF" w14:textId="200804F3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027E5B1D" w14:textId="4B018F5B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е третичен алкалоид от групата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парасимпатикомиметиците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с индиректно действие. Той е селективен,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компетитивен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 обратим инхибитор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ацетилхолинестеразата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. Предизвиква повишаване нивата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ацетилхолин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в централната нервна система. Освен като обратим инхибитор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ацетилхолинестеразата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действа и като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алостеричен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потенциращ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лигавд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върху най-разпространените в централната нервна </w:t>
      </w:r>
      <w:r w:rsidRPr="000E473A">
        <w:rPr>
          <w:rFonts w:eastAsia="Times New Roman" w:cs="Arial"/>
          <w:color w:val="000000"/>
          <w:lang w:eastAsia="bg-BG"/>
        </w:rPr>
        <w:lastRenderedPageBreak/>
        <w:t xml:space="preserve">система никотинови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ацетилхолинови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рецептори от подтип </w:t>
      </w:r>
      <w:r w:rsidRPr="000E473A">
        <w:rPr>
          <w:rFonts w:eastAsia="Times New Roman" w:cs="Arial"/>
          <w:color w:val="000000"/>
          <w:lang w:val="en-US"/>
        </w:rPr>
        <w:t xml:space="preserve">alpha4/beta2. </w:t>
      </w:r>
      <w:r w:rsidRPr="000E473A">
        <w:rPr>
          <w:rFonts w:eastAsia="Times New Roman" w:cs="Arial"/>
          <w:color w:val="000000"/>
          <w:lang w:eastAsia="bg-BG"/>
        </w:rPr>
        <w:t xml:space="preserve">Повишава и чувствителността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постсинаптичните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рецептори към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ацетилхолин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преминава през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хемато-енцефалната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бариера, улеснява провеждането на импулси в ЦНС и ускорява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възбудните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процеси. Повишава активността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холинергичната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система, в резултат на което се подобряват когнитивните функции.</w:t>
      </w:r>
    </w:p>
    <w:p w14:paraId="447A0A3A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В сравнение с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неостигмин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оказва значително по-слабо действие върху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мускариновите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рецептори.</w:t>
      </w:r>
    </w:p>
    <w:p w14:paraId="2F3AF1A9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8E730BC" w14:textId="7D2C8017" w:rsidR="000E473A" w:rsidRPr="000E473A" w:rsidRDefault="000E473A" w:rsidP="000E473A">
      <w:pPr>
        <w:spacing w:line="240" w:lineRule="auto"/>
        <w:rPr>
          <w:rFonts w:eastAsia="Times New Roman" w:cs="Arial"/>
        </w:rPr>
      </w:pPr>
      <w:proofErr w:type="spellStart"/>
      <w:r w:rsidRPr="000E473A">
        <w:rPr>
          <w:rFonts w:eastAsia="Times New Roman" w:cs="Arial"/>
          <w:color w:val="000000"/>
          <w:u w:val="single"/>
          <w:lang w:eastAsia="bg-BG"/>
        </w:rPr>
        <w:t>Фармакодинамични</w:t>
      </w:r>
      <w:proofErr w:type="spellEnd"/>
      <w:r w:rsidRPr="000E473A">
        <w:rPr>
          <w:rFonts w:eastAsia="Times New Roman" w:cs="Arial"/>
          <w:color w:val="000000"/>
          <w:u w:val="single"/>
          <w:lang w:eastAsia="bg-BG"/>
        </w:rPr>
        <w:t xml:space="preserve"> ефекти</w:t>
      </w:r>
    </w:p>
    <w:p w14:paraId="784568B8" w14:textId="7777777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lang w:eastAsia="bg-BG"/>
        </w:rPr>
        <w:t xml:space="preserve">Улеснява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възбудната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проводимост в нервно-мускулните </w:t>
      </w:r>
      <w:proofErr w:type="spellStart"/>
      <w:r w:rsidRPr="000E473A">
        <w:rPr>
          <w:rFonts w:eastAsia="Times New Roman" w:cs="Arial"/>
          <w:color w:val="000000"/>
          <w:lang w:eastAsia="bg-BG"/>
        </w:rPr>
        <w:t>синапси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и възстановява нервно- мускулната проводимост, когато е блокирана от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недеполяризиращи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нервно-мускулни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. Повишава тонуса на гладката мускулатура и усилва секрецията на храносмилателните и потните жлези и предизвиква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миоза</w:t>
      </w:r>
      <w:proofErr w:type="spellEnd"/>
      <w:r w:rsidRPr="000E473A">
        <w:rPr>
          <w:rFonts w:eastAsia="Times New Roman" w:cs="Arial"/>
          <w:color w:val="000000"/>
          <w:lang w:eastAsia="bg-BG"/>
        </w:rPr>
        <w:t>.</w:t>
      </w:r>
    </w:p>
    <w:p w14:paraId="7981A1E3" w14:textId="77777777" w:rsidR="000E473A" w:rsidRPr="000E473A" w:rsidRDefault="000E473A" w:rsidP="000E473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9CF658A" w14:textId="574E7F97" w:rsidR="000E473A" w:rsidRPr="000E473A" w:rsidRDefault="000E473A" w:rsidP="000E473A">
      <w:pPr>
        <w:spacing w:line="240" w:lineRule="auto"/>
        <w:rPr>
          <w:rFonts w:eastAsia="Times New Roman" w:cs="Arial"/>
        </w:rPr>
      </w:pPr>
      <w:r w:rsidRPr="000E473A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2C81FA9E" w14:textId="3B6A24E4" w:rsidR="000E473A" w:rsidRDefault="000E473A" w:rsidP="000E473A">
      <w:pPr>
        <w:rPr>
          <w:rFonts w:eastAsia="Times New Roman" w:cs="Arial"/>
          <w:color w:val="000000"/>
          <w:lang w:eastAsia="bg-BG"/>
        </w:rPr>
      </w:pPr>
      <w:r w:rsidRPr="000E473A">
        <w:rPr>
          <w:rFonts w:eastAsia="Times New Roman" w:cs="Arial"/>
          <w:color w:val="000000"/>
          <w:lang w:eastAsia="bg-BG"/>
        </w:rPr>
        <w:t xml:space="preserve">Счита се, че приложението на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парасимпатикомиметици</w:t>
      </w:r>
      <w:proofErr w:type="spellEnd"/>
      <w:r w:rsidRPr="000E473A">
        <w:rPr>
          <w:rFonts w:eastAsia="Times New Roman" w:cs="Arial"/>
          <w:color w:val="000000"/>
          <w:lang w:eastAsia="bg-BG"/>
        </w:rPr>
        <w:t xml:space="preserve"> е свързано с риск от развитие на гърчове (въпреки, че не са наблюдавани при </w:t>
      </w:r>
      <w:proofErr w:type="spellStart"/>
      <w:r w:rsidRPr="000E473A">
        <w:rPr>
          <w:rFonts w:eastAsia="Times New Roman" w:cs="Arial"/>
          <w:color w:val="000000"/>
          <w:lang w:eastAsia="bg-BG"/>
        </w:rPr>
        <w:t>галантамин</w:t>
      </w:r>
      <w:proofErr w:type="spellEnd"/>
      <w:r w:rsidRPr="000E473A">
        <w:rPr>
          <w:rFonts w:eastAsia="Times New Roman" w:cs="Arial"/>
          <w:color w:val="000000"/>
          <w:lang w:eastAsia="bg-BG"/>
        </w:rPr>
        <w:t>). Това налага стриктно наблюдение на пациенти с болестта на Алцхаймер, при които рискът от поява на конвулсии е повишен</w:t>
      </w:r>
      <w:r>
        <w:rPr>
          <w:rFonts w:eastAsia="Times New Roman" w:cs="Arial"/>
          <w:color w:val="000000"/>
          <w:lang w:eastAsia="bg-BG"/>
        </w:rPr>
        <w:t>.</w:t>
      </w:r>
    </w:p>
    <w:p w14:paraId="565FFC98" w14:textId="77777777" w:rsidR="000E473A" w:rsidRPr="000E473A" w:rsidRDefault="000E473A" w:rsidP="000E473A">
      <w:pPr>
        <w:rPr>
          <w:rFonts w:cs="Arial"/>
        </w:rPr>
      </w:pPr>
    </w:p>
    <w:p w14:paraId="4D7DA0E3" w14:textId="72161837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122898D6" w14:textId="77777777" w:rsidR="000E473A" w:rsidRDefault="000E473A" w:rsidP="000E473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</w:p>
    <w:p w14:paraId="6437B88D" w14:textId="3C332BEB" w:rsidR="000E473A" w:rsidRPr="000E473A" w:rsidRDefault="000E473A" w:rsidP="000E473A">
      <w:pPr>
        <w:rPr>
          <w:sz w:val="24"/>
          <w:szCs w:val="24"/>
        </w:rPr>
      </w:pP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 е алкално съединение с йонизационна константа (</w:t>
      </w:r>
      <w:proofErr w:type="spellStart"/>
      <w:r w:rsidRPr="000E473A">
        <w:rPr>
          <w:lang w:eastAsia="bg-BG"/>
        </w:rPr>
        <w:t>рКа</w:t>
      </w:r>
      <w:proofErr w:type="spellEnd"/>
      <w:r w:rsidRPr="000E473A">
        <w:rPr>
          <w:lang w:eastAsia="bg-BG"/>
        </w:rPr>
        <w:t xml:space="preserve"> 8,2). Той е слабо </w:t>
      </w:r>
      <w:proofErr w:type="spellStart"/>
      <w:r w:rsidRPr="000E473A">
        <w:rPr>
          <w:lang w:eastAsia="bg-BG"/>
        </w:rPr>
        <w:t>липофилен</w:t>
      </w:r>
      <w:proofErr w:type="spellEnd"/>
      <w:r w:rsidRPr="000E473A">
        <w:rPr>
          <w:lang w:eastAsia="bg-BG"/>
        </w:rPr>
        <w:t xml:space="preserve"> с коефициент на разпределение между </w:t>
      </w:r>
      <w:proofErr w:type="spellStart"/>
      <w:r w:rsidRPr="000E473A">
        <w:rPr>
          <w:lang w:eastAsia="bg-BG"/>
        </w:rPr>
        <w:t>октанол</w:t>
      </w:r>
      <w:proofErr w:type="spellEnd"/>
      <w:r w:rsidRPr="000E473A">
        <w:rPr>
          <w:lang w:eastAsia="bg-BG"/>
        </w:rPr>
        <w:t xml:space="preserve"> и буферен разтвор, равен на 1,09.</w:t>
      </w:r>
    </w:p>
    <w:p w14:paraId="48AFD6CF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Разтворимостта му във вода е 31 </w:t>
      </w:r>
      <w:r w:rsidRPr="000E473A">
        <w:rPr>
          <w:lang w:val="en-US"/>
        </w:rPr>
        <w:t>mg/ml.</w:t>
      </w:r>
    </w:p>
    <w:p w14:paraId="0BD9C3A4" w14:textId="77777777" w:rsidR="000E473A" w:rsidRDefault="000E473A" w:rsidP="000E473A">
      <w:pPr>
        <w:rPr>
          <w:u w:val="single"/>
          <w:lang w:eastAsia="bg-BG"/>
        </w:rPr>
      </w:pPr>
    </w:p>
    <w:p w14:paraId="1CD09805" w14:textId="5C678EAF" w:rsidR="000E473A" w:rsidRPr="000E473A" w:rsidRDefault="000E473A" w:rsidP="000E473A">
      <w:pPr>
        <w:pStyle w:val="Heading3"/>
        <w:rPr>
          <w:rFonts w:eastAsia="Times New Roman"/>
          <w:u w:val="single"/>
        </w:rPr>
      </w:pPr>
      <w:r w:rsidRPr="000E473A">
        <w:rPr>
          <w:rFonts w:eastAsia="Times New Roman"/>
          <w:u w:val="single"/>
          <w:lang w:eastAsia="bg-BG"/>
        </w:rPr>
        <w:t>Абсорбция</w:t>
      </w:r>
    </w:p>
    <w:p w14:paraId="0964C2F9" w14:textId="77777777" w:rsidR="000E473A" w:rsidRPr="000E473A" w:rsidRDefault="000E473A" w:rsidP="000E473A">
      <w:pPr>
        <w:rPr>
          <w:sz w:val="24"/>
          <w:szCs w:val="24"/>
        </w:rPr>
      </w:pP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 се резорбира бързо и пълно след перорално приложение.</w:t>
      </w:r>
    </w:p>
    <w:p w14:paraId="7998850C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Не се установяват статистически значими различия в средните стойности на </w:t>
      </w:r>
      <w:r w:rsidRPr="000E473A">
        <w:rPr>
          <w:lang w:val="en-US"/>
        </w:rPr>
        <w:t xml:space="preserve">AUC </w:t>
      </w:r>
      <w:r w:rsidRPr="000E473A">
        <w:rPr>
          <w:lang w:eastAsia="bg-BG"/>
        </w:rPr>
        <w:t xml:space="preserve">при перорално и парентерално приложение на доза от 10 </w:t>
      </w:r>
      <w:r w:rsidRPr="000E473A">
        <w:rPr>
          <w:lang w:val="en-US"/>
        </w:rPr>
        <w:t>mg.</w:t>
      </w:r>
    </w:p>
    <w:p w14:paraId="6B351F35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Бионаличността на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 е 80-100% и е една и съща при перорални течни и твърди лекарствени форми, а също при парентерално и перорално приложение.</w:t>
      </w:r>
    </w:p>
    <w:p w14:paraId="6FFB2C36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>Максимални плазмени концентрации се наблюдават 1-2 часа след въвеждането му.</w:t>
      </w:r>
    </w:p>
    <w:p w14:paraId="11DC0C7B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При перорално приложение на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, заедно с храна в доза от 10 </w:t>
      </w:r>
      <w:r w:rsidRPr="000E473A">
        <w:rPr>
          <w:lang w:val="en-US"/>
        </w:rPr>
        <w:t xml:space="preserve">mg, </w:t>
      </w:r>
      <w:r w:rsidRPr="000E473A">
        <w:rPr>
          <w:lang w:eastAsia="bg-BG"/>
        </w:rPr>
        <w:t>значително се намалява скоростта, но не и степента на неговата резорбция.</w:t>
      </w:r>
    </w:p>
    <w:p w14:paraId="5FF88733" w14:textId="77777777" w:rsidR="000E473A" w:rsidRDefault="000E473A" w:rsidP="000E473A">
      <w:pPr>
        <w:rPr>
          <w:u w:val="single"/>
          <w:lang w:eastAsia="bg-BG"/>
        </w:rPr>
      </w:pPr>
    </w:p>
    <w:p w14:paraId="41D77DB6" w14:textId="558EBD14" w:rsidR="000E473A" w:rsidRPr="000E473A" w:rsidRDefault="000E473A" w:rsidP="000E473A">
      <w:pPr>
        <w:pStyle w:val="Heading3"/>
        <w:rPr>
          <w:rFonts w:eastAsia="Times New Roman"/>
          <w:u w:val="single"/>
        </w:rPr>
      </w:pPr>
      <w:r w:rsidRPr="000E473A">
        <w:rPr>
          <w:rFonts w:eastAsia="Times New Roman"/>
          <w:u w:val="single"/>
          <w:lang w:eastAsia="bg-BG"/>
        </w:rPr>
        <w:t>Разпределение</w:t>
      </w:r>
    </w:p>
    <w:p w14:paraId="02FE7D59" w14:textId="77777777" w:rsidR="000E473A" w:rsidRPr="000E473A" w:rsidRDefault="000E473A" w:rsidP="000E473A">
      <w:pPr>
        <w:rPr>
          <w:sz w:val="24"/>
          <w:szCs w:val="24"/>
        </w:rPr>
      </w:pP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 се свързва с плазмените протеини в ниска степен - до 18%. Той преминава лесно през </w:t>
      </w:r>
      <w:proofErr w:type="spellStart"/>
      <w:r w:rsidRPr="000E473A">
        <w:rPr>
          <w:lang w:eastAsia="bg-BG"/>
        </w:rPr>
        <w:t>хемато-енцефалната</w:t>
      </w:r>
      <w:proofErr w:type="spellEnd"/>
      <w:r w:rsidRPr="000E473A">
        <w:rPr>
          <w:lang w:eastAsia="bg-BG"/>
        </w:rPr>
        <w:t xml:space="preserve"> бариера и се открива в мозъчните тъкани в 2-3 пъти по-високи концентрации от тези в плазмата. Обемът на разпределение е около 175 1.</w:t>
      </w:r>
    </w:p>
    <w:p w14:paraId="6F16B79C" w14:textId="77777777" w:rsidR="000E473A" w:rsidRDefault="000E473A" w:rsidP="000E473A">
      <w:pPr>
        <w:rPr>
          <w:u w:val="single"/>
          <w:lang w:eastAsia="bg-BG"/>
        </w:rPr>
      </w:pPr>
    </w:p>
    <w:p w14:paraId="781B64B8" w14:textId="1370F293" w:rsidR="000E473A" w:rsidRPr="000E473A" w:rsidRDefault="000E473A" w:rsidP="000E473A">
      <w:pPr>
        <w:pStyle w:val="Heading3"/>
        <w:rPr>
          <w:rFonts w:eastAsia="Times New Roman"/>
          <w:u w:val="single"/>
        </w:rPr>
      </w:pPr>
      <w:r w:rsidRPr="000E473A">
        <w:rPr>
          <w:rFonts w:eastAsia="Times New Roman"/>
          <w:u w:val="single"/>
          <w:lang w:eastAsia="bg-BG"/>
        </w:rPr>
        <w:t>Биотрансформация</w:t>
      </w:r>
    </w:p>
    <w:p w14:paraId="4DF3D930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До 75% от приложената доза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 се </w:t>
      </w:r>
      <w:proofErr w:type="spellStart"/>
      <w:r w:rsidRPr="000E473A">
        <w:rPr>
          <w:lang w:eastAsia="bg-BG"/>
        </w:rPr>
        <w:t>метаболизира</w:t>
      </w:r>
      <w:proofErr w:type="spellEnd"/>
      <w:r w:rsidRPr="000E473A">
        <w:rPr>
          <w:lang w:eastAsia="bg-BG"/>
        </w:rPr>
        <w:t xml:space="preserve"> в черния дроб основно от системата </w:t>
      </w:r>
      <w:proofErr w:type="spellStart"/>
      <w:r w:rsidRPr="000E473A">
        <w:rPr>
          <w:lang w:eastAsia="bg-BG"/>
        </w:rPr>
        <w:t>цитохром</w:t>
      </w:r>
      <w:proofErr w:type="spellEnd"/>
      <w:r w:rsidRPr="000E473A">
        <w:rPr>
          <w:lang w:eastAsia="bg-BG"/>
        </w:rPr>
        <w:t xml:space="preserve"> Р450 </w:t>
      </w:r>
      <w:r w:rsidRPr="000E473A">
        <w:rPr>
          <w:lang w:val="en-US"/>
        </w:rPr>
        <w:t xml:space="preserve">(CYP3A4 </w:t>
      </w:r>
      <w:r w:rsidRPr="000E473A">
        <w:rPr>
          <w:lang w:eastAsia="bg-BG"/>
        </w:rPr>
        <w:t xml:space="preserve">и </w:t>
      </w:r>
      <w:r w:rsidRPr="000E473A">
        <w:rPr>
          <w:lang w:val="en-US"/>
        </w:rPr>
        <w:t xml:space="preserve">CYP2D6). </w:t>
      </w:r>
      <w:r w:rsidRPr="000E473A">
        <w:rPr>
          <w:lang w:eastAsia="bg-BG"/>
        </w:rPr>
        <w:t xml:space="preserve">В проучвания </w:t>
      </w:r>
      <w:r w:rsidRPr="000E473A">
        <w:rPr>
          <w:rFonts w:cs="Arial"/>
          <w:i/>
          <w:iCs/>
          <w:sz w:val="19"/>
          <w:szCs w:val="19"/>
          <w:lang w:val="en-US"/>
        </w:rPr>
        <w:t>in vitro</w:t>
      </w:r>
      <w:r w:rsidRPr="000E473A">
        <w:rPr>
          <w:lang w:val="en-US"/>
        </w:rPr>
        <w:t xml:space="preserve"> </w:t>
      </w:r>
      <w:r w:rsidRPr="000E473A">
        <w:rPr>
          <w:lang w:eastAsia="bg-BG"/>
        </w:rPr>
        <w:t xml:space="preserve">е установено, че </w:t>
      </w:r>
      <w:r w:rsidRPr="000E473A">
        <w:rPr>
          <w:lang w:val="en-US"/>
        </w:rPr>
        <w:t xml:space="preserve">CYP2D6 </w:t>
      </w:r>
      <w:r w:rsidRPr="000E473A">
        <w:rPr>
          <w:lang w:eastAsia="bg-BG"/>
        </w:rPr>
        <w:t>участва в образуването на О-</w:t>
      </w:r>
      <w:proofErr w:type="spellStart"/>
      <w:r w:rsidRPr="000E473A">
        <w:rPr>
          <w:lang w:eastAsia="bg-BG"/>
        </w:rPr>
        <w:t>десметилгалантамин</w:t>
      </w:r>
      <w:proofErr w:type="spellEnd"/>
      <w:r w:rsidRPr="000E473A">
        <w:rPr>
          <w:lang w:eastAsia="bg-BG"/>
        </w:rPr>
        <w:t xml:space="preserve">, </w:t>
      </w:r>
      <w:r w:rsidRPr="000E473A">
        <w:rPr>
          <w:lang w:val="en-US"/>
        </w:rPr>
        <w:t xml:space="preserve">a CYP3A4 </w:t>
      </w:r>
      <w:r w:rsidRPr="000E473A">
        <w:rPr>
          <w:lang w:eastAsia="bg-BG"/>
        </w:rPr>
        <w:t xml:space="preserve">- в образуването на </w:t>
      </w:r>
      <w:r w:rsidRPr="000E473A">
        <w:rPr>
          <w:lang w:val="en-US"/>
        </w:rPr>
        <w:t>N</w:t>
      </w:r>
      <w:r w:rsidRPr="000E473A">
        <w:rPr>
          <w:lang w:eastAsia="bg-BG"/>
        </w:rPr>
        <w:t>-оксид-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. При ниска ензимна активност (“лоши </w:t>
      </w:r>
      <w:proofErr w:type="spellStart"/>
      <w:r w:rsidRPr="000E473A">
        <w:rPr>
          <w:lang w:eastAsia="bg-BG"/>
        </w:rPr>
        <w:t>метаболизатори</w:t>
      </w:r>
      <w:proofErr w:type="spellEnd"/>
      <w:r w:rsidRPr="000E473A">
        <w:rPr>
          <w:lang w:eastAsia="bg-BG"/>
        </w:rPr>
        <w:t xml:space="preserve">”) се </w:t>
      </w:r>
      <w:r w:rsidRPr="000E473A">
        <w:rPr>
          <w:lang w:eastAsia="bg-BG"/>
        </w:rPr>
        <w:lastRenderedPageBreak/>
        <w:t xml:space="preserve">установяват по-високи стойности (до 50%) непроменен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, в сравнение с тези при “добрите </w:t>
      </w:r>
      <w:proofErr w:type="spellStart"/>
      <w:r w:rsidRPr="000E473A">
        <w:rPr>
          <w:lang w:eastAsia="bg-BG"/>
        </w:rPr>
        <w:t>метаболизатори</w:t>
      </w:r>
      <w:proofErr w:type="spellEnd"/>
      <w:r w:rsidRPr="000E473A">
        <w:rPr>
          <w:lang w:eastAsia="bg-BG"/>
        </w:rPr>
        <w:t>”.</w:t>
      </w:r>
    </w:p>
    <w:p w14:paraId="1EDFD809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Основните метаболити </w:t>
      </w:r>
      <w:proofErr w:type="spellStart"/>
      <w:r w:rsidRPr="000E473A">
        <w:rPr>
          <w:lang w:eastAsia="bg-BG"/>
        </w:rPr>
        <w:t>епигалантамин</w:t>
      </w:r>
      <w:proofErr w:type="spellEnd"/>
      <w:r w:rsidRPr="000E473A">
        <w:rPr>
          <w:lang w:eastAsia="bg-BG"/>
        </w:rPr>
        <w:t xml:space="preserve">, </w:t>
      </w:r>
      <w:proofErr w:type="spellStart"/>
      <w:r w:rsidRPr="000E473A">
        <w:rPr>
          <w:lang w:eastAsia="bg-BG"/>
        </w:rPr>
        <w:t>галантаминон</w:t>
      </w:r>
      <w:proofErr w:type="spellEnd"/>
      <w:r w:rsidRPr="000E473A">
        <w:rPr>
          <w:lang w:eastAsia="bg-BG"/>
        </w:rPr>
        <w:t xml:space="preserve"> и </w:t>
      </w:r>
      <w:proofErr w:type="spellStart"/>
      <w:r w:rsidRPr="000E473A">
        <w:rPr>
          <w:lang w:eastAsia="bg-BG"/>
        </w:rPr>
        <w:t>норгалантамин</w:t>
      </w:r>
      <w:proofErr w:type="spellEnd"/>
      <w:r w:rsidRPr="000E473A">
        <w:rPr>
          <w:lang w:eastAsia="bg-BG"/>
        </w:rPr>
        <w:t xml:space="preserve"> се откриват в плазмата и урината; няма данни за тяхната фармакологична активност.</w:t>
      </w:r>
    </w:p>
    <w:p w14:paraId="4A3FFA45" w14:textId="77777777" w:rsidR="000E473A" w:rsidRDefault="000E473A" w:rsidP="000E473A">
      <w:pPr>
        <w:rPr>
          <w:u w:val="single"/>
          <w:lang w:eastAsia="bg-BG"/>
        </w:rPr>
      </w:pPr>
    </w:p>
    <w:p w14:paraId="0C6FA3B2" w14:textId="00BF6986" w:rsidR="000E473A" w:rsidRPr="000E473A" w:rsidRDefault="000E473A" w:rsidP="000E473A">
      <w:pPr>
        <w:pStyle w:val="Heading3"/>
        <w:rPr>
          <w:rFonts w:eastAsia="Times New Roman"/>
          <w:u w:val="single"/>
        </w:rPr>
      </w:pPr>
      <w:r w:rsidRPr="000E473A">
        <w:rPr>
          <w:rFonts w:eastAsia="Times New Roman"/>
          <w:u w:val="single"/>
          <w:lang w:eastAsia="bg-BG"/>
        </w:rPr>
        <w:t>Елиминиране</w:t>
      </w:r>
    </w:p>
    <w:p w14:paraId="31E78FA6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Времето на полуживот на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 е около 5 часа. Елиминирането от централния </w:t>
      </w:r>
      <w:proofErr w:type="spellStart"/>
      <w:r w:rsidRPr="000E473A">
        <w:rPr>
          <w:lang w:eastAsia="bg-BG"/>
        </w:rPr>
        <w:t>компартимент</w:t>
      </w:r>
      <w:proofErr w:type="spellEnd"/>
      <w:r w:rsidRPr="000E473A">
        <w:rPr>
          <w:lang w:eastAsia="bg-BG"/>
        </w:rPr>
        <w:t xml:space="preserve"> е по-бързо в сравнение с периферния.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 се елиминира основно чрез </w:t>
      </w:r>
      <w:proofErr w:type="spellStart"/>
      <w:r w:rsidRPr="000E473A">
        <w:rPr>
          <w:lang w:eastAsia="bg-BG"/>
        </w:rPr>
        <w:t>гломерулна</w:t>
      </w:r>
      <w:proofErr w:type="spellEnd"/>
      <w:r w:rsidRPr="000E473A">
        <w:rPr>
          <w:lang w:eastAsia="bg-BG"/>
        </w:rPr>
        <w:t xml:space="preserve"> филтрация (до 74 ± 23% за 72 часа) в непроменен вид и под формата на метаболити (</w:t>
      </w:r>
      <w:proofErr w:type="spellStart"/>
      <w:r w:rsidRPr="000E473A">
        <w:rPr>
          <w:lang w:eastAsia="bg-BG"/>
        </w:rPr>
        <w:t>галантаминон</w:t>
      </w:r>
      <w:proofErr w:type="spellEnd"/>
      <w:r w:rsidRPr="000E473A">
        <w:rPr>
          <w:lang w:eastAsia="bg-BG"/>
        </w:rPr>
        <w:t xml:space="preserve">, </w:t>
      </w:r>
      <w:proofErr w:type="spellStart"/>
      <w:r w:rsidRPr="000E473A">
        <w:rPr>
          <w:lang w:eastAsia="bg-BG"/>
        </w:rPr>
        <w:t>епигалантамин</w:t>
      </w:r>
      <w:proofErr w:type="spellEnd"/>
      <w:r w:rsidRPr="000E473A">
        <w:rPr>
          <w:lang w:eastAsia="bg-BG"/>
        </w:rPr>
        <w:t xml:space="preserve">). Установено е, че бъбречният клирънс на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 е около 100 </w:t>
      </w:r>
      <w:r w:rsidRPr="000E473A">
        <w:rPr>
          <w:lang w:val="en-US"/>
        </w:rPr>
        <w:t xml:space="preserve">ml/min, </w:t>
      </w:r>
      <w:r w:rsidRPr="000E473A">
        <w:rPr>
          <w:lang w:eastAsia="bg-BG"/>
        </w:rPr>
        <w:t xml:space="preserve">което е близо до </w:t>
      </w:r>
      <w:proofErr w:type="spellStart"/>
      <w:r w:rsidRPr="000E473A">
        <w:rPr>
          <w:lang w:eastAsia="bg-BG"/>
        </w:rPr>
        <w:t>клирънса</w:t>
      </w:r>
      <w:proofErr w:type="spellEnd"/>
      <w:r w:rsidRPr="000E473A">
        <w:rPr>
          <w:lang w:eastAsia="bg-BG"/>
        </w:rPr>
        <w:t xml:space="preserve"> на </w:t>
      </w:r>
      <w:proofErr w:type="spellStart"/>
      <w:r w:rsidRPr="000E473A">
        <w:rPr>
          <w:lang w:eastAsia="bg-BG"/>
        </w:rPr>
        <w:t>инулин</w:t>
      </w:r>
      <w:proofErr w:type="spellEnd"/>
      <w:r w:rsidRPr="000E473A">
        <w:rPr>
          <w:lang w:eastAsia="bg-BG"/>
        </w:rPr>
        <w:t xml:space="preserve">, респективно </w:t>
      </w:r>
      <w:proofErr w:type="spellStart"/>
      <w:r w:rsidRPr="000E473A">
        <w:rPr>
          <w:lang w:eastAsia="bg-BG"/>
        </w:rPr>
        <w:t>креатинин</w:t>
      </w:r>
      <w:proofErr w:type="spellEnd"/>
      <w:r w:rsidRPr="000E473A">
        <w:rPr>
          <w:lang w:eastAsia="bg-BG"/>
        </w:rPr>
        <w:t>.</w:t>
      </w:r>
    </w:p>
    <w:p w14:paraId="1B7E9EAF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Не се </w:t>
      </w:r>
      <w:proofErr w:type="spellStart"/>
      <w:r w:rsidRPr="000E473A">
        <w:rPr>
          <w:lang w:eastAsia="bg-BG"/>
        </w:rPr>
        <w:t>конюгира</w:t>
      </w:r>
      <w:proofErr w:type="spellEnd"/>
      <w:r w:rsidRPr="000E473A">
        <w:rPr>
          <w:lang w:eastAsia="bg-BG"/>
        </w:rPr>
        <w:t xml:space="preserve"> в черния дроб и жлъчната му екскреция е незначителна - 0,2 ± 0,1% за 24 часа.</w:t>
      </w:r>
    </w:p>
    <w:p w14:paraId="2E6200A4" w14:textId="77777777" w:rsidR="000E473A" w:rsidRDefault="000E473A" w:rsidP="000E473A">
      <w:pPr>
        <w:rPr>
          <w:u w:val="single"/>
          <w:lang w:eastAsia="bg-BG"/>
        </w:rPr>
      </w:pPr>
    </w:p>
    <w:p w14:paraId="639A6F12" w14:textId="6880C066" w:rsidR="000E473A" w:rsidRPr="000E473A" w:rsidRDefault="000E473A" w:rsidP="000E473A">
      <w:pPr>
        <w:rPr>
          <w:sz w:val="24"/>
          <w:szCs w:val="24"/>
        </w:rPr>
      </w:pPr>
      <w:r w:rsidRPr="000E473A">
        <w:rPr>
          <w:u w:val="single"/>
          <w:lang w:eastAsia="bg-BG"/>
        </w:rPr>
        <w:t>Линейност/нелинейност</w:t>
      </w:r>
    </w:p>
    <w:p w14:paraId="36A3FB07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Фармакокинетиката на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 е линейна в границите на терапевтичните дози. Не се наблюдава кумулация след многократното приложение на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>.</w:t>
      </w:r>
    </w:p>
    <w:p w14:paraId="2F8A5236" w14:textId="77777777" w:rsidR="000E473A" w:rsidRDefault="000E473A" w:rsidP="000E473A">
      <w:pPr>
        <w:rPr>
          <w:u w:val="single"/>
          <w:lang w:eastAsia="bg-BG"/>
        </w:rPr>
      </w:pPr>
    </w:p>
    <w:p w14:paraId="4BE20E30" w14:textId="6BFEF859" w:rsidR="000E473A" w:rsidRPr="000E473A" w:rsidRDefault="000E473A" w:rsidP="000E473A">
      <w:pPr>
        <w:rPr>
          <w:sz w:val="24"/>
          <w:szCs w:val="24"/>
        </w:rPr>
      </w:pPr>
      <w:r w:rsidRPr="000E473A">
        <w:rPr>
          <w:u w:val="single"/>
          <w:lang w:eastAsia="bg-BG"/>
        </w:rPr>
        <w:t>Връзка фармакокинетика-</w:t>
      </w:r>
      <w:proofErr w:type="spellStart"/>
      <w:r w:rsidRPr="000E473A">
        <w:rPr>
          <w:u w:val="single"/>
          <w:lang w:eastAsia="bg-BG"/>
        </w:rPr>
        <w:t>фармакодинамика</w:t>
      </w:r>
      <w:proofErr w:type="spellEnd"/>
    </w:p>
    <w:p w14:paraId="3A472EB0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Не е установена корелация между плазмените концентрации и терапевтичния и нежеланите ефекти на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>.</w:t>
      </w:r>
    </w:p>
    <w:p w14:paraId="531F1F42" w14:textId="77777777" w:rsidR="000E473A" w:rsidRDefault="000E473A" w:rsidP="000E473A">
      <w:pPr>
        <w:rPr>
          <w:u w:val="single"/>
          <w:lang w:eastAsia="bg-BG"/>
        </w:rPr>
      </w:pPr>
    </w:p>
    <w:p w14:paraId="57D6FB50" w14:textId="16CD0AAC" w:rsidR="000E473A" w:rsidRPr="000E473A" w:rsidRDefault="000E473A" w:rsidP="000E473A">
      <w:pPr>
        <w:rPr>
          <w:sz w:val="24"/>
          <w:szCs w:val="24"/>
        </w:rPr>
      </w:pPr>
      <w:r w:rsidRPr="000E473A">
        <w:rPr>
          <w:u w:val="single"/>
          <w:lang w:eastAsia="bg-BG"/>
        </w:rPr>
        <w:t xml:space="preserve">Фармакокинетика </w:t>
      </w:r>
      <w:r w:rsidRPr="000E473A">
        <w:rPr>
          <w:smallCaps/>
          <w:u w:val="single"/>
          <w:lang w:eastAsia="bg-BG"/>
        </w:rPr>
        <w:t>при</w:t>
      </w:r>
      <w:r w:rsidRPr="000E473A">
        <w:rPr>
          <w:u w:val="single"/>
          <w:lang w:eastAsia="bg-BG"/>
        </w:rPr>
        <w:t xml:space="preserve"> определени групи пациенти</w:t>
      </w:r>
    </w:p>
    <w:p w14:paraId="6D74230C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При пациенти със средни до тежки нарушения на черния дроб стойностите на </w:t>
      </w:r>
      <w:r w:rsidRPr="000E473A">
        <w:rPr>
          <w:lang w:val="en-US"/>
        </w:rPr>
        <w:t xml:space="preserve">AUC </w:t>
      </w:r>
      <w:r w:rsidRPr="000E473A">
        <w:rPr>
          <w:lang w:eastAsia="bg-BG"/>
        </w:rPr>
        <w:t>се повишават до 37-67%.</w:t>
      </w:r>
    </w:p>
    <w:p w14:paraId="1B716E49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При пациенти със среднотежки нарушения на черния дроб </w:t>
      </w:r>
      <w:proofErr w:type="spellStart"/>
      <w:r w:rsidRPr="000E473A">
        <w:rPr>
          <w:lang w:eastAsia="bg-BG"/>
        </w:rPr>
        <w:t>клирънсът</w:t>
      </w:r>
      <w:proofErr w:type="spellEnd"/>
      <w:r w:rsidRPr="000E473A">
        <w:rPr>
          <w:lang w:eastAsia="bg-BG"/>
        </w:rPr>
        <w:t xml:space="preserve"> на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 се понижава с около 25%.</w:t>
      </w:r>
    </w:p>
    <w:p w14:paraId="69A0A1C9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Данните от проучванията показват, че при пациенти с понижен клирънс на </w:t>
      </w:r>
      <w:proofErr w:type="spellStart"/>
      <w:r w:rsidRPr="000E473A">
        <w:rPr>
          <w:lang w:eastAsia="bg-BG"/>
        </w:rPr>
        <w:t>креатинин</w:t>
      </w:r>
      <w:proofErr w:type="spellEnd"/>
      <w:r w:rsidRPr="000E473A">
        <w:rPr>
          <w:lang w:eastAsia="bg-BG"/>
        </w:rPr>
        <w:t xml:space="preserve"> е възможно забавяне на елиминирането на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>.</w:t>
      </w:r>
    </w:p>
    <w:p w14:paraId="526B8FDC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Плазмените концентрации на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 са по-високи с около 30-40% при пациент в напреднала възраст (над 65 години).</w:t>
      </w:r>
    </w:p>
    <w:p w14:paraId="54ABEA91" w14:textId="3A7C01A4" w:rsidR="000E473A" w:rsidRDefault="000E473A" w:rsidP="000E473A">
      <w:pPr>
        <w:rPr>
          <w:lang w:eastAsia="bg-BG"/>
        </w:rPr>
      </w:pPr>
      <w:r w:rsidRPr="000E473A">
        <w:rPr>
          <w:lang w:eastAsia="bg-BG"/>
        </w:rPr>
        <w:t xml:space="preserve">Не са установени полови и расови различия във фармакокинетиката на </w:t>
      </w:r>
      <w:proofErr w:type="spellStart"/>
      <w:r w:rsidRPr="000E473A">
        <w:rPr>
          <w:lang w:eastAsia="bg-BG"/>
        </w:rPr>
        <w:t>галантамин</w:t>
      </w:r>
      <w:proofErr w:type="spellEnd"/>
    </w:p>
    <w:p w14:paraId="4257B763" w14:textId="77777777" w:rsidR="000E473A" w:rsidRPr="000E473A" w:rsidRDefault="000E473A" w:rsidP="000E473A"/>
    <w:p w14:paraId="1BDBE06B" w14:textId="3A231D64" w:rsidR="004D4D6B" w:rsidRDefault="002C50EE" w:rsidP="002B3C38">
      <w:pPr>
        <w:pStyle w:val="Heading2"/>
      </w:pPr>
      <w:r>
        <w:t>5.3. Предклинични данни за безопасност</w:t>
      </w:r>
    </w:p>
    <w:p w14:paraId="2D66DB63" w14:textId="77777777" w:rsidR="000E473A" w:rsidRDefault="000E473A" w:rsidP="000E473A">
      <w:pPr>
        <w:rPr>
          <w:lang w:eastAsia="bg-BG"/>
        </w:rPr>
      </w:pPr>
    </w:p>
    <w:p w14:paraId="7CD94C8D" w14:textId="1B9139E6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Неклиничните данни не показват особен риск за хора на базата на конвенционалните фармакологични проучвания за безопасност, токсичност при многократно прилагане, </w:t>
      </w:r>
      <w:proofErr w:type="spellStart"/>
      <w:r w:rsidRPr="000E473A">
        <w:rPr>
          <w:lang w:eastAsia="bg-BG"/>
        </w:rPr>
        <w:t>генотоксичност</w:t>
      </w:r>
      <w:proofErr w:type="spellEnd"/>
      <w:r w:rsidRPr="000E473A">
        <w:rPr>
          <w:lang w:eastAsia="bg-BG"/>
        </w:rPr>
        <w:t>, карциногенен потенциал, репродуктивна токсичност и токсичност за развитието.</w:t>
      </w:r>
    </w:p>
    <w:p w14:paraId="375AC751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При изследване на хроничната токсичност на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 перорално в дози от 0,25; 0,5; 1 </w:t>
      </w:r>
      <w:r w:rsidRPr="000E473A">
        <w:rPr>
          <w:lang w:val="en-US"/>
        </w:rPr>
        <w:t xml:space="preserve">mg/kg </w:t>
      </w:r>
      <w:r w:rsidRPr="000E473A">
        <w:rPr>
          <w:lang w:eastAsia="bg-BG"/>
        </w:rPr>
        <w:t xml:space="preserve">тегло; подкожно - 0,125; 0,5 </w:t>
      </w:r>
      <w:r w:rsidRPr="000E473A">
        <w:rPr>
          <w:lang w:val="en-US"/>
        </w:rPr>
        <w:t xml:space="preserve">mg/kg </w:t>
      </w:r>
      <w:r w:rsidRPr="000E473A">
        <w:rPr>
          <w:lang w:eastAsia="bg-BG"/>
        </w:rPr>
        <w:t xml:space="preserve">тегло в продължение на 6 месеца на полово зрели </w:t>
      </w:r>
      <w:r w:rsidRPr="000E473A">
        <w:rPr>
          <w:lang w:val="en-US"/>
        </w:rPr>
        <w:t xml:space="preserve">Wistar </w:t>
      </w:r>
      <w:r w:rsidRPr="000E473A">
        <w:rPr>
          <w:lang w:eastAsia="bg-BG"/>
        </w:rPr>
        <w:t xml:space="preserve">плъхове, не са наблюдавани биометрични, биохимични, хематологични и морфологични отклонения от нормалните параметри. Процесите на бременността и раждането са протичали нормално. Не са установени статистически значими различия в общото поведение, в сравнение с контролната група, с изключение на повишена двигателна активност за около 2 часа след приложението на по-високите дози. </w:t>
      </w:r>
      <w:r w:rsidRPr="000E473A">
        <w:rPr>
          <w:lang w:eastAsia="bg-BG"/>
        </w:rPr>
        <w:lastRenderedPageBreak/>
        <w:t>Използваните дози са еквивалентни на средните терапевтични дневни дози, прилагани при хора, разделени респективно на еднократен, двукратен и четирикратен прием.</w:t>
      </w:r>
    </w:p>
    <w:p w14:paraId="702B69A8" w14:textId="5DFB2C98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 xml:space="preserve">Изследванията на </w:t>
      </w:r>
      <w:proofErr w:type="spellStart"/>
      <w:r w:rsidRPr="000E473A">
        <w:rPr>
          <w:lang w:eastAsia="bg-BG"/>
        </w:rPr>
        <w:t>галантамин</w:t>
      </w:r>
      <w:proofErr w:type="spellEnd"/>
      <w:r w:rsidRPr="000E473A">
        <w:rPr>
          <w:lang w:eastAsia="bg-BG"/>
        </w:rPr>
        <w:t xml:space="preserve"> с тестове за </w:t>
      </w:r>
      <w:proofErr w:type="spellStart"/>
      <w:r w:rsidRPr="000E473A">
        <w:rPr>
          <w:lang w:eastAsia="bg-BG"/>
        </w:rPr>
        <w:t>мутагенност</w:t>
      </w:r>
      <w:proofErr w:type="spellEnd"/>
      <w:r w:rsidRPr="000E473A">
        <w:rPr>
          <w:lang w:eastAsia="bg-BG"/>
        </w:rPr>
        <w:t xml:space="preserve"> не показват данни за мутагенен потенциал.</w:t>
      </w:r>
    </w:p>
    <w:p w14:paraId="6940F72E" w14:textId="07EAB5F0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5A4B9F26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>СОФАРМА АД</w:t>
      </w:r>
    </w:p>
    <w:p w14:paraId="52526F2F" w14:textId="22255863" w:rsidR="000E473A" w:rsidRPr="000E473A" w:rsidRDefault="000E473A" w:rsidP="000E473A">
      <w:r w:rsidRPr="000E473A">
        <w:rPr>
          <w:lang w:eastAsia="bg-BG"/>
        </w:rPr>
        <w:t xml:space="preserve">ул. </w:t>
      </w:r>
      <w:proofErr w:type="spellStart"/>
      <w:r w:rsidRPr="000E473A">
        <w:rPr>
          <w:lang w:eastAsia="bg-BG"/>
        </w:rPr>
        <w:t>Илиенско</w:t>
      </w:r>
      <w:proofErr w:type="spellEnd"/>
      <w:r w:rsidRPr="000E473A">
        <w:rPr>
          <w:lang w:eastAsia="bg-BG"/>
        </w:rPr>
        <w:t xml:space="preserve"> шосе 16, 1220 София, България</w:t>
      </w:r>
    </w:p>
    <w:p w14:paraId="04840D59" w14:textId="0DBC90CE" w:rsidR="002C50EE" w:rsidRDefault="002C50EE" w:rsidP="002C50EE">
      <w:pPr>
        <w:pStyle w:val="Heading1"/>
      </w:pPr>
      <w:r>
        <w:t>8. НОМЕР НА РАЗРЕШЕНИЕТО ЗА УПОТРЕБА</w:t>
      </w:r>
    </w:p>
    <w:p w14:paraId="16EE5C89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val="en-US"/>
        </w:rPr>
        <w:t xml:space="preserve">Per. </w:t>
      </w:r>
      <w:r w:rsidRPr="000E473A">
        <w:rPr>
          <w:lang w:eastAsia="bg-BG"/>
        </w:rPr>
        <w:t>№ 9700572</w:t>
      </w:r>
    </w:p>
    <w:p w14:paraId="160BE337" w14:textId="675B91CD" w:rsidR="000E473A" w:rsidRDefault="000E473A" w:rsidP="000E473A">
      <w:pPr>
        <w:rPr>
          <w:lang w:eastAsia="bg-BG"/>
        </w:rPr>
      </w:pPr>
      <w:r w:rsidRPr="000E473A">
        <w:rPr>
          <w:lang w:val="en-US"/>
        </w:rPr>
        <w:t xml:space="preserve">Per. </w:t>
      </w:r>
      <w:r w:rsidRPr="000E473A">
        <w:rPr>
          <w:lang w:eastAsia="bg-BG"/>
        </w:rPr>
        <w:t>№ 9700573</w:t>
      </w:r>
    </w:p>
    <w:p w14:paraId="3E03442C" w14:textId="77777777" w:rsidR="000E473A" w:rsidRPr="000E473A" w:rsidRDefault="000E473A" w:rsidP="000E473A">
      <w:pPr>
        <w:rPr>
          <w:sz w:val="24"/>
          <w:szCs w:val="24"/>
          <w:lang w:val="en-US"/>
        </w:rPr>
      </w:pPr>
      <w:r w:rsidRPr="000E473A">
        <w:rPr>
          <w:lang w:val="en-US"/>
        </w:rPr>
        <w:t>Per. №9700574</w:t>
      </w:r>
    </w:p>
    <w:p w14:paraId="3EF55784" w14:textId="1E5B13D8" w:rsidR="000E473A" w:rsidRPr="000E473A" w:rsidRDefault="000E473A" w:rsidP="000E473A">
      <w:r w:rsidRPr="000E473A">
        <w:rPr>
          <w:lang w:val="en-US"/>
        </w:rPr>
        <w:t>Per. № 9700575</w:t>
      </w:r>
    </w:p>
    <w:p w14:paraId="6BBBC0C8" w14:textId="1CDFA00F" w:rsidR="000E473A" w:rsidRPr="000E473A" w:rsidRDefault="002C50EE" w:rsidP="000E473A">
      <w:pPr>
        <w:pStyle w:val="Heading1"/>
      </w:pPr>
      <w:r>
        <w:t>9. ДАТА НА ПЪРВО РАЗРЕШАВАНЕ/ПОДНОВЯВАНЕ НА РАЗРЕШЕНИЕТО ЗА УПОТРЕБА</w:t>
      </w:r>
    </w:p>
    <w:p w14:paraId="756E419E" w14:textId="77777777" w:rsidR="000E473A" w:rsidRPr="000E473A" w:rsidRDefault="000E473A" w:rsidP="000E473A">
      <w:pPr>
        <w:rPr>
          <w:sz w:val="24"/>
          <w:szCs w:val="24"/>
        </w:rPr>
      </w:pPr>
      <w:r w:rsidRPr="000E473A">
        <w:rPr>
          <w:lang w:eastAsia="bg-BG"/>
        </w:rPr>
        <w:t>Дата на първо разрешаване: 11.1997</w:t>
      </w:r>
    </w:p>
    <w:p w14:paraId="4421FFB5" w14:textId="21D83207" w:rsidR="000E473A" w:rsidRPr="000E473A" w:rsidRDefault="000E473A" w:rsidP="000E473A">
      <w:r w:rsidRPr="000E473A">
        <w:rPr>
          <w:lang w:eastAsia="bg-BG"/>
        </w:rPr>
        <w:t>Дата на подновяване: 18.12.2003 /12.02.2009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5126106C" w:rsidR="00C87E90" w:rsidRPr="003E3126" w:rsidRDefault="000E473A" w:rsidP="000E473A">
      <w:r>
        <w:t>Февруари 2021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4"/>
  </w:num>
  <w:num w:numId="12">
    <w:abstractNumId w:val="11"/>
  </w:num>
  <w:num w:numId="13">
    <w:abstractNumId w:val="16"/>
  </w:num>
  <w:num w:numId="14">
    <w:abstractNumId w:val="9"/>
  </w:num>
  <w:num w:numId="15">
    <w:abstractNumId w:val="23"/>
  </w:num>
  <w:num w:numId="16">
    <w:abstractNumId w:val="7"/>
  </w:num>
  <w:num w:numId="17">
    <w:abstractNumId w:val="19"/>
  </w:num>
  <w:num w:numId="18">
    <w:abstractNumId w:val="5"/>
  </w:num>
  <w:num w:numId="19">
    <w:abstractNumId w:val="21"/>
  </w:num>
  <w:num w:numId="20">
    <w:abstractNumId w:val="18"/>
  </w:num>
  <w:num w:numId="21">
    <w:abstractNumId w:val="14"/>
  </w:num>
  <w:num w:numId="22">
    <w:abstractNumId w:val="20"/>
  </w:num>
  <w:num w:numId="23">
    <w:abstractNumId w:val="15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0E473A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2021-09-09T11:04:00Z</dcterms:created>
  <dcterms:modified xsi:type="dcterms:W3CDTF">2021-09-09T11:04:00Z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