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2F1CBD4B" w:rsidR="00AA23EC" w:rsidRDefault="00DD466D" w:rsidP="00DD466D">
      <w:pPr>
        <w:pStyle w:val="Heading1"/>
      </w:pPr>
      <w:r>
        <w:t>1.ИМЕ НА ЛЕКАРСТВЕНИЯ ПРОДУКТ</w:t>
      </w:r>
    </w:p>
    <w:p w14:paraId="66C717B0" w14:textId="77777777" w:rsidR="008147AF" w:rsidRPr="008147AF" w:rsidRDefault="008147AF" w:rsidP="008147AF">
      <w:pPr>
        <w:rPr>
          <w:sz w:val="24"/>
          <w:szCs w:val="24"/>
        </w:rPr>
      </w:pPr>
      <w:proofErr w:type="spellStart"/>
      <w:r w:rsidRPr="008147AF">
        <w:rPr>
          <w:lang w:eastAsia="bg-BG"/>
        </w:rPr>
        <w:t>Нолицин</w:t>
      </w:r>
      <w:proofErr w:type="spellEnd"/>
      <w:r w:rsidRPr="008147AF">
        <w:rPr>
          <w:lang w:eastAsia="bg-BG"/>
        </w:rPr>
        <w:t xml:space="preserve"> 400 </w:t>
      </w:r>
      <w:r w:rsidRPr="008147AF">
        <w:rPr>
          <w:lang w:val="en-US"/>
        </w:rPr>
        <w:t xml:space="preserve">mg </w:t>
      </w:r>
      <w:r w:rsidRPr="008147AF">
        <w:rPr>
          <w:lang w:eastAsia="bg-BG"/>
        </w:rPr>
        <w:t>филмирани таблетки</w:t>
      </w:r>
    </w:p>
    <w:p w14:paraId="7C969FB6" w14:textId="7EE4AABA" w:rsidR="008147AF" w:rsidRPr="008147AF" w:rsidRDefault="008147AF" w:rsidP="008147AF">
      <w:proofErr w:type="spellStart"/>
      <w:r w:rsidRPr="008147AF">
        <w:rPr>
          <w:lang w:val="en-US"/>
        </w:rPr>
        <w:t>Nolicin</w:t>
      </w:r>
      <w:proofErr w:type="spellEnd"/>
      <w:r w:rsidRPr="008147AF">
        <w:rPr>
          <w:lang w:val="en-US"/>
        </w:rPr>
        <w:t xml:space="preserve"> </w:t>
      </w:r>
      <w:r w:rsidRPr="008147AF">
        <w:rPr>
          <w:lang w:eastAsia="bg-BG"/>
        </w:rPr>
        <w:t xml:space="preserve">400 </w:t>
      </w:r>
      <w:r w:rsidRPr="008147AF">
        <w:rPr>
          <w:lang w:val="en-US"/>
        </w:rPr>
        <w:t>mg film-coated tablets</w:t>
      </w:r>
    </w:p>
    <w:p w14:paraId="4D88B710" w14:textId="2576A213" w:rsidR="00D86297" w:rsidRDefault="00DD466D" w:rsidP="00AA23EC">
      <w:pPr>
        <w:pStyle w:val="Heading1"/>
      </w:pPr>
      <w:r>
        <w:t>2. КАЧЕСТВЕН И КОЛИЧЕСТВЕН СЪСТАВ</w:t>
      </w:r>
    </w:p>
    <w:p w14:paraId="140D3AAC" w14:textId="77777777" w:rsidR="008147AF" w:rsidRDefault="008147AF" w:rsidP="008147AF">
      <w:pPr>
        <w:rPr>
          <w:lang w:eastAsia="bg-BG"/>
        </w:rPr>
      </w:pPr>
    </w:p>
    <w:p w14:paraId="6C5C0808" w14:textId="37E9812C" w:rsidR="008147AF" w:rsidRPr="008147AF" w:rsidRDefault="008147AF" w:rsidP="008147AF">
      <w:pPr>
        <w:rPr>
          <w:sz w:val="24"/>
          <w:szCs w:val="24"/>
        </w:rPr>
      </w:pPr>
      <w:r w:rsidRPr="008147AF">
        <w:rPr>
          <w:lang w:eastAsia="bg-BG"/>
        </w:rPr>
        <w:t xml:space="preserve">Всяка филмирана таблетка съдържа 400 </w:t>
      </w:r>
      <w:r w:rsidRPr="008147AF">
        <w:rPr>
          <w:lang w:val="en-US"/>
        </w:rPr>
        <w:t xml:space="preserve">mg </w:t>
      </w:r>
      <w:proofErr w:type="spellStart"/>
      <w:r w:rsidRPr="008147AF">
        <w:rPr>
          <w:lang w:eastAsia="bg-BG"/>
        </w:rPr>
        <w:t>норфлоксацин</w:t>
      </w:r>
      <w:proofErr w:type="spellEnd"/>
      <w:r w:rsidRPr="008147AF">
        <w:rPr>
          <w:lang w:eastAsia="bg-BG"/>
        </w:rPr>
        <w:t xml:space="preserve"> </w:t>
      </w:r>
      <w:r w:rsidRPr="008147AF">
        <w:rPr>
          <w:i/>
          <w:iCs/>
          <w:lang w:val="en-US"/>
        </w:rPr>
        <w:t>(norfloxacin).</w:t>
      </w:r>
    </w:p>
    <w:p w14:paraId="75E8F2F3" w14:textId="77777777" w:rsidR="008147AF" w:rsidRDefault="008147AF" w:rsidP="008147AF">
      <w:pPr>
        <w:rPr>
          <w:lang w:eastAsia="bg-BG"/>
        </w:rPr>
      </w:pPr>
    </w:p>
    <w:p w14:paraId="21ACFFE9" w14:textId="5A90891D" w:rsidR="008147AF" w:rsidRPr="008147AF" w:rsidRDefault="008147AF" w:rsidP="008147AF">
      <w:pPr>
        <w:rPr>
          <w:sz w:val="24"/>
          <w:szCs w:val="24"/>
        </w:rPr>
      </w:pPr>
      <w:r w:rsidRPr="008147AF">
        <w:rPr>
          <w:lang w:eastAsia="bg-BG"/>
        </w:rPr>
        <w:t>Помощни вещества с известно действие:</w:t>
      </w:r>
    </w:p>
    <w:p w14:paraId="04E261CB" w14:textId="6FFE51AF" w:rsidR="008147AF" w:rsidRPr="008147AF" w:rsidRDefault="008147AF" w:rsidP="008147AF">
      <w:pPr>
        <w:pStyle w:val="ListParagraph"/>
        <w:numPr>
          <w:ilvl w:val="0"/>
          <w:numId w:val="24"/>
        </w:numPr>
        <w:rPr>
          <w:sz w:val="24"/>
          <w:szCs w:val="24"/>
        </w:rPr>
      </w:pPr>
      <w:r w:rsidRPr="008147AF">
        <w:rPr>
          <w:lang w:eastAsia="bg-BG"/>
        </w:rPr>
        <w:t xml:space="preserve">Оранжев оцветител </w:t>
      </w:r>
      <w:r w:rsidRPr="008147AF">
        <w:rPr>
          <w:lang w:val="en-US"/>
        </w:rPr>
        <w:t xml:space="preserve">FCF </w:t>
      </w:r>
      <w:r w:rsidRPr="008147AF">
        <w:rPr>
          <w:lang w:eastAsia="bg-BG"/>
        </w:rPr>
        <w:t xml:space="preserve">(Е110): 0,5 </w:t>
      </w:r>
      <w:r w:rsidRPr="008147AF">
        <w:rPr>
          <w:lang w:val="en-US"/>
        </w:rPr>
        <w:t>mg</w:t>
      </w:r>
      <w:r w:rsidRPr="008147AF">
        <w:rPr>
          <w:lang w:eastAsia="bg-BG"/>
        </w:rPr>
        <w:t>/таблетка</w:t>
      </w:r>
    </w:p>
    <w:p w14:paraId="53347A29" w14:textId="77777777" w:rsidR="008147AF" w:rsidRPr="008147AF" w:rsidRDefault="008147AF" w:rsidP="008147AF"/>
    <w:p w14:paraId="5E332777" w14:textId="04BD572E" w:rsidR="005A66D9" w:rsidRDefault="00DD466D" w:rsidP="00CA1B57">
      <w:pPr>
        <w:pStyle w:val="Heading1"/>
      </w:pPr>
      <w:r>
        <w:t>3. ЛЕКАРСТВЕНА ФОРМА</w:t>
      </w:r>
    </w:p>
    <w:p w14:paraId="3B729F6B" w14:textId="77777777" w:rsidR="008147AF" w:rsidRPr="008147AF" w:rsidRDefault="008147AF" w:rsidP="008147AF">
      <w:pPr>
        <w:rPr>
          <w:sz w:val="24"/>
          <w:szCs w:val="24"/>
        </w:rPr>
      </w:pPr>
      <w:r w:rsidRPr="008147AF">
        <w:rPr>
          <w:lang w:eastAsia="bg-BG"/>
        </w:rPr>
        <w:t>Филмирана таблетка.</w:t>
      </w:r>
    </w:p>
    <w:p w14:paraId="3EEAE6B4" w14:textId="77777777" w:rsidR="008147AF" w:rsidRDefault="008147AF" w:rsidP="008147AF">
      <w:pPr>
        <w:rPr>
          <w:lang w:eastAsia="bg-BG"/>
        </w:rPr>
      </w:pPr>
    </w:p>
    <w:p w14:paraId="375A9FF1" w14:textId="6D610ADE" w:rsidR="008147AF" w:rsidRPr="008147AF" w:rsidRDefault="008147AF" w:rsidP="008147AF">
      <w:pPr>
        <w:rPr>
          <w:sz w:val="24"/>
          <w:szCs w:val="24"/>
        </w:rPr>
      </w:pPr>
      <w:r w:rsidRPr="008147AF">
        <w:rPr>
          <w:lang w:eastAsia="bg-BG"/>
        </w:rPr>
        <w:t>Таблетките са оранжеви, кръгли, леко двойноизпъкнали, с делителна черта от едната страна.</w:t>
      </w:r>
    </w:p>
    <w:p w14:paraId="6EC63FC6" w14:textId="7A79D757" w:rsidR="008147AF" w:rsidRPr="008147AF" w:rsidRDefault="008147AF" w:rsidP="008147AF">
      <w:pPr>
        <w:rPr>
          <w:sz w:val="24"/>
          <w:szCs w:val="24"/>
        </w:rPr>
      </w:pPr>
      <w:r w:rsidRPr="008147AF">
        <w:rPr>
          <w:lang w:eastAsia="bg-BG"/>
        </w:rPr>
        <w:t>Таблетката може да бъде разделяна на две равни дози.</w:t>
      </w:r>
    </w:p>
    <w:p w14:paraId="490FC2C4" w14:textId="77777777" w:rsidR="002C50EE" w:rsidRDefault="002C50EE" w:rsidP="002C50EE">
      <w:pPr>
        <w:pStyle w:val="Heading1"/>
      </w:pPr>
      <w:r>
        <w:t>4. КЛИНИЧНИ ДАННИ</w:t>
      </w:r>
    </w:p>
    <w:p w14:paraId="1512A286" w14:textId="54A14B33" w:rsidR="00FD69E8" w:rsidRDefault="002C50EE" w:rsidP="00AA23EC">
      <w:pPr>
        <w:pStyle w:val="Heading2"/>
      </w:pPr>
      <w:r>
        <w:t>4.1. Терапевтични показания</w:t>
      </w:r>
    </w:p>
    <w:p w14:paraId="3857D93C" w14:textId="77777777" w:rsidR="008147AF" w:rsidRPr="008147AF" w:rsidRDefault="008147AF" w:rsidP="008147AF">
      <w:pPr>
        <w:rPr>
          <w:sz w:val="24"/>
          <w:szCs w:val="24"/>
        </w:rPr>
      </w:pPr>
      <w:proofErr w:type="spellStart"/>
      <w:r w:rsidRPr="008147AF">
        <w:rPr>
          <w:lang w:eastAsia="bg-BG"/>
        </w:rPr>
        <w:t>Неусложнен</w:t>
      </w:r>
      <w:proofErr w:type="spellEnd"/>
      <w:r w:rsidRPr="008147AF">
        <w:rPr>
          <w:lang w:eastAsia="bg-BG"/>
        </w:rPr>
        <w:t xml:space="preserve"> остър или рецидивиращ цистит при жени, остра инфекция на пикочните пътища при мъже, бактериален </w:t>
      </w:r>
      <w:proofErr w:type="spellStart"/>
      <w:r w:rsidRPr="008147AF">
        <w:rPr>
          <w:lang w:eastAsia="bg-BG"/>
        </w:rPr>
        <w:t>простатиг</w:t>
      </w:r>
      <w:proofErr w:type="spellEnd"/>
      <w:r w:rsidRPr="008147AF">
        <w:rPr>
          <w:lang w:eastAsia="bg-BG"/>
        </w:rPr>
        <w:t xml:space="preserve">, </w:t>
      </w:r>
      <w:proofErr w:type="spellStart"/>
      <w:r w:rsidRPr="008147AF">
        <w:rPr>
          <w:lang w:eastAsia="bg-BG"/>
        </w:rPr>
        <w:t>гонококов</w:t>
      </w:r>
      <w:proofErr w:type="spellEnd"/>
      <w:r w:rsidRPr="008147AF">
        <w:rPr>
          <w:lang w:eastAsia="bg-BG"/>
        </w:rPr>
        <w:t xml:space="preserve"> </w:t>
      </w:r>
      <w:proofErr w:type="spellStart"/>
      <w:r w:rsidRPr="008147AF">
        <w:rPr>
          <w:lang w:eastAsia="bg-BG"/>
        </w:rPr>
        <w:t>уретрит</w:t>
      </w:r>
      <w:proofErr w:type="spellEnd"/>
      <w:r w:rsidRPr="008147AF">
        <w:rPr>
          <w:lang w:eastAsia="bg-BG"/>
        </w:rPr>
        <w:t xml:space="preserve"> и </w:t>
      </w:r>
      <w:proofErr w:type="spellStart"/>
      <w:r w:rsidRPr="008147AF">
        <w:rPr>
          <w:lang w:eastAsia="bg-BG"/>
        </w:rPr>
        <w:t>цервицит</w:t>
      </w:r>
      <w:proofErr w:type="spellEnd"/>
      <w:r w:rsidRPr="008147AF">
        <w:rPr>
          <w:lang w:eastAsia="bg-BG"/>
        </w:rPr>
        <w:t xml:space="preserve">, причинени от чувствителна </w:t>
      </w:r>
      <w:r w:rsidRPr="008147AF">
        <w:rPr>
          <w:i/>
          <w:iCs/>
          <w:lang w:val="en-US"/>
        </w:rPr>
        <w:t>Neisseria gonorrhoeae</w:t>
      </w:r>
      <w:r w:rsidRPr="008147AF">
        <w:rPr>
          <w:lang w:val="en-US"/>
        </w:rPr>
        <w:t xml:space="preserve"> </w:t>
      </w:r>
      <w:r w:rsidRPr="008147AF">
        <w:rPr>
          <w:lang w:eastAsia="bg-BG"/>
        </w:rPr>
        <w:t>и инфекции на стомашно-чревния тракт (напр. диария на пътешествениците).</w:t>
      </w:r>
    </w:p>
    <w:p w14:paraId="1D35A91E" w14:textId="77777777" w:rsidR="008147AF" w:rsidRPr="008147AF" w:rsidRDefault="008147AF" w:rsidP="008147AF">
      <w:pPr>
        <w:rPr>
          <w:sz w:val="24"/>
          <w:szCs w:val="24"/>
        </w:rPr>
      </w:pPr>
      <w:r w:rsidRPr="008147AF">
        <w:rPr>
          <w:lang w:eastAsia="bg-BG"/>
        </w:rPr>
        <w:t>Трябва да се има предвид официалното ръководство за подходящо използване на антибактериални средства.</w:t>
      </w:r>
    </w:p>
    <w:p w14:paraId="4ACECC20" w14:textId="77777777" w:rsidR="008147AF" w:rsidRPr="008147AF" w:rsidRDefault="008147AF" w:rsidP="008147AF"/>
    <w:p w14:paraId="127F2AC9" w14:textId="2EA5B7F8" w:rsidR="00FD69E8" w:rsidRDefault="002C50EE" w:rsidP="00AA23EC">
      <w:pPr>
        <w:pStyle w:val="Heading2"/>
      </w:pPr>
      <w:r>
        <w:t>4.2. Дозировка и начин на приложение</w:t>
      </w:r>
    </w:p>
    <w:tbl>
      <w:tblPr>
        <w:tblStyle w:val="TableGrid"/>
        <w:tblW w:w="0" w:type="auto"/>
        <w:tblLook w:val="04A0" w:firstRow="1" w:lastRow="0" w:firstColumn="1" w:lastColumn="0" w:noHBand="0" w:noVBand="1"/>
      </w:tblPr>
      <w:tblGrid>
        <w:gridCol w:w="3192"/>
        <w:gridCol w:w="3192"/>
        <w:gridCol w:w="3192"/>
      </w:tblGrid>
      <w:tr w:rsidR="008147AF" w14:paraId="1C636EC2" w14:textId="77777777" w:rsidTr="008147AF">
        <w:tc>
          <w:tcPr>
            <w:tcW w:w="3192" w:type="dxa"/>
          </w:tcPr>
          <w:p w14:paraId="102C0C06" w14:textId="785B6063" w:rsidR="008147AF" w:rsidRPr="008147AF" w:rsidRDefault="008147AF" w:rsidP="008147AF">
            <w:pPr>
              <w:rPr>
                <w:b/>
                <w:bCs/>
              </w:rPr>
            </w:pPr>
            <w:r w:rsidRPr="008147AF">
              <w:rPr>
                <w:b/>
                <w:bCs/>
              </w:rPr>
              <w:t>Показания</w:t>
            </w:r>
          </w:p>
        </w:tc>
        <w:tc>
          <w:tcPr>
            <w:tcW w:w="3192" w:type="dxa"/>
          </w:tcPr>
          <w:p w14:paraId="04D602B2" w14:textId="648D9BA4" w:rsidR="008147AF" w:rsidRPr="008147AF" w:rsidRDefault="008147AF" w:rsidP="008147AF">
            <w:pPr>
              <w:rPr>
                <w:b/>
                <w:bCs/>
              </w:rPr>
            </w:pPr>
            <w:r w:rsidRPr="008147AF">
              <w:rPr>
                <w:b/>
                <w:bCs/>
              </w:rPr>
              <w:t>Дневна доза</w:t>
            </w:r>
          </w:p>
        </w:tc>
        <w:tc>
          <w:tcPr>
            <w:tcW w:w="3192" w:type="dxa"/>
          </w:tcPr>
          <w:p w14:paraId="21322934" w14:textId="2798CF27" w:rsidR="008147AF" w:rsidRPr="008147AF" w:rsidRDefault="008147AF" w:rsidP="008147AF">
            <w:pPr>
              <w:rPr>
                <w:b/>
                <w:bCs/>
              </w:rPr>
            </w:pPr>
            <w:r w:rsidRPr="008147AF">
              <w:rPr>
                <w:b/>
                <w:bCs/>
              </w:rPr>
              <w:t>Продължителност на лечението</w:t>
            </w:r>
          </w:p>
        </w:tc>
      </w:tr>
      <w:tr w:rsidR="008147AF" w14:paraId="24B32088" w14:textId="77777777" w:rsidTr="00BB7405">
        <w:tc>
          <w:tcPr>
            <w:tcW w:w="9576" w:type="dxa"/>
            <w:gridSpan w:val="3"/>
          </w:tcPr>
          <w:p w14:paraId="4D893B42" w14:textId="1CD55BE4" w:rsidR="008147AF" w:rsidRDefault="008147AF" w:rsidP="008147AF">
            <w:r>
              <w:rPr>
                <w:i/>
                <w:iCs/>
              </w:rPr>
              <w:t>лечение</w:t>
            </w:r>
          </w:p>
        </w:tc>
      </w:tr>
      <w:tr w:rsidR="008147AF" w14:paraId="093A03D1" w14:textId="77777777" w:rsidTr="008147AF">
        <w:tc>
          <w:tcPr>
            <w:tcW w:w="3192" w:type="dxa"/>
          </w:tcPr>
          <w:p w14:paraId="06F3B4D0" w14:textId="6C9D4ED3" w:rsidR="008147AF" w:rsidRDefault="008147AF" w:rsidP="008147AF">
            <w:proofErr w:type="spellStart"/>
            <w:r>
              <w:t>Неусложнен</w:t>
            </w:r>
            <w:proofErr w:type="spellEnd"/>
            <w:r>
              <w:t xml:space="preserve"> остър цистит при жени</w:t>
            </w:r>
          </w:p>
        </w:tc>
        <w:tc>
          <w:tcPr>
            <w:tcW w:w="3192" w:type="dxa"/>
          </w:tcPr>
          <w:p w14:paraId="4E6C33E7" w14:textId="5CA15E67" w:rsidR="008147AF" w:rsidRDefault="008147AF" w:rsidP="008147AF">
            <w:r>
              <w:t xml:space="preserve">2 х 400 </w:t>
            </w:r>
            <w:r>
              <w:rPr>
                <w:lang w:val="en-US"/>
              </w:rPr>
              <w:t>mg</w:t>
            </w:r>
          </w:p>
        </w:tc>
        <w:tc>
          <w:tcPr>
            <w:tcW w:w="3192" w:type="dxa"/>
          </w:tcPr>
          <w:p w14:paraId="2810026E" w14:textId="00B5766B" w:rsidR="008147AF" w:rsidRDefault="008147AF" w:rsidP="008147AF">
            <w:r>
              <w:rPr>
                <w:lang w:val="en-US"/>
              </w:rPr>
              <w:t xml:space="preserve">3 </w:t>
            </w:r>
            <w:r>
              <w:t xml:space="preserve">до </w:t>
            </w:r>
            <w:r>
              <w:rPr>
                <w:lang w:val="en-US"/>
              </w:rPr>
              <w:t xml:space="preserve">7 </w:t>
            </w:r>
            <w:r>
              <w:t>дни</w:t>
            </w:r>
          </w:p>
        </w:tc>
      </w:tr>
      <w:tr w:rsidR="008147AF" w14:paraId="78B01505" w14:textId="77777777" w:rsidTr="008147AF">
        <w:tc>
          <w:tcPr>
            <w:tcW w:w="3192" w:type="dxa"/>
          </w:tcPr>
          <w:p w14:paraId="11B111D7" w14:textId="69E5F334" w:rsidR="008147AF" w:rsidRDefault="008147AF" w:rsidP="008147AF">
            <w:r>
              <w:t>Рецидивиращ цистит при жени</w:t>
            </w:r>
          </w:p>
        </w:tc>
        <w:tc>
          <w:tcPr>
            <w:tcW w:w="3192" w:type="dxa"/>
          </w:tcPr>
          <w:p w14:paraId="51061F53" w14:textId="35AF7AF2" w:rsidR="008147AF" w:rsidRDefault="008147AF" w:rsidP="008147AF">
            <w:r>
              <w:t xml:space="preserve">2 х 400 </w:t>
            </w:r>
            <w:r>
              <w:rPr>
                <w:lang w:val="en-US"/>
              </w:rPr>
              <w:t>mg</w:t>
            </w:r>
          </w:p>
        </w:tc>
        <w:tc>
          <w:tcPr>
            <w:tcW w:w="3192" w:type="dxa"/>
          </w:tcPr>
          <w:p w14:paraId="72EC9229" w14:textId="4C8C9D58" w:rsidR="008147AF" w:rsidRDefault="008147AF" w:rsidP="008147AF">
            <w:r>
              <w:t>7 до 14 дни</w:t>
            </w:r>
          </w:p>
        </w:tc>
      </w:tr>
      <w:tr w:rsidR="008147AF" w14:paraId="41ABC6CB" w14:textId="77777777" w:rsidTr="008147AF">
        <w:tc>
          <w:tcPr>
            <w:tcW w:w="3192" w:type="dxa"/>
          </w:tcPr>
          <w:p w14:paraId="162350D6" w14:textId="35B00A27" w:rsidR="008147AF" w:rsidRDefault="008147AF" w:rsidP="008147AF">
            <w:r>
              <w:t>Остра инфекция на пикочните пътища при мъже</w:t>
            </w:r>
          </w:p>
        </w:tc>
        <w:tc>
          <w:tcPr>
            <w:tcW w:w="3192" w:type="dxa"/>
          </w:tcPr>
          <w:p w14:paraId="63E0EA7F" w14:textId="280C747A" w:rsidR="008147AF" w:rsidRDefault="008147AF" w:rsidP="008147AF">
            <w:r>
              <w:t xml:space="preserve">2 х 400 </w:t>
            </w:r>
            <w:r>
              <w:rPr>
                <w:lang w:val="en-US"/>
              </w:rPr>
              <w:t>mg</w:t>
            </w:r>
          </w:p>
        </w:tc>
        <w:tc>
          <w:tcPr>
            <w:tcW w:w="3192" w:type="dxa"/>
          </w:tcPr>
          <w:p w14:paraId="4690F249" w14:textId="497D14D5" w:rsidR="008147AF" w:rsidRDefault="008147AF" w:rsidP="008147AF">
            <w:r>
              <w:t>7 до 14 дни</w:t>
            </w:r>
          </w:p>
        </w:tc>
      </w:tr>
      <w:tr w:rsidR="008147AF" w14:paraId="0B256687" w14:textId="77777777" w:rsidTr="008147AF">
        <w:tc>
          <w:tcPr>
            <w:tcW w:w="3192" w:type="dxa"/>
          </w:tcPr>
          <w:p w14:paraId="75F61F47" w14:textId="3D824219" w:rsidR="008147AF" w:rsidRDefault="008147AF" w:rsidP="008147AF">
            <w:r>
              <w:t xml:space="preserve">Бактериален </w:t>
            </w:r>
            <w:proofErr w:type="spellStart"/>
            <w:r>
              <w:t>простатиг</w:t>
            </w:r>
            <w:proofErr w:type="spellEnd"/>
          </w:p>
        </w:tc>
        <w:tc>
          <w:tcPr>
            <w:tcW w:w="3192" w:type="dxa"/>
          </w:tcPr>
          <w:p w14:paraId="7E1AD635" w14:textId="00DD28A4" w:rsidR="008147AF" w:rsidRDefault="008147AF" w:rsidP="008147AF">
            <w:r>
              <w:t xml:space="preserve">2 х 400 </w:t>
            </w:r>
            <w:r>
              <w:rPr>
                <w:lang w:val="en-US"/>
              </w:rPr>
              <w:t>mg</w:t>
            </w:r>
          </w:p>
        </w:tc>
        <w:tc>
          <w:tcPr>
            <w:tcW w:w="3192" w:type="dxa"/>
          </w:tcPr>
          <w:p w14:paraId="6698B35A" w14:textId="5E9508D7" w:rsidR="008147AF" w:rsidRDefault="008147AF" w:rsidP="008147AF">
            <w:r>
              <w:t>4 до 6 седмици или по-дълго</w:t>
            </w:r>
          </w:p>
        </w:tc>
      </w:tr>
      <w:tr w:rsidR="008147AF" w14:paraId="2B7CBED4" w14:textId="77777777" w:rsidTr="008147AF">
        <w:tc>
          <w:tcPr>
            <w:tcW w:w="3192" w:type="dxa"/>
          </w:tcPr>
          <w:p w14:paraId="34DB12EC" w14:textId="492EA14F" w:rsidR="008147AF" w:rsidRDefault="008147AF" w:rsidP="008147AF">
            <w:proofErr w:type="spellStart"/>
            <w:r>
              <w:t>Гонококов</w:t>
            </w:r>
            <w:proofErr w:type="spellEnd"/>
            <w:r>
              <w:t xml:space="preserve"> </w:t>
            </w:r>
            <w:proofErr w:type="spellStart"/>
            <w:r>
              <w:t>уретрит</w:t>
            </w:r>
            <w:proofErr w:type="spellEnd"/>
            <w:r>
              <w:t xml:space="preserve"> и </w:t>
            </w:r>
            <w:proofErr w:type="spellStart"/>
            <w:r>
              <w:t>цервицит</w:t>
            </w:r>
            <w:proofErr w:type="spellEnd"/>
            <w:r>
              <w:t xml:space="preserve">, причинени от чувствителна </w:t>
            </w:r>
            <w:r>
              <w:rPr>
                <w:i/>
                <w:iCs/>
                <w:lang w:val="en-US"/>
              </w:rPr>
              <w:t xml:space="preserve">Neisseria </w:t>
            </w:r>
            <w:r>
              <w:rPr>
                <w:i/>
                <w:iCs/>
                <w:lang w:val="en-US"/>
              </w:rPr>
              <w:lastRenderedPageBreak/>
              <w:t xml:space="preserve">gonorrhoeae </w:t>
            </w:r>
            <w:r>
              <w:rPr>
                <w:i/>
                <w:iCs/>
              </w:rPr>
              <w:t>*</w:t>
            </w:r>
          </w:p>
        </w:tc>
        <w:tc>
          <w:tcPr>
            <w:tcW w:w="3192" w:type="dxa"/>
          </w:tcPr>
          <w:p w14:paraId="5371C552" w14:textId="3F6CD785" w:rsidR="008147AF" w:rsidRDefault="008147AF" w:rsidP="008147AF">
            <w:r>
              <w:rPr>
                <w:lang w:val="en-US"/>
              </w:rPr>
              <w:lastRenderedPageBreak/>
              <w:t>2 x 400 mg</w:t>
            </w:r>
          </w:p>
        </w:tc>
        <w:tc>
          <w:tcPr>
            <w:tcW w:w="3192" w:type="dxa"/>
          </w:tcPr>
          <w:p w14:paraId="4EABAF9B" w14:textId="16811BAA" w:rsidR="008147AF" w:rsidRDefault="008147AF" w:rsidP="008147AF">
            <w:r>
              <w:t>3 до 7 дни</w:t>
            </w:r>
          </w:p>
        </w:tc>
      </w:tr>
      <w:tr w:rsidR="008147AF" w14:paraId="7EA5C731" w14:textId="77777777" w:rsidTr="008147AF">
        <w:tc>
          <w:tcPr>
            <w:tcW w:w="3192" w:type="dxa"/>
          </w:tcPr>
          <w:p w14:paraId="6BB1859B" w14:textId="1CEF2094" w:rsidR="008147AF" w:rsidRDefault="008147AF" w:rsidP="008147AF">
            <w:r>
              <w:t>Инфекции на стомашно-чревния тракт (напр. диария на пътешествениците)</w:t>
            </w:r>
          </w:p>
        </w:tc>
        <w:tc>
          <w:tcPr>
            <w:tcW w:w="3192" w:type="dxa"/>
          </w:tcPr>
          <w:p w14:paraId="145F8D2A" w14:textId="4D94EF25" w:rsidR="008147AF" w:rsidRDefault="008147AF" w:rsidP="008147AF">
            <w:r>
              <w:rPr>
                <w:lang w:val="en-US"/>
              </w:rPr>
              <w:t>2 x 400 mg</w:t>
            </w:r>
          </w:p>
        </w:tc>
        <w:tc>
          <w:tcPr>
            <w:tcW w:w="3192" w:type="dxa"/>
          </w:tcPr>
          <w:p w14:paraId="30B72F7E" w14:textId="720F1063" w:rsidR="008147AF" w:rsidRDefault="008147AF" w:rsidP="008147AF">
            <w:r>
              <w:t>до 5 дни</w:t>
            </w:r>
          </w:p>
        </w:tc>
      </w:tr>
    </w:tbl>
    <w:p w14:paraId="3F4C0DA4" w14:textId="77777777" w:rsidR="008147AF" w:rsidRPr="008147AF" w:rsidRDefault="008147AF" w:rsidP="008147AF">
      <w:pPr>
        <w:rPr>
          <w:sz w:val="24"/>
          <w:szCs w:val="24"/>
        </w:rPr>
      </w:pPr>
      <w:r w:rsidRPr="008147AF">
        <w:rPr>
          <w:lang w:val="en-US"/>
        </w:rPr>
        <w:t xml:space="preserve">* </w:t>
      </w:r>
      <w:r w:rsidRPr="008147AF">
        <w:rPr>
          <w:lang w:eastAsia="bg-BG"/>
        </w:rPr>
        <w:t>При гонорея, една доза от 2 до 3 таблетки може също така да се приеме.</w:t>
      </w:r>
    </w:p>
    <w:p w14:paraId="0CAC90A4" w14:textId="77777777" w:rsidR="008147AF" w:rsidRDefault="008147AF" w:rsidP="008147AF">
      <w:pPr>
        <w:rPr>
          <w:lang w:eastAsia="bg-BG"/>
        </w:rPr>
      </w:pPr>
    </w:p>
    <w:p w14:paraId="63B42A03" w14:textId="53359D6C" w:rsidR="008147AF" w:rsidRDefault="008147AF" w:rsidP="008147AF">
      <w:pPr>
        <w:rPr>
          <w:lang w:eastAsia="bg-BG"/>
        </w:rPr>
      </w:pPr>
      <w:r w:rsidRPr="008147AF">
        <w:rPr>
          <w:lang w:eastAsia="bg-BG"/>
        </w:rPr>
        <w:t xml:space="preserve">Таблетките могат да се приемат на гладно с малко течност, а също така и по време на хранене. По време на лечението трябва да се поддържа нормална </w:t>
      </w:r>
      <w:proofErr w:type="spellStart"/>
      <w:r w:rsidRPr="008147AF">
        <w:rPr>
          <w:lang w:eastAsia="bg-BG"/>
        </w:rPr>
        <w:t>диуреза</w:t>
      </w:r>
      <w:proofErr w:type="spellEnd"/>
      <w:r w:rsidRPr="008147AF">
        <w:rPr>
          <w:lang w:eastAsia="bg-BG"/>
        </w:rPr>
        <w:t>.</w:t>
      </w:r>
    </w:p>
    <w:p w14:paraId="4AE51AC4" w14:textId="5240A592" w:rsidR="008147AF" w:rsidRDefault="008147AF" w:rsidP="008147AF">
      <w:pPr>
        <w:rPr>
          <w:lang w:eastAsia="bg-BG"/>
        </w:rPr>
      </w:pPr>
    </w:p>
    <w:p w14:paraId="606E0978" w14:textId="77777777" w:rsidR="008147AF" w:rsidRPr="008147AF" w:rsidRDefault="008147AF" w:rsidP="008147AF">
      <w:pPr>
        <w:rPr>
          <w:i/>
          <w:iCs/>
          <w:sz w:val="24"/>
          <w:szCs w:val="24"/>
        </w:rPr>
      </w:pPr>
      <w:r w:rsidRPr="008147AF">
        <w:rPr>
          <w:i/>
          <w:iCs/>
          <w:lang w:eastAsia="bg-BG"/>
        </w:rPr>
        <w:t>Пациенти с бъбречно увреждане</w:t>
      </w:r>
    </w:p>
    <w:p w14:paraId="786E3208" w14:textId="77777777" w:rsidR="008147AF" w:rsidRPr="008147AF" w:rsidRDefault="008147AF" w:rsidP="008147AF">
      <w:pPr>
        <w:rPr>
          <w:sz w:val="24"/>
          <w:szCs w:val="24"/>
        </w:rPr>
      </w:pPr>
      <w:r w:rsidRPr="008147AF">
        <w:rPr>
          <w:lang w:eastAsia="bg-BG"/>
        </w:rPr>
        <w:t xml:space="preserve">Дозата на </w:t>
      </w:r>
      <w:proofErr w:type="spellStart"/>
      <w:r w:rsidRPr="008147AF">
        <w:rPr>
          <w:lang w:eastAsia="bg-BG"/>
        </w:rPr>
        <w:t>Нолицин</w:t>
      </w:r>
      <w:proofErr w:type="spellEnd"/>
      <w:r w:rsidRPr="008147AF">
        <w:rPr>
          <w:lang w:eastAsia="bg-BG"/>
        </w:rPr>
        <w:t xml:space="preserve"> трябва да бъде намалена, ако </w:t>
      </w:r>
      <w:proofErr w:type="spellStart"/>
      <w:r w:rsidRPr="008147AF">
        <w:rPr>
          <w:lang w:eastAsia="bg-BG"/>
        </w:rPr>
        <w:t>креатининовият</w:t>
      </w:r>
      <w:proofErr w:type="spellEnd"/>
      <w:r w:rsidRPr="008147AF">
        <w:rPr>
          <w:lang w:eastAsia="bg-BG"/>
        </w:rPr>
        <w:t xml:space="preserve"> клирънс е по-малко от 0,33 </w:t>
      </w:r>
      <w:r w:rsidRPr="008147AF">
        <w:rPr>
          <w:lang w:val="en-US"/>
        </w:rPr>
        <w:t xml:space="preserve">ml/s </w:t>
      </w:r>
      <w:r w:rsidRPr="008147AF">
        <w:rPr>
          <w:lang w:eastAsia="bg-BG"/>
        </w:rPr>
        <w:t xml:space="preserve">(20 </w:t>
      </w:r>
      <w:r w:rsidRPr="008147AF">
        <w:rPr>
          <w:lang w:val="en-US"/>
        </w:rPr>
        <w:t xml:space="preserve">ml/min) </w:t>
      </w:r>
      <w:r w:rsidRPr="008147AF">
        <w:rPr>
          <w:lang w:eastAsia="bg-BG"/>
        </w:rPr>
        <w:t xml:space="preserve">и/или стойностите на серумния </w:t>
      </w:r>
      <w:proofErr w:type="spellStart"/>
      <w:r w:rsidRPr="008147AF">
        <w:rPr>
          <w:lang w:eastAsia="bg-BG"/>
        </w:rPr>
        <w:t>креатинин</w:t>
      </w:r>
      <w:proofErr w:type="spellEnd"/>
      <w:r w:rsidRPr="008147AF">
        <w:rPr>
          <w:lang w:eastAsia="bg-BG"/>
        </w:rPr>
        <w:t xml:space="preserve"> са над 400 </w:t>
      </w:r>
      <w:proofErr w:type="spellStart"/>
      <w:r w:rsidRPr="008147AF">
        <w:rPr>
          <w:lang w:val="en-US"/>
        </w:rPr>
        <w:t>μmol</w:t>
      </w:r>
      <w:proofErr w:type="spellEnd"/>
      <w:r w:rsidRPr="008147AF">
        <w:rPr>
          <w:lang w:val="en-US"/>
        </w:rPr>
        <w:t xml:space="preserve">/l </w:t>
      </w:r>
      <w:r w:rsidRPr="008147AF">
        <w:rPr>
          <w:lang w:eastAsia="bg-BG"/>
        </w:rPr>
        <w:t xml:space="preserve">(4,5 </w:t>
      </w:r>
      <w:r w:rsidRPr="008147AF">
        <w:rPr>
          <w:lang w:val="en-US"/>
        </w:rPr>
        <w:t xml:space="preserve">mg/100 ml). </w:t>
      </w:r>
      <w:r w:rsidRPr="008147AF">
        <w:rPr>
          <w:lang w:eastAsia="bg-BG"/>
        </w:rPr>
        <w:t xml:space="preserve">Дозата трябва да бъде намалена наполовина или </w:t>
      </w:r>
      <w:proofErr w:type="spellStart"/>
      <w:r w:rsidRPr="008147AF">
        <w:rPr>
          <w:lang w:eastAsia="bg-BG"/>
        </w:rPr>
        <w:t>дозовия</w:t>
      </w:r>
      <w:proofErr w:type="spellEnd"/>
      <w:r w:rsidRPr="008147AF">
        <w:rPr>
          <w:lang w:eastAsia="bg-BG"/>
        </w:rPr>
        <w:t xml:space="preserve"> интервал да се увеличи два пъти. Пациенти на хемодиализа, които поддържат нормална </w:t>
      </w:r>
      <w:proofErr w:type="spellStart"/>
      <w:r w:rsidRPr="008147AF">
        <w:rPr>
          <w:lang w:eastAsia="bg-BG"/>
        </w:rPr>
        <w:t>диуреза</w:t>
      </w:r>
      <w:proofErr w:type="spellEnd"/>
      <w:r w:rsidRPr="008147AF">
        <w:rPr>
          <w:lang w:eastAsia="bg-BG"/>
        </w:rPr>
        <w:t>, също трябва да приемат половината от обичайната доза.</w:t>
      </w:r>
    </w:p>
    <w:p w14:paraId="36825D42" w14:textId="77777777" w:rsidR="008147AF" w:rsidRPr="008147AF" w:rsidRDefault="008147AF" w:rsidP="008147AF">
      <w:pPr>
        <w:rPr>
          <w:sz w:val="24"/>
          <w:szCs w:val="24"/>
        </w:rPr>
      </w:pPr>
      <w:r w:rsidRPr="008147AF">
        <w:rPr>
          <w:lang w:eastAsia="bg-BG"/>
        </w:rPr>
        <w:t xml:space="preserve">Дозата при пациенти на </w:t>
      </w:r>
      <w:r w:rsidRPr="008147AF">
        <w:rPr>
          <w:lang w:val="en-US"/>
        </w:rPr>
        <w:t xml:space="preserve">CAPD </w:t>
      </w:r>
      <w:r w:rsidRPr="008147AF">
        <w:rPr>
          <w:lang w:eastAsia="bg-BG"/>
        </w:rPr>
        <w:t xml:space="preserve">с поддържана </w:t>
      </w:r>
      <w:proofErr w:type="spellStart"/>
      <w:r w:rsidRPr="008147AF">
        <w:rPr>
          <w:lang w:eastAsia="bg-BG"/>
        </w:rPr>
        <w:t>диуреза</w:t>
      </w:r>
      <w:proofErr w:type="spellEnd"/>
      <w:r w:rsidRPr="008147AF">
        <w:rPr>
          <w:lang w:eastAsia="bg-BG"/>
        </w:rPr>
        <w:t xml:space="preserve"> е същата като при нормална бъбречна функция.</w:t>
      </w:r>
    </w:p>
    <w:p w14:paraId="4269F772" w14:textId="77777777" w:rsidR="008147AF" w:rsidRDefault="008147AF" w:rsidP="008147AF">
      <w:pPr>
        <w:rPr>
          <w:lang w:eastAsia="bg-BG"/>
        </w:rPr>
      </w:pPr>
    </w:p>
    <w:p w14:paraId="151CC01D" w14:textId="7C6DDDFD" w:rsidR="008147AF" w:rsidRPr="008147AF" w:rsidRDefault="008147AF" w:rsidP="008147AF">
      <w:pPr>
        <w:rPr>
          <w:sz w:val="24"/>
          <w:szCs w:val="24"/>
        </w:rPr>
      </w:pPr>
      <w:r w:rsidRPr="008147AF">
        <w:rPr>
          <w:lang w:eastAsia="bg-BG"/>
        </w:rPr>
        <w:t xml:space="preserve">Поради липса на данни за безопасността, </w:t>
      </w:r>
      <w:proofErr w:type="spellStart"/>
      <w:r w:rsidRPr="008147AF">
        <w:rPr>
          <w:lang w:eastAsia="bg-BG"/>
        </w:rPr>
        <w:t>Нолицин</w:t>
      </w:r>
      <w:proofErr w:type="spellEnd"/>
      <w:r w:rsidRPr="008147AF">
        <w:rPr>
          <w:lang w:eastAsia="bg-BG"/>
        </w:rPr>
        <w:t xml:space="preserve"> е противопоказан при деца (вж. точка 4.3).</w:t>
      </w:r>
    </w:p>
    <w:p w14:paraId="268F774B" w14:textId="77777777" w:rsidR="008147AF" w:rsidRPr="008147AF" w:rsidRDefault="008147AF" w:rsidP="008147AF"/>
    <w:p w14:paraId="0E366821" w14:textId="71AE7C09" w:rsidR="00FD69E8" w:rsidRDefault="002C50EE" w:rsidP="00AA23EC">
      <w:pPr>
        <w:pStyle w:val="Heading2"/>
      </w:pPr>
      <w:r>
        <w:t>4.3. Противопоказания</w:t>
      </w:r>
    </w:p>
    <w:p w14:paraId="4DD96A7E" w14:textId="77777777" w:rsidR="008147AF" w:rsidRPr="008147AF" w:rsidRDefault="008147AF" w:rsidP="008147AF"/>
    <w:p w14:paraId="39F54DB6" w14:textId="77777777" w:rsidR="008147AF" w:rsidRPr="008147AF" w:rsidRDefault="008147AF" w:rsidP="008147AF">
      <w:pPr>
        <w:pStyle w:val="ListParagraph"/>
        <w:numPr>
          <w:ilvl w:val="0"/>
          <w:numId w:val="26"/>
        </w:numPr>
        <w:rPr>
          <w:sz w:val="24"/>
          <w:szCs w:val="24"/>
        </w:rPr>
      </w:pPr>
      <w:r w:rsidRPr="008147AF">
        <w:rPr>
          <w:lang w:eastAsia="bg-BG"/>
        </w:rPr>
        <w:t xml:space="preserve">Свръхчувствителност към активното вещество, към други </w:t>
      </w:r>
      <w:proofErr w:type="spellStart"/>
      <w:r w:rsidRPr="008147AF">
        <w:rPr>
          <w:lang w:eastAsia="bg-BG"/>
        </w:rPr>
        <w:t>хинолонови</w:t>
      </w:r>
      <w:proofErr w:type="spellEnd"/>
      <w:r w:rsidRPr="008147AF">
        <w:rPr>
          <w:lang w:eastAsia="bg-BG"/>
        </w:rPr>
        <w:t xml:space="preserve"> лекарства или към някое от помощните вещества, изброени в точка 6.1.</w:t>
      </w:r>
    </w:p>
    <w:p w14:paraId="12B30C39" w14:textId="77777777" w:rsidR="008147AF" w:rsidRPr="008147AF" w:rsidRDefault="008147AF" w:rsidP="008147AF">
      <w:pPr>
        <w:pStyle w:val="ListParagraph"/>
        <w:numPr>
          <w:ilvl w:val="0"/>
          <w:numId w:val="26"/>
        </w:numPr>
        <w:rPr>
          <w:sz w:val="24"/>
          <w:szCs w:val="24"/>
        </w:rPr>
      </w:pPr>
      <w:r w:rsidRPr="008147AF">
        <w:rPr>
          <w:lang w:eastAsia="bg-BG"/>
        </w:rPr>
        <w:t>Бременност и кърмене.</w:t>
      </w:r>
    </w:p>
    <w:p w14:paraId="79E896A8" w14:textId="77777777" w:rsidR="008147AF" w:rsidRPr="008147AF" w:rsidRDefault="008147AF" w:rsidP="008147AF">
      <w:pPr>
        <w:pStyle w:val="ListParagraph"/>
        <w:numPr>
          <w:ilvl w:val="0"/>
          <w:numId w:val="26"/>
        </w:numPr>
        <w:rPr>
          <w:sz w:val="24"/>
          <w:szCs w:val="24"/>
        </w:rPr>
      </w:pPr>
      <w:r w:rsidRPr="008147AF">
        <w:rPr>
          <w:lang w:eastAsia="bg-BG"/>
        </w:rPr>
        <w:t>Деца и юноши в период на растеж, защото при тях липсва опит с употребата на лекарството в този период и тъй като не може да се изключи възможността за увреждане на ставния хрущял по време на растежа.</w:t>
      </w:r>
    </w:p>
    <w:p w14:paraId="6AE8B4D2" w14:textId="77777777" w:rsidR="008147AF" w:rsidRPr="008147AF" w:rsidRDefault="008147AF" w:rsidP="008147AF">
      <w:pPr>
        <w:pStyle w:val="ListParagraph"/>
        <w:numPr>
          <w:ilvl w:val="0"/>
          <w:numId w:val="26"/>
        </w:numPr>
        <w:rPr>
          <w:sz w:val="24"/>
          <w:szCs w:val="24"/>
        </w:rPr>
      </w:pPr>
      <w:r w:rsidRPr="008147AF">
        <w:rPr>
          <w:lang w:eastAsia="bg-BG"/>
        </w:rPr>
        <w:t xml:space="preserve">При пациенти с анамнеза за </w:t>
      </w:r>
      <w:proofErr w:type="spellStart"/>
      <w:r w:rsidRPr="008147AF">
        <w:rPr>
          <w:lang w:eastAsia="bg-BG"/>
        </w:rPr>
        <w:t>тендинит</w:t>
      </w:r>
      <w:proofErr w:type="spellEnd"/>
      <w:r w:rsidRPr="008147AF">
        <w:rPr>
          <w:lang w:eastAsia="bg-BG"/>
        </w:rPr>
        <w:t xml:space="preserve"> и/или скъсване на сухожилие, при приложение на </w:t>
      </w:r>
      <w:proofErr w:type="spellStart"/>
      <w:r w:rsidRPr="008147AF">
        <w:rPr>
          <w:lang w:eastAsia="bg-BG"/>
        </w:rPr>
        <w:t>флуорохинолони</w:t>
      </w:r>
      <w:proofErr w:type="spellEnd"/>
      <w:r w:rsidRPr="008147AF">
        <w:rPr>
          <w:lang w:eastAsia="bg-BG"/>
        </w:rPr>
        <w:t xml:space="preserve"> (вж. точка 4.4 и 4.8).</w:t>
      </w:r>
    </w:p>
    <w:p w14:paraId="0CE2151D" w14:textId="77777777" w:rsidR="008147AF" w:rsidRPr="008147AF" w:rsidRDefault="008147AF" w:rsidP="008147AF"/>
    <w:p w14:paraId="6DDF89B4" w14:textId="28D73C1E" w:rsidR="00C809A7" w:rsidRDefault="002C50EE" w:rsidP="00AA23EC">
      <w:pPr>
        <w:pStyle w:val="Heading2"/>
      </w:pPr>
      <w:r>
        <w:t>4.4. Специални предупреждения и предпазни мерки при употреба</w:t>
      </w:r>
    </w:p>
    <w:p w14:paraId="78BACA2A" w14:textId="77777777" w:rsidR="008147AF" w:rsidRDefault="008147AF" w:rsidP="008147AF">
      <w:pPr>
        <w:spacing w:line="240" w:lineRule="auto"/>
        <w:rPr>
          <w:rFonts w:ascii="Times New Roman" w:eastAsia="Times New Roman" w:hAnsi="Times New Roman" w:cs="Times New Roman"/>
          <w:color w:val="000000"/>
          <w:lang w:eastAsia="bg-BG"/>
        </w:rPr>
      </w:pPr>
    </w:p>
    <w:p w14:paraId="5969EB5B" w14:textId="523C9206" w:rsidR="008147AF" w:rsidRPr="008147AF" w:rsidRDefault="008147AF" w:rsidP="008147AF">
      <w:pPr>
        <w:rPr>
          <w:sz w:val="24"/>
          <w:szCs w:val="24"/>
        </w:rPr>
      </w:pPr>
      <w:r w:rsidRPr="008147AF">
        <w:rPr>
          <w:lang w:eastAsia="bg-BG"/>
        </w:rPr>
        <w:t xml:space="preserve">Употребата на </w:t>
      </w:r>
      <w:proofErr w:type="spellStart"/>
      <w:r w:rsidRPr="008147AF">
        <w:rPr>
          <w:lang w:eastAsia="bg-BG"/>
        </w:rPr>
        <w:t>норфлоксацин</w:t>
      </w:r>
      <w:proofErr w:type="spellEnd"/>
      <w:r w:rsidRPr="008147AF">
        <w:rPr>
          <w:lang w:eastAsia="bg-BG"/>
        </w:rPr>
        <w:t xml:space="preserve"> трябва да се избягва при пациенти, които са имали сериозни нежелани реакции в миналото при употреба на продукти, съдържащи </w:t>
      </w:r>
      <w:proofErr w:type="spellStart"/>
      <w:r w:rsidRPr="008147AF">
        <w:rPr>
          <w:lang w:eastAsia="bg-BG"/>
        </w:rPr>
        <w:t>хинолони</w:t>
      </w:r>
      <w:proofErr w:type="spellEnd"/>
      <w:r w:rsidRPr="008147AF">
        <w:rPr>
          <w:lang w:eastAsia="bg-BG"/>
        </w:rPr>
        <w:t xml:space="preserve"> или </w:t>
      </w:r>
      <w:proofErr w:type="spellStart"/>
      <w:r w:rsidRPr="008147AF">
        <w:rPr>
          <w:lang w:eastAsia="bg-BG"/>
        </w:rPr>
        <w:t>флуорохинолони</w:t>
      </w:r>
      <w:proofErr w:type="spellEnd"/>
      <w:r w:rsidRPr="008147AF">
        <w:rPr>
          <w:lang w:eastAsia="bg-BG"/>
        </w:rPr>
        <w:t xml:space="preserve"> (вж. точка 4.8). Лечението на тези пациенти с </w:t>
      </w:r>
      <w:proofErr w:type="spellStart"/>
      <w:r w:rsidRPr="008147AF">
        <w:rPr>
          <w:lang w:eastAsia="bg-BG"/>
        </w:rPr>
        <w:t>норфлоксацин</w:t>
      </w:r>
      <w:proofErr w:type="spellEnd"/>
      <w:r w:rsidRPr="008147AF">
        <w:rPr>
          <w:lang w:eastAsia="bg-BG"/>
        </w:rPr>
        <w:t xml:space="preserve">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36EAAF95" w14:textId="77777777" w:rsidR="008147AF" w:rsidRDefault="008147AF" w:rsidP="008147AF">
      <w:pPr>
        <w:rPr>
          <w:u w:val="single"/>
          <w:lang w:eastAsia="bg-BG"/>
        </w:rPr>
      </w:pPr>
    </w:p>
    <w:p w14:paraId="4F76F5E6" w14:textId="30EAB33B" w:rsidR="008147AF" w:rsidRPr="008147AF" w:rsidRDefault="008147AF" w:rsidP="008147AF">
      <w:pPr>
        <w:rPr>
          <w:sz w:val="24"/>
          <w:szCs w:val="24"/>
        </w:rPr>
      </w:pPr>
      <w:r w:rsidRPr="008147AF">
        <w:rPr>
          <w:u w:val="single"/>
          <w:lang w:eastAsia="bg-BG"/>
        </w:rPr>
        <w:t>Реакции на свръхчувствителност</w:t>
      </w:r>
    </w:p>
    <w:p w14:paraId="21C44B5A" w14:textId="77777777" w:rsidR="008147AF" w:rsidRPr="008147AF" w:rsidRDefault="008147AF" w:rsidP="008147AF">
      <w:pPr>
        <w:rPr>
          <w:sz w:val="24"/>
          <w:szCs w:val="24"/>
        </w:rPr>
      </w:pPr>
      <w:proofErr w:type="spellStart"/>
      <w:r w:rsidRPr="008147AF">
        <w:rPr>
          <w:lang w:eastAsia="bg-BG"/>
        </w:rPr>
        <w:t>Норфлоксацин</w:t>
      </w:r>
      <w:proofErr w:type="spellEnd"/>
      <w:r w:rsidRPr="008147AF">
        <w:rPr>
          <w:lang w:eastAsia="bg-BG"/>
        </w:rPr>
        <w:t xml:space="preserve"> може да причини сериозни, потенциално опасни реакции на свръхчувствителност (</w:t>
      </w:r>
      <w:proofErr w:type="spellStart"/>
      <w:r w:rsidRPr="008147AF">
        <w:rPr>
          <w:lang w:eastAsia="bg-BG"/>
        </w:rPr>
        <w:t>анафилактични</w:t>
      </w:r>
      <w:proofErr w:type="spellEnd"/>
      <w:r w:rsidRPr="008147AF">
        <w:rPr>
          <w:lang w:eastAsia="bg-BG"/>
        </w:rPr>
        <w:t xml:space="preserve"> и </w:t>
      </w:r>
      <w:proofErr w:type="spellStart"/>
      <w:r w:rsidRPr="008147AF">
        <w:rPr>
          <w:lang w:eastAsia="bg-BG"/>
        </w:rPr>
        <w:t>анафилактоидни</w:t>
      </w:r>
      <w:proofErr w:type="spellEnd"/>
      <w:r w:rsidRPr="008147AF">
        <w:rPr>
          <w:lang w:eastAsia="bg-BG"/>
        </w:rPr>
        <w:t xml:space="preserve"> реакции) понякога след приемане на първоначалната доза (вж. точка 4.8). Пациентите трябва да преустановят лечението незабавно ако се появят такива реакции и да се свържат с лекуващия лекар или лекар от спешна помощ, който ще предприеме адекватни интензивни мерки.</w:t>
      </w:r>
    </w:p>
    <w:p w14:paraId="207CEE85" w14:textId="77777777" w:rsidR="008147AF" w:rsidRDefault="008147AF" w:rsidP="008147AF">
      <w:pPr>
        <w:rPr>
          <w:u w:val="single"/>
          <w:lang w:eastAsia="bg-BG"/>
        </w:rPr>
      </w:pPr>
    </w:p>
    <w:p w14:paraId="028B8A86" w14:textId="645EB61A" w:rsidR="008147AF" w:rsidRPr="008147AF" w:rsidRDefault="008147AF" w:rsidP="008147AF">
      <w:pPr>
        <w:rPr>
          <w:sz w:val="24"/>
          <w:szCs w:val="24"/>
        </w:rPr>
      </w:pPr>
      <w:r w:rsidRPr="008147AF">
        <w:rPr>
          <w:u w:val="single"/>
          <w:lang w:eastAsia="bg-BG"/>
        </w:rPr>
        <w:lastRenderedPageBreak/>
        <w:t>Употреба при пациенти с епилепсия и други нарушения на ЦНС</w:t>
      </w:r>
    </w:p>
    <w:p w14:paraId="3E4DED74" w14:textId="77777777" w:rsidR="008147AF" w:rsidRPr="008147AF" w:rsidRDefault="008147AF" w:rsidP="008147AF">
      <w:pPr>
        <w:rPr>
          <w:sz w:val="24"/>
          <w:szCs w:val="24"/>
        </w:rPr>
      </w:pPr>
      <w:proofErr w:type="spellStart"/>
      <w:r w:rsidRPr="008147AF">
        <w:rPr>
          <w:lang w:eastAsia="bg-BG"/>
        </w:rPr>
        <w:t>Нолицин</w:t>
      </w:r>
      <w:proofErr w:type="spellEnd"/>
      <w:r w:rsidRPr="008147AF">
        <w:rPr>
          <w:lang w:eastAsia="bg-BG"/>
        </w:rPr>
        <w:t xml:space="preserve"> трябва да се прилага с повишено внимание при пациенти с нарушения на ЦНС (особено тези с епилепсия и други състояния, които могат да предизвикат гърчове). В редки случаи са докладвани конвулсии при пациенти, приемащи </w:t>
      </w:r>
      <w:proofErr w:type="spellStart"/>
      <w:r w:rsidRPr="008147AF">
        <w:rPr>
          <w:lang w:eastAsia="bg-BG"/>
        </w:rPr>
        <w:t>норфлоксацин</w:t>
      </w:r>
      <w:proofErr w:type="spellEnd"/>
      <w:r w:rsidRPr="008147AF">
        <w:rPr>
          <w:lang w:eastAsia="bg-BG"/>
        </w:rPr>
        <w:t xml:space="preserve">. </w:t>
      </w:r>
      <w:proofErr w:type="spellStart"/>
      <w:r w:rsidRPr="008147AF">
        <w:rPr>
          <w:lang w:eastAsia="bg-BG"/>
        </w:rPr>
        <w:t>Норфлоксацин</w:t>
      </w:r>
      <w:proofErr w:type="spellEnd"/>
      <w:r w:rsidRPr="008147AF">
        <w:rPr>
          <w:lang w:eastAsia="bg-BG"/>
        </w:rPr>
        <w:t xml:space="preserve"> може да доведе до обостряне и влошаване на симптомите при пациенти с известни или предполагаеми психични нарушения, халюцинации и /или объркване. В случай на конвулсивни припадъци, лечението с </w:t>
      </w:r>
      <w:proofErr w:type="spellStart"/>
      <w:r w:rsidRPr="008147AF">
        <w:rPr>
          <w:lang w:eastAsia="bg-BG"/>
        </w:rPr>
        <w:t>норфлоксацин</w:t>
      </w:r>
      <w:proofErr w:type="spellEnd"/>
      <w:r w:rsidRPr="008147AF">
        <w:rPr>
          <w:lang w:eastAsia="bg-BG"/>
        </w:rPr>
        <w:t xml:space="preserve"> трябва да се преустанови.</w:t>
      </w:r>
    </w:p>
    <w:p w14:paraId="20F7530C" w14:textId="77777777" w:rsidR="008147AF" w:rsidRDefault="008147AF" w:rsidP="008147AF">
      <w:pPr>
        <w:rPr>
          <w:u w:val="single"/>
          <w:lang w:eastAsia="bg-BG"/>
        </w:rPr>
      </w:pPr>
    </w:p>
    <w:p w14:paraId="4E9B4C84" w14:textId="73D72D72" w:rsidR="008147AF" w:rsidRPr="008147AF" w:rsidRDefault="008147AF" w:rsidP="008147AF">
      <w:pPr>
        <w:rPr>
          <w:sz w:val="24"/>
          <w:szCs w:val="24"/>
        </w:rPr>
      </w:pPr>
      <w:r w:rsidRPr="008147AF">
        <w:rPr>
          <w:u w:val="single"/>
          <w:lang w:eastAsia="bg-BG"/>
        </w:rPr>
        <w:t xml:space="preserve">Продължителни, </w:t>
      </w:r>
      <w:proofErr w:type="spellStart"/>
      <w:r w:rsidRPr="008147AF">
        <w:rPr>
          <w:u w:val="single"/>
          <w:lang w:eastAsia="bg-BG"/>
        </w:rPr>
        <w:t>инвалидизираши</w:t>
      </w:r>
      <w:proofErr w:type="spellEnd"/>
      <w:r w:rsidRPr="008147AF">
        <w:rPr>
          <w:u w:val="single"/>
          <w:lang w:eastAsia="bg-BG"/>
        </w:rPr>
        <w:t xml:space="preserve"> и потенциално необратими сериозни нежелани лекарствени реакции</w:t>
      </w:r>
    </w:p>
    <w:p w14:paraId="642A044B" w14:textId="0E3AF3F6" w:rsidR="008147AF" w:rsidRDefault="008147AF" w:rsidP="008147AF">
      <w:pPr>
        <w:rPr>
          <w:lang w:eastAsia="bg-BG"/>
        </w:rPr>
      </w:pPr>
      <w:r w:rsidRPr="008147AF">
        <w:rPr>
          <w:lang w:eastAsia="bg-BG"/>
        </w:rPr>
        <w:t xml:space="preserve">Съобщава се за много редки случаи на продължителни (продължаващи месеци или години), </w:t>
      </w:r>
      <w:proofErr w:type="spellStart"/>
      <w:r w:rsidRPr="008147AF">
        <w:rPr>
          <w:lang w:eastAsia="bg-BG"/>
        </w:rPr>
        <w:t>инвалидизиращи</w:t>
      </w:r>
      <w:proofErr w:type="spellEnd"/>
      <w:r w:rsidRPr="008147AF">
        <w:rPr>
          <w:lang w:eastAsia="bg-BG"/>
        </w:rPr>
        <w:t xml:space="preserve">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сетивни органи) при пациенти, получаващи </w:t>
      </w:r>
      <w:proofErr w:type="spellStart"/>
      <w:r w:rsidRPr="008147AF">
        <w:rPr>
          <w:lang w:eastAsia="bg-BG"/>
        </w:rPr>
        <w:t>хинолони</w:t>
      </w:r>
      <w:proofErr w:type="spellEnd"/>
      <w:r w:rsidRPr="008147AF">
        <w:rPr>
          <w:lang w:eastAsia="bg-BG"/>
        </w:rPr>
        <w:t xml:space="preserve"> и </w:t>
      </w:r>
      <w:proofErr w:type="spellStart"/>
      <w:r w:rsidRPr="008147AF">
        <w:rPr>
          <w:lang w:eastAsia="bg-BG"/>
        </w:rPr>
        <w:t>флуорохинолони</w:t>
      </w:r>
      <w:proofErr w:type="spellEnd"/>
      <w:r w:rsidRPr="008147AF">
        <w:rPr>
          <w:lang w:eastAsia="bg-BG"/>
        </w:rPr>
        <w:t xml:space="preserve"> независимо от тяхната възраст и вече съществуващите рискови фактори. </w:t>
      </w:r>
      <w:proofErr w:type="spellStart"/>
      <w:r w:rsidRPr="008147AF">
        <w:rPr>
          <w:lang w:eastAsia="bg-BG"/>
        </w:rPr>
        <w:t>Норфлоксацин</w:t>
      </w:r>
      <w:proofErr w:type="spellEnd"/>
      <w:r w:rsidRPr="008147AF">
        <w:rPr>
          <w:lang w:eastAsia="bg-BG"/>
        </w:rPr>
        <w:t xml:space="preserve"> трябва да се спре незабавно при първите признаци или симптоми на всяка сериозна нежелана реакция като пациентите трябва да се посъветват да се свържат с техния лекар, предписал лекарството</w:t>
      </w:r>
      <w:r>
        <w:rPr>
          <w:sz w:val="24"/>
          <w:szCs w:val="24"/>
        </w:rPr>
        <w:t xml:space="preserve"> </w:t>
      </w:r>
      <w:r w:rsidRPr="008147AF">
        <w:rPr>
          <w:lang w:eastAsia="bg-BG"/>
        </w:rPr>
        <w:t>за съвет.</w:t>
      </w:r>
    </w:p>
    <w:p w14:paraId="06ADE82E" w14:textId="58B0EEF2" w:rsidR="008147AF" w:rsidRDefault="008147AF" w:rsidP="008147AF">
      <w:pPr>
        <w:rPr>
          <w:lang w:eastAsia="bg-BG"/>
        </w:rPr>
      </w:pPr>
    </w:p>
    <w:p w14:paraId="2996C1AF" w14:textId="77777777" w:rsidR="008147AF" w:rsidRPr="008147AF" w:rsidRDefault="008147AF" w:rsidP="008147AF">
      <w:pPr>
        <w:rPr>
          <w:sz w:val="24"/>
          <w:szCs w:val="24"/>
          <w:u w:val="single"/>
        </w:rPr>
      </w:pPr>
      <w:r w:rsidRPr="008147AF">
        <w:rPr>
          <w:u w:val="single"/>
          <w:lang w:eastAsia="bg-BG"/>
        </w:rPr>
        <w:t>Периферна невропатия</w:t>
      </w:r>
    </w:p>
    <w:p w14:paraId="17910D46" w14:textId="77777777" w:rsidR="008147AF" w:rsidRPr="008147AF" w:rsidRDefault="008147AF" w:rsidP="008147AF">
      <w:pPr>
        <w:rPr>
          <w:sz w:val="24"/>
          <w:szCs w:val="24"/>
        </w:rPr>
      </w:pPr>
      <w:r w:rsidRPr="008147AF">
        <w:rPr>
          <w:lang w:eastAsia="bg-BG"/>
        </w:rPr>
        <w:t xml:space="preserve">Съобщава се за случаи на сензорна или </w:t>
      </w:r>
      <w:proofErr w:type="spellStart"/>
      <w:r w:rsidRPr="008147AF">
        <w:rPr>
          <w:lang w:eastAsia="bg-BG"/>
        </w:rPr>
        <w:t>сензомоторна</w:t>
      </w:r>
      <w:proofErr w:type="spellEnd"/>
      <w:r w:rsidRPr="008147AF">
        <w:rPr>
          <w:lang w:eastAsia="bg-BG"/>
        </w:rPr>
        <w:t xml:space="preserve"> </w:t>
      </w:r>
      <w:proofErr w:type="spellStart"/>
      <w:r w:rsidRPr="008147AF">
        <w:rPr>
          <w:lang w:eastAsia="bg-BG"/>
        </w:rPr>
        <w:t>полиневропатия</w:t>
      </w:r>
      <w:proofErr w:type="spellEnd"/>
      <w:r w:rsidRPr="008147AF">
        <w:rPr>
          <w:lang w:eastAsia="bg-BG"/>
        </w:rPr>
        <w:t xml:space="preserve">, водещи до </w:t>
      </w:r>
      <w:proofErr w:type="spellStart"/>
      <w:r w:rsidRPr="008147AF">
        <w:rPr>
          <w:lang w:eastAsia="bg-BG"/>
        </w:rPr>
        <w:t>парестезии</w:t>
      </w:r>
      <w:proofErr w:type="spellEnd"/>
      <w:r w:rsidRPr="008147AF">
        <w:rPr>
          <w:lang w:eastAsia="bg-BG"/>
        </w:rPr>
        <w:t xml:space="preserve">, </w:t>
      </w:r>
      <w:proofErr w:type="spellStart"/>
      <w:r w:rsidRPr="008147AF">
        <w:rPr>
          <w:lang w:eastAsia="bg-BG"/>
        </w:rPr>
        <w:t>хипоестезия</w:t>
      </w:r>
      <w:proofErr w:type="spellEnd"/>
      <w:r w:rsidRPr="008147AF">
        <w:rPr>
          <w:lang w:eastAsia="bg-BG"/>
        </w:rPr>
        <w:t xml:space="preserve">, </w:t>
      </w:r>
      <w:proofErr w:type="spellStart"/>
      <w:r w:rsidRPr="008147AF">
        <w:rPr>
          <w:lang w:eastAsia="bg-BG"/>
        </w:rPr>
        <w:t>дизестезия</w:t>
      </w:r>
      <w:proofErr w:type="spellEnd"/>
      <w:r w:rsidRPr="008147AF">
        <w:rPr>
          <w:lang w:eastAsia="bg-BG"/>
        </w:rPr>
        <w:t xml:space="preserve"> или слабост при пациенти, приемащи </w:t>
      </w:r>
      <w:proofErr w:type="spellStart"/>
      <w:r w:rsidRPr="008147AF">
        <w:rPr>
          <w:lang w:eastAsia="bg-BG"/>
        </w:rPr>
        <w:t>хинолони</w:t>
      </w:r>
      <w:proofErr w:type="spellEnd"/>
      <w:r w:rsidRPr="008147AF">
        <w:rPr>
          <w:lang w:eastAsia="bg-BG"/>
        </w:rPr>
        <w:t xml:space="preserve"> и </w:t>
      </w:r>
      <w:proofErr w:type="spellStart"/>
      <w:r w:rsidRPr="008147AF">
        <w:rPr>
          <w:lang w:eastAsia="bg-BG"/>
        </w:rPr>
        <w:t>флуорохинолони</w:t>
      </w:r>
      <w:proofErr w:type="spellEnd"/>
      <w:r w:rsidRPr="008147AF">
        <w:rPr>
          <w:lang w:eastAsia="bg-BG"/>
        </w:rPr>
        <w:t xml:space="preserve">. Пациентите, които приемат </w:t>
      </w:r>
      <w:proofErr w:type="spellStart"/>
      <w:r w:rsidRPr="008147AF">
        <w:rPr>
          <w:lang w:eastAsia="bg-BG"/>
        </w:rPr>
        <w:t>норфлоксацин</w:t>
      </w:r>
      <w:proofErr w:type="spellEnd"/>
      <w:r w:rsidRPr="008147AF">
        <w:rPr>
          <w:lang w:eastAsia="bg-BG"/>
        </w:rPr>
        <w:t>, трябва да бъдат посъветвани да информират своя лекар, преди да продължат лечението, ако се появят симптоми на невропатия, като болка, усещане за парене, мравучкане, изтръпване или слабост, за да се предотврати развитието на потенциално необратимо заболяване, (</w:t>
      </w:r>
      <w:proofErr w:type="spellStart"/>
      <w:r w:rsidRPr="008147AF">
        <w:rPr>
          <w:lang w:eastAsia="bg-BG"/>
        </w:rPr>
        <w:t>вж.точка</w:t>
      </w:r>
      <w:proofErr w:type="spellEnd"/>
      <w:r w:rsidRPr="008147AF">
        <w:rPr>
          <w:lang w:eastAsia="bg-BG"/>
        </w:rPr>
        <w:t xml:space="preserve"> 4.8).</w:t>
      </w:r>
    </w:p>
    <w:p w14:paraId="0B5F90C1" w14:textId="77777777" w:rsidR="008147AF" w:rsidRDefault="008147AF" w:rsidP="008147AF">
      <w:pPr>
        <w:rPr>
          <w:lang w:eastAsia="bg-BG"/>
        </w:rPr>
      </w:pPr>
    </w:p>
    <w:p w14:paraId="32B700D6" w14:textId="742004A8" w:rsidR="008147AF" w:rsidRPr="008147AF" w:rsidRDefault="008147AF" w:rsidP="008147AF">
      <w:pPr>
        <w:rPr>
          <w:sz w:val="24"/>
          <w:szCs w:val="24"/>
          <w:u w:val="single"/>
        </w:rPr>
      </w:pPr>
      <w:r w:rsidRPr="008147AF">
        <w:rPr>
          <w:u w:val="single"/>
          <w:lang w:eastAsia="bg-BG"/>
        </w:rPr>
        <w:t>Фоточувствителност</w:t>
      </w:r>
    </w:p>
    <w:p w14:paraId="31A7D361" w14:textId="77777777" w:rsidR="008147AF" w:rsidRPr="008147AF" w:rsidRDefault="008147AF" w:rsidP="008147AF">
      <w:pPr>
        <w:rPr>
          <w:sz w:val="24"/>
          <w:szCs w:val="24"/>
        </w:rPr>
      </w:pPr>
      <w:r w:rsidRPr="008147AF">
        <w:rPr>
          <w:lang w:eastAsia="bg-BG"/>
        </w:rPr>
        <w:t>Реакции на фоточувствителност са наблюдавани при пациенти, които са изложени на пряка слънчева светлина, докато приемат някои вещества от този клас лекарства.</w:t>
      </w:r>
    </w:p>
    <w:p w14:paraId="0E650E94" w14:textId="77777777" w:rsidR="008147AF" w:rsidRPr="008147AF" w:rsidRDefault="008147AF" w:rsidP="008147AF">
      <w:pPr>
        <w:rPr>
          <w:sz w:val="24"/>
          <w:szCs w:val="24"/>
        </w:rPr>
      </w:pPr>
      <w:r w:rsidRPr="008147AF">
        <w:rPr>
          <w:lang w:eastAsia="bg-BG"/>
        </w:rPr>
        <w:t>Прекомерно излагане на пряка слънчева светлина трябва да се избягва по време на лечението. Ако се получи фоточувствителност, лечението трябва да се преустанови.</w:t>
      </w:r>
    </w:p>
    <w:p w14:paraId="113750E9" w14:textId="77777777" w:rsidR="008147AF" w:rsidRDefault="008147AF" w:rsidP="008147AF">
      <w:pPr>
        <w:rPr>
          <w:lang w:eastAsia="bg-BG"/>
        </w:rPr>
      </w:pPr>
    </w:p>
    <w:p w14:paraId="55ECEB2D" w14:textId="6C40E8FE" w:rsidR="008147AF" w:rsidRPr="008147AF" w:rsidRDefault="008147AF" w:rsidP="008147AF">
      <w:pPr>
        <w:rPr>
          <w:sz w:val="24"/>
          <w:szCs w:val="24"/>
          <w:u w:val="single"/>
        </w:rPr>
      </w:pPr>
      <w:r w:rsidRPr="008147AF">
        <w:rPr>
          <w:u w:val="single"/>
          <w:lang w:eastAsia="bg-BG"/>
        </w:rPr>
        <w:t>Зрителни нарушения</w:t>
      </w:r>
    </w:p>
    <w:p w14:paraId="7D070C03" w14:textId="77777777" w:rsidR="008147AF" w:rsidRPr="008147AF" w:rsidRDefault="008147AF" w:rsidP="008147AF">
      <w:pPr>
        <w:rPr>
          <w:sz w:val="24"/>
          <w:szCs w:val="24"/>
        </w:rPr>
      </w:pPr>
      <w:r w:rsidRPr="008147AF">
        <w:rPr>
          <w:lang w:eastAsia="bg-BG"/>
        </w:rPr>
        <w:t>Ако настъпи нарушение на зрението или въздействие върху очите, трябва да се проведе консултация с офталмолог незабавно.</w:t>
      </w:r>
    </w:p>
    <w:p w14:paraId="19DF0F73" w14:textId="77777777" w:rsidR="008147AF" w:rsidRDefault="008147AF" w:rsidP="008147AF">
      <w:pPr>
        <w:rPr>
          <w:lang w:eastAsia="bg-BG"/>
        </w:rPr>
      </w:pPr>
    </w:p>
    <w:p w14:paraId="1264DA29" w14:textId="1227BF35" w:rsidR="008147AF" w:rsidRPr="008147AF" w:rsidRDefault="008147AF" w:rsidP="008147AF">
      <w:pPr>
        <w:rPr>
          <w:sz w:val="24"/>
          <w:szCs w:val="24"/>
          <w:u w:val="single"/>
        </w:rPr>
      </w:pPr>
      <w:proofErr w:type="spellStart"/>
      <w:r w:rsidRPr="008147AF">
        <w:rPr>
          <w:u w:val="single"/>
          <w:lang w:eastAsia="bg-BG"/>
        </w:rPr>
        <w:t>Кристалурия</w:t>
      </w:r>
      <w:proofErr w:type="spellEnd"/>
    </w:p>
    <w:p w14:paraId="42120F2A" w14:textId="77777777" w:rsidR="008147AF" w:rsidRPr="008147AF" w:rsidRDefault="008147AF" w:rsidP="008147AF">
      <w:pPr>
        <w:rPr>
          <w:sz w:val="24"/>
          <w:szCs w:val="24"/>
        </w:rPr>
      </w:pPr>
      <w:r w:rsidRPr="008147AF">
        <w:rPr>
          <w:lang w:eastAsia="bg-BG"/>
        </w:rPr>
        <w:t xml:space="preserve">В случай на продължително лечение, трябва да се проследява появата на </w:t>
      </w:r>
      <w:proofErr w:type="spellStart"/>
      <w:r w:rsidRPr="008147AF">
        <w:rPr>
          <w:lang w:eastAsia="bg-BG"/>
        </w:rPr>
        <w:t>кристалурия</w:t>
      </w:r>
      <w:proofErr w:type="spellEnd"/>
      <w:r w:rsidRPr="008147AF">
        <w:rPr>
          <w:lang w:eastAsia="bg-BG"/>
        </w:rPr>
        <w:t xml:space="preserve">. Въпреки че не се очаква </w:t>
      </w:r>
      <w:proofErr w:type="spellStart"/>
      <w:r w:rsidRPr="008147AF">
        <w:rPr>
          <w:lang w:eastAsia="bg-BG"/>
        </w:rPr>
        <w:t>кристалурия</w:t>
      </w:r>
      <w:proofErr w:type="spellEnd"/>
      <w:r w:rsidRPr="008147AF">
        <w:rPr>
          <w:lang w:eastAsia="bg-BG"/>
        </w:rPr>
        <w:t xml:space="preserve"> да се появи при нормални условия при режим на дозиране от 400 </w:t>
      </w:r>
      <w:r w:rsidRPr="008147AF">
        <w:rPr>
          <w:lang w:val="en-US"/>
        </w:rPr>
        <w:t xml:space="preserve">mg </w:t>
      </w:r>
      <w:r w:rsidRPr="008147AF">
        <w:rPr>
          <w:lang w:eastAsia="bg-BG"/>
        </w:rPr>
        <w:t>два пъти дневно, като предпазна мярка препоръчителната дневна доза не трябва да се превишава.</w:t>
      </w:r>
    </w:p>
    <w:p w14:paraId="49DCA7E8" w14:textId="77777777" w:rsidR="008147AF" w:rsidRPr="008147AF" w:rsidRDefault="008147AF" w:rsidP="008147AF">
      <w:pPr>
        <w:rPr>
          <w:sz w:val="24"/>
          <w:szCs w:val="24"/>
        </w:rPr>
      </w:pPr>
      <w:r w:rsidRPr="008147AF">
        <w:rPr>
          <w:lang w:eastAsia="bg-BG"/>
        </w:rPr>
        <w:t>Трябва да се осигури адекватна хидратация на пациента.</w:t>
      </w:r>
    </w:p>
    <w:p w14:paraId="18804870" w14:textId="77777777" w:rsidR="008147AF" w:rsidRDefault="008147AF" w:rsidP="008147AF">
      <w:pPr>
        <w:rPr>
          <w:lang w:eastAsia="bg-BG"/>
        </w:rPr>
      </w:pPr>
    </w:p>
    <w:p w14:paraId="31224D78" w14:textId="1D60754A" w:rsidR="008147AF" w:rsidRPr="008147AF" w:rsidRDefault="008147AF" w:rsidP="008147AF">
      <w:pPr>
        <w:rPr>
          <w:sz w:val="24"/>
          <w:szCs w:val="24"/>
          <w:u w:val="single"/>
        </w:rPr>
      </w:pPr>
      <w:r w:rsidRPr="008147AF">
        <w:rPr>
          <w:u w:val="single"/>
          <w:lang w:eastAsia="bg-BG"/>
        </w:rPr>
        <w:t>Употреба при бъбречно увреждане</w:t>
      </w:r>
    </w:p>
    <w:p w14:paraId="0C02B470" w14:textId="77777777" w:rsidR="008147AF" w:rsidRPr="008147AF" w:rsidRDefault="008147AF" w:rsidP="008147AF">
      <w:pPr>
        <w:rPr>
          <w:sz w:val="24"/>
          <w:szCs w:val="24"/>
        </w:rPr>
      </w:pPr>
      <w:r w:rsidRPr="008147AF">
        <w:rPr>
          <w:lang w:eastAsia="bg-BG"/>
        </w:rPr>
        <w:t xml:space="preserve">При пациенти с тежко бъбречно увреждане съотношението полза/риск от употребата на </w:t>
      </w:r>
      <w:proofErr w:type="spellStart"/>
      <w:r w:rsidRPr="008147AF">
        <w:rPr>
          <w:lang w:eastAsia="bg-BG"/>
        </w:rPr>
        <w:t>норфлоксацин</w:t>
      </w:r>
      <w:proofErr w:type="spellEnd"/>
      <w:r w:rsidRPr="008147AF">
        <w:rPr>
          <w:lang w:eastAsia="bg-BG"/>
        </w:rPr>
        <w:t xml:space="preserve"> трябва да бъде внимателно индивидуално преценена (вж. точка 4.2).</w:t>
      </w:r>
    </w:p>
    <w:p w14:paraId="5ED0D6DF" w14:textId="77777777" w:rsidR="008147AF" w:rsidRPr="008147AF" w:rsidRDefault="008147AF" w:rsidP="008147AF">
      <w:pPr>
        <w:rPr>
          <w:sz w:val="24"/>
          <w:szCs w:val="24"/>
        </w:rPr>
      </w:pPr>
      <w:r w:rsidRPr="008147AF">
        <w:rPr>
          <w:lang w:eastAsia="bg-BG"/>
        </w:rPr>
        <w:lastRenderedPageBreak/>
        <w:t xml:space="preserve">При бъбречна недостатъчност дозата трябва да се коригира съответно, тъй като </w:t>
      </w:r>
      <w:proofErr w:type="spellStart"/>
      <w:r w:rsidRPr="008147AF">
        <w:rPr>
          <w:lang w:eastAsia="bg-BG"/>
        </w:rPr>
        <w:t>норфлоксацин</w:t>
      </w:r>
      <w:proofErr w:type="spellEnd"/>
      <w:r w:rsidRPr="008147AF">
        <w:rPr>
          <w:lang w:eastAsia="bg-BG"/>
        </w:rPr>
        <w:t xml:space="preserve"> се </w:t>
      </w:r>
      <w:proofErr w:type="spellStart"/>
      <w:r w:rsidRPr="008147AF">
        <w:rPr>
          <w:lang w:eastAsia="bg-BG"/>
        </w:rPr>
        <w:t>екскретира</w:t>
      </w:r>
      <w:proofErr w:type="spellEnd"/>
      <w:r w:rsidRPr="008147AF">
        <w:rPr>
          <w:lang w:eastAsia="bg-BG"/>
        </w:rPr>
        <w:t xml:space="preserve"> предимно чрез бъбреците.</w:t>
      </w:r>
    </w:p>
    <w:p w14:paraId="031C8260" w14:textId="77777777" w:rsidR="008147AF" w:rsidRDefault="008147AF" w:rsidP="008147AF">
      <w:pPr>
        <w:rPr>
          <w:lang w:eastAsia="bg-BG"/>
        </w:rPr>
      </w:pPr>
    </w:p>
    <w:p w14:paraId="0CD00CF8" w14:textId="0C67BF24" w:rsidR="008147AF" w:rsidRPr="008147AF" w:rsidRDefault="008147AF" w:rsidP="008147AF">
      <w:pPr>
        <w:rPr>
          <w:sz w:val="24"/>
          <w:szCs w:val="24"/>
          <w:u w:val="single"/>
        </w:rPr>
      </w:pPr>
      <w:proofErr w:type="spellStart"/>
      <w:r w:rsidRPr="008147AF">
        <w:rPr>
          <w:u w:val="single"/>
          <w:lang w:eastAsia="bg-BG"/>
        </w:rPr>
        <w:t>Тендинит</w:t>
      </w:r>
      <w:proofErr w:type="spellEnd"/>
      <w:r w:rsidRPr="008147AF">
        <w:rPr>
          <w:u w:val="single"/>
          <w:lang w:eastAsia="bg-BG"/>
        </w:rPr>
        <w:t xml:space="preserve"> и/или разкъсване на сухожилие</w:t>
      </w:r>
    </w:p>
    <w:p w14:paraId="248E4569" w14:textId="77777777" w:rsidR="008147AF" w:rsidRPr="008147AF" w:rsidRDefault="008147AF" w:rsidP="008147AF">
      <w:pPr>
        <w:rPr>
          <w:sz w:val="24"/>
          <w:szCs w:val="24"/>
        </w:rPr>
      </w:pPr>
      <w:proofErr w:type="spellStart"/>
      <w:r w:rsidRPr="008147AF">
        <w:rPr>
          <w:lang w:eastAsia="bg-BG"/>
        </w:rPr>
        <w:t>Тендинит</w:t>
      </w:r>
      <w:proofErr w:type="spellEnd"/>
      <w:r w:rsidRPr="008147AF">
        <w:rPr>
          <w:lang w:eastAsia="bg-BG"/>
        </w:rPr>
        <w:t xml:space="preserve"> 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w:t>
      </w:r>
      <w:proofErr w:type="spellStart"/>
      <w:r w:rsidRPr="008147AF">
        <w:rPr>
          <w:lang w:eastAsia="bg-BG"/>
        </w:rPr>
        <w:t>хинолони</w:t>
      </w:r>
      <w:proofErr w:type="spellEnd"/>
      <w:r w:rsidRPr="008147AF">
        <w:rPr>
          <w:lang w:eastAsia="bg-BG"/>
        </w:rPr>
        <w:t xml:space="preserve"> и </w:t>
      </w:r>
      <w:proofErr w:type="spellStart"/>
      <w:r w:rsidRPr="008147AF">
        <w:rPr>
          <w:lang w:eastAsia="bg-BG"/>
        </w:rPr>
        <w:t>флуорохинолони</w:t>
      </w:r>
      <w:proofErr w:type="spellEnd"/>
      <w:r w:rsidRPr="008147AF">
        <w:rPr>
          <w:lang w:eastAsia="bg-BG"/>
        </w:rPr>
        <w:t xml:space="preserve"> като има съобщения за такива, развили се дори до няколко месеца след прекратяване на лечението. Рискът от </w:t>
      </w:r>
      <w:proofErr w:type="spellStart"/>
      <w:r w:rsidRPr="008147AF">
        <w:rPr>
          <w:lang w:eastAsia="bg-BG"/>
        </w:rPr>
        <w:t>тендинит</w:t>
      </w:r>
      <w:proofErr w:type="spellEnd"/>
      <w:r w:rsidRPr="008147AF">
        <w:rPr>
          <w:lang w:eastAsia="bg-BG"/>
        </w:rPr>
        <w:t xml:space="preserve"> и разкъсване на сухожилие се повишава при по-възрастни пациенти, пациенти с бъбречно увреждане, пациенти с трансплантиран солиден орган и такива, лекувани съпътстващо с кортикостероиди. По тази причина съпътстващата употреба на кортикостероиди трябва да се избягва.</w:t>
      </w:r>
    </w:p>
    <w:p w14:paraId="01099348" w14:textId="77777777" w:rsidR="008147AF" w:rsidRPr="008147AF" w:rsidRDefault="008147AF" w:rsidP="008147AF">
      <w:pPr>
        <w:rPr>
          <w:sz w:val="24"/>
          <w:szCs w:val="24"/>
        </w:rPr>
      </w:pPr>
      <w:r w:rsidRPr="008147AF">
        <w:rPr>
          <w:lang w:eastAsia="bg-BG"/>
        </w:rPr>
        <w:t xml:space="preserve">При първия признак на </w:t>
      </w:r>
      <w:proofErr w:type="spellStart"/>
      <w:r w:rsidRPr="008147AF">
        <w:rPr>
          <w:lang w:eastAsia="bg-BG"/>
        </w:rPr>
        <w:t>тендинит</w:t>
      </w:r>
      <w:proofErr w:type="spellEnd"/>
      <w:r w:rsidRPr="008147AF">
        <w:rPr>
          <w:lang w:eastAsia="bg-BG"/>
        </w:rPr>
        <w:t xml:space="preserve"> (напр. болезнено подуване, възпаление) лечението с </w:t>
      </w:r>
      <w:proofErr w:type="spellStart"/>
      <w:r w:rsidRPr="008147AF">
        <w:rPr>
          <w:lang w:eastAsia="bg-BG"/>
        </w:rPr>
        <w:t>норфлоксацин</w:t>
      </w:r>
      <w:proofErr w:type="spellEnd"/>
      <w:r w:rsidRPr="008147AF">
        <w:rPr>
          <w:lang w:eastAsia="bg-BG"/>
        </w:rPr>
        <w:t xml:space="preserve"> трябва да се прекрати и да се обмисли алтернативно лечение. Засегнатият(те) крайник(ци) трябва да бъде(ат) лекуван(и) по подходящ начин (напр. обездвижване). Не трябва да се използват кортикостероиди, ако се появят признаци на </w:t>
      </w:r>
      <w:proofErr w:type="spellStart"/>
      <w:r w:rsidRPr="008147AF">
        <w:rPr>
          <w:lang w:eastAsia="bg-BG"/>
        </w:rPr>
        <w:t>тендинопатия</w:t>
      </w:r>
      <w:proofErr w:type="spellEnd"/>
      <w:r w:rsidRPr="008147AF">
        <w:rPr>
          <w:lang w:eastAsia="bg-BG"/>
        </w:rPr>
        <w:t>.</w:t>
      </w:r>
    </w:p>
    <w:p w14:paraId="7663096A" w14:textId="77777777" w:rsidR="008147AF" w:rsidRDefault="008147AF" w:rsidP="008147AF">
      <w:pPr>
        <w:rPr>
          <w:lang w:eastAsia="bg-BG"/>
        </w:rPr>
      </w:pPr>
    </w:p>
    <w:p w14:paraId="6763E53B" w14:textId="77C25C7C" w:rsidR="008147AF" w:rsidRPr="008147AF" w:rsidRDefault="008147AF" w:rsidP="008147AF">
      <w:pPr>
        <w:rPr>
          <w:sz w:val="24"/>
          <w:szCs w:val="24"/>
        </w:rPr>
      </w:pPr>
      <w:proofErr w:type="spellStart"/>
      <w:r w:rsidRPr="008147AF">
        <w:rPr>
          <w:u w:val="single"/>
          <w:lang w:eastAsia="bg-BG"/>
        </w:rPr>
        <w:t>Аневризма</w:t>
      </w:r>
      <w:proofErr w:type="spellEnd"/>
      <w:r w:rsidRPr="008147AF">
        <w:rPr>
          <w:u w:val="single"/>
          <w:lang w:eastAsia="bg-BG"/>
        </w:rPr>
        <w:t xml:space="preserve"> и </w:t>
      </w:r>
      <w:proofErr w:type="spellStart"/>
      <w:r w:rsidRPr="008147AF">
        <w:rPr>
          <w:u w:val="single"/>
          <w:lang w:eastAsia="bg-BG"/>
        </w:rPr>
        <w:t>дисекация</w:t>
      </w:r>
      <w:proofErr w:type="spellEnd"/>
      <w:r w:rsidRPr="008147AF">
        <w:rPr>
          <w:u w:val="single"/>
          <w:lang w:eastAsia="bg-BG"/>
        </w:rPr>
        <w:t xml:space="preserve"> на аортата и </w:t>
      </w:r>
      <w:proofErr w:type="spellStart"/>
      <w:r w:rsidRPr="008147AF">
        <w:rPr>
          <w:u w:val="single"/>
          <w:lang w:eastAsia="bg-BG"/>
        </w:rPr>
        <w:t>регургитация</w:t>
      </w:r>
      <w:proofErr w:type="spellEnd"/>
      <w:r w:rsidRPr="008147AF">
        <w:rPr>
          <w:u w:val="single"/>
          <w:lang w:eastAsia="bg-BG"/>
        </w:rPr>
        <w:t>/</w:t>
      </w:r>
      <w:proofErr w:type="spellStart"/>
      <w:r w:rsidRPr="008147AF">
        <w:rPr>
          <w:u w:val="single"/>
          <w:lang w:eastAsia="bg-BG"/>
        </w:rPr>
        <w:t>недостатьчност</w:t>
      </w:r>
      <w:proofErr w:type="spellEnd"/>
      <w:r w:rsidRPr="008147AF">
        <w:rPr>
          <w:u w:val="single"/>
          <w:lang w:eastAsia="bg-BG"/>
        </w:rPr>
        <w:t xml:space="preserve"> на сърдечните клапи</w:t>
      </w:r>
      <w:r w:rsidRPr="008147AF">
        <w:rPr>
          <w:lang w:eastAsia="bg-BG"/>
        </w:rPr>
        <w:t xml:space="preserve"> Епидемиологичните проучвания показват повишен риск от </w:t>
      </w:r>
      <w:proofErr w:type="spellStart"/>
      <w:r w:rsidRPr="008147AF">
        <w:rPr>
          <w:lang w:eastAsia="bg-BG"/>
        </w:rPr>
        <w:t>аневризма</w:t>
      </w:r>
      <w:proofErr w:type="spellEnd"/>
      <w:r w:rsidRPr="008147AF">
        <w:rPr>
          <w:lang w:eastAsia="bg-BG"/>
        </w:rPr>
        <w:t xml:space="preserve"> и </w:t>
      </w:r>
      <w:proofErr w:type="spellStart"/>
      <w:r w:rsidRPr="008147AF">
        <w:rPr>
          <w:lang w:eastAsia="bg-BG"/>
        </w:rPr>
        <w:t>дисекация</w:t>
      </w:r>
      <w:proofErr w:type="spellEnd"/>
      <w:r w:rsidRPr="008147AF">
        <w:rPr>
          <w:lang w:eastAsia="bg-BG"/>
        </w:rPr>
        <w:t xml:space="preserve"> на аортата, особено при пациенти в старческа възраст, както и от </w:t>
      </w:r>
      <w:proofErr w:type="spellStart"/>
      <w:r w:rsidRPr="008147AF">
        <w:rPr>
          <w:lang w:eastAsia="bg-BG"/>
        </w:rPr>
        <w:t>регургитация</w:t>
      </w:r>
      <w:proofErr w:type="spellEnd"/>
      <w:r w:rsidRPr="008147AF">
        <w:rPr>
          <w:lang w:eastAsia="bg-BG"/>
        </w:rPr>
        <w:t xml:space="preserve"> на аортната и </w:t>
      </w:r>
      <w:proofErr w:type="spellStart"/>
      <w:r w:rsidRPr="008147AF">
        <w:rPr>
          <w:lang w:eastAsia="bg-BG"/>
        </w:rPr>
        <w:t>митралната</w:t>
      </w:r>
      <w:proofErr w:type="spellEnd"/>
      <w:r w:rsidRPr="008147AF">
        <w:rPr>
          <w:lang w:eastAsia="bg-BG"/>
        </w:rPr>
        <w:t xml:space="preserve"> клапа след прием на </w:t>
      </w:r>
      <w:proofErr w:type="spellStart"/>
      <w:r w:rsidRPr="008147AF">
        <w:rPr>
          <w:lang w:eastAsia="bg-BG"/>
        </w:rPr>
        <w:t>флуорохинолони</w:t>
      </w:r>
      <w:proofErr w:type="spellEnd"/>
      <w:r w:rsidRPr="008147AF">
        <w:rPr>
          <w:lang w:eastAsia="bg-BG"/>
        </w:rPr>
        <w:t xml:space="preserve">. Съобщени са случаи на </w:t>
      </w:r>
      <w:proofErr w:type="spellStart"/>
      <w:r w:rsidRPr="008147AF">
        <w:rPr>
          <w:lang w:eastAsia="bg-BG"/>
        </w:rPr>
        <w:t>аневризма</w:t>
      </w:r>
      <w:proofErr w:type="spellEnd"/>
      <w:r w:rsidRPr="008147AF">
        <w:rPr>
          <w:lang w:eastAsia="bg-BG"/>
        </w:rPr>
        <w:t xml:space="preserve"> и </w:t>
      </w:r>
      <w:proofErr w:type="spellStart"/>
      <w:r w:rsidRPr="008147AF">
        <w:rPr>
          <w:lang w:eastAsia="bg-BG"/>
        </w:rPr>
        <w:t>дисекация</w:t>
      </w:r>
      <w:proofErr w:type="spellEnd"/>
      <w:r w:rsidRPr="008147AF">
        <w:rPr>
          <w:lang w:eastAsia="bg-BG"/>
        </w:rPr>
        <w:t xml:space="preserve"> на аортата, понякога усложнени поради разкъсване (включително с летален изход) и </w:t>
      </w:r>
      <w:proofErr w:type="spellStart"/>
      <w:r w:rsidRPr="008147AF">
        <w:rPr>
          <w:lang w:eastAsia="bg-BG"/>
        </w:rPr>
        <w:t>регургитация</w:t>
      </w:r>
      <w:proofErr w:type="spellEnd"/>
      <w:r w:rsidRPr="008147AF">
        <w:rPr>
          <w:lang w:eastAsia="bg-BG"/>
        </w:rPr>
        <w:t>/</w:t>
      </w:r>
      <w:proofErr w:type="spellStart"/>
      <w:r w:rsidRPr="008147AF">
        <w:rPr>
          <w:lang w:eastAsia="bg-BG"/>
        </w:rPr>
        <w:t>недостатьчност</w:t>
      </w:r>
      <w:proofErr w:type="spellEnd"/>
      <w:r w:rsidRPr="008147AF">
        <w:rPr>
          <w:lang w:eastAsia="bg-BG"/>
        </w:rPr>
        <w:t xml:space="preserve"> на някои от сърдечните клапи при пациенти, приемащи </w:t>
      </w:r>
      <w:proofErr w:type="spellStart"/>
      <w:r w:rsidRPr="008147AF">
        <w:rPr>
          <w:lang w:eastAsia="bg-BG"/>
        </w:rPr>
        <w:t>флуорохинолони</w:t>
      </w:r>
      <w:proofErr w:type="spellEnd"/>
      <w:r w:rsidRPr="008147AF">
        <w:rPr>
          <w:lang w:eastAsia="bg-BG"/>
        </w:rPr>
        <w:t xml:space="preserve"> (вж. точка 4.8).</w:t>
      </w:r>
    </w:p>
    <w:p w14:paraId="64124B8A" w14:textId="77777777" w:rsidR="008147AF" w:rsidRPr="008147AF" w:rsidRDefault="008147AF" w:rsidP="008147AF">
      <w:pPr>
        <w:rPr>
          <w:sz w:val="24"/>
          <w:szCs w:val="24"/>
        </w:rPr>
      </w:pPr>
      <w:r w:rsidRPr="008147AF">
        <w:rPr>
          <w:lang w:eastAsia="bg-BG"/>
        </w:rPr>
        <w:t xml:space="preserve">Затова </w:t>
      </w:r>
      <w:proofErr w:type="spellStart"/>
      <w:r w:rsidRPr="008147AF">
        <w:rPr>
          <w:lang w:eastAsia="bg-BG"/>
        </w:rPr>
        <w:t>флуорохинолоните</w:t>
      </w:r>
      <w:proofErr w:type="spellEnd"/>
      <w:r w:rsidRPr="008147AF">
        <w:rPr>
          <w:lang w:eastAsia="bg-BG"/>
        </w:rPr>
        <w:t xml:space="preserve"> трябва да се използват само след внимателна оценка на съотношението полза/риск и след разглеждане на други терапевтични възможности при пациенти с положителна фамилна анамнеза за </w:t>
      </w:r>
      <w:proofErr w:type="spellStart"/>
      <w:r w:rsidRPr="008147AF">
        <w:rPr>
          <w:lang w:eastAsia="bg-BG"/>
        </w:rPr>
        <w:t>аневризма</w:t>
      </w:r>
      <w:proofErr w:type="spellEnd"/>
      <w:r w:rsidRPr="008147AF">
        <w:rPr>
          <w:lang w:eastAsia="bg-BG"/>
        </w:rPr>
        <w:t xml:space="preserve"> или вродено заболяване на сърдечните клапи, или при пациенти, диагностицирани с предшестваща </w:t>
      </w:r>
      <w:proofErr w:type="spellStart"/>
      <w:r w:rsidRPr="008147AF">
        <w:rPr>
          <w:lang w:eastAsia="bg-BG"/>
        </w:rPr>
        <w:t>аневризми</w:t>
      </w:r>
      <w:proofErr w:type="spellEnd"/>
      <w:r w:rsidRPr="008147AF">
        <w:rPr>
          <w:lang w:eastAsia="bg-BG"/>
        </w:rPr>
        <w:t xml:space="preserve"> и/или </w:t>
      </w:r>
      <w:proofErr w:type="spellStart"/>
      <w:r w:rsidRPr="008147AF">
        <w:rPr>
          <w:lang w:eastAsia="bg-BG"/>
        </w:rPr>
        <w:t>дисекация</w:t>
      </w:r>
      <w:proofErr w:type="spellEnd"/>
      <w:r w:rsidRPr="008147AF">
        <w:rPr>
          <w:lang w:eastAsia="bg-BG"/>
        </w:rPr>
        <w:t xml:space="preserve"> на аортата или заболяване на сърдечните клапи, или при наличие на други рискови</w:t>
      </w:r>
      <w:r>
        <w:rPr>
          <w:lang w:eastAsia="bg-BG"/>
        </w:rPr>
        <w:t xml:space="preserve"> </w:t>
      </w:r>
      <w:r w:rsidRPr="008147AF">
        <w:rPr>
          <w:lang w:eastAsia="bg-BG"/>
        </w:rPr>
        <w:t>фактори или заболявания, предразполагащи</w:t>
      </w:r>
    </w:p>
    <w:p w14:paraId="2CE8D463" w14:textId="06F1906C" w:rsidR="008147AF" w:rsidRPr="008147AF" w:rsidRDefault="008147AF" w:rsidP="008147AF">
      <w:pPr>
        <w:pStyle w:val="ListParagraph"/>
        <w:numPr>
          <w:ilvl w:val="0"/>
          <w:numId w:val="26"/>
        </w:numPr>
        <w:rPr>
          <w:lang w:eastAsia="bg-BG"/>
        </w:rPr>
      </w:pPr>
      <w:r w:rsidRPr="008147AF">
        <w:rPr>
          <w:lang w:eastAsia="bg-BG"/>
        </w:rPr>
        <w:t xml:space="preserve">както към </w:t>
      </w:r>
      <w:proofErr w:type="spellStart"/>
      <w:r w:rsidRPr="008147AF">
        <w:rPr>
          <w:lang w:eastAsia="bg-BG"/>
        </w:rPr>
        <w:t>аневризма</w:t>
      </w:r>
      <w:proofErr w:type="spellEnd"/>
      <w:r w:rsidRPr="008147AF">
        <w:rPr>
          <w:lang w:eastAsia="bg-BG"/>
        </w:rPr>
        <w:t xml:space="preserve">, така и за и </w:t>
      </w:r>
      <w:proofErr w:type="spellStart"/>
      <w:r w:rsidRPr="008147AF">
        <w:rPr>
          <w:lang w:eastAsia="bg-BG"/>
        </w:rPr>
        <w:t>дисекация</w:t>
      </w:r>
      <w:proofErr w:type="spellEnd"/>
      <w:r w:rsidRPr="008147AF">
        <w:rPr>
          <w:lang w:eastAsia="bg-BG"/>
        </w:rPr>
        <w:t xml:space="preserve"> на аортата и за </w:t>
      </w:r>
      <w:proofErr w:type="spellStart"/>
      <w:r w:rsidRPr="008147AF">
        <w:rPr>
          <w:lang w:eastAsia="bg-BG"/>
        </w:rPr>
        <w:t>регургитация</w:t>
      </w:r>
      <w:proofErr w:type="spellEnd"/>
      <w:r w:rsidRPr="008147AF">
        <w:rPr>
          <w:lang w:eastAsia="bg-BG"/>
        </w:rPr>
        <w:t xml:space="preserve">/недостатъчност на сърдечните клапи (напр. синдром на </w:t>
      </w:r>
      <w:r w:rsidRPr="008147AF">
        <w:rPr>
          <w:lang w:val="en-US"/>
        </w:rPr>
        <w:t xml:space="preserve">Marfan </w:t>
      </w:r>
      <w:r w:rsidRPr="008147AF">
        <w:rPr>
          <w:lang w:eastAsia="bg-BG"/>
        </w:rPr>
        <w:t xml:space="preserve">или синдром на </w:t>
      </w:r>
      <w:r w:rsidRPr="008147AF">
        <w:rPr>
          <w:lang w:val="en-US"/>
        </w:rPr>
        <w:t xml:space="preserve">Ehlers-Danlos, </w:t>
      </w:r>
      <w:r w:rsidRPr="008147AF">
        <w:rPr>
          <w:lang w:eastAsia="bg-BG"/>
        </w:rPr>
        <w:t xml:space="preserve">синдром на </w:t>
      </w:r>
      <w:r w:rsidRPr="008147AF">
        <w:rPr>
          <w:lang w:val="en-US"/>
        </w:rPr>
        <w:t xml:space="preserve">Turner, </w:t>
      </w:r>
      <w:r w:rsidRPr="008147AF">
        <w:rPr>
          <w:lang w:eastAsia="bg-BG"/>
        </w:rPr>
        <w:t xml:space="preserve">болест на </w:t>
      </w:r>
      <w:proofErr w:type="spellStart"/>
      <w:r w:rsidRPr="008147AF">
        <w:rPr>
          <w:lang w:val="en-US"/>
        </w:rPr>
        <w:t>Behcet</w:t>
      </w:r>
      <w:proofErr w:type="spellEnd"/>
      <w:r w:rsidRPr="008147AF">
        <w:rPr>
          <w:lang w:val="en-US"/>
        </w:rPr>
        <w:t xml:space="preserve">, </w:t>
      </w:r>
      <w:r w:rsidRPr="008147AF">
        <w:rPr>
          <w:lang w:eastAsia="bg-BG"/>
        </w:rPr>
        <w:t>хипертония, ревматоиден артрит) или допълнително</w:t>
      </w:r>
    </w:p>
    <w:p w14:paraId="7B2898FA" w14:textId="63522EBF" w:rsidR="008147AF" w:rsidRPr="008147AF" w:rsidRDefault="008147AF" w:rsidP="008147AF">
      <w:pPr>
        <w:pStyle w:val="ListParagraph"/>
        <w:numPr>
          <w:ilvl w:val="0"/>
          <w:numId w:val="26"/>
        </w:numPr>
        <w:rPr>
          <w:lang w:eastAsia="bg-BG"/>
        </w:rPr>
      </w:pPr>
      <w:r w:rsidRPr="008147AF">
        <w:rPr>
          <w:lang w:eastAsia="bg-BG"/>
        </w:rPr>
        <w:t xml:space="preserve">при </w:t>
      </w:r>
      <w:proofErr w:type="spellStart"/>
      <w:r w:rsidRPr="008147AF">
        <w:rPr>
          <w:lang w:eastAsia="bg-BG"/>
        </w:rPr>
        <w:t>аневризма</w:t>
      </w:r>
      <w:proofErr w:type="spellEnd"/>
      <w:r w:rsidRPr="008147AF">
        <w:rPr>
          <w:lang w:eastAsia="bg-BG"/>
        </w:rPr>
        <w:t xml:space="preserve"> и </w:t>
      </w:r>
      <w:proofErr w:type="spellStart"/>
      <w:r w:rsidRPr="008147AF">
        <w:rPr>
          <w:lang w:eastAsia="bg-BG"/>
        </w:rPr>
        <w:t>дисекация</w:t>
      </w:r>
      <w:proofErr w:type="spellEnd"/>
      <w:r w:rsidRPr="008147AF">
        <w:rPr>
          <w:lang w:eastAsia="bg-BG"/>
        </w:rPr>
        <w:t xml:space="preserve"> на аортата (напр. съдови нарушения, напр. </w:t>
      </w:r>
      <w:proofErr w:type="spellStart"/>
      <w:r w:rsidRPr="008147AF">
        <w:rPr>
          <w:lang w:eastAsia="bg-BG"/>
        </w:rPr>
        <w:t>артериит</w:t>
      </w:r>
      <w:proofErr w:type="spellEnd"/>
      <w:r w:rsidRPr="008147AF">
        <w:rPr>
          <w:lang w:eastAsia="bg-BG"/>
        </w:rPr>
        <w:t xml:space="preserve"> на </w:t>
      </w:r>
      <w:r w:rsidRPr="008147AF">
        <w:rPr>
          <w:lang w:val="en-US"/>
        </w:rPr>
        <w:t xml:space="preserve">Takayasu, </w:t>
      </w:r>
      <w:proofErr w:type="spellStart"/>
      <w:r w:rsidRPr="008147AF">
        <w:rPr>
          <w:lang w:eastAsia="bg-BG"/>
        </w:rPr>
        <w:t>гигантоклетьчен</w:t>
      </w:r>
      <w:proofErr w:type="spellEnd"/>
      <w:r w:rsidRPr="008147AF">
        <w:rPr>
          <w:lang w:eastAsia="bg-BG"/>
        </w:rPr>
        <w:t xml:space="preserve"> </w:t>
      </w:r>
      <w:proofErr w:type="spellStart"/>
      <w:r w:rsidRPr="008147AF">
        <w:rPr>
          <w:lang w:eastAsia="bg-BG"/>
        </w:rPr>
        <w:t>артериит</w:t>
      </w:r>
      <w:proofErr w:type="spellEnd"/>
      <w:r w:rsidRPr="008147AF">
        <w:rPr>
          <w:lang w:eastAsia="bg-BG"/>
        </w:rPr>
        <w:t xml:space="preserve">, или известна атеросклероза или синдром на </w:t>
      </w:r>
      <w:r w:rsidRPr="008147AF">
        <w:rPr>
          <w:lang w:val="en-US"/>
        </w:rPr>
        <w:t xml:space="preserve">Sjogren), </w:t>
      </w:r>
      <w:r w:rsidRPr="008147AF">
        <w:rPr>
          <w:lang w:eastAsia="bg-BG"/>
        </w:rPr>
        <w:t>или допълнително</w:t>
      </w:r>
    </w:p>
    <w:p w14:paraId="55793CA8" w14:textId="77777777" w:rsidR="008147AF" w:rsidRDefault="008147AF" w:rsidP="008147AF">
      <w:pPr>
        <w:pStyle w:val="ListParagraph"/>
        <w:numPr>
          <w:ilvl w:val="0"/>
          <w:numId w:val="26"/>
        </w:numPr>
        <w:rPr>
          <w:lang w:eastAsia="bg-BG"/>
        </w:rPr>
      </w:pPr>
      <w:r w:rsidRPr="008147AF">
        <w:rPr>
          <w:lang w:eastAsia="bg-BG"/>
        </w:rPr>
        <w:t xml:space="preserve">при </w:t>
      </w:r>
      <w:proofErr w:type="spellStart"/>
      <w:r w:rsidRPr="008147AF">
        <w:rPr>
          <w:lang w:eastAsia="bg-BG"/>
        </w:rPr>
        <w:t>регургитация</w:t>
      </w:r>
      <w:proofErr w:type="spellEnd"/>
      <w:r w:rsidRPr="008147AF">
        <w:rPr>
          <w:lang w:eastAsia="bg-BG"/>
        </w:rPr>
        <w:t xml:space="preserve">/недостатъчност на сърдечните клапи (напр. инфекциозен </w:t>
      </w:r>
      <w:proofErr w:type="spellStart"/>
      <w:r w:rsidRPr="008147AF">
        <w:rPr>
          <w:lang w:eastAsia="bg-BG"/>
        </w:rPr>
        <w:t>ендокардит</w:t>
      </w:r>
      <w:proofErr w:type="spellEnd"/>
      <w:r w:rsidRPr="008147AF">
        <w:rPr>
          <w:lang w:eastAsia="bg-BG"/>
        </w:rPr>
        <w:t xml:space="preserve">). </w:t>
      </w:r>
    </w:p>
    <w:p w14:paraId="5F81A5CE" w14:textId="2F3E29FD" w:rsidR="008147AF" w:rsidRPr="008147AF" w:rsidRDefault="008147AF" w:rsidP="008147AF">
      <w:pPr>
        <w:rPr>
          <w:lang w:eastAsia="bg-BG"/>
        </w:rPr>
      </w:pPr>
      <w:r w:rsidRPr="008147AF">
        <w:rPr>
          <w:lang w:eastAsia="bg-BG"/>
        </w:rPr>
        <w:t xml:space="preserve">Рискът от </w:t>
      </w:r>
      <w:proofErr w:type="spellStart"/>
      <w:r w:rsidRPr="008147AF">
        <w:rPr>
          <w:lang w:eastAsia="bg-BG"/>
        </w:rPr>
        <w:t>аневризма</w:t>
      </w:r>
      <w:proofErr w:type="spellEnd"/>
      <w:r w:rsidRPr="008147AF">
        <w:rPr>
          <w:lang w:eastAsia="bg-BG"/>
        </w:rPr>
        <w:t xml:space="preserve"> и </w:t>
      </w:r>
      <w:proofErr w:type="spellStart"/>
      <w:r w:rsidRPr="008147AF">
        <w:rPr>
          <w:lang w:eastAsia="bg-BG"/>
        </w:rPr>
        <w:t>дисекация</w:t>
      </w:r>
      <w:proofErr w:type="spellEnd"/>
      <w:r w:rsidRPr="008147AF">
        <w:rPr>
          <w:lang w:eastAsia="bg-BG"/>
        </w:rPr>
        <w:t xml:space="preserve"> на аортата и тяхното разкъсване може също да се повиши при пациенти, лекувани едновременно със системни кортикостероиди.</w:t>
      </w:r>
    </w:p>
    <w:p w14:paraId="0BC2BAC3" w14:textId="77777777" w:rsidR="008147AF" w:rsidRPr="008147AF" w:rsidRDefault="008147AF" w:rsidP="008147AF">
      <w:pPr>
        <w:rPr>
          <w:sz w:val="24"/>
          <w:szCs w:val="24"/>
        </w:rPr>
      </w:pPr>
      <w:r w:rsidRPr="008147AF">
        <w:rPr>
          <w:lang w:eastAsia="bg-BG"/>
        </w:rPr>
        <w:t xml:space="preserve">В случай на внезапна болка в корема, гръдния кош или гърба пациентите трябва да </w:t>
      </w:r>
      <w:r w:rsidRPr="008147AF">
        <w:rPr>
          <w:i/>
          <w:iCs/>
          <w:lang w:eastAsia="bg-BG"/>
        </w:rPr>
        <w:t xml:space="preserve">бъдат </w:t>
      </w:r>
      <w:r w:rsidRPr="008147AF">
        <w:rPr>
          <w:lang w:eastAsia="bg-BG"/>
        </w:rPr>
        <w:t>посъветвани да се консултират незабавно с лекар в спешно отделение.</w:t>
      </w:r>
    </w:p>
    <w:p w14:paraId="48838608" w14:textId="77777777" w:rsidR="008147AF" w:rsidRPr="008147AF" w:rsidRDefault="008147AF" w:rsidP="008147AF">
      <w:pPr>
        <w:rPr>
          <w:sz w:val="24"/>
          <w:szCs w:val="24"/>
        </w:rPr>
      </w:pPr>
      <w:r w:rsidRPr="008147AF">
        <w:rPr>
          <w:lang w:eastAsia="bg-BG"/>
        </w:rPr>
        <w:t xml:space="preserve">Пациентите трябва да бъдат посъветвани да потърсят незабавно медицинска помощ в случай на остра </w:t>
      </w:r>
      <w:proofErr w:type="spellStart"/>
      <w:r w:rsidRPr="008147AF">
        <w:rPr>
          <w:lang w:eastAsia="bg-BG"/>
        </w:rPr>
        <w:t>диспнея</w:t>
      </w:r>
      <w:proofErr w:type="spellEnd"/>
      <w:r w:rsidRPr="008147AF">
        <w:rPr>
          <w:lang w:eastAsia="bg-BG"/>
        </w:rPr>
        <w:t>, поява на сърцебиене (</w:t>
      </w:r>
      <w:proofErr w:type="spellStart"/>
      <w:r w:rsidRPr="008147AF">
        <w:rPr>
          <w:lang w:eastAsia="bg-BG"/>
        </w:rPr>
        <w:t>палпитации</w:t>
      </w:r>
      <w:proofErr w:type="spellEnd"/>
      <w:r w:rsidRPr="008147AF">
        <w:rPr>
          <w:lang w:eastAsia="bg-BG"/>
        </w:rPr>
        <w:t>) или развитие на оток на корема или долните крайници.</w:t>
      </w:r>
    </w:p>
    <w:p w14:paraId="00F83998" w14:textId="77777777" w:rsidR="008147AF" w:rsidRDefault="008147AF" w:rsidP="008147AF">
      <w:pPr>
        <w:rPr>
          <w:u w:val="single"/>
          <w:lang w:eastAsia="bg-BG"/>
        </w:rPr>
      </w:pPr>
    </w:p>
    <w:p w14:paraId="78B9CDC6" w14:textId="07486FDE" w:rsidR="008147AF" w:rsidRPr="008147AF" w:rsidRDefault="008147AF" w:rsidP="008147AF">
      <w:pPr>
        <w:rPr>
          <w:sz w:val="24"/>
          <w:szCs w:val="24"/>
        </w:rPr>
      </w:pPr>
      <w:r w:rsidRPr="008147AF">
        <w:rPr>
          <w:u w:val="single"/>
          <w:lang w:eastAsia="bg-BG"/>
        </w:rPr>
        <w:t>Удължаване на ОТ-интервала</w:t>
      </w:r>
    </w:p>
    <w:p w14:paraId="1997F5B5" w14:textId="77777777" w:rsidR="008147AF" w:rsidRDefault="008147AF" w:rsidP="008147AF">
      <w:pPr>
        <w:rPr>
          <w:lang w:eastAsia="bg-BG"/>
        </w:rPr>
      </w:pPr>
      <w:proofErr w:type="spellStart"/>
      <w:r w:rsidRPr="008147AF">
        <w:rPr>
          <w:lang w:eastAsia="bg-BG"/>
        </w:rPr>
        <w:t>Флуорохинолони</w:t>
      </w:r>
      <w:proofErr w:type="spellEnd"/>
      <w:r w:rsidRPr="008147AF">
        <w:rPr>
          <w:lang w:eastAsia="bg-BG"/>
        </w:rPr>
        <w:t xml:space="preserve">, включително </w:t>
      </w:r>
      <w:proofErr w:type="spellStart"/>
      <w:r w:rsidRPr="008147AF">
        <w:rPr>
          <w:lang w:eastAsia="bg-BG"/>
        </w:rPr>
        <w:t>норфлоксацин</w:t>
      </w:r>
      <w:proofErr w:type="spellEnd"/>
      <w:r w:rsidRPr="008147AF">
        <w:rPr>
          <w:lang w:eastAsia="bg-BG"/>
        </w:rPr>
        <w:t xml:space="preserve">, трябва да се използват с повишено внимание при пациенти, при които има повишен риск от удължаване на </w:t>
      </w:r>
      <w:r w:rsidRPr="008147AF">
        <w:rPr>
          <w:lang w:val="en-US"/>
        </w:rPr>
        <w:t>QT</w:t>
      </w:r>
      <w:r w:rsidRPr="008147AF">
        <w:rPr>
          <w:lang w:eastAsia="bg-BG"/>
        </w:rPr>
        <w:t xml:space="preserve">-интервала, като например: </w:t>
      </w:r>
    </w:p>
    <w:p w14:paraId="76DCFC11" w14:textId="77777777" w:rsidR="00C55003" w:rsidRPr="00C55003" w:rsidRDefault="008147AF" w:rsidP="008147AF">
      <w:pPr>
        <w:pStyle w:val="ListParagraph"/>
        <w:numPr>
          <w:ilvl w:val="0"/>
          <w:numId w:val="26"/>
        </w:numPr>
        <w:rPr>
          <w:sz w:val="24"/>
          <w:szCs w:val="24"/>
        </w:rPr>
      </w:pPr>
      <w:r w:rsidRPr="008147AF">
        <w:rPr>
          <w:lang w:eastAsia="bg-BG"/>
        </w:rPr>
        <w:t xml:space="preserve">вроден синдром на удължения </w:t>
      </w:r>
      <w:r w:rsidRPr="008147AF">
        <w:rPr>
          <w:lang w:val="en-US"/>
        </w:rPr>
        <w:t>QT</w:t>
      </w:r>
      <w:r w:rsidRPr="008147AF">
        <w:rPr>
          <w:lang w:eastAsia="bg-BG"/>
        </w:rPr>
        <w:t xml:space="preserve">-интервал </w:t>
      </w:r>
    </w:p>
    <w:p w14:paraId="3AE940A4" w14:textId="77777777" w:rsidR="00C55003" w:rsidRPr="00C55003" w:rsidRDefault="008147AF" w:rsidP="008147AF">
      <w:pPr>
        <w:pStyle w:val="ListParagraph"/>
        <w:numPr>
          <w:ilvl w:val="0"/>
          <w:numId w:val="26"/>
        </w:numPr>
        <w:rPr>
          <w:sz w:val="24"/>
          <w:szCs w:val="24"/>
        </w:rPr>
      </w:pPr>
      <w:r w:rsidRPr="008147AF">
        <w:rPr>
          <w:lang w:eastAsia="bg-BG"/>
        </w:rPr>
        <w:t xml:space="preserve">едновременна употреба с лекарства, за които е известно, че удължават </w:t>
      </w:r>
      <w:r w:rsidRPr="008147AF">
        <w:rPr>
          <w:lang w:val="en-US"/>
        </w:rPr>
        <w:t>QT</w:t>
      </w:r>
      <w:r w:rsidRPr="008147AF">
        <w:rPr>
          <w:lang w:eastAsia="bg-BG"/>
        </w:rPr>
        <w:t xml:space="preserve">-интервала (напр. </w:t>
      </w:r>
      <w:r w:rsidRPr="008147AF">
        <w:rPr>
          <w:i/>
          <w:iCs/>
          <w:lang w:eastAsia="bg-BG"/>
        </w:rPr>
        <w:t>Клас I</w:t>
      </w:r>
      <w:r w:rsidRPr="008147AF">
        <w:rPr>
          <w:lang w:eastAsia="bg-BG"/>
        </w:rPr>
        <w:t xml:space="preserve"> и Клас III </w:t>
      </w:r>
      <w:proofErr w:type="spellStart"/>
      <w:r w:rsidRPr="008147AF">
        <w:rPr>
          <w:lang w:eastAsia="bg-BG"/>
        </w:rPr>
        <w:t>антиаритмици</w:t>
      </w:r>
      <w:proofErr w:type="spellEnd"/>
      <w:r w:rsidRPr="008147AF">
        <w:rPr>
          <w:lang w:eastAsia="bg-BG"/>
        </w:rPr>
        <w:t xml:space="preserve">, трициклични антидепресанти, </w:t>
      </w:r>
      <w:proofErr w:type="spellStart"/>
      <w:r w:rsidRPr="008147AF">
        <w:rPr>
          <w:lang w:eastAsia="bg-BG"/>
        </w:rPr>
        <w:t>макролиди</w:t>
      </w:r>
      <w:proofErr w:type="spellEnd"/>
      <w:r w:rsidRPr="008147AF">
        <w:rPr>
          <w:lang w:eastAsia="bg-BG"/>
        </w:rPr>
        <w:t xml:space="preserve">, </w:t>
      </w:r>
      <w:proofErr w:type="spellStart"/>
      <w:r w:rsidRPr="008147AF">
        <w:rPr>
          <w:lang w:eastAsia="bg-BG"/>
        </w:rPr>
        <w:t>антипсихотици</w:t>
      </w:r>
      <w:proofErr w:type="spellEnd"/>
      <w:r w:rsidRPr="008147AF">
        <w:rPr>
          <w:lang w:eastAsia="bg-BG"/>
        </w:rPr>
        <w:t xml:space="preserve">) </w:t>
      </w:r>
    </w:p>
    <w:p w14:paraId="39276BFC" w14:textId="77777777" w:rsidR="00C55003" w:rsidRPr="00C55003" w:rsidRDefault="008147AF" w:rsidP="008147AF">
      <w:pPr>
        <w:pStyle w:val="ListParagraph"/>
        <w:numPr>
          <w:ilvl w:val="0"/>
          <w:numId w:val="26"/>
        </w:numPr>
        <w:rPr>
          <w:sz w:val="24"/>
          <w:szCs w:val="24"/>
        </w:rPr>
      </w:pPr>
      <w:r w:rsidRPr="008147AF">
        <w:rPr>
          <w:lang w:eastAsia="bg-BG"/>
        </w:rPr>
        <w:t xml:space="preserve">некоригиран електролитен дисбаланс (напр. хипокалиемия, </w:t>
      </w:r>
      <w:proofErr w:type="spellStart"/>
      <w:r w:rsidRPr="008147AF">
        <w:rPr>
          <w:lang w:eastAsia="bg-BG"/>
        </w:rPr>
        <w:t>хипомагнезиемия</w:t>
      </w:r>
      <w:proofErr w:type="spellEnd"/>
      <w:r w:rsidRPr="008147AF">
        <w:rPr>
          <w:lang w:eastAsia="bg-BG"/>
        </w:rPr>
        <w:t xml:space="preserve">) старческа възраст </w:t>
      </w:r>
    </w:p>
    <w:p w14:paraId="0B182237" w14:textId="21619F42" w:rsidR="008147AF" w:rsidRPr="008147AF" w:rsidRDefault="008147AF" w:rsidP="008147AF">
      <w:pPr>
        <w:pStyle w:val="ListParagraph"/>
        <w:numPr>
          <w:ilvl w:val="0"/>
          <w:numId w:val="26"/>
        </w:numPr>
        <w:rPr>
          <w:sz w:val="24"/>
          <w:szCs w:val="24"/>
        </w:rPr>
      </w:pPr>
      <w:r w:rsidRPr="008147AF">
        <w:rPr>
          <w:lang w:eastAsia="bg-BG"/>
        </w:rPr>
        <w:t>сърдечни нарушения (напр. сърдечна недостатъчност, миокарден инфаркт, брадикардия)</w:t>
      </w:r>
    </w:p>
    <w:p w14:paraId="37E54011" w14:textId="77777777" w:rsidR="008147AF" w:rsidRPr="008147AF" w:rsidRDefault="008147AF" w:rsidP="008147AF">
      <w:pPr>
        <w:rPr>
          <w:sz w:val="24"/>
          <w:szCs w:val="24"/>
        </w:rPr>
      </w:pPr>
      <w:r w:rsidRPr="008147AF">
        <w:rPr>
          <w:lang w:eastAsia="bg-BG"/>
        </w:rPr>
        <w:t>(Виж точки 4.5, 4.8 и 4.9)</w:t>
      </w:r>
    </w:p>
    <w:p w14:paraId="70D7ACD5" w14:textId="77777777" w:rsidR="008147AF" w:rsidRPr="008147AF" w:rsidRDefault="008147AF" w:rsidP="008147AF">
      <w:pPr>
        <w:rPr>
          <w:sz w:val="24"/>
          <w:szCs w:val="24"/>
        </w:rPr>
      </w:pPr>
      <w:r w:rsidRPr="008147AF">
        <w:rPr>
          <w:lang w:eastAsia="bg-BG"/>
        </w:rPr>
        <w:t xml:space="preserve">Пациенти в старческа възраст и жени могат да бъдат по-чувствителни към </w:t>
      </w:r>
      <w:r w:rsidRPr="008147AF">
        <w:rPr>
          <w:lang w:val="en-US"/>
        </w:rPr>
        <w:t>QT</w:t>
      </w:r>
      <w:r w:rsidRPr="008147AF">
        <w:rPr>
          <w:lang w:eastAsia="bg-BG"/>
        </w:rPr>
        <w:t xml:space="preserve">-удължаващи интервала лекарства. Поради тази причина </w:t>
      </w:r>
      <w:proofErr w:type="spellStart"/>
      <w:r w:rsidRPr="008147AF">
        <w:rPr>
          <w:lang w:eastAsia="bg-BG"/>
        </w:rPr>
        <w:t>флуорохинолони</w:t>
      </w:r>
      <w:proofErr w:type="spellEnd"/>
      <w:r w:rsidRPr="008147AF">
        <w:rPr>
          <w:lang w:eastAsia="bg-BG"/>
        </w:rPr>
        <w:t xml:space="preserve">, включително </w:t>
      </w:r>
      <w:proofErr w:type="spellStart"/>
      <w:r w:rsidRPr="008147AF">
        <w:rPr>
          <w:lang w:eastAsia="bg-BG"/>
        </w:rPr>
        <w:t>норфлоксацин</w:t>
      </w:r>
      <w:proofErr w:type="spellEnd"/>
      <w:r w:rsidRPr="008147AF">
        <w:rPr>
          <w:lang w:eastAsia="bg-BG"/>
        </w:rPr>
        <w:t>, трябва да бъдат използвани с повишено внимание при тези популации (виж точки 4.5,4.8 и 4.9).</w:t>
      </w:r>
    </w:p>
    <w:p w14:paraId="27551D0E" w14:textId="77777777" w:rsidR="008147AF" w:rsidRDefault="008147AF" w:rsidP="008147AF">
      <w:pPr>
        <w:rPr>
          <w:lang w:eastAsia="bg-BG"/>
        </w:rPr>
      </w:pPr>
    </w:p>
    <w:p w14:paraId="1D0E4D5C" w14:textId="6700DE18" w:rsidR="008147AF" w:rsidRPr="008147AF" w:rsidRDefault="008147AF" w:rsidP="008147AF">
      <w:pPr>
        <w:rPr>
          <w:sz w:val="24"/>
          <w:szCs w:val="24"/>
        </w:rPr>
      </w:pPr>
      <w:proofErr w:type="spellStart"/>
      <w:r w:rsidRPr="008147AF">
        <w:rPr>
          <w:lang w:eastAsia="bg-BG"/>
        </w:rPr>
        <w:t>Дисгликемия</w:t>
      </w:r>
      <w:proofErr w:type="spellEnd"/>
    </w:p>
    <w:p w14:paraId="48BA7E24" w14:textId="77777777" w:rsidR="008147AF" w:rsidRPr="008147AF" w:rsidRDefault="008147AF" w:rsidP="008147AF">
      <w:pPr>
        <w:rPr>
          <w:sz w:val="24"/>
          <w:szCs w:val="24"/>
        </w:rPr>
      </w:pPr>
      <w:r w:rsidRPr="008147AF">
        <w:rPr>
          <w:lang w:eastAsia="bg-BG"/>
        </w:rPr>
        <w:t xml:space="preserve">Както при всички </w:t>
      </w:r>
      <w:proofErr w:type="spellStart"/>
      <w:r w:rsidRPr="008147AF">
        <w:rPr>
          <w:lang w:eastAsia="bg-BG"/>
        </w:rPr>
        <w:t>хинолони</w:t>
      </w:r>
      <w:proofErr w:type="spellEnd"/>
      <w:r w:rsidRPr="008147AF">
        <w:rPr>
          <w:lang w:eastAsia="bg-BG"/>
        </w:rPr>
        <w:t>, се съобщава за нарушения в нивата на кръвната захар, включващи, както хипогликемия, така и хипергликемия (вж. точка 4.8), обикновено при диабетици, на които се прилага съпътстваща терапия с перорални хипогликемични средства (напр.</w:t>
      </w:r>
    </w:p>
    <w:p w14:paraId="3585FC00" w14:textId="77777777" w:rsidR="008147AF" w:rsidRPr="008147AF" w:rsidRDefault="008147AF" w:rsidP="008147AF">
      <w:pPr>
        <w:rPr>
          <w:sz w:val="24"/>
          <w:szCs w:val="24"/>
        </w:rPr>
      </w:pPr>
      <w:proofErr w:type="spellStart"/>
      <w:r w:rsidRPr="008147AF">
        <w:rPr>
          <w:lang w:eastAsia="bg-BG"/>
        </w:rPr>
        <w:t>глибенкламид</w:t>
      </w:r>
      <w:proofErr w:type="spellEnd"/>
      <w:r w:rsidRPr="008147AF">
        <w:rPr>
          <w:lang w:eastAsia="bg-BG"/>
        </w:rPr>
        <w:t>) или с инсулин. Съобщавани са случаи на хипогликемична кома. Препоръчва се внимателно проследяване на глюкозата в кръвта при пациенти с диабет.</w:t>
      </w:r>
    </w:p>
    <w:p w14:paraId="5F053CF8" w14:textId="77777777" w:rsidR="008147AF" w:rsidRDefault="008147AF" w:rsidP="008147AF">
      <w:pPr>
        <w:rPr>
          <w:u w:val="single"/>
          <w:lang w:eastAsia="bg-BG"/>
        </w:rPr>
      </w:pPr>
    </w:p>
    <w:p w14:paraId="70216C6E" w14:textId="3C1DD1C5" w:rsidR="008147AF" w:rsidRPr="008147AF" w:rsidRDefault="008147AF" w:rsidP="008147AF">
      <w:pPr>
        <w:rPr>
          <w:sz w:val="24"/>
          <w:szCs w:val="24"/>
        </w:rPr>
      </w:pPr>
      <w:r w:rsidRPr="008147AF">
        <w:rPr>
          <w:u w:val="single"/>
          <w:lang w:eastAsia="bg-BG"/>
        </w:rPr>
        <w:t xml:space="preserve">Употреба при пациенти с </w:t>
      </w:r>
      <w:proofErr w:type="spellStart"/>
      <w:r w:rsidRPr="008147AF">
        <w:rPr>
          <w:u w:val="single"/>
          <w:lang w:eastAsia="bg-BG"/>
        </w:rPr>
        <w:t>миастения</w:t>
      </w:r>
      <w:proofErr w:type="spellEnd"/>
      <w:r w:rsidRPr="008147AF">
        <w:rPr>
          <w:u w:val="single"/>
          <w:lang w:eastAsia="bg-BG"/>
        </w:rPr>
        <w:t xml:space="preserve"> </w:t>
      </w:r>
      <w:proofErr w:type="spellStart"/>
      <w:r w:rsidRPr="008147AF">
        <w:rPr>
          <w:u w:val="single"/>
          <w:lang w:eastAsia="bg-BG"/>
        </w:rPr>
        <w:t>гравис</w:t>
      </w:r>
      <w:proofErr w:type="spellEnd"/>
    </w:p>
    <w:p w14:paraId="4D49AF65" w14:textId="77777777" w:rsidR="008147AF" w:rsidRPr="008147AF" w:rsidRDefault="008147AF" w:rsidP="008147AF">
      <w:pPr>
        <w:rPr>
          <w:sz w:val="24"/>
          <w:szCs w:val="24"/>
        </w:rPr>
      </w:pPr>
      <w:proofErr w:type="spellStart"/>
      <w:r w:rsidRPr="008147AF">
        <w:rPr>
          <w:lang w:eastAsia="bg-BG"/>
        </w:rPr>
        <w:t>Норфлоксацин</w:t>
      </w:r>
      <w:proofErr w:type="spellEnd"/>
      <w:r w:rsidRPr="008147AF">
        <w:rPr>
          <w:lang w:eastAsia="bg-BG"/>
        </w:rPr>
        <w:t xml:space="preserve"> може да изостри симптомите на </w:t>
      </w:r>
      <w:proofErr w:type="spellStart"/>
      <w:r w:rsidRPr="008147AF">
        <w:rPr>
          <w:lang w:eastAsia="bg-BG"/>
        </w:rPr>
        <w:t>миастения</w:t>
      </w:r>
      <w:proofErr w:type="spellEnd"/>
      <w:r w:rsidRPr="008147AF">
        <w:rPr>
          <w:lang w:eastAsia="bg-BG"/>
        </w:rPr>
        <w:t xml:space="preserve"> </w:t>
      </w:r>
      <w:proofErr w:type="spellStart"/>
      <w:r w:rsidRPr="008147AF">
        <w:rPr>
          <w:lang w:eastAsia="bg-BG"/>
        </w:rPr>
        <w:t>гравис</w:t>
      </w:r>
      <w:proofErr w:type="spellEnd"/>
      <w:r w:rsidRPr="008147AF">
        <w:rPr>
          <w:lang w:eastAsia="bg-BG"/>
        </w:rPr>
        <w:t xml:space="preserve">, което може да доведе до животозастрашаваща слабост на дихателните мускули. Трябва да се предприемат адекватни мерки при признаци на респираторен </w:t>
      </w:r>
      <w:proofErr w:type="spellStart"/>
      <w:r w:rsidRPr="008147AF">
        <w:rPr>
          <w:lang w:eastAsia="bg-BG"/>
        </w:rPr>
        <w:t>дистрес</w:t>
      </w:r>
      <w:proofErr w:type="spellEnd"/>
      <w:r w:rsidRPr="008147AF">
        <w:rPr>
          <w:lang w:eastAsia="bg-BG"/>
        </w:rPr>
        <w:t>.</w:t>
      </w:r>
    </w:p>
    <w:p w14:paraId="0A8F723A" w14:textId="77777777" w:rsidR="008147AF" w:rsidRDefault="008147AF" w:rsidP="008147AF">
      <w:pPr>
        <w:rPr>
          <w:u w:val="single"/>
          <w:lang w:val="en-US"/>
        </w:rPr>
      </w:pPr>
    </w:p>
    <w:p w14:paraId="1EDAA437" w14:textId="0A917DB0" w:rsidR="008147AF" w:rsidRPr="008147AF" w:rsidRDefault="008147AF" w:rsidP="008147AF">
      <w:pPr>
        <w:rPr>
          <w:sz w:val="24"/>
          <w:szCs w:val="24"/>
        </w:rPr>
      </w:pPr>
      <w:r w:rsidRPr="008147AF">
        <w:rPr>
          <w:u w:val="single"/>
          <w:lang w:val="en-US"/>
        </w:rPr>
        <w:t xml:space="preserve">G6PD- </w:t>
      </w:r>
      <w:r w:rsidRPr="008147AF">
        <w:rPr>
          <w:u w:val="single"/>
          <w:lang w:eastAsia="bg-BG"/>
        </w:rPr>
        <w:t>(</w:t>
      </w:r>
      <w:proofErr w:type="spellStart"/>
      <w:r w:rsidRPr="008147AF">
        <w:rPr>
          <w:u w:val="single"/>
          <w:lang w:eastAsia="bg-BG"/>
        </w:rPr>
        <w:t>Глюкозо</w:t>
      </w:r>
      <w:proofErr w:type="spellEnd"/>
      <w:r w:rsidRPr="008147AF">
        <w:rPr>
          <w:u w:val="single"/>
          <w:lang w:eastAsia="bg-BG"/>
        </w:rPr>
        <w:t xml:space="preserve">-б-фосфат </w:t>
      </w:r>
      <w:proofErr w:type="spellStart"/>
      <w:r w:rsidRPr="008147AF">
        <w:rPr>
          <w:u w:val="single"/>
          <w:lang w:eastAsia="bg-BG"/>
        </w:rPr>
        <w:t>дехидрогеназен</w:t>
      </w:r>
      <w:proofErr w:type="spellEnd"/>
      <w:r w:rsidRPr="008147AF">
        <w:rPr>
          <w:u w:val="single"/>
          <w:lang w:eastAsia="bg-BG"/>
        </w:rPr>
        <w:t>) дефицит</w:t>
      </w:r>
    </w:p>
    <w:p w14:paraId="44DA8262" w14:textId="77777777" w:rsidR="008147AF" w:rsidRPr="008147AF" w:rsidRDefault="008147AF" w:rsidP="008147AF">
      <w:pPr>
        <w:rPr>
          <w:sz w:val="24"/>
          <w:szCs w:val="24"/>
        </w:rPr>
      </w:pPr>
      <w:r w:rsidRPr="008147AF">
        <w:rPr>
          <w:lang w:eastAsia="bg-BG"/>
        </w:rPr>
        <w:t xml:space="preserve">При пациенти с латентен или действителен дефицит на </w:t>
      </w:r>
      <w:r w:rsidRPr="008147AF">
        <w:rPr>
          <w:lang w:val="en-US"/>
        </w:rPr>
        <w:t xml:space="preserve">G6PD- </w:t>
      </w:r>
      <w:r w:rsidRPr="008147AF">
        <w:rPr>
          <w:lang w:eastAsia="bg-BG"/>
        </w:rPr>
        <w:t xml:space="preserve">(глюкоза-б-фосфат- </w:t>
      </w:r>
      <w:proofErr w:type="spellStart"/>
      <w:r w:rsidRPr="008147AF">
        <w:rPr>
          <w:lang w:eastAsia="bg-BG"/>
        </w:rPr>
        <w:t>дехидрогеназа</w:t>
      </w:r>
      <w:proofErr w:type="spellEnd"/>
      <w:r w:rsidRPr="008147AF">
        <w:rPr>
          <w:lang w:eastAsia="bg-BG"/>
        </w:rPr>
        <w:t xml:space="preserve">), са възможни </w:t>
      </w:r>
      <w:proofErr w:type="spellStart"/>
      <w:r w:rsidRPr="008147AF">
        <w:rPr>
          <w:lang w:eastAsia="bg-BG"/>
        </w:rPr>
        <w:t>хемолитични</w:t>
      </w:r>
      <w:proofErr w:type="spellEnd"/>
      <w:r w:rsidRPr="008147AF">
        <w:rPr>
          <w:lang w:eastAsia="bg-BG"/>
        </w:rPr>
        <w:t xml:space="preserve"> реакции.</w:t>
      </w:r>
    </w:p>
    <w:p w14:paraId="0ECDDC84" w14:textId="77777777" w:rsidR="008147AF" w:rsidRDefault="008147AF" w:rsidP="008147AF">
      <w:pPr>
        <w:rPr>
          <w:u w:val="single"/>
          <w:lang w:eastAsia="bg-BG"/>
        </w:rPr>
      </w:pPr>
    </w:p>
    <w:p w14:paraId="0DC8D07B" w14:textId="48B6259D" w:rsidR="008147AF" w:rsidRPr="008147AF" w:rsidRDefault="008147AF" w:rsidP="008147AF">
      <w:pPr>
        <w:rPr>
          <w:sz w:val="24"/>
          <w:szCs w:val="24"/>
        </w:rPr>
      </w:pPr>
      <w:proofErr w:type="spellStart"/>
      <w:r w:rsidRPr="008147AF">
        <w:rPr>
          <w:u w:val="single"/>
          <w:lang w:eastAsia="bg-BG"/>
        </w:rPr>
        <w:t>Псевдомембранозен</w:t>
      </w:r>
      <w:proofErr w:type="spellEnd"/>
      <w:r w:rsidRPr="008147AF">
        <w:rPr>
          <w:u w:val="single"/>
          <w:lang w:eastAsia="bg-BG"/>
        </w:rPr>
        <w:t xml:space="preserve"> колит</w:t>
      </w:r>
    </w:p>
    <w:p w14:paraId="6BF2C138" w14:textId="77777777" w:rsidR="008147AF" w:rsidRPr="008147AF" w:rsidRDefault="008147AF" w:rsidP="008147AF">
      <w:pPr>
        <w:rPr>
          <w:sz w:val="24"/>
          <w:szCs w:val="24"/>
        </w:rPr>
      </w:pPr>
      <w:r w:rsidRPr="008147AF">
        <w:rPr>
          <w:lang w:eastAsia="bg-BG"/>
        </w:rPr>
        <w:t xml:space="preserve">Появата на тежка и персистираща диария по време на или след терапията може да е доказателство за много рядко наблюдаван </w:t>
      </w:r>
      <w:proofErr w:type="spellStart"/>
      <w:r w:rsidRPr="008147AF">
        <w:rPr>
          <w:lang w:eastAsia="bg-BG"/>
        </w:rPr>
        <w:t>псевдомембранозен</w:t>
      </w:r>
      <w:proofErr w:type="spellEnd"/>
      <w:r w:rsidRPr="008147AF">
        <w:rPr>
          <w:lang w:eastAsia="bg-BG"/>
        </w:rPr>
        <w:t xml:space="preserve"> колит. В такива случаи,</w:t>
      </w:r>
      <w:r w:rsidRPr="008147AF">
        <w:rPr>
          <w:u w:val="single"/>
          <w:lang w:eastAsia="bg-BG"/>
        </w:rPr>
        <w:t xml:space="preserve"> </w:t>
      </w:r>
      <w:r w:rsidRPr="008147AF">
        <w:rPr>
          <w:lang w:eastAsia="bg-BG"/>
        </w:rPr>
        <w:t xml:space="preserve">терапията трябва незабавно да бъде спряна и трябва да се започне подходяща терапия (например </w:t>
      </w:r>
      <w:proofErr w:type="spellStart"/>
      <w:r w:rsidRPr="008147AF">
        <w:rPr>
          <w:lang w:eastAsia="bg-BG"/>
        </w:rPr>
        <w:t>ванкомицин</w:t>
      </w:r>
      <w:proofErr w:type="spellEnd"/>
      <w:r w:rsidRPr="008147AF">
        <w:rPr>
          <w:lang w:eastAsia="bg-BG"/>
        </w:rPr>
        <w:t xml:space="preserve">, 4 х 250 </w:t>
      </w:r>
      <w:r w:rsidRPr="008147AF">
        <w:rPr>
          <w:lang w:val="en-US"/>
        </w:rPr>
        <w:t xml:space="preserve">mg </w:t>
      </w:r>
      <w:r w:rsidRPr="008147AF">
        <w:rPr>
          <w:lang w:eastAsia="bg-BG"/>
        </w:rPr>
        <w:t>перорално). Лекарства, намаляващи перисталтиката са противопоказани в тази ситуация.</w:t>
      </w:r>
    </w:p>
    <w:p w14:paraId="7B6ABBDE" w14:textId="77777777" w:rsidR="008147AF" w:rsidRDefault="008147AF" w:rsidP="008147AF">
      <w:pPr>
        <w:rPr>
          <w:u w:val="single"/>
          <w:lang w:eastAsia="bg-BG"/>
        </w:rPr>
      </w:pPr>
    </w:p>
    <w:p w14:paraId="16CBA9A3" w14:textId="3866878D" w:rsidR="008147AF" w:rsidRDefault="008147AF" w:rsidP="008147AF">
      <w:pPr>
        <w:rPr>
          <w:u w:val="single"/>
          <w:lang w:eastAsia="bg-BG"/>
        </w:rPr>
      </w:pPr>
      <w:proofErr w:type="spellStart"/>
      <w:r w:rsidRPr="008147AF">
        <w:rPr>
          <w:u w:val="single"/>
          <w:lang w:eastAsia="bg-BG"/>
        </w:rPr>
        <w:t>Холестатичен</w:t>
      </w:r>
      <w:proofErr w:type="spellEnd"/>
      <w:r w:rsidRPr="008147AF">
        <w:rPr>
          <w:u w:val="single"/>
          <w:lang w:eastAsia="bg-BG"/>
        </w:rPr>
        <w:t xml:space="preserve"> хепатит</w:t>
      </w:r>
    </w:p>
    <w:p w14:paraId="4D620407" w14:textId="77777777" w:rsidR="00C55003" w:rsidRPr="00C55003" w:rsidRDefault="00C55003" w:rsidP="00C55003">
      <w:pPr>
        <w:rPr>
          <w:sz w:val="24"/>
          <w:szCs w:val="24"/>
        </w:rPr>
      </w:pPr>
      <w:r w:rsidRPr="00C55003">
        <w:rPr>
          <w:lang w:eastAsia="bg-BG"/>
        </w:rPr>
        <w:t xml:space="preserve">Случаи на </w:t>
      </w:r>
      <w:proofErr w:type="spellStart"/>
      <w:r w:rsidRPr="00C55003">
        <w:rPr>
          <w:lang w:eastAsia="bg-BG"/>
        </w:rPr>
        <w:t>холестатичен</w:t>
      </w:r>
      <w:proofErr w:type="spellEnd"/>
      <w:r w:rsidRPr="00C55003">
        <w:rPr>
          <w:lang w:eastAsia="bg-BG"/>
        </w:rPr>
        <w:t xml:space="preserve"> хепатит са докладвани често при лечение с </w:t>
      </w:r>
      <w:proofErr w:type="spellStart"/>
      <w:r w:rsidRPr="00C55003">
        <w:rPr>
          <w:lang w:eastAsia="bg-BG"/>
        </w:rPr>
        <w:t>норфлоксацин</w:t>
      </w:r>
      <w:proofErr w:type="spellEnd"/>
      <w:r w:rsidRPr="00C55003">
        <w:rPr>
          <w:lang w:eastAsia="bg-BG"/>
        </w:rPr>
        <w:t xml:space="preserve"> (вж. точка 4.8). Пациентите трябва да бъдат посъветвани да спрат лечението и да се свържат </w:t>
      </w:r>
      <w:r w:rsidRPr="00C55003">
        <w:rPr>
          <w:lang w:eastAsia="bg-BG"/>
        </w:rPr>
        <w:lastRenderedPageBreak/>
        <w:t xml:space="preserve">с лекуващия лекар, ако забележат симптоми на чернодробно </w:t>
      </w:r>
      <w:proofErr w:type="spellStart"/>
      <w:r w:rsidRPr="00C55003">
        <w:rPr>
          <w:lang w:eastAsia="bg-BG"/>
        </w:rPr>
        <w:t>заболяванем</w:t>
      </w:r>
      <w:proofErr w:type="spellEnd"/>
      <w:r w:rsidRPr="00C55003">
        <w:rPr>
          <w:lang w:eastAsia="bg-BG"/>
        </w:rPr>
        <w:t>, като например анорексия, жълтеница, тъмна урина, сърбеж или болезнен корем.</w:t>
      </w:r>
    </w:p>
    <w:p w14:paraId="6D8D85F7" w14:textId="77777777" w:rsidR="00C55003" w:rsidRDefault="00C55003" w:rsidP="00C55003">
      <w:pPr>
        <w:rPr>
          <w:u w:val="single"/>
          <w:lang w:eastAsia="bg-BG"/>
        </w:rPr>
      </w:pPr>
    </w:p>
    <w:p w14:paraId="44414C38" w14:textId="617F5931" w:rsidR="00C55003" w:rsidRPr="00C55003" w:rsidRDefault="00C55003" w:rsidP="00C55003">
      <w:pPr>
        <w:rPr>
          <w:sz w:val="24"/>
          <w:szCs w:val="24"/>
        </w:rPr>
      </w:pPr>
      <w:r w:rsidRPr="00C55003">
        <w:rPr>
          <w:u w:val="single"/>
          <w:lang w:eastAsia="bg-BG"/>
        </w:rPr>
        <w:t>Специална информация за някои от помощните вещества</w:t>
      </w:r>
    </w:p>
    <w:p w14:paraId="1815EBB8" w14:textId="77777777" w:rsidR="00C55003" w:rsidRPr="00C55003" w:rsidRDefault="00C55003" w:rsidP="00C55003">
      <w:pPr>
        <w:rPr>
          <w:sz w:val="24"/>
          <w:szCs w:val="24"/>
        </w:rPr>
      </w:pPr>
      <w:r w:rsidRPr="00C55003">
        <w:rPr>
          <w:lang w:eastAsia="bg-BG"/>
        </w:rPr>
        <w:t xml:space="preserve">Това лекарство съдържа </w:t>
      </w:r>
      <w:proofErr w:type="spellStart"/>
      <w:r w:rsidRPr="00C55003">
        <w:rPr>
          <w:lang w:eastAsia="bg-BG"/>
        </w:rPr>
        <w:t>азооцветител</w:t>
      </w:r>
      <w:proofErr w:type="spellEnd"/>
      <w:r w:rsidRPr="00C55003">
        <w:rPr>
          <w:lang w:eastAsia="bg-BG"/>
        </w:rPr>
        <w:t xml:space="preserve"> оранжев оцветител </w:t>
      </w:r>
      <w:r w:rsidRPr="00C55003">
        <w:rPr>
          <w:lang w:val="en-US"/>
        </w:rPr>
        <w:t xml:space="preserve">FCF </w:t>
      </w:r>
      <w:r w:rsidRPr="00C55003">
        <w:rPr>
          <w:lang w:eastAsia="bg-BG"/>
        </w:rPr>
        <w:t>Е110, който може да предизвика алергични реакции.</w:t>
      </w:r>
    </w:p>
    <w:p w14:paraId="1C00B07C" w14:textId="77777777" w:rsidR="00C55003" w:rsidRPr="00C55003" w:rsidRDefault="00C55003" w:rsidP="00C55003">
      <w:pPr>
        <w:rPr>
          <w:sz w:val="24"/>
          <w:szCs w:val="24"/>
        </w:rPr>
      </w:pPr>
      <w:r w:rsidRPr="00C55003">
        <w:rPr>
          <w:lang w:eastAsia="bg-BG"/>
        </w:rPr>
        <w:t xml:space="preserve">Това лекарство съдържа по-малко от 1 </w:t>
      </w:r>
      <w:r w:rsidRPr="00C55003">
        <w:rPr>
          <w:lang w:val="en-US"/>
        </w:rPr>
        <w:t xml:space="preserve">mmol </w:t>
      </w:r>
      <w:r w:rsidRPr="00C55003">
        <w:rPr>
          <w:lang w:eastAsia="bg-BG"/>
        </w:rPr>
        <w:t xml:space="preserve">натрий (23 </w:t>
      </w:r>
      <w:r w:rsidRPr="00C55003">
        <w:rPr>
          <w:lang w:val="en-US"/>
        </w:rPr>
        <w:t xml:space="preserve">mg) </w:t>
      </w:r>
      <w:r w:rsidRPr="00C55003">
        <w:rPr>
          <w:lang w:eastAsia="bg-BG"/>
        </w:rPr>
        <w:t xml:space="preserve">на </w:t>
      </w:r>
      <w:proofErr w:type="spellStart"/>
      <w:r w:rsidRPr="00C55003">
        <w:rPr>
          <w:lang w:eastAsia="bg-BG"/>
        </w:rPr>
        <w:t>дозова</w:t>
      </w:r>
      <w:proofErr w:type="spellEnd"/>
      <w:r w:rsidRPr="00C55003">
        <w:rPr>
          <w:lang w:eastAsia="bg-BG"/>
        </w:rPr>
        <w:t xml:space="preserve"> единица, т.е. може да се каже, че практически не съдържа натрий</w:t>
      </w:r>
    </w:p>
    <w:p w14:paraId="506B005E" w14:textId="77777777" w:rsidR="00C55003" w:rsidRPr="008147AF" w:rsidRDefault="00C55003" w:rsidP="008147AF">
      <w:pPr>
        <w:rPr>
          <w:sz w:val="24"/>
          <w:szCs w:val="24"/>
        </w:rPr>
      </w:pPr>
    </w:p>
    <w:p w14:paraId="5D37E947" w14:textId="69593469" w:rsidR="00C809A7" w:rsidRDefault="002C50EE" w:rsidP="00AA23EC">
      <w:pPr>
        <w:pStyle w:val="Heading2"/>
      </w:pPr>
      <w:r>
        <w:t>4.5. Взаимодействие с други лекарствени продукти и други форми на взаимодействие</w:t>
      </w:r>
    </w:p>
    <w:p w14:paraId="007BD0B3" w14:textId="77777777" w:rsidR="00C55003" w:rsidRDefault="00C55003" w:rsidP="00C55003">
      <w:pPr>
        <w:spacing w:line="240" w:lineRule="auto"/>
        <w:rPr>
          <w:rFonts w:ascii="Times New Roman" w:eastAsia="Times New Roman" w:hAnsi="Times New Roman" w:cs="Times New Roman"/>
          <w:color w:val="000000"/>
          <w:u w:val="single"/>
          <w:lang w:eastAsia="bg-BG"/>
        </w:rPr>
      </w:pPr>
    </w:p>
    <w:p w14:paraId="62CC6FC8" w14:textId="13CB7CB4" w:rsidR="00C55003" w:rsidRPr="00C55003" w:rsidRDefault="00C55003" w:rsidP="00C55003">
      <w:pPr>
        <w:rPr>
          <w:sz w:val="24"/>
          <w:szCs w:val="24"/>
          <w:u w:val="single"/>
        </w:rPr>
      </w:pPr>
      <w:proofErr w:type="spellStart"/>
      <w:r w:rsidRPr="00C55003">
        <w:rPr>
          <w:u w:val="single"/>
          <w:lang w:eastAsia="bg-BG"/>
        </w:rPr>
        <w:t>Теофилин</w:t>
      </w:r>
      <w:proofErr w:type="spellEnd"/>
      <w:r w:rsidRPr="00C55003">
        <w:rPr>
          <w:u w:val="single"/>
          <w:lang w:eastAsia="bg-BG"/>
        </w:rPr>
        <w:t>, циклоспорин</w:t>
      </w:r>
    </w:p>
    <w:p w14:paraId="57E94663" w14:textId="77777777" w:rsidR="00C55003" w:rsidRPr="00C55003" w:rsidRDefault="00C55003" w:rsidP="00C55003">
      <w:pPr>
        <w:rPr>
          <w:sz w:val="24"/>
          <w:szCs w:val="24"/>
        </w:rPr>
      </w:pPr>
      <w:r w:rsidRPr="00C55003">
        <w:rPr>
          <w:lang w:eastAsia="bg-BG"/>
        </w:rPr>
        <w:t xml:space="preserve">Когато </w:t>
      </w:r>
      <w:proofErr w:type="spellStart"/>
      <w:r w:rsidRPr="00C55003">
        <w:rPr>
          <w:lang w:eastAsia="bg-BG"/>
        </w:rPr>
        <w:t>норфлоксацин</w:t>
      </w:r>
      <w:proofErr w:type="spellEnd"/>
      <w:r w:rsidRPr="00C55003">
        <w:rPr>
          <w:lang w:eastAsia="bg-BG"/>
        </w:rPr>
        <w:t xml:space="preserve"> се използва едновременно с </w:t>
      </w:r>
      <w:proofErr w:type="spellStart"/>
      <w:r w:rsidRPr="00C55003">
        <w:rPr>
          <w:lang w:eastAsia="bg-BG"/>
        </w:rPr>
        <w:t>Теофилин</w:t>
      </w:r>
      <w:proofErr w:type="spellEnd"/>
      <w:r w:rsidRPr="00C55003">
        <w:rPr>
          <w:lang w:eastAsia="bg-BG"/>
        </w:rPr>
        <w:t xml:space="preserve"> или циклоспорин се повишават техните серумни нива, затова се препоръчва измерване на техните серумни концентрации.</w:t>
      </w:r>
    </w:p>
    <w:p w14:paraId="4D8E2269" w14:textId="77777777" w:rsidR="00C55003" w:rsidRDefault="00C55003" w:rsidP="00C55003">
      <w:pPr>
        <w:rPr>
          <w:lang w:eastAsia="bg-BG"/>
        </w:rPr>
      </w:pPr>
    </w:p>
    <w:p w14:paraId="2B3E3209" w14:textId="29020532" w:rsidR="00C55003" w:rsidRPr="00C55003" w:rsidRDefault="00C55003" w:rsidP="00C55003">
      <w:pPr>
        <w:rPr>
          <w:sz w:val="24"/>
          <w:szCs w:val="24"/>
          <w:u w:val="single"/>
        </w:rPr>
      </w:pPr>
      <w:proofErr w:type="spellStart"/>
      <w:r w:rsidRPr="00C55003">
        <w:rPr>
          <w:u w:val="single"/>
          <w:lang w:eastAsia="bg-BG"/>
        </w:rPr>
        <w:t>Варфарин</w:t>
      </w:r>
      <w:proofErr w:type="spellEnd"/>
    </w:p>
    <w:p w14:paraId="0C125698" w14:textId="77777777" w:rsidR="00C55003" w:rsidRPr="00C55003" w:rsidRDefault="00C55003" w:rsidP="00C55003">
      <w:pPr>
        <w:rPr>
          <w:sz w:val="24"/>
          <w:szCs w:val="24"/>
        </w:rPr>
      </w:pPr>
      <w:r w:rsidRPr="00C55003">
        <w:rPr>
          <w:lang w:eastAsia="bg-BG"/>
        </w:rPr>
        <w:t xml:space="preserve">Едновременното приложение на </w:t>
      </w:r>
      <w:proofErr w:type="spellStart"/>
      <w:r w:rsidRPr="00C55003">
        <w:rPr>
          <w:lang w:eastAsia="bg-BG"/>
        </w:rPr>
        <w:t>норфлоксацин</w:t>
      </w:r>
      <w:proofErr w:type="spellEnd"/>
      <w:r w:rsidRPr="00C55003">
        <w:rPr>
          <w:lang w:eastAsia="bg-BG"/>
        </w:rPr>
        <w:t xml:space="preserve"> с перорални антикоагуланти (</w:t>
      </w:r>
      <w:proofErr w:type="spellStart"/>
      <w:r w:rsidRPr="00C55003">
        <w:rPr>
          <w:lang w:eastAsia="bg-BG"/>
        </w:rPr>
        <w:t>варфарин</w:t>
      </w:r>
      <w:proofErr w:type="spellEnd"/>
      <w:r w:rsidRPr="00C55003">
        <w:rPr>
          <w:lang w:eastAsia="bg-BG"/>
        </w:rPr>
        <w:t xml:space="preserve">) повишава техния терапевтичен ефект. По време на лечението с </w:t>
      </w:r>
      <w:proofErr w:type="spellStart"/>
      <w:r w:rsidRPr="00C55003">
        <w:rPr>
          <w:lang w:eastAsia="bg-BG"/>
        </w:rPr>
        <w:t>норфлоксацин</w:t>
      </w:r>
      <w:proofErr w:type="spellEnd"/>
      <w:r w:rsidRPr="00C55003">
        <w:rPr>
          <w:lang w:eastAsia="bg-BG"/>
        </w:rPr>
        <w:t xml:space="preserve"> времето за коагулация на кръвта се удължава, поради което при хирургично лечение е необходимо проследяване на кръвната коагулация</w:t>
      </w:r>
    </w:p>
    <w:p w14:paraId="64FC5164" w14:textId="77777777" w:rsidR="00C55003" w:rsidRDefault="00C55003" w:rsidP="00C55003">
      <w:pPr>
        <w:rPr>
          <w:lang w:eastAsia="bg-BG"/>
        </w:rPr>
      </w:pPr>
    </w:p>
    <w:p w14:paraId="3690B819" w14:textId="60CAF3EA" w:rsidR="00C55003" w:rsidRPr="00C55003" w:rsidRDefault="00C55003" w:rsidP="00C55003">
      <w:pPr>
        <w:rPr>
          <w:sz w:val="24"/>
          <w:szCs w:val="24"/>
          <w:u w:val="single"/>
        </w:rPr>
      </w:pPr>
      <w:proofErr w:type="spellStart"/>
      <w:r w:rsidRPr="00C55003">
        <w:rPr>
          <w:u w:val="single"/>
          <w:lang w:eastAsia="bg-BG"/>
        </w:rPr>
        <w:t>Пробенецид</w:t>
      </w:r>
      <w:proofErr w:type="spellEnd"/>
    </w:p>
    <w:p w14:paraId="68F3575E" w14:textId="77777777" w:rsidR="00C55003" w:rsidRPr="00C55003" w:rsidRDefault="00C55003" w:rsidP="00C55003">
      <w:pPr>
        <w:rPr>
          <w:sz w:val="24"/>
          <w:szCs w:val="24"/>
        </w:rPr>
      </w:pPr>
      <w:proofErr w:type="spellStart"/>
      <w:r w:rsidRPr="00C55003">
        <w:rPr>
          <w:lang w:eastAsia="bg-BG"/>
        </w:rPr>
        <w:t>Пробенецид</w:t>
      </w:r>
      <w:proofErr w:type="spellEnd"/>
      <w:r w:rsidRPr="00C55003">
        <w:rPr>
          <w:lang w:eastAsia="bg-BG"/>
        </w:rPr>
        <w:t xml:space="preserve"> намалява отделянето на </w:t>
      </w:r>
      <w:proofErr w:type="spellStart"/>
      <w:r w:rsidRPr="00C55003">
        <w:rPr>
          <w:lang w:eastAsia="bg-BG"/>
        </w:rPr>
        <w:t>норфлоксацин</w:t>
      </w:r>
      <w:proofErr w:type="spellEnd"/>
      <w:r w:rsidRPr="00C55003">
        <w:rPr>
          <w:lang w:eastAsia="bg-BG"/>
        </w:rPr>
        <w:t xml:space="preserve"> в урината, но не повлиява серумната му концентрация</w:t>
      </w:r>
    </w:p>
    <w:p w14:paraId="1858093A" w14:textId="77777777" w:rsidR="00C55003" w:rsidRDefault="00C55003" w:rsidP="00C55003">
      <w:pPr>
        <w:rPr>
          <w:lang w:eastAsia="bg-BG"/>
        </w:rPr>
      </w:pPr>
    </w:p>
    <w:p w14:paraId="5A6BAB81" w14:textId="3ECB4D0F" w:rsidR="00C55003" w:rsidRPr="00C55003" w:rsidRDefault="00C55003" w:rsidP="00C55003">
      <w:pPr>
        <w:rPr>
          <w:sz w:val="24"/>
          <w:szCs w:val="24"/>
        </w:rPr>
      </w:pPr>
      <w:proofErr w:type="spellStart"/>
      <w:r w:rsidRPr="00C55003">
        <w:rPr>
          <w:lang w:eastAsia="bg-BG"/>
        </w:rPr>
        <w:t>Норфлоксацин</w:t>
      </w:r>
      <w:proofErr w:type="spellEnd"/>
      <w:r w:rsidRPr="00C55003">
        <w:rPr>
          <w:lang w:eastAsia="bg-BG"/>
        </w:rPr>
        <w:t xml:space="preserve"> инхибира </w:t>
      </w:r>
      <w:r w:rsidRPr="00C55003">
        <w:rPr>
          <w:lang w:val="en-US"/>
        </w:rPr>
        <w:t xml:space="preserve">CYP </w:t>
      </w:r>
      <w:r w:rsidRPr="00C55003">
        <w:rPr>
          <w:lang w:eastAsia="bg-BG"/>
        </w:rPr>
        <w:t xml:space="preserve">1А2, което може да доведе до взаимодействия с други лекарства, </w:t>
      </w:r>
      <w:proofErr w:type="spellStart"/>
      <w:r w:rsidRPr="00C55003">
        <w:rPr>
          <w:lang w:eastAsia="bg-BG"/>
        </w:rPr>
        <w:t>метаболизирани</w:t>
      </w:r>
      <w:proofErr w:type="spellEnd"/>
      <w:r w:rsidRPr="00C55003">
        <w:rPr>
          <w:lang w:eastAsia="bg-BG"/>
        </w:rPr>
        <w:t xml:space="preserve"> от този ензим.</w:t>
      </w:r>
    </w:p>
    <w:p w14:paraId="70697E34" w14:textId="77777777" w:rsidR="00C55003" w:rsidRDefault="00C55003" w:rsidP="00C55003">
      <w:pPr>
        <w:rPr>
          <w:lang w:eastAsia="bg-BG"/>
        </w:rPr>
      </w:pPr>
    </w:p>
    <w:p w14:paraId="6F9F6574" w14:textId="0466A235" w:rsidR="00C55003" w:rsidRPr="00C55003" w:rsidRDefault="00C55003" w:rsidP="00C55003">
      <w:pPr>
        <w:rPr>
          <w:sz w:val="24"/>
          <w:szCs w:val="24"/>
          <w:u w:val="single"/>
        </w:rPr>
      </w:pPr>
      <w:proofErr w:type="spellStart"/>
      <w:r w:rsidRPr="00C55003">
        <w:rPr>
          <w:u w:val="single"/>
          <w:lang w:eastAsia="bg-BG"/>
        </w:rPr>
        <w:t>Диданозин</w:t>
      </w:r>
      <w:proofErr w:type="spellEnd"/>
    </w:p>
    <w:p w14:paraId="5103FB11" w14:textId="77777777" w:rsidR="00C55003" w:rsidRPr="00C55003" w:rsidRDefault="00C55003" w:rsidP="00C55003">
      <w:pPr>
        <w:rPr>
          <w:sz w:val="24"/>
          <w:szCs w:val="24"/>
        </w:rPr>
      </w:pPr>
      <w:proofErr w:type="spellStart"/>
      <w:r w:rsidRPr="00C55003">
        <w:rPr>
          <w:lang w:eastAsia="bg-BG"/>
        </w:rPr>
        <w:t>Диданозин</w:t>
      </w:r>
      <w:proofErr w:type="spellEnd"/>
      <w:r w:rsidRPr="00C55003">
        <w:rPr>
          <w:lang w:eastAsia="bg-BG"/>
        </w:rPr>
        <w:t xml:space="preserve"> не трябва да се прилага едновременно с </w:t>
      </w:r>
      <w:proofErr w:type="spellStart"/>
      <w:r w:rsidRPr="00C55003">
        <w:rPr>
          <w:lang w:eastAsia="bg-BG"/>
        </w:rPr>
        <w:t>норфлоксацин</w:t>
      </w:r>
      <w:proofErr w:type="spellEnd"/>
      <w:r w:rsidRPr="00C55003">
        <w:rPr>
          <w:lang w:eastAsia="bg-BG"/>
        </w:rPr>
        <w:t xml:space="preserve"> или в рамките на два часа преди или след прилагане на </w:t>
      </w:r>
      <w:proofErr w:type="spellStart"/>
      <w:r w:rsidRPr="00C55003">
        <w:rPr>
          <w:lang w:eastAsia="bg-BG"/>
        </w:rPr>
        <w:t>норфлоксацин</w:t>
      </w:r>
      <w:proofErr w:type="spellEnd"/>
      <w:r w:rsidRPr="00C55003">
        <w:rPr>
          <w:lang w:eastAsia="bg-BG"/>
        </w:rPr>
        <w:t xml:space="preserve">, тъй като засяга неговата абсорбция и води до по- ниски нива на </w:t>
      </w:r>
      <w:proofErr w:type="spellStart"/>
      <w:r w:rsidRPr="00C55003">
        <w:rPr>
          <w:lang w:eastAsia="bg-BG"/>
        </w:rPr>
        <w:t>норфлоксацин</w:t>
      </w:r>
      <w:proofErr w:type="spellEnd"/>
      <w:r w:rsidRPr="00C55003">
        <w:rPr>
          <w:lang w:eastAsia="bg-BG"/>
        </w:rPr>
        <w:t xml:space="preserve"> в серума и урината.</w:t>
      </w:r>
    </w:p>
    <w:p w14:paraId="2BD1378A" w14:textId="77777777" w:rsidR="00C55003" w:rsidRDefault="00C55003" w:rsidP="00C55003">
      <w:pPr>
        <w:rPr>
          <w:lang w:eastAsia="bg-BG"/>
        </w:rPr>
      </w:pPr>
    </w:p>
    <w:p w14:paraId="20C3929F" w14:textId="1A1B7E83" w:rsidR="00C55003" w:rsidRPr="00C55003" w:rsidRDefault="00C55003" w:rsidP="00C55003">
      <w:pPr>
        <w:rPr>
          <w:sz w:val="24"/>
          <w:szCs w:val="24"/>
          <w:u w:val="single"/>
        </w:rPr>
      </w:pPr>
      <w:r w:rsidRPr="00C55003">
        <w:rPr>
          <w:u w:val="single"/>
          <w:lang w:eastAsia="bg-BG"/>
        </w:rPr>
        <w:t>Кофеин</w:t>
      </w:r>
    </w:p>
    <w:p w14:paraId="09DC9044" w14:textId="77777777" w:rsidR="00C55003" w:rsidRPr="00C55003" w:rsidRDefault="00C55003" w:rsidP="00C55003">
      <w:pPr>
        <w:rPr>
          <w:sz w:val="24"/>
          <w:szCs w:val="24"/>
        </w:rPr>
      </w:pPr>
      <w:r w:rsidRPr="00C55003">
        <w:rPr>
          <w:lang w:eastAsia="bg-BG"/>
        </w:rPr>
        <w:t xml:space="preserve">Известно е, че метаболизмът на кофеина се инхибира от </w:t>
      </w:r>
      <w:proofErr w:type="spellStart"/>
      <w:r w:rsidRPr="00C55003">
        <w:rPr>
          <w:lang w:eastAsia="bg-BG"/>
        </w:rPr>
        <w:t>хинолони</w:t>
      </w:r>
      <w:proofErr w:type="spellEnd"/>
      <w:r w:rsidRPr="00C55003">
        <w:rPr>
          <w:lang w:eastAsia="bg-BG"/>
        </w:rPr>
        <w:t xml:space="preserve">, а също така и от </w:t>
      </w:r>
      <w:proofErr w:type="spellStart"/>
      <w:r w:rsidRPr="00C55003">
        <w:rPr>
          <w:lang w:eastAsia="bg-BG"/>
        </w:rPr>
        <w:t>норфлоксацин</w:t>
      </w:r>
      <w:proofErr w:type="spellEnd"/>
      <w:r w:rsidRPr="00C55003">
        <w:rPr>
          <w:lang w:eastAsia="bg-BG"/>
        </w:rPr>
        <w:t xml:space="preserve">. Това може да доведе до забавено елиминиране и продължителен плазмен полуживот на кофеин. По време на лечението с </w:t>
      </w:r>
      <w:proofErr w:type="spellStart"/>
      <w:r w:rsidRPr="00C55003">
        <w:rPr>
          <w:lang w:eastAsia="bg-BG"/>
        </w:rPr>
        <w:t>норфлоксацин</w:t>
      </w:r>
      <w:proofErr w:type="spellEnd"/>
      <w:r w:rsidRPr="00C55003">
        <w:rPr>
          <w:lang w:eastAsia="bg-BG"/>
        </w:rPr>
        <w:t xml:space="preserve">, поглъщането на съдържащи кофеин медикаменти (например някои аналгетици) трябва да се избягва, когато е възможно. Прясното и киселото мляко (течни млечни продукти), </w:t>
      </w:r>
      <w:proofErr w:type="spellStart"/>
      <w:r w:rsidRPr="00C55003">
        <w:rPr>
          <w:lang w:eastAsia="bg-BG"/>
        </w:rPr>
        <w:t>антиациди</w:t>
      </w:r>
      <w:proofErr w:type="spellEnd"/>
      <w:r w:rsidRPr="00C55003">
        <w:rPr>
          <w:lang w:eastAsia="bg-BG"/>
        </w:rPr>
        <w:t xml:space="preserve"> и </w:t>
      </w:r>
      <w:proofErr w:type="spellStart"/>
      <w:r w:rsidRPr="00C55003">
        <w:rPr>
          <w:lang w:eastAsia="bg-BG"/>
        </w:rPr>
        <w:t>сукралфат</w:t>
      </w:r>
      <w:proofErr w:type="spellEnd"/>
      <w:r w:rsidRPr="00C55003">
        <w:rPr>
          <w:lang w:eastAsia="bg-BG"/>
        </w:rPr>
        <w:t xml:space="preserve"> намаляват абсорбцията на </w:t>
      </w:r>
      <w:proofErr w:type="spellStart"/>
      <w:r w:rsidRPr="00C55003">
        <w:rPr>
          <w:lang w:eastAsia="bg-BG"/>
        </w:rPr>
        <w:t>норфлоксацин</w:t>
      </w:r>
      <w:proofErr w:type="spellEnd"/>
      <w:r w:rsidRPr="00C55003">
        <w:rPr>
          <w:lang w:eastAsia="bg-BG"/>
        </w:rPr>
        <w:t xml:space="preserve">. </w:t>
      </w:r>
      <w:proofErr w:type="spellStart"/>
      <w:r w:rsidRPr="00C55003">
        <w:rPr>
          <w:lang w:eastAsia="bg-BG"/>
        </w:rPr>
        <w:t>Нолицин</w:t>
      </w:r>
      <w:proofErr w:type="spellEnd"/>
      <w:r w:rsidRPr="00C55003">
        <w:rPr>
          <w:lang w:eastAsia="bg-BG"/>
        </w:rPr>
        <w:t xml:space="preserve"> трябва да се приема един час преди или два часа след приема на мляко.</w:t>
      </w:r>
    </w:p>
    <w:p w14:paraId="553288AC" w14:textId="77777777" w:rsidR="00C55003" w:rsidRDefault="00C55003" w:rsidP="00C55003">
      <w:pPr>
        <w:rPr>
          <w:lang w:eastAsia="bg-BG"/>
        </w:rPr>
      </w:pPr>
    </w:p>
    <w:p w14:paraId="6D974483" w14:textId="144C7BB5" w:rsidR="00C55003" w:rsidRPr="00C55003" w:rsidRDefault="00C55003" w:rsidP="00C55003">
      <w:pPr>
        <w:rPr>
          <w:sz w:val="24"/>
          <w:szCs w:val="24"/>
        </w:rPr>
      </w:pPr>
      <w:r w:rsidRPr="00C55003">
        <w:rPr>
          <w:lang w:eastAsia="bg-BG"/>
        </w:rPr>
        <w:t xml:space="preserve">Ако </w:t>
      </w:r>
      <w:proofErr w:type="spellStart"/>
      <w:r w:rsidRPr="00C55003">
        <w:rPr>
          <w:lang w:eastAsia="bg-BG"/>
        </w:rPr>
        <w:t>норфлоксацин</w:t>
      </w:r>
      <w:proofErr w:type="spellEnd"/>
      <w:r w:rsidRPr="00C55003">
        <w:rPr>
          <w:lang w:eastAsia="bg-BG"/>
        </w:rPr>
        <w:t xml:space="preserve"> се използва едновременно с лекарства, съдържащи желязо, алуминий, бисмут, магнезий, калций или цинк, се образуват големи комплекси (</w:t>
      </w:r>
      <w:proofErr w:type="spellStart"/>
      <w:r w:rsidRPr="00C55003">
        <w:rPr>
          <w:lang w:eastAsia="bg-BG"/>
        </w:rPr>
        <w:t>хинолон</w:t>
      </w:r>
      <w:proofErr w:type="spellEnd"/>
      <w:r w:rsidRPr="00C55003">
        <w:rPr>
          <w:lang w:eastAsia="bg-BG"/>
        </w:rPr>
        <w:t>-</w:t>
      </w:r>
      <w:r w:rsidRPr="00C55003">
        <w:rPr>
          <w:lang w:eastAsia="bg-BG"/>
        </w:rPr>
        <w:lastRenderedPageBreak/>
        <w:t xml:space="preserve">метал) и те не се абсорбират. </w:t>
      </w:r>
      <w:proofErr w:type="spellStart"/>
      <w:r w:rsidRPr="00C55003">
        <w:rPr>
          <w:lang w:eastAsia="bg-BG"/>
        </w:rPr>
        <w:t>Антиациди</w:t>
      </w:r>
      <w:proofErr w:type="spellEnd"/>
      <w:r w:rsidRPr="00C55003">
        <w:rPr>
          <w:lang w:eastAsia="bg-BG"/>
        </w:rPr>
        <w:t xml:space="preserve">, </w:t>
      </w:r>
      <w:proofErr w:type="spellStart"/>
      <w:r w:rsidRPr="00C55003">
        <w:rPr>
          <w:lang w:eastAsia="bg-BG"/>
        </w:rPr>
        <w:t>сукралфат</w:t>
      </w:r>
      <w:proofErr w:type="spellEnd"/>
      <w:r w:rsidRPr="00C55003">
        <w:rPr>
          <w:lang w:eastAsia="bg-BG"/>
        </w:rPr>
        <w:t xml:space="preserve"> и лекарства, съдържащи тези елементи трябва да се вземат два часа след </w:t>
      </w:r>
      <w:proofErr w:type="spellStart"/>
      <w:r w:rsidRPr="00C55003">
        <w:rPr>
          <w:lang w:eastAsia="bg-BG"/>
        </w:rPr>
        <w:t>Нолицин</w:t>
      </w:r>
      <w:proofErr w:type="spellEnd"/>
      <w:r w:rsidRPr="00C55003">
        <w:rPr>
          <w:lang w:eastAsia="bg-BG"/>
        </w:rPr>
        <w:t>,</w:t>
      </w:r>
    </w:p>
    <w:p w14:paraId="614EEECB" w14:textId="77777777" w:rsidR="00C55003" w:rsidRDefault="00C55003" w:rsidP="00C55003">
      <w:pPr>
        <w:rPr>
          <w:lang w:eastAsia="bg-BG"/>
        </w:rPr>
      </w:pPr>
    </w:p>
    <w:p w14:paraId="5F2C3E30" w14:textId="0EB217FD" w:rsidR="00C55003" w:rsidRPr="00C55003" w:rsidRDefault="00C55003" w:rsidP="00C55003">
      <w:pPr>
        <w:rPr>
          <w:sz w:val="24"/>
          <w:szCs w:val="24"/>
          <w:u w:val="single"/>
        </w:rPr>
      </w:pPr>
      <w:proofErr w:type="spellStart"/>
      <w:r w:rsidRPr="00C55003">
        <w:rPr>
          <w:u w:val="single"/>
          <w:lang w:eastAsia="bg-BG"/>
        </w:rPr>
        <w:t>Фенбуфен</w:t>
      </w:r>
      <w:proofErr w:type="spellEnd"/>
    </w:p>
    <w:p w14:paraId="1E3C9EB3" w14:textId="2C2BD031" w:rsidR="00C55003" w:rsidRDefault="00C55003" w:rsidP="00C55003">
      <w:pPr>
        <w:rPr>
          <w:lang w:eastAsia="bg-BG"/>
        </w:rPr>
      </w:pPr>
      <w:r w:rsidRPr="00C55003">
        <w:rPr>
          <w:lang w:eastAsia="bg-BG"/>
        </w:rPr>
        <w:t xml:space="preserve">Въз основа на проучвания при животни едновременното приложение на </w:t>
      </w:r>
      <w:proofErr w:type="spellStart"/>
      <w:r w:rsidRPr="00C55003">
        <w:rPr>
          <w:lang w:eastAsia="bg-BG"/>
        </w:rPr>
        <w:t>хинолони</w:t>
      </w:r>
      <w:proofErr w:type="spellEnd"/>
      <w:r w:rsidRPr="00C55003">
        <w:rPr>
          <w:lang w:eastAsia="bg-BG"/>
        </w:rPr>
        <w:t xml:space="preserve"> и </w:t>
      </w:r>
      <w:proofErr w:type="spellStart"/>
      <w:r w:rsidRPr="00C55003">
        <w:rPr>
          <w:lang w:eastAsia="bg-BG"/>
        </w:rPr>
        <w:t>фенбуфен</w:t>
      </w:r>
      <w:proofErr w:type="spellEnd"/>
      <w:r w:rsidRPr="00C55003">
        <w:rPr>
          <w:lang w:eastAsia="bg-BG"/>
        </w:rPr>
        <w:t xml:space="preserve"> може да причини гърчове. Следователно, едновременното приложение на </w:t>
      </w:r>
      <w:proofErr w:type="spellStart"/>
      <w:r w:rsidRPr="00C55003">
        <w:rPr>
          <w:lang w:eastAsia="bg-BG"/>
        </w:rPr>
        <w:t>хинолони</w:t>
      </w:r>
      <w:proofErr w:type="spellEnd"/>
      <w:r w:rsidRPr="00C55003">
        <w:rPr>
          <w:lang w:eastAsia="bg-BG"/>
        </w:rPr>
        <w:t xml:space="preserve"> и</w:t>
      </w:r>
      <w:r w:rsidRPr="00C55003">
        <w:rPr>
          <w:vertAlign w:val="superscript"/>
          <w:lang w:eastAsia="bg-BG"/>
        </w:rPr>
        <w:t xml:space="preserve"> </w:t>
      </w:r>
      <w:proofErr w:type="spellStart"/>
      <w:r w:rsidRPr="00C55003">
        <w:rPr>
          <w:lang w:eastAsia="bg-BG"/>
        </w:rPr>
        <w:t>фенбуфен</w:t>
      </w:r>
      <w:proofErr w:type="spellEnd"/>
      <w:r w:rsidRPr="00C55003">
        <w:rPr>
          <w:lang w:eastAsia="bg-BG"/>
        </w:rPr>
        <w:t xml:space="preserve"> трябва да се избягва.</w:t>
      </w:r>
    </w:p>
    <w:p w14:paraId="27DEB79A" w14:textId="26365395" w:rsidR="00C55003" w:rsidRDefault="00C55003" w:rsidP="00C55003">
      <w:pPr>
        <w:rPr>
          <w:lang w:eastAsia="bg-BG"/>
        </w:rPr>
      </w:pPr>
    </w:p>
    <w:p w14:paraId="73FAC2A5" w14:textId="77777777" w:rsidR="00C55003" w:rsidRPr="00C55003" w:rsidRDefault="00C55003" w:rsidP="00C55003">
      <w:pPr>
        <w:rPr>
          <w:sz w:val="24"/>
          <w:szCs w:val="24"/>
        </w:rPr>
      </w:pPr>
      <w:r w:rsidRPr="00C55003">
        <w:rPr>
          <w:lang w:eastAsia="bg-BG"/>
        </w:rPr>
        <w:t xml:space="preserve">Едновременното приложение на </w:t>
      </w:r>
      <w:proofErr w:type="spellStart"/>
      <w:r w:rsidRPr="00C55003">
        <w:rPr>
          <w:lang w:eastAsia="bg-BG"/>
        </w:rPr>
        <w:t>хинолони</w:t>
      </w:r>
      <w:proofErr w:type="spellEnd"/>
      <w:r w:rsidRPr="00C55003">
        <w:rPr>
          <w:lang w:eastAsia="bg-BG"/>
        </w:rPr>
        <w:t xml:space="preserve"> и кортикостероиди може да увеличи риска от </w:t>
      </w:r>
      <w:proofErr w:type="spellStart"/>
      <w:r w:rsidRPr="00C55003">
        <w:rPr>
          <w:lang w:eastAsia="bg-BG"/>
        </w:rPr>
        <w:t>тендинит</w:t>
      </w:r>
      <w:proofErr w:type="spellEnd"/>
      <w:r w:rsidRPr="00C55003">
        <w:rPr>
          <w:lang w:eastAsia="bg-BG"/>
        </w:rPr>
        <w:t xml:space="preserve"> или скъсване на сухожилие.</w:t>
      </w:r>
    </w:p>
    <w:p w14:paraId="00846068" w14:textId="77777777" w:rsidR="00C55003" w:rsidRDefault="00C55003" w:rsidP="00C55003">
      <w:pPr>
        <w:rPr>
          <w:lang w:eastAsia="bg-BG"/>
        </w:rPr>
      </w:pPr>
    </w:p>
    <w:p w14:paraId="760A2C46" w14:textId="4472BB33" w:rsidR="00C55003" w:rsidRPr="00C55003" w:rsidRDefault="00C55003" w:rsidP="00C55003">
      <w:pPr>
        <w:rPr>
          <w:sz w:val="24"/>
          <w:szCs w:val="24"/>
        </w:rPr>
      </w:pPr>
      <w:r w:rsidRPr="00C55003">
        <w:rPr>
          <w:lang w:eastAsia="bg-BG"/>
        </w:rPr>
        <w:t>Съобщава се също така и за засилен ефект на антидиабетни средства (</w:t>
      </w:r>
      <w:proofErr w:type="spellStart"/>
      <w:r w:rsidRPr="00C55003">
        <w:rPr>
          <w:lang w:eastAsia="bg-BG"/>
        </w:rPr>
        <w:t>сулфанилурейни</w:t>
      </w:r>
      <w:proofErr w:type="spellEnd"/>
      <w:r w:rsidRPr="00C55003">
        <w:rPr>
          <w:lang w:eastAsia="bg-BG"/>
        </w:rPr>
        <w:t xml:space="preserve">), ако се приемат едновременно с </w:t>
      </w:r>
      <w:proofErr w:type="spellStart"/>
      <w:r w:rsidRPr="00C55003">
        <w:rPr>
          <w:lang w:eastAsia="bg-BG"/>
        </w:rPr>
        <w:t>норфлоксацин</w:t>
      </w:r>
      <w:proofErr w:type="spellEnd"/>
      <w:r w:rsidRPr="00C55003">
        <w:rPr>
          <w:lang w:eastAsia="bg-BG"/>
        </w:rPr>
        <w:t>.</w:t>
      </w:r>
    </w:p>
    <w:p w14:paraId="2D6CDD4E" w14:textId="77777777" w:rsidR="00C55003" w:rsidRDefault="00C55003" w:rsidP="00C55003">
      <w:pPr>
        <w:rPr>
          <w:lang w:eastAsia="bg-BG"/>
        </w:rPr>
      </w:pPr>
    </w:p>
    <w:p w14:paraId="7F516ED7" w14:textId="1DE676EB" w:rsidR="00C55003" w:rsidRPr="00C55003" w:rsidRDefault="00C55003" w:rsidP="00C55003">
      <w:pPr>
        <w:rPr>
          <w:sz w:val="24"/>
          <w:szCs w:val="24"/>
        </w:rPr>
      </w:pPr>
      <w:r w:rsidRPr="00C55003">
        <w:rPr>
          <w:lang w:eastAsia="bg-BG"/>
        </w:rPr>
        <w:t xml:space="preserve">Едновременната употреба на </w:t>
      </w:r>
      <w:proofErr w:type="spellStart"/>
      <w:r w:rsidRPr="00C55003">
        <w:rPr>
          <w:lang w:eastAsia="bg-BG"/>
        </w:rPr>
        <w:t>норфлоксацин</w:t>
      </w:r>
      <w:proofErr w:type="spellEnd"/>
      <w:r w:rsidRPr="00C55003">
        <w:rPr>
          <w:lang w:eastAsia="bg-BG"/>
        </w:rPr>
        <w:t xml:space="preserve"> с </w:t>
      </w:r>
      <w:proofErr w:type="spellStart"/>
      <w:r w:rsidRPr="00C55003">
        <w:rPr>
          <w:lang w:eastAsia="bg-BG"/>
        </w:rPr>
        <w:t>нитрофурантоин</w:t>
      </w:r>
      <w:proofErr w:type="spellEnd"/>
      <w:r w:rsidRPr="00C55003">
        <w:rPr>
          <w:lang w:eastAsia="bg-BG"/>
        </w:rPr>
        <w:t xml:space="preserve"> води до отслабване на ефекта на двете лекарства.</w:t>
      </w:r>
    </w:p>
    <w:p w14:paraId="46253EC9" w14:textId="77777777" w:rsidR="00C55003" w:rsidRDefault="00C55003" w:rsidP="00C55003">
      <w:pPr>
        <w:rPr>
          <w:u w:val="single"/>
          <w:lang w:eastAsia="bg-BG"/>
        </w:rPr>
      </w:pPr>
    </w:p>
    <w:p w14:paraId="72162038" w14:textId="65AD5866" w:rsidR="00C55003" w:rsidRPr="00C55003" w:rsidRDefault="00C55003" w:rsidP="00C55003">
      <w:pPr>
        <w:rPr>
          <w:sz w:val="24"/>
          <w:szCs w:val="24"/>
        </w:rPr>
      </w:pPr>
      <w:r w:rsidRPr="00C55003">
        <w:rPr>
          <w:u w:val="single"/>
          <w:lang w:eastAsia="bg-BG"/>
        </w:rPr>
        <w:t>Лекарства, за които е известно, че удължават ОТ интервала</w:t>
      </w:r>
    </w:p>
    <w:p w14:paraId="55DEF6C2" w14:textId="77777777" w:rsidR="00C55003" w:rsidRPr="00C55003" w:rsidRDefault="00C55003" w:rsidP="00C55003">
      <w:pPr>
        <w:rPr>
          <w:sz w:val="24"/>
          <w:szCs w:val="24"/>
        </w:rPr>
      </w:pPr>
      <w:proofErr w:type="spellStart"/>
      <w:r w:rsidRPr="00C55003">
        <w:rPr>
          <w:lang w:eastAsia="bg-BG"/>
        </w:rPr>
        <w:t>Норфлоксацин</w:t>
      </w:r>
      <w:proofErr w:type="spellEnd"/>
      <w:r w:rsidRPr="00C55003">
        <w:rPr>
          <w:lang w:eastAsia="bg-BG"/>
        </w:rPr>
        <w:t xml:space="preserve">, като други </w:t>
      </w:r>
      <w:proofErr w:type="spellStart"/>
      <w:r w:rsidRPr="00C55003">
        <w:rPr>
          <w:lang w:eastAsia="bg-BG"/>
        </w:rPr>
        <w:t>флуорохинолони</w:t>
      </w:r>
      <w:proofErr w:type="spellEnd"/>
      <w:r w:rsidRPr="00C55003">
        <w:rPr>
          <w:lang w:eastAsia="bg-BG"/>
        </w:rPr>
        <w:t xml:space="preserve">, трябва са се използва с внимание при </w:t>
      </w:r>
      <w:proofErr w:type="spellStart"/>
      <w:r w:rsidRPr="00C55003">
        <w:rPr>
          <w:lang w:eastAsia="bg-BG"/>
        </w:rPr>
        <w:t>пацинети</w:t>
      </w:r>
      <w:proofErr w:type="spellEnd"/>
      <w:r w:rsidRPr="00C55003">
        <w:rPr>
          <w:lang w:eastAsia="bg-BG"/>
        </w:rPr>
        <w:t xml:space="preserve">, приемащи лекарства, които удължават </w:t>
      </w:r>
      <w:r w:rsidRPr="00C55003">
        <w:rPr>
          <w:lang w:val="en-US"/>
        </w:rPr>
        <w:t>QT</w:t>
      </w:r>
      <w:r w:rsidRPr="00C55003">
        <w:rPr>
          <w:lang w:eastAsia="bg-BG"/>
        </w:rPr>
        <w:t xml:space="preserve">-интервала (напр. Клас I и Клас III </w:t>
      </w:r>
      <w:proofErr w:type="spellStart"/>
      <w:r w:rsidRPr="00C55003">
        <w:rPr>
          <w:lang w:eastAsia="bg-BG"/>
        </w:rPr>
        <w:t>антиаритмици</w:t>
      </w:r>
      <w:proofErr w:type="spellEnd"/>
      <w:r w:rsidRPr="00C55003">
        <w:rPr>
          <w:lang w:eastAsia="bg-BG"/>
        </w:rPr>
        <w:t xml:space="preserve">, трициклични антидепресанти, </w:t>
      </w:r>
      <w:proofErr w:type="spellStart"/>
      <w:r w:rsidRPr="00C55003">
        <w:rPr>
          <w:lang w:eastAsia="bg-BG"/>
        </w:rPr>
        <w:t>макролиди</w:t>
      </w:r>
      <w:proofErr w:type="spellEnd"/>
      <w:r w:rsidRPr="00C55003">
        <w:rPr>
          <w:lang w:eastAsia="bg-BG"/>
        </w:rPr>
        <w:t xml:space="preserve">, </w:t>
      </w:r>
      <w:proofErr w:type="spellStart"/>
      <w:r w:rsidRPr="00C55003">
        <w:rPr>
          <w:lang w:eastAsia="bg-BG"/>
        </w:rPr>
        <w:t>антипсихотици</w:t>
      </w:r>
      <w:proofErr w:type="spellEnd"/>
      <w:r w:rsidRPr="00C55003">
        <w:rPr>
          <w:lang w:eastAsia="bg-BG"/>
        </w:rPr>
        <w:t>) (Виж точка 4.4).</w:t>
      </w:r>
    </w:p>
    <w:p w14:paraId="0D313D4B" w14:textId="77777777" w:rsidR="00C55003" w:rsidRPr="00C55003" w:rsidRDefault="00C55003" w:rsidP="00C55003"/>
    <w:p w14:paraId="2A6346D7" w14:textId="71733731" w:rsidR="00C809A7" w:rsidRDefault="002C50EE" w:rsidP="00AA23EC">
      <w:pPr>
        <w:pStyle w:val="Heading2"/>
      </w:pPr>
      <w:r>
        <w:t xml:space="preserve">4.6. </w:t>
      </w:r>
      <w:proofErr w:type="spellStart"/>
      <w:r>
        <w:t>Фертилитет</w:t>
      </w:r>
      <w:proofErr w:type="spellEnd"/>
      <w:r>
        <w:t>, бременност и кърмене</w:t>
      </w:r>
    </w:p>
    <w:p w14:paraId="1EACB906" w14:textId="77777777" w:rsidR="00C55003" w:rsidRDefault="00C55003" w:rsidP="00C55003">
      <w:pPr>
        <w:rPr>
          <w:lang w:eastAsia="bg-BG"/>
        </w:rPr>
      </w:pPr>
    </w:p>
    <w:p w14:paraId="3AD9C954" w14:textId="721159BE" w:rsidR="00C55003" w:rsidRPr="00C55003" w:rsidRDefault="00C55003" w:rsidP="00C55003">
      <w:pPr>
        <w:pStyle w:val="Heading3"/>
        <w:rPr>
          <w:rFonts w:eastAsia="Times New Roman"/>
          <w:u w:val="single"/>
        </w:rPr>
      </w:pPr>
      <w:r w:rsidRPr="00C55003">
        <w:rPr>
          <w:rFonts w:eastAsia="Times New Roman"/>
          <w:u w:val="single"/>
          <w:lang w:eastAsia="bg-BG"/>
        </w:rPr>
        <w:t>Бременност</w:t>
      </w:r>
    </w:p>
    <w:p w14:paraId="500D6B77" w14:textId="77777777" w:rsidR="00C55003" w:rsidRPr="00C55003" w:rsidRDefault="00C55003" w:rsidP="00C55003">
      <w:pPr>
        <w:rPr>
          <w:sz w:val="24"/>
          <w:szCs w:val="24"/>
        </w:rPr>
      </w:pPr>
      <w:r w:rsidRPr="00C55003">
        <w:rPr>
          <w:lang w:eastAsia="bg-BG"/>
        </w:rPr>
        <w:t>Безопасната употреба на лекарството по време на бременност и кърмене не е установена.</w:t>
      </w:r>
    </w:p>
    <w:p w14:paraId="2DE086CE" w14:textId="77777777" w:rsidR="00C55003" w:rsidRPr="00C55003" w:rsidRDefault="00C55003" w:rsidP="00C55003">
      <w:pPr>
        <w:rPr>
          <w:sz w:val="24"/>
          <w:szCs w:val="24"/>
        </w:rPr>
      </w:pPr>
      <w:r w:rsidRPr="00C55003">
        <w:rPr>
          <w:lang w:eastAsia="bg-BG"/>
        </w:rPr>
        <w:t>Приемането по време на бременност е оправдано само в случаите, когато очакваната полза за майката надхвърля риска за бебето.</w:t>
      </w:r>
    </w:p>
    <w:p w14:paraId="661FEE99" w14:textId="77777777" w:rsidR="00C55003" w:rsidRDefault="00C55003" w:rsidP="00C55003">
      <w:pPr>
        <w:rPr>
          <w:lang w:eastAsia="bg-BG"/>
        </w:rPr>
      </w:pPr>
    </w:p>
    <w:p w14:paraId="19A046C2" w14:textId="5B79AE48" w:rsidR="00C55003" w:rsidRPr="00C55003" w:rsidRDefault="00C55003" w:rsidP="00C55003">
      <w:pPr>
        <w:pStyle w:val="Heading3"/>
        <w:rPr>
          <w:rFonts w:eastAsia="Times New Roman"/>
          <w:u w:val="single"/>
        </w:rPr>
      </w:pPr>
      <w:r w:rsidRPr="00C55003">
        <w:rPr>
          <w:rFonts w:eastAsia="Times New Roman"/>
          <w:u w:val="single"/>
          <w:lang w:eastAsia="bg-BG"/>
        </w:rPr>
        <w:t>Кърмене</w:t>
      </w:r>
    </w:p>
    <w:p w14:paraId="34C7439D" w14:textId="77777777" w:rsidR="00C55003" w:rsidRPr="00C55003" w:rsidRDefault="00C55003" w:rsidP="00C55003">
      <w:pPr>
        <w:rPr>
          <w:sz w:val="24"/>
          <w:szCs w:val="24"/>
        </w:rPr>
      </w:pPr>
      <w:r w:rsidRPr="00C55003">
        <w:rPr>
          <w:lang w:eastAsia="bg-BG"/>
        </w:rPr>
        <w:t>Майките не трябва да кърмят по време на лечението.</w:t>
      </w:r>
    </w:p>
    <w:p w14:paraId="6C194298" w14:textId="77777777" w:rsidR="00C55003" w:rsidRPr="00C55003" w:rsidRDefault="00C55003" w:rsidP="00C55003"/>
    <w:p w14:paraId="71DE6E9A" w14:textId="6342DD57" w:rsidR="00C809A7" w:rsidRDefault="002C50EE" w:rsidP="00AA23EC">
      <w:pPr>
        <w:pStyle w:val="Heading2"/>
      </w:pPr>
      <w:r>
        <w:t>4.7. Ефекти върху способността за шофиране и работа с машини</w:t>
      </w:r>
    </w:p>
    <w:p w14:paraId="4EE5207D" w14:textId="77777777" w:rsidR="00C55003" w:rsidRDefault="00C55003" w:rsidP="00C55003">
      <w:pPr>
        <w:rPr>
          <w:lang w:eastAsia="bg-BG"/>
        </w:rPr>
      </w:pPr>
    </w:p>
    <w:p w14:paraId="0C862C65" w14:textId="1261D997" w:rsidR="00C55003" w:rsidRPr="00C55003" w:rsidRDefault="00C55003" w:rsidP="00C55003">
      <w:pPr>
        <w:rPr>
          <w:sz w:val="24"/>
          <w:szCs w:val="24"/>
        </w:rPr>
      </w:pPr>
      <w:proofErr w:type="spellStart"/>
      <w:r w:rsidRPr="00C55003">
        <w:rPr>
          <w:lang w:eastAsia="bg-BG"/>
        </w:rPr>
        <w:t>Нолицин</w:t>
      </w:r>
      <w:proofErr w:type="spellEnd"/>
      <w:r w:rsidRPr="00C55003">
        <w:rPr>
          <w:lang w:eastAsia="bg-BG"/>
        </w:rPr>
        <w:t xml:space="preserve"> слабо или умерено повлиява способността за шофиране или работа с машини. </w:t>
      </w:r>
      <w:proofErr w:type="spellStart"/>
      <w:r w:rsidRPr="00C55003">
        <w:rPr>
          <w:lang w:eastAsia="bg-BG"/>
        </w:rPr>
        <w:t>Хинолоните</w:t>
      </w:r>
      <w:proofErr w:type="spellEnd"/>
      <w:r w:rsidRPr="00C55003">
        <w:rPr>
          <w:lang w:eastAsia="bg-BG"/>
        </w:rPr>
        <w:t xml:space="preserve">, могат, макар и рядко, да предизвикат конвулсии, затова те не трябва да се прилагат при пациенти с анамнеза за гърчове. Нежелани реакции от страна на </w:t>
      </w:r>
      <w:proofErr w:type="spellStart"/>
      <w:r w:rsidRPr="00C55003">
        <w:rPr>
          <w:lang w:eastAsia="bg-BG"/>
        </w:rPr>
        <w:t>Нолицин</w:t>
      </w:r>
      <w:proofErr w:type="spellEnd"/>
      <w:r w:rsidRPr="00C55003">
        <w:rPr>
          <w:lang w:eastAsia="bg-BG"/>
        </w:rPr>
        <w:t>, като главоболие и виене на свят, се появят много рядко, но те могат да отслабят вниманието, особено ако се приема заедно с алкохол. Лекарите и фармацевтите следва да предупреждават своите пациенти да не шофират, работят с машини и извършват всякакви други опасни дейности, докато те не разберат как реагират на лечението.</w:t>
      </w:r>
    </w:p>
    <w:p w14:paraId="17323B5C" w14:textId="77777777" w:rsidR="00C55003" w:rsidRPr="00C55003" w:rsidRDefault="00C55003" w:rsidP="00C55003"/>
    <w:p w14:paraId="6698E6B8" w14:textId="471C42D0" w:rsidR="00C809A7" w:rsidRDefault="002C50EE" w:rsidP="00AA23EC">
      <w:pPr>
        <w:pStyle w:val="Heading2"/>
      </w:pPr>
      <w:r>
        <w:t>4.8. Нежелани лекарствени реакции</w:t>
      </w:r>
    </w:p>
    <w:p w14:paraId="2F2D972E" w14:textId="77777777" w:rsidR="00C55003" w:rsidRDefault="00C55003" w:rsidP="00C55003">
      <w:pPr>
        <w:spacing w:line="240" w:lineRule="auto"/>
        <w:rPr>
          <w:rFonts w:ascii="Times New Roman" w:eastAsia="Times New Roman" w:hAnsi="Times New Roman" w:cs="Times New Roman"/>
          <w:color w:val="000000"/>
          <w:lang w:eastAsia="bg-BG"/>
        </w:rPr>
      </w:pPr>
    </w:p>
    <w:p w14:paraId="2FAEF95E" w14:textId="4FBD608B" w:rsidR="00C55003" w:rsidRPr="00C55003" w:rsidRDefault="00C55003" w:rsidP="00C55003">
      <w:pPr>
        <w:rPr>
          <w:sz w:val="24"/>
          <w:szCs w:val="24"/>
        </w:rPr>
      </w:pPr>
      <w:r w:rsidRPr="00C55003">
        <w:rPr>
          <w:lang w:eastAsia="bg-BG"/>
        </w:rPr>
        <w:lastRenderedPageBreak/>
        <w:t xml:space="preserve">Нежеланите лекарствени реакции, които могат да възникнат по време на лечение с </w:t>
      </w:r>
      <w:proofErr w:type="spellStart"/>
      <w:r w:rsidRPr="00C55003">
        <w:rPr>
          <w:lang w:eastAsia="bg-BG"/>
        </w:rPr>
        <w:t>Нолицин</w:t>
      </w:r>
      <w:proofErr w:type="spellEnd"/>
      <w:r w:rsidRPr="00C55003">
        <w:rPr>
          <w:lang w:eastAsia="bg-BG"/>
        </w:rPr>
        <w:t xml:space="preserve"> са класифицирани в следните групи по реда на честота:</w:t>
      </w:r>
    </w:p>
    <w:p w14:paraId="66A163A3" w14:textId="0426BD93" w:rsidR="00C55003" w:rsidRPr="00C55003" w:rsidRDefault="00C55003" w:rsidP="00C55003">
      <w:pPr>
        <w:pStyle w:val="ListParagraph"/>
        <w:numPr>
          <w:ilvl w:val="0"/>
          <w:numId w:val="26"/>
        </w:numPr>
        <w:rPr>
          <w:sz w:val="24"/>
          <w:szCs w:val="24"/>
        </w:rPr>
      </w:pPr>
      <w:r w:rsidRPr="00C55003">
        <w:rPr>
          <w:lang w:eastAsia="bg-BG"/>
        </w:rPr>
        <w:t>Много чести (</w:t>
      </w:r>
      <w:r w:rsidRPr="00C55003">
        <w:rPr>
          <w:lang w:val="en-US"/>
        </w:rPr>
        <w:t>≥</w:t>
      </w:r>
      <w:r w:rsidRPr="00C55003">
        <w:rPr>
          <w:lang w:eastAsia="bg-BG"/>
        </w:rPr>
        <w:t xml:space="preserve"> 1/10),</w:t>
      </w:r>
    </w:p>
    <w:p w14:paraId="587851E9" w14:textId="5A9EF676" w:rsidR="00C55003" w:rsidRPr="00C55003" w:rsidRDefault="00C55003" w:rsidP="00C55003">
      <w:pPr>
        <w:pStyle w:val="ListParagraph"/>
        <w:numPr>
          <w:ilvl w:val="0"/>
          <w:numId w:val="26"/>
        </w:numPr>
        <w:rPr>
          <w:sz w:val="24"/>
          <w:szCs w:val="24"/>
        </w:rPr>
      </w:pPr>
      <w:r w:rsidRPr="00C55003">
        <w:rPr>
          <w:lang w:eastAsia="bg-BG"/>
        </w:rPr>
        <w:t>Чести (</w:t>
      </w:r>
      <w:r w:rsidRPr="00C55003">
        <w:rPr>
          <w:lang w:val="en-US"/>
        </w:rPr>
        <w:t>≥</w:t>
      </w:r>
      <w:r w:rsidRPr="00C55003">
        <w:rPr>
          <w:lang w:eastAsia="bg-BG"/>
        </w:rPr>
        <w:t xml:space="preserve"> 1/100 до &lt;1/10),</w:t>
      </w:r>
    </w:p>
    <w:p w14:paraId="1AEB2E7D" w14:textId="22C9FFBA" w:rsidR="00C55003" w:rsidRPr="00C55003" w:rsidRDefault="00C55003" w:rsidP="00C55003">
      <w:pPr>
        <w:pStyle w:val="ListParagraph"/>
        <w:numPr>
          <w:ilvl w:val="0"/>
          <w:numId w:val="26"/>
        </w:numPr>
        <w:rPr>
          <w:sz w:val="24"/>
          <w:szCs w:val="24"/>
        </w:rPr>
      </w:pPr>
      <w:r w:rsidRPr="00C55003">
        <w:rPr>
          <w:lang w:eastAsia="bg-BG"/>
        </w:rPr>
        <w:t>Нечести (</w:t>
      </w:r>
      <w:r w:rsidRPr="00C55003">
        <w:rPr>
          <w:lang w:val="en-US"/>
        </w:rPr>
        <w:t>≥</w:t>
      </w:r>
      <w:r w:rsidRPr="00C55003">
        <w:rPr>
          <w:lang w:eastAsia="bg-BG"/>
        </w:rPr>
        <w:t xml:space="preserve"> 1/1000 до &lt;1/100),</w:t>
      </w:r>
    </w:p>
    <w:p w14:paraId="4B6338E4" w14:textId="19A7AE8D" w:rsidR="00C55003" w:rsidRPr="00C55003" w:rsidRDefault="00C55003" w:rsidP="00C55003">
      <w:pPr>
        <w:pStyle w:val="ListParagraph"/>
        <w:numPr>
          <w:ilvl w:val="0"/>
          <w:numId w:val="26"/>
        </w:numPr>
        <w:rPr>
          <w:sz w:val="24"/>
          <w:szCs w:val="24"/>
        </w:rPr>
      </w:pPr>
      <w:r w:rsidRPr="00C55003">
        <w:rPr>
          <w:lang w:eastAsia="bg-BG"/>
        </w:rPr>
        <w:t>Редки (</w:t>
      </w:r>
      <w:r w:rsidRPr="00C55003">
        <w:rPr>
          <w:lang w:val="en-US"/>
        </w:rPr>
        <w:t>≥</w:t>
      </w:r>
      <w:r w:rsidRPr="00C55003">
        <w:rPr>
          <w:lang w:eastAsia="bg-BG"/>
        </w:rPr>
        <w:t xml:space="preserve"> 1/10 000 до &lt;1/1 000),</w:t>
      </w:r>
    </w:p>
    <w:p w14:paraId="388A679C" w14:textId="3950C933" w:rsidR="00C55003" w:rsidRPr="00C55003" w:rsidRDefault="00C55003" w:rsidP="00C55003">
      <w:pPr>
        <w:pStyle w:val="ListParagraph"/>
        <w:numPr>
          <w:ilvl w:val="0"/>
          <w:numId w:val="26"/>
        </w:numPr>
        <w:rPr>
          <w:sz w:val="24"/>
          <w:szCs w:val="24"/>
        </w:rPr>
      </w:pPr>
      <w:r w:rsidRPr="00C55003">
        <w:rPr>
          <w:lang w:eastAsia="bg-BG"/>
        </w:rPr>
        <w:t>Много редки (&lt;1/10 000), с неизвестна честота (не може да бъде оценена от наличните данни).</w:t>
      </w:r>
    </w:p>
    <w:p w14:paraId="30B58AEA" w14:textId="77777777" w:rsidR="00C55003" w:rsidRPr="00C55003" w:rsidRDefault="00C55003" w:rsidP="00C55003">
      <w:pPr>
        <w:rPr>
          <w:sz w:val="24"/>
          <w:szCs w:val="24"/>
        </w:rPr>
      </w:pPr>
      <w:r w:rsidRPr="00C55003">
        <w:rPr>
          <w:lang w:eastAsia="bg-BG"/>
        </w:rPr>
        <w:t>При всяко групиране по честота, нежеланите реакции са представени в низходящ ред по отношение на тежестта.</w:t>
      </w:r>
    </w:p>
    <w:p w14:paraId="3F9EF22C" w14:textId="77777777" w:rsidR="00C55003" w:rsidRPr="00C55003" w:rsidRDefault="00C55003" w:rsidP="00C55003">
      <w:pPr>
        <w:rPr>
          <w:sz w:val="24"/>
          <w:szCs w:val="24"/>
        </w:rPr>
      </w:pPr>
      <w:r w:rsidRPr="00C55003">
        <w:rPr>
          <w:lang w:eastAsia="bg-BG"/>
        </w:rPr>
        <w:t>Честота на нежеланите лекарствени реакции, изброени от отделни органи и системи:</w:t>
      </w:r>
    </w:p>
    <w:tbl>
      <w:tblPr>
        <w:tblStyle w:val="TableGrid"/>
        <w:tblW w:w="0" w:type="auto"/>
        <w:tblLook w:val="04A0" w:firstRow="1" w:lastRow="0" w:firstColumn="1" w:lastColumn="0" w:noHBand="0" w:noVBand="1"/>
      </w:tblPr>
      <w:tblGrid>
        <w:gridCol w:w="1616"/>
        <w:gridCol w:w="1013"/>
        <w:gridCol w:w="1695"/>
        <w:gridCol w:w="1822"/>
        <w:gridCol w:w="1417"/>
        <w:gridCol w:w="2013"/>
      </w:tblGrid>
      <w:tr w:rsidR="00C55003" w14:paraId="7D397989" w14:textId="77777777" w:rsidTr="0081636F">
        <w:tc>
          <w:tcPr>
            <w:tcW w:w="1616" w:type="dxa"/>
          </w:tcPr>
          <w:p w14:paraId="12182858" w14:textId="77777777" w:rsidR="00C55003" w:rsidRDefault="00C55003" w:rsidP="00C55003"/>
        </w:tc>
        <w:tc>
          <w:tcPr>
            <w:tcW w:w="1013" w:type="dxa"/>
          </w:tcPr>
          <w:p w14:paraId="43D075DC" w14:textId="703360A8" w:rsidR="00C55003" w:rsidRPr="00C55003" w:rsidRDefault="00C55003" w:rsidP="00C55003">
            <w:pPr>
              <w:rPr>
                <w:b/>
                <w:bCs/>
              </w:rPr>
            </w:pPr>
            <w:r w:rsidRPr="00C55003">
              <w:rPr>
                <w:b/>
                <w:bCs/>
              </w:rPr>
              <w:t>Чести</w:t>
            </w:r>
          </w:p>
        </w:tc>
        <w:tc>
          <w:tcPr>
            <w:tcW w:w="1695" w:type="dxa"/>
          </w:tcPr>
          <w:p w14:paraId="2F46541C" w14:textId="7E100AD5" w:rsidR="00C55003" w:rsidRPr="00C55003" w:rsidRDefault="00C55003" w:rsidP="00C55003">
            <w:pPr>
              <w:rPr>
                <w:b/>
                <w:bCs/>
              </w:rPr>
            </w:pPr>
            <w:r w:rsidRPr="00C55003">
              <w:rPr>
                <w:b/>
                <w:bCs/>
              </w:rPr>
              <w:t>Нечести</w:t>
            </w:r>
          </w:p>
        </w:tc>
        <w:tc>
          <w:tcPr>
            <w:tcW w:w="1822" w:type="dxa"/>
          </w:tcPr>
          <w:p w14:paraId="3815922F" w14:textId="487C8CAF" w:rsidR="00C55003" w:rsidRPr="00C55003" w:rsidRDefault="00C55003" w:rsidP="00C55003">
            <w:pPr>
              <w:rPr>
                <w:b/>
                <w:bCs/>
              </w:rPr>
            </w:pPr>
            <w:r w:rsidRPr="00C55003">
              <w:rPr>
                <w:b/>
                <w:bCs/>
              </w:rPr>
              <w:t>Редки</w:t>
            </w:r>
          </w:p>
        </w:tc>
        <w:tc>
          <w:tcPr>
            <w:tcW w:w="1417" w:type="dxa"/>
          </w:tcPr>
          <w:p w14:paraId="2E95F103" w14:textId="6D2DE06D" w:rsidR="00C55003" w:rsidRPr="00C55003" w:rsidRDefault="00C55003" w:rsidP="00C55003">
            <w:pPr>
              <w:rPr>
                <w:b/>
                <w:bCs/>
              </w:rPr>
            </w:pPr>
            <w:r w:rsidRPr="00C55003">
              <w:rPr>
                <w:b/>
                <w:bCs/>
              </w:rPr>
              <w:t>Много редки</w:t>
            </w:r>
          </w:p>
        </w:tc>
        <w:tc>
          <w:tcPr>
            <w:tcW w:w="2013" w:type="dxa"/>
          </w:tcPr>
          <w:p w14:paraId="1407A10C" w14:textId="77777777" w:rsidR="00C55003" w:rsidRPr="00C55003" w:rsidRDefault="00C55003" w:rsidP="00C55003">
            <w:pPr>
              <w:rPr>
                <w:b/>
                <w:bCs/>
              </w:rPr>
            </w:pPr>
            <w:r w:rsidRPr="00C55003">
              <w:rPr>
                <w:b/>
                <w:bCs/>
              </w:rPr>
              <w:t>С неизвестна</w:t>
            </w:r>
          </w:p>
          <w:p w14:paraId="494BD50F" w14:textId="03BA0F1F" w:rsidR="00C55003" w:rsidRPr="00C55003" w:rsidRDefault="00C55003" w:rsidP="00C55003">
            <w:pPr>
              <w:rPr>
                <w:b/>
                <w:bCs/>
              </w:rPr>
            </w:pPr>
            <w:r w:rsidRPr="00C55003">
              <w:rPr>
                <w:b/>
                <w:bCs/>
              </w:rPr>
              <w:t>честота</w:t>
            </w:r>
          </w:p>
        </w:tc>
      </w:tr>
      <w:tr w:rsidR="00C55003" w14:paraId="735FEAA6" w14:textId="77777777" w:rsidTr="0081636F">
        <w:tc>
          <w:tcPr>
            <w:tcW w:w="1616" w:type="dxa"/>
          </w:tcPr>
          <w:p w14:paraId="20F87BDA" w14:textId="7501BE9F" w:rsidR="00C55003" w:rsidRDefault="00C55003" w:rsidP="00C55003">
            <w:r>
              <w:rPr>
                <w:sz w:val="20"/>
                <w:szCs w:val="20"/>
              </w:rPr>
              <w:t>Нарушения на кръвта и лимфната система</w:t>
            </w:r>
          </w:p>
        </w:tc>
        <w:tc>
          <w:tcPr>
            <w:tcW w:w="1013" w:type="dxa"/>
          </w:tcPr>
          <w:p w14:paraId="77B41011" w14:textId="77777777" w:rsidR="00C55003" w:rsidRDefault="00C55003" w:rsidP="00C55003"/>
        </w:tc>
        <w:tc>
          <w:tcPr>
            <w:tcW w:w="1695" w:type="dxa"/>
          </w:tcPr>
          <w:p w14:paraId="5926C370" w14:textId="2C67DE1F" w:rsidR="00C55003" w:rsidRPr="00C55003" w:rsidRDefault="00C55003" w:rsidP="00C55003">
            <w:pPr>
              <w:rPr>
                <w:sz w:val="20"/>
                <w:szCs w:val="20"/>
              </w:rPr>
            </w:pPr>
            <w:proofErr w:type="spellStart"/>
            <w:r>
              <w:rPr>
                <w:sz w:val="20"/>
                <w:szCs w:val="20"/>
              </w:rPr>
              <w:t>еозинофилия</w:t>
            </w:r>
            <w:proofErr w:type="spellEnd"/>
            <w:r>
              <w:rPr>
                <w:sz w:val="20"/>
                <w:szCs w:val="20"/>
              </w:rPr>
              <w:t xml:space="preserve">, </w:t>
            </w:r>
            <w:proofErr w:type="spellStart"/>
            <w:r>
              <w:rPr>
                <w:sz w:val="20"/>
                <w:szCs w:val="20"/>
              </w:rPr>
              <w:t>левкопения</w:t>
            </w:r>
            <w:proofErr w:type="spellEnd"/>
            <w:r>
              <w:rPr>
                <w:sz w:val="20"/>
                <w:szCs w:val="20"/>
              </w:rPr>
              <w:t xml:space="preserve">, </w:t>
            </w:r>
            <w:proofErr w:type="spellStart"/>
            <w:r>
              <w:rPr>
                <w:sz w:val="20"/>
                <w:szCs w:val="20"/>
              </w:rPr>
              <w:t>неутропения</w:t>
            </w:r>
            <w:proofErr w:type="spellEnd"/>
            <w:r>
              <w:rPr>
                <w:sz w:val="20"/>
                <w:szCs w:val="20"/>
              </w:rPr>
              <w:t xml:space="preserve">, </w:t>
            </w:r>
            <w:proofErr w:type="spellStart"/>
            <w:r>
              <w:rPr>
                <w:sz w:val="20"/>
                <w:szCs w:val="20"/>
              </w:rPr>
              <w:t>тромбоцито</w:t>
            </w:r>
            <w:proofErr w:type="spellEnd"/>
            <w:r>
              <w:rPr>
                <w:sz w:val="20"/>
                <w:szCs w:val="20"/>
              </w:rPr>
              <w:t xml:space="preserve">- пения, удължаване на </w:t>
            </w:r>
            <w:proofErr w:type="spellStart"/>
            <w:r>
              <w:rPr>
                <w:sz w:val="20"/>
                <w:szCs w:val="20"/>
              </w:rPr>
              <w:t>протромбиновото</w:t>
            </w:r>
            <w:proofErr w:type="spellEnd"/>
            <w:r>
              <w:rPr>
                <w:sz w:val="20"/>
                <w:szCs w:val="20"/>
              </w:rPr>
              <w:t xml:space="preserve"> време</w:t>
            </w:r>
          </w:p>
          <w:p w14:paraId="51D94D04" w14:textId="77777777" w:rsidR="00C55003" w:rsidRDefault="00C55003" w:rsidP="00C55003"/>
        </w:tc>
        <w:tc>
          <w:tcPr>
            <w:tcW w:w="1822" w:type="dxa"/>
          </w:tcPr>
          <w:p w14:paraId="186C8193" w14:textId="3F248A89" w:rsidR="00C55003" w:rsidRDefault="00C55003" w:rsidP="00C55003">
            <w:proofErr w:type="spellStart"/>
            <w:r>
              <w:rPr>
                <w:sz w:val="20"/>
                <w:szCs w:val="20"/>
              </w:rPr>
              <w:t>хемолитична</w:t>
            </w:r>
            <w:proofErr w:type="spellEnd"/>
            <w:r>
              <w:rPr>
                <w:sz w:val="20"/>
                <w:szCs w:val="20"/>
              </w:rPr>
              <w:t xml:space="preserve"> анемия*</w:t>
            </w:r>
          </w:p>
        </w:tc>
        <w:tc>
          <w:tcPr>
            <w:tcW w:w="1417" w:type="dxa"/>
          </w:tcPr>
          <w:p w14:paraId="15B3A631" w14:textId="77777777" w:rsidR="00C55003" w:rsidRDefault="00C55003" w:rsidP="00C55003"/>
        </w:tc>
        <w:tc>
          <w:tcPr>
            <w:tcW w:w="2013" w:type="dxa"/>
          </w:tcPr>
          <w:p w14:paraId="27FB6BB6" w14:textId="77777777" w:rsidR="00C55003" w:rsidRDefault="00C55003" w:rsidP="00C55003"/>
        </w:tc>
      </w:tr>
      <w:tr w:rsidR="00C55003" w14:paraId="7ACBE73F" w14:textId="77777777" w:rsidTr="0081636F">
        <w:tc>
          <w:tcPr>
            <w:tcW w:w="1616" w:type="dxa"/>
            <w:vAlign w:val="bottom"/>
          </w:tcPr>
          <w:p w14:paraId="41B9D1B9" w14:textId="260FAA07" w:rsidR="00C55003" w:rsidRDefault="00C55003" w:rsidP="00C55003">
            <w:r>
              <w:t>Нарушения на имунната система</w:t>
            </w:r>
          </w:p>
        </w:tc>
        <w:tc>
          <w:tcPr>
            <w:tcW w:w="1013" w:type="dxa"/>
          </w:tcPr>
          <w:p w14:paraId="10AF83F2" w14:textId="77777777" w:rsidR="00C55003" w:rsidRDefault="00C55003" w:rsidP="00C55003"/>
        </w:tc>
        <w:tc>
          <w:tcPr>
            <w:tcW w:w="1695" w:type="dxa"/>
          </w:tcPr>
          <w:p w14:paraId="3865974F" w14:textId="77777777" w:rsidR="00C55003" w:rsidRDefault="00C55003" w:rsidP="00C55003"/>
        </w:tc>
        <w:tc>
          <w:tcPr>
            <w:tcW w:w="1822" w:type="dxa"/>
          </w:tcPr>
          <w:p w14:paraId="2C6A749D" w14:textId="41FA950D" w:rsidR="00C55003" w:rsidRDefault="00C55003" w:rsidP="00C55003">
            <w:r>
              <w:t>анафилаксия</w:t>
            </w:r>
          </w:p>
        </w:tc>
        <w:tc>
          <w:tcPr>
            <w:tcW w:w="1417" w:type="dxa"/>
          </w:tcPr>
          <w:p w14:paraId="0B086662" w14:textId="77777777" w:rsidR="00C55003" w:rsidRDefault="00C55003" w:rsidP="00C55003"/>
        </w:tc>
        <w:tc>
          <w:tcPr>
            <w:tcW w:w="2013" w:type="dxa"/>
            <w:vAlign w:val="bottom"/>
          </w:tcPr>
          <w:p w14:paraId="5C4C6BAE" w14:textId="4534EAA4" w:rsidR="00C55003" w:rsidRDefault="00C55003" w:rsidP="00C55003">
            <w:r>
              <w:t>алергични реакции (уртикария, обриви, сърбеж)</w:t>
            </w:r>
          </w:p>
        </w:tc>
      </w:tr>
      <w:tr w:rsidR="00C55003" w14:paraId="2A641AB5" w14:textId="77777777" w:rsidTr="0081636F">
        <w:tc>
          <w:tcPr>
            <w:tcW w:w="1616" w:type="dxa"/>
            <w:vAlign w:val="bottom"/>
          </w:tcPr>
          <w:p w14:paraId="7B735172" w14:textId="1A1A6408" w:rsidR="00C55003" w:rsidRDefault="00C55003" w:rsidP="00C55003">
            <w:r>
              <w:t>Нарушения на метаболизма и храненето</w:t>
            </w:r>
          </w:p>
        </w:tc>
        <w:tc>
          <w:tcPr>
            <w:tcW w:w="1013" w:type="dxa"/>
          </w:tcPr>
          <w:p w14:paraId="12088278" w14:textId="77777777" w:rsidR="00C55003" w:rsidRDefault="00C55003" w:rsidP="00C55003"/>
        </w:tc>
        <w:tc>
          <w:tcPr>
            <w:tcW w:w="1695" w:type="dxa"/>
          </w:tcPr>
          <w:p w14:paraId="6B81F967" w14:textId="77777777" w:rsidR="00C55003" w:rsidRDefault="00C55003" w:rsidP="00C55003"/>
        </w:tc>
        <w:tc>
          <w:tcPr>
            <w:tcW w:w="1822" w:type="dxa"/>
          </w:tcPr>
          <w:p w14:paraId="7449CD04" w14:textId="77777777" w:rsidR="00C55003" w:rsidRDefault="00C55003" w:rsidP="00C55003"/>
        </w:tc>
        <w:tc>
          <w:tcPr>
            <w:tcW w:w="1417" w:type="dxa"/>
          </w:tcPr>
          <w:p w14:paraId="4E4B022C" w14:textId="77777777" w:rsidR="00C55003" w:rsidRDefault="00C55003" w:rsidP="00C55003"/>
        </w:tc>
        <w:tc>
          <w:tcPr>
            <w:tcW w:w="2013" w:type="dxa"/>
            <w:vAlign w:val="bottom"/>
          </w:tcPr>
          <w:p w14:paraId="2E9F253B" w14:textId="017C4134" w:rsidR="00C55003" w:rsidRDefault="00C55003" w:rsidP="00C55003">
            <w:r>
              <w:t>Хипогликемична кома (вж. точка 4.4).</w:t>
            </w:r>
          </w:p>
        </w:tc>
      </w:tr>
      <w:tr w:rsidR="00C55003" w14:paraId="79D7AE1D" w14:textId="77777777" w:rsidTr="0081636F">
        <w:tc>
          <w:tcPr>
            <w:tcW w:w="1616" w:type="dxa"/>
          </w:tcPr>
          <w:p w14:paraId="5D615629" w14:textId="16DE2782" w:rsidR="00C55003" w:rsidRDefault="00C55003" w:rsidP="00C55003">
            <w:r>
              <w:t>Психични нарушения**</w:t>
            </w:r>
          </w:p>
        </w:tc>
        <w:tc>
          <w:tcPr>
            <w:tcW w:w="1013" w:type="dxa"/>
          </w:tcPr>
          <w:p w14:paraId="7A335CE0" w14:textId="77777777" w:rsidR="00C55003" w:rsidRDefault="00C55003" w:rsidP="00C55003"/>
        </w:tc>
        <w:tc>
          <w:tcPr>
            <w:tcW w:w="1695" w:type="dxa"/>
          </w:tcPr>
          <w:p w14:paraId="1F7EF27E" w14:textId="77777777" w:rsidR="00C55003" w:rsidRDefault="00C55003" w:rsidP="00C55003"/>
        </w:tc>
        <w:tc>
          <w:tcPr>
            <w:tcW w:w="1822" w:type="dxa"/>
            <w:vAlign w:val="bottom"/>
          </w:tcPr>
          <w:p w14:paraId="639E61DE" w14:textId="77777777" w:rsidR="00C55003" w:rsidRDefault="00C55003" w:rsidP="00C55003">
            <w:r>
              <w:t>промени в настроението, объркване, страх (чувство за тревожност), халюцинации, депресия, нервност, раздразни</w:t>
            </w:r>
            <w:r>
              <w:softHyphen/>
              <w:t>телност, еуфория, дезориентация, психични</w:t>
            </w:r>
          </w:p>
          <w:p w14:paraId="4E1D7D78" w14:textId="77777777" w:rsidR="00C55003" w:rsidRDefault="00C55003" w:rsidP="00C55003">
            <w:r>
              <w:t>смущения и психотични</w:t>
            </w:r>
          </w:p>
          <w:p w14:paraId="64297BA7" w14:textId="5C633178" w:rsidR="00C55003" w:rsidRDefault="00C55003" w:rsidP="00C55003">
            <w:r>
              <w:t>реакции.</w:t>
            </w:r>
          </w:p>
        </w:tc>
        <w:tc>
          <w:tcPr>
            <w:tcW w:w="1417" w:type="dxa"/>
          </w:tcPr>
          <w:p w14:paraId="26799222" w14:textId="77777777" w:rsidR="00C55003" w:rsidRDefault="00C55003" w:rsidP="00C55003"/>
        </w:tc>
        <w:tc>
          <w:tcPr>
            <w:tcW w:w="2013" w:type="dxa"/>
          </w:tcPr>
          <w:p w14:paraId="20E7DB60" w14:textId="77777777" w:rsidR="00C55003" w:rsidRDefault="00C55003" w:rsidP="00C55003"/>
        </w:tc>
      </w:tr>
      <w:tr w:rsidR="00C55003" w14:paraId="1237CEB4" w14:textId="77777777" w:rsidTr="0081636F">
        <w:tc>
          <w:tcPr>
            <w:tcW w:w="1616" w:type="dxa"/>
          </w:tcPr>
          <w:p w14:paraId="623F903C" w14:textId="646DB05E" w:rsidR="00C55003" w:rsidRDefault="00C55003" w:rsidP="00C55003">
            <w:r>
              <w:t xml:space="preserve">Нарушения на нервната </w:t>
            </w:r>
            <w:r>
              <w:lastRenderedPageBreak/>
              <w:t>система**</w:t>
            </w:r>
          </w:p>
        </w:tc>
        <w:tc>
          <w:tcPr>
            <w:tcW w:w="1013" w:type="dxa"/>
          </w:tcPr>
          <w:p w14:paraId="3B8D37D2" w14:textId="77777777" w:rsidR="00C55003" w:rsidRDefault="00C55003" w:rsidP="00C55003"/>
        </w:tc>
        <w:tc>
          <w:tcPr>
            <w:tcW w:w="1695" w:type="dxa"/>
          </w:tcPr>
          <w:p w14:paraId="33A34DF4" w14:textId="5F13F5F1" w:rsidR="00C55003" w:rsidRDefault="00C55003" w:rsidP="00C55003">
            <w:r>
              <w:t xml:space="preserve">главоболие, замайване, </w:t>
            </w:r>
            <w:r>
              <w:lastRenderedPageBreak/>
              <w:t>сънливост</w:t>
            </w:r>
          </w:p>
        </w:tc>
        <w:tc>
          <w:tcPr>
            <w:tcW w:w="1822" w:type="dxa"/>
          </w:tcPr>
          <w:p w14:paraId="1AF25B3D" w14:textId="77777777" w:rsidR="00C55003" w:rsidRDefault="00C55003" w:rsidP="00C55003"/>
        </w:tc>
        <w:tc>
          <w:tcPr>
            <w:tcW w:w="1417" w:type="dxa"/>
            <w:vAlign w:val="bottom"/>
          </w:tcPr>
          <w:p w14:paraId="5EA30594" w14:textId="1BCEF8B1" w:rsidR="00C55003" w:rsidRDefault="00C55003" w:rsidP="00C55003">
            <w:proofErr w:type="spellStart"/>
            <w:r>
              <w:t>парестезия</w:t>
            </w:r>
            <w:proofErr w:type="spellEnd"/>
            <w:r>
              <w:t xml:space="preserve">, безсъние, </w:t>
            </w:r>
            <w:r>
              <w:lastRenderedPageBreak/>
              <w:t xml:space="preserve">нарушения на съня, поли- невропатия, включително синдром на </w:t>
            </w:r>
            <w:r>
              <w:rPr>
                <w:lang w:val="en-US"/>
              </w:rPr>
              <w:t xml:space="preserve">Guillain-Barre </w:t>
            </w:r>
            <w:r>
              <w:t>и гърчове</w:t>
            </w:r>
          </w:p>
        </w:tc>
        <w:tc>
          <w:tcPr>
            <w:tcW w:w="2013" w:type="dxa"/>
          </w:tcPr>
          <w:p w14:paraId="2F19F77A" w14:textId="77777777" w:rsidR="00C55003" w:rsidRDefault="00C55003" w:rsidP="00C55003"/>
        </w:tc>
      </w:tr>
      <w:tr w:rsidR="00C55003" w14:paraId="18F7C8DD" w14:textId="77777777" w:rsidTr="0081636F">
        <w:tc>
          <w:tcPr>
            <w:tcW w:w="1616" w:type="dxa"/>
          </w:tcPr>
          <w:p w14:paraId="02017888" w14:textId="6E27657B" w:rsidR="00C55003" w:rsidRDefault="00C55003" w:rsidP="00C55003">
            <w:r>
              <w:t>Нарушения на очите**</w:t>
            </w:r>
          </w:p>
        </w:tc>
        <w:tc>
          <w:tcPr>
            <w:tcW w:w="1013" w:type="dxa"/>
          </w:tcPr>
          <w:p w14:paraId="0D79A22C" w14:textId="77777777" w:rsidR="00C55003" w:rsidRDefault="00C55003" w:rsidP="00C55003"/>
        </w:tc>
        <w:tc>
          <w:tcPr>
            <w:tcW w:w="1695" w:type="dxa"/>
          </w:tcPr>
          <w:p w14:paraId="0E4F1E46" w14:textId="77777777" w:rsidR="00C55003" w:rsidRDefault="00C55003" w:rsidP="00C55003"/>
        </w:tc>
        <w:tc>
          <w:tcPr>
            <w:tcW w:w="1822" w:type="dxa"/>
          </w:tcPr>
          <w:p w14:paraId="0C4914F6" w14:textId="77777777" w:rsidR="00C55003" w:rsidRDefault="00C55003" w:rsidP="00C55003"/>
        </w:tc>
        <w:tc>
          <w:tcPr>
            <w:tcW w:w="1417" w:type="dxa"/>
            <w:vAlign w:val="bottom"/>
          </w:tcPr>
          <w:p w14:paraId="6AB5D750" w14:textId="786D0EF3" w:rsidR="00C55003" w:rsidRDefault="00C55003" w:rsidP="00C55003">
            <w:r>
              <w:t>нарушение на зрението, увеличено сълзене</w:t>
            </w:r>
          </w:p>
        </w:tc>
        <w:tc>
          <w:tcPr>
            <w:tcW w:w="2013" w:type="dxa"/>
          </w:tcPr>
          <w:p w14:paraId="5D120FDF" w14:textId="77777777" w:rsidR="00C55003" w:rsidRDefault="00C55003" w:rsidP="00C55003"/>
        </w:tc>
      </w:tr>
      <w:tr w:rsidR="00C55003" w14:paraId="3DE4DDD5" w14:textId="77777777" w:rsidTr="0081636F">
        <w:tc>
          <w:tcPr>
            <w:tcW w:w="1616" w:type="dxa"/>
            <w:vAlign w:val="bottom"/>
          </w:tcPr>
          <w:p w14:paraId="74E17A82" w14:textId="21156066" w:rsidR="00C55003" w:rsidRDefault="00C55003" w:rsidP="00C55003">
            <w:r>
              <w:t>Нарушения на ухото и лабиринта**</w:t>
            </w:r>
          </w:p>
        </w:tc>
        <w:tc>
          <w:tcPr>
            <w:tcW w:w="1013" w:type="dxa"/>
          </w:tcPr>
          <w:p w14:paraId="0925BE39" w14:textId="77777777" w:rsidR="00C55003" w:rsidRDefault="00C55003" w:rsidP="00C55003"/>
        </w:tc>
        <w:tc>
          <w:tcPr>
            <w:tcW w:w="1695" w:type="dxa"/>
          </w:tcPr>
          <w:p w14:paraId="07FF40E4" w14:textId="77777777" w:rsidR="00C55003" w:rsidRDefault="00C55003" w:rsidP="00C55003"/>
        </w:tc>
        <w:tc>
          <w:tcPr>
            <w:tcW w:w="1822" w:type="dxa"/>
          </w:tcPr>
          <w:p w14:paraId="6669166F" w14:textId="4C1FF8A1" w:rsidR="00C55003" w:rsidRDefault="00C55003" w:rsidP="00C55003">
            <w:r>
              <w:t>шум в ушите</w:t>
            </w:r>
          </w:p>
        </w:tc>
        <w:tc>
          <w:tcPr>
            <w:tcW w:w="1417" w:type="dxa"/>
          </w:tcPr>
          <w:p w14:paraId="688E9596" w14:textId="77777777" w:rsidR="00C55003" w:rsidRDefault="00C55003" w:rsidP="00C55003"/>
        </w:tc>
        <w:tc>
          <w:tcPr>
            <w:tcW w:w="2013" w:type="dxa"/>
          </w:tcPr>
          <w:p w14:paraId="410D7F99" w14:textId="77777777" w:rsidR="00C55003" w:rsidRDefault="00C55003" w:rsidP="00C55003"/>
        </w:tc>
      </w:tr>
      <w:tr w:rsidR="00C55003" w14:paraId="400BAB13" w14:textId="77777777" w:rsidTr="0081636F">
        <w:tc>
          <w:tcPr>
            <w:tcW w:w="1616" w:type="dxa"/>
          </w:tcPr>
          <w:p w14:paraId="101F18A3" w14:textId="01920E96" w:rsidR="00C55003" w:rsidRDefault="00C55003" w:rsidP="00C55003">
            <w:r>
              <w:t>Сърдечни нарушения***</w:t>
            </w:r>
          </w:p>
        </w:tc>
        <w:tc>
          <w:tcPr>
            <w:tcW w:w="1013" w:type="dxa"/>
          </w:tcPr>
          <w:p w14:paraId="1400DA0B" w14:textId="77777777" w:rsidR="00C55003" w:rsidRDefault="00C55003" w:rsidP="00C55003"/>
        </w:tc>
        <w:tc>
          <w:tcPr>
            <w:tcW w:w="1695" w:type="dxa"/>
          </w:tcPr>
          <w:p w14:paraId="7FB98DA4" w14:textId="77777777" w:rsidR="00C55003" w:rsidRDefault="00C55003" w:rsidP="00C55003"/>
        </w:tc>
        <w:tc>
          <w:tcPr>
            <w:tcW w:w="1822" w:type="dxa"/>
          </w:tcPr>
          <w:p w14:paraId="0C7BCEE2" w14:textId="77777777" w:rsidR="00C55003" w:rsidRDefault="00C55003" w:rsidP="00C55003"/>
        </w:tc>
        <w:tc>
          <w:tcPr>
            <w:tcW w:w="1417" w:type="dxa"/>
          </w:tcPr>
          <w:p w14:paraId="04BC62C9" w14:textId="77777777" w:rsidR="00C55003" w:rsidRDefault="00C55003" w:rsidP="00C55003"/>
        </w:tc>
        <w:tc>
          <w:tcPr>
            <w:tcW w:w="2013" w:type="dxa"/>
            <w:vAlign w:val="bottom"/>
          </w:tcPr>
          <w:p w14:paraId="4A2672B7" w14:textId="5B4638A7" w:rsidR="00C55003" w:rsidRDefault="00C55003" w:rsidP="00C55003">
            <w:r>
              <w:t xml:space="preserve">тахикардия, </w:t>
            </w:r>
            <w:proofErr w:type="spellStart"/>
            <w:r>
              <w:t>вентрикуларна</w:t>
            </w:r>
            <w:proofErr w:type="spellEnd"/>
            <w:r>
              <w:t xml:space="preserve"> аритмия и </w:t>
            </w:r>
            <w:proofErr w:type="spellStart"/>
            <w:r>
              <w:rPr>
                <w:lang w:val="en-US"/>
              </w:rPr>
              <w:t>torsades</w:t>
            </w:r>
            <w:proofErr w:type="spellEnd"/>
            <w:r>
              <w:rPr>
                <w:lang w:val="en-US"/>
              </w:rPr>
              <w:t xml:space="preserve"> de pointes </w:t>
            </w:r>
            <w:r>
              <w:t xml:space="preserve">(съобщава се предимно при пациенти с риск от удължаване на </w:t>
            </w:r>
            <w:r>
              <w:rPr>
                <w:lang w:val="en-US"/>
              </w:rPr>
              <w:t xml:space="preserve">QT </w:t>
            </w:r>
            <w:r>
              <w:t xml:space="preserve">интервала) и удължен </w:t>
            </w:r>
            <w:r>
              <w:rPr>
                <w:lang w:val="en-US"/>
              </w:rPr>
              <w:t xml:space="preserve">QT </w:t>
            </w:r>
            <w:r>
              <w:t xml:space="preserve">интервал на </w:t>
            </w:r>
            <w:proofErr w:type="spellStart"/>
            <w:r>
              <w:t>електрокардиограм</w:t>
            </w:r>
            <w:proofErr w:type="spellEnd"/>
            <w:r>
              <w:t xml:space="preserve"> ата (вж. точка 4.4 и 4.9)</w:t>
            </w:r>
          </w:p>
        </w:tc>
      </w:tr>
      <w:tr w:rsidR="00C55003" w14:paraId="694C1367" w14:textId="77777777" w:rsidTr="0081636F">
        <w:tc>
          <w:tcPr>
            <w:tcW w:w="1616" w:type="dxa"/>
          </w:tcPr>
          <w:p w14:paraId="1AAED484" w14:textId="2FF8464C" w:rsidR="00C55003" w:rsidRDefault="00C55003" w:rsidP="00C55003">
            <w:r>
              <w:t>Съдови нарушения***</w:t>
            </w:r>
          </w:p>
        </w:tc>
        <w:tc>
          <w:tcPr>
            <w:tcW w:w="1013" w:type="dxa"/>
          </w:tcPr>
          <w:p w14:paraId="401B92E9" w14:textId="77777777" w:rsidR="00C55003" w:rsidRDefault="00C55003" w:rsidP="00C55003"/>
        </w:tc>
        <w:tc>
          <w:tcPr>
            <w:tcW w:w="1695" w:type="dxa"/>
          </w:tcPr>
          <w:p w14:paraId="7CDFCF01" w14:textId="77777777" w:rsidR="00C55003" w:rsidRDefault="00C55003" w:rsidP="00C55003"/>
        </w:tc>
        <w:tc>
          <w:tcPr>
            <w:tcW w:w="1822" w:type="dxa"/>
            <w:vAlign w:val="bottom"/>
          </w:tcPr>
          <w:p w14:paraId="31155BD1" w14:textId="62AD9891" w:rsidR="00C55003" w:rsidRDefault="00C55003" w:rsidP="00C55003">
            <w:proofErr w:type="spellStart"/>
            <w:r>
              <w:t>петехии</w:t>
            </w:r>
            <w:proofErr w:type="spellEnd"/>
            <w:r>
              <w:t xml:space="preserve"> и хеморагични були/</w:t>
            </w:r>
            <w:proofErr w:type="spellStart"/>
            <w:r>
              <w:t>папули</w:t>
            </w:r>
            <w:proofErr w:type="spellEnd"/>
            <w:r>
              <w:t xml:space="preserve"> с </w:t>
            </w:r>
            <w:proofErr w:type="spellStart"/>
            <w:r>
              <w:t>васкулит</w:t>
            </w:r>
            <w:proofErr w:type="spellEnd"/>
          </w:p>
        </w:tc>
        <w:tc>
          <w:tcPr>
            <w:tcW w:w="1417" w:type="dxa"/>
          </w:tcPr>
          <w:p w14:paraId="1B701D8C" w14:textId="77777777" w:rsidR="00C55003" w:rsidRDefault="00C55003" w:rsidP="00C55003"/>
        </w:tc>
        <w:tc>
          <w:tcPr>
            <w:tcW w:w="2013" w:type="dxa"/>
          </w:tcPr>
          <w:p w14:paraId="372A3550" w14:textId="77777777" w:rsidR="00C55003" w:rsidRDefault="00C55003" w:rsidP="00C55003"/>
        </w:tc>
      </w:tr>
      <w:tr w:rsidR="00C55003" w14:paraId="5361E4F8" w14:textId="77777777" w:rsidTr="0081636F">
        <w:tc>
          <w:tcPr>
            <w:tcW w:w="1616" w:type="dxa"/>
          </w:tcPr>
          <w:p w14:paraId="2691525A" w14:textId="38C2CD0A" w:rsidR="00C55003" w:rsidRDefault="00C55003" w:rsidP="00C55003">
            <w:r>
              <w:t>Стомашно- чревни нарушения</w:t>
            </w:r>
          </w:p>
        </w:tc>
        <w:tc>
          <w:tcPr>
            <w:tcW w:w="1013" w:type="dxa"/>
          </w:tcPr>
          <w:p w14:paraId="30110ACE" w14:textId="77777777" w:rsidR="00C55003" w:rsidRDefault="00C55003" w:rsidP="00C55003"/>
        </w:tc>
        <w:tc>
          <w:tcPr>
            <w:tcW w:w="1695" w:type="dxa"/>
          </w:tcPr>
          <w:p w14:paraId="18D85EF3" w14:textId="523641E0" w:rsidR="00C55003" w:rsidRDefault="00C55003" w:rsidP="00C55003">
            <w:r>
              <w:t>коремна болка и спазми, киселини,</w:t>
            </w:r>
            <w:r>
              <w:rPr>
                <w:sz w:val="20"/>
                <w:szCs w:val="20"/>
              </w:rPr>
              <w:t xml:space="preserve"> </w:t>
            </w:r>
            <w:r w:rsidRPr="00C55003">
              <w:t>гадене, диария</w:t>
            </w:r>
          </w:p>
        </w:tc>
        <w:tc>
          <w:tcPr>
            <w:tcW w:w="1822" w:type="dxa"/>
          </w:tcPr>
          <w:p w14:paraId="409B369C" w14:textId="77777777" w:rsidR="00C55003" w:rsidRPr="00C55003" w:rsidRDefault="00C55003" w:rsidP="00C55003">
            <w:pPr>
              <w:rPr>
                <w:rFonts w:ascii="Times New Roman" w:eastAsia="Times New Roman" w:hAnsi="Times New Roman" w:cs="Times New Roman"/>
                <w:sz w:val="24"/>
                <w:szCs w:val="24"/>
              </w:rPr>
            </w:pPr>
            <w:r>
              <w:t>повръщане, загуба на апетит, псевдо-</w:t>
            </w:r>
            <w:proofErr w:type="spellStart"/>
            <w:r w:rsidRPr="00C55003">
              <w:rPr>
                <w:lang w:eastAsia="bg-BG"/>
              </w:rPr>
              <w:t>мембранозен</w:t>
            </w:r>
            <w:proofErr w:type="spellEnd"/>
            <w:r w:rsidRPr="00C55003">
              <w:rPr>
                <w:lang w:eastAsia="bg-BG"/>
              </w:rPr>
              <w:t xml:space="preserve"> колит, </w:t>
            </w:r>
            <w:proofErr w:type="spellStart"/>
            <w:r w:rsidRPr="00C55003">
              <w:rPr>
                <w:lang w:eastAsia="bg-BG"/>
              </w:rPr>
              <w:t>панкреатит</w:t>
            </w:r>
            <w:proofErr w:type="spellEnd"/>
          </w:p>
          <w:p w14:paraId="3FBF4926" w14:textId="1D8AE626" w:rsidR="00C55003" w:rsidRDefault="00C55003" w:rsidP="00C55003"/>
        </w:tc>
        <w:tc>
          <w:tcPr>
            <w:tcW w:w="1417" w:type="dxa"/>
          </w:tcPr>
          <w:p w14:paraId="28660B7A" w14:textId="77777777" w:rsidR="00C55003" w:rsidRDefault="00C55003" w:rsidP="00C55003"/>
        </w:tc>
        <w:tc>
          <w:tcPr>
            <w:tcW w:w="2013" w:type="dxa"/>
          </w:tcPr>
          <w:p w14:paraId="6DD30489" w14:textId="77777777" w:rsidR="00C55003" w:rsidRDefault="00C55003" w:rsidP="00C55003"/>
        </w:tc>
      </w:tr>
      <w:tr w:rsidR="00C55003" w14:paraId="54B10AAD" w14:textId="77777777" w:rsidTr="0081636F">
        <w:tc>
          <w:tcPr>
            <w:tcW w:w="1616" w:type="dxa"/>
          </w:tcPr>
          <w:p w14:paraId="6D99D8D4" w14:textId="4AF6703D" w:rsidR="00C55003" w:rsidRDefault="00C55003" w:rsidP="00C55003">
            <w:proofErr w:type="spellStart"/>
            <w:r>
              <w:t>Хепато</w:t>
            </w:r>
            <w:proofErr w:type="spellEnd"/>
            <w:r>
              <w:t xml:space="preserve">- </w:t>
            </w:r>
            <w:proofErr w:type="spellStart"/>
            <w:r>
              <w:t>билиарни</w:t>
            </w:r>
            <w:proofErr w:type="spellEnd"/>
            <w:r>
              <w:t xml:space="preserve"> </w:t>
            </w:r>
            <w:r>
              <w:lastRenderedPageBreak/>
              <w:t>нарушения</w:t>
            </w:r>
          </w:p>
        </w:tc>
        <w:tc>
          <w:tcPr>
            <w:tcW w:w="1013" w:type="dxa"/>
          </w:tcPr>
          <w:p w14:paraId="42203BF2" w14:textId="6B3CBE68" w:rsidR="00C55003" w:rsidRDefault="00C55003" w:rsidP="00C55003">
            <w:proofErr w:type="spellStart"/>
            <w:r>
              <w:lastRenderedPageBreak/>
              <w:t>холеста</w:t>
            </w:r>
            <w:proofErr w:type="spellEnd"/>
            <w:r>
              <w:t xml:space="preserve">- </w:t>
            </w:r>
            <w:proofErr w:type="spellStart"/>
            <w:r>
              <w:lastRenderedPageBreak/>
              <w:t>тичен</w:t>
            </w:r>
            <w:proofErr w:type="spellEnd"/>
            <w:r>
              <w:t xml:space="preserve"> хепатит, хепатит</w:t>
            </w:r>
          </w:p>
        </w:tc>
        <w:tc>
          <w:tcPr>
            <w:tcW w:w="1695" w:type="dxa"/>
          </w:tcPr>
          <w:p w14:paraId="69A8815D" w14:textId="77777777" w:rsidR="00C55003" w:rsidRDefault="00C55003" w:rsidP="00C55003"/>
        </w:tc>
        <w:tc>
          <w:tcPr>
            <w:tcW w:w="1822" w:type="dxa"/>
          </w:tcPr>
          <w:p w14:paraId="0077AD72" w14:textId="77777777" w:rsidR="00C55003" w:rsidRDefault="00C55003" w:rsidP="00C55003"/>
        </w:tc>
        <w:tc>
          <w:tcPr>
            <w:tcW w:w="1417" w:type="dxa"/>
          </w:tcPr>
          <w:p w14:paraId="0A45AE08" w14:textId="77777777" w:rsidR="00C55003" w:rsidRDefault="00C55003" w:rsidP="00C55003"/>
        </w:tc>
        <w:tc>
          <w:tcPr>
            <w:tcW w:w="2013" w:type="dxa"/>
          </w:tcPr>
          <w:p w14:paraId="2E32248D" w14:textId="14618B5A" w:rsidR="00C55003" w:rsidRDefault="00C55003" w:rsidP="00C55003">
            <w:r>
              <w:t>жълтеница</w:t>
            </w:r>
          </w:p>
        </w:tc>
      </w:tr>
      <w:tr w:rsidR="00C55003" w14:paraId="7CD43443" w14:textId="77777777" w:rsidTr="0081636F">
        <w:tc>
          <w:tcPr>
            <w:tcW w:w="1616" w:type="dxa"/>
          </w:tcPr>
          <w:p w14:paraId="26F3820D" w14:textId="7D2BC100" w:rsidR="00C55003" w:rsidRDefault="00C55003" w:rsidP="00C55003">
            <w:r>
              <w:t>Нарушения на кожата и подкожната тъкан</w:t>
            </w:r>
          </w:p>
        </w:tc>
        <w:tc>
          <w:tcPr>
            <w:tcW w:w="1013" w:type="dxa"/>
          </w:tcPr>
          <w:p w14:paraId="66D0FDCB" w14:textId="12981DE1" w:rsidR="00C55003" w:rsidRDefault="00C55003" w:rsidP="00C55003">
            <w:r>
              <w:t>обриви</w:t>
            </w:r>
          </w:p>
        </w:tc>
        <w:tc>
          <w:tcPr>
            <w:tcW w:w="1695" w:type="dxa"/>
          </w:tcPr>
          <w:p w14:paraId="7AA5431D" w14:textId="77777777" w:rsidR="00C55003" w:rsidRDefault="00C55003" w:rsidP="00C55003"/>
        </w:tc>
        <w:tc>
          <w:tcPr>
            <w:tcW w:w="1822" w:type="dxa"/>
          </w:tcPr>
          <w:p w14:paraId="70BF0465" w14:textId="77777777" w:rsidR="00C55003" w:rsidRDefault="00C55003" w:rsidP="00C55003">
            <w:r>
              <w:t xml:space="preserve">кожни реакции, </w:t>
            </w:r>
            <w:proofErr w:type="spellStart"/>
            <w:r>
              <w:t>ексфолиативен</w:t>
            </w:r>
            <w:proofErr w:type="spellEnd"/>
            <w:r>
              <w:t xml:space="preserve"> дерматит, токсична</w:t>
            </w:r>
          </w:p>
          <w:p w14:paraId="310C9EBB" w14:textId="6B1897B7" w:rsidR="00C55003" w:rsidRDefault="00C55003" w:rsidP="00C55003">
            <w:r>
              <w:t xml:space="preserve">епидермална </w:t>
            </w:r>
            <w:proofErr w:type="spellStart"/>
            <w:r>
              <w:t>некролиза</w:t>
            </w:r>
            <w:proofErr w:type="spellEnd"/>
            <w:r>
              <w:t xml:space="preserve"> (синдром на </w:t>
            </w:r>
            <w:r>
              <w:rPr>
                <w:lang w:val="en-US"/>
              </w:rPr>
              <w:t xml:space="preserve">Lyell), </w:t>
            </w:r>
            <w:r>
              <w:t xml:space="preserve">еритема </w:t>
            </w:r>
            <w:proofErr w:type="spellStart"/>
            <w:r>
              <w:t>мултиформе</w:t>
            </w:r>
            <w:proofErr w:type="spellEnd"/>
            <w:r>
              <w:t xml:space="preserve"> (синдром на </w:t>
            </w:r>
            <w:r>
              <w:rPr>
                <w:lang w:val="en-US"/>
              </w:rPr>
              <w:t xml:space="preserve">Stevens-Johnson), </w:t>
            </w:r>
            <w:proofErr w:type="spellStart"/>
            <w:r>
              <w:t>фоточувствителн</w:t>
            </w:r>
            <w:proofErr w:type="spellEnd"/>
            <w:r>
              <w:t xml:space="preserve"> </w:t>
            </w:r>
            <w:proofErr w:type="spellStart"/>
            <w:r>
              <w:t>ост</w:t>
            </w:r>
            <w:proofErr w:type="spellEnd"/>
            <w:r>
              <w:t xml:space="preserve"> (вж. точка 4.4), </w:t>
            </w:r>
            <w:proofErr w:type="spellStart"/>
            <w:r>
              <w:t>пруритус</w:t>
            </w:r>
            <w:proofErr w:type="spellEnd"/>
            <w:r>
              <w:t xml:space="preserve">, уртикария, </w:t>
            </w:r>
            <w:proofErr w:type="spellStart"/>
            <w:r>
              <w:t>аигиоедем</w:t>
            </w:r>
            <w:proofErr w:type="spellEnd"/>
          </w:p>
        </w:tc>
        <w:tc>
          <w:tcPr>
            <w:tcW w:w="1417" w:type="dxa"/>
          </w:tcPr>
          <w:p w14:paraId="4C3234B0" w14:textId="77777777" w:rsidR="00C55003" w:rsidRDefault="00C55003" w:rsidP="00C55003"/>
        </w:tc>
        <w:tc>
          <w:tcPr>
            <w:tcW w:w="2013" w:type="dxa"/>
          </w:tcPr>
          <w:p w14:paraId="3D1C2C17" w14:textId="77777777" w:rsidR="00C55003" w:rsidRDefault="00C55003" w:rsidP="00C55003"/>
        </w:tc>
      </w:tr>
      <w:tr w:rsidR="00C55003" w14:paraId="3CF8B155" w14:textId="77777777" w:rsidTr="0081636F">
        <w:tc>
          <w:tcPr>
            <w:tcW w:w="1616" w:type="dxa"/>
          </w:tcPr>
          <w:p w14:paraId="73E5DA3C" w14:textId="29813F98" w:rsidR="00C55003" w:rsidRDefault="00C55003" w:rsidP="00C55003">
            <w:r>
              <w:t xml:space="preserve">Нарушения на мускулно- скелетната система и </w:t>
            </w:r>
            <w:proofErr w:type="spellStart"/>
            <w:r>
              <w:t>съединителнат</w:t>
            </w:r>
            <w:proofErr w:type="spellEnd"/>
            <w:r>
              <w:t xml:space="preserve"> а тъкан**</w:t>
            </w:r>
          </w:p>
        </w:tc>
        <w:tc>
          <w:tcPr>
            <w:tcW w:w="1013" w:type="dxa"/>
          </w:tcPr>
          <w:p w14:paraId="53F21F37" w14:textId="77777777" w:rsidR="00C55003" w:rsidRDefault="00C55003" w:rsidP="00C55003"/>
        </w:tc>
        <w:tc>
          <w:tcPr>
            <w:tcW w:w="1695" w:type="dxa"/>
          </w:tcPr>
          <w:p w14:paraId="0AA45EB8" w14:textId="5E716449" w:rsidR="00C55003" w:rsidRDefault="00C55003" w:rsidP="00C55003">
            <w:proofErr w:type="spellStart"/>
            <w:r>
              <w:t>рабдомиолиза</w:t>
            </w:r>
            <w:proofErr w:type="spellEnd"/>
          </w:p>
        </w:tc>
        <w:tc>
          <w:tcPr>
            <w:tcW w:w="1822" w:type="dxa"/>
          </w:tcPr>
          <w:p w14:paraId="5ED2753C" w14:textId="3F213BF5" w:rsidR="00C55003" w:rsidRDefault="00C55003" w:rsidP="00C55003">
            <w:r>
              <w:t xml:space="preserve">възпаление на сухожилия, </w:t>
            </w:r>
            <w:proofErr w:type="spellStart"/>
            <w:r>
              <w:t>тендосиновит</w:t>
            </w:r>
            <w:proofErr w:type="spellEnd"/>
            <w:r>
              <w:t>, болки в мускулите и/или ставите, възпаление на ставите</w:t>
            </w:r>
          </w:p>
        </w:tc>
        <w:tc>
          <w:tcPr>
            <w:tcW w:w="1417" w:type="dxa"/>
          </w:tcPr>
          <w:p w14:paraId="4AE86812" w14:textId="7905EE02" w:rsidR="00C55003" w:rsidRDefault="00C55003" w:rsidP="00C55003">
            <w:r>
              <w:t xml:space="preserve">Разкъсване на сухожилията и в комбинация с други увреждащи фактори е възможно обостряне на </w:t>
            </w:r>
            <w:proofErr w:type="spellStart"/>
            <w:r>
              <w:t>миастения</w:t>
            </w:r>
            <w:proofErr w:type="spellEnd"/>
            <w:r>
              <w:t xml:space="preserve"> </w:t>
            </w:r>
            <w:proofErr w:type="spellStart"/>
            <w:r>
              <w:t>гравис</w:t>
            </w:r>
            <w:proofErr w:type="spellEnd"/>
            <w:r>
              <w:t xml:space="preserve"> (вж. точка 4.4)</w:t>
            </w:r>
          </w:p>
        </w:tc>
        <w:tc>
          <w:tcPr>
            <w:tcW w:w="2013" w:type="dxa"/>
          </w:tcPr>
          <w:p w14:paraId="50ED5C3F" w14:textId="77777777" w:rsidR="00C55003" w:rsidRDefault="00C55003" w:rsidP="00C55003"/>
        </w:tc>
      </w:tr>
      <w:tr w:rsidR="00C55003" w14:paraId="2551EE34" w14:textId="77777777" w:rsidTr="0081636F">
        <w:tc>
          <w:tcPr>
            <w:tcW w:w="1616" w:type="dxa"/>
          </w:tcPr>
          <w:p w14:paraId="2BB7D88E" w14:textId="7388B1EB" w:rsidR="00C55003" w:rsidRDefault="00C55003" w:rsidP="00C55003">
            <w:r>
              <w:t>Нарушения на бъбреците и пикочните пътища</w:t>
            </w:r>
          </w:p>
        </w:tc>
        <w:tc>
          <w:tcPr>
            <w:tcW w:w="1013" w:type="dxa"/>
          </w:tcPr>
          <w:p w14:paraId="46FB8EC9" w14:textId="77777777" w:rsidR="00C55003" w:rsidRDefault="00C55003" w:rsidP="00C55003"/>
        </w:tc>
        <w:tc>
          <w:tcPr>
            <w:tcW w:w="1695" w:type="dxa"/>
          </w:tcPr>
          <w:p w14:paraId="3BA18EA2" w14:textId="5E1E737D" w:rsidR="00C55003" w:rsidRDefault="00C55003" w:rsidP="00C55003">
            <w:proofErr w:type="spellStart"/>
            <w:r>
              <w:t>кристалурия</w:t>
            </w:r>
            <w:proofErr w:type="spellEnd"/>
          </w:p>
        </w:tc>
        <w:tc>
          <w:tcPr>
            <w:tcW w:w="1822" w:type="dxa"/>
          </w:tcPr>
          <w:p w14:paraId="3FE9BFFB" w14:textId="51416AA2" w:rsidR="00C55003" w:rsidRDefault="00C55003" w:rsidP="00C55003">
            <w:proofErr w:type="spellStart"/>
            <w:r>
              <w:t>интерстициален</w:t>
            </w:r>
            <w:proofErr w:type="spellEnd"/>
            <w:r>
              <w:t xml:space="preserve"> нефрит</w:t>
            </w:r>
          </w:p>
        </w:tc>
        <w:tc>
          <w:tcPr>
            <w:tcW w:w="1417" w:type="dxa"/>
          </w:tcPr>
          <w:p w14:paraId="0576E5F1" w14:textId="77777777" w:rsidR="00C55003" w:rsidRDefault="00C55003" w:rsidP="00C55003"/>
        </w:tc>
        <w:tc>
          <w:tcPr>
            <w:tcW w:w="2013" w:type="dxa"/>
          </w:tcPr>
          <w:p w14:paraId="3D5FF54A" w14:textId="77777777" w:rsidR="00C55003" w:rsidRDefault="00C55003" w:rsidP="00C55003"/>
        </w:tc>
      </w:tr>
      <w:tr w:rsidR="0081636F" w14:paraId="68E05932" w14:textId="77777777" w:rsidTr="0081636F">
        <w:tc>
          <w:tcPr>
            <w:tcW w:w="1616" w:type="dxa"/>
          </w:tcPr>
          <w:p w14:paraId="532BFDF5" w14:textId="071BE078" w:rsidR="0081636F" w:rsidRDefault="0081636F" w:rsidP="0081636F">
            <w:r>
              <w:t xml:space="preserve">Нарушения на репродуктивна та система и </w:t>
            </w:r>
            <w:r>
              <w:lastRenderedPageBreak/>
              <w:t>гърдите</w:t>
            </w:r>
          </w:p>
        </w:tc>
        <w:tc>
          <w:tcPr>
            <w:tcW w:w="1013" w:type="dxa"/>
          </w:tcPr>
          <w:p w14:paraId="59BA7B44" w14:textId="77777777" w:rsidR="0081636F" w:rsidRDefault="0081636F" w:rsidP="0081636F"/>
        </w:tc>
        <w:tc>
          <w:tcPr>
            <w:tcW w:w="1695" w:type="dxa"/>
          </w:tcPr>
          <w:p w14:paraId="6217C2AF" w14:textId="77777777" w:rsidR="0081636F" w:rsidRDefault="0081636F" w:rsidP="0081636F"/>
        </w:tc>
        <w:tc>
          <w:tcPr>
            <w:tcW w:w="1822" w:type="dxa"/>
          </w:tcPr>
          <w:p w14:paraId="44948B64" w14:textId="537F11D7" w:rsidR="0081636F" w:rsidRDefault="0081636F" w:rsidP="0081636F">
            <w:r>
              <w:t xml:space="preserve">Вагинална </w:t>
            </w:r>
            <w:proofErr w:type="spellStart"/>
            <w:r>
              <w:t>кандидоза</w:t>
            </w:r>
            <w:proofErr w:type="spellEnd"/>
          </w:p>
        </w:tc>
        <w:tc>
          <w:tcPr>
            <w:tcW w:w="1417" w:type="dxa"/>
          </w:tcPr>
          <w:p w14:paraId="11B450AD" w14:textId="77777777" w:rsidR="0081636F" w:rsidRDefault="0081636F" w:rsidP="0081636F"/>
        </w:tc>
        <w:tc>
          <w:tcPr>
            <w:tcW w:w="2013" w:type="dxa"/>
          </w:tcPr>
          <w:p w14:paraId="4D87AC0D" w14:textId="77777777" w:rsidR="0081636F" w:rsidRDefault="0081636F" w:rsidP="0081636F"/>
        </w:tc>
      </w:tr>
      <w:tr w:rsidR="0081636F" w14:paraId="0ED6B466" w14:textId="77777777" w:rsidTr="0081636F">
        <w:tc>
          <w:tcPr>
            <w:tcW w:w="1616" w:type="dxa"/>
          </w:tcPr>
          <w:p w14:paraId="01CAB147" w14:textId="4CDC526D" w:rsidR="0081636F" w:rsidRDefault="0081636F" w:rsidP="0081636F">
            <w:r>
              <w:t>Общи нарушения и нарушения на мястото на приложение**</w:t>
            </w:r>
          </w:p>
        </w:tc>
        <w:tc>
          <w:tcPr>
            <w:tcW w:w="1013" w:type="dxa"/>
          </w:tcPr>
          <w:p w14:paraId="57FFA9AA" w14:textId="77777777" w:rsidR="0081636F" w:rsidRDefault="0081636F" w:rsidP="0081636F"/>
        </w:tc>
        <w:tc>
          <w:tcPr>
            <w:tcW w:w="1695" w:type="dxa"/>
          </w:tcPr>
          <w:p w14:paraId="061CB36F" w14:textId="77777777" w:rsidR="0081636F" w:rsidRDefault="0081636F" w:rsidP="0081636F"/>
        </w:tc>
        <w:tc>
          <w:tcPr>
            <w:tcW w:w="1822" w:type="dxa"/>
          </w:tcPr>
          <w:p w14:paraId="161C572F" w14:textId="3B52F9F6" w:rsidR="0081636F" w:rsidRDefault="0081636F" w:rsidP="0081636F">
            <w:r>
              <w:t>умора</w:t>
            </w:r>
          </w:p>
        </w:tc>
        <w:tc>
          <w:tcPr>
            <w:tcW w:w="1417" w:type="dxa"/>
          </w:tcPr>
          <w:p w14:paraId="58495FD8" w14:textId="77777777" w:rsidR="0081636F" w:rsidRDefault="0081636F" w:rsidP="0081636F"/>
        </w:tc>
        <w:tc>
          <w:tcPr>
            <w:tcW w:w="2013" w:type="dxa"/>
          </w:tcPr>
          <w:p w14:paraId="11EEBD09" w14:textId="77777777" w:rsidR="0081636F" w:rsidRDefault="0081636F" w:rsidP="0081636F"/>
        </w:tc>
      </w:tr>
      <w:tr w:rsidR="0081636F" w14:paraId="0308DE76" w14:textId="77777777" w:rsidTr="0081636F">
        <w:tc>
          <w:tcPr>
            <w:tcW w:w="1616" w:type="dxa"/>
          </w:tcPr>
          <w:p w14:paraId="5DD37463" w14:textId="794C2E73" w:rsidR="0081636F" w:rsidRDefault="0081636F" w:rsidP="0081636F">
            <w:r>
              <w:t>Изследвания</w:t>
            </w:r>
          </w:p>
        </w:tc>
        <w:tc>
          <w:tcPr>
            <w:tcW w:w="1013" w:type="dxa"/>
          </w:tcPr>
          <w:p w14:paraId="1424D0CF" w14:textId="77777777" w:rsidR="0081636F" w:rsidRDefault="0081636F" w:rsidP="0081636F"/>
        </w:tc>
        <w:tc>
          <w:tcPr>
            <w:tcW w:w="1695" w:type="dxa"/>
          </w:tcPr>
          <w:p w14:paraId="636B5CAE" w14:textId="7A9EFB0B" w:rsidR="0081636F" w:rsidRDefault="0081636F" w:rsidP="0081636F">
            <w:r>
              <w:t xml:space="preserve">повишени нива на транс- </w:t>
            </w:r>
            <w:proofErr w:type="spellStart"/>
            <w:r>
              <w:t>аминазите</w:t>
            </w:r>
            <w:proofErr w:type="spellEnd"/>
            <w:r>
              <w:t xml:space="preserve">, алкалната </w:t>
            </w:r>
            <w:proofErr w:type="spellStart"/>
            <w:r>
              <w:t>фосфатаза</w:t>
            </w:r>
            <w:proofErr w:type="spellEnd"/>
            <w:r>
              <w:t xml:space="preserve"> и </w:t>
            </w:r>
            <w:proofErr w:type="spellStart"/>
            <w:r>
              <w:t>лактат</w:t>
            </w:r>
            <w:proofErr w:type="spellEnd"/>
            <w:r>
              <w:t xml:space="preserve"> </w:t>
            </w:r>
            <w:proofErr w:type="spellStart"/>
            <w:r>
              <w:t>дехидро</w:t>
            </w:r>
            <w:proofErr w:type="spellEnd"/>
            <w:r>
              <w:t xml:space="preserve">- </w:t>
            </w:r>
            <w:proofErr w:type="spellStart"/>
            <w:r>
              <w:t>геназата</w:t>
            </w:r>
            <w:proofErr w:type="spellEnd"/>
            <w:r>
              <w:t xml:space="preserve"> </w:t>
            </w:r>
            <w:r>
              <w:rPr>
                <w:lang w:val="en-US"/>
              </w:rPr>
              <w:t xml:space="preserve">(LDH) </w:t>
            </w:r>
            <w:r>
              <w:t>и намален хематокрит.</w:t>
            </w:r>
          </w:p>
        </w:tc>
        <w:tc>
          <w:tcPr>
            <w:tcW w:w="1822" w:type="dxa"/>
          </w:tcPr>
          <w:p w14:paraId="28CF63FE" w14:textId="77777777" w:rsidR="0081636F" w:rsidRDefault="0081636F" w:rsidP="0081636F"/>
        </w:tc>
        <w:tc>
          <w:tcPr>
            <w:tcW w:w="1417" w:type="dxa"/>
          </w:tcPr>
          <w:p w14:paraId="373BC684" w14:textId="77777777" w:rsidR="0081636F" w:rsidRDefault="0081636F" w:rsidP="0081636F"/>
        </w:tc>
        <w:tc>
          <w:tcPr>
            <w:tcW w:w="2013" w:type="dxa"/>
          </w:tcPr>
          <w:p w14:paraId="0B3B751F" w14:textId="77777777" w:rsidR="0081636F" w:rsidRDefault="0081636F" w:rsidP="0081636F"/>
        </w:tc>
      </w:tr>
    </w:tbl>
    <w:p w14:paraId="707CA896" w14:textId="77777777" w:rsidR="0081636F" w:rsidRPr="0081636F" w:rsidRDefault="0081636F" w:rsidP="0081636F">
      <w:pPr>
        <w:rPr>
          <w:sz w:val="24"/>
          <w:szCs w:val="24"/>
        </w:rPr>
      </w:pPr>
      <w:r w:rsidRPr="0081636F">
        <w:rPr>
          <w:lang w:val="en-US"/>
        </w:rPr>
        <w:t xml:space="preserve">* </w:t>
      </w:r>
      <w:r w:rsidRPr="0081636F">
        <w:rPr>
          <w:lang w:eastAsia="bg-BG"/>
        </w:rPr>
        <w:t>Понякога се свързва с дефицит на глюкоза-6-фосфатдехидрогеназа</w:t>
      </w:r>
    </w:p>
    <w:p w14:paraId="595798E7" w14:textId="77777777" w:rsidR="0081636F" w:rsidRDefault="0081636F" w:rsidP="0081636F">
      <w:pPr>
        <w:rPr>
          <w:lang w:eastAsia="bg-BG"/>
        </w:rPr>
      </w:pPr>
    </w:p>
    <w:p w14:paraId="16C153E7" w14:textId="12B5890E" w:rsidR="0081636F" w:rsidRPr="0081636F" w:rsidRDefault="0081636F" w:rsidP="0081636F">
      <w:pPr>
        <w:rPr>
          <w:sz w:val="24"/>
          <w:szCs w:val="24"/>
        </w:rPr>
      </w:pPr>
      <w:r w:rsidRPr="0081636F">
        <w:rPr>
          <w:lang w:eastAsia="bg-BG"/>
        </w:rPr>
        <w:t xml:space="preserve">** Съобщава се за много редки случаи на продължителни (до месеци или години) </w:t>
      </w:r>
      <w:proofErr w:type="spellStart"/>
      <w:r w:rsidRPr="0081636F">
        <w:rPr>
          <w:lang w:eastAsia="bg-BG"/>
        </w:rPr>
        <w:t>инвалидизиращи</w:t>
      </w:r>
      <w:proofErr w:type="spellEnd"/>
      <w:r w:rsidRPr="0081636F">
        <w:rPr>
          <w:lang w:eastAsia="bg-BG"/>
        </w:rPr>
        <w:t xml:space="preserve"> и потенциално необратими сериозни лекарствени реакции, засягащи няколко</w:t>
      </w:r>
      <w:r>
        <w:rPr>
          <w:lang w:eastAsia="bg-BG"/>
        </w:rPr>
        <w:t xml:space="preserve"> </w:t>
      </w:r>
      <w:r w:rsidRPr="0081636F">
        <w:rPr>
          <w:lang w:eastAsia="bg-BG"/>
        </w:rPr>
        <w:t xml:space="preserve">понякога много </w:t>
      </w:r>
      <w:proofErr w:type="spellStart"/>
      <w:r w:rsidRPr="0081636F">
        <w:rPr>
          <w:lang w:eastAsia="bg-BG"/>
        </w:rPr>
        <w:t>системо</w:t>
      </w:r>
      <w:proofErr w:type="spellEnd"/>
      <w:r w:rsidRPr="0081636F">
        <w:rPr>
          <w:lang w:eastAsia="bg-BG"/>
        </w:rPr>
        <w:t xml:space="preserve">-органни класове и сетива (включително реакции като </w:t>
      </w:r>
      <w:proofErr w:type="spellStart"/>
      <w:r w:rsidRPr="0081636F">
        <w:rPr>
          <w:lang w:eastAsia="bg-BG"/>
        </w:rPr>
        <w:t>тендинит</w:t>
      </w:r>
      <w:proofErr w:type="spellEnd"/>
      <w:r w:rsidRPr="0081636F">
        <w:rPr>
          <w:lang w:eastAsia="bg-BG"/>
        </w:rPr>
        <w:t xml:space="preserve">, разкъсване на сухожилие, </w:t>
      </w:r>
      <w:proofErr w:type="spellStart"/>
      <w:r w:rsidRPr="0081636F">
        <w:rPr>
          <w:lang w:eastAsia="bg-BG"/>
        </w:rPr>
        <w:t>артралгия</w:t>
      </w:r>
      <w:proofErr w:type="spellEnd"/>
      <w:r w:rsidRPr="0081636F">
        <w:rPr>
          <w:lang w:eastAsia="bg-BG"/>
        </w:rPr>
        <w:t xml:space="preserve">, болка в крайниците, нарушение на походката, невропатии, свързани с </w:t>
      </w:r>
      <w:proofErr w:type="spellStart"/>
      <w:r w:rsidRPr="0081636F">
        <w:rPr>
          <w:lang w:eastAsia="bg-BG"/>
        </w:rPr>
        <w:t>парестезии</w:t>
      </w:r>
      <w:proofErr w:type="spellEnd"/>
      <w:r w:rsidRPr="0081636F">
        <w:rPr>
          <w:lang w:eastAsia="bg-BG"/>
        </w:rPr>
        <w:t xml:space="preserve">, депресия, умора, нарушение на паметта, нарушения на съня и увреждане на слуха, зрението, вкуса и обонянието) във връзка с употребата на </w:t>
      </w:r>
      <w:proofErr w:type="spellStart"/>
      <w:r w:rsidRPr="0081636F">
        <w:rPr>
          <w:lang w:eastAsia="bg-BG"/>
        </w:rPr>
        <w:t>хинолони</w:t>
      </w:r>
      <w:proofErr w:type="spellEnd"/>
      <w:r w:rsidRPr="0081636F">
        <w:rPr>
          <w:lang w:eastAsia="bg-BG"/>
        </w:rPr>
        <w:t xml:space="preserve"> и </w:t>
      </w:r>
      <w:proofErr w:type="spellStart"/>
      <w:r w:rsidRPr="0081636F">
        <w:rPr>
          <w:lang w:eastAsia="bg-BG"/>
        </w:rPr>
        <w:t>флуорохинолони</w:t>
      </w:r>
      <w:proofErr w:type="spellEnd"/>
      <w:r w:rsidRPr="0081636F">
        <w:rPr>
          <w:lang w:eastAsia="bg-BG"/>
        </w:rPr>
        <w:t>, в някои случаи, независимо от вече съществуващите рискови фактори (вж. точка 4.4).</w:t>
      </w:r>
    </w:p>
    <w:p w14:paraId="6FE72CFB" w14:textId="77777777" w:rsidR="0081636F" w:rsidRDefault="0081636F" w:rsidP="0081636F">
      <w:pPr>
        <w:rPr>
          <w:lang w:eastAsia="bg-BG"/>
        </w:rPr>
      </w:pPr>
    </w:p>
    <w:p w14:paraId="11BC751A" w14:textId="4861EDA8" w:rsidR="0081636F" w:rsidRPr="0081636F" w:rsidRDefault="0081636F" w:rsidP="0081636F">
      <w:pPr>
        <w:rPr>
          <w:sz w:val="24"/>
          <w:szCs w:val="24"/>
        </w:rPr>
      </w:pPr>
      <w:r w:rsidRPr="0081636F">
        <w:rPr>
          <w:lang w:eastAsia="bg-BG"/>
        </w:rPr>
        <w:t xml:space="preserve">Фоточувствителност е наблюдавана при пациенти, които по време на продължителна терапия с подобни на </w:t>
      </w:r>
      <w:proofErr w:type="spellStart"/>
      <w:r w:rsidRPr="0081636F">
        <w:rPr>
          <w:lang w:eastAsia="bg-BG"/>
        </w:rPr>
        <w:t>хинолони</w:t>
      </w:r>
      <w:proofErr w:type="spellEnd"/>
      <w:r w:rsidRPr="0081636F">
        <w:rPr>
          <w:lang w:eastAsia="bg-BG"/>
        </w:rPr>
        <w:t xml:space="preserve"> медикаменти са били изложени на слънчева светлина или солариуми (</w:t>
      </w:r>
      <w:proofErr w:type="spellStart"/>
      <w:r w:rsidRPr="0081636F">
        <w:rPr>
          <w:lang w:eastAsia="bg-BG"/>
        </w:rPr>
        <w:t>фототоксични</w:t>
      </w:r>
      <w:proofErr w:type="spellEnd"/>
      <w:r w:rsidRPr="0081636F">
        <w:rPr>
          <w:lang w:eastAsia="bg-BG"/>
        </w:rPr>
        <w:t xml:space="preserve"> реакции, </w:t>
      </w:r>
      <w:proofErr w:type="spellStart"/>
      <w:r w:rsidRPr="0081636F">
        <w:rPr>
          <w:lang w:eastAsia="bg-BG"/>
        </w:rPr>
        <w:t>фотосенсибилизация</w:t>
      </w:r>
      <w:proofErr w:type="spellEnd"/>
      <w:r w:rsidRPr="0081636F">
        <w:rPr>
          <w:lang w:eastAsia="bg-BG"/>
        </w:rPr>
        <w:t xml:space="preserve"> с </w:t>
      </w:r>
      <w:proofErr w:type="spellStart"/>
      <w:r w:rsidRPr="0081636F">
        <w:rPr>
          <w:lang w:eastAsia="bg-BG"/>
        </w:rPr>
        <w:t>везикулация</w:t>
      </w:r>
      <w:proofErr w:type="spellEnd"/>
      <w:r w:rsidRPr="0081636F">
        <w:rPr>
          <w:lang w:eastAsia="bg-BG"/>
        </w:rPr>
        <w:t>, зачервяване, подуване и промяна в цвета); (вж. точка 4.4).</w:t>
      </w:r>
    </w:p>
    <w:p w14:paraId="05E5120F" w14:textId="77777777" w:rsidR="0081636F" w:rsidRPr="0081636F" w:rsidRDefault="0081636F" w:rsidP="0081636F">
      <w:pPr>
        <w:rPr>
          <w:sz w:val="24"/>
          <w:szCs w:val="24"/>
        </w:rPr>
      </w:pPr>
      <w:r w:rsidRPr="0081636F">
        <w:rPr>
          <w:lang w:eastAsia="bg-BG"/>
        </w:rPr>
        <w:t>Ако се появят тежки нежелани реакции, лечението трябва да се преустанови.</w:t>
      </w:r>
    </w:p>
    <w:p w14:paraId="3FF271FC" w14:textId="77777777" w:rsidR="0081636F" w:rsidRPr="0081636F" w:rsidRDefault="0081636F" w:rsidP="0081636F">
      <w:pPr>
        <w:rPr>
          <w:sz w:val="24"/>
          <w:szCs w:val="24"/>
        </w:rPr>
      </w:pPr>
      <w:r w:rsidRPr="0081636F">
        <w:rPr>
          <w:lang w:eastAsia="bg-BG"/>
        </w:rPr>
        <w:t xml:space="preserve">*** При пациентите, приемащи </w:t>
      </w:r>
      <w:proofErr w:type="spellStart"/>
      <w:r w:rsidRPr="0081636F">
        <w:rPr>
          <w:lang w:eastAsia="bg-BG"/>
        </w:rPr>
        <w:t>флуорохинолони</w:t>
      </w:r>
      <w:proofErr w:type="spellEnd"/>
      <w:r w:rsidRPr="0081636F">
        <w:rPr>
          <w:lang w:eastAsia="bg-BG"/>
        </w:rPr>
        <w:t xml:space="preserve">, са съобщени случаи на </w:t>
      </w:r>
      <w:proofErr w:type="spellStart"/>
      <w:r w:rsidRPr="0081636F">
        <w:rPr>
          <w:lang w:eastAsia="bg-BG"/>
        </w:rPr>
        <w:t>аневризма</w:t>
      </w:r>
      <w:proofErr w:type="spellEnd"/>
      <w:r w:rsidRPr="0081636F">
        <w:rPr>
          <w:lang w:eastAsia="bg-BG"/>
        </w:rPr>
        <w:t xml:space="preserve"> и </w:t>
      </w:r>
      <w:proofErr w:type="spellStart"/>
      <w:r w:rsidRPr="0081636F">
        <w:rPr>
          <w:lang w:eastAsia="bg-BG"/>
        </w:rPr>
        <w:t>дисекация</w:t>
      </w:r>
      <w:proofErr w:type="spellEnd"/>
      <w:r w:rsidRPr="0081636F">
        <w:rPr>
          <w:lang w:eastAsia="bg-BG"/>
        </w:rPr>
        <w:t xml:space="preserve"> на аортата, понякога усложнени поради разкъсване (включително с летален изход) и </w:t>
      </w:r>
      <w:proofErr w:type="spellStart"/>
      <w:r w:rsidRPr="0081636F">
        <w:rPr>
          <w:lang w:eastAsia="bg-BG"/>
        </w:rPr>
        <w:t>регургитация</w:t>
      </w:r>
      <w:proofErr w:type="spellEnd"/>
      <w:r w:rsidRPr="0081636F">
        <w:rPr>
          <w:lang w:eastAsia="bg-BG"/>
        </w:rPr>
        <w:t>/</w:t>
      </w:r>
      <w:proofErr w:type="spellStart"/>
      <w:r w:rsidRPr="0081636F">
        <w:rPr>
          <w:lang w:eastAsia="bg-BG"/>
        </w:rPr>
        <w:t>недостатьчност</w:t>
      </w:r>
      <w:proofErr w:type="spellEnd"/>
      <w:r w:rsidRPr="0081636F">
        <w:rPr>
          <w:lang w:eastAsia="bg-BG"/>
        </w:rPr>
        <w:t xml:space="preserve"> на някои от сърдечните клапи (вж. точка 4.4).</w:t>
      </w:r>
    </w:p>
    <w:p w14:paraId="04BFAD24" w14:textId="77777777" w:rsidR="0081636F" w:rsidRDefault="0081636F" w:rsidP="0081636F">
      <w:pPr>
        <w:rPr>
          <w:u w:val="single"/>
          <w:lang w:eastAsia="bg-BG"/>
        </w:rPr>
      </w:pPr>
    </w:p>
    <w:p w14:paraId="530BB4A6" w14:textId="705B9713" w:rsidR="0081636F" w:rsidRPr="0081636F" w:rsidRDefault="0081636F" w:rsidP="0081636F">
      <w:pPr>
        <w:rPr>
          <w:sz w:val="24"/>
          <w:szCs w:val="24"/>
        </w:rPr>
      </w:pPr>
      <w:r w:rsidRPr="0081636F">
        <w:rPr>
          <w:u w:val="single"/>
          <w:lang w:eastAsia="bg-BG"/>
        </w:rPr>
        <w:t>Съобщаване на подозирани нежелани реакции</w:t>
      </w:r>
    </w:p>
    <w:p w14:paraId="0969AE52" w14:textId="77777777" w:rsidR="0081636F" w:rsidRDefault="0081636F" w:rsidP="0081636F">
      <w:pPr>
        <w:rPr>
          <w:lang w:eastAsia="bg-BG"/>
        </w:rPr>
      </w:pPr>
      <w:r w:rsidRPr="0081636F">
        <w:rPr>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4FF5876C" w14:textId="1959143A" w:rsidR="0081636F" w:rsidRDefault="0081636F" w:rsidP="0081636F">
      <w:pPr>
        <w:rPr>
          <w:lang w:eastAsia="bg-BG"/>
        </w:rPr>
      </w:pPr>
      <w:r w:rsidRPr="0081636F">
        <w:rPr>
          <w:lang w:eastAsia="bg-BG"/>
        </w:rPr>
        <w:t xml:space="preserve">ул. „Дамян Груев” № 8 </w:t>
      </w:r>
    </w:p>
    <w:p w14:paraId="031E37EC" w14:textId="7B824748" w:rsidR="0081636F" w:rsidRPr="0081636F" w:rsidRDefault="0081636F" w:rsidP="0081636F">
      <w:pPr>
        <w:rPr>
          <w:sz w:val="24"/>
          <w:szCs w:val="24"/>
        </w:rPr>
      </w:pPr>
      <w:r w:rsidRPr="0081636F">
        <w:rPr>
          <w:lang w:eastAsia="bg-BG"/>
        </w:rPr>
        <w:lastRenderedPageBreak/>
        <w:t>1303 София</w:t>
      </w:r>
    </w:p>
    <w:p w14:paraId="4371B039" w14:textId="77777777" w:rsidR="0081636F" w:rsidRDefault="0081636F" w:rsidP="0081636F">
      <w:pPr>
        <w:rPr>
          <w:lang w:eastAsia="bg-BG"/>
        </w:rPr>
      </w:pPr>
      <w:r w:rsidRPr="0081636F">
        <w:rPr>
          <w:lang w:eastAsia="bg-BG"/>
        </w:rPr>
        <w:t xml:space="preserve">Тел.: +35 928903417 </w:t>
      </w:r>
    </w:p>
    <w:p w14:paraId="395416A0" w14:textId="1091C650" w:rsidR="0081636F" w:rsidRPr="0081636F" w:rsidRDefault="0081636F" w:rsidP="0081636F">
      <w:pPr>
        <w:rPr>
          <w:sz w:val="24"/>
          <w:szCs w:val="24"/>
        </w:rPr>
      </w:pPr>
      <w:r w:rsidRPr="0081636F">
        <w:rPr>
          <w:lang w:eastAsia="bg-BG"/>
        </w:rPr>
        <w:t xml:space="preserve">уебсайт: </w:t>
      </w:r>
      <w:hyperlink r:id="rId5" w:history="1">
        <w:r w:rsidRPr="0081636F">
          <w:rPr>
            <w:lang w:val="en-US"/>
          </w:rPr>
          <w:t>www.bda.bg</w:t>
        </w:r>
      </w:hyperlink>
    </w:p>
    <w:p w14:paraId="00F320FB" w14:textId="77777777" w:rsidR="00C55003" w:rsidRPr="00C55003" w:rsidRDefault="00C55003" w:rsidP="00C55003"/>
    <w:p w14:paraId="4239D218" w14:textId="31DDCBB9" w:rsidR="00C809A7" w:rsidRDefault="002C50EE" w:rsidP="00AA23EC">
      <w:pPr>
        <w:pStyle w:val="Heading2"/>
      </w:pPr>
      <w:r>
        <w:t>4.9. Предозиране</w:t>
      </w:r>
    </w:p>
    <w:p w14:paraId="2F8AFE1C" w14:textId="77777777" w:rsidR="0081636F" w:rsidRDefault="0081636F" w:rsidP="0081636F">
      <w:pPr>
        <w:rPr>
          <w:lang w:eastAsia="bg-BG"/>
        </w:rPr>
      </w:pPr>
    </w:p>
    <w:p w14:paraId="316A4A76" w14:textId="28751A9F" w:rsidR="0081636F" w:rsidRPr="0081636F" w:rsidRDefault="0081636F" w:rsidP="0081636F">
      <w:pPr>
        <w:pStyle w:val="Heading3"/>
        <w:rPr>
          <w:rFonts w:eastAsia="Times New Roman"/>
          <w:u w:val="single"/>
        </w:rPr>
      </w:pPr>
      <w:r w:rsidRPr="0081636F">
        <w:rPr>
          <w:rFonts w:eastAsia="Times New Roman"/>
          <w:u w:val="single"/>
          <w:lang w:eastAsia="bg-BG"/>
        </w:rPr>
        <w:t>Симптоми</w:t>
      </w:r>
    </w:p>
    <w:p w14:paraId="55B74D7C" w14:textId="77777777" w:rsidR="0081636F" w:rsidRPr="0081636F" w:rsidRDefault="0081636F" w:rsidP="0081636F">
      <w:pPr>
        <w:rPr>
          <w:sz w:val="24"/>
          <w:szCs w:val="24"/>
        </w:rPr>
      </w:pPr>
      <w:r w:rsidRPr="0081636F">
        <w:rPr>
          <w:lang w:eastAsia="bg-BG"/>
        </w:rPr>
        <w:t>Предозирането може да предизвика главно гадене, повръщане, диария, при по-тежките случаи и замайване, умора, объркване и гърчове.</w:t>
      </w:r>
    </w:p>
    <w:p w14:paraId="2F1A8BE2" w14:textId="77777777" w:rsidR="0081636F" w:rsidRDefault="0081636F" w:rsidP="0081636F">
      <w:pPr>
        <w:rPr>
          <w:lang w:eastAsia="bg-BG"/>
        </w:rPr>
      </w:pPr>
    </w:p>
    <w:p w14:paraId="7424715D" w14:textId="7A3DC77A" w:rsidR="0081636F" w:rsidRPr="0081636F" w:rsidRDefault="0081636F" w:rsidP="0081636F">
      <w:pPr>
        <w:pStyle w:val="Heading3"/>
        <w:rPr>
          <w:rFonts w:eastAsia="Times New Roman"/>
          <w:u w:val="single"/>
        </w:rPr>
      </w:pPr>
      <w:r w:rsidRPr="0081636F">
        <w:rPr>
          <w:rFonts w:eastAsia="Times New Roman"/>
          <w:u w:val="single"/>
          <w:lang w:eastAsia="bg-BG"/>
        </w:rPr>
        <w:t>Поведение</w:t>
      </w:r>
    </w:p>
    <w:p w14:paraId="351DE0BE" w14:textId="77777777" w:rsidR="0081636F" w:rsidRPr="0081636F" w:rsidRDefault="0081636F" w:rsidP="0081636F">
      <w:pPr>
        <w:rPr>
          <w:sz w:val="24"/>
          <w:szCs w:val="24"/>
        </w:rPr>
      </w:pPr>
      <w:r w:rsidRPr="0081636F">
        <w:rPr>
          <w:lang w:eastAsia="bg-BG"/>
        </w:rPr>
        <w:t xml:space="preserve">След поглъщането на голям брой таблетки, е показано стомашна промивка, внимателно наблюдение на пациента и, ако е необходимо, симптоматично лечение. Добрата хидратация е от голямо значение за поддържане на подходящи </w:t>
      </w:r>
      <w:proofErr w:type="spellStart"/>
      <w:r w:rsidRPr="0081636F">
        <w:rPr>
          <w:lang w:eastAsia="bg-BG"/>
        </w:rPr>
        <w:t>диуреза</w:t>
      </w:r>
      <w:proofErr w:type="spellEnd"/>
      <w:r w:rsidRPr="0081636F">
        <w:rPr>
          <w:lang w:eastAsia="bg-BG"/>
        </w:rPr>
        <w:t>.</w:t>
      </w:r>
    </w:p>
    <w:p w14:paraId="5643987D" w14:textId="77777777" w:rsidR="0081636F" w:rsidRPr="0081636F" w:rsidRDefault="0081636F" w:rsidP="0081636F">
      <w:pPr>
        <w:rPr>
          <w:sz w:val="24"/>
          <w:szCs w:val="24"/>
        </w:rPr>
      </w:pPr>
      <w:r w:rsidRPr="0081636F">
        <w:rPr>
          <w:lang w:eastAsia="bg-BG"/>
        </w:rPr>
        <w:t xml:space="preserve">В случай на предозиране трябва да бъде приложено симптоматичното лечение. Трябва да се приложи ЕКГ-мониториране, поради възможността от удължаване на </w:t>
      </w:r>
      <w:r w:rsidRPr="0081636F">
        <w:rPr>
          <w:lang w:val="en-US"/>
        </w:rPr>
        <w:t xml:space="preserve">QT- </w:t>
      </w:r>
      <w:proofErr w:type="spellStart"/>
      <w:r w:rsidRPr="0081636F">
        <w:rPr>
          <w:lang w:eastAsia="bg-BG"/>
        </w:rPr>
        <w:t>инревала</w:t>
      </w:r>
      <w:proofErr w:type="spellEnd"/>
      <w:r w:rsidRPr="0081636F">
        <w:rPr>
          <w:lang w:eastAsia="bg-BG"/>
        </w:rPr>
        <w:t>.</w:t>
      </w:r>
    </w:p>
    <w:p w14:paraId="24DD3D71" w14:textId="77777777" w:rsidR="0081636F" w:rsidRPr="0081636F" w:rsidRDefault="0081636F" w:rsidP="0081636F"/>
    <w:p w14:paraId="18EF4AFE" w14:textId="77777777" w:rsidR="002C50EE" w:rsidRDefault="002C50EE" w:rsidP="002C50EE">
      <w:pPr>
        <w:pStyle w:val="Heading1"/>
      </w:pPr>
      <w:r>
        <w:t>5. ФАРМАКОЛОГИЧНИ СВОЙСТВА</w:t>
      </w:r>
    </w:p>
    <w:p w14:paraId="6CDB2723" w14:textId="7885F28C" w:rsidR="00C809A7" w:rsidRDefault="002C50EE" w:rsidP="00AA23EC">
      <w:pPr>
        <w:pStyle w:val="Heading2"/>
      </w:pPr>
      <w:r>
        <w:t xml:space="preserve">5.1. </w:t>
      </w:r>
      <w:proofErr w:type="spellStart"/>
      <w:r>
        <w:t>Фармакодинамични</w:t>
      </w:r>
      <w:proofErr w:type="spellEnd"/>
      <w:r>
        <w:t xml:space="preserve"> свойства</w:t>
      </w:r>
    </w:p>
    <w:p w14:paraId="6BF0CB60" w14:textId="77777777" w:rsidR="0081636F" w:rsidRPr="0081636F" w:rsidRDefault="0081636F" w:rsidP="0081636F">
      <w:pPr>
        <w:rPr>
          <w:sz w:val="24"/>
          <w:szCs w:val="24"/>
        </w:rPr>
      </w:pPr>
      <w:proofErr w:type="spellStart"/>
      <w:r w:rsidRPr="0081636F">
        <w:rPr>
          <w:lang w:eastAsia="bg-BG"/>
        </w:rPr>
        <w:t>Фармакотерапевтична</w:t>
      </w:r>
      <w:proofErr w:type="spellEnd"/>
      <w:r w:rsidRPr="0081636F">
        <w:rPr>
          <w:lang w:eastAsia="bg-BG"/>
        </w:rPr>
        <w:t xml:space="preserve"> група: </w:t>
      </w:r>
      <w:proofErr w:type="spellStart"/>
      <w:r w:rsidRPr="0081636F">
        <w:rPr>
          <w:lang w:eastAsia="bg-BG"/>
        </w:rPr>
        <w:t>флуорохинолони</w:t>
      </w:r>
      <w:proofErr w:type="spellEnd"/>
      <w:r w:rsidRPr="0081636F">
        <w:rPr>
          <w:lang w:eastAsia="bg-BG"/>
        </w:rPr>
        <w:t xml:space="preserve">, АТС код: </w:t>
      </w:r>
      <w:r w:rsidRPr="0081636F">
        <w:rPr>
          <w:lang w:val="en-US"/>
        </w:rPr>
        <w:t>J01MA06.</w:t>
      </w:r>
    </w:p>
    <w:p w14:paraId="002E503C" w14:textId="77777777" w:rsidR="0081636F" w:rsidRDefault="0081636F" w:rsidP="0081636F">
      <w:pPr>
        <w:rPr>
          <w:lang w:eastAsia="bg-BG"/>
        </w:rPr>
      </w:pPr>
    </w:p>
    <w:p w14:paraId="0FB7218E" w14:textId="654E1952" w:rsidR="0081636F" w:rsidRPr="0081636F" w:rsidRDefault="0081636F" w:rsidP="0081636F">
      <w:pPr>
        <w:rPr>
          <w:sz w:val="24"/>
          <w:szCs w:val="24"/>
        </w:rPr>
      </w:pPr>
      <w:proofErr w:type="spellStart"/>
      <w:r w:rsidRPr="0081636F">
        <w:rPr>
          <w:lang w:eastAsia="bg-BG"/>
        </w:rPr>
        <w:t>Норфлоксацин</w:t>
      </w:r>
      <w:proofErr w:type="spellEnd"/>
      <w:r w:rsidRPr="0081636F">
        <w:rPr>
          <w:lang w:eastAsia="bg-BG"/>
        </w:rPr>
        <w:t xml:space="preserve"> е </w:t>
      </w:r>
      <w:proofErr w:type="spellStart"/>
      <w:r w:rsidRPr="0081636F">
        <w:rPr>
          <w:lang w:eastAsia="bg-BG"/>
        </w:rPr>
        <w:t>уроантисептик</w:t>
      </w:r>
      <w:proofErr w:type="spellEnd"/>
      <w:r w:rsidRPr="0081636F">
        <w:rPr>
          <w:lang w:eastAsia="bg-BG"/>
        </w:rPr>
        <w:t>, но той не се използва за лечение на системни инфекции. Той действа на грам-отрицателни аеробни микроорганизми, а също така и на някои грам- положителни микроорганизми.</w:t>
      </w:r>
    </w:p>
    <w:p w14:paraId="7F8F0BD7" w14:textId="064630F6" w:rsidR="0081636F" w:rsidRPr="0081636F" w:rsidRDefault="0081636F" w:rsidP="0081636F">
      <w:pPr>
        <w:rPr>
          <w:sz w:val="24"/>
          <w:szCs w:val="24"/>
        </w:rPr>
      </w:pPr>
      <w:r w:rsidRPr="0081636F">
        <w:rPr>
          <w:lang w:eastAsia="bg-BG"/>
        </w:rPr>
        <w:t xml:space="preserve">Неговата антимикробна ефикасност намалява, ако </w:t>
      </w:r>
      <w:r w:rsidRPr="0081636F">
        <w:rPr>
          <w:lang w:val="en-US"/>
        </w:rPr>
        <w:t xml:space="preserve">pH </w:t>
      </w:r>
      <w:r w:rsidRPr="0081636F">
        <w:rPr>
          <w:lang w:eastAsia="bg-BG"/>
        </w:rPr>
        <w:t>се понижава и при по-висока концентрация на магнезиеви йони.</w:t>
      </w:r>
    </w:p>
    <w:p w14:paraId="21AD0930" w14:textId="77777777" w:rsidR="0081636F" w:rsidRDefault="0081636F" w:rsidP="0081636F">
      <w:pPr>
        <w:rPr>
          <w:lang w:eastAsia="bg-BG"/>
        </w:rPr>
      </w:pPr>
    </w:p>
    <w:p w14:paraId="45B6EB21" w14:textId="0BC8C16D" w:rsidR="0081636F" w:rsidRDefault="0081636F" w:rsidP="0081636F">
      <w:pPr>
        <w:rPr>
          <w:lang w:eastAsia="bg-BG"/>
        </w:rPr>
      </w:pPr>
      <w:r w:rsidRPr="0081636F">
        <w:rPr>
          <w:lang w:eastAsia="bg-BG"/>
        </w:rPr>
        <w:t xml:space="preserve">Таблица на </w:t>
      </w:r>
      <w:r w:rsidRPr="0081636F">
        <w:rPr>
          <w:lang w:val="en-US"/>
        </w:rPr>
        <w:t>MIC</w:t>
      </w:r>
      <w:r w:rsidRPr="0081636F">
        <w:rPr>
          <w:vertAlign w:val="subscript"/>
          <w:lang w:val="en-US"/>
        </w:rPr>
        <w:t>90</w:t>
      </w:r>
      <w:r w:rsidRPr="0081636F">
        <w:rPr>
          <w:lang w:val="en-US"/>
        </w:rPr>
        <w:t xml:space="preserve"> </w:t>
      </w:r>
      <w:r w:rsidRPr="0081636F">
        <w:rPr>
          <w:lang w:eastAsia="bg-BG"/>
        </w:rPr>
        <w:t xml:space="preserve">за микроорганизми, причиняващи инфекции, които най-често се лекуват с </w:t>
      </w:r>
      <w:proofErr w:type="spellStart"/>
      <w:r w:rsidRPr="0081636F">
        <w:rPr>
          <w:lang w:eastAsia="bg-BG"/>
        </w:rPr>
        <w:t>норфлоксацин</w:t>
      </w:r>
      <w:proofErr w:type="spellEnd"/>
      <w:r w:rsidRPr="0081636F">
        <w:rPr>
          <w:lang w:eastAsia="bg-BG"/>
        </w:rPr>
        <w:t>:</w:t>
      </w:r>
    </w:p>
    <w:tbl>
      <w:tblPr>
        <w:tblStyle w:val="TableGrid"/>
        <w:tblW w:w="0" w:type="auto"/>
        <w:tblLook w:val="04A0" w:firstRow="1" w:lastRow="0" w:firstColumn="1" w:lastColumn="0" w:noHBand="0" w:noVBand="1"/>
      </w:tblPr>
      <w:tblGrid>
        <w:gridCol w:w="4788"/>
        <w:gridCol w:w="4788"/>
      </w:tblGrid>
      <w:tr w:rsidR="0081636F" w14:paraId="4592ECC3" w14:textId="77777777" w:rsidTr="0081636F">
        <w:tc>
          <w:tcPr>
            <w:tcW w:w="4788" w:type="dxa"/>
          </w:tcPr>
          <w:p w14:paraId="54FBF128" w14:textId="5C28ED6C" w:rsidR="0081636F" w:rsidRDefault="0081636F" w:rsidP="0081636F">
            <w:r>
              <w:rPr>
                <w:b/>
                <w:bCs/>
                <w:lang w:eastAsia="bg-BG"/>
              </w:rPr>
              <w:t>Бактерии</w:t>
            </w:r>
          </w:p>
        </w:tc>
        <w:tc>
          <w:tcPr>
            <w:tcW w:w="4788" w:type="dxa"/>
          </w:tcPr>
          <w:p w14:paraId="605F5D80" w14:textId="29293E2C" w:rsidR="0081636F" w:rsidRDefault="0081636F" w:rsidP="0081636F">
            <w:r>
              <w:t>MIC</w:t>
            </w:r>
            <w:r>
              <w:rPr>
                <w:vertAlign w:val="subscript"/>
              </w:rPr>
              <w:t>90</w:t>
            </w:r>
            <w:r>
              <w:t>(</w:t>
            </w:r>
            <w:proofErr w:type="spellStart"/>
            <w:r>
              <w:t>μg</w:t>
            </w:r>
            <w:proofErr w:type="spellEnd"/>
            <w:r>
              <w:t>/ml)</w:t>
            </w:r>
          </w:p>
        </w:tc>
      </w:tr>
      <w:tr w:rsidR="0081636F" w14:paraId="3B66F483" w14:textId="77777777" w:rsidTr="0081636F">
        <w:tc>
          <w:tcPr>
            <w:tcW w:w="4788" w:type="dxa"/>
          </w:tcPr>
          <w:p w14:paraId="3091D8F2" w14:textId="2E42F414" w:rsidR="0081636F" w:rsidRDefault="0081636F" w:rsidP="0081636F">
            <w:r>
              <w:rPr>
                <w:lang w:eastAsia="bg-BG"/>
              </w:rPr>
              <w:t xml:space="preserve">Повечето </w:t>
            </w:r>
            <w:proofErr w:type="spellStart"/>
            <w:r>
              <w:rPr>
                <w:lang w:eastAsia="bg-BG"/>
              </w:rPr>
              <w:t>ентеробактерии</w:t>
            </w:r>
            <w:proofErr w:type="spellEnd"/>
            <w:r>
              <w:rPr>
                <w:lang w:eastAsia="bg-BG"/>
              </w:rPr>
              <w:t>*</w:t>
            </w:r>
          </w:p>
        </w:tc>
        <w:tc>
          <w:tcPr>
            <w:tcW w:w="4788" w:type="dxa"/>
          </w:tcPr>
          <w:p w14:paraId="663C892A" w14:textId="599A71CA" w:rsidR="0081636F" w:rsidRDefault="0081636F" w:rsidP="0081636F">
            <w:r>
              <w:t>0,015-2</w:t>
            </w:r>
          </w:p>
        </w:tc>
      </w:tr>
      <w:tr w:rsidR="0081636F" w14:paraId="4F1DE246" w14:textId="77777777" w:rsidTr="0081636F">
        <w:tc>
          <w:tcPr>
            <w:tcW w:w="4788" w:type="dxa"/>
          </w:tcPr>
          <w:p w14:paraId="77BF20C6" w14:textId="150C3A03" w:rsidR="0081636F" w:rsidRDefault="0081636F" w:rsidP="0081636F">
            <w:proofErr w:type="spellStart"/>
            <w:r>
              <w:rPr>
                <w:i/>
                <w:iCs/>
              </w:rPr>
              <w:t>Seralia</w:t>
            </w:r>
            <w:proofErr w:type="spellEnd"/>
            <w:r>
              <w:rPr>
                <w:i/>
                <w:iCs/>
              </w:rPr>
              <w:t xml:space="preserve"> </w:t>
            </w:r>
            <w:proofErr w:type="spellStart"/>
            <w:r>
              <w:rPr>
                <w:i/>
                <w:iCs/>
              </w:rPr>
              <w:t>marcescens</w:t>
            </w:r>
            <w:proofErr w:type="spellEnd"/>
          </w:p>
        </w:tc>
        <w:tc>
          <w:tcPr>
            <w:tcW w:w="4788" w:type="dxa"/>
          </w:tcPr>
          <w:p w14:paraId="7A594E4D" w14:textId="111A4096" w:rsidR="0081636F" w:rsidRDefault="0081636F" w:rsidP="0081636F">
            <w:r>
              <w:t>3,1</w:t>
            </w:r>
          </w:p>
        </w:tc>
      </w:tr>
      <w:tr w:rsidR="0081636F" w14:paraId="649BF40C" w14:textId="77777777" w:rsidTr="0081636F">
        <w:tc>
          <w:tcPr>
            <w:tcW w:w="4788" w:type="dxa"/>
          </w:tcPr>
          <w:p w14:paraId="487E6C79" w14:textId="372C7683" w:rsidR="0081636F" w:rsidRDefault="0081636F" w:rsidP="0081636F">
            <w:proofErr w:type="spellStart"/>
            <w:r>
              <w:rPr>
                <w:i/>
                <w:iCs/>
              </w:rPr>
              <w:t>Providencia</w:t>
            </w:r>
            <w:proofErr w:type="spellEnd"/>
            <w:r>
              <w:rPr>
                <w:i/>
                <w:iCs/>
              </w:rPr>
              <w:t xml:space="preserve"> </w:t>
            </w:r>
            <w:proofErr w:type="spellStart"/>
            <w:r>
              <w:rPr>
                <w:i/>
                <w:iCs/>
              </w:rPr>
              <w:t>stuarti</w:t>
            </w:r>
            <w:proofErr w:type="spellEnd"/>
          </w:p>
        </w:tc>
        <w:tc>
          <w:tcPr>
            <w:tcW w:w="4788" w:type="dxa"/>
          </w:tcPr>
          <w:p w14:paraId="35143E04" w14:textId="3FCB4606" w:rsidR="0081636F" w:rsidRDefault="0081636F" w:rsidP="0081636F">
            <w:r>
              <w:t>3,1</w:t>
            </w:r>
          </w:p>
        </w:tc>
      </w:tr>
      <w:tr w:rsidR="0081636F" w14:paraId="3DEEC3DF" w14:textId="77777777" w:rsidTr="0081636F">
        <w:tc>
          <w:tcPr>
            <w:tcW w:w="4788" w:type="dxa"/>
          </w:tcPr>
          <w:p w14:paraId="4DEE4CF8" w14:textId="744A2420" w:rsidR="0081636F" w:rsidRDefault="0081636F" w:rsidP="0081636F">
            <w:proofErr w:type="spellStart"/>
            <w:r>
              <w:rPr>
                <w:i/>
                <w:iCs/>
              </w:rPr>
              <w:t>Salmonella</w:t>
            </w:r>
            <w:proofErr w:type="spellEnd"/>
            <w:r>
              <w:t xml:space="preserve"> </w:t>
            </w:r>
            <w:proofErr w:type="spellStart"/>
            <w:r>
              <w:t>ssp</w:t>
            </w:r>
            <w:proofErr w:type="spellEnd"/>
            <w:r>
              <w:t>.</w:t>
            </w:r>
          </w:p>
        </w:tc>
        <w:tc>
          <w:tcPr>
            <w:tcW w:w="4788" w:type="dxa"/>
          </w:tcPr>
          <w:p w14:paraId="4A0BB36A" w14:textId="5B58D88F" w:rsidR="0081636F" w:rsidRDefault="0081636F" w:rsidP="0081636F">
            <w:r>
              <w:t>&lt;1</w:t>
            </w:r>
          </w:p>
        </w:tc>
      </w:tr>
      <w:tr w:rsidR="0081636F" w14:paraId="59E5C5C2" w14:textId="77777777" w:rsidTr="0081636F">
        <w:tc>
          <w:tcPr>
            <w:tcW w:w="4788" w:type="dxa"/>
          </w:tcPr>
          <w:p w14:paraId="0BDD1E1A" w14:textId="7A78C661" w:rsidR="0081636F" w:rsidRDefault="0081636F" w:rsidP="0081636F">
            <w:proofErr w:type="spellStart"/>
            <w:r>
              <w:rPr>
                <w:i/>
                <w:iCs/>
              </w:rPr>
              <w:t>Shigella</w:t>
            </w:r>
            <w:proofErr w:type="spellEnd"/>
            <w:r>
              <w:t xml:space="preserve"> </w:t>
            </w:r>
            <w:proofErr w:type="spellStart"/>
            <w:r>
              <w:t>spp</w:t>
            </w:r>
            <w:proofErr w:type="spellEnd"/>
            <w:r>
              <w:t>.</w:t>
            </w:r>
          </w:p>
        </w:tc>
        <w:tc>
          <w:tcPr>
            <w:tcW w:w="4788" w:type="dxa"/>
          </w:tcPr>
          <w:p w14:paraId="3CD887FD" w14:textId="065F6EAE" w:rsidR="0081636F" w:rsidRDefault="0081636F" w:rsidP="0081636F">
            <w:r>
              <w:t>&lt;1</w:t>
            </w:r>
          </w:p>
        </w:tc>
      </w:tr>
      <w:tr w:rsidR="0081636F" w14:paraId="7DAAAD04" w14:textId="77777777" w:rsidTr="0081636F">
        <w:tc>
          <w:tcPr>
            <w:tcW w:w="4788" w:type="dxa"/>
          </w:tcPr>
          <w:p w14:paraId="5EE07CF0" w14:textId="1625AB02" w:rsidR="0081636F" w:rsidRDefault="0081636F" w:rsidP="0081636F">
            <w:proofErr w:type="spellStart"/>
            <w:r>
              <w:rPr>
                <w:i/>
                <w:iCs/>
              </w:rPr>
              <w:t>Yersinia</w:t>
            </w:r>
            <w:proofErr w:type="spellEnd"/>
            <w:r>
              <w:rPr>
                <w:i/>
                <w:iCs/>
              </w:rPr>
              <w:t xml:space="preserve"> </w:t>
            </w:r>
            <w:proofErr w:type="spellStart"/>
            <w:r>
              <w:rPr>
                <w:i/>
                <w:iCs/>
              </w:rPr>
              <w:t>enterocolitica</w:t>
            </w:r>
            <w:proofErr w:type="spellEnd"/>
          </w:p>
        </w:tc>
        <w:tc>
          <w:tcPr>
            <w:tcW w:w="4788" w:type="dxa"/>
          </w:tcPr>
          <w:p w14:paraId="6525FEBE" w14:textId="3E1E1C21" w:rsidR="0081636F" w:rsidRDefault="0081636F" w:rsidP="0081636F">
            <w:r>
              <w:t>&lt;1</w:t>
            </w:r>
          </w:p>
        </w:tc>
      </w:tr>
      <w:tr w:rsidR="0081636F" w14:paraId="63490654" w14:textId="77777777" w:rsidTr="0081636F">
        <w:tc>
          <w:tcPr>
            <w:tcW w:w="4788" w:type="dxa"/>
          </w:tcPr>
          <w:p w14:paraId="17BC652C" w14:textId="242A04DE" w:rsidR="0081636F" w:rsidRDefault="0081636F" w:rsidP="0081636F">
            <w:proofErr w:type="spellStart"/>
            <w:r>
              <w:rPr>
                <w:i/>
                <w:iCs/>
              </w:rPr>
              <w:t>Vibrio</w:t>
            </w:r>
            <w:proofErr w:type="spellEnd"/>
            <w:r>
              <w:rPr>
                <w:i/>
                <w:iCs/>
              </w:rPr>
              <w:t xml:space="preserve"> </w:t>
            </w:r>
            <w:proofErr w:type="spellStart"/>
            <w:r>
              <w:rPr>
                <w:i/>
                <w:iCs/>
              </w:rPr>
              <w:t>cholerae</w:t>
            </w:r>
            <w:proofErr w:type="spellEnd"/>
          </w:p>
        </w:tc>
        <w:tc>
          <w:tcPr>
            <w:tcW w:w="4788" w:type="dxa"/>
          </w:tcPr>
          <w:p w14:paraId="3182000F" w14:textId="7B097B2E" w:rsidR="0081636F" w:rsidRDefault="0081636F" w:rsidP="0081636F">
            <w:r>
              <w:t>&lt;1</w:t>
            </w:r>
          </w:p>
        </w:tc>
      </w:tr>
      <w:tr w:rsidR="0081636F" w14:paraId="6FEF46BE" w14:textId="77777777" w:rsidTr="0081636F">
        <w:tc>
          <w:tcPr>
            <w:tcW w:w="4788" w:type="dxa"/>
          </w:tcPr>
          <w:p w14:paraId="0384BE47" w14:textId="35C79F4E" w:rsidR="0081636F" w:rsidRDefault="0081636F" w:rsidP="0081636F">
            <w:proofErr w:type="spellStart"/>
            <w:r>
              <w:rPr>
                <w:i/>
                <w:iCs/>
              </w:rPr>
              <w:t>Campylobacter</w:t>
            </w:r>
            <w:proofErr w:type="spellEnd"/>
            <w:r>
              <w:rPr>
                <w:i/>
                <w:iCs/>
              </w:rPr>
              <w:t xml:space="preserve"> </w:t>
            </w:r>
            <w:proofErr w:type="spellStart"/>
            <w:r>
              <w:rPr>
                <w:i/>
                <w:iCs/>
              </w:rPr>
              <w:t>jejuni</w:t>
            </w:r>
            <w:proofErr w:type="spellEnd"/>
          </w:p>
        </w:tc>
        <w:tc>
          <w:tcPr>
            <w:tcW w:w="4788" w:type="dxa"/>
          </w:tcPr>
          <w:p w14:paraId="168463A4" w14:textId="46373619" w:rsidR="0081636F" w:rsidRDefault="0081636F" w:rsidP="0081636F">
            <w:r>
              <w:t>&lt;1</w:t>
            </w:r>
          </w:p>
        </w:tc>
      </w:tr>
      <w:tr w:rsidR="0081636F" w14:paraId="3A787923" w14:textId="77777777" w:rsidTr="0081636F">
        <w:tc>
          <w:tcPr>
            <w:tcW w:w="4788" w:type="dxa"/>
          </w:tcPr>
          <w:p w14:paraId="4979E1C1" w14:textId="4F2330DA" w:rsidR="0081636F" w:rsidRDefault="0081636F" w:rsidP="0081636F">
            <w:proofErr w:type="spellStart"/>
            <w:r>
              <w:rPr>
                <w:i/>
                <w:iCs/>
              </w:rPr>
              <w:t>Haemophilus</w:t>
            </w:r>
            <w:proofErr w:type="spellEnd"/>
            <w:r>
              <w:rPr>
                <w:i/>
                <w:iCs/>
              </w:rPr>
              <w:t xml:space="preserve"> </w:t>
            </w:r>
            <w:proofErr w:type="spellStart"/>
            <w:r>
              <w:rPr>
                <w:i/>
                <w:iCs/>
              </w:rPr>
              <w:t>influenzae</w:t>
            </w:r>
            <w:proofErr w:type="spellEnd"/>
          </w:p>
        </w:tc>
        <w:tc>
          <w:tcPr>
            <w:tcW w:w="4788" w:type="dxa"/>
          </w:tcPr>
          <w:p w14:paraId="63D69755" w14:textId="1415F7E2" w:rsidR="0081636F" w:rsidRDefault="0081636F" w:rsidP="0081636F">
            <w:r>
              <w:t>&lt;0,1</w:t>
            </w:r>
          </w:p>
        </w:tc>
      </w:tr>
      <w:tr w:rsidR="0081636F" w14:paraId="348A3845" w14:textId="77777777" w:rsidTr="0081636F">
        <w:tc>
          <w:tcPr>
            <w:tcW w:w="4788" w:type="dxa"/>
          </w:tcPr>
          <w:p w14:paraId="3ACC04B7" w14:textId="29D36707" w:rsidR="0081636F" w:rsidRDefault="0081636F" w:rsidP="0081636F">
            <w:proofErr w:type="spellStart"/>
            <w:r>
              <w:rPr>
                <w:i/>
                <w:iCs/>
              </w:rPr>
              <w:t>Neisseria</w:t>
            </w:r>
            <w:proofErr w:type="spellEnd"/>
            <w:r>
              <w:rPr>
                <w:i/>
                <w:iCs/>
              </w:rPr>
              <w:t xml:space="preserve"> </w:t>
            </w:r>
            <w:proofErr w:type="spellStart"/>
            <w:r>
              <w:rPr>
                <w:i/>
                <w:iCs/>
              </w:rPr>
              <w:t>meningitidis</w:t>
            </w:r>
            <w:proofErr w:type="spellEnd"/>
          </w:p>
        </w:tc>
        <w:tc>
          <w:tcPr>
            <w:tcW w:w="4788" w:type="dxa"/>
          </w:tcPr>
          <w:p w14:paraId="3FDDA185" w14:textId="2E244DC9" w:rsidR="0081636F" w:rsidRDefault="0081636F" w:rsidP="0081636F">
            <w:r>
              <w:t>&lt;0,06</w:t>
            </w:r>
          </w:p>
        </w:tc>
      </w:tr>
      <w:tr w:rsidR="0081636F" w14:paraId="0B99F282" w14:textId="77777777" w:rsidTr="0081636F">
        <w:tc>
          <w:tcPr>
            <w:tcW w:w="4788" w:type="dxa"/>
          </w:tcPr>
          <w:p w14:paraId="359D7773" w14:textId="41C8F47B" w:rsidR="0081636F" w:rsidRDefault="0081636F" w:rsidP="0081636F">
            <w:proofErr w:type="spellStart"/>
            <w:r>
              <w:rPr>
                <w:i/>
                <w:iCs/>
              </w:rPr>
              <w:t>Neisseria</w:t>
            </w:r>
            <w:proofErr w:type="spellEnd"/>
            <w:r>
              <w:rPr>
                <w:i/>
                <w:iCs/>
              </w:rPr>
              <w:t xml:space="preserve"> </w:t>
            </w:r>
            <w:proofErr w:type="spellStart"/>
            <w:r>
              <w:rPr>
                <w:i/>
                <w:iCs/>
              </w:rPr>
              <w:t>gonorrhoeas</w:t>
            </w:r>
            <w:proofErr w:type="spellEnd"/>
          </w:p>
        </w:tc>
        <w:tc>
          <w:tcPr>
            <w:tcW w:w="4788" w:type="dxa"/>
          </w:tcPr>
          <w:p w14:paraId="74FC3C15" w14:textId="5557F211" w:rsidR="0081636F" w:rsidRDefault="0081636F" w:rsidP="0081636F">
            <w:r>
              <w:t>&lt;0,06</w:t>
            </w:r>
          </w:p>
        </w:tc>
      </w:tr>
      <w:tr w:rsidR="0081636F" w14:paraId="415B2E96" w14:textId="77777777" w:rsidTr="0081636F">
        <w:tc>
          <w:tcPr>
            <w:tcW w:w="4788" w:type="dxa"/>
          </w:tcPr>
          <w:p w14:paraId="2BF928E3" w14:textId="29EE58C8" w:rsidR="0081636F" w:rsidRDefault="0081636F" w:rsidP="0081636F">
            <w:proofErr w:type="spellStart"/>
            <w:r>
              <w:rPr>
                <w:i/>
                <w:iCs/>
              </w:rPr>
              <w:t>Moraxella</w:t>
            </w:r>
            <w:proofErr w:type="spellEnd"/>
            <w:r>
              <w:rPr>
                <w:i/>
                <w:iCs/>
              </w:rPr>
              <w:t xml:space="preserve"> </w:t>
            </w:r>
            <w:proofErr w:type="spellStart"/>
            <w:r>
              <w:rPr>
                <w:i/>
                <w:iCs/>
              </w:rPr>
              <w:t>catarrhalis</w:t>
            </w:r>
            <w:proofErr w:type="spellEnd"/>
          </w:p>
        </w:tc>
        <w:tc>
          <w:tcPr>
            <w:tcW w:w="4788" w:type="dxa"/>
          </w:tcPr>
          <w:p w14:paraId="10A26722" w14:textId="37D0CBFF" w:rsidR="0081636F" w:rsidRDefault="0081636F" w:rsidP="0081636F">
            <w:r>
              <w:t>&lt;0,06</w:t>
            </w:r>
          </w:p>
        </w:tc>
      </w:tr>
      <w:tr w:rsidR="0081636F" w14:paraId="15BC7770" w14:textId="77777777" w:rsidTr="0081636F">
        <w:tc>
          <w:tcPr>
            <w:tcW w:w="4788" w:type="dxa"/>
          </w:tcPr>
          <w:p w14:paraId="621702E9" w14:textId="602EB938" w:rsidR="0081636F" w:rsidRDefault="0081636F" w:rsidP="0081636F">
            <w:proofErr w:type="spellStart"/>
            <w:r>
              <w:rPr>
                <w:i/>
                <w:iCs/>
              </w:rPr>
              <w:t>Pseudomonas</w:t>
            </w:r>
            <w:proofErr w:type="spellEnd"/>
            <w:r>
              <w:rPr>
                <w:i/>
                <w:iCs/>
              </w:rPr>
              <w:t xml:space="preserve"> </w:t>
            </w:r>
            <w:proofErr w:type="spellStart"/>
            <w:r>
              <w:rPr>
                <w:i/>
                <w:iCs/>
              </w:rPr>
              <w:t>aeruginosa</w:t>
            </w:r>
            <w:proofErr w:type="spellEnd"/>
          </w:p>
        </w:tc>
        <w:tc>
          <w:tcPr>
            <w:tcW w:w="4788" w:type="dxa"/>
          </w:tcPr>
          <w:p w14:paraId="27D79D5B" w14:textId="7B849366" w:rsidR="0081636F" w:rsidRDefault="0081636F" w:rsidP="0081636F">
            <w:r>
              <w:t>1-3,1</w:t>
            </w:r>
          </w:p>
        </w:tc>
      </w:tr>
    </w:tbl>
    <w:p w14:paraId="4EA10A6C" w14:textId="77777777" w:rsidR="0081636F" w:rsidRPr="0081636F" w:rsidRDefault="0081636F" w:rsidP="0081636F">
      <w:pPr>
        <w:rPr>
          <w:sz w:val="24"/>
          <w:szCs w:val="24"/>
        </w:rPr>
      </w:pPr>
      <w:r w:rsidRPr="0081636F">
        <w:rPr>
          <w:rFonts w:ascii="SimSun" w:eastAsia="SimSun" w:cs="SimSun"/>
          <w:lang w:val="en-US"/>
        </w:rPr>
        <w:t>*</w:t>
      </w:r>
      <w:r w:rsidRPr="0081636F">
        <w:rPr>
          <w:lang w:val="en-US"/>
        </w:rPr>
        <w:t xml:space="preserve">Citrobacter spp., Enterobacter spp., E. coli, Klebsiella spp., </w:t>
      </w:r>
      <w:proofErr w:type="spellStart"/>
      <w:r w:rsidRPr="0081636F">
        <w:rPr>
          <w:lang w:val="en-US"/>
        </w:rPr>
        <w:t>Morganella</w:t>
      </w:r>
      <w:proofErr w:type="spellEnd"/>
      <w:r w:rsidRPr="0081636F">
        <w:rPr>
          <w:lang w:val="en-US"/>
        </w:rPr>
        <w:t xml:space="preserve"> morganii, Proteus spp.</w:t>
      </w:r>
    </w:p>
    <w:p w14:paraId="572DB590" w14:textId="77777777" w:rsidR="0081636F" w:rsidRDefault="0081636F" w:rsidP="0081636F">
      <w:pPr>
        <w:rPr>
          <w:lang w:eastAsia="bg-BG"/>
        </w:rPr>
      </w:pPr>
    </w:p>
    <w:p w14:paraId="13199DAA" w14:textId="6F6029BA" w:rsidR="0081636F" w:rsidRPr="0081636F" w:rsidRDefault="0081636F" w:rsidP="0081636F">
      <w:pPr>
        <w:rPr>
          <w:sz w:val="24"/>
          <w:szCs w:val="24"/>
        </w:rPr>
      </w:pPr>
      <w:r w:rsidRPr="0081636F">
        <w:rPr>
          <w:lang w:eastAsia="bg-BG"/>
        </w:rPr>
        <w:t xml:space="preserve">Други щамове от </w:t>
      </w:r>
      <w:r w:rsidRPr="0081636F">
        <w:rPr>
          <w:lang w:val="en-US"/>
        </w:rPr>
        <w:t xml:space="preserve">Pseudomonas </w:t>
      </w:r>
      <w:r w:rsidRPr="0081636F">
        <w:rPr>
          <w:lang w:eastAsia="bg-BG"/>
        </w:rPr>
        <w:t xml:space="preserve">и </w:t>
      </w:r>
      <w:r w:rsidRPr="0081636F">
        <w:rPr>
          <w:lang w:val="en-US"/>
        </w:rPr>
        <w:t xml:space="preserve">Acinetobacter spp. </w:t>
      </w:r>
      <w:r w:rsidRPr="0081636F">
        <w:rPr>
          <w:lang w:eastAsia="bg-BG"/>
        </w:rPr>
        <w:t xml:space="preserve">са по-малко чувствителни към </w:t>
      </w:r>
      <w:proofErr w:type="spellStart"/>
      <w:r w:rsidRPr="0081636F">
        <w:rPr>
          <w:lang w:eastAsia="bg-BG"/>
        </w:rPr>
        <w:t>норфлоксацин</w:t>
      </w:r>
      <w:proofErr w:type="spellEnd"/>
      <w:r w:rsidRPr="0081636F">
        <w:rPr>
          <w:lang w:eastAsia="bg-BG"/>
        </w:rPr>
        <w:t xml:space="preserve">. </w:t>
      </w:r>
      <w:proofErr w:type="spellStart"/>
      <w:r w:rsidRPr="0081636F">
        <w:rPr>
          <w:lang w:eastAsia="bg-BG"/>
        </w:rPr>
        <w:t>Стафилококите</w:t>
      </w:r>
      <w:proofErr w:type="spellEnd"/>
      <w:r w:rsidRPr="0081636F">
        <w:rPr>
          <w:lang w:eastAsia="bg-BG"/>
        </w:rPr>
        <w:t xml:space="preserve"> и стрептококите са също така с по-ниска чувствителност (чувствителността варира в значителна степен) към </w:t>
      </w:r>
      <w:proofErr w:type="spellStart"/>
      <w:r w:rsidRPr="0081636F">
        <w:rPr>
          <w:lang w:eastAsia="bg-BG"/>
        </w:rPr>
        <w:t>норфлоксацин</w:t>
      </w:r>
      <w:proofErr w:type="spellEnd"/>
      <w:r w:rsidRPr="0081636F">
        <w:rPr>
          <w:lang w:eastAsia="bg-BG"/>
        </w:rPr>
        <w:t xml:space="preserve"> (М</w:t>
      </w:r>
      <w:r w:rsidRPr="0081636F">
        <w:rPr>
          <w:lang w:val="en-US"/>
        </w:rPr>
        <w:t>I</w:t>
      </w:r>
      <w:r w:rsidRPr="0081636F">
        <w:rPr>
          <w:lang w:eastAsia="bg-BG"/>
        </w:rPr>
        <w:t>С</w:t>
      </w:r>
      <w:r w:rsidRPr="0081636F">
        <w:rPr>
          <w:vertAlign w:val="subscript"/>
          <w:lang w:eastAsia="bg-BG"/>
        </w:rPr>
        <w:t>90</w:t>
      </w:r>
      <w:r w:rsidRPr="0081636F">
        <w:rPr>
          <w:lang w:eastAsia="bg-BG"/>
        </w:rPr>
        <w:t xml:space="preserve">е между 1 и 32 </w:t>
      </w:r>
      <w:proofErr w:type="spellStart"/>
      <w:r w:rsidRPr="0081636F">
        <w:rPr>
          <w:lang w:val="en-US"/>
        </w:rPr>
        <w:t>pg</w:t>
      </w:r>
      <w:proofErr w:type="spellEnd"/>
      <w:r w:rsidRPr="0081636F">
        <w:rPr>
          <w:lang w:val="en-US"/>
        </w:rPr>
        <w:t xml:space="preserve">/ml). </w:t>
      </w:r>
      <w:proofErr w:type="spellStart"/>
      <w:r w:rsidRPr="0081636F">
        <w:rPr>
          <w:lang w:eastAsia="bg-BG"/>
        </w:rPr>
        <w:t>Норфлоксацин</w:t>
      </w:r>
      <w:proofErr w:type="spellEnd"/>
      <w:r w:rsidRPr="0081636F">
        <w:rPr>
          <w:lang w:eastAsia="bg-BG"/>
        </w:rPr>
        <w:t xml:space="preserve"> е практически неефективен спрямо повечето от клинично значимите </w:t>
      </w:r>
      <w:proofErr w:type="spellStart"/>
      <w:r w:rsidRPr="0081636F">
        <w:rPr>
          <w:lang w:eastAsia="bg-BG"/>
        </w:rPr>
        <w:t>анаероби</w:t>
      </w:r>
      <w:proofErr w:type="spellEnd"/>
      <w:r w:rsidRPr="0081636F">
        <w:rPr>
          <w:lang w:eastAsia="bg-BG"/>
        </w:rPr>
        <w:t xml:space="preserve">. Медикаментът притежава действие само по отношение на някои щамове </w:t>
      </w:r>
      <w:r w:rsidRPr="0081636F">
        <w:rPr>
          <w:lang w:val="en-US"/>
        </w:rPr>
        <w:t xml:space="preserve">Bacteroides fragilis, Clostridium perfringens u </w:t>
      </w:r>
      <w:proofErr w:type="spellStart"/>
      <w:r w:rsidRPr="0081636F">
        <w:rPr>
          <w:lang w:val="en-US"/>
        </w:rPr>
        <w:t>Veillonela</w:t>
      </w:r>
      <w:proofErr w:type="spellEnd"/>
      <w:r w:rsidRPr="0081636F">
        <w:rPr>
          <w:lang w:val="en-US"/>
        </w:rPr>
        <w:t xml:space="preserve"> spp.. Mycobacteria, Mycoplasma, Chlamydia </w:t>
      </w:r>
      <w:r w:rsidRPr="0081636F">
        <w:rPr>
          <w:lang w:eastAsia="bg-BG"/>
        </w:rPr>
        <w:t xml:space="preserve">и </w:t>
      </w:r>
      <w:proofErr w:type="spellStart"/>
      <w:r w:rsidRPr="0081636F">
        <w:rPr>
          <w:lang w:val="en-US"/>
        </w:rPr>
        <w:t>Ureaplasma</w:t>
      </w:r>
      <w:proofErr w:type="spellEnd"/>
      <w:r w:rsidRPr="0081636F">
        <w:rPr>
          <w:lang w:val="en-US"/>
        </w:rPr>
        <w:t xml:space="preserve"> </w:t>
      </w:r>
      <w:r w:rsidRPr="0081636F">
        <w:rPr>
          <w:lang w:eastAsia="bg-BG"/>
        </w:rPr>
        <w:t xml:space="preserve">са </w:t>
      </w:r>
      <w:r w:rsidRPr="0081636F">
        <w:rPr>
          <w:lang w:val="en-US"/>
        </w:rPr>
        <w:t xml:space="preserve">c </w:t>
      </w:r>
      <w:r w:rsidRPr="0081636F">
        <w:rPr>
          <w:lang w:eastAsia="bg-BG"/>
        </w:rPr>
        <w:t xml:space="preserve">ниска чувствителност към </w:t>
      </w:r>
      <w:proofErr w:type="spellStart"/>
      <w:r w:rsidRPr="0081636F">
        <w:rPr>
          <w:lang w:eastAsia="bg-BG"/>
        </w:rPr>
        <w:t>норфлоксацин</w:t>
      </w:r>
      <w:proofErr w:type="spellEnd"/>
      <w:r w:rsidRPr="0081636F">
        <w:rPr>
          <w:lang w:eastAsia="bg-BG"/>
        </w:rPr>
        <w:t>.</w:t>
      </w:r>
    </w:p>
    <w:p w14:paraId="59B0D174" w14:textId="77777777" w:rsidR="0081636F" w:rsidRDefault="0081636F" w:rsidP="0081636F">
      <w:pPr>
        <w:rPr>
          <w:u w:val="single"/>
          <w:lang w:eastAsia="bg-BG"/>
        </w:rPr>
      </w:pPr>
    </w:p>
    <w:p w14:paraId="58C240B9" w14:textId="602A8157" w:rsidR="0081636F" w:rsidRPr="0081636F" w:rsidRDefault="0081636F" w:rsidP="0081636F">
      <w:pPr>
        <w:rPr>
          <w:sz w:val="24"/>
          <w:szCs w:val="24"/>
        </w:rPr>
      </w:pPr>
      <w:r w:rsidRPr="0081636F">
        <w:rPr>
          <w:u w:val="single"/>
          <w:lang w:eastAsia="bg-BG"/>
        </w:rPr>
        <w:t>Механизъм на действие</w:t>
      </w:r>
    </w:p>
    <w:p w14:paraId="2F39DB5D" w14:textId="77777777" w:rsidR="0081636F" w:rsidRPr="0081636F" w:rsidRDefault="0081636F" w:rsidP="0081636F">
      <w:pPr>
        <w:rPr>
          <w:sz w:val="24"/>
          <w:szCs w:val="24"/>
        </w:rPr>
      </w:pPr>
      <w:r w:rsidRPr="0081636F">
        <w:rPr>
          <w:lang w:eastAsia="bg-BG"/>
        </w:rPr>
        <w:t xml:space="preserve">Действието на </w:t>
      </w:r>
      <w:proofErr w:type="spellStart"/>
      <w:r w:rsidRPr="0081636F">
        <w:rPr>
          <w:lang w:eastAsia="bg-BG"/>
        </w:rPr>
        <w:t>норфлоксацин</w:t>
      </w:r>
      <w:proofErr w:type="spellEnd"/>
      <w:r w:rsidRPr="0081636F">
        <w:rPr>
          <w:lang w:eastAsia="bg-BG"/>
        </w:rPr>
        <w:t xml:space="preserve"> се основава на възпрепятстването на синтезата на ДНК в бактериалната клетка. Основният ефект се изразява в потискане на ензима ДНК-</w:t>
      </w:r>
      <w:proofErr w:type="spellStart"/>
      <w:r w:rsidRPr="0081636F">
        <w:rPr>
          <w:lang w:eastAsia="bg-BG"/>
        </w:rPr>
        <w:t>гираза</w:t>
      </w:r>
      <w:proofErr w:type="spellEnd"/>
      <w:r w:rsidRPr="0081636F">
        <w:rPr>
          <w:lang w:eastAsia="bg-BG"/>
        </w:rPr>
        <w:t xml:space="preserve"> (</w:t>
      </w:r>
      <w:proofErr w:type="spellStart"/>
      <w:r w:rsidRPr="0081636F">
        <w:rPr>
          <w:lang w:eastAsia="bg-BG"/>
        </w:rPr>
        <w:t>топоизомераза</w:t>
      </w:r>
      <w:proofErr w:type="spellEnd"/>
      <w:r w:rsidRPr="0081636F">
        <w:rPr>
          <w:lang w:eastAsia="bg-BG"/>
        </w:rPr>
        <w:t xml:space="preserve"> П). При проведените досега проучвания е установено, че </w:t>
      </w:r>
      <w:proofErr w:type="spellStart"/>
      <w:r w:rsidRPr="0081636F">
        <w:rPr>
          <w:lang w:eastAsia="bg-BG"/>
        </w:rPr>
        <w:t>гиразата</w:t>
      </w:r>
      <w:proofErr w:type="spellEnd"/>
      <w:r w:rsidRPr="0081636F">
        <w:rPr>
          <w:lang w:eastAsia="bg-BG"/>
        </w:rPr>
        <w:t xml:space="preserve"> прекъсва ДНК веригата, след което се образува комплекс между разрушената верига на ДНК, </w:t>
      </w:r>
      <w:proofErr w:type="spellStart"/>
      <w:r w:rsidRPr="0081636F">
        <w:rPr>
          <w:lang w:eastAsia="bg-BG"/>
        </w:rPr>
        <w:t>хинолона</w:t>
      </w:r>
      <w:proofErr w:type="spellEnd"/>
      <w:r w:rsidRPr="0081636F">
        <w:rPr>
          <w:lang w:eastAsia="bg-BG"/>
        </w:rPr>
        <w:t xml:space="preserve"> и </w:t>
      </w:r>
      <w:proofErr w:type="spellStart"/>
      <w:r w:rsidRPr="0081636F">
        <w:rPr>
          <w:lang w:eastAsia="bg-BG"/>
        </w:rPr>
        <w:t>гиразата</w:t>
      </w:r>
      <w:proofErr w:type="spellEnd"/>
      <w:r w:rsidRPr="0081636F">
        <w:rPr>
          <w:lang w:eastAsia="bg-BG"/>
        </w:rPr>
        <w:t xml:space="preserve">. Образуваният по този начин комплекс възпрепятства </w:t>
      </w:r>
      <w:proofErr w:type="spellStart"/>
      <w:r w:rsidRPr="0081636F">
        <w:rPr>
          <w:lang w:eastAsia="bg-BG"/>
        </w:rPr>
        <w:t>свръхспирализацията</w:t>
      </w:r>
      <w:proofErr w:type="spellEnd"/>
      <w:r w:rsidRPr="0081636F">
        <w:rPr>
          <w:lang w:eastAsia="bg-BG"/>
        </w:rPr>
        <w:t xml:space="preserve"> на ДНК веригата, в резултат, на което възниква патологична пространствена ДНК конфигурация.</w:t>
      </w:r>
    </w:p>
    <w:p w14:paraId="59A156AD" w14:textId="77777777" w:rsidR="0081636F" w:rsidRPr="0081636F" w:rsidRDefault="0081636F" w:rsidP="0081636F">
      <w:pPr>
        <w:rPr>
          <w:sz w:val="24"/>
          <w:szCs w:val="24"/>
        </w:rPr>
      </w:pPr>
      <w:r w:rsidRPr="0081636F">
        <w:rPr>
          <w:lang w:eastAsia="bg-BG"/>
        </w:rPr>
        <w:t xml:space="preserve">Подобна ДНК не може повече да функционира нормално. В следващия етап, ДНК се разгражда до по-малки фрагменти. По-вероятно е </w:t>
      </w:r>
      <w:proofErr w:type="spellStart"/>
      <w:r w:rsidRPr="0081636F">
        <w:rPr>
          <w:lang w:eastAsia="bg-BG"/>
        </w:rPr>
        <w:t>ангимикробният</w:t>
      </w:r>
      <w:proofErr w:type="spellEnd"/>
      <w:r w:rsidRPr="0081636F">
        <w:rPr>
          <w:lang w:eastAsia="bg-BG"/>
        </w:rPr>
        <w:t xml:space="preserve"> ефект на </w:t>
      </w:r>
      <w:proofErr w:type="spellStart"/>
      <w:r w:rsidRPr="0081636F">
        <w:rPr>
          <w:lang w:eastAsia="bg-BG"/>
        </w:rPr>
        <w:t>хинолоните</w:t>
      </w:r>
      <w:proofErr w:type="spellEnd"/>
      <w:r w:rsidRPr="0081636F">
        <w:rPr>
          <w:lang w:eastAsia="bg-BG"/>
        </w:rPr>
        <w:t xml:space="preserve"> да се дължи на образуването на комплекс, отколкото на обикновено потискане на </w:t>
      </w:r>
      <w:proofErr w:type="spellStart"/>
      <w:r w:rsidRPr="0081636F">
        <w:rPr>
          <w:lang w:eastAsia="bg-BG"/>
        </w:rPr>
        <w:t>гиразата</w:t>
      </w:r>
      <w:proofErr w:type="spellEnd"/>
      <w:r w:rsidRPr="0081636F">
        <w:rPr>
          <w:lang w:eastAsia="bg-BG"/>
        </w:rPr>
        <w:t>.</w:t>
      </w:r>
    </w:p>
    <w:p w14:paraId="2FB12BD8" w14:textId="0F9B2BDC" w:rsidR="0081636F" w:rsidRDefault="0081636F" w:rsidP="0081636F">
      <w:pPr>
        <w:rPr>
          <w:lang w:eastAsia="bg-BG"/>
        </w:rPr>
      </w:pPr>
      <w:r w:rsidRPr="0081636F">
        <w:rPr>
          <w:lang w:eastAsia="bg-BG"/>
        </w:rPr>
        <w:t xml:space="preserve">Резистентност, причинена от спонтанна мутация е рядкост. </w:t>
      </w:r>
      <w:proofErr w:type="spellStart"/>
      <w:r w:rsidRPr="0081636F">
        <w:rPr>
          <w:lang w:eastAsia="bg-BG"/>
        </w:rPr>
        <w:t>Ентеробактериите</w:t>
      </w:r>
      <w:proofErr w:type="spellEnd"/>
      <w:r w:rsidRPr="0081636F">
        <w:rPr>
          <w:lang w:eastAsia="bg-BG"/>
        </w:rPr>
        <w:t xml:space="preserve"> рядко развиват резистентност. Резистентност развиват по-често </w:t>
      </w:r>
      <w:r w:rsidRPr="0081636F">
        <w:rPr>
          <w:lang w:val="en-US"/>
        </w:rPr>
        <w:t xml:space="preserve">Pseudomonas aeruginosa </w:t>
      </w:r>
      <w:r w:rsidRPr="0081636F">
        <w:rPr>
          <w:lang w:eastAsia="bg-BG"/>
        </w:rPr>
        <w:t xml:space="preserve">и </w:t>
      </w:r>
      <w:proofErr w:type="spellStart"/>
      <w:r w:rsidRPr="0081636F">
        <w:rPr>
          <w:lang w:eastAsia="bg-BG"/>
        </w:rPr>
        <w:t>метицилин</w:t>
      </w:r>
      <w:proofErr w:type="spellEnd"/>
      <w:r w:rsidRPr="0081636F">
        <w:rPr>
          <w:lang w:eastAsia="bg-BG"/>
        </w:rPr>
        <w:t xml:space="preserve">- резистентните щамове на </w:t>
      </w:r>
      <w:proofErr w:type="spellStart"/>
      <w:r w:rsidRPr="0081636F">
        <w:rPr>
          <w:lang w:eastAsia="bg-BG"/>
        </w:rPr>
        <w:t>стафилококите</w:t>
      </w:r>
      <w:proofErr w:type="spellEnd"/>
      <w:r w:rsidRPr="0081636F">
        <w:rPr>
          <w:lang w:eastAsia="bg-BG"/>
        </w:rPr>
        <w:t xml:space="preserve">. Резистентността не е </w:t>
      </w:r>
      <w:proofErr w:type="spellStart"/>
      <w:r w:rsidRPr="0081636F">
        <w:rPr>
          <w:lang w:eastAsia="bg-BG"/>
        </w:rPr>
        <w:t>плазмидно-медиирана</w:t>
      </w:r>
      <w:proofErr w:type="spellEnd"/>
      <w:r w:rsidRPr="0081636F">
        <w:rPr>
          <w:lang w:eastAsia="bg-BG"/>
        </w:rPr>
        <w:t xml:space="preserve">. Тя е в резултат на хромозомни мутации на бактериалната ДНК </w:t>
      </w:r>
      <w:proofErr w:type="spellStart"/>
      <w:r w:rsidRPr="0081636F">
        <w:rPr>
          <w:lang w:eastAsia="bg-BG"/>
        </w:rPr>
        <w:t>гираза</w:t>
      </w:r>
      <w:proofErr w:type="spellEnd"/>
      <w:r w:rsidRPr="0081636F">
        <w:rPr>
          <w:lang w:eastAsia="bg-BG"/>
        </w:rPr>
        <w:t xml:space="preserve">. Кръстосана резистентност може да настъпи между </w:t>
      </w:r>
      <w:proofErr w:type="spellStart"/>
      <w:r w:rsidRPr="0081636F">
        <w:rPr>
          <w:lang w:eastAsia="bg-BG"/>
        </w:rPr>
        <w:t>норфлоксацин</w:t>
      </w:r>
      <w:proofErr w:type="spellEnd"/>
      <w:r w:rsidRPr="0081636F">
        <w:rPr>
          <w:lang w:eastAsia="bg-BG"/>
        </w:rPr>
        <w:t xml:space="preserve"> и други </w:t>
      </w:r>
      <w:proofErr w:type="spellStart"/>
      <w:r w:rsidRPr="0081636F">
        <w:rPr>
          <w:lang w:eastAsia="bg-BG"/>
        </w:rPr>
        <w:t>флуорохинолони</w:t>
      </w:r>
      <w:proofErr w:type="spellEnd"/>
      <w:r w:rsidRPr="0081636F">
        <w:rPr>
          <w:lang w:eastAsia="bg-BG"/>
        </w:rPr>
        <w:t xml:space="preserve">. Щамове, устойчиви на </w:t>
      </w:r>
      <w:proofErr w:type="spellStart"/>
      <w:r w:rsidRPr="0081636F">
        <w:rPr>
          <w:lang w:eastAsia="bg-BG"/>
        </w:rPr>
        <w:t>налидиксова</w:t>
      </w:r>
      <w:proofErr w:type="spellEnd"/>
      <w:r w:rsidRPr="0081636F">
        <w:rPr>
          <w:lang w:eastAsia="bg-BG"/>
        </w:rPr>
        <w:t xml:space="preserve"> и </w:t>
      </w:r>
      <w:proofErr w:type="spellStart"/>
      <w:r w:rsidRPr="0081636F">
        <w:rPr>
          <w:lang w:eastAsia="bg-BG"/>
        </w:rPr>
        <w:t>пипемидинова</w:t>
      </w:r>
      <w:proofErr w:type="spellEnd"/>
      <w:r w:rsidRPr="0081636F">
        <w:rPr>
          <w:lang w:eastAsia="bg-BG"/>
        </w:rPr>
        <w:t xml:space="preserve"> киселини са чувствителни към </w:t>
      </w:r>
      <w:proofErr w:type="spellStart"/>
      <w:r w:rsidRPr="0081636F">
        <w:rPr>
          <w:lang w:eastAsia="bg-BG"/>
        </w:rPr>
        <w:t>норфлоксацин</w:t>
      </w:r>
      <w:proofErr w:type="spellEnd"/>
      <w:r w:rsidRPr="0081636F">
        <w:rPr>
          <w:lang w:eastAsia="bg-BG"/>
        </w:rPr>
        <w:t>.</w:t>
      </w:r>
    </w:p>
    <w:p w14:paraId="4EEE4288" w14:textId="77777777" w:rsidR="0081636F" w:rsidRPr="0081636F" w:rsidRDefault="0081636F" w:rsidP="0081636F"/>
    <w:p w14:paraId="0A962168" w14:textId="257B2A4F" w:rsidR="00C809A7" w:rsidRDefault="002C50EE" w:rsidP="00AA23EC">
      <w:pPr>
        <w:pStyle w:val="Heading2"/>
      </w:pPr>
      <w:r>
        <w:t xml:space="preserve">5.2. </w:t>
      </w:r>
      <w:proofErr w:type="spellStart"/>
      <w:r>
        <w:t>Фармакокинетични</w:t>
      </w:r>
      <w:proofErr w:type="spellEnd"/>
      <w:r>
        <w:t xml:space="preserve"> свойства</w:t>
      </w:r>
    </w:p>
    <w:p w14:paraId="1AF3BFEB" w14:textId="77777777" w:rsidR="0081636F" w:rsidRPr="0081636F" w:rsidRDefault="0081636F" w:rsidP="0081636F">
      <w:pPr>
        <w:pStyle w:val="Heading3"/>
        <w:rPr>
          <w:rFonts w:eastAsia="Times New Roman"/>
          <w:u w:val="single"/>
        </w:rPr>
      </w:pPr>
      <w:r w:rsidRPr="0081636F">
        <w:rPr>
          <w:rFonts w:eastAsia="Times New Roman"/>
          <w:u w:val="single"/>
          <w:lang w:eastAsia="bg-BG"/>
        </w:rPr>
        <w:t>Абсорбция</w:t>
      </w:r>
    </w:p>
    <w:p w14:paraId="14166B12" w14:textId="77777777" w:rsidR="0081636F" w:rsidRPr="0081636F" w:rsidRDefault="0081636F" w:rsidP="0081636F">
      <w:pPr>
        <w:rPr>
          <w:sz w:val="24"/>
          <w:szCs w:val="24"/>
        </w:rPr>
      </w:pPr>
      <w:proofErr w:type="spellStart"/>
      <w:r w:rsidRPr="0081636F">
        <w:rPr>
          <w:lang w:eastAsia="bg-BG"/>
        </w:rPr>
        <w:t>Норфлоксацин</w:t>
      </w:r>
      <w:proofErr w:type="spellEnd"/>
      <w:r w:rsidRPr="0081636F">
        <w:rPr>
          <w:lang w:eastAsia="bg-BG"/>
        </w:rPr>
        <w:t xml:space="preserve"> бързо се абсорбира от стомашно-чревния тракт. При здрави доброволци, пикови плазмени </w:t>
      </w:r>
      <w:proofErr w:type="spellStart"/>
      <w:r w:rsidRPr="0081636F">
        <w:rPr>
          <w:lang w:eastAsia="bg-BG"/>
        </w:rPr>
        <w:t>концентарции</w:t>
      </w:r>
      <w:proofErr w:type="spellEnd"/>
      <w:r w:rsidRPr="0081636F">
        <w:rPr>
          <w:lang w:eastAsia="bg-BG"/>
        </w:rPr>
        <w:t xml:space="preserve"> възникнат от 1 до 2 часа след перорален прием. Абсорбцията от стомашно-чревния тракт е непълна и възлиза на 30 до 40% от пероралната доза. "Стационарно състояние” е налице, в рамките на 2 дни.</w:t>
      </w:r>
    </w:p>
    <w:p w14:paraId="2575506A" w14:textId="77777777" w:rsidR="0081636F" w:rsidRDefault="0081636F" w:rsidP="0081636F">
      <w:pPr>
        <w:rPr>
          <w:lang w:eastAsia="bg-BG"/>
        </w:rPr>
      </w:pPr>
    </w:p>
    <w:p w14:paraId="3B165D11" w14:textId="188445C5" w:rsidR="0081636F" w:rsidRPr="0081636F" w:rsidRDefault="0081636F" w:rsidP="0081636F">
      <w:pPr>
        <w:pStyle w:val="Heading3"/>
        <w:rPr>
          <w:rFonts w:eastAsia="Times New Roman"/>
          <w:u w:val="single"/>
        </w:rPr>
      </w:pPr>
      <w:r w:rsidRPr="0081636F">
        <w:rPr>
          <w:rFonts w:eastAsia="Times New Roman"/>
          <w:u w:val="single"/>
          <w:lang w:eastAsia="bg-BG"/>
        </w:rPr>
        <w:t>Разпределение</w:t>
      </w:r>
    </w:p>
    <w:p w14:paraId="63FD329C" w14:textId="77777777" w:rsidR="0081636F" w:rsidRPr="0081636F" w:rsidRDefault="0081636F" w:rsidP="0081636F">
      <w:pPr>
        <w:rPr>
          <w:sz w:val="24"/>
          <w:szCs w:val="24"/>
        </w:rPr>
      </w:pPr>
      <w:r w:rsidRPr="0081636F">
        <w:rPr>
          <w:lang w:eastAsia="bg-BG"/>
        </w:rPr>
        <w:t>Около 1</w:t>
      </w:r>
      <w:r w:rsidRPr="0081636F">
        <w:rPr>
          <w:i/>
          <w:iCs/>
          <w:lang w:eastAsia="bg-BG"/>
        </w:rPr>
        <w:t>5%</w:t>
      </w:r>
      <w:r w:rsidRPr="0081636F">
        <w:rPr>
          <w:lang w:eastAsia="bg-BG"/>
        </w:rPr>
        <w:t xml:space="preserve"> от </w:t>
      </w:r>
      <w:proofErr w:type="spellStart"/>
      <w:r w:rsidRPr="0081636F">
        <w:rPr>
          <w:lang w:eastAsia="bg-BG"/>
        </w:rPr>
        <w:t>норфлоксацин</w:t>
      </w:r>
      <w:proofErr w:type="spellEnd"/>
      <w:r w:rsidRPr="0081636F">
        <w:rPr>
          <w:lang w:eastAsia="bg-BG"/>
        </w:rPr>
        <w:t xml:space="preserve"> се свързва с плазмените протеини. Ниската степен на свързване с протеини прави възможна неговото добро и бързо проникване в тъканите и телесните течности.</w:t>
      </w:r>
    </w:p>
    <w:p w14:paraId="692BF737" w14:textId="77777777" w:rsidR="0081636F" w:rsidRDefault="0081636F" w:rsidP="0081636F">
      <w:pPr>
        <w:rPr>
          <w:lang w:eastAsia="bg-BG"/>
        </w:rPr>
      </w:pPr>
    </w:p>
    <w:p w14:paraId="0112D672" w14:textId="56B7E70D" w:rsidR="0081636F" w:rsidRDefault="0081636F" w:rsidP="0081636F">
      <w:pPr>
        <w:rPr>
          <w:lang w:eastAsia="bg-BG"/>
        </w:rPr>
      </w:pPr>
      <w:r w:rsidRPr="0081636F">
        <w:rPr>
          <w:lang w:eastAsia="bg-BG"/>
        </w:rPr>
        <w:t xml:space="preserve">Концентрации на </w:t>
      </w:r>
      <w:proofErr w:type="spellStart"/>
      <w:r w:rsidRPr="0081636F">
        <w:rPr>
          <w:lang w:eastAsia="bg-BG"/>
        </w:rPr>
        <w:t>норфлоксацин</w:t>
      </w:r>
      <w:proofErr w:type="spellEnd"/>
      <w:r w:rsidRPr="0081636F">
        <w:rPr>
          <w:lang w:eastAsia="bg-BG"/>
        </w:rPr>
        <w:t xml:space="preserve"> в различни тъкани:</w:t>
      </w:r>
    </w:p>
    <w:tbl>
      <w:tblPr>
        <w:tblStyle w:val="TableGrid"/>
        <w:tblW w:w="0" w:type="auto"/>
        <w:tblLook w:val="04A0" w:firstRow="1" w:lastRow="0" w:firstColumn="1" w:lastColumn="0" w:noHBand="0" w:noVBand="1"/>
      </w:tblPr>
      <w:tblGrid>
        <w:gridCol w:w="4788"/>
        <w:gridCol w:w="4788"/>
      </w:tblGrid>
      <w:tr w:rsidR="0081636F" w14:paraId="014A430C" w14:textId="77777777" w:rsidTr="0081636F">
        <w:tc>
          <w:tcPr>
            <w:tcW w:w="4788" w:type="dxa"/>
          </w:tcPr>
          <w:p w14:paraId="786412C0" w14:textId="1B14B433" w:rsidR="0081636F" w:rsidRDefault="0081636F" w:rsidP="0081636F">
            <w:r>
              <w:rPr>
                <w:b/>
                <w:bCs/>
              </w:rPr>
              <w:t>Телесна течност или тъкан</w:t>
            </w:r>
          </w:p>
        </w:tc>
        <w:tc>
          <w:tcPr>
            <w:tcW w:w="4788" w:type="dxa"/>
          </w:tcPr>
          <w:p w14:paraId="32304816" w14:textId="0451D63B" w:rsidR="0081636F" w:rsidRDefault="0081636F" w:rsidP="0081636F">
            <w:r>
              <w:rPr>
                <w:b/>
                <w:bCs/>
              </w:rPr>
              <w:t>Концентрация</w:t>
            </w:r>
          </w:p>
        </w:tc>
      </w:tr>
      <w:tr w:rsidR="0081636F" w14:paraId="31111711" w14:textId="77777777" w:rsidTr="0081636F">
        <w:tc>
          <w:tcPr>
            <w:tcW w:w="4788" w:type="dxa"/>
          </w:tcPr>
          <w:p w14:paraId="18FAC8AD" w14:textId="529456C5" w:rsidR="0081636F" w:rsidRDefault="0081636F" w:rsidP="0081636F">
            <w:r>
              <w:t>Бъбречен паренхим</w:t>
            </w:r>
          </w:p>
        </w:tc>
        <w:tc>
          <w:tcPr>
            <w:tcW w:w="4788" w:type="dxa"/>
          </w:tcPr>
          <w:p w14:paraId="67F159DB" w14:textId="1FD1AC65" w:rsidR="0081636F" w:rsidRDefault="0081636F" w:rsidP="0081636F">
            <w:r>
              <w:t xml:space="preserve">7,3 </w:t>
            </w:r>
            <w:proofErr w:type="spellStart"/>
            <w:r>
              <w:rPr>
                <w:lang w:val="en-US"/>
              </w:rPr>
              <w:t>μg</w:t>
            </w:r>
            <w:proofErr w:type="spellEnd"/>
            <w:r>
              <w:rPr>
                <w:lang w:val="en-US"/>
              </w:rPr>
              <w:t>/g</w:t>
            </w:r>
          </w:p>
        </w:tc>
      </w:tr>
      <w:tr w:rsidR="0081636F" w14:paraId="1E6D7E10" w14:textId="77777777" w:rsidTr="0081636F">
        <w:tc>
          <w:tcPr>
            <w:tcW w:w="4788" w:type="dxa"/>
          </w:tcPr>
          <w:p w14:paraId="77AEA391" w14:textId="49CF5696" w:rsidR="0081636F" w:rsidRDefault="0081636F" w:rsidP="0081636F">
            <w:r>
              <w:t>Простата</w:t>
            </w:r>
          </w:p>
        </w:tc>
        <w:tc>
          <w:tcPr>
            <w:tcW w:w="4788" w:type="dxa"/>
          </w:tcPr>
          <w:p w14:paraId="01C5DAF4" w14:textId="3239A5AA" w:rsidR="0081636F" w:rsidRDefault="0081636F" w:rsidP="0081636F">
            <w:r>
              <w:t xml:space="preserve">2,5 </w:t>
            </w:r>
            <w:proofErr w:type="spellStart"/>
            <w:r>
              <w:rPr>
                <w:lang w:val="en-US"/>
              </w:rPr>
              <w:t>μg</w:t>
            </w:r>
            <w:proofErr w:type="spellEnd"/>
            <w:r>
              <w:rPr>
                <w:lang w:val="en-US"/>
              </w:rPr>
              <w:t>/g</w:t>
            </w:r>
          </w:p>
        </w:tc>
      </w:tr>
      <w:tr w:rsidR="0081636F" w14:paraId="165DA7FB" w14:textId="77777777" w:rsidTr="0081636F">
        <w:tc>
          <w:tcPr>
            <w:tcW w:w="4788" w:type="dxa"/>
          </w:tcPr>
          <w:p w14:paraId="6989E0DD" w14:textId="6895372F" w:rsidR="0081636F" w:rsidRDefault="0081636F" w:rsidP="0081636F">
            <w:r>
              <w:t>Стена на пикочния мехур</w:t>
            </w:r>
          </w:p>
        </w:tc>
        <w:tc>
          <w:tcPr>
            <w:tcW w:w="4788" w:type="dxa"/>
          </w:tcPr>
          <w:p w14:paraId="69845FD7" w14:textId="3F72EA67" w:rsidR="0081636F" w:rsidRDefault="0081636F" w:rsidP="0081636F">
            <w:r>
              <w:t xml:space="preserve">3,0 </w:t>
            </w:r>
            <w:proofErr w:type="spellStart"/>
            <w:r>
              <w:rPr>
                <w:lang w:val="en-US"/>
              </w:rPr>
              <w:t>μg</w:t>
            </w:r>
            <w:proofErr w:type="spellEnd"/>
            <w:r>
              <w:rPr>
                <w:lang w:val="en-US"/>
              </w:rPr>
              <w:t>/g</w:t>
            </w:r>
          </w:p>
        </w:tc>
      </w:tr>
      <w:tr w:rsidR="0081636F" w14:paraId="438BC7D4" w14:textId="77777777" w:rsidTr="0081636F">
        <w:tc>
          <w:tcPr>
            <w:tcW w:w="4788" w:type="dxa"/>
          </w:tcPr>
          <w:p w14:paraId="2201F8BD" w14:textId="36975393" w:rsidR="0081636F" w:rsidRDefault="0081636F" w:rsidP="0081636F">
            <w:r>
              <w:lastRenderedPageBreak/>
              <w:t>Семенна течност</w:t>
            </w:r>
          </w:p>
        </w:tc>
        <w:tc>
          <w:tcPr>
            <w:tcW w:w="4788" w:type="dxa"/>
          </w:tcPr>
          <w:p w14:paraId="40B0391C" w14:textId="666E064B" w:rsidR="0081636F" w:rsidRDefault="0081636F" w:rsidP="0081636F">
            <w:r>
              <w:t xml:space="preserve">2,7 </w:t>
            </w:r>
            <w:proofErr w:type="spellStart"/>
            <w:r>
              <w:rPr>
                <w:lang w:val="en-US"/>
              </w:rPr>
              <w:t>μg</w:t>
            </w:r>
            <w:proofErr w:type="spellEnd"/>
            <w:r>
              <w:rPr>
                <w:lang w:val="en-US"/>
              </w:rPr>
              <w:t>/g</w:t>
            </w:r>
          </w:p>
        </w:tc>
      </w:tr>
      <w:tr w:rsidR="0081636F" w14:paraId="3C4BDB1C" w14:textId="77777777" w:rsidTr="0081636F">
        <w:tc>
          <w:tcPr>
            <w:tcW w:w="4788" w:type="dxa"/>
          </w:tcPr>
          <w:p w14:paraId="647DF5FE" w14:textId="25F4478F" w:rsidR="0081636F" w:rsidRDefault="0081636F" w:rsidP="0081636F">
            <w:r>
              <w:t>Тестиси</w:t>
            </w:r>
          </w:p>
        </w:tc>
        <w:tc>
          <w:tcPr>
            <w:tcW w:w="4788" w:type="dxa"/>
          </w:tcPr>
          <w:p w14:paraId="4F52F347" w14:textId="276A0A66" w:rsidR="0081636F" w:rsidRDefault="0081636F" w:rsidP="0081636F">
            <w:r>
              <w:rPr>
                <w:lang w:val="en-US"/>
              </w:rPr>
              <w:t xml:space="preserve">1,6 </w:t>
            </w:r>
            <w:proofErr w:type="spellStart"/>
            <w:r>
              <w:rPr>
                <w:i/>
                <w:iCs/>
                <w:lang w:val="en-US"/>
              </w:rPr>
              <w:t>μg</w:t>
            </w:r>
            <w:proofErr w:type="spellEnd"/>
            <w:r>
              <w:rPr>
                <w:i/>
                <w:iCs/>
                <w:lang w:val="en-US"/>
              </w:rPr>
              <w:t>/g</w:t>
            </w:r>
          </w:p>
        </w:tc>
      </w:tr>
      <w:tr w:rsidR="0081636F" w14:paraId="3C3A9F98" w14:textId="77777777" w:rsidTr="0081636F">
        <w:tc>
          <w:tcPr>
            <w:tcW w:w="4788" w:type="dxa"/>
          </w:tcPr>
          <w:p w14:paraId="4521A5BA" w14:textId="2A1DAF8A" w:rsidR="0081636F" w:rsidRDefault="0081636F" w:rsidP="0081636F">
            <w:r>
              <w:t>Матка/шийка на матката</w:t>
            </w:r>
          </w:p>
        </w:tc>
        <w:tc>
          <w:tcPr>
            <w:tcW w:w="4788" w:type="dxa"/>
          </w:tcPr>
          <w:p w14:paraId="36DFA145" w14:textId="4FE41BB8" w:rsidR="0081636F" w:rsidRDefault="0081636F" w:rsidP="0081636F">
            <w:r>
              <w:rPr>
                <w:lang w:val="en-US"/>
              </w:rPr>
              <w:t xml:space="preserve">3,0 </w:t>
            </w:r>
            <w:proofErr w:type="spellStart"/>
            <w:r>
              <w:rPr>
                <w:lang w:val="en-US"/>
              </w:rPr>
              <w:t>μg</w:t>
            </w:r>
            <w:proofErr w:type="spellEnd"/>
            <w:r>
              <w:rPr>
                <w:lang w:val="en-US"/>
              </w:rPr>
              <w:t>/g</w:t>
            </w:r>
          </w:p>
        </w:tc>
      </w:tr>
      <w:tr w:rsidR="0081636F" w14:paraId="1B780A68" w14:textId="77777777" w:rsidTr="0081636F">
        <w:tc>
          <w:tcPr>
            <w:tcW w:w="4788" w:type="dxa"/>
          </w:tcPr>
          <w:p w14:paraId="300967A8" w14:textId="7D0852D5" w:rsidR="0081636F" w:rsidRDefault="0081636F" w:rsidP="0081636F">
            <w:r>
              <w:t>Яйчници</w:t>
            </w:r>
          </w:p>
        </w:tc>
        <w:tc>
          <w:tcPr>
            <w:tcW w:w="4788" w:type="dxa"/>
          </w:tcPr>
          <w:p w14:paraId="73DA5EE9" w14:textId="435EB249" w:rsidR="0081636F" w:rsidRDefault="0081636F" w:rsidP="0081636F">
            <w:r>
              <w:rPr>
                <w:lang w:val="en-US"/>
              </w:rPr>
              <w:t xml:space="preserve">1,9 </w:t>
            </w:r>
            <w:proofErr w:type="spellStart"/>
            <w:r>
              <w:rPr>
                <w:lang w:val="en-US"/>
              </w:rPr>
              <w:t>μg</w:t>
            </w:r>
            <w:proofErr w:type="spellEnd"/>
            <w:r>
              <w:rPr>
                <w:lang w:val="en-US"/>
              </w:rPr>
              <w:t>/g</w:t>
            </w:r>
          </w:p>
        </w:tc>
      </w:tr>
      <w:tr w:rsidR="0081636F" w14:paraId="0E2D904B" w14:textId="77777777" w:rsidTr="0081636F">
        <w:tc>
          <w:tcPr>
            <w:tcW w:w="4788" w:type="dxa"/>
          </w:tcPr>
          <w:p w14:paraId="6733F1B3" w14:textId="22EA6C91" w:rsidR="0081636F" w:rsidRDefault="0081636F" w:rsidP="0081636F">
            <w:r>
              <w:t>Влагалище</w:t>
            </w:r>
          </w:p>
        </w:tc>
        <w:tc>
          <w:tcPr>
            <w:tcW w:w="4788" w:type="dxa"/>
          </w:tcPr>
          <w:p w14:paraId="4ECC4987" w14:textId="1653CC8C" w:rsidR="0081636F" w:rsidRDefault="0081636F" w:rsidP="0081636F">
            <w:r>
              <w:rPr>
                <w:lang w:val="en-US"/>
              </w:rPr>
              <w:t xml:space="preserve">4,3 </w:t>
            </w:r>
            <w:proofErr w:type="spellStart"/>
            <w:r>
              <w:rPr>
                <w:lang w:val="en-US"/>
              </w:rPr>
              <w:t>μg</w:t>
            </w:r>
            <w:proofErr w:type="spellEnd"/>
            <w:r>
              <w:rPr>
                <w:lang w:val="en-US"/>
              </w:rPr>
              <w:t>/g</w:t>
            </w:r>
          </w:p>
        </w:tc>
      </w:tr>
      <w:tr w:rsidR="0081636F" w14:paraId="0467B310" w14:textId="77777777" w:rsidTr="0081636F">
        <w:tc>
          <w:tcPr>
            <w:tcW w:w="4788" w:type="dxa"/>
          </w:tcPr>
          <w:p w14:paraId="05055555" w14:textId="27DAD07B" w:rsidR="0081636F" w:rsidRDefault="0081636F" w:rsidP="0081636F">
            <w:r>
              <w:t>Жлъчка</w:t>
            </w:r>
          </w:p>
        </w:tc>
        <w:tc>
          <w:tcPr>
            <w:tcW w:w="4788" w:type="dxa"/>
          </w:tcPr>
          <w:p w14:paraId="38A74751" w14:textId="107CCC50" w:rsidR="0081636F" w:rsidRDefault="0081636F" w:rsidP="0081636F">
            <w:r>
              <w:rPr>
                <w:lang w:val="en-US"/>
              </w:rPr>
              <w:t xml:space="preserve">6,9 </w:t>
            </w:r>
            <w:proofErr w:type="spellStart"/>
            <w:r>
              <w:rPr>
                <w:lang w:val="en-US"/>
              </w:rPr>
              <w:t>μg</w:t>
            </w:r>
            <w:proofErr w:type="spellEnd"/>
            <w:r>
              <w:rPr>
                <w:lang w:val="en-US"/>
              </w:rPr>
              <w:t>/g</w:t>
            </w:r>
          </w:p>
        </w:tc>
      </w:tr>
    </w:tbl>
    <w:p w14:paraId="62914187" w14:textId="77777777" w:rsidR="0081636F" w:rsidRDefault="0081636F" w:rsidP="0081636F">
      <w:pPr>
        <w:rPr>
          <w:lang w:eastAsia="bg-BG"/>
        </w:rPr>
      </w:pPr>
    </w:p>
    <w:p w14:paraId="766609C7" w14:textId="6F6075BA" w:rsidR="0081636F" w:rsidRPr="0081636F" w:rsidRDefault="0081636F" w:rsidP="0081636F">
      <w:pPr>
        <w:rPr>
          <w:sz w:val="24"/>
          <w:szCs w:val="24"/>
        </w:rPr>
      </w:pPr>
      <w:r w:rsidRPr="0081636F">
        <w:rPr>
          <w:lang w:eastAsia="bg-BG"/>
        </w:rPr>
        <w:t xml:space="preserve">Перорално приетият </w:t>
      </w:r>
      <w:proofErr w:type="spellStart"/>
      <w:r w:rsidRPr="0081636F">
        <w:rPr>
          <w:lang w:eastAsia="bg-BG"/>
        </w:rPr>
        <w:t>норфлоксацин</w:t>
      </w:r>
      <w:proofErr w:type="spellEnd"/>
      <w:r w:rsidRPr="0081636F">
        <w:rPr>
          <w:lang w:eastAsia="bg-BG"/>
        </w:rPr>
        <w:t xml:space="preserve"> (50 </w:t>
      </w:r>
      <w:r w:rsidRPr="0081636F">
        <w:rPr>
          <w:lang w:val="en-US"/>
        </w:rPr>
        <w:t xml:space="preserve">mg/kg) </w:t>
      </w:r>
      <w:r w:rsidRPr="0081636F">
        <w:rPr>
          <w:lang w:eastAsia="bg-BG"/>
        </w:rPr>
        <w:t xml:space="preserve">преминава през </w:t>
      </w:r>
      <w:proofErr w:type="spellStart"/>
      <w:r w:rsidRPr="0081636F">
        <w:rPr>
          <w:lang w:eastAsia="bg-BG"/>
        </w:rPr>
        <w:t>плацентарната</w:t>
      </w:r>
      <w:proofErr w:type="spellEnd"/>
      <w:r w:rsidRPr="0081636F">
        <w:rPr>
          <w:lang w:eastAsia="bg-BG"/>
        </w:rPr>
        <w:t xml:space="preserve"> бариера; концентрациите в тъканите на плода са около 10% от серумните концентрации на майката. Дози от 400 </w:t>
      </w:r>
      <w:r w:rsidRPr="0081636F">
        <w:rPr>
          <w:lang w:val="en-US"/>
        </w:rPr>
        <w:t xml:space="preserve">mg, </w:t>
      </w:r>
      <w:r w:rsidRPr="0081636F">
        <w:rPr>
          <w:lang w:eastAsia="bg-BG"/>
        </w:rPr>
        <w:t xml:space="preserve">приети два пъти дневно, водят до концентрации в бъбреците от 3,9 до 16,2 </w:t>
      </w:r>
      <w:proofErr w:type="spellStart"/>
      <w:r w:rsidRPr="0081636F">
        <w:rPr>
          <w:lang w:val="en-US"/>
        </w:rPr>
        <w:t>pg</w:t>
      </w:r>
      <w:proofErr w:type="spellEnd"/>
      <w:r w:rsidRPr="0081636F">
        <w:rPr>
          <w:lang w:val="en-US"/>
        </w:rPr>
        <w:t xml:space="preserve">/g, </w:t>
      </w:r>
      <w:r w:rsidRPr="0081636F">
        <w:rPr>
          <w:lang w:eastAsia="bg-BG"/>
        </w:rPr>
        <w:t xml:space="preserve">които значително надвишават тези в серума (100 до 300 пъти). Пикови концентрации в урината в стойности около 478 </w:t>
      </w:r>
      <w:r w:rsidRPr="0081636F">
        <w:rPr>
          <w:lang w:val="en-US"/>
        </w:rPr>
        <w:t xml:space="preserve">mg/l, </w:t>
      </w:r>
      <w:r w:rsidRPr="0081636F">
        <w:rPr>
          <w:lang w:eastAsia="bg-BG"/>
        </w:rPr>
        <w:t xml:space="preserve">след приемане на доза от 400 </w:t>
      </w:r>
      <w:r w:rsidRPr="0081636F">
        <w:rPr>
          <w:lang w:val="en-US"/>
        </w:rPr>
        <w:t xml:space="preserve">mg, </w:t>
      </w:r>
      <w:r w:rsidRPr="0081636F">
        <w:rPr>
          <w:lang w:eastAsia="bg-BG"/>
        </w:rPr>
        <w:t xml:space="preserve">се достигат за 2 часа; концентрациите в простатата (0,7 до 4,7 </w:t>
      </w:r>
      <w:proofErr w:type="spellStart"/>
      <w:r w:rsidRPr="0081636F">
        <w:rPr>
          <w:lang w:val="en-US"/>
        </w:rPr>
        <w:t>μg</w:t>
      </w:r>
      <w:proofErr w:type="spellEnd"/>
      <w:r w:rsidRPr="0081636F">
        <w:rPr>
          <w:lang w:val="en-US"/>
        </w:rPr>
        <w:t xml:space="preserve">/g) </w:t>
      </w:r>
      <w:r w:rsidRPr="0081636F">
        <w:rPr>
          <w:lang w:eastAsia="bg-BG"/>
        </w:rPr>
        <w:t xml:space="preserve">са по-ниски, но въпреки това превишават тези в плазмата. Концентрациите на </w:t>
      </w:r>
      <w:proofErr w:type="spellStart"/>
      <w:r w:rsidRPr="0081636F">
        <w:rPr>
          <w:lang w:eastAsia="bg-BG"/>
        </w:rPr>
        <w:t>норфлоксацин</w:t>
      </w:r>
      <w:proofErr w:type="spellEnd"/>
      <w:r w:rsidRPr="0081636F">
        <w:rPr>
          <w:lang w:eastAsia="bg-BG"/>
        </w:rPr>
        <w:t xml:space="preserve"> в жлъчката и жлъчните пътища са от 0,15 до 4,5</w:t>
      </w:r>
    </w:p>
    <w:p w14:paraId="43920643" w14:textId="77777777" w:rsidR="0081636F" w:rsidRPr="0081636F" w:rsidRDefault="0081636F" w:rsidP="0081636F">
      <w:pPr>
        <w:rPr>
          <w:sz w:val="24"/>
          <w:szCs w:val="24"/>
        </w:rPr>
      </w:pPr>
      <w:proofErr w:type="spellStart"/>
      <w:r w:rsidRPr="0081636F">
        <w:rPr>
          <w:lang w:val="en-US"/>
        </w:rPr>
        <w:t>μg</w:t>
      </w:r>
      <w:proofErr w:type="spellEnd"/>
      <w:r w:rsidRPr="0081636F">
        <w:rPr>
          <w:lang w:val="en-US"/>
        </w:rPr>
        <w:t xml:space="preserve">/g </w:t>
      </w:r>
      <w:r w:rsidRPr="0081636F">
        <w:rPr>
          <w:lang w:eastAsia="bg-BG"/>
        </w:rPr>
        <w:t xml:space="preserve">и съответно от 0,4 до 4 </w:t>
      </w:r>
      <w:proofErr w:type="spellStart"/>
      <w:r w:rsidRPr="0081636F">
        <w:rPr>
          <w:lang w:val="en-US"/>
        </w:rPr>
        <w:t>μg</w:t>
      </w:r>
      <w:proofErr w:type="spellEnd"/>
      <w:r w:rsidRPr="0081636F">
        <w:rPr>
          <w:lang w:val="en-US"/>
        </w:rPr>
        <w:t xml:space="preserve">/g, </w:t>
      </w:r>
      <w:r w:rsidRPr="0081636F">
        <w:rPr>
          <w:lang w:eastAsia="bg-BG"/>
        </w:rPr>
        <w:t>което представлява 3 до 7 пъти по-високи стойности от серумните. Отбелязани са също така и високи концентрации в черния дроб.</w:t>
      </w:r>
    </w:p>
    <w:p w14:paraId="540712A1" w14:textId="77777777" w:rsidR="0081636F" w:rsidRPr="0081636F" w:rsidRDefault="0081636F" w:rsidP="0081636F">
      <w:pPr>
        <w:rPr>
          <w:sz w:val="24"/>
          <w:szCs w:val="24"/>
        </w:rPr>
      </w:pPr>
      <w:r w:rsidRPr="0081636F">
        <w:rPr>
          <w:lang w:eastAsia="bg-BG"/>
        </w:rPr>
        <w:t xml:space="preserve">Концентрациите във влагалището и матката, след перорален прием на единична доза от 400 </w:t>
      </w:r>
      <w:r w:rsidRPr="0081636F">
        <w:rPr>
          <w:lang w:val="en-US"/>
        </w:rPr>
        <w:t xml:space="preserve">mg, </w:t>
      </w:r>
      <w:r w:rsidRPr="0081636F">
        <w:rPr>
          <w:lang w:eastAsia="bg-BG"/>
        </w:rPr>
        <w:t xml:space="preserve">превишават 2 до 3 пъти тези в серума. Установените концентрации в бронхиалния секрет, сливиците, яйчниците, стената на жлъчния мехур са подобни или малко по-ниски от серумните. Пиковите концентрации на </w:t>
      </w:r>
      <w:proofErr w:type="spellStart"/>
      <w:r w:rsidRPr="0081636F">
        <w:rPr>
          <w:lang w:eastAsia="bg-BG"/>
        </w:rPr>
        <w:t>норфлоксацин</w:t>
      </w:r>
      <w:proofErr w:type="spellEnd"/>
      <w:r w:rsidRPr="0081636F">
        <w:rPr>
          <w:lang w:eastAsia="bg-BG"/>
        </w:rPr>
        <w:t xml:space="preserve"> в урината са около 100 пъти по-високи от </w:t>
      </w:r>
      <w:r w:rsidRPr="0081636F">
        <w:rPr>
          <w:lang w:val="en-US"/>
        </w:rPr>
        <w:t>MIC</w:t>
      </w:r>
      <w:r w:rsidRPr="0081636F">
        <w:rPr>
          <w:vertAlign w:val="subscript"/>
          <w:lang w:val="en-US"/>
        </w:rPr>
        <w:t>90</w:t>
      </w:r>
      <w:r w:rsidRPr="0081636F">
        <w:rPr>
          <w:lang w:val="en-US"/>
        </w:rPr>
        <w:t xml:space="preserve"> </w:t>
      </w:r>
      <w:r w:rsidRPr="0081636F">
        <w:rPr>
          <w:lang w:eastAsia="bg-BG"/>
        </w:rPr>
        <w:t>за повечето патогени, причиняващи инфекции на пикочните пътища. Също така, концентрациите във фекалиите чувствително превишават М</w:t>
      </w:r>
      <w:r w:rsidRPr="0081636F">
        <w:rPr>
          <w:lang w:val="en-US"/>
        </w:rPr>
        <w:t>I</w:t>
      </w:r>
      <w:r w:rsidRPr="0081636F">
        <w:rPr>
          <w:lang w:eastAsia="bg-BG"/>
        </w:rPr>
        <w:t>С</w:t>
      </w:r>
      <w:r w:rsidRPr="0081636F">
        <w:rPr>
          <w:vertAlign w:val="subscript"/>
          <w:lang w:eastAsia="bg-BG"/>
        </w:rPr>
        <w:t>90</w:t>
      </w:r>
      <w:r w:rsidRPr="0081636F">
        <w:rPr>
          <w:vertAlign w:val="subscript"/>
          <w:lang w:val="en-US"/>
        </w:rPr>
        <w:t xml:space="preserve"> </w:t>
      </w:r>
      <w:r w:rsidRPr="0081636F">
        <w:rPr>
          <w:lang w:eastAsia="bg-BG"/>
        </w:rPr>
        <w:t>за редица чревни патогени.</w:t>
      </w:r>
    </w:p>
    <w:p w14:paraId="028625B0" w14:textId="77777777" w:rsidR="0081636F" w:rsidRDefault="0081636F" w:rsidP="0081636F">
      <w:pPr>
        <w:rPr>
          <w:u w:val="single"/>
          <w:lang w:eastAsia="bg-BG"/>
        </w:rPr>
      </w:pPr>
    </w:p>
    <w:p w14:paraId="2E627F9C" w14:textId="7B262C80" w:rsidR="0081636F" w:rsidRPr="0081636F" w:rsidRDefault="0081636F" w:rsidP="0081636F">
      <w:pPr>
        <w:pStyle w:val="Heading3"/>
        <w:rPr>
          <w:rFonts w:eastAsia="Times New Roman"/>
          <w:u w:val="single"/>
        </w:rPr>
      </w:pPr>
      <w:r w:rsidRPr="0081636F">
        <w:rPr>
          <w:rFonts w:eastAsia="Times New Roman"/>
          <w:u w:val="single"/>
          <w:lang w:eastAsia="bg-BG"/>
        </w:rPr>
        <w:t>Биотрансформация</w:t>
      </w:r>
    </w:p>
    <w:p w14:paraId="13C64457" w14:textId="77777777" w:rsidR="0081636F" w:rsidRPr="0081636F" w:rsidRDefault="0081636F" w:rsidP="0081636F">
      <w:pPr>
        <w:rPr>
          <w:sz w:val="24"/>
          <w:szCs w:val="24"/>
        </w:rPr>
      </w:pPr>
      <w:proofErr w:type="spellStart"/>
      <w:r w:rsidRPr="0081636F">
        <w:rPr>
          <w:lang w:eastAsia="bg-BG"/>
        </w:rPr>
        <w:t>Норфлоксацин</w:t>
      </w:r>
      <w:proofErr w:type="spellEnd"/>
      <w:r w:rsidRPr="0081636F">
        <w:rPr>
          <w:lang w:eastAsia="bg-BG"/>
        </w:rPr>
        <w:t xml:space="preserve"> се </w:t>
      </w:r>
      <w:proofErr w:type="spellStart"/>
      <w:r w:rsidRPr="0081636F">
        <w:rPr>
          <w:lang w:eastAsia="bg-BG"/>
        </w:rPr>
        <w:t>метаболизира</w:t>
      </w:r>
      <w:proofErr w:type="spellEnd"/>
      <w:r w:rsidRPr="0081636F">
        <w:rPr>
          <w:lang w:eastAsia="bg-BG"/>
        </w:rPr>
        <w:t xml:space="preserve"> в организма на опитни животни и хора само в ограничена степен. При хора 80% от </w:t>
      </w:r>
      <w:proofErr w:type="spellStart"/>
      <w:r w:rsidRPr="0081636F">
        <w:rPr>
          <w:lang w:eastAsia="bg-BG"/>
        </w:rPr>
        <w:t>норфлоксацин</w:t>
      </w:r>
      <w:proofErr w:type="spellEnd"/>
      <w:r w:rsidRPr="0081636F">
        <w:rPr>
          <w:lang w:eastAsia="bg-BG"/>
        </w:rPr>
        <w:t xml:space="preserve"> се елиминира в непроменен вид. </w:t>
      </w:r>
      <w:proofErr w:type="spellStart"/>
      <w:r w:rsidRPr="0081636F">
        <w:rPr>
          <w:lang w:eastAsia="bg-BG"/>
        </w:rPr>
        <w:t>Норфлоксацин</w:t>
      </w:r>
      <w:proofErr w:type="spellEnd"/>
      <w:r w:rsidRPr="0081636F">
        <w:rPr>
          <w:lang w:eastAsia="bg-BG"/>
        </w:rPr>
        <w:t xml:space="preserve"> се </w:t>
      </w:r>
      <w:proofErr w:type="spellStart"/>
      <w:r w:rsidRPr="0081636F">
        <w:rPr>
          <w:lang w:eastAsia="bg-BG"/>
        </w:rPr>
        <w:t>метаболизира</w:t>
      </w:r>
      <w:proofErr w:type="spellEnd"/>
      <w:r w:rsidRPr="0081636F">
        <w:rPr>
          <w:lang w:eastAsia="bg-BG"/>
        </w:rPr>
        <w:t xml:space="preserve"> в черния дроб, като възникват изменения в крайния азотен атом на </w:t>
      </w:r>
      <w:proofErr w:type="spellStart"/>
      <w:r w:rsidRPr="0081636F">
        <w:rPr>
          <w:lang w:eastAsia="bg-BG"/>
        </w:rPr>
        <w:t>пиперазиновия</w:t>
      </w:r>
      <w:proofErr w:type="spellEnd"/>
      <w:r w:rsidRPr="0081636F">
        <w:rPr>
          <w:lang w:eastAsia="bg-BG"/>
        </w:rPr>
        <w:t xml:space="preserve"> пръстен. Основният метаболит е </w:t>
      </w:r>
      <w:proofErr w:type="spellStart"/>
      <w:r w:rsidRPr="0081636F">
        <w:rPr>
          <w:lang w:eastAsia="bg-BG"/>
        </w:rPr>
        <w:t>оксодериват</w:t>
      </w:r>
      <w:proofErr w:type="spellEnd"/>
      <w:r w:rsidRPr="0081636F">
        <w:rPr>
          <w:lang w:eastAsia="bg-BG"/>
        </w:rPr>
        <w:t xml:space="preserve">. Други метаболити като </w:t>
      </w:r>
      <w:proofErr w:type="spellStart"/>
      <w:r w:rsidRPr="0081636F">
        <w:rPr>
          <w:lang w:eastAsia="bg-BG"/>
        </w:rPr>
        <w:t>амино</w:t>
      </w:r>
      <w:proofErr w:type="spellEnd"/>
      <w:r w:rsidRPr="0081636F">
        <w:rPr>
          <w:lang w:eastAsia="bg-BG"/>
        </w:rPr>
        <w:t xml:space="preserve">-, </w:t>
      </w:r>
      <w:proofErr w:type="spellStart"/>
      <w:r w:rsidRPr="0081636F">
        <w:rPr>
          <w:lang w:eastAsia="bg-BG"/>
        </w:rPr>
        <w:t>ацетил</w:t>
      </w:r>
      <w:proofErr w:type="spellEnd"/>
      <w:r w:rsidRPr="0081636F">
        <w:rPr>
          <w:lang w:eastAsia="bg-BG"/>
        </w:rPr>
        <w:t xml:space="preserve">-, </w:t>
      </w:r>
      <w:proofErr w:type="spellStart"/>
      <w:r w:rsidRPr="0081636F">
        <w:rPr>
          <w:lang w:eastAsia="bg-BG"/>
        </w:rPr>
        <w:t>формил</w:t>
      </w:r>
      <w:proofErr w:type="spellEnd"/>
      <w:r w:rsidRPr="0081636F">
        <w:rPr>
          <w:lang w:eastAsia="bg-BG"/>
        </w:rPr>
        <w:t xml:space="preserve">- и 2-аминоетиламино деривати на </w:t>
      </w:r>
      <w:proofErr w:type="spellStart"/>
      <w:r w:rsidRPr="0081636F">
        <w:rPr>
          <w:lang w:eastAsia="bg-BG"/>
        </w:rPr>
        <w:t>хинолоновия</w:t>
      </w:r>
      <w:proofErr w:type="spellEnd"/>
      <w:r w:rsidRPr="0081636F">
        <w:rPr>
          <w:lang w:eastAsia="bg-BG"/>
        </w:rPr>
        <w:t xml:space="preserve"> пръстен се откриват в малки количества при хора.</w:t>
      </w:r>
    </w:p>
    <w:p w14:paraId="5EE465E7" w14:textId="77777777" w:rsidR="0081636F" w:rsidRDefault="0081636F" w:rsidP="0081636F">
      <w:pPr>
        <w:rPr>
          <w:u w:val="single"/>
          <w:lang w:eastAsia="bg-BG"/>
        </w:rPr>
      </w:pPr>
    </w:p>
    <w:p w14:paraId="383867B7" w14:textId="224F7FBE" w:rsidR="0081636F" w:rsidRPr="0081636F" w:rsidRDefault="0081636F" w:rsidP="0081636F">
      <w:pPr>
        <w:pStyle w:val="Heading3"/>
        <w:rPr>
          <w:rFonts w:eastAsia="Times New Roman"/>
          <w:u w:val="single"/>
        </w:rPr>
      </w:pPr>
      <w:r w:rsidRPr="0081636F">
        <w:rPr>
          <w:rFonts w:eastAsia="Times New Roman"/>
          <w:u w:val="single"/>
          <w:lang w:eastAsia="bg-BG"/>
        </w:rPr>
        <w:t>Елиминиране</w:t>
      </w:r>
    </w:p>
    <w:p w14:paraId="66EFB477" w14:textId="77777777" w:rsidR="0081636F" w:rsidRPr="0081636F" w:rsidRDefault="0081636F" w:rsidP="0081636F">
      <w:pPr>
        <w:rPr>
          <w:sz w:val="24"/>
          <w:szCs w:val="24"/>
        </w:rPr>
      </w:pPr>
      <w:proofErr w:type="spellStart"/>
      <w:r w:rsidRPr="0081636F">
        <w:rPr>
          <w:lang w:eastAsia="bg-BG"/>
        </w:rPr>
        <w:t>Норфлоксацин</w:t>
      </w:r>
      <w:proofErr w:type="spellEnd"/>
      <w:r w:rsidRPr="0081636F">
        <w:rPr>
          <w:lang w:eastAsia="bg-BG"/>
        </w:rPr>
        <w:t xml:space="preserve"> се елиминира от организма с урината, жлъчката и фекалиите. Биологичният полу-живот е 3 до 4 часа.</w:t>
      </w:r>
    </w:p>
    <w:p w14:paraId="14EB2308" w14:textId="77777777" w:rsidR="0081636F" w:rsidRPr="0081636F" w:rsidRDefault="0081636F" w:rsidP="0081636F">
      <w:pPr>
        <w:rPr>
          <w:sz w:val="24"/>
          <w:szCs w:val="24"/>
        </w:rPr>
      </w:pPr>
      <w:r w:rsidRPr="0081636F">
        <w:rPr>
          <w:lang w:eastAsia="bg-BG"/>
        </w:rPr>
        <w:t xml:space="preserve">Двадесет и четири часа след перорален прием на 100 до 800 </w:t>
      </w:r>
      <w:r w:rsidRPr="0081636F">
        <w:rPr>
          <w:lang w:val="en-US"/>
        </w:rPr>
        <w:t xml:space="preserve">mg </w:t>
      </w:r>
      <w:r w:rsidRPr="0081636F">
        <w:rPr>
          <w:lang w:eastAsia="bg-BG"/>
        </w:rPr>
        <w:t xml:space="preserve">от организма се елиминират с урината от 33 до 39% от приложената доза; при по-висока доза (1600 </w:t>
      </w:r>
      <w:r w:rsidRPr="0081636F">
        <w:rPr>
          <w:lang w:val="en-US"/>
        </w:rPr>
        <w:t xml:space="preserve">mg), </w:t>
      </w:r>
      <w:r w:rsidRPr="0081636F">
        <w:rPr>
          <w:lang w:eastAsia="bg-BG"/>
        </w:rPr>
        <w:t xml:space="preserve">47,8% се излъчва чрез урината, 5 до 8% от които съставляват </w:t>
      </w:r>
      <w:proofErr w:type="spellStart"/>
      <w:r w:rsidRPr="0081636F">
        <w:rPr>
          <w:lang w:eastAsia="bg-BG"/>
        </w:rPr>
        <w:t>метаболизирана</w:t>
      </w:r>
      <w:proofErr w:type="spellEnd"/>
      <w:r w:rsidRPr="0081636F">
        <w:rPr>
          <w:lang w:eastAsia="bg-BG"/>
        </w:rPr>
        <w:t xml:space="preserve"> част от лекарството.</w:t>
      </w:r>
    </w:p>
    <w:p w14:paraId="1BABAFAB" w14:textId="77777777" w:rsidR="0081636F" w:rsidRPr="0081636F" w:rsidRDefault="0081636F" w:rsidP="0081636F">
      <w:pPr>
        <w:rPr>
          <w:sz w:val="24"/>
          <w:szCs w:val="24"/>
        </w:rPr>
      </w:pPr>
      <w:proofErr w:type="spellStart"/>
      <w:r w:rsidRPr="0081636F">
        <w:rPr>
          <w:lang w:eastAsia="bg-BG"/>
        </w:rPr>
        <w:t>Норфлоксацин</w:t>
      </w:r>
      <w:proofErr w:type="spellEnd"/>
      <w:r w:rsidRPr="0081636F">
        <w:rPr>
          <w:lang w:eastAsia="bg-BG"/>
        </w:rPr>
        <w:t xml:space="preserve"> се излъчва посредством </w:t>
      </w:r>
      <w:proofErr w:type="spellStart"/>
      <w:r w:rsidRPr="0081636F">
        <w:rPr>
          <w:lang w:eastAsia="bg-BG"/>
        </w:rPr>
        <w:t>гломерулна</w:t>
      </w:r>
      <w:proofErr w:type="spellEnd"/>
      <w:r w:rsidRPr="0081636F">
        <w:rPr>
          <w:lang w:eastAsia="bg-BG"/>
        </w:rPr>
        <w:t xml:space="preserve"> филтрация и </w:t>
      </w:r>
      <w:proofErr w:type="spellStart"/>
      <w:r w:rsidRPr="0081636F">
        <w:rPr>
          <w:lang w:eastAsia="bg-BG"/>
        </w:rPr>
        <w:t>тубулна</w:t>
      </w:r>
      <w:proofErr w:type="spellEnd"/>
      <w:r w:rsidRPr="0081636F">
        <w:rPr>
          <w:lang w:eastAsia="bg-BG"/>
        </w:rPr>
        <w:t xml:space="preserve"> секреция.</w:t>
      </w:r>
    </w:p>
    <w:p w14:paraId="247EEAB8" w14:textId="77777777" w:rsidR="0081636F" w:rsidRPr="0081636F" w:rsidRDefault="0081636F" w:rsidP="0081636F">
      <w:pPr>
        <w:rPr>
          <w:sz w:val="24"/>
          <w:szCs w:val="24"/>
        </w:rPr>
      </w:pPr>
      <w:r w:rsidRPr="0081636F">
        <w:rPr>
          <w:lang w:eastAsia="bg-BG"/>
        </w:rPr>
        <w:t xml:space="preserve">В малка степен, </w:t>
      </w:r>
      <w:proofErr w:type="spellStart"/>
      <w:r w:rsidRPr="0081636F">
        <w:rPr>
          <w:lang w:eastAsia="bg-BG"/>
        </w:rPr>
        <w:t>норфлоксацин</w:t>
      </w:r>
      <w:proofErr w:type="spellEnd"/>
      <w:r w:rsidRPr="0081636F">
        <w:rPr>
          <w:lang w:eastAsia="bg-BG"/>
        </w:rPr>
        <w:t xml:space="preserve"> се излъчва чрез жлъчката (2 до 3%).</w:t>
      </w:r>
    </w:p>
    <w:p w14:paraId="33FF6624" w14:textId="77777777" w:rsidR="0081636F" w:rsidRPr="0081636F" w:rsidRDefault="0081636F" w:rsidP="0081636F">
      <w:pPr>
        <w:rPr>
          <w:sz w:val="24"/>
          <w:szCs w:val="24"/>
        </w:rPr>
      </w:pPr>
      <w:r w:rsidRPr="0081636F">
        <w:rPr>
          <w:lang w:eastAsia="bg-BG"/>
        </w:rPr>
        <w:t>Около 30% от орално приетата доза се излъчват с фекалиите.</w:t>
      </w:r>
    </w:p>
    <w:p w14:paraId="6827B10A" w14:textId="2F39913D" w:rsidR="0081636F" w:rsidRDefault="0081636F" w:rsidP="0081636F">
      <w:pPr>
        <w:rPr>
          <w:lang w:eastAsia="bg-BG"/>
        </w:rPr>
      </w:pPr>
      <w:r w:rsidRPr="0081636F">
        <w:rPr>
          <w:lang w:eastAsia="bg-BG"/>
        </w:rPr>
        <w:t xml:space="preserve">При пациенти с бъбречна недостатъчност, фармакокинетиката на </w:t>
      </w:r>
      <w:proofErr w:type="spellStart"/>
      <w:r w:rsidRPr="0081636F">
        <w:rPr>
          <w:lang w:eastAsia="bg-BG"/>
        </w:rPr>
        <w:t>норфлаксацин</w:t>
      </w:r>
      <w:proofErr w:type="spellEnd"/>
      <w:r w:rsidRPr="0081636F">
        <w:rPr>
          <w:lang w:eastAsia="bg-BG"/>
        </w:rPr>
        <w:t xml:space="preserve"> се променя в зависимост от степента на засягане на бъбречната функция. Въпреки </w:t>
      </w:r>
      <w:proofErr w:type="spellStart"/>
      <w:r w:rsidRPr="0081636F">
        <w:rPr>
          <w:lang w:eastAsia="bg-BG"/>
        </w:rPr>
        <w:t>фармакокинетичните</w:t>
      </w:r>
      <w:proofErr w:type="spellEnd"/>
      <w:r w:rsidRPr="0081636F">
        <w:rPr>
          <w:lang w:eastAsia="bg-BG"/>
        </w:rPr>
        <w:t xml:space="preserve"> изменения, като удължено време за достигане на пикови плазмени концентрации, удължен</w:t>
      </w:r>
      <w:r w:rsidRPr="0081636F">
        <w:rPr>
          <w:u w:val="single"/>
          <w:lang w:eastAsia="bg-BG"/>
        </w:rPr>
        <w:t xml:space="preserve"> </w:t>
      </w:r>
      <w:r w:rsidRPr="0081636F">
        <w:rPr>
          <w:lang w:eastAsia="bg-BG"/>
        </w:rPr>
        <w:t xml:space="preserve">биологичен полу-живот и удължена елиминация, концентрациите </w:t>
      </w:r>
      <w:r w:rsidRPr="0081636F">
        <w:rPr>
          <w:lang w:eastAsia="bg-BG"/>
        </w:rPr>
        <w:lastRenderedPageBreak/>
        <w:t xml:space="preserve">на </w:t>
      </w:r>
      <w:proofErr w:type="spellStart"/>
      <w:r w:rsidRPr="0081636F">
        <w:rPr>
          <w:lang w:eastAsia="bg-BG"/>
        </w:rPr>
        <w:t>норфлоксацин</w:t>
      </w:r>
      <w:proofErr w:type="spellEnd"/>
      <w:r w:rsidRPr="0081636F">
        <w:rPr>
          <w:lang w:eastAsia="bg-BG"/>
        </w:rPr>
        <w:t xml:space="preserve"> в пикочните пътища са достатъчно високи за ефективно лечение на инфекциите</w:t>
      </w:r>
      <w:r>
        <w:rPr>
          <w:lang w:eastAsia="bg-BG"/>
        </w:rPr>
        <w:t>.</w:t>
      </w:r>
    </w:p>
    <w:p w14:paraId="02E8921A" w14:textId="77777777" w:rsidR="0081636F" w:rsidRPr="0081636F" w:rsidRDefault="0081636F" w:rsidP="0081636F"/>
    <w:p w14:paraId="674BE4E2" w14:textId="4E85A7EE" w:rsidR="009B171C" w:rsidRDefault="002C50EE" w:rsidP="00CA1B57">
      <w:pPr>
        <w:pStyle w:val="Heading2"/>
      </w:pPr>
      <w:r>
        <w:t>5.3. Предклинични данни за безопасност</w:t>
      </w:r>
    </w:p>
    <w:p w14:paraId="01093ED2" w14:textId="77777777" w:rsidR="0081636F" w:rsidRDefault="0081636F" w:rsidP="0081636F">
      <w:pPr>
        <w:rPr>
          <w:lang w:eastAsia="bg-BG"/>
        </w:rPr>
      </w:pPr>
    </w:p>
    <w:p w14:paraId="4CA034EB" w14:textId="48A51AFD" w:rsidR="0081636F" w:rsidRPr="0081636F" w:rsidRDefault="0081636F" w:rsidP="0081636F">
      <w:pPr>
        <w:rPr>
          <w:sz w:val="24"/>
          <w:szCs w:val="24"/>
        </w:rPr>
      </w:pPr>
      <w:r w:rsidRPr="0081636F">
        <w:rPr>
          <w:lang w:eastAsia="bg-BG"/>
        </w:rPr>
        <w:t xml:space="preserve">При продължително приложение на </w:t>
      </w:r>
      <w:proofErr w:type="spellStart"/>
      <w:r w:rsidRPr="0081636F">
        <w:rPr>
          <w:lang w:eastAsia="bg-BG"/>
        </w:rPr>
        <w:t>норфлоксацин</w:t>
      </w:r>
      <w:proofErr w:type="spellEnd"/>
      <w:r w:rsidRPr="0081636F">
        <w:rPr>
          <w:lang w:eastAsia="bg-BG"/>
        </w:rPr>
        <w:t xml:space="preserve"> при млади животни са отбелязани увреждания на хрущяла на ставите.</w:t>
      </w:r>
    </w:p>
    <w:p w14:paraId="78882CF9" w14:textId="391AF19D" w:rsidR="0081636F" w:rsidRDefault="0081636F" w:rsidP="0081636F"/>
    <w:p w14:paraId="28937FB1" w14:textId="77777777" w:rsidR="0081636F" w:rsidRPr="0081636F" w:rsidRDefault="0081636F" w:rsidP="0081636F">
      <w:pPr>
        <w:rPr>
          <w:sz w:val="24"/>
          <w:szCs w:val="24"/>
        </w:rPr>
      </w:pPr>
      <w:r w:rsidRPr="0081636F">
        <w:rPr>
          <w:lang w:eastAsia="bg-BG"/>
        </w:rPr>
        <w:t xml:space="preserve">При </w:t>
      </w:r>
      <w:r w:rsidRPr="0081636F">
        <w:rPr>
          <w:lang w:val="en-US"/>
        </w:rPr>
        <w:t xml:space="preserve">pH </w:t>
      </w:r>
      <w:r w:rsidRPr="0081636F">
        <w:rPr>
          <w:lang w:eastAsia="bg-BG"/>
        </w:rPr>
        <w:t xml:space="preserve">6 и повече на урината, при плъхове и кучета е установена поява на </w:t>
      </w:r>
      <w:proofErr w:type="spellStart"/>
      <w:r w:rsidRPr="0081636F">
        <w:rPr>
          <w:lang w:eastAsia="bg-BG"/>
        </w:rPr>
        <w:t>кристалурия</w:t>
      </w:r>
      <w:proofErr w:type="spellEnd"/>
      <w:r w:rsidRPr="0081636F">
        <w:rPr>
          <w:lang w:eastAsia="bg-BG"/>
        </w:rPr>
        <w:t>.</w:t>
      </w:r>
    </w:p>
    <w:p w14:paraId="59B3F07F" w14:textId="3D965F8D" w:rsidR="0081636F" w:rsidRPr="0081636F" w:rsidRDefault="0081636F" w:rsidP="0081636F">
      <w:r w:rsidRPr="0081636F">
        <w:rPr>
          <w:lang w:eastAsia="bg-BG"/>
        </w:rPr>
        <w:t xml:space="preserve">При проведените проучвания при опитни животни не са установени нито тератогенни, нито мутагенни или канцерогенни ефекти на </w:t>
      </w:r>
      <w:proofErr w:type="spellStart"/>
      <w:r w:rsidRPr="0081636F">
        <w:rPr>
          <w:lang w:eastAsia="bg-BG"/>
        </w:rPr>
        <w:t>норфлоксацин</w:t>
      </w:r>
      <w:proofErr w:type="spellEnd"/>
      <w:r w:rsidRPr="0081636F">
        <w:rPr>
          <w:lang w:eastAsia="bg-BG"/>
        </w:rPr>
        <w:t>.</w:t>
      </w:r>
    </w:p>
    <w:p w14:paraId="6940F72E" w14:textId="4CDC6B2E" w:rsidR="009B171C" w:rsidRDefault="002C50EE" w:rsidP="00CA1B57">
      <w:pPr>
        <w:pStyle w:val="Heading1"/>
      </w:pPr>
      <w:r>
        <w:t>7. ПРИТЕЖАТЕЛ НА РАЗРЕШЕНИЕТО ЗА УПОТРЕБА</w:t>
      </w:r>
    </w:p>
    <w:p w14:paraId="3F089E13" w14:textId="39DEF39A" w:rsidR="0081636F" w:rsidRPr="0081636F" w:rsidRDefault="0081636F" w:rsidP="0081636F">
      <w:r>
        <w:t xml:space="preserve">KRKA, d. d., </w:t>
      </w:r>
      <w:proofErr w:type="spellStart"/>
      <w:r>
        <w:t>Novo</w:t>
      </w:r>
      <w:proofErr w:type="spellEnd"/>
      <w:r>
        <w:t xml:space="preserve"> </w:t>
      </w:r>
      <w:proofErr w:type="spellStart"/>
      <w:r>
        <w:t>mesto</w:t>
      </w:r>
      <w:proofErr w:type="spellEnd"/>
      <w:r>
        <w:t xml:space="preserve">, </w:t>
      </w:r>
      <w:proofErr w:type="spellStart"/>
      <w:r>
        <w:t>SmaijeSka</w:t>
      </w:r>
      <w:proofErr w:type="spellEnd"/>
      <w:r>
        <w:t xml:space="preserve"> </w:t>
      </w:r>
      <w:proofErr w:type="spellStart"/>
      <w:r>
        <w:t>cesta</w:t>
      </w:r>
      <w:proofErr w:type="spellEnd"/>
      <w:r>
        <w:t xml:space="preserve"> 6, 8501 </w:t>
      </w:r>
      <w:proofErr w:type="spellStart"/>
      <w:r>
        <w:t>Novo</w:t>
      </w:r>
      <w:proofErr w:type="spellEnd"/>
      <w:r>
        <w:t xml:space="preserve"> </w:t>
      </w:r>
      <w:proofErr w:type="spellStart"/>
      <w:r>
        <w:t>mesto</w:t>
      </w:r>
      <w:proofErr w:type="spellEnd"/>
      <w:r>
        <w:t xml:space="preserve">, </w:t>
      </w:r>
      <w:r>
        <w:rPr>
          <w:lang w:eastAsia="bg-BG"/>
        </w:rPr>
        <w:t>Словения</w:t>
      </w:r>
    </w:p>
    <w:p w14:paraId="04840D59" w14:textId="393422BA" w:rsidR="002C50EE" w:rsidRDefault="002C50EE" w:rsidP="002C50EE">
      <w:pPr>
        <w:pStyle w:val="Heading1"/>
      </w:pPr>
      <w:r>
        <w:t>8. НОМЕР НА РАЗРЕШЕНИЕТО ЗА УПОТРЕБА</w:t>
      </w:r>
    </w:p>
    <w:p w14:paraId="202513DC" w14:textId="5DF30384" w:rsidR="0081636F" w:rsidRPr="0081636F" w:rsidRDefault="0081636F" w:rsidP="0081636F">
      <w:proofErr w:type="spellStart"/>
      <w:r>
        <w:t>Per</w:t>
      </w:r>
      <w:proofErr w:type="spellEnd"/>
      <w:r>
        <w:t>. №: 20000707</w:t>
      </w:r>
    </w:p>
    <w:p w14:paraId="5900CBF3" w14:textId="4EDAD81D" w:rsidR="002C50EE" w:rsidRDefault="002C50EE" w:rsidP="002C50EE">
      <w:pPr>
        <w:pStyle w:val="Heading1"/>
      </w:pPr>
      <w:r>
        <w:t>9. ДАТА НА ПЪРВО РАЗРЕШАВАНЕ/ПОДНОВЯВАНЕ НА РАЗРЕШЕНИЕТО ЗА УПОТРЕБА</w:t>
      </w:r>
    </w:p>
    <w:p w14:paraId="5D093812" w14:textId="77777777" w:rsidR="0081636F" w:rsidRPr="0081636F" w:rsidRDefault="0081636F" w:rsidP="0081636F">
      <w:pPr>
        <w:rPr>
          <w:sz w:val="24"/>
          <w:szCs w:val="24"/>
        </w:rPr>
      </w:pPr>
      <w:r w:rsidRPr="0081636F">
        <w:rPr>
          <w:lang w:eastAsia="bg-BG"/>
        </w:rPr>
        <w:t>Дата на първо разрешаване: 17.05.2006г.</w:t>
      </w:r>
    </w:p>
    <w:p w14:paraId="45B8FDC8" w14:textId="77777777" w:rsidR="0081636F" w:rsidRPr="0081636F" w:rsidRDefault="0081636F" w:rsidP="0081636F">
      <w:pPr>
        <w:rPr>
          <w:sz w:val="24"/>
          <w:szCs w:val="24"/>
        </w:rPr>
      </w:pPr>
      <w:r w:rsidRPr="0081636F">
        <w:rPr>
          <w:lang w:eastAsia="bg-BG"/>
        </w:rPr>
        <w:t>Дата на последно подновяване: 13.10.2011г.</w:t>
      </w:r>
    </w:p>
    <w:p w14:paraId="3CA19F5C" w14:textId="77777777" w:rsidR="0081636F" w:rsidRPr="0081636F" w:rsidRDefault="0081636F" w:rsidP="0081636F"/>
    <w:p w14:paraId="0E9D0119" w14:textId="0245C6D7" w:rsidR="002C50EE" w:rsidRDefault="002C50EE" w:rsidP="002C50EE">
      <w:pPr>
        <w:pStyle w:val="Heading1"/>
      </w:pPr>
      <w:r>
        <w:t>10. ДАТА НА АКТУАЛИЗИРАНЕ НА ТЕКСТА</w:t>
      </w:r>
    </w:p>
    <w:bookmarkEnd w:id="0"/>
    <w:p w14:paraId="5C625F21" w14:textId="77777777" w:rsidR="0081636F" w:rsidRPr="0081636F" w:rsidRDefault="0081636F" w:rsidP="0081636F">
      <w:pPr>
        <w:rPr>
          <w:sz w:val="24"/>
          <w:szCs w:val="24"/>
        </w:rPr>
      </w:pPr>
      <w:r w:rsidRPr="0081636F">
        <w:rPr>
          <w:lang w:eastAsia="bg-BG"/>
        </w:rPr>
        <w:t>26. Ноември 2020</w:t>
      </w:r>
    </w:p>
    <w:p w14:paraId="423F4C2A" w14:textId="1CF79E3E" w:rsidR="00C87E90" w:rsidRPr="003E3126" w:rsidRDefault="00C87E90" w:rsidP="00C809A7"/>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0D374D"/>
    <w:multiLevelType w:val="hybridMultilevel"/>
    <w:tmpl w:val="6EA4195A"/>
    <w:lvl w:ilvl="0" w:tplc="2558FE86">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5320524"/>
    <w:multiLevelType w:val="hybridMultilevel"/>
    <w:tmpl w:val="B17C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06926"/>
    <w:multiLevelType w:val="hybridMultilevel"/>
    <w:tmpl w:val="06567C6E"/>
    <w:lvl w:ilvl="0" w:tplc="2558FE86">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93964"/>
    <w:multiLevelType w:val="hybridMultilevel"/>
    <w:tmpl w:val="D95A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1185A"/>
    <w:multiLevelType w:val="hybridMultilevel"/>
    <w:tmpl w:val="E06C4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C51E2"/>
    <w:multiLevelType w:val="hybridMultilevel"/>
    <w:tmpl w:val="3C980130"/>
    <w:lvl w:ilvl="0" w:tplc="2558FE86">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5"/>
  </w:num>
  <w:num w:numId="11">
    <w:abstractNumId w:val="28"/>
  </w:num>
  <w:num w:numId="12">
    <w:abstractNumId w:val="14"/>
  </w:num>
  <w:num w:numId="13">
    <w:abstractNumId w:val="20"/>
  </w:num>
  <w:num w:numId="14">
    <w:abstractNumId w:val="12"/>
  </w:num>
  <w:num w:numId="15">
    <w:abstractNumId w:val="27"/>
  </w:num>
  <w:num w:numId="16">
    <w:abstractNumId w:val="10"/>
  </w:num>
  <w:num w:numId="17">
    <w:abstractNumId w:val="23"/>
  </w:num>
  <w:num w:numId="18">
    <w:abstractNumId w:val="8"/>
  </w:num>
  <w:num w:numId="19">
    <w:abstractNumId w:val="25"/>
  </w:num>
  <w:num w:numId="20">
    <w:abstractNumId w:val="22"/>
  </w:num>
  <w:num w:numId="21">
    <w:abstractNumId w:val="18"/>
  </w:num>
  <w:num w:numId="22">
    <w:abstractNumId w:val="24"/>
  </w:num>
  <w:num w:numId="23">
    <w:abstractNumId w:val="19"/>
  </w:num>
  <w:num w:numId="24">
    <w:abstractNumId w:val="7"/>
  </w:num>
  <w:num w:numId="25">
    <w:abstractNumId w:val="9"/>
  </w:num>
  <w:num w:numId="26">
    <w:abstractNumId w:val="21"/>
  </w:num>
  <w:num w:numId="27">
    <w:abstractNumId w:val="4"/>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85A46"/>
    <w:rsid w:val="001915B6"/>
    <w:rsid w:val="001D1B23"/>
    <w:rsid w:val="002B4DBB"/>
    <w:rsid w:val="002C50EE"/>
    <w:rsid w:val="00340A0A"/>
    <w:rsid w:val="003E3126"/>
    <w:rsid w:val="00517A5B"/>
    <w:rsid w:val="00593A00"/>
    <w:rsid w:val="005A66D9"/>
    <w:rsid w:val="00605BCA"/>
    <w:rsid w:val="006158A1"/>
    <w:rsid w:val="00617B1F"/>
    <w:rsid w:val="00672487"/>
    <w:rsid w:val="00672600"/>
    <w:rsid w:val="00681D4A"/>
    <w:rsid w:val="00685882"/>
    <w:rsid w:val="0075649D"/>
    <w:rsid w:val="00814073"/>
    <w:rsid w:val="008147AF"/>
    <w:rsid w:val="0081636F"/>
    <w:rsid w:val="00826F0D"/>
    <w:rsid w:val="00893B92"/>
    <w:rsid w:val="008C70A2"/>
    <w:rsid w:val="009773E4"/>
    <w:rsid w:val="009B171C"/>
    <w:rsid w:val="00A20351"/>
    <w:rsid w:val="00AA23EC"/>
    <w:rsid w:val="00AC63CE"/>
    <w:rsid w:val="00AE2107"/>
    <w:rsid w:val="00B275A8"/>
    <w:rsid w:val="00BF2600"/>
    <w:rsid w:val="00C07B84"/>
    <w:rsid w:val="00C33464"/>
    <w:rsid w:val="00C55003"/>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4232</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2021-08-12T17:06:00Z</dcterms:created>
  <dcterms:modified xsi:type="dcterms:W3CDTF">2021-08-12T17:06:00Z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